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1BD3A">
      <w:pPr>
        <w:spacing w:before="65" w:line="225" w:lineRule="auto"/>
        <w:rPr>
          <w:rFonts w:hint="eastAsia" w:ascii="宋体" w:hAnsi="宋体" w:eastAsia="宋体" w:cs="宋体"/>
          <w:color w:val="auto"/>
          <w:spacing w:val="-1"/>
          <w:sz w:val="31"/>
          <w:szCs w:val="31"/>
          <w:highlight w:val="none"/>
          <w:lang w:eastAsia="zh-CN"/>
          <w14:textOutline w14:w="5791" w14:cap="flat" w14:cmpd="sng">
            <w14:solidFill>
              <w14:srgbClr w14:val="000000"/>
            </w14:solidFill>
            <w14:prstDash w14:val="solid"/>
            <w14:miter w14:val="0"/>
          </w14:textOutli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项目编号</w:t>
      </w: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w:t>
      </w:r>
      <w:r>
        <w:rPr>
          <w:rFonts w:hint="eastAsia" w:ascii="宋体" w:hAnsi="宋体" w:eastAsia="宋体" w:cs="宋体"/>
          <w:color w:val="auto"/>
          <w:spacing w:val="-1"/>
          <w:sz w:val="31"/>
          <w:szCs w:val="31"/>
          <w:highlight w:val="none"/>
          <w:lang w:eastAsia="zh-CN"/>
          <w14:textOutline w14:w="5791" w14:cap="flat" w14:cmpd="sng">
            <w14:solidFill>
              <w14:srgbClr w14:val="000000"/>
            </w14:solidFill>
            <w14:prstDash w14:val="solid"/>
            <w14:miter w14:val="0"/>
          </w14:textOutline>
        </w:rPr>
        <w:t>ZFCG-旬阳市-2025-0826</w:t>
      </w:r>
    </w:p>
    <w:p w14:paraId="73E2E757">
      <w:pPr>
        <w:spacing w:before="65" w:line="225" w:lineRule="auto"/>
        <w:rPr>
          <w:rFonts w:ascii="宋体" w:hAnsi="宋体" w:eastAsia="宋体" w:cs="宋体"/>
          <w:color w:val="auto"/>
          <w:sz w:val="31"/>
          <w:szCs w:val="31"/>
          <w:highlight w:val="none"/>
        </w:rPr>
      </w:pPr>
    </w:p>
    <w:p w14:paraId="1CDE5B1E">
      <w:pPr>
        <w:spacing w:line="278" w:lineRule="auto"/>
        <w:rPr>
          <w:rFonts w:ascii="Arial"/>
          <w:color w:val="auto"/>
          <w:sz w:val="21"/>
          <w:highlight w:val="none"/>
        </w:rPr>
      </w:pPr>
    </w:p>
    <w:p w14:paraId="26D87B47">
      <w:pPr>
        <w:spacing w:line="279" w:lineRule="auto"/>
        <w:rPr>
          <w:rFonts w:ascii="Arial"/>
          <w:color w:val="auto"/>
          <w:sz w:val="21"/>
          <w:highlight w:val="none"/>
        </w:rPr>
      </w:pPr>
    </w:p>
    <w:p w14:paraId="350233D8">
      <w:pPr>
        <w:spacing w:line="279" w:lineRule="auto"/>
        <w:rPr>
          <w:rFonts w:ascii="Arial"/>
          <w:color w:val="auto"/>
          <w:sz w:val="21"/>
          <w:highlight w:val="none"/>
        </w:rPr>
      </w:pPr>
    </w:p>
    <w:p w14:paraId="4FBDEFD3">
      <w:pPr>
        <w:spacing w:line="279" w:lineRule="auto"/>
        <w:jc w:val="center"/>
        <w:rPr>
          <w:rFonts w:ascii="Arial"/>
          <w:b/>
          <w:bCs/>
          <w:color w:val="auto"/>
          <w:sz w:val="48"/>
          <w:szCs w:val="48"/>
          <w:highlight w:val="none"/>
        </w:rPr>
      </w:pPr>
    </w:p>
    <w:p w14:paraId="16675545">
      <w:pPr>
        <w:spacing w:line="270" w:lineRule="auto"/>
        <w:jc w:val="center"/>
        <w:rPr>
          <w:rFonts w:ascii="Arial"/>
          <w:b/>
          <w:bCs/>
          <w:color w:val="auto"/>
          <w:sz w:val="48"/>
          <w:szCs w:val="48"/>
          <w:highlight w:val="none"/>
        </w:rPr>
      </w:pPr>
      <w:r>
        <w:rPr>
          <w:rFonts w:hint="eastAsia"/>
          <w:b/>
          <w:bCs/>
          <w:color w:val="auto"/>
          <w:sz w:val="44"/>
          <w:szCs w:val="44"/>
          <w:highlight w:val="none"/>
          <w:lang w:eastAsia="zh-CN"/>
        </w:rPr>
        <w:t>旬阳市人民医院手术室等全院净化系统维保服务</w:t>
      </w:r>
    </w:p>
    <w:p w14:paraId="59CC9C8B">
      <w:pPr>
        <w:spacing w:line="271" w:lineRule="auto"/>
        <w:jc w:val="center"/>
        <w:rPr>
          <w:rFonts w:ascii="Arial"/>
          <w:b/>
          <w:bCs/>
          <w:color w:val="auto"/>
          <w:sz w:val="48"/>
          <w:szCs w:val="48"/>
          <w:highlight w:val="none"/>
        </w:rPr>
      </w:pPr>
    </w:p>
    <w:p w14:paraId="1215F1A8">
      <w:pPr>
        <w:spacing w:line="271" w:lineRule="auto"/>
        <w:rPr>
          <w:rFonts w:ascii="Arial"/>
          <w:color w:val="auto"/>
          <w:sz w:val="21"/>
          <w:highlight w:val="none"/>
        </w:rPr>
      </w:pPr>
    </w:p>
    <w:p w14:paraId="7F65D550">
      <w:pPr>
        <w:spacing w:line="271" w:lineRule="auto"/>
        <w:rPr>
          <w:rFonts w:ascii="Arial"/>
          <w:color w:val="auto"/>
          <w:sz w:val="21"/>
          <w:highlight w:val="none"/>
        </w:rPr>
      </w:pPr>
    </w:p>
    <w:p w14:paraId="6FBE2BDD">
      <w:pPr>
        <w:spacing w:before="273" w:line="220" w:lineRule="auto"/>
        <w:ind w:firstLine="1753"/>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40" w14:cap="flat" w14:cmpd="sng">
            <w14:solidFill>
              <w14:srgbClr w14:val="000000"/>
            </w14:solidFill>
            <w14:prstDash w14:val="solid"/>
            <w14:miter w14:val="0"/>
          </w14:textOutline>
        </w:rPr>
        <w:t>竞争</w:t>
      </w:r>
      <w:r>
        <w:rPr>
          <w:rFonts w:ascii="宋体" w:hAnsi="宋体" w:eastAsia="宋体" w:cs="宋体"/>
          <w:color w:val="auto"/>
          <w:spacing w:val="-3"/>
          <w:sz w:val="84"/>
          <w:szCs w:val="84"/>
          <w:highlight w:val="none"/>
          <w14:textOutline w14:w="15240" w14:cap="flat" w14:cmpd="sng">
            <w14:solidFill>
              <w14:srgbClr w14:val="000000"/>
            </w14:solidFill>
            <w14:prstDash w14:val="solid"/>
            <w14:miter w14:val="0"/>
          </w14:textOutline>
        </w:rPr>
        <w:t>性磋商文件</w:t>
      </w:r>
    </w:p>
    <w:p w14:paraId="7076FA18">
      <w:pPr>
        <w:rPr>
          <w:rFonts w:ascii="Arial"/>
          <w:color w:val="auto"/>
          <w:sz w:val="21"/>
          <w:highlight w:val="none"/>
        </w:rPr>
      </w:pPr>
    </w:p>
    <w:p w14:paraId="0D941F30">
      <w:pPr>
        <w:rPr>
          <w:rFonts w:ascii="Arial"/>
          <w:color w:val="auto"/>
          <w:sz w:val="21"/>
          <w:highlight w:val="none"/>
        </w:rPr>
      </w:pPr>
    </w:p>
    <w:p w14:paraId="00C92665">
      <w:pPr>
        <w:rPr>
          <w:rFonts w:ascii="Arial"/>
          <w:color w:val="auto"/>
          <w:sz w:val="21"/>
          <w:highlight w:val="none"/>
        </w:rPr>
      </w:pPr>
    </w:p>
    <w:p w14:paraId="2D0FC05E">
      <w:pPr>
        <w:rPr>
          <w:rFonts w:ascii="Arial"/>
          <w:color w:val="auto"/>
          <w:sz w:val="21"/>
          <w:highlight w:val="none"/>
        </w:rPr>
      </w:pPr>
    </w:p>
    <w:p w14:paraId="5A5BC25D">
      <w:pPr>
        <w:rPr>
          <w:rFonts w:ascii="Arial"/>
          <w:color w:val="auto"/>
          <w:sz w:val="21"/>
          <w:highlight w:val="none"/>
        </w:rPr>
      </w:pPr>
    </w:p>
    <w:p w14:paraId="13EA45ED">
      <w:pPr>
        <w:spacing w:line="241" w:lineRule="auto"/>
        <w:rPr>
          <w:rFonts w:ascii="Arial"/>
          <w:color w:val="auto"/>
          <w:sz w:val="21"/>
          <w:highlight w:val="none"/>
        </w:rPr>
      </w:pPr>
    </w:p>
    <w:p w14:paraId="0118B6D9">
      <w:pPr>
        <w:spacing w:line="241" w:lineRule="auto"/>
        <w:rPr>
          <w:rFonts w:ascii="Arial"/>
          <w:color w:val="auto"/>
          <w:sz w:val="21"/>
          <w:highlight w:val="none"/>
        </w:rPr>
      </w:pPr>
    </w:p>
    <w:p w14:paraId="053C4693">
      <w:pPr>
        <w:spacing w:line="241" w:lineRule="auto"/>
        <w:rPr>
          <w:rFonts w:ascii="Arial"/>
          <w:color w:val="auto"/>
          <w:sz w:val="21"/>
          <w:highlight w:val="none"/>
        </w:rPr>
      </w:pPr>
    </w:p>
    <w:p w14:paraId="59AD2C39">
      <w:pPr>
        <w:spacing w:line="241" w:lineRule="auto"/>
        <w:rPr>
          <w:rFonts w:ascii="Arial"/>
          <w:color w:val="auto"/>
          <w:sz w:val="21"/>
          <w:highlight w:val="none"/>
        </w:rPr>
      </w:pPr>
    </w:p>
    <w:p w14:paraId="0BB27819">
      <w:pPr>
        <w:spacing w:line="241" w:lineRule="auto"/>
        <w:rPr>
          <w:rFonts w:ascii="Arial"/>
          <w:color w:val="auto"/>
          <w:sz w:val="21"/>
          <w:highlight w:val="none"/>
        </w:rPr>
      </w:pPr>
    </w:p>
    <w:p w14:paraId="606A7DF7">
      <w:pPr>
        <w:spacing w:line="241" w:lineRule="auto"/>
        <w:rPr>
          <w:rFonts w:ascii="Arial"/>
          <w:color w:val="auto"/>
          <w:sz w:val="21"/>
          <w:highlight w:val="none"/>
        </w:rPr>
      </w:pPr>
    </w:p>
    <w:p w14:paraId="0CAED6FD">
      <w:pPr>
        <w:spacing w:line="241" w:lineRule="auto"/>
        <w:rPr>
          <w:rFonts w:ascii="Arial"/>
          <w:color w:val="auto"/>
          <w:sz w:val="21"/>
          <w:highlight w:val="none"/>
        </w:rPr>
      </w:pPr>
    </w:p>
    <w:p w14:paraId="02BFBF31">
      <w:pPr>
        <w:spacing w:line="241" w:lineRule="auto"/>
        <w:rPr>
          <w:rFonts w:ascii="Arial"/>
          <w:color w:val="auto"/>
          <w:sz w:val="21"/>
          <w:highlight w:val="none"/>
        </w:rPr>
      </w:pPr>
    </w:p>
    <w:p w14:paraId="552E908F">
      <w:pPr>
        <w:spacing w:line="241" w:lineRule="auto"/>
        <w:rPr>
          <w:rFonts w:ascii="Arial"/>
          <w:color w:val="auto"/>
          <w:sz w:val="21"/>
          <w:highlight w:val="none"/>
        </w:rPr>
      </w:pPr>
    </w:p>
    <w:p w14:paraId="6A667317">
      <w:pPr>
        <w:spacing w:line="241" w:lineRule="auto"/>
        <w:rPr>
          <w:rFonts w:ascii="Arial"/>
          <w:color w:val="auto"/>
          <w:sz w:val="21"/>
          <w:highlight w:val="none"/>
        </w:rPr>
      </w:pPr>
    </w:p>
    <w:p w14:paraId="5E594D60">
      <w:pPr>
        <w:spacing w:line="241" w:lineRule="auto"/>
        <w:rPr>
          <w:rFonts w:ascii="Arial"/>
          <w:color w:val="auto"/>
          <w:sz w:val="21"/>
          <w:highlight w:val="none"/>
        </w:rPr>
      </w:pPr>
    </w:p>
    <w:p w14:paraId="280508F1">
      <w:pPr>
        <w:spacing w:line="241" w:lineRule="auto"/>
        <w:rPr>
          <w:rFonts w:ascii="Arial"/>
          <w:color w:val="auto"/>
          <w:sz w:val="21"/>
          <w:highlight w:val="none"/>
        </w:rPr>
      </w:pPr>
    </w:p>
    <w:p w14:paraId="155C4262">
      <w:pPr>
        <w:spacing w:line="241" w:lineRule="auto"/>
        <w:rPr>
          <w:rFonts w:ascii="Arial"/>
          <w:color w:val="auto"/>
          <w:sz w:val="21"/>
          <w:highlight w:val="none"/>
        </w:rPr>
      </w:pPr>
    </w:p>
    <w:p w14:paraId="1A6511F3">
      <w:pPr>
        <w:spacing w:before="101" w:line="224" w:lineRule="auto"/>
        <w:ind w:firstLine="684" w:firstLineChars="200"/>
        <w:rPr>
          <w:rFonts w:hint="default" w:ascii="Arial"/>
          <w:color w:val="auto"/>
          <w:sz w:val="22"/>
          <w:szCs w:val="22"/>
          <w:highlight w:val="none"/>
          <w:lang w:val="en-US"/>
        </w:rPr>
      </w:pPr>
      <w:r>
        <w:rPr>
          <w:rFonts w:hint="eastAsia"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采</w:t>
      </w:r>
      <w:r>
        <w:rPr>
          <w:rFonts w:hint="eastAsia" w:ascii="宋体" w:hAnsi="宋体" w:eastAsia="宋体" w:cs="宋体"/>
          <w:color w:val="auto"/>
          <w:spacing w:val="11"/>
          <w:sz w:val="32"/>
          <w:szCs w:val="32"/>
          <w:highlight w:val="none"/>
          <w:lang w:val="en-US" w:eastAsia="zh-CN"/>
          <w14:textOutline w14:w="5791" w14:cap="flat" w14:cmpd="sng">
            <w14:solidFill>
              <w14:srgbClr w14:val="000000"/>
            </w14:solidFill>
            <w14:prstDash w14:val="solid"/>
            <w14:miter w14:val="0"/>
          </w14:textOutline>
        </w:rPr>
        <w:t xml:space="preserve">   </w:t>
      </w:r>
      <w:r>
        <w:rPr>
          <w:rFonts w:hint="eastAsia"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购</w:t>
      </w:r>
      <w:r>
        <w:rPr>
          <w:rFonts w:hint="eastAsia" w:ascii="宋体" w:hAnsi="宋体" w:eastAsia="宋体" w:cs="宋体"/>
          <w:color w:val="auto"/>
          <w:spacing w:val="11"/>
          <w:sz w:val="32"/>
          <w:szCs w:val="32"/>
          <w:highlight w:val="none"/>
          <w:lang w:val="en-US" w:eastAsia="zh-CN"/>
          <w14:textOutline w14:w="5791" w14:cap="flat" w14:cmpd="sng">
            <w14:solidFill>
              <w14:srgbClr w14:val="000000"/>
            </w14:solidFill>
            <w14:prstDash w14:val="solid"/>
            <w14:miter w14:val="0"/>
          </w14:textOutline>
        </w:rPr>
        <w:t xml:space="preserve">  </w:t>
      </w:r>
      <w:r>
        <w:rPr>
          <w:rFonts w:hint="eastAsia"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人</w:t>
      </w: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w:t>
      </w:r>
      <w:r>
        <w:rPr>
          <w:rFonts w:hint="eastAsia" w:ascii="宋体" w:hAnsi="宋体" w:eastAsia="宋体" w:cs="宋体"/>
          <w:color w:val="auto"/>
          <w:spacing w:val="11"/>
          <w:sz w:val="32"/>
          <w:szCs w:val="32"/>
          <w:highlight w:val="none"/>
          <w:u w:val="single"/>
          <w14:textOutline w14:w="5791" w14:cap="flat" w14:cmpd="sng">
            <w14:solidFill>
              <w14:srgbClr w14:val="000000"/>
            </w14:solidFill>
            <w14:prstDash w14:val="solid"/>
            <w14:miter w14:val="0"/>
          </w14:textOutline>
        </w:rPr>
        <w:t>旬阳市人民医院</w:t>
      </w:r>
      <w:r>
        <w:rPr>
          <w:rFonts w:hint="eastAsia" w:ascii="宋体" w:hAnsi="宋体" w:eastAsia="宋体" w:cs="宋体"/>
          <w:color w:val="auto"/>
          <w:spacing w:val="11"/>
          <w:sz w:val="32"/>
          <w:szCs w:val="32"/>
          <w:highlight w:val="none"/>
          <w:u w:val="single"/>
          <w:lang w:val="en-US" w:eastAsia="zh-CN"/>
          <w14:textOutline w14:w="5791" w14:cap="flat" w14:cmpd="sng">
            <w14:solidFill>
              <w14:srgbClr w14:val="000000"/>
            </w14:solidFill>
            <w14:prstDash w14:val="solid"/>
            <w14:miter w14:val="0"/>
          </w14:textOutline>
        </w:rPr>
        <w:t xml:space="preserve">       </w:t>
      </w:r>
      <w:r>
        <w:rPr>
          <w:rFonts w:hint="eastAsia" w:ascii="宋体" w:hAnsi="宋体" w:eastAsia="宋体" w:cs="宋体"/>
          <w:color w:val="auto"/>
          <w:spacing w:val="11"/>
          <w:sz w:val="32"/>
          <w:szCs w:val="32"/>
          <w:highlight w:val="none"/>
          <w:u w:val="thick"/>
          <w:lang w:val="en-US" w:eastAsia="zh-CN"/>
          <w14:textOutline w14:w="5791" w14:cap="flat" w14:cmpd="sng">
            <w14:solidFill>
              <w14:srgbClr w14:val="000000"/>
            </w14:solidFill>
            <w14:prstDash w14:val="solid"/>
            <w14:miter w14:val="0"/>
          </w14:textOutline>
        </w:rPr>
        <w:t xml:space="preserve"> </w:t>
      </w:r>
    </w:p>
    <w:p w14:paraId="55235E0E">
      <w:pPr>
        <w:spacing w:line="294" w:lineRule="auto"/>
        <w:rPr>
          <w:rFonts w:ascii="Arial"/>
          <w:color w:val="auto"/>
          <w:sz w:val="22"/>
          <w:szCs w:val="22"/>
          <w:highlight w:val="none"/>
          <w:u w:val="single"/>
        </w:rPr>
      </w:pPr>
    </w:p>
    <w:p w14:paraId="5DD19D64">
      <w:pPr>
        <w:spacing w:line="295" w:lineRule="auto"/>
        <w:rPr>
          <w:rFonts w:ascii="Arial"/>
          <w:color w:val="auto"/>
          <w:sz w:val="22"/>
          <w:szCs w:val="22"/>
          <w:highlight w:val="none"/>
        </w:rPr>
      </w:pPr>
    </w:p>
    <w:p w14:paraId="67B4ED73">
      <w:pPr>
        <w:spacing w:before="101" w:line="224" w:lineRule="auto"/>
        <w:ind w:firstLine="684" w:firstLineChars="200"/>
        <w:rPr>
          <w:rFonts w:hint="default" w:ascii="Arial"/>
          <w:color w:val="auto"/>
          <w:sz w:val="22"/>
          <w:szCs w:val="22"/>
          <w:highlight w:val="none"/>
          <w:lang w:val="en-US"/>
        </w:rPr>
      </w:pP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代</w:t>
      </w:r>
      <w:r>
        <w:rPr>
          <w:rFonts w:hint="eastAsia" w:ascii="宋体" w:hAnsi="宋体" w:eastAsia="宋体" w:cs="宋体"/>
          <w:color w:val="auto"/>
          <w:spacing w:val="11"/>
          <w:sz w:val="32"/>
          <w:szCs w:val="32"/>
          <w:highlight w:val="none"/>
          <w:lang w:val="en-US" w:eastAsia="zh-CN"/>
          <w14:textOutline w14:w="5791" w14:cap="flat" w14:cmpd="sng">
            <w14:solidFill>
              <w14:srgbClr w14:val="000000"/>
            </w14:solidFill>
            <w14:prstDash w14:val="solid"/>
            <w14:miter w14:val="0"/>
          </w14:textOutline>
        </w:rPr>
        <w:t xml:space="preserve"> </w:t>
      </w: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理</w:t>
      </w:r>
      <w:r>
        <w:rPr>
          <w:rFonts w:hint="eastAsia" w:ascii="宋体" w:hAnsi="宋体" w:eastAsia="宋体" w:cs="宋体"/>
          <w:color w:val="auto"/>
          <w:spacing w:val="11"/>
          <w:sz w:val="32"/>
          <w:szCs w:val="32"/>
          <w:highlight w:val="none"/>
          <w:lang w:val="en-US" w:eastAsia="zh-CN"/>
          <w14:textOutline w14:w="5791" w14:cap="flat" w14:cmpd="sng">
            <w14:solidFill>
              <w14:srgbClr w14:val="000000"/>
            </w14:solidFill>
            <w14:prstDash w14:val="solid"/>
            <w14:miter w14:val="0"/>
          </w14:textOutline>
        </w:rPr>
        <w:t xml:space="preserve"> </w:t>
      </w: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机</w:t>
      </w:r>
      <w:r>
        <w:rPr>
          <w:rFonts w:hint="eastAsia" w:ascii="宋体" w:hAnsi="宋体" w:eastAsia="宋体" w:cs="宋体"/>
          <w:color w:val="auto"/>
          <w:spacing w:val="11"/>
          <w:sz w:val="32"/>
          <w:szCs w:val="32"/>
          <w:highlight w:val="none"/>
          <w:lang w:val="en-US" w:eastAsia="zh-CN"/>
          <w14:textOutline w14:w="5791" w14:cap="flat" w14:cmpd="sng">
            <w14:solidFill>
              <w14:srgbClr w14:val="000000"/>
            </w14:solidFill>
            <w14:prstDash w14:val="solid"/>
            <w14:miter w14:val="0"/>
          </w14:textOutline>
        </w:rPr>
        <w:t xml:space="preserve"> </w:t>
      </w: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构：</w:t>
      </w:r>
      <w:r>
        <w:rPr>
          <w:rFonts w:hint="eastAsia" w:ascii="宋体" w:hAnsi="宋体" w:eastAsia="宋体" w:cs="宋体"/>
          <w:color w:val="auto"/>
          <w:spacing w:val="11"/>
          <w:sz w:val="32"/>
          <w:szCs w:val="32"/>
          <w:highlight w:val="none"/>
          <w:u w:val="single"/>
          <w:lang w:eastAsia="zh-CN"/>
          <w14:textOutline w14:w="5791" w14:cap="flat" w14:cmpd="sng">
            <w14:solidFill>
              <w14:srgbClr w14:val="000000"/>
            </w14:solidFill>
            <w14:prstDash w14:val="solid"/>
            <w14:miter w14:val="0"/>
          </w14:textOutline>
        </w:rPr>
        <w:t>兴意项目管理有限公司</w:t>
      </w:r>
      <w:r>
        <w:rPr>
          <w:rFonts w:hint="eastAsia" w:ascii="宋体" w:hAnsi="宋体" w:eastAsia="宋体" w:cs="宋体"/>
          <w:color w:val="auto"/>
          <w:spacing w:val="11"/>
          <w:sz w:val="32"/>
          <w:szCs w:val="32"/>
          <w:highlight w:val="none"/>
          <w:u w:val="thick"/>
          <w:lang w:val="en-US" w:eastAsia="zh-CN"/>
          <w14:textOutline w14:w="5791" w14:cap="flat" w14:cmpd="sng">
            <w14:solidFill>
              <w14:srgbClr w14:val="000000"/>
            </w14:solidFill>
            <w14:prstDash w14:val="solid"/>
            <w14:miter w14:val="0"/>
          </w14:textOutline>
        </w:rPr>
        <w:t xml:space="preserve">   </w:t>
      </w:r>
    </w:p>
    <w:p w14:paraId="38202CA6">
      <w:pPr>
        <w:spacing w:line="254" w:lineRule="auto"/>
        <w:rPr>
          <w:rFonts w:ascii="Arial"/>
          <w:color w:val="auto"/>
          <w:sz w:val="22"/>
          <w:szCs w:val="22"/>
          <w:highlight w:val="none"/>
        </w:rPr>
      </w:pPr>
    </w:p>
    <w:p w14:paraId="555EAC04">
      <w:pPr>
        <w:spacing w:line="254" w:lineRule="auto"/>
        <w:rPr>
          <w:rFonts w:hint="default" w:ascii="Arial" w:eastAsia="宋体"/>
          <w:color w:val="auto"/>
          <w:sz w:val="22"/>
          <w:szCs w:val="22"/>
          <w:highlight w:val="none"/>
          <w:lang w:val="en-US" w:eastAsia="zh-CN"/>
        </w:rPr>
      </w:pPr>
      <w:r>
        <w:rPr>
          <w:rFonts w:hint="eastAsia" w:eastAsia="宋体"/>
          <w:color w:val="auto"/>
          <w:sz w:val="22"/>
          <w:szCs w:val="22"/>
          <w:highlight w:val="none"/>
          <w:lang w:val="en-US" w:eastAsia="zh-CN"/>
        </w:rPr>
        <w:t xml:space="preserve">       </w:t>
      </w:r>
    </w:p>
    <w:p w14:paraId="2736ED09">
      <w:pPr>
        <w:spacing w:before="101" w:line="224" w:lineRule="auto"/>
        <w:ind w:firstLine="676" w:firstLineChars="200"/>
        <w:rPr>
          <w:rFonts w:hint="default" w:ascii="宋体" w:hAnsi="宋体" w:eastAsia="宋体" w:cs="宋体"/>
          <w:color w:val="auto"/>
          <w:sz w:val="32"/>
          <w:szCs w:val="32"/>
          <w:highlight w:val="none"/>
          <w:u w:val="single"/>
          <w:lang w:val="en-US" w:eastAsia="zh-CN"/>
        </w:rPr>
      </w:pPr>
      <w:r>
        <w:rPr>
          <w:rFonts w:hint="eastAsia" w:ascii="宋体" w:hAnsi="宋体" w:eastAsia="宋体" w:cs="宋体"/>
          <w:color w:val="auto"/>
          <w:spacing w:val="9"/>
          <w:sz w:val="32"/>
          <w:szCs w:val="32"/>
          <w:highlight w:val="none"/>
          <w:lang w:val="en-US" w:eastAsia="zh-CN"/>
          <w14:textOutline w14:w="5791" w14:cap="flat" w14:cmpd="sng">
            <w14:solidFill>
              <w14:srgbClr w14:val="000000"/>
            </w14:solidFill>
            <w14:prstDash w14:val="solid"/>
            <w14:miter w14:val="0"/>
          </w14:textOutline>
        </w:rPr>
        <w:t>日       期：</w:t>
      </w:r>
      <w:r>
        <w:rPr>
          <w:rFonts w:ascii="宋体" w:hAnsi="宋体" w:eastAsia="宋体" w:cs="宋体"/>
          <w:color w:val="auto"/>
          <w:sz w:val="32"/>
          <w:szCs w:val="32"/>
          <w:highlight w:val="none"/>
          <w:u w:val="thick"/>
        </w:rPr>
        <w:t xml:space="preserve"> </w:t>
      </w:r>
      <w:r>
        <w:rPr>
          <w:rFonts w:hint="eastAsia" w:ascii="宋体" w:hAnsi="宋体" w:eastAsia="宋体" w:cs="宋体"/>
          <w:color w:val="auto"/>
          <w:spacing w:val="11"/>
          <w:sz w:val="32"/>
          <w:szCs w:val="32"/>
          <w:highlight w:val="none"/>
          <w:u w:val="thick"/>
          <w:lang w:val="en-US" w:eastAsia="zh-CN"/>
          <w14:textOutline w14:w="5791" w14:cap="flat" w14:cmpd="sng">
            <w14:solidFill>
              <w14:srgbClr w14:val="000000"/>
            </w14:solidFill>
            <w14:prstDash w14:val="solid"/>
            <w14:miter w14:val="0"/>
          </w14:textOutline>
        </w:rPr>
        <w:t xml:space="preserve">2025年09月02日        </w:t>
      </w:r>
    </w:p>
    <w:p w14:paraId="6687EAAC">
      <w:pPr>
        <w:spacing w:before="101" w:line="225" w:lineRule="auto"/>
        <w:ind w:firstLine="840" w:firstLineChars="400"/>
        <w:rPr>
          <w:rFonts w:hint="default" w:eastAsia="宋体"/>
          <w:color w:val="auto"/>
          <w:highlight w:val="none"/>
          <w:lang w:val="en-US" w:eastAsia="zh-CN"/>
        </w:rPr>
        <w:sectPr>
          <w:footerReference r:id="rId5" w:type="default"/>
          <w:pgSz w:w="11907" w:h="16839"/>
          <w:pgMar w:top="1431" w:right="993" w:bottom="1166" w:left="1578" w:header="0" w:footer="988" w:gutter="0"/>
          <w:pgNumType w:fmt="decimal"/>
          <w:cols w:space="720" w:num="1"/>
        </w:sectPr>
      </w:pPr>
      <w:r>
        <w:rPr>
          <w:rFonts w:hint="eastAsia" w:eastAsia="宋体"/>
          <w:color w:val="auto"/>
          <w:highlight w:val="none"/>
          <w:lang w:val="en-US" w:eastAsia="zh-CN"/>
        </w:rPr>
        <w:t xml:space="preserve">  </w:t>
      </w:r>
    </w:p>
    <w:p w14:paraId="2AA53969">
      <w:pPr>
        <w:rPr>
          <w:color w:val="auto"/>
          <w:highlight w:val="none"/>
        </w:rPr>
      </w:pPr>
    </w:p>
    <w:p w14:paraId="31A12876">
      <w:pPr>
        <w:rPr>
          <w:color w:val="auto"/>
          <w:highlight w:val="none"/>
        </w:rPr>
        <w:sectPr>
          <w:footerReference r:id="rId6" w:type="default"/>
          <w:pgSz w:w="11907" w:h="16839"/>
          <w:pgMar w:top="1431" w:right="1785" w:bottom="1167" w:left="1785" w:header="0" w:footer="986" w:gutter="0"/>
          <w:pgNumType w:fmt="decimal" w:start="1"/>
          <w:cols w:equalWidth="0" w:num="1">
            <w:col w:w="8335"/>
          </w:cols>
        </w:sectPr>
      </w:pPr>
    </w:p>
    <w:p w14:paraId="0056B187">
      <w:pPr>
        <w:spacing w:line="275" w:lineRule="auto"/>
        <w:rPr>
          <w:rFonts w:hint="eastAsia" w:ascii="Arial" w:hAnsi="Arial" w:eastAsia="宋体" w:cs="Arial"/>
          <w:b/>
          <w:bCs/>
          <w:snapToGrid w:val="0"/>
          <w:color w:val="000000"/>
          <w:kern w:val="2"/>
          <w:sz w:val="24"/>
          <w:szCs w:val="32"/>
          <w:lang w:val="en-US" w:eastAsia="zh-CN" w:bidi="ar-SA"/>
        </w:rPr>
      </w:pPr>
    </w:p>
    <w:p w14:paraId="6FD9D8CC">
      <w:pPr>
        <w:spacing w:line="360" w:lineRule="auto"/>
        <w:rPr>
          <w:rFonts w:hint="eastAsia" w:ascii="Arial" w:hAnsi="Arial" w:eastAsia="宋体" w:cs="Arial"/>
          <w:b/>
          <w:bCs/>
          <w:snapToGrid w:val="0"/>
          <w:color w:val="000000"/>
          <w:kern w:val="2"/>
          <w:sz w:val="32"/>
          <w:szCs w:val="40"/>
          <w:lang w:val="en-US" w:eastAsia="zh-CN" w:bidi="ar-SA"/>
        </w:rPr>
      </w:pPr>
    </w:p>
    <w:p w14:paraId="3B020E3D">
      <w:pPr>
        <w:spacing w:line="360" w:lineRule="auto"/>
        <w:rPr>
          <w:rFonts w:hint="eastAsia" w:ascii="Arial" w:hAnsi="Arial" w:eastAsia="宋体" w:cs="Arial"/>
          <w:b/>
          <w:bCs/>
          <w:snapToGrid w:val="0"/>
          <w:color w:val="000000"/>
          <w:kern w:val="2"/>
          <w:sz w:val="32"/>
          <w:szCs w:val="40"/>
          <w:lang w:val="en-US" w:eastAsia="zh-CN" w:bidi="ar-SA"/>
        </w:rPr>
      </w:pPr>
    </w:p>
    <w:p w14:paraId="7BD8A50C">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0D1C7C7C">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238E2340">
      <w:pPr>
        <w:pStyle w:val="4"/>
        <w:spacing w:line="360" w:lineRule="auto"/>
        <w:rPr>
          <w:rFonts w:hint="eastAsia" w:ascii="Arial" w:hAnsi="Arial" w:eastAsia="宋体" w:cs="Arial"/>
          <w:b/>
          <w:bCs/>
          <w:snapToGrid w:val="0"/>
          <w:color w:val="000000"/>
          <w:kern w:val="2"/>
          <w:sz w:val="32"/>
          <w:szCs w:val="40"/>
          <w:lang w:val="en-US" w:eastAsia="zh-CN" w:bidi="ar-SA"/>
        </w:rPr>
      </w:pPr>
    </w:p>
    <w:p w14:paraId="4A0FDBD5">
      <w:pPr>
        <w:spacing w:line="360" w:lineRule="auto"/>
        <w:rPr>
          <w:rFonts w:hint="eastAsia" w:ascii="Arial" w:hAnsi="Arial" w:eastAsia="宋体" w:cs="Arial"/>
          <w:b/>
          <w:bCs/>
          <w:snapToGrid w:val="0"/>
          <w:color w:val="000000"/>
          <w:kern w:val="2"/>
          <w:sz w:val="32"/>
          <w:szCs w:val="40"/>
          <w:lang w:val="en-US" w:eastAsia="zh-CN" w:bidi="ar-SA"/>
        </w:rPr>
      </w:pPr>
    </w:p>
    <w:p w14:paraId="2EFB0507">
      <w:pPr>
        <w:pStyle w:val="4"/>
        <w:spacing w:line="360" w:lineRule="auto"/>
        <w:rPr>
          <w:rFonts w:hint="eastAsia" w:ascii="Arial" w:hAnsi="Arial" w:eastAsia="宋体" w:cs="Arial"/>
          <w:b/>
          <w:bCs/>
          <w:snapToGrid w:val="0"/>
          <w:color w:val="000000"/>
          <w:kern w:val="2"/>
          <w:sz w:val="32"/>
          <w:szCs w:val="40"/>
          <w:lang w:val="en-US" w:eastAsia="zh-CN" w:bidi="ar-SA"/>
        </w:rPr>
      </w:pPr>
    </w:p>
    <w:p w14:paraId="235339E4">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2A565502">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2B7F046C">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7F278539">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16BFC419">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73E1F94D">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407941B1">
      <w:pPr>
        <w:spacing w:line="360" w:lineRule="auto"/>
        <w:rPr>
          <w:rFonts w:hint="eastAsia"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br w:type="column"/>
      </w:r>
    </w:p>
    <w:p w14:paraId="7D20D4BA">
      <w:pPr>
        <w:spacing w:before="58" w:line="480" w:lineRule="auto"/>
        <w:jc w:val="both"/>
        <w:rPr>
          <w:rFonts w:hint="eastAsia" w:ascii="Arial" w:hAnsi="Arial" w:eastAsia="宋体" w:cs="Arial"/>
          <w:b/>
          <w:bCs/>
          <w:snapToGrid w:val="0"/>
          <w:color w:val="000000"/>
          <w:kern w:val="2"/>
          <w:sz w:val="40"/>
          <w:szCs w:val="48"/>
          <w:lang w:val="en-US" w:eastAsia="zh-CN" w:bidi="ar-SA"/>
        </w:rPr>
      </w:pPr>
      <w:r>
        <w:rPr>
          <w:rFonts w:hint="eastAsia" w:ascii="Arial" w:hAnsi="Arial" w:eastAsia="宋体" w:cs="Arial"/>
          <w:b/>
          <w:bCs/>
          <w:snapToGrid w:val="0"/>
          <w:color w:val="000000"/>
          <w:kern w:val="2"/>
          <w:sz w:val="40"/>
          <w:szCs w:val="48"/>
          <w:lang w:val="en-US" w:eastAsia="zh-CN" w:bidi="ar-SA"/>
        </w:rPr>
        <w:t>目   录</w:t>
      </w:r>
    </w:p>
    <w:p w14:paraId="4454C202">
      <w:pPr>
        <w:pStyle w:val="4"/>
        <w:numPr>
          <w:ilvl w:val="0"/>
          <w:numId w:val="2"/>
        </w:numPr>
        <w:spacing w:line="480" w:lineRule="auto"/>
        <w:jc w:val="both"/>
        <w:rPr>
          <w:rFonts w:hint="eastAsia"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竞争性磋商公告</w:t>
      </w:r>
    </w:p>
    <w:p w14:paraId="00F49E33">
      <w:pPr>
        <w:numPr>
          <w:ilvl w:val="0"/>
          <w:numId w:val="2"/>
        </w:numPr>
        <w:spacing w:line="480" w:lineRule="auto"/>
        <w:jc w:val="both"/>
        <w:rPr>
          <w:rFonts w:hint="default"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磋商须知</w:t>
      </w:r>
    </w:p>
    <w:p w14:paraId="1CC1B9A0">
      <w:pPr>
        <w:pStyle w:val="4"/>
        <w:numPr>
          <w:ilvl w:val="0"/>
          <w:numId w:val="2"/>
        </w:numPr>
        <w:spacing w:line="480" w:lineRule="auto"/>
        <w:ind w:left="0" w:leftChars="0" w:firstLine="0" w:firstLineChars="0"/>
        <w:jc w:val="both"/>
        <w:rPr>
          <w:rFonts w:hint="eastAsia"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采购内容及技术要求</w:t>
      </w:r>
    </w:p>
    <w:p w14:paraId="65A4BABF">
      <w:pPr>
        <w:numPr>
          <w:ilvl w:val="0"/>
          <w:numId w:val="2"/>
        </w:numPr>
        <w:spacing w:line="480" w:lineRule="auto"/>
        <w:ind w:left="0" w:leftChars="0" w:firstLine="0" w:firstLineChars="0"/>
        <w:jc w:val="both"/>
        <w:rPr>
          <w:rFonts w:hint="default"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商务条款</w:t>
      </w:r>
    </w:p>
    <w:p w14:paraId="07F5D5BB">
      <w:pPr>
        <w:pStyle w:val="4"/>
        <w:numPr>
          <w:ilvl w:val="0"/>
          <w:numId w:val="2"/>
        </w:numPr>
        <w:spacing w:line="480" w:lineRule="auto"/>
        <w:ind w:left="0" w:leftChars="0" w:firstLine="0" w:firstLineChars="0"/>
        <w:jc w:val="both"/>
        <w:rPr>
          <w:rFonts w:hint="eastAsia"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合同主要条款及格式</w:t>
      </w:r>
    </w:p>
    <w:p w14:paraId="7D1DC204">
      <w:pPr>
        <w:numPr>
          <w:ilvl w:val="0"/>
          <w:numId w:val="2"/>
        </w:numPr>
        <w:spacing w:line="480" w:lineRule="auto"/>
        <w:ind w:left="0" w:leftChars="0" w:firstLine="0" w:firstLineChars="0"/>
        <w:jc w:val="both"/>
        <w:rPr>
          <w:rFonts w:hint="default"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磋商响应文件基本格式</w:t>
      </w:r>
    </w:p>
    <w:p w14:paraId="6E97C0D6">
      <w:pPr>
        <w:pStyle w:val="4"/>
        <w:rPr>
          <w:rFonts w:hint="default"/>
          <w:lang w:val="en-US" w:eastAsia="zh-CN"/>
        </w:rPr>
      </w:pPr>
    </w:p>
    <w:p w14:paraId="448C4A88">
      <w:pPr>
        <w:spacing w:line="320" w:lineRule="auto"/>
        <w:rPr>
          <w:rFonts w:ascii="Arial"/>
          <w:color w:val="auto"/>
          <w:sz w:val="21"/>
          <w:highlight w:val="none"/>
        </w:rPr>
      </w:pPr>
    </w:p>
    <w:p w14:paraId="3854E57C">
      <w:pPr>
        <w:spacing w:line="320" w:lineRule="auto"/>
        <w:rPr>
          <w:rFonts w:ascii="Arial"/>
          <w:color w:val="auto"/>
          <w:sz w:val="21"/>
          <w:highlight w:val="none"/>
        </w:rPr>
      </w:pPr>
    </w:p>
    <w:p w14:paraId="31DA8528">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3D5B719E">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24FB28E8">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47895282">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7C8781C7">
      <w:pPr>
        <w:spacing w:before="98" w:line="218" w:lineRule="auto"/>
        <w:rPr>
          <w:rFonts w:ascii="Arial"/>
          <w:color w:val="auto"/>
          <w:sz w:val="21"/>
          <w:highlight w:val="none"/>
        </w:rPr>
      </w:pPr>
    </w:p>
    <w:p w14:paraId="2A6B9528">
      <w:pPr>
        <w:spacing w:line="219" w:lineRule="auto"/>
        <w:ind w:firstLine="7"/>
        <w:rPr>
          <w:rFonts w:ascii="宋体" w:hAnsi="宋体" w:eastAsia="宋体" w:cs="宋体"/>
          <w:color w:val="auto"/>
          <w:sz w:val="30"/>
          <w:szCs w:val="30"/>
          <w:highlight w:val="none"/>
        </w:rPr>
      </w:pPr>
    </w:p>
    <w:p w14:paraId="588F01D3">
      <w:pPr>
        <w:spacing w:line="382" w:lineRule="auto"/>
        <w:rPr>
          <w:rFonts w:ascii="Arial"/>
          <w:color w:val="auto"/>
          <w:sz w:val="21"/>
          <w:highlight w:val="none"/>
        </w:rPr>
      </w:pPr>
    </w:p>
    <w:p w14:paraId="527A2B05">
      <w:pPr>
        <w:rPr>
          <w:color w:val="auto"/>
          <w:highlight w:val="none"/>
        </w:rPr>
        <w:sectPr>
          <w:type w:val="continuous"/>
          <w:pgSz w:w="11907" w:h="16839"/>
          <w:pgMar w:top="1431" w:right="1785" w:bottom="1167" w:left="1785" w:header="0" w:footer="986" w:gutter="0"/>
          <w:pgNumType w:fmt="decimal"/>
          <w:cols w:equalWidth="0" w:num="2">
            <w:col w:w="3000" w:space="100"/>
            <w:col w:w="5235"/>
          </w:cols>
        </w:sectPr>
      </w:pPr>
    </w:p>
    <w:p w14:paraId="3E186680">
      <w:pPr>
        <w:spacing w:before="56" w:line="220" w:lineRule="auto"/>
        <w:ind w:firstLine="4120"/>
        <w:rPr>
          <w:rFonts w:ascii="宋体" w:hAnsi="宋体" w:eastAsia="宋体" w:cs="宋体"/>
          <w:sz w:val="28"/>
          <w:szCs w:val="28"/>
        </w:rPr>
      </w:pPr>
      <w:r>
        <w:rPr>
          <w:rFonts w:ascii="宋体" w:hAnsi="宋体" w:eastAsia="宋体" w:cs="宋体"/>
          <w:spacing w:val="-2"/>
          <w:sz w:val="28"/>
          <w:szCs w:val="28"/>
          <w14:textOutline w14:w="5094" w14:cap="flat" w14:cmpd="sng">
            <w14:solidFill>
              <w14:srgbClr w14:val="000000"/>
            </w14:solidFill>
            <w14:prstDash w14:val="solid"/>
            <w14:miter w14:val="0"/>
          </w14:textOutline>
        </w:rPr>
        <w:t>特别</w:t>
      </w:r>
      <w:r>
        <w:rPr>
          <w:rFonts w:ascii="宋体" w:hAnsi="宋体" w:eastAsia="宋体" w:cs="宋体"/>
          <w:spacing w:val="-1"/>
          <w:sz w:val="28"/>
          <w:szCs w:val="28"/>
          <w14:textOutline w14:w="5094" w14:cap="flat" w14:cmpd="sng">
            <w14:solidFill>
              <w14:srgbClr w14:val="000000"/>
            </w14:solidFill>
            <w14:prstDash w14:val="solid"/>
            <w14:miter w14:val="0"/>
          </w14:textOutline>
        </w:rPr>
        <w:t>提醒</w:t>
      </w:r>
    </w:p>
    <w:p w14:paraId="44DF816C">
      <w:pPr>
        <w:spacing w:before="207" w:line="219" w:lineRule="auto"/>
        <w:ind w:firstLine="6"/>
        <w:rPr>
          <w:rFonts w:ascii="宋体" w:hAnsi="宋体" w:eastAsia="宋体" w:cs="宋体"/>
          <w:sz w:val="24"/>
          <w:szCs w:val="24"/>
        </w:rPr>
      </w:pPr>
      <w:r>
        <w:rPr>
          <w:rFonts w:ascii="宋体" w:hAnsi="宋体" w:eastAsia="宋体" w:cs="宋体"/>
          <w:sz w:val="24"/>
          <w:szCs w:val="24"/>
        </w:rPr>
        <w:t>安康市公共资源交易平台全流程电子化</w:t>
      </w:r>
      <w:r>
        <w:rPr>
          <w:rFonts w:ascii="宋体" w:hAnsi="宋体" w:eastAsia="宋体" w:cs="宋体"/>
          <w:spacing w:val="-14"/>
          <w:sz w:val="24"/>
          <w:szCs w:val="24"/>
        </w:rPr>
        <w:t>、</w:t>
      </w:r>
      <w:r>
        <w:rPr>
          <w:rFonts w:ascii="宋体" w:hAnsi="宋体" w:eastAsia="宋体" w:cs="宋体"/>
          <w:sz w:val="24"/>
          <w:szCs w:val="24"/>
        </w:rPr>
        <w:t>政府采购项目内容</w:t>
      </w:r>
    </w:p>
    <w:p w14:paraId="253D96BB">
      <w:pPr>
        <w:spacing w:before="184" w:line="359" w:lineRule="auto"/>
        <w:ind w:left="2" w:firstLine="497"/>
        <w:rPr>
          <w:rFonts w:ascii="宋体" w:hAnsi="宋体" w:eastAsia="宋体" w:cs="宋体"/>
          <w:sz w:val="24"/>
          <w:szCs w:val="24"/>
        </w:rPr>
      </w:pPr>
      <w:r>
        <w:rPr>
          <w:rFonts w:ascii="宋体" w:hAnsi="宋体" w:eastAsia="宋体" w:cs="宋体"/>
          <w:sz w:val="24"/>
          <w:szCs w:val="24"/>
        </w:rPr>
        <w:t>1.为确保采购项目顺利开展</w:t>
      </w:r>
      <w:r>
        <w:rPr>
          <w:rFonts w:ascii="宋体" w:hAnsi="宋体" w:eastAsia="宋体" w:cs="宋体"/>
          <w:spacing w:val="-26"/>
          <w:sz w:val="24"/>
          <w:szCs w:val="24"/>
        </w:rPr>
        <w:t>，</w:t>
      </w:r>
      <w:r>
        <w:rPr>
          <w:rFonts w:ascii="宋体" w:hAnsi="宋体" w:eastAsia="宋体" w:cs="宋体"/>
          <w:sz w:val="24"/>
          <w:szCs w:val="24"/>
        </w:rPr>
        <w:t>本项目采用</w:t>
      </w:r>
      <w:r>
        <w:rPr>
          <w:rFonts w:hint="eastAsia" w:ascii="宋体" w:hAnsi="宋体" w:eastAsia="宋体" w:cs="宋体"/>
          <w:sz w:val="24"/>
          <w:szCs w:val="24"/>
          <w:lang w:eastAsia="zh-CN"/>
        </w:rPr>
        <w:t>电子化投标及远程不见面</w:t>
      </w:r>
      <w:r>
        <w:rPr>
          <w:rFonts w:ascii="宋体" w:hAnsi="宋体" w:eastAsia="宋体" w:cs="宋体"/>
          <w:sz w:val="24"/>
          <w:szCs w:val="24"/>
        </w:rPr>
        <w:t>的</w:t>
      </w:r>
      <w:r>
        <w:rPr>
          <w:rFonts w:hint="eastAsia" w:ascii="宋体" w:hAnsi="宋体" w:eastAsia="宋体" w:cs="宋体"/>
          <w:sz w:val="24"/>
          <w:szCs w:val="24"/>
          <w:lang w:eastAsia="zh-CN"/>
        </w:rPr>
        <w:t>开标</w:t>
      </w:r>
      <w:r>
        <w:rPr>
          <w:rFonts w:ascii="宋体" w:hAnsi="宋体" w:eastAsia="宋体" w:cs="宋体"/>
          <w:sz w:val="24"/>
          <w:szCs w:val="24"/>
        </w:rPr>
        <w:t>方式</w:t>
      </w:r>
      <w:r>
        <w:rPr>
          <w:rFonts w:ascii="宋体" w:hAnsi="宋体" w:eastAsia="宋体" w:cs="宋体"/>
          <w:spacing w:val="-4"/>
          <w:sz w:val="24"/>
          <w:szCs w:val="24"/>
        </w:rPr>
        <w:t>。</w:t>
      </w:r>
    </w:p>
    <w:p w14:paraId="6A9629C8">
      <w:pPr>
        <w:spacing w:before="3" w:line="358" w:lineRule="auto"/>
        <w:ind w:right="67" w:firstLine="484"/>
        <w:rPr>
          <w:rFonts w:ascii="宋体" w:hAnsi="宋体" w:eastAsia="宋体" w:cs="宋体"/>
          <w:sz w:val="24"/>
          <w:szCs w:val="24"/>
        </w:rPr>
      </w:pPr>
      <w:r>
        <w:rPr>
          <w:rFonts w:ascii="宋体" w:hAnsi="宋体" w:eastAsia="宋体" w:cs="宋体"/>
          <w:spacing w:val="-1"/>
          <w:sz w:val="24"/>
          <w:szCs w:val="24"/>
        </w:rPr>
        <w:t>2.编</w:t>
      </w:r>
      <w:r>
        <w:rPr>
          <w:rFonts w:ascii="宋体" w:hAnsi="宋体" w:eastAsia="宋体" w:cs="宋体"/>
          <w:sz w:val="24"/>
          <w:szCs w:val="24"/>
        </w:rPr>
        <w:t>制电子磋商响应文件时</w:t>
      </w:r>
      <w:r>
        <w:rPr>
          <w:rFonts w:ascii="宋体" w:hAnsi="宋体" w:eastAsia="宋体" w:cs="宋体"/>
          <w:spacing w:val="-121"/>
          <w:sz w:val="24"/>
          <w:szCs w:val="24"/>
        </w:rPr>
        <w:t>，</w:t>
      </w:r>
      <w:r>
        <w:rPr>
          <w:rFonts w:ascii="宋体" w:hAnsi="宋体" w:eastAsia="宋体" w:cs="宋体"/>
          <w:sz w:val="24"/>
          <w:szCs w:val="24"/>
        </w:rPr>
        <w:t>应使用最新发布的电子竞争性磋商文件及专用制作工具进行编制</w:t>
      </w:r>
      <w:r>
        <w:rPr>
          <w:rFonts w:ascii="宋体" w:hAnsi="宋体" w:eastAsia="宋体" w:cs="宋体"/>
          <w:spacing w:val="-2"/>
          <w:sz w:val="24"/>
          <w:szCs w:val="24"/>
        </w:rPr>
        <w:t>。</w:t>
      </w:r>
      <w:r>
        <w:rPr>
          <w:rFonts w:ascii="宋体" w:hAnsi="宋体" w:eastAsia="宋体" w:cs="宋体"/>
          <w:sz w:val="24"/>
          <w:szCs w:val="24"/>
        </w:rPr>
        <w:t>并使用数字认证证书（CA</w:t>
      </w:r>
      <w:r>
        <w:rPr>
          <w:rFonts w:ascii="宋体" w:hAnsi="宋体" w:eastAsia="宋体" w:cs="宋体"/>
          <w:spacing w:val="-2"/>
          <w:sz w:val="24"/>
          <w:szCs w:val="24"/>
        </w:rPr>
        <w:t>）</w:t>
      </w:r>
      <w:r>
        <w:rPr>
          <w:rFonts w:ascii="宋体" w:hAnsi="宋体" w:eastAsia="宋体" w:cs="宋体"/>
          <w:sz w:val="24"/>
          <w:szCs w:val="24"/>
        </w:rPr>
        <w:t>对电子磋商响应文件进行签署</w:t>
      </w:r>
      <w:r>
        <w:rPr>
          <w:rFonts w:ascii="宋体" w:hAnsi="宋体" w:eastAsia="宋体" w:cs="宋体"/>
          <w:spacing w:val="-2"/>
          <w:sz w:val="24"/>
          <w:szCs w:val="24"/>
        </w:rPr>
        <w:t>、</w:t>
      </w:r>
      <w:r>
        <w:rPr>
          <w:rFonts w:ascii="宋体" w:hAnsi="宋体" w:eastAsia="宋体" w:cs="宋体"/>
          <w:sz w:val="24"/>
          <w:szCs w:val="24"/>
        </w:rPr>
        <w:t>加密</w:t>
      </w:r>
      <w:r>
        <w:rPr>
          <w:rFonts w:ascii="宋体" w:hAnsi="宋体" w:eastAsia="宋体" w:cs="宋体"/>
          <w:spacing w:val="-1"/>
          <w:sz w:val="24"/>
          <w:szCs w:val="24"/>
        </w:rPr>
        <w:t>、</w:t>
      </w:r>
      <w:r>
        <w:rPr>
          <w:rFonts w:ascii="宋体" w:hAnsi="宋体" w:eastAsia="宋体" w:cs="宋体"/>
          <w:sz w:val="24"/>
          <w:szCs w:val="24"/>
        </w:rPr>
        <w:t>递交及开标时解密等相关操作</w:t>
      </w:r>
      <w:r>
        <w:rPr>
          <w:rFonts w:ascii="宋体" w:hAnsi="宋体" w:eastAsia="宋体" w:cs="宋体"/>
          <w:spacing w:val="-37"/>
          <w:sz w:val="24"/>
          <w:szCs w:val="24"/>
        </w:rPr>
        <w:t>。</w:t>
      </w:r>
    </w:p>
    <w:p w14:paraId="504CD0AC">
      <w:pPr>
        <w:spacing w:before="1" w:line="219" w:lineRule="auto"/>
        <w:ind w:firstLine="489"/>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6"/>
          <w:sz w:val="24"/>
          <w:szCs w:val="24"/>
        </w:rPr>
        <w:t>）</w:t>
      </w:r>
      <w:r>
        <w:rPr>
          <w:rFonts w:ascii="宋体" w:hAnsi="宋体" w:eastAsia="宋体" w:cs="宋体"/>
          <w:sz w:val="24"/>
          <w:szCs w:val="24"/>
        </w:rPr>
        <w:t>电子竞争性磋商文件下载</w:t>
      </w:r>
    </w:p>
    <w:p w14:paraId="7EBE9C8C">
      <w:pPr>
        <w:spacing w:before="183" w:line="359" w:lineRule="auto"/>
        <w:ind w:left="22" w:right="66" w:firstLine="460"/>
        <w:rPr>
          <w:rFonts w:hint="eastAsia" w:ascii="宋体" w:hAnsi="宋体" w:eastAsia="宋体" w:cs="宋体"/>
          <w:sz w:val="24"/>
          <w:szCs w:val="24"/>
          <w:lang w:val="en-US" w:eastAsia="zh-CN"/>
        </w:rPr>
      </w:pPr>
      <w:r>
        <w:rPr>
          <w:rFonts w:ascii="宋体" w:hAnsi="宋体" w:eastAsia="宋体" w:cs="宋体"/>
          <w:sz w:val="24"/>
          <w:szCs w:val="24"/>
        </w:rPr>
        <w:t>供应商登录全国公共资源交易平台（陕西省</w:t>
      </w:r>
      <w:r>
        <w:rPr>
          <w:rFonts w:ascii="宋体" w:hAnsi="宋体" w:eastAsia="宋体" w:cs="宋体"/>
          <w:spacing w:val="-4"/>
          <w:sz w:val="24"/>
          <w:szCs w:val="24"/>
        </w:rPr>
        <w:t>）</w:t>
      </w:r>
      <w:r>
        <w:rPr>
          <w:rFonts w:ascii="宋体" w:hAnsi="宋体" w:eastAsia="宋体" w:cs="宋体"/>
          <w:sz w:val="24"/>
          <w:szCs w:val="24"/>
        </w:rPr>
        <w:t>网站[电子交易平台-企业端]后</w:t>
      </w:r>
      <w:r>
        <w:rPr>
          <w:rFonts w:ascii="宋体" w:hAnsi="宋体" w:eastAsia="宋体" w:cs="宋体"/>
          <w:spacing w:val="-4"/>
          <w:sz w:val="24"/>
          <w:szCs w:val="24"/>
        </w:rPr>
        <w:t>，</w:t>
      </w:r>
      <w:r>
        <w:rPr>
          <w:rFonts w:ascii="宋体" w:hAnsi="宋体" w:eastAsia="宋体" w:cs="宋体"/>
          <w:sz w:val="24"/>
          <w:szCs w:val="24"/>
        </w:rPr>
        <w:t>在[我的项目]中点击“项目流程-交易文件下载”下载电子竞争性磋商文件（*.SXSZF</w:t>
      </w:r>
      <w:r>
        <w:rPr>
          <w:rFonts w:ascii="宋体" w:hAnsi="宋体" w:eastAsia="宋体" w:cs="宋体"/>
          <w:spacing w:val="-1"/>
          <w:sz w:val="24"/>
          <w:szCs w:val="24"/>
        </w:rPr>
        <w:t>）</w:t>
      </w:r>
      <w:r>
        <w:rPr>
          <w:rFonts w:ascii="宋体" w:hAnsi="宋体" w:eastAsia="宋体" w:cs="宋体"/>
          <w:spacing w:val="-99"/>
          <w:sz w:val="24"/>
          <w:szCs w:val="24"/>
        </w:rPr>
        <w:t xml:space="preserve"> </w:t>
      </w:r>
      <w:r>
        <w:rPr>
          <w:rFonts w:hint="eastAsia" w:ascii="宋体" w:hAnsi="宋体" w:eastAsia="宋体" w:cs="宋体"/>
          <w:spacing w:val="-99"/>
          <w:sz w:val="24"/>
          <w:szCs w:val="24"/>
          <w:lang w:val="en-US" w:eastAsia="zh-CN"/>
        </w:rPr>
        <w:t>;</w:t>
      </w:r>
    </w:p>
    <w:p w14:paraId="06B02B89">
      <w:pPr>
        <w:spacing w:before="3" w:line="358" w:lineRule="auto"/>
        <w:ind w:left="5" w:right="65" w:firstLine="477"/>
        <w:rPr>
          <w:rFonts w:ascii="宋体" w:hAnsi="宋体" w:eastAsia="宋体" w:cs="宋体"/>
          <w:sz w:val="24"/>
          <w:szCs w:val="24"/>
        </w:rPr>
      </w:pPr>
      <w:r>
        <w:rPr>
          <w:rFonts w:ascii="宋体" w:hAnsi="宋体" w:eastAsia="宋体" w:cs="宋体"/>
          <w:sz w:val="24"/>
          <w:szCs w:val="24"/>
        </w:rPr>
        <w:t>注意</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该项目如有变更文件</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则应点击“项目流程&gt;答疑文件下载”下载更新后的电子竞争性磋商文件（*.SXSCF</w:t>
      </w:r>
      <w:r>
        <w:rPr>
          <w:rFonts w:ascii="宋体" w:hAnsi="宋体" w:eastAsia="宋体" w:cs="宋体"/>
          <w:spacing w:val="-52"/>
          <w:sz w:val="24"/>
          <w:szCs w:val="24"/>
        </w:rPr>
        <w:t>）</w:t>
      </w:r>
      <w:r>
        <w:rPr>
          <w:rFonts w:ascii="宋体" w:hAnsi="宋体" w:eastAsia="宋体" w:cs="宋体"/>
          <w:spacing w:val="-51"/>
          <w:sz w:val="24"/>
          <w:szCs w:val="24"/>
        </w:rPr>
        <w:t>，</w:t>
      </w:r>
      <w:r>
        <w:rPr>
          <w:rFonts w:ascii="宋体" w:hAnsi="宋体" w:eastAsia="宋体" w:cs="宋体"/>
          <w:sz w:val="24"/>
          <w:szCs w:val="24"/>
        </w:rPr>
        <w:t>使用旧版电子竞争性磋商文件制作的电子磋商响应文件</w:t>
      </w:r>
      <w:r>
        <w:rPr>
          <w:rFonts w:ascii="宋体" w:hAnsi="宋体" w:eastAsia="宋体" w:cs="宋体"/>
          <w:spacing w:val="-51"/>
          <w:sz w:val="24"/>
          <w:szCs w:val="24"/>
        </w:rPr>
        <w:t>，</w:t>
      </w:r>
      <w:r>
        <w:rPr>
          <w:rFonts w:ascii="宋体" w:hAnsi="宋体" w:eastAsia="宋体" w:cs="宋体"/>
          <w:sz w:val="24"/>
          <w:szCs w:val="24"/>
        </w:rPr>
        <w:t>系统将拒绝接收</w:t>
      </w:r>
      <w:r>
        <w:rPr>
          <w:rFonts w:ascii="宋体" w:hAnsi="宋体" w:eastAsia="宋体" w:cs="宋体"/>
          <w:spacing w:val="-40"/>
          <w:sz w:val="24"/>
          <w:szCs w:val="24"/>
        </w:rPr>
        <w:t>。</w:t>
      </w:r>
    </w:p>
    <w:p w14:paraId="672C04B4">
      <w:pPr>
        <w:spacing w:before="1" w:line="219" w:lineRule="auto"/>
        <w:ind w:firstLine="489"/>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8"/>
          <w:sz w:val="24"/>
          <w:szCs w:val="24"/>
        </w:rPr>
        <w:t>）</w:t>
      </w:r>
      <w:r>
        <w:rPr>
          <w:rFonts w:ascii="宋体" w:hAnsi="宋体" w:eastAsia="宋体" w:cs="宋体"/>
          <w:sz w:val="24"/>
          <w:szCs w:val="24"/>
        </w:rPr>
        <w:t>电子竞争性磋商文件需要使用专用软件打开</w:t>
      </w:r>
      <w:r>
        <w:rPr>
          <w:rFonts w:ascii="宋体" w:hAnsi="宋体" w:eastAsia="宋体" w:cs="宋体"/>
          <w:spacing w:val="-8"/>
          <w:sz w:val="24"/>
          <w:szCs w:val="24"/>
        </w:rPr>
        <w:t>、</w:t>
      </w:r>
      <w:r>
        <w:rPr>
          <w:rFonts w:ascii="宋体" w:hAnsi="宋体" w:eastAsia="宋体" w:cs="宋体"/>
          <w:sz w:val="24"/>
          <w:szCs w:val="24"/>
        </w:rPr>
        <w:t>浏览</w:t>
      </w:r>
    </w:p>
    <w:p w14:paraId="7FEA8F03">
      <w:pPr>
        <w:spacing w:before="184" w:line="359" w:lineRule="auto"/>
        <w:ind w:right="66" w:firstLine="482"/>
        <w:rPr>
          <w:rFonts w:ascii="宋体" w:hAnsi="宋体" w:eastAsia="宋体" w:cs="宋体"/>
          <w:sz w:val="24"/>
          <w:szCs w:val="24"/>
        </w:rPr>
      </w:pPr>
      <w:r>
        <w:rPr>
          <w:rFonts w:ascii="宋体" w:hAnsi="宋体" w:eastAsia="宋体" w:cs="宋体"/>
          <w:spacing w:val="-1"/>
          <w:sz w:val="24"/>
          <w:szCs w:val="24"/>
        </w:rPr>
        <w:t>供应商登录全国公共资源交易平台（陕西</w:t>
      </w:r>
      <w:r>
        <w:rPr>
          <w:rFonts w:ascii="宋体" w:hAnsi="宋体" w:eastAsia="宋体" w:cs="宋体"/>
          <w:sz w:val="24"/>
          <w:szCs w:val="24"/>
        </w:rPr>
        <w:t>省</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网站[服务指南-下载专区]免费下载《陕 </w:t>
      </w:r>
      <w:r>
        <w:rPr>
          <w:rFonts w:ascii="宋体" w:hAnsi="宋体" w:eastAsia="宋体" w:cs="宋体"/>
          <w:w w:val="80"/>
          <w:sz w:val="24"/>
          <w:szCs w:val="24"/>
        </w:rPr>
        <w:t>西 省 公 共 资 源 交 易 平 台 政 府 采 购 电 子 标 书 制 作 工 具  》 ，下 载 网 址 ：</w:t>
      </w:r>
      <w:r>
        <w:rPr>
          <w:rFonts w:ascii="宋体" w:hAnsi="宋体" w:eastAsia="宋体" w:cs="宋体"/>
          <w:spacing w:val="43"/>
          <w:sz w:val="24"/>
          <w:szCs w:val="24"/>
        </w:rPr>
        <w:t xml:space="preserve"> </w:t>
      </w:r>
      <w:r>
        <w:fldChar w:fldCharType="begin"/>
      </w:r>
      <w:r>
        <w:instrText xml:space="preserve"> HYPERLINK "http://www.sxggzyjy.cn/fwzn/004003/20180827/c8c8fb15" </w:instrText>
      </w:r>
      <w:r>
        <w:fldChar w:fldCharType="separate"/>
      </w:r>
      <w:r>
        <w:rPr>
          <w:rFonts w:ascii="宋体" w:hAnsi="宋体" w:eastAsia="宋体" w:cs="宋体"/>
          <w:spacing w:val="-1"/>
          <w:sz w:val="24"/>
          <w:szCs w:val="24"/>
        </w:rPr>
        <w:t>http:</w:t>
      </w:r>
      <w:r>
        <w:rPr>
          <w:rFonts w:ascii="宋体" w:hAnsi="宋体" w:eastAsia="宋体" w:cs="宋体"/>
          <w:sz w:val="24"/>
          <w:szCs w:val="24"/>
        </w:rPr>
        <w:t>//www.sxggzyjy.cn/fwzn/004003/20180827/c8c8fb15</w:t>
      </w:r>
      <w:r>
        <w:rPr>
          <w:rFonts w:ascii="宋体" w:hAnsi="宋体" w:eastAsia="宋体" w:cs="宋体"/>
          <w:sz w:val="24"/>
          <w:szCs w:val="24"/>
        </w:rPr>
        <w:fldChar w:fldCharType="end"/>
      </w:r>
      <w:r>
        <w:rPr>
          <w:rFonts w:ascii="宋体" w:hAnsi="宋体" w:eastAsia="宋体" w:cs="宋体"/>
          <w:sz w:val="24"/>
          <w:szCs w:val="24"/>
        </w:rPr>
        <w:t>-a7cc-4011-a244-806289d7cf 3b.html</w:t>
      </w:r>
      <w:r>
        <w:rPr>
          <w:rFonts w:ascii="宋体" w:hAnsi="宋体" w:eastAsia="宋体" w:cs="宋体"/>
          <w:spacing w:val="-43"/>
          <w:sz w:val="24"/>
          <w:szCs w:val="24"/>
        </w:rPr>
        <w:t>，</w:t>
      </w:r>
      <w:r>
        <w:rPr>
          <w:rFonts w:ascii="宋体" w:hAnsi="宋体" w:eastAsia="宋体" w:cs="宋体"/>
          <w:sz w:val="24"/>
          <w:szCs w:val="24"/>
        </w:rPr>
        <w:t>并升级至最新版本</w:t>
      </w:r>
      <w:r>
        <w:rPr>
          <w:rFonts w:ascii="宋体" w:hAnsi="宋体" w:eastAsia="宋体" w:cs="宋体"/>
          <w:spacing w:val="-4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使用该客户端可以打开电子竞争性磋商文件</w:t>
      </w:r>
      <w:r>
        <w:rPr>
          <w:rFonts w:ascii="宋体" w:hAnsi="宋体" w:eastAsia="宋体" w:cs="宋体"/>
          <w:spacing w:val="-42"/>
          <w:sz w:val="24"/>
          <w:szCs w:val="24"/>
        </w:rPr>
        <w:t>。</w:t>
      </w:r>
      <w:r>
        <w:rPr>
          <w:rFonts w:ascii="宋体" w:hAnsi="宋体" w:eastAsia="宋体" w:cs="宋体"/>
          <w:sz w:val="24"/>
          <w:szCs w:val="24"/>
        </w:rPr>
        <w:t>软件操作手册</w:t>
      </w:r>
      <w:r>
        <w:rPr>
          <w:rFonts w:ascii="宋体" w:hAnsi="宋体" w:eastAsia="宋体" w:cs="宋体"/>
          <w:spacing w:val="-1"/>
          <w:sz w:val="24"/>
          <w:szCs w:val="24"/>
        </w:rPr>
        <w:t>详见全国公共资源交易平台（陕西</w:t>
      </w:r>
      <w:r>
        <w:rPr>
          <w:rFonts w:ascii="宋体" w:hAnsi="宋体" w:eastAsia="宋体" w:cs="宋体"/>
          <w:sz w:val="24"/>
          <w:szCs w:val="24"/>
        </w:rPr>
        <w:t>省</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网站[服务指南-下载专区]中的《陕西省公共资源交易（政府采购类</w:t>
      </w:r>
      <w:r>
        <w:rPr>
          <w:rFonts w:ascii="宋体" w:hAnsi="宋体" w:eastAsia="宋体" w:cs="宋体"/>
          <w:spacing w:val="-83"/>
          <w:sz w:val="24"/>
          <w:szCs w:val="24"/>
        </w:rPr>
        <w:t>）</w:t>
      </w:r>
      <w:r>
        <w:rPr>
          <w:rFonts w:ascii="宋体" w:hAnsi="宋体" w:eastAsia="宋体" w:cs="宋体"/>
          <w:spacing w:val="-120"/>
          <w:sz w:val="24"/>
          <w:szCs w:val="24"/>
        </w:rPr>
        <w:t xml:space="preserve"> </w:t>
      </w:r>
      <w:r>
        <w:rPr>
          <w:rFonts w:ascii="宋体" w:hAnsi="宋体" w:eastAsia="宋体" w:cs="宋体"/>
          <w:sz w:val="24"/>
          <w:szCs w:val="24"/>
        </w:rPr>
        <w:t>磋商响应文件制作软件操作手册》</w:t>
      </w:r>
      <w:r>
        <w:rPr>
          <w:rFonts w:ascii="宋体" w:hAnsi="宋体" w:eastAsia="宋体" w:cs="宋体"/>
          <w:spacing w:val="-1"/>
          <w:sz w:val="24"/>
          <w:szCs w:val="24"/>
        </w:rPr>
        <w:t xml:space="preserve"> </w:t>
      </w:r>
      <w:r>
        <w:rPr>
          <w:rFonts w:ascii="宋体" w:hAnsi="宋体" w:eastAsia="宋体" w:cs="宋体"/>
          <w:sz w:val="24"/>
          <w:szCs w:val="24"/>
        </w:rPr>
        <w:t>,下载网址</w:t>
      </w:r>
      <w:r>
        <w:rPr>
          <w:rFonts w:ascii="宋体" w:hAnsi="宋体" w:eastAsia="宋体" w:cs="宋体"/>
          <w:spacing w:val="-83"/>
          <w:sz w:val="24"/>
          <w:szCs w:val="24"/>
        </w:rPr>
        <w:t>：</w:t>
      </w:r>
    </w:p>
    <w:p w14:paraId="10D79FC7">
      <w:pPr>
        <w:spacing w:line="359" w:lineRule="auto"/>
        <w:ind w:left="8" w:right="66" w:firstLine="471"/>
        <w:rPr>
          <w:rFonts w:ascii="宋体" w:hAnsi="宋体" w:eastAsia="宋体" w:cs="宋体"/>
          <w:sz w:val="24"/>
          <w:szCs w:val="24"/>
        </w:rPr>
      </w:pPr>
      <w:r>
        <w:fldChar w:fldCharType="begin"/>
      </w:r>
      <w:r>
        <w:instrText xml:space="preserve"> HYPERLINK "http://www.sxggzyjy.cn/fwzn/004003/20170821/c3afa05b" </w:instrText>
      </w:r>
      <w:r>
        <w:fldChar w:fldCharType="separate"/>
      </w:r>
      <w:r>
        <w:rPr>
          <w:rFonts w:ascii="宋体" w:hAnsi="宋体" w:eastAsia="宋体" w:cs="宋体"/>
          <w:spacing w:val="-1"/>
          <w:sz w:val="24"/>
          <w:szCs w:val="24"/>
        </w:rPr>
        <w:t>http:</w:t>
      </w:r>
      <w:r>
        <w:rPr>
          <w:rFonts w:ascii="宋体" w:hAnsi="宋体" w:eastAsia="宋体" w:cs="宋体"/>
          <w:sz w:val="24"/>
          <w:szCs w:val="24"/>
        </w:rPr>
        <w:t>//www.sxggzyjy.cn/fwzn/004003/20170821/c3afa05b</w:t>
      </w:r>
      <w:r>
        <w:rPr>
          <w:rFonts w:ascii="宋体" w:hAnsi="宋体" w:eastAsia="宋体" w:cs="宋体"/>
          <w:sz w:val="24"/>
          <w:szCs w:val="24"/>
        </w:rPr>
        <w:fldChar w:fldCharType="end"/>
      </w:r>
      <w:r>
        <w:rPr>
          <w:rFonts w:ascii="宋体" w:hAnsi="宋体" w:eastAsia="宋体" w:cs="宋体"/>
          <w:sz w:val="24"/>
          <w:szCs w:val="24"/>
        </w:rPr>
        <w:t>-f5e6-4e64-9fb0-e397ef 73413d.html</w:t>
      </w:r>
      <w:r>
        <w:rPr>
          <w:rFonts w:ascii="宋体" w:hAnsi="宋体" w:eastAsia="宋体" w:cs="宋体"/>
          <w:spacing w:val="-16"/>
          <w:sz w:val="24"/>
          <w:szCs w:val="24"/>
        </w:rPr>
        <w:t>；</w:t>
      </w:r>
    </w:p>
    <w:p w14:paraId="17B0F73D">
      <w:pPr>
        <w:spacing w:before="1" w:line="219" w:lineRule="auto"/>
        <w:ind w:firstLine="489"/>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6"/>
          <w:sz w:val="24"/>
          <w:szCs w:val="24"/>
        </w:rPr>
        <w:t>）</w:t>
      </w:r>
      <w:r>
        <w:rPr>
          <w:rFonts w:ascii="宋体" w:hAnsi="宋体" w:eastAsia="宋体" w:cs="宋体"/>
          <w:sz w:val="24"/>
          <w:szCs w:val="24"/>
        </w:rPr>
        <w:t>制作电子磋商响应文件</w:t>
      </w:r>
    </w:p>
    <w:p w14:paraId="36629D4E">
      <w:pPr>
        <w:spacing w:before="182" w:line="367" w:lineRule="auto"/>
        <w:ind w:firstLine="509"/>
        <w:rPr>
          <w:rFonts w:ascii="宋体" w:hAnsi="宋体" w:eastAsia="宋体" w:cs="宋体"/>
          <w:sz w:val="24"/>
          <w:szCs w:val="24"/>
        </w:rPr>
      </w:pPr>
      <w:r>
        <w:rPr>
          <w:rFonts w:ascii="宋体" w:hAnsi="宋体" w:eastAsia="宋体" w:cs="宋体"/>
          <w:sz w:val="24"/>
          <w:szCs w:val="24"/>
        </w:rPr>
        <w:t>电子磋商响应文件同样需要使用上述软件进行编制</w:t>
      </w:r>
      <w:r>
        <w:rPr>
          <w:rFonts w:ascii="宋体" w:hAnsi="宋体" w:eastAsia="宋体" w:cs="宋体"/>
          <w:spacing w:val="-70"/>
          <w:sz w:val="24"/>
          <w:szCs w:val="24"/>
        </w:rPr>
        <w:t>。</w:t>
      </w:r>
      <w:r>
        <w:rPr>
          <w:rFonts w:ascii="宋体" w:hAnsi="宋体" w:eastAsia="宋体" w:cs="宋体"/>
          <w:sz w:val="24"/>
          <w:szCs w:val="24"/>
        </w:rPr>
        <w:t>在编制过程中</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如有技术性问题</w:t>
      </w:r>
      <w:r>
        <w:rPr>
          <w:rFonts w:ascii="宋体" w:hAnsi="宋体" w:eastAsia="宋体" w:cs="宋体"/>
          <w:spacing w:val="-70"/>
          <w:sz w:val="24"/>
          <w:szCs w:val="24"/>
        </w:rPr>
        <w:t>，</w:t>
      </w:r>
      <w:r>
        <w:rPr>
          <w:rFonts w:ascii="宋体" w:hAnsi="宋体" w:eastAsia="宋体" w:cs="宋体"/>
          <w:sz w:val="24"/>
          <w:szCs w:val="24"/>
        </w:rPr>
        <w:t xml:space="preserve"> 请先翻阅操作手册或致电软件开发商</w:t>
      </w:r>
      <w:r>
        <w:rPr>
          <w:rFonts w:ascii="宋体" w:hAnsi="宋体" w:eastAsia="宋体" w:cs="宋体"/>
          <w:spacing w:val="-2"/>
          <w:sz w:val="24"/>
          <w:szCs w:val="24"/>
        </w:rPr>
        <w:t>，</w:t>
      </w:r>
      <w:r>
        <w:rPr>
          <w:rFonts w:ascii="宋体" w:hAnsi="宋体" w:eastAsia="宋体" w:cs="宋体"/>
          <w:sz w:val="24"/>
          <w:szCs w:val="24"/>
        </w:rPr>
        <w:t>技术支持热线</w:t>
      </w:r>
      <w:r>
        <w:rPr>
          <w:rFonts w:ascii="宋体" w:hAnsi="宋体" w:eastAsia="宋体" w:cs="宋体"/>
          <w:spacing w:val="-2"/>
          <w:sz w:val="24"/>
          <w:szCs w:val="24"/>
        </w:rPr>
        <w:t>：</w:t>
      </w:r>
      <w:r>
        <w:rPr>
          <w:rFonts w:ascii="宋体" w:hAnsi="宋体" w:eastAsia="宋体" w:cs="宋体"/>
          <w:spacing w:val="-120"/>
          <w:sz w:val="24"/>
          <w:szCs w:val="24"/>
        </w:rPr>
        <w:t xml:space="preserve"> </w:t>
      </w:r>
      <w:r>
        <w:rPr>
          <w:rFonts w:ascii="宋体" w:hAnsi="宋体" w:eastAsia="宋体" w:cs="宋体"/>
          <w:sz w:val="24"/>
          <w:szCs w:val="24"/>
        </w:rPr>
        <w:t>4009280095</w:t>
      </w:r>
      <w:r>
        <w:rPr>
          <w:rFonts w:ascii="宋体" w:hAnsi="宋体" w:eastAsia="宋体" w:cs="宋体"/>
          <w:spacing w:val="-1"/>
          <w:sz w:val="24"/>
          <w:szCs w:val="24"/>
        </w:rPr>
        <w:t>、</w:t>
      </w:r>
      <w:r>
        <w:rPr>
          <w:rFonts w:ascii="宋体" w:hAnsi="宋体" w:eastAsia="宋体" w:cs="宋体"/>
          <w:sz w:val="24"/>
          <w:szCs w:val="24"/>
        </w:rPr>
        <w:t>4009980000</w:t>
      </w:r>
      <w:r>
        <w:rPr>
          <w:rFonts w:ascii="宋体" w:hAnsi="宋体" w:eastAsia="宋体" w:cs="宋体"/>
          <w:spacing w:val="-1"/>
          <w:sz w:val="24"/>
          <w:szCs w:val="24"/>
        </w:rPr>
        <w:t>。</w:t>
      </w:r>
    </w:p>
    <w:p w14:paraId="25043BF3">
      <w:pPr>
        <w:pStyle w:val="4"/>
        <w:numPr>
          <w:ilvl w:val="0"/>
          <w:numId w:val="0"/>
        </w:numPr>
        <w:rPr>
          <w:rFonts w:hint="eastAsia" w:ascii="宋体" w:hAnsi="宋体" w:eastAsia="宋体" w:cs="宋体"/>
          <w:b w:val="0"/>
          <w:bCs w:val="0"/>
          <w:snapToGrid w:val="0"/>
          <w:color w:val="000000"/>
          <w:kern w:val="0"/>
          <w:sz w:val="24"/>
          <w:szCs w:val="24"/>
          <w:lang w:eastAsia="zh-CN"/>
        </w:rPr>
      </w:pPr>
      <w:r>
        <w:rPr>
          <w:rFonts w:hint="eastAsia" w:ascii="宋体" w:hAnsi="宋体" w:cs="宋体"/>
          <w:b w:val="0"/>
          <w:bCs w:val="0"/>
          <w:snapToGrid w:val="0"/>
          <w:color w:val="000000"/>
          <w:kern w:val="0"/>
          <w:sz w:val="24"/>
          <w:szCs w:val="24"/>
          <w:lang w:eastAsia="zh-CN"/>
        </w:rPr>
        <w:t>（</w:t>
      </w:r>
      <w:r>
        <w:rPr>
          <w:rFonts w:hint="eastAsia" w:ascii="宋体" w:hAnsi="宋体" w:cs="宋体"/>
          <w:b w:val="0"/>
          <w:bCs w:val="0"/>
          <w:snapToGrid w:val="0"/>
          <w:color w:val="000000"/>
          <w:kern w:val="0"/>
          <w:sz w:val="24"/>
          <w:szCs w:val="24"/>
          <w:lang w:val="en-US" w:eastAsia="zh-CN"/>
        </w:rPr>
        <w:t>4</w:t>
      </w:r>
      <w:r>
        <w:rPr>
          <w:rFonts w:hint="eastAsia" w:ascii="宋体" w:hAnsi="宋体" w:cs="宋体"/>
          <w:b w:val="0"/>
          <w:bCs w:val="0"/>
          <w:snapToGrid w:val="0"/>
          <w:color w:val="000000"/>
          <w:kern w:val="0"/>
          <w:sz w:val="24"/>
          <w:szCs w:val="24"/>
          <w:lang w:eastAsia="zh-CN"/>
        </w:rPr>
        <w:t>）</w:t>
      </w:r>
      <w:r>
        <w:rPr>
          <w:rFonts w:hint="eastAsia" w:ascii="宋体" w:hAnsi="宋体" w:eastAsia="宋体" w:cs="宋体"/>
          <w:b w:val="0"/>
          <w:bCs w:val="0"/>
          <w:snapToGrid w:val="0"/>
          <w:color w:val="000000"/>
          <w:kern w:val="0"/>
          <w:sz w:val="24"/>
          <w:szCs w:val="24"/>
          <w:lang w:eastAsia="zh-CN"/>
        </w:rPr>
        <w:t>远程开评标</w:t>
      </w:r>
    </w:p>
    <w:p w14:paraId="3030F0AB">
      <w:pPr>
        <w:spacing w:line="360" w:lineRule="auto"/>
        <w:ind w:firstLine="480" w:firstLineChars="200"/>
        <w:rPr>
          <w:rFonts w:hint="eastAsia" w:hAnsi="宋体"/>
          <w:sz w:val="24"/>
          <w:lang w:val="en-US" w:eastAsia="zh-CN"/>
        </w:rPr>
      </w:pPr>
      <w:r>
        <w:rPr>
          <w:rFonts w:hint="eastAsia" w:hAnsi="宋体"/>
          <w:sz w:val="24"/>
        </w:rPr>
        <w:t>采购代理机构将在招标公告规定的时间和地点（同投标截止时间及地点）组织公开开标。本项目采用电子化投标及远程不见面开标方式。投标人须使用数字认证证书对电子投标文件进行签章、加密、递交及开标时解密等相关招投标事宜。开标前，供应商需登录网络开标大厅。开标时，按照工作人员要求</w:t>
      </w:r>
      <w:r>
        <w:rPr>
          <w:rFonts w:hint="eastAsia" w:hAnsi="宋体"/>
          <w:sz w:val="24"/>
          <w:lang w:eastAsia="zh-CN"/>
        </w:rPr>
        <w:t>及系统提示</w:t>
      </w:r>
      <w:r>
        <w:rPr>
          <w:rFonts w:hint="eastAsia" w:hAnsi="宋体"/>
          <w:sz w:val="24"/>
        </w:rPr>
        <w:t>进行远程解密</w:t>
      </w:r>
      <w:r>
        <w:rPr>
          <w:rFonts w:hint="eastAsia" w:hAnsi="宋体" w:eastAsia="宋体"/>
          <w:sz w:val="24"/>
          <w:lang w:eastAsia="zh-CN"/>
        </w:rPr>
        <w:t>、报价</w:t>
      </w:r>
      <w:r>
        <w:rPr>
          <w:rFonts w:hint="eastAsia" w:hAnsi="宋体"/>
          <w:sz w:val="24"/>
        </w:rPr>
        <w:t>，如因供应商自身原因造成无法解密投标文件，按无效投标对待</w:t>
      </w:r>
      <w:r>
        <w:rPr>
          <w:rFonts w:hint="eastAsia" w:hAnsi="宋体"/>
          <w:sz w:val="24"/>
          <w:lang w:val="en-US"/>
        </w:rPr>
        <w:t>;</w:t>
      </w:r>
      <w:r>
        <w:rPr>
          <w:rFonts w:hint="eastAsia" w:hAnsi="宋体"/>
          <w:sz w:val="24"/>
          <w:lang w:val="en-US" w:eastAsia="zh-CN"/>
        </w:rPr>
        <w:t>相关操作流程详见安康市公共资源交易中心不见面开标系统操作手册（投标人）http://ak.sxggzyjy.cn/xwzx/002002/20210812/f8d1e823-ae2d-4a4d-bd23-288b7355443d.html</w:t>
      </w:r>
    </w:p>
    <w:p w14:paraId="4FC0C816">
      <w:pPr>
        <w:spacing w:line="360" w:lineRule="auto"/>
        <w:ind w:firstLine="480" w:firstLineChars="200"/>
        <w:rPr>
          <w:rFonts w:hint="eastAsia" w:hAnsi="宋体"/>
          <w:sz w:val="24"/>
        </w:rPr>
      </w:pPr>
      <w:r>
        <w:rPr>
          <w:rFonts w:hint="eastAsia" w:hAnsi="宋体"/>
          <w:sz w:val="24"/>
          <w:lang w:val="en-US" w:eastAsia="zh-CN"/>
        </w:rPr>
        <w:t>开标前进入登录页面地址：http://122.112.246.33/BidOpening/bidopeninghallaction/hall/login，以投标人身份选择安康市不见面开标进入，按照提示进行操作即可。</w:t>
      </w:r>
    </w:p>
    <w:p w14:paraId="71A35402">
      <w:pPr>
        <w:numPr>
          <w:ilvl w:val="0"/>
          <w:numId w:val="0"/>
        </w:numPr>
        <w:kinsoku w:val="0"/>
        <w:autoSpaceDE w:val="0"/>
        <w:autoSpaceDN w:val="0"/>
        <w:adjustRightInd w:val="0"/>
        <w:snapToGrid w:val="0"/>
        <w:spacing w:line="240" w:lineRule="auto"/>
        <w:jc w:val="left"/>
        <w:textAlignment w:val="baseline"/>
        <w:rPr>
          <w:rFonts w:hint="eastAsia"/>
          <w:lang w:eastAsia="zh-CN"/>
        </w:rPr>
      </w:pPr>
    </w:p>
    <w:p w14:paraId="5BE3A343">
      <w:pPr>
        <w:tabs>
          <w:tab w:val="left" w:pos="7920"/>
        </w:tabs>
        <w:spacing w:line="480" w:lineRule="auto"/>
        <w:ind w:firstLine="3378" w:firstLineChars="938"/>
        <w:jc w:val="both"/>
        <w:rPr>
          <w:rFonts w:hint="eastAsia"/>
          <w:b/>
          <w:bCs/>
          <w:sz w:val="36"/>
          <w:szCs w:val="28"/>
          <w:lang w:eastAsia="zh-CN"/>
        </w:rPr>
      </w:pPr>
    </w:p>
    <w:p w14:paraId="044013DB">
      <w:pPr>
        <w:tabs>
          <w:tab w:val="left" w:pos="7920"/>
        </w:tabs>
        <w:spacing w:line="480" w:lineRule="auto"/>
        <w:ind w:firstLine="3378" w:firstLineChars="938"/>
        <w:jc w:val="both"/>
        <w:rPr>
          <w:rFonts w:hint="eastAsia"/>
          <w:b/>
          <w:bCs/>
          <w:sz w:val="36"/>
          <w:szCs w:val="28"/>
          <w:lang w:eastAsia="zh-CN"/>
        </w:rPr>
      </w:pPr>
    </w:p>
    <w:p w14:paraId="268F71A0">
      <w:pPr>
        <w:tabs>
          <w:tab w:val="left" w:pos="7920"/>
        </w:tabs>
        <w:spacing w:line="480" w:lineRule="auto"/>
        <w:ind w:firstLine="3378" w:firstLineChars="938"/>
        <w:jc w:val="both"/>
        <w:rPr>
          <w:rFonts w:hint="eastAsia"/>
          <w:b/>
          <w:bCs/>
          <w:sz w:val="36"/>
          <w:szCs w:val="28"/>
          <w:lang w:eastAsia="zh-CN"/>
        </w:rPr>
      </w:pPr>
    </w:p>
    <w:p w14:paraId="1F873F52">
      <w:pPr>
        <w:tabs>
          <w:tab w:val="left" w:pos="7920"/>
        </w:tabs>
        <w:spacing w:line="480" w:lineRule="auto"/>
        <w:ind w:firstLine="3378" w:firstLineChars="938"/>
        <w:jc w:val="both"/>
        <w:rPr>
          <w:rFonts w:hint="eastAsia"/>
          <w:b/>
          <w:bCs/>
          <w:sz w:val="36"/>
          <w:szCs w:val="28"/>
          <w:lang w:eastAsia="zh-CN"/>
        </w:rPr>
      </w:pPr>
    </w:p>
    <w:p w14:paraId="7A6F4751">
      <w:pPr>
        <w:tabs>
          <w:tab w:val="left" w:pos="7920"/>
        </w:tabs>
        <w:spacing w:line="480" w:lineRule="auto"/>
        <w:ind w:firstLine="3378" w:firstLineChars="938"/>
        <w:jc w:val="both"/>
        <w:rPr>
          <w:rFonts w:hint="eastAsia"/>
          <w:b/>
          <w:bCs/>
          <w:sz w:val="36"/>
          <w:szCs w:val="28"/>
          <w:lang w:eastAsia="zh-CN"/>
        </w:rPr>
      </w:pPr>
    </w:p>
    <w:p w14:paraId="00FD1C3E">
      <w:pPr>
        <w:tabs>
          <w:tab w:val="left" w:pos="7920"/>
        </w:tabs>
        <w:spacing w:line="480" w:lineRule="auto"/>
        <w:ind w:firstLine="3378" w:firstLineChars="938"/>
        <w:jc w:val="both"/>
        <w:rPr>
          <w:rFonts w:hint="eastAsia"/>
          <w:b/>
          <w:bCs/>
          <w:sz w:val="36"/>
          <w:szCs w:val="28"/>
          <w:lang w:eastAsia="zh-CN"/>
        </w:rPr>
      </w:pPr>
    </w:p>
    <w:p w14:paraId="76281556">
      <w:pPr>
        <w:tabs>
          <w:tab w:val="left" w:pos="7920"/>
        </w:tabs>
        <w:spacing w:line="480" w:lineRule="auto"/>
        <w:ind w:firstLine="3378" w:firstLineChars="938"/>
        <w:jc w:val="both"/>
        <w:rPr>
          <w:rFonts w:hint="eastAsia"/>
          <w:b/>
          <w:bCs/>
          <w:sz w:val="36"/>
          <w:szCs w:val="28"/>
          <w:lang w:eastAsia="zh-CN"/>
        </w:rPr>
      </w:pPr>
    </w:p>
    <w:p w14:paraId="5A479DA9">
      <w:pPr>
        <w:tabs>
          <w:tab w:val="left" w:pos="7920"/>
        </w:tabs>
        <w:spacing w:line="480" w:lineRule="auto"/>
        <w:ind w:firstLine="3378" w:firstLineChars="938"/>
        <w:jc w:val="both"/>
        <w:rPr>
          <w:rFonts w:hint="eastAsia"/>
          <w:b/>
          <w:bCs/>
          <w:sz w:val="36"/>
          <w:szCs w:val="28"/>
          <w:lang w:eastAsia="zh-CN"/>
        </w:rPr>
      </w:pPr>
    </w:p>
    <w:p w14:paraId="6C82200B">
      <w:pPr>
        <w:tabs>
          <w:tab w:val="left" w:pos="7920"/>
        </w:tabs>
        <w:spacing w:line="480" w:lineRule="auto"/>
        <w:ind w:firstLine="3378" w:firstLineChars="938"/>
        <w:jc w:val="both"/>
        <w:rPr>
          <w:rFonts w:hint="eastAsia"/>
          <w:b/>
          <w:bCs/>
          <w:sz w:val="36"/>
          <w:szCs w:val="28"/>
          <w:lang w:eastAsia="zh-CN"/>
        </w:rPr>
      </w:pPr>
    </w:p>
    <w:p w14:paraId="7FDD7040">
      <w:pPr>
        <w:pStyle w:val="32"/>
        <w:keepNext w:val="0"/>
        <w:keepLines w:val="0"/>
        <w:widowControl/>
        <w:suppressLineNumbers w:val="0"/>
        <w:spacing w:before="0" w:beforeAutospacing="0" w:after="0" w:afterAutospacing="0"/>
        <w:ind w:right="0"/>
        <w:rPr>
          <w:rFonts w:hint="default" w:ascii="宋体" w:hAnsi="宋体"/>
          <w:b/>
          <w:sz w:val="32"/>
          <w:szCs w:val="32"/>
          <w:lang w:val="en-US"/>
        </w:rPr>
        <w:sectPr>
          <w:footerReference r:id="rId9" w:type="first"/>
          <w:headerReference r:id="rId7" w:type="default"/>
          <w:footerReference r:id="rId8" w:type="default"/>
          <w:footnotePr>
            <w:pos w:val="beneathText"/>
          </w:footnotePr>
          <w:pgSz w:w="11906" w:h="16838"/>
          <w:pgMar w:top="1440" w:right="1423" w:bottom="1219" w:left="1644" w:header="851" w:footer="992" w:gutter="0"/>
          <w:pgNumType w:fmt="decimal" w:start="1"/>
          <w:cols w:space="720" w:num="1"/>
          <w:titlePg/>
          <w:docGrid w:linePitch="312" w:charSpace="0"/>
        </w:sectPr>
      </w:pPr>
      <w:r>
        <w:rPr>
          <w:rFonts w:hint="eastAsia"/>
          <w:sz w:val="28"/>
          <w:szCs w:val="28"/>
          <w:lang w:val="en-US" w:eastAsia="zh-CN"/>
        </w:rPr>
        <w:t xml:space="preserve">                     </w:t>
      </w:r>
    </w:p>
    <w:p w14:paraId="56C15445">
      <w:pPr>
        <w:spacing w:before="290" w:line="219" w:lineRule="auto"/>
        <w:ind w:firstLine="3402"/>
        <w:rPr>
          <w:rFonts w:ascii="Arial"/>
          <w:color w:val="auto"/>
          <w:sz w:val="24"/>
          <w:szCs w:val="24"/>
          <w:highlight w:val="none"/>
        </w:rPr>
      </w:pPr>
      <w:r>
        <w:rPr>
          <w:rFonts w:ascii="宋体" w:hAnsi="宋体" w:eastAsia="宋体" w:cs="宋体"/>
          <w:color w:val="auto"/>
          <w:spacing w:val="2"/>
          <w:sz w:val="36"/>
          <w:szCs w:val="36"/>
          <w:highlight w:val="none"/>
          <w14:textOutline w14:w="5094" w14:cap="flat" w14:cmpd="sng">
            <w14:solidFill>
              <w14:srgbClr w14:val="000000"/>
            </w14:solidFill>
            <w14:prstDash w14:val="solid"/>
            <w14:miter w14:val="0"/>
          </w14:textOutline>
        </w:rPr>
        <w:t>第一</w:t>
      </w:r>
      <w:r>
        <w:rPr>
          <w:rFonts w:hint="eastAsia" w:ascii="宋体" w:hAnsi="宋体" w:eastAsia="宋体" w:cs="宋体"/>
          <w:color w:val="auto"/>
          <w:spacing w:val="2"/>
          <w:sz w:val="36"/>
          <w:szCs w:val="36"/>
          <w:highlight w:val="none"/>
          <w:lang w:eastAsia="zh-CN"/>
          <w14:textOutline w14:w="5094" w14:cap="flat" w14:cmpd="sng">
            <w14:solidFill>
              <w14:srgbClr w14:val="000000"/>
            </w14:solidFill>
            <w14:prstDash w14:val="solid"/>
            <w14:miter w14:val="0"/>
          </w14:textOutline>
        </w:rPr>
        <w:t>部分</w:t>
      </w:r>
      <w:r>
        <w:rPr>
          <w:rFonts w:ascii="宋体" w:hAnsi="宋体" w:eastAsia="宋体" w:cs="宋体"/>
          <w:color w:val="auto"/>
          <w:spacing w:val="2"/>
          <w:sz w:val="32"/>
          <w:szCs w:val="32"/>
          <w:highlight w:val="none"/>
        </w:rPr>
        <w:t xml:space="preserve">  </w:t>
      </w:r>
      <w:r>
        <w:rPr>
          <w:rFonts w:ascii="宋体" w:hAnsi="宋体" w:eastAsia="宋体" w:cs="宋体"/>
          <w:color w:val="auto"/>
          <w:spacing w:val="2"/>
          <w:sz w:val="36"/>
          <w:szCs w:val="36"/>
          <w:highlight w:val="none"/>
          <w14:textOutline w14:w="5094" w14:cap="flat" w14:cmpd="sng">
            <w14:solidFill>
              <w14:srgbClr w14:val="000000"/>
            </w14:solidFill>
            <w14:prstDash w14:val="solid"/>
            <w14:miter w14:val="0"/>
          </w14:textOutline>
        </w:rPr>
        <w:t>竞争性磋商公告</w:t>
      </w:r>
    </w:p>
    <w:p w14:paraId="36C3B4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Fonts w:ascii="微软雅黑" w:hAnsi="微软雅黑" w:eastAsia="微软雅黑" w:cs="微软雅黑"/>
          <w:b/>
          <w:bCs/>
          <w:i w:val="0"/>
          <w:iCs w:val="0"/>
          <w:caps w:val="0"/>
          <w:color w:val="auto"/>
          <w:spacing w:val="0"/>
          <w:sz w:val="24"/>
          <w:szCs w:val="24"/>
          <w:shd w:val="clear" w:fill="FFFFFF"/>
        </w:rPr>
      </w:pPr>
      <w:r>
        <w:rPr>
          <w:rFonts w:ascii="微软雅黑" w:hAnsi="微软雅黑" w:eastAsia="微软雅黑" w:cs="微软雅黑"/>
          <w:b/>
          <w:bCs/>
          <w:i w:val="0"/>
          <w:iCs w:val="0"/>
          <w:caps w:val="0"/>
          <w:color w:val="auto"/>
          <w:spacing w:val="0"/>
          <w:sz w:val="28"/>
          <w:szCs w:val="28"/>
          <w:shd w:val="clear" w:fill="FFFFFF"/>
        </w:rPr>
        <w:t>旬阳市人民医院手术室等全院净化系统维保服务竞争性磋商公告</w:t>
      </w:r>
    </w:p>
    <w:p w14:paraId="4483E1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b w:val="0"/>
          <w:bCs w:val="0"/>
          <w:sz w:val="21"/>
          <w:szCs w:val="21"/>
        </w:rPr>
      </w:pPr>
      <w:r>
        <w:rPr>
          <w:rStyle w:val="23"/>
          <w:b/>
          <w:bCs/>
          <w:i w:val="0"/>
          <w:iCs w:val="0"/>
          <w:caps w:val="0"/>
          <w:color w:val="333333"/>
          <w:spacing w:val="0"/>
          <w:sz w:val="21"/>
          <w:szCs w:val="21"/>
          <w:shd w:val="clear" w:fill="FFFFFF"/>
          <w:vertAlign w:val="baseline"/>
        </w:rPr>
        <w:t>项目概况</w:t>
      </w:r>
    </w:p>
    <w:p w14:paraId="650473B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sz w:val="21"/>
          <w:szCs w:val="21"/>
        </w:rPr>
      </w:pPr>
      <w:r>
        <w:rPr>
          <w:rFonts w:ascii="微软雅黑" w:hAnsi="微软雅黑" w:eastAsia="微软雅黑" w:cs="微软雅黑"/>
          <w:i w:val="0"/>
          <w:iCs w:val="0"/>
          <w:caps w:val="0"/>
          <w:color w:val="333333"/>
          <w:spacing w:val="0"/>
          <w:sz w:val="21"/>
          <w:szCs w:val="21"/>
          <w:shd w:val="clear" w:fill="FFFFFF"/>
          <w:vertAlign w:val="baseline"/>
        </w:rPr>
        <w:t>手术室等全院净化系统维保服务</w:t>
      </w:r>
      <w:r>
        <w:rPr>
          <w:rFonts w:hint="eastAsia" w:ascii="微软雅黑" w:hAnsi="微软雅黑" w:eastAsia="微软雅黑" w:cs="微软雅黑"/>
          <w:i w:val="0"/>
          <w:iCs w:val="0"/>
          <w:caps w:val="0"/>
          <w:color w:val="333333"/>
          <w:spacing w:val="0"/>
          <w:sz w:val="21"/>
          <w:szCs w:val="21"/>
          <w:shd w:val="clear" w:fill="FFFFFF"/>
          <w:vertAlign w:val="baseline"/>
        </w:rPr>
        <w:t>采购项目的潜在供应商应在全国公共资源交易中心平台（陕西省.安康市）获取采购文件，并于 2025年09月15日 09时00分 （北京时间）前提交响应文件。</w:t>
      </w:r>
    </w:p>
    <w:p w14:paraId="6D6A14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23"/>
          <w:rFonts w:hint="eastAsia" w:ascii="微软雅黑" w:hAnsi="微软雅黑" w:eastAsia="微软雅黑" w:cs="微软雅黑"/>
          <w:b/>
          <w:bCs/>
          <w:i w:val="0"/>
          <w:iCs w:val="0"/>
          <w:caps w:val="0"/>
          <w:color w:val="333333"/>
          <w:spacing w:val="0"/>
          <w:sz w:val="21"/>
          <w:szCs w:val="21"/>
          <w:shd w:val="clear" w:fill="FFFFFF"/>
          <w:vertAlign w:val="baseline"/>
        </w:rPr>
        <w:t>一、项目基本情况</w:t>
      </w:r>
    </w:p>
    <w:p w14:paraId="7DFC430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项目编号：ZFCG-旬阳市-2025-0826</w:t>
      </w:r>
    </w:p>
    <w:p w14:paraId="4627DB1A">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项目名称：手术室等全院净化系统维保服务</w:t>
      </w:r>
    </w:p>
    <w:p w14:paraId="1A8642B8">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采购方式：竞争性磋商</w:t>
      </w:r>
    </w:p>
    <w:p w14:paraId="7D65C22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预算金额：344,000.00元</w:t>
      </w:r>
    </w:p>
    <w:p w14:paraId="6E0E564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采购需求：</w:t>
      </w:r>
    </w:p>
    <w:p w14:paraId="641CABE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合同包1(旬阳市人民医院手术室等全院净化系统维保服务):</w:t>
      </w:r>
    </w:p>
    <w:p w14:paraId="6127133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合同包预算金额：344,000.00元</w:t>
      </w:r>
    </w:p>
    <w:p w14:paraId="169AE7E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合同包最高限价：344,000.00元</w:t>
      </w:r>
    </w:p>
    <w:tbl>
      <w:tblPr>
        <w:tblStyle w:val="20"/>
        <w:tblW w:w="84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5"/>
        <w:gridCol w:w="1512"/>
        <w:gridCol w:w="2625"/>
        <w:gridCol w:w="1053"/>
        <w:gridCol w:w="1093"/>
        <w:gridCol w:w="1290"/>
      </w:tblGrid>
      <w:tr w14:paraId="0631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blHeader/>
        </w:trPr>
        <w:tc>
          <w:tcPr>
            <w:tcW w:w="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AB5C5A">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品目号</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C8F215">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品目名称</w:t>
            </w:r>
          </w:p>
        </w:tc>
        <w:tc>
          <w:tcPr>
            <w:tcW w:w="26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6D335">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采购标的</w:t>
            </w:r>
          </w:p>
        </w:tc>
        <w:tc>
          <w:tcPr>
            <w:tcW w:w="10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EDF772">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数量（单位）</w:t>
            </w:r>
          </w:p>
        </w:tc>
        <w:tc>
          <w:tcPr>
            <w:tcW w:w="10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876B03">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5C0557">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品目预算(元)</w:t>
            </w:r>
          </w:p>
        </w:tc>
      </w:tr>
      <w:tr w14:paraId="28E5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5" w:hRule="atLeast"/>
        </w:trPr>
        <w:tc>
          <w:tcPr>
            <w:tcW w:w="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FF3C0D">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1"/>
                <w:szCs w:val="21"/>
              </w:rPr>
            </w:pPr>
            <w:r>
              <w:rPr>
                <w:rFonts w:hint="default" w:ascii="宋体" w:hAnsi="宋体" w:eastAsia="宋体" w:cs="宋体"/>
                <w:kern w:val="0"/>
                <w:sz w:val="21"/>
                <w:szCs w:val="21"/>
                <w:lang w:val="en-US" w:eastAsia="zh-CN" w:bidi="ar"/>
              </w:rPr>
              <w:t>1-1</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FB6C7D">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1"/>
                <w:szCs w:val="21"/>
              </w:rPr>
            </w:pPr>
            <w:r>
              <w:rPr>
                <w:rFonts w:hint="default" w:ascii="宋体" w:hAnsi="宋体" w:eastAsia="宋体" w:cs="宋体"/>
                <w:kern w:val="0"/>
                <w:sz w:val="21"/>
                <w:szCs w:val="21"/>
                <w:lang w:val="en-US" w:eastAsia="zh-CN" w:bidi="ar"/>
              </w:rPr>
              <w:t>安全运维服务</w:t>
            </w:r>
          </w:p>
        </w:tc>
        <w:tc>
          <w:tcPr>
            <w:tcW w:w="26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682CBE">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1"/>
                <w:szCs w:val="21"/>
              </w:rPr>
            </w:pPr>
            <w:r>
              <w:rPr>
                <w:rFonts w:hint="default" w:ascii="宋体" w:hAnsi="宋体" w:eastAsia="宋体" w:cs="宋体"/>
                <w:kern w:val="0"/>
                <w:sz w:val="21"/>
                <w:szCs w:val="21"/>
                <w:lang w:val="en-US" w:eastAsia="zh-CN" w:bidi="ar"/>
              </w:rPr>
              <w:t>旬阳市人民医院手术室等全院净化系统维保服务</w:t>
            </w:r>
          </w:p>
        </w:tc>
        <w:tc>
          <w:tcPr>
            <w:tcW w:w="10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57A8E9">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1"/>
                <w:szCs w:val="21"/>
              </w:rPr>
            </w:pPr>
            <w:r>
              <w:rPr>
                <w:rFonts w:hint="default" w:ascii="宋体" w:hAnsi="宋体" w:eastAsia="宋体" w:cs="宋体"/>
                <w:kern w:val="0"/>
                <w:sz w:val="21"/>
                <w:szCs w:val="21"/>
                <w:lang w:val="en-US" w:eastAsia="zh-CN" w:bidi="ar"/>
              </w:rPr>
              <w:t>1(项)</w:t>
            </w:r>
          </w:p>
        </w:tc>
        <w:tc>
          <w:tcPr>
            <w:tcW w:w="10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CCF265">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1"/>
                <w:szCs w:val="21"/>
              </w:rPr>
            </w:pPr>
            <w:r>
              <w:rPr>
                <w:rFonts w:hint="default"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1CBF8C">
            <w:pPr>
              <w:keepNext w:val="0"/>
              <w:keepLines w:val="0"/>
              <w:widowControl/>
              <w:suppressLineNumbers w:val="0"/>
              <w:wordWrap/>
              <w:spacing w:before="0" w:beforeAutospacing="0" w:after="0" w:afterAutospacing="0" w:line="360" w:lineRule="atLeast"/>
              <w:ind w:left="0" w:right="0"/>
              <w:jc w:val="right"/>
              <w:textAlignment w:val="center"/>
              <w:rPr>
                <w:rFonts w:hint="default"/>
                <w:sz w:val="21"/>
                <w:szCs w:val="21"/>
              </w:rPr>
            </w:pPr>
            <w:r>
              <w:rPr>
                <w:rFonts w:hint="default" w:ascii="宋体" w:hAnsi="宋体" w:eastAsia="宋体" w:cs="宋体"/>
                <w:kern w:val="0"/>
                <w:sz w:val="21"/>
                <w:szCs w:val="21"/>
                <w:vertAlign w:val="baseline"/>
                <w:lang w:val="en-US" w:eastAsia="zh-CN" w:bidi="ar"/>
              </w:rPr>
              <w:t>344,000.00</w:t>
            </w:r>
          </w:p>
        </w:tc>
      </w:tr>
    </w:tbl>
    <w:p w14:paraId="1360BFA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本合同包不接受联合体投标</w:t>
      </w:r>
    </w:p>
    <w:p w14:paraId="678FA45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合同履行期限：12个月</w:t>
      </w:r>
    </w:p>
    <w:p w14:paraId="1B2CCB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23"/>
          <w:rFonts w:hint="eastAsia" w:ascii="微软雅黑" w:hAnsi="微软雅黑" w:eastAsia="微软雅黑" w:cs="微软雅黑"/>
          <w:b/>
          <w:bCs/>
          <w:i w:val="0"/>
          <w:iCs w:val="0"/>
          <w:caps w:val="0"/>
          <w:color w:val="333333"/>
          <w:spacing w:val="0"/>
          <w:sz w:val="21"/>
          <w:szCs w:val="21"/>
          <w:shd w:val="clear" w:fill="FFFFFF"/>
          <w:vertAlign w:val="baseline"/>
        </w:rPr>
        <w:t>二、申请人的资格要求：</w:t>
      </w:r>
    </w:p>
    <w:p w14:paraId="6E53E7A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1.满足《中华人民共和国政府采购法》第二十二条规定;</w:t>
      </w:r>
    </w:p>
    <w:p w14:paraId="3C34EA9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2.落实政府采购政策需满足的资格要求：</w:t>
      </w:r>
    </w:p>
    <w:p w14:paraId="21D5419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合同包1(旬阳市人民医院手术室等全院净化系统维保服务)落实政府采购政策需满足的资格要求如下:</w:t>
      </w:r>
    </w:p>
    <w:p w14:paraId="2CA8D56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本项目专门面向中小企业。</w:t>
      </w:r>
    </w:p>
    <w:p w14:paraId="7528B4F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3.本项目的特定资格要求：</w:t>
      </w:r>
    </w:p>
    <w:p w14:paraId="252089A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合同包1(旬阳市人民医院手术室等全院净化系统维保服务)特定资格要求如下:</w:t>
      </w:r>
    </w:p>
    <w:p w14:paraId="3047DF4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2）法定代表人授权委托书、被授权人身份证（法定代表人参加投标时,只需提供法定代表人身份证）；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3）财务状况报告：提供2023年或2024年财务审计报告（成立时间至提交响应文件截止时间不足1年的可提供成立后任意时段的资产负债表）或投标截止时间前三个月内其基本存款账户开户银行出具的资信证明；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4）税收缴纳证明：提供2024年8月至今已缴纳的至少一个月的纳税证明或完税证明（任意税种），依法免税的单位应提供相关证明材料；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5）社会保障资金缴纳证明：提供2024年8月至今已缴存的至少一个月的社会保障资金缴存单据或社保机构开具的社会保险参保缴费情况证明，依法不需要缴纳社会保障资金的单位应提供相关证明材料；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6）书面声明：参加本次政府采购活动前三年内在经营活动中没有重大违纪，以及未被列入失信被执行人、重大税收违法案件当事人名单、政府采购严重违法失信行为记录名单的书面声明；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7）供应商通过“信用中国”网站(www.creditchina.gov.cn)和中国政府采购网(www.ccgp.gov.cn)查询相关主体无失信记录（网站查询的截图，加盖企业公章）；</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8）投标人须具备建设行政主管部门核发的有效的建筑机电安装工程专业承包叁级（含叁级）及以上或机电工程施工总承包三级及以上资质，并具有有效的安全生产许可证；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9）本项目不接受联合体投标；</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10）本项目专门面向中小企业，投标企业须提供中小企业声明函。</w:t>
      </w:r>
    </w:p>
    <w:p w14:paraId="618BEA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23"/>
          <w:rFonts w:hint="eastAsia" w:ascii="微软雅黑" w:hAnsi="微软雅黑" w:eastAsia="微软雅黑" w:cs="微软雅黑"/>
          <w:b/>
          <w:bCs/>
          <w:i w:val="0"/>
          <w:iCs w:val="0"/>
          <w:caps w:val="0"/>
          <w:color w:val="333333"/>
          <w:spacing w:val="0"/>
          <w:sz w:val="21"/>
          <w:szCs w:val="21"/>
          <w:shd w:val="clear" w:fill="FFFFFF"/>
          <w:vertAlign w:val="baseline"/>
        </w:rPr>
        <w:t>三、获取采购文件</w:t>
      </w:r>
    </w:p>
    <w:p w14:paraId="43255CC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2025年09月03日 至 2025年09月09日 ，每天上午 08:00:00 至 12:00:00 ，下午 12:00:00 至 18:00:00 （北京时间）</w:t>
      </w:r>
    </w:p>
    <w:p w14:paraId="0444CA3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途径：全国公共资源交易中心平台（陕西省.安康市）</w:t>
      </w:r>
    </w:p>
    <w:p w14:paraId="3DFFD8E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方式：在线获取</w:t>
      </w:r>
    </w:p>
    <w:p w14:paraId="20533F6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售价： 0元</w:t>
      </w:r>
    </w:p>
    <w:p w14:paraId="4C235B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23"/>
          <w:rFonts w:hint="eastAsia" w:ascii="微软雅黑" w:hAnsi="微软雅黑" w:eastAsia="微软雅黑" w:cs="微软雅黑"/>
          <w:b/>
          <w:bCs/>
          <w:i w:val="0"/>
          <w:iCs w:val="0"/>
          <w:caps w:val="0"/>
          <w:color w:val="333333"/>
          <w:spacing w:val="0"/>
          <w:sz w:val="21"/>
          <w:szCs w:val="21"/>
          <w:shd w:val="clear" w:fill="FFFFFF"/>
          <w:vertAlign w:val="baseline"/>
        </w:rPr>
        <w:t>四、响应文件提交</w:t>
      </w:r>
    </w:p>
    <w:p w14:paraId="2BC9169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截止时间： 2025年09月15日 09时00分00秒 （北京时间）</w:t>
      </w:r>
    </w:p>
    <w:p w14:paraId="656ACC5C">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地点：全国公共资源交易中心平台（陕西省.安康市）</w:t>
      </w:r>
    </w:p>
    <w:p w14:paraId="2AA25A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23"/>
          <w:rFonts w:hint="eastAsia" w:ascii="微软雅黑" w:hAnsi="微软雅黑" w:eastAsia="微软雅黑" w:cs="微软雅黑"/>
          <w:b/>
          <w:bCs/>
          <w:i w:val="0"/>
          <w:iCs w:val="0"/>
          <w:caps w:val="0"/>
          <w:color w:val="333333"/>
          <w:spacing w:val="0"/>
          <w:sz w:val="21"/>
          <w:szCs w:val="21"/>
          <w:shd w:val="clear" w:fill="FFFFFF"/>
          <w:vertAlign w:val="baseline"/>
        </w:rPr>
        <w:t>五、开启</w:t>
      </w:r>
    </w:p>
    <w:p w14:paraId="330B5D5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2025年09月15日 09时00分00秒 （北京时间）</w:t>
      </w:r>
    </w:p>
    <w:p w14:paraId="0A759104">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地点：安康市公共资源交易中心不见面开标大厅</w:t>
      </w:r>
    </w:p>
    <w:p w14:paraId="6A7EBF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23"/>
          <w:rFonts w:hint="eastAsia" w:ascii="微软雅黑" w:hAnsi="微软雅黑" w:eastAsia="微软雅黑" w:cs="微软雅黑"/>
          <w:b/>
          <w:bCs/>
          <w:i w:val="0"/>
          <w:iCs w:val="0"/>
          <w:caps w:val="0"/>
          <w:color w:val="333333"/>
          <w:spacing w:val="0"/>
          <w:sz w:val="21"/>
          <w:szCs w:val="21"/>
          <w:shd w:val="clear" w:fill="FFFFFF"/>
          <w:vertAlign w:val="baseline"/>
        </w:rPr>
        <w:t>六、公告期限</w:t>
      </w:r>
    </w:p>
    <w:p w14:paraId="525108E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自本公告发布之日起3个工作日。</w:t>
      </w:r>
    </w:p>
    <w:p w14:paraId="1ACCC7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23"/>
          <w:rFonts w:hint="eastAsia" w:ascii="微软雅黑" w:hAnsi="微软雅黑" w:eastAsia="微软雅黑" w:cs="微软雅黑"/>
          <w:b/>
          <w:bCs/>
          <w:i w:val="0"/>
          <w:iCs w:val="0"/>
          <w:caps w:val="0"/>
          <w:color w:val="333333"/>
          <w:spacing w:val="0"/>
          <w:sz w:val="21"/>
          <w:szCs w:val="21"/>
          <w:shd w:val="clear" w:fill="FFFFFF"/>
          <w:vertAlign w:val="baseline"/>
        </w:rPr>
        <w:t>七、其他补充事宜</w:t>
      </w:r>
    </w:p>
    <w:p w14:paraId="75BB9A8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1、投标供应商使用捆绑陕西省公共资源交易平台的CA锁登录电子交易平台，通过政府采购系统企业端进入，点击“我要投标”并完善相关投标信息；</w:t>
      </w:r>
    </w:p>
    <w:p w14:paraId="232F18C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2、投标供应商须在文件获取截止时间前登录电子交易平台下载磋商文件，否则责任自负；</w:t>
      </w:r>
    </w:p>
    <w:p w14:paraId="6EC90E0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3、本项目采用电子化投标及远程不见面开标方式，相关操作流程详见全国公共资源交易平台（陕西省）网站(服务指南-下载专区)中的《陕西省公共资源交易中心政府采购项目投标指南》，电子磋商文件技术支持：4009280095/4009980000；</w:t>
      </w:r>
    </w:p>
    <w:p w14:paraId="5AF7544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4、未及时下载文件的将会影响后续开评标活动；</w:t>
      </w:r>
    </w:p>
    <w:p w14:paraId="09309C5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5、请各投标人获取磋商文件后，按照陕西省财政厅《关于政府采购供应商注册登记有关事项的通知》要求，通过陕西省政府采购网注册登记加入陕西省政府采购供应商库。</w:t>
      </w:r>
    </w:p>
    <w:p w14:paraId="53861DB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6、依据《中华人民共和国政府采购法》和《中华人民共和国政府采购法实施条例》的有关规定，落实政府采购政策。</w:t>
      </w:r>
    </w:p>
    <w:p w14:paraId="40A29C2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1)《财政部司法部关于政府采购支持监狱企业发展有关问题的通知》（财库〔2014〕68号）；</w:t>
      </w:r>
    </w:p>
    <w:p w14:paraId="06039D5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2)《三部门联合发布关于促进残疾人就业政府采购政策的通知》（财库〔2017〕141号）；</w:t>
      </w:r>
    </w:p>
    <w:p w14:paraId="15AC535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3)《陕西省中小企业政府采购信用融资办法》（陕财办采〔2018〕23号）；</w:t>
      </w:r>
    </w:p>
    <w:p w14:paraId="58F8FDE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4)《财政部发展改革委生态环境部市场监管总局关于调整优化节能产品、环境标志产品政府采购执行机制的通知》（财库〔2019〕9号）；</w:t>
      </w:r>
    </w:p>
    <w:p w14:paraId="12AA3B0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5)《关于印发环境标志产品政府采购品目清单的通知》(财库〔2019〕18号)；</w:t>
      </w:r>
    </w:p>
    <w:p w14:paraId="3FDCC74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6)《关于印发节能产品政府采购品目清单的通知》（财库〔2019〕19号）；</w:t>
      </w:r>
    </w:p>
    <w:p w14:paraId="4CD02A4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7)《陕西省财政厅关于加快推进我省中小企业政府采购信用融资工作的通知》（陕财办采〔2020〕15号）；</w:t>
      </w:r>
    </w:p>
    <w:p w14:paraId="4B9D8C8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8)关于印发《政府采购促进中小企业发展管理办法》的通知（财库〔2020〕46号）；</w:t>
      </w:r>
    </w:p>
    <w:p w14:paraId="5720716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9)财政部关于进一步加大政府采购支持中小企业力度的通知（财库〔2022〕19号）；</w:t>
      </w:r>
    </w:p>
    <w:p w14:paraId="308F5DA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textAlignment w:val="baseline"/>
        <w:rPr>
          <w:sz w:val="21"/>
          <w:szCs w:val="21"/>
        </w:rPr>
      </w:pPr>
      <w:r>
        <w:rPr>
          <w:rFonts w:hint="eastAsia" w:ascii="微软雅黑" w:hAnsi="微软雅黑" w:eastAsia="微软雅黑" w:cs="微软雅黑"/>
          <w:i w:val="0"/>
          <w:iCs w:val="0"/>
          <w:caps w:val="0"/>
          <w:color w:val="333333"/>
          <w:spacing w:val="0"/>
          <w:kern w:val="0"/>
          <w:sz w:val="21"/>
          <w:szCs w:val="21"/>
          <w:shd w:val="clear" w:fill="FFFFFF"/>
          <w:vertAlign w:val="baseline"/>
          <w:lang w:val="en-US" w:eastAsia="zh-CN" w:bidi="ar"/>
        </w:rPr>
        <w:t>10)其他需要落实的政府采购政策。</w:t>
      </w:r>
    </w:p>
    <w:p w14:paraId="3848F9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23"/>
          <w:rFonts w:hint="eastAsia" w:ascii="微软雅黑" w:hAnsi="微软雅黑" w:eastAsia="微软雅黑" w:cs="微软雅黑"/>
          <w:b/>
          <w:bCs/>
          <w:i w:val="0"/>
          <w:iCs w:val="0"/>
          <w:caps w:val="0"/>
          <w:color w:val="333333"/>
          <w:spacing w:val="0"/>
          <w:sz w:val="21"/>
          <w:szCs w:val="21"/>
          <w:shd w:val="clear" w:fill="FFFFFF"/>
          <w:vertAlign w:val="baseline"/>
        </w:rPr>
        <w:t>八、对本次招标提出询问，请按以下方式联系。</w:t>
      </w:r>
    </w:p>
    <w:p w14:paraId="429CCA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1.采购人信息</w:t>
      </w:r>
    </w:p>
    <w:p w14:paraId="7186538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名称：旬阳市人民医院</w:t>
      </w:r>
    </w:p>
    <w:p w14:paraId="00F871F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地址：城关镇健康路27号</w:t>
      </w:r>
    </w:p>
    <w:p w14:paraId="499CA47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联系方式：0915-7202392</w:t>
      </w:r>
    </w:p>
    <w:p w14:paraId="0E769E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2.采购代理机构信息</w:t>
      </w:r>
    </w:p>
    <w:p w14:paraId="3F72669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名称：兴意项目管理有限公司</w:t>
      </w:r>
    </w:p>
    <w:p w14:paraId="118A9A2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地址：安康市汉滨区大桥路鑫街口二号楼</w:t>
      </w:r>
    </w:p>
    <w:p w14:paraId="00DB976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联系方式：15709157772</w:t>
      </w:r>
    </w:p>
    <w:p w14:paraId="7CD9B5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3.项目联系方式</w:t>
      </w:r>
    </w:p>
    <w:p w14:paraId="5C5E5A6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项目联系人：唐引</w:t>
      </w:r>
    </w:p>
    <w:p w14:paraId="4EF68C9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电话：15709157772</w:t>
      </w:r>
    </w:p>
    <w:p w14:paraId="61361A99">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兴意项目管理有限公司</w:t>
      </w:r>
    </w:p>
    <w:p w14:paraId="40CD8FF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2025年09月02日</w:t>
      </w:r>
    </w:p>
    <w:p w14:paraId="35F82A7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p>
    <w:p w14:paraId="5CC7BD17">
      <w:pPr>
        <w:rPr>
          <w:color w:val="auto"/>
        </w:rPr>
      </w:pPr>
    </w:p>
    <w:p w14:paraId="7B13900A">
      <w:pPr>
        <w:rPr>
          <w:color w:val="auto"/>
        </w:rPr>
      </w:pPr>
    </w:p>
    <w:p w14:paraId="712175E1">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rPr>
      </w:pPr>
    </w:p>
    <w:p w14:paraId="6BE2CE6C">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84" w:firstLineChars="2326"/>
        <w:jc w:val="both"/>
        <w:rPr>
          <w:rFonts w:hint="eastAsia" w:ascii="宋体" w:hAnsi="宋体" w:eastAsia="宋体" w:cs="宋体"/>
          <w:i w:val="0"/>
          <w:iCs w:val="0"/>
          <w:caps w:val="0"/>
          <w:color w:val="auto"/>
          <w:spacing w:val="0"/>
          <w:sz w:val="21"/>
          <w:szCs w:val="21"/>
          <w:shd w:val="clear" w:color="auto" w:fill="FFFFFF"/>
        </w:rPr>
      </w:pPr>
    </w:p>
    <w:p w14:paraId="5C24B531">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40" w:lineRule="auto"/>
        <w:ind w:left="0" w:right="0" w:firstLine="480"/>
        <w:jc w:val="right"/>
        <w:rPr>
          <w:rFonts w:hint="eastAsia" w:ascii="宋体" w:hAnsi="宋体" w:eastAsia="宋体" w:cs="宋体"/>
          <w:color w:val="auto"/>
          <w:sz w:val="21"/>
          <w:szCs w:val="21"/>
        </w:rPr>
      </w:pPr>
    </w:p>
    <w:p w14:paraId="3003866C">
      <w:pPr>
        <w:ind w:left="-840" w:leftChars="-400" w:right="0" w:rightChars="0" w:firstLine="0" w:firstLineChars="0"/>
        <w:rPr>
          <w:color w:val="auto"/>
        </w:rPr>
      </w:pPr>
    </w:p>
    <w:p w14:paraId="76071CDA">
      <w:pPr>
        <w:spacing w:before="87" w:line="224" w:lineRule="auto"/>
        <w:jc w:val="center"/>
        <w:outlineLvl w:val="0"/>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pPr>
    </w:p>
    <w:p w14:paraId="060D47D0">
      <w:pPr>
        <w:spacing w:before="87" w:line="224" w:lineRule="auto"/>
        <w:jc w:val="center"/>
        <w:outlineLvl w:val="0"/>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pPr>
    </w:p>
    <w:p w14:paraId="1837A763">
      <w:pPr>
        <w:spacing w:before="87" w:line="224" w:lineRule="auto"/>
        <w:jc w:val="center"/>
        <w:outlineLvl w:val="0"/>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pPr>
    </w:p>
    <w:p w14:paraId="7AE4C3E6">
      <w:pPr>
        <w:spacing w:before="87" w:line="224" w:lineRule="auto"/>
        <w:jc w:val="center"/>
        <w:outlineLvl w:val="0"/>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pPr>
    </w:p>
    <w:p w14:paraId="0AFCE6A4">
      <w:pPr>
        <w:spacing w:before="87" w:line="224" w:lineRule="auto"/>
        <w:jc w:val="center"/>
        <w:outlineLvl w:val="0"/>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pPr>
    </w:p>
    <w:p w14:paraId="2D347872">
      <w:pPr>
        <w:spacing w:before="87" w:line="224" w:lineRule="auto"/>
        <w:jc w:val="center"/>
        <w:outlineLvl w:val="0"/>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pPr>
    </w:p>
    <w:p w14:paraId="3528B558">
      <w:pPr>
        <w:spacing w:before="87" w:line="224" w:lineRule="auto"/>
        <w:jc w:val="center"/>
        <w:outlineLvl w:val="0"/>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pPr>
    </w:p>
    <w:p w14:paraId="72469F61">
      <w:pPr>
        <w:spacing w:before="87" w:line="224" w:lineRule="auto"/>
        <w:jc w:val="center"/>
        <w:outlineLvl w:val="0"/>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pPr>
    </w:p>
    <w:p w14:paraId="6D3D2256">
      <w:pPr>
        <w:spacing w:before="87" w:line="224" w:lineRule="auto"/>
        <w:jc w:val="center"/>
        <w:outlineLvl w:val="0"/>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第二</w:t>
      </w:r>
      <w:r>
        <w:rPr>
          <w:rFonts w:hint="eastAsia" w:ascii="宋体" w:hAnsi="宋体" w:eastAsia="宋体" w:cs="宋体"/>
          <w:color w:val="auto"/>
          <w:spacing w:val="9"/>
          <w:sz w:val="31"/>
          <w:szCs w:val="31"/>
          <w:highlight w:val="none"/>
          <w:lang w:eastAsia="zh-CN"/>
          <w14:textOutline w14:w="5791" w14:cap="flat" w14:cmpd="sng">
            <w14:solidFill>
              <w14:srgbClr w14:val="000000"/>
            </w14:solidFill>
            <w14:prstDash w14:val="solid"/>
            <w14:miter w14:val="0"/>
          </w14:textOutline>
        </w:rPr>
        <w:t>部分</w:t>
      </w:r>
      <w:r>
        <w:rPr>
          <w:rFonts w:ascii="宋体" w:hAnsi="宋体" w:eastAsia="宋体" w:cs="宋体"/>
          <w:color w:val="auto"/>
          <w:spacing w:val="6"/>
          <w:sz w:val="31"/>
          <w:szCs w:val="31"/>
          <w:highlight w:val="none"/>
        </w:rPr>
        <w:t xml:space="preserve">  </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磋商须知</w:t>
      </w:r>
    </w:p>
    <w:p w14:paraId="4B325A43">
      <w:pPr>
        <w:spacing w:before="130" w:line="220"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一</w:t>
      </w:r>
      <w:r>
        <w:rPr>
          <w:rFonts w:ascii="宋体" w:hAnsi="宋体" w:eastAsia="宋体" w:cs="宋体"/>
          <w:color w:val="auto"/>
          <w:spacing w:val="-9"/>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名词解释</w:t>
      </w:r>
    </w:p>
    <w:p w14:paraId="785BD0C6">
      <w:pPr>
        <w:spacing w:before="43" w:line="219" w:lineRule="auto"/>
        <w:ind w:firstLine="501"/>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1.1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采   购   人</w:t>
      </w:r>
      <w:r>
        <w:rPr>
          <w:rFonts w:ascii="宋体" w:hAnsi="宋体" w:eastAsia="宋体" w:cs="宋体"/>
          <w:color w:val="auto"/>
          <w:spacing w:val="-28"/>
          <w:sz w:val="24"/>
          <w:szCs w:val="24"/>
          <w:highlight w:val="none"/>
        </w:rPr>
        <w:t>：</w:t>
      </w:r>
      <w:r>
        <w:rPr>
          <w:rFonts w:hint="eastAsia" w:ascii="宋体" w:hAnsi="宋体" w:eastAsia="宋体" w:cs="宋体"/>
          <w:color w:val="auto"/>
          <w:sz w:val="24"/>
          <w:szCs w:val="24"/>
          <w:highlight w:val="none"/>
          <w:lang w:eastAsia="zh-CN"/>
        </w:rPr>
        <w:t>旬阳市人民医院</w:t>
      </w:r>
    </w:p>
    <w:p w14:paraId="40D42A3C">
      <w:pPr>
        <w:spacing w:before="140" w:line="219" w:lineRule="auto"/>
        <w:ind w:firstLine="49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1.2 采购代理机构</w:t>
      </w:r>
      <w:r>
        <w:rPr>
          <w:rFonts w:ascii="宋体" w:hAnsi="宋体" w:eastAsia="宋体" w:cs="宋体"/>
          <w:color w:val="auto"/>
          <w:spacing w:val="-25"/>
          <w:sz w:val="24"/>
          <w:szCs w:val="24"/>
          <w:highlight w:val="none"/>
        </w:rPr>
        <w:t>：</w:t>
      </w:r>
      <w:r>
        <w:rPr>
          <w:rFonts w:hint="eastAsia" w:ascii="宋体" w:hAnsi="宋体" w:eastAsia="宋体" w:cs="宋体"/>
          <w:color w:val="auto"/>
          <w:spacing w:val="-25"/>
          <w:sz w:val="24"/>
          <w:szCs w:val="24"/>
          <w:highlight w:val="none"/>
          <w:lang w:eastAsia="zh-CN"/>
        </w:rPr>
        <w:t>兴意项目管理有限公司</w:t>
      </w:r>
    </w:p>
    <w:p w14:paraId="5F6F8B14">
      <w:pPr>
        <w:spacing w:before="154" w:line="219" w:lineRule="auto"/>
        <w:ind w:firstLine="499"/>
        <w:rPr>
          <w:rFonts w:ascii="宋体" w:hAnsi="宋体" w:eastAsia="宋体" w:cs="宋体"/>
          <w:color w:val="auto"/>
          <w:sz w:val="24"/>
          <w:szCs w:val="24"/>
          <w:highlight w:val="none"/>
        </w:rPr>
      </w:pPr>
      <w:r>
        <w:rPr>
          <w:rFonts w:ascii="宋体" w:hAnsi="宋体" w:eastAsia="宋体" w:cs="宋体"/>
          <w:color w:val="auto"/>
          <w:sz w:val="24"/>
          <w:szCs w:val="24"/>
          <w:highlight w:val="none"/>
        </w:rPr>
        <w:t>1.3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招标采购单位</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采购人及采购代理机构的统称</w:t>
      </w:r>
    </w:p>
    <w:p w14:paraId="6F8F26F9">
      <w:pPr>
        <w:spacing w:before="154" w:line="219" w:lineRule="auto"/>
        <w:ind w:firstLine="499"/>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1.4</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监督管理机构</w:t>
      </w:r>
      <w:r>
        <w:rPr>
          <w:rFonts w:ascii="宋体" w:hAnsi="宋体" w:eastAsia="宋体" w:cs="宋体"/>
          <w:color w:val="auto"/>
          <w:spacing w:val="-25"/>
          <w:sz w:val="24"/>
          <w:szCs w:val="24"/>
          <w:highlight w:val="none"/>
        </w:rPr>
        <w:t>：</w:t>
      </w:r>
      <w:r>
        <w:rPr>
          <w:rFonts w:hint="eastAsia" w:ascii="宋体" w:hAnsi="宋体" w:eastAsia="宋体" w:cs="宋体"/>
          <w:color w:val="auto"/>
          <w:sz w:val="24"/>
          <w:szCs w:val="24"/>
          <w:highlight w:val="none"/>
          <w:lang w:eastAsia="zh-CN"/>
        </w:rPr>
        <w:t>旬阳市财政局</w:t>
      </w:r>
    </w:p>
    <w:p w14:paraId="62A4CCA0">
      <w:pPr>
        <w:spacing w:before="219" w:line="220" w:lineRule="auto"/>
        <w:ind w:firstLine="629"/>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二</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竞争性磋商文件</w:t>
      </w:r>
    </w:p>
    <w:p w14:paraId="6CFD7BEB">
      <w:pPr>
        <w:spacing w:before="234" w:line="400" w:lineRule="auto"/>
        <w:ind w:left="20" w:right="71"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竞争性磋商文件包括目录中所列的</w:t>
      </w:r>
      <w:r>
        <w:rPr>
          <w:rFonts w:hint="eastAsia" w:ascii="宋体" w:hAnsi="宋体" w:eastAsia="宋体" w:cs="宋体"/>
          <w:color w:val="auto"/>
          <w:sz w:val="24"/>
          <w:szCs w:val="24"/>
          <w:highlight w:val="none"/>
          <w:lang w:eastAsia="zh-CN"/>
        </w:rPr>
        <w:t>五</w:t>
      </w:r>
      <w:r>
        <w:rPr>
          <w:rFonts w:ascii="宋体" w:hAnsi="宋体" w:eastAsia="宋体" w:cs="宋体"/>
          <w:color w:val="auto"/>
          <w:sz w:val="24"/>
          <w:szCs w:val="24"/>
          <w:highlight w:val="none"/>
        </w:rPr>
        <w:t>部分</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投标人应仔细阅读竞争性磋商文件中所有 的事项</w:t>
      </w:r>
      <w:r>
        <w:rPr>
          <w:rFonts w:ascii="宋体" w:hAnsi="宋体" w:eastAsia="宋体" w:cs="宋体"/>
          <w:color w:val="auto"/>
          <w:spacing w:val="-41"/>
          <w:sz w:val="24"/>
          <w:szCs w:val="24"/>
          <w:highlight w:val="none"/>
        </w:rPr>
        <w:t>、</w:t>
      </w:r>
      <w:r>
        <w:rPr>
          <w:rFonts w:ascii="宋体" w:hAnsi="宋体" w:eastAsia="宋体" w:cs="宋体"/>
          <w:color w:val="auto"/>
          <w:sz w:val="24"/>
          <w:szCs w:val="24"/>
          <w:highlight w:val="none"/>
        </w:rPr>
        <w:t>格式</w:t>
      </w:r>
      <w:r>
        <w:rPr>
          <w:rFonts w:ascii="宋体" w:hAnsi="宋体" w:eastAsia="宋体" w:cs="宋体"/>
          <w:color w:val="auto"/>
          <w:spacing w:val="-41"/>
          <w:sz w:val="24"/>
          <w:szCs w:val="24"/>
          <w:highlight w:val="none"/>
        </w:rPr>
        <w:t>、</w:t>
      </w:r>
      <w:r>
        <w:rPr>
          <w:rFonts w:ascii="宋体" w:hAnsi="宋体" w:eastAsia="宋体" w:cs="宋体"/>
          <w:color w:val="auto"/>
          <w:sz w:val="24"/>
          <w:szCs w:val="24"/>
          <w:highlight w:val="none"/>
        </w:rPr>
        <w:t>条款和规范要求</w:t>
      </w:r>
      <w:r>
        <w:rPr>
          <w:rFonts w:ascii="宋体" w:hAnsi="宋体" w:eastAsia="宋体" w:cs="宋体"/>
          <w:color w:val="auto"/>
          <w:spacing w:val="-4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在磋商响应文件中对竞争性磋商文件的各方面都做出实质性 的响应</w:t>
      </w:r>
      <w:r>
        <w:rPr>
          <w:rFonts w:ascii="宋体" w:hAnsi="宋体" w:eastAsia="宋体" w:cs="宋体"/>
          <w:color w:val="auto"/>
          <w:spacing w:val="-31"/>
          <w:sz w:val="24"/>
          <w:szCs w:val="24"/>
          <w:highlight w:val="none"/>
        </w:rPr>
        <w:t>，</w:t>
      </w:r>
      <w:r>
        <w:rPr>
          <w:rFonts w:ascii="宋体" w:hAnsi="宋体" w:eastAsia="宋体" w:cs="宋体"/>
          <w:color w:val="auto"/>
          <w:sz w:val="24"/>
          <w:szCs w:val="24"/>
          <w:highlight w:val="none"/>
        </w:rPr>
        <w:t>按照竞争性磋商文件的要求提交全部资料</w:t>
      </w:r>
      <w:r>
        <w:rPr>
          <w:rFonts w:ascii="宋体" w:hAnsi="宋体" w:eastAsia="宋体" w:cs="宋体"/>
          <w:color w:val="auto"/>
          <w:spacing w:val="-30"/>
          <w:sz w:val="24"/>
          <w:szCs w:val="24"/>
          <w:highlight w:val="none"/>
        </w:rPr>
        <w:t>。</w:t>
      </w:r>
    </w:p>
    <w:p w14:paraId="69DF0C1A">
      <w:pPr>
        <w:spacing w:before="1" w:line="400" w:lineRule="auto"/>
        <w:ind w:right="28" w:firstLine="575"/>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竞争性磋商文件的澄清和修改</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任何要求对竞争性磋商文件进行澄清的投标人</w:t>
      </w:r>
      <w:r>
        <w:rPr>
          <w:rFonts w:ascii="宋体" w:hAnsi="宋体" w:eastAsia="宋体" w:cs="宋体"/>
          <w:color w:val="auto"/>
          <w:spacing w:val="-2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 xml:space="preserve">均应 </w:t>
      </w:r>
      <w:r>
        <w:rPr>
          <w:rFonts w:ascii="宋体" w:hAnsi="宋体" w:eastAsia="宋体" w:cs="宋体"/>
          <w:color w:val="auto"/>
          <w:spacing w:val="-1"/>
          <w:sz w:val="24"/>
          <w:szCs w:val="24"/>
          <w:highlight w:val="none"/>
        </w:rPr>
        <w:t>在磋商响应文件递交截止期</w:t>
      </w:r>
      <w:r>
        <w:rPr>
          <w:rFonts w:ascii="宋体" w:hAnsi="宋体" w:eastAsia="宋体" w:cs="宋体"/>
          <w:color w:val="auto"/>
          <w:spacing w:val="-34"/>
          <w:sz w:val="24"/>
          <w:szCs w:val="24"/>
          <w:highlight w:val="none"/>
        </w:rPr>
        <w:t xml:space="preserve"> </w:t>
      </w:r>
      <w:r>
        <w:rPr>
          <w:rFonts w:ascii="宋体" w:hAnsi="宋体" w:eastAsia="宋体" w:cs="宋体"/>
          <w:color w:val="auto"/>
          <w:spacing w:val="-1"/>
          <w:sz w:val="24"/>
          <w:szCs w:val="24"/>
          <w:highlight w:val="none"/>
        </w:rPr>
        <w:t>5</w:t>
      </w:r>
      <w:r>
        <w:rPr>
          <w:rFonts w:ascii="宋体" w:hAnsi="宋体" w:eastAsia="宋体" w:cs="宋体"/>
          <w:color w:val="auto"/>
          <w:spacing w:val="-34"/>
          <w:sz w:val="24"/>
          <w:szCs w:val="24"/>
          <w:highlight w:val="none"/>
        </w:rPr>
        <w:t xml:space="preserve"> </w:t>
      </w:r>
      <w:r>
        <w:rPr>
          <w:rFonts w:ascii="宋体" w:hAnsi="宋体" w:eastAsia="宋体" w:cs="宋体"/>
          <w:color w:val="auto"/>
          <w:spacing w:val="-1"/>
          <w:sz w:val="24"/>
          <w:szCs w:val="24"/>
          <w:highlight w:val="none"/>
        </w:rPr>
        <w:t>日前按竞争性磋商文件中的通讯地址以书面形</w:t>
      </w:r>
      <w:r>
        <w:rPr>
          <w:rFonts w:ascii="宋体" w:hAnsi="宋体" w:eastAsia="宋体" w:cs="宋体"/>
          <w:color w:val="auto"/>
          <w:sz w:val="24"/>
          <w:szCs w:val="24"/>
          <w:highlight w:val="none"/>
        </w:rPr>
        <w:t>式通知采购人</w:t>
      </w:r>
      <w:r>
        <w:rPr>
          <w:rFonts w:ascii="宋体" w:hAnsi="宋体" w:eastAsia="宋体" w:cs="宋体"/>
          <w:color w:val="auto"/>
          <w:spacing w:val="-12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 商组织机构对磋商响应文件递交截止前收到的任何澄清要求将以书面形式予以答复</w:t>
      </w:r>
      <w:r>
        <w:rPr>
          <w:rFonts w:ascii="宋体" w:hAnsi="宋体" w:eastAsia="宋体" w:cs="宋体"/>
          <w:color w:val="auto"/>
          <w:spacing w:val="-10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同时以书 面形式寄送给有关购买文件的投标人</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rPr>
        <w:t>对文件中有关表述不准确或难以理解或有疑义的内容</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rPr>
        <w:t xml:space="preserve"> 各投标人应及时与有关部门人员联系</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否则</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因此所带来的一切不利后果由各投标人自负</w:t>
      </w:r>
      <w:r>
        <w:rPr>
          <w:rFonts w:ascii="宋体" w:hAnsi="宋体" w:eastAsia="宋体" w:cs="宋体"/>
          <w:color w:val="auto"/>
          <w:spacing w:val="-14"/>
          <w:sz w:val="24"/>
          <w:szCs w:val="24"/>
          <w:highlight w:val="none"/>
        </w:rPr>
        <w:t>。</w:t>
      </w:r>
    </w:p>
    <w:p w14:paraId="0DB1C514">
      <w:pPr>
        <w:spacing w:before="1" w:line="219" w:lineRule="auto"/>
        <w:ind w:firstLine="57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24"/>
          <w:sz w:val="24"/>
          <w:szCs w:val="24"/>
          <w:highlight w:val="none"/>
        </w:rPr>
        <w:t>、</w:t>
      </w:r>
      <w:r>
        <w:rPr>
          <w:rFonts w:ascii="宋体" w:hAnsi="宋体" w:eastAsia="宋体" w:cs="宋体"/>
          <w:color w:val="auto"/>
          <w:sz w:val="24"/>
          <w:szCs w:val="24"/>
          <w:highlight w:val="none"/>
        </w:rPr>
        <w:t>竞争性磋商文件的修改</w:t>
      </w:r>
    </w:p>
    <w:p w14:paraId="7DC54653">
      <w:pPr>
        <w:spacing w:before="232" w:line="401" w:lineRule="auto"/>
        <w:ind w:right="70" w:firstLine="576"/>
        <w:rPr>
          <w:rFonts w:ascii="宋体" w:hAnsi="宋体" w:eastAsia="宋体" w:cs="宋体"/>
          <w:color w:val="auto"/>
          <w:sz w:val="24"/>
          <w:szCs w:val="24"/>
          <w:highlight w:val="none"/>
        </w:rPr>
      </w:pPr>
      <w:r>
        <w:rPr>
          <w:rFonts w:ascii="宋体" w:hAnsi="宋体" w:eastAsia="宋体" w:cs="宋体"/>
          <w:color w:val="auto"/>
          <w:sz w:val="24"/>
          <w:szCs w:val="24"/>
          <w:highlight w:val="none"/>
        </w:rPr>
        <w:t>3-1</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在磋商响应文件递交截止前的任何时候</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无论出于何种原因</w:t>
      </w:r>
      <w:r>
        <w:rPr>
          <w:rFonts w:ascii="宋体" w:hAnsi="宋体" w:eastAsia="宋体" w:cs="宋体"/>
          <w:color w:val="auto"/>
          <w:spacing w:val="-2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磋商组织机构可主动 地或在解答投标人提出的澄清问题时</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对竞争性磋商文件进行修改</w:t>
      </w:r>
      <w:r>
        <w:rPr>
          <w:rFonts w:ascii="宋体" w:hAnsi="宋体" w:eastAsia="宋体" w:cs="宋体"/>
          <w:color w:val="auto"/>
          <w:spacing w:val="-21"/>
          <w:sz w:val="24"/>
          <w:szCs w:val="24"/>
          <w:highlight w:val="none"/>
        </w:rPr>
        <w:t>。</w:t>
      </w:r>
    </w:p>
    <w:p w14:paraId="1EDA9F09">
      <w:pPr>
        <w:spacing w:before="2" w:line="399" w:lineRule="auto"/>
        <w:ind w:left="5" w:firstLine="571"/>
        <w:rPr>
          <w:rFonts w:ascii="宋体" w:hAnsi="宋体" w:eastAsia="宋体" w:cs="宋体"/>
          <w:color w:val="auto"/>
          <w:sz w:val="24"/>
          <w:szCs w:val="24"/>
          <w:highlight w:val="none"/>
        </w:rPr>
      </w:pPr>
      <w:r>
        <w:rPr>
          <w:rFonts w:ascii="宋体" w:hAnsi="宋体" w:eastAsia="宋体" w:cs="宋体"/>
          <w:color w:val="auto"/>
          <w:sz w:val="24"/>
          <w:szCs w:val="24"/>
          <w:highlight w:val="none"/>
        </w:rPr>
        <w:t>3-2</w:t>
      </w:r>
      <w:r>
        <w:rPr>
          <w:rFonts w:ascii="宋体" w:hAnsi="宋体" w:eastAsia="宋体" w:cs="宋体"/>
          <w:color w:val="auto"/>
          <w:spacing w:val="-83"/>
          <w:sz w:val="24"/>
          <w:szCs w:val="24"/>
          <w:highlight w:val="none"/>
        </w:rPr>
        <w:t>、</w:t>
      </w:r>
      <w:r>
        <w:rPr>
          <w:rFonts w:ascii="宋体" w:hAnsi="宋体" w:eastAsia="宋体" w:cs="宋体"/>
          <w:color w:val="auto"/>
          <w:sz w:val="24"/>
          <w:szCs w:val="24"/>
          <w:highlight w:val="none"/>
        </w:rPr>
        <w:t>竞争性磋商文件的修改以书面形式通知所有投标人</w:t>
      </w:r>
      <w:r>
        <w:rPr>
          <w:rFonts w:ascii="宋体" w:hAnsi="宋体" w:eastAsia="宋体" w:cs="宋体"/>
          <w:color w:val="auto"/>
          <w:spacing w:val="-8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并作为竞争性磋商文件的补充</w:t>
      </w:r>
      <w:r>
        <w:rPr>
          <w:rFonts w:ascii="宋体" w:hAnsi="宋体" w:eastAsia="宋体" w:cs="宋体"/>
          <w:color w:val="auto"/>
          <w:spacing w:val="-83"/>
          <w:sz w:val="24"/>
          <w:szCs w:val="24"/>
          <w:highlight w:val="none"/>
        </w:rPr>
        <w:t>，</w:t>
      </w:r>
      <w:r>
        <w:rPr>
          <w:rFonts w:ascii="宋体" w:hAnsi="宋体" w:eastAsia="宋体" w:cs="宋体"/>
          <w:color w:val="auto"/>
          <w:sz w:val="24"/>
          <w:szCs w:val="24"/>
          <w:highlight w:val="none"/>
        </w:rPr>
        <w:t xml:space="preserve"> 与其具有同等法律效力</w:t>
      </w:r>
      <w:r>
        <w:rPr>
          <w:rFonts w:ascii="宋体" w:hAnsi="宋体" w:eastAsia="宋体" w:cs="宋体"/>
          <w:color w:val="auto"/>
          <w:spacing w:val="-44"/>
          <w:sz w:val="24"/>
          <w:szCs w:val="24"/>
          <w:highlight w:val="none"/>
        </w:rPr>
        <w:t>。</w:t>
      </w:r>
    </w:p>
    <w:p w14:paraId="34DA71D0">
      <w:pPr>
        <w:spacing w:before="2" w:line="399" w:lineRule="auto"/>
        <w:ind w:left="12" w:right="68" w:firstLine="565"/>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ascii="宋体" w:hAnsi="宋体" w:eastAsia="宋体" w:cs="宋体"/>
          <w:color w:val="auto"/>
          <w:spacing w:val="-39"/>
          <w:sz w:val="24"/>
          <w:szCs w:val="24"/>
          <w:highlight w:val="none"/>
        </w:rPr>
        <w:t>、</w:t>
      </w:r>
      <w:r>
        <w:rPr>
          <w:rFonts w:ascii="宋体" w:hAnsi="宋体" w:eastAsia="宋体" w:cs="宋体"/>
          <w:color w:val="auto"/>
          <w:sz w:val="24"/>
          <w:szCs w:val="24"/>
          <w:highlight w:val="none"/>
        </w:rPr>
        <w:t>为使投标人编写磋商响应文件时</w:t>
      </w:r>
      <w:r>
        <w:rPr>
          <w:rFonts w:ascii="宋体" w:hAnsi="宋体" w:eastAsia="宋体" w:cs="宋体"/>
          <w:color w:val="auto"/>
          <w:spacing w:val="-3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有充分时间对竞争性磋商文件的修改内容进行研 究</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磋商组织机构可以酌情延长</w:t>
      </w:r>
      <w:r>
        <w:rPr>
          <w:rFonts w:hint="eastAsia" w:ascii="宋体" w:hAnsi="宋体" w:eastAsia="宋体" w:cs="宋体"/>
          <w:color w:val="auto"/>
          <w:sz w:val="24"/>
          <w:szCs w:val="24"/>
          <w:highlight w:val="none"/>
          <w:lang w:eastAsia="zh-CN"/>
        </w:rPr>
        <w:t>磋商</w:t>
      </w:r>
      <w:r>
        <w:rPr>
          <w:rFonts w:ascii="宋体" w:hAnsi="宋体" w:eastAsia="宋体" w:cs="宋体"/>
          <w:color w:val="auto"/>
          <w:sz w:val="24"/>
          <w:szCs w:val="24"/>
          <w:highlight w:val="none"/>
        </w:rPr>
        <w:t>响应文件递交截止日期</w:t>
      </w:r>
      <w:r>
        <w:rPr>
          <w:rFonts w:ascii="宋体" w:hAnsi="宋体" w:eastAsia="宋体" w:cs="宋体"/>
          <w:color w:val="auto"/>
          <w:spacing w:val="-26"/>
          <w:sz w:val="24"/>
          <w:szCs w:val="24"/>
          <w:highlight w:val="none"/>
        </w:rPr>
        <w:t>。</w:t>
      </w:r>
    </w:p>
    <w:p w14:paraId="0117C0EB">
      <w:pPr>
        <w:spacing w:before="2" w:line="400" w:lineRule="auto"/>
        <w:ind w:right="73"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4、投标人必须从磋商组织机</w:t>
      </w:r>
      <w:r>
        <w:rPr>
          <w:rFonts w:ascii="宋体" w:hAnsi="宋体" w:eastAsia="宋体" w:cs="宋体"/>
          <w:color w:val="auto"/>
          <w:sz w:val="24"/>
          <w:szCs w:val="24"/>
          <w:highlight w:val="none"/>
        </w:rPr>
        <w:t>构购买文件</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投标人自行转让或复制磋商文件视为无效</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文 件一经售出</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一律不退</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仅作为本次竞争性磋商使用</w:t>
      </w:r>
      <w:r>
        <w:rPr>
          <w:rFonts w:ascii="宋体" w:hAnsi="宋体" w:eastAsia="宋体" w:cs="宋体"/>
          <w:color w:val="auto"/>
          <w:spacing w:val="-13"/>
          <w:sz w:val="24"/>
          <w:szCs w:val="24"/>
          <w:highlight w:val="none"/>
        </w:rPr>
        <w:t>。</w:t>
      </w:r>
    </w:p>
    <w:p w14:paraId="06860F3D">
      <w:pPr>
        <w:spacing w:before="1" w:line="239" w:lineRule="auto"/>
        <w:ind w:firstLine="565"/>
        <w:rPr>
          <w:rFonts w:ascii="宋体" w:hAnsi="宋体" w:eastAsia="宋体" w:cs="宋体"/>
          <w:color w:val="auto"/>
          <w:spacing w:val="-22"/>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本文件的解释权归磋商组织机构</w:t>
      </w:r>
      <w:r>
        <w:rPr>
          <w:rFonts w:ascii="宋体" w:hAnsi="宋体" w:eastAsia="宋体" w:cs="宋体"/>
          <w:color w:val="auto"/>
          <w:spacing w:val="-22"/>
          <w:sz w:val="24"/>
          <w:szCs w:val="24"/>
          <w:highlight w:val="none"/>
        </w:rPr>
        <w:t>。</w:t>
      </w:r>
    </w:p>
    <w:p w14:paraId="3F987788">
      <w:pPr>
        <w:spacing w:before="1" w:line="239" w:lineRule="auto"/>
        <w:ind w:firstLine="565"/>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磋商要求</w:t>
      </w:r>
    </w:p>
    <w:p w14:paraId="56BE1C89">
      <w:pPr>
        <w:spacing w:line="294" w:lineRule="auto"/>
        <w:rPr>
          <w:rFonts w:ascii="Arial"/>
          <w:color w:val="auto"/>
          <w:sz w:val="21"/>
          <w:highlight w:val="none"/>
        </w:rPr>
      </w:pPr>
    </w:p>
    <w:p w14:paraId="512208D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2.1 磋商内容</w:t>
      </w:r>
      <w:r>
        <w:rPr>
          <w:rFonts w:ascii="宋体" w:hAnsi="宋体" w:eastAsia="宋体" w:cs="宋体"/>
          <w:color w:val="auto"/>
          <w:spacing w:val="-66"/>
          <w:sz w:val="24"/>
          <w:szCs w:val="24"/>
          <w:highlight w:val="none"/>
        </w:rPr>
        <w:t>：</w:t>
      </w:r>
      <w:r>
        <w:rPr>
          <w:rFonts w:hint="eastAsia" w:ascii="宋体" w:hAnsi="宋体" w:eastAsia="宋体" w:cs="宋体"/>
          <w:color w:val="auto"/>
          <w:sz w:val="24"/>
          <w:szCs w:val="24"/>
          <w:highlight w:val="none"/>
          <w:lang w:eastAsia="zh-CN"/>
        </w:rPr>
        <w:t>旬阳市人民医院手术室等全院净化系统维保服务</w:t>
      </w:r>
    </w:p>
    <w:p w14:paraId="6E0FDC1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sz w:val="21"/>
          <w:szCs w:val="21"/>
        </w:rPr>
      </w:pPr>
      <w:r>
        <w:rPr>
          <w:rFonts w:hint="eastAsia" w:ascii="宋体" w:hAnsi="宋体" w:eastAsia="宋体" w:cs="宋体"/>
          <w:color w:val="auto"/>
          <w:sz w:val="24"/>
          <w:szCs w:val="24"/>
          <w:highlight w:val="none"/>
        </w:rPr>
        <w:t>2.2</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rPr>
        <w:t>磋商要求</w:t>
      </w:r>
      <w:r>
        <w:rPr>
          <w:rFonts w:hint="eastAsia" w:ascii="宋体" w:hAnsi="宋体" w:eastAsia="宋体" w:cs="宋体"/>
          <w:color w:val="auto"/>
          <w:spacing w:val="-55"/>
          <w:sz w:val="24"/>
          <w:szCs w:val="24"/>
          <w:highlight w:val="none"/>
        </w:rPr>
        <w:t>：</w:t>
      </w:r>
      <w:r>
        <w:rPr>
          <w:rFonts w:hint="eastAsia" w:ascii="宋体" w:hAnsi="宋体" w:eastAsia="宋体" w:cs="宋体"/>
          <w:color w:val="auto"/>
          <w:sz w:val="24"/>
          <w:szCs w:val="24"/>
          <w:highlight w:val="none"/>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2）法定代表人授权委托书、被授权人身份证（法定代表人参加投标时,只需提供法定代表人身份证）；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3）财务状况报告：提供2023年或2024年财务审计报告（成立时间至提交响应文件截止时间不足1年的可提供成立后任意时段的资产负债表）或投标截止时间前三个月内其基本存款账户开户银行出具的资信证明；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4）税收缴纳证明：提供2024年8月至今已缴纳的至少一个月的纳税证明或完税证明（任意税种），依法免税的单位应提供相关证明材料；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5）社会保障资金缴纳证明：提供2024年8月至今已缴存的至少一个月的社会保障资金缴存单据或社保机构开具的社会保险参保缴费情况证明，依法不需要缴纳社会保障资金的单位应提供相关证明材料；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6）书面声明：参加本次政府采购活动前三年内在经营活动中没有重大违纪，以及未被列入失信被执行人、重大税收违法案件当事人名单、政府采购严重违法失信行为记录名单的书面声明；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7）供应商通过“信用中国”网站(www.creditchina.gov.cn)和中国政府采购网(www.ccgp.gov.cn)查询相关主体无失信记录（网站查询的截图，加盖企业公章）；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8）投标人须具备建设行政主管部门核发的有效的建筑机电安装工程专业承包叁级（含叁级）及以上或机电工程施工总承包三级及以上资质，并具有有效的安全生产许可证；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9）本项目不接受联合体投标；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10）本项目专门面向中小企业，投标企业须提供中小企业声明函</w:t>
      </w:r>
      <w:r>
        <w:rPr>
          <w:rFonts w:hint="eastAsia" w:ascii="微软雅黑" w:hAnsi="微软雅黑" w:eastAsia="微软雅黑" w:cs="微软雅黑"/>
          <w:i w:val="0"/>
          <w:iCs w:val="0"/>
          <w:caps w:val="0"/>
          <w:color w:val="333333"/>
          <w:spacing w:val="0"/>
          <w:sz w:val="21"/>
          <w:szCs w:val="21"/>
          <w:shd w:val="clear" w:fill="FFFFFF"/>
          <w:vertAlign w:val="baseline"/>
        </w:rPr>
        <w:t>。</w:t>
      </w:r>
    </w:p>
    <w:p w14:paraId="6C6D3548">
      <w:pPr>
        <w:spacing w:before="204" w:line="381" w:lineRule="auto"/>
        <w:ind w:left="3" w:firstLine="46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投标人要保证在投标文件中有上述</w:t>
      </w:r>
      <w:r>
        <w:rPr>
          <w:rFonts w:hint="eastAsia" w:ascii="宋体" w:hAnsi="宋体" w:eastAsia="宋体" w:cs="宋体"/>
          <w:color w:val="auto"/>
          <w:spacing w:val="1"/>
          <w:sz w:val="24"/>
          <w:szCs w:val="24"/>
          <w:highlight w:val="none"/>
          <w:lang w:eastAsia="zh-CN"/>
          <w14:textOutline w14:w="4354" w14:cap="flat" w14:cmpd="sng">
            <w14:solidFill>
              <w14:srgbClr w14:val="000000"/>
            </w14:solidFill>
            <w14:prstDash w14:val="solid"/>
            <w14:miter w14:val="0"/>
          </w14:textOutline>
        </w:rPr>
        <w:t>资料扫描</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件并</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加盖公章</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（在递交投标文件时缺少</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其中任何一项或</w:t>
      </w:r>
      <w:r>
        <w:rPr>
          <w:rFonts w:hint="eastAsia" w:ascii="宋体" w:hAnsi="宋体" w:eastAsia="宋体" w:cs="宋体"/>
          <w:color w:val="auto"/>
          <w:spacing w:val="2"/>
          <w:sz w:val="24"/>
          <w:szCs w:val="24"/>
          <w:highlight w:val="none"/>
          <w:lang w:eastAsia="zh-CN"/>
          <w14:textOutline w14:w="4354" w14:cap="flat" w14:cmpd="sng">
            <w14:solidFill>
              <w14:srgbClr w14:val="000000"/>
            </w14:solidFill>
            <w14:prstDash w14:val="solid"/>
            <w14:miter w14:val="0"/>
          </w14:textOutline>
        </w:rPr>
        <w:t>某</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一项达不到要求</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包括证件的有效性</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是否进行年检</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是否在有效期内等</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并通过二维码扫描查询有效性）</w:t>
      </w:r>
      <w:r>
        <w:rPr>
          <w:rFonts w:ascii="宋体" w:hAnsi="宋体" w:eastAsia="宋体" w:cs="宋体"/>
          <w:color w:val="auto"/>
          <w:spacing w:val="-116"/>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，经审查不合格的投标人按</w:t>
      </w:r>
      <w:r>
        <w:rPr>
          <w:rFonts w:hint="eastAsia" w:ascii="宋体" w:hAnsi="宋体" w:eastAsia="宋体" w:cs="宋体"/>
          <w:color w:val="auto"/>
          <w:sz w:val="24"/>
          <w:szCs w:val="24"/>
          <w:highlight w:val="none"/>
          <w:lang w:eastAsia="zh-CN"/>
          <w14:textOutline w14:w="4354" w14:cap="flat" w14:cmpd="sng">
            <w14:solidFill>
              <w14:srgbClr w14:val="000000"/>
            </w14:solidFill>
            <w14:prstDash w14:val="solid"/>
            <w14:miter w14:val="0"/>
          </w14:textOutline>
        </w:rPr>
        <w:t>无效文件</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处理。</w:t>
      </w:r>
    </w:p>
    <w:p w14:paraId="4EEFB2D3">
      <w:pPr>
        <w:spacing w:line="369" w:lineRule="auto"/>
        <w:ind w:right="4"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供应商参加本次招标前三年内</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在经营活动中没有重大违法记录</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在参加政府采购活 动中未被监督管理机构列入“不良行为记录名单”</w:t>
      </w:r>
      <w:r>
        <w:rPr>
          <w:rFonts w:ascii="宋体" w:hAnsi="宋体" w:eastAsia="宋体" w:cs="宋体"/>
          <w:color w:val="auto"/>
          <w:spacing w:val="-39"/>
          <w:sz w:val="24"/>
          <w:szCs w:val="24"/>
          <w:highlight w:val="none"/>
        </w:rPr>
        <w:t>。</w:t>
      </w:r>
    </w:p>
    <w:p w14:paraId="4BA915BC">
      <w:pPr>
        <w:spacing w:before="1" w:line="369" w:lineRule="auto"/>
        <w:ind w:lef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2.4 供应商必须从采购代理机构购买竞争性磋商文件并登记备案</w:t>
      </w:r>
      <w:r>
        <w:rPr>
          <w:rFonts w:ascii="宋体" w:hAnsi="宋体" w:eastAsia="宋体" w:cs="宋体"/>
          <w:color w:val="auto"/>
          <w:spacing w:val="-10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未从采购代理机构购买 竞争性磋商文件并登记备案的潜在供应商均无资格参加投标</w:t>
      </w:r>
      <w:r>
        <w:rPr>
          <w:rFonts w:ascii="宋体" w:hAnsi="宋体" w:eastAsia="宋体" w:cs="宋体"/>
          <w:color w:val="auto"/>
          <w:spacing w:val="-42"/>
          <w:sz w:val="24"/>
          <w:szCs w:val="24"/>
          <w:highlight w:val="none"/>
        </w:rPr>
        <w:t>。</w:t>
      </w:r>
    </w:p>
    <w:p w14:paraId="17B1040D">
      <w:pPr>
        <w:spacing w:before="1" w:line="218"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2.5</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本项目不接受联合体投标</w:t>
      </w:r>
      <w:r>
        <w:rPr>
          <w:rFonts w:ascii="宋体" w:hAnsi="宋体" w:eastAsia="宋体" w:cs="宋体"/>
          <w:color w:val="auto"/>
          <w:spacing w:val="-42"/>
          <w:sz w:val="24"/>
          <w:szCs w:val="24"/>
          <w:highlight w:val="none"/>
        </w:rPr>
        <w:t>。</w:t>
      </w:r>
    </w:p>
    <w:p w14:paraId="4D5AD379">
      <w:pPr>
        <w:spacing w:before="164" w:line="219"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合格的货物与服务</w:t>
      </w:r>
      <w:r>
        <w:rPr>
          <w:rFonts w:ascii="宋体" w:hAnsi="宋体" w:eastAsia="宋体" w:cs="宋体"/>
          <w:color w:val="auto"/>
          <w:spacing w:val="-41"/>
          <w:sz w:val="24"/>
          <w:szCs w:val="24"/>
          <w:highlight w:val="none"/>
        </w:rPr>
        <w:t>。</w:t>
      </w:r>
    </w:p>
    <w:p w14:paraId="470EADC2">
      <w:pPr>
        <w:spacing w:before="154" w:line="339" w:lineRule="auto"/>
        <w:rPr>
          <w:rFonts w:ascii="宋体" w:hAnsi="宋体" w:eastAsia="宋体" w:cs="宋体"/>
          <w:color w:val="auto"/>
          <w:spacing w:val="-65"/>
          <w:sz w:val="24"/>
          <w:szCs w:val="24"/>
          <w:highlight w:val="none"/>
        </w:rPr>
      </w:pPr>
      <w:r>
        <w:rPr>
          <w:rFonts w:ascii="宋体" w:hAnsi="宋体" w:eastAsia="宋体" w:cs="宋体"/>
          <w:color w:val="auto"/>
          <w:sz w:val="24"/>
          <w:szCs w:val="24"/>
          <w:highlight w:val="none"/>
        </w:rPr>
        <w:t>2.2.1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投标所用货物及其有关服务</w:t>
      </w:r>
      <w:r>
        <w:rPr>
          <w:rFonts w:ascii="宋体" w:hAnsi="宋体" w:eastAsia="宋体" w:cs="宋体"/>
          <w:color w:val="auto"/>
          <w:spacing w:val="-65"/>
          <w:sz w:val="24"/>
          <w:szCs w:val="24"/>
          <w:highlight w:val="none"/>
        </w:rPr>
        <w:t>，</w:t>
      </w:r>
      <w:r>
        <w:rPr>
          <w:rFonts w:ascii="宋体" w:hAnsi="宋体" w:eastAsia="宋体" w:cs="宋体"/>
          <w:color w:val="auto"/>
          <w:sz w:val="24"/>
          <w:szCs w:val="24"/>
          <w:highlight w:val="none"/>
        </w:rPr>
        <w:t>均应来自上述 2.1 条款所规定的合格供应商</w:t>
      </w:r>
      <w:r>
        <w:rPr>
          <w:rFonts w:ascii="宋体" w:hAnsi="宋体" w:eastAsia="宋体" w:cs="宋体"/>
          <w:color w:val="auto"/>
          <w:spacing w:val="-65"/>
          <w:sz w:val="24"/>
          <w:szCs w:val="24"/>
          <w:highlight w:val="none"/>
        </w:rPr>
        <w:t>。</w:t>
      </w:r>
    </w:p>
    <w:p w14:paraId="48844C98">
      <w:pPr>
        <w:spacing w:before="154" w:line="33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2.2.2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货物系指供应商按竞争性磋商文件规定</w:t>
      </w:r>
      <w:r>
        <w:rPr>
          <w:rFonts w:ascii="宋体" w:hAnsi="宋体" w:eastAsia="宋体" w:cs="宋体"/>
          <w:color w:val="auto"/>
          <w:spacing w:val="-10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向采购人提供的符合竞争性磋商文件要求 的相关的货物</w:t>
      </w:r>
      <w:r>
        <w:rPr>
          <w:rFonts w:ascii="宋体" w:hAnsi="宋体" w:eastAsia="宋体" w:cs="宋体"/>
          <w:color w:val="auto"/>
          <w:spacing w:val="-54"/>
          <w:sz w:val="24"/>
          <w:szCs w:val="24"/>
          <w:highlight w:val="none"/>
        </w:rPr>
        <w:t>。</w:t>
      </w:r>
    </w:p>
    <w:p w14:paraId="455665D5">
      <w:pPr>
        <w:spacing w:before="2" w:line="347" w:lineRule="auto"/>
        <w:ind w:right="4"/>
        <w:rPr>
          <w:rFonts w:ascii="宋体" w:hAnsi="宋体" w:eastAsia="宋体" w:cs="宋体"/>
          <w:color w:val="auto"/>
          <w:sz w:val="24"/>
          <w:szCs w:val="24"/>
          <w:highlight w:val="none"/>
        </w:rPr>
      </w:pPr>
      <w:r>
        <w:rPr>
          <w:rFonts w:ascii="宋体" w:hAnsi="宋体" w:eastAsia="宋体" w:cs="宋体"/>
          <w:color w:val="auto"/>
          <w:sz w:val="24"/>
          <w:szCs w:val="24"/>
          <w:highlight w:val="none"/>
        </w:rPr>
        <w:t>2.2.3 服务系指竞争性磋商文件规定的</w:t>
      </w:r>
      <w:r>
        <w:rPr>
          <w:rFonts w:ascii="宋体" w:hAnsi="宋体" w:eastAsia="宋体" w:cs="宋体"/>
          <w:color w:val="auto"/>
          <w:spacing w:val="-1"/>
          <w:sz w:val="24"/>
          <w:szCs w:val="24"/>
          <w:highlight w:val="none"/>
        </w:rPr>
        <w:t>，</w:t>
      </w:r>
      <w:r>
        <w:rPr>
          <w:rFonts w:ascii="宋体" w:hAnsi="宋体" w:eastAsia="宋体" w:cs="宋体"/>
          <w:color w:val="auto"/>
          <w:spacing w:val="-109"/>
          <w:sz w:val="24"/>
          <w:szCs w:val="24"/>
          <w:highlight w:val="none"/>
        </w:rPr>
        <w:t xml:space="preserve"> </w:t>
      </w:r>
      <w:r>
        <w:rPr>
          <w:rFonts w:ascii="宋体" w:hAnsi="宋体" w:eastAsia="宋体" w:cs="宋体"/>
          <w:color w:val="auto"/>
          <w:sz w:val="24"/>
          <w:szCs w:val="24"/>
          <w:highlight w:val="none"/>
        </w:rPr>
        <w:t>供应商须承担的与投标货物有关的辅助服务,如 包装</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运输</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安装</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售后服务以及其他类似的义务</w:t>
      </w:r>
      <w:r>
        <w:rPr>
          <w:rFonts w:ascii="宋体" w:hAnsi="宋体" w:eastAsia="宋体" w:cs="宋体"/>
          <w:color w:val="auto"/>
          <w:spacing w:val="-10"/>
          <w:sz w:val="24"/>
          <w:szCs w:val="24"/>
          <w:highlight w:val="none"/>
        </w:rPr>
        <w:t>。</w:t>
      </w:r>
    </w:p>
    <w:p w14:paraId="79F6EC7E">
      <w:pPr>
        <w:spacing w:before="6" w:line="22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10"/>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投标费用</w:t>
      </w:r>
    </w:p>
    <w:p w14:paraId="57B2B8FB">
      <w:pPr>
        <w:spacing w:before="194" w:line="219"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供应商应承担所有与准备和参加投标有关的全部费用</w:t>
      </w:r>
      <w:r>
        <w:rPr>
          <w:rFonts w:ascii="宋体" w:hAnsi="宋体" w:eastAsia="宋体" w:cs="宋体"/>
          <w:color w:val="auto"/>
          <w:spacing w:val="-42"/>
          <w:sz w:val="24"/>
          <w:szCs w:val="24"/>
          <w:highlight w:val="none"/>
        </w:rPr>
        <w:t>。</w:t>
      </w:r>
    </w:p>
    <w:p w14:paraId="7CB88FC2">
      <w:pPr>
        <w:spacing w:before="195" w:line="220" w:lineRule="auto"/>
        <w:ind w:firstLine="4154"/>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二</w:t>
      </w:r>
      <w:r>
        <w:rPr>
          <w:rFonts w:ascii="宋体" w:hAnsi="宋体" w:eastAsia="宋体" w:cs="宋体"/>
          <w:color w:val="auto"/>
          <w:spacing w:val="-9"/>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磋商文件</w:t>
      </w:r>
    </w:p>
    <w:p w14:paraId="6AF92AD8">
      <w:pPr>
        <w:spacing w:before="195" w:line="241" w:lineRule="auto"/>
        <w:ind w:firstLine="48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4</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竞争性磋商文件构成</w:t>
      </w:r>
    </w:p>
    <w:p w14:paraId="1F3CF3A8">
      <w:pPr>
        <w:spacing w:before="166" w:line="480" w:lineRule="exact"/>
        <w:ind w:firstLine="473"/>
        <w:rPr>
          <w:rFonts w:ascii="宋体" w:hAnsi="宋体" w:eastAsia="宋体" w:cs="宋体"/>
          <w:color w:val="auto"/>
          <w:sz w:val="24"/>
          <w:szCs w:val="24"/>
          <w:highlight w:val="none"/>
        </w:rPr>
      </w:pPr>
      <w:r>
        <w:rPr>
          <w:rFonts w:ascii="宋体" w:hAnsi="宋体" w:eastAsia="宋体" w:cs="宋体"/>
          <w:color w:val="auto"/>
          <w:position w:val="18"/>
          <w:sz w:val="24"/>
          <w:szCs w:val="24"/>
          <w:highlight w:val="none"/>
        </w:rPr>
        <w:t>竞争性磋商文件包括下列内容</w:t>
      </w:r>
      <w:r>
        <w:rPr>
          <w:rFonts w:ascii="宋体" w:hAnsi="宋体" w:eastAsia="宋体" w:cs="宋体"/>
          <w:color w:val="auto"/>
          <w:spacing w:val="-60"/>
          <w:position w:val="18"/>
          <w:sz w:val="24"/>
          <w:szCs w:val="24"/>
          <w:highlight w:val="none"/>
        </w:rPr>
        <w:t>：</w:t>
      </w:r>
    </w:p>
    <w:p w14:paraId="1AF764C9">
      <w:pPr>
        <w:spacing w:line="240" w:lineRule="auto"/>
        <w:ind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第一</w:t>
      </w:r>
      <w:r>
        <w:rPr>
          <w:rFonts w:hint="eastAsia" w:ascii="宋体" w:hAnsi="宋体" w:eastAsia="宋体" w:cs="宋体"/>
          <w:color w:val="auto"/>
          <w:spacing w:val="-1"/>
          <w:sz w:val="24"/>
          <w:szCs w:val="24"/>
          <w:highlight w:val="none"/>
          <w:lang w:eastAsia="zh-CN"/>
        </w:rPr>
        <w:t>部分</w:t>
      </w:r>
      <w:r>
        <w:rPr>
          <w:rFonts w:ascii="宋体" w:hAnsi="宋体" w:eastAsia="宋体" w:cs="宋体"/>
          <w:color w:val="auto"/>
          <w:spacing w:val="-6"/>
          <w:sz w:val="24"/>
          <w:szCs w:val="24"/>
          <w:highlight w:val="none"/>
        </w:rPr>
        <w:t xml:space="preserve"> </w:t>
      </w:r>
      <w:r>
        <w:rPr>
          <w:rFonts w:ascii="宋体" w:hAnsi="宋体" w:eastAsia="宋体" w:cs="宋体"/>
          <w:color w:val="auto"/>
          <w:sz w:val="24"/>
          <w:szCs w:val="24"/>
          <w:highlight w:val="none"/>
        </w:rPr>
        <w:t>竞争性磋商公告</w:t>
      </w:r>
    </w:p>
    <w:p w14:paraId="64DAF3EC">
      <w:pPr>
        <w:spacing w:before="197" w:line="240" w:lineRule="auto"/>
        <w:ind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第二</w:t>
      </w:r>
      <w:r>
        <w:rPr>
          <w:rFonts w:hint="eastAsia" w:ascii="宋体" w:hAnsi="宋体" w:eastAsia="宋体" w:cs="宋体"/>
          <w:color w:val="auto"/>
          <w:spacing w:val="-1"/>
          <w:sz w:val="24"/>
          <w:szCs w:val="24"/>
          <w:highlight w:val="none"/>
          <w:lang w:eastAsia="zh-CN"/>
        </w:rPr>
        <w:t>部分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磋商须知</w:t>
      </w:r>
    </w:p>
    <w:p w14:paraId="208E2EA0">
      <w:pPr>
        <w:spacing w:before="166" w:line="240" w:lineRule="auto"/>
        <w:ind w:firstLine="473"/>
        <w:rPr>
          <w:rFonts w:ascii="宋体" w:hAnsi="宋体" w:eastAsia="宋体" w:cs="宋体"/>
          <w:color w:val="auto"/>
          <w:position w:val="18"/>
          <w:sz w:val="24"/>
          <w:szCs w:val="24"/>
          <w:highlight w:val="none"/>
        </w:rPr>
      </w:pPr>
      <w:r>
        <w:rPr>
          <w:rFonts w:ascii="宋体" w:hAnsi="宋体" w:eastAsia="宋体" w:cs="宋体"/>
          <w:color w:val="auto"/>
          <w:position w:val="18"/>
          <w:sz w:val="24"/>
          <w:szCs w:val="24"/>
          <w:highlight w:val="none"/>
        </w:rPr>
        <w:t>第三</w:t>
      </w:r>
      <w:r>
        <w:rPr>
          <w:rFonts w:hint="eastAsia" w:ascii="宋体" w:hAnsi="宋体" w:eastAsia="宋体" w:cs="宋体"/>
          <w:color w:val="auto"/>
          <w:position w:val="18"/>
          <w:sz w:val="24"/>
          <w:szCs w:val="24"/>
          <w:highlight w:val="none"/>
          <w:lang w:eastAsia="zh-CN"/>
        </w:rPr>
        <w:t>部分</w:t>
      </w:r>
      <w:r>
        <w:rPr>
          <w:rFonts w:ascii="宋体" w:hAnsi="宋体" w:eastAsia="宋体" w:cs="宋体"/>
          <w:color w:val="auto"/>
          <w:position w:val="18"/>
          <w:sz w:val="24"/>
          <w:szCs w:val="24"/>
          <w:highlight w:val="none"/>
        </w:rPr>
        <w:t xml:space="preserve"> 采购内容及要求</w:t>
      </w:r>
    </w:p>
    <w:p w14:paraId="57A8031F">
      <w:pPr>
        <w:spacing w:before="166" w:line="240" w:lineRule="auto"/>
        <w:ind w:firstLine="473"/>
        <w:rPr>
          <w:rFonts w:hint="eastAsia" w:ascii="宋体" w:hAnsi="宋体" w:eastAsia="宋体" w:cs="宋体"/>
          <w:color w:val="auto"/>
          <w:position w:val="18"/>
          <w:sz w:val="24"/>
          <w:szCs w:val="24"/>
          <w:highlight w:val="none"/>
          <w:lang w:eastAsia="zh-CN"/>
        </w:rPr>
      </w:pPr>
      <w:r>
        <w:rPr>
          <w:rFonts w:ascii="宋体" w:hAnsi="宋体" w:eastAsia="宋体" w:cs="宋体"/>
          <w:color w:val="auto"/>
          <w:position w:val="18"/>
          <w:sz w:val="24"/>
          <w:szCs w:val="24"/>
          <w:highlight w:val="none"/>
        </w:rPr>
        <w:t>第</w:t>
      </w:r>
      <w:r>
        <w:rPr>
          <w:rFonts w:hint="eastAsia" w:ascii="宋体" w:hAnsi="宋体" w:eastAsia="宋体" w:cs="宋体"/>
          <w:color w:val="auto"/>
          <w:position w:val="18"/>
          <w:sz w:val="24"/>
          <w:szCs w:val="24"/>
          <w:highlight w:val="none"/>
          <w:lang w:eastAsia="zh-CN"/>
        </w:rPr>
        <w:t>四部分</w:t>
      </w:r>
      <w:r>
        <w:rPr>
          <w:rFonts w:ascii="宋体" w:hAnsi="宋体" w:eastAsia="宋体" w:cs="宋体"/>
          <w:color w:val="auto"/>
          <w:position w:val="18"/>
          <w:sz w:val="24"/>
          <w:szCs w:val="24"/>
          <w:highlight w:val="none"/>
        </w:rPr>
        <w:t xml:space="preserve"> </w:t>
      </w:r>
      <w:r>
        <w:rPr>
          <w:rFonts w:hint="eastAsia" w:ascii="宋体" w:hAnsi="宋体" w:eastAsia="宋体" w:cs="宋体"/>
          <w:color w:val="auto"/>
          <w:position w:val="18"/>
          <w:sz w:val="24"/>
          <w:szCs w:val="24"/>
          <w:highlight w:val="none"/>
          <w:lang w:eastAsia="zh-CN"/>
        </w:rPr>
        <w:t>合同主要条款及格式</w:t>
      </w:r>
    </w:p>
    <w:p w14:paraId="12077BA9">
      <w:pPr>
        <w:spacing w:before="166" w:line="240" w:lineRule="auto"/>
        <w:ind w:firstLine="473"/>
        <w:rPr>
          <w:rFonts w:ascii="宋体" w:hAnsi="宋体" w:eastAsia="宋体" w:cs="宋体"/>
          <w:color w:val="auto"/>
          <w:position w:val="18"/>
          <w:sz w:val="24"/>
          <w:szCs w:val="24"/>
          <w:highlight w:val="none"/>
        </w:rPr>
      </w:pPr>
      <w:r>
        <w:rPr>
          <w:rFonts w:hint="eastAsia" w:ascii="宋体" w:hAnsi="宋体" w:eastAsia="宋体" w:cs="宋体"/>
          <w:color w:val="auto"/>
          <w:position w:val="18"/>
          <w:sz w:val="24"/>
          <w:szCs w:val="24"/>
          <w:highlight w:val="none"/>
          <w:lang w:eastAsia="zh-CN"/>
        </w:rPr>
        <w:t>第五部分</w:t>
      </w:r>
      <w:r>
        <w:rPr>
          <w:rFonts w:hint="eastAsia" w:ascii="宋体" w:hAnsi="宋体" w:eastAsia="宋体" w:cs="宋体"/>
          <w:color w:val="auto"/>
          <w:position w:val="18"/>
          <w:sz w:val="24"/>
          <w:szCs w:val="24"/>
          <w:highlight w:val="none"/>
          <w:lang w:val="en-US" w:eastAsia="zh-CN"/>
        </w:rPr>
        <w:t xml:space="preserve"> </w:t>
      </w:r>
      <w:r>
        <w:rPr>
          <w:rFonts w:ascii="宋体" w:hAnsi="宋体" w:eastAsia="宋体" w:cs="宋体"/>
          <w:color w:val="auto"/>
          <w:position w:val="18"/>
          <w:sz w:val="24"/>
          <w:szCs w:val="24"/>
          <w:highlight w:val="none"/>
        </w:rPr>
        <w:t>磋商响应文件基本格式</w:t>
      </w:r>
    </w:p>
    <w:p w14:paraId="40DAC083">
      <w:pPr>
        <w:spacing w:before="195"/>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5</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磋商文件的澄清和修改</w:t>
      </w:r>
    </w:p>
    <w:p w14:paraId="358993A3">
      <w:pPr>
        <w:spacing w:before="170" w:line="374"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采购单位对已发出的竞争性磋商文件进行必要澄清或者修改的</w:t>
      </w:r>
      <w:r>
        <w:rPr>
          <w:rFonts w:ascii="宋体" w:hAnsi="宋体" w:eastAsia="宋体" w:cs="宋体"/>
          <w:color w:val="auto"/>
          <w:spacing w:val="-10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在竞争性磋商文件要 求提交响应文件截止时间五日前</w:t>
      </w:r>
      <w:r>
        <w:rPr>
          <w:rFonts w:ascii="宋体" w:hAnsi="宋体" w:eastAsia="宋体" w:cs="宋体"/>
          <w:color w:val="auto"/>
          <w:spacing w:val="-5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公告发布的相关网站</w:t>
      </w:r>
      <w:r>
        <w:rPr>
          <w:rFonts w:ascii="宋体" w:hAnsi="宋体" w:eastAsia="宋体" w:cs="宋体"/>
          <w:color w:val="auto"/>
          <w:sz w:val="24"/>
          <w:szCs w:val="24"/>
          <w:highlight w:val="none"/>
        </w:rPr>
        <w:t>发布变更公告</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并以书面形式通知所 有购买竞争性磋商文件并登记备案的供应商</w:t>
      </w:r>
      <w:r>
        <w:rPr>
          <w:rFonts w:ascii="宋体" w:hAnsi="宋体" w:eastAsia="宋体" w:cs="宋体"/>
          <w:color w:val="auto"/>
          <w:spacing w:val="-102"/>
          <w:sz w:val="24"/>
          <w:szCs w:val="24"/>
          <w:highlight w:val="none"/>
        </w:rPr>
        <w:t>。</w:t>
      </w:r>
      <w:r>
        <w:rPr>
          <w:rFonts w:ascii="宋体" w:hAnsi="宋体" w:eastAsia="宋体" w:cs="宋体"/>
          <w:color w:val="auto"/>
          <w:sz w:val="24"/>
          <w:szCs w:val="24"/>
          <w:highlight w:val="none"/>
        </w:rPr>
        <w:t>该澄清或者修改的内容为竞争性磋商文件的组成</w:t>
      </w:r>
    </w:p>
    <w:p w14:paraId="557174AB">
      <w:pPr>
        <w:spacing w:before="185" w:line="220" w:lineRule="auto"/>
        <w:ind w:firstLine="2"/>
        <w:rPr>
          <w:rFonts w:ascii="宋体" w:hAnsi="宋体" w:eastAsia="宋体" w:cs="宋体"/>
          <w:color w:val="auto"/>
          <w:sz w:val="24"/>
          <w:szCs w:val="24"/>
          <w:highlight w:val="none"/>
        </w:rPr>
      </w:pPr>
      <w:r>
        <w:rPr>
          <w:rFonts w:ascii="宋体" w:hAnsi="宋体" w:eastAsia="宋体" w:cs="宋体"/>
          <w:color w:val="auto"/>
          <w:sz w:val="24"/>
          <w:szCs w:val="24"/>
          <w:highlight w:val="none"/>
        </w:rPr>
        <w:t>部分</w:t>
      </w:r>
      <w:r>
        <w:rPr>
          <w:rFonts w:ascii="宋体" w:hAnsi="宋体" w:eastAsia="宋体" w:cs="宋体"/>
          <w:color w:val="auto"/>
          <w:spacing w:val="-31"/>
          <w:sz w:val="24"/>
          <w:szCs w:val="24"/>
          <w:highlight w:val="none"/>
        </w:rPr>
        <w:t>。</w:t>
      </w:r>
    </w:p>
    <w:p w14:paraId="37A710D4">
      <w:pPr>
        <w:spacing w:before="196" w:line="369"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供应商对竞争性磋商文件若有疑问要求澄清</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应在投标截止期五日前</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按竞争性磋商 公告中的通讯地址</w:t>
      </w:r>
      <w:r>
        <w:rPr>
          <w:rFonts w:ascii="宋体" w:hAnsi="宋体" w:eastAsia="宋体" w:cs="宋体"/>
          <w:color w:val="auto"/>
          <w:spacing w:val="-5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以书面形式通知招标代理机构</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招标代理机构对供应商的澄清要求均以书 面形式予以答复</w:t>
      </w:r>
      <w:r>
        <w:rPr>
          <w:rFonts w:ascii="宋体" w:hAnsi="宋体" w:eastAsia="宋体" w:cs="宋体"/>
          <w:color w:val="auto"/>
          <w:spacing w:val="-10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并将根据澄清要求涉及的范围把书面答复送达给相关的每一个购买竞争性磋 商文件并登记备案的供应商</w:t>
      </w:r>
      <w:r>
        <w:rPr>
          <w:rFonts w:ascii="宋体" w:hAnsi="宋体" w:eastAsia="宋体" w:cs="宋体"/>
          <w:color w:val="auto"/>
          <w:spacing w:val="-10"/>
          <w:sz w:val="24"/>
          <w:szCs w:val="24"/>
          <w:highlight w:val="none"/>
        </w:rPr>
        <w:t>。</w:t>
      </w:r>
    </w:p>
    <w:p w14:paraId="579B95B1">
      <w:pPr>
        <w:spacing w:before="1" w:line="369" w:lineRule="auto"/>
        <w:ind w:left="1"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5.3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采购单位可以视招标具体情况</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延长投标截止时间和开标时间</w:t>
      </w:r>
      <w:r>
        <w:rPr>
          <w:rFonts w:ascii="宋体" w:hAnsi="宋体" w:eastAsia="宋体" w:cs="宋体"/>
          <w:color w:val="auto"/>
          <w:spacing w:val="-54"/>
          <w:sz w:val="24"/>
          <w:szCs w:val="24"/>
          <w:highlight w:val="none"/>
        </w:rPr>
        <w:t>。</w:t>
      </w:r>
      <w:r>
        <w:rPr>
          <w:rFonts w:ascii="宋体" w:hAnsi="宋体" w:eastAsia="宋体" w:cs="宋体"/>
          <w:color w:val="auto"/>
          <w:sz w:val="24"/>
          <w:szCs w:val="24"/>
          <w:highlight w:val="none"/>
        </w:rPr>
        <w:t>在竞争性磋商文件要 求提交磋商响应文件的截止时间三日前</w:t>
      </w:r>
      <w:r>
        <w:rPr>
          <w:rFonts w:ascii="宋体" w:hAnsi="宋体" w:eastAsia="宋体" w:cs="宋体"/>
          <w:color w:val="auto"/>
          <w:spacing w:val="-10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将变更时间书面通知所有购买竞争性磋商文件并登记 备案的供应商</w:t>
      </w:r>
      <w:r>
        <w:rPr>
          <w:rFonts w:ascii="宋体" w:hAnsi="宋体" w:eastAsia="宋体" w:cs="宋体"/>
          <w:color w:val="auto"/>
          <w:spacing w:val="-20"/>
          <w:sz w:val="24"/>
          <w:szCs w:val="24"/>
          <w:highlight w:val="none"/>
        </w:rPr>
        <w:t>，</w:t>
      </w:r>
      <w:r>
        <w:rPr>
          <w:rFonts w:ascii="宋体" w:hAnsi="宋体" w:eastAsia="宋体" w:cs="宋体"/>
          <w:color w:val="auto"/>
          <w:sz w:val="24"/>
          <w:szCs w:val="24"/>
          <w:highlight w:val="none"/>
        </w:rPr>
        <w:t>并在陕西省政府采购网发布变更公告</w:t>
      </w:r>
      <w:r>
        <w:rPr>
          <w:rFonts w:ascii="宋体" w:hAnsi="宋体" w:eastAsia="宋体" w:cs="宋体"/>
          <w:color w:val="auto"/>
          <w:spacing w:val="-20"/>
          <w:sz w:val="24"/>
          <w:szCs w:val="24"/>
          <w:highlight w:val="none"/>
        </w:rPr>
        <w:t>。</w:t>
      </w:r>
    </w:p>
    <w:p w14:paraId="1204897E">
      <w:pPr>
        <w:spacing w:line="239" w:lineRule="auto"/>
        <w:ind w:firstLine="484"/>
        <w:rPr>
          <w:rFonts w:ascii="宋体" w:hAnsi="宋体" w:eastAsia="宋体" w:cs="宋体"/>
          <w:color w:val="auto"/>
          <w:sz w:val="24"/>
          <w:szCs w:val="24"/>
          <w:highlight w:val="none"/>
        </w:rPr>
      </w:pPr>
      <w:r>
        <w:rPr>
          <w:rFonts w:ascii="宋体" w:hAnsi="宋体" w:eastAsia="宋体" w:cs="宋体"/>
          <w:b w:val="0"/>
          <w:bCs w:val="0"/>
          <w:color w:val="auto"/>
          <w:sz w:val="24"/>
          <w:szCs w:val="24"/>
          <w:highlight w:val="none"/>
          <w14:textOutline w14:w="4354" w14:cap="flat" w14:cmpd="sng">
            <w14:solidFill>
              <w14:srgbClr w14:val="000000"/>
            </w14:solidFill>
            <w14:prstDash w14:val="solid"/>
            <w14:miter w14:val="0"/>
          </w14:textOutline>
        </w:rPr>
        <w:t>6.竞争性磋商文件的解释权归采购代理机构及采购单位</w:t>
      </w:r>
      <w:r>
        <w:rPr>
          <w:rFonts w:ascii="宋体" w:hAnsi="宋体" w:eastAsia="宋体" w:cs="宋体"/>
          <w:b w:val="0"/>
          <w:bCs w:val="0"/>
          <w:color w:val="auto"/>
          <w:spacing w:val="-7"/>
          <w:sz w:val="24"/>
          <w:szCs w:val="24"/>
          <w:highlight w:val="none"/>
          <w14:textOutline w14:w="4354" w14:cap="flat" w14:cmpd="sng">
            <w14:solidFill>
              <w14:srgbClr w14:val="000000"/>
            </w14:solidFill>
            <w14:prstDash w14:val="solid"/>
            <w14:miter w14:val="0"/>
          </w14:textOutline>
        </w:rPr>
        <w:t>。</w:t>
      </w:r>
    </w:p>
    <w:p w14:paraId="1743C0E3">
      <w:pPr>
        <w:spacing w:before="168" w:line="220" w:lineRule="auto"/>
        <w:ind w:firstLine="3548"/>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三、</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磋商响应文件的编制</w:t>
      </w:r>
    </w:p>
    <w:p w14:paraId="3C386583">
      <w:pPr>
        <w:spacing w:before="194" w:line="220" w:lineRule="auto"/>
        <w:ind w:firstLine="48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1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编制要求</w:t>
      </w:r>
    </w:p>
    <w:p w14:paraId="7AFEF918">
      <w:pPr>
        <w:spacing w:before="196" w:line="369" w:lineRule="auto"/>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7.1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供应商应认真阅读竞争性磋商文件的所有内容</w:t>
      </w:r>
      <w:r>
        <w:rPr>
          <w:rFonts w:ascii="宋体" w:hAnsi="宋体" w:eastAsia="宋体" w:cs="宋体"/>
          <w:color w:val="auto"/>
          <w:spacing w:val="-10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严格按照竞争性磋商文件的要求编制 和递交磋商响应文件</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并保证所递交的全部资料的真实性</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使磋商响应文件对竞争性磋商文件 做出实质性响应</w:t>
      </w:r>
      <w:r>
        <w:rPr>
          <w:rFonts w:ascii="宋体" w:hAnsi="宋体" w:eastAsia="宋体" w:cs="宋体"/>
          <w:color w:val="auto"/>
          <w:spacing w:val="-102"/>
          <w:sz w:val="24"/>
          <w:szCs w:val="24"/>
          <w:highlight w:val="none"/>
        </w:rPr>
        <w:t>。</w:t>
      </w:r>
      <w:r>
        <w:rPr>
          <w:rFonts w:ascii="宋体" w:hAnsi="宋体" w:eastAsia="宋体" w:cs="宋体"/>
          <w:color w:val="auto"/>
          <w:sz w:val="24"/>
          <w:szCs w:val="24"/>
          <w:highlight w:val="none"/>
        </w:rPr>
        <w:t>如果供应商在磋商响应文件中没有按照竞争性磋商文件要求提交全部资料或 者磋商响应文件没有对竞争性磋商文件在各方面都做出实质性响应</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其投标按废标处理</w:t>
      </w:r>
      <w:r>
        <w:rPr>
          <w:rFonts w:ascii="宋体" w:hAnsi="宋体" w:eastAsia="宋体" w:cs="宋体"/>
          <w:color w:val="auto"/>
          <w:spacing w:val="-20"/>
          <w:sz w:val="24"/>
          <w:szCs w:val="24"/>
          <w:highlight w:val="none"/>
        </w:rPr>
        <w:t>。</w:t>
      </w:r>
    </w:p>
    <w:p w14:paraId="2304C8EA">
      <w:pPr>
        <w:spacing w:before="1" w:line="369" w:lineRule="auto"/>
        <w:ind w:right="2"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7.2 </w:t>
      </w:r>
      <w:r>
        <w:rPr>
          <w:rFonts w:ascii="宋体" w:hAnsi="宋体" w:eastAsia="宋体" w:cs="宋体"/>
          <w:color w:val="auto"/>
          <w:spacing w:val="4"/>
          <w:sz w:val="24"/>
          <w:szCs w:val="24"/>
          <w:highlight w:val="none"/>
        </w:rPr>
        <w:t>供应商提交的磋商响应文件以</w:t>
      </w:r>
      <w:r>
        <w:rPr>
          <w:rFonts w:ascii="宋体" w:hAnsi="宋体" w:eastAsia="宋体" w:cs="宋体"/>
          <w:color w:val="auto"/>
          <w:spacing w:val="3"/>
          <w:sz w:val="24"/>
          <w:szCs w:val="24"/>
          <w:highlight w:val="none"/>
        </w:rPr>
        <w:t>及供应商与招标代理机构就有关投标的所有来往函电</w:t>
      </w:r>
      <w:r>
        <w:rPr>
          <w:rFonts w:ascii="宋体" w:hAnsi="宋体" w:eastAsia="宋体" w:cs="宋体"/>
          <w:color w:val="auto"/>
          <w:sz w:val="24"/>
          <w:szCs w:val="24"/>
          <w:highlight w:val="none"/>
        </w:rPr>
        <w:t xml:space="preserve"> 均应以中文书写</w:t>
      </w:r>
      <w:r>
        <w:rPr>
          <w:rFonts w:ascii="宋体" w:hAnsi="宋体" w:eastAsia="宋体" w:cs="宋体"/>
          <w:color w:val="auto"/>
          <w:spacing w:val="-39"/>
          <w:sz w:val="24"/>
          <w:szCs w:val="24"/>
          <w:highlight w:val="none"/>
        </w:rPr>
        <w:t>。</w:t>
      </w:r>
    </w:p>
    <w:p w14:paraId="4D613EB1">
      <w:pPr>
        <w:spacing w:before="1" w:line="239"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8</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磋商响应文件构成和格式</w:t>
      </w:r>
    </w:p>
    <w:p w14:paraId="09E7FDF2">
      <w:pPr>
        <w:spacing w:before="169" w:line="369" w:lineRule="auto"/>
        <w:ind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8.1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供应商编写的磋商响应文件应包括</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但不限于下列部分</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请按竞争性磋商文件提供的 相应格式并依照下列顺序编写</w:t>
      </w:r>
      <w:r>
        <w:rPr>
          <w:rFonts w:ascii="宋体" w:hAnsi="宋体" w:eastAsia="宋体" w:cs="宋体"/>
          <w:color w:val="auto"/>
          <w:spacing w:val="-60"/>
          <w:sz w:val="24"/>
          <w:szCs w:val="24"/>
          <w:highlight w:val="none"/>
        </w:rPr>
        <w:t>：</w:t>
      </w:r>
    </w:p>
    <w:p w14:paraId="296079AF">
      <w:pPr>
        <w:spacing w:line="217" w:lineRule="auto"/>
        <w:ind w:firstLine="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①磋</w:t>
      </w:r>
      <w:r>
        <w:rPr>
          <w:rFonts w:ascii="宋体" w:hAnsi="宋体" w:eastAsia="宋体" w:cs="宋体"/>
          <w:color w:val="auto"/>
          <w:spacing w:val="-1"/>
          <w:sz w:val="24"/>
          <w:szCs w:val="24"/>
          <w:highlight w:val="none"/>
        </w:rPr>
        <w:t>商响应函</w:t>
      </w:r>
    </w:p>
    <w:p w14:paraId="534FDAB1">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②第一次磋商报价</w:t>
      </w:r>
      <w:r>
        <w:rPr>
          <w:rFonts w:ascii="宋体" w:hAnsi="宋体" w:eastAsia="宋体" w:cs="宋体"/>
          <w:color w:val="auto"/>
          <w:sz w:val="24"/>
          <w:szCs w:val="24"/>
          <w:highlight w:val="none"/>
        </w:rPr>
        <w:t>表</w:t>
      </w:r>
    </w:p>
    <w:p w14:paraId="1736D91F">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③</w:t>
      </w:r>
      <w:r>
        <w:rPr>
          <w:rFonts w:hint="eastAsia" w:ascii="宋体" w:hAnsi="宋体" w:eastAsia="宋体" w:cs="宋体"/>
          <w:color w:val="auto"/>
          <w:spacing w:val="-1"/>
          <w:sz w:val="24"/>
          <w:szCs w:val="24"/>
          <w:highlight w:val="none"/>
        </w:rPr>
        <w:t>资格证明文件</w:t>
      </w:r>
    </w:p>
    <w:p w14:paraId="712BD81A">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④</w:t>
      </w:r>
      <w:r>
        <w:rPr>
          <w:rFonts w:ascii="宋体" w:hAnsi="宋体" w:eastAsia="宋体" w:cs="宋体"/>
          <w:color w:val="auto"/>
          <w:spacing w:val="-1"/>
          <w:sz w:val="24"/>
          <w:szCs w:val="24"/>
          <w:highlight w:val="none"/>
        </w:rPr>
        <w:t>供应商概况</w:t>
      </w:r>
    </w:p>
    <w:p w14:paraId="172C2D74">
      <w:pPr>
        <w:spacing w:before="198" w:line="217" w:lineRule="auto"/>
        <w:ind w:firstLine="478"/>
        <w:rPr>
          <w:rFonts w:ascii="宋体" w:hAnsi="宋体" w:eastAsia="宋体" w:cs="宋体"/>
          <w:color w:val="auto"/>
          <w:spacing w:val="-30"/>
          <w:sz w:val="24"/>
          <w:szCs w:val="24"/>
          <w:highlight w:val="none"/>
        </w:rPr>
      </w:pPr>
      <w:r>
        <w:rPr>
          <w:rFonts w:ascii="宋体" w:hAnsi="宋体" w:eastAsia="宋体" w:cs="宋体"/>
          <w:color w:val="auto"/>
          <w:spacing w:val="-1"/>
          <w:sz w:val="24"/>
          <w:szCs w:val="24"/>
          <w:highlight w:val="none"/>
        </w:rPr>
        <w:t>⑤供应商参加政府采购活动承诺书</w:t>
      </w:r>
      <w:r>
        <w:rPr>
          <w:rFonts w:ascii="宋体" w:hAnsi="宋体" w:eastAsia="宋体" w:cs="宋体"/>
          <w:color w:val="auto"/>
          <w:spacing w:val="-30"/>
          <w:sz w:val="24"/>
          <w:szCs w:val="24"/>
          <w:highlight w:val="none"/>
        </w:rPr>
        <w:t xml:space="preserve"> </w:t>
      </w:r>
    </w:p>
    <w:p w14:paraId="780CDCF5">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⑥</w:t>
      </w:r>
      <w:r>
        <w:rPr>
          <w:rFonts w:ascii="宋体" w:hAnsi="宋体" w:eastAsia="宋体" w:cs="宋体"/>
          <w:color w:val="auto"/>
          <w:spacing w:val="-1"/>
          <w:sz w:val="24"/>
          <w:szCs w:val="24"/>
          <w:highlight w:val="none"/>
        </w:rPr>
        <w:t>响应方案</w:t>
      </w:r>
    </w:p>
    <w:p w14:paraId="669D2721">
      <w:pPr>
        <w:spacing w:before="155" w:line="348" w:lineRule="auto"/>
        <w:ind w:left="2"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8.2</w:t>
      </w:r>
      <w:r>
        <w:rPr>
          <w:rFonts w:ascii="宋体" w:hAnsi="宋体" w:eastAsia="宋体" w:cs="宋体"/>
          <w:color w:val="auto"/>
          <w:spacing w:val="-23"/>
          <w:sz w:val="24"/>
          <w:szCs w:val="24"/>
          <w:highlight w:val="none"/>
        </w:rPr>
        <w:t xml:space="preserve"> </w:t>
      </w:r>
      <w:r>
        <w:rPr>
          <w:rFonts w:ascii="宋体" w:hAnsi="宋体" w:eastAsia="宋体" w:cs="宋体"/>
          <w:color w:val="auto"/>
          <w:spacing w:val="-1"/>
          <w:sz w:val="24"/>
          <w:szCs w:val="24"/>
          <w:highlight w:val="none"/>
        </w:rPr>
        <w:t>供应商应按照本须知第</w:t>
      </w:r>
      <w:r>
        <w:rPr>
          <w:rFonts w:ascii="宋体" w:hAnsi="宋体" w:eastAsia="宋体" w:cs="宋体"/>
          <w:color w:val="auto"/>
          <w:spacing w:val="-23"/>
          <w:sz w:val="24"/>
          <w:szCs w:val="24"/>
          <w:highlight w:val="none"/>
        </w:rPr>
        <w:t xml:space="preserve"> </w:t>
      </w:r>
      <w:r>
        <w:rPr>
          <w:rFonts w:ascii="宋体" w:hAnsi="宋体" w:eastAsia="宋体" w:cs="宋体"/>
          <w:color w:val="auto"/>
          <w:spacing w:val="-1"/>
          <w:sz w:val="24"/>
          <w:szCs w:val="24"/>
          <w:highlight w:val="none"/>
        </w:rPr>
        <w:t>8.1</w:t>
      </w:r>
      <w:r>
        <w:rPr>
          <w:rFonts w:ascii="宋体" w:hAnsi="宋体" w:eastAsia="宋体" w:cs="宋体"/>
          <w:color w:val="auto"/>
          <w:spacing w:val="-23"/>
          <w:sz w:val="24"/>
          <w:szCs w:val="24"/>
          <w:highlight w:val="none"/>
        </w:rPr>
        <w:t xml:space="preserve"> </w:t>
      </w:r>
      <w:r>
        <w:rPr>
          <w:rFonts w:ascii="宋体" w:hAnsi="宋体" w:eastAsia="宋体" w:cs="宋体"/>
          <w:color w:val="auto"/>
          <w:spacing w:val="-1"/>
          <w:sz w:val="24"/>
          <w:szCs w:val="24"/>
          <w:highlight w:val="none"/>
        </w:rPr>
        <w:t>条的内容及第</w:t>
      </w:r>
      <w:r>
        <w:rPr>
          <w:rFonts w:hint="eastAsia" w:ascii="宋体" w:hAnsi="宋体" w:eastAsia="宋体" w:cs="宋体"/>
          <w:color w:val="auto"/>
          <w:spacing w:val="-1"/>
          <w:sz w:val="24"/>
          <w:szCs w:val="24"/>
          <w:highlight w:val="none"/>
          <w:lang w:eastAsia="zh-CN"/>
        </w:rPr>
        <w:t>六部分</w:t>
      </w:r>
      <w:r>
        <w:rPr>
          <w:rFonts w:ascii="宋体" w:hAnsi="宋体" w:eastAsia="宋体" w:cs="宋体"/>
          <w:color w:val="auto"/>
          <w:spacing w:val="-1"/>
          <w:sz w:val="24"/>
          <w:szCs w:val="24"/>
          <w:highlight w:val="none"/>
        </w:rPr>
        <w:t>提供的格式编写磋商</w:t>
      </w:r>
      <w:r>
        <w:rPr>
          <w:rFonts w:ascii="宋体" w:hAnsi="宋体" w:eastAsia="宋体" w:cs="宋体"/>
          <w:color w:val="auto"/>
          <w:sz w:val="24"/>
          <w:szCs w:val="24"/>
          <w:highlight w:val="none"/>
        </w:rPr>
        <w:t>响应文件</w:t>
      </w:r>
      <w:r>
        <w:rPr>
          <w:rFonts w:ascii="宋体" w:hAnsi="宋体" w:eastAsia="宋体" w:cs="宋体"/>
          <w:color w:val="auto"/>
          <w:spacing w:val="-121"/>
          <w:sz w:val="24"/>
          <w:szCs w:val="24"/>
          <w:highlight w:val="none"/>
        </w:rPr>
        <w:t>，</w:t>
      </w:r>
      <w:r>
        <w:rPr>
          <w:rFonts w:ascii="宋体" w:hAnsi="宋体" w:eastAsia="宋体" w:cs="宋体"/>
          <w:color w:val="auto"/>
          <w:sz w:val="24"/>
          <w:szCs w:val="24"/>
          <w:highlight w:val="none"/>
        </w:rPr>
        <w:t>不得缺 少竞争性磋商文件要求填写的表格或提交的资料</w:t>
      </w:r>
      <w:r>
        <w:rPr>
          <w:rFonts w:ascii="宋体" w:hAnsi="宋体" w:eastAsia="宋体" w:cs="宋体"/>
          <w:color w:val="auto"/>
          <w:spacing w:val="-42"/>
          <w:sz w:val="24"/>
          <w:szCs w:val="24"/>
          <w:highlight w:val="none"/>
        </w:rPr>
        <w:t>。</w:t>
      </w:r>
    </w:p>
    <w:p w14:paraId="5F33F8D1">
      <w:pPr>
        <w:spacing w:line="239" w:lineRule="auto"/>
        <w:ind w:firstLine="485"/>
        <w:rPr>
          <w:rFonts w:ascii="宋体" w:hAnsi="宋体" w:eastAsia="宋体" w:cs="宋体"/>
          <w:color w:val="auto"/>
          <w:spacing w:val="-18"/>
          <w:sz w:val="24"/>
          <w:szCs w:val="24"/>
          <w:highlight w:val="none"/>
        </w:rPr>
      </w:pPr>
      <w:r>
        <w:rPr>
          <w:rFonts w:ascii="宋体" w:hAnsi="宋体" w:eastAsia="宋体" w:cs="宋体"/>
          <w:color w:val="auto"/>
          <w:sz w:val="24"/>
          <w:szCs w:val="24"/>
          <w:highlight w:val="none"/>
        </w:rPr>
        <w:t>8.3 供应商应将磋商响应文件按本须知第 8.1 条规定的顺序编排</w:t>
      </w:r>
      <w:r>
        <w:rPr>
          <w:rFonts w:ascii="宋体" w:hAnsi="宋体" w:eastAsia="宋体" w:cs="宋体"/>
          <w:color w:val="auto"/>
          <w:spacing w:val="-113"/>
          <w:sz w:val="24"/>
          <w:szCs w:val="24"/>
          <w:highlight w:val="none"/>
        </w:rPr>
        <w:t>、</w:t>
      </w:r>
      <w:r>
        <w:rPr>
          <w:rFonts w:ascii="宋体" w:hAnsi="宋体" w:eastAsia="宋体" w:cs="宋体"/>
          <w:color w:val="auto"/>
          <w:sz w:val="24"/>
          <w:szCs w:val="24"/>
          <w:highlight w:val="none"/>
        </w:rPr>
        <w:t>并应编制目录</w:t>
      </w:r>
      <w:r>
        <w:rPr>
          <w:rFonts w:ascii="宋体" w:hAnsi="宋体" w:eastAsia="宋体" w:cs="宋体"/>
          <w:color w:val="auto"/>
          <w:spacing w:val="-18"/>
          <w:sz w:val="24"/>
          <w:szCs w:val="24"/>
          <w:highlight w:val="none"/>
        </w:rPr>
        <w:t>。</w:t>
      </w:r>
    </w:p>
    <w:p w14:paraId="0D271CBA">
      <w:pPr>
        <w:spacing w:line="239" w:lineRule="auto"/>
        <w:ind w:firstLine="485"/>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9</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磋商报价</w:t>
      </w:r>
    </w:p>
    <w:p w14:paraId="3315DC5C">
      <w:pPr>
        <w:spacing w:before="8" w:line="369" w:lineRule="auto"/>
        <w:ind w:left="1" w:right="3"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9.1 </w:t>
      </w:r>
      <w:r>
        <w:rPr>
          <w:rFonts w:ascii="宋体" w:hAnsi="宋体" w:eastAsia="宋体" w:cs="宋体"/>
          <w:color w:val="auto"/>
          <w:spacing w:val="4"/>
          <w:sz w:val="24"/>
          <w:szCs w:val="24"/>
          <w:highlight w:val="none"/>
        </w:rPr>
        <w:t>磋商报价为完成本项目检测服</w:t>
      </w:r>
      <w:r>
        <w:rPr>
          <w:rFonts w:ascii="宋体" w:hAnsi="宋体" w:eastAsia="宋体" w:cs="宋体"/>
          <w:color w:val="auto"/>
          <w:spacing w:val="3"/>
          <w:sz w:val="24"/>
          <w:szCs w:val="24"/>
          <w:highlight w:val="none"/>
        </w:rPr>
        <w:t>务所要求的全部内容和国家按现行税收政策征收的一</w:t>
      </w:r>
      <w:r>
        <w:rPr>
          <w:rFonts w:ascii="宋体" w:hAnsi="宋体" w:eastAsia="宋体" w:cs="宋体"/>
          <w:color w:val="auto"/>
          <w:sz w:val="24"/>
          <w:szCs w:val="24"/>
          <w:highlight w:val="none"/>
        </w:rPr>
        <w:t xml:space="preserve"> 切税费</w:t>
      </w:r>
      <w:r>
        <w:rPr>
          <w:rFonts w:ascii="宋体" w:hAnsi="宋体" w:eastAsia="宋体" w:cs="宋体"/>
          <w:color w:val="auto"/>
          <w:spacing w:val="-30"/>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以竞争性磋商文件的内容和要求作为投标依据</w:t>
      </w:r>
      <w:r>
        <w:rPr>
          <w:rFonts w:ascii="宋体" w:hAnsi="宋体" w:eastAsia="宋体" w:cs="宋体"/>
          <w:color w:val="auto"/>
          <w:spacing w:val="-29"/>
          <w:sz w:val="24"/>
          <w:szCs w:val="24"/>
          <w:highlight w:val="none"/>
        </w:rPr>
        <w:t>；</w:t>
      </w:r>
    </w:p>
    <w:p w14:paraId="5B51C1AD">
      <w:pPr>
        <w:spacing w:before="1" w:line="369" w:lineRule="auto"/>
        <w:ind w:left="2" w:right="1"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9.2 供应商必须对服务要求进行完整报价</w:t>
      </w:r>
      <w:r>
        <w:rPr>
          <w:rFonts w:ascii="宋体" w:hAnsi="宋体" w:eastAsia="宋体" w:cs="宋体"/>
          <w:color w:val="auto"/>
          <w:spacing w:val="-104"/>
          <w:sz w:val="24"/>
          <w:szCs w:val="24"/>
          <w:highlight w:val="none"/>
        </w:rPr>
        <w:t>。</w:t>
      </w:r>
      <w:r>
        <w:rPr>
          <w:rFonts w:ascii="宋体" w:hAnsi="宋体" w:eastAsia="宋体" w:cs="宋体"/>
          <w:color w:val="auto"/>
          <w:sz w:val="24"/>
          <w:szCs w:val="24"/>
          <w:highlight w:val="none"/>
        </w:rPr>
        <w:t>招标采购单位拒绝只对部分服务进行报价的投 标</w:t>
      </w:r>
      <w:r>
        <w:rPr>
          <w:rFonts w:ascii="宋体" w:hAnsi="宋体" w:eastAsia="宋体" w:cs="宋体"/>
          <w:color w:val="auto"/>
          <w:spacing w:val="-23"/>
          <w:sz w:val="24"/>
          <w:szCs w:val="24"/>
          <w:highlight w:val="none"/>
        </w:rPr>
        <w:t>。</w:t>
      </w:r>
    </w:p>
    <w:p w14:paraId="4EC99752">
      <w:pPr>
        <w:spacing w:line="369" w:lineRule="auto"/>
        <w:ind w:firstLine="483"/>
        <w:rPr>
          <w:rFonts w:ascii="宋体" w:hAnsi="宋体" w:eastAsia="宋体" w:cs="宋体"/>
          <w:color w:val="auto"/>
          <w:spacing w:val="-23"/>
          <w:sz w:val="24"/>
          <w:szCs w:val="24"/>
          <w:highlight w:val="none"/>
        </w:rPr>
      </w:pPr>
      <w:r>
        <w:rPr>
          <w:rFonts w:ascii="宋体" w:hAnsi="宋体" w:eastAsia="宋体" w:cs="宋体"/>
          <w:color w:val="auto"/>
          <w:sz w:val="24"/>
          <w:szCs w:val="24"/>
          <w:highlight w:val="none"/>
        </w:rPr>
        <w:t>9.3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供应商所报的投标</w:t>
      </w:r>
      <w:r>
        <w:rPr>
          <w:rFonts w:hint="eastAsia" w:ascii="宋体" w:hAnsi="宋体" w:eastAsia="宋体" w:cs="宋体"/>
          <w:color w:val="auto"/>
          <w:sz w:val="24"/>
          <w:szCs w:val="24"/>
          <w:highlight w:val="none"/>
          <w:lang w:eastAsia="zh-CN"/>
        </w:rPr>
        <w:t>单</w:t>
      </w:r>
      <w:r>
        <w:rPr>
          <w:rFonts w:ascii="宋体" w:hAnsi="宋体" w:eastAsia="宋体" w:cs="宋体"/>
          <w:color w:val="auto"/>
          <w:sz w:val="24"/>
          <w:szCs w:val="24"/>
          <w:highlight w:val="none"/>
        </w:rPr>
        <w:t>价在合同执行过程中是固定不变的</w:t>
      </w:r>
      <w:r>
        <w:rPr>
          <w:rFonts w:ascii="宋体" w:hAnsi="宋体" w:eastAsia="宋体" w:cs="宋体"/>
          <w:color w:val="auto"/>
          <w:spacing w:val="-5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不得以任何理由予以变更</w:t>
      </w:r>
      <w:r>
        <w:rPr>
          <w:rFonts w:ascii="宋体" w:hAnsi="宋体" w:eastAsia="宋体" w:cs="宋体"/>
          <w:color w:val="auto"/>
          <w:spacing w:val="-53"/>
          <w:sz w:val="24"/>
          <w:szCs w:val="24"/>
          <w:highlight w:val="none"/>
        </w:rPr>
        <w:t>。</w:t>
      </w:r>
      <w:r>
        <w:rPr>
          <w:rFonts w:ascii="宋体" w:hAnsi="宋体" w:eastAsia="宋体" w:cs="宋体"/>
          <w:color w:val="auto"/>
          <w:sz w:val="24"/>
          <w:szCs w:val="24"/>
          <w:highlight w:val="none"/>
        </w:rPr>
        <w:t>任何包含价格调整要求的投标</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将被认为是非响应性投标而予以拒绝</w:t>
      </w:r>
      <w:r>
        <w:rPr>
          <w:rFonts w:ascii="宋体" w:hAnsi="宋体" w:eastAsia="宋体" w:cs="宋体"/>
          <w:color w:val="auto"/>
          <w:spacing w:val="-23"/>
          <w:sz w:val="24"/>
          <w:szCs w:val="24"/>
          <w:highlight w:val="none"/>
        </w:rPr>
        <w:t>。</w:t>
      </w:r>
    </w:p>
    <w:p w14:paraId="0F55B2E9">
      <w:pPr>
        <w:spacing w:line="369"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9.4</w:t>
      </w:r>
      <w:r>
        <w:rPr>
          <w:rFonts w:ascii="宋体" w:hAnsi="宋体" w:eastAsia="宋体" w:cs="宋体"/>
          <w:color w:val="auto"/>
          <w:spacing w:val="-2"/>
          <w:sz w:val="24"/>
          <w:szCs w:val="24"/>
          <w:highlight w:val="none"/>
        </w:rPr>
        <w:t xml:space="preserve"> </w:t>
      </w:r>
      <w:r>
        <w:rPr>
          <w:rFonts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eastAsia="zh-CN"/>
        </w:rPr>
        <w:t>采购</w:t>
      </w:r>
      <w:r>
        <w:rPr>
          <w:rFonts w:ascii="宋体" w:hAnsi="宋体" w:eastAsia="宋体" w:cs="宋体"/>
          <w:b/>
          <w:bCs/>
          <w:color w:val="auto"/>
          <w:sz w:val="24"/>
          <w:szCs w:val="24"/>
          <w:highlight w:val="none"/>
        </w:rPr>
        <w:t>限价为</w:t>
      </w:r>
      <w:r>
        <w:rPr>
          <w:rFonts w:ascii="宋体" w:hAnsi="宋体" w:eastAsia="宋体" w:cs="宋体"/>
          <w:b/>
          <w:bCs/>
          <w:color w:val="auto"/>
          <w:spacing w:val="-25"/>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u w:val="single" w:color="auto"/>
          <w:lang w:val="en-US" w:eastAsia="zh-CN"/>
          <w14:textOutline w14:w="4354" w14:cap="flat" w14:cmpd="sng">
            <w14:solidFill>
              <w14:srgbClr w14:val="000000"/>
            </w14:solidFill>
            <w14:prstDash w14:val="solid"/>
            <w14:miter w14:val="0"/>
          </w14:textOutline>
        </w:rPr>
        <w:t>叁拾肆万肆仟元整</w:t>
      </w:r>
      <w:r>
        <w:rPr>
          <w:rFonts w:ascii="宋体" w:hAnsi="宋体" w:eastAsia="宋体" w:cs="宋体"/>
          <w:color w:val="auto"/>
          <w:sz w:val="24"/>
          <w:szCs w:val="24"/>
          <w:highlight w:val="none"/>
          <w:u w:val="single" w:color="auto"/>
          <w14:textOutline w14:w="4354" w14:cap="flat" w14:cmpd="sng">
            <w14:solidFill>
              <w14:srgbClr w14:val="000000"/>
            </w14:solidFill>
            <w14:prstDash w14:val="solid"/>
            <w14:miter w14:val="0"/>
          </w14:textOutline>
        </w:rPr>
        <w:t>（￥</w:t>
      </w:r>
      <w:r>
        <w:rPr>
          <w:rFonts w:ascii="宋体" w:hAnsi="宋体" w:eastAsia="宋体" w:cs="宋体"/>
          <w:color w:val="auto"/>
          <w:spacing w:val="-25"/>
          <w:sz w:val="24"/>
          <w:szCs w:val="24"/>
          <w:highlight w:val="none"/>
          <w:u w:val="single" w:color="auto"/>
          <w14:textOutline w14:w="4354" w14:cap="flat" w14:cmpd="sng">
            <w14:solidFill>
              <w14:srgbClr w14:val="000000"/>
            </w14:solidFill>
            <w14:prstDash w14:val="solid"/>
            <w14:miter w14:val="0"/>
          </w14:textOutline>
        </w:rPr>
        <w:t>：</w:t>
      </w:r>
      <w:r>
        <w:rPr>
          <w:rFonts w:hint="eastAsia" w:ascii="宋体" w:hAnsi="宋体" w:eastAsia="宋体" w:cs="宋体"/>
          <w:color w:val="auto"/>
          <w:sz w:val="24"/>
          <w:szCs w:val="24"/>
          <w:highlight w:val="none"/>
          <w:u w:val="single" w:color="auto"/>
          <w:lang w:val="en-US" w:eastAsia="zh-CN"/>
          <w14:textOutline w14:w="4354" w14:cap="flat" w14:cmpd="sng">
            <w14:solidFill>
              <w14:srgbClr w14:val="000000"/>
            </w14:solidFill>
            <w14:prstDash w14:val="solid"/>
            <w14:miter w14:val="0"/>
          </w14:textOutline>
        </w:rPr>
        <w:t>344000</w:t>
      </w:r>
      <w:r>
        <w:rPr>
          <w:rFonts w:ascii="宋体" w:hAnsi="宋体" w:eastAsia="宋体" w:cs="宋体"/>
          <w:color w:val="auto"/>
          <w:sz w:val="24"/>
          <w:szCs w:val="24"/>
          <w:highlight w:val="none"/>
          <w:u w:val="single" w:color="auto"/>
          <w14:textOutline w14:w="4354" w14:cap="flat" w14:cmpd="sng">
            <w14:solidFill>
              <w14:srgbClr w14:val="000000"/>
            </w14:solidFill>
            <w14:prstDash w14:val="solid"/>
            <w14:miter w14:val="0"/>
          </w14:textOutline>
        </w:rPr>
        <w:t>.00</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u w:val="single" w:color="auto"/>
          <w14:textOutline w14:w="4354" w14:cap="flat" w14:cmpd="sng">
            <w14:solidFill>
              <w14:srgbClr w14:val="000000"/>
            </w14:solidFill>
            <w14:prstDash w14:val="solid"/>
            <w14:miter w14:val="0"/>
          </w14:textOutline>
        </w:rPr>
        <w:t>元</w:t>
      </w:r>
      <w:r>
        <w:rPr>
          <w:rFonts w:ascii="宋体" w:hAnsi="宋体" w:eastAsia="宋体" w:cs="宋体"/>
          <w:color w:val="auto"/>
          <w:spacing w:val="-25"/>
          <w:sz w:val="24"/>
          <w:szCs w:val="24"/>
          <w:highlight w:val="none"/>
          <w:u w:val="single" w:color="auto"/>
          <w14:textOutline w14:w="4354" w14:cap="flat" w14:cmpd="sng">
            <w14:solidFill>
              <w14:srgbClr w14:val="000000"/>
            </w14:solidFill>
            <w14:prstDash w14:val="solid"/>
            <w14:miter w14:val="0"/>
          </w14:textOutline>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pacing w:val="-25"/>
          <w:sz w:val="24"/>
          <w:szCs w:val="24"/>
          <w:highlight w:val="none"/>
        </w:rPr>
        <w:t>，</w:t>
      </w:r>
      <w:r>
        <w:rPr>
          <w:rFonts w:ascii="宋体" w:hAnsi="宋体" w:eastAsia="宋体" w:cs="宋体"/>
          <w:color w:val="auto"/>
          <w:sz w:val="24"/>
          <w:szCs w:val="24"/>
          <w:highlight w:val="none"/>
        </w:rPr>
        <w:t>磋商报价大于或等于本</w:t>
      </w:r>
      <w:r>
        <w:rPr>
          <w:rFonts w:hint="eastAsia" w:ascii="宋体" w:hAnsi="宋体" w:eastAsia="宋体" w:cs="宋体"/>
          <w:color w:val="auto"/>
          <w:sz w:val="24"/>
          <w:szCs w:val="24"/>
          <w:highlight w:val="none"/>
          <w:lang w:eastAsia="zh-CN"/>
        </w:rPr>
        <w:t>采购</w:t>
      </w:r>
      <w:r>
        <w:rPr>
          <w:rFonts w:ascii="宋体" w:hAnsi="宋体" w:eastAsia="宋体" w:cs="宋体"/>
          <w:color w:val="auto"/>
          <w:sz w:val="24"/>
          <w:szCs w:val="24"/>
          <w:highlight w:val="none"/>
        </w:rPr>
        <w:t>限价时按废标处理</w:t>
      </w:r>
      <w:r>
        <w:rPr>
          <w:rFonts w:ascii="宋体" w:hAnsi="宋体" w:eastAsia="宋体" w:cs="宋体"/>
          <w:color w:val="auto"/>
          <w:spacing w:val="-41"/>
          <w:sz w:val="24"/>
          <w:szCs w:val="24"/>
          <w:highlight w:val="none"/>
        </w:rPr>
        <w:t>。</w:t>
      </w:r>
    </w:p>
    <w:p w14:paraId="55D907F1">
      <w:pPr>
        <w:spacing w:before="167" w:line="344" w:lineRule="auto"/>
        <w:ind w:right="8"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9.5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供应商不得以低于成本</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的报价参加投标</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供应商的投标报价明显低于其他供应商的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报价，经评标委员会质询</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后不能在规定时间内说明理由</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或说明理由经评标委员会认为不成</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立，则按</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无效标处理</w:t>
      </w:r>
      <w:r>
        <w:rPr>
          <w:rFonts w:ascii="宋体" w:hAnsi="宋体" w:eastAsia="宋体" w:cs="宋体"/>
          <w:color w:val="auto"/>
          <w:spacing w:val="1"/>
          <w:sz w:val="24"/>
          <w:szCs w:val="24"/>
          <w:highlight w:val="none"/>
        </w:rPr>
        <w:t>。</w:t>
      </w:r>
    </w:p>
    <w:p w14:paraId="4383084C">
      <w:pPr>
        <w:spacing w:before="8"/>
        <w:ind w:firstLine="50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10</w:t>
      </w:r>
      <w:r>
        <w:rPr>
          <w:rFonts w:ascii="宋体" w:hAnsi="宋体" w:eastAsia="宋体" w:cs="宋体"/>
          <w:color w:val="auto"/>
          <w:spacing w:val="-20"/>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磋商货币</w:t>
      </w:r>
    </w:p>
    <w:p w14:paraId="75E0AFD5">
      <w:pPr>
        <w:spacing w:before="169" w:line="218" w:lineRule="auto"/>
        <w:ind w:firstLine="500"/>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z w:val="24"/>
          <w:szCs w:val="24"/>
          <w:highlight w:val="none"/>
        </w:rPr>
        <w:t>10.1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供应商提供的货物和服务一律以人民币报价</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单位</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元（精确到小数点后两位</w:t>
      </w:r>
      <w:r>
        <w:rPr>
          <w:rFonts w:ascii="宋体" w:hAnsi="宋体" w:eastAsia="宋体" w:cs="宋体"/>
          <w:color w:val="auto"/>
          <w:spacing w:val="-14"/>
          <w:sz w:val="24"/>
          <w:szCs w:val="24"/>
          <w:highlight w:val="none"/>
        </w:rPr>
        <w:t>）。</w:t>
      </w:r>
    </w:p>
    <w:p w14:paraId="0F203D2E">
      <w:pPr>
        <w:pStyle w:val="18"/>
        <w:ind w:firstLine="480" w:firstLineChars="200"/>
        <w:rPr>
          <w:rFonts w:hint="eastAsia" w:eastAsia="宋体"/>
          <w:color w:val="auto"/>
          <w:highlight w:val="none"/>
          <w:lang w:eastAsia="zh-CN"/>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11</w:t>
      </w:r>
      <w:r>
        <w:rPr>
          <w:rFonts w:ascii="宋体" w:hAnsi="宋体" w:eastAsia="宋体" w:cs="宋体"/>
          <w:color w:val="auto"/>
          <w:spacing w:val="-2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磋商保证金</w:t>
      </w:r>
      <w:r>
        <w:rPr>
          <w:rFonts w:hint="eastAsia" w:ascii="宋体" w:hAnsi="宋体" w:eastAsia="宋体" w:cs="宋体"/>
          <w:color w:val="auto"/>
          <w:sz w:val="24"/>
          <w:szCs w:val="24"/>
          <w:highlight w:val="none"/>
          <w:lang w:eastAsia="zh-CN"/>
          <w14:textOutline w14:w="4354" w14:cap="flat" w14:cmpd="sng">
            <w14:solidFill>
              <w14:srgbClr w14:val="000000"/>
            </w14:solidFill>
            <w14:prstDash w14:val="solid"/>
            <w14:miter w14:val="0"/>
          </w14:textOutline>
        </w:rPr>
        <w:t>：</w:t>
      </w:r>
      <w:r>
        <w:rPr>
          <w:rFonts w:hint="eastAsia" w:ascii="宋体" w:hAnsi="宋体" w:cs="宋体"/>
          <w:color w:val="auto"/>
          <w:sz w:val="24"/>
          <w:szCs w:val="24"/>
          <w:highlight w:val="none"/>
          <w:lang w:eastAsia="zh-CN"/>
          <w14:textOutline w14:w="4354" w14:cap="flat" w14:cmpd="sng">
            <w14:solidFill>
              <w14:srgbClr w14:val="000000"/>
            </w14:solidFill>
            <w14:prstDash w14:val="solid"/>
            <w14:miter w14:val="0"/>
          </w14:textOutline>
        </w:rPr>
        <w:t>无</w:t>
      </w:r>
    </w:p>
    <w:p w14:paraId="6A289178">
      <w:pPr>
        <w:spacing w:line="241" w:lineRule="auto"/>
        <w:ind w:firstLine="50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12</w:t>
      </w:r>
      <w:r>
        <w:rPr>
          <w:rFonts w:ascii="宋体" w:hAnsi="宋体" w:eastAsia="宋体" w:cs="宋体"/>
          <w:color w:val="auto"/>
          <w:spacing w:val="-2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磋商有效期</w:t>
      </w:r>
    </w:p>
    <w:p w14:paraId="15FA146C">
      <w:pPr>
        <w:spacing w:before="166" w:line="375" w:lineRule="auto"/>
        <w:ind w:left="23" w:right="61"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12.1 投标有效期为开标之日起九十（90</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个日历日（中标人的磋商响应文件有效期与合 同有效期一致</w:t>
      </w:r>
      <w:r>
        <w:rPr>
          <w:rFonts w:ascii="宋体" w:hAnsi="宋体" w:eastAsia="宋体" w:cs="宋体"/>
          <w:color w:val="auto"/>
          <w:spacing w:val="-6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63"/>
          <w:sz w:val="24"/>
          <w:szCs w:val="24"/>
          <w:highlight w:val="none"/>
        </w:rPr>
        <w:t>。</w:t>
      </w:r>
      <w:r>
        <w:rPr>
          <w:rFonts w:ascii="宋体" w:hAnsi="宋体" w:eastAsia="宋体" w:cs="宋体"/>
          <w:color w:val="auto"/>
          <w:sz w:val="24"/>
          <w:szCs w:val="24"/>
          <w:highlight w:val="none"/>
        </w:rPr>
        <w:t>供应商的投标有效期比竞争性磋商文件规定短的将被视为非响应性投标而予 以拒绝</w:t>
      </w:r>
      <w:r>
        <w:rPr>
          <w:rFonts w:ascii="宋体" w:hAnsi="宋体" w:eastAsia="宋体" w:cs="宋体"/>
          <w:color w:val="auto"/>
          <w:spacing w:val="-51"/>
          <w:sz w:val="24"/>
          <w:szCs w:val="24"/>
          <w:highlight w:val="none"/>
        </w:rPr>
        <w:t>。</w:t>
      </w:r>
    </w:p>
    <w:p w14:paraId="4FCE8FD1">
      <w:pPr>
        <w:spacing w:before="187" w:line="369" w:lineRule="auto"/>
        <w:ind w:left="19" w:right="130" w:firstLine="497"/>
        <w:rPr>
          <w:rFonts w:ascii="宋体" w:hAnsi="宋体" w:eastAsia="宋体" w:cs="宋体"/>
          <w:color w:val="auto"/>
          <w:sz w:val="24"/>
          <w:szCs w:val="24"/>
          <w:highlight w:val="none"/>
        </w:rPr>
      </w:pPr>
      <w:r>
        <w:rPr>
          <w:rFonts w:ascii="宋体" w:hAnsi="宋体" w:eastAsia="宋体" w:cs="宋体"/>
          <w:color w:val="auto"/>
          <w:sz w:val="24"/>
          <w:szCs w:val="24"/>
          <w:highlight w:val="none"/>
        </w:rPr>
        <w:t>12.2 在特殊情况下</w:t>
      </w:r>
      <w:r>
        <w:rPr>
          <w:rFonts w:ascii="宋体" w:hAnsi="宋体" w:eastAsia="宋体" w:cs="宋体"/>
          <w:color w:val="auto"/>
          <w:spacing w:val="-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在原投标有效期期满之前</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招标采购单位可征得供应商同意延长投 标有效期</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这种要求与答复均应为书面形式提交</w:t>
      </w:r>
      <w:r>
        <w:rPr>
          <w:rFonts w:ascii="宋体" w:hAnsi="宋体" w:eastAsia="宋体" w:cs="宋体"/>
          <w:color w:val="auto"/>
          <w:spacing w:val="-21"/>
          <w:sz w:val="24"/>
          <w:szCs w:val="24"/>
          <w:highlight w:val="none"/>
        </w:rPr>
        <w:t>。</w:t>
      </w:r>
    </w:p>
    <w:p w14:paraId="23073CCB">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13</w:t>
      </w:r>
      <w:r>
        <w:rPr>
          <w:rFonts w:ascii="宋体" w:hAnsi="宋体" w:eastAsia="宋体" w:cs="宋体"/>
          <w:color w:val="auto"/>
          <w:spacing w:val="-1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磋商响应文件的制作和签署</w:t>
      </w:r>
    </w:p>
    <w:p w14:paraId="117C97E3">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13.1</w:t>
      </w:r>
      <w:r>
        <w:rPr>
          <w:rFonts w:hint="eastAsia" w:ascii="宋体" w:hAnsi="宋体" w:eastAsia="宋体" w:cs="宋体"/>
          <w:sz w:val="24"/>
          <w:szCs w:val="24"/>
          <w:shd w:val="clear" w:color="auto" w:fill="auto"/>
        </w:rPr>
        <w:t>编制电子</w:t>
      </w:r>
      <w:r>
        <w:rPr>
          <w:rFonts w:hint="eastAsia" w:ascii="宋体" w:hAnsi="宋体" w:eastAsia="宋体" w:cs="宋体"/>
          <w:sz w:val="24"/>
          <w:szCs w:val="24"/>
          <w:shd w:val="clear" w:color="auto" w:fill="auto"/>
          <w:lang w:eastAsia="zh-CN"/>
        </w:rPr>
        <w:t>投标文件</w:t>
      </w:r>
      <w:r>
        <w:rPr>
          <w:rFonts w:hint="eastAsia" w:ascii="宋体" w:hAnsi="宋体" w:eastAsia="宋体" w:cs="宋体"/>
          <w:sz w:val="24"/>
          <w:szCs w:val="24"/>
          <w:shd w:val="clear" w:color="auto" w:fill="auto"/>
        </w:rPr>
        <w:t>时，应使用最新发布的电子招标文件及专用制作工具进行编制。并使用数字认证证书（CA）对电子</w:t>
      </w:r>
      <w:r>
        <w:rPr>
          <w:rFonts w:hint="eastAsia" w:ascii="宋体" w:hAnsi="宋体" w:eastAsia="宋体" w:cs="宋体"/>
          <w:sz w:val="24"/>
          <w:szCs w:val="24"/>
          <w:shd w:val="clear" w:color="auto" w:fill="auto"/>
          <w:lang w:eastAsia="zh-CN"/>
        </w:rPr>
        <w:t>投标文件</w:t>
      </w:r>
      <w:r>
        <w:rPr>
          <w:rFonts w:hint="eastAsia" w:ascii="宋体" w:hAnsi="宋体" w:eastAsia="宋体" w:cs="宋体"/>
          <w:sz w:val="24"/>
          <w:szCs w:val="24"/>
          <w:shd w:val="clear" w:color="auto" w:fill="auto"/>
        </w:rPr>
        <w:t>进行签署、加密、递交及开标时解密等相关操作。</w:t>
      </w:r>
      <w:r>
        <w:rPr>
          <w:rFonts w:hint="eastAsia" w:ascii="宋体" w:hAnsi="宋体" w:eastAsia="宋体" w:cs="宋体"/>
          <w:sz w:val="24"/>
          <w:szCs w:val="24"/>
          <w:shd w:val="clear" w:color="auto" w:fill="auto"/>
          <w:lang w:eastAsia="zh-CN"/>
        </w:rPr>
        <w:t>投标文件</w:t>
      </w:r>
      <w:r>
        <w:rPr>
          <w:rFonts w:hint="eastAsia" w:ascii="宋体" w:hAnsi="宋体" w:eastAsia="宋体" w:cs="宋体"/>
          <w:sz w:val="24"/>
          <w:szCs w:val="24"/>
          <w:shd w:val="clear" w:color="auto" w:fill="auto"/>
        </w:rPr>
        <w:t>中需要</w:t>
      </w:r>
      <w:r>
        <w:rPr>
          <w:rFonts w:hint="eastAsia" w:ascii="宋体" w:hAnsi="宋体" w:eastAsia="宋体" w:cs="宋体"/>
          <w:sz w:val="24"/>
          <w:szCs w:val="24"/>
          <w:shd w:val="clear" w:color="auto" w:fill="auto"/>
          <w:lang w:val="en-US" w:eastAsia="zh-CN"/>
        </w:rPr>
        <w:t>加盖</w:t>
      </w:r>
      <w:r>
        <w:rPr>
          <w:rFonts w:hint="eastAsia" w:ascii="宋体" w:hAnsi="宋体" w:eastAsia="宋体" w:cs="宋体"/>
          <w:sz w:val="24"/>
          <w:szCs w:val="24"/>
          <w:shd w:val="clear" w:color="auto" w:fill="auto"/>
        </w:rPr>
        <w:t>法定代表人</w:t>
      </w:r>
      <w:r>
        <w:rPr>
          <w:rFonts w:hint="eastAsia" w:ascii="宋体" w:hAnsi="宋体" w:eastAsia="宋体" w:cs="宋体"/>
          <w:sz w:val="24"/>
          <w:szCs w:val="24"/>
          <w:shd w:val="clear" w:color="auto" w:fill="auto"/>
          <w:lang w:val="en-US" w:eastAsia="zh-CN"/>
        </w:rPr>
        <w:t>私章</w:t>
      </w:r>
      <w:r>
        <w:rPr>
          <w:rFonts w:hint="eastAsia" w:ascii="宋体" w:hAnsi="宋体" w:eastAsia="宋体" w:cs="宋体"/>
          <w:sz w:val="24"/>
          <w:szCs w:val="24"/>
          <w:shd w:val="clear" w:color="auto" w:fill="auto"/>
        </w:rPr>
        <w:t>的地方，请使用“法人CA”进行签章；需要加盖供应商公章的地方，请</w:t>
      </w:r>
      <w:r>
        <w:rPr>
          <w:rFonts w:hint="eastAsia" w:ascii="宋体" w:hAnsi="宋体" w:eastAsia="宋体" w:cs="宋体"/>
          <w:sz w:val="24"/>
          <w:szCs w:val="24"/>
          <w:shd w:val="clear" w:color="auto" w:fill="auto"/>
          <w:lang w:val="en-US" w:eastAsia="zh-CN"/>
        </w:rPr>
        <w:t>使用“企业 CA”进行盖章。文件中需要签字的地方必须按要求手写签名，不得使用机打签名，否则不予认可。加密和解密应当使用同一 CA，否则将会导致解密失败。</w:t>
      </w:r>
    </w:p>
    <w:p w14:paraId="2D8510A0">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13.1.1电子招标文件下载</w:t>
      </w:r>
    </w:p>
    <w:p w14:paraId="17749C5A">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投标人登录全国公共资源交易平台（陕西省）网站[电子交易平台-企业端]后，在[我的项目]中点击“项目流程-交易文件下载”下载电子招标文件（*.SXSZF）；</w:t>
      </w:r>
    </w:p>
    <w:p w14:paraId="73EC5CE0">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注意：该项目如有变更文件，则应点击“项目流程&gt;答疑文件下载”下载更新后的电子招标文件（*.SXSCF），使用旧版电子招标文件制作的电子磋商响应文件，系统将拒绝接收。</w:t>
      </w:r>
    </w:p>
    <w:p w14:paraId="48C161B8">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13.1.2电子招标文件需要使用专用软件打开、浏览</w:t>
      </w:r>
    </w:p>
    <w:p w14:paraId="62D0290F">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投标人登录全国公共资源交易平台（陕西省）网站[服务指南-下载专区]免费下载《陕西省公共资源交易平台政府采购电子标书制作工具》，下载网址：</w:t>
      </w:r>
      <w:r>
        <w:rPr>
          <w:rFonts w:hint="eastAsia" w:ascii="宋体" w:hAnsi="宋体" w:eastAsia="宋体" w:cs="宋体"/>
          <w:sz w:val="24"/>
          <w:szCs w:val="24"/>
          <w:shd w:val="clear" w:color="auto" w:fill="auto"/>
          <w:lang w:val="en-US" w:eastAsia="zh-CN"/>
        </w:rPr>
        <w:fldChar w:fldCharType="begin"/>
      </w:r>
      <w:r>
        <w:rPr>
          <w:rFonts w:hint="eastAsia" w:ascii="宋体" w:hAnsi="宋体" w:eastAsia="宋体" w:cs="宋体"/>
          <w:sz w:val="24"/>
          <w:szCs w:val="24"/>
          <w:shd w:val="clear" w:color="auto" w:fill="auto"/>
          <w:lang w:val="en-US" w:eastAsia="zh-CN"/>
        </w:rPr>
        <w:instrText xml:space="preserve"> HYPERLINK "http://www.sxggzyjy.cn/fwzn/004003/20180827/c8c8fb15-a7cc-4011-a244-806289d7cf3b.html" </w:instrText>
      </w:r>
      <w:r>
        <w:rPr>
          <w:rFonts w:hint="eastAsia" w:ascii="宋体" w:hAnsi="宋体" w:eastAsia="宋体" w:cs="宋体"/>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http://www.sxggzyjy.cn/fwzn/004003/20180827/c8c8fb15-a7cc-4011-a244-806289d7cf3b.html</w:t>
      </w:r>
      <w:r>
        <w:rPr>
          <w:rFonts w:hint="eastAsia" w:ascii="宋体" w:hAnsi="宋体" w:eastAsia="宋体" w:cs="宋体"/>
          <w:sz w:val="24"/>
          <w:szCs w:val="24"/>
          <w:shd w:val="clear" w:color="auto" w:fill="auto"/>
          <w:lang w:val="en-US" w:eastAsia="zh-CN"/>
        </w:rPr>
        <w:fldChar w:fldCharType="end"/>
      </w:r>
      <w:r>
        <w:rPr>
          <w:rFonts w:hint="eastAsia" w:ascii="宋体" w:hAnsi="宋体" w:eastAsia="宋体" w:cs="宋体"/>
          <w:sz w:val="24"/>
          <w:szCs w:val="24"/>
          <w:shd w:val="clear" w:color="auto" w:fill="auto"/>
          <w:lang w:val="en-US" w:eastAsia="zh-CN"/>
        </w:rPr>
        <w:t>，并升级至最新版本，使用该客户端可以打开电子招标文件。软件操作手册详见全国公共资源交易平台（陕西省）网站[服务指南-下载专区]中的《陕西省公共资源交易（政府采购类）磋商响应文件制作软件操作手册》,下载网址：</w:t>
      </w:r>
      <w:r>
        <w:rPr>
          <w:rFonts w:hint="eastAsia" w:ascii="宋体" w:hAnsi="宋体" w:eastAsia="宋体" w:cs="宋体"/>
          <w:sz w:val="24"/>
          <w:szCs w:val="24"/>
          <w:shd w:val="clear" w:color="auto" w:fill="auto"/>
          <w:lang w:val="en-US" w:eastAsia="zh-CN"/>
        </w:rPr>
        <w:fldChar w:fldCharType="begin"/>
      </w:r>
      <w:r>
        <w:rPr>
          <w:rFonts w:hint="eastAsia" w:ascii="宋体" w:hAnsi="宋体" w:eastAsia="宋体" w:cs="宋体"/>
          <w:sz w:val="24"/>
          <w:szCs w:val="24"/>
          <w:shd w:val="clear" w:color="auto" w:fill="auto"/>
          <w:lang w:val="en-US" w:eastAsia="zh-CN"/>
        </w:rPr>
        <w:instrText xml:space="preserve"> HYPERLINK "http://www.sxggzyjy.cn/fwzn/004003/20170821/c3afa05b-f5e6-4e64-9fb0-e397ef73413d.html" </w:instrText>
      </w:r>
      <w:r>
        <w:rPr>
          <w:rFonts w:hint="eastAsia" w:ascii="宋体" w:hAnsi="宋体" w:eastAsia="宋体" w:cs="宋体"/>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http://www.sxggzyjy.cn/fwzn/004003/20170821/c3afa05b-f5e6-4e64-9fb0-e397ef73413d.html</w:t>
      </w:r>
      <w:r>
        <w:rPr>
          <w:rFonts w:hint="eastAsia" w:ascii="宋体" w:hAnsi="宋体" w:eastAsia="宋体" w:cs="宋体"/>
          <w:sz w:val="24"/>
          <w:szCs w:val="24"/>
          <w:shd w:val="clear" w:color="auto" w:fill="auto"/>
          <w:lang w:val="en-US" w:eastAsia="zh-CN"/>
        </w:rPr>
        <w:fldChar w:fldCharType="end"/>
      </w:r>
      <w:r>
        <w:rPr>
          <w:rFonts w:hint="eastAsia" w:ascii="宋体" w:hAnsi="宋体" w:eastAsia="宋体" w:cs="宋体"/>
          <w:sz w:val="24"/>
          <w:szCs w:val="24"/>
          <w:shd w:val="clear" w:color="auto" w:fill="auto"/>
          <w:lang w:val="en-US" w:eastAsia="zh-CN"/>
        </w:rPr>
        <w:t>；</w:t>
      </w:r>
    </w:p>
    <w:p w14:paraId="27807750">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13.1.3制作电子磋商响应文件</w:t>
      </w:r>
    </w:p>
    <w:p w14:paraId="354D3CD5">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电子磋商响应文件同样需要使用上述专用软件进行编制。若磋商响应文件签章后，导出的 PDF文件里看不到签章，请尝试使用查看磋商响应文件工具打开未加密的磋商响应文件重新导出。在编制过程中，如有技术性问题，请先翻阅操作手册或致电软件开发商，技术支持热线：4009280095、4009980000。</w:t>
      </w:r>
    </w:p>
    <w:p w14:paraId="31ABD0F9">
      <w:pPr>
        <w:keepNext w:val="0"/>
        <w:keepLines w:val="0"/>
        <w:pageBreakBefore w:val="0"/>
        <w:numPr>
          <w:ilvl w:val="0"/>
          <w:numId w:val="3"/>
        </w:numPr>
        <w:kinsoku/>
        <w:wordWrap/>
        <w:overflowPunct/>
        <w:topLinePunct w:val="0"/>
        <w:bidi w:val="0"/>
        <w:spacing w:before="0" w:beforeLines="0" w:after="0" w:afterLines="0" w:line="440" w:lineRule="exact"/>
        <w:ind w:right="0" w:rightChars="0" w:firstLine="480"/>
        <w:textAlignment w:val="auto"/>
        <w:rPr>
          <w:rFonts w:hint="eastAsia" w:ascii="宋体" w:hAnsi="宋体" w:eastAsia="宋体" w:cs="宋体"/>
          <w:b/>
          <w:bCs/>
          <w:sz w:val="24"/>
          <w:szCs w:val="24"/>
          <w:shd w:val="clear" w:color="auto" w:fill="auto"/>
          <w:lang w:val="en-US" w:eastAsia="zh-CN"/>
        </w:rPr>
      </w:pPr>
      <w:r>
        <w:rPr>
          <w:rFonts w:hint="eastAsia" w:ascii="宋体" w:hAnsi="宋体" w:eastAsia="宋体" w:cs="宋体"/>
          <w:b/>
          <w:bCs/>
          <w:sz w:val="24"/>
          <w:szCs w:val="24"/>
          <w:shd w:val="clear" w:color="auto" w:fill="auto"/>
          <w:lang w:val="en-US" w:eastAsia="zh-CN"/>
        </w:rPr>
        <w:t>投标文件的盖章要求</w:t>
      </w:r>
    </w:p>
    <w:p w14:paraId="02912354">
      <w:pPr>
        <w:keepNext w:val="0"/>
        <w:keepLines w:val="0"/>
        <w:pageBreakBefore w:val="0"/>
        <w:numPr>
          <w:ilvl w:val="0"/>
          <w:numId w:val="0"/>
        </w:numPr>
        <w:kinsoku/>
        <w:wordWrap/>
        <w:overflowPunct/>
        <w:topLinePunct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w:t>
      </w:r>
      <w:r>
        <w:rPr>
          <w:rFonts w:hint="eastAsia" w:ascii="宋体" w:hAnsi="宋体" w:eastAsia="宋体" w:cs="宋体"/>
          <w:sz w:val="24"/>
          <w:szCs w:val="24"/>
          <w:shd w:val="clear" w:color="auto" w:fill="auto"/>
          <w:lang w:val="en-US" w:eastAsia="zh-CN"/>
        </w:rPr>
        <w:t>4</w:t>
      </w:r>
      <w:r>
        <w:rPr>
          <w:rFonts w:hint="eastAsia" w:ascii="宋体" w:hAnsi="宋体" w:eastAsia="宋体" w:cs="宋体"/>
          <w:sz w:val="24"/>
          <w:szCs w:val="24"/>
          <w:shd w:val="clear" w:color="auto" w:fill="auto"/>
        </w:rPr>
        <w:t xml:space="preserve">.1 </w:t>
      </w:r>
      <w:r>
        <w:rPr>
          <w:rFonts w:hint="eastAsia" w:hAnsi="宋体" w:cs="宋体"/>
          <w:sz w:val="24"/>
        </w:rPr>
        <w:t>磋商响应文件按要求应加盖投标人印章，需要委托代理人签字或盖章的，在磋商响应文件中须同时提交法定代表人授权委托书。</w:t>
      </w:r>
      <w:r>
        <w:rPr>
          <w:rFonts w:hint="eastAsia" w:ascii="宋体" w:hAnsi="宋体" w:cs="宋体"/>
          <w:sz w:val="24"/>
        </w:rPr>
        <w:t>如未按要求签字、盖章，均按不合格处理</w:t>
      </w:r>
      <w:r>
        <w:rPr>
          <w:rFonts w:hint="eastAsia" w:ascii="宋体" w:hAnsi="宋体" w:eastAsia="宋体" w:cs="宋体"/>
          <w:sz w:val="24"/>
          <w:szCs w:val="24"/>
          <w:shd w:val="clear" w:color="auto" w:fill="auto"/>
        </w:rPr>
        <w:t>。</w:t>
      </w:r>
    </w:p>
    <w:p w14:paraId="01D5BD66">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w:t>
      </w:r>
      <w:r>
        <w:rPr>
          <w:rFonts w:hint="eastAsia" w:ascii="宋体" w:hAnsi="宋体" w:eastAsia="宋体" w:cs="宋体"/>
          <w:sz w:val="24"/>
          <w:szCs w:val="24"/>
          <w:shd w:val="clear" w:color="auto" w:fill="auto"/>
          <w:lang w:val="en-US" w:eastAsia="zh-CN"/>
        </w:rPr>
        <w:t>4</w:t>
      </w:r>
      <w:r>
        <w:rPr>
          <w:rFonts w:hint="eastAsia" w:ascii="宋体" w:hAnsi="宋体" w:eastAsia="宋体" w:cs="宋体"/>
          <w:sz w:val="24"/>
          <w:szCs w:val="24"/>
          <w:shd w:val="clear" w:color="auto" w:fill="auto"/>
        </w:rPr>
        <w:t>.</w:t>
      </w:r>
      <w:r>
        <w:rPr>
          <w:rFonts w:hint="eastAsia" w:ascii="宋体" w:hAnsi="宋体" w:eastAsia="宋体" w:cs="宋体"/>
          <w:sz w:val="24"/>
          <w:szCs w:val="24"/>
          <w:shd w:val="clear" w:color="auto" w:fill="auto"/>
          <w:lang w:val="en-US" w:eastAsia="zh-CN"/>
        </w:rPr>
        <w:t>2投标人应确保电子投标文件文件内容字迹清晰、易于辨认、避免涂改、行间插字或增删，投标文件须逐页加盖本单位公章。如有修改错漏之处，必须由投标人的法人或其授权代表在修改处签字后才有效。</w:t>
      </w:r>
    </w:p>
    <w:p w14:paraId="5013340E">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rPr>
        <w:t>1</w:t>
      </w:r>
      <w:r>
        <w:rPr>
          <w:rFonts w:hint="eastAsia" w:ascii="宋体" w:hAnsi="宋体" w:eastAsia="宋体" w:cs="宋体"/>
          <w:sz w:val="24"/>
          <w:szCs w:val="24"/>
          <w:shd w:val="clear" w:color="auto" w:fill="auto"/>
          <w:lang w:val="en-US" w:eastAsia="zh-CN"/>
        </w:rPr>
        <w:t>4</w:t>
      </w:r>
      <w:r>
        <w:rPr>
          <w:rFonts w:hint="eastAsia" w:ascii="宋体" w:hAnsi="宋体" w:eastAsia="宋体" w:cs="宋体"/>
          <w:sz w:val="24"/>
          <w:szCs w:val="24"/>
          <w:shd w:val="clear" w:color="auto" w:fill="auto"/>
        </w:rPr>
        <w:t>.</w:t>
      </w:r>
      <w:r>
        <w:rPr>
          <w:rFonts w:hint="eastAsia" w:ascii="宋体" w:hAnsi="宋体" w:eastAsia="宋体" w:cs="宋体"/>
          <w:sz w:val="24"/>
          <w:szCs w:val="24"/>
          <w:shd w:val="clear" w:color="auto" w:fill="auto"/>
          <w:lang w:val="en-US" w:eastAsia="zh-CN"/>
        </w:rPr>
        <w:t>3</w:t>
      </w:r>
      <w:r>
        <w:rPr>
          <w:rFonts w:hint="eastAsia" w:ascii="宋体" w:hAnsi="宋体" w:eastAsia="宋体" w:cs="宋体"/>
          <w:sz w:val="24"/>
          <w:szCs w:val="24"/>
          <w:shd w:val="clear" w:color="auto" w:fill="auto"/>
          <w:lang w:eastAsia="zh-CN"/>
        </w:rPr>
        <w:t>磋商</w:t>
      </w:r>
      <w:r>
        <w:rPr>
          <w:rFonts w:hint="eastAsia" w:ascii="宋体" w:hAnsi="宋体" w:eastAsia="宋体" w:cs="宋体"/>
          <w:sz w:val="24"/>
          <w:szCs w:val="24"/>
          <w:shd w:val="clear" w:color="auto" w:fill="auto"/>
        </w:rPr>
        <w:t>响应文件因表述不清所引起的后果由投标人负责。</w:t>
      </w:r>
    </w:p>
    <w:p w14:paraId="38EE023B">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14.4投标人在投标文件以及相关书面文件中的单位盖章（包括印章、公章等）均指与投标人名称全称相一致的标准公章，不得使用其他形式（如带有“专用章”、“合同章”、“财务章”、“业务章”等）的印章，否则其投标无效。</w:t>
      </w:r>
    </w:p>
    <w:p w14:paraId="532CD5C8">
      <w:pPr>
        <w:snapToGrid w:val="0"/>
        <w:spacing w:before="156" w:beforeLines="50" w:after="156" w:afterLines="50"/>
        <w:jc w:val="center"/>
        <w:outlineLvl w:val="1"/>
        <w:rPr>
          <w:rFonts w:hint="eastAsia"/>
          <w:b/>
          <w:sz w:val="30"/>
          <w:szCs w:val="30"/>
          <w:shd w:val="clear" w:color="auto" w:fill="auto"/>
        </w:rPr>
      </w:pPr>
      <w:r>
        <w:rPr>
          <w:b/>
          <w:sz w:val="30"/>
          <w:szCs w:val="30"/>
          <w:shd w:val="clear" w:color="auto" w:fill="auto"/>
        </w:rPr>
        <w:t>四、响应文件的递交</w:t>
      </w:r>
    </w:p>
    <w:p w14:paraId="1D482867">
      <w:pPr>
        <w:spacing w:line="440" w:lineRule="exact"/>
        <w:ind w:firstLine="480" w:firstLineChars="200"/>
        <w:rPr>
          <w:rFonts w:hint="eastAsia" w:hAnsi="宋体"/>
          <w:b/>
          <w:sz w:val="24"/>
          <w:shd w:val="clear" w:color="auto" w:fill="auto"/>
          <w:lang w:eastAsia="zh-CN"/>
        </w:rPr>
      </w:pPr>
      <w:r>
        <w:rPr>
          <w:rFonts w:hint="eastAsia" w:hAnsi="宋体"/>
          <w:b/>
          <w:sz w:val="24"/>
          <w:shd w:val="clear" w:color="auto" w:fill="auto"/>
          <w:lang w:val="en-US" w:eastAsia="zh-CN"/>
        </w:rPr>
        <w:t>15</w:t>
      </w:r>
      <w:r>
        <w:rPr>
          <w:rFonts w:hint="eastAsia" w:hAnsi="宋体"/>
          <w:b/>
          <w:sz w:val="24"/>
          <w:shd w:val="clear" w:color="auto" w:fill="auto"/>
        </w:rPr>
        <w:t>．</w:t>
      </w:r>
      <w:r>
        <w:rPr>
          <w:rFonts w:hAnsi="宋体"/>
          <w:b/>
          <w:sz w:val="24"/>
          <w:shd w:val="clear" w:color="auto" w:fill="auto"/>
        </w:rPr>
        <w:t>响应文件的</w:t>
      </w:r>
      <w:r>
        <w:rPr>
          <w:rFonts w:hint="eastAsia" w:hAnsi="宋体"/>
          <w:b/>
          <w:sz w:val="24"/>
          <w:shd w:val="clear" w:color="auto" w:fill="auto"/>
          <w:lang w:eastAsia="zh-CN"/>
        </w:rPr>
        <w:t>加密</w:t>
      </w:r>
      <w:r>
        <w:rPr>
          <w:rFonts w:hAnsi="宋体"/>
          <w:b/>
          <w:sz w:val="24"/>
          <w:shd w:val="clear" w:color="auto" w:fill="auto"/>
        </w:rPr>
        <w:t>和</w:t>
      </w:r>
      <w:r>
        <w:rPr>
          <w:rFonts w:hint="eastAsia" w:hAnsi="宋体"/>
          <w:b/>
          <w:sz w:val="24"/>
          <w:shd w:val="clear" w:color="auto" w:fill="auto"/>
          <w:lang w:eastAsia="zh-CN"/>
        </w:rPr>
        <w:t>解密</w:t>
      </w:r>
    </w:p>
    <w:p w14:paraId="312A5DBB">
      <w:pPr>
        <w:spacing w:line="440" w:lineRule="exact"/>
        <w:ind w:firstLine="480" w:firstLineChars="200"/>
        <w:jc w:val="left"/>
        <w:rPr>
          <w:rStyle w:val="23"/>
          <w:rFonts w:hint="eastAsia" w:ascii="Times New Roman" w:hAnsi="Times New Roman" w:eastAsia="宋体" w:cs="Times New Roman"/>
          <w:b w:val="0"/>
          <w:bCs w:val="0"/>
          <w:sz w:val="22"/>
          <w:szCs w:val="22"/>
          <w:lang w:val="en-US" w:eastAsia="zh-CN"/>
        </w:rPr>
      </w:pPr>
      <w:r>
        <w:rPr>
          <w:rStyle w:val="23"/>
          <w:b/>
          <w:bCs/>
          <w:color w:val="auto"/>
          <w:sz w:val="24"/>
          <w:szCs w:val="24"/>
        </w:rPr>
        <w:t>本项目采用电子化投标及远程不见面开标方式。</w:t>
      </w:r>
      <w:r>
        <w:rPr>
          <w:rStyle w:val="23"/>
          <w:b w:val="0"/>
          <w:bCs w:val="0"/>
          <w:sz w:val="24"/>
          <w:szCs w:val="24"/>
        </w:rPr>
        <w:t>投标人须使用数字认证证书对电子投标文件进行签章、加密、递交及开标时解密等相关招投标事宜。开标前，供应商需登录网络开标大厅。开标时，按照工作人员要求进行远程解密，如因供应商自身原因造成无法解密投标文件，按无效投标对待</w:t>
      </w:r>
      <w:r>
        <w:rPr>
          <w:rStyle w:val="23"/>
          <w:rFonts w:hint="eastAsia"/>
          <w:b w:val="0"/>
          <w:bCs w:val="0"/>
          <w:sz w:val="24"/>
          <w:szCs w:val="24"/>
          <w:lang w:val="en-US"/>
        </w:rPr>
        <w:t>;</w:t>
      </w:r>
      <w:r>
        <w:rPr>
          <w:rStyle w:val="23"/>
          <w:rFonts w:hint="eastAsia" w:eastAsia="宋体"/>
          <w:b w:val="0"/>
          <w:bCs w:val="0"/>
          <w:sz w:val="24"/>
          <w:szCs w:val="24"/>
          <w:lang w:val="en-US" w:eastAsia="zh-CN"/>
        </w:rPr>
        <w:t>相关操作流程详见安康市公共资源交易中</w:t>
      </w:r>
      <w:r>
        <w:rPr>
          <w:rStyle w:val="23"/>
          <w:rFonts w:hint="eastAsia" w:ascii="Times New Roman" w:hAnsi="Times New Roman" w:eastAsia="宋体" w:cs="Times New Roman"/>
          <w:b w:val="0"/>
          <w:bCs w:val="0"/>
          <w:sz w:val="24"/>
          <w:szCs w:val="24"/>
          <w:lang w:val="en-US" w:eastAsia="zh-CN"/>
        </w:rPr>
        <w:t>心不见面开标系统操作手册（投标人）</w:t>
      </w:r>
      <w:r>
        <w:rPr>
          <w:rStyle w:val="23"/>
          <w:rFonts w:hint="eastAsia" w:ascii="Times New Roman" w:hAnsi="Times New Roman" w:eastAsia="宋体" w:cs="Times New Roman"/>
          <w:b w:val="0"/>
          <w:bCs w:val="0"/>
          <w:sz w:val="22"/>
          <w:szCs w:val="22"/>
          <w:lang w:val="en-US" w:eastAsia="zh-CN"/>
        </w:rPr>
        <w:t>http://ak.sxggzyjy.cn/xwzx/002002/20210812/f8d1e823-ae2d-4a4d-bd23-288b7355443d.html</w:t>
      </w:r>
    </w:p>
    <w:p w14:paraId="78A77796">
      <w:pPr>
        <w:spacing w:line="440" w:lineRule="exact"/>
        <w:ind w:firstLine="480" w:firstLineChars="200"/>
        <w:jc w:val="left"/>
        <w:rPr>
          <w:rStyle w:val="23"/>
          <w:rFonts w:hint="eastAsia" w:ascii="Times New Roman" w:hAnsi="Times New Roman" w:eastAsia="宋体" w:cs="Times New Roman"/>
          <w:b w:val="0"/>
          <w:bCs w:val="0"/>
          <w:sz w:val="24"/>
          <w:szCs w:val="24"/>
          <w:lang w:val="en-US" w:eastAsia="zh-CN"/>
        </w:rPr>
      </w:pPr>
      <w:r>
        <w:rPr>
          <w:rStyle w:val="23"/>
          <w:rFonts w:hint="eastAsia" w:ascii="Times New Roman" w:hAnsi="Times New Roman" w:eastAsia="宋体" w:cs="Times New Roman"/>
          <w:b w:val="0"/>
          <w:bCs w:val="0"/>
          <w:sz w:val="24"/>
          <w:szCs w:val="24"/>
          <w:lang w:val="en-US" w:eastAsia="zh-CN"/>
        </w:rPr>
        <w:t>开标前进入登录页面地址：http://122.112.246.33/BidOpening/bidopeninghallaction/hall/login，以投标人身份选择安康市不见面开标进入，按照提示进行操作即可。</w:t>
      </w:r>
    </w:p>
    <w:p w14:paraId="3A722B89">
      <w:pPr>
        <w:spacing w:line="440" w:lineRule="exact"/>
        <w:ind w:firstLine="480" w:firstLineChars="200"/>
        <w:rPr>
          <w:rFonts w:hint="eastAsia" w:hAnsi="宋体"/>
          <w:b/>
          <w:sz w:val="24"/>
          <w:shd w:val="clear" w:color="auto" w:fill="auto"/>
        </w:rPr>
      </w:pPr>
      <w:r>
        <w:rPr>
          <w:rFonts w:hint="eastAsia" w:hAnsi="宋体"/>
          <w:b/>
          <w:sz w:val="24"/>
          <w:shd w:val="clear" w:color="auto" w:fill="auto"/>
          <w:lang w:val="en-US" w:eastAsia="zh-CN"/>
        </w:rPr>
        <w:t>16</w:t>
      </w:r>
      <w:r>
        <w:rPr>
          <w:rFonts w:hint="eastAsia" w:hAnsi="宋体"/>
          <w:b/>
          <w:sz w:val="24"/>
          <w:shd w:val="clear" w:color="auto" w:fill="auto"/>
        </w:rPr>
        <w:t>．磋商截止日期</w:t>
      </w:r>
    </w:p>
    <w:p w14:paraId="77F677C2">
      <w:pPr>
        <w:spacing w:line="440" w:lineRule="exact"/>
        <w:ind w:firstLine="480" w:firstLineChars="200"/>
        <w:rPr>
          <w:rFonts w:hint="eastAsia" w:hAnsi="宋体"/>
          <w:sz w:val="24"/>
          <w:shd w:val="clear" w:color="auto" w:fill="auto"/>
        </w:rPr>
      </w:pPr>
      <w:r>
        <w:rPr>
          <w:rFonts w:hint="eastAsia" w:hAnsi="宋体"/>
          <w:sz w:val="24"/>
          <w:shd w:val="clear" w:color="auto" w:fill="auto"/>
          <w:lang w:val="en-US" w:eastAsia="zh-CN"/>
        </w:rPr>
        <w:t>16</w:t>
      </w:r>
      <w:r>
        <w:rPr>
          <w:rFonts w:hint="eastAsia" w:hAnsi="宋体"/>
          <w:sz w:val="24"/>
          <w:shd w:val="clear" w:color="auto" w:fill="auto"/>
        </w:rPr>
        <w:t>.1 投标人应在不迟于磋商文件中规定的磋商截止时间将响应文件</w:t>
      </w:r>
      <w:r>
        <w:rPr>
          <w:rFonts w:hint="eastAsia" w:hAnsi="宋体"/>
          <w:sz w:val="24"/>
          <w:shd w:val="clear" w:color="auto" w:fill="auto"/>
          <w:lang w:eastAsia="zh-CN"/>
        </w:rPr>
        <w:t>上传</w:t>
      </w:r>
      <w:r>
        <w:rPr>
          <w:rFonts w:hint="eastAsia" w:hAnsi="宋体"/>
          <w:sz w:val="24"/>
          <w:shd w:val="clear" w:color="auto" w:fill="auto"/>
        </w:rPr>
        <w:t>至</w:t>
      </w:r>
      <w:r>
        <w:rPr>
          <w:rFonts w:hint="eastAsia" w:hAnsi="宋体"/>
          <w:sz w:val="24"/>
          <w:shd w:val="clear" w:color="auto" w:fill="auto"/>
          <w:lang w:eastAsia="zh-CN"/>
        </w:rPr>
        <w:t>交易平台</w:t>
      </w:r>
      <w:r>
        <w:rPr>
          <w:rFonts w:hint="eastAsia" w:hAnsi="宋体"/>
          <w:sz w:val="24"/>
          <w:shd w:val="clear" w:color="auto" w:fill="auto"/>
        </w:rPr>
        <w:t>。</w:t>
      </w:r>
    </w:p>
    <w:p w14:paraId="160DA57C">
      <w:pPr>
        <w:snapToGrid w:val="0"/>
        <w:spacing w:line="440" w:lineRule="exact"/>
        <w:ind w:firstLine="480" w:firstLineChars="200"/>
        <w:rPr>
          <w:rFonts w:hint="eastAsia" w:hAnsi="宋体"/>
          <w:sz w:val="24"/>
          <w:shd w:val="clear" w:color="auto" w:fill="auto"/>
        </w:rPr>
      </w:pPr>
      <w:r>
        <w:rPr>
          <w:rFonts w:hint="eastAsia" w:hAnsi="宋体"/>
          <w:sz w:val="24"/>
          <w:shd w:val="clear" w:color="auto" w:fill="auto"/>
          <w:lang w:val="en-US" w:eastAsia="zh-CN"/>
        </w:rPr>
        <w:t>16</w:t>
      </w:r>
      <w:r>
        <w:rPr>
          <w:rFonts w:hint="eastAsia" w:hAnsi="宋体"/>
          <w:sz w:val="24"/>
          <w:shd w:val="clear" w:color="auto" w:fill="auto"/>
        </w:rPr>
        <w:t>.2 采购代理机构可以按本须知</w:t>
      </w:r>
      <w:r>
        <w:rPr>
          <w:rFonts w:hint="eastAsia" w:hAnsi="宋体"/>
          <w:snapToGrid w:val="0"/>
          <w:kern w:val="24"/>
          <w:sz w:val="24"/>
          <w:shd w:val="clear" w:color="auto" w:fill="auto"/>
        </w:rPr>
        <w:t>第5.3条</w:t>
      </w:r>
      <w:r>
        <w:rPr>
          <w:rFonts w:hint="eastAsia" w:hAnsi="宋体"/>
          <w:snapToGrid w:val="0"/>
          <w:sz w:val="24"/>
          <w:shd w:val="clear" w:color="auto" w:fill="auto"/>
        </w:rPr>
        <w:t>规</w:t>
      </w:r>
      <w:r>
        <w:rPr>
          <w:rFonts w:hint="eastAsia" w:hAnsi="宋体"/>
          <w:sz w:val="24"/>
          <w:shd w:val="clear" w:color="auto" w:fill="auto"/>
        </w:rPr>
        <w:t>定，通知因修改磋商文件而适当延长磋商截止期。在此情况下，招标采购单位和投标人受磋商截止期制约的所有权利和义务均应延长至新的截止期。</w:t>
      </w:r>
    </w:p>
    <w:p w14:paraId="6C6DA60F">
      <w:pPr>
        <w:spacing w:line="440" w:lineRule="exact"/>
        <w:ind w:firstLine="480" w:firstLineChars="200"/>
        <w:rPr>
          <w:rFonts w:hint="eastAsia" w:hAnsi="宋体"/>
          <w:b/>
          <w:sz w:val="24"/>
          <w:shd w:val="clear" w:color="auto" w:fill="auto"/>
        </w:rPr>
      </w:pPr>
      <w:r>
        <w:rPr>
          <w:rFonts w:hint="eastAsia" w:hAnsi="宋体"/>
          <w:b/>
          <w:sz w:val="24"/>
          <w:shd w:val="clear" w:color="auto" w:fill="auto"/>
          <w:lang w:val="en-US" w:eastAsia="zh-CN"/>
        </w:rPr>
        <w:t>17</w:t>
      </w:r>
      <w:r>
        <w:rPr>
          <w:rFonts w:hint="eastAsia" w:hAnsi="宋体"/>
          <w:b/>
          <w:sz w:val="24"/>
          <w:shd w:val="clear" w:color="auto" w:fill="auto"/>
        </w:rPr>
        <w:t>．</w:t>
      </w:r>
      <w:r>
        <w:rPr>
          <w:rFonts w:hAnsi="宋体"/>
          <w:b/>
          <w:sz w:val="24"/>
          <w:shd w:val="clear" w:color="auto" w:fill="auto"/>
        </w:rPr>
        <w:t>迟交的响应文件</w:t>
      </w:r>
    </w:p>
    <w:p w14:paraId="119A99F5">
      <w:pPr>
        <w:spacing w:line="440" w:lineRule="exact"/>
        <w:ind w:firstLine="480" w:firstLineChars="200"/>
        <w:rPr>
          <w:rFonts w:hint="eastAsia" w:hAnsi="宋体"/>
          <w:sz w:val="24"/>
          <w:shd w:val="clear" w:color="auto" w:fill="auto"/>
        </w:rPr>
      </w:pPr>
      <w:r>
        <w:rPr>
          <w:rFonts w:hint="eastAsia" w:hAnsi="宋体"/>
          <w:sz w:val="24"/>
          <w:shd w:val="clear" w:color="auto" w:fill="auto"/>
          <w:lang w:val="en-US" w:eastAsia="zh-CN"/>
        </w:rPr>
        <w:t>17</w:t>
      </w:r>
      <w:r>
        <w:rPr>
          <w:rFonts w:hint="eastAsia" w:hAnsi="宋体"/>
          <w:sz w:val="24"/>
          <w:shd w:val="clear" w:color="auto" w:fill="auto"/>
        </w:rPr>
        <w:t xml:space="preserve">.1 </w:t>
      </w:r>
      <w:r>
        <w:rPr>
          <w:rFonts w:hint="eastAsia" w:hAnsi="宋体"/>
          <w:sz w:val="24"/>
          <w:shd w:val="clear" w:color="auto" w:fill="auto"/>
          <w:lang w:eastAsia="zh-CN"/>
        </w:rPr>
        <w:t>采购人、</w:t>
      </w:r>
      <w:r>
        <w:rPr>
          <w:rFonts w:hint="eastAsia" w:hAnsi="宋体"/>
          <w:sz w:val="24"/>
          <w:shd w:val="clear" w:color="auto" w:fill="auto"/>
        </w:rPr>
        <w:t>采购代理机构</w:t>
      </w:r>
      <w:r>
        <w:rPr>
          <w:rFonts w:hint="eastAsia" w:hAnsi="宋体"/>
          <w:sz w:val="24"/>
          <w:shd w:val="clear" w:color="auto" w:fill="auto"/>
          <w:lang w:eastAsia="zh-CN"/>
        </w:rPr>
        <w:t>及磋商小组</w:t>
      </w:r>
      <w:r>
        <w:rPr>
          <w:rFonts w:hint="eastAsia" w:hAnsi="宋体"/>
          <w:sz w:val="24"/>
          <w:shd w:val="clear" w:color="auto" w:fill="auto"/>
        </w:rPr>
        <w:t>将拒绝接收磋商截止期后送达的任何响应文件。</w:t>
      </w:r>
    </w:p>
    <w:p w14:paraId="2CC9F01C">
      <w:pPr>
        <w:spacing w:line="440" w:lineRule="exact"/>
        <w:ind w:firstLine="480" w:firstLineChars="200"/>
        <w:rPr>
          <w:rFonts w:hint="eastAsia" w:hAnsi="宋体"/>
          <w:sz w:val="24"/>
          <w:shd w:val="clear" w:color="auto" w:fill="auto"/>
        </w:rPr>
      </w:pPr>
      <w:r>
        <w:rPr>
          <w:rFonts w:hint="eastAsia" w:hAnsi="宋体"/>
          <w:b/>
          <w:sz w:val="24"/>
          <w:shd w:val="clear" w:color="auto" w:fill="auto"/>
          <w:lang w:val="en-US" w:eastAsia="zh-CN"/>
        </w:rPr>
        <w:t>18</w:t>
      </w:r>
      <w:r>
        <w:rPr>
          <w:rFonts w:hint="eastAsia" w:hAnsi="宋体"/>
          <w:b/>
          <w:sz w:val="24"/>
          <w:shd w:val="clear" w:color="auto" w:fill="auto"/>
        </w:rPr>
        <w:t>．</w:t>
      </w:r>
      <w:r>
        <w:rPr>
          <w:rFonts w:hAnsi="宋体"/>
          <w:b/>
          <w:sz w:val="24"/>
          <w:shd w:val="clear" w:color="auto" w:fill="auto"/>
        </w:rPr>
        <w:t>响应文件的修改和撤回</w:t>
      </w:r>
    </w:p>
    <w:p w14:paraId="7648B27A">
      <w:pPr>
        <w:spacing w:line="440" w:lineRule="exact"/>
        <w:ind w:firstLine="480"/>
        <w:rPr>
          <w:rFonts w:hint="eastAsia" w:hAnsi="宋体"/>
          <w:sz w:val="24"/>
          <w:shd w:val="clear" w:color="auto" w:fill="auto"/>
        </w:rPr>
      </w:pPr>
      <w:r>
        <w:rPr>
          <w:rFonts w:hint="eastAsia" w:hAnsi="宋体"/>
          <w:sz w:val="24"/>
          <w:shd w:val="clear" w:color="auto" w:fill="auto"/>
          <w:lang w:val="en-US" w:eastAsia="zh-CN"/>
        </w:rPr>
        <w:t>18</w:t>
      </w:r>
      <w:r>
        <w:rPr>
          <w:rFonts w:hint="eastAsia" w:hAnsi="宋体"/>
          <w:sz w:val="24"/>
          <w:shd w:val="clear" w:color="auto" w:fill="auto"/>
        </w:rPr>
        <w:t>.1</w:t>
      </w:r>
      <w:r>
        <w:rPr>
          <w:rFonts w:hAnsi="宋体"/>
          <w:sz w:val="24"/>
          <w:shd w:val="clear" w:color="auto" w:fill="auto"/>
        </w:rPr>
        <w:t xml:space="preserve"> </w:t>
      </w:r>
      <w:r>
        <w:rPr>
          <w:rFonts w:hint="eastAsia" w:hAnsi="宋体"/>
          <w:sz w:val="24"/>
        </w:rPr>
        <w:t>投标人</w:t>
      </w:r>
      <w:r>
        <w:rPr>
          <w:rFonts w:hAnsi="宋体"/>
          <w:sz w:val="24"/>
        </w:rPr>
        <w:t>在递交响应文件后，</w:t>
      </w:r>
      <w:r>
        <w:rPr>
          <w:rFonts w:hint="eastAsia" w:hAnsi="宋体"/>
          <w:sz w:val="24"/>
        </w:rPr>
        <w:t>磋商截止时间前，</w:t>
      </w:r>
      <w:r>
        <w:rPr>
          <w:rFonts w:hAnsi="宋体"/>
          <w:sz w:val="24"/>
        </w:rPr>
        <w:t>可以修改或撤回其响应文件</w:t>
      </w:r>
      <w:r>
        <w:rPr>
          <w:rFonts w:hint="eastAsia" w:hAnsi="宋体"/>
          <w:sz w:val="24"/>
        </w:rPr>
        <w:t>，并在规定的磋商截止期之前，将修改或撤回的响应文件</w:t>
      </w:r>
      <w:r>
        <w:rPr>
          <w:rFonts w:hint="eastAsia" w:hAnsi="宋体"/>
          <w:sz w:val="24"/>
          <w:lang w:eastAsia="zh-CN"/>
        </w:rPr>
        <w:t>上传</w:t>
      </w:r>
      <w:r>
        <w:rPr>
          <w:rFonts w:hint="eastAsia" w:hAnsi="宋体"/>
          <w:sz w:val="24"/>
        </w:rPr>
        <w:t>到</w:t>
      </w:r>
      <w:r>
        <w:rPr>
          <w:rFonts w:hint="eastAsia" w:hAnsi="宋体"/>
          <w:sz w:val="24"/>
          <w:lang w:eastAsia="zh-CN"/>
        </w:rPr>
        <w:t>交易平台，逾期递交的响应文件将不予受理</w:t>
      </w:r>
      <w:r>
        <w:rPr>
          <w:rFonts w:hint="eastAsia" w:hAnsi="宋体"/>
          <w:sz w:val="24"/>
          <w:shd w:val="clear" w:color="auto" w:fill="auto"/>
        </w:rPr>
        <w:t>。</w:t>
      </w:r>
    </w:p>
    <w:p w14:paraId="74A07060">
      <w:pPr>
        <w:spacing w:line="440" w:lineRule="exact"/>
        <w:ind w:firstLine="480"/>
        <w:rPr>
          <w:rFonts w:hint="eastAsia" w:hAnsi="宋体"/>
          <w:sz w:val="24"/>
          <w:shd w:val="clear" w:color="auto" w:fill="auto"/>
        </w:rPr>
      </w:pPr>
      <w:r>
        <w:rPr>
          <w:rFonts w:hint="eastAsia" w:hAnsi="宋体"/>
          <w:sz w:val="24"/>
          <w:shd w:val="clear" w:color="auto" w:fill="auto"/>
          <w:lang w:val="en-US" w:eastAsia="zh-CN"/>
        </w:rPr>
        <w:t>18</w:t>
      </w:r>
      <w:r>
        <w:rPr>
          <w:rFonts w:hint="eastAsia" w:hAnsi="宋体"/>
          <w:sz w:val="24"/>
          <w:shd w:val="clear" w:color="auto" w:fill="auto"/>
        </w:rPr>
        <w:t>.</w:t>
      </w:r>
      <w:r>
        <w:rPr>
          <w:rFonts w:hint="eastAsia" w:hAnsi="宋体"/>
          <w:sz w:val="24"/>
          <w:shd w:val="clear" w:color="auto" w:fill="auto"/>
          <w:lang w:val="en-US" w:eastAsia="zh-CN"/>
        </w:rPr>
        <w:t>2</w:t>
      </w:r>
      <w:r>
        <w:rPr>
          <w:rFonts w:hAnsi="宋体"/>
          <w:sz w:val="24"/>
          <w:shd w:val="clear" w:color="auto" w:fill="auto"/>
        </w:rPr>
        <w:t xml:space="preserve"> 在</w:t>
      </w:r>
      <w:r>
        <w:rPr>
          <w:rFonts w:hint="eastAsia" w:hAnsi="宋体"/>
          <w:sz w:val="24"/>
          <w:shd w:val="clear" w:color="auto" w:fill="auto"/>
        </w:rPr>
        <w:t>磋商</w:t>
      </w:r>
      <w:r>
        <w:rPr>
          <w:rFonts w:hAnsi="宋体"/>
          <w:sz w:val="24"/>
          <w:shd w:val="clear" w:color="auto" w:fill="auto"/>
        </w:rPr>
        <w:t>截</w:t>
      </w:r>
      <w:r>
        <w:rPr>
          <w:rFonts w:hint="eastAsia" w:hAnsi="宋体"/>
          <w:sz w:val="24"/>
          <w:shd w:val="clear" w:color="auto" w:fill="auto"/>
        </w:rPr>
        <w:t>止日</w:t>
      </w:r>
      <w:r>
        <w:rPr>
          <w:rFonts w:hAnsi="宋体"/>
          <w:sz w:val="24"/>
          <w:shd w:val="clear" w:color="auto" w:fill="auto"/>
        </w:rPr>
        <w:t>期之后，投标人不得对其响应文件做任何修改。</w:t>
      </w:r>
    </w:p>
    <w:p w14:paraId="503F1DF4">
      <w:pPr>
        <w:spacing w:line="440" w:lineRule="exact"/>
        <w:ind w:firstLine="480" w:firstLineChars="200"/>
        <w:rPr>
          <w:rFonts w:hint="eastAsia" w:hAnsi="宋体"/>
          <w:sz w:val="24"/>
          <w:shd w:val="clear" w:color="auto" w:fill="auto"/>
        </w:rPr>
      </w:pPr>
      <w:r>
        <w:rPr>
          <w:rFonts w:hint="eastAsia" w:hAnsi="宋体"/>
          <w:sz w:val="24"/>
          <w:shd w:val="clear" w:color="auto" w:fill="auto"/>
          <w:lang w:val="en-US" w:eastAsia="zh-CN"/>
        </w:rPr>
        <w:t>18</w:t>
      </w:r>
      <w:r>
        <w:rPr>
          <w:rFonts w:hint="eastAsia" w:hAnsi="宋体"/>
          <w:sz w:val="24"/>
          <w:shd w:val="clear" w:color="auto" w:fill="auto"/>
        </w:rPr>
        <w:t>.</w:t>
      </w:r>
      <w:r>
        <w:rPr>
          <w:rFonts w:hint="eastAsia" w:hAnsi="宋体"/>
          <w:sz w:val="24"/>
          <w:shd w:val="clear" w:color="auto" w:fill="auto"/>
          <w:lang w:val="en-US" w:eastAsia="zh-CN"/>
        </w:rPr>
        <w:t>3</w:t>
      </w:r>
      <w:r>
        <w:rPr>
          <w:rFonts w:hint="eastAsia" w:hAnsi="宋体"/>
          <w:sz w:val="24"/>
          <w:shd w:val="clear" w:color="auto" w:fill="auto"/>
        </w:rPr>
        <w:t xml:space="preserve"> 从磋商截止期始至磋商文件确定的响应文件有效期期满这段时间内，投标人不得撤回其</w:t>
      </w:r>
      <w:r>
        <w:rPr>
          <w:rFonts w:hAnsi="宋体"/>
          <w:sz w:val="24"/>
          <w:shd w:val="clear" w:color="auto" w:fill="auto"/>
        </w:rPr>
        <w:t>响应文件</w:t>
      </w:r>
      <w:r>
        <w:rPr>
          <w:rFonts w:hint="eastAsia" w:hAnsi="宋体"/>
          <w:sz w:val="24"/>
          <w:shd w:val="clear" w:color="auto" w:fill="auto"/>
        </w:rPr>
        <w:t>，否则其磋商保证金将</w:t>
      </w:r>
      <w:r>
        <w:rPr>
          <w:rFonts w:hint="eastAsia" w:hAnsi="宋体"/>
          <w:sz w:val="24"/>
          <w:shd w:val="clear" w:color="auto" w:fill="auto"/>
          <w:lang w:eastAsia="zh-CN"/>
        </w:rPr>
        <w:t>不予退还</w:t>
      </w:r>
      <w:r>
        <w:rPr>
          <w:rFonts w:hint="eastAsia" w:hAnsi="宋体"/>
          <w:sz w:val="24"/>
          <w:shd w:val="clear" w:color="auto" w:fill="auto"/>
        </w:rPr>
        <w:t>。</w:t>
      </w:r>
    </w:p>
    <w:p w14:paraId="008FECEA">
      <w:pPr>
        <w:spacing w:before="104" w:line="220" w:lineRule="auto"/>
        <w:ind w:firstLine="4036"/>
        <w:outlineLvl w:val="1"/>
        <w:rPr>
          <w:rFonts w:ascii="宋体" w:hAnsi="宋体" w:eastAsia="宋体" w:cs="宋体"/>
          <w:color w:val="auto"/>
          <w:sz w:val="28"/>
          <w:szCs w:val="28"/>
          <w:highlight w:val="none"/>
          <w14:textOutline w14:w="4354" w14:cap="flat" w14:cmpd="sng">
            <w14:solidFill>
              <w14:srgbClr w14:val="000000"/>
            </w14:solidFill>
            <w14:prstDash w14:val="solid"/>
            <w14:miter w14:val="0"/>
          </w14:textOutline>
        </w:rPr>
      </w:pPr>
    </w:p>
    <w:p w14:paraId="6FDCBA1B">
      <w:pPr>
        <w:spacing w:before="104" w:line="220" w:lineRule="auto"/>
        <w:ind w:firstLine="4036"/>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4354" w14:cap="flat" w14:cmpd="sng">
            <w14:solidFill>
              <w14:srgbClr w14:val="000000"/>
            </w14:solidFill>
            <w14:prstDash w14:val="solid"/>
            <w14:miter w14:val="0"/>
          </w14:textOutline>
        </w:rPr>
        <w:t>五</w:t>
      </w:r>
      <w:r>
        <w:rPr>
          <w:rFonts w:ascii="宋体" w:hAnsi="宋体" w:eastAsia="宋体" w:cs="宋体"/>
          <w:color w:val="auto"/>
          <w:spacing w:val="-7"/>
          <w:sz w:val="28"/>
          <w:szCs w:val="28"/>
          <w:highlight w:val="none"/>
          <w14:textOutline w14:w="4354" w14:cap="flat" w14:cmpd="sng">
            <w14:solidFill>
              <w14:srgbClr w14:val="000000"/>
            </w14:solidFill>
            <w14:prstDash w14:val="solid"/>
            <w14:miter w14:val="0"/>
          </w14:textOutline>
        </w:rPr>
        <w:t>、</w:t>
      </w:r>
      <w:r>
        <w:rPr>
          <w:rFonts w:ascii="宋体" w:hAnsi="宋体" w:eastAsia="宋体" w:cs="宋体"/>
          <w:color w:val="auto"/>
          <w:sz w:val="28"/>
          <w:szCs w:val="28"/>
          <w:highlight w:val="none"/>
          <w14:textOutline w14:w="4354" w14:cap="flat" w14:cmpd="sng">
            <w14:solidFill>
              <w14:srgbClr w14:val="000000"/>
            </w14:solidFill>
            <w14:prstDash w14:val="solid"/>
            <w14:miter w14:val="0"/>
          </w14:textOutline>
        </w:rPr>
        <w:t>磋商与评审</w:t>
      </w:r>
    </w:p>
    <w:p w14:paraId="620D043E">
      <w:pPr>
        <w:spacing w:before="308"/>
        <w:ind w:firstLine="5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19</w:t>
      </w:r>
      <w:r>
        <w:rPr>
          <w:rFonts w:ascii="宋体" w:hAnsi="宋体" w:eastAsia="宋体" w:cs="宋体"/>
          <w:color w:val="auto"/>
          <w:spacing w:val="-19"/>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响应文件开启和评审</w:t>
      </w:r>
    </w:p>
    <w:p w14:paraId="4EAE8F7E">
      <w:pPr>
        <w:spacing w:before="130" w:line="219" w:lineRule="auto"/>
        <w:ind w:firstLine="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采购代理机构组织磋商</w:t>
      </w:r>
      <w:r>
        <w:rPr>
          <w:rFonts w:ascii="宋体" w:hAnsi="宋体" w:eastAsia="宋体" w:cs="宋体"/>
          <w:color w:val="auto"/>
          <w:spacing w:val="-39"/>
          <w:sz w:val="24"/>
          <w:szCs w:val="24"/>
          <w:highlight w:val="none"/>
        </w:rPr>
        <w:t>、</w:t>
      </w:r>
      <w:r>
        <w:rPr>
          <w:rFonts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导入</w:t>
      </w:r>
      <w:r>
        <w:rPr>
          <w:rFonts w:ascii="宋体" w:hAnsi="宋体" w:eastAsia="宋体" w:cs="宋体"/>
          <w:color w:val="auto"/>
          <w:spacing w:val="-38"/>
          <w:sz w:val="24"/>
          <w:szCs w:val="24"/>
          <w:highlight w:val="none"/>
        </w:rPr>
        <w:t>、</w:t>
      </w:r>
      <w:r>
        <w:rPr>
          <w:rFonts w:ascii="宋体" w:hAnsi="宋体" w:eastAsia="宋体" w:cs="宋体"/>
          <w:color w:val="auto"/>
          <w:sz w:val="24"/>
          <w:szCs w:val="24"/>
          <w:highlight w:val="none"/>
        </w:rPr>
        <w:t>评审工作</w:t>
      </w:r>
      <w:r>
        <w:rPr>
          <w:rFonts w:ascii="宋体" w:hAnsi="宋体" w:eastAsia="宋体" w:cs="宋体"/>
          <w:color w:val="auto"/>
          <w:spacing w:val="-3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磋商整个过程接受监督部门的监督</w:t>
      </w:r>
      <w:r>
        <w:rPr>
          <w:rFonts w:ascii="宋体" w:hAnsi="宋体" w:eastAsia="宋体" w:cs="宋体"/>
          <w:color w:val="auto"/>
          <w:spacing w:val="-38"/>
          <w:sz w:val="24"/>
          <w:szCs w:val="24"/>
          <w:highlight w:val="none"/>
        </w:rPr>
        <w:t>。</w:t>
      </w:r>
    </w:p>
    <w:p w14:paraId="2E91A30D">
      <w:pPr>
        <w:spacing w:before="154" w:line="339" w:lineRule="auto"/>
        <w:ind w:right="93"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.2 采购代理机构在规定的时间和地点组织磋商</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供应商须委派代表参加并</w:t>
      </w:r>
      <w:r>
        <w:rPr>
          <w:rFonts w:hint="eastAsia" w:ascii="宋体" w:hAnsi="宋体" w:eastAsia="宋体" w:cs="宋体"/>
          <w:color w:val="auto"/>
          <w:sz w:val="24"/>
          <w:szCs w:val="24"/>
          <w:highlight w:val="none"/>
          <w:lang w:eastAsia="zh-CN"/>
        </w:rPr>
        <w:t>按照远程不见面开标方式</w:t>
      </w:r>
      <w:r>
        <w:rPr>
          <w:rFonts w:ascii="宋体" w:hAnsi="宋体" w:eastAsia="宋体" w:cs="宋体"/>
          <w:color w:val="auto"/>
          <w:sz w:val="24"/>
          <w:szCs w:val="24"/>
          <w:highlight w:val="none"/>
        </w:rPr>
        <w:t>签到以证明其出席</w:t>
      </w:r>
      <w:r>
        <w:rPr>
          <w:rFonts w:ascii="宋体" w:hAnsi="宋体" w:eastAsia="宋体" w:cs="宋体"/>
          <w:color w:val="auto"/>
          <w:spacing w:val="-41"/>
          <w:sz w:val="24"/>
          <w:szCs w:val="24"/>
          <w:highlight w:val="none"/>
        </w:rPr>
        <w:t>。</w:t>
      </w:r>
    </w:p>
    <w:p w14:paraId="23468167">
      <w:pPr>
        <w:spacing w:before="2" w:line="338" w:lineRule="auto"/>
        <w:ind w:right="87"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.3</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磋商时</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由各供应商代表</w:t>
      </w:r>
      <w:r>
        <w:rPr>
          <w:rFonts w:hint="eastAsia" w:ascii="宋体" w:hAnsi="宋体" w:eastAsia="宋体" w:cs="宋体"/>
          <w:color w:val="auto"/>
          <w:sz w:val="24"/>
          <w:szCs w:val="24"/>
          <w:highlight w:val="none"/>
          <w:lang w:eastAsia="zh-CN"/>
        </w:rPr>
        <w:t>现场远程解密电子投标文件</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经</w:t>
      </w:r>
      <w:r>
        <w:rPr>
          <w:rFonts w:hint="eastAsia" w:ascii="宋体" w:hAnsi="宋体" w:eastAsia="宋体" w:cs="宋体"/>
          <w:color w:val="auto"/>
          <w:sz w:val="24"/>
          <w:szCs w:val="24"/>
          <w:highlight w:val="none"/>
          <w:lang w:eastAsia="zh-CN"/>
        </w:rPr>
        <w:t>解密</w:t>
      </w:r>
      <w:r>
        <w:rPr>
          <w:rFonts w:ascii="宋体" w:hAnsi="宋体" w:eastAsia="宋体" w:cs="宋体"/>
          <w:color w:val="auto"/>
          <w:sz w:val="24"/>
          <w:szCs w:val="24"/>
          <w:highlight w:val="none"/>
        </w:rPr>
        <w:t>后由采购代理</w:t>
      </w:r>
      <w:r>
        <w:rPr>
          <w:rFonts w:ascii="宋体" w:hAnsi="宋体" w:eastAsia="宋体" w:cs="宋体"/>
          <w:color w:val="auto"/>
          <w:spacing w:val="-1"/>
          <w:sz w:val="24"/>
          <w:szCs w:val="24"/>
          <w:highlight w:val="none"/>
        </w:rPr>
        <w:t>机构的工作人员</w:t>
      </w:r>
      <w:r>
        <w:rPr>
          <w:rFonts w:hint="eastAsia" w:ascii="宋体" w:hAnsi="宋体" w:eastAsia="宋体" w:cs="宋体"/>
          <w:color w:val="auto"/>
          <w:spacing w:val="-1"/>
          <w:sz w:val="24"/>
          <w:szCs w:val="24"/>
          <w:highlight w:val="none"/>
          <w:lang w:eastAsia="zh-CN"/>
        </w:rPr>
        <w:t>现场导入评标系统</w:t>
      </w:r>
      <w:r>
        <w:rPr>
          <w:rFonts w:ascii="宋体" w:hAnsi="宋体" w:eastAsia="宋体" w:cs="宋体"/>
          <w:color w:val="auto"/>
          <w:spacing w:val="-121"/>
          <w:sz w:val="24"/>
          <w:szCs w:val="24"/>
          <w:highlight w:val="none"/>
        </w:rPr>
        <w:t>。</w:t>
      </w:r>
      <w:r>
        <w:rPr>
          <w:rFonts w:hint="eastAsia" w:ascii="宋体" w:hAnsi="宋体" w:eastAsia="宋体" w:cs="宋体"/>
          <w:color w:val="auto"/>
          <w:spacing w:val="-1"/>
          <w:sz w:val="24"/>
          <w:szCs w:val="24"/>
          <w:highlight w:val="none"/>
          <w:lang w:eastAsia="zh-CN"/>
        </w:rPr>
        <w:t>未按照磋商文件约定方式递交的投标文件或无法打开的投标文件视为无效文件</w:t>
      </w:r>
      <w:r>
        <w:rPr>
          <w:rFonts w:ascii="宋体" w:hAnsi="宋体" w:eastAsia="宋体" w:cs="宋体"/>
          <w:color w:val="auto"/>
          <w:spacing w:val="-40"/>
          <w:sz w:val="24"/>
          <w:szCs w:val="24"/>
          <w:highlight w:val="none"/>
        </w:rPr>
        <w:t>。</w:t>
      </w:r>
    </w:p>
    <w:p w14:paraId="5CB94336">
      <w:pPr>
        <w:spacing w:line="218" w:lineRule="auto"/>
        <w:ind w:firstLine="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.2</w:t>
      </w:r>
      <w:r>
        <w:rPr>
          <w:rFonts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lang w:eastAsia="zh-CN"/>
        </w:rPr>
        <w:t>解密</w:t>
      </w:r>
      <w:r>
        <w:rPr>
          <w:rFonts w:ascii="宋体" w:hAnsi="宋体" w:eastAsia="宋体" w:cs="宋体"/>
          <w:color w:val="auto"/>
          <w:sz w:val="24"/>
          <w:szCs w:val="24"/>
          <w:highlight w:val="none"/>
        </w:rPr>
        <w:t>后</w:t>
      </w:r>
      <w:r>
        <w:rPr>
          <w:rFonts w:ascii="宋体" w:hAnsi="宋体" w:eastAsia="宋体" w:cs="宋体"/>
          <w:color w:val="auto"/>
          <w:spacing w:val="-29"/>
          <w:sz w:val="24"/>
          <w:szCs w:val="24"/>
          <w:highlight w:val="none"/>
        </w:rPr>
        <w:t>，</w:t>
      </w:r>
      <w:r>
        <w:rPr>
          <w:rFonts w:ascii="宋体" w:hAnsi="宋体" w:eastAsia="宋体" w:cs="宋体"/>
          <w:color w:val="auto"/>
          <w:sz w:val="24"/>
          <w:szCs w:val="24"/>
          <w:highlight w:val="none"/>
        </w:rPr>
        <w:t>采购代理机构记录供应商“报价表”中的全部内容</w:t>
      </w:r>
      <w:r>
        <w:rPr>
          <w:rFonts w:ascii="宋体" w:hAnsi="宋体" w:eastAsia="宋体" w:cs="宋体"/>
          <w:color w:val="auto"/>
          <w:spacing w:val="-29"/>
          <w:sz w:val="24"/>
          <w:szCs w:val="24"/>
          <w:highlight w:val="none"/>
        </w:rPr>
        <w:t>。</w:t>
      </w:r>
    </w:p>
    <w:p w14:paraId="08AFA6C8">
      <w:pPr>
        <w:spacing w:before="156" w:line="339" w:lineRule="auto"/>
        <w:ind w:right="84" w:firstLine="499"/>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19</w:t>
      </w:r>
      <w:r>
        <w:rPr>
          <w:rFonts w:ascii="宋体" w:hAnsi="宋体" w:eastAsia="宋体" w:cs="宋体"/>
          <w:color w:val="auto"/>
          <w:spacing w:val="-1"/>
          <w:sz w:val="24"/>
          <w:szCs w:val="24"/>
          <w:highlight w:val="none"/>
        </w:rPr>
        <w:t>.3</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采购代理机构将在磋商会议现场做磋商记录</w:t>
      </w:r>
      <w:r>
        <w:rPr>
          <w:rFonts w:ascii="宋体" w:hAnsi="宋体" w:eastAsia="宋体" w:cs="宋体"/>
          <w:color w:val="auto"/>
          <w:spacing w:val="-12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1"/>
          <w:sz w:val="24"/>
          <w:szCs w:val="24"/>
          <w:highlight w:val="none"/>
        </w:rPr>
        <w:t>磋商记录包括按本须知第</w:t>
      </w:r>
      <w:r>
        <w:rPr>
          <w:rFonts w:ascii="宋体" w:hAnsi="宋体" w:eastAsia="宋体" w:cs="宋体"/>
          <w:color w:val="auto"/>
          <w:spacing w:val="-27"/>
          <w:sz w:val="24"/>
          <w:szCs w:val="24"/>
          <w:highlight w:val="none"/>
        </w:rPr>
        <w:t xml:space="preserve"> </w:t>
      </w:r>
      <w:r>
        <w:rPr>
          <w:rFonts w:hint="eastAsia" w:ascii="宋体" w:hAnsi="宋体" w:eastAsia="宋体" w:cs="宋体"/>
          <w:color w:val="auto"/>
          <w:spacing w:val="-1"/>
          <w:sz w:val="24"/>
          <w:szCs w:val="24"/>
          <w:highlight w:val="none"/>
          <w:lang w:val="en-US" w:eastAsia="zh-CN"/>
        </w:rPr>
        <w:t>19</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z w:val="24"/>
          <w:szCs w:val="24"/>
          <w:highlight w:val="none"/>
        </w:rPr>
        <w:t>条规定 在磋商时宣读的全部内容</w:t>
      </w:r>
      <w:r>
        <w:rPr>
          <w:rFonts w:ascii="宋体" w:hAnsi="宋体" w:eastAsia="宋体" w:cs="宋体"/>
          <w:color w:val="auto"/>
          <w:spacing w:val="-39"/>
          <w:sz w:val="24"/>
          <w:szCs w:val="24"/>
          <w:highlight w:val="none"/>
        </w:rPr>
        <w:t>。</w:t>
      </w:r>
    </w:p>
    <w:p w14:paraId="5B42FE2D">
      <w:pPr>
        <w:spacing w:before="1" w:line="239" w:lineRule="auto"/>
        <w:ind w:firstLine="5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20</w:t>
      </w:r>
      <w:r>
        <w:rPr>
          <w:rFonts w:ascii="宋体" w:hAnsi="宋体" w:eastAsia="宋体" w:cs="宋体"/>
          <w:color w:val="auto"/>
          <w:spacing w:val="-2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磋商小组</w:t>
      </w:r>
    </w:p>
    <w:p w14:paraId="47BD27DF">
      <w:pPr>
        <w:spacing w:before="127" w:line="339" w:lineRule="auto"/>
        <w:ind w:right="102"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.1 招标采购单位将按照《政府采购法》</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《政府采购货物和服务招标投标管理办法》 及《政府采购竞争性磋商采购方式管理暂行办法》等有关规定组建磋商小组</w:t>
      </w:r>
      <w:r>
        <w:rPr>
          <w:rFonts w:ascii="宋体" w:hAnsi="宋体" w:eastAsia="宋体" w:cs="宋体"/>
          <w:color w:val="auto"/>
          <w:spacing w:val="-7"/>
          <w:sz w:val="24"/>
          <w:szCs w:val="24"/>
          <w:highlight w:val="none"/>
        </w:rPr>
        <w:t>。</w:t>
      </w:r>
    </w:p>
    <w:p w14:paraId="623C6090">
      <w:pPr>
        <w:spacing w:before="1" w:line="218"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磋商小组由采购人代表及评审专家组成</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评审专家从政府采购专家库中随机抽取</w:t>
      </w:r>
      <w:r>
        <w:rPr>
          <w:rFonts w:hint="eastAsia" w:ascii="宋体" w:hAnsi="宋体" w:eastAsia="宋体" w:cs="宋体"/>
          <w:color w:val="auto"/>
          <w:sz w:val="24"/>
          <w:szCs w:val="24"/>
          <w:highlight w:val="none"/>
          <w:lang w:eastAsia="zh-CN"/>
        </w:rPr>
        <w:t>产生。</w:t>
      </w:r>
    </w:p>
    <w:p w14:paraId="18849ECF">
      <w:pPr>
        <w:spacing w:before="140" w:line="339" w:lineRule="auto"/>
        <w:ind w:right="93"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 xml:space="preserve"> 磋商小组负责磋商工作</w:t>
      </w:r>
      <w:r>
        <w:rPr>
          <w:rFonts w:ascii="宋体" w:hAnsi="宋体" w:eastAsia="宋体" w:cs="宋体"/>
          <w:color w:val="auto"/>
          <w:spacing w:val="-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对响应文件进行审查和评估</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并向招标采购单位提交书面 评审报告</w:t>
      </w:r>
      <w:r>
        <w:rPr>
          <w:rFonts w:ascii="宋体" w:hAnsi="宋体" w:eastAsia="宋体" w:cs="宋体"/>
          <w:color w:val="auto"/>
          <w:spacing w:val="-20"/>
          <w:sz w:val="24"/>
          <w:szCs w:val="24"/>
          <w:highlight w:val="none"/>
        </w:rPr>
        <w:t>，</w:t>
      </w:r>
      <w:r>
        <w:rPr>
          <w:rFonts w:ascii="宋体" w:hAnsi="宋体" w:eastAsia="宋体" w:cs="宋体"/>
          <w:color w:val="auto"/>
          <w:sz w:val="24"/>
          <w:szCs w:val="24"/>
          <w:highlight w:val="none"/>
        </w:rPr>
        <w:t>推荐成交候选人</w:t>
      </w:r>
      <w:r>
        <w:rPr>
          <w:rFonts w:ascii="宋体" w:hAnsi="宋体" w:eastAsia="宋体" w:cs="宋体"/>
          <w:color w:val="auto"/>
          <w:spacing w:val="-19"/>
          <w:sz w:val="24"/>
          <w:szCs w:val="24"/>
          <w:highlight w:val="none"/>
        </w:rPr>
        <w:t>。</w:t>
      </w:r>
    </w:p>
    <w:p w14:paraId="0CBD5848">
      <w:pPr>
        <w:spacing w:before="1" w:line="338" w:lineRule="auto"/>
        <w:ind w:right="86" w:firstLine="49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文件开启后</w:t>
      </w:r>
      <w:r>
        <w:rPr>
          <w:rFonts w:ascii="宋体" w:hAnsi="宋体" w:eastAsia="宋体" w:cs="宋体"/>
          <w:color w:val="auto"/>
          <w:spacing w:val="-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直到向成交的供应商授予承包合同为止</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凡与审查</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澄清</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评价和比 较磋商的有关资料及授标意见等内容</w:t>
      </w:r>
      <w:r>
        <w:rPr>
          <w:rFonts w:ascii="宋体" w:hAnsi="宋体" w:eastAsia="宋体" w:cs="宋体"/>
          <w:color w:val="auto"/>
          <w:spacing w:val="-10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磋商小组均不得向其他供应商及与磋商无关的其他人透 露</w:t>
      </w:r>
      <w:r>
        <w:rPr>
          <w:rFonts w:ascii="宋体" w:hAnsi="宋体" w:eastAsia="宋体" w:cs="宋体"/>
          <w:color w:val="auto"/>
          <w:spacing w:val="-22"/>
          <w:sz w:val="24"/>
          <w:szCs w:val="24"/>
          <w:highlight w:val="none"/>
        </w:rPr>
        <w:t>。</w:t>
      </w:r>
    </w:p>
    <w:p w14:paraId="749E0390">
      <w:pPr>
        <w:spacing w:line="219" w:lineRule="auto"/>
        <w:ind w:firstLine="48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21.</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磋商办法及内容</w:t>
      </w:r>
    </w:p>
    <w:p w14:paraId="11C3025F">
      <w:pPr>
        <w:spacing w:before="154" w:line="220" w:lineRule="auto"/>
        <w:ind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ascii="宋体" w:hAnsi="宋体" w:eastAsia="宋体" w:cs="宋体"/>
          <w:color w:val="auto"/>
          <w:sz w:val="24"/>
          <w:szCs w:val="24"/>
          <w:highlight w:val="none"/>
        </w:rPr>
        <w:t>.1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磋商原则</w:t>
      </w:r>
      <w:r>
        <w:rPr>
          <w:rFonts w:ascii="宋体" w:hAnsi="宋体" w:eastAsia="宋体" w:cs="宋体"/>
          <w:color w:val="auto"/>
          <w:spacing w:val="-36"/>
          <w:sz w:val="24"/>
          <w:szCs w:val="24"/>
          <w:highlight w:val="none"/>
          <w14:textOutline w14:w="4354" w14:cap="flat" w14:cmpd="sng">
            <w14:solidFill>
              <w14:srgbClr w14:val="000000"/>
            </w14:solidFill>
            <w14:prstDash w14:val="solid"/>
            <w14:miter w14:val="0"/>
          </w14:textOutline>
        </w:rPr>
        <w:t>：</w:t>
      </w:r>
    </w:p>
    <w:p w14:paraId="062A7768">
      <w:pPr>
        <w:spacing w:before="156" w:line="219"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坚持磋商机会均等</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信息公开</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公平竞争的原则</w:t>
      </w:r>
      <w:r>
        <w:rPr>
          <w:rFonts w:ascii="宋体" w:hAnsi="宋体" w:eastAsia="宋体" w:cs="宋体"/>
          <w:color w:val="auto"/>
          <w:spacing w:val="-12"/>
          <w:sz w:val="24"/>
          <w:szCs w:val="24"/>
          <w:highlight w:val="none"/>
        </w:rPr>
        <w:t>。</w:t>
      </w:r>
    </w:p>
    <w:p w14:paraId="5C837CD6">
      <w:pPr>
        <w:spacing w:before="154" w:line="220"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坚持竞争性</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经济实效性和公平性原则</w:t>
      </w:r>
      <w:r>
        <w:rPr>
          <w:rFonts w:ascii="宋体" w:hAnsi="宋体" w:eastAsia="宋体" w:cs="宋体"/>
          <w:color w:val="auto"/>
          <w:spacing w:val="-16"/>
          <w:sz w:val="24"/>
          <w:szCs w:val="24"/>
          <w:highlight w:val="none"/>
        </w:rPr>
        <w:t>。</w:t>
      </w:r>
    </w:p>
    <w:p w14:paraId="6641C93F">
      <w:pPr>
        <w:spacing w:before="154" w:line="218"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综合评估</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择优选择技术方案优</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服务有保证的成交单位</w:t>
      </w:r>
      <w:r>
        <w:rPr>
          <w:rFonts w:ascii="宋体" w:hAnsi="宋体" w:eastAsia="宋体" w:cs="宋体"/>
          <w:color w:val="auto"/>
          <w:spacing w:val="-12"/>
          <w:sz w:val="24"/>
          <w:szCs w:val="24"/>
          <w:highlight w:val="none"/>
        </w:rPr>
        <w:t>。</w:t>
      </w:r>
    </w:p>
    <w:p w14:paraId="42FDB98D">
      <w:pPr>
        <w:spacing w:before="159" w:line="220"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20.2 磋商程序</w:t>
      </w:r>
      <w:r>
        <w:rPr>
          <w:rFonts w:ascii="宋体" w:hAnsi="宋体" w:eastAsia="宋体" w:cs="宋体"/>
          <w:color w:val="auto"/>
          <w:spacing w:val="-55"/>
          <w:sz w:val="24"/>
          <w:szCs w:val="24"/>
          <w:highlight w:val="none"/>
        </w:rPr>
        <w:t>：</w:t>
      </w:r>
    </w:p>
    <w:p w14:paraId="2B7057E4">
      <w:pPr>
        <w:spacing w:before="152" w:line="339" w:lineRule="auto"/>
        <w:ind w:left="3"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磋商的全过程分为公布第一次报价</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资质审查</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磋商过程</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最终报价</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最终评审五个阶段</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 xml:space="preserve"> 最终报价均采取集中报价形式</w:t>
      </w:r>
      <w:r>
        <w:rPr>
          <w:rFonts w:ascii="宋体" w:hAnsi="宋体" w:eastAsia="宋体" w:cs="宋体"/>
          <w:color w:val="auto"/>
          <w:spacing w:val="-43"/>
          <w:sz w:val="24"/>
          <w:szCs w:val="24"/>
          <w:highlight w:val="none"/>
        </w:rPr>
        <w:t>。</w:t>
      </w:r>
    </w:p>
    <w:p w14:paraId="318CB4B9">
      <w:pPr>
        <w:spacing w:line="218" w:lineRule="auto"/>
        <w:ind w:firstLine="585"/>
        <w:rPr>
          <w:rFonts w:ascii="宋体" w:hAnsi="宋体" w:eastAsia="宋体" w:cs="宋体"/>
          <w:color w:val="auto"/>
          <w:sz w:val="24"/>
          <w:szCs w:val="24"/>
          <w:highlight w:val="none"/>
        </w:rPr>
      </w:pPr>
      <w:r>
        <w:rPr>
          <w:rFonts w:ascii="宋体" w:hAnsi="宋体" w:eastAsia="宋体" w:cs="宋体"/>
          <w:color w:val="auto"/>
          <w:sz w:val="24"/>
          <w:szCs w:val="24"/>
          <w:highlight w:val="none"/>
        </w:rPr>
        <w:t>20.2.1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第一次报价</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第一次报价不予公布</w:t>
      </w:r>
      <w:r>
        <w:rPr>
          <w:rFonts w:ascii="宋体" w:hAnsi="宋体" w:eastAsia="宋体" w:cs="宋体"/>
          <w:color w:val="auto"/>
          <w:spacing w:val="-21"/>
          <w:sz w:val="24"/>
          <w:szCs w:val="24"/>
          <w:highlight w:val="none"/>
        </w:rPr>
        <w:t>。</w:t>
      </w:r>
    </w:p>
    <w:p w14:paraId="13CB00DE">
      <w:pPr>
        <w:spacing w:before="155" w:line="339" w:lineRule="auto"/>
        <w:ind w:left="8" w:right="82" w:firstLine="576"/>
        <w:rPr>
          <w:rFonts w:ascii="宋体" w:hAnsi="宋体" w:eastAsia="宋体" w:cs="宋体"/>
          <w:color w:val="auto"/>
          <w:sz w:val="24"/>
          <w:szCs w:val="24"/>
          <w:highlight w:val="none"/>
        </w:rPr>
      </w:pPr>
      <w:r>
        <w:rPr>
          <w:rFonts w:ascii="宋体" w:hAnsi="宋体" w:eastAsia="宋体" w:cs="宋体"/>
          <w:color w:val="auto"/>
          <w:sz w:val="24"/>
          <w:szCs w:val="24"/>
          <w:highlight w:val="none"/>
        </w:rPr>
        <w:t>20.2.2</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符合性评审</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磋商小组对响应文件的有效性</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完整性和响应程度进行审查</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出现 下列情况的按无效文件处理</w:t>
      </w:r>
      <w:r>
        <w:rPr>
          <w:rFonts w:ascii="宋体" w:hAnsi="宋体" w:eastAsia="宋体" w:cs="宋体"/>
          <w:color w:val="auto"/>
          <w:spacing w:val="-47"/>
          <w:sz w:val="24"/>
          <w:szCs w:val="24"/>
          <w:highlight w:val="none"/>
        </w:rPr>
        <w:t>。</w:t>
      </w:r>
    </w:p>
    <w:p w14:paraId="3AB117B5">
      <w:pPr>
        <w:spacing w:line="338" w:lineRule="auto"/>
        <w:ind w:left="7" w:right="91" w:firstLine="64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1"/>
          <w:sz w:val="24"/>
          <w:szCs w:val="24"/>
          <w:highlight w:val="none"/>
        </w:rPr>
        <w:t>1</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资质有效性评审</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本次磋商所要求的必备资质证明文件</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缺其中一项或某项达不</w:t>
      </w:r>
      <w:r>
        <w:rPr>
          <w:rFonts w:ascii="宋体" w:hAnsi="宋体" w:eastAsia="宋体" w:cs="宋体"/>
          <w:color w:val="auto"/>
          <w:sz w:val="24"/>
          <w:szCs w:val="24"/>
          <w:highlight w:val="none"/>
        </w:rPr>
        <w:t xml:space="preserve"> 到磋商要求</w:t>
      </w:r>
      <w:r>
        <w:rPr>
          <w:rFonts w:ascii="宋体" w:hAnsi="宋体" w:eastAsia="宋体" w:cs="宋体"/>
          <w:color w:val="auto"/>
          <w:spacing w:val="-24"/>
          <w:sz w:val="24"/>
          <w:szCs w:val="24"/>
          <w:highlight w:val="none"/>
        </w:rPr>
        <w:t>，</w:t>
      </w:r>
      <w:r>
        <w:rPr>
          <w:rFonts w:ascii="宋体" w:hAnsi="宋体" w:eastAsia="宋体" w:cs="宋体"/>
          <w:color w:val="auto"/>
          <w:sz w:val="24"/>
          <w:szCs w:val="24"/>
          <w:highlight w:val="none"/>
        </w:rPr>
        <w:t>均按无效文件处理</w:t>
      </w:r>
      <w:r>
        <w:rPr>
          <w:rFonts w:ascii="宋体" w:hAnsi="宋体" w:eastAsia="宋体" w:cs="宋体"/>
          <w:color w:val="auto"/>
          <w:spacing w:val="-23"/>
          <w:sz w:val="24"/>
          <w:szCs w:val="24"/>
          <w:highlight w:val="none"/>
        </w:rPr>
        <w:t>。</w:t>
      </w:r>
    </w:p>
    <w:p w14:paraId="07230CD8">
      <w:pPr>
        <w:spacing w:before="2" w:line="338" w:lineRule="auto"/>
        <w:ind w:left="10" w:right="91" w:firstLine="6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2</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各供应商未经过正常渠道购买竞争性磋商文件</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或参加磋商的各供应商名称与购</w:t>
      </w:r>
      <w:r>
        <w:rPr>
          <w:rFonts w:ascii="宋体" w:hAnsi="宋体" w:eastAsia="宋体" w:cs="宋体"/>
          <w:color w:val="auto"/>
          <w:sz w:val="24"/>
          <w:szCs w:val="24"/>
          <w:highlight w:val="none"/>
        </w:rPr>
        <w:t xml:space="preserve"> 买磋商文件时登记的单位名称不符</w:t>
      </w:r>
      <w:r>
        <w:rPr>
          <w:rFonts w:ascii="宋体" w:hAnsi="宋体" w:eastAsia="宋体" w:cs="宋体"/>
          <w:color w:val="auto"/>
          <w:spacing w:val="-50"/>
          <w:sz w:val="24"/>
          <w:szCs w:val="24"/>
          <w:highlight w:val="none"/>
        </w:rPr>
        <w:t>。</w:t>
      </w:r>
    </w:p>
    <w:p w14:paraId="38DB553F">
      <w:pPr>
        <w:spacing w:before="2" w:line="338" w:lineRule="auto"/>
        <w:ind w:left="2" w:right="91" w:firstLine="65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3</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供应商未提供法定代表人授权书（法定代表人直接参加磋商的除外</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或授权书不</w:t>
      </w:r>
      <w:r>
        <w:rPr>
          <w:rFonts w:ascii="宋体" w:hAnsi="宋体" w:eastAsia="宋体" w:cs="宋体"/>
          <w:color w:val="auto"/>
          <w:sz w:val="24"/>
          <w:szCs w:val="24"/>
          <w:highlight w:val="none"/>
        </w:rPr>
        <w:t xml:space="preserve"> 符合竞争性磋商文件要求的</w:t>
      </w:r>
      <w:r>
        <w:rPr>
          <w:rFonts w:ascii="宋体" w:hAnsi="宋体" w:eastAsia="宋体" w:cs="宋体"/>
          <w:color w:val="auto"/>
          <w:spacing w:val="-42"/>
          <w:sz w:val="24"/>
          <w:szCs w:val="24"/>
          <w:highlight w:val="none"/>
        </w:rPr>
        <w:t>。</w:t>
      </w:r>
    </w:p>
    <w:p w14:paraId="491BD7EE">
      <w:pPr>
        <w:spacing w:before="2" w:line="337" w:lineRule="auto"/>
        <w:ind w:left="3" w:right="91" w:firstLine="64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4</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响应文件要求加盖供应商公章或签字处未执行文件规定</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响应文件有效期或有效</w:t>
      </w:r>
      <w:r>
        <w:rPr>
          <w:rFonts w:ascii="宋体" w:hAnsi="宋体" w:eastAsia="宋体" w:cs="宋体"/>
          <w:color w:val="auto"/>
          <w:sz w:val="24"/>
          <w:szCs w:val="24"/>
          <w:highlight w:val="none"/>
        </w:rPr>
        <w:t xml:space="preserve"> 期未能达到竞争性磋商文件的要求的</w:t>
      </w:r>
      <w:r>
        <w:rPr>
          <w:rFonts w:ascii="宋体" w:hAnsi="宋体" w:eastAsia="宋体" w:cs="宋体"/>
          <w:color w:val="auto"/>
          <w:spacing w:val="-44"/>
          <w:sz w:val="24"/>
          <w:szCs w:val="24"/>
          <w:highlight w:val="none"/>
        </w:rPr>
        <w:t>。</w:t>
      </w:r>
    </w:p>
    <w:p w14:paraId="7EF74FDF">
      <w:pPr>
        <w:spacing w:before="156" w:line="338" w:lineRule="auto"/>
        <w:ind w:left="2" w:right="91" w:firstLine="65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5</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提供虚假证明（包括第三方提供的虚假证明</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证件</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开具虚假业绩，除按无效</w:t>
      </w:r>
      <w:r>
        <w:rPr>
          <w:rFonts w:ascii="宋体" w:hAnsi="宋体" w:eastAsia="宋体" w:cs="宋体"/>
          <w:color w:val="auto"/>
          <w:sz w:val="24"/>
          <w:szCs w:val="24"/>
          <w:highlight w:val="none"/>
        </w:rPr>
        <w:t xml:space="preserve"> 文件处理外</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按有关规定进行相应的处罚</w:t>
      </w:r>
      <w:r>
        <w:rPr>
          <w:rFonts w:ascii="宋体" w:hAnsi="宋体" w:eastAsia="宋体" w:cs="宋体"/>
          <w:color w:val="auto"/>
          <w:spacing w:val="-21"/>
          <w:sz w:val="24"/>
          <w:szCs w:val="24"/>
          <w:highlight w:val="none"/>
        </w:rPr>
        <w:t>。</w:t>
      </w:r>
    </w:p>
    <w:p w14:paraId="5BA09F93">
      <w:pPr>
        <w:spacing w:before="1" w:line="220" w:lineRule="auto"/>
        <w:ind w:firstLine="653"/>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磋商方案出现严重漏项</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造成系统缺陷</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已影响到该项目的实施</w:t>
      </w:r>
      <w:r>
        <w:rPr>
          <w:rFonts w:ascii="宋体" w:hAnsi="宋体" w:eastAsia="宋体" w:cs="宋体"/>
          <w:color w:val="auto"/>
          <w:spacing w:val="-12"/>
          <w:sz w:val="24"/>
          <w:szCs w:val="24"/>
          <w:highlight w:val="none"/>
        </w:rPr>
        <w:t>。</w:t>
      </w:r>
    </w:p>
    <w:p w14:paraId="0E957AB3">
      <w:pPr>
        <w:spacing w:before="157" w:line="338" w:lineRule="auto"/>
        <w:ind w:right="85" w:firstLine="479"/>
        <w:rPr>
          <w:rFonts w:ascii="宋体" w:hAnsi="宋体" w:eastAsia="宋体" w:cs="宋体"/>
          <w:color w:val="auto"/>
          <w:spacing w:val="-16"/>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在重大项目履约过程中有不良记录</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不能按期履约的</w:t>
      </w:r>
      <w:r>
        <w:rPr>
          <w:rFonts w:ascii="宋体" w:hAnsi="宋体" w:eastAsia="宋体" w:cs="宋体"/>
          <w:color w:val="auto"/>
          <w:spacing w:val="-16"/>
          <w:sz w:val="24"/>
          <w:szCs w:val="24"/>
          <w:highlight w:val="none"/>
        </w:rPr>
        <w:t>。</w:t>
      </w:r>
    </w:p>
    <w:p w14:paraId="73506CFC">
      <w:pPr>
        <w:spacing w:before="157" w:line="338" w:lineRule="auto"/>
        <w:ind w:right="85"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磋商小组在对响应文件的有效性</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完整性和响应程度进行审查时</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可以要求供应商对响应 文件中含义不明确</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同类问题表述不一致或者有明显文字和计算错误的内容等作出必要的澄 清</w:t>
      </w:r>
      <w:r>
        <w:rPr>
          <w:rFonts w:ascii="宋体" w:hAnsi="宋体" w:eastAsia="宋体" w:cs="宋体"/>
          <w:color w:val="auto"/>
          <w:spacing w:val="-35"/>
          <w:sz w:val="24"/>
          <w:szCs w:val="24"/>
          <w:highlight w:val="none"/>
        </w:rPr>
        <w:t>、</w:t>
      </w:r>
      <w:r>
        <w:rPr>
          <w:rFonts w:ascii="宋体" w:hAnsi="宋体" w:eastAsia="宋体" w:cs="宋体"/>
          <w:color w:val="auto"/>
          <w:sz w:val="24"/>
          <w:szCs w:val="24"/>
          <w:highlight w:val="none"/>
        </w:rPr>
        <w:t>说明或者更正</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供应商的澄清</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说明或者更正不得超出响应文件的范围或者改变响应文件 的实质性内容</w:t>
      </w:r>
      <w:r>
        <w:rPr>
          <w:rFonts w:ascii="宋体" w:hAnsi="宋体" w:eastAsia="宋体" w:cs="宋体"/>
          <w:color w:val="auto"/>
          <w:spacing w:val="-38"/>
          <w:sz w:val="24"/>
          <w:szCs w:val="24"/>
          <w:highlight w:val="none"/>
        </w:rPr>
        <w:t>。</w:t>
      </w:r>
    </w:p>
    <w:p w14:paraId="4A2FB0DB">
      <w:pPr>
        <w:spacing w:before="1" w:line="338" w:lineRule="auto"/>
        <w:ind w:left="1" w:firstLine="644"/>
        <w:rPr>
          <w:rFonts w:ascii="宋体" w:hAnsi="宋体" w:eastAsia="宋体" w:cs="宋体"/>
          <w:color w:val="auto"/>
          <w:spacing w:val="-14"/>
          <w:sz w:val="24"/>
          <w:szCs w:val="24"/>
          <w:highlight w:val="none"/>
        </w:rPr>
      </w:pPr>
      <w:r>
        <w:rPr>
          <w:rFonts w:ascii="宋体" w:hAnsi="宋体" w:eastAsia="宋体" w:cs="宋体"/>
          <w:color w:val="auto"/>
          <w:sz w:val="24"/>
          <w:szCs w:val="24"/>
          <w:highlight w:val="none"/>
        </w:rPr>
        <w:t>磋商小组要求供应商澄清</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说明或者更正响应文件应当以书面形式作出</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供应商的澄清</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 xml:space="preserve"> 说明或者更正应当由法定代表人或其授权代表签字或者加盖公章</w:t>
      </w:r>
      <w:r>
        <w:rPr>
          <w:rFonts w:ascii="宋体" w:hAnsi="宋体" w:eastAsia="宋体" w:cs="宋体"/>
          <w:color w:val="auto"/>
          <w:spacing w:val="-54"/>
          <w:sz w:val="24"/>
          <w:szCs w:val="24"/>
          <w:highlight w:val="none"/>
        </w:rPr>
        <w:t>。</w:t>
      </w:r>
      <w:r>
        <w:rPr>
          <w:rFonts w:ascii="宋体" w:hAnsi="宋体" w:eastAsia="宋体" w:cs="宋体"/>
          <w:color w:val="auto"/>
          <w:sz w:val="24"/>
          <w:szCs w:val="24"/>
          <w:highlight w:val="none"/>
        </w:rPr>
        <w:t>由授权代表签字的</w:t>
      </w:r>
      <w:r>
        <w:rPr>
          <w:rFonts w:ascii="宋体" w:hAnsi="宋体" w:eastAsia="宋体" w:cs="宋体"/>
          <w:color w:val="auto"/>
          <w:spacing w:val="-5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应当附 法定代表人授权书</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供应商为自然人的</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应当由本人签字并附身份证明</w:t>
      </w:r>
      <w:r>
        <w:rPr>
          <w:rFonts w:ascii="宋体" w:hAnsi="宋体" w:eastAsia="宋体" w:cs="宋体"/>
          <w:color w:val="auto"/>
          <w:spacing w:val="-14"/>
          <w:sz w:val="24"/>
          <w:szCs w:val="24"/>
          <w:highlight w:val="none"/>
        </w:rPr>
        <w:t>。</w:t>
      </w:r>
    </w:p>
    <w:p w14:paraId="34F63492">
      <w:pPr>
        <w:spacing w:before="1" w:line="338" w:lineRule="auto"/>
        <w:ind w:left="1" w:firstLine="6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21</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磋商过程</w:t>
      </w:r>
    </w:p>
    <w:p w14:paraId="29D51C4C">
      <w:pPr>
        <w:spacing w:before="155" w:line="338" w:lineRule="auto"/>
        <w:ind w:right="111"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磋商小组所有成员应当集中与单一供应商分别进行磋商</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并给予所有参加磋商的供 应商平等的磋商机会</w:t>
      </w:r>
      <w:r>
        <w:rPr>
          <w:rFonts w:ascii="宋体" w:hAnsi="宋体" w:eastAsia="宋体" w:cs="宋体"/>
          <w:color w:val="auto"/>
          <w:spacing w:val="-39"/>
          <w:sz w:val="24"/>
          <w:szCs w:val="24"/>
          <w:highlight w:val="none"/>
        </w:rPr>
        <w:t>。</w:t>
      </w:r>
    </w:p>
    <w:p w14:paraId="6D45900A">
      <w:pPr>
        <w:spacing w:before="1" w:line="338" w:lineRule="auto"/>
        <w:ind w:left="2" w:right="88"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在磋商过程中</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磋商小组可以根据磋商文件和磋商情况实质性变动采购需求中的技 术</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服务要求以及合同草案条款</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但不得变动磋商文件中的其他内容</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实质性变动的内容</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须 经采购人代表确认</w:t>
      </w:r>
      <w:r>
        <w:rPr>
          <w:rFonts w:ascii="宋体" w:hAnsi="宋体" w:eastAsia="宋体" w:cs="宋体"/>
          <w:color w:val="auto"/>
          <w:spacing w:val="-41"/>
          <w:sz w:val="24"/>
          <w:szCs w:val="24"/>
          <w:highlight w:val="none"/>
        </w:rPr>
        <w:t>。</w:t>
      </w:r>
    </w:p>
    <w:p w14:paraId="281E2F60">
      <w:pPr>
        <w:spacing w:before="2" w:line="338" w:lineRule="auto"/>
        <w:ind w:left="1" w:right="127"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对磋商文件作出的实质性变动是磋商文件的有效组成部分</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磋商小组应当及时以书 面形式同时通知所有参加磋商的供应商</w:t>
      </w:r>
      <w:r>
        <w:rPr>
          <w:rFonts w:ascii="宋体" w:hAnsi="宋体" w:eastAsia="宋体" w:cs="宋体"/>
          <w:color w:val="auto"/>
          <w:spacing w:val="-42"/>
          <w:sz w:val="24"/>
          <w:szCs w:val="24"/>
          <w:highlight w:val="none"/>
        </w:rPr>
        <w:t>。</w:t>
      </w:r>
    </w:p>
    <w:p w14:paraId="0CB92E71">
      <w:pPr>
        <w:spacing w:before="2" w:line="338" w:lineRule="auto"/>
        <w:ind w:right="84"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供应商应当按照磋商文件的变动情况和磋商小组的要求重新提交响应文件</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并由其 法定代表人或授权代表签字或者加盖公章</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由授权代表签字的</w:t>
      </w:r>
      <w:r>
        <w:rPr>
          <w:rFonts w:ascii="宋体" w:hAnsi="宋体" w:eastAsia="宋体" w:cs="宋体"/>
          <w:color w:val="auto"/>
          <w:spacing w:val="-3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应当附法定代表人授权书</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供 应商为自然人的</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应当由本人签字并附身份证明</w:t>
      </w:r>
      <w:r>
        <w:rPr>
          <w:rFonts w:ascii="宋体" w:hAnsi="宋体" w:eastAsia="宋体" w:cs="宋体"/>
          <w:color w:val="auto"/>
          <w:spacing w:val="-21"/>
          <w:sz w:val="24"/>
          <w:szCs w:val="24"/>
          <w:highlight w:val="none"/>
        </w:rPr>
        <w:t>。</w:t>
      </w:r>
    </w:p>
    <w:p w14:paraId="3CCDA3EF">
      <w:pPr>
        <w:spacing w:before="1" w:line="218" w:lineRule="auto"/>
        <w:ind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22</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最终报价</w:t>
      </w:r>
    </w:p>
    <w:p w14:paraId="07604F7C">
      <w:pPr>
        <w:spacing w:before="155" w:line="339" w:lineRule="auto"/>
        <w:ind w:right="85" w:firstLine="469"/>
        <w:rPr>
          <w:rFonts w:ascii="宋体" w:hAnsi="宋体" w:eastAsia="宋体" w:cs="宋体"/>
          <w:color w:val="auto"/>
          <w:sz w:val="24"/>
          <w:szCs w:val="24"/>
          <w:highlight w:val="none"/>
        </w:rPr>
      </w:pPr>
      <w:r>
        <w:rPr>
          <w:rFonts w:ascii="宋体" w:hAnsi="宋体" w:eastAsia="宋体" w:cs="宋体"/>
          <w:color w:val="auto"/>
          <w:sz w:val="24"/>
          <w:szCs w:val="24"/>
          <w:highlight w:val="none"/>
        </w:rPr>
        <w:t>磋商文件能够详细列明采购标的的技术</w:t>
      </w:r>
      <w:r>
        <w:rPr>
          <w:rFonts w:ascii="宋体" w:hAnsi="宋体" w:eastAsia="宋体" w:cs="宋体"/>
          <w:color w:val="auto"/>
          <w:spacing w:val="-31"/>
          <w:sz w:val="24"/>
          <w:szCs w:val="24"/>
          <w:highlight w:val="none"/>
        </w:rPr>
        <w:t>、</w:t>
      </w:r>
      <w:r>
        <w:rPr>
          <w:rFonts w:ascii="宋体" w:hAnsi="宋体" w:eastAsia="宋体" w:cs="宋体"/>
          <w:color w:val="auto"/>
          <w:sz w:val="24"/>
          <w:szCs w:val="24"/>
          <w:highlight w:val="none"/>
        </w:rPr>
        <w:t>服务要求的</w:t>
      </w:r>
      <w:r>
        <w:rPr>
          <w:rFonts w:ascii="宋体" w:hAnsi="宋体" w:eastAsia="宋体" w:cs="宋体"/>
          <w:color w:val="auto"/>
          <w:spacing w:val="-3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磋商结束后</w:t>
      </w:r>
      <w:r>
        <w:rPr>
          <w:rFonts w:ascii="宋体" w:hAnsi="宋体" w:eastAsia="宋体" w:cs="宋体"/>
          <w:color w:val="auto"/>
          <w:spacing w:val="-3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所有实质性响应的供 应商应在规定时间内提交最后报价</w:t>
      </w:r>
      <w:r>
        <w:rPr>
          <w:rFonts w:ascii="宋体" w:hAnsi="宋体" w:eastAsia="宋体" w:cs="宋体"/>
          <w:color w:val="auto"/>
          <w:spacing w:val="-61"/>
          <w:sz w:val="24"/>
          <w:szCs w:val="24"/>
          <w:highlight w:val="none"/>
        </w:rPr>
        <w:t>；</w:t>
      </w:r>
    </w:p>
    <w:p w14:paraId="3472F315">
      <w:pPr>
        <w:spacing w:before="1" w:line="338" w:lineRule="auto"/>
        <w:ind w:left="3" w:right="83" w:firstLine="467"/>
        <w:rPr>
          <w:rFonts w:ascii="宋体" w:hAnsi="宋体" w:eastAsia="宋体" w:cs="宋体"/>
          <w:color w:val="auto"/>
          <w:sz w:val="24"/>
          <w:szCs w:val="24"/>
          <w:highlight w:val="none"/>
        </w:rPr>
      </w:pPr>
      <w:r>
        <w:rPr>
          <w:rFonts w:ascii="宋体" w:hAnsi="宋体" w:eastAsia="宋体" w:cs="宋体"/>
          <w:color w:val="auto"/>
          <w:sz w:val="24"/>
          <w:szCs w:val="24"/>
          <w:highlight w:val="none"/>
        </w:rPr>
        <w:t>磋商文件不能详细列明采购标的的技术</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服务要求</w:t>
      </w:r>
      <w:r>
        <w:rPr>
          <w:rFonts w:ascii="宋体" w:hAnsi="宋体" w:eastAsia="宋体" w:cs="宋体"/>
          <w:color w:val="auto"/>
          <w:spacing w:val="-4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需经磋商由供应商提供最终设计方案 或解决方案的</w:t>
      </w:r>
      <w:r>
        <w:rPr>
          <w:rFonts w:ascii="宋体" w:hAnsi="宋体" w:eastAsia="宋体" w:cs="宋体"/>
          <w:color w:val="auto"/>
          <w:spacing w:val="-11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磋商结束后</w:t>
      </w:r>
      <w:r>
        <w:rPr>
          <w:rFonts w:ascii="宋体" w:hAnsi="宋体" w:eastAsia="宋体" w:cs="宋体"/>
          <w:color w:val="auto"/>
          <w:spacing w:val="-11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磋商小组应当按照少数服从多数的原则投票推荐</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2 家以上供应商 的设计方案或者解决方案</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并要求其在规定时间内提交最后报价</w:t>
      </w:r>
      <w:r>
        <w:rPr>
          <w:rFonts w:ascii="宋体" w:hAnsi="宋体" w:eastAsia="宋体" w:cs="宋体"/>
          <w:color w:val="auto"/>
          <w:spacing w:val="-22"/>
          <w:sz w:val="24"/>
          <w:szCs w:val="24"/>
          <w:highlight w:val="none"/>
        </w:rPr>
        <w:t>。</w:t>
      </w:r>
    </w:p>
    <w:p w14:paraId="457F3C2B">
      <w:pPr>
        <w:spacing w:before="1" w:line="218" w:lineRule="auto"/>
        <w:ind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最终报价是供应商响应文件的有效组成部分</w:t>
      </w:r>
      <w:r>
        <w:rPr>
          <w:rFonts w:ascii="宋体" w:hAnsi="宋体" w:eastAsia="宋体" w:cs="宋体"/>
          <w:color w:val="auto"/>
          <w:spacing w:val="-44"/>
          <w:sz w:val="24"/>
          <w:szCs w:val="24"/>
          <w:highlight w:val="none"/>
        </w:rPr>
        <w:t>。</w:t>
      </w:r>
    </w:p>
    <w:p w14:paraId="5C1BF8C4">
      <w:pPr>
        <w:spacing w:before="155"/>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响应文件的详细评审</w:t>
      </w:r>
    </w:p>
    <w:p w14:paraId="79C8063C">
      <w:pPr>
        <w:spacing w:before="130" w:line="338" w:lineRule="auto"/>
        <w:ind w:right="92"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23.1 经</w:t>
      </w:r>
      <w:r>
        <w:rPr>
          <w:rFonts w:ascii="宋体" w:hAnsi="宋体" w:eastAsia="宋体" w:cs="宋体"/>
          <w:color w:val="auto"/>
          <w:sz w:val="24"/>
          <w:szCs w:val="24"/>
          <w:highlight w:val="none"/>
        </w:rPr>
        <w:t>磋商确定最终采购需求和提交最后报价的供应商后</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由磋商小组采用综合评分法 对提交最后报价的供应商的响应文件和最后报价进行综合评分</w:t>
      </w:r>
      <w:r>
        <w:rPr>
          <w:rFonts w:ascii="宋体" w:hAnsi="宋体" w:eastAsia="宋体" w:cs="宋体"/>
          <w:color w:val="auto"/>
          <w:spacing w:val="-41"/>
          <w:sz w:val="24"/>
          <w:szCs w:val="24"/>
          <w:highlight w:val="none"/>
        </w:rPr>
        <w:t>。</w:t>
      </w:r>
    </w:p>
    <w:p w14:paraId="16EBD40E">
      <w:pPr>
        <w:spacing w:line="220"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23.2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评标方法</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综合评分法</w:t>
      </w:r>
      <w:r>
        <w:rPr>
          <w:rFonts w:ascii="宋体" w:hAnsi="宋体" w:eastAsia="宋体" w:cs="宋体"/>
          <w:color w:val="auto"/>
          <w:spacing w:val="-21"/>
          <w:sz w:val="24"/>
          <w:szCs w:val="24"/>
          <w:highlight w:val="none"/>
        </w:rPr>
        <w:t>。</w:t>
      </w:r>
    </w:p>
    <w:p w14:paraId="07056221">
      <w:pPr>
        <w:spacing w:before="156" w:line="220" w:lineRule="auto"/>
        <w:ind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评分标准</w:t>
      </w:r>
    </w:p>
    <w:p w14:paraId="7CEB7C5B">
      <w:pPr>
        <w:spacing w:before="152" w:line="220" w:lineRule="auto"/>
        <w:ind w:firstLine="24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资格审查标准</w:t>
      </w:r>
    </w:p>
    <w:p w14:paraId="3F3C1EC2">
      <w:pPr>
        <w:rPr>
          <w:color w:val="auto"/>
          <w:highlight w:val="none"/>
        </w:rPr>
        <w:sectPr>
          <w:headerReference r:id="rId10" w:type="default"/>
          <w:footerReference r:id="rId11" w:type="default"/>
          <w:pgSz w:w="11907" w:h="16839"/>
          <w:pgMar w:top="1431" w:right="994" w:bottom="1167" w:left="1088" w:header="0" w:footer="988" w:gutter="0"/>
          <w:pgNumType w:fmt="decimal"/>
          <w:cols w:space="720" w:num="1"/>
        </w:sectPr>
      </w:pPr>
    </w:p>
    <w:p w14:paraId="43A1139C">
      <w:pPr>
        <w:spacing w:line="91" w:lineRule="auto"/>
        <w:rPr>
          <w:rFonts w:ascii="Arial"/>
          <w:color w:val="auto"/>
          <w:sz w:val="2"/>
          <w:highlight w:val="none"/>
        </w:rPr>
      </w:pPr>
    </w:p>
    <w:tbl>
      <w:tblPr>
        <w:tblStyle w:val="25"/>
        <w:tblW w:w="101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7"/>
        <w:gridCol w:w="2494"/>
        <w:gridCol w:w="7028"/>
      </w:tblGrid>
      <w:tr w14:paraId="6F8EA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597" w:type="dxa"/>
            <w:tcBorders>
              <w:top w:val="single" w:color="000000" w:sz="2" w:space="0"/>
              <w:bottom w:val="single" w:color="000000" w:sz="2" w:space="0"/>
            </w:tcBorders>
            <w:vAlign w:val="center"/>
          </w:tcPr>
          <w:p w14:paraId="51939262">
            <w:pPr>
              <w:spacing w:before="247" w:line="221" w:lineRule="auto"/>
              <w:jc w:val="both"/>
              <w:rPr>
                <w:rFonts w:ascii="宋体" w:hAnsi="宋体" w:eastAsia="宋体" w:cs="宋体"/>
                <w:b/>
                <w:bCs/>
                <w:color w:val="auto"/>
                <w:sz w:val="24"/>
                <w:szCs w:val="24"/>
                <w:highlight w:val="none"/>
              </w:rPr>
            </w:pPr>
            <w:r>
              <w:rPr>
                <w:rFonts w:ascii="宋体" w:hAnsi="宋体" w:eastAsia="宋体" w:cs="宋体"/>
                <w:b/>
                <w:bCs/>
                <w:color w:val="auto"/>
                <w:spacing w:val="-3"/>
                <w:sz w:val="24"/>
                <w:szCs w:val="24"/>
                <w:highlight w:val="none"/>
              </w:rPr>
              <w:t>序</w:t>
            </w:r>
            <w:r>
              <w:rPr>
                <w:rFonts w:ascii="宋体" w:hAnsi="宋体" w:eastAsia="宋体" w:cs="宋体"/>
                <w:b/>
                <w:bCs/>
                <w:color w:val="auto"/>
                <w:spacing w:val="-2"/>
                <w:sz w:val="24"/>
                <w:szCs w:val="24"/>
                <w:highlight w:val="none"/>
              </w:rPr>
              <w:t>号</w:t>
            </w:r>
          </w:p>
        </w:tc>
        <w:tc>
          <w:tcPr>
            <w:tcW w:w="2494" w:type="dxa"/>
            <w:tcBorders>
              <w:top w:val="single" w:color="000000" w:sz="2" w:space="0"/>
              <w:bottom w:val="single" w:color="000000" w:sz="2" w:space="0"/>
            </w:tcBorders>
            <w:vAlign w:val="center"/>
          </w:tcPr>
          <w:p w14:paraId="3EC2F663">
            <w:pPr>
              <w:spacing w:before="14" w:line="103" w:lineRule="exact"/>
              <w:jc w:val="both"/>
              <w:textAlignment w:val="center"/>
              <w:rPr>
                <w:b/>
                <w:bCs/>
                <w:color w:val="auto"/>
                <w:highlight w:val="none"/>
              </w:rPr>
            </w:pPr>
          </w:p>
          <w:p w14:paraId="39C50F94">
            <w:pPr>
              <w:spacing w:before="129" w:line="220" w:lineRule="auto"/>
              <w:ind w:firstLine="586"/>
              <w:jc w:val="both"/>
              <w:rPr>
                <w:rFonts w:ascii="宋体" w:hAnsi="宋体" w:eastAsia="宋体" w:cs="宋体"/>
                <w:b/>
                <w:bCs/>
                <w:color w:val="auto"/>
                <w:sz w:val="24"/>
                <w:szCs w:val="24"/>
                <w:highlight w:val="none"/>
              </w:rPr>
            </w:pPr>
            <w:r>
              <w:rPr>
                <w:rFonts w:ascii="宋体" w:hAnsi="宋体" w:eastAsia="宋体" w:cs="宋体"/>
                <w:b/>
                <w:bCs/>
                <w:color w:val="auto"/>
                <w:spacing w:val="-2"/>
                <w:sz w:val="24"/>
                <w:szCs w:val="24"/>
                <w:highlight w:val="none"/>
              </w:rPr>
              <w:t>评审内</w:t>
            </w:r>
            <w:r>
              <w:rPr>
                <w:rFonts w:ascii="宋体" w:hAnsi="宋体" w:eastAsia="宋体" w:cs="宋体"/>
                <w:b/>
                <w:bCs/>
                <w:color w:val="auto"/>
                <w:spacing w:val="-1"/>
                <w:sz w:val="24"/>
                <w:szCs w:val="24"/>
                <w:highlight w:val="none"/>
              </w:rPr>
              <w:t>容</w:t>
            </w:r>
          </w:p>
        </w:tc>
        <w:tc>
          <w:tcPr>
            <w:tcW w:w="7028" w:type="dxa"/>
            <w:tcBorders>
              <w:top w:val="single" w:color="000000" w:sz="2" w:space="0"/>
              <w:bottom w:val="single" w:color="000000" w:sz="2" w:space="0"/>
            </w:tcBorders>
            <w:vAlign w:val="center"/>
          </w:tcPr>
          <w:p w14:paraId="1B69497F">
            <w:pPr>
              <w:spacing w:before="130" w:line="220" w:lineRule="auto"/>
              <w:ind w:firstLine="2592"/>
              <w:jc w:val="both"/>
              <w:rPr>
                <w:rFonts w:ascii="宋体" w:hAnsi="宋体" w:eastAsia="宋体" w:cs="宋体"/>
                <w:b/>
                <w:bCs/>
                <w:color w:val="auto"/>
                <w:sz w:val="24"/>
                <w:szCs w:val="24"/>
                <w:highlight w:val="none"/>
              </w:rPr>
            </w:pPr>
            <w:r>
              <w:rPr>
                <w:rFonts w:ascii="宋体" w:hAnsi="宋体" w:eastAsia="宋体" w:cs="宋体"/>
                <w:b/>
                <w:bCs/>
                <w:color w:val="auto"/>
                <w:spacing w:val="-2"/>
                <w:sz w:val="24"/>
                <w:szCs w:val="24"/>
                <w:highlight w:val="none"/>
              </w:rPr>
              <w:t>评审标</w:t>
            </w:r>
            <w:r>
              <w:rPr>
                <w:rFonts w:ascii="宋体" w:hAnsi="宋体" w:eastAsia="宋体" w:cs="宋体"/>
                <w:b/>
                <w:bCs/>
                <w:color w:val="auto"/>
                <w:spacing w:val="-1"/>
                <w:sz w:val="24"/>
                <w:szCs w:val="24"/>
                <w:highlight w:val="none"/>
              </w:rPr>
              <w:t>准</w:t>
            </w:r>
          </w:p>
        </w:tc>
      </w:tr>
      <w:tr w14:paraId="11D87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5" w:hRule="atLeast"/>
        </w:trPr>
        <w:tc>
          <w:tcPr>
            <w:tcW w:w="597" w:type="dxa"/>
            <w:tcBorders>
              <w:top w:val="single" w:color="000000" w:sz="2" w:space="0"/>
              <w:bottom w:val="single" w:color="000000" w:sz="2" w:space="0"/>
            </w:tcBorders>
            <w:vAlign w:val="center"/>
          </w:tcPr>
          <w:p w14:paraId="35B5CF13">
            <w:pPr>
              <w:spacing w:line="240" w:lineRule="auto"/>
              <w:jc w:val="center"/>
              <w:rPr>
                <w:rFonts w:ascii="Arial"/>
                <w:color w:val="auto"/>
                <w:sz w:val="21"/>
                <w:highlight w:val="none"/>
              </w:rPr>
            </w:pPr>
          </w:p>
          <w:p w14:paraId="1126142E">
            <w:pPr>
              <w:spacing w:before="78" w:line="240" w:lineRule="auto"/>
              <w:ind w:firstLine="240" w:firstLineChars="1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2494" w:type="dxa"/>
            <w:tcBorders>
              <w:top w:val="single" w:color="000000" w:sz="2" w:space="0"/>
              <w:bottom w:val="single" w:color="000000" w:sz="2" w:space="0"/>
            </w:tcBorders>
            <w:vAlign w:val="center"/>
          </w:tcPr>
          <w:p w14:paraId="098D6A53">
            <w:pPr>
              <w:spacing w:line="240" w:lineRule="auto"/>
              <w:jc w:val="center"/>
              <w:rPr>
                <w:rFonts w:ascii="Arial"/>
                <w:color w:val="auto"/>
                <w:sz w:val="21"/>
                <w:highlight w:val="none"/>
              </w:rPr>
            </w:pPr>
          </w:p>
          <w:p w14:paraId="439F8DE4">
            <w:pPr>
              <w:spacing w:before="78" w:line="240" w:lineRule="auto"/>
              <w:ind w:firstLine="592"/>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营</w:t>
            </w:r>
            <w:r>
              <w:rPr>
                <w:rFonts w:ascii="宋体" w:hAnsi="宋体" w:eastAsia="宋体" w:cs="宋体"/>
                <w:color w:val="auto"/>
                <w:spacing w:val="-3"/>
                <w:sz w:val="24"/>
                <w:szCs w:val="24"/>
                <w:highlight w:val="none"/>
              </w:rPr>
              <w:t>业执照</w:t>
            </w:r>
          </w:p>
          <w:p w14:paraId="16681F67">
            <w:pPr>
              <w:tabs>
                <w:tab w:val="left" w:pos="2123"/>
              </w:tabs>
              <w:spacing w:before="61" w:line="240" w:lineRule="auto"/>
              <w:jc w:val="center"/>
              <w:rPr>
                <w:rFonts w:ascii="Arial"/>
                <w:color w:val="auto"/>
                <w:sz w:val="21"/>
                <w:highlight w:val="none"/>
              </w:rPr>
            </w:pPr>
          </w:p>
        </w:tc>
        <w:tc>
          <w:tcPr>
            <w:tcW w:w="7028" w:type="dxa"/>
            <w:tcBorders>
              <w:top w:val="single" w:color="000000" w:sz="2" w:space="0"/>
              <w:bottom w:val="single" w:color="000000" w:sz="2" w:space="0"/>
            </w:tcBorders>
            <w:vAlign w:val="center"/>
          </w:tcPr>
          <w:p w14:paraId="2D175402">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具有独立承担民事责任的能力，提供营业执照、税务登记证、组织机构代码证或登载有统一社会信用代码的营业执照（或《事业单位法人证书》或其他合法组织登记证书、自然人只须提交身份证）；</w:t>
            </w:r>
          </w:p>
        </w:tc>
      </w:tr>
      <w:tr w14:paraId="35B96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9" w:hRule="atLeast"/>
        </w:trPr>
        <w:tc>
          <w:tcPr>
            <w:tcW w:w="597" w:type="dxa"/>
            <w:tcBorders>
              <w:top w:val="single" w:color="000000" w:sz="2" w:space="0"/>
              <w:bottom w:val="single" w:color="000000" w:sz="2" w:space="0"/>
            </w:tcBorders>
            <w:vAlign w:val="center"/>
          </w:tcPr>
          <w:p w14:paraId="542E04FE">
            <w:pPr>
              <w:spacing w:line="240" w:lineRule="auto"/>
              <w:jc w:val="center"/>
              <w:rPr>
                <w:rFonts w:ascii="Arial"/>
                <w:color w:val="auto"/>
                <w:sz w:val="21"/>
                <w:highlight w:val="none"/>
              </w:rPr>
            </w:pPr>
          </w:p>
          <w:p w14:paraId="6D01448D">
            <w:pPr>
              <w:spacing w:before="78" w:line="240" w:lineRule="auto"/>
              <w:ind w:firstLine="240" w:firstLineChars="1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2494" w:type="dxa"/>
            <w:tcBorders>
              <w:top w:val="single" w:color="000000" w:sz="2" w:space="0"/>
              <w:bottom w:val="single" w:color="000000" w:sz="2" w:space="0"/>
            </w:tcBorders>
            <w:vAlign w:val="center"/>
          </w:tcPr>
          <w:p w14:paraId="069F87D1">
            <w:pPr>
              <w:spacing w:before="78" w:line="240" w:lineRule="auto"/>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w:t>
            </w:r>
            <w:r>
              <w:rPr>
                <w:rFonts w:ascii="宋体" w:hAnsi="宋体" w:eastAsia="宋体" w:cs="宋体"/>
                <w:color w:val="auto"/>
                <w:spacing w:val="-1"/>
                <w:sz w:val="24"/>
                <w:szCs w:val="24"/>
                <w:highlight w:val="none"/>
              </w:rPr>
              <w:t>人</w:t>
            </w:r>
            <w:r>
              <w:rPr>
                <w:rFonts w:ascii="宋体" w:hAnsi="宋体" w:eastAsia="宋体" w:cs="宋体"/>
                <w:color w:val="auto"/>
                <w:spacing w:val="-2"/>
                <w:sz w:val="24"/>
                <w:szCs w:val="24"/>
                <w:highlight w:val="none"/>
              </w:rPr>
              <w:t>委托</w:t>
            </w:r>
            <w:r>
              <w:rPr>
                <w:rFonts w:ascii="宋体" w:hAnsi="宋体" w:eastAsia="宋体" w:cs="宋体"/>
                <w:color w:val="auto"/>
                <w:spacing w:val="-1"/>
                <w:sz w:val="24"/>
                <w:szCs w:val="24"/>
                <w:highlight w:val="none"/>
              </w:rPr>
              <w:t>授权书</w:t>
            </w:r>
          </w:p>
        </w:tc>
        <w:tc>
          <w:tcPr>
            <w:tcW w:w="7028" w:type="dxa"/>
            <w:tcBorders>
              <w:top w:val="single" w:color="000000" w:sz="2" w:space="0"/>
              <w:bottom w:val="single" w:color="000000" w:sz="2" w:space="0"/>
            </w:tcBorders>
            <w:vAlign w:val="center"/>
          </w:tcPr>
          <w:p w14:paraId="26332670">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法定代表人授权委托书、被授权人身份证（法定代表人参加投标时,只需提供法定代表人身份证）；</w:t>
            </w:r>
          </w:p>
          <w:p w14:paraId="3079E377">
            <w:pPr>
              <w:spacing w:before="1" w:line="240" w:lineRule="auto"/>
              <w:ind w:firstLine="110"/>
              <w:jc w:val="left"/>
              <w:rPr>
                <w:rFonts w:hint="eastAsia" w:ascii="宋体" w:hAnsi="宋体" w:eastAsia="宋体" w:cs="宋体"/>
                <w:color w:val="auto"/>
                <w:sz w:val="24"/>
                <w:szCs w:val="24"/>
                <w:highlight w:val="none"/>
                <w:lang w:eastAsia="zh-CN"/>
              </w:rPr>
            </w:pPr>
          </w:p>
        </w:tc>
      </w:tr>
      <w:tr w14:paraId="366BB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9" w:hRule="atLeast"/>
        </w:trPr>
        <w:tc>
          <w:tcPr>
            <w:tcW w:w="597" w:type="dxa"/>
            <w:tcBorders>
              <w:top w:val="single" w:color="000000" w:sz="2" w:space="0"/>
              <w:bottom w:val="single" w:color="000000" w:sz="2" w:space="0"/>
            </w:tcBorders>
            <w:vAlign w:val="center"/>
          </w:tcPr>
          <w:p w14:paraId="6FC2070F">
            <w:pPr>
              <w:spacing w:line="240" w:lineRule="auto"/>
              <w:jc w:val="center"/>
              <w:rPr>
                <w:rFonts w:ascii="Arial"/>
                <w:color w:val="auto"/>
                <w:sz w:val="21"/>
                <w:highlight w:val="none"/>
              </w:rPr>
            </w:pPr>
          </w:p>
          <w:p w14:paraId="5CC9ABED">
            <w:pPr>
              <w:spacing w:line="240" w:lineRule="auto"/>
              <w:jc w:val="center"/>
              <w:rPr>
                <w:rFonts w:ascii="Arial"/>
                <w:color w:val="auto"/>
                <w:sz w:val="21"/>
                <w:highlight w:val="none"/>
              </w:rPr>
            </w:pPr>
          </w:p>
          <w:p w14:paraId="0FEB35F8">
            <w:pPr>
              <w:spacing w:before="78" w:line="240" w:lineRule="auto"/>
              <w:ind w:firstLine="240" w:firstLineChars="1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494" w:type="dxa"/>
            <w:tcBorders>
              <w:top w:val="single" w:color="000000" w:sz="2" w:space="0"/>
              <w:bottom w:val="single" w:color="000000" w:sz="2" w:space="0"/>
            </w:tcBorders>
            <w:vAlign w:val="center"/>
          </w:tcPr>
          <w:p w14:paraId="762DC219">
            <w:pPr>
              <w:spacing w:line="240" w:lineRule="auto"/>
              <w:jc w:val="center"/>
              <w:rPr>
                <w:rFonts w:ascii="Arial"/>
                <w:color w:val="auto"/>
                <w:sz w:val="21"/>
                <w:highlight w:val="none"/>
              </w:rPr>
            </w:pPr>
          </w:p>
          <w:p w14:paraId="068494CF">
            <w:pPr>
              <w:spacing w:before="1" w:line="240" w:lineRule="auto"/>
              <w:ind w:firstLine="466"/>
              <w:jc w:val="both"/>
              <w:rPr>
                <w:rFonts w:ascii="Arial"/>
                <w:color w:val="auto"/>
                <w:sz w:val="21"/>
                <w:highlight w:val="none"/>
              </w:rPr>
            </w:pPr>
            <w:r>
              <w:rPr>
                <w:rFonts w:hint="eastAsia" w:ascii="宋体" w:hAnsi="宋体" w:eastAsia="宋体" w:cs="宋体"/>
                <w:color w:val="auto"/>
                <w:sz w:val="24"/>
                <w:szCs w:val="24"/>
                <w:highlight w:val="none"/>
                <w:lang w:eastAsia="zh-CN"/>
              </w:rPr>
              <w:t>财务状况报告</w:t>
            </w:r>
          </w:p>
        </w:tc>
        <w:tc>
          <w:tcPr>
            <w:tcW w:w="7028" w:type="dxa"/>
            <w:tcBorders>
              <w:top w:val="single" w:color="000000" w:sz="2" w:space="0"/>
              <w:bottom w:val="single" w:color="000000" w:sz="2" w:space="0"/>
            </w:tcBorders>
            <w:vAlign w:val="center"/>
          </w:tcPr>
          <w:p w14:paraId="2F8CC2CC">
            <w:pPr>
              <w:spacing w:before="1" w:line="240" w:lineRule="auto"/>
              <w:ind w:firstLine="11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财务状况报告：提供2023年或2024年财务审计报告（成立时间至提交响应文件截止时间不足1年的可提供成立后任意时段的资产负债表）或投标截止时间前三个月内其基本存款账户开户银行出具的资信证明；</w:t>
            </w:r>
          </w:p>
        </w:tc>
      </w:tr>
      <w:tr w14:paraId="3812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597" w:type="dxa"/>
            <w:tcBorders>
              <w:top w:val="single" w:color="000000" w:sz="2" w:space="0"/>
              <w:bottom w:val="single" w:color="000000" w:sz="2" w:space="0"/>
            </w:tcBorders>
            <w:vAlign w:val="center"/>
          </w:tcPr>
          <w:p w14:paraId="02F84B31">
            <w:pPr>
              <w:spacing w:before="78" w:line="240" w:lineRule="auto"/>
              <w:ind w:firstLine="240" w:firstLineChars="1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494" w:type="dxa"/>
            <w:tcBorders>
              <w:top w:val="single" w:color="000000" w:sz="2" w:space="0"/>
              <w:bottom w:val="single" w:color="000000" w:sz="2" w:space="0"/>
            </w:tcBorders>
            <w:vAlign w:val="center"/>
          </w:tcPr>
          <w:p w14:paraId="0BC97102">
            <w:pPr>
              <w:spacing w:before="1" w:line="240" w:lineRule="auto"/>
              <w:ind w:firstLine="466"/>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lang w:eastAsia="zh-CN"/>
              </w:rPr>
              <w:t>税收缴纳证明</w:t>
            </w:r>
          </w:p>
        </w:tc>
        <w:tc>
          <w:tcPr>
            <w:tcW w:w="7028" w:type="dxa"/>
            <w:tcBorders>
              <w:top w:val="single" w:color="000000" w:sz="2" w:space="0"/>
              <w:bottom w:val="single" w:color="000000" w:sz="2" w:space="0"/>
            </w:tcBorders>
            <w:vAlign w:val="center"/>
          </w:tcPr>
          <w:p w14:paraId="31A34278">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税收缴纳证明：提供2024年8月至今已缴纳的至少一个月的纳税证明或完税证明（任意税种），依法免税的单位应提供相关证明材料</w:t>
            </w:r>
          </w:p>
        </w:tc>
      </w:tr>
      <w:tr w14:paraId="02D5C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597" w:type="dxa"/>
            <w:tcBorders>
              <w:top w:val="single" w:color="000000" w:sz="2" w:space="0"/>
              <w:bottom w:val="single" w:color="000000" w:sz="2" w:space="0"/>
            </w:tcBorders>
            <w:vAlign w:val="center"/>
          </w:tcPr>
          <w:p w14:paraId="22BBFC42">
            <w:pPr>
              <w:spacing w:before="78" w:line="24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494" w:type="dxa"/>
            <w:tcBorders>
              <w:top w:val="single" w:color="000000" w:sz="2" w:space="0"/>
              <w:bottom w:val="single" w:color="000000" w:sz="2" w:space="0"/>
            </w:tcBorders>
            <w:vAlign w:val="top"/>
          </w:tcPr>
          <w:p w14:paraId="49B9D142">
            <w:pPr>
              <w:spacing w:line="240" w:lineRule="auto"/>
              <w:jc w:val="center"/>
              <w:rPr>
                <w:rFonts w:ascii="Arial"/>
                <w:color w:val="auto"/>
                <w:sz w:val="21"/>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page">
                        <wp:posOffset>1597025</wp:posOffset>
                      </wp:positionH>
                      <wp:positionV relativeFrom="page">
                        <wp:posOffset>1193800</wp:posOffset>
                      </wp:positionV>
                      <wp:extent cx="12700" cy="6350"/>
                      <wp:effectExtent l="0" t="0" r="0" b="0"/>
                      <wp:wrapNone/>
                      <wp:docPr id="2" name="矩形 2"/>
                      <wp:cNvGraphicFramePr/>
                      <a:graphic xmlns:a="http://schemas.openxmlformats.org/drawingml/2006/main">
                        <a:graphicData uri="http://schemas.microsoft.com/office/word/2010/wordprocessingShape">
                          <wps:wsp>
                            <wps:cNvSpPr/>
                            <wps:spPr>
                              <a:xfrm>
                                <a:off x="0" y="0"/>
                                <a:ext cx="127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5.75pt;margin-top:94pt;height:0.5pt;width:1pt;mso-position-horizontal-relative:page;mso-position-vertical-relative:page;z-index:251660288;mso-width-relative:page;mso-height-relative:page;" fillcolor="#000000" filled="t" stroked="f" coordsize="21600,21600" o:gfxdata="UEsDBAoAAAAAAIdO4kAAAAAAAAAAAAAAAAAEAAAAZHJzL1BLAwQUAAAACACHTuJAUP4b1tgAAAAL&#10;AQAADwAAAGRycy9kb3ducmV2LnhtbE2PzU7DMBCE70i8g7WVuFE7gaA0jVOpSByRaMuB3px4SaLG&#10;6xC7P/D0bE9w3JlPszPl6uIGccIp9J40JHMFAqnxtqdWw/vu5T4HEaIhawZPqOEbA6yq25vSFNaf&#10;aYOnbWwFh1AojIYuxrGQMjQdOhPmfkRi79NPzkQ+p1bayZw53A0yVepJOtMTf+jMiM8dNoft0WlY&#10;L/L119sjvf5s6j3uP+pDlk5K67tZopYgIl7iHwzX+lwdKu5U+yPZIAYNaZZkjLKR5zyKiTR7YKW+&#10;KgsFsirl/w3VL1BLAwQUAAAACACHTuJAZJKknq4BAABbAwAADgAAAGRycy9lMm9Eb2MueG1srVPN&#10;btswDL4P6DsIui92PKwbjDg9NGgvw1qg2wMosmQL0B9IJU6eZkBve4g9zrDXGCVn6dZdeqgPMimS&#10;H/l9tFdXB2fZXgGa4Du+XNScKS9Db/zQ8a9fbt5+5AyT8L2wwauOHxXyq/XFm9UUW9WEMdheASMQ&#10;j+0UOz6mFNuqQjkqJ3ARovIU1AGcSOTCUPUgJkJ3tmrq+rKaAvQRglSIdLuZg/yECC8BDFobqTZB&#10;7pzyaUYFZUUiSjiaiHxdptVayXSnNarEbMeJaSonNSF7m89qvRLtACKORp5GEC8Z4RknJ4ynpmeo&#10;jUiC7cD8B+WMhIBBp4UMrpqJFEWIxbJ+ps3DKKIqXEhqjGfR8fVg5ef9PTDTd7zhzAtHC//17fvP&#10;H4+sydpMEVtKeYj3cPKQzEz0oMHlN1Fgh6Ln8aynOiQm6XLZfKhJaEmRy3fvi9jVU2UETLcqOJaN&#10;jgPtqkgo9p8wUTdK/ZOSG2Gwpr8x1hYHhu21BbYXea/lyeNSyT9p1udkH3LZHM43VWY188jWNvRH&#10;0mAXwQwjDbIsSDlCmhfM0/eRl/q3X5Ce/on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D+G9bY&#10;AAAACwEAAA8AAAAAAAAAAQAgAAAAIgAAAGRycy9kb3ducmV2LnhtbFBLAQIUABQAAAAIAIdO4kBk&#10;kqSergEAAFsDAAAOAAAAAAAAAAEAIAAAACcBAABkcnMvZTJvRG9jLnhtbFBLBQYAAAAABgAGAFkB&#10;AABHBQAAAAA=&#10;">
                      <v:fill on="t" focussize="0,0"/>
                      <v:stroke on="f"/>
                      <v:imagedata o:title=""/>
                      <o:lock v:ext="edit" aspectratio="f"/>
                    </v:rect>
                  </w:pict>
                </mc:Fallback>
              </mc:AlternateContent>
            </w:r>
          </w:p>
          <w:p w14:paraId="5E33FEA1">
            <w:pPr>
              <w:spacing w:line="240" w:lineRule="auto"/>
              <w:jc w:val="center"/>
              <w:rPr>
                <w:rFonts w:ascii="Arial"/>
                <w:color w:val="auto"/>
                <w:sz w:val="21"/>
                <w:highlight w:val="none"/>
              </w:rPr>
            </w:pPr>
          </w:p>
          <w:p w14:paraId="7E8E66F3">
            <w:pPr>
              <w:spacing w:line="240" w:lineRule="auto"/>
              <w:jc w:val="center"/>
              <w:rPr>
                <w:rFonts w:ascii="Arial"/>
                <w:color w:val="auto"/>
                <w:sz w:val="21"/>
                <w:highlight w:val="none"/>
              </w:rPr>
            </w:pPr>
          </w:p>
          <w:p w14:paraId="39AE7846">
            <w:pPr>
              <w:spacing w:before="78" w:line="24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z w:val="24"/>
                <w:szCs w:val="24"/>
                <w:highlight w:val="none"/>
                <w:lang w:eastAsia="zh-CN"/>
              </w:rPr>
              <w:t>社会保障资金缴纳证明</w:t>
            </w:r>
          </w:p>
        </w:tc>
        <w:tc>
          <w:tcPr>
            <w:tcW w:w="7028" w:type="dxa"/>
            <w:tcBorders>
              <w:top w:val="single" w:color="000000" w:sz="2" w:space="0"/>
              <w:bottom w:val="single" w:color="000000" w:sz="2" w:space="0"/>
            </w:tcBorders>
            <w:vAlign w:val="top"/>
          </w:tcPr>
          <w:p w14:paraId="57F727CC">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z w:val="24"/>
                <w:szCs w:val="24"/>
                <w:highlight w:val="none"/>
                <w:lang w:eastAsia="zh-CN"/>
              </w:rPr>
              <w:t>社会保障资金缴纳证明：提供2024年8月至今已缴存的至少一个月的社会保障资金缴存单据或社保机构开具的社会保险参保缴费情况证明，依法不需要缴纳社会保障资金的单位应提供相关证明材料；</w:t>
            </w:r>
          </w:p>
        </w:tc>
      </w:tr>
      <w:tr w14:paraId="6D223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597" w:type="dxa"/>
            <w:tcBorders>
              <w:top w:val="single" w:color="000000" w:sz="2" w:space="0"/>
              <w:bottom w:val="single" w:color="000000" w:sz="2" w:space="0"/>
            </w:tcBorders>
            <w:vAlign w:val="top"/>
          </w:tcPr>
          <w:p w14:paraId="2BF019E7">
            <w:pPr>
              <w:spacing w:line="240" w:lineRule="auto"/>
              <w:rPr>
                <w:rFonts w:ascii="Arial"/>
                <w:color w:val="auto"/>
                <w:sz w:val="21"/>
                <w:highlight w:val="none"/>
              </w:rPr>
            </w:pPr>
          </w:p>
          <w:p w14:paraId="42A5CDD1">
            <w:pPr>
              <w:spacing w:line="240" w:lineRule="auto"/>
              <w:rPr>
                <w:rFonts w:ascii="Arial"/>
                <w:color w:val="auto"/>
                <w:sz w:val="21"/>
                <w:highlight w:val="none"/>
              </w:rPr>
            </w:pPr>
          </w:p>
          <w:p w14:paraId="6E09611B">
            <w:pPr>
              <w:spacing w:before="78" w:line="24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494" w:type="dxa"/>
            <w:tcBorders>
              <w:top w:val="single" w:color="000000" w:sz="2" w:space="0"/>
              <w:bottom w:val="single" w:color="000000" w:sz="2" w:space="0"/>
            </w:tcBorders>
            <w:vAlign w:val="top"/>
          </w:tcPr>
          <w:p w14:paraId="41951BA4">
            <w:pPr>
              <w:spacing w:line="240" w:lineRule="auto"/>
              <w:jc w:val="center"/>
              <w:rPr>
                <w:rFonts w:ascii="Arial"/>
                <w:color w:val="auto"/>
                <w:sz w:val="21"/>
                <w:highlight w:val="none"/>
              </w:rPr>
            </w:pPr>
          </w:p>
          <w:p w14:paraId="0823D248">
            <w:pPr>
              <w:spacing w:before="78" w:line="240" w:lineRule="auto"/>
              <w:ind w:left="827" w:leftChars="0" w:right="106" w:rightChars="0" w:hanging="718" w:firstLineChars="0"/>
              <w:jc w:val="center"/>
              <w:rPr>
                <w:rFonts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eastAsia="zh-CN"/>
              </w:rPr>
              <w:t>书面声明</w:t>
            </w:r>
          </w:p>
        </w:tc>
        <w:tc>
          <w:tcPr>
            <w:tcW w:w="7028" w:type="dxa"/>
            <w:tcBorders>
              <w:top w:val="single" w:color="000000" w:sz="2" w:space="0"/>
              <w:bottom w:val="single" w:color="000000" w:sz="2" w:space="0"/>
            </w:tcBorders>
            <w:vAlign w:val="top"/>
          </w:tcPr>
          <w:p w14:paraId="5C1EF6E7">
            <w:pPr>
              <w:spacing w:before="36" w:line="240" w:lineRule="auto"/>
              <w:rPr>
                <w:rFonts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eastAsia="zh-CN"/>
              </w:rPr>
              <w:t>书面声明：参加本次政府采购活动前三年内在经营活动中没有重大违纪，以及未被列入失信被执行人、重大税收违法案件当事人名单、政府采购严重违法失信行为记录名单的书面声明； </w:t>
            </w:r>
          </w:p>
        </w:tc>
      </w:tr>
      <w:tr w14:paraId="7D11C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597" w:type="dxa"/>
            <w:tcBorders>
              <w:top w:val="single" w:color="000000" w:sz="2" w:space="0"/>
              <w:bottom w:val="single" w:color="000000" w:sz="2" w:space="0"/>
            </w:tcBorders>
            <w:vAlign w:val="top"/>
          </w:tcPr>
          <w:p w14:paraId="6605A0F7">
            <w:pPr>
              <w:spacing w:line="240" w:lineRule="auto"/>
              <w:rPr>
                <w:rFonts w:ascii="Arial"/>
                <w:color w:val="auto"/>
                <w:sz w:val="21"/>
                <w:highlight w:val="none"/>
              </w:rPr>
            </w:pPr>
          </w:p>
          <w:p w14:paraId="2C8ED64F">
            <w:pPr>
              <w:spacing w:before="78" w:line="24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494" w:type="dxa"/>
            <w:tcBorders>
              <w:top w:val="single" w:color="000000" w:sz="2" w:space="0"/>
              <w:bottom w:val="single" w:color="000000" w:sz="2" w:space="0"/>
            </w:tcBorders>
            <w:vAlign w:val="top"/>
          </w:tcPr>
          <w:p w14:paraId="2AFA9F92">
            <w:pPr>
              <w:spacing w:line="240" w:lineRule="auto"/>
              <w:jc w:val="center"/>
              <w:rPr>
                <w:rFonts w:ascii="Arial"/>
                <w:color w:val="auto"/>
                <w:sz w:val="21"/>
                <w:highlight w:val="none"/>
              </w:rPr>
            </w:pPr>
          </w:p>
          <w:p w14:paraId="41558C53">
            <w:pPr>
              <w:spacing w:before="78" w:line="240" w:lineRule="auto"/>
              <w:ind w:firstLine="346" w:firstLineChars="0"/>
              <w:jc w:val="center"/>
              <w:rPr>
                <w:rFonts w:ascii="宋体" w:hAnsi="宋体" w:eastAsia="宋体" w:cs="宋体"/>
                <w:snapToGrid w:val="0"/>
                <w:color w:val="auto"/>
                <w:kern w:val="0"/>
                <w:sz w:val="24"/>
                <w:szCs w:val="24"/>
                <w:highlight w:val="none"/>
              </w:rPr>
            </w:pPr>
            <w:r>
              <w:rPr>
                <w:rFonts w:hint="eastAsia" w:ascii="宋体" w:hAnsi="宋体" w:eastAsia="宋体" w:cs="宋体"/>
                <w:color w:val="auto"/>
                <w:spacing w:val="-2"/>
                <w:sz w:val="24"/>
                <w:szCs w:val="24"/>
                <w:highlight w:val="none"/>
                <w:lang w:eastAsia="zh-CN"/>
              </w:rPr>
              <w:t>企业信誉</w:t>
            </w:r>
          </w:p>
        </w:tc>
        <w:tc>
          <w:tcPr>
            <w:tcW w:w="7028" w:type="dxa"/>
            <w:tcBorders>
              <w:top w:val="single" w:color="000000" w:sz="2" w:space="0"/>
              <w:bottom w:val="single" w:color="000000" w:sz="2" w:space="0"/>
            </w:tcBorders>
            <w:vAlign w:val="top"/>
          </w:tcPr>
          <w:p w14:paraId="69A8DD89">
            <w:pPr>
              <w:spacing w:before="34" w:line="240" w:lineRule="auto"/>
              <w:ind w:right="105" w:rightChars="0"/>
              <w:rPr>
                <w:rFonts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eastAsia="zh-CN"/>
              </w:rPr>
              <w:t>供应商通过“信用中国”网站(www.creditchina.gov.cn)和中国政府采购网(www.ccgp.gov.cn)查询相关主体无失信记录（网站查询的截图，加盖企业公章）；</w:t>
            </w:r>
          </w:p>
        </w:tc>
      </w:tr>
      <w:tr w14:paraId="714BC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 w:hRule="atLeast"/>
        </w:trPr>
        <w:tc>
          <w:tcPr>
            <w:tcW w:w="597" w:type="dxa"/>
            <w:tcBorders>
              <w:top w:val="single" w:color="000000" w:sz="2" w:space="0"/>
              <w:bottom w:val="single" w:color="000000" w:sz="2" w:space="0"/>
            </w:tcBorders>
            <w:vAlign w:val="center"/>
          </w:tcPr>
          <w:p w14:paraId="3E2BDE69">
            <w:pPr>
              <w:spacing w:before="78" w:line="240" w:lineRule="auto"/>
              <w:ind w:firstLine="240" w:firstLineChars="1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494" w:type="dxa"/>
            <w:tcBorders>
              <w:top w:val="single" w:color="000000" w:sz="2" w:space="0"/>
              <w:bottom w:val="single" w:color="000000" w:sz="2" w:space="0"/>
            </w:tcBorders>
            <w:vAlign w:val="center"/>
          </w:tcPr>
          <w:p w14:paraId="2077F2DD">
            <w:pPr>
              <w:spacing w:before="193" w:line="240" w:lineRule="auto"/>
              <w:ind w:left="956" w:leftChars="108" w:right="106" w:rightChars="0" w:hanging="729" w:hangingChars="309"/>
              <w:jc w:val="center"/>
              <w:rPr>
                <w:rFonts w:ascii="宋体" w:hAnsi="宋体" w:eastAsia="宋体" w:cs="宋体"/>
                <w:snapToGrid w:val="0"/>
                <w:color w:val="auto"/>
                <w:kern w:val="0"/>
                <w:sz w:val="24"/>
                <w:szCs w:val="24"/>
                <w:highlight w:val="none"/>
              </w:rPr>
            </w:pPr>
            <w:r>
              <w:rPr>
                <w:rFonts w:ascii="宋体" w:hAnsi="宋体" w:eastAsia="宋体" w:cs="宋体"/>
                <w:color w:val="auto"/>
                <w:spacing w:val="-2"/>
                <w:sz w:val="24"/>
                <w:szCs w:val="24"/>
                <w:highlight w:val="none"/>
              </w:rPr>
              <w:t>供应商</w:t>
            </w:r>
            <w:r>
              <w:rPr>
                <w:rFonts w:ascii="宋体" w:hAnsi="宋体" w:eastAsia="宋体" w:cs="宋体"/>
                <w:color w:val="auto"/>
                <w:spacing w:val="-1"/>
                <w:sz w:val="24"/>
                <w:szCs w:val="24"/>
                <w:highlight w:val="none"/>
              </w:rPr>
              <w:t>资质</w:t>
            </w:r>
          </w:p>
        </w:tc>
        <w:tc>
          <w:tcPr>
            <w:tcW w:w="7028" w:type="dxa"/>
            <w:tcBorders>
              <w:top w:val="single" w:color="000000" w:sz="2" w:space="0"/>
              <w:bottom w:val="single" w:color="000000" w:sz="2" w:space="0"/>
            </w:tcBorders>
            <w:vAlign w:val="top"/>
          </w:tcPr>
          <w:p w14:paraId="7ACE7011">
            <w:pPr>
              <w:spacing w:before="117" w:line="240" w:lineRule="auto"/>
              <w:jc w:val="lef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z w:val="24"/>
                <w:szCs w:val="24"/>
                <w:highlight w:val="none"/>
                <w:lang w:eastAsia="zh-CN"/>
              </w:rPr>
              <w:t>投标人须具备建设行政主管部门核发的有效的建筑机电安装工程专业承包叁级（含叁级）及以上或机电工程施工总承包三级及以上资质，并具有有效的安全生产许可证；</w:t>
            </w:r>
          </w:p>
        </w:tc>
      </w:tr>
      <w:tr w14:paraId="191EE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597" w:type="dxa"/>
            <w:tcBorders>
              <w:top w:val="single" w:color="000000" w:sz="2" w:space="0"/>
              <w:bottom w:val="single" w:color="000000" w:sz="2" w:space="0"/>
            </w:tcBorders>
            <w:vAlign w:val="top"/>
          </w:tcPr>
          <w:p w14:paraId="5A55CD93">
            <w:pPr>
              <w:spacing w:line="240" w:lineRule="auto"/>
              <w:rPr>
                <w:rFonts w:ascii="Arial"/>
                <w:color w:val="auto"/>
                <w:sz w:val="21"/>
                <w:highlight w:val="none"/>
              </w:rPr>
            </w:pPr>
          </w:p>
          <w:p w14:paraId="423306D6">
            <w:pPr>
              <w:spacing w:before="78" w:line="24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494" w:type="dxa"/>
            <w:tcBorders>
              <w:top w:val="single" w:color="000000" w:sz="2" w:space="0"/>
              <w:bottom w:val="single" w:color="000000" w:sz="2" w:space="0"/>
            </w:tcBorders>
            <w:vAlign w:val="center"/>
          </w:tcPr>
          <w:p w14:paraId="0D168C25">
            <w:pPr>
              <w:spacing w:before="1" w:line="240" w:lineRule="auto"/>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本项目不接受联合体</w:t>
            </w:r>
          </w:p>
        </w:tc>
        <w:tc>
          <w:tcPr>
            <w:tcW w:w="7028" w:type="dxa"/>
            <w:tcBorders>
              <w:top w:val="single" w:color="000000" w:sz="2" w:space="0"/>
              <w:bottom w:val="single" w:color="000000" w:sz="2" w:space="0"/>
            </w:tcBorders>
            <w:vAlign w:val="center"/>
          </w:tcPr>
          <w:p w14:paraId="72B3E6AB">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本项目不接受联合体投标；</w:t>
            </w:r>
          </w:p>
          <w:p w14:paraId="43381CB2">
            <w:pPr>
              <w:spacing w:before="1" w:line="240" w:lineRule="auto"/>
              <w:ind w:firstLine="110" w:firstLineChars="0"/>
              <w:jc w:val="center"/>
              <w:rPr>
                <w:rFonts w:hint="eastAsia" w:ascii="宋体" w:hAnsi="宋体" w:eastAsia="宋体" w:cs="宋体"/>
                <w:color w:val="auto"/>
                <w:sz w:val="24"/>
                <w:szCs w:val="24"/>
                <w:highlight w:val="none"/>
                <w:lang w:eastAsia="zh-CN"/>
              </w:rPr>
            </w:pPr>
          </w:p>
        </w:tc>
      </w:tr>
      <w:tr w14:paraId="0748D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597" w:type="dxa"/>
            <w:tcBorders>
              <w:top w:val="single" w:color="000000" w:sz="2" w:space="0"/>
              <w:bottom w:val="single" w:color="000000" w:sz="2" w:space="0"/>
            </w:tcBorders>
            <w:vAlign w:val="top"/>
          </w:tcPr>
          <w:p w14:paraId="14FC22A0">
            <w:pPr>
              <w:spacing w:before="78" w:line="240" w:lineRule="auto"/>
              <w:ind w:firstLine="240" w:firstLineChars="100"/>
              <w:rPr>
                <w:rFonts w:hint="eastAsia" w:ascii="宋体" w:hAnsi="宋体" w:eastAsia="宋体" w:cs="宋体"/>
                <w:color w:val="auto"/>
                <w:sz w:val="24"/>
                <w:szCs w:val="24"/>
                <w:highlight w:val="none"/>
                <w:lang w:val="en-US" w:eastAsia="zh-CN"/>
              </w:rPr>
            </w:pPr>
          </w:p>
          <w:p w14:paraId="25FDB9B1">
            <w:pPr>
              <w:spacing w:before="78" w:line="24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494" w:type="dxa"/>
            <w:tcBorders>
              <w:top w:val="single" w:color="000000" w:sz="2" w:space="0"/>
              <w:bottom w:val="single" w:color="000000" w:sz="2" w:space="0"/>
            </w:tcBorders>
            <w:vAlign w:val="top"/>
          </w:tcPr>
          <w:p w14:paraId="4C83EBF0">
            <w:pPr>
              <w:spacing w:line="240" w:lineRule="auto"/>
              <w:jc w:val="center"/>
              <w:rPr>
                <w:rFonts w:ascii="Arial"/>
                <w:color w:val="auto"/>
                <w:sz w:val="21"/>
                <w:highlight w:val="none"/>
              </w:rPr>
            </w:pPr>
          </w:p>
          <w:p w14:paraId="2D113DD1">
            <w:pPr>
              <w:spacing w:line="24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z w:val="24"/>
                <w:szCs w:val="24"/>
                <w:highlight w:val="none"/>
                <w:lang w:eastAsia="zh-CN"/>
              </w:rPr>
              <w:t>本项目专门面向中小企业采购</w:t>
            </w:r>
          </w:p>
        </w:tc>
        <w:tc>
          <w:tcPr>
            <w:tcW w:w="7028" w:type="dxa"/>
            <w:tcBorders>
              <w:top w:val="single" w:color="000000" w:sz="2" w:space="0"/>
              <w:bottom w:val="single" w:color="000000" w:sz="2" w:space="0"/>
            </w:tcBorders>
            <w:vAlign w:val="center"/>
          </w:tcPr>
          <w:p w14:paraId="11C349DB">
            <w:pPr>
              <w:spacing w:before="1" w:line="240" w:lineRule="auto"/>
              <w:ind w:firstLine="109" w:firstLineChars="0"/>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z w:val="24"/>
                <w:szCs w:val="24"/>
                <w:highlight w:val="none"/>
                <w:lang w:eastAsia="zh-CN"/>
              </w:rPr>
              <w:t>本项目专门面向中小企业，投标企业须提供中小企业声明函。</w:t>
            </w:r>
          </w:p>
        </w:tc>
      </w:tr>
      <w:tr w14:paraId="158EA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7" w:hRule="atLeast"/>
        </w:trPr>
        <w:tc>
          <w:tcPr>
            <w:tcW w:w="10119" w:type="dxa"/>
            <w:gridSpan w:val="3"/>
            <w:tcBorders>
              <w:top w:val="single" w:color="000000" w:sz="2" w:space="0"/>
              <w:bottom w:val="single" w:color="000000" w:sz="2" w:space="0"/>
            </w:tcBorders>
            <w:vAlign w:val="top"/>
          </w:tcPr>
          <w:p w14:paraId="095CB0D5">
            <w:pPr>
              <w:spacing w:before="266" w:line="240" w:lineRule="auto"/>
              <w:rPr>
                <w:rFonts w:ascii="宋体" w:hAnsi="宋体" w:eastAsia="宋体" w:cs="宋体"/>
                <w:color w:val="auto"/>
                <w:spacing w:val="-1"/>
                <w:sz w:val="24"/>
                <w:szCs w:val="24"/>
                <w:highlight w:val="none"/>
              </w:rPr>
            </w:pPr>
            <w:r>
              <w:rPr>
                <w:rFonts w:hint="eastAsia" w:ascii="宋体" w:hAnsi="宋体" w:eastAsia="宋体" w:cs="宋体"/>
                <w:b/>
                <w:bCs/>
                <w:color w:val="auto"/>
                <w:spacing w:val="-1"/>
                <w:sz w:val="22"/>
                <w:szCs w:val="22"/>
                <w:highlight w:val="none"/>
                <w:lang w:eastAsia="zh-CN"/>
              </w:rPr>
              <w:t>注</w:t>
            </w:r>
            <w:r>
              <w:rPr>
                <w:rFonts w:hint="eastAsia" w:ascii="宋体" w:hAnsi="宋体" w:eastAsia="宋体" w:cs="宋体"/>
                <w:b/>
                <w:bCs/>
                <w:color w:val="auto"/>
                <w:spacing w:val="-1"/>
                <w:sz w:val="22"/>
                <w:szCs w:val="22"/>
                <w:highlight w:val="none"/>
                <w:lang w:val="en-US" w:eastAsia="zh-CN"/>
              </w:rPr>
              <w:t>:</w:t>
            </w:r>
            <w:r>
              <w:rPr>
                <w:rFonts w:hint="eastAsia" w:ascii="宋体" w:hAnsi="宋体" w:eastAsia="宋体" w:cs="宋体"/>
                <w:b/>
                <w:bCs/>
                <w:color w:val="auto"/>
                <w:spacing w:val="-1"/>
                <w:sz w:val="22"/>
                <w:szCs w:val="22"/>
                <w:highlight w:val="none"/>
              </w:rPr>
              <w:t>投标人要保证在投标文件中有上述资质</w:t>
            </w:r>
            <w:r>
              <w:rPr>
                <w:rFonts w:hint="eastAsia" w:ascii="宋体" w:hAnsi="宋体" w:eastAsia="宋体" w:cs="宋体"/>
                <w:b/>
                <w:bCs/>
                <w:color w:val="auto"/>
                <w:spacing w:val="-1"/>
                <w:sz w:val="22"/>
                <w:szCs w:val="22"/>
                <w:highlight w:val="none"/>
                <w:lang w:eastAsia="zh-CN"/>
              </w:rPr>
              <w:t>扫描</w:t>
            </w:r>
            <w:r>
              <w:rPr>
                <w:rFonts w:hint="eastAsia" w:ascii="宋体" w:hAnsi="宋体" w:eastAsia="宋体" w:cs="宋体"/>
                <w:b/>
                <w:bCs/>
                <w:color w:val="auto"/>
                <w:spacing w:val="-1"/>
                <w:sz w:val="22"/>
                <w:szCs w:val="22"/>
                <w:highlight w:val="none"/>
              </w:rPr>
              <w:t>件并加盖公章（在递交投标文件时缺少其中任何一项或</w:t>
            </w:r>
            <w:r>
              <w:rPr>
                <w:rFonts w:hint="eastAsia" w:ascii="宋体" w:hAnsi="宋体" w:eastAsia="宋体" w:cs="宋体"/>
                <w:b/>
                <w:bCs/>
                <w:color w:val="auto"/>
                <w:spacing w:val="-1"/>
                <w:sz w:val="22"/>
                <w:szCs w:val="22"/>
                <w:highlight w:val="none"/>
                <w:lang w:eastAsia="zh-CN"/>
              </w:rPr>
              <w:t>有</w:t>
            </w:r>
            <w:r>
              <w:rPr>
                <w:rFonts w:hint="eastAsia" w:ascii="宋体" w:hAnsi="宋体" w:eastAsia="宋体" w:cs="宋体"/>
                <w:b/>
                <w:bCs/>
                <w:color w:val="auto"/>
                <w:spacing w:val="-1"/>
                <w:sz w:val="22"/>
                <w:szCs w:val="22"/>
                <w:highlight w:val="none"/>
              </w:rPr>
              <w:t>一项达不到要求、包括证件的有效性、是否进行年检、是否在有效期内等，并通过二维码扫描查询有效性） ，经审查不合格的投标人按无效文件处理。</w:t>
            </w:r>
          </w:p>
        </w:tc>
      </w:tr>
    </w:tbl>
    <w:p w14:paraId="0AF56D2C">
      <w:pPr>
        <w:spacing w:before="78" w:line="232" w:lineRule="auto"/>
        <w:rPr>
          <w:rFonts w:ascii="宋体" w:hAnsi="宋体" w:eastAsia="宋体" w:cs="宋体"/>
          <w:color w:val="auto"/>
          <w:sz w:val="24"/>
          <w:szCs w:val="24"/>
          <w:highlight w:val="none"/>
        </w:rPr>
      </w:pPr>
    </w:p>
    <w:p w14:paraId="5582D943">
      <w:pPr>
        <w:spacing w:before="78" w:line="23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符合性审查</w:t>
      </w:r>
    </w:p>
    <w:tbl>
      <w:tblPr>
        <w:tblStyle w:val="25"/>
        <w:tblW w:w="9592" w:type="dxa"/>
        <w:tblInd w:w="2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1"/>
        <w:gridCol w:w="2317"/>
        <w:gridCol w:w="6634"/>
      </w:tblGrid>
      <w:tr w14:paraId="43778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641" w:type="dxa"/>
            <w:tcBorders>
              <w:top w:val="single" w:color="000000" w:sz="2" w:space="0"/>
              <w:bottom w:val="single" w:color="000000" w:sz="2" w:space="0"/>
            </w:tcBorders>
            <w:vAlign w:val="center"/>
          </w:tcPr>
          <w:p w14:paraId="0593510D">
            <w:pPr>
              <w:spacing w:line="251" w:lineRule="auto"/>
              <w:jc w:val="center"/>
              <w:rPr>
                <w:rFonts w:ascii="Arial"/>
                <w:b/>
                <w:bCs/>
                <w:color w:val="auto"/>
                <w:sz w:val="21"/>
                <w:highlight w:val="none"/>
              </w:rPr>
            </w:pPr>
          </w:p>
          <w:p w14:paraId="2B0D42CA">
            <w:pPr>
              <w:spacing w:before="78" w:line="221" w:lineRule="auto"/>
              <w:jc w:val="center"/>
              <w:rPr>
                <w:rFonts w:ascii="宋体" w:hAnsi="宋体" w:eastAsia="宋体" w:cs="宋体"/>
                <w:b/>
                <w:bCs/>
                <w:color w:val="auto"/>
                <w:sz w:val="24"/>
                <w:szCs w:val="24"/>
                <w:highlight w:val="none"/>
              </w:rPr>
            </w:pPr>
            <w:r>
              <w:rPr>
                <w:rFonts w:ascii="宋体" w:hAnsi="宋体" w:eastAsia="宋体" w:cs="宋体"/>
                <w:b/>
                <w:bCs/>
                <w:color w:val="auto"/>
                <w:spacing w:val="-3"/>
                <w:sz w:val="24"/>
                <w:szCs w:val="24"/>
                <w:highlight w:val="none"/>
              </w:rPr>
              <w:t>序</w:t>
            </w:r>
            <w:r>
              <w:rPr>
                <w:rFonts w:ascii="宋体" w:hAnsi="宋体" w:eastAsia="宋体" w:cs="宋体"/>
                <w:b/>
                <w:bCs/>
                <w:color w:val="auto"/>
                <w:spacing w:val="-2"/>
                <w:sz w:val="24"/>
                <w:szCs w:val="24"/>
                <w:highlight w:val="none"/>
              </w:rPr>
              <w:t>号</w:t>
            </w:r>
          </w:p>
        </w:tc>
        <w:tc>
          <w:tcPr>
            <w:tcW w:w="2317" w:type="dxa"/>
            <w:tcBorders>
              <w:top w:val="single" w:color="000000" w:sz="2" w:space="0"/>
              <w:bottom w:val="single" w:color="000000" w:sz="2" w:space="0"/>
            </w:tcBorders>
            <w:vAlign w:val="center"/>
          </w:tcPr>
          <w:p w14:paraId="524795CF">
            <w:pPr>
              <w:spacing w:line="251" w:lineRule="auto"/>
              <w:jc w:val="center"/>
              <w:rPr>
                <w:rFonts w:ascii="Arial"/>
                <w:b/>
                <w:bCs/>
                <w:color w:val="auto"/>
                <w:sz w:val="21"/>
                <w:highlight w:val="none"/>
              </w:rPr>
            </w:pPr>
          </w:p>
          <w:p w14:paraId="7DE75C23">
            <w:pPr>
              <w:spacing w:before="78" w:line="220" w:lineRule="auto"/>
              <w:ind w:firstLine="586"/>
              <w:jc w:val="center"/>
              <w:rPr>
                <w:rFonts w:ascii="宋体" w:hAnsi="宋体" w:eastAsia="宋体" w:cs="宋体"/>
                <w:b/>
                <w:bCs/>
                <w:color w:val="auto"/>
                <w:sz w:val="24"/>
                <w:szCs w:val="24"/>
                <w:highlight w:val="none"/>
              </w:rPr>
            </w:pPr>
            <w:r>
              <w:rPr>
                <w:rFonts w:ascii="宋体" w:hAnsi="宋体" w:eastAsia="宋体" w:cs="宋体"/>
                <w:b/>
                <w:bCs/>
                <w:color w:val="auto"/>
                <w:spacing w:val="-2"/>
                <w:sz w:val="24"/>
                <w:szCs w:val="24"/>
                <w:highlight w:val="none"/>
              </w:rPr>
              <w:t>评审内</w:t>
            </w:r>
            <w:r>
              <w:rPr>
                <w:rFonts w:ascii="宋体" w:hAnsi="宋体" w:eastAsia="宋体" w:cs="宋体"/>
                <w:b/>
                <w:bCs/>
                <w:color w:val="auto"/>
                <w:spacing w:val="-1"/>
                <w:sz w:val="24"/>
                <w:szCs w:val="24"/>
                <w:highlight w:val="none"/>
              </w:rPr>
              <w:t>容</w:t>
            </w:r>
          </w:p>
        </w:tc>
        <w:tc>
          <w:tcPr>
            <w:tcW w:w="6634" w:type="dxa"/>
            <w:tcBorders>
              <w:top w:val="single" w:color="000000" w:sz="2" w:space="0"/>
              <w:bottom w:val="single" w:color="000000" w:sz="2" w:space="0"/>
            </w:tcBorders>
            <w:vAlign w:val="center"/>
          </w:tcPr>
          <w:p w14:paraId="408EEB29">
            <w:pPr>
              <w:spacing w:line="251" w:lineRule="auto"/>
              <w:jc w:val="center"/>
              <w:rPr>
                <w:rFonts w:ascii="Arial"/>
                <w:b/>
                <w:bCs/>
                <w:color w:val="auto"/>
                <w:sz w:val="21"/>
                <w:highlight w:val="none"/>
              </w:rPr>
            </w:pPr>
          </w:p>
          <w:p w14:paraId="0DAC7767">
            <w:pPr>
              <w:spacing w:before="79" w:line="220" w:lineRule="auto"/>
              <w:ind w:firstLine="2592"/>
              <w:jc w:val="center"/>
              <w:rPr>
                <w:rFonts w:ascii="宋体" w:hAnsi="宋体" w:eastAsia="宋体" w:cs="宋体"/>
                <w:b/>
                <w:bCs/>
                <w:color w:val="auto"/>
                <w:sz w:val="24"/>
                <w:szCs w:val="24"/>
                <w:highlight w:val="none"/>
              </w:rPr>
            </w:pPr>
            <w:r>
              <w:rPr>
                <w:rFonts w:ascii="宋体" w:hAnsi="宋体" w:eastAsia="宋体" w:cs="宋体"/>
                <w:b/>
                <w:bCs/>
                <w:color w:val="auto"/>
                <w:spacing w:val="-2"/>
                <w:sz w:val="24"/>
                <w:szCs w:val="24"/>
                <w:highlight w:val="none"/>
              </w:rPr>
              <w:t>评审标</w:t>
            </w:r>
            <w:r>
              <w:rPr>
                <w:rFonts w:ascii="宋体" w:hAnsi="宋体" w:eastAsia="宋体" w:cs="宋体"/>
                <w:b/>
                <w:bCs/>
                <w:color w:val="auto"/>
                <w:spacing w:val="-1"/>
                <w:sz w:val="24"/>
                <w:szCs w:val="24"/>
                <w:highlight w:val="none"/>
              </w:rPr>
              <w:t>准</w:t>
            </w:r>
          </w:p>
        </w:tc>
      </w:tr>
      <w:tr w14:paraId="2512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trPr>
        <w:tc>
          <w:tcPr>
            <w:tcW w:w="641" w:type="dxa"/>
            <w:tcBorders>
              <w:top w:val="single" w:color="000000" w:sz="2" w:space="0"/>
              <w:bottom w:val="single" w:color="000000" w:sz="2" w:space="0"/>
            </w:tcBorders>
            <w:vAlign w:val="center"/>
          </w:tcPr>
          <w:p w14:paraId="011E56B0">
            <w:pPr>
              <w:spacing w:line="330" w:lineRule="auto"/>
              <w:jc w:val="center"/>
              <w:rPr>
                <w:rFonts w:ascii="Arial"/>
                <w:color w:val="auto"/>
                <w:sz w:val="21"/>
                <w:highlight w:val="none"/>
              </w:rPr>
            </w:pPr>
          </w:p>
          <w:p w14:paraId="1186DAD5">
            <w:pPr>
              <w:spacing w:before="78" w:line="185"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2317" w:type="dxa"/>
            <w:tcBorders>
              <w:top w:val="single" w:color="000000" w:sz="2" w:space="0"/>
              <w:bottom w:val="single" w:color="000000" w:sz="2" w:space="0"/>
            </w:tcBorders>
            <w:vAlign w:val="center"/>
          </w:tcPr>
          <w:p w14:paraId="6888925A">
            <w:pPr>
              <w:spacing w:before="150" w:line="442" w:lineRule="exact"/>
              <w:ind w:firstLine="230"/>
              <w:jc w:val="center"/>
              <w:rPr>
                <w:rFonts w:ascii="宋体" w:hAnsi="宋体" w:eastAsia="宋体" w:cs="宋体"/>
                <w:color w:val="auto"/>
                <w:sz w:val="24"/>
                <w:szCs w:val="24"/>
                <w:highlight w:val="none"/>
              </w:rPr>
            </w:pPr>
            <w:r>
              <w:rPr>
                <w:rFonts w:ascii="宋体" w:hAnsi="宋体" w:eastAsia="宋体" w:cs="宋体"/>
                <w:color w:val="auto"/>
                <w:spacing w:val="-2"/>
                <w:position w:val="15"/>
                <w:sz w:val="24"/>
                <w:szCs w:val="24"/>
                <w:highlight w:val="none"/>
              </w:rPr>
              <w:t>投标文件</w:t>
            </w:r>
            <w:r>
              <w:rPr>
                <w:rFonts w:ascii="宋体" w:hAnsi="宋体" w:eastAsia="宋体" w:cs="宋体"/>
                <w:color w:val="auto"/>
                <w:spacing w:val="-1"/>
                <w:position w:val="15"/>
                <w:sz w:val="24"/>
                <w:szCs w:val="24"/>
                <w:highlight w:val="none"/>
              </w:rPr>
              <w:t>项目名</w:t>
            </w:r>
          </w:p>
          <w:p w14:paraId="02CA84B6">
            <w:pPr>
              <w:spacing w:before="1" w:line="213" w:lineRule="auto"/>
              <w:ind w:firstLine="346"/>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项目编号</w:t>
            </w:r>
          </w:p>
        </w:tc>
        <w:tc>
          <w:tcPr>
            <w:tcW w:w="6634" w:type="dxa"/>
            <w:tcBorders>
              <w:top w:val="single" w:color="000000" w:sz="2" w:space="0"/>
              <w:bottom w:val="single" w:color="000000" w:sz="2" w:space="0"/>
            </w:tcBorders>
            <w:vAlign w:val="center"/>
          </w:tcPr>
          <w:p w14:paraId="2D47E090">
            <w:pPr>
              <w:spacing w:before="155" w:line="420" w:lineRule="exact"/>
              <w:ind w:firstLine="111"/>
              <w:jc w:val="center"/>
              <w:rPr>
                <w:rFonts w:ascii="宋体" w:hAnsi="宋体" w:eastAsia="宋体" w:cs="宋体"/>
                <w:color w:val="auto"/>
                <w:sz w:val="24"/>
                <w:szCs w:val="24"/>
                <w:highlight w:val="none"/>
              </w:rPr>
            </w:pPr>
            <w:r>
              <w:rPr>
                <w:rFonts w:ascii="宋体" w:hAnsi="宋体" w:eastAsia="宋体" w:cs="宋体"/>
                <w:color w:val="auto"/>
                <w:spacing w:val="7"/>
                <w:position w:val="13"/>
                <w:sz w:val="24"/>
                <w:szCs w:val="24"/>
                <w:highlight w:val="none"/>
              </w:rPr>
              <w:t>投标文件投标函中项目名称、</w:t>
            </w:r>
            <w:r>
              <w:rPr>
                <w:rFonts w:ascii="宋体" w:hAnsi="宋体" w:eastAsia="宋体" w:cs="宋体"/>
                <w:color w:val="auto"/>
                <w:spacing w:val="6"/>
                <w:position w:val="13"/>
                <w:sz w:val="24"/>
                <w:szCs w:val="24"/>
                <w:highlight w:val="none"/>
              </w:rPr>
              <w:t>项目编号与本项目完全一</w:t>
            </w:r>
          </w:p>
          <w:p w14:paraId="7A19BC24">
            <w:pPr>
              <w:spacing w:line="220" w:lineRule="auto"/>
              <w:ind w:firstLine="108"/>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pacing w:val="-19"/>
                <w:sz w:val="24"/>
                <w:szCs w:val="24"/>
                <w:highlight w:val="none"/>
              </w:rPr>
              <w:t>，</w:t>
            </w:r>
            <w:r>
              <w:rPr>
                <w:rFonts w:ascii="宋体" w:hAnsi="宋体" w:eastAsia="宋体" w:cs="宋体"/>
                <w:color w:val="auto"/>
                <w:sz w:val="24"/>
                <w:szCs w:val="24"/>
                <w:highlight w:val="none"/>
              </w:rPr>
              <w:t>且无遗漏</w:t>
            </w:r>
            <w:r>
              <w:rPr>
                <w:rFonts w:ascii="宋体" w:hAnsi="宋体" w:eastAsia="宋体" w:cs="宋体"/>
                <w:color w:val="auto"/>
                <w:spacing w:val="-19"/>
                <w:sz w:val="24"/>
                <w:szCs w:val="24"/>
                <w:highlight w:val="none"/>
              </w:rPr>
              <w:t>。</w:t>
            </w:r>
          </w:p>
        </w:tc>
      </w:tr>
      <w:tr w14:paraId="160DB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641" w:type="dxa"/>
            <w:tcBorders>
              <w:top w:val="single" w:color="000000" w:sz="2" w:space="0"/>
              <w:bottom w:val="single" w:color="000000" w:sz="2" w:space="0"/>
            </w:tcBorders>
            <w:vAlign w:val="center"/>
          </w:tcPr>
          <w:p w14:paraId="15B4F825">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2317" w:type="dxa"/>
            <w:tcBorders>
              <w:top w:val="single" w:color="000000" w:sz="2" w:space="0"/>
              <w:bottom w:val="single" w:color="000000" w:sz="2" w:space="0"/>
            </w:tcBorders>
            <w:vAlign w:val="center"/>
          </w:tcPr>
          <w:p w14:paraId="5CEB2A95">
            <w:pPr>
              <w:tabs>
                <w:tab w:val="left" w:pos="2123"/>
              </w:tabs>
              <w:spacing w:before="9" w:line="19" w:lineRule="exact"/>
              <w:ind w:firstLine="2121"/>
              <w:jc w:val="center"/>
              <w:rPr>
                <w:rFonts w:ascii="Arial"/>
                <w:color w:val="auto"/>
                <w:sz w:val="21"/>
                <w:highlight w:val="none"/>
              </w:rPr>
            </w:pPr>
          </w:p>
          <w:p w14:paraId="3A3A9340">
            <w:pPr>
              <w:spacing w:before="78" w:line="220" w:lineRule="auto"/>
              <w:ind w:firstLine="359"/>
              <w:jc w:val="center"/>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响</w:t>
            </w:r>
            <w:r>
              <w:rPr>
                <w:rFonts w:ascii="宋体" w:hAnsi="宋体" w:eastAsia="宋体" w:cs="宋体"/>
                <w:color w:val="auto"/>
                <w:spacing w:val="-3"/>
                <w:sz w:val="24"/>
                <w:szCs w:val="24"/>
                <w:highlight w:val="none"/>
              </w:rPr>
              <w:t>应文件组成</w:t>
            </w:r>
          </w:p>
        </w:tc>
        <w:tc>
          <w:tcPr>
            <w:tcW w:w="6634" w:type="dxa"/>
            <w:tcBorders>
              <w:top w:val="single" w:color="000000" w:sz="2" w:space="0"/>
              <w:bottom w:val="single" w:color="000000" w:sz="2" w:space="0"/>
            </w:tcBorders>
            <w:vAlign w:val="center"/>
          </w:tcPr>
          <w:p w14:paraId="7ADF3190">
            <w:pPr>
              <w:spacing w:before="158" w:line="420" w:lineRule="exact"/>
              <w:jc w:val="center"/>
              <w:rPr>
                <w:rFonts w:ascii="宋体" w:hAnsi="宋体" w:eastAsia="宋体" w:cs="宋体"/>
                <w:color w:val="auto"/>
                <w:sz w:val="24"/>
                <w:szCs w:val="24"/>
                <w:highlight w:val="none"/>
              </w:rPr>
            </w:pPr>
            <w:r>
              <w:rPr>
                <w:rFonts w:ascii="宋体" w:hAnsi="宋体" w:eastAsia="宋体" w:cs="宋体"/>
                <w:color w:val="auto"/>
                <w:spacing w:val="7"/>
                <w:position w:val="13"/>
                <w:sz w:val="24"/>
                <w:szCs w:val="24"/>
                <w:highlight w:val="none"/>
              </w:rPr>
              <w:t>磋商响应文件严格按照</w:t>
            </w:r>
            <w:r>
              <w:rPr>
                <w:rFonts w:hint="eastAsia" w:ascii="宋体" w:hAnsi="宋体" w:eastAsia="宋体" w:cs="宋体"/>
                <w:color w:val="auto"/>
                <w:spacing w:val="7"/>
                <w:position w:val="13"/>
                <w:sz w:val="24"/>
                <w:szCs w:val="24"/>
                <w:highlight w:val="none"/>
                <w:lang w:eastAsia="zh-CN"/>
              </w:rPr>
              <w:t>磋商</w:t>
            </w:r>
            <w:r>
              <w:rPr>
                <w:rFonts w:ascii="宋体" w:hAnsi="宋体" w:eastAsia="宋体" w:cs="宋体"/>
                <w:color w:val="auto"/>
                <w:spacing w:val="7"/>
                <w:position w:val="13"/>
                <w:sz w:val="24"/>
                <w:szCs w:val="24"/>
                <w:highlight w:val="none"/>
              </w:rPr>
              <w:t>文件要求制作，不可缺项漏项。</w:t>
            </w:r>
          </w:p>
        </w:tc>
      </w:tr>
      <w:tr w14:paraId="486A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641" w:type="dxa"/>
            <w:tcBorders>
              <w:top w:val="single" w:color="000000" w:sz="2" w:space="0"/>
              <w:bottom w:val="single" w:color="000000" w:sz="2" w:space="0"/>
            </w:tcBorders>
            <w:vAlign w:val="center"/>
          </w:tcPr>
          <w:p w14:paraId="1F8500AE">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2317" w:type="dxa"/>
            <w:tcBorders>
              <w:top w:val="single" w:color="000000" w:sz="2" w:space="0"/>
              <w:bottom w:val="single" w:color="000000" w:sz="2" w:space="0"/>
            </w:tcBorders>
            <w:vAlign w:val="center"/>
          </w:tcPr>
          <w:p w14:paraId="1F47F404">
            <w:pPr>
              <w:spacing w:before="78" w:line="184"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响应文件签署、盖章</w:t>
            </w:r>
          </w:p>
        </w:tc>
        <w:tc>
          <w:tcPr>
            <w:tcW w:w="6634" w:type="dxa"/>
            <w:tcBorders>
              <w:top w:val="single" w:color="000000" w:sz="2" w:space="0"/>
              <w:bottom w:val="single" w:color="000000" w:sz="2" w:space="0"/>
            </w:tcBorders>
            <w:vAlign w:val="center"/>
          </w:tcPr>
          <w:p w14:paraId="4AE849EF">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签署、盖章符合磋商文件要求，且无遗漏。</w:t>
            </w:r>
          </w:p>
        </w:tc>
      </w:tr>
      <w:tr w14:paraId="5E2A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41" w:type="dxa"/>
            <w:tcBorders>
              <w:top w:val="single" w:color="000000" w:sz="2" w:space="0"/>
              <w:bottom w:val="single" w:color="000000" w:sz="2" w:space="0"/>
            </w:tcBorders>
            <w:vAlign w:val="center"/>
          </w:tcPr>
          <w:p w14:paraId="7C1ABD8C">
            <w:pPr>
              <w:spacing w:before="78" w:line="184" w:lineRule="auto"/>
              <w:ind w:firstLine="240" w:firstLineChars="100"/>
              <w:jc w:val="center"/>
              <w:rPr>
                <w:rFonts w:ascii="宋体" w:hAnsi="宋体" w:eastAsia="宋体" w:cs="宋体"/>
                <w:color w:val="auto"/>
                <w:sz w:val="24"/>
                <w:szCs w:val="24"/>
                <w:highlight w:val="none"/>
              </w:rPr>
            </w:pPr>
          </w:p>
          <w:p w14:paraId="4935BFAE">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2317" w:type="dxa"/>
            <w:tcBorders>
              <w:top w:val="single" w:color="000000" w:sz="2" w:space="0"/>
              <w:bottom w:val="single" w:color="000000" w:sz="2" w:space="0"/>
            </w:tcBorders>
            <w:vAlign w:val="center"/>
          </w:tcPr>
          <w:p w14:paraId="1D2586BD">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响应文件的语言及</w:t>
            </w:r>
          </w:p>
          <w:p w14:paraId="31897540">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计量单位</w:t>
            </w:r>
          </w:p>
        </w:tc>
        <w:tc>
          <w:tcPr>
            <w:tcW w:w="6634" w:type="dxa"/>
            <w:tcBorders>
              <w:top w:val="single" w:color="000000" w:sz="2" w:space="0"/>
              <w:bottom w:val="single" w:color="000000" w:sz="2" w:space="0"/>
            </w:tcBorders>
            <w:vAlign w:val="center"/>
          </w:tcPr>
          <w:p w14:paraId="11B13E31">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符合磋商文件的要求。</w:t>
            </w:r>
          </w:p>
        </w:tc>
      </w:tr>
      <w:tr w14:paraId="5DB4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641" w:type="dxa"/>
            <w:tcBorders>
              <w:top w:val="single" w:color="000000" w:sz="2" w:space="0"/>
              <w:bottom w:val="single" w:color="000000" w:sz="2" w:space="0"/>
            </w:tcBorders>
            <w:vAlign w:val="center"/>
          </w:tcPr>
          <w:p w14:paraId="457FA634">
            <w:pPr>
              <w:spacing w:before="78" w:line="181"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17" w:type="dxa"/>
            <w:tcBorders>
              <w:top w:val="single" w:color="000000" w:sz="2" w:space="0"/>
              <w:bottom w:val="single" w:color="000000" w:sz="2" w:space="0"/>
            </w:tcBorders>
            <w:vAlign w:val="center"/>
          </w:tcPr>
          <w:p w14:paraId="385DE53D">
            <w:pPr>
              <w:spacing w:before="78" w:line="22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w:t>
            </w:r>
            <w:r>
              <w:rPr>
                <w:rFonts w:ascii="宋体" w:hAnsi="宋体" w:eastAsia="宋体" w:cs="宋体"/>
                <w:color w:val="auto"/>
                <w:sz w:val="24"/>
                <w:szCs w:val="24"/>
                <w:highlight w:val="none"/>
              </w:rPr>
              <w:t>有效期及</w:t>
            </w:r>
            <w:r>
              <w:rPr>
                <w:rFonts w:hint="eastAsia" w:ascii="宋体" w:hAnsi="宋体" w:eastAsia="宋体" w:cs="宋体"/>
                <w:color w:val="auto"/>
                <w:sz w:val="24"/>
                <w:szCs w:val="24"/>
                <w:highlight w:val="none"/>
                <w:lang w:eastAsia="zh-CN"/>
              </w:rPr>
              <w:t>服务期</w:t>
            </w:r>
          </w:p>
          <w:p w14:paraId="18A49AD6">
            <w:pPr>
              <w:spacing w:line="220" w:lineRule="auto"/>
              <w:ind w:firstLine="830"/>
              <w:jc w:val="center"/>
              <w:rPr>
                <w:rFonts w:ascii="宋体" w:hAnsi="宋体" w:eastAsia="宋体" w:cs="宋体"/>
                <w:color w:val="auto"/>
                <w:sz w:val="24"/>
                <w:szCs w:val="24"/>
                <w:highlight w:val="none"/>
              </w:rPr>
            </w:pPr>
          </w:p>
        </w:tc>
        <w:tc>
          <w:tcPr>
            <w:tcW w:w="6634" w:type="dxa"/>
            <w:tcBorders>
              <w:top w:val="single" w:color="000000" w:sz="2" w:space="0"/>
              <w:bottom w:val="single" w:color="000000" w:sz="2" w:space="0"/>
            </w:tcBorders>
            <w:vAlign w:val="center"/>
          </w:tcPr>
          <w:p w14:paraId="281689BB">
            <w:pPr>
              <w:spacing w:before="78" w:line="220" w:lineRule="auto"/>
              <w:ind w:firstLine="364" w:firstLineChars="15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符合磋商文件的要求</w:t>
            </w:r>
            <w:r>
              <w:rPr>
                <w:rFonts w:ascii="宋体" w:hAnsi="宋体" w:eastAsia="宋体" w:cs="宋体"/>
                <w:color w:val="auto"/>
                <w:spacing w:val="-41"/>
                <w:sz w:val="24"/>
                <w:szCs w:val="24"/>
                <w:highlight w:val="none"/>
              </w:rPr>
              <w:t>。</w:t>
            </w:r>
          </w:p>
        </w:tc>
      </w:tr>
      <w:tr w14:paraId="4A81E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6" w:hRule="atLeast"/>
        </w:trPr>
        <w:tc>
          <w:tcPr>
            <w:tcW w:w="641" w:type="dxa"/>
            <w:tcBorders>
              <w:top w:val="single" w:color="000000" w:sz="2" w:space="0"/>
              <w:bottom w:val="single" w:color="000000" w:sz="2" w:space="0"/>
            </w:tcBorders>
            <w:vAlign w:val="center"/>
          </w:tcPr>
          <w:p w14:paraId="7F333482">
            <w:pPr>
              <w:spacing w:line="265" w:lineRule="auto"/>
              <w:jc w:val="center"/>
              <w:rPr>
                <w:rFonts w:ascii="Arial"/>
                <w:color w:val="auto"/>
                <w:sz w:val="21"/>
                <w:highlight w:val="none"/>
              </w:rPr>
            </w:pPr>
          </w:p>
          <w:p w14:paraId="7BC695A9">
            <w:pPr>
              <w:spacing w:line="265" w:lineRule="auto"/>
              <w:jc w:val="center"/>
              <w:rPr>
                <w:rFonts w:ascii="Arial"/>
                <w:color w:val="auto"/>
                <w:sz w:val="21"/>
                <w:highlight w:val="none"/>
              </w:rPr>
            </w:pPr>
          </w:p>
          <w:p w14:paraId="7F4A1602">
            <w:pPr>
              <w:spacing w:line="265" w:lineRule="auto"/>
              <w:jc w:val="center"/>
              <w:rPr>
                <w:rFonts w:ascii="Arial"/>
                <w:color w:val="auto"/>
                <w:sz w:val="21"/>
                <w:highlight w:val="none"/>
              </w:rPr>
            </w:pPr>
          </w:p>
          <w:p w14:paraId="3923E1CC">
            <w:pPr>
              <w:spacing w:line="265" w:lineRule="auto"/>
              <w:jc w:val="center"/>
              <w:rPr>
                <w:rFonts w:ascii="Arial"/>
                <w:color w:val="auto"/>
                <w:sz w:val="21"/>
                <w:highlight w:val="none"/>
              </w:rPr>
            </w:pPr>
          </w:p>
          <w:p w14:paraId="2E9CB848">
            <w:pPr>
              <w:spacing w:before="78" w:line="183"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w:t>
            </w:r>
          </w:p>
        </w:tc>
        <w:tc>
          <w:tcPr>
            <w:tcW w:w="2317" w:type="dxa"/>
            <w:tcBorders>
              <w:top w:val="single" w:color="000000" w:sz="2" w:space="0"/>
              <w:bottom w:val="single" w:color="000000" w:sz="2" w:space="0"/>
            </w:tcBorders>
            <w:vAlign w:val="center"/>
          </w:tcPr>
          <w:p w14:paraId="1037663F">
            <w:pPr>
              <w:spacing w:line="255" w:lineRule="auto"/>
              <w:jc w:val="center"/>
              <w:rPr>
                <w:rFonts w:ascii="Arial"/>
                <w:color w:val="auto"/>
                <w:sz w:val="21"/>
                <w:highlight w:val="none"/>
              </w:rPr>
            </w:pPr>
          </w:p>
          <w:p w14:paraId="15756D3E">
            <w:pPr>
              <w:spacing w:line="255" w:lineRule="auto"/>
              <w:jc w:val="center"/>
              <w:rPr>
                <w:rFonts w:ascii="Arial"/>
                <w:color w:val="auto"/>
                <w:sz w:val="21"/>
                <w:highlight w:val="none"/>
              </w:rPr>
            </w:pPr>
          </w:p>
          <w:p w14:paraId="16ADB979">
            <w:pPr>
              <w:spacing w:line="255" w:lineRule="auto"/>
              <w:jc w:val="center"/>
              <w:rPr>
                <w:rFonts w:ascii="Arial"/>
                <w:color w:val="auto"/>
                <w:sz w:val="21"/>
                <w:highlight w:val="none"/>
              </w:rPr>
            </w:pPr>
          </w:p>
          <w:p w14:paraId="2FDB4C24">
            <w:pPr>
              <w:spacing w:line="256" w:lineRule="auto"/>
              <w:jc w:val="center"/>
              <w:rPr>
                <w:rFonts w:ascii="Arial"/>
                <w:color w:val="auto"/>
                <w:sz w:val="21"/>
                <w:highlight w:val="none"/>
              </w:rPr>
            </w:pPr>
          </w:p>
          <w:p w14:paraId="4D57A44D">
            <w:pPr>
              <w:spacing w:before="78" w:line="218" w:lineRule="auto"/>
              <w:ind w:firstLine="586"/>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磋商报</w:t>
            </w:r>
            <w:r>
              <w:rPr>
                <w:rFonts w:ascii="宋体" w:hAnsi="宋体" w:eastAsia="宋体" w:cs="宋体"/>
                <w:color w:val="auto"/>
                <w:spacing w:val="-1"/>
                <w:sz w:val="24"/>
                <w:szCs w:val="24"/>
                <w:highlight w:val="none"/>
              </w:rPr>
              <w:t>价</w:t>
            </w:r>
          </w:p>
        </w:tc>
        <w:tc>
          <w:tcPr>
            <w:tcW w:w="6634" w:type="dxa"/>
            <w:tcBorders>
              <w:top w:val="single" w:color="000000" w:sz="2" w:space="0"/>
              <w:bottom w:val="single" w:color="000000" w:sz="2" w:space="0"/>
            </w:tcBorders>
            <w:vAlign w:val="center"/>
          </w:tcPr>
          <w:p w14:paraId="685BE771">
            <w:pPr>
              <w:spacing w:before="120" w:line="220" w:lineRule="auto"/>
              <w:ind w:firstLine="13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同时满足以下条款</w:t>
            </w:r>
            <w:r>
              <w:rPr>
                <w:rFonts w:ascii="宋体" w:hAnsi="宋体" w:eastAsia="宋体" w:cs="宋体"/>
                <w:color w:val="auto"/>
                <w:spacing w:val="-79"/>
                <w:sz w:val="24"/>
                <w:szCs w:val="24"/>
                <w:highlight w:val="none"/>
              </w:rPr>
              <w:t>：</w:t>
            </w:r>
          </w:p>
          <w:p w14:paraId="3B167C7C">
            <w:pPr>
              <w:spacing w:before="182" w:line="232"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33"/>
                <w:sz w:val="24"/>
                <w:szCs w:val="24"/>
                <w:highlight w:val="none"/>
              </w:rPr>
              <w:t>）</w:t>
            </w:r>
            <w:r>
              <w:rPr>
                <w:rFonts w:ascii="宋体" w:hAnsi="宋体" w:eastAsia="宋体" w:cs="宋体"/>
                <w:color w:val="auto"/>
                <w:sz w:val="24"/>
                <w:szCs w:val="24"/>
                <w:highlight w:val="none"/>
              </w:rPr>
              <w:t>磋商报价符合唯一性要求</w:t>
            </w:r>
            <w:r>
              <w:rPr>
                <w:rFonts w:ascii="宋体" w:hAnsi="宋体" w:eastAsia="宋体" w:cs="宋体"/>
                <w:color w:val="auto"/>
                <w:spacing w:val="-33"/>
                <w:sz w:val="24"/>
                <w:szCs w:val="24"/>
                <w:highlight w:val="none"/>
              </w:rPr>
              <w:t>；</w:t>
            </w:r>
          </w:p>
          <w:p w14:paraId="016CA52A">
            <w:pPr>
              <w:spacing w:before="167" w:line="218"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第一次磋商报价表填写符合要求</w:t>
            </w:r>
            <w:r>
              <w:rPr>
                <w:rFonts w:ascii="宋体" w:hAnsi="宋体" w:eastAsia="宋体" w:cs="宋体"/>
                <w:color w:val="auto"/>
                <w:spacing w:val="-34"/>
                <w:sz w:val="24"/>
                <w:szCs w:val="24"/>
                <w:highlight w:val="none"/>
              </w:rPr>
              <w:t>；</w:t>
            </w:r>
          </w:p>
          <w:p w14:paraId="053B2266">
            <w:pPr>
              <w:spacing w:before="184" w:line="218"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报价货币符合磋商文件要求</w:t>
            </w:r>
            <w:r>
              <w:rPr>
                <w:rFonts w:ascii="宋体" w:hAnsi="宋体" w:eastAsia="宋体" w:cs="宋体"/>
                <w:color w:val="auto"/>
                <w:spacing w:val="-34"/>
                <w:sz w:val="24"/>
                <w:szCs w:val="24"/>
                <w:highlight w:val="none"/>
              </w:rPr>
              <w:t>；</w:t>
            </w:r>
          </w:p>
          <w:p w14:paraId="4666721B">
            <w:pPr>
              <w:spacing w:before="184" w:line="218"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35"/>
                <w:sz w:val="24"/>
                <w:szCs w:val="24"/>
                <w:highlight w:val="none"/>
              </w:rPr>
              <w:t>）</w:t>
            </w:r>
            <w:r>
              <w:rPr>
                <w:rFonts w:ascii="宋体" w:hAnsi="宋体" w:eastAsia="宋体" w:cs="宋体"/>
                <w:color w:val="auto"/>
                <w:sz w:val="24"/>
                <w:szCs w:val="24"/>
                <w:highlight w:val="none"/>
              </w:rPr>
              <w:t>未超出采购预算或磋商文件规定的最高限价</w:t>
            </w:r>
            <w:r>
              <w:rPr>
                <w:rFonts w:ascii="宋体" w:hAnsi="宋体" w:eastAsia="宋体" w:cs="宋体"/>
                <w:color w:val="auto"/>
                <w:spacing w:val="-34"/>
                <w:sz w:val="24"/>
                <w:szCs w:val="24"/>
                <w:highlight w:val="none"/>
              </w:rPr>
              <w:t>；</w:t>
            </w:r>
          </w:p>
        </w:tc>
      </w:tr>
      <w:tr w14:paraId="4535A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trPr>
        <w:tc>
          <w:tcPr>
            <w:tcW w:w="641" w:type="dxa"/>
            <w:tcBorders>
              <w:top w:val="single" w:color="000000" w:sz="2" w:space="0"/>
              <w:bottom w:val="single" w:color="000000" w:sz="2" w:space="0"/>
            </w:tcBorders>
            <w:vAlign w:val="center"/>
          </w:tcPr>
          <w:p w14:paraId="5320A3B1">
            <w:pPr>
              <w:spacing w:before="78" w:line="183"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17" w:type="dxa"/>
            <w:tcBorders>
              <w:top w:val="single" w:color="000000" w:sz="2" w:space="0"/>
              <w:bottom w:val="single" w:color="000000" w:sz="2" w:space="0"/>
            </w:tcBorders>
            <w:vAlign w:val="center"/>
          </w:tcPr>
          <w:p w14:paraId="2F405394">
            <w:pPr>
              <w:spacing w:before="78" w:line="218" w:lineRule="auto"/>
              <w:ind w:firstLine="586"/>
              <w:jc w:val="center"/>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其他</w:t>
            </w:r>
          </w:p>
        </w:tc>
        <w:tc>
          <w:tcPr>
            <w:tcW w:w="6634" w:type="dxa"/>
            <w:tcBorders>
              <w:top w:val="single" w:color="000000" w:sz="2" w:space="0"/>
              <w:bottom w:val="single" w:color="000000" w:sz="2" w:space="0"/>
            </w:tcBorders>
            <w:vAlign w:val="center"/>
          </w:tcPr>
          <w:p w14:paraId="29EBD70F">
            <w:pPr>
              <w:spacing w:before="184" w:line="218" w:lineRule="auto"/>
              <w:ind w:firstLine="115"/>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磋商文件或法律法规规有关废标或否决投标规定的其他情形。</w:t>
            </w:r>
          </w:p>
        </w:tc>
      </w:tr>
    </w:tbl>
    <w:p w14:paraId="6E8B3CF1">
      <w:pPr>
        <w:spacing w:line="463" w:lineRule="auto"/>
        <w:rPr>
          <w:rFonts w:ascii="Arial"/>
          <w:color w:val="auto"/>
          <w:sz w:val="21"/>
          <w:highlight w:val="none"/>
        </w:rPr>
      </w:pPr>
    </w:p>
    <w:p w14:paraId="1A13E0D9">
      <w:pPr>
        <w:rPr>
          <w:rFonts w:hint="eastAsia" w:ascii="宋体" w:hAnsi="宋体" w:eastAsia="宋体" w:cs="宋体"/>
          <w:sz w:val="24"/>
          <w:szCs w:val="24"/>
        </w:rPr>
      </w:pPr>
      <w:r>
        <w:rPr>
          <w:rFonts w:ascii="宋体" w:hAnsi="宋体" w:eastAsia="宋体" w:cs="宋体"/>
          <w:color w:val="auto"/>
          <w:sz w:val="24"/>
          <w:szCs w:val="24"/>
          <w:highlight w:val="none"/>
        </w:rPr>
        <w:t>（3</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评审总分值为</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100 分</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具体分值如下</w:t>
      </w:r>
      <w:r>
        <w:rPr>
          <w:rFonts w:ascii="宋体" w:hAnsi="宋体" w:eastAsia="宋体" w:cs="宋体"/>
          <w:color w:val="auto"/>
          <w:spacing w:val="-61"/>
          <w:sz w:val="24"/>
          <w:szCs w:val="24"/>
          <w:highlight w:val="none"/>
        </w:rPr>
        <w:t>：</w:t>
      </w:r>
    </w:p>
    <w:tbl>
      <w:tblPr>
        <w:tblStyle w:val="20"/>
        <w:tblW w:w="100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449"/>
        <w:gridCol w:w="795"/>
        <w:gridCol w:w="7080"/>
      </w:tblGrid>
      <w:tr w14:paraId="75B1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701" w:type="dxa"/>
            <w:noWrap w:val="0"/>
            <w:vAlign w:val="center"/>
          </w:tcPr>
          <w:p w14:paraId="49CCFEE8">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449" w:type="dxa"/>
            <w:noWrap w:val="0"/>
            <w:vAlign w:val="center"/>
          </w:tcPr>
          <w:p w14:paraId="4E8714CC">
            <w:pPr>
              <w:keepNext w:val="0"/>
              <w:keepLines w:val="0"/>
              <w:widowControl/>
              <w:suppressLineNumbers w:val="0"/>
              <w:snapToGrid w:val="0"/>
              <w:spacing w:before="0" w:beforeAutospacing="0" w:after="0" w:afterAutospacing="0" w:line="4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评分点名称</w:t>
            </w:r>
          </w:p>
        </w:tc>
        <w:tc>
          <w:tcPr>
            <w:tcW w:w="795" w:type="dxa"/>
            <w:noWrap w:val="0"/>
            <w:vAlign w:val="center"/>
          </w:tcPr>
          <w:p w14:paraId="66309398">
            <w:pPr>
              <w:keepNext w:val="0"/>
              <w:keepLines w:val="0"/>
              <w:widowControl/>
              <w:suppressLineNumbers w:val="0"/>
              <w:snapToGrid w:val="0"/>
              <w:spacing w:before="0" w:beforeAutospacing="0" w:after="0" w:afterAutospacing="0" w:line="4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7080" w:type="dxa"/>
            <w:noWrap w:val="0"/>
            <w:vAlign w:val="center"/>
          </w:tcPr>
          <w:p w14:paraId="7907E5BE">
            <w:pPr>
              <w:keepNext w:val="0"/>
              <w:keepLines w:val="0"/>
              <w:widowControl/>
              <w:suppressLineNumbers w:val="0"/>
              <w:snapToGrid w:val="0"/>
              <w:spacing w:before="0" w:beforeAutospacing="0" w:after="0" w:afterAutospacing="0" w:line="4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评分标准</w:t>
            </w:r>
          </w:p>
        </w:tc>
      </w:tr>
      <w:tr w14:paraId="4DF1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center"/>
          </w:tcPr>
          <w:p w14:paraId="4E85D30B">
            <w:pPr>
              <w:keepNext w:val="0"/>
              <w:keepLines w:val="0"/>
              <w:widowControl/>
              <w:suppressLineNumbers w:val="0"/>
              <w:spacing w:before="0" w:beforeAutospacing="0" w:after="0" w:afterAutospacing="0" w:line="400" w:lineRule="exact"/>
              <w:ind w:left="-118" w:leftChars="-56"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49" w:type="dxa"/>
            <w:noWrap w:val="0"/>
            <w:vAlign w:val="center"/>
          </w:tcPr>
          <w:p w14:paraId="5F2529C1">
            <w:pPr>
              <w:keepNext w:val="0"/>
              <w:keepLines w:val="0"/>
              <w:widowControl/>
              <w:suppressLineNumbers w:val="0"/>
              <w:spacing w:before="0" w:beforeAutospacing="0" w:after="0" w:afterAutospacing="0" w:line="400" w:lineRule="exact"/>
              <w:ind w:left="-118" w:leftChars="-56"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795" w:type="dxa"/>
            <w:noWrap w:val="0"/>
            <w:vAlign w:val="center"/>
          </w:tcPr>
          <w:p w14:paraId="4534E683">
            <w:pPr>
              <w:keepNext w:val="0"/>
              <w:keepLines w:val="0"/>
              <w:widowControl/>
              <w:suppressLineNumbers w:val="0"/>
              <w:spacing w:before="0" w:beforeAutospacing="0" w:after="0" w:afterAutospacing="0" w:line="400" w:lineRule="exact"/>
              <w:ind w:left="-118" w:leftChars="-56"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7080" w:type="dxa"/>
            <w:noWrap w:val="0"/>
            <w:vAlign w:val="center"/>
          </w:tcPr>
          <w:p w14:paraId="016A46A1">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价格分采用低价优先法计算，即满足磋商文件要求且投标价格最低的投标报价为评审基准价，其价格分为满分。其他投标人的价格分统一按照下列公式计算：投标报价得分=（评审基准价/投标报价）×</w:t>
            </w:r>
            <w:r>
              <w:rPr>
                <w:rFonts w:hint="eastAsia" w:ascii="宋体" w:hAnsi="宋体" w:eastAsia="宋体" w:cs="宋体"/>
                <w:color w:val="000000"/>
                <w:sz w:val="24"/>
                <w:szCs w:val="24"/>
                <w:lang w:val="en-US" w:eastAsia="zh-CN"/>
              </w:rPr>
              <w:t>20</w:t>
            </w:r>
          </w:p>
        </w:tc>
      </w:tr>
      <w:tr w14:paraId="6B7C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01" w:type="dxa"/>
            <w:noWrap w:val="0"/>
            <w:vAlign w:val="center"/>
          </w:tcPr>
          <w:p w14:paraId="3BA23BB3">
            <w:pPr>
              <w:keepNext w:val="0"/>
              <w:keepLines w:val="0"/>
              <w:widowControl/>
              <w:suppressLineNumbers w:val="0"/>
              <w:spacing w:before="0" w:beforeAutospacing="0" w:after="0" w:afterAutospacing="0" w:line="400" w:lineRule="exact"/>
              <w:ind w:left="-118" w:leftChars="-56"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49" w:type="dxa"/>
            <w:noWrap w:val="0"/>
            <w:vAlign w:val="center"/>
          </w:tcPr>
          <w:p w14:paraId="436FF3BB">
            <w:pPr>
              <w:keepNext w:val="0"/>
              <w:keepLines w:val="0"/>
              <w:widowControl/>
              <w:suppressLineNumbers w:val="0"/>
              <w:spacing w:before="0" w:beforeAutospacing="0" w:after="0" w:afterAutospacing="0" w:line="400" w:lineRule="exact"/>
              <w:ind w:left="-118" w:leftChars="-56"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商务响应</w:t>
            </w:r>
          </w:p>
        </w:tc>
        <w:tc>
          <w:tcPr>
            <w:tcW w:w="795" w:type="dxa"/>
            <w:noWrap w:val="0"/>
            <w:vAlign w:val="center"/>
          </w:tcPr>
          <w:p w14:paraId="58AA8EF5">
            <w:pPr>
              <w:keepNext w:val="0"/>
              <w:keepLines w:val="0"/>
              <w:widowControl/>
              <w:suppressLineNumbers w:val="0"/>
              <w:spacing w:before="0" w:beforeAutospacing="0" w:after="0" w:afterAutospacing="0" w:line="400" w:lineRule="exact"/>
              <w:ind w:left="-118" w:leftChars="-56"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5分</w:t>
            </w:r>
          </w:p>
        </w:tc>
        <w:tc>
          <w:tcPr>
            <w:tcW w:w="7080" w:type="dxa"/>
            <w:noWrap w:val="0"/>
            <w:vAlign w:val="center"/>
          </w:tcPr>
          <w:p w14:paraId="3ED5B21E">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经过有效性和符合性审核合格的投标人，对商务要求完全响应磋商文件要求的计3分。商务偏离表中每出现一处优于情况的另加1分，计满5分为止。无响应或部分响应的不计分。</w:t>
            </w:r>
          </w:p>
        </w:tc>
      </w:tr>
      <w:tr w14:paraId="3BF3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1" w:type="dxa"/>
            <w:noWrap w:val="0"/>
            <w:vAlign w:val="center"/>
          </w:tcPr>
          <w:p w14:paraId="254F4C9F">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49" w:type="dxa"/>
            <w:noWrap w:val="0"/>
            <w:vAlign w:val="center"/>
          </w:tcPr>
          <w:p w14:paraId="2564BA2D">
            <w:pPr>
              <w:keepNext w:val="0"/>
              <w:keepLines w:val="0"/>
              <w:widowControl/>
              <w:suppressLineNumbers w:val="0"/>
              <w:adjustRightInd w:val="0"/>
              <w:spacing w:before="0" w:beforeAutospacing="0" w:after="0" w:afterAutospacing="0" w:line="480" w:lineRule="exact"/>
              <w:ind w:left="0" w:right="0"/>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专业</w:t>
            </w:r>
            <w:r>
              <w:rPr>
                <w:rFonts w:hint="eastAsia" w:ascii="宋体" w:hAnsi="宋体" w:eastAsia="宋体" w:cs="宋体"/>
                <w:color w:val="000000"/>
                <w:sz w:val="24"/>
                <w:szCs w:val="24"/>
              </w:rPr>
              <w:t>人员配备</w:t>
            </w:r>
          </w:p>
        </w:tc>
        <w:tc>
          <w:tcPr>
            <w:tcW w:w="795" w:type="dxa"/>
            <w:noWrap w:val="0"/>
            <w:vAlign w:val="center"/>
          </w:tcPr>
          <w:p w14:paraId="4BCDF03C">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12分</w:t>
            </w:r>
          </w:p>
        </w:tc>
        <w:tc>
          <w:tcPr>
            <w:tcW w:w="7080" w:type="dxa"/>
            <w:noWrap w:val="0"/>
            <w:vAlign w:val="center"/>
          </w:tcPr>
          <w:p w14:paraId="75A0D4A4">
            <w:pPr>
              <w:keepNext w:val="0"/>
              <w:keepLines w:val="0"/>
              <w:widowControl/>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维保运行人员人数及专业设置合理、工作计划及轮换制度科学，项目管理组织架构</w:t>
            </w:r>
            <w:r>
              <w:rPr>
                <w:rFonts w:hint="eastAsia" w:ascii="宋体" w:hAnsi="宋体" w:eastAsia="宋体" w:cs="宋体"/>
                <w:color w:val="000000"/>
                <w:sz w:val="24"/>
                <w:szCs w:val="24"/>
                <w:lang w:val="en-US" w:eastAsia="zh-CN"/>
              </w:rPr>
              <w:t>合理</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提供详细</w:t>
            </w:r>
            <w:r>
              <w:rPr>
                <w:rFonts w:hint="eastAsia" w:ascii="宋体" w:hAnsi="宋体" w:eastAsia="宋体" w:cs="宋体"/>
                <w:color w:val="000000"/>
                <w:sz w:val="24"/>
                <w:szCs w:val="24"/>
              </w:rPr>
              <w:t>职员姓名、职务、职称（需具备相关上岗证书）</w:t>
            </w:r>
            <w:r>
              <w:rPr>
                <w:rFonts w:hint="eastAsia" w:ascii="宋体" w:hAnsi="宋体" w:eastAsia="宋体" w:cs="宋体"/>
                <w:color w:val="000000"/>
                <w:sz w:val="24"/>
                <w:szCs w:val="24"/>
                <w:lang w:eastAsia="zh-CN"/>
              </w:rPr>
              <w:t>。</w:t>
            </w:r>
          </w:p>
          <w:p w14:paraId="37FFDD98">
            <w:pPr>
              <w:keepNext w:val="0"/>
              <w:keepLines w:val="0"/>
              <w:widowControl/>
              <w:numPr>
                <w:ilvl w:val="0"/>
                <w:numId w:val="4"/>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项目架构合理，职员配备完整、详尽的计9-12分；</w:t>
            </w:r>
          </w:p>
          <w:p w14:paraId="1ED17292">
            <w:pPr>
              <w:keepNext w:val="0"/>
              <w:keepLines w:val="0"/>
              <w:widowControl/>
              <w:numPr>
                <w:ilvl w:val="0"/>
                <w:numId w:val="4"/>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项目架构基本合理，职员配备基本完整，计3-8分；</w:t>
            </w:r>
          </w:p>
          <w:p w14:paraId="2A98EE32">
            <w:pPr>
              <w:keepNext w:val="0"/>
              <w:keepLines w:val="0"/>
              <w:widowControl/>
              <w:numPr>
                <w:ilvl w:val="0"/>
                <w:numId w:val="4"/>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项目架构有缺陷，职员配备只能满足采购人部分需求的计0-2分。</w:t>
            </w:r>
          </w:p>
        </w:tc>
      </w:tr>
      <w:tr w14:paraId="2A52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1" w:type="dxa"/>
            <w:noWrap w:val="0"/>
            <w:vAlign w:val="center"/>
          </w:tcPr>
          <w:p w14:paraId="4EB5072A">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49" w:type="dxa"/>
            <w:noWrap w:val="0"/>
            <w:vAlign w:val="center"/>
          </w:tcPr>
          <w:p w14:paraId="6A87F3F6">
            <w:pPr>
              <w:keepNext w:val="0"/>
              <w:keepLines w:val="0"/>
              <w:widowControl/>
              <w:suppressLineNumbers w:val="0"/>
              <w:adjustRightInd w:val="0"/>
              <w:spacing w:before="0" w:beforeAutospacing="0" w:after="0" w:afterAutospacing="0" w:line="480" w:lineRule="exact"/>
              <w:ind w:left="0" w:right="0"/>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项目实施</w:t>
            </w:r>
            <w:r>
              <w:rPr>
                <w:rFonts w:hint="eastAsia" w:ascii="宋体" w:hAnsi="宋体" w:eastAsia="宋体" w:cs="宋体"/>
                <w:color w:val="000000"/>
                <w:sz w:val="24"/>
                <w:szCs w:val="24"/>
              </w:rPr>
              <w:t>方案</w:t>
            </w:r>
          </w:p>
        </w:tc>
        <w:tc>
          <w:tcPr>
            <w:tcW w:w="795" w:type="dxa"/>
            <w:noWrap w:val="0"/>
            <w:vAlign w:val="center"/>
          </w:tcPr>
          <w:p w14:paraId="471E75F9">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15分</w:t>
            </w:r>
          </w:p>
        </w:tc>
        <w:tc>
          <w:tcPr>
            <w:tcW w:w="7080" w:type="dxa"/>
            <w:noWrap w:val="0"/>
            <w:vAlign w:val="center"/>
          </w:tcPr>
          <w:p w14:paraId="02E83BBE">
            <w:pPr>
              <w:keepNext w:val="0"/>
              <w:keepLines w:val="0"/>
              <w:widowControl/>
              <w:suppressLineNumbers w:val="0"/>
              <w:spacing w:before="0" w:beforeAutospacing="0" w:after="0" w:afterAutospacing="0" w:line="4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针对本项目提供</w:t>
            </w:r>
            <w:r>
              <w:rPr>
                <w:rFonts w:hint="eastAsia" w:ascii="宋体" w:hAnsi="宋体" w:eastAsia="宋体" w:cs="宋体"/>
                <w:color w:val="000000"/>
                <w:sz w:val="24"/>
                <w:szCs w:val="24"/>
              </w:rPr>
              <w:t>完善、合理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可操作性强</w:t>
            </w:r>
            <w:r>
              <w:rPr>
                <w:rFonts w:hint="eastAsia" w:ascii="宋体" w:hAnsi="宋体" w:eastAsia="宋体" w:cs="宋体"/>
                <w:color w:val="000000"/>
                <w:sz w:val="24"/>
                <w:szCs w:val="24"/>
                <w:lang w:eastAsia="zh-CN"/>
              </w:rPr>
              <w:t>的实施</w:t>
            </w:r>
            <w:r>
              <w:rPr>
                <w:rFonts w:hint="eastAsia" w:ascii="宋体" w:hAnsi="宋体" w:eastAsia="宋体" w:cs="宋体"/>
                <w:color w:val="000000"/>
                <w:sz w:val="24"/>
                <w:szCs w:val="24"/>
              </w:rPr>
              <w:t>方案，</w:t>
            </w:r>
            <w:r>
              <w:rPr>
                <w:rFonts w:hint="eastAsia" w:ascii="宋体" w:hAnsi="宋体" w:eastAsia="宋体" w:cs="宋体"/>
                <w:color w:val="000000"/>
                <w:sz w:val="24"/>
                <w:szCs w:val="24"/>
                <w:lang w:eastAsia="zh-CN"/>
              </w:rPr>
              <w:t>要求</w:t>
            </w:r>
            <w:r>
              <w:rPr>
                <w:rFonts w:hint="eastAsia" w:ascii="宋体" w:hAnsi="宋体" w:eastAsia="宋体" w:cs="宋体"/>
                <w:color w:val="000000"/>
                <w:sz w:val="24"/>
                <w:szCs w:val="24"/>
              </w:rPr>
              <w:t>具有针对性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科学性</w:t>
            </w:r>
            <w:r>
              <w:rPr>
                <w:rFonts w:hint="eastAsia" w:ascii="宋体" w:hAnsi="宋体" w:eastAsia="宋体" w:cs="宋体"/>
                <w:color w:val="000000"/>
                <w:sz w:val="24"/>
                <w:szCs w:val="24"/>
                <w:lang w:eastAsia="zh-CN"/>
              </w:rPr>
              <w:t>且</w:t>
            </w:r>
            <w:r>
              <w:rPr>
                <w:rFonts w:hint="eastAsia" w:ascii="宋体" w:hAnsi="宋体" w:eastAsia="宋体" w:cs="宋体"/>
                <w:color w:val="000000"/>
                <w:sz w:val="24"/>
                <w:szCs w:val="24"/>
              </w:rPr>
              <w:t>能够完全满足采购人需求</w:t>
            </w:r>
            <w:r>
              <w:rPr>
                <w:rFonts w:hint="eastAsia" w:ascii="宋体" w:hAnsi="宋体" w:eastAsia="宋体" w:cs="宋体"/>
                <w:color w:val="000000"/>
                <w:sz w:val="24"/>
                <w:szCs w:val="24"/>
                <w:lang w:eastAsia="zh-CN"/>
              </w:rPr>
              <w:t>，包括但不限于</w:t>
            </w:r>
            <w:r>
              <w:rPr>
                <w:rFonts w:hint="eastAsia" w:ascii="宋体" w:hAnsi="宋体" w:eastAsia="宋体" w:cs="宋体"/>
                <w:color w:val="000000"/>
                <w:sz w:val="24"/>
                <w:szCs w:val="24"/>
              </w:rPr>
              <w:t>整体</w:t>
            </w:r>
            <w:r>
              <w:rPr>
                <w:rFonts w:hint="eastAsia" w:ascii="宋体" w:hAnsi="宋体" w:eastAsia="宋体" w:cs="宋体"/>
                <w:color w:val="000000"/>
                <w:sz w:val="24"/>
                <w:szCs w:val="24"/>
                <w:lang w:val="en-US" w:eastAsia="zh-CN"/>
              </w:rPr>
              <w:t>维保服务</w:t>
            </w:r>
            <w:r>
              <w:rPr>
                <w:rFonts w:hint="eastAsia" w:ascii="宋体" w:hAnsi="宋体" w:eastAsia="宋体" w:cs="宋体"/>
                <w:color w:val="000000"/>
                <w:sz w:val="24"/>
                <w:szCs w:val="24"/>
              </w:rPr>
              <w:t>方案</w:t>
            </w:r>
            <w:r>
              <w:rPr>
                <w:rFonts w:hint="eastAsia" w:ascii="宋体" w:hAnsi="宋体" w:eastAsia="宋体" w:cs="宋体"/>
                <w:color w:val="000000"/>
                <w:sz w:val="24"/>
                <w:szCs w:val="24"/>
                <w:lang w:eastAsia="zh-CN"/>
              </w:rPr>
              <w:t>（包含：日常、月度、年度维保方案）、</w:t>
            </w:r>
            <w:r>
              <w:rPr>
                <w:rFonts w:hint="eastAsia" w:ascii="宋体" w:hAnsi="宋体" w:eastAsia="宋体" w:cs="宋体"/>
                <w:color w:val="000000"/>
                <w:sz w:val="24"/>
                <w:szCs w:val="24"/>
                <w:lang w:val="en-US" w:eastAsia="zh-CN"/>
              </w:rPr>
              <w:t>工作方法、</w:t>
            </w:r>
            <w:r>
              <w:rPr>
                <w:rFonts w:hint="eastAsia" w:ascii="宋体" w:hAnsi="宋体" w:eastAsia="宋体" w:cs="宋体"/>
                <w:color w:val="000000"/>
                <w:sz w:val="24"/>
                <w:szCs w:val="24"/>
              </w:rPr>
              <w:t>有详细的维保制度、维保计划、操作规程</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rPr>
              <w:t>。</w:t>
            </w:r>
          </w:p>
          <w:p w14:paraId="15C51B1A">
            <w:pPr>
              <w:keepNext w:val="0"/>
              <w:keepLines w:val="0"/>
              <w:widowControl/>
              <w:numPr>
                <w:ilvl w:val="0"/>
                <w:numId w:val="5"/>
              </w:numPr>
              <w:suppressLineNumbers w:val="0"/>
              <w:spacing w:before="0" w:beforeAutospacing="0" w:after="0" w:afterAutospacing="0" w:line="420" w:lineRule="exact"/>
              <w:ind w:left="0" w:right="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针对医院空调使用规律制定操作性强、安全度高的方案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方案清晰、方法合理、可操作性强且满足采购需求的，计11-15分</w:t>
            </w:r>
            <w:r>
              <w:rPr>
                <w:rFonts w:hint="eastAsia" w:ascii="宋体" w:hAnsi="宋体" w:eastAsia="宋体" w:cs="宋体"/>
                <w:color w:val="000000"/>
                <w:sz w:val="24"/>
                <w:szCs w:val="24"/>
                <w:lang w:val="en-US" w:eastAsia="zh-CN"/>
              </w:rPr>
              <w:t>;</w:t>
            </w:r>
          </w:p>
          <w:p w14:paraId="04087B03">
            <w:pPr>
              <w:keepNext w:val="0"/>
              <w:keepLines w:val="0"/>
              <w:widowControl/>
              <w:numPr>
                <w:ilvl w:val="0"/>
                <w:numId w:val="5"/>
              </w:numPr>
              <w:suppressLineNumbers w:val="0"/>
              <w:spacing w:before="0" w:beforeAutospacing="0" w:after="0" w:afterAutospacing="0" w:line="420" w:lineRule="exact"/>
              <w:ind w:left="0" w:right="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方案基本清晰、方法基本合理、能够满足采购人需求，得5-10分；</w:t>
            </w:r>
          </w:p>
          <w:p w14:paraId="65E0CDCB">
            <w:pPr>
              <w:keepNext w:val="0"/>
              <w:keepLines w:val="0"/>
              <w:widowControl/>
              <w:numPr>
                <w:ilvl w:val="0"/>
                <w:numId w:val="5"/>
              </w:numPr>
              <w:suppressLineNumbers w:val="0"/>
              <w:spacing w:before="0" w:beforeAutospacing="0" w:after="0" w:afterAutospacing="0" w:line="420" w:lineRule="exact"/>
              <w:ind w:left="0" w:right="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方案及方法能够满足采购人部分需求的，得</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tc>
      </w:tr>
      <w:tr w14:paraId="45A2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1" w:type="dxa"/>
            <w:noWrap w:val="0"/>
            <w:vAlign w:val="center"/>
          </w:tcPr>
          <w:p w14:paraId="52DFFEC4">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449" w:type="dxa"/>
            <w:noWrap w:val="0"/>
            <w:vAlign w:val="center"/>
          </w:tcPr>
          <w:p w14:paraId="289681AD">
            <w:pPr>
              <w:keepNext w:val="0"/>
              <w:keepLines w:val="0"/>
              <w:widowControl/>
              <w:suppressLineNumbers w:val="0"/>
              <w:adjustRightInd/>
              <w:spacing w:before="0" w:beforeAutospacing="0" w:after="0" w:afterAutospacing="0" w:line="460" w:lineRule="exact"/>
              <w:ind w:left="0" w:right="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维保服务</w:t>
            </w:r>
            <w:r>
              <w:rPr>
                <w:rFonts w:hint="eastAsia" w:ascii="宋体" w:hAnsi="宋体" w:eastAsia="宋体" w:cs="宋体"/>
                <w:color w:val="000000"/>
                <w:sz w:val="24"/>
                <w:szCs w:val="24"/>
                <w:lang w:val="en-US" w:eastAsia="zh-CN"/>
              </w:rPr>
              <w:t>分析</w:t>
            </w:r>
          </w:p>
        </w:tc>
        <w:tc>
          <w:tcPr>
            <w:tcW w:w="795" w:type="dxa"/>
            <w:noWrap w:val="0"/>
            <w:vAlign w:val="center"/>
          </w:tcPr>
          <w:p w14:paraId="3BDF95D0">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7080" w:type="dxa"/>
            <w:noWrap w:val="0"/>
            <w:vAlign w:val="center"/>
          </w:tcPr>
          <w:p w14:paraId="49F53601">
            <w:pPr>
              <w:keepNext w:val="0"/>
              <w:keepLines w:val="0"/>
              <w:widowControl/>
              <w:suppressLineNumbers w:val="0"/>
              <w:adjustRightInd/>
              <w:spacing w:before="0" w:beforeAutospacing="0" w:after="0" w:afterAutospacing="0" w:line="460" w:lineRule="exact"/>
              <w:ind w:left="0" w:righ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针对</w:t>
            </w:r>
            <w:r>
              <w:rPr>
                <w:rFonts w:hint="eastAsia" w:ascii="宋体" w:hAnsi="宋体" w:eastAsia="宋体" w:cs="宋体"/>
                <w:color w:val="000000"/>
                <w:sz w:val="24"/>
                <w:szCs w:val="24"/>
                <w:lang w:val="en-US" w:eastAsia="zh-CN"/>
              </w:rPr>
              <w:t>南院区手术室、ICU、供应室及城东院区分子病理科</w:t>
            </w:r>
          </w:p>
          <w:p w14:paraId="4E1EF5D5">
            <w:pPr>
              <w:keepNext w:val="0"/>
              <w:keepLines w:val="0"/>
              <w:widowControl/>
              <w:suppressLineNumbers w:val="0"/>
              <w:adjustRightInd/>
              <w:spacing w:before="0" w:beforeAutospacing="0" w:after="0" w:afterAutospacing="0" w:line="460" w:lineRule="exact"/>
              <w:ind w:left="0" w:right="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洁净空调机组的运行模式下，</w:t>
            </w:r>
            <w:r>
              <w:rPr>
                <w:rFonts w:hint="eastAsia" w:ascii="宋体" w:hAnsi="宋体" w:eastAsia="宋体" w:cs="宋体"/>
                <w:color w:val="000000"/>
                <w:sz w:val="24"/>
                <w:szCs w:val="24"/>
              </w:rPr>
              <w:t>设备可能出现的问题及重大故障，有具体可行的措施和解决方案，对故障响应时间、维修服务时限及特殊情况下不能及时排除故障造成损失的赔偿方案等方面有明确的</w:t>
            </w:r>
            <w:r>
              <w:rPr>
                <w:rFonts w:hint="eastAsia" w:ascii="宋体" w:hAnsi="宋体" w:eastAsia="宋体" w:cs="宋体"/>
                <w:color w:val="000000"/>
                <w:sz w:val="24"/>
                <w:szCs w:val="24"/>
                <w:lang w:val="en-US" w:eastAsia="zh-CN"/>
              </w:rPr>
              <w:t>措施及</w:t>
            </w:r>
            <w:r>
              <w:rPr>
                <w:rFonts w:hint="eastAsia" w:ascii="宋体" w:hAnsi="宋体" w:eastAsia="宋体" w:cs="宋体"/>
                <w:color w:val="000000"/>
                <w:sz w:val="24"/>
                <w:szCs w:val="24"/>
              </w:rPr>
              <w:t>承诺</w:t>
            </w:r>
            <w:r>
              <w:rPr>
                <w:rFonts w:hint="eastAsia" w:ascii="宋体" w:hAnsi="宋体" w:eastAsia="宋体" w:cs="宋体"/>
                <w:color w:val="000000"/>
                <w:sz w:val="24"/>
                <w:szCs w:val="24"/>
                <w:lang w:eastAsia="zh-CN"/>
              </w:rPr>
              <w:t>。</w:t>
            </w:r>
          </w:p>
          <w:p w14:paraId="736CEB46">
            <w:pPr>
              <w:keepNext w:val="0"/>
              <w:keepLines w:val="0"/>
              <w:widowControl/>
              <w:numPr>
                <w:ilvl w:val="0"/>
                <w:numId w:val="6"/>
              </w:numPr>
              <w:suppressLineNumbers w:val="0"/>
              <w:spacing w:before="0" w:beforeAutospacing="0" w:after="0" w:afterAutospacing="0" w:line="400" w:lineRule="exact"/>
              <w:ind w:left="0" w:right="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对故障及问题分析理解透彻，措施科学合理、承诺</w:t>
            </w:r>
            <w:r>
              <w:rPr>
                <w:rFonts w:hint="eastAsia" w:ascii="宋体" w:hAnsi="宋体" w:eastAsia="宋体" w:cs="宋体"/>
                <w:color w:val="000000"/>
                <w:sz w:val="24"/>
                <w:szCs w:val="24"/>
              </w:rPr>
              <w:t>全面的计</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p>
          <w:p w14:paraId="54F43047">
            <w:pPr>
              <w:keepNext w:val="0"/>
              <w:keepLines w:val="0"/>
              <w:widowControl/>
              <w:numPr>
                <w:ilvl w:val="0"/>
                <w:numId w:val="6"/>
              </w:numPr>
              <w:suppressLineNumbers w:val="0"/>
              <w:spacing w:before="0" w:beforeAutospacing="0" w:after="0" w:afterAutospacing="0" w:line="40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w:t>
            </w:r>
            <w:r>
              <w:rPr>
                <w:rFonts w:hint="eastAsia" w:ascii="宋体" w:hAnsi="宋体" w:eastAsia="宋体" w:cs="宋体"/>
                <w:color w:val="000000"/>
                <w:sz w:val="24"/>
                <w:szCs w:val="24"/>
                <w:lang w:val="en-US" w:eastAsia="zh-CN"/>
              </w:rPr>
              <w:t>的较为全面、措施及承诺基本满足采购需求</w:t>
            </w:r>
            <w:r>
              <w:rPr>
                <w:rFonts w:hint="eastAsia" w:ascii="宋体" w:hAnsi="宋体" w:eastAsia="宋体" w:cs="宋体"/>
                <w:color w:val="000000"/>
                <w:sz w:val="24"/>
                <w:szCs w:val="24"/>
              </w:rPr>
              <w:t>的计</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p>
          <w:p w14:paraId="4572A8D3">
            <w:pPr>
              <w:keepNext w:val="0"/>
              <w:keepLines w:val="0"/>
              <w:widowControl/>
              <w:numPr>
                <w:ilvl w:val="0"/>
                <w:numId w:val="6"/>
              </w:numPr>
              <w:suppressLineNumbers w:val="0"/>
              <w:spacing w:before="0" w:beforeAutospacing="0" w:after="0" w:afterAutospacing="0" w:line="40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分析及措施存在缺陷或不足、承诺无法满足采购需求的计0-2</w:t>
            </w:r>
            <w:r>
              <w:rPr>
                <w:rFonts w:hint="eastAsia" w:ascii="宋体" w:hAnsi="宋体" w:eastAsia="宋体" w:cs="宋体"/>
                <w:color w:val="000000"/>
                <w:sz w:val="24"/>
                <w:szCs w:val="24"/>
              </w:rPr>
              <w:t>分。</w:t>
            </w:r>
          </w:p>
        </w:tc>
      </w:tr>
      <w:tr w14:paraId="68DB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1" w:type="dxa"/>
            <w:noWrap w:val="0"/>
            <w:vAlign w:val="center"/>
          </w:tcPr>
          <w:p w14:paraId="5E336F57">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449" w:type="dxa"/>
            <w:noWrap w:val="0"/>
            <w:vAlign w:val="center"/>
          </w:tcPr>
          <w:p w14:paraId="4F6F4B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质量保证措施</w:t>
            </w:r>
          </w:p>
        </w:tc>
        <w:tc>
          <w:tcPr>
            <w:tcW w:w="795" w:type="dxa"/>
            <w:noWrap w:val="0"/>
            <w:vAlign w:val="center"/>
          </w:tcPr>
          <w:p w14:paraId="79F0E7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12分</w:t>
            </w:r>
          </w:p>
        </w:tc>
        <w:tc>
          <w:tcPr>
            <w:tcW w:w="7080" w:type="dxa"/>
            <w:noWrap w:val="0"/>
            <w:vAlign w:val="center"/>
          </w:tcPr>
          <w:p w14:paraId="1BC86C66">
            <w:pPr>
              <w:keepNext w:val="0"/>
              <w:keepLines w:val="0"/>
              <w:widowControl/>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本项目</w:t>
            </w:r>
            <w:r>
              <w:rPr>
                <w:rFonts w:hint="eastAsia" w:ascii="宋体" w:hAnsi="宋体" w:eastAsia="宋体" w:cs="宋体"/>
                <w:color w:val="000000"/>
                <w:sz w:val="24"/>
                <w:szCs w:val="24"/>
                <w:lang w:val="en-US" w:eastAsia="zh-CN"/>
              </w:rPr>
              <w:t>维保服务</w:t>
            </w:r>
            <w:r>
              <w:rPr>
                <w:rFonts w:hint="eastAsia" w:ascii="宋体" w:hAnsi="宋体" w:eastAsia="宋体" w:cs="宋体"/>
                <w:color w:val="000000"/>
                <w:sz w:val="24"/>
                <w:szCs w:val="24"/>
              </w:rPr>
              <w:t>质量</w:t>
            </w:r>
            <w:r>
              <w:rPr>
                <w:rFonts w:hint="eastAsia" w:ascii="宋体" w:hAnsi="宋体" w:eastAsia="宋体" w:cs="宋体"/>
                <w:color w:val="000000"/>
                <w:sz w:val="24"/>
                <w:szCs w:val="24"/>
                <w:lang w:val="en-US" w:eastAsia="zh-CN"/>
              </w:rPr>
              <w:t>应</w:t>
            </w:r>
            <w:r>
              <w:rPr>
                <w:rFonts w:hint="eastAsia" w:ascii="宋体" w:hAnsi="宋体" w:eastAsia="宋体" w:cs="宋体"/>
                <w:color w:val="000000"/>
                <w:sz w:val="24"/>
                <w:szCs w:val="24"/>
              </w:rPr>
              <w:t>满足</w:t>
            </w:r>
            <w:r>
              <w:rPr>
                <w:rFonts w:hint="eastAsia" w:ascii="宋体" w:hAnsi="宋体" w:eastAsia="宋体" w:cs="宋体"/>
                <w:color w:val="000000"/>
                <w:sz w:val="24"/>
                <w:szCs w:val="24"/>
                <w:lang w:val="en-US" w:eastAsia="zh-CN"/>
              </w:rPr>
              <w:t>该项目服务要求</w:t>
            </w:r>
            <w:r>
              <w:rPr>
                <w:rFonts w:hint="eastAsia" w:ascii="宋体" w:hAnsi="宋体" w:eastAsia="宋体" w:cs="宋体"/>
                <w:color w:val="000000"/>
                <w:sz w:val="24"/>
                <w:szCs w:val="24"/>
              </w:rPr>
              <w:t>，维保质量标准符合国家现行相关行业的施工验收规范和评定标准，质量等级达到合格，满足相关政府部门行业及质量管理所需的检验要求</w:t>
            </w:r>
            <w:r>
              <w:rPr>
                <w:rFonts w:hint="eastAsia" w:ascii="宋体" w:hAnsi="宋体" w:eastAsia="宋体" w:cs="宋体"/>
                <w:color w:val="000000"/>
                <w:sz w:val="24"/>
                <w:szCs w:val="24"/>
                <w:lang w:eastAsia="zh-CN"/>
              </w:rPr>
              <w:t>。</w:t>
            </w:r>
          </w:p>
          <w:p w14:paraId="21B1FF54">
            <w:pPr>
              <w:keepNext w:val="0"/>
              <w:keepLines w:val="0"/>
              <w:widowControl/>
              <w:numPr>
                <w:ilvl w:val="0"/>
                <w:numId w:val="7"/>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质量保证措施及服务控制程序规范编制科学合理、完善详尽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可行性强的计</w:t>
            </w:r>
            <w:r>
              <w:rPr>
                <w:rFonts w:hint="eastAsia" w:ascii="宋体" w:hAnsi="宋体" w:eastAsia="宋体" w:cs="宋体"/>
                <w:color w:val="000000"/>
                <w:sz w:val="24"/>
                <w:szCs w:val="24"/>
              </w:rPr>
              <w:t>8-12分</w:t>
            </w:r>
            <w:r>
              <w:rPr>
                <w:rFonts w:hint="eastAsia" w:ascii="宋体" w:hAnsi="宋体" w:eastAsia="宋体" w:cs="宋体"/>
                <w:color w:val="000000"/>
                <w:sz w:val="24"/>
                <w:szCs w:val="24"/>
                <w:lang w:eastAsia="zh-CN"/>
              </w:rPr>
              <w:t>；</w:t>
            </w:r>
          </w:p>
          <w:p w14:paraId="76CBCBFF">
            <w:pPr>
              <w:keepNext w:val="0"/>
              <w:keepLines w:val="0"/>
              <w:widowControl/>
              <w:numPr>
                <w:ilvl w:val="0"/>
                <w:numId w:val="7"/>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措施编制较为合理、完善，基本可行的</w:t>
            </w:r>
            <w:r>
              <w:rPr>
                <w:rFonts w:hint="eastAsia" w:ascii="宋体" w:hAnsi="宋体" w:eastAsia="宋体" w:cs="宋体"/>
                <w:color w:val="000000"/>
                <w:sz w:val="24"/>
                <w:szCs w:val="24"/>
              </w:rPr>
              <w:t>计</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p>
          <w:p w14:paraId="7B00CB9A">
            <w:pPr>
              <w:keepNext w:val="0"/>
              <w:keepLines w:val="0"/>
              <w:widowControl/>
              <w:numPr>
                <w:ilvl w:val="0"/>
                <w:numId w:val="7"/>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措施编制存在</w:t>
            </w:r>
            <w:r>
              <w:rPr>
                <w:rFonts w:hint="eastAsia" w:ascii="宋体" w:hAnsi="宋体" w:eastAsia="宋体" w:cs="宋体"/>
                <w:color w:val="000000"/>
                <w:sz w:val="24"/>
                <w:szCs w:val="24"/>
              </w:rPr>
              <w:t>部分缺陷和不足的计0-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r>
      <w:tr w14:paraId="69BF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701" w:type="dxa"/>
            <w:noWrap w:val="0"/>
            <w:vAlign w:val="center"/>
          </w:tcPr>
          <w:p w14:paraId="597DCB20">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449" w:type="dxa"/>
            <w:noWrap w:val="0"/>
            <w:vAlign w:val="center"/>
          </w:tcPr>
          <w:p w14:paraId="4C99EE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应急措施</w:t>
            </w:r>
          </w:p>
        </w:tc>
        <w:tc>
          <w:tcPr>
            <w:tcW w:w="795" w:type="dxa"/>
            <w:noWrap w:val="0"/>
            <w:vAlign w:val="center"/>
          </w:tcPr>
          <w:p w14:paraId="26B37C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tc>
        <w:tc>
          <w:tcPr>
            <w:tcW w:w="7080" w:type="dxa"/>
            <w:noWrap w:val="0"/>
            <w:vAlign w:val="center"/>
          </w:tcPr>
          <w:p w14:paraId="41DE8EA3">
            <w:pPr>
              <w:keepNext w:val="0"/>
              <w:keepLines w:val="0"/>
              <w:widowControl/>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针对本项目服务的应急预案措施，针对各类突发事件制定切实可行的应急预案措施</w:t>
            </w:r>
            <w:r>
              <w:rPr>
                <w:rFonts w:hint="eastAsia" w:ascii="宋体" w:hAnsi="宋体" w:eastAsia="宋体" w:cs="宋体"/>
                <w:color w:val="000000"/>
                <w:sz w:val="24"/>
                <w:szCs w:val="24"/>
                <w:lang w:val="en-US" w:eastAsia="zh-CN"/>
              </w:rPr>
              <w:t>和</w:t>
            </w:r>
            <w:r>
              <w:rPr>
                <w:rFonts w:hint="eastAsia" w:ascii="宋体" w:hAnsi="宋体" w:eastAsia="宋体" w:cs="宋体"/>
                <w:color w:val="000000"/>
                <w:sz w:val="24"/>
                <w:szCs w:val="24"/>
              </w:rPr>
              <w:t>应急演练方案</w:t>
            </w:r>
            <w:r>
              <w:rPr>
                <w:rFonts w:hint="eastAsia" w:ascii="宋体" w:hAnsi="宋体" w:eastAsia="宋体" w:cs="宋体"/>
                <w:color w:val="000000"/>
                <w:sz w:val="24"/>
                <w:szCs w:val="24"/>
                <w:lang w:eastAsia="zh-CN"/>
              </w:rPr>
              <w:t>。</w:t>
            </w:r>
          </w:p>
          <w:p w14:paraId="44DCE78B">
            <w:pPr>
              <w:keepNext w:val="0"/>
              <w:keepLines w:val="0"/>
              <w:widowControl/>
              <w:numPr>
                <w:ilvl w:val="0"/>
                <w:numId w:val="8"/>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措施方案制定合理、完善</w:t>
            </w:r>
            <w:r>
              <w:rPr>
                <w:rFonts w:hint="eastAsia" w:ascii="宋体" w:hAnsi="宋体" w:eastAsia="宋体" w:cs="宋体"/>
                <w:color w:val="000000"/>
                <w:sz w:val="24"/>
                <w:szCs w:val="24"/>
              </w:rPr>
              <w:t>详细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切实可行</w:t>
            </w:r>
            <w:r>
              <w:rPr>
                <w:rFonts w:hint="eastAsia" w:ascii="宋体" w:hAnsi="宋体" w:eastAsia="宋体" w:cs="宋体"/>
                <w:color w:val="000000"/>
                <w:sz w:val="24"/>
                <w:szCs w:val="24"/>
              </w:rPr>
              <w:t>的计</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p>
          <w:p w14:paraId="7AC49F2A">
            <w:pPr>
              <w:keepNext w:val="0"/>
              <w:keepLines w:val="0"/>
              <w:widowControl/>
              <w:numPr>
                <w:ilvl w:val="0"/>
                <w:numId w:val="8"/>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措施方案制定较为合理，基本可行的3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p>
          <w:p w14:paraId="410BB720">
            <w:pPr>
              <w:keepNext w:val="0"/>
              <w:keepLines w:val="0"/>
              <w:widowControl/>
              <w:numPr>
                <w:ilvl w:val="0"/>
                <w:numId w:val="8"/>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措施方案制定存在部分缺陷和不足的计0-2分</w:t>
            </w:r>
            <w:r>
              <w:rPr>
                <w:rFonts w:hint="eastAsia" w:ascii="宋体" w:hAnsi="宋体" w:eastAsia="宋体" w:cs="宋体"/>
                <w:color w:val="000000"/>
                <w:sz w:val="24"/>
                <w:szCs w:val="24"/>
              </w:rPr>
              <w:t>。</w:t>
            </w:r>
          </w:p>
        </w:tc>
      </w:tr>
      <w:tr w14:paraId="4D61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01" w:type="dxa"/>
            <w:noWrap w:val="0"/>
            <w:vAlign w:val="center"/>
          </w:tcPr>
          <w:p w14:paraId="4814D5E3">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449" w:type="dxa"/>
            <w:noWrap w:val="0"/>
            <w:vAlign w:val="center"/>
          </w:tcPr>
          <w:p w14:paraId="00068C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工具仪器</w:t>
            </w:r>
          </w:p>
        </w:tc>
        <w:tc>
          <w:tcPr>
            <w:tcW w:w="795" w:type="dxa"/>
            <w:noWrap w:val="0"/>
            <w:vAlign w:val="center"/>
          </w:tcPr>
          <w:p w14:paraId="214F7A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5分</w:t>
            </w:r>
          </w:p>
        </w:tc>
        <w:tc>
          <w:tcPr>
            <w:tcW w:w="7080" w:type="dxa"/>
            <w:noWrap w:val="0"/>
            <w:vAlign w:val="center"/>
          </w:tcPr>
          <w:p w14:paraId="07EA0BA0">
            <w:pPr>
              <w:keepNext w:val="0"/>
              <w:keepLines w:val="0"/>
              <w:widowControl/>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根据所配备的维保工具、仪器仪表、检测设备</w:t>
            </w:r>
            <w:r>
              <w:rPr>
                <w:rFonts w:hint="eastAsia" w:ascii="宋体" w:hAnsi="宋体" w:eastAsia="宋体" w:cs="宋体"/>
                <w:color w:val="000000"/>
                <w:sz w:val="24"/>
                <w:szCs w:val="24"/>
                <w:lang w:eastAsia="zh-CN"/>
              </w:rPr>
              <w:t>（清洗机、尘埃粒子计数仪、温湿度仪、风速仪、压差仪</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情况进行</w:t>
            </w:r>
            <w:r>
              <w:rPr>
                <w:rFonts w:hint="eastAsia" w:ascii="宋体" w:hAnsi="宋体" w:eastAsia="宋体" w:cs="宋体"/>
                <w:color w:val="000000"/>
                <w:sz w:val="24"/>
                <w:szCs w:val="24"/>
              </w:rPr>
              <w:t>综合赋分。</w:t>
            </w:r>
          </w:p>
          <w:p w14:paraId="76F42467">
            <w:pPr>
              <w:keepNext w:val="0"/>
              <w:keepLines w:val="0"/>
              <w:widowControl/>
              <w:numPr>
                <w:ilvl w:val="0"/>
                <w:numId w:val="9"/>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设备齐全、功能完全满足本项目维保需要的，得4-5分；</w:t>
            </w:r>
          </w:p>
          <w:p w14:paraId="416E639D">
            <w:pPr>
              <w:keepNext w:val="0"/>
              <w:keepLines w:val="0"/>
              <w:widowControl/>
              <w:numPr>
                <w:ilvl w:val="0"/>
                <w:numId w:val="9"/>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设备基本齐全、能基本满足本项目维保需要的得2-3分；</w:t>
            </w:r>
          </w:p>
          <w:p w14:paraId="4B466C99">
            <w:pPr>
              <w:keepNext w:val="0"/>
              <w:keepLines w:val="0"/>
              <w:widowControl/>
              <w:numPr>
                <w:ilvl w:val="0"/>
                <w:numId w:val="9"/>
              </w:numPr>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设备不全、不能满足本项目维保需要的得0-1分。</w:t>
            </w:r>
          </w:p>
        </w:tc>
      </w:tr>
      <w:tr w14:paraId="7A81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01" w:type="dxa"/>
            <w:noWrap w:val="0"/>
            <w:vAlign w:val="center"/>
          </w:tcPr>
          <w:p w14:paraId="4C77195F">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449" w:type="dxa"/>
            <w:noWrap w:val="0"/>
            <w:vAlign w:val="center"/>
          </w:tcPr>
          <w:p w14:paraId="0CD08B58">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备品配件</w:t>
            </w:r>
          </w:p>
          <w:p w14:paraId="4E58B3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795" w:type="dxa"/>
            <w:noWrap w:val="0"/>
            <w:vAlign w:val="center"/>
          </w:tcPr>
          <w:p w14:paraId="1332A8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4分</w:t>
            </w:r>
          </w:p>
        </w:tc>
        <w:tc>
          <w:tcPr>
            <w:tcW w:w="7080" w:type="dxa"/>
            <w:noWrap w:val="0"/>
            <w:vAlign w:val="center"/>
          </w:tcPr>
          <w:p w14:paraId="2B56AEC8">
            <w:pPr>
              <w:keepNext w:val="0"/>
              <w:keepLines w:val="0"/>
              <w:widowControl/>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针对目前设备现状，</w:t>
            </w:r>
            <w:r>
              <w:rPr>
                <w:rFonts w:hint="eastAsia" w:ascii="宋体" w:hAnsi="宋体" w:eastAsia="宋体" w:cs="宋体"/>
                <w:color w:val="000000"/>
                <w:spacing w:val="6"/>
                <w:sz w:val="24"/>
                <w:szCs w:val="24"/>
              </w:rPr>
              <w:t>备品、配件供应有保障，有充足的库存，且货源渠道正规，</w:t>
            </w:r>
            <w:r>
              <w:rPr>
                <w:rFonts w:hint="eastAsia" w:ascii="宋体" w:hAnsi="宋体" w:eastAsia="宋体" w:cs="宋体"/>
                <w:color w:val="000000"/>
                <w:sz w:val="24"/>
                <w:szCs w:val="24"/>
              </w:rPr>
              <w:t>承诺主要设备（</w:t>
            </w:r>
            <w:r>
              <w:rPr>
                <w:rFonts w:hint="eastAsia" w:ascii="宋体" w:hAnsi="宋体" w:eastAsia="宋体" w:cs="宋体"/>
                <w:color w:val="000000"/>
                <w:sz w:val="24"/>
                <w:szCs w:val="24"/>
                <w:lang w:val="en-US" w:eastAsia="zh-CN"/>
              </w:rPr>
              <w:t>空调主机组风机、</w:t>
            </w:r>
            <w:r>
              <w:rPr>
                <w:rFonts w:hint="eastAsia" w:ascii="宋体" w:hAnsi="宋体" w:eastAsia="宋体" w:cs="宋体"/>
                <w:color w:val="000000"/>
                <w:sz w:val="24"/>
                <w:szCs w:val="24"/>
              </w:rPr>
              <w:t>新风机</w:t>
            </w:r>
            <w:r>
              <w:rPr>
                <w:rFonts w:hint="eastAsia" w:ascii="宋体" w:hAnsi="宋体" w:eastAsia="宋体" w:cs="宋体"/>
                <w:color w:val="000000"/>
                <w:sz w:val="24"/>
                <w:szCs w:val="24"/>
                <w:lang w:eastAsia="zh-CN"/>
              </w:rPr>
              <w:t>、情报面板、</w:t>
            </w:r>
            <w:r>
              <w:rPr>
                <w:rFonts w:hint="eastAsia" w:ascii="宋体" w:hAnsi="宋体" w:eastAsia="宋体" w:cs="宋体"/>
                <w:color w:val="000000"/>
                <w:sz w:val="24"/>
                <w:szCs w:val="24"/>
              </w:rPr>
              <w:t>制冷机组）的配件、耗材选用原厂品牌，并提供承诺书的</w:t>
            </w:r>
            <w:r>
              <w:rPr>
                <w:rFonts w:hint="eastAsia" w:ascii="宋体" w:hAnsi="宋体" w:eastAsia="宋体" w:cs="宋体"/>
                <w:color w:val="000000"/>
                <w:sz w:val="24"/>
                <w:szCs w:val="24"/>
                <w:lang w:val="en-US" w:eastAsia="zh-CN"/>
              </w:rPr>
              <w:t>或厂家授权的</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4分，未提供的不得分。</w:t>
            </w:r>
          </w:p>
        </w:tc>
      </w:tr>
      <w:tr w14:paraId="7C7D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01" w:type="dxa"/>
            <w:noWrap w:val="0"/>
            <w:vAlign w:val="center"/>
          </w:tcPr>
          <w:p w14:paraId="28B0B62F">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449" w:type="dxa"/>
            <w:noWrap w:val="0"/>
            <w:vAlign w:val="center"/>
          </w:tcPr>
          <w:p w14:paraId="7760FB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售后服务</w:t>
            </w:r>
          </w:p>
        </w:tc>
        <w:tc>
          <w:tcPr>
            <w:tcW w:w="795" w:type="dxa"/>
            <w:noWrap w:val="0"/>
            <w:vAlign w:val="center"/>
          </w:tcPr>
          <w:p w14:paraId="651461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5分</w:t>
            </w:r>
          </w:p>
        </w:tc>
        <w:tc>
          <w:tcPr>
            <w:tcW w:w="7080" w:type="dxa"/>
            <w:noWrap w:val="0"/>
            <w:vAlign w:val="center"/>
          </w:tcPr>
          <w:p w14:paraId="1B43DB3D">
            <w:pPr>
              <w:keepNext w:val="0"/>
              <w:keepLines w:val="0"/>
              <w:widowControl/>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后期服务配合计划完备、可行性强，能满足采购人要求，保证随叫随到，确保项目实施及后期服务质量，供应商承诺的为使用单位进行定期巡检及维护，并提供完整的维护</w:t>
            </w:r>
            <w:r>
              <w:rPr>
                <w:rFonts w:hint="eastAsia" w:ascii="宋体" w:hAnsi="宋体" w:eastAsia="宋体" w:cs="宋体"/>
                <w:color w:val="000000"/>
                <w:sz w:val="24"/>
                <w:szCs w:val="24"/>
                <w:lang w:val="en-US" w:eastAsia="zh-CN"/>
              </w:rPr>
              <w:t>响应时间、修复时间等</w:t>
            </w:r>
            <w:r>
              <w:rPr>
                <w:rFonts w:hint="eastAsia" w:ascii="宋体" w:hAnsi="宋体" w:eastAsia="宋体" w:cs="宋体"/>
                <w:color w:val="000000"/>
                <w:sz w:val="24"/>
                <w:szCs w:val="24"/>
              </w:rPr>
              <w:t>方案。</w:t>
            </w:r>
          </w:p>
          <w:p w14:paraId="5CA46B0E">
            <w:pPr>
              <w:keepNext w:val="0"/>
              <w:keepLines w:val="0"/>
              <w:widowControl/>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（1）售后服务方案及售后承诺全面合理，完整详尽，针对性强，符合本项目实际情况的计</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6D5F3BF7">
            <w:pPr>
              <w:keepNext w:val="0"/>
              <w:keepLines w:val="0"/>
              <w:widowControl/>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（2）售后服务方案及售后承诺基本全面合理、基本能够满足项目实际情况但细节待完善的计</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22FA3C9F">
            <w:pPr>
              <w:keepNext w:val="0"/>
              <w:keepLines w:val="0"/>
              <w:widowControl/>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（3）提供的售后服务方案及承诺基本符合项目实际情况但仅对部分内容进行了描述且细节粗糙的计</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p>
        </w:tc>
      </w:tr>
      <w:tr w14:paraId="26BC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01" w:type="dxa"/>
            <w:noWrap w:val="0"/>
            <w:vAlign w:val="center"/>
          </w:tcPr>
          <w:p w14:paraId="7C92ABCB">
            <w:pPr>
              <w:keepNext w:val="0"/>
              <w:keepLines w:val="0"/>
              <w:widowControl/>
              <w:suppressLineNumbers w:val="0"/>
              <w:spacing w:before="0" w:beforeAutospacing="0" w:after="0" w:afterAutospacing="0" w:line="400" w:lineRule="exact"/>
              <w:ind w:left="0" w:right="-94" w:rightChars="-45"/>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11</w:t>
            </w:r>
          </w:p>
        </w:tc>
        <w:tc>
          <w:tcPr>
            <w:tcW w:w="1449" w:type="dxa"/>
            <w:noWrap w:val="0"/>
            <w:vAlign w:val="center"/>
          </w:tcPr>
          <w:p w14:paraId="545BFC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业绩</w:t>
            </w:r>
          </w:p>
        </w:tc>
        <w:tc>
          <w:tcPr>
            <w:tcW w:w="795" w:type="dxa"/>
            <w:noWrap w:val="0"/>
            <w:vAlign w:val="center"/>
          </w:tcPr>
          <w:p w14:paraId="0964B2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p>
        </w:tc>
        <w:tc>
          <w:tcPr>
            <w:tcW w:w="7080" w:type="dxa"/>
            <w:noWrap w:val="0"/>
            <w:vAlign w:val="center"/>
          </w:tcPr>
          <w:p w14:paraId="478C2ECE">
            <w:pPr>
              <w:keepNext w:val="0"/>
              <w:keepLines w:val="0"/>
              <w:widowControl/>
              <w:suppressLineNumbers w:val="0"/>
              <w:adjustRightInd w:val="0"/>
              <w:spacing w:before="0" w:beforeAutospacing="0" w:after="0" w:afterAutospacing="0" w:line="480" w:lineRule="exact"/>
              <w:ind w:left="0" w:right="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提供（</w:t>
            </w:r>
            <w:r>
              <w:rPr>
                <w:rFonts w:hint="eastAsia" w:ascii="宋体" w:hAnsi="宋体" w:eastAsia="宋体" w:cs="宋体"/>
                <w:color w:val="000000"/>
                <w:sz w:val="24"/>
                <w:szCs w:val="24"/>
                <w:lang w:eastAsia="zh-CN"/>
              </w:rPr>
              <w:t>20</w:t>
            </w: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lang w:eastAsia="zh-CN"/>
              </w:rPr>
              <w:t>年</w:t>
            </w:r>
            <w:r>
              <w:rPr>
                <w:rFonts w:hint="eastAsia" w:ascii="宋体" w:hAnsi="宋体" w:eastAsia="宋体" w:cs="宋体"/>
                <w:color w:val="000000"/>
                <w:sz w:val="24"/>
                <w:szCs w:val="24"/>
                <w:lang w:val="en-US" w:eastAsia="zh-CN"/>
              </w:rPr>
              <w:t>0</w:t>
            </w:r>
            <w:bookmarkStart w:id="56" w:name="_GoBack"/>
            <w:bookmarkEnd w:id="56"/>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月至今</w:t>
            </w:r>
            <w:r>
              <w:rPr>
                <w:rFonts w:hint="eastAsia" w:ascii="宋体" w:hAnsi="宋体" w:eastAsia="宋体" w:cs="宋体"/>
                <w:color w:val="000000"/>
                <w:sz w:val="24"/>
                <w:szCs w:val="24"/>
              </w:rPr>
              <w:t>）类似业绩，每份计</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分，满分</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中标通知书或合同协议书复印件加盖投标人公章）</w:t>
            </w:r>
          </w:p>
        </w:tc>
      </w:tr>
      <w:tr w14:paraId="360B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0025" w:type="dxa"/>
            <w:gridSpan w:val="4"/>
            <w:noWrap w:val="0"/>
            <w:vAlign w:val="center"/>
          </w:tcPr>
          <w:p w14:paraId="5FDF61F7">
            <w:pPr>
              <w:pStyle w:val="18"/>
              <w:keepNext w:val="0"/>
              <w:keepLines w:val="0"/>
              <w:widowControl/>
              <w:suppressLineNumbers w:val="0"/>
              <w:spacing w:before="0" w:beforeAutospacing="0" w:after="0" w:afterAutospacing="0" w:line="400" w:lineRule="exact"/>
              <w:ind w:left="0" w:right="0" w:firstLine="0" w:firstLineChars="0"/>
              <w:jc w:val="left"/>
              <w:rPr>
                <w:rFonts w:hint="eastAsia" w:ascii="宋体" w:hAnsi="宋体" w:eastAsia="宋体" w:cs="宋体"/>
                <w:color w:val="000000"/>
                <w:sz w:val="22"/>
                <w:szCs w:val="22"/>
              </w:rPr>
            </w:pPr>
            <w:r>
              <w:rPr>
                <w:rFonts w:hint="eastAsia" w:ascii="宋体" w:hAnsi="宋体" w:eastAsia="宋体" w:cs="宋体"/>
                <w:b/>
                <w:bCs/>
                <w:color w:val="000000"/>
                <w:sz w:val="22"/>
                <w:szCs w:val="22"/>
              </w:rPr>
              <w:t>注：若投标人提供虚假资料，一经查实，如若成交，取消其成交资格，并报主管部门予以通报并进行相应处罚 。</w:t>
            </w:r>
          </w:p>
        </w:tc>
      </w:tr>
    </w:tbl>
    <w:p w14:paraId="6AFC36AE">
      <w:pPr>
        <w:pStyle w:val="19"/>
        <w:rPr>
          <w:rFonts w:hint="eastAsia"/>
          <w:lang w:val="zh-CN"/>
        </w:rPr>
      </w:pPr>
    </w:p>
    <w:p w14:paraId="786E4E85">
      <w:pPr>
        <w:rPr>
          <w:rFonts w:ascii="Arial"/>
          <w:color w:val="auto"/>
          <w:sz w:val="21"/>
          <w:highlight w:val="none"/>
        </w:rPr>
      </w:pPr>
    </w:p>
    <w:p w14:paraId="0D5C0683">
      <w:pPr>
        <w:spacing w:before="178" w:line="369" w:lineRule="auto"/>
        <w:ind w:right="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23.4 供</w:t>
      </w:r>
      <w:r>
        <w:rPr>
          <w:rFonts w:ascii="宋体" w:hAnsi="宋体" w:eastAsia="宋体" w:cs="宋体"/>
          <w:color w:val="auto"/>
          <w:sz w:val="24"/>
          <w:szCs w:val="24"/>
          <w:highlight w:val="none"/>
        </w:rPr>
        <w:t>应商的</w:t>
      </w:r>
      <w:r>
        <w:rPr>
          <w:rFonts w:hint="eastAsia" w:ascii="宋体" w:hAnsi="宋体" w:eastAsia="宋体" w:cs="宋体"/>
          <w:color w:val="auto"/>
          <w:sz w:val="24"/>
          <w:szCs w:val="24"/>
          <w:highlight w:val="none"/>
          <w:lang w:eastAsia="zh-CN"/>
        </w:rPr>
        <w:t>投标</w:t>
      </w:r>
      <w:r>
        <w:rPr>
          <w:rFonts w:ascii="宋体" w:hAnsi="宋体" w:eastAsia="宋体" w:cs="宋体"/>
          <w:color w:val="auto"/>
          <w:sz w:val="24"/>
          <w:szCs w:val="24"/>
          <w:highlight w:val="none"/>
        </w:rPr>
        <w:t>响应文件中必须提供与以上评分因素相关的证明材料</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如果发现有弄 虚作假的</w:t>
      </w:r>
      <w:r>
        <w:rPr>
          <w:rFonts w:ascii="宋体" w:hAnsi="宋体" w:eastAsia="宋体" w:cs="宋体"/>
          <w:color w:val="auto"/>
          <w:spacing w:val="-2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磋商小组将取消其招标资格</w:t>
      </w:r>
      <w:r>
        <w:rPr>
          <w:rFonts w:ascii="宋体" w:hAnsi="宋体" w:eastAsia="宋体" w:cs="宋体"/>
          <w:color w:val="auto"/>
          <w:spacing w:val="-20"/>
          <w:sz w:val="24"/>
          <w:szCs w:val="24"/>
          <w:highlight w:val="none"/>
        </w:rPr>
        <w:t>。</w:t>
      </w:r>
    </w:p>
    <w:p w14:paraId="67BD4671">
      <w:pPr>
        <w:spacing w:before="1" w:line="369" w:lineRule="auto"/>
        <w:ind w:right="5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23.5 磋商小组对进入详细评审的供应商进行综合评分</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根据得分由高到低，</w:t>
      </w:r>
      <w:r>
        <w:rPr>
          <w:rFonts w:ascii="宋体" w:hAnsi="宋体" w:eastAsia="宋体" w:cs="宋体"/>
          <w:color w:val="auto"/>
          <w:spacing w:val="-111"/>
          <w:sz w:val="24"/>
          <w:szCs w:val="24"/>
          <w:highlight w:val="none"/>
        </w:rPr>
        <w:t xml:space="preserve"> </w:t>
      </w:r>
      <w:r>
        <w:rPr>
          <w:rFonts w:ascii="宋体" w:hAnsi="宋体" w:eastAsia="宋体" w:cs="宋体"/>
          <w:color w:val="auto"/>
          <w:sz w:val="24"/>
          <w:szCs w:val="24"/>
          <w:highlight w:val="none"/>
        </w:rPr>
        <w:t>推荐出三名 以上中标候选单位</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如果综合评分出现两个供应商得分相同的情况</w:t>
      </w:r>
      <w:r>
        <w:rPr>
          <w:rFonts w:ascii="宋体" w:hAnsi="宋体" w:eastAsia="宋体" w:cs="宋体"/>
          <w:color w:val="auto"/>
          <w:spacing w:val="-5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按投标价格由低至高的顺 序排序</w:t>
      </w:r>
      <w:r>
        <w:rPr>
          <w:rFonts w:ascii="宋体" w:hAnsi="宋体" w:eastAsia="宋体" w:cs="宋体"/>
          <w:color w:val="auto"/>
          <w:spacing w:val="-32"/>
          <w:sz w:val="24"/>
          <w:szCs w:val="24"/>
          <w:highlight w:val="none"/>
        </w:rPr>
        <w:t>。</w:t>
      </w:r>
    </w:p>
    <w:p w14:paraId="7E131709">
      <w:pPr>
        <w:spacing w:line="218"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23.6 评标委员会根据原始招标记录和招标成交结果编写评标报告</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报采购人</w:t>
      </w:r>
      <w:r>
        <w:rPr>
          <w:rFonts w:ascii="宋体" w:hAnsi="宋体" w:eastAsia="宋体" w:cs="宋体"/>
          <w:color w:val="auto"/>
          <w:spacing w:val="-51"/>
          <w:sz w:val="24"/>
          <w:szCs w:val="24"/>
          <w:highlight w:val="none"/>
        </w:rPr>
        <w:t>。</w:t>
      </w:r>
    </w:p>
    <w:p w14:paraId="327C7FDC">
      <w:pPr>
        <w:spacing w:line="91" w:lineRule="auto"/>
        <w:rPr>
          <w:rFonts w:ascii="Arial"/>
          <w:color w:val="auto"/>
          <w:sz w:val="2"/>
          <w:highlight w:val="none"/>
        </w:rPr>
      </w:pPr>
    </w:p>
    <w:p w14:paraId="35F1B621">
      <w:pPr>
        <w:spacing w:before="196" w:line="480" w:lineRule="exact"/>
        <w:ind w:firstLine="486"/>
        <w:rPr>
          <w:rFonts w:ascii="宋体" w:hAnsi="宋体" w:eastAsia="宋体" w:cs="宋体"/>
          <w:color w:val="auto"/>
          <w:sz w:val="24"/>
          <w:szCs w:val="24"/>
          <w:highlight w:val="none"/>
        </w:rPr>
      </w:pPr>
      <w:r>
        <w:rPr>
          <w:rFonts w:ascii="宋体" w:hAnsi="宋体" w:eastAsia="宋体" w:cs="宋体"/>
          <w:color w:val="auto"/>
          <w:spacing w:val="1"/>
          <w:position w:val="18"/>
          <w:sz w:val="24"/>
          <w:szCs w:val="24"/>
          <w:highlight w:val="none"/>
          <w14:textOutline w14:w="4354" w14:cap="flat" w14:cmpd="sng">
            <w14:solidFill>
              <w14:srgbClr w14:val="000000"/>
            </w14:solidFill>
            <w14:prstDash w14:val="solid"/>
            <w14:miter w14:val="0"/>
          </w14:textOutline>
        </w:rPr>
        <w:t>23.7、</w:t>
      </w:r>
      <w:r>
        <w:rPr>
          <w:rFonts w:ascii="宋体" w:hAnsi="宋体" w:eastAsia="宋体" w:cs="宋体"/>
          <w:color w:val="auto"/>
          <w:position w:val="18"/>
          <w:sz w:val="24"/>
          <w:szCs w:val="24"/>
          <w:highlight w:val="none"/>
          <w14:textOutline w14:w="4354" w14:cap="flat" w14:cmpd="sng">
            <w14:solidFill>
              <w14:srgbClr w14:val="000000"/>
            </w14:solidFill>
            <w14:prstDash w14:val="solid"/>
            <w14:miter w14:val="0"/>
          </w14:textOutline>
        </w:rPr>
        <w:t>本项目需要落实的政府采购政策</w:t>
      </w:r>
    </w:p>
    <w:p w14:paraId="655EB2A8">
      <w:pPr>
        <w:spacing w:line="239" w:lineRule="auto"/>
        <w:ind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.7.1</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投标企业政府采购政策</w:t>
      </w:r>
    </w:p>
    <w:p w14:paraId="6C77A225">
      <w:pPr>
        <w:spacing w:before="168" w:line="219"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中小企业落实政府采购政策</w:t>
      </w:r>
    </w:p>
    <w:p w14:paraId="6603AAC8">
      <w:pPr>
        <w:spacing w:before="196" w:line="369" w:lineRule="auto"/>
        <w:ind w:left="7" w:right="57" w:firstLine="47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①中小企业应符合工信部联企</w:t>
      </w:r>
      <w:r>
        <w:rPr>
          <w:rFonts w:ascii="宋体" w:hAnsi="宋体" w:eastAsia="宋体" w:cs="宋体"/>
          <w:color w:val="auto"/>
          <w:sz w:val="24"/>
          <w:szCs w:val="24"/>
          <w:highlight w:val="none"/>
        </w:rPr>
        <w:t>业[2011]300号文件规定</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采购活动执行《政府采购促进中 小企业发展暂行办法》的规定</w:t>
      </w:r>
      <w:r>
        <w:rPr>
          <w:rFonts w:ascii="宋体" w:hAnsi="宋体" w:eastAsia="宋体" w:cs="宋体"/>
          <w:color w:val="auto"/>
          <w:spacing w:val="-47"/>
          <w:sz w:val="24"/>
          <w:szCs w:val="24"/>
          <w:highlight w:val="none"/>
        </w:rPr>
        <w:t>。</w:t>
      </w:r>
    </w:p>
    <w:p w14:paraId="4538BC55">
      <w:pPr>
        <w:spacing w:before="1" w:line="369" w:lineRule="auto"/>
        <w:ind w:right="54"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②投标供应商须提供中小企业管理部门开具的中小企业证明函</w:t>
      </w:r>
      <w:r>
        <w:rPr>
          <w:rFonts w:ascii="宋体" w:hAnsi="宋体" w:eastAsia="宋体" w:cs="宋体"/>
          <w:color w:val="auto"/>
          <w:spacing w:val="-10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以此为依据享受政府采购 政策</w:t>
      </w:r>
      <w:r>
        <w:rPr>
          <w:rFonts w:ascii="宋体" w:hAnsi="宋体" w:eastAsia="宋体" w:cs="宋体"/>
          <w:color w:val="auto"/>
          <w:spacing w:val="-29"/>
          <w:sz w:val="24"/>
          <w:szCs w:val="24"/>
          <w:highlight w:val="none"/>
        </w:rPr>
        <w:t>。</w:t>
      </w:r>
    </w:p>
    <w:p w14:paraId="314E6549">
      <w:pPr>
        <w:spacing w:before="1" w:line="369" w:lineRule="auto"/>
        <w:ind w:left="1" w:right="54" w:firstLine="477"/>
        <w:rPr>
          <w:rFonts w:ascii="宋体" w:hAnsi="宋体" w:eastAsia="宋体" w:cs="宋体"/>
          <w:color w:val="auto"/>
          <w:sz w:val="24"/>
          <w:szCs w:val="24"/>
          <w:highlight w:val="none"/>
        </w:rPr>
      </w:pPr>
      <w:r>
        <w:rPr>
          <w:rFonts w:ascii="宋体" w:hAnsi="宋体" w:eastAsia="宋体" w:cs="宋体"/>
          <w:color w:val="auto"/>
          <w:sz w:val="24"/>
          <w:szCs w:val="24"/>
          <w:highlight w:val="none"/>
        </w:rPr>
        <w:t>③投标供应商出具《中小企业声明函》</w:t>
      </w:r>
      <w:r>
        <w:rPr>
          <w:rFonts w:ascii="宋体" w:hAnsi="宋体" w:eastAsia="宋体" w:cs="宋体"/>
          <w:color w:val="auto"/>
          <w:spacing w:val="-10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同时还需有财务审计资质的单位出具的上一年度 财务审计报告</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从业人员证明（养老保险缴纳证明或劳动合同</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由评委会审定</w:t>
      </w:r>
      <w:r>
        <w:rPr>
          <w:rFonts w:ascii="宋体" w:hAnsi="宋体" w:eastAsia="宋体" w:cs="宋体"/>
          <w:color w:val="auto"/>
          <w:spacing w:val="-2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符合条件的 企业享受政府采购政策</w:t>
      </w:r>
      <w:r>
        <w:rPr>
          <w:rFonts w:ascii="宋体" w:hAnsi="宋体" w:eastAsia="宋体" w:cs="宋体"/>
          <w:color w:val="auto"/>
          <w:spacing w:val="-41"/>
          <w:sz w:val="24"/>
          <w:szCs w:val="24"/>
          <w:highlight w:val="none"/>
        </w:rPr>
        <w:t>。</w:t>
      </w:r>
    </w:p>
    <w:p w14:paraId="0498964E">
      <w:pPr>
        <w:spacing w:before="1" w:line="369" w:lineRule="auto"/>
        <w:ind w:right="52"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111"/>
          <w:sz w:val="24"/>
          <w:szCs w:val="24"/>
          <w:highlight w:val="none"/>
        </w:rPr>
        <w:t>）</w:t>
      </w:r>
      <w:r>
        <w:rPr>
          <w:rFonts w:ascii="宋体" w:hAnsi="宋体" w:eastAsia="宋体" w:cs="宋体"/>
          <w:color w:val="auto"/>
          <w:sz w:val="24"/>
          <w:szCs w:val="24"/>
          <w:highlight w:val="none"/>
        </w:rPr>
        <w:t>监狱和戒毒企业应符合《财政部</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司法部关于政府采购支持监狱企业发展有关问题的 通知》</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--财库[2014]68号</w:t>
      </w:r>
      <w:r>
        <w:rPr>
          <w:rFonts w:ascii="宋体" w:hAnsi="宋体" w:eastAsia="宋体" w:cs="宋体"/>
          <w:color w:val="auto"/>
          <w:spacing w:val="-110"/>
          <w:sz w:val="24"/>
          <w:szCs w:val="24"/>
          <w:highlight w:val="none"/>
        </w:rPr>
        <w:t>，</w:t>
      </w:r>
      <w:r>
        <w:rPr>
          <w:rFonts w:ascii="宋体" w:hAnsi="宋体" w:eastAsia="宋体" w:cs="宋体"/>
          <w:color w:val="auto"/>
          <w:sz w:val="24"/>
          <w:szCs w:val="24"/>
          <w:highlight w:val="none"/>
        </w:rPr>
        <w:t>并提供由省级以上监狱管理局</w:t>
      </w:r>
      <w:r>
        <w:rPr>
          <w:rFonts w:ascii="宋体" w:hAnsi="宋体" w:eastAsia="宋体" w:cs="宋体"/>
          <w:color w:val="auto"/>
          <w:spacing w:val="-110"/>
          <w:sz w:val="24"/>
          <w:szCs w:val="24"/>
          <w:highlight w:val="none"/>
        </w:rPr>
        <w:t>、</w:t>
      </w:r>
      <w:r>
        <w:rPr>
          <w:rFonts w:ascii="宋体" w:hAnsi="宋体" w:eastAsia="宋体" w:cs="宋体"/>
          <w:color w:val="auto"/>
          <w:sz w:val="24"/>
          <w:szCs w:val="24"/>
          <w:highlight w:val="none"/>
        </w:rPr>
        <w:t>戒毒管理局(含新疆生产建设兵团) 出具的属于监狱企业的证明</w:t>
      </w:r>
      <w:r>
        <w:rPr>
          <w:rFonts w:ascii="宋体" w:hAnsi="宋体" w:eastAsia="宋体" w:cs="宋体"/>
          <w:color w:val="auto"/>
          <w:spacing w:val="-40"/>
          <w:sz w:val="24"/>
          <w:szCs w:val="24"/>
          <w:highlight w:val="none"/>
        </w:rPr>
        <w:t>。</w:t>
      </w:r>
    </w:p>
    <w:p w14:paraId="5B93F8D9">
      <w:pPr>
        <w:spacing w:before="1" w:line="218"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投标供应商应如实提供以上证明文件</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如存在虚假应标</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将取消其投标资格</w:t>
      </w:r>
      <w:r>
        <w:rPr>
          <w:rFonts w:ascii="宋体" w:hAnsi="宋体" w:eastAsia="宋体" w:cs="宋体"/>
          <w:color w:val="auto"/>
          <w:spacing w:val="-12"/>
          <w:sz w:val="24"/>
          <w:szCs w:val="24"/>
          <w:highlight w:val="none"/>
        </w:rPr>
        <w:t>。</w:t>
      </w:r>
    </w:p>
    <w:p w14:paraId="1CF911E1">
      <w:pPr>
        <w:spacing w:before="195"/>
        <w:ind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.7.2</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投标产品政府采购政策</w:t>
      </w:r>
    </w:p>
    <w:p w14:paraId="1700AF14">
      <w:pPr>
        <w:spacing w:before="170" w:line="369" w:lineRule="auto"/>
        <w:ind w:left="4" w:right="51"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ascii="宋体" w:hAnsi="宋体" w:eastAsia="宋体" w:cs="宋体"/>
          <w:color w:val="auto"/>
          <w:spacing w:val="-121"/>
          <w:sz w:val="24"/>
          <w:szCs w:val="24"/>
          <w:highlight w:val="none"/>
        </w:rPr>
        <w:t>）</w:t>
      </w:r>
      <w:r>
        <w:rPr>
          <w:rFonts w:ascii="宋体" w:hAnsi="宋体" w:eastAsia="宋体" w:cs="宋体"/>
          <w:color w:val="auto"/>
          <w:spacing w:val="-1"/>
          <w:sz w:val="24"/>
          <w:szCs w:val="24"/>
          <w:highlight w:val="none"/>
        </w:rPr>
        <w:t>节能产品根据《国务院办公厅关于建立政府强制采购节能产品制度的通知》</w:t>
      </w:r>
      <w:r>
        <w:rPr>
          <w:rFonts w:ascii="宋体" w:hAnsi="宋体" w:eastAsia="宋体" w:cs="宋体"/>
          <w:color w:val="auto"/>
          <w:spacing w:val="-37"/>
          <w:sz w:val="24"/>
          <w:szCs w:val="24"/>
          <w:highlight w:val="none"/>
        </w:rPr>
        <w:t xml:space="preserve">  </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国办 发[2007]</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51号</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的规定</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以中国政府采购网（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4"/>
          <w:szCs w:val="24"/>
          <w:highlight w:val="none"/>
        </w:rPr>
        <w:t>http://www.ccgp.gov.cn/</w:t>
      </w:r>
      <w:r>
        <w:rPr>
          <w:rFonts w:ascii="宋体" w:hAnsi="宋体" w:eastAsia="宋体" w:cs="宋体"/>
          <w:color w:val="auto"/>
          <w:sz w:val="24"/>
          <w:szCs w:val="24"/>
          <w:highlight w:val="none"/>
        </w:rPr>
        <w:fldChar w:fldCharType="end"/>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公布的最新一期节 能产品政府采购清单为准</w:t>
      </w:r>
      <w:r>
        <w:rPr>
          <w:rFonts w:ascii="宋体" w:hAnsi="宋体" w:eastAsia="宋体" w:cs="宋体"/>
          <w:color w:val="auto"/>
          <w:spacing w:val="-44"/>
          <w:sz w:val="24"/>
          <w:szCs w:val="24"/>
          <w:highlight w:val="none"/>
        </w:rPr>
        <w:t>。</w:t>
      </w:r>
    </w:p>
    <w:p w14:paraId="73696C79">
      <w:pPr>
        <w:spacing w:before="1" w:line="369" w:lineRule="auto"/>
        <w:ind w:firstLine="486"/>
        <w:rPr>
          <w:rFonts w:ascii="宋体" w:hAnsi="宋体" w:eastAsia="宋体" w:cs="宋体"/>
          <w:color w:val="auto"/>
          <w:spacing w:val="-35"/>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环境标志产品根据《环境标志产品政府采购实施的意见》 （财库[2006]90号</w:t>
      </w:r>
      <w:r>
        <w:rPr>
          <w:rFonts w:hint="eastAsia" w:ascii="宋体" w:hAnsi="宋体" w:eastAsia="宋体" w:cs="宋体"/>
          <w:color w:val="auto"/>
          <w:sz w:val="24"/>
          <w:szCs w:val="24"/>
          <w:highlight w:val="none"/>
          <w:lang w:eastAsia="zh-CN"/>
        </w:rPr>
        <w:t>）的</w:t>
      </w:r>
      <w:r>
        <w:rPr>
          <w:rFonts w:ascii="宋体" w:hAnsi="宋体" w:eastAsia="宋体" w:cs="宋体"/>
          <w:color w:val="auto"/>
          <w:sz w:val="24"/>
          <w:szCs w:val="24"/>
          <w:highlight w:val="none"/>
        </w:rPr>
        <w:t>规</w:t>
      </w:r>
      <w:r>
        <w:rPr>
          <w:rFonts w:ascii="宋体" w:hAnsi="宋体" w:eastAsia="宋体" w:cs="宋体"/>
          <w:color w:val="auto"/>
          <w:spacing w:val="1"/>
          <w:sz w:val="24"/>
          <w:szCs w:val="24"/>
          <w:highlight w:val="none"/>
        </w:rPr>
        <w:t>定，以中国政府采购网</w:t>
      </w:r>
      <w:r>
        <w:rPr>
          <w:rFonts w:ascii="宋体" w:hAnsi="宋体" w:eastAsia="宋体" w:cs="宋体"/>
          <w:color w:val="auto"/>
          <w:sz w:val="24"/>
          <w:szCs w:val="24"/>
          <w:highlight w:val="none"/>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4"/>
          <w:szCs w:val="24"/>
          <w:highlight w:val="none"/>
        </w:rPr>
        <w:t>http://www.ccgp.gov.cn/</w:t>
      </w:r>
      <w:r>
        <w:rPr>
          <w:rFonts w:ascii="宋体" w:hAnsi="宋体" w:eastAsia="宋体" w:cs="宋体"/>
          <w:color w:val="auto"/>
          <w:sz w:val="24"/>
          <w:szCs w:val="24"/>
          <w:highlight w:val="none"/>
        </w:rPr>
        <w:fldChar w:fldCharType="end"/>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公布的最新一期环境标志产品政府采购 清单为准</w:t>
      </w:r>
      <w:r>
        <w:rPr>
          <w:rFonts w:ascii="宋体" w:hAnsi="宋体" w:eastAsia="宋体" w:cs="宋体"/>
          <w:color w:val="auto"/>
          <w:spacing w:val="-35"/>
          <w:sz w:val="24"/>
          <w:szCs w:val="24"/>
          <w:highlight w:val="none"/>
        </w:rPr>
        <w:t>。</w:t>
      </w:r>
    </w:p>
    <w:p w14:paraId="09B78179">
      <w:pPr>
        <w:spacing w:before="1" w:line="369" w:lineRule="auto"/>
        <w:ind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投标供应商在磋商响应文件中对所投标产品为节能</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环境标志产品清单中的 产品</w:t>
      </w:r>
      <w:r>
        <w:rPr>
          <w:rFonts w:ascii="宋体" w:hAnsi="宋体" w:eastAsia="宋体" w:cs="宋体"/>
          <w:color w:val="auto"/>
          <w:spacing w:val="-93"/>
          <w:sz w:val="24"/>
          <w:szCs w:val="24"/>
          <w:highlight w:val="none"/>
        </w:rPr>
        <w:t>，</w:t>
      </w:r>
      <w:r>
        <w:rPr>
          <w:rFonts w:ascii="宋体" w:hAnsi="宋体" w:eastAsia="宋体" w:cs="宋体"/>
          <w:color w:val="auto"/>
          <w:sz w:val="24"/>
          <w:szCs w:val="24"/>
          <w:highlight w:val="none"/>
        </w:rPr>
        <w:t>在投标报价时必须对此类产品单独分项报价</w:t>
      </w:r>
      <w:r>
        <w:rPr>
          <w:rFonts w:ascii="宋体" w:hAnsi="宋体" w:eastAsia="宋体" w:cs="宋体"/>
          <w:color w:val="auto"/>
          <w:spacing w:val="-9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计算出小计及占投标报价总金额的百分比</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rPr>
        <w:t xml:space="preserve"> 并提供属于清单内产品的证明资料（从中国政府采购网上下载的网页公告等</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未提供节能</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 xml:space="preserve"> 环保</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环境标志产品优惠明细表及属于清单内产品的证明资料的不给予优惠</w:t>
      </w:r>
      <w:r>
        <w:rPr>
          <w:rFonts w:ascii="宋体" w:hAnsi="宋体" w:eastAsia="宋体" w:cs="宋体"/>
          <w:color w:val="auto"/>
          <w:spacing w:val="-21"/>
          <w:sz w:val="24"/>
          <w:szCs w:val="24"/>
          <w:highlight w:val="none"/>
        </w:rPr>
        <w:t>。</w:t>
      </w:r>
    </w:p>
    <w:p w14:paraId="5C06685B">
      <w:pPr>
        <w:spacing w:line="369" w:lineRule="auto"/>
        <w:ind w:left="3" w:right="68" w:firstLine="483"/>
        <w:rPr>
          <w:rFonts w:ascii="宋体" w:hAnsi="宋体" w:eastAsia="宋体" w:cs="宋体"/>
          <w:color w:val="auto"/>
          <w:spacing w:val="-45"/>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若节能</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环境标志清单内的产品仅是构成投标产品的部件</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组件或零件的</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 xml:space="preserve"> 则该投标产品不享受鼓励优惠政策</w:t>
      </w:r>
      <w:r>
        <w:rPr>
          <w:rFonts w:ascii="宋体" w:hAnsi="宋体" w:eastAsia="宋体" w:cs="宋体"/>
          <w:color w:val="auto"/>
          <w:spacing w:val="-45"/>
          <w:sz w:val="24"/>
          <w:szCs w:val="24"/>
          <w:highlight w:val="none"/>
        </w:rPr>
        <w:t>。</w:t>
      </w:r>
    </w:p>
    <w:p w14:paraId="5BF020BD">
      <w:pPr>
        <w:spacing w:line="369" w:lineRule="auto"/>
        <w:ind w:left="3" w:right="68"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（5）同一</w:t>
      </w:r>
      <w:r>
        <w:rPr>
          <w:rFonts w:ascii="宋体" w:hAnsi="宋体" w:eastAsia="宋体" w:cs="宋体"/>
          <w:color w:val="auto"/>
          <w:sz w:val="24"/>
          <w:szCs w:val="24"/>
          <w:highlight w:val="none"/>
        </w:rPr>
        <w:t>标段的节能</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环境标志产品部分优惠只对属于清单内的非强制类产品进 行优惠</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强制类产品不给予优惠</w:t>
      </w:r>
      <w:r>
        <w:rPr>
          <w:rFonts w:ascii="宋体" w:hAnsi="宋体" w:eastAsia="宋体" w:cs="宋体"/>
          <w:color w:val="auto"/>
          <w:spacing w:val="-22"/>
          <w:sz w:val="24"/>
          <w:szCs w:val="24"/>
          <w:highlight w:val="none"/>
        </w:rPr>
        <w:t>。</w:t>
      </w:r>
    </w:p>
    <w:p w14:paraId="53BD8719">
      <w:pPr>
        <w:spacing w:line="369" w:lineRule="auto"/>
        <w:ind w:right="7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6</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节能</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环境标志产品不重复优惠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同时列入国家级清单和省级清单的产品不 重复优惠</w:t>
      </w:r>
      <w:r>
        <w:rPr>
          <w:rFonts w:ascii="宋体" w:hAnsi="宋体" w:eastAsia="宋体" w:cs="宋体"/>
          <w:color w:val="auto"/>
          <w:spacing w:val="-36"/>
          <w:sz w:val="24"/>
          <w:szCs w:val="24"/>
          <w:highlight w:val="none"/>
        </w:rPr>
        <w:t>。</w:t>
      </w:r>
    </w:p>
    <w:p w14:paraId="7203A87B">
      <w:pPr>
        <w:spacing w:line="369" w:lineRule="auto"/>
        <w:ind w:right="7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（7）获</w:t>
      </w:r>
      <w:r>
        <w:rPr>
          <w:rFonts w:ascii="宋体" w:hAnsi="宋体" w:eastAsia="宋体" w:cs="宋体"/>
          <w:color w:val="auto"/>
          <w:sz w:val="24"/>
          <w:szCs w:val="24"/>
          <w:highlight w:val="none"/>
        </w:rPr>
        <w:t>得上述认证的产品在投标时应提供有效证明材料</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以上所有证明文件复印件须加 盖供应商公章并注明“与原件一致”</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否则不予优惠</w:t>
      </w:r>
      <w:r>
        <w:rPr>
          <w:rFonts w:ascii="宋体" w:hAnsi="宋体" w:eastAsia="宋体" w:cs="宋体"/>
          <w:color w:val="auto"/>
          <w:spacing w:val="-21"/>
          <w:sz w:val="24"/>
          <w:szCs w:val="24"/>
          <w:highlight w:val="none"/>
        </w:rPr>
        <w:t>。</w:t>
      </w:r>
    </w:p>
    <w:p w14:paraId="4ED685A6">
      <w:pPr>
        <w:spacing w:before="78" w:line="221" w:lineRule="auto"/>
        <w:ind w:firstLine="4153"/>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六</w:t>
      </w:r>
      <w:r>
        <w:rPr>
          <w:rFonts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授予合同</w:t>
      </w:r>
    </w:p>
    <w:p w14:paraId="6869FC55">
      <w:pPr>
        <w:spacing w:before="276"/>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25</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成交通知书</w:t>
      </w:r>
    </w:p>
    <w:p w14:paraId="04AB10B2">
      <w:pPr>
        <w:spacing w:before="157" w:line="360" w:lineRule="auto"/>
        <w:ind w:right="72"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25.1 采购代理机构在收到采购人的成交定标复函后，</w:t>
      </w:r>
      <w:r>
        <w:rPr>
          <w:rFonts w:ascii="宋体" w:hAnsi="宋体" w:eastAsia="宋体" w:cs="宋体"/>
          <w:color w:val="auto"/>
          <w:spacing w:val="-113"/>
          <w:sz w:val="24"/>
          <w:szCs w:val="24"/>
          <w:highlight w:val="none"/>
        </w:rPr>
        <w:t xml:space="preserve"> </w:t>
      </w:r>
      <w:r>
        <w:rPr>
          <w:rFonts w:ascii="宋体" w:hAnsi="宋体" w:eastAsia="宋体" w:cs="宋体"/>
          <w:color w:val="auto"/>
          <w:sz w:val="24"/>
          <w:szCs w:val="24"/>
          <w:highlight w:val="none"/>
        </w:rPr>
        <w:t>按规定时间向成交供应商发出成交 通知书</w:t>
      </w:r>
      <w:r>
        <w:rPr>
          <w:rFonts w:ascii="宋体" w:hAnsi="宋体" w:eastAsia="宋体" w:cs="宋体"/>
          <w:color w:val="auto"/>
          <w:spacing w:val="-33"/>
          <w:sz w:val="24"/>
          <w:szCs w:val="24"/>
          <w:highlight w:val="none"/>
        </w:rPr>
        <w:t>。</w:t>
      </w:r>
    </w:p>
    <w:p w14:paraId="25FA1D8D">
      <w:pPr>
        <w:spacing w:before="1" w:line="218"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25.2 成交通知书是合同的组成部分</w:t>
      </w:r>
      <w:r>
        <w:rPr>
          <w:rFonts w:ascii="宋体" w:hAnsi="宋体" w:eastAsia="宋体" w:cs="宋体"/>
          <w:color w:val="auto"/>
          <w:spacing w:val="-43"/>
          <w:sz w:val="24"/>
          <w:szCs w:val="24"/>
          <w:highlight w:val="none"/>
        </w:rPr>
        <w:t>。</w:t>
      </w:r>
    </w:p>
    <w:p w14:paraId="5203BE25">
      <w:pPr>
        <w:spacing w:before="183"/>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26</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招标代理服务费</w:t>
      </w:r>
    </w:p>
    <w:p w14:paraId="6F889D66">
      <w:pPr>
        <w:spacing w:before="157" w:line="360" w:lineRule="auto"/>
        <w:ind w:right="66"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26.1 </w:t>
      </w:r>
      <w:r>
        <w:rPr>
          <w:rFonts w:hint="eastAsia" w:ascii="宋体" w:hAnsi="宋体" w:eastAsia="宋体" w:cs="宋体"/>
          <w:color w:val="auto"/>
          <w:spacing w:val="1"/>
          <w:sz w:val="24"/>
          <w:szCs w:val="24"/>
          <w:highlight w:val="none"/>
          <w:lang w:eastAsia="zh-CN"/>
        </w:rPr>
        <w:t>成交人</w:t>
      </w:r>
      <w:r>
        <w:rPr>
          <w:rFonts w:hint="eastAsia" w:ascii="宋体" w:hAnsi="宋体" w:eastAsia="宋体" w:cs="宋体"/>
          <w:color w:val="auto"/>
          <w:sz w:val="24"/>
          <w:szCs w:val="24"/>
          <w:highlight w:val="none"/>
          <w:lang w:eastAsia="zh-CN"/>
        </w:rPr>
        <w:t>参照</w:t>
      </w:r>
      <w:r>
        <w:rPr>
          <w:rFonts w:ascii="宋体" w:hAnsi="宋体" w:eastAsia="宋体" w:cs="宋体"/>
          <w:color w:val="auto"/>
          <w:sz w:val="24"/>
          <w:szCs w:val="24"/>
          <w:highlight w:val="none"/>
        </w:rPr>
        <w:t>国家发展计划委员会计价格2011]534号文</w:t>
      </w:r>
      <w:r>
        <w:rPr>
          <w:rFonts w:ascii="宋体" w:hAnsi="宋体" w:eastAsia="宋体" w:cs="宋体"/>
          <w:color w:val="auto"/>
          <w:spacing w:val="-3"/>
          <w:sz w:val="24"/>
          <w:szCs w:val="24"/>
          <w:highlight w:val="none"/>
        </w:rPr>
        <w:t>件</w:t>
      </w:r>
      <w:r>
        <w:rPr>
          <w:rFonts w:ascii="宋体" w:hAnsi="宋体" w:eastAsia="宋体" w:cs="宋体"/>
          <w:color w:val="auto"/>
          <w:spacing w:val="-2"/>
          <w:sz w:val="24"/>
          <w:szCs w:val="24"/>
          <w:highlight w:val="none"/>
        </w:rPr>
        <w:t>规定的收取标准及相应的计算</w:t>
      </w:r>
      <w:r>
        <w:rPr>
          <w:rFonts w:ascii="宋体" w:hAnsi="宋体" w:eastAsia="宋体" w:cs="宋体"/>
          <w:color w:val="auto"/>
          <w:sz w:val="24"/>
          <w:szCs w:val="24"/>
          <w:highlight w:val="none"/>
        </w:rPr>
        <w:t>办法,向</w:t>
      </w:r>
      <w:r>
        <w:rPr>
          <w:rFonts w:hint="eastAsia" w:ascii="宋体" w:hAnsi="宋体" w:eastAsia="宋体" w:cs="宋体"/>
          <w:color w:val="auto"/>
          <w:sz w:val="24"/>
          <w:szCs w:val="24"/>
          <w:highlight w:val="none"/>
          <w:lang w:eastAsia="zh-CN"/>
        </w:rPr>
        <w:t>兴意项目管理有限公司</w:t>
      </w:r>
      <w:r>
        <w:rPr>
          <w:rFonts w:ascii="宋体" w:hAnsi="宋体" w:eastAsia="宋体" w:cs="宋体"/>
          <w:color w:val="auto"/>
          <w:sz w:val="24"/>
          <w:szCs w:val="24"/>
          <w:highlight w:val="none"/>
        </w:rPr>
        <w:t>缴纳招标代理服务费</w:t>
      </w:r>
      <w:r>
        <w:rPr>
          <w:rFonts w:ascii="宋体" w:hAnsi="宋体" w:eastAsia="宋体" w:cs="宋体"/>
          <w:color w:val="auto"/>
          <w:spacing w:val="-38"/>
          <w:sz w:val="24"/>
          <w:szCs w:val="24"/>
          <w:highlight w:val="none"/>
        </w:rPr>
        <w:t>。</w:t>
      </w:r>
    </w:p>
    <w:p w14:paraId="7EA5ADF5">
      <w:pPr>
        <w:spacing w:line="239" w:lineRule="auto"/>
        <w:ind w:firstLine="486"/>
        <w:outlineLvl w:val="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27</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签订合同</w:t>
      </w:r>
    </w:p>
    <w:p w14:paraId="3BA1AC8B">
      <w:pPr>
        <w:spacing w:before="157" w:line="219"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27.1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成交人应按《成交通知书》指定的时间</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地点与采购人签订合同</w:t>
      </w:r>
      <w:r>
        <w:rPr>
          <w:rFonts w:ascii="宋体" w:hAnsi="宋体" w:eastAsia="宋体" w:cs="宋体"/>
          <w:color w:val="auto"/>
          <w:spacing w:val="-22"/>
          <w:sz w:val="24"/>
          <w:szCs w:val="24"/>
          <w:highlight w:val="none"/>
        </w:rPr>
        <w:t>。</w:t>
      </w:r>
    </w:p>
    <w:p w14:paraId="6BACEDB6">
      <w:pPr>
        <w:spacing w:before="183"/>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28</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拒绝商业贿赂</w:t>
      </w:r>
    </w:p>
    <w:p w14:paraId="5ABBB61D">
      <w:pPr>
        <w:spacing w:before="157" w:line="368" w:lineRule="auto"/>
        <w:ind w:left="13" w:right="67" w:firstLine="468"/>
        <w:rPr>
          <w:rFonts w:ascii="Arial"/>
          <w:color w:val="auto"/>
          <w:sz w:val="21"/>
          <w:highlight w:val="none"/>
        </w:rPr>
      </w:pPr>
      <w:r>
        <w:rPr>
          <w:rFonts w:ascii="宋体" w:hAnsi="宋体" w:eastAsia="宋体" w:cs="宋体"/>
          <w:color w:val="auto"/>
          <w:sz w:val="24"/>
          <w:szCs w:val="24"/>
          <w:highlight w:val="none"/>
        </w:rPr>
        <w:t>供应商必须填写一份《拒绝政府采购领域商业贿赂承诺书》（格式见第</w:t>
      </w:r>
      <w:r>
        <w:rPr>
          <w:rFonts w:hint="eastAsia" w:ascii="宋体" w:hAnsi="宋体" w:eastAsia="宋体" w:cs="宋体"/>
          <w:color w:val="auto"/>
          <w:sz w:val="24"/>
          <w:szCs w:val="24"/>
          <w:highlight w:val="none"/>
          <w:lang w:eastAsia="zh-CN"/>
        </w:rPr>
        <w:t>五部分</w:t>
      </w:r>
      <w:r>
        <w:rPr>
          <w:rFonts w:ascii="宋体" w:hAnsi="宋体" w:eastAsia="宋体" w:cs="宋体"/>
          <w:color w:val="auto"/>
          <w:sz w:val="24"/>
          <w:szCs w:val="24"/>
          <w:highlight w:val="none"/>
        </w:rPr>
        <w:t>附件</w:t>
      </w:r>
      <w:r>
        <w:rPr>
          <w:rFonts w:ascii="宋体" w:hAnsi="宋体" w:eastAsia="宋体" w:cs="宋体"/>
          <w:color w:val="auto"/>
          <w:spacing w:val="-10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编制在响应文件中</w:t>
      </w:r>
      <w:r>
        <w:rPr>
          <w:rFonts w:ascii="宋体" w:hAnsi="宋体" w:eastAsia="宋体" w:cs="宋体"/>
          <w:color w:val="auto"/>
          <w:spacing w:val="-18"/>
          <w:sz w:val="24"/>
          <w:szCs w:val="24"/>
          <w:highlight w:val="none"/>
        </w:rPr>
        <w:t>。</w:t>
      </w:r>
    </w:p>
    <w:p w14:paraId="4B1B525B">
      <w:pPr>
        <w:spacing w:before="79" w:line="220" w:lineRule="auto"/>
        <w:ind w:firstLine="403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七</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质疑与投诉</w:t>
      </w:r>
    </w:p>
    <w:p w14:paraId="3BB8D16A">
      <w:pPr>
        <w:spacing w:before="309" w:line="279" w:lineRule="auto"/>
        <w:ind w:left="477" w:right="765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29</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质疑及投诉</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29.1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质疑</w:t>
      </w:r>
    </w:p>
    <w:p w14:paraId="7A00797E">
      <w:pPr>
        <w:spacing w:before="131" w:line="360" w:lineRule="auto"/>
        <w:ind w:firstLine="484" w:firstLineChars="200"/>
        <w:rPr>
          <w:rFonts w:ascii="宋体" w:hAnsi="宋体" w:eastAsia="宋体" w:cs="宋体"/>
          <w:color w:val="auto"/>
          <w:spacing w:val="-59"/>
          <w:sz w:val="24"/>
          <w:szCs w:val="24"/>
          <w:highlight w:val="none"/>
        </w:rPr>
      </w:pPr>
      <w:r>
        <w:rPr>
          <w:rFonts w:ascii="宋体" w:hAnsi="宋体" w:eastAsia="宋体" w:cs="宋体"/>
          <w:color w:val="auto"/>
          <w:spacing w:val="1"/>
          <w:sz w:val="24"/>
          <w:szCs w:val="24"/>
          <w:highlight w:val="none"/>
        </w:rPr>
        <w:t>（1）供应商认为采购文</w:t>
      </w:r>
      <w:r>
        <w:rPr>
          <w:rFonts w:ascii="宋体" w:hAnsi="宋体" w:eastAsia="宋体" w:cs="宋体"/>
          <w:color w:val="auto"/>
          <w:sz w:val="24"/>
          <w:szCs w:val="24"/>
          <w:highlight w:val="none"/>
        </w:rPr>
        <w:t>件</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采购过程</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中标或者成交结果使自己的权益受到损害的</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可 以在知道或者应知其权益受到损害之日起</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7 个工作日内</w:t>
      </w:r>
      <w:r>
        <w:rPr>
          <w:rFonts w:ascii="宋体" w:hAnsi="宋体" w:eastAsia="宋体" w:cs="宋体"/>
          <w:color w:val="auto"/>
          <w:spacing w:val="-11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以书面形式向采购人</w:t>
      </w:r>
      <w:r>
        <w:rPr>
          <w:rFonts w:ascii="宋体" w:hAnsi="宋体" w:eastAsia="宋体" w:cs="宋体"/>
          <w:color w:val="auto"/>
          <w:spacing w:val="-112"/>
          <w:sz w:val="24"/>
          <w:szCs w:val="24"/>
          <w:highlight w:val="none"/>
        </w:rPr>
        <w:t>、</w:t>
      </w:r>
      <w:r>
        <w:rPr>
          <w:rFonts w:ascii="宋体" w:hAnsi="宋体" w:eastAsia="宋体" w:cs="宋体"/>
          <w:color w:val="auto"/>
          <w:sz w:val="24"/>
          <w:szCs w:val="24"/>
          <w:highlight w:val="none"/>
        </w:rPr>
        <w:t>采购代理机构 提出质疑</w:t>
      </w:r>
      <w:r>
        <w:rPr>
          <w:rFonts w:ascii="宋体" w:hAnsi="宋体" w:eastAsia="宋体" w:cs="宋体"/>
          <w:color w:val="auto"/>
          <w:spacing w:val="-93"/>
          <w:sz w:val="24"/>
          <w:szCs w:val="24"/>
          <w:highlight w:val="none"/>
        </w:rPr>
        <w:t>。</w:t>
      </w:r>
      <w:r>
        <w:rPr>
          <w:rFonts w:ascii="宋体" w:hAnsi="宋体" w:eastAsia="宋体" w:cs="宋体"/>
          <w:color w:val="auto"/>
          <w:sz w:val="24"/>
          <w:szCs w:val="24"/>
          <w:highlight w:val="none"/>
        </w:rPr>
        <w:t>针对同一采购程序环节的质疑应在法定质疑期内一次性提出</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rPr>
        <w:t>属于采购程序问题的</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rPr>
        <w:t xml:space="preserve"> 向采购代理机构提出质疑</w:t>
      </w:r>
      <w:r>
        <w:rPr>
          <w:rFonts w:ascii="宋体" w:hAnsi="宋体" w:eastAsia="宋体" w:cs="宋体"/>
          <w:color w:val="auto"/>
          <w:spacing w:val="-4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属于采购需求的（包括资质要求</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技术指标</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参数</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评分办法等</w:t>
      </w:r>
      <w:r>
        <w:rPr>
          <w:rFonts w:ascii="宋体" w:hAnsi="宋体" w:eastAsia="宋体" w:cs="宋体"/>
          <w:color w:val="auto"/>
          <w:spacing w:val="-4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 xml:space="preserve"> 应向采购人提出质疑</w:t>
      </w:r>
      <w:r>
        <w:rPr>
          <w:rFonts w:ascii="宋体" w:hAnsi="宋体" w:eastAsia="宋体" w:cs="宋体"/>
          <w:color w:val="auto"/>
          <w:spacing w:val="-59"/>
          <w:sz w:val="24"/>
          <w:szCs w:val="24"/>
          <w:highlight w:val="none"/>
        </w:rPr>
        <w:t>；</w:t>
      </w:r>
    </w:p>
    <w:p w14:paraId="2EC42E12">
      <w:pPr>
        <w:spacing w:before="131" w:line="219"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25"/>
          <w:sz w:val="24"/>
          <w:szCs w:val="24"/>
          <w:highlight w:val="none"/>
        </w:rPr>
        <w:t>）</w:t>
      </w:r>
      <w:r>
        <w:rPr>
          <w:rFonts w:ascii="宋体" w:hAnsi="宋体" w:eastAsia="宋体" w:cs="宋体"/>
          <w:color w:val="auto"/>
          <w:sz w:val="24"/>
          <w:szCs w:val="24"/>
          <w:highlight w:val="none"/>
        </w:rPr>
        <w:t>提出质疑的供应商应当是参与本项目采购活动的供应商</w:t>
      </w:r>
      <w:r>
        <w:rPr>
          <w:rFonts w:ascii="宋体" w:hAnsi="宋体" w:eastAsia="宋体" w:cs="宋体"/>
          <w:color w:val="auto"/>
          <w:spacing w:val="-24"/>
          <w:sz w:val="24"/>
          <w:szCs w:val="24"/>
          <w:highlight w:val="none"/>
        </w:rPr>
        <w:t>。</w:t>
      </w:r>
    </w:p>
    <w:p w14:paraId="73231D59">
      <w:pPr>
        <w:spacing w:before="116" w:line="219" w:lineRule="auto"/>
        <w:ind w:firstLine="52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潜在供应商已依法获取其可质疑的采购文件的</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可以对该文件提出质疑</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对采购文</w:t>
      </w:r>
    </w:p>
    <w:p w14:paraId="32D8D620">
      <w:pPr>
        <w:spacing w:before="114" w:line="308" w:lineRule="auto"/>
        <w:ind w:left="38" w:right="28" w:hanging="1"/>
        <w:rPr>
          <w:rFonts w:ascii="宋体" w:hAnsi="宋体" w:eastAsia="宋体" w:cs="宋体"/>
          <w:color w:val="auto"/>
          <w:sz w:val="24"/>
          <w:szCs w:val="24"/>
          <w:highlight w:val="none"/>
        </w:rPr>
      </w:pPr>
      <w:r>
        <w:rPr>
          <w:rFonts w:ascii="宋体" w:hAnsi="宋体" w:eastAsia="宋体" w:cs="宋体"/>
          <w:color w:val="auto"/>
          <w:sz w:val="24"/>
          <w:szCs w:val="24"/>
          <w:highlight w:val="none"/>
        </w:rPr>
        <w:t>件提出质疑的</w:t>
      </w:r>
      <w:r>
        <w:rPr>
          <w:rFonts w:ascii="宋体" w:hAnsi="宋体" w:eastAsia="宋体" w:cs="宋体"/>
          <w:color w:val="auto"/>
          <w:spacing w:val="-110"/>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应当在获取采购文件（以供应商填写报名登记表的时间为准</w:t>
      </w:r>
      <w:r>
        <w:rPr>
          <w:rFonts w:ascii="宋体" w:hAnsi="宋体" w:eastAsia="宋体" w:cs="宋体"/>
          <w:color w:val="auto"/>
          <w:spacing w:val="-110"/>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起 7 个工作日内 提出</w:t>
      </w:r>
      <w:r>
        <w:rPr>
          <w:rFonts w:ascii="宋体" w:hAnsi="宋体" w:eastAsia="宋体" w:cs="宋体"/>
          <w:color w:val="auto"/>
          <w:spacing w:val="-30"/>
          <w:sz w:val="24"/>
          <w:szCs w:val="24"/>
          <w:highlight w:val="none"/>
        </w:rPr>
        <w:t>。</w:t>
      </w:r>
    </w:p>
    <w:p w14:paraId="09684CB6">
      <w:pPr>
        <w:spacing w:before="1" w:line="218" w:lineRule="auto"/>
        <w:ind w:firstLine="525"/>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24"/>
          <w:sz w:val="24"/>
          <w:szCs w:val="24"/>
          <w:highlight w:val="none"/>
        </w:rPr>
        <w:t>）</w:t>
      </w:r>
      <w:r>
        <w:rPr>
          <w:rFonts w:ascii="宋体" w:hAnsi="宋体" w:eastAsia="宋体" w:cs="宋体"/>
          <w:color w:val="auto"/>
          <w:sz w:val="24"/>
          <w:szCs w:val="24"/>
          <w:highlight w:val="none"/>
        </w:rPr>
        <w:t>供应商提出质疑应当提交质疑函和必要的证明材料</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质疑函应包括下列内容</w:t>
      </w:r>
      <w:r>
        <w:rPr>
          <w:rFonts w:ascii="宋体" w:hAnsi="宋体" w:eastAsia="宋体" w:cs="宋体"/>
          <w:color w:val="auto"/>
          <w:spacing w:val="-23"/>
          <w:sz w:val="24"/>
          <w:szCs w:val="24"/>
          <w:highlight w:val="none"/>
        </w:rPr>
        <w:t>：</w:t>
      </w:r>
    </w:p>
    <w:p w14:paraId="37C46C91">
      <w:pPr>
        <w:spacing w:before="114" w:line="217" w:lineRule="auto"/>
        <w:ind w:firstLine="757"/>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供应商的姓名或者名称</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地址</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邮编</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联系人及联系电话</w:t>
      </w:r>
      <w:r>
        <w:rPr>
          <w:rFonts w:ascii="宋体" w:hAnsi="宋体" w:eastAsia="宋体" w:cs="宋体"/>
          <w:color w:val="auto"/>
          <w:spacing w:val="-15"/>
          <w:sz w:val="24"/>
          <w:szCs w:val="24"/>
          <w:highlight w:val="none"/>
        </w:rPr>
        <w:t>；</w:t>
      </w:r>
    </w:p>
    <w:p w14:paraId="4A54ACA5">
      <w:pPr>
        <w:spacing w:before="118"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②</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质疑项目的名称</w:t>
      </w:r>
      <w:r>
        <w:rPr>
          <w:rFonts w:ascii="宋体" w:hAnsi="宋体" w:eastAsia="宋体" w:cs="宋体"/>
          <w:color w:val="auto"/>
          <w:spacing w:val="-28"/>
          <w:sz w:val="24"/>
          <w:szCs w:val="24"/>
          <w:highlight w:val="none"/>
        </w:rPr>
        <w:t>、</w:t>
      </w:r>
      <w:r>
        <w:rPr>
          <w:rFonts w:ascii="宋体" w:hAnsi="宋体" w:eastAsia="宋体" w:cs="宋体"/>
          <w:color w:val="auto"/>
          <w:sz w:val="24"/>
          <w:szCs w:val="24"/>
          <w:highlight w:val="none"/>
        </w:rPr>
        <w:t>编号</w:t>
      </w:r>
      <w:r>
        <w:rPr>
          <w:rFonts w:ascii="宋体" w:hAnsi="宋体" w:eastAsia="宋体" w:cs="宋体"/>
          <w:color w:val="auto"/>
          <w:spacing w:val="-28"/>
          <w:sz w:val="24"/>
          <w:szCs w:val="24"/>
          <w:highlight w:val="none"/>
        </w:rPr>
        <w:t>；</w:t>
      </w:r>
    </w:p>
    <w:p w14:paraId="432CE959">
      <w:pPr>
        <w:spacing w:before="119"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③</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具体</w:t>
      </w:r>
      <w:r>
        <w:rPr>
          <w:rFonts w:ascii="宋体" w:hAnsi="宋体" w:eastAsia="宋体" w:cs="宋体"/>
          <w:color w:val="auto"/>
          <w:spacing w:val="-29"/>
          <w:sz w:val="24"/>
          <w:szCs w:val="24"/>
          <w:highlight w:val="none"/>
        </w:rPr>
        <w:t>、</w:t>
      </w:r>
      <w:r>
        <w:rPr>
          <w:rFonts w:ascii="宋体" w:hAnsi="宋体" w:eastAsia="宋体" w:cs="宋体"/>
          <w:color w:val="auto"/>
          <w:sz w:val="24"/>
          <w:szCs w:val="24"/>
          <w:highlight w:val="none"/>
        </w:rPr>
        <w:t>明确的质疑事项和与质疑事项相关的请求</w:t>
      </w:r>
      <w:r>
        <w:rPr>
          <w:rFonts w:ascii="宋体" w:hAnsi="宋体" w:eastAsia="宋体" w:cs="宋体"/>
          <w:color w:val="auto"/>
          <w:spacing w:val="-29"/>
          <w:sz w:val="24"/>
          <w:szCs w:val="24"/>
          <w:highlight w:val="none"/>
        </w:rPr>
        <w:t>；</w:t>
      </w:r>
    </w:p>
    <w:p w14:paraId="4205C18C">
      <w:pPr>
        <w:spacing w:before="116"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④ 事实依据</w:t>
      </w:r>
      <w:r>
        <w:rPr>
          <w:rFonts w:ascii="宋体" w:hAnsi="宋体" w:eastAsia="宋体" w:cs="宋体"/>
          <w:color w:val="auto"/>
          <w:spacing w:val="-50"/>
          <w:sz w:val="24"/>
          <w:szCs w:val="24"/>
          <w:highlight w:val="none"/>
        </w:rPr>
        <w:t>；</w:t>
      </w:r>
    </w:p>
    <w:p w14:paraId="3140A22A">
      <w:pPr>
        <w:spacing w:before="119"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⑤</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必要的法律依据</w:t>
      </w:r>
      <w:r>
        <w:rPr>
          <w:rFonts w:ascii="宋体" w:hAnsi="宋体" w:eastAsia="宋体" w:cs="宋体"/>
          <w:color w:val="auto"/>
          <w:spacing w:val="-54"/>
          <w:sz w:val="24"/>
          <w:szCs w:val="24"/>
          <w:highlight w:val="none"/>
        </w:rPr>
        <w:t>；</w:t>
      </w:r>
    </w:p>
    <w:p w14:paraId="72EB93CF">
      <w:pPr>
        <w:spacing w:before="119"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⑥ 提出质疑的日期</w:t>
      </w:r>
      <w:r>
        <w:rPr>
          <w:rFonts w:ascii="宋体" w:hAnsi="宋体" w:eastAsia="宋体" w:cs="宋体"/>
          <w:color w:val="auto"/>
          <w:spacing w:val="-36"/>
          <w:sz w:val="24"/>
          <w:szCs w:val="24"/>
          <w:highlight w:val="none"/>
        </w:rPr>
        <w:t>。</w:t>
      </w:r>
    </w:p>
    <w:p w14:paraId="7A5B6822">
      <w:pPr>
        <w:spacing w:before="117" w:line="308" w:lineRule="auto"/>
        <w:ind w:left="37" w:right="72"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供应商为自然人的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应当由本人签字</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供应商为法人或者其他组织的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应当由法定 代表人</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主要负责人</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或者其授权代表签字或者盖章并加盖公章</w:t>
      </w:r>
      <w:r>
        <w:rPr>
          <w:rFonts w:ascii="宋体" w:hAnsi="宋体" w:eastAsia="宋体" w:cs="宋体"/>
          <w:color w:val="auto"/>
          <w:spacing w:val="-13"/>
          <w:sz w:val="24"/>
          <w:szCs w:val="24"/>
          <w:highlight w:val="none"/>
        </w:rPr>
        <w:t>。</w:t>
      </w:r>
    </w:p>
    <w:p w14:paraId="4DCB5B5F">
      <w:pPr>
        <w:spacing w:before="2" w:line="307" w:lineRule="auto"/>
        <w:ind w:left="41" w:right="29"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（6）供</w:t>
      </w:r>
      <w:r>
        <w:rPr>
          <w:rFonts w:ascii="宋体" w:hAnsi="宋体" w:eastAsia="宋体" w:cs="宋体"/>
          <w:color w:val="auto"/>
          <w:sz w:val="24"/>
          <w:szCs w:val="24"/>
          <w:highlight w:val="none"/>
        </w:rPr>
        <w:t>应商可以委托代理人进行质疑和投诉</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其授权委托书应当载明代理人的姓名或者 名称</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代理事项</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具体权限</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期限和相关事项</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供应商为自然人的</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应当由本人签字</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供应商 为法人或者其他组织的</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应当由法定代表人</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主要负责人签字或者盖章并加盖公章</w:t>
      </w:r>
      <w:r>
        <w:rPr>
          <w:rFonts w:ascii="宋体" w:hAnsi="宋体" w:eastAsia="宋体" w:cs="宋体"/>
          <w:color w:val="auto"/>
          <w:spacing w:val="-15"/>
          <w:sz w:val="24"/>
          <w:szCs w:val="24"/>
          <w:highlight w:val="none"/>
        </w:rPr>
        <w:t>。</w:t>
      </w:r>
    </w:p>
    <w:p w14:paraId="46C0C4FB">
      <w:pPr>
        <w:spacing w:before="1" w:line="307" w:lineRule="auto"/>
        <w:ind w:left="38" w:right="35"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w:t>
      </w:r>
      <w:r>
        <w:rPr>
          <w:rFonts w:ascii="宋体" w:hAnsi="宋体" w:eastAsia="宋体" w:cs="宋体"/>
          <w:color w:val="auto"/>
          <w:sz w:val="24"/>
          <w:szCs w:val="24"/>
          <w:highlight w:val="none"/>
        </w:rPr>
        <w:t>采购人负责供应商质疑答复</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采购人委托采购代理机构采购的</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采购代理机构在委 托授权范围内作出答复</w:t>
      </w:r>
      <w:r>
        <w:rPr>
          <w:rFonts w:ascii="宋体" w:hAnsi="宋体" w:eastAsia="宋体" w:cs="宋体"/>
          <w:color w:val="auto"/>
          <w:spacing w:val="-40"/>
          <w:sz w:val="24"/>
          <w:szCs w:val="24"/>
          <w:highlight w:val="none"/>
        </w:rPr>
        <w:t>。</w:t>
      </w:r>
    </w:p>
    <w:p w14:paraId="553EEACA">
      <w:pPr>
        <w:spacing w:before="1" w:line="219" w:lineRule="auto"/>
        <w:ind w:firstLine="525"/>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接收质疑函的方式和联系方式</w:t>
      </w:r>
      <w:r>
        <w:rPr>
          <w:rFonts w:ascii="宋体" w:hAnsi="宋体" w:eastAsia="宋体" w:cs="宋体"/>
          <w:color w:val="auto"/>
          <w:spacing w:val="-34"/>
          <w:sz w:val="24"/>
          <w:szCs w:val="24"/>
          <w:highlight w:val="none"/>
        </w:rPr>
        <w:t>：</w:t>
      </w:r>
    </w:p>
    <w:p w14:paraId="4245D4A1">
      <w:pPr>
        <w:spacing w:before="114" w:line="308" w:lineRule="auto"/>
        <w:ind w:left="39" w:right="29"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接收质疑函的方式</w:t>
      </w:r>
      <w:r>
        <w:rPr>
          <w:rFonts w:ascii="宋体" w:hAnsi="宋体" w:eastAsia="宋体" w:cs="宋体"/>
          <w:color w:val="auto"/>
          <w:spacing w:val="-50"/>
          <w:sz w:val="24"/>
          <w:szCs w:val="24"/>
          <w:highlight w:val="none"/>
        </w:rPr>
        <w:t>：</w:t>
      </w:r>
      <w:r>
        <w:rPr>
          <w:rFonts w:ascii="宋体" w:hAnsi="宋体" w:eastAsia="宋体" w:cs="宋体"/>
          <w:color w:val="auto"/>
          <w:sz w:val="24"/>
          <w:szCs w:val="24"/>
          <w:highlight w:val="none"/>
        </w:rPr>
        <w:t>书面递交质疑函纸质版（当面递交</w:t>
      </w:r>
      <w:r>
        <w:rPr>
          <w:rFonts w:ascii="宋体" w:hAnsi="宋体" w:eastAsia="宋体" w:cs="宋体"/>
          <w:color w:val="auto"/>
          <w:spacing w:val="-50"/>
          <w:sz w:val="24"/>
          <w:szCs w:val="24"/>
          <w:highlight w:val="none"/>
        </w:rPr>
        <w:t>）</w:t>
      </w:r>
      <w:r>
        <w:rPr>
          <w:rFonts w:ascii="宋体" w:hAnsi="宋体" w:eastAsia="宋体" w:cs="宋体"/>
          <w:color w:val="auto"/>
          <w:sz w:val="24"/>
          <w:szCs w:val="24"/>
          <w:highlight w:val="none"/>
        </w:rPr>
        <w:t>或</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PDF 格式扫描件（发至电 子邮箱</w:t>
      </w:r>
      <w:r>
        <w:rPr>
          <w:rFonts w:ascii="宋体" w:hAnsi="宋体" w:eastAsia="宋体" w:cs="宋体"/>
          <w:color w:val="auto"/>
          <w:spacing w:val="-20"/>
          <w:sz w:val="24"/>
          <w:szCs w:val="24"/>
          <w:highlight w:val="none"/>
        </w:rPr>
        <w:t>）</w:t>
      </w:r>
    </w:p>
    <w:p w14:paraId="05EED10C">
      <w:pPr>
        <w:spacing w:before="1" w:line="217" w:lineRule="auto"/>
        <w:ind w:firstLine="51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②</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联系方式</w:t>
      </w:r>
    </w:p>
    <w:p w14:paraId="7DEA9908">
      <w:pPr>
        <w:spacing w:before="118" w:line="449" w:lineRule="exact"/>
        <w:ind w:firstLine="517"/>
        <w:rPr>
          <w:rFonts w:hint="eastAsia" w:ascii="宋体" w:hAnsi="宋体" w:eastAsia="宋体" w:cs="宋体"/>
          <w:color w:val="auto"/>
          <w:position w:val="15"/>
          <w:sz w:val="24"/>
          <w:szCs w:val="24"/>
          <w:highlight w:val="none"/>
          <w:lang w:eastAsia="zh-CN"/>
        </w:rPr>
      </w:pPr>
      <w:r>
        <w:rPr>
          <w:rFonts w:ascii="宋体" w:hAnsi="宋体" w:eastAsia="宋体" w:cs="宋体"/>
          <w:color w:val="auto"/>
          <w:position w:val="15"/>
          <w:sz w:val="24"/>
          <w:szCs w:val="24"/>
          <w:highlight w:val="none"/>
        </w:rPr>
        <w:t>采购人名称</w:t>
      </w:r>
      <w:r>
        <w:rPr>
          <w:rFonts w:ascii="宋体" w:hAnsi="宋体" w:eastAsia="宋体" w:cs="宋体"/>
          <w:color w:val="auto"/>
          <w:spacing w:val="-8"/>
          <w:position w:val="15"/>
          <w:sz w:val="24"/>
          <w:szCs w:val="24"/>
          <w:highlight w:val="none"/>
        </w:rPr>
        <w:t>：</w:t>
      </w:r>
      <w:r>
        <w:rPr>
          <w:rFonts w:hint="eastAsia" w:ascii="宋体" w:hAnsi="宋体" w:eastAsia="宋体" w:cs="宋体"/>
          <w:color w:val="auto"/>
          <w:position w:val="15"/>
          <w:sz w:val="24"/>
          <w:szCs w:val="24"/>
          <w:highlight w:val="none"/>
          <w:lang w:eastAsia="zh-CN"/>
        </w:rPr>
        <w:t>旬阳市人民医院</w:t>
      </w:r>
    </w:p>
    <w:p w14:paraId="474FF7B1">
      <w:pPr>
        <w:spacing w:before="118" w:line="449" w:lineRule="exact"/>
        <w:ind w:firstLine="517"/>
        <w:rPr>
          <w:rFonts w:ascii="宋体" w:hAnsi="宋体" w:eastAsia="宋体" w:cs="宋体"/>
          <w:color w:val="auto"/>
          <w:position w:val="15"/>
          <w:sz w:val="24"/>
          <w:szCs w:val="24"/>
          <w:highlight w:val="none"/>
        </w:rPr>
      </w:pPr>
      <w:r>
        <w:rPr>
          <w:rFonts w:ascii="宋体" w:hAnsi="宋体" w:eastAsia="宋体" w:cs="宋体"/>
          <w:color w:val="auto"/>
          <w:position w:val="15"/>
          <w:sz w:val="24"/>
          <w:szCs w:val="24"/>
          <w:highlight w:val="none"/>
        </w:rPr>
        <w:t>地  址：</w:t>
      </w:r>
      <w:r>
        <w:rPr>
          <w:rFonts w:hint="eastAsia" w:ascii="宋体" w:hAnsi="宋体" w:eastAsia="宋体" w:cs="宋体"/>
          <w:color w:val="auto"/>
          <w:position w:val="15"/>
          <w:sz w:val="24"/>
          <w:szCs w:val="24"/>
          <w:highlight w:val="none"/>
          <w:lang w:eastAsia="zh-CN"/>
        </w:rPr>
        <w:t>城关镇健康路27号</w:t>
      </w:r>
      <w:r>
        <w:rPr>
          <w:rFonts w:hint="eastAsia" w:ascii="宋体" w:hAnsi="宋体" w:eastAsia="宋体" w:cs="宋体"/>
          <w:color w:val="auto"/>
          <w:position w:val="15"/>
          <w:sz w:val="24"/>
          <w:szCs w:val="24"/>
          <w:highlight w:val="none"/>
          <w:lang w:val="en-US" w:eastAsia="zh-CN"/>
        </w:rPr>
        <w:t xml:space="preserve"> </w:t>
      </w:r>
    </w:p>
    <w:p w14:paraId="04E7434D">
      <w:pPr>
        <w:spacing w:before="166" w:line="591" w:lineRule="exact"/>
        <w:ind w:firstLine="519"/>
        <w:rPr>
          <w:rFonts w:hint="default" w:ascii="宋体" w:hAnsi="宋体" w:eastAsia="宋体" w:cs="宋体"/>
          <w:color w:val="auto"/>
          <w:sz w:val="24"/>
          <w:szCs w:val="24"/>
          <w:highlight w:val="none"/>
          <w:lang w:val="en-US" w:eastAsia="zh-CN"/>
        </w:rPr>
      </w:pPr>
      <w:r>
        <w:rPr>
          <w:rFonts w:ascii="宋体" w:hAnsi="宋体" w:eastAsia="宋体" w:cs="宋体"/>
          <w:color w:val="auto"/>
          <w:position w:val="27"/>
          <w:sz w:val="24"/>
          <w:szCs w:val="24"/>
          <w:highlight w:val="none"/>
        </w:rPr>
        <w:t>联系人</w:t>
      </w:r>
      <w:r>
        <w:rPr>
          <w:rFonts w:ascii="宋体" w:hAnsi="宋体" w:eastAsia="宋体" w:cs="宋体"/>
          <w:color w:val="auto"/>
          <w:spacing w:val="-10"/>
          <w:position w:val="27"/>
          <w:sz w:val="24"/>
          <w:szCs w:val="24"/>
          <w:highlight w:val="none"/>
        </w:rPr>
        <w:t>：</w:t>
      </w:r>
      <w:r>
        <w:rPr>
          <w:rFonts w:hint="eastAsia" w:ascii="宋体" w:hAnsi="宋体" w:eastAsia="宋体" w:cs="宋体"/>
          <w:color w:val="auto"/>
          <w:spacing w:val="-10"/>
          <w:position w:val="27"/>
          <w:sz w:val="24"/>
          <w:szCs w:val="24"/>
          <w:highlight w:val="none"/>
          <w:lang w:val="en-US" w:eastAsia="zh-CN"/>
        </w:rPr>
        <w:t>樊女士</w:t>
      </w:r>
    </w:p>
    <w:p w14:paraId="552C92EC">
      <w:pPr>
        <w:spacing w:before="118" w:line="449" w:lineRule="exact"/>
        <w:ind w:firstLine="517"/>
        <w:rPr>
          <w:rFonts w:hint="default" w:ascii="宋体" w:hAnsi="宋体" w:eastAsia="宋体" w:cs="宋体"/>
          <w:color w:val="auto"/>
          <w:position w:val="15"/>
          <w:sz w:val="24"/>
          <w:szCs w:val="24"/>
          <w:highlight w:val="none"/>
          <w:lang w:val="en-US" w:eastAsia="zh-CN"/>
        </w:rPr>
      </w:pPr>
      <w:r>
        <w:rPr>
          <w:rFonts w:ascii="宋体" w:hAnsi="宋体" w:eastAsia="宋体" w:cs="宋体"/>
          <w:color w:val="auto"/>
          <w:position w:val="15"/>
          <w:sz w:val="24"/>
          <w:szCs w:val="24"/>
          <w:highlight w:val="none"/>
        </w:rPr>
        <w:t>联系方式：</w:t>
      </w:r>
      <w:r>
        <w:rPr>
          <w:rFonts w:hint="eastAsia" w:ascii="宋体" w:hAnsi="宋体" w:eastAsia="宋体" w:cs="宋体"/>
          <w:color w:val="auto"/>
          <w:position w:val="15"/>
          <w:sz w:val="24"/>
          <w:szCs w:val="24"/>
          <w:highlight w:val="none"/>
        </w:rPr>
        <w:t>0915-7202392</w:t>
      </w:r>
    </w:p>
    <w:p w14:paraId="46FFD757">
      <w:pPr>
        <w:spacing w:before="305" w:line="219" w:lineRule="auto"/>
        <w:ind w:firstLine="45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采购代理机构</w:t>
      </w:r>
      <w:r>
        <w:rPr>
          <w:rFonts w:ascii="宋体" w:hAnsi="宋体" w:eastAsia="宋体" w:cs="宋体"/>
          <w:color w:val="auto"/>
          <w:spacing w:val="-7"/>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p w14:paraId="02BBB142">
      <w:pPr>
        <w:spacing w:before="305" w:line="219" w:lineRule="auto"/>
        <w:ind w:firstLine="457"/>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安康市汉滨区大桥路鑫街口二号楼</w:t>
      </w:r>
    </w:p>
    <w:p w14:paraId="21D6F65B">
      <w:pPr>
        <w:spacing w:before="305" w:line="219" w:lineRule="auto"/>
        <w:ind w:firstLine="457"/>
        <w:rPr>
          <w:rFonts w:ascii="宋体" w:hAnsi="宋体" w:eastAsia="宋体" w:cs="宋体"/>
          <w:color w:val="auto"/>
          <w:sz w:val="24"/>
          <w:szCs w:val="24"/>
          <w:highlight w:val="none"/>
        </w:rPr>
      </w:pPr>
      <w:r>
        <w:rPr>
          <w:rFonts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唐</w:t>
      </w:r>
      <w:r>
        <w:rPr>
          <w:rFonts w:hint="eastAsia" w:ascii="宋体" w:hAnsi="宋体" w:eastAsia="宋体" w:cs="宋体"/>
          <w:color w:val="auto"/>
          <w:sz w:val="24"/>
          <w:szCs w:val="24"/>
          <w:highlight w:val="none"/>
          <w:lang w:eastAsia="zh-CN"/>
        </w:rPr>
        <w:t>工</w:t>
      </w:r>
    </w:p>
    <w:p w14:paraId="18E7AB25">
      <w:pPr>
        <w:spacing w:before="305" w:line="219" w:lineRule="auto"/>
        <w:ind w:firstLine="457"/>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15709157772</w:t>
      </w:r>
    </w:p>
    <w:p w14:paraId="3ABBC1AC">
      <w:pPr>
        <w:spacing w:before="305" w:line="219" w:lineRule="auto"/>
        <w:ind w:firstLine="457"/>
        <w:rPr>
          <w:rFonts w:ascii="宋体" w:hAnsi="宋体" w:eastAsia="宋体" w:cs="宋体"/>
          <w:color w:val="auto"/>
          <w:sz w:val="24"/>
          <w:szCs w:val="24"/>
          <w:highlight w:val="none"/>
        </w:rPr>
      </w:pPr>
      <w:r>
        <w:rPr>
          <w:rFonts w:ascii="宋体" w:hAnsi="宋体" w:eastAsia="宋体" w:cs="宋体"/>
          <w:color w:val="auto"/>
          <w:sz w:val="24"/>
          <w:szCs w:val="24"/>
          <w:highlight w:val="none"/>
        </w:rPr>
        <w:t>29.2 投诉</w:t>
      </w:r>
    </w:p>
    <w:p w14:paraId="4FAB9231">
      <w:pPr>
        <w:spacing w:before="130" w:line="308" w:lineRule="auto"/>
        <w:ind w:left="37" w:right="35"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1</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质疑供应商对采购人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采购代理机构的答复不满意</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或者采购人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采购代理机构未 在规定时间内作出答复的</w:t>
      </w:r>
      <w:r>
        <w:rPr>
          <w:rFonts w:ascii="宋体" w:hAnsi="宋体" w:eastAsia="宋体" w:cs="宋体"/>
          <w:color w:val="auto"/>
          <w:spacing w:val="-79"/>
          <w:sz w:val="24"/>
          <w:szCs w:val="24"/>
          <w:highlight w:val="none"/>
        </w:rPr>
        <w:t>，</w:t>
      </w:r>
      <w:r>
        <w:rPr>
          <w:rFonts w:ascii="宋体" w:hAnsi="宋体" w:eastAsia="宋体" w:cs="宋体"/>
          <w:color w:val="auto"/>
          <w:sz w:val="24"/>
          <w:szCs w:val="24"/>
          <w:highlight w:val="none"/>
        </w:rPr>
        <w:t>可以在答复期满后</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15 个工作日内向同级财政部门提起投诉</w:t>
      </w:r>
      <w:r>
        <w:rPr>
          <w:rFonts w:ascii="宋体" w:hAnsi="宋体" w:eastAsia="宋体" w:cs="宋体"/>
          <w:color w:val="auto"/>
          <w:spacing w:val="-79"/>
          <w:sz w:val="24"/>
          <w:szCs w:val="24"/>
          <w:highlight w:val="none"/>
        </w:rPr>
        <w:t>。</w:t>
      </w:r>
    </w:p>
    <w:p w14:paraId="0BF420C9">
      <w:pPr>
        <w:spacing w:before="2" w:line="307" w:lineRule="auto"/>
        <w:ind w:left="37" w:right="30"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37"/>
          <w:sz w:val="24"/>
          <w:szCs w:val="24"/>
          <w:highlight w:val="none"/>
        </w:rPr>
        <w:t>）</w:t>
      </w:r>
      <w:r>
        <w:rPr>
          <w:rFonts w:ascii="宋体" w:hAnsi="宋体" w:eastAsia="宋体" w:cs="宋体"/>
          <w:color w:val="auto"/>
          <w:sz w:val="24"/>
          <w:szCs w:val="24"/>
          <w:highlight w:val="none"/>
        </w:rPr>
        <w:t>投诉人投诉时,应当提交投诉书和必要的证明材料</w:t>
      </w:r>
      <w:r>
        <w:rPr>
          <w:rFonts w:ascii="宋体" w:hAnsi="宋体" w:eastAsia="宋体" w:cs="宋体"/>
          <w:color w:val="auto"/>
          <w:spacing w:val="-3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并按照被投诉采购人</w:t>
      </w:r>
      <w:r>
        <w:rPr>
          <w:rFonts w:ascii="宋体" w:hAnsi="宋体" w:eastAsia="宋体" w:cs="宋体"/>
          <w:color w:val="auto"/>
          <w:spacing w:val="-36"/>
          <w:sz w:val="24"/>
          <w:szCs w:val="24"/>
          <w:highlight w:val="none"/>
        </w:rPr>
        <w:t>、</w:t>
      </w:r>
      <w:r>
        <w:rPr>
          <w:rFonts w:ascii="宋体" w:hAnsi="宋体" w:eastAsia="宋体" w:cs="宋体"/>
          <w:color w:val="auto"/>
          <w:sz w:val="24"/>
          <w:szCs w:val="24"/>
          <w:highlight w:val="none"/>
        </w:rPr>
        <w:t>采购代理 机构（以下简称被投诉人</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和与投诉事项有关的供应商数量提供投诉书的副本</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投诉书应当包 括下列内容</w:t>
      </w:r>
      <w:r>
        <w:rPr>
          <w:rFonts w:ascii="宋体" w:hAnsi="宋体" w:eastAsia="宋体" w:cs="宋体"/>
          <w:color w:val="auto"/>
          <w:spacing w:val="-53"/>
          <w:sz w:val="24"/>
          <w:szCs w:val="24"/>
          <w:highlight w:val="none"/>
        </w:rPr>
        <w:t>：</w:t>
      </w:r>
    </w:p>
    <w:p w14:paraId="6EF24DF2">
      <w:pPr>
        <w:spacing w:line="217" w:lineRule="auto"/>
        <w:ind w:firstLine="517"/>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投诉人和被投诉人的姓名或者名称</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通讯地址</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邮编</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联系人及联系电话</w:t>
      </w:r>
      <w:r>
        <w:rPr>
          <w:rFonts w:ascii="宋体" w:hAnsi="宋体" w:eastAsia="宋体" w:cs="宋体"/>
          <w:color w:val="auto"/>
          <w:spacing w:val="-15"/>
          <w:sz w:val="24"/>
          <w:szCs w:val="24"/>
          <w:highlight w:val="none"/>
        </w:rPr>
        <w:t>；</w:t>
      </w:r>
    </w:p>
    <w:p w14:paraId="1EA30794">
      <w:pPr>
        <w:spacing w:before="118"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②</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质疑和质疑答复情况说明及相关证明材料</w:t>
      </w:r>
      <w:r>
        <w:rPr>
          <w:rFonts w:ascii="宋体" w:hAnsi="宋体" w:eastAsia="宋体" w:cs="宋体"/>
          <w:color w:val="auto"/>
          <w:spacing w:val="-59"/>
          <w:sz w:val="24"/>
          <w:szCs w:val="24"/>
          <w:highlight w:val="none"/>
        </w:rPr>
        <w:t>；</w:t>
      </w:r>
    </w:p>
    <w:p w14:paraId="144DF9E6">
      <w:pPr>
        <w:spacing w:before="118"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③ 具体</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rPr>
        <w:t>明确的投诉事项和与投诉事项相关的投诉请求</w:t>
      </w:r>
      <w:r>
        <w:rPr>
          <w:rFonts w:ascii="宋体" w:hAnsi="宋体" w:eastAsia="宋体" w:cs="宋体"/>
          <w:color w:val="auto"/>
          <w:spacing w:val="-30"/>
          <w:sz w:val="24"/>
          <w:szCs w:val="24"/>
          <w:highlight w:val="none"/>
        </w:rPr>
        <w:t>；</w:t>
      </w:r>
    </w:p>
    <w:p w14:paraId="6C0C672B">
      <w:pPr>
        <w:spacing w:before="117"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④</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事实依据</w:t>
      </w:r>
      <w:r>
        <w:rPr>
          <w:rFonts w:ascii="宋体" w:hAnsi="宋体" w:eastAsia="宋体" w:cs="宋体"/>
          <w:color w:val="auto"/>
          <w:spacing w:val="-49"/>
          <w:sz w:val="24"/>
          <w:szCs w:val="24"/>
          <w:highlight w:val="none"/>
        </w:rPr>
        <w:t>；</w:t>
      </w:r>
    </w:p>
    <w:p w14:paraId="4CC18A91">
      <w:pPr>
        <w:spacing w:before="118"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⑤</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法律依据</w:t>
      </w:r>
      <w:r>
        <w:rPr>
          <w:rFonts w:ascii="宋体" w:hAnsi="宋体" w:eastAsia="宋体" w:cs="宋体"/>
          <w:color w:val="auto"/>
          <w:spacing w:val="-49"/>
          <w:sz w:val="24"/>
          <w:szCs w:val="24"/>
          <w:highlight w:val="none"/>
        </w:rPr>
        <w:t>；</w:t>
      </w:r>
    </w:p>
    <w:p w14:paraId="6805DEA2">
      <w:pPr>
        <w:spacing w:before="120"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⑥</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提起投诉的日期</w:t>
      </w:r>
      <w:r>
        <w:rPr>
          <w:rFonts w:ascii="宋体" w:hAnsi="宋体" w:eastAsia="宋体" w:cs="宋体"/>
          <w:color w:val="auto"/>
          <w:spacing w:val="-35"/>
          <w:sz w:val="24"/>
          <w:szCs w:val="24"/>
          <w:highlight w:val="none"/>
        </w:rPr>
        <w:t>。</w:t>
      </w:r>
    </w:p>
    <w:p w14:paraId="501DFAD8">
      <w:pPr>
        <w:spacing w:before="116" w:line="308" w:lineRule="auto"/>
        <w:ind w:left="37" w:right="72"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投诉人为自然人的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应当由本人签字</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投诉人为法人或者其他组织的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应当由法定 代表人</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主要负责人</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或者其授权代表签字或者盖章</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并加盖公章</w:t>
      </w:r>
      <w:r>
        <w:rPr>
          <w:rFonts w:ascii="宋体" w:hAnsi="宋体" w:eastAsia="宋体" w:cs="宋体"/>
          <w:color w:val="auto"/>
          <w:spacing w:val="-10"/>
          <w:sz w:val="24"/>
          <w:szCs w:val="24"/>
          <w:highlight w:val="none"/>
        </w:rPr>
        <w:t>。</w:t>
      </w:r>
    </w:p>
    <w:p w14:paraId="56176F4E">
      <w:pPr>
        <w:spacing w:before="1" w:line="219" w:lineRule="auto"/>
        <w:ind w:firstLine="525"/>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投诉人提起投诉应当符合下列条件</w:t>
      </w:r>
      <w:r>
        <w:rPr>
          <w:rFonts w:ascii="宋体" w:hAnsi="宋体" w:eastAsia="宋体" w:cs="宋体"/>
          <w:color w:val="auto"/>
          <w:spacing w:val="-34"/>
          <w:sz w:val="24"/>
          <w:szCs w:val="24"/>
          <w:highlight w:val="none"/>
        </w:rPr>
        <w:t>：</w:t>
      </w:r>
    </w:p>
    <w:p w14:paraId="64259556">
      <w:pPr>
        <w:spacing w:before="113" w:line="217" w:lineRule="auto"/>
        <w:ind w:firstLine="517"/>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提起投诉前已依法进行质疑</w:t>
      </w:r>
      <w:r>
        <w:rPr>
          <w:rFonts w:ascii="宋体" w:hAnsi="宋体" w:eastAsia="宋体" w:cs="宋体"/>
          <w:color w:val="auto"/>
          <w:spacing w:val="-58"/>
          <w:sz w:val="24"/>
          <w:szCs w:val="24"/>
          <w:highlight w:val="none"/>
        </w:rPr>
        <w:t>；</w:t>
      </w:r>
    </w:p>
    <w:p w14:paraId="4A789B85">
      <w:pPr>
        <w:spacing w:before="119"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② 投诉书内容符合《政府采购质疑和投诉办法》（财政部令第 94 号令</w:t>
      </w:r>
      <w:r>
        <w:rPr>
          <w:rFonts w:ascii="宋体" w:hAnsi="宋体" w:eastAsia="宋体" w:cs="宋体"/>
          <w:color w:val="auto"/>
          <w:spacing w:val="-86"/>
          <w:sz w:val="24"/>
          <w:szCs w:val="24"/>
          <w:highlight w:val="none"/>
        </w:rPr>
        <w:t>）</w:t>
      </w:r>
      <w:r>
        <w:rPr>
          <w:rFonts w:ascii="宋体" w:hAnsi="宋体" w:eastAsia="宋体" w:cs="宋体"/>
          <w:color w:val="auto"/>
          <w:sz w:val="24"/>
          <w:szCs w:val="24"/>
          <w:highlight w:val="none"/>
        </w:rPr>
        <w:t>的规定</w:t>
      </w:r>
      <w:r>
        <w:rPr>
          <w:rFonts w:ascii="宋体" w:hAnsi="宋体" w:eastAsia="宋体" w:cs="宋体"/>
          <w:color w:val="auto"/>
          <w:spacing w:val="-86"/>
          <w:sz w:val="24"/>
          <w:szCs w:val="24"/>
          <w:highlight w:val="none"/>
        </w:rPr>
        <w:t>；</w:t>
      </w:r>
    </w:p>
    <w:p w14:paraId="245A49A3">
      <w:pPr>
        <w:spacing w:before="119"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③</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在投诉有效期限内提起投诉</w:t>
      </w:r>
      <w:r>
        <w:rPr>
          <w:rFonts w:ascii="宋体" w:hAnsi="宋体" w:eastAsia="宋体" w:cs="宋体"/>
          <w:color w:val="auto"/>
          <w:spacing w:val="-57"/>
          <w:sz w:val="24"/>
          <w:szCs w:val="24"/>
          <w:highlight w:val="none"/>
        </w:rPr>
        <w:t>；</w:t>
      </w:r>
    </w:p>
    <w:p w14:paraId="076E547F">
      <w:pPr>
        <w:spacing w:before="116"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④</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同一投诉事项未经财政部门投诉处理</w:t>
      </w:r>
      <w:r>
        <w:rPr>
          <w:rFonts w:ascii="宋体" w:hAnsi="宋体" w:eastAsia="宋体" w:cs="宋体"/>
          <w:color w:val="auto"/>
          <w:spacing w:val="-57"/>
          <w:sz w:val="24"/>
          <w:szCs w:val="24"/>
          <w:highlight w:val="none"/>
        </w:rPr>
        <w:t>；</w:t>
      </w:r>
    </w:p>
    <w:p w14:paraId="4284F299">
      <w:pPr>
        <w:spacing w:before="119"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⑤</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财政部规定的其他条件</w:t>
      </w:r>
      <w:r>
        <w:rPr>
          <w:rFonts w:ascii="宋体" w:hAnsi="宋体" w:eastAsia="宋体" w:cs="宋体"/>
          <w:color w:val="auto"/>
          <w:spacing w:val="-37"/>
          <w:sz w:val="24"/>
          <w:szCs w:val="24"/>
          <w:highlight w:val="none"/>
        </w:rPr>
        <w:t>。</w:t>
      </w:r>
    </w:p>
    <w:p w14:paraId="5BB419D0">
      <w:pPr>
        <w:spacing w:before="118" w:line="318" w:lineRule="auto"/>
        <w:ind w:left="41" w:right="55"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供应商投诉的事项不得超出已质疑事项的范围</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但基于质疑答复内容提出的投诉事 项除外</w:t>
      </w:r>
      <w:r>
        <w:rPr>
          <w:rFonts w:ascii="宋体" w:hAnsi="宋体" w:eastAsia="宋体" w:cs="宋体"/>
          <w:color w:val="auto"/>
          <w:spacing w:val="-36"/>
          <w:sz w:val="24"/>
          <w:szCs w:val="24"/>
          <w:highlight w:val="none"/>
        </w:rPr>
        <w:t>。</w:t>
      </w:r>
    </w:p>
    <w:p w14:paraId="750CA471">
      <w:pPr>
        <w:spacing w:before="305" w:line="219" w:lineRule="auto"/>
        <w:ind w:firstLine="457"/>
        <w:rPr>
          <w:rFonts w:ascii="宋体" w:hAnsi="宋体" w:eastAsia="宋体" w:cs="宋体"/>
          <w:color w:val="auto"/>
          <w:sz w:val="24"/>
          <w:szCs w:val="24"/>
          <w:highlight w:val="none"/>
        </w:rPr>
        <w:sectPr>
          <w:footerReference r:id="rId12" w:type="default"/>
          <w:pgSz w:w="11907" w:h="16839"/>
          <w:pgMar w:top="1431" w:right="1049" w:bottom="1166" w:left="1051" w:header="0" w:footer="988" w:gutter="0"/>
          <w:pgNumType w:fmt="decimal"/>
          <w:cols w:space="720" w:num="1"/>
        </w:sectPr>
      </w:pPr>
    </w:p>
    <w:p w14:paraId="4E4EE2FE">
      <w:pPr>
        <w:spacing w:before="56" w:line="219" w:lineRule="auto"/>
        <w:jc w:val="center"/>
        <w:outlineLvl w:val="0"/>
        <w:rPr>
          <w:rFonts w:hint="eastAsia" w:ascii="宋体" w:hAnsi="宋体" w:eastAsia="宋体" w:cs="宋体"/>
          <w:color w:val="auto"/>
          <w:sz w:val="28"/>
          <w:szCs w:val="28"/>
          <w:highlight w:val="none"/>
          <w:lang w:eastAsia="zh-CN"/>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第三</w:t>
      </w:r>
      <w:r>
        <w:rPr>
          <w:rFonts w:hint="eastAsia" w:ascii="宋体" w:hAnsi="宋体" w:eastAsia="宋体" w:cs="宋体"/>
          <w:color w:val="auto"/>
          <w:sz w:val="28"/>
          <w:szCs w:val="28"/>
          <w:highlight w:val="none"/>
          <w:lang w:eastAsia="zh-CN"/>
          <w14:textOutline w14:w="5094" w14:cap="flat" w14:cmpd="sng">
            <w14:solidFill>
              <w14:srgbClr w14:val="000000"/>
            </w14:solidFill>
            <w14:prstDash w14:val="solid"/>
            <w14:miter w14:val="0"/>
          </w14:textOutline>
        </w:rPr>
        <w:t>部分</w:t>
      </w:r>
      <w:r>
        <w:rPr>
          <w:rFonts w:ascii="宋体" w:hAnsi="宋体" w:eastAsia="宋体" w:cs="宋体"/>
          <w:color w:val="auto"/>
          <w:spacing w:val="1"/>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采购内容及</w:t>
      </w:r>
      <w:r>
        <w:rPr>
          <w:rFonts w:hint="eastAsia" w:ascii="宋体" w:hAnsi="宋体" w:eastAsia="宋体" w:cs="宋体"/>
          <w:color w:val="auto"/>
          <w:sz w:val="28"/>
          <w:szCs w:val="28"/>
          <w:highlight w:val="none"/>
          <w:lang w:eastAsia="zh-CN"/>
          <w14:textOutline w14:w="5094" w14:cap="flat" w14:cmpd="sng">
            <w14:solidFill>
              <w14:srgbClr w14:val="000000"/>
            </w14:solidFill>
            <w14:prstDash w14:val="solid"/>
            <w14:miter w14:val="0"/>
          </w14:textOutline>
        </w:rPr>
        <w:t>要求</w:t>
      </w:r>
    </w:p>
    <w:p w14:paraId="00D49AFE">
      <w:pPr>
        <w:pStyle w:val="3"/>
        <w:pageBreakBefore w:val="0"/>
        <w:widowControl w:val="0"/>
        <w:numPr>
          <w:ilvl w:val="0"/>
          <w:numId w:val="0"/>
        </w:numPr>
        <w:kinsoku/>
        <w:wordWrap/>
        <w:overflowPunct/>
        <w:topLinePunct w:val="0"/>
        <w:bidi w:val="0"/>
        <w:snapToGrid/>
        <w:spacing w:line="240" w:lineRule="auto"/>
        <w:ind w:leftChars="0"/>
        <w:jc w:val="left"/>
        <w:textAlignment w:val="auto"/>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1、维保范围</w:t>
      </w:r>
    </w:p>
    <w:p w14:paraId="69579BB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旬阳市人民医院</w:t>
      </w:r>
      <w:r>
        <w:rPr>
          <w:rFonts w:hint="eastAsia" w:ascii="宋体" w:hAnsi="宋体" w:eastAsia="宋体" w:cs="宋体"/>
          <w:sz w:val="24"/>
          <w:szCs w:val="24"/>
          <w:lang w:val="zh-CN"/>
        </w:rPr>
        <w:t>手术</w:t>
      </w:r>
      <w:r>
        <w:rPr>
          <w:rFonts w:hint="eastAsia" w:ascii="宋体" w:hAnsi="宋体" w:eastAsia="宋体" w:cs="宋体"/>
          <w:sz w:val="24"/>
          <w:szCs w:val="24"/>
          <w:lang w:val="en-US" w:eastAsia="zh-CN"/>
        </w:rPr>
        <w:t>室</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ICU、</w:t>
      </w:r>
      <w:r>
        <w:rPr>
          <w:rFonts w:hint="eastAsia" w:ascii="宋体" w:hAnsi="宋体" w:eastAsia="宋体" w:cs="宋体"/>
          <w:sz w:val="24"/>
          <w:szCs w:val="24"/>
          <w:lang w:val="zh-CN"/>
        </w:rPr>
        <w:t>供应中心、</w:t>
      </w:r>
      <w:r>
        <w:rPr>
          <w:rFonts w:hint="eastAsia" w:ascii="宋体" w:hAnsi="宋体" w:eastAsia="宋体" w:cs="宋体"/>
          <w:b w:val="0"/>
          <w:bCs w:val="0"/>
          <w:i w:val="0"/>
          <w:iCs w:val="0"/>
          <w:color w:val="000000"/>
          <w:kern w:val="0"/>
          <w:sz w:val="24"/>
          <w:szCs w:val="24"/>
          <w:u w:val="none"/>
          <w:lang w:val="en-US" w:eastAsia="zh-CN" w:bidi="ar"/>
        </w:rPr>
        <w:t>PCR实验室、日间手术室、产房、</w:t>
      </w:r>
      <w:r>
        <w:rPr>
          <w:rFonts w:hint="eastAsia" w:ascii="宋体" w:hAnsi="宋体" w:eastAsia="宋体" w:cs="宋体"/>
          <w:i w:val="0"/>
          <w:iCs w:val="0"/>
          <w:color w:val="000000"/>
          <w:kern w:val="0"/>
          <w:sz w:val="24"/>
          <w:szCs w:val="24"/>
          <w:u w:val="none"/>
          <w:lang w:val="en-US" w:eastAsia="zh-CN" w:bidi="ar"/>
        </w:rPr>
        <w:t>生化检测实验室、净化</w:t>
      </w:r>
      <w:r>
        <w:rPr>
          <w:rFonts w:hint="eastAsia" w:ascii="宋体" w:hAnsi="宋体" w:eastAsia="宋体" w:cs="宋体"/>
          <w:sz w:val="24"/>
          <w:szCs w:val="24"/>
          <w:lang w:val="en-US" w:eastAsia="zh-CN"/>
        </w:rPr>
        <w:t>空调系统、新风、排风系统进行</w:t>
      </w:r>
      <w:r>
        <w:rPr>
          <w:rFonts w:hint="eastAsia" w:ascii="宋体" w:hAnsi="宋体" w:eastAsia="宋体" w:cs="宋体"/>
          <w:sz w:val="24"/>
          <w:szCs w:val="24"/>
          <w:lang w:val="zh-CN"/>
        </w:rPr>
        <w:t>定期检查调整、维修、维护保养</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具体如下：</w:t>
      </w:r>
    </w:p>
    <w:p w14:paraId="3CEE232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、洁净区域日常温度、湿度、洁净度、送风量、新风量等参数调校。</w:t>
      </w:r>
    </w:p>
    <w:p w14:paraId="20CEA4E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、及时排查过渡季节风冷热泵机组故障，保证设备正常运行。</w:t>
      </w:r>
    </w:p>
    <w:p w14:paraId="7DE78FC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、及时排查过渡季节循环水泵故障，保证设备正常运行。</w:t>
      </w:r>
    </w:p>
    <w:p w14:paraId="3B9E7C96">
      <w:pPr>
        <w:pStyle w:val="3"/>
        <w:pageBreakBefore w:val="0"/>
        <w:widowControl w:val="0"/>
        <w:numPr>
          <w:ilvl w:val="0"/>
          <w:numId w:val="0"/>
        </w:numPr>
        <w:kinsoku/>
        <w:wordWrap/>
        <w:overflowPunct/>
        <w:topLinePunct w:val="0"/>
        <w:bidi w:val="0"/>
        <w:snapToGrid/>
        <w:spacing w:line="240" w:lineRule="auto"/>
        <w:ind w:leftChars="0"/>
        <w:jc w:val="left"/>
        <w:textAlignment w:val="auto"/>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2、参照标准及规范</w:t>
      </w:r>
    </w:p>
    <w:p w14:paraId="769EDF4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《空调通风系统运行管理规范 》 （DB 50365）</w:t>
      </w:r>
    </w:p>
    <w:p w14:paraId="010EFF4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《空调通风系统清洗规范》(GB 19210)</w:t>
      </w:r>
    </w:p>
    <w:p w14:paraId="3D58961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《医院洁净手术部建筑技术规范》（GB50333）</w:t>
      </w:r>
    </w:p>
    <w:tbl>
      <w:tblPr>
        <w:tblStyle w:val="20"/>
        <w:tblpPr w:leftFromText="180" w:rightFromText="180" w:vertAnchor="text" w:horzAnchor="page" w:tblpX="1287" w:tblpY="414"/>
        <w:tblOverlap w:val="never"/>
        <w:tblW w:w="9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32" w:type="dxa"/>
          <w:left w:w="64" w:type="dxa"/>
          <w:bottom w:w="32" w:type="dxa"/>
          <w:right w:w="64" w:type="dxa"/>
        </w:tblCellMar>
      </w:tblPr>
      <w:tblGrid>
        <w:gridCol w:w="608"/>
        <w:gridCol w:w="1876"/>
        <w:gridCol w:w="5205"/>
        <w:gridCol w:w="1303"/>
        <w:gridCol w:w="947"/>
      </w:tblGrid>
      <w:tr w14:paraId="2AE0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trPr>
        <w:tc>
          <w:tcPr>
            <w:tcW w:w="602" w:type="dxa"/>
            <w:tcBorders>
              <w:top w:val="single" w:color="000000" w:sz="4" w:space="0"/>
              <w:left w:val="single" w:color="000000" w:sz="4" w:space="0"/>
              <w:bottom w:val="single" w:color="000000" w:sz="4" w:space="0"/>
              <w:right w:val="single" w:color="000000" w:sz="4" w:space="0"/>
            </w:tcBorders>
            <w:noWrap/>
            <w:vAlign w:val="center"/>
          </w:tcPr>
          <w:p w14:paraId="5206BC2E">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1727D1B2">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保养项目</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4E86ABBA">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清洗维护保养内容</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5044B65A">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维护保养周期</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6C955C4E">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4B97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39A2D41C">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099731BF">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手术室、ICU内容</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4AE92B3A">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3AD38B84">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1FD13B72">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6172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2089065F">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2A3BCD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rPr>
              <w:t>中央空调总配电箱、新风机组配电箱、加湿器配电箱，机房照明灯具、开关</w:t>
            </w:r>
            <w:r>
              <w:rPr>
                <w:rFonts w:hint="eastAsia" w:ascii="宋体" w:hAnsi="宋体" w:eastAsia="宋体" w:cs="宋体"/>
                <w:b/>
                <w:bCs/>
                <w:sz w:val="24"/>
                <w:szCs w:val="24"/>
                <w:lang w:eastAsia="zh-CN"/>
              </w:rPr>
              <w:t>。</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5AA88ED5">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每月检查内容如下：</w:t>
            </w:r>
          </w:p>
          <w:p w14:paraId="7DA6CA1D">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1、用万用表检测总配电箱电压值是否标准。</w:t>
            </w:r>
          </w:p>
          <w:p w14:paraId="1863AD2F">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2、用红外线测温仪测各配电箱接线柱温度，若有问题及时查明原因进行处理。</w:t>
            </w:r>
          </w:p>
          <w:p w14:paraId="69F60C26">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3、检查照明灯具、开关有无问题，有问题及时修复或更换新。</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29F88F39">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rPr>
              <w:t>每月</w:t>
            </w:r>
            <w:r>
              <w:rPr>
                <w:rFonts w:hint="eastAsia" w:ascii="宋体" w:hAnsi="宋体" w:eastAsia="宋体" w:cs="宋体"/>
                <w:b/>
                <w:bCs/>
                <w:color w:val="auto"/>
                <w:sz w:val="24"/>
                <w:szCs w:val="24"/>
                <w:lang w:val="en-US" w:eastAsia="zh-CN"/>
              </w:rPr>
              <w:t>(12个月）</w:t>
            </w:r>
            <w:r>
              <w:rPr>
                <w:rFonts w:hint="eastAsia" w:ascii="宋体" w:hAnsi="宋体" w:eastAsia="宋体" w:cs="宋体"/>
                <w:b/>
                <w:bCs/>
                <w:sz w:val="24"/>
                <w:szCs w:val="24"/>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5A0436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1</w:t>
            </w:r>
          </w:p>
        </w:tc>
      </w:tr>
      <w:tr w14:paraId="0CD8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7338F380">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106377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eastAsia="zh-CN"/>
              </w:rPr>
              <w:t>手术室及</w:t>
            </w:r>
            <w:r>
              <w:rPr>
                <w:rFonts w:hint="eastAsia" w:ascii="宋体" w:hAnsi="宋体" w:eastAsia="宋体" w:cs="宋体"/>
                <w:b/>
                <w:bCs/>
                <w:sz w:val="24"/>
                <w:szCs w:val="24"/>
                <w:lang w:val="en-US" w:eastAsia="zh-CN"/>
              </w:rPr>
              <w:t>ICU</w:t>
            </w:r>
            <w:r>
              <w:rPr>
                <w:rFonts w:hint="eastAsia" w:ascii="宋体" w:hAnsi="宋体" w:eastAsia="宋体" w:cs="宋体"/>
                <w:b/>
                <w:bCs/>
                <w:sz w:val="24"/>
                <w:szCs w:val="24"/>
                <w:lang w:eastAsia="zh-CN"/>
              </w:rPr>
              <w:t>内</w:t>
            </w:r>
            <w:r>
              <w:rPr>
                <w:rFonts w:hint="eastAsia" w:ascii="宋体" w:hAnsi="宋体" w:eastAsia="宋体" w:cs="宋体"/>
                <w:b/>
                <w:bCs/>
                <w:sz w:val="24"/>
                <w:szCs w:val="24"/>
              </w:rPr>
              <w:t>新风过滤网和回风过滤网</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01662B82">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每周清洗消毒内容如下：</w:t>
            </w:r>
          </w:p>
          <w:p w14:paraId="2DF996B3">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1、穿戴手术衣，口罩、帽，进入手术室支好人字梯拆卸新风过滤网，拆卸回风过滤网用自来水冲洗干净，用洁布擦拭风口周围，并用酒精消毒后，安装好过滤网。</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20EB1E4A">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rPr>
              <w:t>每</w:t>
            </w:r>
            <w:r>
              <w:rPr>
                <w:rFonts w:hint="eastAsia" w:ascii="宋体" w:hAnsi="宋体" w:eastAsia="宋体" w:cs="宋体"/>
                <w:b/>
                <w:bCs/>
                <w:color w:val="auto"/>
                <w:sz w:val="24"/>
                <w:szCs w:val="24"/>
                <w:lang w:eastAsia="zh-CN"/>
              </w:rPr>
              <w:t>周清洗（</w:t>
            </w:r>
            <w:r>
              <w:rPr>
                <w:rFonts w:hint="eastAsia" w:ascii="宋体" w:hAnsi="宋体" w:eastAsia="宋体" w:cs="宋体"/>
                <w:b/>
                <w:bCs/>
                <w:color w:val="auto"/>
                <w:sz w:val="24"/>
                <w:szCs w:val="24"/>
                <w:lang w:val="en-US" w:eastAsia="zh-CN"/>
              </w:rPr>
              <w:t>56周</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101A1F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134</w:t>
            </w:r>
          </w:p>
        </w:tc>
      </w:tr>
      <w:tr w14:paraId="34E7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07136239">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7B87C4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rPr>
              <w:t>空调主机组风机</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风冷模块机</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53923F80">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系统检漏（制冷剂），发现漏点及时处理；检查有无不正常的声响、震动及高温；检查冷凝器及冷却器的温度、压力；检查各种阀门是否正常；检查冷水机出入水的温度及压力；检查主电路上接线端子，若有松动，压实；检查电气控制部分有无异常、检查各仪表、控制器的工作状态；检查制冷设备安全保护装置整定值；检查压缩机电机绝缘情况；检查并收紧电路上的各电线接点；检查制冷系统内是否存在空气，如有则应排放空气；向水系统内加注清洗溶液，注意控制溶液的浓度和清洗水冷换热时间，保证清洗效果，并保证腐蚀量不能超标，洗完后用清水冲洗多次；检查风机是否转动灵活，如有阻滞现象，则应加注润滑油，如有异常摩擦响声则应更换风机轴承；冷凝风机用兆欧表检测风机电机线圈，绝缘电阻应不低于0.5M</w:t>
            </w:r>
            <w:r>
              <w:rPr>
                <w:rFonts w:hint="eastAsia" w:ascii="宋体" w:hAnsi="宋体" w:eastAsia="宋体" w:cs="宋体"/>
                <w:sz w:val="24"/>
                <w:szCs w:val="24"/>
              </w:rPr>
              <w:t>Ω</w:t>
            </w:r>
            <w:r>
              <w:rPr>
                <w:rFonts w:hint="eastAsia" w:ascii="宋体" w:hAnsi="宋体" w:eastAsia="宋体" w:cs="宋体"/>
                <w:sz w:val="24"/>
                <w:szCs w:val="24"/>
                <w:lang w:eastAsia="zh-CN"/>
              </w:rPr>
              <w:t>,否则应整修处理；压缩机电机绝缘电阻（正常5M</w:t>
            </w:r>
            <w:r>
              <w:rPr>
                <w:rFonts w:hint="eastAsia" w:ascii="宋体" w:hAnsi="宋体" w:eastAsia="宋体" w:cs="宋体"/>
                <w:sz w:val="24"/>
                <w:szCs w:val="24"/>
              </w:rPr>
              <w:t>Ω</w:t>
            </w:r>
            <w:r>
              <w:rPr>
                <w:rFonts w:hint="eastAsia" w:ascii="宋体" w:hAnsi="宋体" w:eastAsia="宋体" w:cs="宋体"/>
                <w:sz w:val="24"/>
                <w:szCs w:val="24"/>
                <w:lang w:eastAsia="zh-CN"/>
              </w:rPr>
              <w:t>以上）、日常检查；</w:t>
            </w:r>
          </w:p>
          <w:p w14:paraId="4F14930F">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z w:val="24"/>
                <w:szCs w:val="24"/>
                <w:lang w:eastAsia="zh-CN"/>
              </w:rPr>
              <w:t>压缩机运行电流（正常为额定值，三相基本平衡）;压缩机外壳温度（正常85℃以下）;吸气压力（正常值4.9~5.4kgf/cm2);排气压力（正常值15kgf/cm2);检查压缩机是否有异常的噪音或振动；检查压缩机是否有异常的气味，及时处理。</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78AA326A">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rPr>
              <w:t>每</w:t>
            </w:r>
            <w:r>
              <w:rPr>
                <w:rFonts w:hint="eastAsia" w:ascii="宋体" w:hAnsi="宋体" w:eastAsia="宋体" w:cs="宋体"/>
                <w:b/>
                <w:bCs/>
                <w:color w:val="auto"/>
                <w:sz w:val="24"/>
                <w:szCs w:val="24"/>
                <w:lang w:eastAsia="zh-CN"/>
              </w:rPr>
              <w:t>制冷制热季（</w:t>
            </w:r>
            <w:r>
              <w:rPr>
                <w:rFonts w:hint="eastAsia" w:ascii="宋体" w:hAnsi="宋体" w:eastAsia="宋体" w:cs="宋体"/>
                <w:b/>
                <w:bCs/>
                <w:color w:val="auto"/>
                <w:sz w:val="24"/>
                <w:szCs w:val="24"/>
                <w:lang w:val="en-US" w:eastAsia="zh-CN"/>
              </w:rPr>
              <w:t>2次</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6F4F52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10</w:t>
            </w:r>
          </w:p>
        </w:tc>
      </w:tr>
      <w:tr w14:paraId="0848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10E4F2E1">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1E0C5AF7">
            <w:pPr>
              <w:pStyle w:val="18"/>
              <w:keepNext w:val="0"/>
              <w:keepLines w:val="0"/>
              <w:widowControl/>
              <w:suppressLineNumbers w:val="0"/>
              <w:snapToGrid w:val="0"/>
              <w:spacing w:before="0" w:beforeAutospacing="0" w:afterAutospacing="0" w:line="360" w:lineRule="auto"/>
              <w:ind w:left="0" w:right="0" w:firstLine="420" w:firstLineChars="0"/>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z w:val="24"/>
                <w:szCs w:val="24"/>
                <w:lang w:eastAsia="zh-CN"/>
              </w:rPr>
              <w:t>空调循环水泵清洗、保养、维修</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1A5AD759">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eastAsia="zh-CN"/>
              </w:rPr>
              <w:t>转动水泵轴，观察是否有阻滞、碰撞、卡住现象，如是轴承问题则对轴承加注润滑油或更换轴承；如是水泵叶轮水泵问题则应拆修水泵；检查机械密封是否漏水，如漏水需更换处理。</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2654E45A">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rPr>
              <w:t>每</w:t>
            </w:r>
            <w:r>
              <w:rPr>
                <w:rFonts w:hint="eastAsia" w:ascii="宋体" w:hAnsi="宋体" w:eastAsia="宋体" w:cs="宋体"/>
                <w:b/>
                <w:bCs/>
                <w:color w:val="auto"/>
                <w:sz w:val="24"/>
                <w:szCs w:val="24"/>
                <w:lang w:eastAsia="zh-CN"/>
              </w:rPr>
              <w:t>制冷制热季（</w:t>
            </w:r>
            <w:r>
              <w:rPr>
                <w:rFonts w:hint="eastAsia" w:ascii="宋体" w:hAnsi="宋体" w:eastAsia="宋体" w:cs="宋体"/>
                <w:b/>
                <w:bCs/>
                <w:color w:val="auto"/>
                <w:sz w:val="24"/>
                <w:szCs w:val="24"/>
                <w:lang w:val="en-US" w:eastAsia="zh-CN"/>
              </w:rPr>
              <w:t>2次</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09FE7A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2台</w:t>
            </w:r>
          </w:p>
        </w:tc>
      </w:tr>
      <w:tr w14:paraId="0B82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6E4EE389">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0E10EDD3">
            <w:pPr>
              <w:pStyle w:val="18"/>
              <w:keepNext w:val="0"/>
              <w:keepLines w:val="0"/>
              <w:widowControl/>
              <w:suppressLineNumbers w:val="0"/>
              <w:snapToGrid w:val="0"/>
              <w:spacing w:before="0" w:beforeAutospacing="0" w:afterAutospacing="0" w:line="360" w:lineRule="auto"/>
              <w:ind w:left="0" w:leftChars="0" w:right="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空调系统管道、阀门保养、维修（空调水供回水管道阀门）</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044E328A">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查阀门开闭是否灵活，如阻力较大则应对阀杆加注润滑油；如阀门破裂或开闭失效，则应更换同规格阀门；检查法兰连结处是否渗漏，如是则应拆换密封胶垫打开泵前水过滤器，清理堵塞物；清理风机盘管供回水管前的 Y 型过滤器。拧紧水泵机组所有紧固螺栓。整个循环水清洗水泵机组外壳，如脱漆或锈蚀严重，则应重新油漆；检查冷冻水管路、送冷风管路、风机盘管路处是否有大量的凝结水或保温层已破损，如是则应维修或更换保温层。严重的水垢形成除了使传热效果不断下降，使有效管径减小，还会发生水垢大量脱落，在过滤器处聚集，造成堵塞。</w:t>
            </w:r>
            <w:r>
              <w:rPr>
                <w:rFonts w:hint="eastAsia" w:ascii="宋体" w:hAnsi="宋体" w:eastAsia="宋体" w:cs="宋体"/>
                <w:sz w:val="24"/>
                <w:szCs w:val="24"/>
              </w:rPr>
              <w:t>需用机械法、化学法</w:t>
            </w:r>
            <w:r>
              <w:rPr>
                <w:rFonts w:hint="eastAsia" w:ascii="宋体" w:hAnsi="宋体" w:eastAsia="宋体" w:cs="宋体"/>
                <w:sz w:val="24"/>
                <w:szCs w:val="24"/>
                <w:lang w:eastAsia="zh-CN"/>
              </w:rPr>
              <w:t>或高频电磁除垢。</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29E7223B">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rPr>
              <w:t>每</w:t>
            </w:r>
            <w:r>
              <w:rPr>
                <w:rFonts w:hint="eastAsia" w:ascii="宋体" w:hAnsi="宋体" w:eastAsia="宋体" w:cs="宋体"/>
                <w:b/>
                <w:bCs/>
                <w:color w:val="auto"/>
                <w:sz w:val="24"/>
                <w:szCs w:val="24"/>
                <w:lang w:eastAsia="zh-CN"/>
              </w:rPr>
              <w:t>制冷制热季（</w:t>
            </w:r>
            <w:r>
              <w:rPr>
                <w:rFonts w:hint="eastAsia" w:ascii="宋体" w:hAnsi="宋体" w:eastAsia="宋体" w:cs="宋体"/>
                <w:b/>
                <w:bCs/>
                <w:color w:val="auto"/>
                <w:sz w:val="24"/>
                <w:szCs w:val="24"/>
                <w:lang w:val="en-US" w:eastAsia="zh-CN"/>
              </w:rPr>
              <w:t>2次</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14546C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1系统</w:t>
            </w:r>
          </w:p>
        </w:tc>
      </w:tr>
      <w:tr w14:paraId="05F5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3A5AC5B8">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78D9B1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新风空气处理机组仓、及各手术循环机组系</w:t>
            </w:r>
          </w:p>
          <w:p w14:paraId="78B2A030">
            <w:pPr>
              <w:pStyle w:val="18"/>
              <w:keepNext w:val="0"/>
              <w:keepLines w:val="0"/>
              <w:widowControl/>
              <w:suppressLineNumbers w:val="0"/>
              <w:snapToGrid w:val="0"/>
              <w:spacing w:before="0" w:beforeAutospacing="0" w:afterAutospacing="0" w:line="360" w:lineRule="auto"/>
              <w:ind w:left="0" w:right="0" w:firstLine="420" w:firstLineChars="0"/>
              <w:jc w:val="left"/>
              <w:rPr>
                <w:rFonts w:hint="eastAsia" w:ascii="宋体" w:hAnsi="宋体" w:eastAsia="宋体" w:cs="宋体"/>
                <w:b/>
                <w:bCs/>
                <w:i w:val="0"/>
                <w:iCs w:val="0"/>
                <w:color w:val="000000"/>
                <w:kern w:val="0"/>
                <w:sz w:val="24"/>
                <w:szCs w:val="24"/>
                <w:u w:val="none"/>
                <w:lang w:val="en-US" w:eastAsia="zh-CN" w:bidi="ar"/>
              </w:rPr>
            </w:pP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6F43809F">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每月检查内容如下：</w:t>
            </w:r>
          </w:p>
          <w:p w14:paraId="498BD8AA">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1、戴上口罩，帽，鞋套，打开新风机组电机舱柜门。</w:t>
            </w:r>
          </w:p>
          <w:p w14:paraId="7A998B03">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2、拆卸板式初效过滤器、中效过滤器、拿到外部清洗消毒。</w:t>
            </w:r>
          </w:p>
          <w:p w14:paraId="25BDE811">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3、擦拭整个电机舱的灰尘，及电机和风轮的灰尘。</w:t>
            </w:r>
          </w:p>
          <w:p w14:paraId="38838DFC">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4、电机舱洁布擦拭干净后，再用酒精擦拭一遍，对舱内进行消毒，然后再安装上已经清洗消毒好的过滤器，并关好电机舱门过滤器舱清洗完毕。</w:t>
            </w:r>
          </w:p>
          <w:p w14:paraId="4966969D">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5、检测调试维修机组内部各项程序（PLC控制）、运行状况必要时维修及更换配件。</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38449D12">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每月（12个月）</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767673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11</w:t>
            </w:r>
          </w:p>
        </w:tc>
      </w:tr>
      <w:tr w14:paraId="2587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55B66E78">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33438C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val="en-US" w:eastAsia="zh-CN" w:bidi="ar-SA"/>
              </w:rPr>
              <w:t>机房卫生清洁</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25EFDEDC">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每周清洗消毒内容如下：</w:t>
            </w:r>
          </w:p>
          <w:p w14:paraId="304F711B">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1、穿戴手术衣，口罩、帽，进入手术室支好人字梯拆卸新风过滤网，拆卸回风过滤网用自来水冲洗干净，用洁布擦拭风口周围，并用酒精消毒后，安装好过滤网。</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2BC2449B">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15F49C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rPr>
              <w:t>1</w:t>
            </w:r>
          </w:p>
        </w:tc>
      </w:tr>
      <w:tr w14:paraId="30A9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580FFB94">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046CD9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val="en-US" w:eastAsia="zh-CN" w:bidi="ar-SA"/>
              </w:rPr>
              <w:t>情报面板维护保养</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766ED3C2">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pacing w:val="-6"/>
                <w:sz w:val="24"/>
                <w:szCs w:val="24"/>
              </w:rPr>
              <w:t>穿戴手术衣，口罩、帽，进入手术室关闭净化</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空调、测试各项启停按钮是否灵敏、打开面板</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检查各个微电子配件是否短漏，必要时更换</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2C480DC2">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36个月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5CB81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11</w:t>
            </w:r>
          </w:p>
        </w:tc>
      </w:tr>
      <w:tr w14:paraId="4AAB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28429049">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5ACA72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val="en-US" w:eastAsia="zh-CN" w:bidi="ar-SA"/>
              </w:rPr>
              <w:t>电动门维护保养</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59BB29A9">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pacing w:val="-6"/>
                <w:sz w:val="24"/>
                <w:szCs w:val="24"/>
              </w:rPr>
              <w:t>穿戴手术衣，口罩、帽，进入手术室，打开面</w:t>
            </w:r>
            <w:r>
              <w:rPr>
                <w:rFonts w:hint="eastAsia" w:ascii="宋体" w:hAnsi="宋体" w:eastAsia="宋体" w:cs="宋体"/>
                <w:sz w:val="24"/>
                <w:szCs w:val="24"/>
              </w:rPr>
              <w:t xml:space="preserve"> </w:t>
            </w:r>
            <w:r>
              <w:rPr>
                <w:rFonts w:hint="eastAsia" w:ascii="宋体" w:hAnsi="宋体" w:eastAsia="宋体" w:cs="宋体"/>
                <w:spacing w:val="-6"/>
                <w:sz w:val="24"/>
                <w:szCs w:val="24"/>
              </w:rPr>
              <w:t>板检测皮带及各个电子元件，及感应系统是否</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灵敏、开关门速度快慢、必要时更换电子元件</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及调试。</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19A30506">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lang w:eastAsia="zh-CN"/>
              </w:rPr>
              <w:t>每季度（</w:t>
            </w:r>
            <w:r>
              <w:rPr>
                <w:rFonts w:hint="eastAsia" w:ascii="宋体" w:hAnsi="宋体" w:eastAsia="宋体" w:cs="宋体"/>
                <w:b/>
                <w:bCs/>
                <w:color w:val="auto"/>
                <w:sz w:val="24"/>
                <w:szCs w:val="24"/>
                <w:lang w:val="en-US" w:eastAsia="zh-CN"/>
              </w:rPr>
              <w:t>12季度</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2B3733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10</w:t>
            </w:r>
          </w:p>
        </w:tc>
      </w:tr>
      <w:tr w14:paraId="1722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30B4D024">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29FA4D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val="en-US" w:eastAsia="zh-CN" w:bidi="ar-SA"/>
              </w:rPr>
              <w:t>气体面板维护保养</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04950C9A">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pacing w:val="-6"/>
                <w:sz w:val="24"/>
                <w:szCs w:val="24"/>
              </w:rPr>
              <w:t>穿戴手术衣，口罩、帽，检测气体面板是否漏</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气插拔是否灵活，必要时进行更换。</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1EF9771C">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lang w:eastAsia="zh-CN"/>
              </w:rPr>
              <w:t>每季度（</w:t>
            </w:r>
            <w:r>
              <w:rPr>
                <w:rFonts w:hint="eastAsia" w:ascii="宋体" w:hAnsi="宋体" w:eastAsia="宋体" w:cs="宋体"/>
                <w:b/>
                <w:bCs/>
                <w:color w:val="auto"/>
                <w:sz w:val="24"/>
                <w:szCs w:val="24"/>
                <w:lang w:val="en-US" w:eastAsia="zh-CN"/>
              </w:rPr>
              <w:t>12季度</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5D863D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11</w:t>
            </w:r>
          </w:p>
        </w:tc>
      </w:tr>
      <w:tr w14:paraId="2BCF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428FFC5F">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691484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val="en-US" w:eastAsia="zh-CN" w:bidi="ar-SA"/>
              </w:rPr>
              <w:t>水电路检修维护保养</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3930DA4A">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pacing w:val="-6"/>
                <w:sz w:val="24"/>
                <w:szCs w:val="24"/>
              </w:rPr>
              <w:t>穿戴手术衣，口罩、帽，检查各个配电柜接线</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是否牢固、各个水阀是否漏水必要时进行更换</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及维修（含洗手池）</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3402E20F">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lang w:val="en-US" w:eastAsia="zh-CN"/>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462684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1</w:t>
            </w:r>
          </w:p>
        </w:tc>
      </w:tr>
      <w:tr w14:paraId="655F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1BA47392">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11</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24A2C0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val="en-US" w:eastAsia="zh-CN" w:bidi="ar-SA"/>
              </w:rPr>
              <w:t>地面塑胶地板维护（巡检）</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7F49E0C9">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pacing w:val="-6"/>
                <w:sz w:val="24"/>
                <w:szCs w:val="24"/>
              </w:rPr>
              <w:t>穿戴手术衣，口罩、帽，检查塑胶地板是否鼓</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包、龟裂、翘起，必要时维修及更换。</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289FD09E">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val="en-US" w:eastAsia="zh-CN" w:bidi="ar-SA"/>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131902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1</w:t>
            </w:r>
          </w:p>
        </w:tc>
      </w:tr>
      <w:tr w14:paraId="6A6C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511AED42">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12</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4A9A06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val="en-US" w:eastAsia="zh-CN" w:bidi="ar-SA"/>
              </w:rPr>
              <w:t>门禁系统维护与巡检</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76E3ED9E">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pacing w:val="-6"/>
                <w:sz w:val="24"/>
                <w:szCs w:val="24"/>
              </w:rPr>
              <w:t>穿戴手术衣，口罩、帽，检查门禁系统是否失</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控、调试及各个电子元件必要时维修及更换。</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6C2ADFB4">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val="en-US" w:eastAsia="zh-CN" w:bidi="ar-SA"/>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58891C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105" w:rightChars="50" w:firstLine="0" w:firstLineChars="0"/>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1</w:t>
            </w:r>
          </w:p>
        </w:tc>
      </w:tr>
      <w:tr w14:paraId="2D16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66E5BE94">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1678D43B">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PCR实验室内容</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236F43D9">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6903DBB9">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7BE2AC75">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0334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14:paraId="1F766147">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0098C04">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Style w:val="33"/>
                <w:rFonts w:hint="eastAsia" w:ascii="宋体" w:hAnsi="宋体" w:eastAsia="宋体" w:cs="宋体"/>
                <w:sz w:val="24"/>
                <w:szCs w:val="24"/>
                <w:lang w:val="en-US" w:eastAsia="zh-CN" w:bidi="ar"/>
              </w:rPr>
            </w:pPr>
          </w:p>
          <w:p w14:paraId="5CE6E7F2">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Style w:val="33"/>
                <w:rFonts w:hint="eastAsia" w:ascii="宋体" w:hAnsi="宋体" w:eastAsia="宋体" w:cs="宋体"/>
                <w:sz w:val="24"/>
                <w:szCs w:val="24"/>
                <w:lang w:val="en-US" w:eastAsia="zh-CN" w:bidi="ar"/>
              </w:rPr>
              <w:t>中央空调总配电箱、新风机组配电箱、加湿器配电箱，机房照明灯具、开关。</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36C5274C">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每月检查内容如下：</w:t>
            </w:r>
          </w:p>
          <w:p w14:paraId="5208A744">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1、用万用表检测总配电箱电压值是否标准。</w:t>
            </w:r>
          </w:p>
          <w:p w14:paraId="79780E4D">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2、用红外线测温仪测各配电箱接线柱温度，若有问题及时查明原因进行处理。</w:t>
            </w:r>
          </w:p>
          <w:p w14:paraId="68035E22">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3、检查照明灯具、开关有无问题，有问题及时修复或更换新。</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665AD2C2">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kern w:val="0"/>
                <w:sz w:val="24"/>
                <w:szCs w:val="24"/>
                <w:lang w:val="en-US" w:eastAsia="zh-CN" w:bidi="ar-SA"/>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41D2E73">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F6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0"/>
            <w:vAlign w:val="center"/>
          </w:tcPr>
          <w:p w14:paraId="39661665">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9C79192">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新风过滤网和回风过滤网清洗</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48BD863F">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每周清洗消毒内容如下：</w:t>
            </w:r>
          </w:p>
          <w:p w14:paraId="4F69D7DA">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1、穿戴手术衣，口罩、帽，进入手术室支好人字梯拆卸新风过滤网，拆卸回风过滤网用自来水冲洗干净，用洁布擦拭风口周围，并用酒精消毒后，安装好过滤网。</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3C634370">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sz w:val="24"/>
                <w:szCs w:val="24"/>
              </w:rPr>
              <w:t>每</w:t>
            </w:r>
            <w:r>
              <w:rPr>
                <w:rFonts w:hint="eastAsia" w:ascii="宋体" w:hAnsi="宋体" w:eastAsia="宋体" w:cs="宋体"/>
                <w:b/>
                <w:bCs/>
                <w:color w:val="auto"/>
                <w:sz w:val="24"/>
                <w:szCs w:val="24"/>
                <w:lang w:eastAsia="zh-CN"/>
              </w:rPr>
              <w:t>周清洗（</w:t>
            </w:r>
            <w:r>
              <w:rPr>
                <w:rFonts w:hint="eastAsia" w:ascii="宋体" w:hAnsi="宋体" w:eastAsia="宋体" w:cs="宋体"/>
                <w:b/>
                <w:bCs/>
                <w:color w:val="auto"/>
                <w:sz w:val="24"/>
                <w:szCs w:val="24"/>
                <w:lang w:val="en-US" w:eastAsia="zh-CN"/>
              </w:rPr>
              <w:t>56周</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796593E">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76E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0337694E">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10DDF149">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空调室外机</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56144CD2">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系统检漏（制冷剂），发现漏点及时处理；检查有无不正常的声响、震动及高温；检查冷凝器及冷却器的温度、压力；检查各种阀门是否正常；检查冷水机出入水的温度及压力；检查主电路上接线端子，若有松动，压实；检查电气控制部分有无异常、检查各仪表、控制器的工作状态；检查制冷设备安全保护装置整定值；检查压缩机电机绝缘情况；检查并收紧电路上的各电线接点；检查制冷系统内是否存在空气，如有则应排放空气；向水系统内加注清洗溶液，注意控制溶液的浓度和清洗水冷换热时间，保证清洗效果，并保证腐蚀量不能超标，洗完后用清水冲洗多次；检查风机是否转动灵活，如有阻滞现象，则应加注润滑油，如有异常摩擦响声则应更换风机轴承；冷凝风机用兆欧表检测风机电机线圈，绝缘电阻应不低于0.5M</w:t>
            </w:r>
            <w:r>
              <w:rPr>
                <w:rFonts w:hint="eastAsia" w:ascii="宋体" w:hAnsi="宋体" w:eastAsia="宋体" w:cs="宋体"/>
                <w:sz w:val="24"/>
                <w:szCs w:val="24"/>
              </w:rPr>
              <w:t>Ω</w:t>
            </w:r>
            <w:r>
              <w:rPr>
                <w:rFonts w:hint="eastAsia" w:ascii="宋体" w:hAnsi="宋体" w:eastAsia="宋体" w:cs="宋体"/>
                <w:sz w:val="24"/>
                <w:szCs w:val="24"/>
                <w:lang w:eastAsia="zh-CN"/>
              </w:rPr>
              <w:t>,否则应整修处理；压缩机电机绝缘电阻（正常5M</w:t>
            </w:r>
            <w:r>
              <w:rPr>
                <w:rFonts w:hint="eastAsia" w:ascii="宋体" w:hAnsi="宋体" w:eastAsia="宋体" w:cs="宋体"/>
                <w:sz w:val="24"/>
                <w:szCs w:val="24"/>
              </w:rPr>
              <w:t>Ω</w:t>
            </w:r>
            <w:r>
              <w:rPr>
                <w:rFonts w:hint="eastAsia" w:ascii="宋体" w:hAnsi="宋体" w:eastAsia="宋体" w:cs="宋体"/>
                <w:sz w:val="24"/>
                <w:szCs w:val="24"/>
                <w:lang w:eastAsia="zh-CN"/>
              </w:rPr>
              <w:t>以上）、日常检查；</w:t>
            </w:r>
          </w:p>
          <w:p w14:paraId="2ADAF5D4">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压缩机运行电流（正常为额定值，三相基本平衡）;压缩机外壳温度（正常85℃以下）;吸气压力（正常值4.9~5.4kgf/cm2);排气压力（正常值15kgf/cm2);检查压缩机是否有异常的噪音或振动；检查压缩机是否有异常的气味，及时处理。</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0FA4F463">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sz w:val="24"/>
                <w:szCs w:val="24"/>
              </w:rPr>
              <w:t>每</w:t>
            </w:r>
            <w:r>
              <w:rPr>
                <w:rFonts w:hint="eastAsia" w:ascii="宋体" w:hAnsi="宋体" w:eastAsia="宋体" w:cs="宋体"/>
                <w:b/>
                <w:bCs/>
                <w:color w:val="auto"/>
                <w:sz w:val="24"/>
                <w:szCs w:val="24"/>
                <w:lang w:eastAsia="zh-CN"/>
              </w:rPr>
              <w:t>制冷制热季（</w:t>
            </w:r>
            <w:r>
              <w:rPr>
                <w:rFonts w:hint="eastAsia" w:ascii="宋体" w:hAnsi="宋体" w:eastAsia="宋体" w:cs="宋体"/>
                <w:b/>
                <w:bCs/>
                <w:color w:val="auto"/>
                <w:sz w:val="24"/>
                <w:szCs w:val="24"/>
                <w:lang w:val="en-US" w:eastAsia="zh-CN"/>
              </w:rPr>
              <w:t>2次</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5238BF76">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83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404E8BD5">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09CC23DD">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Style w:val="34"/>
                <w:rFonts w:hint="eastAsia" w:ascii="宋体" w:hAnsi="宋体" w:eastAsia="宋体" w:cs="宋体"/>
                <w:sz w:val="24"/>
                <w:szCs w:val="24"/>
                <w:lang w:val="en-US" w:eastAsia="zh-CN" w:bidi="ar"/>
              </w:rPr>
              <w:t>新风空气处理机组仓及排风机舱、维修与清洁。</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77E10126">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每月检查内容如下：</w:t>
            </w:r>
          </w:p>
          <w:p w14:paraId="597C9066">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1、戴上口罩，帽，鞋套，打开新风机组电机舱柜门。</w:t>
            </w:r>
          </w:p>
          <w:p w14:paraId="4B1C46E5">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2、拆卸板式初效过滤器、中效过滤器、拿到外部清洗消毒。</w:t>
            </w:r>
          </w:p>
          <w:p w14:paraId="077F8C53">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3、擦拭整个电机舱的灰尘，及电机和风轮的灰尘。</w:t>
            </w:r>
          </w:p>
          <w:p w14:paraId="641BBEF7">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4、电机舱洁布擦拭干净后，再用酒精擦拭一遍，对舱内进行消毒，然后再安装上已经清洗消毒好的过滤器，并关好电机舱门过滤器舱清洗完毕。</w:t>
            </w:r>
          </w:p>
          <w:p w14:paraId="4D848BC1">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5、检测调试维修机组内部各项程序（PLC控制）、运行状况必要时维修及更换配件</w:t>
            </w:r>
            <w:r>
              <w:rPr>
                <w:rFonts w:hint="eastAsia" w:ascii="宋体" w:hAnsi="宋体" w:eastAsia="宋体" w:cs="宋体"/>
                <w:sz w:val="24"/>
                <w:szCs w:val="24"/>
                <w:lang w:eastAsia="zh-CN"/>
              </w:rPr>
              <w:t>。</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401DC473">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kern w:val="0"/>
                <w:sz w:val="24"/>
                <w:szCs w:val="24"/>
                <w:lang w:val="en-US" w:eastAsia="zh-CN" w:bidi="ar-SA"/>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7E2BD9A1">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757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085F0DAB">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22504D4D">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日间手术室</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78B5610D">
            <w:pPr>
              <w:keepNext w:val="0"/>
              <w:keepLines w:val="0"/>
              <w:widowControl/>
              <w:numPr>
                <w:ilvl w:val="0"/>
                <w:numId w:val="0"/>
              </w:numPr>
              <w:suppressLineNumbers w:val="0"/>
              <w:snapToGrid w:val="0"/>
              <w:spacing w:before="0" w:beforeAutospacing="0" w:after="0" w:afterAutospacing="0" w:line="240" w:lineRule="auto"/>
              <w:ind w:left="0" w:leftChars="0" w:right="0"/>
              <w:jc w:val="center"/>
              <w:rPr>
                <w:rFonts w:hint="eastAsia" w:ascii="宋体" w:hAnsi="宋体" w:eastAsia="宋体" w:cs="宋体"/>
                <w:b/>
                <w:bCs/>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140C1D03">
            <w:pPr>
              <w:keepNext w:val="0"/>
              <w:keepLines w:val="0"/>
              <w:widowControl/>
              <w:numPr>
                <w:ilvl w:val="0"/>
                <w:numId w:val="0"/>
              </w:numPr>
              <w:suppressLineNumbers w:val="0"/>
              <w:snapToGrid w:val="0"/>
              <w:spacing w:before="0" w:beforeAutospacing="0" w:after="0" w:afterAutospacing="0" w:line="240" w:lineRule="auto"/>
              <w:ind w:left="0" w:leftChars="0" w:right="0"/>
              <w:jc w:val="center"/>
              <w:rPr>
                <w:rFonts w:hint="eastAsia" w:ascii="宋体" w:hAnsi="宋体" w:eastAsia="宋体" w:cs="宋体"/>
                <w:b/>
                <w:bCs/>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0CE80711">
            <w:pPr>
              <w:keepNext w:val="0"/>
              <w:keepLines w:val="0"/>
              <w:widowControl/>
              <w:numPr>
                <w:ilvl w:val="0"/>
                <w:numId w:val="0"/>
              </w:numPr>
              <w:suppressLineNumbers w:val="0"/>
              <w:snapToGrid w:val="0"/>
              <w:spacing w:before="0" w:beforeAutospacing="0" w:after="0" w:afterAutospacing="0" w:line="240" w:lineRule="auto"/>
              <w:ind w:left="0" w:leftChars="0" w:right="0"/>
              <w:jc w:val="center"/>
              <w:rPr>
                <w:rFonts w:hint="eastAsia" w:ascii="宋体" w:hAnsi="宋体" w:eastAsia="宋体" w:cs="宋体"/>
                <w:b/>
                <w:bCs/>
                <w:i w:val="0"/>
                <w:iCs w:val="0"/>
                <w:color w:val="000000"/>
                <w:sz w:val="24"/>
                <w:szCs w:val="24"/>
                <w:u w:val="none"/>
              </w:rPr>
            </w:pPr>
          </w:p>
        </w:tc>
      </w:tr>
      <w:tr w14:paraId="3176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3729BCD1">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27C215D">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Style w:val="33"/>
                <w:rFonts w:hint="eastAsia" w:ascii="宋体" w:hAnsi="宋体" w:eastAsia="宋体" w:cs="宋体"/>
                <w:sz w:val="24"/>
                <w:szCs w:val="24"/>
                <w:lang w:val="en-US" w:eastAsia="zh-CN" w:bidi="ar"/>
              </w:rPr>
            </w:pPr>
          </w:p>
          <w:p w14:paraId="5501E5BE">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Style w:val="33"/>
                <w:rFonts w:hint="eastAsia" w:ascii="宋体" w:hAnsi="宋体" w:eastAsia="宋体" w:cs="宋体"/>
                <w:sz w:val="24"/>
                <w:szCs w:val="24"/>
                <w:lang w:val="en-US" w:eastAsia="zh-CN" w:bidi="ar"/>
              </w:rPr>
              <w:t>中央空调总配电箱、新风机组配电箱、加湿器配电箱，机房照明灯具、开关。</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16CDB7E9">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每月检查内容如下：</w:t>
            </w:r>
          </w:p>
          <w:p w14:paraId="0D187F83">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1、用万用表检测总配电箱电压值是否标准。</w:t>
            </w:r>
          </w:p>
          <w:p w14:paraId="1D730428">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2、用红外线测温仪测各配电箱接线柱温度，若有问题及时查明原因进行处理。</w:t>
            </w:r>
          </w:p>
          <w:p w14:paraId="35B11FC0">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3、检查照明灯具、开关有无问题，有问题及时修复或更换新。</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64390F95">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kern w:val="0"/>
                <w:sz w:val="24"/>
                <w:szCs w:val="24"/>
                <w:lang w:val="en-US" w:eastAsia="zh-CN" w:bidi="ar-SA"/>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8966678">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3F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0512EF9F">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6AF30701">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空调室外机</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28EE5B10">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系统检漏（制冷剂），发现漏点及时处理；检查有无不正常的声响、震动及高温；检查冷凝器及冷却器的温度、压力；检查各种阀门是否正常；检查冷水机出入水的温度及压力；检查主电路上接线端子，若有松动，压实；检查电气控制部分有无异常、检查各仪表、控制器的工作状态；检查制冷设备安全保护装置整定值；检查压缩机电机绝缘情况；检查并收紧电路上的各电线接点；检查制冷系统内是否存在空气，如有则应排放空气；向水系统内加注清洗溶液，注意控制溶液的浓度和清洗水冷换热时间，保证清洗效果，并保证腐蚀量不能超标，洗完后用清水冲洗多次；检查风机是否转动灵活，如有阻滞现象，则应加注润滑油，如有异常摩擦响声则应更换风机轴承；冷凝风机用兆欧表检测风机电机线圈，绝缘电阻应不低于0.5M</w:t>
            </w:r>
            <w:r>
              <w:rPr>
                <w:rFonts w:hint="eastAsia" w:ascii="宋体" w:hAnsi="宋体" w:eastAsia="宋体" w:cs="宋体"/>
                <w:sz w:val="24"/>
                <w:szCs w:val="24"/>
              </w:rPr>
              <w:t>Ω</w:t>
            </w:r>
            <w:r>
              <w:rPr>
                <w:rFonts w:hint="eastAsia" w:ascii="宋体" w:hAnsi="宋体" w:eastAsia="宋体" w:cs="宋体"/>
                <w:sz w:val="24"/>
                <w:szCs w:val="24"/>
                <w:lang w:eastAsia="zh-CN"/>
              </w:rPr>
              <w:t>,否则应整修处理；压缩机电机绝缘电阻（正常5M</w:t>
            </w:r>
            <w:r>
              <w:rPr>
                <w:rFonts w:hint="eastAsia" w:ascii="宋体" w:hAnsi="宋体" w:eastAsia="宋体" w:cs="宋体"/>
                <w:sz w:val="24"/>
                <w:szCs w:val="24"/>
              </w:rPr>
              <w:t>Ω</w:t>
            </w:r>
            <w:r>
              <w:rPr>
                <w:rFonts w:hint="eastAsia" w:ascii="宋体" w:hAnsi="宋体" w:eastAsia="宋体" w:cs="宋体"/>
                <w:sz w:val="24"/>
                <w:szCs w:val="24"/>
                <w:lang w:eastAsia="zh-CN"/>
              </w:rPr>
              <w:t>以上）、日常检查；</w:t>
            </w:r>
          </w:p>
          <w:p w14:paraId="6C67E6D8">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压缩机运行电流（正常为额定值，三相基本平衡）;压缩机外壳温度（正常85℃以下）;吸气压力（正常值4.9~5.4kgf/cm2);排气压力（正常值15kgf/cm2);检查压缩机是否有异常的噪音或振动；检查压缩机是否有异常的气味，及时处理。</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7591C773">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sz w:val="24"/>
                <w:szCs w:val="24"/>
              </w:rPr>
              <w:t>每</w:t>
            </w:r>
            <w:r>
              <w:rPr>
                <w:rFonts w:hint="eastAsia" w:ascii="宋体" w:hAnsi="宋体" w:eastAsia="宋体" w:cs="宋体"/>
                <w:b/>
                <w:bCs/>
                <w:color w:val="auto"/>
                <w:sz w:val="24"/>
                <w:szCs w:val="24"/>
                <w:lang w:eastAsia="zh-CN"/>
              </w:rPr>
              <w:t>制冷制热季（</w:t>
            </w:r>
            <w:r>
              <w:rPr>
                <w:rFonts w:hint="eastAsia" w:ascii="宋体" w:hAnsi="宋体" w:eastAsia="宋体" w:cs="宋体"/>
                <w:b/>
                <w:bCs/>
                <w:color w:val="auto"/>
                <w:sz w:val="24"/>
                <w:szCs w:val="24"/>
                <w:lang w:val="en-US" w:eastAsia="zh-CN"/>
              </w:rPr>
              <w:t>2次</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1C6D2257">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18F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10B9E589">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7E6F3672">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Style w:val="34"/>
                <w:rFonts w:hint="eastAsia" w:ascii="宋体" w:hAnsi="宋体" w:eastAsia="宋体" w:cs="宋体"/>
                <w:sz w:val="24"/>
                <w:szCs w:val="24"/>
                <w:lang w:val="en-US" w:eastAsia="zh-CN" w:bidi="ar"/>
              </w:rPr>
              <w:t>新风空气处理机组仓及排风机舱、维修与清洁。</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39D9BC09">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每月检查内容如下：</w:t>
            </w:r>
          </w:p>
          <w:p w14:paraId="55E04188">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1、戴上口罩，帽，鞋套，打开新风机组电机舱柜门。</w:t>
            </w:r>
          </w:p>
          <w:p w14:paraId="00B7FE6A">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2、拆卸板式初效过滤器、中效过滤器、拿到外部清洗消毒。</w:t>
            </w:r>
          </w:p>
          <w:p w14:paraId="133AD0CD">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3、擦拭整个电机舱的灰尘，及电机和风轮的灰尘。</w:t>
            </w:r>
          </w:p>
          <w:p w14:paraId="185DA46D">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4、电机舱洁布擦拭干净后，再用酒精擦拭一遍，对舱内进行消毒，然后再安装上已经清洗消毒好的过滤器，并关好电机舱门过滤器舱清洗完毕。</w:t>
            </w:r>
          </w:p>
          <w:p w14:paraId="73882589">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5、检测调试维修机组内部各项程序（PLC控制）、运行状况必要时维修及更换配件。</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3A011265">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kern w:val="0"/>
                <w:sz w:val="24"/>
                <w:szCs w:val="24"/>
                <w:lang w:val="en-US" w:eastAsia="zh-CN" w:bidi="ar-SA"/>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7B68DF6F">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4FB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47938BC8">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0BF74B32">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产房</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69F55C06">
            <w:pPr>
              <w:keepNext w:val="0"/>
              <w:keepLines w:val="0"/>
              <w:widowControl/>
              <w:numPr>
                <w:ilvl w:val="0"/>
                <w:numId w:val="0"/>
              </w:numPr>
              <w:suppressLineNumbers w:val="0"/>
              <w:snapToGrid w:val="0"/>
              <w:spacing w:before="0" w:beforeAutospacing="0" w:after="0" w:afterAutospacing="0" w:line="240" w:lineRule="auto"/>
              <w:ind w:left="0" w:leftChars="0" w:right="0"/>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124D3BD5">
            <w:pPr>
              <w:keepNext w:val="0"/>
              <w:keepLines w:val="0"/>
              <w:widowControl/>
              <w:numPr>
                <w:ilvl w:val="0"/>
                <w:numId w:val="0"/>
              </w:numPr>
              <w:suppressLineNumbers w:val="0"/>
              <w:snapToGrid w:val="0"/>
              <w:spacing w:before="0" w:beforeAutospacing="0" w:after="0" w:afterAutospacing="0" w:line="240" w:lineRule="auto"/>
              <w:ind w:left="0" w:leftChars="0" w:right="0"/>
              <w:jc w:val="center"/>
              <w:rPr>
                <w:rFonts w:hint="eastAsia" w:ascii="宋体" w:hAnsi="宋体" w:eastAsia="宋体" w:cs="宋体"/>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3707789C">
            <w:pPr>
              <w:keepNext w:val="0"/>
              <w:keepLines w:val="0"/>
              <w:widowControl/>
              <w:numPr>
                <w:ilvl w:val="0"/>
                <w:numId w:val="0"/>
              </w:numPr>
              <w:suppressLineNumbers w:val="0"/>
              <w:snapToGrid w:val="0"/>
              <w:spacing w:before="0" w:beforeAutospacing="0" w:after="0" w:afterAutospacing="0" w:line="240" w:lineRule="auto"/>
              <w:ind w:left="0" w:leftChars="0" w:right="0"/>
              <w:jc w:val="center"/>
              <w:rPr>
                <w:rFonts w:hint="eastAsia" w:ascii="宋体" w:hAnsi="宋体" w:eastAsia="宋体" w:cs="宋体"/>
                <w:i w:val="0"/>
                <w:iCs w:val="0"/>
                <w:color w:val="000000"/>
                <w:sz w:val="24"/>
                <w:szCs w:val="24"/>
                <w:u w:val="none"/>
              </w:rPr>
            </w:pPr>
          </w:p>
        </w:tc>
      </w:tr>
      <w:tr w14:paraId="2BE6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17AFB727">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F9DEDAE">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Style w:val="33"/>
                <w:rFonts w:hint="eastAsia" w:ascii="宋体" w:hAnsi="宋体" w:eastAsia="宋体" w:cs="宋体"/>
                <w:sz w:val="24"/>
                <w:szCs w:val="24"/>
                <w:lang w:val="en-US" w:eastAsia="zh-CN" w:bidi="ar"/>
              </w:rPr>
            </w:pPr>
          </w:p>
          <w:p w14:paraId="1621E9BF">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Style w:val="33"/>
                <w:rFonts w:hint="eastAsia" w:ascii="宋体" w:hAnsi="宋体" w:eastAsia="宋体" w:cs="宋体"/>
                <w:sz w:val="24"/>
                <w:szCs w:val="24"/>
                <w:lang w:val="en-US" w:eastAsia="zh-CN" w:bidi="ar"/>
              </w:rPr>
              <w:t>中央空调总配电箱、新风机组配电箱、加湿器配电箱，机房照明灯具、开关。</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7FBFF702">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每月检查内容如下：</w:t>
            </w:r>
          </w:p>
          <w:p w14:paraId="2D9977C6">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1、用万用表检测总配电箱电压值是否标准。</w:t>
            </w:r>
          </w:p>
          <w:p w14:paraId="238079AB">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2、用红外线测温仪测各配电箱接线柱温度，若有问题及时查明原因进行处理。</w:t>
            </w:r>
          </w:p>
          <w:p w14:paraId="4FDCFECC">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3、检查照明灯具、开关有无问题，有问题及时修复或更换新。</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45219516">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kern w:val="0"/>
                <w:sz w:val="24"/>
                <w:szCs w:val="24"/>
                <w:lang w:val="en-US" w:eastAsia="zh-CN" w:bidi="ar-SA"/>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5B85B1E">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93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05F39C56">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CA47278">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新风过滤网和回风过滤网清洗</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644992FC">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每周清洗消毒内容如下：</w:t>
            </w:r>
          </w:p>
          <w:p w14:paraId="31D9042B">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1、穿戴手术衣，口罩、帽，进入手术室支好人字梯拆卸新风过滤网，拆卸回风过滤网用自来水冲洗干净，用洁布擦拭风口周围，并用酒精消毒后，安装好过滤网。</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223364AF">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sz w:val="24"/>
                <w:szCs w:val="24"/>
              </w:rPr>
              <w:t>每</w:t>
            </w:r>
            <w:r>
              <w:rPr>
                <w:rFonts w:hint="eastAsia" w:ascii="宋体" w:hAnsi="宋体" w:eastAsia="宋体" w:cs="宋体"/>
                <w:b/>
                <w:bCs/>
                <w:color w:val="auto"/>
                <w:sz w:val="24"/>
                <w:szCs w:val="24"/>
                <w:lang w:eastAsia="zh-CN"/>
              </w:rPr>
              <w:t>周清洗（</w:t>
            </w:r>
            <w:r>
              <w:rPr>
                <w:rFonts w:hint="eastAsia" w:ascii="宋体" w:hAnsi="宋体" w:eastAsia="宋体" w:cs="宋体"/>
                <w:b/>
                <w:bCs/>
                <w:color w:val="auto"/>
                <w:sz w:val="24"/>
                <w:szCs w:val="24"/>
                <w:lang w:val="en-US" w:eastAsia="zh-CN"/>
              </w:rPr>
              <w:t>56周</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66319F41">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FB5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1AB44964">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171F3026">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空调室外机</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43354946">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系统检漏（制冷剂），发现漏点及时处理；检查有无不正常的声响、震动及高温；检查冷凝器及冷却器的温度、压力；检查各种阀门是否正常；检查冷水机出入水的温度及压力；检查主电路上接线端子，若有松动，压实；检查电气控制部分有无异常、检查各仪表、控制器的工作状态；检查制冷设备安全保护装置整定值；检查压缩机电机绝缘情况；检查并收紧电路上的各电线接点；检查制冷系统内是否存在空气，如有则应排放空气；向水系统内加注清洗溶液，注意控制溶液的浓度和清洗水冷换热时间，保证清洗效果，并保证腐蚀量不能超标，洗完后用清水冲洗多次；检查风机是否转动灵活，如有阻滞现象，则应加注润滑油，如有异常摩擦响声则应更换风机轴承；冷凝风机用兆欧表检测风机电机线圈，绝缘电阻应不低于0.5M</w:t>
            </w:r>
            <w:r>
              <w:rPr>
                <w:rFonts w:hint="eastAsia" w:ascii="宋体" w:hAnsi="宋体" w:eastAsia="宋体" w:cs="宋体"/>
                <w:sz w:val="24"/>
                <w:szCs w:val="24"/>
              </w:rPr>
              <w:t>Ω</w:t>
            </w:r>
            <w:r>
              <w:rPr>
                <w:rFonts w:hint="eastAsia" w:ascii="宋体" w:hAnsi="宋体" w:eastAsia="宋体" w:cs="宋体"/>
                <w:sz w:val="24"/>
                <w:szCs w:val="24"/>
                <w:lang w:eastAsia="zh-CN"/>
              </w:rPr>
              <w:t>,否则应整修处理；压缩机电机绝缘电阻（正常5M</w:t>
            </w:r>
            <w:r>
              <w:rPr>
                <w:rFonts w:hint="eastAsia" w:ascii="宋体" w:hAnsi="宋体" w:eastAsia="宋体" w:cs="宋体"/>
                <w:sz w:val="24"/>
                <w:szCs w:val="24"/>
              </w:rPr>
              <w:t>Ω</w:t>
            </w:r>
            <w:r>
              <w:rPr>
                <w:rFonts w:hint="eastAsia" w:ascii="宋体" w:hAnsi="宋体" w:eastAsia="宋体" w:cs="宋体"/>
                <w:sz w:val="24"/>
                <w:szCs w:val="24"/>
                <w:lang w:eastAsia="zh-CN"/>
              </w:rPr>
              <w:t>以上）、日常检查；</w:t>
            </w:r>
          </w:p>
          <w:p w14:paraId="3FE09DED">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压缩机运行电流（正常为额定值，三相基本平衡）;压缩机外壳温度（正常85℃以下）;吸气压力（正常值4.9~5.4kgf/cm2);排气压力（正常值15kgf/cm2);检查压缩机是否有异常的噪音或振动；检查压缩机是否有异常的气味，及时处理。</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2161E703">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sz w:val="24"/>
                <w:szCs w:val="24"/>
              </w:rPr>
              <w:t>每</w:t>
            </w:r>
            <w:r>
              <w:rPr>
                <w:rFonts w:hint="eastAsia" w:ascii="宋体" w:hAnsi="宋体" w:eastAsia="宋体" w:cs="宋体"/>
                <w:b/>
                <w:bCs/>
                <w:color w:val="auto"/>
                <w:sz w:val="24"/>
                <w:szCs w:val="24"/>
                <w:lang w:eastAsia="zh-CN"/>
              </w:rPr>
              <w:t>制冷制热季（</w:t>
            </w:r>
            <w:r>
              <w:rPr>
                <w:rFonts w:hint="eastAsia" w:ascii="宋体" w:hAnsi="宋体" w:eastAsia="宋体" w:cs="宋体"/>
                <w:b/>
                <w:bCs/>
                <w:color w:val="auto"/>
                <w:sz w:val="24"/>
                <w:szCs w:val="24"/>
                <w:lang w:val="en-US" w:eastAsia="zh-CN"/>
              </w:rPr>
              <w:t>2次</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65BCA197">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BEE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40B8774D">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23DC0A3">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Style w:val="34"/>
                <w:rFonts w:hint="eastAsia" w:ascii="宋体" w:hAnsi="宋体" w:eastAsia="宋体" w:cs="宋体"/>
                <w:sz w:val="24"/>
                <w:szCs w:val="24"/>
                <w:lang w:val="en-US" w:eastAsia="zh-CN" w:bidi="ar"/>
              </w:rPr>
              <w:t>新风空气处理机组仓及排风机舱、维修与清洁。</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18E1F5E8">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清洁风机盘管外壳、冷凝水盘及畅通冷凝水管；排除盘管内的空气；检查风机是否转动灵活、如有异常摩擦响声则应更换风机末端轴承；维护保养、检查各末端温控开关是否完好，如有控制不灵，线盒损坏应及时更换；</w:t>
            </w:r>
          </w:p>
          <w:p w14:paraId="451F0444">
            <w:pPr>
              <w:keepNext w:val="0"/>
              <w:keepLines w:val="0"/>
              <w:widowControl/>
              <w:suppressLineNumbers w:val="0"/>
              <w:kinsoku/>
              <w:wordWrap w:val="0"/>
              <w:topLinePunct/>
              <w:autoSpaceDE/>
              <w:autoSpaceDN/>
              <w:snapToGrid w:val="0"/>
              <w:spacing w:before="0" w:beforeAutospacing="0" w:after="0" w:afterAutospacing="0"/>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清洁风机风叶、盘管、积水盘上的污物拧紧所有紧固件。</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0137C8B8">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kern w:val="0"/>
                <w:sz w:val="24"/>
                <w:szCs w:val="24"/>
                <w:lang w:val="en-US" w:eastAsia="zh-CN" w:bidi="ar-SA"/>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65498908">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F93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2B1E19E7">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68169FD2">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eastAsia="zh-CN"/>
              </w:rPr>
              <w:t>室内风机盘管（含风口）清洗、保养</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56E79620">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eastAsia="zh-CN"/>
              </w:rPr>
              <w:t>清洁风机盘管外壳、冷凝水盘及畅通冷凝水管；排除盘管内的空气；检查风机是否转动灵活、如有异常摩擦响声则应更换风机末端轴承；维护保养、检查各末端温控开关是否完好，如有控制不灵，线盒损坏应及时更换；清洁风机风叶、盘管、积水盘上的污物拧紧所有紧固件；清洗、消毒送回风滤网。</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146DE2B8">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kern w:val="0"/>
                <w:sz w:val="24"/>
                <w:szCs w:val="24"/>
                <w:lang w:val="en-US" w:eastAsia="zh-CN" w:bidi="ar-SA"/>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2E590C4F">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12E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2F50BAF7">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3470EEE1">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生化检测实验室</w:t>
            </w:r>
          </w:p>
        </w:tc>
        <w:tc>
          <w:tcPr>
            <w:tcW w:w="5205" w:type="dxa"/>
            <w:tcBorders>
              <w:top w:val="single" w:color="000000" w:sz="4" w:space="0"/>
              <w:left w:val="single" w:color="000000" w:sz="4" w:space="0"/>
              <w:bottom w:val="single" w:color="000000" w:sz="4" w:space="0"/>
              <w:right w:val="single" w:color="000000" w:sz="4" w:space="0"/>
            </w:tcBorders>
            <w:noWrap/>
            <w:vAlign w:val="center"/>
          </w:tcPr>
          <w:p w14:paraId="139BA73D">
            <w:pPr>
              <w:keepNext w:val="0"/>
              <w:keepLines w:val="0"/>
              <w:widowControl/>
              <w:numPr>
                <w:ilvl w:val="0"/>
                <w:numId w:val="0"/>
              </w:numPr>
              <w:suppressLineNumbers w:val="0"/>
              <w:snapToGrid w:val="0"/>
              <w:spacing w:before="0" w:beforeAutospacing="0" w:after="0" w:afterAutospacing="0" w:line="240" w:lineRule="auto"/>
              <w:ind w:left="0" w:leftChars="0" w:right="0"/>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7AF69349">
            <w:pPr>
              <w:keepNext w:val="0"/>
              <w:keepLines w:val="0"/>
              <w:widowControl/>
              <w:numPr>
                <w:ilvl w:val="0"/>
                <w:numId w:val="0"/>
              </w:numPr>
              <w:suppressLineNumbers w:val="0"/>
              <w:snapToGrid w:val="0"/>
              <w:spacing w:before="0" w:beforeAutospacing="0" w:after="0" w:afterAutospacing="0" w:line="240" w:lineRule="auto"/>
              <w:ind w:left="0" w:leftChars="0" w:right="0"/>
              <w:jc w:val="center"/>
              <w:rPr>
                <w:rFonts w:hint="eastAsia" w:ascii="宋体" w:hAnsi="宋体" w:eastAsia="宋体" w:cs="宋体"/>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3F315CCC">
            <w:pPr>
              <w:keepNext w:val="0"/>
              <w:keepLines w:val="0"/>
              <w:widowControl/>
              <w:numPr>
                <w:ilvl w:val="0"/>
                <w:numId w:val="0"/>
              </w:numPr>
              <w:suppressLineNumbers w:val="0"/>
              <w:snapToGrid w:val="0"/>
              <w:spacing w:before="0" w:beforeAutospacing="0" w:after="0" w:afterAutospacing="0" w:line="240" w:lineRule="auto"/>
              <w:ind w:left="0" w:leftChars="0" w:right="0"/>
              <w:jc w:val="center"/>
              <w:rPr>
                <w:rFonts w:hint="eastAsia" w:ascii="宋体" w:hAnsi="宋体" w:eastAsia="宋体" w:cs="宋体"/>
                <w:i w:val="0"/>
                <w:iCs w:val="0"/>
                <w:color w:val="000000"/>
                <w:sz w:val="24"/>
                <w:szCs w:val="24"/>
                <w:u w:val="none"/>
              </w:rPr>
            </w:pPr>
          </w:p>
        </w:tc>
      </w:tr>
      <w:tr w14:paraId="0472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2AFE68E2">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6" w:type="dxa"/>
            <w:tcBorders>
              <w:top w:val="single" w:color="000000" w:sz="4" w:space="0"/>
              <w:left w:val="single" w:color="000000" w:sz="4" w:space="0"/>
              <w:bottom w:val="single" w:color="000000" w:sz="4" w:space="0"/>
              <w:right w:val="single" w:color="000000" w:sz="4" w:space="0"/>
            </w:tcBorders>
            <w:noWrap/>
            <w:vAlign w:val="center"/>
          </w:tcPr>
          <w:p w14:paraId="3FB55126">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Style w:val="34"/>
                <w:rFonts w:hint="eastAsia" w:ascii="宋体" w:hAnsi="宋体" w:eastAsia="宋体" w:cs="宋体"/>
                <w:sz w:val="24"/>
                <w:szCs w:val="24"/>
                <w:lang w:val="en-US" w:eastAsia="zh-CN" w:bidi="ar"/>
              </w:rPr>
              <w:t>新风空气处理机组仓及排风机舱、维修与清洁。</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019C5FC5">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每月检查内容如下：</w:t>
            </w:r>
          </w:p>
          <w:p w14:paraId="36F6E70C">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1、戴上口罩，帽，鞋套，打开新风机组电机舱柜门。</w:t>
            </w:r>
          </w:p>
          <w:p w14:paraId="0C3E14EC">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2、拆卸板式初效过滤器、中效过滤器、拿到外部清洗消毒。</w:t>
            </w:r>
          </w:p>
          <w:p w14:paraId="0CDE109D">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3、擦拭整个电机舱的灰尘，及电机和风轮的灰尘。</w:t>
            </w:r>
          </w:p>
          <w:p w14:paraId="22A87EAD">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4、电机舱洁布擦拭干净后，再用酒精擦拭一遍，对舱内进行消毒，然后再安装上已经清洗消毒好的过滤器，并关好电机舱门过滤器舱清洗完毕。</w:t>
            </w:r>
          </w:p>
          <w:p w14:paraId="7B8CF67C">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5、检测调试维修机组内部各项程序（PLC控制）、运行状况必要时维修及更换配件。</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6AB2DEC8">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kern w:val="0"/>
                <w:sz w:val="24"/>
                <w:szCs w:val="24"/>
                <w:lang w:val="en-US" w:eastAsia="zh-CN" w:bidi="ar-SA"/>
              </w:rPr>
              <w:t>每月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12个月</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4018715B">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88B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02" w:type="dxa"/>
            <w:tcBorders>
              <w:top w:val="single" w:color="000000" w:sz="4" w:space="0"/>
              <w:left w:val="single" w:color="000000" w:sz="4" w:space="0"/>
              <w:bottom w:val="single" w:color="000000" w:sz="4" w:space="0"/>
              <w:right w:val="single" w:color="000000" w:sz="4" w:space="0"/>
            </w:tcBorders>
            <w:noWrap/>
            <w:vAlign w:val="center"/>
          </w:tcPr>
          <w:p w14:paraId="46640EC6">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793DD1F">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新风过滤网和回风过滤网清洗</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14:paraId="1D93ED00">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每周清洗消毒内容如下：</w:t>
            </w:r>
          </w:p>
          <w:p w14:paraId="13C3BE20">
            <w:pPr>
              <w:keepNext w:val="0"/>
              <w:keepLines w:val="0"/>
              <w:widowControl/>
              <w:numPr>
                <w:ilvl w:val="0"/>
                <w:numId w:val="0"/>
              </w:numPr>
              <w:suppressLineNumbers w:val="0"/>
              <w:snapToGrid w:val="0"/>
              <w:spacing w:before="0" w:beforeAutospacing="0" w:after="0" w:afterAutospacing="0" w:line="240" w:lineRule="auto"/>
              <w:ind w:left="0" w:leftChars="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1、穿戴手术衣，口罩、帽，进入手术室支好人字梯拆卸新风过滤网，拆卸回风过滤网用自来水冲洗干净，用洁布擦拭风口周围，并用酒精消毒后，安装好过滤网。</w:t>
            </w:r>
          </w:p>
        </w:tc>
        <w:tc>
          <w:tcPr>
            <w:tcW w:w="1303" w:type="dxa"/>
            <w:tcBorders>
              <w:top w:val="single" w:color="000000" w:sz="4" w:space="0"/>
              <w:left w:val="single" w:color="000000" w:sz="4" w:space="0"/>
              <w:bottom w:val="single" w:color="000000" w:sz="4" w:space="0"/>
              <w:right w:val="single" w:color="000000" w:sz="4" w:space="0"/>
            </w:tcBorders>
            <w:noWrap/>
            <w:vAlign w:val="center"/>
          </w:tcPr>
          <w:p w14:paraId="793AF6FB">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auto"/>
                <w:sz w:val="24"/>
                <w:szCs w:val="24"/>
              </w:rPr>
              <w:t>每</w:t>
            </w:r>
            <w:r>
              <w:rPr>
                <w:rFonts w:hint="eastAsia" w:ascii="宋体" w:hAnsi="宋体" w:eastAsia="宋体" w:cs="宋体"/>
                <w:b/>
                <w:bCs/>
                <w:color w:val="auto"/>
                <w:sz w:val="24"/>
                <w:szCs w:val="24"/>
                <w:lang w:eastAsia="zh-CN"/>
              </w:rPr>
              <w:t>周清洗（</w:t>
            </w:r>
            <w:r>
              <w:rPr>
                <w:rFonts w:hint="eastAsia" w:ascii="宋体" w:hAnsi="宋体" w:eastAsia="宋体" w:cs="宋体"/>
                <w:b/>
                <w:bCs/>
                <w:color w:val="auto"/>
                <w:sz w:val="24"/>
                <w:szCs w:val="24"/>
                <w:lang w:val="en-US" w:eastAsia="zh-CN"/>
              </w:rPr>
              <w:t>56周</w:t>
            </w:r>
            <w:r>
              <w:rPr>
                <w:rFonts w:hint="eastAsia" w:ascii="宋体" w:hAnsi="宋体" w:eastAsia="宋体" w:cs="宋体"/>
                <w:b/>
                <w:bCs/>
                <w:color w:val="auto"/>
                <w:sz w:val="24"/>
                <w:szCs w:val="24"/>
                <w:lang w:eastAsia="zh-CN"/>
              </w:rPr>
              <w:t>）</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3EB2266D">
            <w:pPr>
              <w:keepNext w:val="0"/>
              <w:keepLines w:val="0"/>
              <w:widowControl/>
              <w:numPr>
                <w:ilvl w:val="0"/>
                <w:numId w:val="0"/>
              </w:numPr>
              <w:suppressLineNumbers w:val="0"/>
              <w:snapToGrid w:val="0"/>
              <w:spacing w:before="0" w:beforeAutospacing="0" w:after="0" w:afterAutospacing="0" w:line="240" w:lineRule="auto"/>
              <w:ind w:left="0" w:leftChars="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bl>
    <w:p w14:paraId="226D256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《医院空气净化管理规范》（WS/T368）</w:t>
      </w:r>
    </w:p>
    <w:p w14:paraId="3871BA22">
      <w:pPr>
        <w:pStyle w:val="3"/>
        <w:pageBreakBefore w:val="0"/>
        <w:widowControl w:val="0"/>
        <w:numPr>
          <w:ilvl w:val="0"/>
          <w:numId w:val="0"/>
        </w:numPr>
        <w:kinsoku/>
        <w:wordWrap/>
        <w:overflowPunct/>
        <w:topLinePunct w:val="0"/>
        <w:bidi w:val="0"/>
        <w:snapToGrid/>
        <w:spacing w:line="240" w:lineRule="auto"/>
        <w:ind w:leftChars="0"/>
        <w:jc w:val="left"/>
        <w:textAlignment w:val="auto"/>
        <w:rPr>
          <w:rFonts w:hint="eastAsia" w:ascii="宋体" w:hAnsi="宋体" w:eastAsia="宋体" w:cs="宋体"/>
          <w:sz w:val="24"/>
          <w:szCs w:val="24"/>
          <w:lang w:val="en-US" w:eastAsia="zh-CN"/>
        </w:rPr>
      </w:pPr>
      <w:bookmarkStart w:id="0" w:name="_Toc4776"/>
      <w:r>
        <w:rPr>
          <w:rFonts w:hint="eastAsia" w:ascii="宋体" w:hAnsi="宋体" w:eastAsia="宋体" w:cs="宋体"/>
          <w:b/>
          <w:bCs/>
          <w:kern w:val="44"/>
          <w:sz w:val="24"/>
          <w:szCs w:val="24"/>
          <w:lang w:val="en-US" w:eastAsia="zh-CN" w:bidi="ar-SA"/>
        </w:rPr>
        <w:t>3、维保</w:t>
      </w:r>
      <w:bookmarkEnd w:id="0"/>
      <w:r>
        <w:rPr>
          <w:rFonts w:hint="eastAsia" w:ascii="宋体" w:hAnsi="宋体" w:eastAsia="宋体" w:cs="宋体"/>
          <w:b/>
          <w:bCs/>
          <w:kern w:val="44"/>
          <w:sz w:val="24"/>
          <w:szCs w:val="24"/>
          <w:lang w:val="en-US" w:eastAsia="zh-CN" w:bidi="ar-SA"/>
        </w:rPr>
        <w:t>清单</w:t>
      </w:r>
    </w:p>
    <w:p w14:paraId="7B097AD1">
      <w:pPr>
        <w:pStyle w:val="19"/>
        <w:keepNext w:val="0"/>
        <w:keepLines w:val="0"/>
        <w:pageBreakBefore w:val="0"/>
        <w:widowControl w:val="0"/>
        <w:kinsoku/>
        <w:wordWrap/>
        <w:overflowPunct/>
        <w:topLinePunct w:val="0"/>
        <w:autoSpaceDE w:val="0"/>
        <w:autoSpaceDN w:val="0"/>
        <w:bidi w:val="0"/>
        <w:adjustRightInd w:val="0"/>
        <w:snapToGrid w:val="0"/>
        <w:spacing w:before="0" w:after="0" w:afterLines="0" w:line="360" w:lineRule="auto"/>
        <w:ind w:left="0" w:leftChars="0" w:right="0" w:firstLine="480" w:firstLineChars="200"/>
        <w:textAlignment w:val="auto"/>
        <w:rPr>
          <w:rFonts w:hint="eastAsia" w:ascii="宋体" w:hAnsi="宋体" w:eastAsia="宋体" w:cs="宋体"/>
          <w:sz w:val="24"/>
          <w:szCs w:val="24"/>
        </w:rPr>
      </w:pPr>
    </w:p>
    <w:p w14:paraId="11EA79C0">
      <w:pPr>
        <w:pStyle w:val="3"/>
        <w:pageBreakBefore w:val="0"/>
        <w:widowControl w:val="0"/>
        <w:numPr>
          <w:ilvl w:val="0"/>
          <w:numId w:val="0"/>
        </w:numPr>
        <w:kinsoku/>
        <w:wordWrap/>
        <w:overflowPunct/>
        <w:topLinePunct w:val="0"/>
        <w:bidi w:val="0"/>
        <w:snapToGrid/>
        <w:spacing w:line="240" w:lineRule="auto"/>
        <w:ind w:leftChars="0"/>
        <w:jc w:val="left"/>
        <w:textAlignment w:val="auto"/>
        <w:rPr>
          <w:rFonts w:hint="eastAsia" w:ascii="宋体" w:hAnsi="宋体" w:eastAsia="宋体" w:cs="宋体"/>
          <w:b/>
          <w:bCs/>
          <w:kern w:val="44"/>
          <w:sz w:val="24"/>
          <w:szCs w:val="24"/>
          <w:lang w:val="en-US" w:eastAsia="zh-CN" w:bidi="ar-SA"/>
        </w:rPr>
      </w:pPr>
      <w:bookmarkStart w:id="1" w:name="_Toc4904"/>
      <w:r>
        <w:rPr>
          <w:rFonts w:hint="eastAsia" w:ascii="宋体" w:hAnsi="宋体" w:eastAsia="宋体" w:cs="宋体"/>
          <w:b/>
          <w:bCs/>
          <w:kern w:val="44"/>
          <w:sz w:val="24"/>
          <w:szCs w:val="24"/>
          <w:lang w:val="en-US" w:eastAsia="zh-CN" w:bidi="ar-SA"/>
        </w:rPr>
        <w:t>4、维保内容及运行管理</w:t>
      </w:r>
      <w:bookmarkEnd w:id="1"/>
    </w:p>
    <w:p w14:paraId="407E6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bookmarkStart w:id="2" w:name="_Toc4292"/>
      <w:r>
        <w:rPr>
          <w:rFonts w:hint="eastAsia" w:ascii="宋体" w:hAnsi="宋体" w:eastAsia="宋体" w:cs="宋体"/>
          <w:b/>
          <w:bCs/>
          <w:sz w:val="24"/>
          <w:szCs w:val="24"/>
        </w:rPr>
        <w:t>维保服务内容</w:t>
      </w:r>
      <w:bookmarkEnd w:id="2"/>
    </w:p>
    <w:p w14:paraId="1A5C413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lang w:val="zh-CN"/>
        </w:rPr>
        <w:t>手术</w:t>
      </w:r>
      <w:r>
        <w:rPr>
          <w:rFonts w:hint="eastAsia" w:ascii="宋体" w:hAnsi="宋体" w:eastAsia="宋体" w:cs="宋体"/>
          <w:sz w:val="24"/>
          <w:szCs w:val="24"/>
          <w:lang w:val="en-US" w:eastAsia="zh-CN"/>
        </w:rPr>
        <w:t>室</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ICU、</w:t>
      </w:r>
      <w:r>
        <w:rPr>
          <w:rFonts w:hint="eastAsia" w:ascii="宋体" w:hAnsi="宋体" w:eastAsia="宋体" w:cs="宋体"/>
          <w:sz w:val="24"/>
          <w:szCs w:val="24"/>
          <w:lang w:val="zh-CN"/>
        </w:rPr>
        <w:t>供应中心、</w:t>
      </w:r>
      <w:r>
        <w:rPr>
          <w:rFonts w:hint="eastAsia" w:ascii="宋体" w:hAnsi="宋体" w:eastAsia="宋体" w:cs="宋体"/>
          <w:b w:val="0"/>
          <w:bCs w:val="0"/>
          <w:i w:val="0"/>
          <w:iCs w:val="0"/>
          <w:color w:val="000000"/>
          <w:kern w:val="0"/>
          <w:sz w:val="24"/>
          <w:szCs w:val="24"/>
          <w:u w:val="none"/>
          <w:lang w:val="en-US" w:eastAsia="zh-CN" w:bidi="ar"/>
        </w:rPr>
        <w:t>PCR实验室、日间手术室、产房、</w:t>
      </w:r>
      <w:r>
        <w:rPr>
          <w:rFonts w:hint="eastAsia" w:ascii="宋体" w:hAnsi="宋体" w:eastAsia="宋体" w:cs="宋体"/>
          <w:i w:val="0"/>
          <w:iCs w:val="0"/>
          <w:color w:val="000000"/>
          <w:kern w:val="0"/>
          <w:sz w:val="24"/>
          <w:szCs w:val="24"/>
          <w:u w:val="none"/>
          <w:lang w:val="en-US" w:eastAsia="zh-CN" w:bidi="ar"/>
        </w:rPr>
        <w:t>生化检测实验室、净化</w:t>
      </w:r>
      <w:r>
        <w:rPr>
          <w:rFonts w:hint="eastAsia" w:ascii="宋体" w:hAnsi="宋体" w:eastAsia="宋体" w:cs="宋体"/>
          <w:sz w:val="24"/>
          <w:szCs w:val="24"/>
          <w:lang w:val="en-US" w:eastAsia="zh-CN"/>
        </w:rPr>
        <w:t>空调系统</w:t>
      </w:r>
      <w:r>
        <w:rPr>
          <w:rFonts w:hint="eastAsia" w:ascii="宋体" w:hAnsi="宋体" w:eastAsia="宋体" w:cs="宋体"/>
          <w:kern w:val="0"/>
          <w:sz w:val="24"/>
          <w:szCs w:val="24"/>
        </w:rPr>
        <w:t>提供24小时专人</w:t>
      </w:r>
      <w:r>
        <w:rPr>
          <w:rFonts w:hint="eastAsia" w:ascii="宋体" w:hAnsi="宋体" w:eastAsia="宋体" w:cs="宋体"/>
          <w:kern w:val="0"/>
          <w:sz w:val="24"/>
          <w:szCs w:val="24"/>
          <w:lang w:val="en-US" w:eastAsia="zh-CN"/>
        </w:rPr>
        <w:t>维护保养</w:t>
      </w:r>
      <w:r>
        <w:rPr>
          <w:rFonts w:hint="eastAsia" w:ascii="宋体" w:hAnsi="宋体" w:eastAsia="宋体" w:cs="宋体"/>
          <w:kern w:val="0"/>
          <w:sz w:val="24"/>
          <w:szCs w:val="24"/>
        </w:rPr>
        <w:t>。</w:t>
      </w:r>
    </w:p>
    <w:p w14:paraId="035035D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2、对新风系统和空调机组的所有组件进行定期检查调整、维修保养。</w:t>
      </w:r>
    </w:p>
    <w:p w14:paraId="5EE4993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3、对</w:t>
      </w:r>
      <w:r>
        <w:rPr>
          <w:rFonts w:hint="eastAsia" w:ascii="宋体" w:hAnsi="宋体" w:eastAsia="宋体" w:cs="宋体"/>
          <w:kern w:val="0"/>
          <w:sz w:val="24"/>
          <w:szCs w:val="24"/>
          <w:lang w:val="en-US" w:eastAsia="zh-CN"/>
        </w:rPr>
        <w:t>手术室、ICU</w:t>
      </w:r>
      <w:r>
        <w:rPr>
          <w:rFonts w:hint="eastAsia" w:ascii="宋体" w:hAnsi="宋体" w:eastAsia="宋体" w:cs="宋体"/>
          <w:kern w:val="0"/>
          <w:sz w:val="24"/>
          <w:szCs w:val="24"/>
        </w:rPr>
        <w:t>的所有部分（包括门、灯、开关、电源、气道及其附件、插座、壁柜、压力表）进行维修保养更换。</w:t>
      </w:r>
    </w:p>
    <w:p w14:paraId="7F71E27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4、洁净区域日常温度、湿度、洁净度、送风量、新风量等参数调校。</w:t>
      </w:r>
    </w:p>
    <w:p w14:paraId="1CDE030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5、及时排查过渡季节风冷热泵机组故障，保证设备正常运行。</w:t>
      </w:r>
    </w:p>
    <w:p w14:paraId="46C0002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red"/>
        </w:rPr>
      </w:pPr>
      <w:r>
        <w:rPr>
          <w:rFonts w:hint="eastAsia" w:ascii="宋体" w:hAnsi="宋体" w:eastAsia="宋体" w:cs="宋体"/>
          <w:kern w:val="0"/>
          <w:sz w:val="24"/>
          <w:szCs w:val="24"/>
        </w:rPr>
        <w:t>6、及时排查过渡季节循环水泵故障，保证设备正常运行。</w:t>
      </w:r>
    </w:p>
    <w:p w14:paraId="372130D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、过滤器的维护要求如下：</w:t>
      </w:r>
    </w:p>
    <w:p w14:paraId="7DCA95E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（1）回风口和排风口的初效无纺布过滤棉、风口百叶每周清洁一次，过滤</w:t>
      </w:r>
      <w:r>
        <w:rPr>
          <w:rFonts w:hint="eastAsia" w:ascii="宋体" w:hAnsi="宋体" w:eastAsia="宋体" w:cs="宋体"/>
          <w:kern w:val="0"/>
          <w:sz w:val="24"/>
          <w:szCs w:val="24"/>
          <w:lang w:val="en-US" w:eastAsia="zh-CN"/>
        </w:rPr>
        <w:t>网1年</w:t>
      </w:r>
      <w:r>
        <w:rPr>
          <w:rFonts w:hint="eastAsia" w:ascii="宋体" w:hAnsi="宋体" w:eastAsia="宋体" w:cs="宋体"/>
          <w:kern w:val="0"/>
          <w:sz w:val="24"/>
          <w:szCs w:val="24"/>
        </w:rPr>
        <w:t>更换1次新的</w:t>
      </w:r>
      <w:r>
        <w:rPr>
          <w:rFonts w:hint="eastAsia" w:ascii="宋体" w:hAnsi="宋体" w:eastAsia="宋体" w:cs="宋体"/>
          <w:kern w:val="0"/>
          <w:sz w:val="24"/>
          <w:szCs w:val="24"/>
          <w:lang w:eastAsia="zh-CN"/>
        </w:rPr>
        <w:t>（新过滤网费用由中标公司承担）</w:t>
      </w:r>
      <w:r>
        <w:rPr>
          <w:rFonts w:hint="eastAsia" w:ascii="宋体" w:hAnsi="宋体" w:eastAsia="宋体" w:cs="宋体"/>
          <w:kern w:val="0"/>
          <w:sz w:val="24"/>
          <w:szCs w:val="24"/>
        </w:rPr>
        <w:t>。</w:t>
      </w:r>
    </w:p>
    <w:p w14:paraId="157BD26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（2）净化区域内送风口内安装有高效过滤器，高效过滤器不能清洁后重复使用，</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年更换1次</w:t>
      </w:r>
      <w:r>
        <w:rPr>
          <w:rFonts w:hint="eastAsia" w:ascii="宋体" w:hAnsi="宋体" w:eastAsia="宋体" w:cs="宋体"/>
          <w:kern w:val="0"/>
          <w:sz w:val="24"/>
          <w:szCs w:val="24"/>
          <w:lang w:eastAsia="zh-CN"/>
        </w:rPr>
        <w:t>。</w:t>
      </w:r>
    </w:p>
    <w:p w14:paraId="4A7FE0B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、新风风柜内过滤器的维护</w:t>
      </w:r>
    </w:p>
    <w:p w14:paraId="633EB5B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（1）机组新风吸入口的新风初效过滤器每周清洗1次，外部空气情况不佳时，按照科室需求增加频率。清洗方法同上。</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个月更换1次新的。</w:t>
      </w:r>
    </w:p>
    <w:p w14:paraId="54BA91E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）空调风柜内的中效过</w:t>
      </w:r>
      <w:r>
        <w:rPr>
          <w:rFonts w:hint="eastAsia" w:ascii="宋体" w:hAnsi="宋体" w:eastAsia="宋体" w:cs="宋体"/>
          <w:b w:val="0"/>
          <w:bCs w:val="0"/>
          <w:kern w:val="0"/>
          <w:sz w:val="24"/>
          <w:szCs w:val="24"/>
        </w:rPr>
        <w:t>滤器3</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rPr>
        <w:t>个月更换1次。</w:t>
      </w:r>
    </w:p>
    <w:p w14:paraId="5D20008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、循环风柜内过滤器的维护。</w:t>
      </w:r>
    </w:p>
    <w:p w14:paraId="3E0376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（1）空调循环风</w:t>
      </w:r>
      <w:r>
        <w:rPr>
          <w:rFonts w:hint="eastAsia" w:ascii="宋体" w:hAnsi="宋体" w:eastAsia="宋体" w:cs="宋体"/>
          <w:b w:val="0"/>
          <w:bCs w:val="0"/>
          <w:kern w:val="0"/>
          <w:sz w:val="24"/>
          <w:szCs w:val="24"/>
        </w:rPr>
        <w:t>柜处的初效过滤器3</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rPr>
        <w:t>个月更换1次。</w:t>
      </w:r>
    </w:p>
    <w:p w14:paraId="1B0C03C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（2）空调循环风柜内的</w:t>
      </w:r>
      <w:r>
        <w:rPr>
          <w:rFonts w:hint="eastAsia" w:ascii="宋体" w:hAnsi="宋体" w:eastAsia="宋体" w:cs="宋体"/>
          <w:b w:val="0"/>
          <w:bCs w:val="0"/>
          <w:kern w:val="0"/>
          <w:sz w:val="24"/>
          <w:szCs w:val="24"/>
        </w:rPr>
        <w:t>中效过滤器</w:t>
      </w:r>
      <w:r>
        <w:rPr>
          <w:rFonts w:hint="eastAsia" w:ascii="宋体" w:hAnsi="宋体" w:eastAsia="宋体" w:cs="宋体"/>
          <w:b w:val="0"/>
          <w:bCs w:val="0"/>
          <w:kern w:val="0"/>
          <w:sz w:val="24"/>
          <w:szCs w:val="24"/>
          <w:lang w:val="en-US" w:eastAsia="zh-CN"/>
        </w:rPr>
        <w:t>3-4</w:t>
      </w:r>
      <w:r>
        <w:rPr>
          <w:rFonts w:hint="eastAsia" w:ascii="宋体" w:hAnsi="宋体" w:eastAsia="宋体" w:cs="宋体"/>
          <w:b w:val="0"/>
          <w:bCs w:val="0"/>
          <w:kern w:val="0"/>
          <w:sz w:val="24"/>
          <w:szCs w:val="24"/>
        </w:rPr>
        <w:t>个月更换1次。</w:t>
      </w:r>
    </w:p>
    <w:p w14:paraId="75B88811">
      <w:pPr>
        <w:pStyle w:val="8"/>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）所有过滤器材料</w:t>
      </w:r>
      <w:r>
        <w:rPr>
          <w:rFonts w:hint="eastAsia" w:ascii="宋体" w:hAnsi="宋体" w:eastAsia="宋体" w:cs="宋体"/>
          <w:b w:val="0"/>
          <w:bCs w:val="0"/>
          <w:kern w:val="0"/>
          <w:sz w:val="24"/>
          <w:szCs w:val="24"/>
          <w:lang w:val="en-US" w:eastAsia="zh-CN"/>
        </w:rPr>
        <w:t>由甲方</w:t>
      </w:r>
      <w:r>
        <w:rPr>
          <w:rFonts w:hint="eastAsia" w:ascii="宋体" w:hAnsi="宋体" w:eastAsia="宋体" w:cs="宋体"/>
          <w:b w:val="0"/>
          <w:bCs w:val="0"/>
          <w:kern w:val="0"/>
          <w:sz w:val="24"/>
          <w:szCs w:val="24"/>
        </w:rPr>
        <w:t>提供</w:t>
      </w:r>
      <w:r>
        <w:rPr>
          <w:rFonts w:hint="eastAsia" w:ascii="宋体" w:hAnsi="宋体" w:eastAsia="宋体" w:cs="宋体"/>
          <w:b w:val="0"/>
          <w:bCs w:val="0"/>
          <w:kern w:val="0"/>
          <w:sz w:val="24"/>
          <w:szCs w:val="24"/>
          <w:lang w:val="en-US" w:eastAsia="zh-CN"/>
        </w:rPr>
        <w:t>乙方负责</w:t>
      </w:r>
      <w:r>
        <w:rPr>
          <w:rFonts w:hint="eastAsia" w:ascii="宋体" w:hAnsi="宋体" w:eastAsia="宋体" w:cs="宋体"/>
          <w:b w:val="0"/>
          <w:bCs w:val="0"/>
          <w:kern w:val="0"/>
          <w:sz w:val="24"/>
          <w:szCs w:val="24"/>
        </w:rPr>
        <w:t>更换</w:t>
      </w:r>
      <w:r>
        <w:rPr>
          <w:rFonts w:hint="eastAsia" w:ascii="宋体" w:hAnsi="宋体" w:eastAsia="宋体" w:cs="宋体"/>
          <w:b w:val="0"/>
          <w:bCs w:val="0"/>
          <w:kern w:val="0"/>
          <w:sz w:val="24"/>
          <w:szCs w:val="24"/>
          <w:lang w:val="en-US" w:eastAsia="zh-CN"/>
        </w:rPr>
        <w:t>并做好记录存档</w:t>
      </w:r>
      <w:r>
        <w:rPr>
          <w:rFonts w:hint="eastAsia" w:ascii="宋体" w:hAnsi="宋体" w:eastAsia="宋体" w:cs="宋体"/>
          <w:b w:val="0"/>
          <w:bCs w:val="0"/>
          <w:kern w:val="0"/>
          <w:sz w:val="24"/>
          <w:szCs w:val="24"/>
        </w:rPr>
        <w:t>。</w:t>
      </w:r>
    </w:p>
    <w:p w14:paraId="2104AD0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11、维保公司每</w:t>
      </w:r>
      <w:r>
        <w:rPr>
          <w:rFonts w:hint="eastAsia" w:ascii="宋体" w:hAnsi="宋体" w:eastAsia="宋体" w:cs="宋体"/>
          <w:b w:val="0"/>
          <w:bCs w:val="0"/>
          <w:color w:val="000000"/>
          <w:kern w:val="0"/>
          <w:sz w:val="24"/>
          <w:szCs w:val="24"/>
          <w:lang w:val="en-US" w:eastAsia="zh-CN"/>
        </w:rPr>
        <w:t>年</w:t>
      </w:r>
      <w:r>
        <w:rPr>
          <w:rFonts w:hint="eastAsia" w:ascii="宋体" w:hAnsi="宋体" w:eastAsia="宋体" w:cs="宋体"/>
          <w:b w:val="0"/>
          <w:bCs w:val="0"/>
          <w:color w:val="000000"/>
          <w:kern w:val="0"/>
          <w:sz w:val="24"/>
          <w:szCs w:val="24"/>
        </w:rPr>
        <w:t>对净化级别区域</w:t>
      </w:r>
      <w:r>
        <w:rPr>
          <w:rFonts w:hint="eastAsia" w:ascii="宋体" w:hAnsi="宋体" w:eastAsia="宋体" w:cs="宋体"/>
          <w:b w:val="0"/>
          <w:bCs w:val="0"/>
          <w:color w:val="000000"/>
          <w:kern w:val="0"/>
          <w:sz w:val="24"/>
          <w:szCs w:val="24"/>
          <w:lang w:val="en-US" w:eastAsia="zh-CN"/>
        </w:rPr>
        <w:t>请有资质的检测公司进行检测、费用由维保公司承担</w:t>
      </w:r>
      <w:r>
        <w:rPr>
          <w:rFonts w:hint="eastAsia" w:ascii="宋体" w:hAnsi="宋体" w:eastAsia="宋体" w:cs="宋体"/>
          <w:b w:val="0"/>
          <w:bCs w:val="0"/>
          <w:color w:val="000000"/>
          <w:kern w:val="0"/>
          <w:sz w:val="24"/>
          <w:szCs w:val="24"/>
        </w:rPr>
        <w:t>。</w:t>
      </w:r>
    </w:p>
    <w:p w14:paraId="6867767C">
      <w:pPr>
        <w:shd w:val="clear" w:color="auto" w:fill="auto"/>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空调风柜其他组件维护周期表</w:t>
      </w:r>
    </w:p>
    <w:tbl>
      <w:tblPr>
        <w:tblStyle w:val="20"/>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5347"/>
        <w:gridCol w:w="2402"/>
      </w:tblGrid>
      <w:tr w14:paraId="10ED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0050B555">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5347" w:type="dxa"/>
            <w:noWrap w:val="0"/>
            <w:vAlign w:val="center"/>
          </w:tcPr>
          <w:p w14:paraId="4E186DBB">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保养内容</w:t>
            </w:r>
          </w:p>
        </w:tc>
        <w:tc>
          <w:tcPr>
            <w:tcW w:w="2402" w:type="dxa"/>
            <w:noWrap w:val="0"/>
            <w:vAlign w:val="center"/>
          </w:tcPr>
          <w:p w14:paraId="445CD248">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推荐期限</w:t>
            </w:r>
          </w:p>
        </w:tc>
      </w:tr>
      <w:tr w14:paraId="68CE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0EE4A038">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347" w:type="dxa"/>
            <w:noWrap w:val="0"/>
            <w:vAlign w:val="center"/>
          </w:tcPr>
          <w:p w14:paraId="459ACAB8">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空调风柜内部清洁</w:t>
            </w:r>
          </w:p>
        </w:tc>
        <w:tc>
          <w:tcPr>
            <w:tcW w:w="2402" w:type="dxa"/>
            <w:noWrap w:val="0"/>
            <w:vAlign w:val="center"/>
          </w:tcPr>
          <w:p w14:paraId="426BFBFC">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一个月</w:t>
            </w:r>
          </w:p>
        </w:tc>
      </w:tr>
      <w:tr w14:paraId="1CAF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22CD50A9">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347" w:type="dxa"/>
            <w:noWrap w:val="0"/>
            <w:vAlign w:val="center"/>
          </w:tcPr>
          <w:p w14:paraId="13F2762E">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水盘洗涤</w:t>
            </w:r>
          </w:p>
        </w:tc>
        <w:tc>
          <w:tcPr>
            <w:tcW w:w="2402" w:type="dxa"/>
            <w:noWrap w:val="0"/>
            <w:vAlign w:val="center"/>
          </w:tcPr>
          <w:p w14:paraId="1FC97B09">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一个月</w:t>
            </w:r>
          </w:p>
        </w:tc>
      </w:tr>
      <w:tr w14:paraId="6678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19F7356C">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347" w:type="dxa"/>
            <w:noWrap w:val="0"/>
            <w:vAlign w:val="center"/>
          </w:tcPr>
          <w:p w14:paraId="2282BAC3">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调整皮带松紧</w:t>
            </w:r>
          </w:p>
        </w:tc>
        <w:tc>
          <w:tcPr>
            <w:tcW w:w="2402" w:type="dxa"/>
            <w:noWrap w:val="0"/>
            <w:vAlign w:val="center"/>
          </w:tcPr>
          <w:p w14:paraId="03D909B1">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一个月</w:t>
            </w:r>
          </w:p>
        </w:tc>
      </w:tr>
      <w:tr w14:paraId="583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326CC4AA">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5347" w:type="dxa"/>
            <w:noWrap w:val="0"/>
            <w:vAlign w:val="center"/>
          </w:tcPr>
          <w:p w14:paraId="54E5F8CD">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检查灯及其开关</w:t>
            </w:r>
          </w:p>
        </w:tc>
        <w:tc>
          <w:tcPr>
            <w:tcW w:w="2402" w:type="dxa"/>
            <w:noWrap w:val="0"/>
            <w:vAlign w:val="center"/>
          </w:tcPr>
          <w:p w14:paraId="288204B2">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三个月</w:t>
            </w:r>
          </w:p>
        </w:tc>
      </w:tr>
      <w:tr w14:paraId="309C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76F532D3">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347" w:type="dxa"/>
            <w:noWrap w:val="0"/>
            <w:vAlign w:val="center"/>
          </w:tcPr>
          <w:p w14:paraId="7B86FA3D">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检查门密封性能</w:t>
            </w:r>
          </w:p>
        </w:tc>
        <w:tc>
          <w:tcPr>
            <w:tcW w:w="2402" w:type="dxa"/>
            <w:noWrap w:val="0"/>
            <w:vAlign w:val="center"/>
          </w:tcPr>
          <w:p w14:paraId="3EEF33C8">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三个月</w:t>
            </w:r>
          </w:p>
        </w:tc>
      </w:tr>
      <w:tr w14:paraId="521C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45973128">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5347" w:type="dxa"/>
            <w:noWrap w:val="0"/>
            <w:vAlign w:val="center"/>
          </w:tcPr>
          <w:p w14:paraId="593C682E">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清洗冷热水过滤器</w:t>
            </w:r>
          </w:p>
        </w:tc>
        <w:tc>
          <w:tcPr>
            <w:tcW w:w="2402" w:type="dxa"/>
            <w:noWrap w:val="0"/>
            <w:vAlign w:val="center"/>
          </w:tcPr>
          <w:p w14:paraId="1F10A446">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三个月</w:t>
            </w:r>
          </w:p>
        </w:tc>
      </w:tr>
      <w:tr w14:paraId="0A62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33396040">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5347" w:type="dxa"/>
            <w:noWrap w:val="0"/>
            <w:vAlign w:val="center"/>
          </w:tcPr>
          <w:p w14:paraId="39F70695">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清洗加湿过滤器</w:t>
            </w:r>
          </w:p>
        </w:tc>
        <w:tc>
          <w:tcPr>
            <w:tcW w:w="2402" w:type="dxa"/>
            <w:noWrap w:val="0"/>
            <w:vAlign w:val="center"/>
          </w:tcPr>
          <w:p w14:paraId="47125A24">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三个月</w:t>
            </w:r>
          </w:p>
        </w:tc>
      </w:tr>
      <w:tr w14:paraId="3996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4BB5EB78">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5347" w:type="dxa"/>
            <w:noWrap w:val="0"/>
            <w:vAlign w:val="center"/>
          </w:tcPr>
          <w:p w14:paraId="580CC67B">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风机减震弹簧</w:t>
            </w:r>
          </w:p>
        </w:tc>
        <w:tc>
          <w:tcPr>
            <w:tcW w:w="2402" w:type="dxa"/>
            <w:noWrap w:val="0"/>
            <w:vAlign w:val="center"/>
          </w:tcPr>
          <w:p w14:paraId="5810C213">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三个月</w:t>
            </w:r>
          </w:p>
        </w:tc>
      </w:tr>
      <w:tr w14:paraId="40A4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061F839D">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5347" w:type="dxa"/>
            <w:noWrap w:val="0"/>
            <w:vAlign w:val="center"/>
          </w:tcPr>
          <w:p w14:paraId="6E0ABBC3">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检查风机电机传动附件</w:t>
            </w:r>
          </w:p>
        </w:tc>
        <w:tc>
          <w:tcPr>
            <w:tcW w:w="2402" w:type="dxa"/>
            <w:noWrap w:val="0"/>
            <w:vAlign w:val="center"/>
          </w:tcPr>
          <w:p w14:paraId="10FFB3C1">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三个月</w:t>
            </w:r>
          </w:p>
        </w:tc>
      </w:tr>
      <w:tr w14:paraId="3254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2EF1FFDD">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5347" w:type="dxa"/>
            <w:noWrap w:val="0"/>
            <w:vAlign w:val="center"/>
          </w:tcPr>
          <w:p w14:paraId="142E4942">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检查风机电机顶紧螺丝</w:t>
            </w:r>
          </w:p>
        </w:tc>
        <w:tc>
          <w:tcPr>
            <w:tcW w:w="2402" w:type="dxa"/>
            <w:noWrap w:val="0"/>
            <w:vAlign w:val="center"/>
          </w:tcPr>
          <w:p w14:paraId="6CB0C3E2">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三个月</w:t>
            </w:r>
          </w:p>
        </w:tc>
      </w:tr>
      <w:tr w14:paraId="508F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554EB83A">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5347" w:type="dxa"/>
            <w:noWrap w:val="0"/>
            <w:vAlign w:val="center"/>
          </w:tcPr>
          <w:p w14:paraId="59BF7AD5">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检查清洗冷热水盘管</w:t>
            </w:r>
          </w:p>
        </w:tc>
        <w:tc>
          <w:tcPr>
            <w:tcW w:w="2402" w:type="dxa"/>
            <w:noWrap w:val="0"/>
            <w:vAlign w:val="center"/>
          </w:tcPr>
          <w:p w14:paraId="01D1172C">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一年</w:t>
            </w:r>
          </w:p>
        </w:tc>
      </w:tr>
      <w:tr w14:paraId="5FD2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337851E2">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5347" w:type="dxa"/>
            <w:noWrap w:val="0"/>
            <w:vAlign w:val="center"/>
          </w:tcPr>
          <w:p w14:paraId="56583C85">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机组内部、外部清洗</w:t>
            </w:r>
          </w:p>
        </w:tc>
        <w:tc>
          <w:tcPr>
            <w:tcW w:w="2402" w:type="dxa"/>
            <w:noWrap w:val="0"/>
            <w:vAlign w:val="center"/>
          </w:tcPr>
          <w:p w14:paraId="49CD2156">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一年</w:t>
            </w:r>
          </w:p>
        </w:tc>
      </w:tr>
      <w:tr w14:paraId="73F0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noWrap w:val="0"/>
            <w:vAlign w:val="center"/>
          </w:tcPr>
          <w:p w14:paraId="1BCD894F">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5347" w:type="dxa"/>
            <w:noWrap w:val="0"/>
            <w:vAlign w:val="center"/>
          </w:tcPr>
          <w:p w14:paraId="2D17411C">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清洗风机</w:t>
            </w:r>
          </w:p>
        </w:tc>
        <w:tc>
          <w:tcPr>
            <w:tcW w:w="2402" w:type="dxa"/>
            <w:noWrap w:val="0"/>
            <w:vAlign w:val="center"/>
          </w:tcPr>
          <w:p w14:paraId="5C7C4246">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一年</w:t>
            </w:r>
          </w:p>
        </w:tc>
      </w:tr>
    </w:tbl>
    <w:p w14:paraId="0F05B98B">
      <w:pPr>
        <w:pStyle w:val="3"/>
        <w:numPr>
          <w:ilvl w:val="0"/>
          <w:numId w:val="0"/>
        </w:numPr>
        <w:shd w:val="clear" w:color="auto" w:fill="auto"/>
        <w:bidi w:val="0"/>
        <w:ind w:leftChars="0"/>
        <w:jc w:val="both"/>
        <w:rPr>
          <w:rFonts w:hint="eastAsia" w:ascii="宋体" w:hAnsi="宋体" w:eastAsia="宋体" w:cs="宋体"/>
          <w:color w:val="auto"/>
          <w:sz w:val="24"/>
          <w:szCs w:val="24"/>
        </w:rPr>
      </w:pPr>
      <w:bookmarkStart w:id="3" w:name="_Toc4744"/>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运行管理</w:t>
      </w:r>
      <w:bookmarkEnd w:id="3"/>
    </w:p>
    <w:p w14:paraId="3BD3827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周</w:t>
      </w:r>
      <w:r>
        <w:rPr>
          <w:rFonts w:hint="eastAsia" w:ascii="宋体" w:hAnsi="宋体" w:eastAsia="宋体" w:cs="宋体"/>
          <w:color w:val="auto"/>
          <w:kern w:val="0"/>
          <w:sz w:val="24"/>
          <w:szCs w:val="24"/>
        </w:rPr>
        <w:t>维保项目</w:t>
      </w:r>
    </w:p>
    <w:p w14:paraId="45E39BD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（1）检查送风机、回风机传动附件运作情况及风机轴承温度（约60-80℃）</w:t>
      </w:r>
    </w:p>
    <w:p w14:paraId="0398EAC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（2）检查及记录送、回风机的运行电流。</w:t>
      </w:r>
    </w:p>
    <w:p w14:paraId="2BA8CBE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（3）检查及记录过滤段高效过滤器前后压差是否正常。</w:t>
      </w:r>
    </w:p>
    <w:p w14:paraId="08D4AE2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（4）清理过滤段内积压之粉尘，并同时检查喷打装置有否漏气。</w:t>
      </w:r>
    </w:p>
    <w:p w14:paraId="6B2286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（5）检查喷打用压缩空气过滤器工作是否正常。</w:t>
      </w:r>
    </w:p>
    <w:p w14:paraId="282811F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（6）检查净化空调系统冷凝水排水系统是否正常。</w:t>
      </w:r>
    </w:p>
    <w:p w14:paraId="6AB48CD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（7）检查冷冻水系统及系统管道上各配件工作是否正常。</w:t>
      </w:r>
    </w:p>
    <w:p w14:paraId="6D5C19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（8）检查控制系统各种阀门工作是否正常，温湿度传感器工作是否正常。</w:t>
      </w:r>
    </w:p>
    <w:p w14:paraId="35E9B73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（9）检查控制面板各主要功能是否正常，检查电子板性能。</w:t>
      </w:r>
    </w:p>
    <w:p w14:paraId="2B05358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（10）检查自动门运行是否正常，并进行养护。</w:t>
      </w:r>
    </w:p>
    <w:p w14:paraId="556D273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（11）检测控制线路及控制板是否正常工作，是否需要更换元器件。</w:t>
      </w:r>
    </w:p>
    <w:p w14:paraId="7D0D954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2、月维保项目</w:t>
      </w:r>
    </w:p>
    <w:p w14:paraId="46B56D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（1）设备内部的清洁情况。</w:t>
      </w:r>
    </w:p>
    <w:p w14:paraId="137302D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（2）检查并清洗盘管下部的凝水盘（夏季运行时）。</w:t>
      </w:r>
    </w:p>
    <w:p w14:paraId="03A9BF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）调整皮带松紧。</w:t>
      </w:r>
    </w:p>
    <w:p w14:paraId="6EB8931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）检查高效过滤器使用情况，初、中效过滤器是否堵塞。</w:t>
      </w:r>
    </w:p>
    <w:p w14:paraId="02FBBDC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）检查净化机组控制配电箱系统元件及线路。</w:t>
      </w:r>
    </w:p>
    <w:p w14:paraId="238E947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3、季维保项目</w:t>
      </w:r>
    </w:p>
    <w:p w14:paraId="5FA6AF0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（1）检查空调机组检修门密封胶条是否完整、有弹性，检修门有无变形</w:t>
      </w:r>
    </w:p>
    <w:p w14:paraId="077EB69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（2）检查加热、加湿系统之疏水阀工作是否正常，并予清洗。</w:t>
      </w:r>
    </w:p>
    <w:p w14:paraId="6AB8413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（3）检查冷冻水过滤器是否脏堵，并予清洗。</w:t>
      </w:r>
    </w:p>
    <w:p w14:paraId="339798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（4）检查热水过滤器是否脏堵，并予清洗。</w:t>
      </w:r>
    </w:p>
    <w:p w14:paraId="613E769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（5）检查加湿器是否脏堵，并予清洗。</w:t>
      </w:r>
    </w:p>
    <w:p w14:paraId="0CD6A57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（6）检查中效过滤器是否破损，阻力是否超过上限，同时给予清洗或更换，检查回风网是否堵塞，是否给予清洗或更换。</w:t>
      </w:r>
    </w:p>
    <w:p w14:paraId="46F042E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（7）给风机电机轴承加注润滑油（免维护轴承除外）。</w:t>
      </w:r>
    </w:p>
    <w:p w14:paraId="1459BC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（8）检查风机减震弹簧是否正常，必要时进行更换。</w:t>
      </w:r>
    </w:p>
    <w:p w14:paraId="5E0DC3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（9）检查风机电机之传动附件。</w:t>
      </w:r>
    </w:p>
    <w:p w14:paraId="6332C8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（10）检查风机电机顶紧螺丝有否松动。</w:t>
      </w:r>
    </w:p>
    <w:p w14:paraId="558B32A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（11）检测洁净区域室内外空气压差。</w:t>
      </w:r>
    </w:p>
    <w:p w14:paraId="46E382F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（12）提供净化区域自检报告。</w:t>
      </w:r>
    </w:p>
    <w:p w14:paraId="79DEAE1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4、年维保项目</w:t>
      </w:r>
    </w:p>
    <w:p w14:paraId="2341C69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（1）检查并清洗冷热水盘管表面。</w:t>
      </w:r>
    </w:p>
    <w:p w14:paraId="6ADD3DC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（2）检查风机接口帆布口是否完好。</w:t>
      </w:r>
    </w:p>
    <w:p w14:paraId="25C6D08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）对机组内部、外部进行全面清洗。</w:t>
      </w:r>
    </w:p>
    <w:p w14:paraId="005137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）清洗风机之污垢，叶轮，轴涂防锈油。</w:t>
      </w:r>
    </w:p>
    <w:p w14:paraId="679268D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）检查皮带磨损情况，必要时予以更换。</w:t>
      </w:r>
    </w:p>
    <w:p w14:paraId="488F9F9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）提供净化区域</w:t>
      </w:r>
      <w:r>
        <w:rPr>
          <w:rFonts w:hint="eastAsia" w:ascii="宋体" w:hAnsi="宋体" w:eastAsia="宋体" w:cs="宋体"/>
          <w:color w:val="auto"/>
          <w:kern w:val="0"/>
          <w:sz w:val="24"/>
          <w:szCs w:val="24"/>
          <w:highlight w:val="red"/>
          <w:lang w:eastAsia="zh-CN"/>
        </w:rPr>
        <w:t>有资质的</w:t>
      </w:r>
      <w:r>
        <w:rPr>
          <w:rFonts w:hint="eastAsia" w:ascii="宋体" w:hAnsi="宋体" w:eastAsia="宋体" w:cs="宋体"/>
          <w:color w:val="auto"/>
          <w:kern w:val="0"/>
          <w:sz w:val="24"/>
          <w:szCs w:val="24"/>
        </w:rPr>
        <w:t>第三方检测报告</w:t>
      </w:r>
      <w:r>
        <w:rPr>
          <w:rFonts w:hint="eastAsia" w:ascii="宋体" w:hAnsi="宋体" w:eastAsia="宋体" w:cs="宋体"/>
          <w:color w:val="auto"/>
          <w:kern w:val="0"/>
          <w:sz w:val="24"/>
          <w:szCs w:val="24"/>
          <w:lang w:eastAsia="zh-CN"/>
        </w:rPr>
        <w:t>（检查费用由中标方承担）</w:t>
      </w:r>
      <w:r>
        <w:rPr>
          <w:rFonts w:hint="eastAsia" w:ascii="宋体" w:hAnsi="宋体" w:eastAsia="宋体" w:cs="宋体"/>
          <w:color w:val="auto"/>
          <w:kern w:val="0"/>
          <w:sz w:val="24"/>
          <w:szCs w:val="24"/>
        </w:rPr>
        <w:t>。</w:t>
      </w:r>
    </w:p>
    <w:p w14:paraId="48E91C86">
      <w:pPr>
        <w:pStyle w:val="3"/>
        <w:numPr>
          <w:ilvl w:val="0"/>
          <w:numId w:val="0"/>
        </w:numPr>
        <w:bidi w:val="0"/>
        <w:ind w:lef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6、维保作业人员要求及维修配件要求</w:t>
      </w:r>
    </w:p>
    <w:p w14:paraId="6593ADF0">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本项目必须配备相对应的管理人员、专业技术及操作人员，掌握净化空调系统基本法律法规。本项目要求常驻人员1人，要求具备制冷与空调设备安装修理作业证，熟练掌握并能正确操作和使用相关设备设施。</w:t>
      </w:r>
    </w:p>
    <w:p w14:paraId="714D2EFF">
      <w:pPr>
        <w:pStyle w:val="8"/>
        <w:keepNext w:val="0"/>
        <w:keepLines w:val="0"/>
        <w:pageBreakBefore w:val="0"/>
        <w:numPr>
          <w:ilvl w:val="0"/>
          <w:numId w:val="1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维保期内，维修和更换的单个500元以上配件及初、中效、亚高效空气过滤器材料由院方提供。</w:t>
      </w:r>
    </w:p>
    <w:p w14:paraId="66438090">
      <w:pPr>
        <w:spacing w:line="36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维保方免费更换配件清单</w:t>
      </w:r>
    </w:p>
    <w:tbl>
      <w:tblPr>
        <w:tblStyle w:val="20"/>
        <w:tblpPr w:leftFromText="180" w:rightFromText="180" w:vertAnchor="text" w:horzAnchor="page" w:tblpX="1163" w:tblpY="286"/>
        <w:tblOverlap w:val="never"/>
        <w:tblW w:w="92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3121"/>
        <w:gridCol w:w="2130"/>
        <w:gridCol w:w="735"/>
        <w:gridCol w:w="2280"/>
      </w:tblGrid>
      <w:tr w14:paraId="2315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19D77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24B0E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0320E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BA9F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62996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r>
      <w:tr w14:paraId="185F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7DF91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6AC52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塑壳断路器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19CE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ABE-20 3b/125A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DE9F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55B8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w:t>
            </w:r>
          </w:p>
        </w:tc>
      </w:tr>
      <w:tr w14:paraId="1D51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5A7BD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37AC5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微型断路器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F2CC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BKN3-C40/3P</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B542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28B4A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w:t>
            </w:r>
          </w:p>
        </w:tc>
      </w:tr>
      <w:tr w14:paraId="309D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42BFA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25042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微型断路器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4ED4A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BKN3-C50/3P</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EEDF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79465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w:t>
            </w:r>
          </w:p>
        </w:tc>
      </w:tr>
      <w:tr w14:paraId="0E2D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25B3E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24458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微型断路器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DD96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BKN3-C63/3P</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FC7D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5A3CC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w:t>
            </w:r>
          </w:p>
        </w:tc>
      </w:tr>
      <w:tr w14:paraId="0EB0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1B740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52F67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2BE13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MC-9b AC220V</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9CC2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5C4A3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w:t>
            </w:r>
          </w:p>
        </w:tc>
      </w:tr>
      <w:tr w14:paraId="6786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5EA97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6F47A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4963D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MC-12b AC220V</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58CF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55900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w:t>
            </w:r>
          </w:p>
        </w:tc>
      </w:tr>
      <w:tr w14:paraId="660B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5BDE8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49DA5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55AC4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MC-18b AC220V</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7EF0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1E044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w:t>
            </w:r>
          </w:p>
        </w:tc>
      </w:tr>
      <w:tr w14:paraId="0D1A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675AB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77A80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7F2D5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MC-32a AC220V</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8B56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18791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w:t>
            </w:r>
          </w:p>
        </w:tc>
      </w:tr>
      <w:tr w14:paraId="06EC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7382C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5B271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19BB8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MC-40a AC220V</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4BB4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AB81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w:t>
            </w:r>
          </w:p>
        </w:tc>
      </w:tr>
      <w:tr w14:paraId="455E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79FA4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15DB8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微型继电气</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2B994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12V-220V</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AC2F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29119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正泰</w:t>
            </w:r>
          </w:p>
        </w:tc>
      </w:tr>
      <w:tr w14:paraId="592D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0D646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59D63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中文控制面板</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1CDC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ACS-CP-D</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0884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24E4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ABB</w:t>
            </w:r>
          </w:p>
        </w:tc>
      </w:tr>
      <w:tr w14:paraId="3B28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00B98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08E9B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面板连接线</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20015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米长</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7E6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2F2F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ABB</w:t>
            </w:r>
          </w:p>
        </w:tc>
      </w:tr>
      <w:tr w14:paraId="341F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762CF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04262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变压器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447D5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BK-50VA (220V/24V)</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5350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57D02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国优</w:t>
            </w:r>
          </w:p>
        </w:tc>
      </w:tr>
      <w:tr w14:paraId="56CE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39407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5728E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控制柜散热扇</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2C47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GH17250（方圆形）</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3F0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55931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r>
      <w:tr w14:paraId="0FC8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76C70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5311B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20592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3匹100A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43E4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6172D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r>
      <w:tr w14:paraId="0304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7F600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772FE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4D95A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3匹63A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5D07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D3AC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r>
      <w:tr w14:paraId="40561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4352F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0EC00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28A52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6845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1A9FF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r>
      <w:tr w14:paraId="1C67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25A5A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682F7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1752B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91B6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77BAD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r>
      <w:tr w14:paraId="27395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50FAA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08430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过流保护器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23D0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20BF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FD3D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r>
      <w:tr w14:paraId="512B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13726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2B18D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过流保护器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5FDAC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6AB0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D505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r>
      <w:tr w14:paraId="1531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03D5A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78547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水流开关</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568A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9FDD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01F9F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耐格斯</w:t>
            </w:r>
          </w:p>
        </w:tc>
      </w:tr>
      <w:tr w14:paraId="392D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50ACB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6CA94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低压开关</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4B618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0.15Mpa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C525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6721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原厂配件（山东雅士）</w:t>
            </w:r>
          </w:p>
        </w:tc>
      </w:tr>
      <w:tr w14:paraId="70DD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323F7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07AD7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高压开关</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C0E0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3.0Mpa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9657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DED8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原厂配件（山东雅士）</w:t>
            </w:r>
          </w:p>
        </w:tc>
      </w:tr>
      <w:tr w14:paraId="07E8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6C221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185E9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风柜压差开关</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7527F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150Pa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8128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55A0D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原厂配件（山东雅士）</w:t>
            </w:r>
          </w:p>
        </w:tc>
      </w:tr>
      <w:tr w14:paraId="05CD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6308E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0F4BB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压力表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02FB0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Y60/Y100Y150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DA8C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5702B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国优</w:t>
            </w:r>
          </w:p>
        </w:tc>
      </w:tr>
      <w:tr w14:paraId="71FB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27A23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6F1A3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温度仪表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088BE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直行0-50度</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3C4C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30083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鑫源</w:t>
            </w:r>
          </w:p>
        </w:tc>
      </w:tr>
      <w:tr w14:paraId="4730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016EE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54600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手术室、ICU回风口新风口过滤网</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604E7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以实际规格为准</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20F9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12D3E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国优</w:t>
            </w:r>
          </w:p>
        </w:tc>
      </w:tr>
      <w:tr w14:paraId="4C5A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49FF0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46948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制冷剂</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79C7C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R22</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B01C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425CB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约克</w:t>
            </w:r>
          </w:p>
        </w:tc>
      </w:tr>
      <w:tr w14:paraId="590E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5AD15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3121" w:type="dxa"/>
            <w:tcBorders>
              <w:top w:val="single" w:color="000000" w:sz="4" w:space="0"/>
              <w:left w:val="single" w:color="000000" w:sz="4" w:space="0"/>
              <w:bottom w:val="single" w:color="000000" w:sz="4" w:space="0"/>
              <w:right w:val="single" w:color="000000" w:sz="4" w:space="0"/>
            </w:tcBorders>
            <w:noWrap/>
            <w:vAlign w:val="center"/>
          </w:tcPr>
          <w:p w14:paraId="20964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进出水温度传感器</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5DEE8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原厂规格为准</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910E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280" w:type="dxa"/>
            <w:tcBorders>
              <w:top w:val="single" w:color="000000" w:sz="4" w:space="0"/>
              <w:left w:val="single" w:color="000000" w:sz="4" w:space="0"/>
              <w:bottom w:val="single" w:color="000000" w:sz="4" w:space="0"/>
              <w:right w:val="single" w:color="000000" w:sz="4" w:space="0"/>
            </w:tcBorders>
            <w:noWrap/>
            <w:vAlign w:val="center"/>
          </w:tcPr>
          <w:p w14:paraId="13C66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约克</w:t>
            </w:r>
          </w:p>
        </w:tc>
      </w:tr>
    </w:tbl>
    <w:p w14:paraId="0F8B7BC8">
      <w:pPr>
        <w:rPr>
          <w:rFonts w:hint="eastAsia" w:ascii="宋体" w:hAnsi="宋体" w:eastAsia="宋体" w:cs="宋体"/>
          <w:b w:val="0"/>
          <w:bCs w:val="0"/>
          <w:color w:val="000000"/>
          <w:kern w:val="0"/>
          <w:sz w:val="24"/>
          <w:szCs w:val="24"/>
          <w:lang w:val="en-US" w:eastAsia="zh-CN" w:bidi="ar"/>
        </w:rPr>
      </w:pPr>
    </w:p>
    <w:p w14:paraId="3E762E52">
      <w:pPr>
        <w:pStyle w:val="18"/>
        <w:jc w:val="center"/>
        <w:rPr>
          <w:rFonts w:hint="eastAsia" w:ascii="宋体" w:hAnsi="宋体" w:eastAsia="宋体" w:cs="宋体"/>
          <w:b/>
          <w:bCs/>
          <w:color w:val="auto"/>
          <w:kern w:val="0"/>
          <w:sz w:val="24"/>
          <w:szCs w:val="24"/>
          <w:highlight w:val="none"/>
          <w:lang w:val="en-US" w:eastAsia="zh-CN" w:bidi="ar"/>
        </w:rPr>
      </w:pPr>
    </w:p>
    <w:p w14:paraId="40A7BFD2">
      <w:pPr>
        <w:pStyle w:val="18"/>
        <w:jc w:val="center"/>
        <w:rPr>
          <w:rFonts w:hint="eastAsia" w:ascii="宋体" w:hAnsi="宋体" w:eastAsia="宋体" w:cs="宋体"/>
          <w:b/>
          <w:bCs/>
          <w:color w:val="auto"/>
          <w:kern w:val="0"/>
          <w:sz w:val="24"/>
          <w:szCs w:val="24"/>
          <w:highlight w:val="none"/>
          <w:lang w:val="en-US" w:eastAsia="zh-CN" w:bidi="ar"/>
        </w:rPr>
      </w:pPr>
    </w:p>
    <w:p w14:paraId="3EBCA879">
      <w:pPr>
        <w:pStyle w:val="18"/>
        <w:jc w:val="center"/>
        <w:rPr>
          <w:rFonts w:hint="eastAsia" w:ascii="宋体" w:hAnsi="宋体" w:eastAsia="宋体" w:cs="宋体"/>
          <w:b/>
          <w:bCs/>
          <w:color w:val="auto"/>
          <w:kern w:val="0"/>
          <w:sz w:val="24"/>
          <w:szCs w:val="24"/>
          <w:highlight w:val="none"/>
          <w:lang w:val="en-US" w:eastAsia="zh-CN" w:bidi="ar"/>
        </w:rPr>
      </w:pPr>
    </w:p>
    <w:p w14:paraId="5F51FAA4">
      <w:pPr>
        <w:pStyle w:val="18"/>
        <w:jc w:val="center"/>
        <w:rPr>
          <w:rFonts w:hint="eastAsia" w:ascii="宋体" w:hAnsi="宋体" w:eastAsia="宋体" w:cs="宋体"/>
          <w:b/>
          <w:bCs/>
          <w:color w:val="auto"/>
          <w:kern w:val="0"/>
          <w:sz w:val="24"/>
          <w:szCs w:val="24"/>
          <w:highlight w:val="none"/>
          <w:lang w:val="en-US" w:eastAsia="zh-CN" w:bidi="ar"/>
        </w:rPr>
      </w:pPr>
    </w:p>
    <w:p w14:paraId="73C231BD">
      <w:pPr>
        <w:pStyle w:val="18"/>
        <w:jc w:val="center"/>
        <w:rPr>
          <w:rFonts w:hint="eastAsia" w:ascii="宋体" w:hAnsi="宋体" w:eastAsia="宋体" w:cs="宋体"/>
          <w:b/>
          <w:bCs/>
          <w:color w:val="auto"/>
          <w:kern w:val="0"/>
          <w:sz w:val="24"/>
          <w:szCs w:val="24"/>
          <w:highlight w:val="none"/>
          <w:lang w:val="en-US" w:eastAsia="zh-CN" w:bidi="ar"/>
        </w:rPr>
      </w:pPr>
    </w:p>
    <w:p w14:paraId="1528B9C1">
      <w:pPr>
        <w:pStyle w:val="18"/>
        <w:jc w:val="center"/>
        <w:rPr>
          <w:rFonts w:hint="eastAsia" w:ascii="宋体" w:hAnsi="宋体" w:eastAsia="宋体" w:cs="宋体"/>
          <w:b/>
          <w:bCs/>
          <w:color w:val="auto"/>
          <w:kern w:val="0"/>
          <w:sz w:val="24"/>
          <w:szCs w:val="24"/>
          <w:highlight w:val="none"/>
          <w:lang w:val="en-US" w:eastAsia="zh-CN" w:bidi="ar"/>
        </w:rPr>
      </w:pPr>
    </w:p>
    <w:p w14:paraId="392665BB">
      <w:pPr>
        <w:pStyle w:val="18"/>
        <w:jc w:val="center"/>
        <w:rPr>
          <w:rFonts w:hint="eastAsia" w:ascii="宋体" w:hAnsi="宋体" w:eastAsia="宋体" w:cs="宋体"/>
          <w:b/>
          <w:bCs/>
          <w:color w:val="auto"/>
          <w:kern w:val="0"/>
          <w:sz w:val="24"/>
          <w:szCs w:val="24"/>
          <w:highlight w:val="none"/>
          <w:lang w:val="en-US" w:eastAsia="zh-CN" w:bidi="ar"/>
        </w:rPr>
      </w:pPr>
    </w:p>
    <w:p w14:paraId="104B80A5">
      <w:pPr>
        <w:pStyle w:val="18"/>
        <w:ind w:left="0" w:leftChars="0" w:firstLine="0" w:firstLineChars="0"/>
        <w:jc w:val="both"/>
        <w:rPr>
          <w:rFonts w:hint="eastAsia" w:ascii="宋体" w:hAnsi="宋体" w:eastAsia="宋体" w:cs="宋体"/>
          <w:b/>
          <w:bCs/>
          <w:color w:val="auto"/>
          <w:kern w:val="0"/>
          <w:sz w:val="24"/>
          <w:szCs w:val="24"/>
          <w:highlight w:val="none"/>
          <w:lang w:val="en-US" w:eastAsia="zh-CN" w:bidi="ar"/>
        </w:rPr>
      </w:pPr>
    </w:p>
    <w:p w14:paraId="624535CF">
      <w:pPr>
        <w:pStyle w:val="18"/>
        <w:jc w:val="center"/>
        <w:rPr>
          <w:rFonts w:hint="eastAsia" w:ascii="宋体" w:hAnsi="宋体" w:eastAsia="宋体" w:cs="宋体"/>
          <w:b/>
          <w:bCs/>
          <w:color w:val="auto"/>
          <w:kern w:val="0"/>
          <w:sz w:val="24"/>
          <w:szCs w:val="24"/>
          <w:highlight w:val="none"/>
          <w:lang w:val="en-US" w:eastAsia="zh-CN" w:bidi="ar"/>
        </w:rPr>
      </w:pPr>
    </w:p>
    <w:p w14:paraId="2840101F">
      <w:pPr>
        <w:pStyle w:val="18"/>
        <w:jc w:val="center"/>
        <w:rPr>
          <w:rFonts w:hint="eastAsia" w:ascii="宋体" w:hAnsi="宋体" w:eastAsia="宋体" w:cs="宋体"/>
          <w:b/>
          <w:bCs/>
          <w:color w:val="auto"/>
          <w:kern w:val="0"/>
          <w:sz w:val="24"/>
          <w:szCs w:val="24"/>
          <w:highlight w:val="none"/>
          <w:lang w:val="en-US" w:eastAsia="zh-CN" w:bidi="ar"/>
        </w:rPr>
      </w:pPr>
    </w:p>
    <w:p w14:paraId="37F09A7D">
      <w:pPr>
        <w:pStyle w:val="18"/>
        <w:jc w:val="center"/>
        <w:rPr>
          <w:rFonts w:hint="eastAsia" w:ascii="宋体" w:hAnsi="宋体" w:eastAsia="宋体" w:cs="宋体"/>
          <w:b/>
          <w:bCs/>
          <w:color w:val="auto"/>
          <w:kern w:val="0"/>
          <w:sz w:val="24"/>
          <w:szCs w:val="24"/>
          <w:highlight w:val="none"/>
          <w:lang w:val="en-US" w:eastAsia="zh-CN" w:bidi="ar"/>
        </w:rPr>
      </w:pPr>
    </w:p>
    <w:p w14:paraId="76213D62">
      <w:pPr>
        <w:pStyle w:val="18"/>
        <w:jc w:val="center"/>
        <w:rPr>
          <w:rFonts w:hint="eastAsia" w:ascii="宋体" w:hAnsi="宋体" w:eastAsia="宋体" w:cs="宋体"/>
          <w:b/>
          <w:bCs/>
          <w:color w:val="auto"/>
          <w:kern w:val="0"/>
          <w:sz w:val="24"/>
          <w:szCs w:val="24"/>
          <w:highlight w:val="none"/>
          <w:lang w:val="en-US" w:eastAsia="zh-CN" w:bidi="ar"/>
        </w:rPr>
      </w:pPr>
    </w:p>
    <w:p w14:paraId="53707749">
      <w:pPr>
        <w:pStyle w:val="18"/>
        <w:jc w:val="center"/>
        <w:rPr>
          <w:rFonts w:hint="eastAsia" w:ascii="宋体" w:hAnsi="宋体" w:eastAsia="宋体" w:cs="宋体"/>
          <w:b/>
          <w:bCs/>
          <w:color w:val="auto"/>
          <w:kern w:val="0"/>
          <w:sz w:val="24"/>
          <w:szCs w:val="24"/>
          <w:highlight w:val="none"/>
          <w:lang w:val="en-US" w:eastAsia="zh-CN" w:bidi="ar"/>
        </w:rPr>
      </w:pPr>
    </w:p>
    <w:p w14:paraId="1DFD18E2">
      <w:pPr>
        <w:pStyle w:val="18"/>
        <w:jc w:val="center"/>
        <w:rPr>
          <w:rFonts w:hint="eastAsia" w:ascii="宋体" w:hAnsi="宋体" w:eastAsia="宋体" w:cs="宋体"/>
          <w:b/>
          <w:bCs/>
          <w:color w:val="auto"/>
          <w:kern w:val="0"/>
          <w:sz w:val="24"/>
          <w:szCs w:val="24"/>
          <w:highlight w:val="none"/>
          <w:lang w:val="en-US" w:eastAsia="zh-CN" w:bidi="ar"/>
        </w:rPr>
      </w:pPr>
    </w:p>
    <w:p w14:paraId="3712D041">
      <w:pPr>
        <w:pStyle w:val="18"/>
        <w:jc w:val="center"/>
        <w:rPr>
          <w:rFonts w:hint="eastAsia" w:ascii="宋体" w:hAnsi="宋体" w:eastAsia="宋体" w:cs="宋体"/>
          <w:b/>
          <w:bCs/>
          <w:color w:val="auto"/>
          <w:kern w:val="0"/>
          <w:sz w:val="24"/>
          <w:szCs w:val="24"/>
          <w:highlight w:val="none"/>
          <w:lang w:val="en-US" w:eastAsia="zh-CN" w:bidi="ar"/>
        </w:rPr>
      </w:pPr>
    </w:p>
    <w:p w14:paraId="05BB0D34">
      <w:pPr>
        <w:pStyle w:val="18"/>
        <w:jc w:val="center"/>
        <w:rPr>
          <w:rFonts w:hint="eastAsia" w:ascii="宋体" w:hAnsi="宋体" w:eastAsia="宋体" w:cs="宋体"/>
          <w:b/>
          <w:bCs/>
          <w:color w:val="auto"/>
          <w:kern w:val="0"/>
          <w:sz w:val="24"/>
          <w:szCs w:val="24"/>
          <w:highlight w:val="none"/>
          <w:lang w:val="en-US" w:eastAsia="zh-CN" w:bidi="ar"/>
        </w:rPr>
      </w:pPr>
    </w:p>
    <w:p w14:paraId="02C51F55">
      <w:pPr>
        <w:pStyle w:val="18"/>
        <w:jc w:val="center"/>
        <w:rPr>
          <w:rFonts w:hint="eastAsia" w:ascii="宋体" w:hAnsi="宋体" w:cs="宋体"/>
          <w:b/>
          <w:bCs/>
          <w:color w:val="auto"/>
          <w:kern w:val="0"/>
          <w:sz w:val="32"/>
          <w:szCs w:val="32"/>
          <w:highlight w:val="none"/>
          <w:lang w:val="en-US" w:eastAsia="zh-CN" w:bidi="ar"/>
        </w:rPr>
      </w:pPr>
    </w:p>
    <w:p w14:paraId="66ABE105">
      <w:pPr>
        <w:pStyle w:val="18"/>
        <w:jc w:val="center"/>
        <w:rPr>
          <w:rFonts w:hint="eastAsia" w:ascii="宋体" w:hAnsi="宋体" w:cs="宋体"/>
          <w:b/>
          <w:bCs/>
          <w:color w:val="auto"/>
          <w:kern w:val="0"/>
          <w:sz w:val="32"/>
          <w:szCs w:val="32"/>
          <w:highlight w:val="none"/>
          <w:lang w:val="en-US" w:eastAsia="zh-CN" w:bidi="ar"/>
        </w:rPr>
      </w:pPr>
    </w:p>
    <w:p w14:paraId="2D95AF6D">
      <w:pPr>
        <w:pStyle w:val="18"/>
        <w:jc w:val="center"/>
        <w:rPr>
          <w:rFonts w:hint="eastAsia" w:ascii="宋体" w:hAnsi="宋体" w:cs="宋体"/>
          <w:b/>
          <w:bCs/>
          <w:color w:val="auto"/>
          <w:kern w:val="0"/>
          <w:sz w:val="32"/>
          <w:szCs w:val="32"/>
          <w:highlight w:val="none"/>
          <w:lang w:val="en-US" w:eastAsia="zh-CN" w:bidi="ar"/>
        </w:rPr>
      </w:pPr>
    </w:p>
    <w:p w14:paraId="3EDCF7E7">
      <w:pPr>
        <w:pStyle w:val="18"/>
        <w:jc w:val="center"/>
        <w:rPr>
          <w:rFonts w:hint="eastAsia" w:ascii="宋体" w:hAnsi="宋体" w:cs="宋体"/>
          <w:b/>
          <w:bCs/>
          <w:color w:val="auto"/>
          <w:kern w:val="0"/>
          <w:sz w:val="32"/>
          <w:szCs w:val="32"/>
          <w:highlight w:val="none"/>
          <w:lang w:val="en-US" w:eastAsia="zh-CN" w:bidi="ar"/>
        </w:rPr>
      </w:pPr>
    </w:p>
    <w:p w14:paraId="79A97046">
      <w:pPr>
        <w:pStyle w:val="18"/>
        <w:jc w:val="center"/>
        <w:rPr>
          <w:rFonts w:hint="eastAsia" w:ascii="宋体" w:hAnsi="宋体" w:cs="宋体"/>
          <w:b/>
          <w:bCs/>
          <w:color w:val="auto"/>
          <w:kern w:val="0"/>
          <w:sz w:val="32"/>
          <w:szCs w:val="32"/>
          <w:highlight w:val="none"/>
          <w:lang w:val="en-US" w:eastAsia="zh-CN" w:bidi="ar"/>
        </w:rPr>
      </w:pPr>
    </w:p>
    <w:p w14:paraId="5AB6E23B">
      <w:pPr>
        <w:pStyle w:val="18"/>
        <w:jc w:val="center"/>
        <w:rPr>
          <w:rFonts w:hint="eastAsia" w:ascii="宋体" w:hAnsi="宋体" w:cs="宋体"/>
          <w:b/>
          <w:bCs/>
          <w:color w:val="auto"/>
          <w:kern w:val="0"/>
          <w:sz w:val="32"/>
          <w:szCs w:val="32"/>
          <w:highlight w:val="none"/>
          <w:lang w:val="en-US" w:eastAsia="zh-CN" w:bidi="ar"/>
        </w:rPr>
      </w:pPr>
    </w:p>
    <w:p w14:paraId="79CEF420">
      <w:pPr>
        <w:pStyle w:val="18"/>
        <w:jc w:val="center"/>
        <w:rPr>
          <w:rFonts w:hint="eastAsia" w:ascii="宋体" w:hAnsi="宋体" w:cs="宋体"/>
          <w:b/>
          <w:bCs/>
          <w:color w:val="auto"/>
          <w:kern w:val="0"/>
          <w:sz w:val="32"/>
          <w:szCs w:val="32"/>
          <w:highlight w:val="none"/>
          <w:lang w:val="en-US" w:eastAsia="zh-CN" w:bidi="ar"/>
        </w:rPr>
      </w:pPr>
    </w:p>
    <w:p w14:paraId="6710E524">
      <w:pPr>
        <w:pStyle w:val="18"/>
        <w:jc w:val="center"/>
        <w:rPr>
          <w:rFonts w:hint="eastAsia" w:ascii="宋体" w:hAnsi="宋体" w:cs="宋体"/>
          <w:b/>
          <w:bCs/>
          <w:color w:val="auto"/>
          <w:kern w:val="0"/>
          <w:sz w:val="32"/>
          <w:szCs w:val="32"/>
          <w:highlight w:val="none"/>
          <w:lang w:val="en-US" w:eastAsia="zh-CN" w:bidi="ar"/>
        </w:rPr>
      </w:pPr>
    </w:p>
    <w:p w14:paraId="14E6F508">
      <w:pPr>
        <w:pStyle w:val="18"/>
        <w:jc w:val="center"/>
        <w:rPr>
          <w:rFonts w:hint="eastAsia" w:ascii="宋体" w:hAnsi="宋体" w:cs="宋体"/>
          <w:b/>
          <w:bCs/>
          <w:color w:val="auto"/>
          <w:kern w:val="0"/>
          <w:sz w:val="32"/>
          <w:szCs w:val="32"/>
          <w:highlight w:val="none"/>
          <w:lang w:val="en-US" w:eastAsia="zh-CN" w:bidi="ar"/>
        </w:rPr>
      </w:pPr>
    </w:p>
    <w:p w14:paraId="0BF02630">
      <w:pPr>
        <w:pStyle w:val="18"/>
        <w:jc w:val="center"/>
        <w:rPr>
          <w:rFonts w:hint="eastAsia" w:ascii="宋体" w:hAnsi="宋体" w:cs="宋体"/>
          <w:b/>
          <w:bCs/>
          <w:color w:val="auto"/>
          <w:kern w:val="0"/>
          <w:sz w:val="32"/>
          <w:szCs w:val="32"/>
          <w:highlight w:val="none"/>
          <w:lang w:val="en-US" w:eastAsia="zh-CN" w:bidi="ar"/>
        </w:rPr>
      </w:pPr>
    </w:p>
    <w:p w14:paraId="752B3964">
      <w:pPr>
        <w:pStyle w:val="18"/>
        <w:jc w:val="center"/>
        <w:rPr>
          <w:rFonts w:hint="eastAsia" w:ascii="宋体" w:hAnsi="宋体" w:cs="宋体"/>
          <w:b/>
          <w:bCs/>
          <w:color w:val="auto"/>
          <w:kern w:val="0"/>
          <w:sz w:val="32"/>
          <w:szCs w:val="32"/>
          <w:highlight w:val="none"/>
          <w:lang w:val="en-US" w:eastAsia="zh-CN" w:bidi="ar"/>
        </w:rPr>
      </w:pPr>
    </w:p>
    <w:p w14:paraId="5B08D339">
      <w:pPr>
        <w:pStyle w:val="18"/>
        <w:jc w:val="center"/>
        <w:rPr>
          <w:rFonts w:hint="eastAsia" w:ascii="宋体" w:hAnsi="宋体" w:cs="宋体"/>
          <w:b/>
          <w:bCs/>
          <w:color w:val="auto"/>
          <w:kern w:val="0"/>
          <w:sz w:val="32"/>
          <w:szCs w:val="32"/>
          <w:highlight w:val="none"/>
          <w:lang w:val="en-US" w:eastAsia="zh-CN" w:bidi="ar"/>
        </w:rPr>
      </w:pPr>
    </w:p>
    <w:p w14:paraId="0791CF49">
      <w:pPr>
        <w:pStyle w:val="18"/>
        <w:jc w:val="center"/>
        <w:rPr>
          <w:rFonts w:hint="eastAsia"/>
          <w:b/>
          <w:bCs/>
          <w:color w:val="auto"/>
          <w:sz w:val="32"/>
          <w:szCs w:val="32"/>
          <w:highlight w:val="none"/>
        </w:rPr>
      </w:pPr>
      <w:r>
        <w:rPr>
          <w:rFonts w:hint="eastAsia" w:ascii="宋体" w:hAnsi="宋体" w:cs="宋体"/>
          <w:b/>
          <w:bCs/>
          <w:color w:val="auto"/>
          <w:kern w:val="0"/>
          <w:sz w:val="32"/>
          <w:szCs w:val="32"/>
          <w:highlight w:val="none"/>
          <w:lang w:val="en-US" w:eastAsia="zh-CN" w:bidi="ar"/>
        </w:rPr>
        <w:t xml:space="preserve">第四部分  </w:t>
      </w:r>
      <w:r>
        <w:rPr>
          <w:rFonts w:hint="eastAsia"/>
          <w:b/>
          <w:bCs/>
          <w:color w:val="auto"/>
          <w:sz w:val="32"/>
          <w:szCs w:val="32"/>
          <w:highlight w:val="none"/>
        </w:rPr>
        <w:t>合同主要条款及格式</w:t>
      </w:r>
    </w:p>
    <w:p w14:paraId="5972D29E">
      <w:pPr>
        <w:tabs>
          <w:tab w:val="left" w:pos="5040"/>
        </w:tabs>
        <w:spacing w:line="480" w:lineRule="atLeas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(最终以甲乙双方实际协商签到协议为准)</w:t>
      </w:r>
    </w:p>
    <w:p w14:paraId="082585A4">
      <w:pPr>
        <w:autoSpaceDE w:val="0"/>
        <w:autoSpaceDN w:val="0"/>
        <w:adjustRightInd w:val="0"/>
        <w:spacing w:line="360" w:lineRule="auto"/>
        <w:ind w:firstLine="480" w:firstLineChars="200"/>
        <w:rPr>
          <w:rFonts w:hint="eastAsia" w:ascii="宋体" w:hAnsi="宋体" w:cs="宋体"/>
          <w:bCs/>
          <w:color w:val="auto"/>
          <w:sz w:val="24"/>
          <w:highlight w:val="none"/>
        </w:rPr>
      </w:pPr>
    </w:p>
    <w:p w14:paraId="1DF027A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采购人（甲方）：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0EC3F48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供应商（乙方）：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7775C5A1">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根据《中华人民共和国政府采购法》、《中华人民共和国</w:t>
      </w:r>
      <w:r>
        <w:rPr>
          <w:rFonts w:hint="eastAsia" w:ascii="宋体" w:hAnsi="宋体" w:eastAsia="宋体" w:cs="宋体"/>
          <w:color w:val="000000"/>
          <w:sz w:val="24"/>
          <w:szCs w:val="24"/>
          <w:lang w:eastAsia="zh-CN"/>
        </w:rPr>
        <w:t>民法典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经平等协商-----</w:t>
      </w:r>
      <w:r>
        <w:rPr>
          <w:rFonts w:hint="eastAsia" w:ascii="宋体" w:hAnsi="宋体" w:eastAsia="宋体" w:cs="宋体"/>
          <w:color w:val="000000"/>
          <w:sz w:val="24"/>
          <w:szCs w:val="24"/>
        </w:rPr>
        <w:t>（采购项目编号：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采购文件</w:t>
      </w:r>
      <w:r>
        <w:rPr>
          <w:rFonts w:hint="eastAsia" w:ascii="宋体" w:hAnsi="宋体" w:eastAsia="宋体" w:cs="宋体"/>
          <w:color w:val="000000"/>
          <w:sz w:val="24"/>
          <w:szCs w:val="24"/>
        </w:rPr>
        <w:t>》、乙方的《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》及《</w:t>
      </w:r>
      <w:r>
        <w:rPr>
          <w:rFonts w:hint="eastAsia" w:ascii="宋体" w:hAnsi="宋体" w:eastAsia="宋体" w:cs="宋体"/>
          <w:color w:val="000000"/>
          <w:sz w:val="24"/>
          <w:szCs w:val="24"/>
          <w:lang w:eastAsia="zh-CN"/>
        </w:rPr>
        <w:t>中标</w:t>
      </w:r>
      <w:r>
        <w:rPr>
          <w:rFonts w:hint="eastAsia" w:ascii="宋体" w:hAnsi="宋体" w:eastAsia="宋体" w:cs="宋体"/>
          <w:color w:val="000000"/>
          <w:sz w:val="24"/>
          <w:szCs w:val="24"/>
        </w:rPr>
        <w:t>通知书》），甲、乙双方同意签订本合同。详细技术说明及其他有关合同的特定信息由合同附件予以说明，合同附件及本项目的</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中标通知书</w:t>
      </w:r>
      <w:r>
        <w:rPr>
          <w:rFonts w:hint="eastAsia" w:ascii="宋体" w:hAnsi="宋体" w:eastAsia="宋体" w:cs="宋体"/>
          <w:color w:val="000000"/>
          <w:sz w:val="24"/>
          <w:szCs w:val="24"/>
        </w:rPr>
        <w:t>》等均为本合同不可分割的部分。双方同意共同遵守如下条款：</w:t>
      </w:r>
    </w:p>
    <w:p w14:paraId="292FB5A5">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第一条  合同内容及金额：即</w:t>
      </w:r>
      <w:r>
        <w:rPr>
          <w:rFonts w:hint="eastAsia" w:ascii="宋体" w:hAnsi="宋体" w:eastAsia="宋体" w:cs="宋体"/>
          <w:b/>
          <w:bCs/>
          <w:color w:val="000000"/>
          <w:sz w:val="24"/>
          <w:szCs w:val="24"/>
          <w:lang w:eastAsia="zh-CN"/>
        </w:rPr>
        <w:t>中标</w:t>
      </w:r>
      <w:r>
        <w:rPr>
          <w:rFonts w:hint="eastAsia" w:ascii="宋体" w:hAnsi="宋体" w:eastAsia="宋体" w:cs="宋体"/>
          <w:b/>
          <w:bCs/>
          <w:color w:val="000000"/>
          <w:sz w:val="24"/>
          <w:szCs w:val="24"/>
        </w:rPr>
        <w:t>单位</w:t>
      </w:r>
      <w:r>
        <w:rPr>
          <w:rFonts w:hint="eastAsia" w:ascii="宋体" w:hAnsi="宋体" w:eastAsia="宋体" w:cs="宋体"/>
          <w:b/>
          <w:bCs/>
          <w:color w:val="000000"/>
          <w:sz w:val="24"/>
          <w:szCs w:val="24"/>
          <w:lang w:eastAsia="zh-CN"/>
        </w:rPr>
        <w:t>中标</w:t>
      </w:r>
      <w:r>
        <w:rPr>
          <w:rFonts w:hint="eastAsia" w:ascii="宋体" w:hAnsi="宋体" w:eastAsia="宋体" w:cs="宋体"/>
          <w:b/>
          <w:bCs/>
          <w:color w:val="000000"/>
          <w:sz w:val="24"/>
          <w:szCs w:val="24"/>
        </w:rPr>
        <w:t>总金额</w:t>
      </w:r>
    </w:p>
    <w:p w14:paraId="74C6E648">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元；小写：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w:t>
      </w:r>
    </w:p>
    <w:p w14:paraId="27D27D8F">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color w:val="000000"/>
          <w:sz w:val="24"/>
          <w:szCs w:val="24"/>
          <w:highlight w:val="red"/>
        </w:rPr>
      </w:pPr>
      <w:bookmarkStart w:id="4" w:name="_Toc241833903"/>
      <w:bookmarkStart w:id="5" w:name="_Toc237145406"/>
      <w:bookmarkStart w:id="6" w:name="_Toc282696226"/>
      <w:bookmarkStart w:id="7" w:name="_Toc239568418"/>
      <w:bookmarkStart w:id="8" w:name="_Toc212019594"/>
      <w:bookmarkStart w:id="9" w:name="_Toc211854449"/>
      <w:bookmarkStart w:id="10" w:name="_Toc283019214"/>
      <w:bookmarkStart w:id="11" w:name="_Toc225654644"/>
      <w:bookmarkStart w:id="12" w:name="_Toc247334841"/>
      <w:bookmarkStart w:id="13" w:name="_Toc286993786"/>
      <w:bookmarkStart w:id="14" w:name="_Toc251768862"/>
      <w:bookmarkStart w:id="15" w:name="_Toc211911348"/>
      <w:bookmarkStart w:id="16" w:name="_Toc185395249"/>
      <w:bookmarkStart w:id="17" w:name="_Toc239233914"/>
      <w:bookmarkStart w:id="18" w:name="_Toc232492928"/>
      <w:bookmarkStart w:id="19" w:name="_Toc225244852"/>
      <w:bookmarkStart w:id="20" w:name="_Toc225670751"/>
      <w:bookmarkStart w:id="21" w:name="_Toc238984975"/>
      <w:r>
        <w:rPr>
          <w:rFonts w:hint="eastAsia" w:ascii="宋体" w:hAnsi="宋体" w:eastAsia="宋体" w:cs="宋体"/>
          <w:b/>
          <w:color w:val="000000"/>
          <w:sz w:val="24"/>
          <w:szCs w:val="24"/>
        </w:rPr>
        <w:t>第二条  服务期限：</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yellow"/>
          <w:lang w:val="en-US" w:eastAsia="zh-CN"/>
        </w:rPr>
        <w:t>90</w:t>
      </w:r>
      <w:r>
        <w:rPr>
          <w:rFonts w:hint="eastAsia" w:ascii="宋体" w:hAnsi="宋体" w:eastAsia="宋体" w:cs="宋体"/>
          <w:color w:val="auto"/>
          <w:sz w:val="24"/>
          <w:szCs w:val="24"/>
          <w:highlight w:val="none"/>
        </w:rPr>
        <w:t>日历天内</w:t>
      </w:r>
    </w:p>
    <w:p w14:paraId="575B935C">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中标单位</w:t>
      </w:r>
      <w:r>
        <w:rPr>
          <w:rFonts w:hint="eastAsia" w:ascii="宋体" w:hAnsi="宋体" w:eastAsia="宋体" w:cs="宋体"/>
          <w:color w:val="000000"/>
          <w:sz w:val="24"/>
          <w:szCs w:val="24"/>
        </w:rPr>
        <w:t>未征得采购单位同意和谅解而单方面停止服务，将按违约终止合同。</w:t>
      </w:r>
    </w:p>
    <w:p w14:paraId="73E466D3">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中标单位</w:t>
      </w:r>
      <w:r>
        <w:rPr>
          <w:rFonts w:hint="eastAsia" w:ascii="宋体" w:hAnsi="宋体" w:eastAsia="宋体" w:cs="宋体"/>
          <w:color w:val="000000"/>
          <w:sz w:val="24"/>
          <w:szCs w:val="24"/>
        </w:rPr>
        <w:t>遇到可能妨碍提供服务的情况，应当及时以书面形式通知采购单位，说明原由、拖延的期限等；采购单位、采购代理机构在收到通知后，尽快进行情况评估并确定是否通过修改合同，酌情延长限或者通过协商加收误期赔偿金。</w:t>
      </w:r>
    </w:p>
    <w:p w14:paraId="6B9AEAFE">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第三条  服务地点：</w:t>
      </w:r>
      <w:r>
        <w:rPr>
          <w:rFonts w:hint="eastAsia" w:ascii="宋体" w:hAnsi="宋体" w:eastAsia="宋体" w:cs="宋体"/>
          <w:color w:val="000000"/>
          <w:sz w:val="24"/>
          <w:szCs w:val="24"/>
        </w:rPr>
        <w:t>采购人指定地点。</w:t>
      </w:r>
    </w:p>
    <w:p w14:paraId="3B618861">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第四条  结算方式</w:t>
      </w:r>
    </w:p>
    <w:p w14:paraId="4F310CB0">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1、付款方式：</w:t>
      </w:r>
      <w:r>
        <w:rPr>
          <w:rFonts w:hint="eastAsia" w:ascii="宋体" w:hAnsi="宋体" w:eastAsia="宋体" w:cs="宋体"/>
          <w:color w:val="000000"/>
          <w:sz w:val="24"/>
          <w:szCs w:val="24"/>
          <w:lang w:val="en-US" w:eastAsia="zh-CN"/>
        </w:rPr>
        <w:t>甲方每6个月支付一次，每次支付合同年度维保费的50%。</w:t>
      </w:r>
    </w:p>
    <w:p w14:paraId="4084ED98">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2、乙方须向甲方出具合法有效的完税发票，甲方进行支付结算。</w:t>
      </w:r>
    </w:p>
    <w:p w14:paraId="4545AD60">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3、结算方式：银行转账。</w:t>
      </w:r>
    </w:p>
    <w:p w14:paraId="1D741993">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第五条  服务质量:</w:t>
      </w:r>
      <w:r>
        <w:rPr>
          <w:rFonts w:hint="eastAsia" w:ascii="宋体" w:hAnsi="宋体" w:eastAsia="宋体" w:cs="宋体"/>
          <w:color w:val="000000"/>
          <w:sz w:val="24"/>
          <w:szCs w:val="24"/>
        </w:rPr>
        <w:t xml:space="preserve"> 乙方提供的服务应满足国家、省、行业现行有关规范、规程、标准要求。</w:t>
      </w:r>
    </w:p>
    <w:p w14:paraId="7780C9A6">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第六条  知识产权</w:t>
      </w:r>
    </w:p>
    <w:p w14:paraId="79CC61B1">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乙方应保证所提供的服务或其任何一部分均不会侵犯任何第三方的专利权、商标权或著作权。</w:t>
      </w:r>
    </w:p>
    <w:p w14:paraId="1F5DC3F6">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第七条  无产权瑕疵条款</w:t>
      </w:r>
    </w:p>
    <w:p w14:paraId="0C1F5EC8">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乙方保证所提供的服务的所有权完全属于乙方且无任何抵押、查封等产权瑕疵。如有产权瑕疵的，视为乙方违约。乙方应负担由此而产生的一切损失。</w:t>
      </w:r>
    </w:p>
    <w:p w14:paraId="6D6A3A31">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第八条  技术保障</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中标单位</w:t>
      </w:r>
      <w:r>
        <w:rPr>
          <w:rFonts w:hint="eastAsia" w:ascii="宋体" w:hAnsi="宋体" w:eastAsia="宋体" w:cs="宋体"/>
          <w:color w:val="000000"/>
          <w:sz w:val="24"/>
          <w:szCs w:val="24"/>
        </w:rPr>
        <w:t>应提供相应的保障服务</w:t>
      </w:r>
    </w:p>
    <w:p w14:paraId="59BE90B3">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w:t>
      </w:r>
      <w:r>
        <w:rPr>
          <w:rFonts w:hint="eastAsia" w:ascii="宋体" w:hAnsi="宋体" w:eastAsia="宋体" w:cs="宋体"/>
          <w:b/>
          <w:color w:val="000000"/>
          <w:sz w:val="24"/>
          <w:szCs w:val="24"/>
          <w:lang w:eastAsia="zh-CN"/>
        </w:rPr>
        <w:t>九</w:t>
      </w:r>
      <w:r>
        <w:rPr>
          <w:rFonts w:hint="eastAsia" w:ascii="宋体" w:hAnsi="宋体" w:eastAsia="宋体" w:cs="宋体"/>
          <w:b/>
          <w:color w:val="000000"/>
          <w:sz w:val="24"/>
          <w:szCs w:val="24"/>
        </w:rPr>
        <w:t>条  甲方的权利和义务</w:t>
      </w:r>
    </w:p>
    <w:p w14:paraId="3D21239C">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14:paraId="3483594F">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2、甲方有权依据双方签订的考评办法对乙方提供的服务进行定期考评。当考评结果未达到标准时，有权依据考评办法约定的数额扣除履约保证金。</w:t>
      </w:r>
    </w:p>
    <w:p w14:paraId="6F04F60A">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3、负责检查监督乙方管理工作的实施及制度的执行情况。</w:t>
      </w:r>
    </w:p>
    <w:p w14:paraId="2ECE69DB">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4、根据本合同规定，按时向乙方支付应付服务费用。</w:t>
      </w:r>
    </w:p>
    <w:p w14:paraId="3D814387">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5、国家法律、法规所规定由甲方承担的其它责任。</w:t>
      </w:r>
    </w:p>
    <w:p w14:paraId="4108E1D9">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w:t>
      </w:r>
      <w:r>
        <w:rPr>
          <w:rFonts w:hint="eastAsia" w:ascii="宋体" w:hAnsi="宋体" w:eastAsia="宋体" w:cs="宋体"/>
          <w:b/>
          <w:color w:val="000000"/>
          <w:sz w:val="24"/>
          <w:szCs w:val="24"/>
          <w:lang w:eastAsia="zh-CN"/>
        </w:rPr>
        <w:t>十</w:t>
      </w:r>
      <w:r>
        <w:rPr>
          <w:rFonts w:hint="eastAsia" w:ascii="宋体" w:hAnsi="宋体" w:eastAsia="宋体" w:cs="宋体"/>
          <w:b/>
          <w:color w:val="000000"/>
          <w:sz w:val="24"/>
          <w:szCs w:val="24"/>
        </w:rPr>
        <w:t>条  乙方的权利和义务</w:t>
      </w:r>
    </w:p>
    <w:p w14:paraId="7CB7CA7E">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1、对本合同规定的委托服务范围内的项目享有管理权及服务义务。</w:t>
      </w:r>
    </w:p>
    <w:p w14:paraId="71CC90C1">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2、根据本合同的规定向甲方收取相关服务费用，并有权在本项目管理范围内管理及合理使用。</w:t>
      </w:r>
    </w:p>
    <w:p w14:paraId="1DB206D7">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3、及时向甲方通告本项目服务范围内有关服务的重大事项，及时配合处理投诉。</w:t>
      </w:r>
    </w:p>
    <w:p w14:paraId="015FC3A6">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4、</w:t>
      </w:r>
      <w:r>
        <w:rPr>
          <w:rFonts w:hint="eastAsia" w:ascii="宋体" w:hAnsi="宋体" w:eastAsia="宋体" w:cs="宋体"/>
          <w:bCs/>
          <w:color w:val="000000"/>
          <w:sz w:val="24"/>
          <w:szCs w:val="24"/>
        </w:rPr>
        <w:t>接受项目行业管理部门及政府有关部门的指导，接受甲方的监督。</w:t>
      </w:r>
    </w:p>
    <w:p w14:paraId="5940F294">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5、国家法律、法规所规定由乙方承担的其它责任。</w:t>
      </w:r>
    </w:p>
    <w:p w14:paraId="0A159381">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CN"/>
        </w:rPr>
        <w:t>一</w:t>
      </w:r>
      <w:r>
        <w:rPr>
          <w:rFonts w:hint="eastAsia" w:ascii="宋体" w:hAnsi="宋体" w:eastAsia="宋体" w:cs="宋体"/>
          <w:b/>
          <w:color w:val="000000"/>
          <w:sz w:val="24"/>
          <w:szCs w:val="24"/>
        </w:rPr>
        <w:t>条  违约责任</w:t>
      </w:r>
    </w:p>
    <w:p w14:paraId="4568F99C">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1、甲乙双方必须遵守本合同并执行合同中的各项规定，保证本合同的正常履行。</w:t>
      </w:r>
    </w:p>
    <w:p w14:paraId="7CD37386">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12FD5AEE">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CN"/>
        </w:rPr>
        <w:t>二</w:t>
      </w:r>
      <w:r>
        <w:rPr>
          <w:rFonts w:hint="eastAsia" w:ascii="宋体" w:hAnsi="宋体" w:eastAsia="宋体" w:cs="宋体"/>
          <w:b/>
          <w:color w:val="000000"/>
          <w:sz w:val="24"/>
          <w:szCs w:val="24"/>
        </w:rPr>
        <w:t>条  不可抗力事件处理</w:t>
      </w:r>
    </w:p>
    <w:p w14:paraId="4D8541A4">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1、在合同有效期内，任何一方因不可抗力事件导致不能履行合同，则合同履行期可延长，其延长期与不可抗力影响期相同。</w:t>
      </w:r>
    </w:p>
    <w:p w14:paraId="41CEA933">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2、不可抗力事件发生后，应立即通知对方，并寄送有关权威机构出具的证明。</w:t>
      </w:r>
    </w:p>
    <w:p w14:paraId="13F41F2D">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3、不可抗力事件延续</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天以上，双方应通过友好协商，确定是否继续履行合同。</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304E69B0">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color w:val="000000"/>
          <w:sz w:val="24"/>
          <w:szCs w:val="24"/>
        </w:rPr>
      </w:pPr>
      <w:bookmarkStart w:id="22" w:name="_Toc232492933"/>
      <w:bookmarkStart w:id="23" w:name="_Toc241833908"/>
      <w:bookmarkStart w:id="24" w:name="_Toc247334846"/>
      <w:bookmarkStart w:id="25" w:name="_Toc211911353"/>
      <w:bookmarkStart w:id="26" w:name="_Toc225654649"/>
      <w:bookmarkStart w:id="27" w:name="_Toc286993792"/>
      <w:bookmarkStart w:id="28" w:name="_Toc211854454"/>
      <w:bookmarkStart w:id="29" w:name="_Toc238984980"/>
      <w:bookmarkStart w:id="30" w:name="_Toc237145411"/>
      <w:bookmarkStart w:id="31" w:name="_Toc239233919"/>
      <w:bookmarkStart w:id="32" w:name="_Toc212019599"/>
      <w:bookmarkStart w:id="33" w:name="_Toc225670756"/>
      <w:bookmarkStart w:id="34" w:name="_Toc251768867"/>
      <w:bookmarkStart w:id="35" w:name="_Toc185395254"/>
      <w:bookmarkStart w:id="36" w:name="_Toc225244857"/>
      <w:bookmarkStart w:id="37" w:name="_Toc239568423"/>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条  合同的变更和终止</w:t>
      </w:r>
    </w:p>
    <w:p w14:paraId="7D802989">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除《中华人民共和国政府采购法》第49条、第50条第二款规定的情形外，本合同一经签订，甲乙双方不得擅自变更、中止或终止合同。</w:t>
      </w:r>
    </w:p>
    <w:p w14:paraId="42ABBD84">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CN"/>
        </w:rPr>
        <w:t>四</w:t>
      </w:r>
      <w:r>
        <w:rPr>
          <w:rFonts w:hint="eastAsia" w:ascii="宋体" w:hAnsi="宋体" w:eastAsia="宋体" w:cs="宋体"/>
          <w:b/>
          <w:color w:val="000000"/>
          <w:sz w:val="24"/>
          <w:szCs w:val="24"/>
        </w:rPr>
        <w:t>条  解决合同纠纷的方式</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F315EBC">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sz w:val="24"/>
          <w:szCs w:val="24"/>
          <w:highlight w:val="none"/>
        </w:rPr>
      </w:pPr>
      <w:bookmarkStart w:id="38" w:name="_Toc211911354"/>
      <w:bookmarkStart w:id="39" w:name="_Toc212019600"/>
      <w:bookmarkStart w:id="40" w:name="_Toc239233920"/>
      <w:bookmarkStart w:id="41" w:name="_Toc286993793"/>
      <w:bookmarkStart w:id="42" w:name="_Toc237145412"/>
      <w:bookmarkStart w:id="43" w:name="_Toc211854455"/>
      <w:bookmarkStart w:id="44" w:name="_Toc238984981"/>
      <w:bookmarkStart w:id="45" w:name="_Toc225244858"/>
      <w:bookmarkStart w:id="46" w:name="_Toc282696231"/>
      <w:bookmarkStart w:id="47" w:name="_Toc251768868"/>
      <w:bookmarkStart w:id="48" w:name="_Toc225670757"/>
      <w:bookmarkStart w:id="49" w:name="_Toc241833909"/>
      <w:bookmarkStart w:id="50" w:name="_Toc239568424"/>
      <w:bookmarkStart w:id="51" w:name="_Toc247334847"/>
      <w:bookmarkStart w:id="52" w:name="_Toc283019219"/>
      <w:bookmarkStart w:id="53" w:name="_Toc225654650"/>
      <w:bookmarkStart w:id="54" w:name="_Toc232492934"/>
      <w:bookmarkStart w:id="55" w:name="_Toc185395255"/>
      <w:r>
        <w:rPr>
          <w:rFonts w:hint="eastAsia" w:ascii="宋体" w:hAnsi="宋体" w:eastAsia="宋体" w:cs="宋体"/>
          <w:sz w:val="24"/>
          <w:szCs w:val="24"/>
          <w:highlight w:val="none"/>
        </w:rPr>
        <w:t>在本合同履行过程中发生争议时，甲、乙双方应协商解决，若协商无法达成一致时，可向</w:t>
      </w:r>
      <w:r>
        <w:rPr>
          <w:rFonts w:hint="eastAsia" w:ascii="宋体" w:hAnsi="宋体" w:eastAsia="宋体" w:cs="宋体"/>
          <w:sz w:val="24"/>
          <w:szCs w:val="24"/>
          <w:highlight w:val="none"/>
          <w:lang w:eastAsia="zh-CN"/>
        </w:rPr>
        <w:t>旬阳市</w:t>
      </w:r>
      <w:r>
        <w:rPr>
          <w:rFonts w:hint="eastAsia" w:ascii="宋体" w:hAnsi="宋体" w:eastAsia="宋体" w:cs="宋体"/>
          <w:sz w:val="24"/>
          <w:szCs w:val="24"/>
          <w:highlight w:val="none"/>
        </w:rPr>
        <w:t>人民法院提请诉讼。</w:t>
      </w:r>
    </w:p>
    <w:p w14:paraId="39992E8B">
      <w:pPr>
        <w:keepNext w:val="0"/>
        <w:keepLines w:val="0"/>
        <w:pageBreakBefore w:val="0"/>
        <w:widowControl w:val="0"/>
        <w:kinsoku/>
        <w:wordWrap/>
        <w:overflowPunct/>
        <w:topLinePunct w:val="0"/>
        <w:autoSpaceDE/>
        <w:autoSpaceDN/>
        <w:bidi w:val="0"/>
        <w:adjustRightInd/>
        <w:snapToGrid w:val="0"/>
        <w:spacing w:line="360" w:lineRule="auto"/>
        <w:ind w:firstLine="569" w:firstLineChars="23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CN"/>
        </w:rPr>
        <w:t>五</w:t>
      </w:r>
      <w:r>
        <w:rPr>
          <w:rFonts w:hint="eastAsia" w:ascii="宋体" w:hAnsi="宋体" w:eastAsia="宋体" w:cs="宋体"/>
          <w:b/>
          <w:color w:val="000000"/>
          <w:sz w:val="24"/>
          <w:szCs w:val="24"/>
        </w:rPr>
        <w:t>条  合同</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宋体" w:hAnsi="宋体" w:eastAsia="宋体" w:cs="宋体"/>
          <w:b/>
          <w:color w:val="000000"/>
          <w:sz w:val="24"/>
          <w:szCs w:val="24"/>
        </w:rPr>
        <w:t>生效及其他</w:t>
      </w:r>
    </w:p>
    <w:p w14:paraId="7F3A6979">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1、合同经双方法定代表人或授权委托代理人签字并加盖单位公章后生效。</w:t>
      </w:r>
    </w:p>
    <w:p w14:paraId="7AC648FC">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2、合同执行中涉及采购资金和采购内容修改或补充的，须经政府采购监管部门审批，并签书面补充协议报政府采购监督管理部门备案，方可作为主合同不可分割的一部分。</w:t>
      </w:r>
    </w:p>
    <w:p w14:paraId="749DA6B3">
      <w:pPr>
        <w:keepNext w:val="0"/>
        <w:keepLines w:val="0"/>
        <w:pageBreakBefore w:val="0"/>
        <w:widowControl w:val="0"/>
        <w:kinsoku/>
        <w:wordWrap/>
        <w:overflowPunct/>
        <w:topLinePunct w:val="0"/>
        <w:autoSpaceDE/>
        <w:autoSpaceDN/>
        <w:bidi w:val="0"/>
        <w:adjustRightInd/>
        <w:snapToGrid w:val="0"/>
        <w:spacing w:line="360" w:lineRule="auto"/>
        <w:ind w:firstLine="566" w:firstLineChars="23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3、本合同一式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份，自双方签章之日起起效。甲方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份，乙方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份，政府采购代理机构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份，同级财政部门备案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份，具有同等法律效力。</w:t>
      </w:r>
    </w:p>
    <w:tbl>
      <w:tblPr>
        <w:tblStyle w:val="21"/>
        <w:tblpPr w:leftFromText="180" w:rightFromText="180" w:vertAnchor="text" w:horzAnchor="page" w:tblpX="1845" w:tblpY="162"/>
        <w:tblOverlap w:val="never"/>
        <w:tblW w:w="9240" w:type="dxa"/>
        <w:tblInd w:w="0" w:type="dxa"/>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Layout w:type="autofit"/>
        <w:tblCellMar>
          <w:top w:w="0" w:type="dxa"/>
          <w:left w:w="108" w:type="dxa"/>
          <w:bottom w:w="0" w:type="dxa"/>
          <w:right w:w="108" w:type="dxa"/>
        </w:tblCellMar>
      </w:tblPr>
      <w:tblGrid>
        <w:gridCol w:w="1798"/>
        <w:gridCol w:w="2642"/>
        <w:gridCol w:w="1455"/>
        <w:gridCol w:w="3345"/>
      </w:tblGrid>
      <w:tr w14:paraId="1DEBCC77">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957" w:hRule="atLeast"/>
        </w:trPr>
        <w:tc>
          <w:tcPr>
            <w:tcW w:w="1798" w:type="dxa"/>
            <w:tcBorders>
              <w:tl2br w:val="nil"/>
              <w:tr2bl w:val="nil"/>
            </w:tcBorders>
            <w:noWrap w:val="0"/>
            <w:vAlign w:val="top"/>
          </w:tcPr>
          <w:p w14:paraId="180E642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color w:val="0F0F0F"/>
                <w:sz w:val="24"/>
                <w:szCs w:val="24"/>
                <w:vertAlign w:val="baseline"/>
                <w:lang w:val="en-US" w:eastAsia="zh-CN"/>
              </w:rPr>
            </w:pPr>
          </w:p>
          <w:p w14:paraId="1D7381B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color w:val="0F0F0F"/>
                <w:sz w:val="24"/>
                <w:szCs w:val="24"/>
                <w:vertAlign w:val="baseline"/>
                <w:lang w:val="en-US" w:eastAsia="zh-CN"/>
              </w:rPr>
            </w:pPr>
            <w:r>
              <w:rPr>
                <w:rFonts w:hint="eastAsia" w:ascii="宋体" w:hAnsi="宋体" w:eastAsia="宋体" w:cs="宋体"/>
                <w:b/>
                <w:bCs/>
                <w:color w:val="0F0F0F"/>
                <w:sz w:val="24"/>
                <w:szCs w:val="24"/>
                <w:vertAlign w:val="baseline"/>
                <w:lang w:val="en-US" w:eastAsia="zh-CN"/>
              </w:rPr>
              <w:t>甲方</w:t>
            </w:r>
          </w:p>
          <w:p w14:paraId="1B2397D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（盖章）</w:t>
            </w:r>
          </w:p>
        </w:tc>
        <w:tc>
          <w:tcPr>
            <w:tcW w:w="2642" w:type="dxa"/>
            <w:tcBorders>
              <w:tl2br w:val="nil"/>
              <w:tr2bl w:val="nil"/>
            </w:tcBorders>
            <w:noWrap w:val="0"/>
            <w:vAlign w:val="top"/>
          </w:tcPr>
          <w:p w14:paraId="4CD46EC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rPr>
            </w:pPr>
          </w:p>
          <w:p w14:paraId="2D0955F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eastAsia="zh-CN"/>
              </w:rPr>
            </w:pPr>
            <w:r>
              <w:rPr>
                <w:rFonts w:hint="eastAsia" w:ascii="宋体" w:hAnsi="宋体" w:eastAsia="宋体" w:cs="宋体"/>
                <w:color w:val="0F0F0F"/>
                <w:sz w:val="24"/>
                <w:szCs w:val="24"/>
                <w:vertAlign w:val="baseline"/>
                <w:lang w:eastAsia="zh-CN"/>
              </w:rPr>
              <w:t>旬阳市人民医院</w:t>
            </w:r>
          </w:p>
        </w:tc>
        <w:tc>
          <w:tcPr>
            <w:tcW w:w="1455" w:type="dxa"/>
            <w:tcBorders>
              <w:tl2br w:val="nil"/>
              <w:tr2bl w:val="nil"/>
            </w:tcBorders>
            <w:noWrap w:val="0"/>
            <w:vAlign w:val="top"/>
          </w:tcPr>
          <w:p w14:paraId="21DA35E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color w:val="0F0F0F"/>
                <w:sz w:val="24"/>
                <w:szCs w:val="24"/>
                <w:vertAlign w:val="baseline"/>
                <w:lang w:val="en-US" w:eastAsia="zh-CN"/>
              </w:rPr>
            </w:pPr>
          </w:p>
          <w:p w14:paraId="657E419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color w:val="0F0F0F"/>
                <w:sz w:val="24"/>
                <w:szCs w:val="24"/>
                <w:vertAlign w:val="baseline"/>
                <w:lang w:val="en-US" w:eastAsia="zh-CN"/>
              </w:rPr>
            </w:pPr>
            <w:r>
              <w:rPr>
                <w:rFonts w:hint="eastAsia" w:ascii="宋体" w:hAnsi="宋体" w:eastAsia="宋体" w:cs="宋体"/>
                <w:b/>
                <w:bCs/>
                <w:color w:val="0F0F0F"/>
                <w:sz w:val="24"/>
                <w:szCs w:val="24"/>
                <w:vertAlign w:val="baseline"/>
                <w:lang w:val="en-US" w:eastAsia="zh-CN"/>
              </w:rPr>
              <w:t>乙方</w:t>
            </w:r>
          </w:p>
          <w:p w14:paraId="43623ED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（盖章）</w:t>
            </w:r>
          </w:p>
        </w:tc>
        <w:tc>
          <w:tcPr>
            <w:tcW w:w="3345" w:type="dxa"/>
            <w:tcBorders>
              <w:tl2br w:val="nil"/>
              <w:tr2bl w:val="nil"/>
            </w:tcBorders>
            <w:noWrap w:val="0"/>
            <w:vAlign w:val="top"/>
          </w:tcPr>
          <w:p w14:paraId="039AD58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7DAA013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tc>
      </w:tr>
      <w:tr w14:paraId="4550DA86">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1007" w:hRule="atLeast"/>
        </w:trPr>
        <w:tc>
          <w:tcPr>
            <w:tcW w:w="1798" w:type="dxa"/>
            <w:tcBorders>
              <w:tl2br w:val="nil"/>
              <w:tr2bl w:val="nil"/>
            </w:tcBorders>
            <w:noWrap w:val="0"/>
            <w:vAlign w:val="top"/>
          </w:tcPr>
          <w:p w14:paraId="336E09C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55EC55F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地址</w:t>
            </w:r>
          </w:p>
        </w:tc>
        <w:tc>
          <w:tcPr>
            <w:tcW w:w="2642" w:type="dxa"/>
            <w:tcBorders>
              <w:tl2br w:val="nil"/>
              <w:tr2bl w:val="nil"/>
            </w:tcBorders>
            <w:noWrap w:val="0"/>
            <w:vAlign w:val="top"/>
          </w:tcPr>
          <w:p w14:paraId="56E61D6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F0F0F"/>
                <w:sz w:val="24"/>
                <w:szCs w:val="24"/>
                <w:vertAlign w:val="baseline"/>
                <w:lang w:eastAsia="zh-CN"/>
              </w:rPr>
            </w:pPr>
          </w:p>
          <w:p w14:paraId="317A614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F0F0F"/>
                <w:sz w:val="24"/>
                <w:szCs w:val="24"/>
                <w:vertAlign w:val="baseline"/>
                <w:lang w:val="en-US"/>
              </w:rPr>
            </w:pPr>
            <w:r>
              <w:rPr>
                <w:rFonts w:hint="eastAsia" w:ascii="宋体" w:hAnsi="宋体" w:eastAsia="宋体" w:cs="宋体"/>
                <w:color w:val="0F0F0F"/>
                <w:sz w:val="24"/>
                <w:szCs w:val="24"/>
                <w:vertAlign w:val="baseline"/>
                <w:lang w:eastAsia="zh-CN"/>
              </w:rPr>
              <w:t>陕西省旬阳市</w:t>
            </w:r>
            <w:r>
              <w:rPr>
                <w:rFonts w:hint="eastAsia" w:ascii="宋体" w:hAnsi="宋体" w:eastAsia="宋体" w:cs="宋体"/>
                <w:color w:val="0F0F0F"/>
                <w:sz w:val="24"/>
                <w:szCs w:val="24"/>
                <w:vertAlign w:val="baseline"/>
                <w:lang w:val="en-US" w:eastAsia="zh-CN"/>
              </w:rPr>
              <w:t>城关镇健康路27号</w:t>
            </w:r>
          </w:p>
        </w:tc>
        <w:tc>
          <w:tcPr>
            <w:tcW w:w="1455" w:type="dxa"/>
            <w:tcBorders>
              <w:tl2br w:val="nil"/>
              <w:tr2bl w:val="nil"/>
            </w:tcBorders>
            <w:noWrap w:val="0"/>
            <w:vAlign w:val="top"/>
          </w:tcPr>
          <w:p w14:paraId="5444870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7E83752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地址</w:t>
            </w:r>
          </w:p>
        </w:tc>
        <w:tc>
          <w:tcPr>
            <w:tcW w:w="3345" w:type="dxa"/>
            <w:tcBorders>
              <w:tl2br w:val="nil"/>
              <w:tr2bl w:val="nil"/>
            </w:tcBorders>
            <w:noWrap w:val="0"/>
            <w:vAlign w:val="top"/>
          </w:tcPr>
          <w:p w14:paraId="1020D921">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i w:val="0"/>
                <w:iCs w:val="0"/>
                <w:caps w:val="0"/>
                <w:color w:val="333333"/>
                <w:spacing w:val="0"/>
                <w:sz w:val="24"/>
                <w:szCs w:val="24"/>
                <w:u w:val="none"/>
              </w:rPr>
            </w:pPr>
          </w:p>
          <w:p w14:paraId="1E6ECC0B">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rPr>
            </w:pPr>
          </w:p>
        </w:tc>
      </w:tr>
      <w:tr w14:paraId="1CB0EF4A">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64" w:hRule="atLeast"/>
        </w:trPr>
        <w:tc>
          <w:tcPr>
            <w:tcW w:w="1798" w:type="dxa"/>
            <w:tcBorders>
              <w:tl2br w:val="nil"/>
              <w:tr2bl w:val="nil"/>
            </w:tcBorders>
            <w:noWrap w:val="0"/>
            <w:vAlign w:val="top"/>
          </w:tcPr>
          <w:p w14:paraId="30E249C0">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lang w:val="en-US" w:eastAsia="zh-CN"/>
              </w:rPr>
            </w:pPr>
          </w:p>
          <w:p w14:paraId="7876F34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分管领导（签字）</w:t>
            </w:r>
          </w:p>
        </w:tc>
        <w:tc>
          <w:tcPr>
            <w:tcW w:w="2642" w:type="dxa"/>
            <w:tcBorders>
              <w:tl2br w:val="nil"/>
              <w:tr2bl w:val="nil"/>
            </w:tcBorders>
            <w:noWrap w:val="0"/>
            <w:vAlign w:val="top"/>
          </w:tcPr>
          <w:p w14:paraId="09769C3A">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rPr>
            </w:pPr>
          </w:p>
          <w:p w14:paraId="194EC27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eastAsia="zh-CN"/>
              </w:rPr>
            </w:pPr>
          </w:p>
        </w:tc>
        <w:tc>
          <w:tcPr>
            <w:tcW w:w="1455" w:type="dxa"/>
            <w:tcBorders>
              <w:tl2br w:val="nil"/>
              <w:tr2bl w:val="nil"/>
            </w:tcBorders>
            <w:noWrap w:val="0"/>
            <w:vAlign w:val="top"/>
          </w:tcPr>
          <w:p w14:paraId="639ABB0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37D3F1ED">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rPr>
            </w:pPr>
            <w:r>
              <w:rPr>
                <w:rFonts w:hint="eastAsia" w:ascii="宋体" w:hAnsi="宋体" w:eastAsia="宋体" w:cs="宋体"/>
                <w:color w:val="0F0F0F"/>
                <w:sz w:val="24"/>
                <w:szCs w:val="24"/>
                <w:vertAlign w:val="baseline"/>
                <w:lang w:val="en-US" w:eastAsia="zh-CN"/>
              </w:rPr>
              <w:t>委托代理人</w:t>
            </w:r>
          </w:p>
        </w:tc>
        <w:tc>
          <w:tcPr>
            <w:tcW w:w="3345" w:type="dxa"/>
            <w:tcBorders>
              <w:tl2br w:val="nil"/>
              <w:tr2bl w:val="nil"/>
            </w:tcBorders>
            <w:noWrap w:val="0"/>
            <w:vAlign w:val="top"/>
          </w:tcPr>
          <w:p w14:paraId="3BD29BC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2556B4A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 xml:space="preserve">          </w:t>
            </w:r>
          </w:p>
        </w:tc>
      </w:tr>
      <w:tr w14:paraId="7355042F">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00" w:hRule="atLeast"/>
        </w:trPr>
        <w:tc>
          <w:tcPr>
            <w:tcW w:w="1798" w:type="dxa"/>
            <w:tcBorders>
              <w:tl2br w:val="nil"/>
              <w:tr2bl w:val="nil"/>
            </w:tcBorders>
            <w:noWrap w:val="0"/>
            <w:vAlign w:val="top"/>
          </w:tcPr>
          <w:p w14:paraId="638EC36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60D7B21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法人代表（签字）</w:t>
            </w:r>
          </w:p>
        </w:tc>
        <w:tc>
          <w:tcPr>
            <w:tcW w:w="2642" w:type="dxa"/>
            <w:tcBorders>
              <w:tl2br w:val="nil"/>
              <w:tr2bl w:val="nil"/>
            </w:tcBorders>
            <w:noWrap w:val="0"/>
            <w:vAlign w:val="top"/>
          </w:tcPr>
          <w:p w14:paraId="34F01D5C">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rPr>
            </w:pPr>
          </w:p>
        </w:tc>
        <w:tc>
          <w:tcPr>
            <w:tcW w:w="1455" w:type="dxa"/>
            <w:tcBorders>
              <w:tl2br w:val="nil"/>
              <w:tr2bl w:val="nil"/>
            </w:tcBorders>
            <w:noWrap w:val="0"/>
            <w:vAlign w:val="top"/>
          </w:tcPr>
          <w:p w14:paraId="5185122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200E6A10">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rPr>
            </w:pPr>
            <w:r>
              <w:rPr>
                <w:rFonts w:hint="eastAsia" w:ascii="宋体" w:hAnsi="宋体" w:eastAsia="宋体" w:cs="宋体"/>
                <w:color w:val="0F0F0F"/>
                <w:sz w:val="24"/>
                <w:szCs w:val="24"/>
                <w:vertAlign w:val="baseline"/>
                <w:lang w:val="en-US" w:eastAsia="zh-CN"/>
              </w:rPr>
              <w:t>法定代表人</w:t>
            </w:r>
          </w:p>
        </w:tc>
        <w:tc>
          <w:tcPr>
            <w:tcW w:w="3345" w:type="dxa"/>
            <w:tcBorders>
              <w:tl2br w:val="nil"/>
              <w:tr2bl w:val="nil"/>
            </w:tcBorders>
            <w:noWrap w:val="0"/>
            <w:vAlign w:val="top"/>
          </w:tcPr>
          <w:p w14:paraId="04D79C3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6BD2BC66">
            <w:pPr>
              <w:keepNext w:val="0"/>
              <w:keepLines w:val="0"/>
              <w:widowControl w:val="0"/>
              <w:suppressLineNumbers w:val="0"/>
              <w:spacing w:before="0" w:beforeAutospacing="0" w:after="0" w:afterAutospacing="0" w:line="240" w:lineRule="auto"/>
              <w:ind w:left="0" w:right="0"/>
              <w:jc w:val="right"/>
              <w:rPr>
                <w:rFonts w:hint="eastAsia" w:ascii="宋体" w:hAnsi="宋体" w:eastAsia="宋体" w:cs="宋体"/>
                <w:color w:val="0F0F0F"/>
                <w:sz w:val="24"/>
                <w:szCs w:val="24"/>
                <w:vertAlign w:val="baseline"/>
                <w:lang w:val="en-US" w:eastAsia="zh-CN"/>
              </w:rPr>
            </w:pPr>
          </w:p>
        </w:tc>
      </w:tr>
      <w:tr w14:paraId="306E753E">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29" w:hRule="atLeast"/>
        </w:trPr>
        <w:tc>
          <w:tcPr>
            <w:tcW w:w="1798" w:type="dxa"/>
            <w:tcBorders>
              <w:tl2br w:val="nil"/>
              <w:tr2bl w:val="nil"/>
            </w:tcBorders>
            <w:noWrap w:val="0"/>
            <w:vAlign w:val="top"/>
          </w:tcPr>
          <w:p w14:paraId="665A461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0C35D01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开户银行</w:t>
            </w:r>
          </w:p>
        </w:tc>
        <w:tc>
          <w:tcPr>
            <w:tcW w:w="2642" w:type="dxa"/>
            <w:tcBorders>
              <w:tl2br w:val="nil"/>
              <w:tr2bl w:val="nil"/>
            </w:tcBorders>
            <w:noWrap w:val="0"/>
            <w:vAlign w:val="top"/>
          </w:tcPr>
          <w:p w14:paraId="746A20D4">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lang w:val="en-US" w:eastAsia="zh-CN"/>
              </w:rPr>
            </w:pPr>
          </w:p>
          <w:p w14:paraId="54166EF0">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中国银行股份有限公司</w:t>
            </w:r>
          </w:p>
          <w:p w14:paraId="68CA5C62">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旬阳支行</w:t>
            </w:r>
          </w:p>
        </w:tc>
        <w:tc>
          <w:tcPr>
            <w:tcW w:w="1455" w:type="dxa"/>
            <w:tcBorders>
              <w:tl2br w:val="nil"/>
              <w:tr2bl w:val="nil"/>
            </w:tcBorders>
            <w:noWrap w:val="0"/>
            <w:vAlign w:val="top"/>
          </w:tcPr>
          <w:p w14:paraId="74D0E55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5AC63FD6">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rPr>
            </w:pPr>
            <w:r>
              <w:rPr>
                <w:rFonts w:hint="eastAsia" w:ascii="宋体" w:hAnsi="宋体" w:eastAsia="宋体" w:cs="宋体"/>
                <w:color w:val="0F0F0F"/>
                <w:sz w:val="24"/>
                <w:szCs w:val="24"/>
                <w:vertAlign w:val="baseline"/>
                <w:lang w:val="en-US" w:eastAsia="zh-CN"/>
              </w:rPr>
              <w:t>开户银行</w:t>
            </w:r>
          </w:p>
        </w:tc>
        <w:tc>
          <w:tcPr>
            <w:tcW w:w="3345" w:type="dxa"/>
            <w:tcBorders>
              <w:tl2br w:val="nil"/>
              <w:tr2bl w:val="nil"/>
            </w:tcBorders>
            <w:noWrap w:val="0"/>
            <w:vAlign w:val="top"/>
          </w:tcPr>
          <w:p w14:paraId="6B9F34F4">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F0F0F"/>
                <w:sz w:val="24"/>
                <w:szCs w:val="24"/>
                <w:u w:val="none"/>
                <w:lang w:val="en-US" w:eastAsia="zh-CN"/>
              </w:rPr>
            </w:pPr>
          </w:p>
          <w:p w14:paraId="2153422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u w:val="single"/>
                <w:lang w:val="en-US" w:eastAsia="zh-CN"/>
              </w:rPr>
            </w:pPr>
          </w:p>
        </w:tc>
      </w:tr>
      <w:tr w14:paraId="4E227A00">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779" w:hRule="atLeast"/>
        </w:trPr>
        <w:tc>
          <w:tcPr>
            <w:tcW w:w="1798" w:type="dxa"/>
            <w:tcBorders>
              <w:tl2br w:val="nil"/>
              <w:tr2bl w:val="nil"/>
            </w:tcBorders>
            <w:noWrap w:val="0"/>
            <w:vAlign w:val="top"/>
          </w:tcPr>
          <w:p w14:paraId="6A97E0A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70878FD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帐号</w:t>
            </w:r>
          </w:p>
        </w:tc>
        <w:tc>
          <w:tcPr>
            <w:tcW w:w="2642" w:type="dxa"/>
            <w:tcBorders>
              <w:tl2br w:val="nil"/>
              <w:tr2bl w:val="nil"/>
            </w:tcBorders>
            <w:noWrap w:val="0"/>
            <w:vAlign w:val="top"/>
          </w:tcPr>
          <w:p w14:paraId="63A430A6">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rPr>
            </w:pPr>
          </w:p>
          <w:p w14:paraId="09CA7324">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103297946399</w:t>
            </w:r>
          </w:p>
        </w:tc>
        <w:tc>
          <w:tcPr>
            <w:tcW w:w="1455" w:type="dxa"/>
            <w:tcBorders>
              <w:tl2br w:val="nil"/>
              <w:tr2bl w:val="nil"/>
            </w:tcBorders>
            <w:noWrap w:val="0"/>
            <w:vAlign w:val="top"/>
          </w:tcPr>
          <w:p w14:paraId="18A9593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5B1B582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帐号</w:t>
            </w:r>
          </w:p>
          <w:p w14:paraId="4262A8D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tc>
        <w:tc>
          <w:tcPr>
            <w:tcW w:w="3345" w:type="dxa"/>
            <w:tcBorders>
              <w:tl2br w:val="nil"/>
              <w:tr2bl w:val="nil"/>
            </w:tcBorders>
            <w:noWrap w:val="0"/>
            <w:vAlign w:val="top"/>
          </w:tcPr>
          <w:p w14:paraId="33DF576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rPr>
            </w:pPr>
          </w:p>
          <w:p w14:paraId="33869AC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tc>
      </w:tr>
      <w:tr w14:paraId="189B592E">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46" w:hRule="atLeast"/>
        </w:trPr>
        <w:tc>
          <w:tcPr>
            <w:tcW w:w="1798" w:type="dxa"/>
            <w:tcBorders>
              <w:tl2br w:val="nil"/>
              <w:tr2bl w:val="nil"/>
            </w:tcBorders>
            <w:noWrap w:val="0"/>
            <w:vAlign w:val="top"/>
          </w:tcPr>
          <w:p w14:paraId="40E3571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6AD9967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电话</w:t>
            </w:r>
          </w:p>
        </w:tc>
        <w:tc>
          <w:tcPr>
            <w:tcW w:w="2642" w:type="dxa"/>
            <w:tcBorders>
              <w:tl2br w:val="nil"/>
              <w:tr2bl w:val="nil"/>
            </w:tcBorders>
            <w:noWrap w:val="0"/>
            <w:vAlign w:val="top"/>
          </w:tcPr>
          <w:p w14:paraId="4B6CFA2E">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rPr>
            </w:pPr>
          </w:p>
          <w:p w14:paraId="57E9AA00">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0915-7202392</w:t>
            </w:r>
          </w:p>
        </w:tc>
        <w:tc>
          <w:tcPr>
            <w:tcW w:w="1455" w:type="dxa"/>
            <w:tcBorders>
              <w:tl2br w:val="nil"/>
              <w:tr2bl w:val="nil"/>
            </w:tcBorders>
            <w:noWrap w:val="0"/>
            <w:vAlign w:val="top"/>
          </w:tcPr>
          <w:p w14:paraId="58A5759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rPr>
            </w:pPr>
          </w:p>
          <w:p w14:paraId="6C14C12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rPr>
            </w:pPr>
            <w:r>
              <w:rPr>
                <w:rFonts w:hint="eastAsia" w:ascii="宋体" w:hAnsi="宋体" w:eastAsia="宋体" w:cs="宋体"/>
                <w:color w:val="0F0F0F"/>
                <w:sz w:val="24"/>
                <w:szCs w:val="24"/>
                <w:vertAlign w:val="baseline"/>
                <w:lang w:val="en-US" w:eastAsia="zh-CN"/>
              </w:rPr>
              <w:t>电话</w:t>
            </w:r>
          </w:p>
        </w:tc>
        <w:tc>
          <w:tcPr>
            <w:tcW w:w="3345" w:type="dxa"/>
            <w:tcBorders>
              <w:tl2br w:val="nil"/>
              <w:tr2bl w:val="nil"/>
            </w:tcBorders>
            <w:noWrap w:val="0"/>
            <w:vAlign w:val="top"/>
          </w:tcPr>
          <w:p w14:paraId="4080143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u w:val="none"/>
                <w:lang w:val="en-US" w:eastAsia="zh-CN"/>
              </w:rPr>
            </w:pPr>
          </w:p>
          <w:p w14:paraId="24E8DBE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rPr>
            </w:pPr>
          </w:p>
        </w:tc>
      </w:tr>
      <w:tr w14:paraId="159B599E">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706" w:hRule="atLeast"/>
        </w:trPr>
        <w:tc>
          <w:tcPr>
            <w:tcW w:w="1798" w:type="dxa"/>
            <w:tcBorders>
              <w:tl2br w:val="nil"/>
              <w:tr2bl w:val="nil"/>
            </w:tcBorders>
            <w:noWrap w:val="0"/>
            <w:vAlign w:val="top"/>
          </w:tcPr>
          <w:p w14:paraId="2BB6528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64C33CA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邮政编码</w:t>
            </w:r>
          </w:p>
        </w:tc>
        <w:tc>
          <w:tcPr>
            <w:tcW w:w="2642" w:type="dxa"/>
            <w:tcBorders>
              <w:tl2br w:val="nil"/>
              <w:tr2bl w:val="nil"/>
            </w:tcBorders>
            <w:noWrap w:val="0"/>
            <w:vAlign w:val="top"/>
          </w:tcPr>
          <w:p w14:paraId="72FBE822">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rPr>
            </w:pPr>
          </w:p>
          <w:p w14:paraId="065A0986">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725700</w:t>
            </w:r>
          </w:p>
        </w:tc>
        <w:tc>
          <w:tcPr>
            <w:tcW w:w="1455" w:type="dxa"/>
            <w:tcBorders>
              <w:tl2br w:val="nil"/>
              <w:tr2bl w:val="nil"/>
            </w:tcBorders>
            <w:noWrap w:val="0"/>
            <w:vAlign w:val="top"/>
          </w:tcPr>
          <w:p w14:paraId="6B29BE1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rPr>
            </w:pPr>
          </w:p>
          <w:p w14:paraId="2BDD32E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rPr>
            </w:pPr>
            <w:r>
              <w:rPr>
                <w:rFonts w:hint="eastAsia" w:ascii="宋体" w:hAnsi="宋体" w:eastAsia="宋体" w:cs="宋体"/>
                <w:color w:val="0F0F0F"/>
                <w:sz w:val="24"/>
                <w:szCs w:val="24"/>
                <w:vertAlign w:val="baseline"/>
                <w:lang w:val="en-US" w:eastAsia="zh-CN"/>
              </w:rPr>
              <w:t>邮政编码</w:t>
            </w:r>
          </w:p>
        </w:tc>
        <w:tc>
          <w:tcPr>
            <w:tcW w:w="3345" w:type="dxa"/>
            <w:tcBorders>
              <w:tl2br w:val="nil"/>
              <w:tr2bl w:val="nil"/>
            </w:tcBorders>
            <w:noWrap w:val="0"/>
            <w:vAlign w:val="top"/>
          </w:tcPr>
          <w:p w14:paraId="3AF774F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rPr>
            </w:pPr>
          </w:p>
          <w:p w14:paraId="3F31194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tc>
      </w:tr>
      <w:tr w14:paraId="2B9A1BEC">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706" w:hRule="atLeast"/>
        </w:trPr>
        <w:tc>
          <w:tcPr>
            <w:tcW w:w="1798" w:type="dxa"/>
            <w:tcBorders>
              <w:tl2br w:val="nil"/>
              <w:tr2bl w:val="nil"/>
            </w:tcBorders>
            <w:noWrap w:val="0"/>
            <w:vAlign w:val="top"/>
          </w:tcPr>
          <w:p w14:paraId="3EEDBC0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052C8E1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签订日期</w:t>
            </w:r>
          </w:p>
        </w:tc>
        <w:tc>
          <w:tcPr>
            <w:tcW w:w="2642" w:type="dxa"/>
            <w:tcBorders>
              <w:tl2br w:val="nil"/>
              <w:tr2bl w:val="nil"/>
            </w:tcBorders>
            <w:noWrap w:val="0"/>
            <w:vAlign w:val="top"/>
          </w:tcPr>
          <w:p w14:paraId="36A2DE30">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rPr>
            </w:pPr>
          </w:p>
          <w:p w14:paraId="4C8A86D3">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 xml:space="preserve">      年    月   日</w:t>
            </w:r>
          </w:p>
        </w:tc>
        <w:tc>
          <w:tcPr>
            <w:tcW w:w="1455" w:type="dxa"/>
            <w:tcBorders>
              <w:tl2br w:val="nil"/>
              <w:tr2bl w:val="nil"/>
            </w:tcBorders>
            <w:noWrap w:val="0"/>
            <w:vAlign w:val="top"/>
          </w:tcPr>
          <w:p w14:paraId="3AD1FBF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p>
          <w:p w14:paraId="325E231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签订日期</w:t>
            </w:r>
          </w:p>
        </w:tc>
        <w:tc>
          <w:tcPr>
            <w:tcW w:w="3345" w:type="dxa"/>
            <w:tcBorders>
              <w:tl2br w:val="nil"/>
              <w:tr2bl w:val="nil"/>
            </w:tcBorders>
            <w:noWrap w:val="0"/>
            <w:vAlign w:val="top"/>
          </w:tcPr>
          <w:p w14:paraId="2A1A7DEB">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rPr>
            </w:pPr>
          </w:p>
          <w:p w14:paraId="36B6F3F7">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F0F0F"/>
                <w:sz w:val="24"/>
                <w:szCs w:val="24"/>
                <w:vertAlign w:val="baseline"/>
                <w:lang w:val="en-US" w:eastAsia="zh-CN"/>
              </w:rPr>
            </w:pPr>
            <w:r>
              <w:rPr>
                <w:rFonts w:hint="eastAsia" w:ascii="宋体" w:hAnsi="宋体" w:eastAsia="宋体" w:cs="宋体"/>
                <w:color w:val="0F0F0F"/>
                <w:sz w:val="24"/>
                <w:szCs w:val="24"/>
                <w:vertAlign w:val="baseline"/>
                <w:lang w:val="en-US" w:eastAsia="zh-CN"/>
              </w:rPr>
              <w:t xml:space="preserve">      年    月   日</w:t>
            </w:r>
          </w:p>
        </w:tc>
      </w:tr>
    </w:tbl>
    <w:p w14:paraId="0A4DCABC">
      <w:pPr>
        <w:widowControl/>
        <w:spacing w:line="480" w:lineRule="auto"/>
        <w:ind w:firstLine="480" w:firstLineChars="200"/>
        <w:jc w:val="left"/>
        <w:rPr>
          <w:rFonts w:hint="eastAsia" w:ascii="宋体" w:hAnsi="宋体" w:eastAsia="宋体" w:cs="宋体"/>
          <w:bCs/>
          <w:sz w:val="24"/>
          <w:szCs w:val="24"/>
        </w:rPr>
      </w:pPr>
    </w:p>
    <w:p w14:paraId="780ABB3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pPr>
    </w:p>
    <w:p w14:paraId="2893326F">
      <w:pPr>
        <w:pStyle w:val="8"/>
      </w:pPr>
    </w:p>
    <w:p w14:paraId="4FFBEECF">
      <w:pPr>
        <w:spacing w:line="296" w:lineRule="auto"/>
        <w:rPr>
          <w:rFonts w:ascii="Arial"/>
          <w:color w:val="auto"/>
          <w:sz w:val="21"/>
          <w:highlight w:val="none"/>
        </w:rPr>
      </w:pPr>
    </w:p>
    <w:p w14:paraId="3F23DA73">
      <w:pPr>
        <w:spacing w:before="101" w:line="224" w:lineRule="auto"/>
        <w:ind w:firstLine="2420"/>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14:textOutline w14:w="5791" w14:cap="flat" w14:cmpd="sng">
            <w14:solidFill>
              <w14:srgbClr w14:val="000000"/>
            </w14:solidFill>
            <w14:prstDash w14:val="solid"/>
            <w14:miter w14:val="0"/>
          </w14:textOutline>
        </w:rPr>
        <w:t>第</w:t>
      </w:r>
      <w:r>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t>五</w:t>
      </w:r>
      <w:r>
        <w:rPr>
          <w:rFonts w:hint="eastAsia" w:ascii="宋体" w:hAnsi="宋体" w:eastAsia="宋体" w:cs="宋体"/>
          <w:color w:val="auto"/>
          <w:spacing w:val="10"/>
          <w:sz w:val="31"/>
          <w:szCs w:val="31"/>
          <w:highlight w:val="none"/>
          <w:lang w:eastAsia="zh-CN"/>
          <w14:textOutline w14:w="5791" w14:cap="flat" w14:cmpd="sng">
            <w14:solidFill>
              <w14:srgbClr w14:val="000000"/>
            </w14:solidFill>
            <w14:prstDash w14:val="solid"/>
            <w14:miter w14:val="0"/>
          </w14:textOutline>
        </w:rPr>
        <w:t>部分</w:t>
      </w:r>
      <w:r>
        <w:rPr>
          <w:rFonts w:ascii="宋体" w:hAnsi="宋体" w:eastAsia="宋体" w:cs="宋体"/>
          <w:color w:val="auto"/>
          <w:spacing w:val="6"/>
          <w:sz w:val="31"/>
          <w:szCs w:val="31"/>
          <w:highlight w:val="none"/>
        </w:rPr>
        <w:t xml:space="preserve"> </w:t>
      </w: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磋商响应文件基本格式</w:t>
      </w:r>
    </w:p>
    <w:p w14:paraId="5776FA2E">
      <w:pPr>
        <w:spacing w:line="254" w:lineRule="auto"/>
        <w:rPr>
          <w:rFonts w:ascii="Arial"/>
          <w:color w:val="auto"/>
          <w:sz w:val="21"/>
          <w:highlight w:val="none"/>
        </w:rPr>
      </w:pPr>
    </w:p>
    <w:p w14:paraId="0A9AFD71">
      <w:pPr>
        <w:spacing w:line="255" w:lineRule="auto"/>
        <w:rPr>
          <w:rFonts w:ascii="Arial"/>
          <w:color w:val="auto"/>
          <w:sz w:val="21"/>
          <w:highlight w:val="none"/>
        </w:rPr>
      </w:pPr>
    </w:p>
    <w:p w14:paraId="309CD8F1">
      <w:pPr>
        <w:spacing w:line="255" w:lineRule="auto"/>
        <w:rPr>
          <w:rFonts w:ascii="Arial"/>
          <w:color w:val="auto"/>
          <w:sz w:val="21"/>
          <w:highlight w:val="none"/>
        </w:rPr>
      </w:pPr>
    </w:p>
    <w:p w14:paraId="53434FB5">
      <w:pPr>
        <w:spacing w:before="100" w:line="224" w:lineRule="auto"/>
        <w:ind w:firstLine="8167"/>
        <w:rPr>
          <w:rFonts w:ascii="宋体" w:hAnsi="宋体" w:eastAsia="宋体" w:cs="宋体"/>
          <w:color w:val="auto"/>
          <w:sz w:val="31"/>
          <w:szCs w:val="31"/>
          <w:highlight w:val="none"/>
        </w:rPr>
      </w:pPr>
    </w:p>
    <w:p w14:paraId="783019F8">
      <w:pPr>
        <w:spacing w:before="65" w:line="225" w:lineRule="auto"/>
        <w:rPr>
          <w:rFonts w:hint="eastAsia" w:ascii="宋体" w:hAnsi="宋体" w:eastAsia="宋体" w:cs="宋体"/>
          <w:color w:val="auto"/>
          <w:spacing w:val="-1"/>
          <w:sz w:val="31"/>
          <w:szCs w:val="31"/>
          <w:highlight w:val="none"/>
          <w:lang w:eastAsia="zh-CN"/>
          <w14:textOutline w14:w="5791" w14:cap="flat" w14:cmpd="sng">
            <w14:solidFill>
              <w14:srgbClr w14:val="000000"/>
            </w14:solidFill>
            <w14:prstDash w14:val="solid"/>
            <w14:miter w14:val="0"/>
          </w14:textOutline>
        </w:rPr>
      </w:pP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项目编号</w:t>
      </w: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color w:val="auto"/>
          <w:spacing w:val="-1"/>
          <w:sz w:val="28"/>
          <w:szCs w:val="28"/>
          <w:highlight w:val="none"/>
          <w:lang w:eastAsia="zh-CN"/>
          <w14:textOutline w14:w="5094" w14:cap="flat" w14:cmpd="sng">
            <w14:solidFill>
              <w14:srgbClr w14:val="000000"/>
            </w14:solidFill>
            <w14:prstDash w14:val="solid"/>
            <w14:miter w14:val="0"/>
          </w14:textOutline>
        </w:rPr>
        <w:t>ZFCG-旬阳市-2025-0826</w:t>
      </w:r>
    </w:p>
    <w:p w14:paraId="1BC5E5D1">
      <w:pPr>
        <w:spacing w:before="237" w:line="220" w:lineRule="auto"/>
        <w:rPr>
          <w:rFonts w:ascii="宋体" w:hAnsi="宋体" w:eastAsia="宋体" w:cs="宋体"/>
          <w:color w:val="auto"/>
          <w:sz w:val="28"/>
          <w:szCs w:val="28"/>
          <w:highlight w:val="none"/>
        </w:rPr>
      </w:pPr>
    </w:p>
    <w:p w14:paraId="56EB6E57">
      <w:pPr>
        <w:spacing w:line="248" w:lineRule="auto"/>
        <w:rPr>
          <w:rFonts w:ascii="Arial"/>
          <w:color w:val="auto"/>
          <w:sz w:val="21"/>
          <w:highlight w:val="none"/>
        </w:rPr>
      </w:pPr>
    </w:p>
    <w:p w14:paraId="165135A8">
      <w:pPr>
        <w:spacing w:line="248" w:lineRule="auto"/>
        <w:rPr>
          <w:rFonts w:ascii="Arial"/>
          <w:color w:val="auto"/>
          <w:sz w:val="21"/>
          <w:highlight w:val="none"/>
        </w:rPr>
      </w:pPr>
    </w:p>
    <w:p w14:paraId="70875154">
      <w:pPr>
        <w:spacing w:line="249" w:lineRule="auto"/>
        <w:rPr>
          <w:rFonts w:ascii="Arial"/>
          <w:color w:val="auto"/>
          <w:sz w:val="21"/>
          <w:highlight w:val="none"/>
        </w:rPr>
      </w:pPr>
    </w:p>
    <w:p w14:paraId="62DFB773">
      <w:pPr>
        <w:spacing w:line="281" w:lineRule="auto"/>
        <w:rPr>
          <w:rFonts w:ascii="Arial"/>
          <w:color w:val="auto"/>
          <w:sz w:val="21"/>
          <w:highlight w:val="none"/>
        </w:rPr>
      </w:pPr>
      <w:r>
        <w:rPr>
          <w:rFonts w:hint="eastAsia" w:ascii="宋体" w:hAnsi="宋体" w:eastAsia="宋体" w:cs="宋体"/>
          <w:color w:val="auto"/>
          <w:sz w:val="43"/>
          <w:szCs w:val="43"/>
          <w:highlight w:val="none"/>
          <w:lang w:eastAsia="zh-CN"/>
        </w:rPr>
        <w:t>旬阳市人民医院手术室等全院净化系统维保服务</w:t>
      </w:r>
    </w:p>
    <w:p w14:paraId="051E85B3">
      <w:pPr>
        <w:spacing w:line="281" w:lineRule="auto"/>
        <w:rPr>
          <w:rFonts w:ascii="Arial"/>
          <w:color w:val="auto"/>
          <w:sz w:val="21"/>
          <w:highlight w:val="none"/>
        </w:rPr>
      </w:pPr>
    </w:p>
    <w:p w14:paraId="478EF430">
      <w:pPr>
        <w:spacing w:line="281" w:lineRule="auto"/>
        <w:rPr>
          <w:rFonts w:ascii="Arial"/>
          <w:color w:val="auto"/>
          <w:sz w:val="21"/>
          <w:highlight w:val="none"/>
        </w:rPr>
      </w:pPr>
    </w:p>
    <w:p w14:paraId="6063544B">
      <w:pPr>
        <w:spacing w:line="282" w:lineRule="auto"/>
        <w:rPr>
          <w:rFonts w:ascii="Arial"/>
          <w:color w:val="auto"/>
          <w:sz w:val="21"/>
          <w:highlight w:val="none"/>
        </w:rPr>
      </w:pPr>
    </w:p>
    <w:p w14:paraId="3C1BB27D">
      <w:pPr>
        <w:spacing w:before="169" w:line="220" w:lineRule="auto"/>
        <w:ind w:firstLine="3029"/>
        <w:rPr>
          <w:rFonts w:ascii="宋体" w:hAnsi="宋体" w:eastAsia="宋体" w:cs="宋体"/>
          <w:color w:val="auto"/>
          <w:sz w:val="52"/>
          <w:szCs w:val="52"/>
          <w:highlight w:val="none"/>
        </w:rPr>
      </w:pPr>
      <w:r>
        <w:rPr>
          <w:rFonts w:ascii="宋体" w:hAnsi="宋体" w:eastAsia="宋体" w:cs="宋体"/>
          <w:color w:val="auto"/>
          <w:spacing w:val="-2"/>
          <w:sz w:val="52"/>
          <w:szCs w:val="52"/>
          <w:highlight w:val="none"/>
          <w14:textOutline w14:w="9448" w14:cap="flat" w14:cmpd="sng">
            <w14:solidFill>
              <w14:srgbClr w14:val="000000"/>
            </w14:solidFill>
            <w14:prstDash w14:val="solid"/>
            <w14:miter w14:val="0"/>
          </w14:textOutline>
        </w:rPr>
        <w:t>磋</w:t>
      </w:r>
      <w:r>
        <w:rPr>
          <w:rFonts w:ascii="宋体" w:hAnsi="宋体" w:eastAsia="宋体" w:cs="宋体"/>
          <w:color w:val="auto"/>
          <w:spacing w:val="-1"/>
          <w:sz w:val="52"/>
          <w:szCs w:val="52"/>
          <w:highlight w:val="none"/>
          <w14:textOutline w14:w="9448" w14:cap="flat" w14:cmpd="sng">
            <w14:solidFill>
              <w14:srgbClr w14:val="000000"/>
            </w14:solidFill>
            <w14:prstDash w14:val="solid"/>
            <w14:miter w14:val="0"/>
          </w14:textOutline>
        </w:rPr>
        <w:t>商响应文件</w:t>
      </w:r>
    </w:p>
    <w:p w14:paraId="5568203A">
      <w:pPr>
        <w:spacing w:line="242" w:lineRule="auto"/>
        <w:rPr>
          <w:rFonts w:ascii="Arial"/>
          <w:color w:val="auto"/>
          <w:sz w:val="21"/>
          <w:highlight w:val="none"/>
        </w:rPr>
      </w:pPr>
    </w:p>
    <w:p w14:paraId="601FBD99">
      <w:pPr>
        <w:spacing w:line="242" w:lineRule="auto"/>
        <w:rPr>
          <w:rFonts w:ascii="Arial"/>
          <w:color w:val="auto"/>
          <w:sz w:val="21"/>
          <w:highlight w:val="none"/>
        </w:rPr>
      </w:pPr>
    </w:p>
    <w:p w14:paraId="2D867969">
      <w:pPr>
        <w:spacing w:line="242" w:lineRule="auto"/>
        <w:rPr>
          <w:rFonts w:ascii="Arial"/>
          <w:color w:val="auto"/>
          <w:sz w:val="21"/>
          <w:highlight w:val="none"/>
        </w:rPr>
      </w:pPr>
    </w:p>
    <w:p w14:paraId="5443BFAA">
      <w:pPr>
        <w:spacing w:line="242" w:lineRule="auto"/>
        <w:rPr>
          <w:rFonts w:ascii="Arial"/>
          <w:color w:val="auto"/>
          <w:sz w:val="21"/>
          <w:highlight w:val="none"/>
        </w:rPr>
      </w:pPr>
    </w:p>
    <w:p w14:paraId="4765D63B">
      <w:pPr>
        <w:spacing w:line="242" w:lineRule="auto"/>
        <w:rPr>
          <w:rFonts w:ascii="Arial"/>
          <w:color w:val="auto"/>
          <w:sz w:val="21"/>
          <w:highlight w:val="none"/>
        </w:rPr>
      </w:pPr>
    </w:p>
    <w:p w14:paraId="659CEE65">
      <w:pPr>
        <w:spacing w:line="242" w:lineRule="auto"/>
        <w:rPr>
          <w:rFonts w:ascii="Arial"/>
          <w:color w:val="auto"/>
          <w:sz w:val="21"/>
          <w:highlight w:val="none"/>
        </w:rPr>
      </w:pPr>
    </w:p>
    <w:p w14:paraId="42F6A051">
      <w:pPr>
        <w:spacing w:line="242" w:lineRule="auto"/>
        <w:rPr>
          <w:rFonts w:ascii="Arial"/>
          <w:color w:val="auto"/>
          <w:sz w:val="21"/>
          <w:highlight w:val="none"/>
        </w:rPr>
      </w:pPr>
    </w:p>
    <w:p w14:paraId="07CC0F81">
      <w:pPr>
        <w:spacing w:line="242" w:lineRule="auto"/>
        <w:rPr>
          <w:rFonts w:ascii="Arial"/>
          <w:color w:val="auto"/>
          <w:sz w:val="21"/>
          <w:highlight w:val="none"/>
        </w:rPr>
      </w:pPr>
    </w:p>
    <w:p w14:paraId="17425CA7">
      <w:pPr>
        <w:spacing w:line="242" w:lineRule="auto"/>
        <w:rPr>
          <w:rFonts w:ascii="Arial"/>
          <w:color w:val="auto"/>
          <w:sz w:val="21"/>
          <w:highlight w:val="none"/>
        </w:rPr>
      </w:pPr>
    </w:p>
    <w:p w14:paraId="3331845E">
      <w:pPr>
        <w:spacing w:line="242" w:lineRule="auto"/>
        <w:rPr>
          <w:rFonts w:ascii="Arial"/>
          <w:color w:val="auto"/>
          <w:sz w:val="21"/>
          <w:highlight w:val="none"/>
        </w:rPr>
      </w:pPr>
    </w:p>
    <w:p w14:paraId="61F62676">
      <w:pPr>
        <w:spacing w:line="242" w:lineRule="auto"/>
        <w:rPr>
          <w:rFonts w:ascii="Arial"/>
          <w:color w:val="auto"/>
          <w:sz w:val="21"/>
          <w:highlight w:val="none"/>
        </w:rPr>
      </w:pPr>
    </w:p>
    <w:p w14:paraId="286A1279">
      <w:pPr>
        <w:spacing w:line="242" w:lineRule="auto"/>
        <w:rPr>
          <w:rFonts w:ascii="Arial"/>
          <w:color w:val="auto"/>
          <w:sz w:val="21"/>
          <w:highlight w:val="none"/>
        </w:rPr>
      </w:pPr>
    </w:p>
    <w:p w14:paraId="5430AEE3">
      <w:pPr>
        <w:spacing w:line="242" w:lineRule="auto"/>
        <w:rPr>
          <w:rFonts w:ascii="Arial"/>
          <w:color w:val="auto"/>
          <w:sz w:val="21"/>
          <w:highlight w:val="none"/>
        </w:rPr>
      </w:pPr>
    </w:p>
    <w:p w14:paraId="2B02BD28">
      <w:pPr>
        <w:spacing w:line="242" w:lineRule="auto"/>
        <w:rPr>
          <w:rFonts w:ascii="Arial"/>
          <w:color w:val="auto"/>
          <w:sz w:val="21"/>
          <w:highlight w:val="none"/>
        </w:rPr>
      </w:pPr>
    </w:p>
    <w:p w14:paraId="303BA45A">
      <w:pPr>
        <w:spacing w:line="242" w:lineRule="auto"/>
        <w:rPr>
          <w:rFonts w:ascii="Arial"/>
          <w:color w:val="auto"/>
          <w:sz w:val="21"/>
          <w:highlight w:val="none"/>
        </w:rPr>
      </w:pPr>
    </w:p>
    <w:p w14:paraId="09FCBEE7">
      <w:pPr>
        <w:spacing w:before="101" w:line="594" w:lineRule="auto"/>
        <w:ind w:left="1294" w:right="604" w:firstLine="2"/>
        <w:rPr>
          <w:color w:val="auto"/>
          <w:highlight w:val="none"/>
        </w:rPr>
        <w:sectPr>
          <w:footerReference r:id="rId13" w:type="default"/>
          <w:pgSz w:w="11907" w:h="16839"/>
          <w:pgMar w:top="1431" w:right="775" w:bottom="1166" w:left="1376" w:header="0" w:footer="988" w:gutter="0"/>
          <w:pgNumType w:fmt="decimal"/>
          <w:cols w:space="720" w:num="1"/>
        </w:sect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投</w:t>
      </w:r>
      <w:r>
        <w:rPr>
          <w:rFonts w:ascii="宋体" w:hAnsi="宋体" w:eastAsia="宋体" w:cs="宋体"/>
          <w:color w:val="auto"/>
          <w:spacing w:val="-1"/>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标</w:t>
      </w:r>
      <w:r>
        <w:rPr>
          <w:rFonts w:ascii="宋体" w:hAnsi="宋体" w:eastAsia="宋体" w:cs="宋体"/>
          <w:color w:val="auto"/>
          <w:spacing w:val="-1"/>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人（盖章</w:t>
      </w: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7"/>
          <w:sz w:val="31"/>
          <w:szCs w:val="31"/>
          <w:highlight w:val="none"/>
        </w:rPr>
        <w:t xml:space="preserve"> </w:t>
      </w: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7"/>
          <w:sz w:val="31"/>
          <w:szCs w:val="31"/>
          <w:highlight w:val="none"/>
          <w:u w:val="single" w:color="auto"/>
        </w:rPr>
        <w:t xml:space="preserve">                              </w:t>
      </w:r>
      <w:r>
        <w:rPr>
          <w:rFonts w:ascii="宋体" w:hAnsi="宋体" w:eastAsia="宋体" w:cs="宋体"/>
          <w:color w:val="auto"/>
          <w:sz w:val="31"/>
          <w:szCs w:val="31"/>
          <w:highlight w:val="none"/>
        </w:rPr>
        <w:t xml:space="preserve">   </w:t>
      </w:r>
      <w: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t>法定代表人人或委托代理人（签字或盖章</w:t>
      </w: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z w:val="31"/>
          <w:szCs w:val="31"/>
          <w:highlight w:val="none"/>
          <w:u w:val="single" w:color="auto"/>
        </w:rPr>
        <w:t xml:space="preserve">          </w:t>
      </w:r>
      <w:r>
        <w:rPr>
          <w:rFonts w:ascii="宋体" w:hAnsi="宋体" w:eastAsia="宋体" w:cs="宋体"/>
          <w:color w:val="auto"/>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日</w:t>
      </w:r>
      <w:r>
        <w:rPr>
          <w:rFonts w:ascii="宋体" w:hAnsi="宋体" w:eastAsia="宋体" w:cs="宋体"/>
          <w:color w:val="auto"/>
          <w:spacing w:val="-1"/>
          <w:sz w:val="31"/>
          <w:szCs w:val="31"/>
          <w:highlight w:val="none"/>
        </w:rPr>
        <w:t xml:space="preserve"> </w:t>
      </w:r>
      <w:r>
        <w:rPr>
          <w:rFonts w:ascii="宋体" w:hAnsi="宋体" w:eastAsia="宋体" w:cs="宋体"/>
          <w:color w:val="auto"/>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期</w:t>
      </w:r>
      <w:r>
        <w:rPr>
          <w:rFonts w:ascii="宋体" w:hAnsi="宋体" w:eastAsia="宋体" w:cs="宋体"/>
          <w:color w:val="auto"/>
          <w:sz w:val="31"/>
          <w:szCs w:val="31"/>
          <w:highlight w:val="none"/>
        </w:rPr>
        <w:t xml:space="preserve"> </w:t>
      </w:r>
      <w:r>
        <w:rPr>
          <w:rFonts w:ascii="宋体" w:hAnsi="宋体" w:eastAsia="宋体" w:cs="宋体"/>
          <w:color w:val="auto"/>
          <w:spacing w:val="-119"/>
          <w:sz w:val="31"/>
          <w:szCs w:val="31"/>
          <w:highlight w:val="none"/>
        </w:rPr>
        <w:t>：</w:t>
      </w:r>
      <w:r>
        <w:rPr>
          <w:rFonts w:ascii="宋体" w:hAnsi="宋体" w:eastAsia="宋体" w:cs="宋体"/>
          <w:color w:val="auto"/>
          <w:sz w:val="31"/>
          <w:szCs w:val="31"/>
          <w:highlight w:val="none"/>
          <w:u w:val="single" w:color="auto"/>
        </w:rPr>
        <w:t xml:space="preserve">                              </w:t>
      </w:r>
    </w:p>
    <w:p w14:paraId="00A2020B">
      <w:pPr>
        <w:spacing w:line="268" w:lineRule="auto"/>
        <w:rPr>
          <w:rFonts w:ascii="Arial"/>
          <w:color w:val="auto"/>
          <w:sz w:val="21"/>
          <w:highlight w:val="none"/>
        </w:rPr>
      </w:pPr>
    </w:p>
    <w:p w14:paraId="5220119D">
      <w:pPr>
        <w:spacing w:line="268" w:lineRule="auto"/>
        <w:rPr>
          <w:rFonts w:ascii="Arial"/>
          <w:color w:val="auto"/>
          <w:sz w:val="21"/>
          <w:highlight w:val="none"/>
        </w:rPr>
      </w:pPr>
    </w:p>
    <w:p w14:paraId="2D5D30C4">
      <w:pPr>
        <w:spacing w:line="268" w:lineRule="auto"/>
        <w:rPr>
          <w:rFonts w:ascii="Arial"/>
          <w:color w:val="auto"/>
          <w:sz w:val="21"/>
          <w:highlight w:val="none"/>
        </w:rPr>
      </w:pPr>
    </w:p>
    <w:p w14:paraId="6EA31E47">
      <w:pPr>
        <w:spacing w:line="269" w:lineRule="auto"/>
        <w:rPr>
          <w:rFonts w:ascii="Arial"/>
          <w:color w:val="auto"/>
          <w:sz w:val="21"/>
          <w:highlight w:val="none"/>
        </w:rPr>
      </w:pPr>
    </w:p>
    <w:p w14:paraId="41E72421">
      <w:pPr>
        <w:spacing w:before="101" w:line="227" w:lineRule="auto"/>
        <w:ind w:firstLine="3866"/>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14:textOutline w14:w="5791" w14:cap="flat" w14:cmpd="sng">
            <w14:solidFill>
              <w14:srgbClr w14:val="000000"/>
            </w14:solidFill>
            <w14:prstDash w14:val="solid"/>
            <w14:miter w14:val="0"/>
          </w14:textOutline>
        </w:rPr>
        <w:t>目</w:t>
      </w:r>
      <w:r>
        <w:rPr>
          <w:rFonts w:ascii="宋体" w:hAnsi="宋体" w:eastAsia="宋体" w:cs="宋体"/>
          <w:color w:val="auto"/>
          <w:spacing w:val="-8"/>
          <w:sz w:val="31"/>
          <w:szCs w:val="31"/>
          <w:highlight w:val="none"/>
        </w:rPr>
        <w:t xml:space="preserve">   </w:t>
      </w:r>
      <w:r>
        <w:rPr>
          <w:rFonts w:ascii="宋体" w:hAnsi="宋体" w:eastAsia="宋体" w:cs="宋体"/>
          <w:color w:val="auto"/>
          <w:spacing w:val="-2"/>
          <w:sz w:val="31"/>
          <w:szCs w:val="31"/>
          <w:highlight w:val="none"/>
          <w14:textOutline w14:w="5791" w14:cap="flat" w14:cmpd="sng">
            <w14:solidFill>
              <w14:srgbClr w14:val="000000"/>
            </w14:solidFill>
            <w14:prstDash w14:val="solid"/>
            <w14:miter w14:val="0"/>
          </w14:textOutline>
        </w:rPr>
        <w:t>录</w:t>
      </w:r>
    </w:p>
    <w:p w14:paraId="70C061FA">
      <w:pPr>
        <w:spacing w:line="253" w:lineRule="auto"/>
        <w:rPr>
          <w:rFonts w:ascii="Arial"/>
          <w:color w:val="auto"/>
          <w:sz w:val="21"/>
          <w:highlight w:val="none"/>
        </w:rPr>
      </w:pPr>
    </w:p>
    <w:p w14:paraId="773F70EF">
      <w:pPr>
        <w:spacing w:line="253" w:lineRule="auto"/>
        <w:rPr>
          <w:rFonts w:ascii="Arial"/>
          <w:color w:val="auto"/>
          <w:sz w:val="21"/>
          <w:highlight w:val="none"/>
        </w:rPr>
      </w:pPr>
    </w:p>
    <w:p w14:paraId="0A851B26">
      <w:pPr>
        <w:spacing w:line="254" w:lineRule="auto"/>
        <w:rPr>
          <w:rFonts w:ascii="Arial"/>
          <w:color w:val="auto"/>
          <w:sz w:val="21"/>
          <w:highlight w:val="none"/>
        </w:rPr>
      </w:pPr>
    </w:p>
    <w:p w14:paraId="05BF3DEF">
      <w:pPr>
        <w:spacing w:before="101" w:line="226" w:lineRule="auto"/>
        <w:ind w:firstLine="331"/>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一</w:t>
      </w: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93"/>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磋商响应函</w:t>
      </w:r>
    </w:p>
    <w:p w14:paraId="4D36BB0B">
      <w:pPr>
        <w:spacing w:before="244" w:line="224" w:lineRule="auto"/>
        <w:ind w:firstLine="331"/>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二、</w:t>
      </w:r>
      <w:r>
        <w:rPr>
          <w:rFonts w:ascii="宋体" w:hAnsi="宋体" w:eastAsia="宋体" w:cs="宋体"/>
          <w:color w:val="auto"/>
          <w:spacing w:val="-62"/>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第一次磋商报价表</w:t>
      </w:r>
    </w:p>
    <w:p w14:paraId="207419C4">
      <w:pPr>
        <w:tabs>
          <w:tab w:val="left" w:pos="1680"/>
        </w:tabs>
        <w:spacing w:before="249" w:line="225" w:lineRule="auto"/>
        <w:ind w:firstLine="326"/>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三</w:t>
      </w: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77"/>
          <w:sz w:val="31"/>
          <w:szCs w:val="31"/>
          <w:highlight w:val="none"/>
        </w:rPr>
        <w:t xml:space="preserve"> </w:t>
      </w:r>
      <w:r>
        <w:rPr>
          <w:rFonts w:hint="eastAsia" w:ascii="宋体" w:hAnsi="宋体" w:eastAsia="宋体" w:cs="宋体"/>
          <w:snapToGrid w:val="0"/>
          <w:color w:val="auto"/>
          <w:kern w:val="0"/>
          <w:sz w:val="28"/>
          <w:szCs w:val="28"/>
          <w:highlight w:val="none"/>
          <w:lang w:eastAsia="zh-CN"/>
          <w14:textOutline w14:w="5094" w14:cap="flat" w14:cmpd="sng">
            <w14:solidFill>
              <w14:srgbClr w14:val="000000"/>
            </w14:solidFill>
            <w14:prstDash w14:val="solid"/>
            <w14:miter w14:val="0"/>
          </w14:textOutline>
        </w:rPr>
        <w:t>资格证明文件</w:t>
      </w:r>
    </w:p>
    <w:p w14:paraId="6765EE50">
      <w:pPr>
        <w:spacing w:before="246" w:line="224" w:lineRule="auto"/>
        <w:ind w:firstLine="356"/>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四、</w:t>
      </w:r>
      <w:r>
        <w:rPr>
          <w:rFonts w:ascii="宋体" w:hAnsi="宋体" w:eastAsia="宋体" w:cs="宋体"/>
          <w:color w:val="auto"/>
          <w:spacing w:val="-121"/>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供应商概况</w:t>
      </w:r>
    </w:p>
    <w:p w14:paraId="14F95D95">
      <w:pPr>
        <w:spacing w:before="247" w:line="224" w:lineRule="auto"/>
        <w:ind w:firstLine="331"/>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pP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五、供应商参加政府采购活动</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承诺书</w:t>
      </w:r>
    </w:p>
    <w:p w14:paraId="7AE3F611">
      <w:pPr>
        <w:spacing w:before="247" w:line="224" w:lineRule="auto"/>
        <w:ind w:firstLine="331"/>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六、</w:t>
      </w:r>
      <w:r>
        <w:rPr>
          <w:rFonts w:ascii="宋体" w:hAnsi="宋体" w:eastAsia="宋体" w:cs="宋体"/>
          <w:color w:val="auto"/>
          <w:spacing w:val="-103"/>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响应方案</w:t>
      </w:r>
    </w:p>
    <w:p w14:paraId="7365680C">
      <w:pPr>
        <w:rPr>
          <w:color w:val="auto"/>
          <w:highlight w:val="none"/>
        </w:rPr>
        <w:sectPr>
          <w:footerReference r:id="rId14" w:type="default"/>
          <w:pgSz w:w="11907" w:h="16839"/>
          <w:pgMar w:top="1431" w:right="1785" w:bottom="1166" w:left="1785" w:header="0" w:footer="988" w:gutter="0"/>
          <w:pgNumType w:fmt="decimal"/>
          <w:cols w:space="720" w:num="1"/>
        </w:sectPr>
      </w:pPr>
    </w:p>
    <w:p w14:paraId="2CC32278">
      <w:pPr>
        <w:spacing w:before="179" w:line="221" w:lineRule="auto"/>
        <w:ind w:firstLine="3896"/>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一</w:t>
      </w:r>
      <w:r>
        <w:rPr>
          <w:rFonts w:ascii="宋体" w:hAnsi="宋体" w:eastAsia="宋体" w:cs="宋体"/>
          <w:color w:val="auto"/>
          <w:spacing w:val="-8"/>
          <w:sz w:val="28"/>
          <w:szCs w:val="28"/>
          <w:highlight w:val="none"/>
          <w14:textOutline w14:w="5094" w14:cap="flat" w14:cmpd="sng">
            <w14:solidFill>
              <w14:srgbClr w14:val="000000"/>
            </w14:solidFill>
            <w14:prstDash w14:val="solid"/>
            <w14:miter w14:val="0"/>
          </w14:textOutline>
        </w:rPr>
        <w:t>、</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磋商响应函</w:t>
      </w:r>
    </w:p>
    <w:p w14:paraId="55586169">
      <w:pPr>
        <w:spacing w:before="230" w:line="220" w:lineRule="auto"/>
        <w:ind w:firstLine="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兴意项目管理有限公司</w:t>
      </w:r>
      <w:r>
        <w:rPr>
          <w:rFonts w:ascii="宋体" w:hAnsi="宋体" w:eastAsia="宋体" w:cs="宋体"/>
          <w:color w:val="auto"/>
          <w:spacing w:val="-27"/>
          <w:sz w:val="24"/>
          <w:szCs w:val="24"/>
          <w:highlight w:val="none"/>
        </w:rPr>
        <w:t>：</w:t>
      </w:r>
    </w:p>
    <w:p w14:paraId="534BF987">
      <w:pPr>
        <w:spacing w:before="182" w:line="360" w:lineRule="auto"/>
        <w:ind w:right="82" w:firstLine="438"/>
        <w:rPr>
          <w:rFonts w:ascii="宋体" w:hAnsi="宋体" w:eastAsia="宋体" w:cs="宋体"/>
          <w:color w:val="auto"/>
          <w:sz w:val="24"/>
          <w:szCs w:val="24"/>
          <w:highlight w:val="none"/>
        </w:rPr>
      </w:pPr>
      <w:r>
        <w:rPr>
          <w:rFonts w:ascii="宋体" w:hAnsi="宋体" w:eastAsia="宋体" w:cs="宋体"/>
          <w:color w:val="auto"/>
          <w:sz w:val="24"/>
          <w:szCs w:val="24"/>
          <w:highlight w:val="none"/>
        </w:rPr>
        <w:t>根据贵方为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u w:val="single" w:color="auto"/>
        </w:rPr>
        <w:t xml:space="preserve"> （采购项目名称</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z w:val="24"/>
          <w:szCs w:val="24"/>
          <w:highlight w:val="none"/>
        </w:rPr>
        <w:t xml:space="preserve"> 招标采购货物及服务的磋商公告</w:t>
      </w:r>
      <w:r>
        <w:rPr>
          <w:rFonts w:ascii="宋体" w:hAnsi="宋体" w:eastAsia="宋体" w:cs="宋体"/>
          <w:color w:val="auto"/>
          <w:sz w:val="24"/>
          <w:szCs w:val="24"/>
          <w:highlight w:val="none"/>
          <w:u w:val="single" w:color="auto"/>
        </w:rPr>
        <w:t xml:space="preserve"> （项目编号</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签字 代表</w:t>
      </w:r>
      <w:r>
        <w:rPr>
          <w:rFonts w:ascii="宋体" w:hAnsi="宋体" w:eastAsia="宋体" w:cs="宋体"/>
          <w:color w:val="auto"/>
          <w:sz w:val="24"/>
          <w:szCs w:val="24"/>
          <w:highlight w:val="none"/>
          <w:u w:val="single" w:color="auto"/>
        </w:rPr>
        <w:t xml:space="preserve"> （姓名、职务）</w:t>
      </w:r>
      <w:r>
        <w:rPr>
          <w:rFonts w:ascii="宋体" w:hAnsi="宋体" w:eastAsia="宋体" w:cs="宋体"/>
          <w:color w:val="auto"/>
          <w:spacing w:val="-97"/>
          <w:sz w:val="24"/>
          <w:szCs w:val="24"/>
          <w:highlight w:val="none"/>
          <w:u w:val="single" w:color="auto"/>
        </w:rPr>
        <w:t xml:space="preserve">  </w:t>
      </w:r>
      <w:r>
        <w:rPr>
          <w:rFonts w:ascii="宋体" w:hAnsi="宋体" w:eastAsia="宋体" w:cs="宋体"/>
          <w:color w:val="auto"/>
          <w:sz w:val="24"/>
          <w:szCs w:val="24"/>
          <w:highlight w:val="none"/>
        </w:rPr>
        <w:t xml:space="preserve"> 经正式授权并代表供应商</w:t>
      </w:r>
      <w:r>
        <w:rPr>
          <w:rFonts w:ascii="宋体" w:hAnsi="宋体" w:eastAsia="宋体" w:cs="宋体"/>
          <w:color w:val="auto"/>
          <w:sz w:val="24"/>
          <w:szCs w:val="24"/>
          <w:highlight w:val="none"/>
          <w:u w:val="single" w:color="auto"/>
        </w:rPr>
        <w:t xml:space="preserve">   （供应商名称、地址）</w:t>
      </w:r>
      <w:r>
        <w:rPr>
          <w:rFonts w:ascii="宋体" w:hAnsi="宋体" w:eastAsia="宋体" w:cs="宋体"/>
          <w:color w:val="auto"/>
          <w:spacing w:val="-97"/>
          <w:sz w:val="24"/>
          <w:szCs w:val="24"/>
          <w:highlight w:val="none"/>
          <w:u w:val="single" w:color="auto"/>
        </w:rPr>
        <w:t xml:space="preserve">   </w:t>
      </w:r>
      <w:r>
        <w:rPr>
          <w:rFonts w:ascii="宋体" w:hAnsi="宋体" w:eastAsia="宋体" w:cs="宋体"/>
          <w:color w:val="auto"/>
          <w:spacing w:val="-96"/>
          <w:sz w:val="24"/>
          <w:szCs w:val="24"/>
          <w:highlight w:val="none"/>
          <w:u w:val="single" w:color="auto"/>
        </w:rPr>
        <w:t xml:space="preserve"> </w:t>
      </w:r>
      <w:r>
        <w:rPr>
          <w:rFonts w:ascii="宋体" w:hAnsi="宋体" w:eastAsia="宋体" w:cs="宋体"/>
          <w:color w:val="auto"/>
          <w:sz w:val="24"/>
          <w:szCs w:val="24"/>
          <w:highlight w:val="none"/>
        </w:rPr>
        <w:t xml:space="preserve"> ，提交响应文件 </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pacing w:val="-1"/>
          <w:sz w:val="24"/>
          <w:szCs w:val="24"/>
          <w:highlight w:val="none"/>
          <w:u w:val="none" w:color="auto"/>
          <w:lang w:eastAsia="zh-CN"/>
        </w:rPr>
        <w:t>一</w:t>
      </w:r>
      <w:r>
        <w:rPr>
          <w:rFonts w:ascii="宋体" w:hAnsi="宋体" w:eastAsia="宋体" w:cs="宋体"/>
          <w:color w:val="auto"/>
          <w:sz w:val="24"/>
          <w:szCs w:val="24"/>
          <w:highlight w:val="none"/>
        </w:rPr>
        <w:t>份</w:t>
      </w:r>
      <w:r>
        <w:rPr>
          <w:rFonts w:ascii="宋体" w:hAnsi="宋体" w:eastAsia="宋体" w:cs="宋体"/>
          <w:color w:val="auto"/>
          <w:spacing w:val="-70"/>
          <w:sz w:val="24"/>
          <w:szCs w:val="24"/>
          <w:highlight w:val="none"/>
        </w:rPr>
        <w:t>。</w:t>
      </w:r>
    </w:p>
    <w:p w14:paraId="19089EC0">
      <w:pPr>
        <w:spacing w:before="1" w:line="218" w:lineRule="auto"/>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在此</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117"/>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签字代表宣布同意如下：</w:t>
      </w:r>
    </w:p>
    <w:p w14:paraId="5AB3BA4C">
      <w:pPr>
        <w:spacing w:before="184" w:line="360" w:lineRule="auto"/>
        <w:ind w:left="1" w:right="88" w:firstLine="49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120"/>
          <w:sz w:val="24"/>
          <w:szCs w:val="24"/>
          <w:highlight w:val="none"/>
        </w:rPr>
        <w:t>．</w:t>
      </w:r>
      <w:r>
        <w:rPr>
          <w:rFonts w:ascii="宋体" w:hAnsi="宋体" w:eastAsia="宋体" w:cs="宋体"/>
          <w:color w:val="auto"/>
          <w:sz w:val="24"/>
          <w:szCs w:val="24"/>
          <w:highlight w:val="none"/>
        </w:rPr>
        <w:t>所附报价表中规定的应提交和交付的工程总报价为</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人民币金额数（同时用汉字大写</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和数字表示的总报价</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w:t>
      </w:r>
    </w:p>
    <w:p w14:paraId="2B716616">
      <w:pPr>
        <w:spacing w:line="241"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我们将按磋商文件的规定履行合同责任和义务</w:t>
      </w:r>
      <w:r>
        <w:rPr>
          <w:rFonts w:ascii="宋体" w:hAnsi="宋体" w:eastAsia="宋体" w:cs="宋体"/>
          <w:color w:val="auto"/>
          <w:spacing w:val="-22"/>
          <w:sz w:val="24"/>
          <w:szCs w:val="24"/>
          <w:highlight w:val="none"/>
        </w:rPr>
        <w:t>。</w:t>
      </w:r>
    </w:p>
    <w:p w14:paraId="6F2F9642">
      <w:pPr>
        <w:spacing w:before="154" w:line="360" w:lineRule="auto"/>
        <w:ind w:left="4" w:right="90"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3．我们已详</w:t>
      </w:r>
      <w:r>
        <w:rPr>
          <w:rFonts w:ascii="宋体" w:hAnsi="宋体" w:eastAsia="宋体" w:cs="宋体"/>
          <w:color w:val="auto"/>
          <w:sz w:val="24"/>
          <w:szCs w:val="24"/>
          <w:highlight w:val="none"/>
        </w:rPr>
        <w:t>细审查全部磋商文件</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我们完全理解并同意放弃对这方面有不明及误解的权 力</w:t>
      </w:r>
      <w:r>
        <w:rPr>
          <w:rFonts w:ascii="宋体" w:hAnsi="宋体" w:eastAsia="宋体" w:cs="宋体"/>
          <w:color w:val="auto"/>
          <w:spacing w:val="-24"/>
          <w:sz w:val="24"/>
          <w:szCs w:val="24"/>
          <w:highlight w:val="none"/>
        </w:rPr>
        <w:t>。</w:t>
      </w:r>
    </w:p>
    <w:p w14:paraId="73DB30DD">
      <w:pPr>
        <w:spacing w:line="360" w:lineRule="auto"/>
        <w:ind w:left="3" w:right="89"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05"/>
          <w:sz w:val="24"/>
          <w:szCs w:val="24"/>
          <w:highlight w:val="none"/>
        </w:rPr>
        <w:t>．</w:t>
      </w:r>
      <w:r>
        <w:rPr>
          <w:rFonts w:ascii="宋体" w:hAnsi="宋体" w:eastAsia="宋体" w:cs="宋体"/>
          <w:color w:val="auto"/>
          <w:sz w:val="24"/>
          <w:szCs w:val="24"/>
          <w:highlight w:val="none"/>
        </w:rPr>
        <w:t>本磋商有效期为</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u w:val="single" w:color="auto"/>
        </w:rPr>
        <w:t xml:space="preserve"> 90 </w:t>
      </w:r>
      <w:r>
        <w:rPr>
          <w:rFonts w:ascii="宋体" w:hAnsi="宋体" w:eastAsia="宋体" w:cs="宋体"/>
          <w:color w:val="auto"/>
          <w:sz w:val="24"/>
          <w:szCs w:val="24"/>
          <w:highlight w:val="none"/>
        </w:rPr>
        <w:t xml:space="preserve"> 个日历日（成交供应商的响应文件有效期延长为与合同有效期一致</w:t>
      </w:r>
      <w:r>
        <w:rPr>
          <w:rFonts w:ascii="宋体" w:hAnsi="宋体" w:eastAsia="宋体" w:cs="宋体"/>
          <w:color w:val="auto"/>
          <w:spacing w:val="-19"/>
          <w:sz w:val="24"/>
          <w:szCs w:val="24"/>
          <w:highlight w:val="none"/>
        </w:rPr>
        <w:t>）</w:t>
      </w:r>
      <w:r>
        <w:rPr>
          <w:rFonts w:ascii="宋体" w:hAnsi="宋体" w:eastAsia="宋体" w:cs="宋体"/>
          <w:color w:val="auto"/>
          <w:spacing w:val="-18"/>
          <w:sz w:val="24"/>
          <w:szCs w:val="24"/>
          <w:highlight w:val="none"/>
        </w:rPr>
        <w:t>。</w:t>
      </w:r>
    </w:p>
    <w:p w14:paraId="4B916EEF">
      <w:pPr>
        <w:spacing w:before="1" w:line="239" w:lineRule="auto"/>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71"/>
          <w:sz w:val="24"/>
          <w:szCs w:val="24"/>
          <w:highlight w:val="none"/>
        </w:rPr>
        <w:t>．</w:t>
      </w:r>
      <w:r>
        <w:rPr>
          <w:rFonts w:ascii="宋体" w:hAnsi="宋体" w:eastAsia="宋体" w:cs="宋体"/>
          <w:color w:val="auto"/>
          <w:sz w:val="24"/>
          <w:szCs w:val="24"/>
          <w:highlight w:val="none"/>
        </w:rPr>
        <w:t>我们完全理解并同意贵方在磋商文件中的有关不予退还磋商保证金和拒绝磋商的条款</w:t>
      </w:r>
      <w:r>
        <w:rPr>
          <w:rFonts w:ascii="宋体" w:hAnsi="宋体" w:eastAsia="宋体" w:cs="宋体"/>
          <w:color w:val="auto"/>
          <w:spacing w:val="-71"/>
          <w:sz w:val="24"/>
          <w:szCs w:val="24"/>
          <w:highlight w:val="none"/>
        </w:rPr>
        <w:t>。</w:t>
      </w:r>
    </w:p>
    <w:p w14:paraId="6FFCF11E">
      <w:pPr>
        <w:spacing w:before="157" w:line="360" w:lineRule="auto"/>
        <w:ind w:left="4" w:right="90"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6．我们同意提供按</w:t>
      </w:r>
      <w:r>
        <w:rPr>
          <w:rFonts w:ascii="宋体" w:hAnsi="宋体" w:eastAsia="宋体" w:cs="宋体"/>
          <w:color w:val="auto"/>
          <w:sz w:val="24"/>
          <w:szCs w:val="24"/>
          <w:highlight w:val="none"/>
        </w:rPr>
        <w:t>照贵方可能要求的与其磋商有关的一切数据或资料</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完全理解贵方不 一定接受最低磋商报价的响应文件或收到的任何响应文件</w:t>
      </w:r>
      <w:r>
        <w:rPr>
          <w:rFonts w:ascii="宋体" w:hAnsi="宋体" w:eastAsia="宋体" w:cs="宋体"/>
          <w:color w:val="auto"/>
          <w:spacing w:val="-46"/>
          <w:sz w:val="24"/>
          <w:szCs w:val="24"/>
          <w:highlight w:val="none"/>
        </w:rPr>
        <w:t>。</w:t>
      </w:r>
    </w:p>
    <w:p w14:paraId="0A61859F">
      <w:pPr>
        <w:spacing w:before="1" w:line="239"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7</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若我方获得成交</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我方保证按有关规定向贵方支付中标服务费</w:t>
      </w:r>
      <w:r>
        <w:rPr>
          <w:rFonts w:ascii="宋体" w:hAnsi="宋体" w:eastAsia="宋体" w:cs="宋体"/>
          <w:color w:val="auto"/>
          <w:spacing w:val="-15"/>
          <w:sz w:val="24"/>
          <w:szCs w:val="24"/>
          <w:highlight w:val="none"/>
        </w:rPr>
        <w:t>。</w:t>
      </w:r>
    </w:p>
    <w:p w14:paraId="330B4B3B">
      <w:pPr>
        <w:spacing w:before="156"/>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pacing w:val="-31"/>
          <w:sz w:val="24"/>
          <w:szCs w:val="24"/>
          <w:highlight w:val="none"/>
        </w:rPr>
        <w:t>．</w:t>
      </w:r>
      <w:r>
        <w:rPr>
          <w:rFonts w:ascii="宋体" w:hAnsi="宋体" w:eastAsia="宋体" w:cs="宋体"/>
          <w:color w:val="auto"/>
          <w:sz w:val="24"/>
          <w:szCs w:val="24"/>
          <w:highlight w:val="none"/>
        </w:rPr>
        <w:t>与本磋商有关的一切正式往来信函请寄</w:t>
      </w:r>
      <w:r>
        <w:rPr>
          <w:rFonts w:ascii="宋体" w:hAnsi="宋体" w:eastAsia="宋体" w:cs="宋体"/>
          <w:color w:val="auto"/>
          <w:spacing w:val="-30"/>
          <w:sz w:val="24"/>
          <w:szCs w:val="24"/>
          <w:highlight w:val="none"/>
        </w:rPr>
        <w:t>：</w:t>
      </w:r>
    </w:p>
    <w:p w14:paraId="0E753ECE">
      <w:pPr>
        <w:spacing w:before="156" w:line="360" w:lineRule="auto"/>
        <w:ind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供应商名称（公章</w:t>
      </w:r>
      <w:r>
        <w:rPr>
          <w:rFonts w:ascii="宋体" w:hAnsi="宋体" w:eastAsia="宋体" w:cs="宋体"/>
          <w:color w:val="auto"/>
          <w:spacing w:val="-93"/>
          <w:sz w:val="24"/>
          <w:szCs w:val="24"/>
          <w:highlight w:val="none"/>
        </w:rPr>
        <w:t>）</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u w:val="single" w:color="auto"/>
        </w:rPr>
        <w:t xml:space="preserve">                                </w:t>
      </w:r>
    </w:p>
    <w:p w14:paraId="40789875">
      <w:pPr>
        <w:spacing w:before="1" w:line="219" w:lineRule="auto"/>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法定代表人或授权代理人（签字或盖章</w:t>
      </w:r>
      <w:r>
        <w:rPr>
          <w:rFonts w:ascii="宋体" w:hAnsi="宋体" w:eastAsia="宋体" w:cs="宋体"/>
          <w:color w:val="auto"/>
          <w:spacing w:val="-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u w:val="single" w:color="auto"/>
        </w:rPr>
        <w:t xml:space="preserve">              </w:t>
      </w:r>
    </w:p>
    <w:p w14:paraId="192FB02D">
      <w:pPr>
        <w:spacing w:before="183" w:line="221"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详</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细   地   址</w:t>
      </w:r>
      <w:r>
        <w:rPr>
          <w:rFonts w:ascii="宋体" w:hAnsi="宋体" w:eastAsia="宋体" w:cs="宋体"/>
          <w:color w:val="auto"/>
          <w:spacing w:val="-94"/>
          <w:sz w:val="24"/>
          <w:szCs w:val="24"/>
          <w:highlight w:val="none"/>
        </w:rPr>
        <w:t>：</w:t>
      </w:r>
      <w:r>
        <w:rPr>
          <w:rFonts w:ascii="宋体" w:hAnsi="宋体" w:eastAsia="宋体" w:cs="宋体"/>
          <w:color w:val="auto"/>
          <w:sz w:val="24"/>
          <w:szCs w:val="24"/>
          <w:highlight w:val="none"/>
          <w:u w:val="single" w:color="auto"/>
        </w:rPr>
        <w:t xml:space="preserve">                                 </w:t>
      </w:r>
    </w:p>
    <w:p w14:paraId="56FBC658">
      <w:pPr>
        <w:spacing w:before="180" w:line="220" w:lineRule="auto"/>
        <w:ind w:firstLine="499"/>
        <w:rPr>
          <w:rFonts w:ascii="宋体" w:hAnsi="宋体" w:eastAsia="宋体" w:cs="宋体"/>
          <w:color w:val="auto"/>
          <w:sz w:val="24"/>
          <w:szCs w:val="24"/>
          <w:highlight w:val="none"/>
        </w:rPr>
      </w:pPr>
      <w:r>
        <w:rPr>
          <w:rFonts w:ascii="宋体" w:hAnsi="宋体" w:eastAsia="宋体" w:cs="宋体"/>
          <w:color w:val="auto"/>
          <w:sz w:val="24"/>
          <w:szCs w:val="24"/>
          <w:highlight w:val="none"/>
        </w:rPr>
        <w:t>邮</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政   编   码</w:t>
      </w:r>
      <w:r>
        <w:rPr>
          <w:rFonts w:ascii="宋体" w:hAnsi="宋体" w:eastAsia="宋体" w:cs="宋体"/>
          <w:color w:val="auto"/>
          <w:spacing w:val="-110"/>
          <w:sz w:val="24"/>
          <w:szCs w:val="24"/>
          <w:highlight w:val="none"/>
        </w:rPr>
        <w:t>：</w:t>
      </w:r>
      <w:r>
        <w:rPr>
          <w:rFonts w:ascii="宋体" w:hAnsi="宋体" w:eastAsia="宋体" w:cs="宋体"/>
          <w:color w:val="auto"/>
          <w:sz w:val="24"/>
          <w:szCs w:val="24"/>
          <w:highlight w:val="none"/>
          <w:u w:val="single" w:color="auto"/>
        </w:rPr>
        <w:t xml:space="preserve">                                 </w:t>
      </w:r>
    </w:p>
    <w:p w14:paraId="30E67E92">
      <w:pPr>
        <w:spacing w:before="182" w:line="222" w:lineRule="auto"/>
        <w:ind w:firstLine="509"/>
        <w:rPr>
          <w:rFonts w:ascii="宋体" w:hAnsi="宋体" w:eastAsia="宋体" w:cs="宋体"/>
          <w:color w:val="auto"/>
          <w:sz w:val="24"/>
          <w:szCs w:val="24"/>
          <w:highlight w:val="none"/>
        </w:rPr>
      </w:pPr>
      <w:r>
        <w:rPr>
          <w:rFonts w:ascii="宋体" w:hAnsi="宋体" w:eastAsia="宋体" w:cs="宋体"/>
          <w:color w:val="auto"/>
          <w:sz w:val="24"/>
          <w:szCs w:val="24"/>
          <w:highlight w:val="none"/>
        </w:rPr>
        <w:t>电</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话</w:t>
      </w:r>
      <w:r>
        <w:rPr>
          <w:rFonts w:ascii="宋体" w:hAnsi="宋体" w:eastAsia="宋体" w:cs="宋体"/>
          <w:color w:val="auto"/>
          <w:spacing w:val="-120"/>
          <w:sz w:val="24"/>
          <w:szCs w:val="24"/>
          <w:highlight w:val="none"/>
        </w:rPr>
        <w:t>：</w:t>
      </w:r>
      <w:r>
        <w:rPr>
          <w:rFonts w:ascii="宋体" w:hAnsi="宋体" w:eastAsia="宋体" w:cs="宋体"/>
          <w:color w:val="auto"/>
          <w:sz w:val="24"/>
          <w:szCs w:val="24"/>
          <w:highlight w:val="none"/>
          <w:u w:val="single" w:color="auto"/>
        </w:rPr>
        <w:t xml:space="preserve">                                 </w:t>
      </w:r>
    </w:p>
    <w:p w14:paraId="0B9C1EB4">
      <w:pPr>
        <w:spacing w:before="180" w:line="219" w:lineRule="auto"/>
        <w:ind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传             真</w:t>
      </w:r>
      <w:r>
        <w:rPr>
          <w:rFonts w:ascii="宋体" w:hAnsi="宋体" w:eastAsia="宋体" w:cs="宋体"/>
          <w:color w:val="auto"/>
          <w:spacing w:val="-89"/>
          <w:sz w:val="24"/>
          <w:szCs w:val="24"/>
          <w:highlight w:val="none"/>
        </w:rPr>
        <w:t>：</w:t>
      </w:r>
      <w:r>
        <w:rPr>
          <w:rFonts w:ascii="宋体" w:hAnsi="宋体" w:eastAsia="宋体" w:cs="宋体"/>
          <w:color w:val="auto"/>
          <w:sz w:val="24"/>
          <w:szCs w:val="24"/>
          <w:highlight w:val="none"/>
          <w:u w:val="single" w:color="auto"/>
        </w:rPr>
        <w:t xml:space="preserve">                                 </w:t>
      </w:r>
    </w:p>
    <w:p w14:paraId="6F9DAE7C">
      <w:pPr>
        <w:spacing w:before="181" w:line="220" w:lineRule="auto"/>
        <w:ind w:firstLine="7589"/>
        <w:rPr>
          <w:rFonts w:ascii="宋体" w:hAnsi="宋体" w:eastAsia="宋体" w:cs="宋体"/>
          <w:color w:val="auto"/>
          <w:spacing w:val="3"/>
          <w:sz w:val="24"/>
          <w:szCs w:val="24"/>
          <w:highlight w:val="none"/>
        </w:rPr>
      </w:pPr>
    </w:p>
    <w:p w14:paraId="29FF68DF">
      <w:pPr>
        <w:spacing w:before="181" w:line="220" w:lineRule="auto"/>
        <w:ind w:firstLine="75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日</w:t>
      </w:r>
    </w:p>
    <w:p w14:paraId="341B687E">
      <w:pPr>
        <w:rPr>
          <w:color w:val="auto"/>
          <w:highlight w:val="none"/>
        </w:rPr>
        <w:sectPr>
          <w:footerReference r:id="rId15" w:type="default"/>
          <w:pgSz w:w="11907" w:h="16839"/>
          <w:pgMar w:top="1431" w:right="993" w:bottom="1166" w:left="1088" w:header="0" w:footer="988" w:gutter="0"/>
          <w:pgNumType w:fmt="decimal"/>
          <w:cols w:space="720" w:num="1"/>
        </w:sectPr>
      </w:pPr>
    </w:p>
    <w:p w14:paraId="4560D6B6">
      <w:pPr>
        <w:numPr>
          <w:ilvl w:val="0"/>
          <w:numId w:val="11"/>
        </w:numPr>
        <w:spacing w:before="179" w:line="219" w:lineRule="auto"/>
        <w:ind w:firstLine="3138"/>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第一次磋商报价表</w:t>
      </w:r>
    </w:p>
    <w:p w14:paraId="4AC5357B">
      <w:pPr>
        <w:numPr>
          <w:ilvl w:val="0"/>
          <w:numId w:val="0"/>
        </w:numPr>
        <w:spacing w:before="179" w:line="219" w:lineRule="auto"/>
        <w:ind w:firstLine="3742" w:firstLineChars="1700"/>
        <w:rPr>
          <w:rFonts w:hint="default" w:eastAsia="宋体"/>
          <w:b/>
          <w:bCs/>
          <w:sz w:val="22"/>
          <w:szCs w:val="32"/>
          <w:lang w:val="en-US" w:eastAsia="zh-CN"/>
        </w:rPr>
      </w:pPr>
      <w:r>
        <w:rPr>
          <w:rFonts w:hint="eastAsia"/>
          <w:b/>
          <w:bCs/>
          <w:sz w:val="22"/>
          <w:szCs w:val="32"/>
          <w:lang w:val="en-US" w:eastAsia="zh-CN"/>
        </w:rPr>
        <w:t xml:space="preserve"> 2.1一次磋商报价</w:t>
      </w:r>
    </w:p>
    <w:p w14:paraId="05700E7D">
      <w:pPr>
        <w:numPr>
          <w:ilvl w:val="0"/>
          <w:numId w:val="0"/>
        </w:numPr>
        <w:spacing w:line="440" w:lineRule="exact"/>
        <w:rPr>
          <w:rFonts w:hint="eastAsia" w:ascii="宋体"/>
          <w:b/>
          <w:sz w:val="24"/>
          <w:shd w:val="clear" w:color="auto" w:fill="auto"/>
          <w:lang w:val="en-US"/>
        </w:rPr>
      </w:pPr>
      <w:r>
        <w:rPr>
          <w:rFonts w:hint="eastAsia" w:ascii="宋体" w:hAnsi="宋体" w:cs="宋体"/>
          <w:bCs/>
          <w:kern w:val="0"/>
          <w:sz w:val="24"/>
          <w:shd w:val="clear" w:color="auto" w:fill="auto"/>
          <w:lang w:val="en-US" w:eastAsia="zh-CN"/>
        </w:rPr>
        <w:t xml:space="preserve">                                       </w:t>
      </w:r>
    </w:p>
    <w:tbl>
      <w:tblPr>
        <w:tblStyle w:val="20"/>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184B53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trPr>
        <w:tc>
          <w:tcPr>
            <w:tcW w:w="2448" w:type="dxa"/>
            <w:tcBorders>
              <w:bottom w:val="single" w:color="auto" w:sz="4" w:space="0"/>
            </w:tcBorders>
            <w:noWrap w:val="0"/>
            <w:vAlign w:val="center"/>
          </w:tcPr>
          <w:p w14:paraId="53516367">
            <w:pPr>
              <w:keepNext w:val="0"/>
              <w:keepLines w:val="0"/>
              <w:widowControl/>
              <w:suppressLineNumbers w:val="0"/>
              <w:spacing w:before="0" w:beforeAutospacing="0" w:after="0" w:afterAutospacing="0"/>
              <w:ind w:left="0" w:right="0" w:firstLine="240" w:firstLineChars="100"/>
              <w:jc w:val="center"/>
              <w:rPr>
                <w:rFonts w:hint="eastAsia" w:ascii="宋体" w:hAnsi="宋体"/>
                <w:sz w:val="24"/>
                <w:shd w:val="clear" w:color="auto" w:fill="auto"/>
              </w:rPr>
            </w:pPr>
            <w:r>
              <w:rPr>
                <w:rFonts w:hint="eastAsia" w:ascii="宋体" w:hAnsi="宋体"/>
                <w:sz w:val="24"/>
                <w:shd w:val="clear" w:color="auto" w:fill="auto"/>
              </w:rPr>
              <w:t>项目名称</w:t>
            </w:r>
          </w:p>
        </w:tc>
        <w:tc>
          <w:tcPr>
            <w:tcW w:w="6300" w:type="dxa"/>
            <w:noWrap w:val="0"/>
            <w:vAlign w:val="center"/>
          </w:tcPr>
          <w:p w14:paraId="46DA4DB8">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tc>
      </w:tr>
      <w:tr w14:paraId="02F332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trPr>
        <w:tc>
          <w:tcPr>
            <w:tcW w:w="2448" w:type="dxa"/>
            <w:tcBorders>
              <w:bottom w:val="single" w:color="auto" w:sz="4" w:space="0"/>
            </w:tcBorders>
            <w:noWrap w:val="0"/>
            <w:vAlign w:val="center"/>
          </w:tcPr>
          <w:p w14:paraId="657B1701">
            <w:pPr>
              <w:keepNext w:val="0"/>
              <w:keepLines w:val="0"/>
              <w:widowControl/>
              <w:suppressLineNumbers w:val="0"/>
              <w:spacing w:before="0" w:beforeAutospacing="0" w:after="0" w:afterAutospacing="0"/>
              <w:ind w:left="0" w:right="0" w:firstLine="240" w:firstLineChars="100"/>
              <w:jc w:val="center"/>
              <w:rPr>
                <w:rFonts w:hint="eastAsia" w:ascii="宋体" w:hAnsi="宋体"/>
                <w:sz w:val="24"/>
                <w:shd w:val="clear" w:color="auto" w:fill="auto"/>
              </w:rPr>
            </w:pPr>
            <w:r>
              <w:rPr>
                <w:rFonts w:hint="eastAsia" w:ascii="宋体" w:hAnsi="宋体"/>
                <w:sz w:val="24"/>
                <w:shd w:val="clear" w:color="auto" w:fill="auto"/>
              </w:rPr>
              <w:t>项目编号</w:t>
            </w:r>
          </w:p>
        </w:tc>
        <w:tc>
          <w:tcPr>
            <w:tcW w:w="6300" w:type="dxa"/>
            <w:tcBorders>
              <w:bottom w:val="single" w:color="auto" w:sz="4" w:space="0"/>
            </w:tcBorders>
            <w:noWrap w:val="0"/>
            <w:vAlign w:val="center"/>
          </w:tcPr>
          <w:p w14:paraId="6345EC1E">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tc>
      </w:tr>
      <w:tr w14:paraId="578126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448" w:type="dxa"/>
            <w:noWrap w:val="0"/>
            <w:vAlign w:val="center"/>
          </w:tcPr>
          <w:p w14:paraId="00B8764E">
            <w:pPr>
              <w:keepNext w:val="0"/>
              <w:keepLines w:val="0"/>
              <w:widowControl/>
              <w:suppressLineNumbers w:val="0"/>
              <w:spacing w:before="0" w:beforeAutospacing="0" w:after="0" w:afterAutospacing="0"/>
              <w:ind w:left="0" w:right="0" w:firstLine="240" w:firstLineChars="100"/>
              <w:jc w:val="center"/>
              <w:rPr>
                <w:rFonts w:hint="eastAsia" w:ascii="宋体" w:hAnsi="宋体"/>
                <w:sz w:val="24"/>
                <w:shd w:val="clear" w:color="auto" w:fill="auto"/>
              </w:rPr>
            </w:pPr>
            <w:r>
              <w:rPr>
                <w:rFonts w:hint="eastAsia" w:ascii="宋体" w:hAnsi="宋体"/>
                <w:sz w:val="24"/>
                <w:shd w:val="clear" w:color="auto" w:fill="auto"/>
              </w:rPr>
              <w:t>供 应 商</w:t>
            </w:r>
          </w:p>
        </w:tc>
        <w:tc>
          <w:tcPr>
            <w:tcW w:w="6300" w:type="dxa"/>
            <w:noWrap w:val="0"/>
            <w:vAlign w:val="center"/>
          </w:tcPr>
          <w:p w14:paraId="6EF6B892">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tc>
      </w:tr>
      <w:tr w14:paraId="55BCC6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66" w:hRule="atLeast"/>
        </w:trPr>
        <w:tc>
          <w:tcPr>
            <w:tcW w:w="2448" w:type="dxa"/>
            <w:noWrap w:val="0"/>
            <w:vAlign w:val="center"/>
          </w:tcPr>
          <w:p w14:paraId="6DFAA0A8">
            <w:pPr>
              <w:keepNext w:val="0"/>
              <w:keepLines w:val="0"/>
              <w:widowControl/>
              <w:suppressLineNumbers w:val="0"/>
              <w:spacing w:before="0" w:beforeAutospacing="0" w:after="0" w:afterAutospacing="0"/>
              <w:ind w:left="0" w:right="0" w:firstLine="240" w:firstLineChars="100"/>
              <w:jc w:val="center"/>
              <w:rPr>
                <w:rFonts w:hint="eastAsia" w:ascii="宋体" w:hAnsi="宋体"/>
                <w:sz w:val="24"/>
                <w:shd w:val="clear" w:color="auto" w:fill="auto"/>
                <w:lang w:val="en-US" w:eastAsia="zh-CN"/>
              </w:rPr>
            </w:pPr>
            <w:r>
              <w:rPr>
                <w:rFonts w:hint="eastAsia" w:ascii="宋体" w:hAnsi="宋体"/>
                <w:sz w:val="24"/>
                <w:shd w:val="clear" w:color="auto" w:fill="auto"/>
              </w:rPr>
              <w:t>磋商</w:t>
            </w:r>
            <w:r>
              <w:rPr>
                <w:rFonts w:hint="eastAsia" w:ascii="宋体" w:hAnsi="宋体"/>
                <w:sz w:val="24"/>
                <w:shd w:val="clear" w:color="auto" w:fill="auto"/>
                <w:lang w:eastAsia="zh-CN"/>
              </w:rPr>
              <w:t>总</w:t>
            </w:r>
            <w:r>
              <w:rPr>
                <w:rFonts w:hint="eastAsia" w:ascii="宋体" w:hAnsi="宋体"/>
                <w:sz w:val="24"/>
                <w:shd w:val="clear" w:color="auto" w:fill="auto"/>
              </w:rPr>
              <w:t>报价</w:t>
            </w:r>
          </w:p>
        </w:tc>
        <w:tc>
          <w:tcPr>
            <w:tcW w:w="6300" w:type="dxa"/>
            <w:noWrap w:val="0"/>
            <w:vAlign w:val="top"/>
          </w:tcPr>
          <w:p w14:paraId="6F5D705A">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p w14:paraId="48873208">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r>
              <w:rPr>
                <w:rFonts w:hint="eastAsia" w:ascii="宋体" w:hAnsi="宋体"/>
                <w:sz w:val="24"/>
                <w:shd w:val="clear" w:color="auto" w:fill="auto"/>
              </w:rPr>
              <w:t xml:space="preserve">大写：                              </w:t>
            </w:r>
          </w:p>
          <w:p w14:paraId="34D4EF81">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p w14:paraId="3E083D86">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r>
              <w:rPr>
                <w:rFonts w:hint="eastAsia" w:ascii="宋体" w:hAnsi="宋体"/>
                <w:sz w:val="24"/>
                <w:shd w:val="clear" w:color="auto" w:fill="auto"/>
              </w:rPr>
              <w:t xml:space="preserve">小写：                              </w:t>
            </w:r>
          </w:p>
          <w:p w14:paraId="084519A9">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tc>
      </w:tr>
      <w:tr w14:paraId="51F0F87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8" w:hRule="atLeast"/>
        </w:trPr>
        <w:tc>
          <w:tcPr>
            <w:tcW w:w="2448" w:type="dxa"/>
            <w:tcBorders>
              <w:right w:val="single" w:color="auto" w:sz="4" w:space="0"/>
            </w:tcBorders>
            <w:noWrap w:val="0"/>
            <w:vAlign w:val="center"/>
          </w:tcPr>
          <w:p w14:paraId="2F529647">
            <w:pPr>
              <w:keepNext w:val="0"/>
              <w:keepLines w:val="0"/>
              <w:widowControl/>
              <w:suppressLineNumbers w:val="0"/>
              <w:spacing w:before="0" w:beforeAutospacing="0" w:after="0" w:afterAutospacing="0"/>
              <w:ind w:left="0" w:right="0" w:firstLine="240" w:firstLineChars="100"/>
              <w:jc w:val="center"/>
              <w:rPr>
                <w:rFonts w:hint="default" w:ascii="宋体" w:hAnsi="宋体"/>
                <w:sz w:val="24"/>
                <w:shd w:val="clear" w:color="auto" w:fill="auto"/>
                <w:lang w:val="en-US"/>
              </w:rPr>
            </w:pPr>
            <w:r>
              <w:rPr>
                <w:rFonts w:hint="eastAsia" w:ascii="宋体" w:hAnsi="宋体"/>
                <w:sz w:val="24"/>
                <w:shd w:val="clear" w:color="auto" w:fill="auto"/>
                <w:lang w:val="en-US" w:eastAsia="zh-CN"/>
              </w:rPr>
              <w:t>服务期</w:t>
            </w:r>
          </w:p>
        </w:tc>
        <w:tc>
          <w:tcPr>
            <w:tcW w:w="6300" w:type="dxa"/>
            <w:tcBorders>
              <w:left w:val="single" w:color="auto" w:sz="4" w:space="0"/>
            </w:tcBorders>
            <w:noWrap w:val="0"/>
            <w:vAlign w:val="center"/>
          </w:tcPr>
          <w:p w14:paraId="57539364">
            <w:pPr>
              <w:keepNext w:val="0"/>
              <w:keepLines w:val="0"/>
              <w:widowControl/>
              <w:suppressLineNumbers w:val="0"/>
              <w:spacing w:before="0" w:beforeAutospacing="0" w:after="0" w:afterAutospacing="0"/>
              <w:ind w:left="0" w:right="0" w:firstLine="240" w:firstLineChars="100"/>
              <w:rPr>
                <w:rFonts w:hint="default" w:ascii="宋体" w:hAnsi="宋体"/>
                <w:sz w:val="24"/>
                <w:shd w:val="clear" w:color="auto" w:fill="auto"/>
                <w:lang w:val="en-US" w:eastAsia="zh-CN"/>
              </w:rPr>
            </w:pPr>
          </w:p>
        </w:tc>
      </w:tr>
      <w:tr w14:paraId="47751F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5" w:hRule="atLeast"/>
        </w:trPr>
        <w:tc>
          <w:tcPr>
            <w:tcW w:w="2448" w:type="dxa"/>
            <w:tcBorders>
              <w:right w:val="single" w:color="auto" w:sz="4" w:space="0"/>
            </w:tcBorders>
            <w:noWrap w:val="0"/>
            <w:vAlign w:val="center"/>
          </w:tcPr>
          <w:p w14:paraId="3AB12B42">
            <w:pPr>
              <w:keepNext w:val="0"/>
              <w:keepLines w:val="0"/>
              <w:widowControl/>
              <w:suppressLineNumbers w:val="0"/>
              <w:spacing w:before="0" w:beforeAutospacing="0" w:after="0" w:afterAutospacing="0"/>
              <w:ind w:left="0" w:right="0" w:firstLine="960" w:firstLineChars="400"/>
              <w:jc w:val="both"/>
              <w:rPr>
                <w:rFonts w:hint="eastAsia" w:ascii="宋体" w:hAnsi="宋体"/>
                <w:sz w:val="24"/>
                <w:shd w:val="clear" w:color="auto" w:fill="auto"/>
                <w:lang w:eastAsia="zh-CN"/>
              </w:rPr>
            </w:pPr>
            <w:r>
              <w:rPr>
                <w:rFonts w:hint="eastAsia" w:ascii="宋体" w:hAnsi="宋体"/>
                <w:sz w:val="24"/>
                <w:shd w:val="clear" w:color="auto" w:fill="auto"/>
                <w:lang w:eastAsia="zh-CN"/>
              </w:rPr>
              <w:t>备注</w:t>
            </w:r>
          </w:p>
        </w:tc>
        <w:tc>
          <w:tcPr>
            <w:tcW w:w="6300" w:type="dxa"/>
            <w:tcBorders>
              <w:left w:val="single" w:color="auto" w:sz="4" w:space="0"/>
            </w:tcBorders>
            <w:noWrap w:val="0"/>
            <w:vAlign w:val="center"/>
          </w:tcPr>
          <w:p w14:paraId="34A40EA1">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lang w:eastAsia="zh-CN"/>
              </w:rPr>
            </w:pPr>
          </w:p>
        </w:tc>
      </w:tr>
    </w:tbl>
    <w:p w14:paraId="29D922DC">
      <w:pPr>
        <w:ind w:firstLine="240" w:firstLineChars="100"/>
        <w:rPr>
          <w:rFonts w:hint="eastAsia" w:ascii="宋体" w:hAnsi="宋体"/>
          <w:sz w:val="24"/>
          <w:shd w:val="clear" w:color="auto" w:fill="auto"/>
        </w:rPr>
      </w:pPr>
    </w:p>
    <w:p w14:paraId="4DC226DD">
      <w:pPr>
        <w:ind w:firstLine="240" w:firstLineChars="100"/>
        <w:rPr>
          <w:rFonts w:hint="eastAsia" w:ascii="宋体" w:hAnsi="宋体"/>
          <w:sz w:val="24"/>
          <w:shd w:val="clear" w:color="auto" w:fill="auto"/>
        </w:rPr>
      </w:pPr>
      <w:r>
        <w:rPr>
          <w:rFonts w:hint="eastAsia" w:ascii="宋体" w:hAnsi="宋体"/>
          <w:sz w:val="24"/>
          <w:shd w:val="clear" w:color="auto" w:fill="auto"/>
        </w:rPr>
        <w:t>备注：1、磋商报价系指供应商完成磋商文件规定的各项工作所产生的费用合价；</w:t>
      </w:r>
    </w:p>
    <w:p w14:paraId="2A7749D2">
      <w:pPr>
        <w:ind w:firstLine="240" w:firstLineChars="100"/>
        <w:rPr>
          <w:rFonts w:hint="eastAsia" w:ascii="宋体" w:hAnsi="宋体"/>
          <w:sz w:val="24"/>
          <w:shd w:val="clear" w:color="auto" w:fill="auto"/>
        </w:rPr>
      </w:pPr>
      <w:r>
        <w:rPr>
          <w:rFonts w:hint="eastAsia" w:ascii="宋体" w:hAnsi="宋体"/>
          <w:sz w:val="24"/>
          <w:shd w:val="clear" w:color="auto" w:fill="auto"/>
        </w:rPr>
        <w:t xml:space="preserve">      2、磋商报价不得高于</w:t>
      </w:r>
      <w:r>
        <w:rPr>
          <w:rFonts w:hint="eastAsia" w:ascii="宋体" w:hAnsi="宋体"/>
          <w:sz w:val="24"/>
          <w:shd w:val="clear" w:color="auto" w:fill="auto"/>
          <w:lang w:eastAsia="zh-CN"/>
        </w:rPr>
        <w:t>本项目的最高限价</w:t>
      </w:r>
      <w:r>
        <w:rPr>
          <w:rFonts w:hint="eastAsia" w:ascii="宋体" w:hAnsi="宋体"/>
          <w:sz w:val="24"/>
          <w:shd w:val="clear" w:color="auto" w:fill="auto"/>
        </w:rPr>
        <w:t>。</w:t>
      </w:r>
    </w:p>
    <w:p w14:paraId="4A6C18E1">
      <w:pPr>
        <w:ind w:firstLine="240" w:firstLineChars="100"/>
        <w:rPr>
          <w:rFonts w:hint="eastAsia" w:ascii="宋体" w:hAnsi="宋体"/>
          <w:sz w:val="24"/>
          <w:shd w:val="clear" w:color="auto" w:fill="auto"/>
        </w:rPr>
      </w:pPr>
    </w:p>
    <w:p w14:paraId="2FF1ED30">
      <w:pPr>
        <w:ind w:firstLine="240" w:firstLineChars="100"/>
        <w:rPr>
          <w:rFonts w:hint="eastAsia" w:ascii="宋体" w:hAnsi="宋体"/>
          <w:sz w:val="24"/>
          <w:shd w:val="clear" w:color="auto" w:fill="auto"/>
        </w:rPr>
      </w:pPr>
    </w:p>
    <w:p w14:paraId="7FF05C03">
      <w:pPr>
        <w:ind w:firstLine="240" w:firstLineChars="100"/>
        <w:rPr>
          <w:rFonts w:hint="eastAsia" w:ascii="宋体" w:hAnsi="宋体"/>
          <w:sz w:val="24"/>
          <w:shd w:val="clear" w:color="auto" w:fill="auto"/>
        </w:rPr>
      </w:pPr>
    </w:p>
    <w:p w14:paraId="253A25FE">
      <w:pPr>
        <w:ind w:firstLine="3360" w:firstLineChars="1400"/>
        <w:rPr>
          <w:rFonts w:ascii="宋体"/>
          <w:sz w:val="24"/>
          <w:shd w:val="clear" w:color="auto" w:fill="auto"/>
        </w:rPr>
      </w:pPr>
      <w:r>
        <w:rPr>
          <w:rFonts w:hint="eastAsia" w:ascii="宋体" w:hAnsi="宋体"/>
          <w:sz w:val="24"/>
          <w:shd w:val="clear" w:color="auto" w:fill="auto"/>
        </w:rPr>
        <w:t>投标人（盖章）：</w:t>
      </w:r>
      <w:r>
        <w:rPr>
          <w:rFonts w:ascii="宋体" w:hAnsi="宋体" w:cs="宋体"/>
          <w:kern w:val="0"/>
          <w:sz w:val="24"/>
          <w:u w:val="single"/>
          <w:shd w:val="clear" w:color="auto" w:fill="auto"/>
        </w:rPr>
        <w:t>      </w:t>
      </w:r>
      <w:r>
        <w:rPr>
          <w:rFonts w:hint="eastAsia" w:ascii="宋体" w:hAnsi="宋体" w:cs="宋体"/>
          <w:kern w:val="0"/>
          <w:sz w:val="24"/>
          <w:u w:val="single"/>
          <w:shd w:val="clear" w:color="auto" w:fill="auto"/>
        </w:rPr>
        <w:t xml:space="preserve">  </w:t>
      </w:r>
      <w:r>
        <w:rPr>
          <w:rFonts w:hint="eastAsia" w:ascii="宋体" w:hAnsi="宋体" w:cs="宋体"/>
          <w:kern w:val="0"/>
          <w:sz w:val="24"/>
          <w:u w:val="single"/>
          <w:shd w:val="clear" w:color="auto" w:fill="auto"/>
          <w:lang w:val="en-US" w:eastAsia="zh-CN"/>
        </w:rPr>
        <w:t xml:space="preserve">       </w:t>
      </w:r>
      <w:r>
        <w:rPr>
          <w:rFonts w:hint="eastAsia" w:ascii="宋体" w:hAnsi="宋体" w:cs="宋体"/>
          <w:kern w:val="0"/>
          <w:sz w:val="24"/>
          <w:u w:val="single"/>
          <w:shd w:val="clear" w:color="auto" w:fill="auto"/>
        </w:rPr>
        <w:t xml:space="preserve">  </w:t>
      </w:r>
      <w:r>
        <w:rPr>
          <w:rFonts w:ascii="宋体" w:hAnsi="宋体" w:cs="宋体"/>
          <w:kern w:val="0"/>
          <w:sz w:val="24"/>
          <w:u w:val="single"/>
          <w:shd w:val="clear" w:color="auto" w:fill="auto"/>
        </w:rPr>
        <w:t>    </w:t>
      </w:r>
    </w:p>
    <w:p w14:paraId="0ACA970F">
      <w:pPr>
        <w:rPr>
          <w:rFonts w:ascii="宋体"/>
          <w:sz w:val="24"/>
          <w:shd w:val="clear" w:color="auto" w:fill="auto"/>
        </w:rPr>
      </w:pPr>
    </w:p>
    <w:p w14:paraId="75982B97">
      <w:pPr>
        <w:ind w:firstLine="240" w:firstLineChars="100"/>
        <w:rPr>
          <w:rFonts w:hint="eastAsia" w:ascii="宋体" w:hAnsi="宋体" w:cs="宋体"/>
          <w:kern w:val="0"/>
          <w:sz w:val="24"/>
          <w:shd w:val="clear" w:color="auto" w:fill="auto"/>
        </w:rPr>
      </w:pPr>
    </w:p>
    <w:p w14:paraId="436B2A11">
      <w:pPr>
        <w:ind w:firstLine="2880" w:firstLineChars="1200"/>
        <w:rPr>
          <w:rFonts w:ascii="宋体"/>
          <w:sz w:val="24"/>
          <w:shd w:val="clear" w:color="auto" w:fill="auto"/>
        </w:rPr>
      </w:pPr>
      <w:r>
        <w:rPr>
          <w:rFonts w:ascii="宋体" w:hAnsi="宋体" w:cs="宋体"/>
          <w:kern w:val="0"/>
          <w:sz w:val="24"/>
          <w:shd w:val="clear" w:color="auto" w:fill="auto"/>
        </w:rPr>
        <w:t>法定代表人或授权代理人签字：</w:t>
      </w:r>
      <w:r>
        <w:rPr>
          <w:rFonts w:ascii="宋体" w:hAnsi="宋体" w:cs="宋体"/>
          <w:kern w:val="0"/>
          <w:sz w:val="24"/>
          <w:u w:val="single"/>
          <w:shd w:val="clear" w:color="auto" w:fill="auto"/>
        </w:rPr>
        <w:t>            </w:t>
      </w:r>
    </w:p>
    <w:p w14:paraId="1005A03B">
      <w:pPr>
        <w:rPr>
          <w:rFonts w:ascii="宋体"/>
          <w:sz w:val="24"/>
          <w:shd w:val="clear" w:color="auto" w:fill="auto"/>
        </w:rPr>
      </w:pPr>
    </w:p>
    <w:p w14:paraId="09258F6E">
      <w:pPr>
        <w:rPr>
          <w:rFonts w:ascii="宋体"/>
          <w:sz w:val="24"/>
          <w:shd w:val="clear" w:color="auto" w:fill="auto"/>
        </w:rPr>
      </w:pPr>
    </w:p>
    <w:p w14:paraId="6A82B591">
      <w:pPr>
        <w:ind w:firstLine="4480"/>
        <w:rPr>
          <w:rFonts w:ascii="宋体"/>
          <w:sz w:val="24"/>
          <w:shd w:val="clear" w:color="auto" w:fill="auto"/>
        </w:rPr>
      </w:pPr>
      <w:r>
        <w:rPr>
          <w:rFonts w:hint="eastAsia" w:ascii="宋体" w:hAnsi="宋体"/>
          <w:sz w:val="24"/>
          <w:shd w:val="clear" w:color="auto" w:fill="auto"/>
        </w:rPr>
        <w:t>　</w:t>
      </w:r>
      <w:r>
        <w:rPr>
          <w:rFonts w:hint="eastAsia" w:ascii="宋体" w:hAnsi="宋体"/>
          <w:sz w:val="24"/>
          <w:shd w:val="clear" w:color="auto" w:fill="auto"/>
          <w:lang w:val="en-US" w:eastAsia="zh-CN"/>
        </w:rPr>
        <w:t xml:space="preserve">      </w:t>
      </w:r>
      <w:r>
        <w:rPr>
          <w:rFonts w:hint="eastAsia" w:ascii="宋体" w:hAnsi="宋体"/>
          <w:sz w:val="24"/>
          <w:shd w:val="clear" w:color="auto" w:fill="auto"/>
        </w:rPr>
        <w:t>日期：</w:t>
      </w:r>
      <w:r>
        <w:rPr>
          <w:rFonts w:ascii="宋体" w:hAnsi="宋体"/>
          <w:sz w:val="24"/>
          <w:u w:val="single"/>
          <w:shd w:val="clear" w:color="auto" w:fill="auto"/>
        </w:rPr>
        <w:t xml:space="preserve">   </w:t>
      </w:r>
      <w:r>
        <w:rPr>
          <w:rFonts w:hint="eastAsia" w:ascii="宋体" w:hAnsi="宋体"/>
          <w:sz w:val="24"/>
          <w:u w:val="single"/>
          <w:shd w:val="clear" w:color="auto" w:fill="auto"/>
        </w:rPr>
        <w:t xml:space="preserve">  </w:t>
      </w:r>
      <w:r>
        <w:rPr>
          <w:rFonts w:ascii="宋体" w:hAnsi="宋体"/>
          <w:sz w:val="24"/>
          <w:u w:val="single"/>
          <w:shd w:val="clear" w:color="auto" w:fill="auto"/>
        </w:rPr>
        <w:t xml:space="preserve">  </w:t>
      </w:r>
      <w:r>
        <w:rPr>
          <w:rFonts w:hint="eastAsia" w:ascii="宋体" w:hAnsi="宋体"/>
          <w:sz w:val="24"/>
          <w:shd w:val="clear" w:color="auto" w:fill="auto"/>
        </w:rPr>
        <w:t>年</w:t>
      </w:r>
      <w:r>
        <w:rPr>
          <w:rFonts w:ascii="宋体" w:hAnsi="宋体"/>
          <w:sz w:val="24"/>
          <w:u w:val="single"/>
          <w:shd w:val="clear" w:color="auto" w:fill="auto"/>
        </w:rPr>
        <w:t xml:space="preserve"> </w:t>
      </w:r>
      <w:r>
        <w:rPr>
          <w:rFonts w:hint="eastAsia" w:ascii="宋体" w:hAnsi="宋体"/>
          <w:sz w:val="24"/>
          <w:u w:val="single"/>
          <w:shd w:val="clear" w:color="auto" w:fill="auto"/>
        </w:rPr>
        <w:t xml:space="preserve">    </w:t>
      </w:r>
      <w:r>
        <w:rPr>
          <w:rFonts w:ascii="宋体" w:hAnsi="宋体"/>
          <w:sz w:val="24"/>
          <w:u w:val="single"/>
          <w:shd w:val="clear" w:color="auto" w:fill="auto"/>
        </w:rPr>
        <w:t xml:space="preserve"> </w:t>
      </w:r>
      <w:r>
        <w:rPr>
          <w:rFonts w:hint="eastAsia" w:ascii="宋体" w:hAnsi="宋体"/>
          <w:sz w:val="24"/>
          <w:shd w:val="clear" w:color="auto" w:fill="auto"/>
        </w:rPr>
        <w:t>月</w:t>
      </w:r>
      <w:r>
        <w:rPr>
          <w:rFonts w:ascii="宋体" w:hAnsi="宋体"/>
          <w:sz w:val="24"/>
          <w:u w:val="single"/>
          <w:shd w:val="clear" w:color="auto" w:fill="auto"/>
        </w:rPr>
        <w:t xml:space="preserve"> </w:t>
      </w:r>
      <w:r>
        <w:rPr>
          <w:rFonts w:hint="eastAsia" w:ascii="宋体" w:hAnsi="宋体"/>
          <w:sz w:val="24"/>
          <w:u w:val="single"/>
          <w:shd w:val="clear" w:color="auto" w:fill="auto"/>
        </w:rPr>
        <w:t xml:space="preserve">    </w:t>
      </w:r>
      <w:r>
        <w:rPr>
          <w:rFonts w:ascii="宋体" w:hAnsi="宋体"/>
          <w:sz w:val="24"/>
          <w:u w:val="single"/>
          <w:shd w:val="clear" w:color="auto" w:fill="auto"/>
        </w:rPr>
        <w:t xml:space="preserve"> </w:t>
      </w:r>
      <w:r>
        <w:rPr>
          <w:rFonts w:hint="eastAsia" w:ascii="宋体" w:hAnsi="宋体"/>
          <w:sz w:val="24"/>
          <w:shd w:val="clear" w:color="auto" w:fill="auto"/>
        </w:rPr>
        <w:t>日</w:t>
      </w:r>
    </w:p>
    <w:p w14:paraId="62157843">
      <w:pPr>
        <w:spacing w:before="180" w:line="220" w:lineRule="auto"/>
        <w:ind w:firstLine="3751"/>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p>
    <w:p w14:paraId="61E77E59">
      <w:pPr>
        <w:spacing w:before="180" w:line="220" w:lineRule="auto"/>
        <w:ind w:firstLine="3751"/>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p>
    <w:p w14:paraId="0364F6C1">
      <w:pPr>
        <w:spacing w:before="180" w:line="220" w:lineRule="auto"/>
        <w:ind w:firstLine="3751"/>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p>
    <w:p w14:paraId="44B951A4">
      <w:pPr>
        <w:spacing w:before="180" w:line="220" w:lineRule="auto"/>
        <w:ind w:firstLine="3751"/>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p>
    <w:p w14:paraId="60BBBFE6">
      <w:pPr>
        <w:pStyle w:val="29"/>
        <w:keepNext w:val="0"/>
        <w:keepLines w:val="0"/>
        <w:widowControl w:val="0"/>
        <w:shd w:val="clear" w:color="auto" w:fill="auto"/>
        <w:bidi w:val="0"/>
        <w:spacing w:before="220" w:after="580" w:line="240" w:lineRule="auto"/>
        <w:ind w:left="0" w:right="0" w:firstLine="0"/>
        <w:jc w:val="center"/>
        <w:rPr>
          <w:b/>
          <w:bCs/>
          <w:color w:val="000000"/>
          <w:spacing w:val="0"/>
          <w:w w:val="100"/>
          <w:position w:val="0"/>
          <w:sz w:val="24"/>
          <w:szCs w:val="24"/>
        </w:rPr>
      </w:pPr>
      <w:r>
        <w:rPr>
          <w:rFonts w:hint="eastAsia"/>
          <w:b/>
          <w:bCs/>
          <w:color w:val="000000"/>
          <w:spacing w:val="0"/>
          <w:w w:val="100"/>
          <w:position w:val="0"/>
          <w:sz w:val="24"/>
          <w:szCs w:val="24"/>
          <w:lang w:val="en-US" w:eastAsia="zh-CN"/>
        </w:rPr>
        <w:t>2.2</w:t>
      </w:r>
      <w:r>
        <w:rPr>
          <w:b/>
          <w:bCs/>
          <w:color w:val="000000"/>
          <w:spacing w:val="0"/>
          <w:w w:val="100"/>
          <w:position w:val="0"/>
          <w:sz w:val="24"/>
          <w:szCs w:val="24"/>
        </w:rPr>
        <w:t>分项报价表</w:t>
      </w:r>
    </w:p>
    <w:p w14:paraId="30A42A36">
      <w:pPr>
        <w:pStyle w:val="30"/>
        <w:keepNext w:val="0"/>
        <w:keepLines w:val="0"/>
        <w:widowControl w:val="0"/>
        <w:shd w:val="clear" w:color="auto" w:fill="auto"/>
        <w:tabs>
          <w:tab w:val="left" w:pos="6235"/>
        </w:tabs>
        <w:bidi w:val="0"/>
        <w:spacing w:before="0" w:after="0" w:line="240" w:lineRule="auto"/>
        <w:ind w:left="96" w:right="0" w:firstLine="0"/>
        <w:jc w:val="left"/>
      </w:pPr>
      <w:r>
        <w:rPr>
          <w:b/>
          <w:bCs/>
          <w:color w:val="000000"/>
          <w:spacing w:val="0"/>
          <w:w w:val="100"/>
          <w:position w:val="0"/>
          <w:sz w:val="24"/>
          <w:szCs w:val="24"/>
        </w:rPr>
        <w:t>投标人名称：</w:t>
      </w:r>
      <w:r>
        <w:rPr>
          <w:b/>
          <w:bCs/>
          <w:color w:val="000000"/>
          <w:spacing w:val="0"/>
          <w:w w:val="100"/>
          <w:position w:val="0"/>
          <w:sz w:val="24"/>
          <w:szCs w:val="24"/>
        </w:rPr>
        <w:tab/>
      </w:r>
      <w:r>
        <w:rPr>
          <w:b/>
          <w:bCs/>
          <w:color w:val="000000"/>
          <w:spacing w:val="0"/>
          <w:w w:val="100"/>
          <w:position w:val="0"/>
          <w:sz w:val="24"/>
          <w:szCs w:val="24"/>
        </w:rPr>
        <w:t>项目编号:</w:t>
      </w:r>
    </w:p>
    <w:tbl>
      <w:tblPr>
        <w:tblStyle w:val="20"/>
        <w:tblW w:w="0" w:type="auto"/>
        <w:jc w:val="center"/>
        <w:tblLayout w:type="fixed"/>
        <w:tblCellMar>
          <w:top w:w="0" w:type="dxa"/>
          <w:left w:w="10" w:type="dxa"/>
          <w:bottom w:w="0" w:type="dxa"/>
          <w:right w:w="10" w:type="dxa"/>
        </w:tblCellMar>
      </w:tblPr>
      <w:tblGrid>
        <w:gridCol w:w="1546"/>
        <w:gridCol w:w="1536"/>
        <w:gridCol w:w="1541"/>
        <w:gridCol w:w="1536"/>
        <w:gridCol w:w="1541"/>
        <w:gridCol w:w="1546"/>
      </w:tblGrid>
      <w:tr w14:paraId="513D2EF2">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top"/>
          </w:tcPr>
          <w:p w14:paraId="7D81DE7A">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00FC393E">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5A2A794E">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52DB0573">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0204E6E5">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14:paraId="24C0E74A">
            <w:pPr>
              <w:keepNext w:val="0"/>
              <w:keepLines w:val="0"/>
              <w:widowControl w:val="0"/>
              <w:suppressLineNumbers w:val="0"/>
              <w:spacing w:before="0" w:beforeAutospacing="0" w:after="0" w:afterAutospacing="0"/>
              <w:ind w:left="0" w:right="0"/>
              <w:rPr>
                <w:rFonts w:hint="default"/>
                <w:sz w:val="10"/>
                <w:szCs w:val="10"/>
              </w:rPr>
            </w:pPr>
          </w:p>
        </w:tc>
      </w:tr>
      <w:tr w14:paraId="6D46E418">
        <w:tblPrEx>
          <w:tblCellMar>
            <w:top w:w="0" w:type="dxa"/>
            <w:left w:w="10" w:type="dxa"/>
            <w:bottom w:w="0" w:type="dxa"/>
            <w:right w:w="10" w:type="dxa"/>
          </w:tblCellMar>
        </w:tblPrEx>
        <w:trPr>
          <w:trHeight w:val="446" w:hRule="exact"/>
          <w:jc w:val="center"/>
        </w:trPr>
        <w:tc>
          <w:tcPr>
            <w:tcBorders>
              <w:top w:val="single" w:color="auto" w:sz="4" w:space="0"/>
              <w:left w:val="single" w:color="auto" w:sz="4" w:space="0"/>
            </w:tcBorders>
            <w:shd w:val="clear" w:color="auto" w:fill="FFFFFF"/>
            <w:vAlign w:val="top"/>
          </w:tcPr>
          <w:p w14:paraId="0AA1A30A">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1C3CB6A9">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0FF4D781">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0B34D1A7">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26652884">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14:paraId="27448BB0">
            <w:pPr>
              <w:keepNext w:val="0"/>
              <w:keepLines w:val="0"/>
              <w:widowControl w:val="0"/>
              <w:suppressLineNumbers w:val="0"/>
              <w:spacing w:before="0" w:beforeAutospacing="0" w:after="0" w:afterAutospacing="0"/>
              <w:ind w:left="0" w:right="0"/>
              <w:rPr>
                <w:rFonts w:hint="default"/>
                <w:sz w:val="10"/>
                <w:szCs w:val="10"/>
              </w:rPr>
            </w:pPr>
          </w:p>
        </w:tc>
      </w:tr>
      <w:tr w14:paraId="723E560B">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FFFFFF"/>
            <w:vAlign w:val="top"/>
          </w:tcPr>
          <w:p w14:paraId="66F40A63">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58CA10B7">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09AF08A5">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64326E21">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21F0AEC0">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14:paraId="5556CBBB">
            <w:pPr>
              <w:keepNext w:val="0"/>
              <w:keepLines w:val="0"/>
              <w:widowControl w:val="0"/>
              <w:suppressLineNumbers w:val="0"/>
              <w:spacing w:before="0" w:beforeAutospacing="0" w:after="0" w:afterAutospacing="0"/>
              <w:ind w:left="0" w:right="0"/>
              <w:rPr>
                <w:rFonts w:hint="default"/>
                <w:sz w:val="10"/>
                <w:szCs w:val="10"/>
              </w:rPr>
            </w:pPr>
          </w:p>
        </w:tc>
      </w:tr>
      <w:tr w14:paraId="2695634D">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FFFFFF"/>
            <w:vAlign w:val="top"/>
          </w:tcPr>
          <w:p w14:paraId="33B127E3">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0541961E">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43D53699">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41DEF329">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1D392A06">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14:paraId="1E334AAE">
            <w:pPr>
              <w:keepNext w:val="0"/>
              <w:keepLines w:val="0"/>
              <w:widowControl w:val="0"/>
              <w:suppressLineNumbers w:val="0"/>
              <w:spacing w:before="0" w:beforeAutospacing="0" w:after="0" w:afterAutospacing="0"/>
              <w:ind w:left="0" w:right="0"/>
              <w:rPr>
                <w:rFonts w:hint="default"/>
                <w:sz w:val="10"/>
                <w:szCs w:val="10"/>
              </w:rPr>
            </w:pPr>
          </w:p>
        </w:tc>
      </w:tr>
      <w:tr w14:paraId="5CCEBED4">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FFFFFF"/>
            <w:vAlign w:val="top"/>
          </w:tcPr>
          <w:p w14:paraId="2FF6443B">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1D4A1DB2">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7BE392AD">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62534660">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6EEDB1E5">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14:paraId="79BA2568">
            <w:pPr>
              <w:keepNext w:val="0"/>
              <w:keepLines w:val="0"/>
              <w:widowControl w:val="0"/>
              <w:suppressLineNumbers w:val="0"/>
              <w:spacing w:before="0" w:beforeAutospacing="0" w:after="0" w:afterAutospacing="0"/>
              <w:ind w:left="0" w:right="0"/>
              <w:rPr>
                <w:rFonts w:hint="default"/>
                <w:sz w:val="10"/>
                <w:szCs w:val="10"/>
              </w:rPr>
            </w:pPr>
          </w:p>
        </w:tc>
      </w:tr>
      <w:tr w14:paraId="75D13774">
        <w:tblPrEx>
          <w:tblCellMar>
            <w:top w:w="0" w:type="dxa"/>
            <w:left w:w="10" w:type="dxa"/>
            <w:bottom w:w="0" w:type="dxa"/>
            <w:right w:w="10" w:type="dxa"/>
          </w:tblCellMar>
        </w:tblPrEx>
        <w:trPr>
          <w:trHeight w:val="456" w:hRule="exact"/>
          <w:jc w:val="center"/>
        </w:trPr>
        <w:tc>
          <w:tcPr>
            <w:gridSpan w:val="2"/>
            <w:tcBorders>
              <w:top w:val="single" w:color="auto" w:sz="4" w:space="0"/>
              <w:left w:val="single" w:color="auto" w:sz="4" w:space="0"/>
              <w:bottom w:val="single" w:color="auto" w:sz="4" w:space="0"/>
            </w:tcBorders>
            <w:shd w:val="clear" w:color="auto" w:fill="FFFFFF"/>
            <w:vAlign w:val="bottom"/>
          </w:tcPr>
          <w:p w14:paraId="7CE05D40">
            <w:pPr>
              <w:pStyle w:val="31"/>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sz w:val="24"/>
                <w:szCs w:val="24"/>
              </w:rPr>
            </w:pPr>
            <w:r>
              <w:rPr>
                <w:rFonts w:hint="default"/>
                <w:color w:val="000000"/>
                <w:spacing w:val="0"/>
                <w:w w:val="100"/>
                <w:position w:val="0"/>
                <w:sz w:val="24"/>
                <w:szCs w:val="24"/>
              </w:rPr>
              <w:t>总计（人民币元）</w:t>
            </w:r>
          </w:p>
        </w:tc>
        <w:tc>
          <w:tcPr>
            <w:gridSpan w:val="4"/>
            <w:tcBorders>
              <w:top w:val="single" w:color="auto" w:sz="4" w:space="0"/>
              <w:left w:val="single" w:color="auto" w:sz="4" w:space="0"/>
              <w:bottom w:val="single" w:color="auto" w:sz="4" w:space="0"/>
              <w:right w:val="single" w:color="auto" w:sz="4" w:space="0"/>
            </w:tcBorders>
            <w:shd w:val="clear" w:color="auto" w:fill="FFFFFF"/>
            <w:vAlign w:val="top"/>
          </w:tcPr>
          <w:p w14:paraId="70EDEDFC">
            <w:pPr>
              <w:keepNext w:val="0"/>
              <w:keepLines w:val="0"/>
              <w:widowControl w:val="0"/>
              <w:suppressLineNumbers w:val="0"/>
              <w:spacing w:before="0" w:beforeAutospacing="0" w:after="0" w:afterAutospacing="0"/>
              <w:ind w:left="0" w:right="0"/>
              <w:rPr>
                <w:rFonts w:hint="default"/>
                <w:sz w:val="10"/>
                <w:szCs w:val="10"/>
              </w:rPr>
            </w:pPr>
          </w:p>
        </w:tc>
      </w:tr>
    </w:tbl>
    <w:p w14:paraId="0FFC7AD9">
      <w:pPr>
        <w:widowControl w:val="0"/>
        <w:spacing w:after="639" w:line="1" w:lineRule="exact"/>
      </w:pPr>
    </w:p>
    <w:p w14:paraId="54EC899D">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注：1、本表应按</w:t>
      </w:r>
      <w:r>
        <w:rPr>
          <w:color w:val="000000"/>
          <w:spacing w:val="0"/>
          <w:w w:val="100"/>
          <w:position w:val="0"/>
          <w:sz w:val="24"/>
          <w:szCs w:val="24"/>
          <w:lang w:val="zh-CN" w:eastAsia="zh-CN" w:bidi="zh-CN"/>
        </w:rPr>
        <w:t>“投</w:t>
      </w:r>
      <w:r>
        <w:rPr>
          <w:color w:val="000000"/>
          <w:spacing w:val="0"/>
          <w:w w:val="100"/>
          <w:position w:val="0"/>
          <w:sz w:val="24"/>
          <w:szCs w:val="24"/>
        </w:rPr>
        <w:t>标人须知”规定的要求填写。</w:t>
      </w:r>
    </w:p>
    <w:p w14:paraId="30F8B3F6">
      <w:pPr>
        <w:pStyle w:val="29"/>
        <w:keepNext w:val="0"/>
        <w:keepLines w:val="0"/>
        <w:widowControl w:val="0"/>
        <w:shd w:val="clear" w:color="auto" w:fill="auto"/>
        <w:tabs>
          <w:tab w:val="left" w:pos="387"/>
        </w:tabs>
        <w:bidi w:val="0"/>
        <w:spacing w:before="0" w:after="0" w:line="240" w:lineRule="auto"/>
        <w:ind w:left="0" w:right="0" w:firstLine="0"/>
        <w:jc w:val="left"/>
      </w:pPr>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如果按单价计算的结果与总价不一致，以单价为准修正总价。</w:t>
      </w:r>
    </w:p>
    <w:p w14:paraId="4345159C">
      <w:pPr>
        <w:pStyle w:val="29"/>
        <w:keepNext w:val="0"/>
        <w:keepLines w:val="0"/>
        <w:widowControl w:val="0"/>
        <w:shd w:val="clear" w:color="auto" w:fill="auto"/>
        <w:tabs>
          <w:tab w:val="left" w:pos="387"/>
        </w:tabs>
        <w:bidi w:val="0"/>
        <w:spacing w:before="0" w:after="0" w:line="240" w:lineRule="auto"/>
        <w:ind w:left="0" w:right="0" w:firstLine="0"/>
        <w:jc w:val="left"/>
      </w:pPr>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如果不提供详细分项报价将视为没有实质性响应磋商文件。</w:t>
      </w:r>
    </w:p>
    <w:p w14:paraId="057DFD8B">
      <w:pPr>
        <w:pStyle w:val="29"/>
        <w:keepNext w:val="0"/>
        <w:keepLines w:val="0"/>
        <w:widowControl w:val="0"/>
        <w:shd w:val="clear" w:color="auto" w:fill="auto"/>
        <w:tabs>
          <w:tab w:val="left" w:pos="392"/>
        </w:tabs>
        <w:bidi w:val="0"/>
        <w:spacing w:before="0" w:after="0" w:line="240" w:lineRule="auto"/>
        <w:ind w:left="0" w:right="0" w:firstLine="0"/>
        <w:jc w:val="left"/>
      </w:pPr>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报价精确到小数点后两位。</w:t>
      </w:r>
    </w:p>
    <w:p w14:paraId="6B981D8C">
      <w:pPr>
        <w:pStyle w:val="29"/>
        <w:keepNext w:val="0"/>
        <w:keepLines w:val="0"/>
        <w:widowControl w:val="0"/>
        <w:shd w:val="clear" w:color="auto" w:fill="auto"/>
        <w:tabs>
          <w:tab w:val="left" w:pos="392"/>
        </w:tabs>
        <w:bidi w:val="0"/>
        <w:spacing w:before="0" w:after="580" w:line="240" w:lineRule="auto"/>
        <w:ind w:left="0" w:right="0" w:firstLine="0"/>
        <w:jc w:val="left"/>
      </w:pPr>
      <w:r>
        <w:rPr>
          <w:color w:val="000000"/>
          <w:spacing w:val="0"/>
          <w:w w:val="100"/>
          <w:position w:val="0"/>
          <w:sz w:val="24"/>
          <w:szCs w:val="24"/>
        </w:rPr>
        <w:t>5、</w:t>
      </w:r>
      <w:r>
        <w:rPr>
          <w:color w:val="000000"/>
          <w:spacing w:val="0"/>
          <w:w w:val="100"/>
          <w:position w:val="0"/>
          <w:sz w:val="24"/>
          <w:szCs w:val="24"/>
        </w:rPr>
        <w:tab/>
      </w:r>
      <w:r>
        <w:rPr>
          <w:color w:val="000000"/>
          <w:spacing w:val="0"/>
          <w:w w:val="100"/>
          <w:position w:val="0"/>
          <w:sz w:val="24"/>
          <w:szCs w:val="24"/>
        </w:rPr>
        <w:t>根据实际情况对具体附属服务项目进行说明。</w:t>
      </w:r>
    </w:p>
    <w:p w14:paraId="33198787">
      <w:pPr>
        <w:pStyle w:val="29"/>
        <w:keepNext w:val="0"/>
        <w:keepLines w:val="0"/>
        <w:widowControl w:val="0"/>
        <w:shd w:val="clear" w:color="auto" w:fill="auto"/>
        <w:bidi w:val="0"/>
        <w:spacing w:before="0" w:after="580" w:line="240" w:lineRule="auto"/>
        <w:ind w:left="0" w:right="0" w:firstLine="340"/>
        <w:jc w:val="left"/>
      </w:pPr>
      <w:r>
        <w:rPr>
          <w:color w:val="000000"/>
          <w:spacing w:val="0"/>
          <w:w w:val="100"/>
          <w:position w:val="0"/>
          <w:sz w:val="24"/>
          <w:szCs w:val="24"/>
        </w:rPr>
        <w:t>投标人：（公章）</w:t>
      </w:r>
    </w:p>
    <w:p w14:paraId="086A4C8B">
      <w:pPr>
        <w:pStyle w:val="29"/>
        <w:keepNext w:val="0"/>
        <w:keepLines w:val="0"/>
        <w:widowControl w:val="0"/>
        <w:shd w:val="clear" w:color="auto" w:fill="auto"/>
        <w:bidi w:val="0"/>
        <w:spacing w:before="0" w:after="160" w:line="240" w:lineRule="auto"/>
        <w:ind w:left="0" w:right="0" w:firstLine="340"/>
        <w:jc w:val="left"/>
      </w:pPr>
      <w:r>
        <w:rPr>
          <w:color w:val="000000"/>
          <w:spacing w:val="0"/>
          <w:w w:val="100"/>
          <w:position w:val="0"/>
          <w:sz w:val="24"/>
          <w:szCs w:val="24"/>
        </w:rPr>
        <w:t>法定代表人：（法定代表人私章）</w:t>
      </w:r>
    </w:p>
    <w:p w14:paraId="0E62E805">
      <w:pPr>
        <w:pStyle w:val="29"/>
        <w:keepNext w:val="0"/>
        <w:keepLines w:val="0"/>
        <w:widowControl w:val="0"/>
        <w:shd w:val="clear" w:color="auto" w:fill="auto"/>
        <w:wordWrap w:val="0"/>
        <w:bidi w:val="0"/>
        <w:spacing w:before="0" w:after="380" w:line="240" w:lineRule="auto"/>
        <w:ind w:left="0" w:right="280" w:firstLine="0"/>
        <w:jc w:val="right"/>
        <w:rPr>
          <w:rFonts w:hint="eastAsia" w:eastAsia="宋体"/>
          <w:lang w:val="en-US" w:eastAsia="zh-CN"/>
        </w:rPr>
        <w:sectPr>
          <w:footnotePr>
            <w:numFmt w:val="decimal"/>
          </w:footnotePr>
          <w:pgSz w:w="11900" w:h="16840"/>
          <w:pgMar w:top="1714" w:right="1187" w:bottom="1714" w:left="1469" w:header="1286" w:footer="3" w:gutter="0"/>
          <w:cols w:space="720" w:num="1"/>
          <w:rtlGutter w:val="0"/>
          <w:docGrid w:linePitch="360" w:charSpace="0"/>
        </w:sectPr>
      </w:pPr>
      <w:r>
        <w:rPr>
          <w:color w:val="000000"/>
          <w:spacing w:val="0"/>
          <w:w w:val="100"/>
          <w:position w:val="0"/>
          <w:sz w:val="24"/>
          <w:szCs w:val="24"/>
        </w:rPr>
        <w:t xml:space="preserve">日期：年 </w:t>
      </w:r>
      <w:r>
        <w:rPr>
          <w:color w:val="000000"/>
          <w:spacing w:val="0"/>
          <w:w w:val="100"/>
          <w:position w:val="0"/>
          <w:sz w:val="24"/>
          <w:szCs w:val="24"/>
          <w:lang w:val="zh-CN" w:eastAsia="zh-CN" w:bidi="zh-CN"/>
        </w:rPr>
        <w:t>月</w:t>
      </w:r>
      <w:r>
        <w:rPr>
          <w:rFonts w:hint="eastAsia"/>
          <w:color w:val="000000"/>
          <w:spacing w:val="0"/>
          <w:w w:val="100"/>
          <w:position w:val="0"/>
          <w:sz w:val="24"/>
          <w:szCs w:val="24"/>
          <w:lang w:val="en-US" w:eastAsia="zh-CN" w:bidi="zh-CN"/>
        </w:rPr>
        <w:t xml:space="preserve"> 日</w:t>
      </w:r>
    </w:p>
    <w:p w14:paraId="2D0206C0">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宋体" w:hAnsi="宋体" w:eastAsia="宋体" w:cs="宋体"/>
          <w:snapToGrid w:val="0"/>
          <w:color w:val="auto"/>
          <w:kern w:val="0"/>
          <w:sz w:val="28"/>
          <w:szCs w:val="28"/>
          <w:highlight w:val="none"/>
          <w:lang w:eastAsia="zh-CN"/>
          <w14:textOutline w14:w="5094" w14:cap="flat" w14:cmpd="sng">
            <w14:solidFill>
              <w14:srgbClr w14:val="000000"/>
            </w14:solidFill>
            <w14:prstDash w14:val="solid"/>
            <w14:miter w14:val="0"/>
          </w14:textOutline>
        </w:rPr>
      </w:pPr>
    </w:p>
    <w:p w14:paraId="186024B0">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center"/>
        <w:rPr>
          <w:rFonts w:hint="eastAsia" w:ascii="宋体" w:hAnsi="宋体" w:eastAsia="宋体" w:cs="宋体"/>
          <w:snapToGrid w:val="0"/>
          <w:color w:val="auto"/>
          <w:kern w:val="0"/>
          <w:sz w:val="28"/>
          <w:szCs w:val="28"/>
          <w:highlight w:val="none"/>
          <w:lang w:eastAsia="zh-CN"/>
          <w14:textOutline w14:w="5094" w14:cap="flat" w14:cmpd="sng">
            <w14:solidFill>
              <w14:srgbClr w14:val="000000"/>
            </w14:solidFill>
            <w14:prstDash w14:val="solid"/>
            <w14:miter w14:val="0"/>
          </w14:textOutline>
        </w:rPr>
      </w:pPr>
      <w:r>
        <w:rPr>
          <w:rFonts w:hint="eastAsia" w:ascii="宋体" w:hAnsi="宋体" w:eastAsia="宋体" w:cs="宋体"/>
          <w:snapToGrid w:val="0"/>
          <w:color w:val="auto"/>
          <w:kern w:val="0"/>
          <w:sz w:val="28"/>
          <w:szCs w:val="28"/>
          <w:highlight w:val="none"/>
          <w:lang w:eastAsia="zh-CN"/>
          <w14:textOutline w14:w="5094" w14:cap="flat" w14:cmpd="sng">
            <w14:solidFill>
              <w14:srgbClr w14:val="000000"/>
            </w14:solidFill>
            <w14:prstDash w14:val="solid"/>
            <w14:miter w14:val="0"/>
          </w14:textOutline>
        </w:rPr>
        <w:t>三、资格证明文件</w:t>
      </w:r>
    </w:p>
    <w:p w14:paraId="515D1BC5">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微软雅黑" w:hAnsi="微软雅黑" w:eastAsia="微软雅黑" w:cs="微软雅黑"/>
          <w:i w:val="0"/>
          <w:iCs w:val="0"/>
          <w:caps w:val="0"/>
          <w:color w:val="auto"/>
          <w:spacing w:val="0"/>
          <w:sz w:val="21"/>
          <w:szCs w:val="21"/>
          <w:shd w:val="clear" w:color="auto" w:fill="FFFFFF"/>
        </w:rPr>
      </w:pPr>
    </w:p>
    <w:p w14:paraId="11FA9D4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2）法定代表人授权委托书、被授权人身份证（法定代表人参加投标时,只需提供法定代表人身份证）；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3）财务状况报告：提供2023年或2024年财务审计报告（成立时间至提交响应文件截止时间不足1年的可提供成立后任意时段的资产负债表）或投标截止时间前三个月内其基本存款账户开户银行出具的资信证明；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4）税收缴纳证明：提供2024年8月至今已缴纳的至少一个月的纳税证明或完税证明（任意税种），依法免税的单位应提供相关证明材料；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5）社会保障资金缴纳证明：提供2024年8月至今已缴存的至少一个月的社会保障资金缴存单据或社保机构开具的社会保险参保缴费情况证明，依法不需要缴纳社会保障资金的单位应提供相关证明材料；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6）书面声明：参加本次政府采购活动前三年内在经营活动中没有重大违纪，以及未被列入失信被执行人、重大税收违法案件当事人名单、政府采购严重违法失信行为记录名单的书面声明；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7）供应商通过“信用中国”网站(www.creditchina.gov.cn)和中国政府采购网(www.ccgp.gov.cn)查询相关主体无失信记录（网站查询的截图，加盖企业公章）；</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8）投标人须具备建设行政主管部门核发的有效的建筑机电安装工程专业承包叁级（含叁级）及以上或机电工程施工总承包三级及以上资质，并具有有效的安全生产许可证；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9）本项目不接受联合体投标；</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10）本项目专门面向中小企业，投标企业须提供中小企业声明函。</w:t>
      </w:r>
    </w:p>
    <w:p w14:paraId="2708467A">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p>
    <w:p w14:paraId="7AD5ED77">
      <w:pPr>
        <w:spacing w:before="153" w:line="219" w:lineRule="auto"/>
        <w:ind w:firstLine="360"/>
        <w:rPr>
          <w:rFonts w:hint="eastAsia" w:ascii="宋体" w:hAnsi="宋体" w:eastAsia="宋体" w:cs="宋体"/>
          <w:color w:val="auto"/>
          <w:spacing w:val="-1"/>
          <w:sz w:val="24"/>
          <w:szCs w:val="24"/>
          <w:highlight w:val="none"/>
          <w:lang w:val="en-US" w:eastAsia="zh-CN"/>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注</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hint="eastAsia" w:ascii="宋体" w:hAnsi="宋体" w:eastAsia="宋体" w:cs="宋体"/>
          <w:color w:val="auto"/>
          <w:spacing w:val="-1"/>
          <w:sz w:val="24"/>
          <w:szCs w:val="24"/>
          <w:highlight w:val="none"/>
          <w:lang w:val="en-US" w:eastAsia="zh-CN"/>
          <w14:textOutline w14:w="4354" w14:cap="flat" w14:cmpd="sng">
            <w14:solidFill>
              <w14:srgbClr w14:val="000000"/>
            </w14:solidFill>
            <w14:prstDash w14:val="solid"/>
            <w14:miter w14:val="0"/>
          </w14:textOutline>
        </w:rPr>
        <w:t>(以上证明文件须清晰完整，真实有效；如有虚假，一经查实，取消其投标资格,并上报有关部门)。</w:t>
      </w:r>
    </w:p>
    <w:p w14:paraId="2B7BF9EE">
      <w:pPr>
        <w:spacing w:before="153" w:line="219" w:lineRule="auto"/>
        <w:ind w:firstLine="360"/>
        <w:rPr>
          <w:rFonts w:hint="eastAsia" w:ascii="宋体" w:hAnsi="宋体" w:eastAsia="宋体" w:cs="宋体"/>
          <w:color w:val="auto"/>
          <w:sz w:val="24"/>
          <w:szCs w:val="24"/>
          <w:highlight w:val="none"/>
        </w:rPr>
      </w:pPr>
    </w:p>
    <w:p w14:paraId="22424C60">
      <w:pPr>
        <w:spacing w:line="360" w:lineRule="auto"/>
        <w:jc w:val="center"/>
        <w:outlineLvl w:val="1"/>
        <w:rPr>
          <w:rFonts w:hint="eastAsia" w:ascii="宋体" w:hAnsi="宋体" w:eastAsia="宋体" w:cs="宋体"/>
          <w:b/>
          <w:color w:val="auto"/>
          <w:spacing w:val="4"/>
          <w:sz w:val="32"/>
          <w:szCs w:val="32"/>
          <w:highlight w:val="none"/>
          <w:lang w:val="en-US" w:eastAsia="zh-CN"/>
        </w:rPr>
      </w:pPr>
    </w:p>
    <w:p w14:paraId="614B5AF8">
      <w:pPr>
        <w:spacing w:line="360" w:lineRule="auto"/>
        <w:jc w:val="both"/>
        <w:outlineLvl w:val="1"/>
        <w:rPr>
          <w:rFonts w:hint="eastAsia" w:ascii="宋体" w:hAnsi="宋体" w:eastAsia="宋体" w:cs="宋体"/>
          <w:b/>
          <w:color w:val="auto"/>
          <w:spacing w:val="4"/>
          <w:sz w:val="32"/>
          <w:szCs w:val="32"/>
          <w:highlight w:val="none"/>
          <w:lang w:val="en-US" w:eastAsia="zh-CN"/>
        </w:rPr>
      </w:pPr>
    </w:p>
    <w:p w14:paraId="6467E2A2">
      <w:pPr>
        <w:spacing w:line="360" w:lineRule="auto"/>
        <w:jc w:val="center"/>
        <w:outlineLvl w:val="1"/>
        <w:rPr>
          <w:rFonts w:hint="eastAsia"/>
          <w:b/>
          <w:color w:val="auto"/>
          <w:spacing w:val="4"/>
          <w:sz w:val="24"/>
          <w:szCs w:val="24"/>
          <w:highlight w:val="none"/>
        </w:rPr>
      </w:pPr>
      <w:r>
        <w:rPr>
          <w:rFonts w:hint="eastAsia" w:ascii="宋体" w:hAnsi="宋体" w:eastAsia="宋体" w:cs="宋体"/>
          <w:b/>
          <w:color w:val="auto"/>
          <w:spacing w:val="4"/>
          <w:sz w:val="32"/>
          <w:szCs w:val="32"/>
          <w:highlight w:val="none"/>
          <w:lang w:val="en-US" w:eastAsia="zh-CN"/>
        </w:rPr>
        <w:t>3.1</w:t>
      </w:r>
      <w:r>
        <w:rPr>
          <w:rFonts w:hint="eastAsia" w:ascii="宋体" w:hAnsi="宋体" w:eastAsia="宋体" w:cs="宋体"/>
          <w:b/>
          <w:color w:val="auto"/>
          <w:spacing w:val="4"/>
          <w:sz w:val="32"/>
          <w:szCs w:val="32"/>
          <w:highlight w:val="none"/>
        </w:rPr>
        <w:t>法定代表人证明书</w:t>
      </w:r>
    </w:p>
    <w:p w14:paraId="1F7BC9FF">
      <w:pPr>
        <w:spacing w:line="480" w:lineRule="auto"/>
        <w:ind w:firstLine="1540"/>
        <w:rPr>
          <w:rFonts w:hint="eastAsia" w:ascii="宋体" w:hAnsi="宋体"/>
          <w:color w:val="auto"/>
          <w:sz w:val="21"/>
          <w:szCs w:val="21"/>
          <w:highlight w:val="none"/>
        </w:rPr>
      </w:pPr>
      <w:r>
        <w:rPr>
          <w:rFonts w:hint="eastAsia" w:ascii="宋体" w:hAnsi="宋体"/>
          <w:color w:val="auto"/>
          <w:sz w:val="21"/>
          <w:szCs w:val="21"/>
          <w:highlight w:val="none"/>
        </w:rPr>
        <w:t>单位名称：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57500E12">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单位性质：</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4502EF20">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地</w:t>
      </w:r>
      <w:r>
        <w:rPr>
          <w:rFonts w:ascii="宋体" w:hAnsi="宋体"/>
          <w:color w:val="auto"/>
          <w:sz w:val="21"/>
          <w:szCs w:val="21"/>
          <w:highlight w:val="none"/>
        </w:rPr>
        <w:t xml:space="preserve">    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2A8633A6">
      <w:pPr>
        <w:spacing w:line="480" w:lineRule="auto"/>
        <w:ind w:firstLine="1540"/>
        <w:rPr>
          <w:rFonts w:ascii="宋体" w:hAnsi="宋体"/>
          <w:color w:val="auto"/>
          <w:sz w:val="21"/>
          <w:szCs w:val="21"/>
          <w:highlight w:val="none"/>
        </w:rPr>
      </w:pPr>
      <w:r>
        <w:rPr>
          <w:rFonts w:hint="eastAsia" w:ascii="宋体" w:hAnsi="宋体"/>
          <w:color w:val="auto"/>
          <w:sz w:val="21"/>
          <w:szCs w:val="21"/>
          <w:highlight w:val="none"/>
        </w:rPr>
        <w:t>成立时间：</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0766226">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经营期限：</w:t>
      </w:r>
      <w:r>
        <w:rPr>
          <w:rFonts w:hint="eastAsia" w:ascii="宋体" w:hAnsi="宋体"/>
          <w:color w:val="auto"/>
          <w:sz w:val="21"/>
          <w:szCs w:val="21"/>
          <w:highlight w:val="none"/>
          <w:u w:val="single"/>
        </w:rPr>
        <w:t xml:space="preserve">                             </w:t>
      </w:r>
    </w:p>
    <w:p w14:paraId="1DFAF840">
      <w:pPr>
        <w:spacing w:line="480" w:lineRule="auto"/>
        <w:ind w:firstLine="1540"/>
        <w:rPr>
          <w:rFonts w:hint="eastAsia" w:ascii="宋体" w:hAnsi="宋体"/>
          <w:color w:val="auto"/>
          <w:sz w:val="21"/>
          <w:szCs w:val="21"/>
          <w:highlight w:val="none"/>
        </w:rPr>
      </w:pPr>
      <w:r>
        <w:rPr>
          <w:rFonts w:hint="eastAsia" w:ascii="宋体" w:hAnsi="宋体"/>
          <w:color w:val="auto"/>
          <w:sz w:val="21"/>
          <w:szCs w:val="21"/>
          <w:highlight w:val="none"/>
        </w:rPr>
        <w:t>姓</w:t>
      </w:r>
      <w:r>
        <w:rPr>
          <w:rFonts w:ascii="宋体" w:hAnsi="宋体"/>
          <w:color w:val="auto"/>
          <w:sz w:val="21"/>
          <w:szCs w:val="21"/>
          <w:highlight w:val="none"/>
        </w:rPr>
        <w:t xml:space="preserve">    名：</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3AB42A61">
      <w:pPr>
        <w:spacing w:line="480" w:lineRule="auto"/>
        <w:ind w:firstLine="1540"/>
        <w:rPr>
          <w:rFonts w:hint="eastAsia" w:ascii="宋体" w:hAnsi="宋体"/>
          <w:color w:val="auto"/>
          <w:sz w:val="21"/>
          <w:szCs w:val="21"/>
          <w:highlight w:val="none"/>
        </w:rPr>
      </w:pPr>
      <w:r>
        <w:rPr>
          <w:rFonts w:ascii="宋体" w:hAnsi="宋体"/>
          <w:color w:val="auto"/>
          <w:sz w:val="21"/>
          <w:szCs w:val="21"/>
          <w:highlight w:val="none"/>
        </w:rPr>
        <w:t>性</w:t>
      </w:r>
      <w:r>
        <w:rPr>
          <w:rFonts w:hint="eastAsia" w:ascii="宋体" w:hAnsi="宋体"/>
          <w:color w:val="auto"/>
          <w:sz w:val="21"/>
          <w:szCs w:val="21"/>
          <w:highlight w:val="none"/>
        </w:rPr>
        <w:t xml:space="preserve">    </w:t>
      </w:r>
      <w:r>
        <w:rPr>
          <w:rFonts w:ascii="宋体" w:hAnsi="宋体"/>
          <w:color w:val="auto"/>
          <w:sz w:val="21"/>
          <w:szCs w:val="21"/>
          <w:highlight w:val="none"/>
        </w:rPr>
        <w:t>别：</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0D5B7D99">
      <w:pPr>
        <w:spacing w:line="480" w:lineRule="auto"/>
        <w:ind w:firstLine="1540"/>
        <w:rPr>
          <w:rFonts w:hint="eastAsia" w:ascii="宋体" w:hAnsi="宋体"/>
          <w:color w:val="auto"/>
          <w:sz w:val="21"/>
          <w:szCs w:val="21"/>
          <w:highlight w:val="none"/>
        </w:rPr>
      </w:pPr>
      <w:r>
        <w:rPr>
          <w:rFonts w:ascii="宋体" w:hAnsi="宋体"/>
          <w:color w:val="auto"/>
          <w:sz w:val="21"/>
          <w:szCs w:val="21"/>
          <w:highlight w:val="none"/>
        </w:rPr>
        <w:t>年</w:t>
      </w:r>
      <w:r>
        <w:rPr>
          <w:rFonts w:hint="eastAsia" w:ascii="宋体" w:hAnsi="宋体"/>
          <w:color w:val="auto"/>
          <w:sz w:val="21"/>
          <w:szCs w:val="21"/>
          <w:highlight w:val="none"/>
        </w:rPr>
        <w:t xml:space="preserve">    </w:t>
      </w:r>
      <w:r>
        <w:rPr>
          <w:rFonts w:ascii="宋体" w:hAnsi="宋体"/>
          <w:color w:val="auto"/>
          <w:sz w:val="21"/>
          <w:szCs w:val="21"/>
          <w:highlight w:val="none"/>
        </w:rPr>
        <w:t>龄：</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62B26672">
      <w:pPr>
        <w:spacing w:line="480" w:lineRule="auto"/>
        <w:ind w:firstLine="1540"/>
        <w:rPr>
          <w:rFonts w:hint="eastAsia" w:ascii="宋体" w:hAnsi="宋体"/>
          <w:color w:val="auto"/>
          <w:sz w:val="21"/>
          <w:szCs w:val="21"/>
          <w:highlight w:val="none"/>
        </w:rPr>
      </w:pPr>
      <w:r>
        <w:rPr>
          <w:rFonts w:ascii="宋体" w:hAnsi="宋体"/>
          <w:color w:val="auto"/>
          <w:sz w:val="21"/>
          <w:szCs w:val="21"/>
          <w:highlight w:val="none"/>
        </w:rPr>
        <w:t>职</w:t>
      </w:r>
      <w:r>
        <w:rPr>
          <w:rFonts w:hint="eastAsia" w:ascii="宋体" w:hAnsi="宋体"/>
          <w:color w:val="auto"/>
          <w:sz w:val="21"/>
          <w:szCs w:val="21"/>
          <w:highlight w:val="none"/>
        </w:rPr>
        <w:t xml:space="preserve">    </w:t>
      </w:r>
      <w:r>
        <w:rPr>
          <w:rFonts w:ascii="宋体" w:hAnsi="宋体"/>
          <w:color w:val="auto"/>
          <w:sz w:val="21"/>
          <w:szCs w:val="21"/>
          <w:highlight w:val="none"/>
        </w:rPr>
        <w:t>务：</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21FACF2">
      <w:pPr>
        <w:spacing w:line="480" w:lineRule="auto"/>
        <w:ind w:firstLine="1540"/>
        <w:rPr>
          <w:rFonts w:hint="eastAsia" w:ascii="宋体" w:hAnsi="宋体"/>
          <w:color w:val="auto"/>
          <w:sz w:val="21"/>
          <w:szCs w:val="21"/>
          <w:highlight w:val="none"/>
        </w:rPr>
      </w:pPr>
      <w:r>
        <w:rPr>
          <w:rFonts w:hint="eastAsia" w:ascii="宋体" w:hAnsi="宋体"/>
          <w:color w:val="auto"/>
          <w:sz w:val="21"/>
          <w:szCs w:val="21"/>
          <w:highlight w:val="none"/>
        </w:rPr>
        <w:t>系</w:t>
      </w:r>
      <w:r>
        <w:rPr>
          <w:rFonts w:ascii="宋体" w:hAnsi="宋体"/>
          <w:color w:val="auto"/>
          <w:sz w:val="21"/>
          <w:szCs w:val="21"/>
          <w:highlight w:val="none"/>
          <w:u w:val="single"/>
        </w:rPr>
        <w:t xml:space="preserve">        （投标人单位名称）         </w:t>
      </w:r>
      <w:r>
        <w:rPr>
          <w:rFonts w:hint="eastAsia" w:ascii="宋体" w:hAnsi="宋体"/>
          <w:color w:val="auto"/>
          <w:sz w:val="21"/>
          <w:szCs w:val="21"/>
          <w:highlight w:val="none"/>
        </w:rPr>
        <w:t>的法定代表人。</w:t>
      </w:r>
    </w:p>
    <w:p w14:paraId="26897BA8">
      <w:pPr>
        <w:spacing w:line="480" w:lineRule="auto"/>
        <w:ind w:firstLine="1540"/>
        <w:rPr>
          <w:rFonts w:ascii="宋体" w:hAnsi="宋体"/>
          <w:color w:val="auto"/>
          <w:sz w:val="21"/>
          <w:szCs w:val="21"/>
          <w:highlight w:val="none"/>
        </w:rPr>
      </w:pPr>
      <w:r>
        <w:rPr>
          <w:rFonts w:hint="eastAsia" w:ascii="宋体" w:hAnsi="宋体"/>
          <w:color w:val="auto"/>
          <w:sz w:val="21"/>
          <w:szCs w:val="21"/>
          <w:highlight w:val="none"/>
        </w:rPr>
        <w:t>特此证明。</w:t>
      </w:r>
    </w:p>
    <w:p w14:paraId="5052FED8">
      <w:pPr>
        <w:tabs>
          <w:tab w:val="left" w:pos="720"/>
          <w:tab w:val="left" w:pos="900"/>
        </w:tabs>
        <w:spacing w:line="480" w:lineRule="auto"/>
        <w:rPr>
          <w:rFonts w:ascii="宋体" w:hAnsi="宋体"/>
          <w:color w:val="auto"/>
          <w:sz w:val="21"/>
          <w:szCs w:val="21"/>
          <w:highlight w:val="none"/>
        </w:rPr>
      </w:pPr>
    </w:p>
    <w:p w14:paraId="14083E77">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投标人：</w:t>
      </w:r>
      <w:r>
        <w:rPr>
          <w:rFonts w:ascii="宋体" w:hAnsi="宋体"/>
          <w:color w:val="auto"/>
          <w:sz w:val="21"/>
          <w:szCs w:val="21"/>
          <w:highlight w:val="none"/>
          <w:u w:val="single"/>
        </w:rPr>
        <w:t xml:space="preserve">             （盖公章）</w:t>
      </w:r>
    </w:p>
    <w:p w14:paraId="5851ABDE">
      <w:pPr>
        <w:tabs>
          <w:tab w:val="left" w:pos="720"/>
          <w:tab w:val="left" w:pos="900"/>
        </w:tabs>
        <w:spacing w:line="480" w:lineRule="auto"/>
        <w:ind w:firstLine="420" w:firstLineChars="200"/>
        <w:rPr>
          <w:rFonts w:hint="eastAsia" w:ascii="宋体" w:hAnsi="宋体"/>
          <w:color w:val="auto"/>
          <w:sz w:val="21"/>
          <w:szCs w:val="21"/>
          <w:highlight w:val="none"/>
        </w:rPr>
      </w:pPr>
    </w:p>
    <w:p w14:paraId="24B10A5E">
      <w:pPr>
        <w:spacing w:line="480" w:lineRule="auto"/>
        <w:ind w:firstLine="1540"/>
        <w:rPr>
          <w:rFonts w:hint="eastAsia"/>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期：</w:t>
      </w:r>
      <w:r>
        <w:rPr>
          <w:rFonts w:ascii="宋体" w:hAnsi="宋体"/>
          <w:color w:val="auto"/>
          <w:sz w:val="21"/>
          <w:szCs w:val="21"/>
          <w:highlight w:val="none"/>
          <w:u w:val="single"/>
        </w:rPr>
        <w:t xml:space="preserve">      </w:t>
      </w:r>
      <w:r>
        <w:rPr>
          <w:rFonts w:ascii="宋体" w:hAnsi="宋体"/>
          <w:color w:val="auto"/>
          <w:sz w:val="21"/>
          <w:szCs w:val="21"/>
          <w:highlight w:val="none"/>
        </w:rPr>
        <w:t>年</w:t>
      </w:r>
      <w:r>
        <w:rPr>
          <w:rFonts w:ascii="宋体" w:hAnsi="宋体"/>
          <w:color w:val="auto"/>
          <w:sz w:val="21"/>
          <w:szCs w:val="21"/>
          <w:highlight w:val="none"/>
          <w:u w:val="single"/>
        </w:rPr>
        <w:t xml:space="preserve">     </w:t>
      </w:r>
      <w:r>
        <w:rPr>
          <w:rFonts w:ascii="宋体" w:hAnsi="宋体"/>
          <w:color w:val="auto"/>
          <w:sz w:val="21"/>
          <w:szCs w:val="21"/>
          <w:highlight w:val="none"/>
        </w:rPr>
        <w:t>月</w:t>
      </w:r>
      <w:r>
        <w:rPr>
          <w:rFonts w:ascii="宋体" w:hAnsi="宋体"/>
          <w:color w:val="auto"/>
          <w:sz w:val="21"/>
          <w:szCs w:val="21"/>
          <w:highlight w:val="none"/>
          <w:u w:val="single"/>
        </w:rPr>
        <w:t xml:space="preserve">     </w:t>
      </w:r>
      <w:r>
        <w:rPr>
          <w:rFonts w:ascii="宋体" w:hAnsi="宋体"/>
          <w:color w:val="auto"/>
          <w:sz w:val="21"/>
          <w:szCs w:val="21"/>
          <w:highlight w:val="none"/>
        </w:rPr>
        <w:t>日</w:t>
      </w:r>
    </w:p>
    <w:p w14:paraId="604FDE8E">
      <w:pPr>
        <w:rPr>
          <w:rFonts w:hint="eastAsia"/>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591"/>
      </w:tblGrid>
      <w:tr w14:paraId="4B80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exact"/>
          <w:jc w:val="center"/>
        </w:trPr>
        <w:tc>
          <w:tcPr>
            <w:tcW w:w="4568" w:type="dxa"/>
            <w:noWrap w:val="0"/>
            <w:vAlign w:val="top"/>
          </w:tcPr>
          <w:p w14:paraId="58EFD111">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57BE9081">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法人代表（法人私章）：                      </w:t>
            </w:r>
          </w:p>
          <w:p w14:paraId="240111D5">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2B7E6763">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p w14:paraId="5215DCE6">
            <w:pPr>
              <w:keepNext w:val="0"/>
              <w:keepLines w:val="0"/>
              <w:widowControl/>
              <w:suppressLineNumbers w:val="0"/>
              <w:spacing w:before="0" w:beforeAutospacing="0" w:after="0" w:afterAutospacing="0" w:line="440" w:lineRule="exact"/>
              <w:ind w:left="0" w:right="0" w:firstLine="2280" w:firstLineChars="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591" w:type="dxa"/>
            <w:noWrap w:val="0"/>
            <w:vAlign w:val="center"/>
          </w:tcPr>
          <w:p w14:paraId="29F93268">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（法人代表身份证正反面复印件，有国徽一面为正，身份信息一面为反）</w:t>
            </w:r>
          </w:p>
        </w:tc>
      </w:tr>
    </w:tbl>
    <w:p w14:paraId="2268BD41">
      <w:pPr>
        <w:spacing w:line="440" w:lineRule="exact"/>
        <w:jc w:val="both"/>
        <w:rPr>
          <w:rFonts w:hint="eastAsia" w:ascii="宋体" w:hAnsi="宋体" w:eastAsia="宋体" w:cs="宋体"/>
          <w:b/>
          <w:color w:val="auto"/>
          <w:sz w:val="24"/>
          <w:szCs w:val="24"/>
          <w:highlight w:val="none"/>
          <w:lang w:eastAsia="zh-CN"/>
        </w:rPr>
      </w:pPr>
    </w:p>
    <w:p w14:paraId="77B3A0E4">
      <w:pPr>
        <w:adjustRightInd w:val="0"/>
        <w:snapToGrid w:val="0"/>
        <w:spacing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color w:val="auto"/>
          <w:sz w:val="24"/>
          <w:szCs w:val="24"/>
          <w:highlight w:val="none"/>
        </w:rPr>
        <w:t>注：参会人员为公司法定代表人的，适用法定代表人证明书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参会人员非公司法定代表人的，适用法定代表人授权委托书；</w:t>
      </w:r>
    </w:p>
    <w:p w14:paraId="5CED6761">
      <w:pPr>
        <w:spacing w:line="440" w:lineRule="exact"/>
        <w:jc w:val="both"/>
        <w:rPr>
          <w:rFonts w:hint="eastAsia" w:ascii="宋体" w:hAnsi="宋体" w:eastAsia="宋体" w:cs="宋体"/>
          <w:b/>
          <w:color w:val="auto"/>
          <w:sz w:val="24"/>
          <w:szCs w:val="24"/>
          <w:highlight w:val="none"/>
          <w:lang w:eastAsia="zh-CN"/>
        </w:rPr>
      </w:pPr>
    </w:p>
    <w:p w14:paraId="586175AB">
      <w:pPr>
        <w:spacing w:line="4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 xml:space="preserve">3.2 </w:t>
      </w:r>
      <w:r>
        <w:rPr>
          <w:rFonts w:hint="eastAsia" w:ascii="宋体" w:hAnsi="宋体" w:eastAsia="宋体" w:cs="宋体"/>
          <w:b/>
          <w:color w:val="auto"/>
          <w:sz w:val="32"/>
          <w:szCs w:val="32"/>
          <w:highlight w:val="none"/>
        </w:rPr>
        <w:t>法人授权书</w:t>
      </w:r>
      <w:r>
        <w:rPr>
          <w:rFonts w:hint="eastAsia" w:ascii="宋体" w:hAnsi="宋体" w:eastAsia="宋体" w:cs="宋体"/>
          <w:b/>
          <w:color w:val="auto"/>
          <w:sz w:val="32"/>
          <w:szCs w:val="32"/>
          <w:highlight w:val="none"/>
          <w:lang w:eastAsia="zh-CN"/>
        </w:rPr>
        <w:t>（格式）</w:t>
      </w:r>
    </w:p>
    <w:p w14:paraId="2EEE842F">
      <w:pPr>
        <w:spacing w:line="440" w:lineRule="exact"/>
        <w:jc w:val="left"/>
        <w:rPr>
          <w:rFonts w:hint="eastAsia" w:ascii="宋体" w:hAnsi="宋体" w:eastAsia="宋体" w:cs="宋体"/>
          <w:color w:val="auto"/>
          <w:sz w:val="24"/>
          <w:szCs w:val="24"/>
          <w:highlight w:val="none"/>
        </w:rPr>
      </w:pPr>
    </w:p>
    <w:p w14:paraId="7DB86E08">
      <w:pPr>
        <w:spacing w:after="120" w:afterLines="5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本授权书声明：注册于中华人民共和国的</w:t>
      </w:r>
      <w:r>
        <w:rPr>
          <w:rFonts w:hint="eastAsia" w:ascii="宋体" w:hAnsi="宋体" w:eastAsia="宋体" w:cs="宋体"/>
          <w:color w:val="auto"/>
          <w:sz w:val="24"/>
          <w:szCs w:val="24"/>
          <w:highlight w:val="none"/>
          <w:u w:val="single"/>
        </w:rPr>
        <w:t xml:space="preserve">      （投标人名称）      </w:t>
      </w:r>
      <w:r>
        <w:rPr>
          <w:rFonts w:hint="eastAsia" w:ascii="宋体" w:hAnsi="宋体" w:eastAsia="宋体" w:cs="宋体"/>
          <w:color w:val="auto"/>
          <w:sz w:val="24"/>
          <w:szCs w:val="24"/>
          <w:highlight w:val="none"/>
        </w:rPr>
        <w:t>的在下面盖章的</w:t>
      </w:r>
      <w:r>
        <w:rPr>
          <w:rFonts w:hint="eastAsia" w:ascii="宋体" w:hAnsi="宋体" w:eastAsia="宋体" w:cs="宋体"/>
          <w:color w:val="auto"/>
          <w:sz w:val="24"/>
          <w:szCs w:val="24"/>
          <w:highlight w:val="none"/>
          <w:u w:val="single"/>
        </w:rPr>
        <w:t xml:space="preserve">     （法定代表人姓名、职务）     </w:t>
      </w:r>
      <w:r>
        <w:rPr>
          <w:rFonts w:hint="eastAsia" w:ascii="宋体" w:hAnsi="宋体" w:eastAsia="宋体" w:cs="宋体"/>
          <w:color w:val="auto"/>
          <w:sz w:val="24"/>
          <w:szCs w:val="24"/>
          <w:highlight w:val="none"/>
        </w:rPr>
        <w:t>代表本公司授权的</w:t>
      </w:r>
      <w:r>
        <w:rPr>
          <w:rFonts w:hint="eastAsia" w:ascii="宋体" w:hAnsi="宋体" w:eastAsia="宋体" w:cs="宋体"/>
          <w:color w:val="auto"/>
          <w:sz w:val="24"/>
          <w:szCs w:val="24"/>
          <w:highlight w:val="none"/>
          <w:u w:val="single"/>
        </w:rPr>
        <w:t xml:space="preserve">（被授权代理人的姓名、职务）    </w:t>
      </w:r>
      <w:r>
        <w:rPr>
          <w:rFonts w:hint="eastAsia" w:ascii="宋体" w:hAnsi="宋体" w:eastAsia="宋体" w:cs="宋体"/>
          <w:color w:val="auto"/>
          <w:sz w:val="24"/>
          <w:szCs w:val="24"/>
          <w:highlight w:val="none"/>
        </w:rPr>
        <w:t>为本公司的合法代理人，以本公司名义参加项目编号为</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(采购项目名称)  </w:t>
      </w:r>
      <w:r>
        <w:rPr>
          <w:rFonts w:hint="eastAsia" w:ascii="宋体" w:hAnsi="宋体" w:eastAsia="宋体" w:cs="宋体"/>
          <w:color w:val="auto"/>
          <w:sz w:val="24"/>
          <w:szCs w:val="24"/>
          <w:highlight w:val="none"/>
        </w:rPr>
        <w:t>的磋商，以本公司名义处理一切与之有关的事务。</w:t>
      </w:r>
    </w:p>
    <w:p w14:paraId="407ABD18">
      <w:pPr>
        <w:spacing w:after="120" w:afterLines="50" w:line="440" w:lineRule="exact"/>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生效，有效期为自磋商之日起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个日历日。代理人无权</w:t>
      </w:r>
      <w:r>
        <w:rPr>
          <w:rFonts w:hint="eastAsia" w:ascii="宋体" w:hAnsi="宋体" w:eastAsia="宋体" w:cs="宋体"/>
          <w:color w:val="auto"/>
          <w:sz w:val="24"/>
          <w:szCs w:val="24"/>
          <w:highlight w:val="none"/>
          <w:lang w:eastAsia="zh-CN"/>
        </w:rPr>
        <w:t>再</w:t>
      </w:r>
      <w:r>
        <w:rPr>
          <w:rFonts w:hint="eastAsia" w:ascii="宋体" w:hAnsi="宋体" w:eastAsia="宋体" w:cs="宋体"/>
          <w:color w:val="auto"/>
          <w:sz w:val="24"/>
          <w:szCs w:val="24"/>
          <w:highlight w:val="none"/>
        </w:rPr>
        <w:t>委托，特此声明。</w:t>
      </w:r>
    </w:p>
    <w:p w14:paraId="027DBF62">
      <w:pPr>
        <w:autoSpaceDE w:val="0"/>
        <w:autoSpaceDN w:val="0"/>
        <w:adjustRightInd w:val="0"/>
        <w:spacing w:line="440" w:lineRule="exact"/>
        <w:rPr>
          <w:rFonts w:hint="eastAsia" w:ascii="宋体" w:hAnsi="宋体" w:eastAsia="宋体" w:cs="宋体"/>
          <w:color w:val="auto"/>
          <w:sz w:val="24"/>
          <w:szCs w:val="24"/>
          <w:highlight w:val="none"/>
          <w:lang w:val="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6DB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noWrap w:val="0"/>
            <w:vAlign w:val="top"/>
          </w:tcPr>
          <w:p w14:paraId="37C87462">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1C4213B3">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法人代表（法人私章）：                      </w:t>
            </w:r>
          </w:p>
          <w:p w14:paraId="670832BF">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023BD7B0">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p w14:paraId="3E06A612">
            <w:pPr>
              <w:keepNext w:val="0"/>
              <w:keepLines w:val="0"/>
              <w:widowControl/>
              <w:suppressLineNumbers w:val="0"/>
              <w:spacing w:before="0" w:beforeAutospacing="0" w:after="0" w:afterAutospacing="0" w:line="440" w:lineRule="exact"/>
              <w:ind w:left="0" w:right="0" w:firstLine="2280" w:firstLineChars="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371" w:type="dxa"/>
            <w:noWrap w:val="0"/>
            <w:vAlign w:val="center"/>
          </w:tcPr>
          <w:p w14:paraId="4CB081C4">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（法人代表身份证正反面复印件，有国徽一面为正，身份信息一面为反）</w:t>
            </w:r>
          </w:p>
        </w:tc>
      </w:tr>
    </w:tbl>
    <w:p w14:paraId="6B0F5E35">
      <w:pPr>
        <w:rPr>
          <w:rFonts w:hint="eastAsia" w:ascii="宋体" w:hAnsi="宋体" w:eastAsia="宋体" w:cs="宋体"/>
          <w:vanish/>
          <w:color w:val="auto"/>
          <w:highlight w:val="none"/>
        </w:rPr>
      </w:pPr>
    </w:p>
    <w:tbl>
      <w:tblPr>
        <w:tblStyle w:val="20"/>
        <w:tblpPr w:leftFromText="180" w:rightFromText="180" w:vertAnchor="text" w:horzAnchor="page" w:tblpX="1712"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0684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349" w:type="dxa"/>
            <w:noWrap w:val="0"/>
            <w:vAlign w:val="top"/>
          </w:tcPr>
          <w:p w14:paraId="2E42A352">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代理人（被授权人）</w:t>
            </w:r>
            <w:r>
              <w:rPr>
                <w:rFonts w:hint="eastAsia" w:ascii="宋体" w:hAnsi="宋体" w:eastAsia="宋体" w:cs="宋体"/>
                <w:color w:val="auto"/>
                <w:sz w:val="24"/>
                <w:szCs w:val="24"/>
                <w:highlight w:val="none"/>
                <w:u w:val="none"/>
                <w:lang w:eastAsia="zh-CN"/>
              </w:rPr>
              <w:t>签字</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rPr>
              <w:t xml:space="preserve">        </w:t>
            </w:r>
          </w:p>
          <w:p w14:paraId="49DA1FC6">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u w:val="single"/>
              </w:rPr>
            </w:pPr>
          </w:p>
          <w:p w14:paraId="0EF7994A">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职务：                         </w:t>
            </w:r>
          </w:p>
          <w:p w14:paraId="6F45D00C">
            <w:pPr>
              <w:pStyle w:val="18"/>
              <w:keepNext w:val="0"/>
              <w:keepLines w:val="0"/>
              <w:widowControl/>
              <w:suppressLineNumbers w:val="0"/>
              <w:spacing w:before="0" w:beforeAutospacing="0" w:afterAutospacing="0"/>
              <w:ind w:left="0" w:right="0"/>
              <w:rPr>
                <w:rFonts w:hint="eastAsia" w:ascii="宋体" w:hAnsi="宋体" w:eastAsia="宋体" w:cs="宋体"/>
                <w:color w:val="auto"/>
                <w:sz w:val="24"/>
                <w:szCs w:val="24"/>
                <w:highlight w:val="none"/>
                <w:u w:val="none"/>
              </w:rPr>
            </w:pPr>
          </w:p>
          <w:p w14:paraId="7D702D36">
            <w:pPr>
              <w:pStyle w:val="18"/>
              <w:keepNext w:val="0"/>
              <w:keepLines w:val="0"/>
              <w:widowControl/>
              <w:suppressLineNumbers w:val="0"/>
              <w:spacing w:before="0" w:beforeAutospacing="0" w:afterAutospacing="0"/>
              <w:ind w:left="0" w:right="0"/>
              <w:rPr>
                <w:rFonts w:hint="eastAsia" w:ascii="宋体" w:hAnsi="宋体" w:eastAsia="宋体" w:cs="宋体"/>
                <w:color w:val="auto"/>
                <w:sz w:val="24"/>
                <w:szCs w:val="24"/>
                <w:highlight w:val="none"/>
                <w:u w:val="none"/>
              </w:rPr>
            </w:pPr>
          </w:p>
          <w:p w14:paraId="45C59CA7">
            <w:pPr>
              <w:keepNext w:val="0"/>
              <w:keepLines w:val="0"/>
              <w:widowControl/>
              <w:suppressLineNumbers w:val="0"/>
              <w:spacing w:before="0" w:beforeAutospacing="0" w:after="0" w:afterAutospacing="0" w:line="440" w:lineRule="exact"/>
              <w:ind w:left="0" w:right="0" w:firstLine="2280" w:firstLineChars="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371" w:type="dxa"/>
            <w:noWrap w:val="0"/>
            <w:vAlign w:val="center"/>
          </w:tcPr>
          <w:p w14:paraId="5E1211CD">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（被授权代理人身份证正反面复印件，有国徽一面为正，身份信息一面为反）</w:t>
            </w:r>
          </w:p>
        </w:tc>
      </w:tr>
    </w:tbl>
    <w:p w14:paraId="4EBFA15C">
      <w:pPr>
        <w:spacing w:line="440" w:lineRule="exact"/>
        <w:ind w:firstLine="480" w:firstLineChars="200"/>
        <w:rPr>
          <w:rFonts w:hint="eastAsia" w:ascii="宋体" w:hAnsi="宋体" w:eastAsia="宋体" w:cs="宋体"/>
          <w:color w:val="auto"/>
          <w:sz w:val="24"/>
          <w:szCs w:val="24"/>
          <w:highlight w:val="none"/>
          <w:u w:val="none"/>
          <w:lang w:eastAsia="zh-CN"/>
        </w:rPr>
      </w:pPr>
    </w:p>
    <w:p w14:paraId="604AAC30">
      <w:pPr>
        <w:spacing w:line="440" w:lineRule="exact"/>
        <w:ind w:firstLine="480" w:firstLineChars="200"/>
        <w:rPr>
          <w:rFonts w:hint="eastAsia" w:ascii="宋体" w:hAnsi="宋体" w:eastAsia="宋体" w:cs="宋体"/>
          <w:color w:val="auto"/>
          <w:sz w:val="24"/>
          <w:szCs w:val="24"/>
          <w:highlight w:val="none"/>
          <w:u w:val="none"/>
          <w:lang w:eastAsia="zh-CN"/>
        </w:rPr>
      </w:pPr>
    </w:p>
    <w:p w14:paraId="73C06698">
      <w:pPr>
        <w:spacing w:line="440" w:lineRule="exact"/>
        <w:ind w:firstLine="5040" w:firstLineChars="21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单</w:t>
      </w:r>
    </w:p>
    <w:p w14:paraId="5FADB99B">
      <w:pPr>
        <w:spacing w:line="440" w:lineRule="exact"/>
        <w:ind w:firstLine="5040" w:firstLineChars="2100"/>
        <w:rPr>
          <w:rFonts w:hint="eastAsia" w:ascii="宋体" w:hAnsi="宋体" w:eastAsia="宋体" w:cs="宋体"/>
          <w:color w:val="auto"/>
          <w:sz w:val="24"/>
          <w:szCs w:val="24"/>
          <w:highlight w:val="none"/>
          <w:u w:val="none"/>
          <w:lang w:eastAsia="zh-CN"/>
        </w:rPr>
      </w:pPr>
    </w:p>
    <w:p w14:paraId="7BFBA39D">
      <w:pPr>
        <w:spacing w:line="440" w:lineRule="exact"/>
        <w:ind w:firstLine="5040" w:firstLineChars="2100"/>
        <w:rPr>
          <w:rFonts w:hint="eastAsia" w:ascii="宋体" w:hAnsi="宋体" w:eastAsia="宋体" w:cs="宋体"/>
          <w:color w:val="auto"/>
          <w:sz w:val="24"/>
          <w:szCs w:val="24"/>
          <w:highlight w:val="none"/>
          <w:u w:val="none"/>
          <w:lang w:eastAsia="zh-CN"/>
        </w:rPr>
      </w:pPr>
    </w:p>
    <w:p w14:paraId="61870031">
      <w:pPr>
        <w:spacing w:line="440" w:lineRule="exact"/>
        <w:ind w:firstLine="5040" w:firstLineChars="2100"/>
        <w:rPr>
          <w:rFonts w:hint="eastAsia" w:ascii="宋体" w:hAnsi="宋体" w:eastAsia="宋体" w:cs="宋体"/>
          <w:color w:val="auto"/>
          <w:sz w:val="24"/>
          <w:szCs w:val="24"/>
          <w:highlight w:val="none"/>
          <w:u w:val="none"/>
          <w:lang w:eastAsia="zh-CN"/>
        </w:rPr>
      </w:pPr>
    </w:p>
    <w:p w14:paraId="088D1336">
      <w:pPr>
        <w:spacing w:line="440" w:lineRule="exact"/>
        <w:ind w:firstLine="5040" w:firstLineChars="2100"/>
        <w:rPr>
          <w:rFonts w:hint="eastAsia" w:ascii="宋体" w:hAnsi="宋体" w:eastAsia="宋体" w:cs="宋体"/>
          <w:color w:val="auto"/>
          <w:sz w:val="24"/>
          <w:szCs w:val="24"/>
          <w:highlight w:val="none"/>
          <w:u w:val="none"/>
          <w:lang w:eastAsia="zh-CN"/>
        </w:rPr>
      </w:pPr>
    </w:p>
    <w:p w14:paraId="687B2ED4">
      <w:pPr>
        <w:spacing w:line="440" w:lineRule="exact"/>
        <w:ind w:firstLine="5040" w:firstLineChars="2100"/>
        <w:rPr>
          <w:rFonts w:hint="eastAsia" w:ascii="宋体" w:hAnsi="宋体" w:eastAsia="宋体" w:cs="宋体"/>
          <w:color w:val="auto"/>
          <w:sz w:val="24"/>
          <w:szCs w:val="24"/>
          <w:highlight w:val="none"/>
          <w:u w:val="none"/>
          <w:lang w:eastAsia="zh-CN"/>
        </w:rPr>
      </w:pPr>
    </w:p>
    <w:p w14:paraId="248EDFCB">
      <w:pPr>
        <w:spacing w:line="440" w:lineRule="exact"/>
        <w:ind w:firstLine="5040" w:firstLineChars="21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单位名称</w:t>
      </w:r>
      <w:r>
        <w:rPr>
          <w:rFonts w:hint="eastAsia" w:ascii="宋体" w:hAnsi="宋体" w:eastAsia="宋体" w:cs="宋体"/>
          <w:color w:val="auto"/>
          <w:sz w:val="24"/>
          <w:szCs w:val="24"/>
          <w:highlight w:val="none"/>
          <w:u w:val="none"/>
        </w:rPr>
        <w:t>（公章）：</w:t>
      </w:r>
    </w:p>
    <w:p w14:paraId="7E352AFE">
      <w:pPr>
        <w:pStyle w:val="7"/>
        <w:rPr>
          <w:rFonts w:hint="default" w:eastAsia="宋体"/>
          <w:color w:val="auto"/>
          <w:highlight w:val="none"/>
          <w:lang w:val="en-US" w:eastAsia="zh-CN"/>
        </w:rPr>
      </w:pPr>
      <w:r>
        <w:rPr>
          <w:rFonts w:hint="eastAsia" w:ascii="宋体" w:hAnsi="宋体" w:eastAsia="宋体" w:cs="宋体"/>
          <w:color w:val="auto"/>
          <w:sz w:val="24"/>
          <w:szCs w:val="24"/>
          <w:highlight w:val="none"/>
          <w:u w:val="none"/>
          <w:lang w:val="en-US" w:eastAsia="zh-CN"/>
        </w:rPr>
        <w:t xml:space="preserve">                                   </w:t>
      </w:r>
    </w:p>
    <w:p w14:paraId="346309C9">
      <w:pPr>
        <w:spacing w:line="480" w:lineRule="exact"/>
        <w:ind w:right="-2"/>
        <w:jc w:val="center"/>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rPr>
        <w:t xml:space="preserve">                                          日     期：   </w:t>
      </w:r>
      <w:r>
        <w:rPr>
          <w:rFonts w:hint="eastAsia" w:ascii="宋体" w:hAnsi="宋体" w:eastAsia="宋体" w:cs="宋体"/>
          <w:color w:val="auto"/>
          <w:sz w:val="24"/>
          <w:szCs w:val="24"/>
          <w:highlight w:val="none"/>
        </w:rPr>
        <w:t>年   月   日</w:t>
      </w:r>
    </w:p>
    <w:p w14:paraId="5DD2B931">
      <w:pPr>
        <w:spacing w:line="480" w:lineRule="exact"/>
        <w:ind w:right="-2"/>
        <w:rPr>
          <w:rFonts w:hint="eastAsia" w:ascii="宋体" w:hAnsi="宋体" w:eastAsia="宋体" w:cs="宋体"/>
          <w:b/>
          <w:bCs/>
          <w:color w:val="auto"/>
          <w:sz w:val="24"/>
          <w:highlight w:val="none"/>
        </w:rPr>
      </w:pPr>
    </w:p>
    <w:p w14:paraId="249D003B">
      <w:pPr>
        <w:pStyle w:val="8"/>
        <w:rPr>
          <w:rFonts w:hint="eastAsia" w:ascii="宋体" w:hAnsi="宋体" w:eastAsia="宋体" w:cs="宋体"/>
          <w:b/>
          <w:bCs/>
          <w:color w:val="auto"/>
          <w:sz w:val="24"/>
          <w:highlight w:val="none"/>
        </w:rPr>
      </w:pPr>
    </w:p>
    <w:p w14:paraId="09A08916">
      <w:pPr>
        <w:rPr>
          <w:rFonts w:hint="eastAsia" w:ascii="宋体" w:hAnsi="宋体" w:eastAsia="宋体" w:cs="宋体"/>
          <w:b/>
          <w:bCs/>
          <w:color w:val="auto"/>
          <w:sz w:val="24"/>
          <w:highlight w:val="none"/>
        </w:rPr>
      </w:pPr>
    </w:p>
    <w:p w14:paraId="18161D1A">
      <w:pPr>
        <w:pStyle w:val="16"/>
        <w:spacing w:line="360" w:lineRule="atLeast"/>
        <w:rPr>
          <w:rFonts w:hint="eastAsia"/>
          <w:color w:val="auto"/>
          <w:spacing w:val="4"/>
          <w:sz w:val="40"/>
          <w:szCs w:val="18"/>
          <w:highlight w:val="none"/>
          <w:lang w:val="en-US" w:eastAsia="zh-CN"/>
        </w:rPr>
      </w:pPr>
    </w:p>
    <w:p w14:paraId="7AAF22E8">
      <w:pPr>
        <w:spacing w:line="360" w:lineRule="auto"/>
        <w:ind w:left="1"/>
        <w:jc w:val="center"/>
        <w:rPr>
          <w:rFonts w:hint="eastAsia" w:ascii="宋体" w:hAnsi="宋体" w:eastAsia="宋体" w:cs="宋体"/>
          <w:b/>
          <w:color w:val="auto"/>
          <w:sz w:val="36"/>
          <w:szCs w:val="36"/>
          <w:highlight w:val="none"/>
          <w:lang w:val="en-US" w:eastAsia="zh-CN"/>
        </w:rPr>
      </w:pPr>
    </w:p>
    <w:p w14:paraId="7C2C8A66">
      <w:pPr>
        <w:spacing w:line="360" w:lineRule="auto"/>
        <w:ind w:left="1"/>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3.3</w:t>
      </w:r>
      <w:r>
        <w:rPr>
          <w:rFonts w:hint="eastAsia" w:ascii="宋体" w:hAnsi="宋体" w:eastAsia="宋体" w:cs="宋体"/>
          <w:b/>
          <w:color w:val="auto"/>
          <w:sz w:val="36"/>
          <w:szCs w:val="36"/>
          <w:highlight w:val="none"/>
        </w:rPr>
        <w:t>供应商无重大违法记录的书面声明格式</w:t>
      </w:r>
    </w:p>
    <w:p w14:paraId="47606D44">
      <w:pPr>
        <w:spacing w:line="360" w:lineRule="auto"/>
        <w:rPr>
          <w:rFonts w:hint="eastAsia" w:ascii="宋体" w:hAnsi="宋体" w:eastAsia="宋体" w:cs="宋体"/>
          <w:b/>
          <w:color w:val="auto"/>
          <w:spacing w:val="4"/>
          <w:sz w:val="30"/>
          <w:szCs w:val="30"/>
          <w:highlight w:val="none"/>
          <w:u w:val="single"/>
        </w:rPr>
      </w:pPr>
    </w:p>
    <w:p w14:paraId="683600B4">
      <w:pPr>
        <w:spacing w:line="360" w:lineRule="auto"/>
        <w:ind w:firstLine="248" w:firstLineChars="100"/>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致：     （采购人名称）    ：</w:t>
      </w:r>
    </w:p>
    <w:p w14:paraId="20EB7040">
      <w:p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（-------公司）为在中华人民共和国境内合法注册并经营的机构。在此郑重声明，我公司在参与本次政府采购活动前3年内在经营活动中没有重大违法记录。</w:t>
      </w:r>
    </w:p>
    <w:p w14:paraId="317E46DA">
      <w:pPr>
        <w:spacing w:before="312" w:beforeLines="100" w:after="156" w:afterLines="50" w:line="360" w:lineRule="auto"/>
        <w:ind w:firstLine="170"/>
        <w:rPr>
          <w:rFonts w:hint="eastAsia" w:ascii="宋体" w:hAnsi="宋体" w:eastAsia="宋体" w:cs="宋体"/>
          <w:color w:val="auto"/>
          <w:spacing w:val="4"/>
          <w:sz w:val="24"/>
          <w:szCs w:val="24"/>
          <w:highlight w:val="none"/>
        </w:rPr>
      </w:pPr>
    </w:p>
    <w:p w14:paraId="5A1DB753">
      <w:pPr>
        <w:spacing w:before="312" w:beforeLines="100" w:after="156" w:afterLines="50" w:line="360" w:lineRule="auto"/>
        <w:ind w:firstLine="170"/>
        <w:rPr>
          <w:rFonts w:hint="eastAsia" w:ascii="宋体" w:hAnsi="宋体" w:eastAsia="宋体" w:cs="宋体"/>
          <w:color w:val="auto"/>
          <w:spacing w:val="4"/>
          <w:sz w:val="24"/>
          <w:szCs w:val="24"/>
          <w:highlight w:val="none"/>
        </w:rPr>
      </w:pPr>
    </w:p>
    <w:p w14:paraId="4CEA4AB3">
      <w:pPr>
        <w:spacing w:before="312" w:beforeLines="100" w:after="156" w:afterLines="50" w:line="360" w:lineRule="auto"/>
        <w:rPr>
          <w:rFonts w:hint="eastAsia" w:ascii="宋体" w:hAnsi="宋体" w:eastAsia="宋体" w:cs="宋体"/>
          <w:color w:val="auto"/>
          <w:spacing w:val="4"/>
          <w:sz w:val="24"/>
          <w:szCs w:val="24"/>
          <w:highlight w:val="none"/>
        </w:rPr>
      </w:pPr>
    </w:p>
    <w:p w14:paraId="4EF9742E">
      <w:pPr>
        <w:spacing w:before="312" w:beforeLines="100" w:after="156" w:afterLines="50" w:line="360" w:lineRule="auto"/>
        <w:ind w:firstLine="3472" w:firstLineChars="1400"/>
        <w:jc w:val="left"/>
        <w:rPr>
          <w:rFonts w:hint="default" w:ascii="宋体" w:hAnsi="宋体" w:eastAsia="宋体" w:cs="宋体"/>
          <w:color w:val="auto"/>
          <w:spacing w:val="14"/>
          <w:kern w:val="0"/>
          <w:sz w:val="24"/>
          <w:highlight w:val="none"/>
          <w:lang w:val="en-US" w:eastAsia="zh-CN"/>
        </w:rPr>
      </w:pPr>
      <w:r>
        <w:rPr>
          <w:rFonts w:hint="eastAsia" w:ascii="宋体" w:hAnsi="宋体" w:eastAsia="宋体" w:cs="宋体"/>
          <w:color w:val="auto"/>
          <w:spacing w:val="4"/>
          <w:sz w:val="24"/>
          <w:szCs w:val="24"/>
          <w:highlight w:val="none"/>
        </w:rPr>
        <w:t>供应商名称（盖章）：</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14"/>
          <w:kern w:val="0"/>
          <w:sz w:val="24"/>
          <w:highlight w:val="none"/>
          <w:u w:val="single"/>
        </w:rPr>
        <w:t>（单位全称</w:t>
      </w:r>
      <w:r>
        <w:rPr>
          <w:rFonts w:hint="eastAsia" w:ascii="宋体" w:hAnsi="宋体" w:eastAsia="宋体" w:cs="宋体"/>
          <w:color w:val="auto"/>
          <w:spacing w:val="14"/>
          <w:kern w:val="0"/>
          <w:sz w:val="24"/>
          <w:highlight w:val="none"/>
          <w:u w:val="single"/>
          <w:lang w:eastAsia="zh-CN"/>
        </w:rPr>
        <w:t>）</w:t>
      </w:r>
      <w:r>
        <w:rPr>
          <w:rFonts w:hint="eastAsia" w:ascii="宋体" w:hAnsi="宋体" w:eastAsia="宋体" w:cs="宋体"/>
          <w:color w:val="auto"/>
          <w:spacing w:val="14"/>
          <w:kern w:val="0"/>
          <w:sz w:val="24"/>
          <w:highlight w:val="none"/>
          <w:u w:val="single"/>
          <w:lang w:val="en-US" w:eastAsia="zh-CN"/>
        </w:rPr>
        <w:t xml:space="preserve">  </w:t>
      </w:r>
      <w:r>
        <w:rPr>
          <w:rFonts w:hint="eastAsia" w:ascii="宋体" w:hAnsi="宋体" w:eastAsia="宋体" w:cs="宋体"/>
          <w:color w:val="auto"/>
          <w:spacing w:val="14"/>
          <w:kern w:val="0"/>
          <w:sz w:val="24"/>
          <w:highlight w:val="none"/>
          <w:lang w:val="en-US" w:eastAsia="zh-CN"/>
        </w:rPr>
        <w:t xml:space="preserve">  </w:t>
      </w:r>
    </w:p>
    <w:p w14:paraId="612E9710">
      <w:pPr>
        <w:spacing w:before="312" w:beforeLines="100" w:after="156" w:afterLines="50" w:line="360" w:lineRule="auto"/>
        <w:ind w:firstLine="2144" w:firstLineChars="800"/>
        <w:jc w:val="left"/>
        <w:rPr>
          <w:rFonts w:hint="eastAsia" w:ascii="宋体" w:hAnsi="宋体" w:eastAsia="宋体" w:cs="宋体"/>
          <w:color w:val="auto"/>
          <w:spacing w:val="14"/>
          <w:kern w:val="0"/>
          <w:sz w:val="24"/>
          <w:highlight w:val="none"/>
        </w:rPr>
      </w:pPr>
    </w:p>
    <w:p w14:paraId="54FD0D6D">
      <w:pPr>
        <w:spacing w:before="312" w:beforeLines="100" w:after="156" w:afterLines="50" w:line="360" w:lineRule="auto"/>
        <w:ind w:firstLine="2852" w:firstLineChars="1150"/>
        <w:jc w:val="left"/>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法定代表人（签字或盖章）：</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p>
    <w:p w14:paraId="29056650">
      <w:pPr>
        <w:spacing w:line="360" w:lineRule="auto"/>
        <w:ind w:left="1"/>
        <w:jc w:val="center"/>
        <w:rPr>
          <w:rFonts w:hint="eastAsia" w:ascii="仿宋" w:hAnsi="仿宋" w:eastAsia="仿宋"/>
          <w:color w:val="auto"/>
          <w:spacing w:val="4"/>
          <w:sz w:val="24"/>
          <w:szCs w:val="24"/>
          <w:highlight w:val="none"/>
        </w:rPr>
      </w:pPr>
      <w:r>
        <w:rPr>
          <w:rFonts w:hint="eastAsia" w:ascii="仿宋" w:hAnsi="仿宋" w:eastAsia="仿宋"/>
          <w:color w:val="auto"/>
          <w:spacing w:val="4"/>
          <w:sz w:val="24"/>
          <w:szCs w:val="24"/>
          <w:highlight w:val="none"/>
        </w:rPr>
        <w:t xml:space="preserve">               </w:t>
      </w:r>
    </w:p>
    <w:p w14:paraId="13FACD92">
      <w:pPr>
        <w:spacing w:line="360" w:lineRule="auto"/>
        <w:ind w:left="1"/>
        <w:jc w:val="center"/>
        <w:rPr>
          <w:rFonts w:hint="eastAsia" w:ascii="仿宋" w:hAnsi="仿宋" w:eastAsia="仿宋"/>
          <w:color w:val="auto"/>
          <w:spacing w:val="4"/>
          <w:sz w:val="24"/>
          <w:szCs w:val="24"/>
          <w:highlight w:val="none"/>
        </w:rPr>
      </w:pPr>
      <w:r>
        <w:rPr>
          <w:rFonts w:hint="eastAsia" w:ascii="仿宋" w:hAnsi="仿宋" w:eastAsia="仿宋"/>
          <w:color w:val="auto"/>
          <w:spacing w:val="4"/>
          <w:sz w:val="24"/>
          <w:szCs w:val="24"/>
          <w:highlight w:val="none"/>
        </w:rPr>
        <w:t xml:space="preserve">                      </w:t>
      </w:r>
    </w:p>
    <w:p w14:paraId="28BEBCBD">
      <w:pPr>
        <w:spacing w:line="360" w:lineRule="auto"/>
        <w:ind w:left="1"/>
        <w:jc w:val="center"/>
        <w:rPr>
          <w:rFonts w:hint="eastAsia" w:ascii="宋体" w:hAnsi="宋体" w:eastAsia="宋体" w:cs="宋体"/>
          <w:color w:val="auto"/>
          <w:spacing w:val="4"/>
          <w:sz w:val="24"/>
          <w:szCs w:val="24"/>
          <w:highlight w:val="none"/>
        </w:rPr>
      </w:pPr>
      <w:r>
        <w:rPr>
          <w:rFonts w:hint="eastAsia" w:ascii="仿宋" w:hAnsi="仿宋" w:eastAsia="仿宋"/>
          <w:color w:val="auto"/>
          <w:spacing w:val="4"/>
          <w:sz w:val="24"/>
          <w:szCs w:val="24"/>
          <w:highlight w:val="none"/>
        </w:rPr>
        <w:t xml:space="preserve">                               </w:t>
      </w:r>
      <w:r>
        <w:rPr>
          <w:rFonts w:hint="eastAsia" w:ascii="宋体" w:hAnsi="宋体" w:eastAsia="宋体" w:cs="宋体"/>
          <w:color w:val="auto"/>
          <w:spacing w:val="4"/>
          <w:sz w:val="24"/>
          <w:szCs w:val="24"/>
          <w:highlight w:val="none"/>
        </w:rPr>
        <w:t xml:space="preserve"> 日期：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年     月    日</w:t>
      </w:r>
    </w:p>
    <w:p w14:paraId="23655310">
      <w:pPr>
        <w:pStyle w:val="16"/>
        <w:spacing w:line="360" w:lineRule="atLeast"/>
        <w:rPr>
          <w:rFonts w:hint="default"/>
          <w:color w:val="auto"/>
          <w:spacing w:val="4"/>
          <w:sz w:val="40"/>
          <w:szCs w:val="18"/>
          <w:highlight w:val="none"/>
          <w:lang w:val="en-US" w:eastAsia="zh-CN"/>
        </w:rPr>
      </w:pPr>
    </w:p>
    <w:p w14:paraId="1A6DA800">
      <w:pPr>
        <w:pStyle w:val="8"/>
        <w:rPr>
          <w:rFonts w:hint="eastAsia" w:ascii="宋体" w:hAnsi="宋体" w:eastAsia="宋体" w:cs="宋体"/>
          <w:color w:val="auto"/>
          <w:spacing w:val="4"/>
          <w:sz w:val="24"/>
          <w:szCs w:val="24"/>
          <w:highlight w:val="none"/>
        </w:rPr>
      </w:pPr>
    </w:p>
    <w:p w14:paraId="1B586468">
      <w:pPr>
        <w:rPr>
          <w:rFonts w:hint="eastAsia"/>
          <w:color w:val="auto"/>
          <w:highlight w:val="none"/>
        </w:rPr>
      </w:pPr>
    </w:p>
    <w:p w14:paraId="0C6098AD">
      <w:pPr>
        <w:spacing w:before="312" w:beforeLines="100" w:after="156" w:afterLines="50" w:line="360" w:lineRule="auto"/>
        <w:ind w:firstLine="170"/>
        <w:rPr>
          <w:rFonts w:hint="eastAsia" w:ascii="宋体" w:hAnsi="宋体" w:eastAsia="宋体" w:cs="宋体"/>
          <w:color w:val="auto"/>
          <w:spacing w:val="4"/>
          <w:sz w:val="24"/>
          <w:szCs w:val="24"/>
          <w:highlight w:val="none"/>
        </w:rPr>
      </w:pPr>
    </w:p>
    <w:p w14:paraId="0EFAA649">
      <w:pPr>
        <w:pStyle w:val="8"/>
        <w:rPr>
          <w:rFonts w:hint="eastAsia"/>
          <w:color w:val="auto"/>
          <w:highlight w:val="none"/>
        </w:rPr>
      </w:pPr>
    </w:p>
    <w:p w14:paraId="27A5AD3F">
      <w:pPr>
        <w:rPr>
          <w:rFonts w:hint="eastAsia"/>
          <w:color w:val="auto"/>
          <w:highlight w:val="none"/>
        </w:rPr>
      </w:pPr>
    </w:p>
    <w:p w14:paraId="36F9B7AF">
      <w:pPr>
        <w:pStyle w:val="8"/>
        <w:rPr>
          <w:rFonts w:hint="eastAsia"/>
          <w:color w:val="auto"/>
          <w:highlight w:val="none"/>
        </w:rPr>
      </w:pPr>
    </w:p>
    <w:p w14:paraId="5E980527">
      <w:pPr>
        <w:pStyle w:val="18"/>
        <w:rPr>
          <w:rFonts w:hint="eastAsia"/>
          <w:color w:val="auto"/>
          <w:highlight w:val="none"/>
        </w:rPr>
      </w:pPr>
    </w:p>
    <w:p w14:paraId="6802F91D">
      <w:pPr>
        <w:pStyle w:val="18"/>
        <w:rPr>
          <w:rFonts w:hint="eastAsia"/>
          <w:color w:val="auto"/>
          <w:highlight w:val="none"/>
        </w:rPr>
      </w:pPr>
    </w:p>
    <w:p w14:paraId="6B92903F">
      <w:pPr>
        <w:pStyle w:val="18"/>
        <w:rPr>
          <w:rFonts w:hint="eastAsia"/>
          <w:color w:val="auto"/>
          <w:highlight w:val="none"/>
        </w:rPr>
      </w:pPr>
    </w:p>
    <w:p w14:paraId="43D329DE">
      <w:pPr>
        <w:rPr>
          <w:rFonts w:hint="eastAsia"/>
          <w:color w:val="auto"/>
          <w:highlight w:val="none"/>
        </w:rPr>
      </w:pPr>
    </w:p>
    <w:p w14:paraId="4CBF81B5">
      <w:pPr>
        <w:pStyle w:val="8"/>
        <w:rPr>
          <w:rFonts w:hint="eastAsia"/>
          <w:color w:val="auto"/>
          <w:highlight w:val="none"/>
        </w:rPr>
      </w:pPr>
    </w:p>
    <w:p w14:paraId="557CEB18">
      <w:pPr>
        <w:rPr>
          <w:rFonts w:hint="eastAsia"/>
          <w:color w:val="auto"/>
          <w:highlight w:val="none"/>
        </w:rPr>
      </w:pPr>
    </w:p>
    <w:p w14:paraId="58BFC6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840" w:right="0" w:hanging="843" w:hangingChars="300"/>
        <w:jc w:val="center"/>
        <w:rPr>
          <w:rFonts w:hint="eastAsia" w:ascii="Arial" w:hAnsi="Arial" w:eastAsia="宋体" w:cs="Arial"/>
          <w:b/>
          <w:bCs/>
          <w:color w:val="auto"/>
          <w:kern w:val="0"/>
          <w:sz w:val="28"/>
          <w:szCs w:val="28"/>
          <w:highlight w:val="none"/>
          <w:lang w:val="en-US" w:eastAsia="zh-CN" w:bidi="ar"/>
        </w:rPr>
      </w:pPr>
    </w:p>
    <w:p w14:paraId="76D47F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840" w:right="0" w:hanging="843" w:hangingChars="300"/>
        <w:jc w:val="center"/>
        <w:rPr>
          <w:rFonts w:hint="eastAsia" w:ascii="Arial" w:hAnsi="Arial" w:eastAsia="宋体" w:cs="Arial"/>
          <w:b/>
          <w:bCs/>
          <w:color w:val="auto"/>
          <w:kern w:val="0"/>
          <w:sz w:val="28"/>
          <w:szCs w:val="28"/>
          <w:highlight w:val="none"/>
          <w:lang w:val="en-US" w:eastAsia="zh-CN" w:bidi="ar"/>
        </w:rPr>
      </w:pPr>
      <w:r>
        <w:rPr>
          <w:rFonts w:hint="eastAsia" w:ascii="Arial" w:hAnsi="Arial" w:eastAsia="宋体" w:cs="Arial"/>
          <w:b/>
          <w:bCs/>
          <w:color w:val="auto"/>
          <w:kern w:val="0"/>
          <w:sz w:val="28"/>
          <w:szCs w:val="28"/>
          <w:highlight w:val="none"/>
          <w:lang w:val="en-US" w:eastAsia="zh-CN" w:bidi="ar"/>
        </w:rPr>
        <w:t>3.</w:t>
      </w:r>
      <w:r>
        <w:rPr>
          <w:rFonts w:hint="eastAsia" w:eastAsia="宋体" w:cs="Arial"/>
          <w:b/>
          <w:bCs/>
          <w:color w:val="auto"/>
          <w:kern w:val="0"/>
          <w:sz w:val="28"/>
          <w:szCs w:val="28"/>
          <w:highlight w:val="none"/>
          <w:lang w:val="en-US" w:eastAsia="zh-CN" w:bidi="ar"/>
        </w:rPr>
        <w:t>4</w:t>
      </w:r>
      <w:r>
        <w:rPr>
          <w:rFonts w:hint="eastAsia" w:ascii="Arial" w:hAnsi="Arial" w:eastAsia="宋体" w:cs="Arial"/>
          <w:b/>
          <w:bCs/>
          <w:color w:val="auto"/>
          <w:kern w:val="0"/>
          <w:sz w:val="28"/>
          <w:szCs w:val="28"/>
          <w:highlight w:val="none"/>
          <w:lang w:val="en-US" w:eastAsia="zh-CN" w:bidi="ar"/>
        </w:rPr>
        <w:t>非联合体投标声明</w:t>
      </w:r>
    </w:p>
    <w:p w14:paraId="46BF5F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default" w:ascii="Arial" w:hAnsi="Arial" w:eastAsia="宋体" w:cs="Arial"/>
          <w:color w:val="auto"/>
          <w:kern w:val="0"/>
          <w:sz w:val="24"/>
          <w:szCs w:val="24"/>
          <w:highlight w:val="none"/>
          <w:lang w:val="en-US" w:eastAsia="zh-CN" w:bidi="ar"/>
        </w:rPr>
      </w:pPr>
    </w:p>
    <w:p w14:paraId="68BDB3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本招标项目招标人及招标监管机构：</w:t>
      </w:r>
    </w:p>
    <w:p w14:paraId="71F5625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本公司就参加投标工作，作出郑重声明：</w:t>
      </w:r>
    </w:p>
    <w:p w14:paraId="0ADAAB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一、本公司保证投标报名材料及其后提供的一切材料都是真实的。</w:t>
      </w:r>
    </w:p>
    <w:p w14:paraId="1E4818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二、本公司保证在本项目投标中不与其他单位围标、串标，不出让投标资格，不向招标人或评标委员会成员行贿。</w:t>
      </w:r>
    </w:p>
    <w:p w14:paraId="68D99A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三、本公司没有处于被责令停业的状态；没有处于被建设行政主管部门取消投标资格的处罚期内；没有处于财产被接管、冻结、破产的状态；在投标报名截止日期前两年内没有建设行政主管部门</w:t>
      </w:r>
      <w:r>
        <w:rPr>
          <w:rFonts w:hint="eastAsia" w:ascii="Arial" w:hAnsi="Arial" w:eastAsia="宋体" w:cs="Arial"/>
          <w:color w:val="auto"/>
          <w:kern w:val="0"/>
          <w:sz w:val="24"/>
          <w:szCs w:val="24"/>
          <w:highlight w:val="none"/>
          <w:lang w:val="en-US" w:eastAsia="zh-CN" w:bidi="ar"/>
        </w:rPr>
        <w:t>以</w:t>
      </w:r>
      <w:r>
        <w:rPr>
          <w:rFonts w:hint="default" w:ascii="Arial" w:hAnsi="Arial" w:eastAsia="宋体" w:cs="Arial"/>
          <w:color w:val="auto"/>
          <w:kern w:val="0"/>
          <w:sz w:val="24"/>
          <w:szCs w:val="24"/>
          <w:highlight w:val="none"/>
          <w:lang w:val="en-US" w:eastAsia="zh-CN" w:bidi="ar"/>
        </w:rPr>
        <w:t>书面认定的重大工程质量问题；</w:t>
      </w:r>
      <w:r>
        <w:rPr>
          <w:rFonts w:hint="eastAsia" w:ascii="Arial" w:hAnsi="Arial" w:eastAsia="宋体" w:cs="Arial"/>
          <w:color w:val="auto"/>
          <w:kern w:val="0"/>
          <w:sz w:val="24"/>
          <w:szCs w:val="24"/>
          <w:highlight w:val="none"/>
          <w:lang w:val="en-US" w:eastAsia="zh-CN" w:bidi="ar"/>
        </w:rPr>
        <w:t>在</w:t>
      </w:r>
      <w:r>
        <w:rPr>
          <w:rFonts w:hint="default" w:ascii="Arial" w:hAnsi="Arial" w:eastAsia="宋体" w:cs="Arial"/>
          <w:color w:val="auto"/>
          <w:kern w:val="0"/>
          <w:sz w:val="24"/>
          <w:szCs w:val="24"/>
          <w:highlight w:val="none"/>
          <w:lang w:val="en-US" w:eastAsia="zh-CN" w:bidi="ar"/>
        </w:rPr>
        <w:t>陕西政府采购无失信记录查询结果中，本公司在投标报名截止时间前</w:t>
      </w:r>
      <w:r>
        <w:rPr>
          <w:rFonts w:hint="eastAsia" w:ascii="Arial" w:hAnsi="Arial" w:eastAsia="宋体" w:cs="Arial"/>
          <w:color w:val="auto"/>
          <w:kern w:val="0"/>
          <w:sz w:val="24"/>
          <w:szCs w:val="24"/>
          <w:highlight w:val="none"/>
          <w:lang w:val="en-US" w:eastAsia="zh-CN" w:bidi="ar"/>
        </w:rPr>
        <w:t>两年没有违法犯罪</w:t>
      </w:r>
      <w:r>
        <w:rPr>
          <w:rFonts w:hint="default" w:ascii="Arial" w:hAnsi="Arial" w:eastAsia="宋体" w:cs="Arial"/>
          <w:color w:val="auto"/>
          <w:kern w:val="0"/>
          <w:sz w:val="24"/>
          <w:szCs w:val="24"/>
          <w:highlight w:val="none"/>
          <w:lang w:val="en-US" w:eastAsia="zh-CN" w:bidi="ar"/>
        </w:rPr>
        <w:t>记录。</w:t>
      </w:r>
    </w:p>
    <w:p w14:paraId="60D97E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四、本公司保证本项目并非联合体投标，本项目施工由本公司独立承担。本公司违反上述保证，或本声明陈述与事实不符，经查实，本公司愿意接受公开通报，承担由此带来的法律后果，并自愿停止参加招标投标活动三个月。</w:t>
      </w:r>
    </w:p>
    <w:p w14:paraId="3AC3A8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eastAsia" w:ascii="Arial" w:hAnsi="Arial" w:eastAsia="宋体" w:cs="Arial"/>
          <w:color w:val="auto"/>
          <w:kern w:val="0"/>
          <w:sz w:val="24"/>
          <w:szCs w:val="24"/>
          <w:highlight w:val="none"/>
          <w:lang w:val="en-US" w:eastAsia="zh-CN" w:bidi="ar"/>
        </w:rPr>
      </w:pPr>
      <w:r>
        <w:rPr>
          <w:rFonts w:hint="eastAsia" w:ascii="Arial" w:hAnsi="Arial" w:eastAsia="宋体" w:cs="Arial"/>
          <w:color w:val="auto"/>
          <w:kern w:val="0"/>
          <w:sz w:val="24"/>
          <w:szCs w:val="24"/>
          <w:highlight w:val="none"/>
          <w:lang w:val="en-US" w:eastAsia="zh-CN" w:bidi="ar"/>
        </w:rPr>
        <w:t xml:space="preserve">   </w:t>
      </w:r>
    </w:p>
    <w:p w14:paraId="675913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uto"/>
        <w:ind w:left="5575" w:leftChars="255" w:right="0" w:hanging="5040" w:hangingChars="2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特此声明</w:t>
      </w:r>
    </w:p>
    <w:p w14:paraId="2E486F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uto"/>
        <w:ind w:left="5575" w:leftChars="255" w:right="0" w:hanging="5040" w:hangingChars="2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声明企业</w:t>
      </w:r>
      <w:r>
        <w:rPr>
          <w:rFonts w:hint="eastAsia" w:ascii="Arial" w:hAnsi="Arial" w:eastAsia="宋体" w:cs="Arial"/>
          <w:color w:val="auto"/>
          <w:kern w:val="0"/>
          <w:sz w:val="24"/>
          <w:szCs w:val="24"/>
          <w:highlight w:val="none"/>
          <w:u w:val="none"/>
          <w:lang w:val="en-US" w:eastAsia="zh-CN" w:bidi="ar"/>
        </w:rPr>
        <w:t>（公章）</w:t>
      </w:r>
      <w:r>
        <w:rPr>
          <w:rFonts w:hint="default" w:ascii="Arial" w:hAnsi="Arial" w:eastAsia="宋体" w:cs="Arial"/>
          <w:color w:val="auto"/>
          <w:kern w:val="0"/>
          <w:sz w:val="24"/>
          <w:szCs w:val="24"/>
          <w:highlight w:val="none"/>
          <w:lang w:val="en-US" w:eastAsia="zh-CN" w:bidi="ar"/>
        </w:rPr>
        <w:t>：</w:t>
      </w:r>
    </w:p>
    <w:p w14:paraId="02A500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uto"/>
        <w:ind w:right="0" w:firstLine="480" w:firstLineChars="2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法定代表人签字：</w:t>
      </w:r>
    </w:p>
    <w:p w14:paraId="34833313">
      <w:pPr>
        <w:spacing w:line="600" w:lineRule="auto"/>
        <w:rPr>
          <w:rFonts w:hint="default" w:ascii="Arial" w:hAnsi="Arial" w:eastAsia="宋体" w:cs="Arial"/>
          <w:color w:val="auto"/>
          <w:kern w:val="0"/>
          <w:sz w:val="24"/>
          <w:szCs w:val="24"/>
          <w:highlight w:val="none"/>
          <w:lang w:val="en-US" w:eastAsia="zh-CN" w:bidi="ar"/>
        </w:rPr>
      </w:pPr>
      <w:r>
        <w:rPr>
          <w:rFonts w:hint="eastAsia" w:ascii="Arial" w:hAnsi="Arial" w:eastAsia="宋体" w:cs="Arial"/>
          <w:color w:val="auto"/>
          <w:kern w:val="0"/>
          <w:sz w:val="24"/>
          <w:szCs w:val="24"/>
          <w:highlight w:val="none"/>
          <w:lang w:val="en-US" w:eastAsia="zh-CN" w:bidi="ar"/>
        </w:rPr>
        <w:t xml:space="preserve">                                                    </w:t>
      </w:r>
      <w:r>
        <w:rPr>
          <w:rFonts w:hint="default" w:ascii="Arial" w:hAnsi="Arial" w:eastAsia="宋体" w:cs="Arial"/>
          <w:color w:val="auto"/>
          <w:kern w:val="0"/>
          <w:sz w:val="24"/>
          <w:szCs w:val="24"/>
          <w:highlight w:val="none"/>
          <w:lang w:val="en-US" w:eastAsia="zh-CN" w:bidi="ar"/>
        </w:rPr>
        <w:t>年</w:t>
      </w:r>
      <w:r>
        <w:rPr>
          <w:rFonts w:hint="eastAsia" w:ascii="Arial" w:hAnsi="Arial" w:eastAsia="宋体" w:cs="Arial"/>
          <w:color w:val="auto"/>
          <w:kern w:val="0"/>
          <w:sz w:val="24"/>
          <w:szCs w:val="24"/>
          <w:highlight w:val="none"/>
          <w:lang w:val="en-US" w:eastAsia="zh-CN" w:bidi="ar"/>
        </w:rPr>
        <w:t xml:space="preserve">  </w:t>
      </w:r>
      <w:r>
        <w:rPr>
          <w:rFonts w:hint="eastAsia" w:eastAsia="宋体" w:cs="Arial"/>
          <w:color w:val="auto"/>
          <w:kern w:val="0"/>
          <w:sz w:val="24"/>
          <w:szCs w:val="24"/>
          <w:highlight w:val="none"/>
          <w:lang w:val="en-US" w:eastAsia="zh-CN" w:bidi="ar"/>
        </w:rPr>
        <w:t xml:space="preserve">   </w:t>
      </w:r>
      <w:r>
        <w:rPr>
          <w:rFonts w:hint="default" w:ascii="Arial" w:hAnsi="Arial" w:eastAsia="宋体" w:cs="Arial"/>
          <w:color w:val="auto"/>
          <w:kern w:val="0"/>
          <w:sz w:val="24"/>
          <w:szCs w:val="24"/>
          <w:highlight w:val="none"/>
          <w:lang w:val="en-US" w:eastAsia="zh-CN" w:bidi="ar"/>
        </w:rPr>
        <w:t>月</w:t>
      </w:r>
      <w:r>
        <w:rPr>
          <w:rFonts w:hint="eastAsia" w:ascii="Arial" w:hAnsi="Arial" w:eastAsia="宋体" w:cs="Arial"/>
          <w:color w:val="auto"/>
          <w:kern w:val="0"/>
          <w:sz w:val="24"/>
          <w:szCs w:val="24"/>
          <w:highlight w:val="none"/>
          <w:lang w:val="en-US" w:eastAsia="zh-CN" w:bidi="ar"/>
        </w:rPr>
        <w:t xml:space="preserve"> </w:t>
      </w:r>
      <w:r>
        <w:rPr>
          <w:rFonts w:hint="eastAsia" w:eastAsia="宋体" w:cs="Arial"/>
          <w:color w:val="auto"/>
          <w:kern w:val="0"/>
          <w:sz w:val="24"/>
          <w:szCs w:val="24"/>
          <w:highlight w:val="none"/>
          <w:lang w:val="en-US" w:eastAsia="zh-CN" w:bidi="ar"/>
        </w:rPr>
        <w:t xml:space="preserve">  </w:t>
      </w:r>
      <w:r>
        <w:rPr>
          <w:rFonts w:hint="eastAsia" w:ascii="Arial" w:hAnsi="Arial" w:eastAsia="宋体" w:cs="Arial"/>
          <w:color w:val="auto"/>
          <w:kern w:val="0"/>
          <w:sz w:val="24"/>
          <w:szCs w:val="24"/>
          <w:highlight w:val="none"/>
          <w:lang w:val="en-US" w:eastAsia="zh-CN" w:bidi="ar"/>
        </w:rPr>
        <w:t xml:space="preserve"> </w:t>
      </w:r>
      <w:r>
        <w:rPr>
          <w:rFonts w:hint="default" w:ascii="Arial" w:hAnsi="Arial" w:eastAsia="宋体" w:cs="Arial"/>
          <w:color w:val="auto"/>
          <w:kern w:val="0"/>
          <w:sz w:val="24"/>
          <w:szCs w:val="24"/>
          <w:highlight w:val="none"/>
          <w:lang w:val="en-US" w:eastAsia="zh-CN" w:bidi="ar"/>
        </w:rPr>
        <w:t>日</w:t>
      </w:r>
    </w:p>
    <w:p w14:paraId="7814F9CF">
      <w:pPr>
        <w:pStyle w:val="18"/>
        <w:rPr>
          <w:rFonts w:hint="default" w:ascii="Arial" w:hAnsi="Arial" w:eastAsia="宋体" w:cs="Arial"/>
          <w:color w:val="auto"/>
          <w:kern w:val="0"/>
          <w:sz w:val="24"/>
          <w:szCs w:val="24"/>
          <w:highlight w:val="none"/>
          <w:lang w:val="en-US" w:eastAsia="zh-CN" w:bidi="ar"/>
        </w:rPr>
      </w:pPr>
    </w:p>
    <w:p w14:paraId="6D08FF05">
      <w:pPr>
        <w:pStyle w:val="18"/>
        <w:rPr>
          <w:rFonts w:hint="default" w:ascii="Arial" w:hAnsi="Arial" w:eastAsia="宋体" w:cs="Arial"/>
          <w:color w:val="auto"/>
          <w:kern w:val="0"/>
          <w:sz w:val="24"/>
          <w:szCs w:val="24"/>
          <w:highlight w:val="none"/>
          <w:lang w:val="en-US" w:eastAsia="zh-CN" w:bidi="ar"/>
        </w:rPr>
      </w:pPr>
    </w:p>
    <w:p w14:paraId="1323D04F">
      <w:pPr>
        <w:pStyle w:val="18"/>
        <w:rPr>
          <w:rFonts w:hint="default" w:ascii="Arial" w:hAnsi="Arial" w:eastAsia="宋体" w:cs="Arial"/>
          <w:color w:val="auto"/>
          <w:kern w:val="0"/>
          <w:sz w:val="24"/>
          <w:szCs w:val="24"/>
          <w:highlight w:val="none"/>
          <w:lang w:val="en-US" w:eastAsia="zh-CN" w:bidi="ar"/>
        </w:rPr>
      </w:pPr>
    </w:p>
    <w:p w14:paraId="3733BA77">
      <w:pPr>
        <w:pStyle w:val="18"/>
        <w:rPr>
          <w:rFonts w:hint="default" w:ascii="Arial" w:hAnsi="Arial" w:eastAsia="宋体" w:cs="Arial"/>
          <w:color w:val="auto"/>
          <w:kern w:val="0"/>
          <w:sz w:val="24"/>
          <w:szCs w:val="24"/>
          <w:highlight w:val="none"/>
          <w:lang w:val="en-US" w:eastAsia="zh-CN" w:bidi="ar"/>
        </w:rPr>
      </w:pPr>
    </w:p>
    <w:p w14:paraId="7C10322F">
      <w:pPr>
        <w:pStyle w:val="18"/>
        <w:rPr>
          <w:rFonts w:hint="default" w:ascii="Arial" w:hAnsi="Arial" w:eastAsia="宋体" w:cs="Arial"/>
          <w:color w:val="auto"/>
          <w:kern w:val="0"/>
          <w:sz w:val="24"/>
          <w:szCs w:val="24"/>
          <w:highlight w:val="none"/>
          <w:lang w:val="en-US" w:eastAsia="zh-CN" w:bidi="ar"/>
        </w:rPr>
      </w:pPr>
    </w:p>
    <w:p w14:paraId="571550F8">
      <w:pPr>
        <w:pStyle w:val="18"/>
        <w:rPr>
          <w:rFonts w:hint="default" w:ascii="Arial" w:hAnsi="Arial" w:eastAsia="宋体" w:cs="Arial"/>
          <w:color w:val="auto"/>
          <w:kern w:val="0"/>
          <w:sz w:val="24"/>
          <w:szCs w:val="24"/>
          <w:highlight w:val="none"/>
          <w:lang w:val="en-US" w:eastAsia="zh-CN" w:bidi="ar"/>
        </w:rPr>
      </w:pPr>
    </w:p>
    <w:p w14:paraId="11CB755C">
      <w:pPr>
        <w:pStyle w:val="18"/>
        <w:rPr>
          <w:rFonts w:hint="default" w:ascii="Arial" w:hAnsi="Arial" w:eastAsia="宋体" w:cs="Arial"/>
          <w:color w:val="auto"/>
          <w:kern w:val="0"/>
          <w:sz w:val="24"/>
          <w:szCs w:val="24"/>
          <w:highlight w:val="none"/>
          <w:lang w:val="en-US" w:eastAsia="zh-CN" w:bidi="ar"/>
        </w:rPr>
      </w:pPr>
    </w:p>
    <w:p w14:paraId="422F874A">
      <w:pPr>
        <w:pStyle w:val="18"/>
        <w:rPr>
          <w:rFonts w:hint="default" w:ascii="Arial" w:hAnsi="Arial" w:eastAsia="宋体" w:cs="Arial"/>
          <w:color w:val="auto"/>
          <w:kern w:val="0"/>
          <w:sz w:val="24"/>
          <w:szCs w:val="24"/>
          <w:highlight w:val="none"/>
          <w:lang w:val="en-US" w:eastAsia="zh-CN" w:bidi="ar"/>
        </w:rPr>
      </w:pPr>
    </w:p>
    <w:p w14:paraId="2E19B72F">
      <w:pPr>
        <w:pStyle w:val="18"/>
        <w:rPr>
          <w:rFonts w:hint="default" w:ascii="Arial" w:hAnsi="Arial" w:eastAsia="宋体" w:cs="Arial"/>
          <w:color w:val="auto"/>
          <w:kern w:val="0"/>
          <w:sz w:val="24"/>
          <w:szCs w:val="24"/>
          <w:highlight w:val="none"/>
          <w:lang w:val="en-US" w:eastAsia="zh-CN" w:bidi="ar"/>
        </w:rPr>
      </w:pPr>
    </w:p>
    <w:p w14:paraId="7CEEB503">
      <w:pPr>
        <w:pStyle w:val="18"/>
        <w:rPr>
          <w:rFonts w:hint="default" w:ascii="Arial" w:hAnsi="Arial" w:eastAsia="宋体" w:cs="Arial"/>
          <w:color w:val="auto"/>
          <w:kern w:val="0"/>
          <w:sz w:val="24"/>
          <w:szCs w:val="24"/>
          <w:highlight w:val="none"/>
          <w:lang w:val="en-US" w:eastAsia="zh-CN" w:bidi="ar"/>
        </w:rPr>
      </w:pPr>
    </w:p>
    <w:p w14:paraId="2B752D9C">
      <w:pPr>
        <w:pStyle w:val="18"/>
        <w:rPr>
          <w:rFonts w:hint="default" w:ascii="Arial" w:hAnsi="Arial" w:eastAsia="宋体" w:cs="Arial"/>
          <w:color w:val="auto"/>
          <w:kern w:val="0"/>
          <w:sz w:val="24"/>
          <w:szCs w:val="24"/>
          <w:highlight w:val="none"/>
          <w:lang w:val="en-US" w:eastAsia="zh-CN" w:bidi="ar"/>
        </w:rPr>
      </w:pPr>
    </w:p>
    <w:p w14:paraId="04453EAE">
      <w:pPr>
        <w:keepNext w:val="0"/>
        <w:keepLines w:val="0"/>
        <w:widowControl/>
        <w:suppressLineNumbers w:val="0"/>
        <w:jc w:val="center"/>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val="en-US" w:eastAsia="zh-CN"/>
        </w:rPr>
        <w:t>3.5  中小企业声明函</w:t>
      </w:r>
    </w:p>
    <w:p w14:paraId="7C718073">
      <w:pPr>
        <w:keepNext w:val="0"/>
        <w:keepLines w:val="0"/>
        <w:widowControl/>
        <w:suppressLineNumbers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本公司郑重声明，根据《政府采购促进中小企业发展管理办法》（财库﹝2020﹞46 号）的规定，本公司参加</w:t>
      </w:r>
      <w:r>
        <w:rPr>
          <w:rFonts w:hint="eastAsia" w:ascii="宋体" w:hAnsi="宋体" w:eastAsia="宋体" w:cs="宋体"/>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5090F2C7">
      <w:pPr>
        <w:keepNext w:val="0"/>
        <w:keepLines w:val="0"/>
        <w:widowControl/>
        <w:suppressLineNumbers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u w:val="single"/>
          <w:lang w:val="en-US" w:eastAsia="zh-CN" w:bidi="ar"/>
        </w:rPr>
        <w:t xml:space="preserve">（标的名称）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 xml:space="preserve">  其他未列明行业  </w:t>
      </w:r>
      <w:r>
        <w:rPr>
          <w:rFonts w:hint="eastAsia" w:ascii="宋体" w:hAnsi="宋体" w:eastAsia="宋体" w:cs="宋体"/>
          <w:color w:val="000000"/>
          <w:kern w:val="0"/>
          <w:sz w:val="24"/>
          <w:szCs w:val="24"/>
          <w:lang w:val="en-US" w:eastAsia="zh-CN" w:bidi="ar"/>
        </w:rPr>
        <w:t>（采购文件中明确的所属行业）；承建（承接）企业为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w:t>
      </w:r>
    </w:p>
    <w:p w14:paraId="0A019EE4">
      <w:pPr>
        <w:keepNext w:val="0"/>
        <w:keepLines w:val="0"/>
        <w:widowControl/>
        <w:suppressLineNumbers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u w:val="single"/>
          <w:lang w:val="en-US" w:eastAsia="zh-CN" w:bidi="ar"/>
        </w:rPr>
        <w:t xml:space="preserve">（标的名称）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 承建（承接）企业为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 小型企业、微型企业）</w:t>
      </w:r>
      <w:r>
        <w:rPr>
          <w:rFonts w:hint="eastAsia" w:ascii="宋体" w:hAnsi="宋体" w:eastAsia="宋体" w:cs="宋体"/>
          <w:color w:val="000000"/>
          <w:kern w:val="0"/>
          <w:sz w:val="24"/>
          <w:szCs w:val="24"/>
          <w:lang w:val="en-US" w:eastAsia="zh-CN" w:bidi="ar"/>
        </w:rPr>
        <w:t xml:space="preserve">； </w:t>
      </w:r>
    </w:p>
    <w:p w14:paraId="17296968">
      <w:pPr>
        <w:keepNext w:val="0"/>
        <w:keepLines w:val="0"/>
        <w:widowControl/>
        <w:suppressLineNumbers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以上企业，不属于大企业的分支机构，不存在控股股东为大企业的情形，也不存在与大企业的负责人为同一人的情形。本企业对上述声明内容的真实性负责。如有虚假，将依法承担相应责任。 </w:t>
      </w:r>
    </w:p>
    <w:p w14:paraId="6F60A869">
      <w:pPr>
        <w:keepNext w:val="0"/>
        <w:keepLines w:val="0"/>
        <w:widowControl/>
        <w:suppressLineNumbers w:val="0"/>
        <w:spacing w:line="360" w:lineRule="auto"/>
        <w:ind w:firstLine="4080" w:firstLineChars="1700"/>
        <w:jc w:val="both"/>
        <w:rPr>
          <w:rFonts w:hint="eastAsia" w:ascii="宋体" w:hAnsi="宋体" w:eastAsia="宋体" w:cs="宋体"/>
          <w:color w:val="000000"/>
          <w:kern w:val="0"/>
          <w:sz w:val="24"/>
          <w:szCs w:val="24"/>
          <w:lang w:val="en-US" w:eastAsia="zh-CN" w:bidi="ar"/>
        </w:rPr>
      </w:pPr>
    </w:p>
    <w:p w14:paraId="76314B3E">
      <w:pPr>
        <w:keepNext w:val="0"/>
        <w:keepLines w:val="0"/>
        <w:widowControl/>
        <w:suppressLineNumbers w:val="0"/>
        <w:spacing w:line="360" w:lineRule="auto"/>
        <w:ind w:firstLine="4080" w:firstLineChars="17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企业名称（盖章）： </w:t>
      </w:r>
    </w:p>
    <w:p w14:paraId="2888F757">
      <w:pPr>
        <w:spacing w:line="360" w:lineRule="auto"/>
        <w:ind w:firstLine="5040" w:firstLineChars="2100"/>
        <w:rPr>
          <w:rFonts w:hint="default"/>
          <w:sz w:val="24"/>
          <w:szCs w:val="24"/>
          <w:lang w:val="en-US" w:eastAsia="zh-CN"/>
        </w:rPr>
      </w:pPr>
      <w:r>
        <w:rPr>
          <w:rFonts w:hint="eastAsia" w:ascii="宋体" w:hAnsi="宋体" w:eastAsia="宋体" w:cs="宋体"/>
          <w:color w:val="000000"/>
          <w:kern w:val="0"/>
          <w:sz w:val="24"/>
          <w:szCs w:val="24"/>
          <w:lang w:val="en-US" w:eastAsia="zh-CN" w:bidi="ar"/>
        </w:rPr>
        <w:t>日    期：</w:t>
      </w:r>
    </w:p>
    <w:p w14:paraId="3396BB83">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14:paraId="2B8599E5">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注：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152AF3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4D1395C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3、从业人员、营业收入、资产总额填报上一年度数据，无上一年度数据的新成立企业及监狱企业可不填报。</w:t>
      </w:r>
    </w:p>
    <w:p w14:paraId="01B63C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eastAsia="宋体"/>
          <w:lang w:val="en-US" w:eastAsia="zh-CN"/>
        </w:rPr>
      </w:pPr>
      <w:r>
        <w:rPr>
          <w:rFonts w:hint="eastAsia" w:ascii="宋体" w:hAnsi="宋体" w:eastAsia="宋体" w:cs="宋体"/>
          <w:b/>
          <w:bCs/>
          <w:sz w:val="24"/>
          <w:szCs w:val="24"/>
          <w:lang w:val="en-US" w:eastAsia="zh-CN"/>
        </w:rPr>
        <w:t>4、本项目专门面向中小企业采购，未按上述要求提供、填写的，视为无效投标。</w:t>
      </w:r>
    </w:p>
    <w:p w14:paraId="461F18D1">
      <w:pPr>
        <w:pStyle w:val="4"/>
        <w:rPr>
          <w:rFonts w:hint="default" w:eastAsia="宋体"/>
          <w:lang w:val="en-US" w:eastAsia="zh-CN"/>
        </w:rPr>
      </w:pPr>
      <w:r>
        <w:rPr>
          <w:rFonts w:hint="eastAsia"/>
          <w:lang w:eastAsia="zh-CN"/>
        </w:rPr>
        <w:t>附件</w:t>
      </w:r>
      <w:r>
        <w:rPr>
          <w:rFonts w:hint="eastAsia"/>
          <w:lang w:val="en-US" w:eastAsia="zh-CN"/>
        </w:rPr>
        <w:t>1：</w:t>
      </w:r>
    </w:p>
    <w:p w14:paraId="6ACE7793">
      <w:pPr>
        <w:pStyle w:val="8"/>
        <w:spacing w:line="360" w:lineRule="auto"/>
        <w:jc w:val="center"/>
        <w:rPr>
          <w:rFonts w:ascii="宋体" w:hAnsi="宋体" w:cs="宋体"/>
          <w:b/>
          <w:bCs/>
          <w:sz w:val="28"/>
          <w:szCs w:val="28"/>
        </w:rPr>
      </w:pPr>
      <w:r>
        <w:rPr>
          <w:rFonts w:hint="eastAsia" w:ascii="宋体" w:hAnsi="宋体" w:cs="宋体"/>
          <w:b/>
          <w:bCs/>
          <w:sz w:val="28"/>
          <w:szCs w:val="28"/>
        </w:rPr>
        <w:t>监狱企业证明文件（格式）</w:t>
      </w:r>
    </w:p>
    <w:p w14:paraId="0191B780">
      <w:pPr>
        <w:spacing w:line="360" w:lineRule="auto"/>
        <w:ind w:firstLine="480" w:firstLineChars="200"/>
        <w:rPr>
          <w:sz w:val="24"/>
          <w:szCs w:val="24"/>
        </w:rPr>
      </w:pPr>
      <w:r>
        <w:rPr>
          <w:rFonts w:hint="eastAsia"/>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CB426A">
      <w:pPr>
        <w:spacing w:line="360" w:lineRule="auto"/>
        <w:ind w:firstLine="480" w:firstLineChars="200"/>
        <w:rPr>
          <w:b/>
          <w:bCs/>
          <w:sz w:val="24"/>
          <w:szCs w:val="24"/>
        </w:rPr>
      </w:pPr>
      <w:r>
        <w:rPr>
          <w:rFonts w:hint="eastAsia"/>
          <w:sz w:val="24"/>
          <w:szCs w:val="24"/>
        </w:rPr>
        <w:t>监狱企业参加政府采购活动时，应当提供由省级以上监狱管理局、戒毒管理局（含新疆生产建设兵团）出具的属于监狱企业的证明文件。</w:t>
      </w:r>
    </w:p>
    <w:p w14:paraId="6A3FA6CD">
      <w:pPr>
        <w:adjustRightInd w:val="0"/>
        <w:snapToGrid w:val="0"/>
        <w:spacing w:line="360" w:lineRule="auto"/>
        <w:rPr>
          <w:rFonts w:hint="eastAsia"/>
          <w:b/>
          <w:bCs/>
          <w:sz w:val="24"/>
          <w:szCs w:val="24"/>
        </w:rPr>
      </w:pPr>
    </w:p>
    <w:p w14:paraId="2E0B3838">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p>
    <w:p w14:paraId="01610C94">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380F448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如不是该类企业则不需提供证明文件（可删除此页）。</w:t>
      </w:r>
    </w:p>
    <w:p w14:paraId="4964D9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Ansi="宋体" w:cs="宋体"/>
        </w:rPr>
      </w:pPr>
    </w:p>
    <w:p w14:paraId="4A5D5D3A">
      <w:pPr>
        <w:spacing w:line="360" w:lineRule="auto"/>
        <w:ind w:firstLine="560" w:firstLineChars="200"/>
        <w:jc w:val="center"/>
        <w:rPr>
          <w:rFonts w:hint="eastAsia"/>
          <w:b/>
          <w:bCs/>
          <w:sz w:val="28"/>
          <w:szCs w:val="28"/>
        </w:rPr>
      </w:pPr>
    </w:p>
    <w:p w14:paraId="0AA3E87C">
      <w:pPr>
        <w:spacing w:line="360" w:lineRule="auto"/>
        <w:ind w:firstLine="560" w:firstLineChars="200"/>
        <w:jc w:val="center"/>
        <w:rPr>
          <w:rFonts w:hint="eastAsia"/>
          <w:b/>
          <w:bCs/>
          <w:sz w:val="28"/>
          <w:szCs w:val="28"/>
        </w:rPr>
      </w:pPr>
    </w:p>
    <w:p w14:paraId="33FBB350">
      <w:pPr>
        <w:spacing w:line="360" w:lineRule="auto"/>
        <w:ind w:firstLine="560" w:firstLineChars="200"/>
        <w:jc w:val="center"/>
        <w:rPr>
          <w:rFonts w:hint="eastAsia"/>
          <w:b/>
          <w:bCs/>
          <w:sz w:val="28"/>
          <w:szCs w:val="28"/>
        </w:rPr>
      </w:pPr>
    </w:p>
    <w:p w14:paraId="18081B15">
      <w:pPr>
        <w:spacing w:line="360" w:lineRule="auto"/>
        <w:ind w:firstLine="560" w:firstLineChars="200"/>
        <w:jc w:val="center"/>
        <w:rPr>
          <w:rFonts w:hint="eastAsia"/>
          <w:b/>
          <w:bCs/>
          <w:sz w:val="28"/>
          <w:szCs w:val="28"/>
        </w:rPr>
      </w:pPr>
    </w:p>
    <w:p w14:paraId="60AD6DAC">
      <w:pPr>
        <w:spacing w:line="360" w:lineRule="auto"/>
        <w:ind w:firstLine="560" w:firstLineChars="200"/>
        <w:jc w:val="center"/>
        <w:rPr>
          <w:rFonts w:hint="eastAsia"/>
          <w:b/>
          <w:bCs/>
          <w:sz w:val="28"/>
          <w:szCs w:val="28"/>
        </w:rPr>
      </w:pPr>
    </w:p>
    <w:p w14:paraId="52AFEF69">
      <w:pPr>
        <w:spacing w:line="360" w:lineRule="auto"/>
        <w:ind w:firstLine="560" w:firstLineChars="200"/>
        <w:jc w:val="center"/>
        <w:rPr>
          <w:rFonts w:hint="eastAsia"/>
          <w:b/>
          <w:bCs/>
          <w:sz w:val="28"/>
          <w:szCs w:val="28"/>
        </w:rPr>
      </w:pPr>
    </w:p>
    <w:p w14:paraId="7591BD03">
      <w:pPr>
        <w:spacing w:line="360" w:lineRule="auto"/>
        <w:ind w:firstLine="560" w:firstLineChars="200"/>
        <w:jc w:val="center"/>
        <w:rPr>
          <w:rFonts w:hint="eastAsia"/>
          <w:b/>
          <w:bCs/>
          <w:sz w:val="28"/>
          <w:szCs w:val="28"/>
        </w:rPr>
      </w:pPr>
    </w:p>
    <w:p w14:paraId="1190CB05">
      <w:pPr>
        <w:spacing w:line="360" w:lineRule="auto"/>
        <w:ind w:firstLine="560" w:firstLineChars="200"/>
        <w:jc w:val="center"/>
        <w:rPr>
          <w:rFonts w:hint="eastAsia"/>
          <w:b/>
          <w:bCs/>
          <w:sz w:val="28"/>
          <w:szCs w:val="28"/>
        </w:rPr>
      </w:pPr>
    </w:p>
    <w:p w14:paraId="22EF9BF3">
      <w:pPr>
        <w:spacing w:line="360" w:lineRule="auto"/>
        <w:ind w:firstLine="560" w:firstLineChars="200"/>
        <w:jc w:val="center"/>
        <w:rPr>
          <w:rFonts w:hint="eastAsia"/>
          <w:b/>
          <w:bCs/>
          <w:sz w:val="28"/>
          <w:szCs w:val="28"/>
        </w:rPr>
      </w:pPr>
    </w:p>
    <w:p w14:paraId="6510405C">
      <w:pPr>
        <w:pStyle w:val="19"/>
        <w:rPr>
          <w:rFonts w:hint="eastAsia"/>
          <w:b/>
          <w:bCs/>
          <w:sz w:val="28"/>
          <w:szCs w:val="28"/>
        </w:rPr>
      </w:pPr>
    </w:p>
    <w:p w14:paraId="3A023A73">
      <w:pPr>
        <w:pStyle w:val="19"/>
        <w:rPr>
          <w:rFonts w:hint="eastAsia"/>
          <w:b/>
          <w:bCs/>
          <w:sz w:val="28"/>
          <w:szCs w:val="28"/>
        </w:rPr>
      </w:pPr>
    </w:p>
    <w:p w14:paraId="4CFCDF4F">
      <w:pPr>
        <w:pStyle w:val="19"/>
        <w:rPr>
          <w:rFonts w:hint="eastAsia"/>
          <w:b/>
          <w:bCs/>
          <w:sz w:val="28"/>
          <w:szCs w:val="28"/>
        </w:rPr>
      </w:pPr>
    </w:p>
    <w:p w14:paraId="02D693B0">
      <w:pPr>
        <w:pStyle w:val="19"/>
        <w:rPr>
          <w:rFonts w:hint="eastAsia"/>
          <w:b/>
          <w:bCs/>
          <w:sz w:val="28"/>
          <w:szCs w:val="28"/>
        </w:rPr>
      </w:pPr>
    </w:p>
    <w:p w14:paraId="7E5CDB12">
      <w:pPr>
        <w:spacing w:line="360" w:lineRule="auto"/>
        <w:jc w:val="both"/>
        <w:rPr>
          <w:rFonts w:hint="default" w:eastAsia="宋体"/>
          <w:b/>
          <w:bCs/>
          <w:sz w:val="24"/>
          <w:szCs w:val="24"/>
          <w:lang w:val="en-US" w:eastAsia="zh-CN"/>
        </w:rPr>
      </w:pPr>
      <w:r>
        <w:rPr>
          <w:rFonts w:hint="eastAsia"/>
          <w:b/>
          <w:bCs/>
          <w:sz w:val="24"/>
          <w:szCs w:val="24"/>
          <w:lang w:eastAsia="zh-CN"/>
        </w:rPr>
        <w:t>附件</w:t>
      </w:r>
      <w:r>
        <w:rPr>
          <w:rFonts w:hint="eastAsia"/>
          <w:b/>
          <w:bCs/>
          <w:sz w:val="24"/>
          <w:szCs w:val="24"/>
          <w:lang w:val="en-US" w:eastAsia="zh-CN"/>
        </w:rPr>
        <w:t>2：</w:t>
      </w:r>
    </w:p>
    <w:p w14:paraId="05ACE425">
      <w:pPr>
        <w:spacing w:line="360" w:lineRule="auto"/>
        <w:ind w:firstLine="560" w:firstLineChars="200"/>
        <w:jc w:val="center"/>
        <w:rPr>
          <w:b/>
          <w:bCs/>
          <w:sz w:val="28"/>
          <w:szCs w:val="28"/>
        </w:rPr>
      </w:pPr>
      <w:r>
        <w:rPr>
          <w:rFonts w:hint="eastAsia"/>
          <w:b/>
          <w:bCs/>
          <w:sz w:val="28"/>
          <w:szCs w:val="28"/>
        </w:rPr>
        <w:t>残疾人福利性单位声明函（格式）</w:t>
      </w:r>
    </w:p>
    <w:p w14:paraId="4B2A339B">
      <w:pPr>
        <w:spacing w:line="360" w:lineRule="auto"/>
        <w:ind w:firstLine="480" w:firstLineChars="200"/>
        <w:rPr>
          <w:sz w:val="24"/>
        </w:rPr>
      </w:pPr>
    </w:p>
    <w:p w14:paraId="198053FD">
      <w:pPr>
        <w:spacing w:line="360" w:lineRule="auto"/>
        <w:ind w:firstLine="480" w:firstLineChars="200"/>
        <w:rPr>
          <w:sz w:val="24"/>
          <w:szCs w:val="24"/>
        </w:rPr>
      </w:pPr>
      <w:r>
        <w:rPr>
          <w:rFonts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sz w:val="24"/>
          <w:szCs w:val="24"/>
          <w:u w:val="single"/>
        </w:rPr>
        <w:t xml:space="preserve">           </w:t>
      </w:r>
      <w:r>
        <w:rPr>
          <w:rFonts w:hint="eastAsia"/>
          <w:sz w:val="24"/>
          <w:szCs w:val="24"/>
        </w:rPr>
        <w:t>单位的</w:t>
      </w:r>
      <w:r>
        <w:rPr>
          <w:rFonts w:hint="eastAsia"/>
          <w:sz w:val="24"/>
          <w:szCs w:val="24"/>
          <w:u w:val="single"/>
        </w:rPr>
        <w:t xml:space="preserve">           </w:t>
      </w:r>
      <w:r>
        <w:rPr>
          <w:rFonts w:hint="eastAsia"/>
          <w:sz w:val="24"/>
          <w:szCs w:val="24"/>
        </w:rPr>
        <w:t>项目采购活动提供本单位制造的货物（由本单位承担工程/提供服务），或者提供其他残疾人福利性单位制造的货物（不包括使用非残疾人福利性单位注册商标的货物）。</w:t>
      </w:r>
    </w:p>
    <w:p w14:paraId="2B96D2DD">
      <w:pPr>
        <w:spacing w:line="360" w:lineRule="auto"/>
        <w:ind w:firstLine="480" w:firstLineChars="200"/>
        <w:rPr>
          <w:sz w:val="24"/>
          <w:szCs w:val="24"/>
        </w:rPr>
      </w:pPr>
      <w:r>
        <w:rPr>
          <w:rFonts w:hint="eastAsia"/>
          <w:sz w:val="24"/>
          <w:szCs w:val="24"/>
        </w:rPr>
        <w:t>本单位对上述声明的真实性负责。如有虚假，将依法承担相应责任。</w:t>
      </w:r>
    </w:p>
    <w:p w14:paraId="0F7715DD">
      <w:pPr>
        <w:spacing w:line="360" w:lineRule="auto"/>
        <w:rPr>
          <w:sz w:val="28"/>
          <w:szCs w:val="28"/>
        </w:rPr>
      </w:pPr>
    </w:p>
    <w:p w14:paraId="57B5D891">
      <w:pPr>
        <w:spacing w:line="480" w:lineRule="auto"/>
        <w:ind w:firstLine="480" w:firstLineChars="200"/>
        <w:rPr>
          <w:sz w:val="24"/>
          <w:szCs w:val="24"/>
        </w:rPr>
      </w:pPr>
      <w:r>
        <w:rPr>
          <w:rFonts w:hint="eastAsia"/>
          <w:sz w:val="24"/>
          <w:szCs w:val="24"/>
        </w:rPr>
        <w:t>单位名称（盖章）：</w:t>
      </w:r>
    </w:p>
    <w:p w14:paraId="16743444">
      <w:pPr>
        <w:spacing w:line="480" w:lineRule="auto"/>
        <w:ind w:firstLine="480" w:firstLineChars="200"/>
        <w:rPr>
          <w:sz w:val="24"/>
          <w:szCs w:val="24"/>
        </w:rPr>
      </w:pPr>
      <w:r>
        <w:rPr>
          <w:rFonts w:hint="eastAsia"/>
          <w:sz w:val="24"/>
          <w:szCs w:val="24"/>
        </w:rPr>
        <w:t>日  期：</w:t>
      </w:r>
    </w:p>
    <w:p w14:paraId="5167D0AA">
      <w:pPr>
        <w:spacing w:line="360" w:lineRule="auto"/>
        <w:ind w:firstLine="560" w:firstLineChars="200"/>
        <w:rPr>
          <w:sz w:val="28"/>
          <w:szCs w:val="28"/>
        </w:rPr>
      </w:pPr>
    </w:p>
    <w:p w14:paraId="25452FB3">
      <w:pPr>
        <w:spacing w:line="360" w:lineRule="auto"/>
        <w:ind w:firstLine="480" w:firstLineChars="200"/>
        <w:rPr>
          <w:b/>
          <w:bCs/>
          <w:sz w:val="24"/>
          <w:szCs w:val="24"/>
        </w:rPr>
      </w:pPr>
      <w:r>
        <w:rPr>
          <w:rFonts w:hint="eastAsia"/>
          <w:b/>
          <w:bCs/>
          <w:sz w:val="24"/>
          <w:szCs w:val="24"/>
        </w:rPr>
        <w:t>注：1.供应商应仔细阅读《财政部 民政部 中国残疾人联合会关于促进残疾人就业政府采购政策的通知》，并如实填写本表，符合条件的供应商未按上述要求提供、填写的，评审时不予以考虑。</w:t>
      </w:r>
    </w:p>
    <w:p w14:paraId="00251463">
      <w:pPr>
        <w:spacing w:line="360" w:lineRule="auto"/>
        <w:ind w:firstLine="480" w:firstLineChars="200"/>
        <w:rPr>
          <w:b/>
          <w:bCs/>
          <w:sz w:val="24"/>
          <w:szCs w:val="24"/>
        </w:rPr>
      </w:pPr>
      <w:r>
        <w:rPr>
          <w:rFonts w:hint="eastAsia"/>
          <w:b/>
          <w:bCs/>
          <w:sz w:val="24"/>
          <w:szCs w:val="24"/>
        </w:rPr>
        <w:t>2.如不是该类企业则不需提供此声明函（可删除此页）。</w:t>
      </w:r>
    </w:p>
    <w:p w14:paraId="504D1641">
      <w:pPr>
        <w:pStyle w:val="8"/>
        <w:spacing w:line="360" w:lineRule="auto"/>
        <w:rPr>
          <w:rFonts w:ascii="宋体" w:hAnsi="宋体" w:cs="宋体"/>
          <w:b/>
          <w:bCs/>
          <w:sz w:val="28"/>
          <w:szCs w:val="28"/>
        </w:rPr>
      </w:pPr>
    </w:p>
    <w:p w14:paraId="1F6FA36A">
      <w:pPr>
        <w:pStyle w:val="4"/>
        <w:rPr>
          <w:rFonts w:hint="eastAsia"/>
          <w:lang w:val="en-US" w:eastAsia="zh-CN"/>
        </w:rPr>
      </w:pPr>
    </w:p>
    <w:p w14:paraId="3ED2CF7D">
      <w:pPr>
        <w:spacing w:before="156" w:beforeLines="50" w:after="156" w:afterLines="50" w:line="700" w:lineRule="exact"/>
        <w:jc w:val="both"/>
        <w:rPr>
          <w:rFonts w:hint="eastAsia" w:ascii="宋体" w:hAnsi="宋体"/>
          <w:kern w:val="0"/>
          <w:sz w:val="28"/>
          <w:szCs w:val="28"/>
          <w:shd w:val="clear" w:color="auto" w:fill="auto"/>
          <w:lang w:val="en-US" w:eastAsia="zh-CN"/>
        </w:rPr>
      </w:pPr>
    </w:p>
    <w:p w14:paraId="5F2F9959">
      <w:pPr>
        <w:pStyle w:val="18"/>
        <w:rPr>
          <w:rFonts w:hint="default" w:ascii="Arial" w:hAnsi="Arial" w:eastAsia="宋体" w:cs="Arial"/>
          <w:color w:val="auto"/>
          <w:kern w:val="0"/>
          <w:sz w:val="24"/>
          <w:szCs w:val="24"/>
          <w:highlight w:val="none"/>
          <w:lang w:val="en-US" w:eastAsia="zh-CN" w:bidi="ar"/>
        </w:rPr>
      </w:pPr>
    </w:p>
    <w:p w14:paraId="45F8D120">
      <w:pPr>
        <w:pStyle w:val="18"/>
        <w:rPr>
          <w:rFonts w:hint="eastAsia"/>
          <w:color w:val="auto"/>
          <w:highlight w:val="none"/>
          <w:lang w:val="en-US" w:eastAsia="zh-CN"/>
        </w:rPr>
      </w:pPr>
    </w:p>
    <w:p w14:paraId="0DFC58E3">
      <w:pPr>
        <w:numPr>
          <w:ilvl w:val="0"/>
          <w:numId w:val="0"/>
        </w:numPr>
        <w:spacing w:before="156" w:beforeLines="50" w:after="156" w:afterLines="50" w:line="700" w:lineRule="exact"/>
        <w:ind w:leftChars="0"/>
        <w:jc w:val="cente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pPr>
    </w:p>
    <w:p w14:paraId="7A7E43F6">
      <w:pPr>
        <w:numPr>
          <w:ilvl w:val="0"/>
          <w:numId w:val="0"/>
        </w:numPr>
        <w:spacing w:before="156" w:beforeLines="50" w:after="156" w:afterLines="50" w:line="700" w:lineRule="exact"/>
        <w:ind w:leftChars="0"/>
        <w:jc w:val="cente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pPr>
    </w:p>
    <w:p w14:paraId="24D237AC">
      <w:pPr>
        <w:numPr>
          <w:ilvl w:val="0"/>
          <w:numId w:val="0"/>
        </w:numPr>
        <w:spacing w:before="156" w:beforeLines="50" w:after="156" w:afterLines="50" w:line="700" w:lineRule="exact"/>
        <w:ind w:leftChars="0"/>
        <w:jc w:val="cente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pPr>
    </w:p>
    <w:p w14:paraId="589B58E8">
      <w:pPr>
        <w:numPr>
          <w:ilvl w:val="0"/>
          <w:numId w:val="0"/>
        </w:numPr>
        <w:spacing w:before="156" w:beforeLines="50" w:after="156" w:afterLines="50" w:line="700" w:lineRule="exact"/>
        <w:ind w:leftChars="0"/>
        <w:jc w:val="cente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pPr>
    </w:p>
    <w:p w14:paraId="1E90FA0C">
      <w:pPr>
        <w:numPr>
          <w:ilvl w:val="0"/>
          <w:numId w:val="0"/>
        </w:numPr>
        <w:spacing w:before="156" w:beforeLines="50" w:after="156" w:afterLines="50" w:line="700" w:lineRule="exact"/>
        <w:ind w:leftChars="0"/>
        <w:jc w:val="center"/>
        <w:rPr>
          <w:rFonts w:hint="eastAsia" w:eastAsia="宋体"/>
          <w:color w:val="auto"/>
          <w:highlight w:val="none"/>
          <w:lang w:eastAsia="zh-CN"/>
        </w:rPr>
      </w:pPr>
      <w: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t>四</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w:t>
      </w:r>
      <w:r>
        <w:rPr>
          <w:rFonts w:hint="eastAsia" w:ascii="宋体" w:hAnsi="宋体"/>
          <w:b/>
          <w:bCs/>
          <w:color w:val="auto"/>
          <w:kern w:val="0"/>
          <w:sz w:val="32"/>
          <w:szCs w:val="32"/>
          <w:highlight w:val="none"/>
          <w:shd w:val="clear" w:color="auto" w:fill="auto"/>
          <w:lang w:eastAsia="zh-CN"/>
        </w:rPr>
        <w:t>供应商</w:t>
      </w:r>
      <w:r>
        <w:rPr>
          <w:rFonts w:hint="eastAsia" w:ascii="宋体" w:hAnsi="宋体"/>
          <w:b/>
          <w:bCs/>
          <w:color w:val="auto"/>
          <w:sz w:val="32"/>
          <w:szCs w:val="32"/>
          <w:highlight w:val="none"/>
          <w:shd w:val="clear" w:color="auto" w:fill="auto"/>
          <w:lang w:eastAsia="zh-CN"/>
        </w:rPr>
        <w:t>概况</w:t>
      </w:r>
    </w:p>
    <w:tbl>
      <w:tblPr>
        <w:tblStyle w:val="20"/>
        <w:tblW w:w="0" w:type="auto"/>
        <w:tblInd w:w="27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94"/>
        <w:gridCol w:w="2402"/>
        <w:gridCol w:w="1478"/>
        <w:gridCol w:w="2740"/>
      </w:tblGrid>
      <w:tr w14:paraId="37783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3C32FBA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供应商全称</w:t>
            </w:r>
          </w:p>
        </w:tc>
        <w:tc>
          <w:tcPr>
            <w:tcW w:w="6620" w:type="dxa"/>
            <w:gridSpan w:val="3"/>
            <w:tcBorders>
              <w:top w:val="single" w:color="auto" w:sz="4" w:space="0"/>
              <w:left w:val="single" w:color="auto" w:sz="4" w:space="0"/>
              <w:bottom w:val="single" w:color="auto" w:sz="4" w:space="0"/>
              <w:right w:val="single" w:color="auto" w:sz="4" w:space="0"/>
            </w:tcBorders>
            <w:noWrap w:val="0"/>
            <w:vAlign w:val="center"/>
          </w:tcPr>
          <w:p w14:paraId="6B4A27B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5D918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3C02E6B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主要业务范围</w:t>
            </w:r>
          </w:p>
        </w:tc>
        <w:tc>
          <w:tcPr>
            <w:tcW w:w="6620" w:type="dxa"/>
            <w:gridSpan w:val="3"/>
            <w:tcBorders>
              <w:top w:val="single" w:color="auto" w:sz="4" w:space="0"/>
              <w:left w:val="single" w:color="auto" w:sz="4" w:space="0"/>
              <w:bottom w:val="single" w:color="auto" w:sz="4" w:space="0"/>
              <w:right w:val="single" w:color="auto" w:sz="4" w:space="0"/>
            </w:tcBorders>
            <w:noWrap w:val="0"/>
            <w:vAlign w:val="center"/>
          </w:tcPr>
          <w:p w14:paraId="482AB3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2E04E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6A1DED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法定代表人名称</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ED16A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F14A34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职   务</w:t>
            </w:r>
          </w:p>
        </w:tc>
        <w:tc>
          <w:tcPr>
            <w:tcW w:w="2740" w:type="dxa"/>
            <w:tcBorders>
              <w:top w:val="single" w:color="auto" w:sz="4" w:space="0"/>
              <w:left w:val="single" w:color="auto" w:sz="4" w:space="0"/>
              <w:bottom w:val="single" w:color="auto" w:sz="4" w:space="0"/>
              <w:right w:val="single" w:color="auto" w:sz="4" w:space="0"/>
            </w:tcBorders>
            <w:noWrap w:val="0"/>
            <w:vAlign w:val="center"/>
          </w:tcPr>
          <w:p w14:paraId="641B6D8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620BD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322D8E0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供应商地址</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70BA3B9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D46351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邮政编码</w:t>
            </w:r>
          </w:p>
        </w:tc>
        <w:tc>
          <w:tcPr>
            <w:tcW w:w="2740" w:type="dxa"/>
            <w:tcBorders>
              <w:top w:val="single" w:color="auto" w:sz="4" w:space="0"/>
              <w:left w:val="single" w:color="auto" w:sz="4" w:space="0"/>
              <w:bottom w:val="single" w:color="auto" w:sz="4" w:space="0"/>
              <w:right w:val="single" w:color="auto" w:sz="4" w:space="0"/>
            </w:tcBorders>
            <w:noWrap w:val="0"/>
            <w:vAlign w:val="center"/>
          </w:tcPr>
          <w:p w14:paraId="6172CC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2AAF3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13908A7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电      话</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45649F9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8FF0F8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传   真</w:t>
            </w:r>
          </w:p>
        </w:tc>
        <w:tc>
          <w:tcPr>
            <w:tcW w:w="2740" w:type="dxa"/>
            <w:tcBorders>
              <w:top w:val="single" w:color="auto" w:sz="4" w:space="0"/>
              <w:left w:val="single" w:color="auto" w:sz="4" w:space="0"/>
              <w:bottom w:val="single" w:color="auto" w:sz="4" w:space="0"/>
              <w:right w:val="single" w:color="auto" w:sz="4" w:space="0"/>
            </w:tcBorders>
            <w:noWrap w:val="0"/>
            <w:vAlign w:val="center"/>
          </w:tcPr>
          <w:p w14:paraId="2626674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3B392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51E492D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成立日期</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93F309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45A9DD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现有职</w:t>
            </w:r>
          </w:p>
          <w:p w14:paraId="5C6B501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工人数</w:t>
            </w:r>
          </w:p>
        </w:tc>
        <w:tc>
          <w:tcPr>
            <w:tcW w:w="2740" w:type="dxa"/>
            <w:tcBorders>
              <w:top w:val="single" w:color="auto" w:sz="4" w:space="0"/>
              <w:left w:val="single" w:color="auto" w:sz="4" w:space="0"/>
              <w:bottom w:val="single" w:color="auto" w:sz="4" w:space="0"/>
              <w:right w:val="single" w:color="auto" w:sz="4" w:space="0"/>
            </w:tcBorders>
            <w:noWrap w:val="0"/>
            <w:vAlign w:val="center"/>
          </w:tcPr>
          <w:p w14:paraId="07CBE2E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5648A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4" w:hRule="atLeast"/>
        </w:trPr>
        <w:tc>
          <w:tcPr>
            <w:tcW w:w="9414" w:type="dxa"/>
            <w:gridSpan w:val="4"/>
            <w:tcBorders>
              <w:top w:val="single" w:color="auto" w:sz="4" w:space="0"/>
              <w:left w:val="single" w:color="auto" w:sz="4" w:space="0"/>
              <w:bottom w:val="single" w:color="auto" w:sz="4" w:space="0"/>
              <w:right w:val="single" w:color="auto" w:sz="4" w:space="0"/>
            </w:tcBorders>
            <w:noWrap w:val="0"/>
            <w:vAlign w:val="top"/>
          </w:tcPr>
          <w:p w14:paraId="388856B2">
            <w:pPr>
              <w:keepNext w:val="0"/>
              <w:keepLines w:val="0"/>
              <w:widowControl/>
              <w:suppressLineNumbers w:val="0"/>
              <w:spacing w:before="0" w:beforeAutospacing="0" w:after="0" w:afterAutospacing="0"/>
              <w:ind w:left="0" w:right="0" w:firstLine="480" w:firstLineChars="200"/>
              <w:rPr>
                <w:rFonts w:hint="eastAsia" w:ascii="宋体" w:hAnsi="宋体" w:eastAsia="宋体" w:cs="宋体"/>
                <w:color w:val="auto"/>
                <w:kern w:val="0"/>
                <w:sz w:val="24"/>
                <w:szCs w:val="24"/>
                <w:highlight w:val="none"/>
              </w:rPr>
            </w:pPr>
            <w:r>
              <w:rPr>
                <w:rFonts w:hint="eastAsia" w:ascii="宋体" w:hAnsi="宋体"/>
                <w:color w:val="auto"/>
                <w:sz w:val="24"/>
                <w:highlight w:val="none"/>
                <w:lang w:eastAsia="zh-CN"/>
              </w:rPr>
              <w:t>经营范围</w:t>
            </w:r>
            <w:r>
              <w:rPr>
                <w:rFonts w:hint="eastAsia" w:ascii="宋体" w:hAnsi="宋体"/>
                <w:color w:val="auto"/>
                <w:sz w:val="24"/>
                <w:highlight w:val="none"/>
              </w:rPr>
              <w:t>：</w:t>
            </w:r>
          </w:p>
        </w:tc>
      </w:tr>
    </w:tbl>
    <w:p w14:paraId="26D79E1D">
      <w:pPr>
        <w:autoSpaceDE w:val="0"/>
        <w:autoSpaceDN w:val="0"/>
        <w:adjustRightInd w:val="0"/>
        <w:snapToGrid w:val="0"/>
        <w:spacing w:line="600" w:lineRule="auto"/>
        <w:ind w:firstLine="720" w:firstLineChars="300"/>
        <w:rPr>
          <w:rFonts w:hint="eastAsia" w:ascii="宋体" w:hAnsi="宋体" w:eastAsia="宋体" w:cs="宋体"/>
          <w:color w:val="auto"/>
          <w:kern w:val="0"/>
          <w:sz w:val="24"/>
          <w:szCs w:val="24"/>
          <w:highlight w:val="none"/>
        </w:rPr>
      </w:pPr>
    </w:p>
    <w:p w14:paraId="0501DC66">
      <w:pPr>
        <w:autoSpaceDE w:val="0"/>
        <w:autoSpaceDN w:val="0"/>
        <w:adjustRightInd w:val="0"/>
        <w:snapToGrid w:val="0"/>
        <w:spacing w:line="60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pacing w:val="14"/>
          <w:kern w:val="0"/>
          <w:sz w:val="24"/>
          <w:szCs w:val="24"/>
          <w:highlight w:val="none"/>
          <w:u w:val="single"/>
        </w:rPr>
        <w:t xml:space="preserve">（单位全称） （盖章）           </w:t>
      </w:r>
    </w:p>
    <w:p w14:paraId="725A14E2">
      <w:pPr>
        <w:autoSpaceDE w:val="0"/>
        <w:autoSpaceDN w:val="0"/>
        <w:adjustRightInd w:val="0"/>
        <w:snapToGrid w:val="0"/>
        <w:spacing w:after="100" w:afterAutospacing="1" w:line="600" w:lineRule="auto"/>
        <w:rPr>
          <w:rFonts w:hint="eastAsia" w:ascii="宋体" w:hAnsi="宋体" w:cs="宋体"/>
          <w:b/>
          <w:bCs/>
          <w:color w:val="auto"/>
          <w:kern w:val="0"/>
          <w:sz w:val="32"/>
          <w:szCs w:val="32"/>
          <w:highlight w:val="none"/>
          <w:shd w:val="clear" w:color="auto" w:fill="auto"/>
          <w:lang w:eastAsia="zh-CN"/>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仿宋" w:hAnsi="仿宋" w:eastAsia="仿宋"/>
          <w:b/>
          <w:color w:val="auto"/>
          <w:sz w:val="30"/>
          <w:szCs w:val="30"/>
          <w:highlight w:val="none"/>
          <w:lang w:val="en-US" w:eastAsia="zh-CN"/>
        </w:rPr>
        <w:t xml:space="preserve">    </w:t>
      </w:r>
    </w:p>
    <w:p w14:paraId="724429C4">
      <w:pPr>
        <w:spacing w:before="180" w:line="219" w:lineRule="auto"/>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pPr>
    </w:p>
    <w:p w14:paraId="4E5FE82F">
      <w:pPr>
        <w:spacing w:before="180" w:line="219" w:lineRule="auto"/>
        <w:ind w:firstLine="256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五、供</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应商参加政府采购活动承诺书I</w:t>
      </w:r>
    </w:p>
    <w:p w14:paraId="433A1F1E">
      <w:pPr>
        <w:spacing w:before="232" w:line="219"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为响应党中央</w:t>
      </w:r>
      <w:r>
        <w:rPr>
          <w:rFonts w:ascii="宋体" w:hAnsi="宋体" w:eastAsia="宋体" w:cs="宋体"/>
          <w:color w:val="auto"/>
          <w:spacing w:val="-95"/>
          <w:sz w:val="24"/>
          <w:szCs w:val="24"/>
          <w:highlight w:val="none"/>
        </w:rPr>
        <w:t>、</w:t>
      </w:r>
      <w:r>
        <w:rPr>
          <w:rFonts w:ascii="宋体" w:hAnsi="宋体" w:eastAsia="宋体" w:cs="宋体"/>
          <w:color w:val="auto"/>
          <w:sz w:val="24"/>
          <w:szCs w:val="24"/>
          <w:highlight w:val="none"/>
        </w:rPr>
        <w:t>国务院关于治理政府采购领域商业贿赂行为的号召</w:t>
      </w:r>
      <w:r>
        <w:rPr>
          <w:rFonts w:ascii="宋体" w:hAnsi="宋体" w:eastAsia="宋体" w:cs="宋体"/>
          <w:color w:val="auto"/>
          <w:spacing w:val="-9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我单位在此庄严承诺</w:t>
      </w:r>
      <w:r>
        <w:rPr>
          <w:rFonts w:ascii="宋体" w:hAnsi="宋体" w:eastAsia="宋体" w:cs="宋体"/>
          <w:color w:val="auto"/>
          <w:spacing w:val="-94"/>
          <w:sz w:val="24"/>
          <w:szCs w:val="24"/>
          <w:highlight w:val="none"/>
        </w:rPr>
        <w:t>：</w:t>
      </w:r>
    </w:p>
    <w:p w14:paraId="5AD20167">
      <w:pPr>
        <w:spacing w:before="183" w:line="241" w:lineRule="auto"/>
        <w:ind w:firstLine="49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在参与政府采购活动中遵纪守法</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诚信经营</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公平竞标</w:t>
      </w:r>
      <w:r>
        <w:rPr>
          <w:rFonts w:ascii="宋体" w:hAnsi="宋体" w:eastAsia="宋体" w:cs="宋体"/>
          <w:color w:val="auto"/>
          <w:spacing w:val="-14"/>
          <w:sz w:val="24"/>
          <w:szCs w:val="24"/>
          <w:highlight w:val="none"/>
        </w:rPr>
        <w:t>。</w:t>
      </w:r>
    </w:p>
    <w:p w14:paraId="4E6C414E">
      <w:pPr>
        <w:spacing w:before="155" w:line="360" w:lineRule="auto"/>
        <w:ind w:left="5" w:right="67"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2、不向政府采购</w:t>
      </w:r>
      <w:r>
        <w:rPr>
          <w:rFonts w:ascii="宋体" w:hAnsi="宋体" w:eastAsia="宋体" w:cs="宋体"/>
          <w:color w:val="auto"/>
          <w:sz w:val="24"/>
          <w:szCs w:val="24"/>
          <w:highlight w:val="none"/>
        </w:rPr>
        <w:t>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采购代理机构和政府采购评审专家进行任何形式的商业贿赂以谋取 交易机会</w:t>
      </w:r>
      <w:r>
        <w:rPr>
          <w:rFonts w:ascii="宋体" w:hAnsi="宋体" w:eastAsia="宋体" w:cs="宋体"/>
          <w:color w:val="auto"/>
          <w:spacing w:val="-39"/>
          <w:sz w:val="24"/>
          <w:szCs w:val="24"/>
          <w:highlight w:val="none"/>
        </w:rPr>
        <w:t>。</w:t>
      </w:r>
    </w:p>
    <w:p w14:paraId="10668409">
      <w:pPr>
        <w:spacing w:before="2" w:line="359" w:lineRule="auto"/>
        <w:ind w:left="7" w:right="67"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3、不向政府采</w:t>
      </w:r>
      <w:r>
        <w:rPr>
          <w:rFonts w:ascii="宋体" w:hAnsi="宋体" w:eastAsia="宋体" w:cs="宋体"/>
          <w:color w:val="auto"/>
          <w:sz w:val="24"/>
          <w:szCs w:val="24"/>
          <w:highlight w:val="none"/>
        </w:rPr>
        <w:t>购代理机构和采购人提供虚假资质文件或采用虚假应标方式参与政府采购 市场竞争并谋取中标</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中标</w:t>
      </w:r>
      <w:r>
        <w:rPr>
          <w:rFonts w:ascii="宋体" w:hAnsi="宋体" w:eastAsia="宋体" w:cs="宋体"/>
          <w:color w:val="auto"/>
          <w:spacing w:val="-23"/>
          <w:sz w:val="24"/>
          <w:szCs w:val="24"/>
          <w:highlight w:val="none"/>
        </w:rPr>
        <w:t>。</w:t>
      </w:r>
    </w:p>
    <w:p w14:paraId="317A722B">
      <w:pPr>
        <w:spacing w:line="241"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不采取“围标</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陪标”等商业欺诈手段获得政府采购定单</w:t>
      </w:r>
      <w:r>
        <w:rPr>
          <w:rFonts w:ascii="宋体" w:hAnsi="宋体" w:eastAsia="宋体" w:cs="宋体"/>
          <w:color w:val="auto"/>
          <w:spacing w:val="-13"/>
          <w:sz w:val="24"/>
          <w:szCs w:val="24"/>
          <w:highlight w:val="none"/>
        </w:rPr>
        <w:t>。</w:t>
      </w:r>
    </w:p>
    <w:p w14:paraId="5554CB63">
      <w:pPr>
        <w:spacing w:before="155"/>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不采取不正当手段诋毁</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排挤其他供应商</w:t>
      </w:r>
      <w:r>
        <w:rPr>
          <w:rFonts w:ascii="宋体" w:hAnsi="宋体" w:eastAsia="宋体" w:cs="宋体"/>
          <w:color w:val="auto"/>
          <w:spacing w:val="-15"/>
          <w:sz w:val="24"/>
          <w:szCs w:val="24"/>
          <w:highlight w:val="none"/>
        </w:rPr>
        <w:t>。</w:t>
      </w:r>
    </w:p>
    <w:p w14:paraId="7FD7F693">
      <w:pPr>
        <w:spacing w:before="156"/>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不在提供商品和服务时“偷梁换柱</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以次充好”损害采购人的合法权益</w:t>
      </w:r>
      <w:r>
        <w:rPr>
          <w:rFonts w:ascii="宋体" w:hAnsi="宋体" w:eastAsia="宋体" w:cs="宋体"/>
          <w:color w:val="auto"/>
          <w:spacing w:val="-14"/>
          <w:sz w:val="24"/>
          <w:szCs w:val="24"/>
          <w:highlight w:val="none"/>
        </w:rPr>
        <w:t>。</w:t>
      </w:r>
    </w:p>
    <w:p w14:paraId="30CFD725">
      <w:pPr>
        <w:spacing w:before="156" w:line="360" w:lineRule="auto"/>
        <w:ind w:right="67"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7、不与</w:t>
      </w:r>
      <w:r>
        <w:rPr>
          <w:rFonts w:ascii="宋体" w:hAnsi="宋体" w:eastAsia="宋体" w:cs="宋体"/>
          <w:color w:val="auto"/>
          <w:sz w:val="24"/>
          <w:szCs w:val="24"/>
          <w:highlight w:val="none"/>
        </w:rPr>
        <w:t>采购人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采购代理机构政府采购评审专家或其它供应商恶意串通</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进行质疑和投 诉</w:t>
      </w:r>
      <w:r>
        <w:rPr>
          <w:rFonts w:ascii="宋体" w:hAnsi="宋体" w:eastAsia="宋体" w:cs="宋体"/>
          <w:color w:val="auto"/>
          <w:spacing w:val="-20"/>
          <w:sz w:val="24"/>
          <w:szCs w:val="24"/>
          <w:highlight w:val="none"/>
        </w:rPr>
        <w:t>，</w:t>
      </w:r>
      <w:r>
        <w:rPr>
          <w:rFonts w:ascii="宋体" w:hAnsi="宋体" w:eastAsia="宋体" w:cs="宋体"/>
          <w:color w:val="auto"/>
          <w:sz w:val="24"/>
          <w:szCs w:val="24"/>
          <w:highlight w:val="none"/>
        </w:rPr>
        <w:t>维护政府采购市场秩序</w:t>
      </w:r>
      <w:r>
        <w:rPr>
          <w:rFonts w:ascii="宋体" w:hAnsi="宋体" w:eastAsia="宋体" w:cs="宋体"/>
          <w:color w:val="auto"/>
          <w:spacing w:val="-19"/>
          <w:sz w:val="24"/>
          <w:szCs w:val="24"/>
          <w:highlight w:val="none"/>
        </w:rPr>
        <w:t>。</w:t>
      </w:r>
    </w:p>
    <w:p w14:paraId="4A22A457">
      <w:pPr>
        <w:spacing w:before="3" w:line="359" w:lineRule="auto"/>
        <w:ind w:right="91"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尊重和接受政府采购监督管理部门的监督和政府采购代理机构磋商采购要求</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承担因 违约行为给采购人造成的损失</w:t>
      </w:r>
      <w:r>
        <w:rPr>
          <w:rFonts w:ascii="宋体" w:hAnsi="宋体" w:eastAsia="宋体" w:cs="宋体"/>
          <w:color w:val="auto"/>
          <w:spacing w:val="-41"/>
          <w:sz w:val="24"/>
          <w:szCs w:val="24"/>
          <w:highlight w:val="none"/>
        </w:rPr>
        <w:t>。</w:t>
      </w:r>
    </w:p>
    <w:p w14:paraId="451A725A">
      <w:pPr>
        <w:spacing w:before="1" w:line="239" w:lineRule="auto"/>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9</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不发生其他有悖于政府采购公开</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公平</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公正和诚信原则的行为</w:t>
      </w:r>
      <w:r>
        <w:rPr>
          <w:rFonts w:ascii="宋体" w:hAnsi="宋体" w:eastAsia="宋体" w:cs="宋体"/>
          <w:color w:val="auto"/>
          <w:spacing w:val="-10"/>
          <w:sz w:val="24"/>
          <w:szCs w:val="24"/>
          <w:highlight w:val="none"/>
        </w:rPr>
        <w:t>。</w:t>
      </w:r>
    </w:p>
    <w:p w14:paraId="6F7D6473">
      <w:pPr>
        <w:spacing w:line="271" w:lineRule="auto"/>
        <w:rPr>
          <w:rFonts w:ascii="Arial"/>
          <w:color w:val="auto"/>
          <w:sz w:val="21"/>
          <w:highlight w:val="none"/>
        </w:rPr>
      </w:pPr>
    </w:p>
    <w:p w14:paraId="73C690C4">
      <w:pPr>
        <w:spacing w:line="272" w:lineRule="auto"/>
        <w:rPr>
          <w:rFonts w:ascii="Arial"/>
          <w:color w:val="auto"/>
          <w:sz w:val="21"/>
          <w:highlight w:val="none"/>
        </w:rPr>
      </w:pPr>
    </w:p>
    <w:p w14:paraId="14269A49">
      <w:pPr>
        <w:spacing w:before="78" w:line="360" w:lineRule="auto"/>
        <w:ind w:firstLine="721"/>
        <w:rPr>
          <w:rFonts w:ascii="宋体" w:hAnsi="宋体" w:eastAsia="宋体" w:cs="宋体"/>
          <w:color w:val="auto"/>
          <w:sz w:val="24"/>
          <w:szCs w:val="24"/>
          <w:highlight w:val="none"/>
        </w:rPr>
      </w:pPr>
      <w:r>
        <w:rPr>
          <w:rFonts w:ascii="宋体" w:hAnsi="宋体" w:eastAsia="宋体" w:cs="宋体"/>
          <w:color w:val="auto"/>
          <w:sz w:val="24"/>
          <w:szCs w:val="24"/>
          <w:highlight w:val="none"/>
        </w:rPr>
        <w:t>承诺单位</w:t>
      </w:r>
      <w:r>
        <w:rPr>
          <w:rFonts w:ascii="宋体" w:hAnsi="宋体" w:eastAsia="宋体" w:cs="宋体"/>
          <w:color w:val="auto"/>
          <w:spacing w:val="-6"/>
          <w:sz w:val="24"/>
          <w:szCs w:val="24"/>
          <w:highlight w:val="none"/>
        </w:rPr>
        <w:t>：</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z w:val="24"/>
          <w:szCs w:val="24"/>
          <w:highlight w:val="none"/>
        </w:rPr>
        <w:t>（盖章</w:t>
      </w:r>
      <w:r>
        <w:rPr>
          <w:rFonts w:ascii="宋体" w:hAnsi="宋体" w:eastAsia="宋体" w:cs="宋体"/>
          <w:color w:val="auto"/>
          <w:spacing w:val="-5"/>
          <w:sz w:val="24"/>
          <w:szCs w:val="24"/>
          <w:highlight w:val="none"/>
        </w:rPr>
        <w:t>）</w:t>
      </w:r>
    </w:p>
    <w:p w14:paraId="466A6959">
      <w:pPr>
        <w:spacing w:before="1" w:line="219" w:lineRule="auto"/>
        <w:ind w:firstLine="721"/>
        <w:rPr>
          <w:rFonts w:ascii="宋体" w:hAnsi="宋体" w:eastAsia="宋体" w:cs="宋体"/>
          <w:color w:val="auto"/>
          <w:sz w:val="24"/>
          <w:szCs w:val="24"/>
          <w:highlight w:val="none"/>
        </w:rPr>
      </w:pPr>
      <w:r>
        <w:rPr>
          <w:rFonts w:ascii="宋体" w:hAnsi="宋体" w:eastAsia="宋体" w:cs="宋体"/>
          <w:color w:val="auto"/>
          <w:sz w:val="24"/>
          <w:szCs w:val="24"/>
          <w:highlight w:val="none"/>
        </w:rPr>
        <w:t>全权代表</w:t>
      </w:r>
      <w:r>
        <w:rPr>
          <w:rFonts w:ascii="宋体" w:hAnsi="宋体" w:eastAsia="宋体" w:cs="宋体"/>
          <w:color w:val="auto"/>
          <w:spacing w:val="-6"/>
          <w:sz w:val="24"/>
          <w:szCs w:val="24"/>
          <w:highlight w:val="none"/>
        </w:rPr>
        <w:t>：</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z w:val="24"/>
          <w:szCs w:val="24"/>
          <w:highlight w:val="none"/>
        </w:rPr>
        <w:t>（签字</w:t>
      </w:r>
      <w:r>
        <w:rPr>
          <w:rFonts w:ascii="宋体" w:hAnsi="宋体" w:eastAsia="宋体" w:cs="宋体"/>
          <w:color w:val="auto"/>
          <w:spacing w:val="-5"/>
          <w:sz w:val="24"/>
          <w:szCs w:val="24"/>
          <w:highlight w:val="none"/>
        </w:rPr>
        <w:t>）</w:t>
      </w:r>
    </w:p>
    <w:p w14:paraId="660E2CE0">
      <w:pPr>
        <w:spacing w:before="183" w:line="229" w:lineRule="auto"/>
        <w:ind w:firstLine="721"/>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u w:val="single" w:color="auto"/>
        </w:rPr>
        <w:t xml:space="preserve">                                   </w:t>
      </w:r>
    </w:p>
    <w:p w14:paraId="5CECB39F">
      <w:pPr>
        <w:spacing w:before="170" w:line="360" w:lineRule="auto"/>
        <w:ind w:firstLine="739"/>
        <w:rPr>
          <w:rFonts w:ascii="宋体" w:hAnsi="宋体" w:eastAsia="宋体" w:cs="宋体"/>
          <w:color w:val="auto"/>
          <w:sz w:val="24"/>
          <w:szCs w:val="24"/>
          <w:highlight w:val="none"/>
        </w:rPr>
      </w:pPr>
      <w:r>
        <w:rPr>
          <w:rFonts w:ascii="宋体" w:hAnsi="宋体" w:eastAsia="宋体" w:cs="宋体"/>
          <w:color w:val="auto"/>
          <w:sz w:val="24"/>
          <w:szCs w:val="24"/>
          <w:highlight w:val="none"/>
        </w:rPr>
        <w:t>邮</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编</w:t>
      </w:r>
      <w:r>
        <w:rPr>
          <w:rFonts w:ascii="宋体" w:hAnsi="宋体" w:eastAsia="宋体" w:cs="宋体"/>
          <w:color w:val="auto"/>
          <w:spacing w:val="-109"/>
          <w:sz w:val="24"/>
          <w:szCs w:val="24"/>
          <w:highlight w:val="none"/>
        </w:rPr>
        <w:t>：</w:t>
      </w:r>
      <w:r>
        <w:rPr>
          <w:rFonts w:ascii="宋体" w:hAnsi="宋体" w:eastAsia="宋体" w:cs="宋体"/>
          <w:color w:val="auto"/>
          <w:sz w:val="24"/>
          <w:szCs w:val="24"/>
          <w:highlight w:val="none"/>
          <w:u w:val="single" w:color="auto"/>
        </w:rPr>
        <w:t xml:space="preserve">                                   </w:t>
      </w:r>
    </w:p>
    <w:p w14:paraId="3EA19959">
      <w:pPr>
        <w:spacing w:before="1" w:line="221" w:lineRule="auto"/>
        <w:ind w:firstLine="749"/>
        <w:rPr>
          <w:rFonts w:ascii="宋体" w:hAnsi="宋体" w:eastAsia="宋体" w:cs="宋体"/>
          <w:color w:val="auto"/>
          <w:sz w:val="24"/>
          <w:szCs w:val="24"/>
          <w:highlight w:val="none"/>
        </w:rPr>
      </w:pPr>
      <w:r>
        <w:rPr>
          <w:rFonts w:ascii="宋体" w:hAnsi="宋体" w:eastAsia="宋体" w:cs="宋体"/>
          <w:color w:val="auto"/>
          <w:sz w:val="24"/>
          <w:szCs w:val="24"/>
          <w:highlight w:val="none"/>
        </w:rPr>
        <w:t>电</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话</w:t>
      </w:r>
      <w:r>
        <w:rPr>
          <w:rFonts w:ascii="宋体" w:hAnsi="宋体" w:eastAsia="宋体" w:cs="宋体"/>
          <w:color w:val="auto"/>
          <w:spacing w:val="-120"/>
          <w:sz w:val="24"/>
          <w:szCs w:val="24"/>
          <w:highlight w:val="none"/>
        </w:rPr>
        <w:t>：</w:t>
      </w:r>
      <w:r>
        <w:rPr>
          <w:rFonts w:ascii="宋体" w:hAnsi="宋体" w:eastAsia="宋体" w:cs="宋体"/>
          <w:color w:val="auto"/>
          <w:sz w:val="24"/>
          <w:szCs w:val="24"/>
          <w:highlight w:val="none"/>
          <w:u w:val="single" w:color="auto"/>
        </w:rPr>
        <w:t xml:space="preserve">                                   </w:t>
      </w:r>
    </w:p>
    <w:p w14:paraId="73066C1E">
      <w:pPr>
        <w:spacing w:before="179" w:line="220" w:lineRule="auto"/>
        <w:ind w:firstLine="7589"/>
        <w:rPr>
          <w:rFonts w:ascii="宋体" w:hAnsi="宋体" w:eastAsia="宋体" w:cs="宋体"/>
          <w:color w:val="auto"/>
          <w:spacing w:val="2"/>
          <w:sz w:val="24"/>
          <w:szCs w:val="24"/>
          <w:highlight w:val="none"/>
        </w:rPr>
      </w:pPr>
    </w:p>
    <w:p w14:paraId="36BDBBD7">
      <w:pPr>
        <w:spacing w:before="179" w:line="220" w:lineRule="auto"/>
        <w:ind w:firstLine="2196" w:firstLineChars="9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 xml:space="preserve">  日</w:t>
      </w:r>
    </w:p>
    <w:p w14:paraId="2409643E">
      <w:pPr>
        <w:rPr>
          <w:color w:val="auto"/>
          <w:highlight w:val="none"/>
        </w:rPr>
        <w:sectPr>
          <w:footerReference r:id="rId16" w:type="default"/>
          <w:pgSz w:w="11907" w:h="16839"/>
          <w:pgMar w:top="1431" w:right="1017" w:bottom="1166" w:left="1088" w:header="0" w:footer="988" w:gutter="0"/>
          <w:pgNumType w:fmt="decimal"/>
          <w:cols w:space="720" w:num="1"/>
        </w:sectPr>
      </w:pPr>
    </w:p>
    <w:p w14:paraId="1F1239E8">
      <w:pPr>
        <w:spacing w:before="47" w:line="219" w:lineRule="auto"/>
        <w:ind w:firstLine="43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承诺书</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II</w:t>
      </w:r>
    </w:p>
    <w:p w14:paraId="3A1AE76F">
      <w:pPr>
        <w:spacing w:line="150" w:lineRule="exact"/>
        <w:rPr>
          <w:color w:val="auto"/>
          <w:highlight w:val="none"/>
        </w:rPr>
      </w:pPr>
    </w:p>
    <w:tbl>
      <w:tblPr>
        <w:tblStyle w:val="25"/>
        <w:tblW w:w="9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3402"/>
        <w:gridCol w:w="2951"/>
      </w:tblGrid>
      <w:tr w14:paraId="65F1A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57" w:type="dxa"/>
            <w:gridSpan w:val="3"/>
            <w:vAlign w:val="top"/>
          </w:tcPr>
          <w:p w14:paraId="45215D17">
            <w:pPr>
              <w:spacing w:before="193" w:line="220" w:lineRule="auto"/>
              <w:ind w:firstLine="59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致</w:t>
            </w:r>
            <w:r>
              <w:rPr>
                <w:rFonts w:ascii="宋体" w:hAnsi="宋体" w:eastAsia="宋体" w:cs="宋体"/>
                <w:color w:val="auto"/>
                <w:spacing w:val="-8"/>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tc>
      </w:tr>
      <w:tr w14:paraId="5D619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9757" w:type="dxa"/>
            <w:gridSpan w:val="3"/>
            <w:vAlign w:val="top"/>
          </w:tcPr>
          <w:p w14:paraId="2F315E8D">
            <w:pPr>
              <w:spacing w:before="231" w:line="363" w:lineRule="auto"/>
              <w:ind w:left="116" w:right="107"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作为参加贵公司组织的磋商采购项目的磋商供应商</w:t>
            </w:r>
            <w:r>
              <w:rPr>
                <w:rFonts w:ascii="宋体" w:hAnsi="宋体" w:eastAsia="宋体" w:cs="宋体"/>
                <w:color w:val="auto"/>
                <w:spacing w:val="-3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本公司承诺</w:t>
            </w:r>
            <w:r>
              <w:rPr>
                <w:rFonts w:ascii="宋体" w:hAnsi="宋体" w:eastAsia="宋体" w:cs="宋体"/>
                <w:color w:val="auto"/>
                <w:spacing w:val="-3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在参加本项目磋商之 前不存在被依法禁止经营行为</w:t>
            </w:r>
            <w:r>
              <w:rPr>
                <w:rFonts w:ascii="宋体" w:hAnsi="宋体" w:eastAsia="宋体" w:cs="宋体"/>
                <w:color w:val="auto"/>
                <w:spacing w:val="-25"/>
                <w:sz w:val="24"/>
                <w:szCs w:val="24"/>
                <w:highlight w:val="none"/>
              </w:rPr>
              <w:t>、</w:t>
            </w:r>
            <w:r>
              <w:rPr>
                <w:rFonts w:ascii="宋体" w:hAnsi="宋体" w:eastAsia="宋体" w:cs="宋体"/>
                <w:color w:val="auto"/>
                <w:sz w:val="24"/>
                <w:szCs w:val="24"/>
                <w:highlight w:val="none"/>
              </w:rPr>
              <w:t>财产被接管或冻结的情况</w:t>
            </w:r>
            <w:r>
              <w:rPr>
                <w:rFonts w:ascii="宋体" w:hAnsi="宋体" w:eastAsia="宋体" w:cs="宋体"/>
                <w:color w:val="auto"/>
                <w:spacing w:val="-2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如有隐瞒实情</w:t>
            </w:r>
            <w:r>
              <w:rPr>
                <w:rFonts w:ascii="宋体" w:hAnsi="宋体" w:eastAsia="宋体" w:cs="宋体"/>
                <w:color w:val="auto"/>
                <w:spacing w:val="-2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愿承担一切责任 及后果</w:t>
            </w:r>
            <w:r>
              <w:rPr>
                <w:rFonts w:ascii="宋体" w:hAnsi="宋体" w:eastAsia="宋体" w:cs="宋体"/>
                <w:color w:val="auto"/>
                <w:spacing w:val="-32"/>
                <w:sz w:val="24"/>
                <w:szCs w:val="24"/>
                <w:highlight w:val="none"/>
              </w:rPr>
              <w:t>。</w:t>
            </w:r>
          </w:p>
        </w:tc>
      </w:tr>
      <w:tr w14:paraId="53041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404" w:type="dxa"/>
            <w:vAlign w:val="top"/>
          </w:tcPr>
          <w:p w14:paraId="7E9054E3">
            <w:pPr>
              <w:spacing w:before="193" w:line="220" w:lineRule="auto"/>
              <w:ind w:firstLine="595"/>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磋商供应商</w:t>
            </w:r>
          </w:p>
          <w:p w14:paraId="3C8DE06A">
            <w:pPr>
              <w:pStyle w:val="4"/>
            </w:pPr>
          </w:p>
        </w:tc>
        <w:tc>
          <w:tcPr>
            <w:tcW w:w="3402" w:type="dxa"/>
            <w:vAlign w:val="top"/>
          </w:tcPr>
          <w:p w14:paraId="7A2595FD">
            <w:pPr>
              <w:spacing w:before="193" w:line="220" w:lineRule="auto"/>
              <w:ind w:firstLine="5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w:t>
            </w:r>
            <w:r>
              <w:rPr>
                <w:rFonts w:ascii="宋体" w:hAnsi="宋体" w:eastAsia="宋体" w:cs="宋体"/>
                <w:color w:val="auto"/>
                <w:spacing w:val="-1"/>
                <w:sz w:val="24"/>
                <w:szCs w:val="24"/>
                <w:highlight w:val="none"/>
              </w:rPr>
              <w:t>人</w:t>
            </w:r>
          </w:p>
        </w:tc>
        <w:tc>
          <w:tcPr>
            <w:tcW w:w="2951" w:type="dxa"/>
            <w:vAlign w:val="top"/>
          </w:tcPr>
          <w:p w14:paraId="273F221A">
            <w:pPr>
              <w:spacing w:before="194" w:line="220" w:lineRule="auto"/>
              <w:ind w:firstLine="637"/>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p>
        </w:tc>
      </w:tr>
      <w:tr w14:paraId="740E5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4" w:hRule="atLeast"/>
        </w:trPr>
        <w:tc>
          <w:tcPr>
            <w:tcW w:w="3404" w:type="dxa"/>
            <w:vAlign w:val="top"/>
          </w:tcPr>
          <w:p w14:paraId="596E5736">
            <w:pPr>
              <w:spacing w:line="242" w:lineRule="auto"/>
              <w:rPr>
                <w:rFonts w:ascii="Arial"/>
                <w:color w:val="auto"/>
                <w:sz w:val="21"/>
                <w:highlight w:val="none"/>
              </w:rPr>
            </w:pPr>
          </w:p>
          <w:p w14:paraId="71BB7F1C">
            <w:pPr>
              <w:spacing w:line="242" w:lineRule="auto"/>
              <w:rPr>
                <w:rFonts w:ascii="Arial"/>
                <w:color w:val="auto"/>
                <w:sz w:val="21"/>
                <w:highlight w:val="none"/>
              </w:rPr>
            </w:pPr>
          </w:p>
          <w:p w14:paraId="138EBE72">
            <w:pPr>
              <w:spacing w:line="243" w:lineRule="auto"/>
              <w:rPr>
                <w:rFonts w:ascii="Arial"/>
                <w:color w:val="auto"/>
                <w:sz w:val="21"/>
                <w:highlight w:val="none"/>
              </w:rPr>
            </w:pPr>
          </w:p>
          <w:p w14:paraId="2654E3F9">
            <w:pPr>
              <w:spacing w:line="243" w:lineRule="auto"/>
              <w:rPr>
                <w:rFonts w:ascii="Arial"/>
                <w:color w:val="auto"/>
                <w:sz w:val="21"/>
                <w:highlight w:val="none"/>
              </w:rPr>
            </w:pPr>
          </w:p>
          <w:p w14:paraId="089B46E8">
            <w:pPr>
              <w:spacing w:line="243" w:lineRule="auto"/>
              <w:rPr>
                <w:rFonts w:ascii="Arial"/>
                <w:color w:val="auto"/>
                <w:sz w:val="21"/>
                <w:highlight w:val="none"/>
              </w:rPr>
            </w:pPr>
          </w:p>
          <w:p w14:paraId="4539E77D">
            <w:pPr>
              <w:spacing w:before="78" w:line="219" w:lineRule="auto"/>
              <w:ind w:firstLine="604"/>
              <w:rPr>
                <w:rFonts w:ascii="宋体" w:hAnsi="宋体" w:eastAsia="宋体" w:cs="宋体"/>
                <w:color w:val="auto"/>
                <w:sz w:val="24"/>
                <w:szCs w:val="24"/>
                <w:highlight w:val="none"/>
              </w:rPr>
            </w:pPr>
            <w:r>
              <w:rPr>
                <w:rFonts w:ascii="宋体" w:hAnsi="宋体" w:eastAsia="宋体" w:cs="宋体"/>
                <w:color w:val="auto"/>
                <w:sz w:val="24"/>
                <w:szCs w:val="24"/>
                <w:highlight w:val="none"/>
              </w:rPr>
              <w:t>（公章</w:t>
            </w:r>
            <w:r>
              <w:rPr>
                <w:rFonts w:ascii="宋体" w:hAnsi="宋体" w:eastAsia="宋体" w:cs="宋体"/>
                <w:color w:val="auto"/>
                <w:spacing w:val="-24"/>
                <w:sz w:val="24"/>
                <w:szCs w:val="24"/>
                <w:highlight w:val="none"/>
              </w:rPr>
              <w:t>）</w:t>
            </w:r>
          </w:p>
        </w:tc>
        <w:tc>
          <w:tcPr>
            <w:tcW w:w="3402" w:type="dxa"/>
            <w:vAlign w:val="top"/>
          </w:tcPr>
          <w:p w14:paraId="11760D91">
            <w:pPr>
              <w:spacing w:line="242" w:lineRule="auto"/>
              <w:rPr>
                <w:rFonts w:ascii="Arial"/>
                <w:color w:val="auto"/>
                <w:sz w:val="21"/>
                <w:highlight w:val="none"/>
              </w:rPr>
            </w:pPr>
          </w:p>
          <w:p w14:paraId="4CBD9D01">
            <w:pPr>
              <w:spacing w:line="242" w:lineRule="auto"/>
              <w:rPr>
                <w:rFonts w:ascii="Arial"/>
                <w:color w:val="auto"/>
                <w:sz w:val="21"/>
                <w:highlight w:val="none"/>
              </w:rPr>
            </w:pPr>
          </w:p>
          <w:p w14:paraId="432DBB42">
            <w:pPr>
              <w:spacing w:line="243" w:lineRule="auto"/>
              <w:rPr>
                <w:rFonts w:ascii="Arial"/>
                <w:color w:val="auto"/>
                <w:sz w:val="21"/>
                <w:highlight w:val="none"/>
              </w:rPr>
            </w:pPr>
          </w:p>
          <w:p w14:paraId="0955B74D">
            <w:pPr>
              <w:spacing w:line="243" w:lineRule="auto"/>
              <w:rPr>
                <w:rFonts w:ascii="Arial"/>
                <w:color w:val="auto"/>
                <w:sz w:val="21"/>
                <w:highlight w:val="none"/>
              </w:rPr>
            </w:pPr>
          </w:p>
          <w:p w14:paraId="44E719F0">
            <w:pPr>
              <w:spacing w:line="243" w:lineRule="auto"/>
              <w:rPr>
                <w:rFonts w:ascii="Arial"/>
                <w:color w:val="auto"/>
                <w:sz w:val="21"/>
                <w:highlight w:val="none"/>
              </w:rPr>
            </w:pPr>
          </w:p>
          <w:p w14:paraId="58A49043">
            <w:pPr>
              <w:spacing w:before="78" w:line="219" w:lineRule="auto"/>
              <w:ind w:firstLine="601"/>
              <w:rPr>
                <w:rFonts w:ascii="宋体" w:hAnsi="宋体" w:eastAsia="宋体" w:cs="宋体"/>
                <w:color w:val="auto"/>
                <w:sz w:val="24"/>
                <w:szCs w:val="24"/>
                <w:highlight w:val="none"/>
              </w:rPr>
            </w:pPr>
            <w:r>
              <w:rPr>
                <w:rFonts w:ascii="宋体" w:hAnsi="宋体" w:eastAsia="宋体" w:cs="宋体"/>
                <w:color w:val="auto"/>
                <w:sz w:val="24"/>
                <w:szCs w:val="24"/>
                <w:highlight w:val="none"/>
              </w:rPr>
              <w:t>（签字或盖章</w:t>
            </w:r>
            <w:r>
              <w:rPr>
                <w:rFonts w:ascii="宋体" w:hAnsi="宋体" w:eastAsia="宋体" w:cs="宋体"/>
                <w:color w:val="auto"/>
                <w:spacing w:val="-28"/>
                <w:sz w:val="24"/>
                <w:szCs w:val="24"/>
                <w:highlight w:val="none"/>
              </w:rPr>
              <w:t>）</w:t>
            </w:r>
          </w:p>
        </w:tc>
        <w:tc>
          <w:tcPr>
            <w:tcW w:w="2951" w:type="dxa"/>
            <w:vAlign w:val="top"/>
          </w:tcPr>
          <w:p w14:paraId="3E83E7AD">
            <w:pPr>
              <w:spacing w:line="242" w:lineRule="auto"/>
              <w:rPr>
                <w:rFonts w:ascii="Arial"/>
                <w:color w:val="auto"/>
                <w:sz w:val="21"/>
                <w:highlight w:val="none"/>
              </w:rPr>
            </w:pPr>
          </w:p>
          <w:p w14:paraId="2D78E534">
            <w:pPr>
              <w:spacing w:line="242" w:lineRule="auto"/>
              <w:rPr>
                <w:rFonts w:ascii="Arial"/>
                <w:color w:val="auto"/>
                <w:sz w:val="21"/>
                <w:highlight w:val="none"/>
              </w:rPr>
            </w:pPr>
          </w:p>
          <w:p w14:paraId="1C6204EE">
            <w:pPr>
              <w:spacing w:line="243" w:lineRule="auto"/>
              <w:rPr>
                <w:rFonts w:ascii="Arial"/>
                <w:color w:val="auto"/>
                <w:sz w:val="21"/>
                <w:highlight w:val="none"/>
              </w:rPr>
            </w:pPr>
          </w:p>
          <w:p w14:paraId="0B6C635B">
            <w:pPr>
              <w:spacing w:line="243" w:lineRule="auto"/>
              <w:rPr>
                <w:rFonts w:ascii="Arial"/>
                <w:color w:val="auto"/>
                <w:sz w:val="21"/>
                <w:highlight w:val="none"/>
              </w:rPr>
            </w:pPr>
          </w:p>
          <w:p w14:paraId="2082B9A7">
            <w:pPr>
              <w:spacing w:line="243" w:lineRule="auto"/>
              <w:rPr>
                <w:rFonts w:ascii="Arial"/>
                <w:color w:val="auto"/>
                <w:sz w:val="21"/>
                <w:highlight w:val="none"/>
              </w:rPr>
            </w:pPr>
          </w:p>
          <w:p w14:paraId="6B520536">
            <w:pPr>
              <w:spacing w:before="78" w:line="220" w:lineRule="auto"/>
              <w:ind w:firstLine="5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年  月</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日</w:t>
            </w:r>
          </w:p>
        </w:tc>
      </w:tr>
    </w:tbl>
    <w:p w14:paraId="06CD5552">
      <w:pPr>
        <w:spacing w:before="33" w:line="219" w:lineRule="auto"/>
        <w:ind w:firstLine="431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承诺书</w:t>
      </w:r>
      <w:r>
        <w:rPr>
          <w:rFonts w:ascii="宋体" w:hAnsi="宋体" w:eastAsia="宋体" w:cs="宋体"/>
          <w:color w:val="auto"/>
          <w:spacing w:val="-41"/>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II</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I</w:t>
      </w:r>
    </w:p>
    <w:p w14:paraId="566DCC5F">
      <w:pPr>
        <w:spacing w:line="147" w:lineRule="exact"/>
        <w:rPr>
          <w:color w:val="auto"/>
          <w:highlight w:val="none"/>
        </w:rPr>
      </w:pPr>
    </w:p>
    <w:tbl>
      <w:tblPr>
        <w:tblStyle w:val="25"/>
        <w:tblW w:w="9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3402"/>
        <w:gridCol w:w="2951"/>
      </w:tblGrid>
      <w:tr w14:paraId="3FB16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57" w:type="dxa"/>
            <w:gridSpan w:val="3"/>
            <w:vAlign w:val="top"/>
          </w:tcPr>
          <w:p w14:paraId="6D05FBA4">
            <w:pPr>
              <w:spacing w:before="196" w:line="220" w:lineRule="auto"/>
              <w:ind w:firstLine="59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致</w:t>
            </w:r>
            <w:r>
              <w:rPr>
                <w:rFonts w:ascii="宋体" w:hAnsi="宋体" w:eastAsia="宋体" w:cs="宋体"/>
                <w:color w:val="auto"/>
                <w:spacing w:val="-8"/>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tc>
      </w:tr>
      <w:tr w14:paraId="0A3F8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9757" w:type="dxa"/>
            <w:gridSpan w:val="3"/>
            <w:vAlign w:val="top"/>
          </w:tcPr>
          <w:p w14:paraId="4E407392">
            <w:pPr>
              <w:spacing w:before="231" w:line="363" w:lineRule="auto"/>
              <w:ind w:left="117" w:right="10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作为参加贵公司组织的磋商采购项目的磋商供应商</w:t>
            </w:r>
            <w:r>
              <w:rPr>
                <w:rFonts w:ascii="宋体" w:hAnsi="宋体" w:eastAsia="宋体" w:cs="宋体"/>
                <w:color w:val="auto"/>
                <w:spacing w:val="-3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本公司郑重申告并承诺</w:t>
            </w:r>
            <w:r>
              <w:rPr>
                <w:rFonts w:ascii="宋体" w:hAnsi="宋体" w:eastAsia="宋体" w:cs="宋体"/>
                <w:color w:val="auto"/>
                <w:spacing w:val="-3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近三年受 到有关行政主管部门的行政处理</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不良行为记录为    次（没有填零</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如有隐瞒实情</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愿 承担一切责任及后果</w:t>
            </w:r>
            <w:r>
              <w:rPr>
                <w:rFonts w:ascii="宋体" w:hAnsi="宋体" w:eastAsia="宋体" w:cs="宋体"/>
                <w:color w:val="auto"/>
                <w:spacing w:val="-39"/>
                <w:sz w:val="24"/>
                <w:szCs w:val="24"/>
                <w:highlight w:val="none"/>
              </w:rPr>
              <w:t>。</w:t>
            </w:r>
          </w:p>
        </w:tc>
      </w:tr>
      <w:tr w14:paraId="29B18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404" w:type="dxa"/>
            <w:vAlign w:val="top"/>
          </w:tcPr>
          <w:p w14:paraId="19BEACE8">
            <w:pPr>
              <w:spacing w:before="194" w:line="219" w:lineRule="auto"/>
              <w:ind w:firstLine="59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w:t>
            </w:r>
            <w:r>
              <w:rPr>
                <w:rFonts w:ascii="宋体" w:hAnsi="宋体" w:eastAsia="宋体" w:cs="宋体"/>
                <w:color w:val="auto"/>
                <w:spacing w:val="-1"/>
                <w:sz w:val="24"/>
                <w:szCs w:val="24"/>
                <w:highlight w:val="none"/>
              </w:rPr>
              <w:t>供应商</w:t>
            </w:r>
          </w:p>
        </w:tc>
        <w:tc>
          <w:tcPr>
            <w:tcW w:w="3402" w:type="dxa"/>
            <w:vAlign w:val="top"/>
          </w:tcPr>
          <w:p w14:paraId="70474F43">
            <w:pPr>
              <w:spacing w:before="193" w:line="220" w:lineRule="auto"/>
              <w:ind w:firstLine="5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w:t>
            </w:r>
            <w:r>
              <w:rPr>
                <w:rFonts w:ascii="宋体" w:hAnsi="宋体" w:eastAsia="宋体" w:cs="宋体"/>
                <w:color w:val="auto"/>
                <w:spacing w:val="-1"/>
                <w:sz w:val="24"/>
                <w:szCs w:val="24"/>
                <w:highlight w:val="none"/>
              </w:rPr>
              <w:t>人</w:t>
            </w:r>
          </w:p>
        </w:tc>
        <w:tc>
          <w:tcPr>
            <w:tcW w:w="2951" w:type="dxa"/>
            <w:vAlign w:val="top"/>
          </w:tcPr>
          <w:p w14:paraId="7675B767">
            <w:pPr>
              <w:spacing w:before="194" w:line="220" w:lineRule="auto"/>
              <w:ind w:firstLine="63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日</w:t>
            </w:r>
            <w:r>
              <w:rPr>
                <w:rFonts w:ascii="宋体" w:hAnsi="宋体" w:eastAsia="宋体" w:cs="宋体"/>
                <w:color w:val="auto"/>
                <w:spacing w:val="-16"/>
                <w:sz w:val="24"/>
                <w:szCs w:val="24"/>
                <w:highlight w:val="none"/>
              </w:rPr>
              <w:t xml:space="preserve">  </w:t>
            </w:r>
            <w:r>
              <w:rPr>
                <w:rFonts w:ascii="宋体" w:hAnsi="宋体" w:eastAsia="宋体" w:cs="宋体"/>
                <w:color w:val="auto"/>
                <w:spacing w:val="-3"/>
                <w:sz w:val="24"/>
                <w:szCs w:val="24"/>
                <w:highlight w:val="none"/>
              </w:rPr>
              <w:t>期</w:t>
            </w:r>
          </w:p>
        </w:tc>
      </w:tr>
      <w:tr w14:paraId="75344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2" w:hRule="atLeast"/>
        </w:trPr>
        <w:tc>
          <w:tcPr>
            <w:tcW w:w="3404" w:type="dxa"/>
            <w:vAlign w:val="top"/>
          </w:tcPr>
          <w:p w14:paraId="7A82C3E2">
            <w:pPr>
              <w:spacing w:line="242" w:lineRule="auto"/>
              <w:rPr>
                <w:rFonts w:ascii="Arial"/>
                <w:color w:val="auto"/>
                <w:sz w:val="21"/>
                <w:highlight w:val="none"/>
              </w:rPr>
            </w:pPr>
          </w:p>
          <w:p w14:paraId="3D463C9D">
            <w:pPr>
              <w:spacing w:line="242" w:lineRule="auto"/>
              <w:rPr>
                <w:rFonts w:ascii="Arial"/>
                <w:color w:val="auto"/>
                <w:sz w:val="21"/>
                <w:highlight w:val="none"/>
              </w:rPr>
            </w:pPr>
          </w:p>
          <w:p w14:paraId="4D688DBB">
            <w:pPr>
              <w:spacing w:line="243" w:lineRule="auto"/>
              <w:rPr>
                <w:rFonts w:ascii="Arial"/>
                <w:color w:val="auto"/>
                <w:sz w:val="21"/>
                <w:highlight w:val="none"/>
              </w:rPr>
            </w:pPr>
          </w:p>
          <w:p w14:paraId="418D7A5E">
            <w:pPr>
              <w:spacing w:line="243" w:lineRule="auto"/>
              <w:rPr>
                <w:rFonts w:ascii="Arial"/>
                <w:color w:val="auto"/>
                <w:sz w:val="21"/>
                <w:highlight w:val="none"/>
              </w:rPr>
            </w:pPr>
          </w:p>
          <w:p w14:paraId="5FF5FE9D">
            <w:pPr>
              <w:spacing w:line="243" w:lineRule="auto"/>
              <w:rPr>
                <w:rFonts w:ascii="Arial"/>
                <w:color w:val="auto"/>
                <w:sz w:val="21"/>
                <w:highlight w:val="none"/>
              </w:rPr>
            </w:pPr>
          </w:p>
          <w:p w14:paraId="6F3136E1">
            <w:pPr>
              <w:spacing w:before="78" w:line="219" w:lineRule="auto"/>
              <w:ind w:firstLine="604"/>
              <w:rPr>
                <w:rFonts w:ascii="宋体" w:hAnsi="宋体" w:eastAsia="宋体" w:cs="宋体"/>
                <w:color w:val="auto"/>
                <w:sz w:val="24"/>
                <w:szCs w:val="24"/>
                <w:highlight w:val="none"/>
              </w:rPr>
            </w:pPr>
            <w:r>
              <w:rPr>
                <w:rFonts w:ascii="宋体" w:hAnsi="宋体" w:eastAsia="宋体" w:cs="宋体"/>
                <w:color w:val="auto"/>
                <w:sz w:val="24"/>
                <w:szCs w:val="24"/>
                <w:highlight w:val="none"/>
              </w:rPr>
              <w:t>（公章</w:t>
            </w:r>
            <w:r>
              <w:rPr>
                <w:rFonts w:ascii="宋体" w:hAnsi="宋体" w:eastAsia="宋体" w:cs="宋体"/>
                <w:color w:val="auto"/>
                <w:spacing w:val="-24"/>
                <w:sz w:val="24"/>
                <w:szCs w:val="24"/>
                <w:highlight w:val="none"/>
              </w:rPr>
              <w:t>）</w:t>
            </w:r>
          </w:p>
        </w:tc>
        <w:tc>
          <w:tcPr>
            <w:tcW w:w="3402" w:type="dxa"/>
            <w:vAlign w:val="top"/>
          </w:tcPr>
          <w:p w14:paraId="53695FBA">
            <w:pPr>
              <w:spacing w:line="242" w:lineRule="auto"/>
              <w:rPr>
                <w:rFonts w:ascii="Arial"/>
                <w:color w:val="auto"/>
                <w:sz w:val="21"/>
                <w:highlight w:val="none"/>
              </w:rPr>
            </w:pPr>
          </w:p>
          <w:p w14:paraId="7C2C0649">
            <w:pPr>
              <w:spacing w:line="242" w:lineRule="auto"/>
              <w:rPr>
                <w:rFonts w:ascii="Arial"/>
                <w:color w:val="auto"/>
                <w:sz w:val="21"/>
                <w:highlight w:val="none"/>
              </w:rPr>
            </w:pPr>
          </w:p>
          <w:p w14:paraId="0C6AE15F">
            <w:pPr>
              <w:spacing w:line="243" w:lineRule="auto"/>
              <w:rPr>
                <w:rFonts w:ascii="Arial"/>
                <w:color w:val="auto"/>
                <w:sz w:val="21"/>
                <w:highlight w:val="none"/>
              </w:rPr>
            </w:pPr>
          </w:p>
          <w:p w14:paraId="778582A9">
            <w:pPr>
              <w:spacing w:line="243" w:lineRule="auto"/>
              <w:rPr>
                <w:rFonts w:ascii="Arial"/>
                <w:color w:val="auto"/>
                <w:sz w:val="21"/>
                <w:highlight w:val="none"/>
              </w:rPr>
            </w:pPr>
          </w:p>
          <w:p w14:paraId="35F62EBD">
            <w:pPr>
              <w:spacing w:line="243" w:lineRule="auto"/>
              <w:rPr>
                <w:rFonts w:ascii="Arial"/>
                <w:color w:val="auto"/>
                <w:sz w:val="21"/>
                <w:highlight w:val="none"/>
              </w:rPr>
            </w:pPr>
          </w:p>
          <w:p w14:paraId="1033F730">
            <w:pPr>
              <w:spacing w:before="78" w:line="219" w:lineRule="auto"/>
              <w:ind w:firstLine="601"/>
              <w:rPr>
                <w:rFonts w:ascii="宋体" w:hAnsi="宋体" w:eastAsia="宋体" w:cs="宋体"/>
                <w:color w:val="auto"/>
                <w:sz w:val="24"/>
                <w:szCs w:val="24"/>
                <w:highlight w:val="none"/>
              </w:rPr>
            </w:pPr>
            <w:r>
              <w:rPr>
                <w:rFonts w:ascii="宋体" w:hAnsi="宋体" w:eastAsia="宋体" w:cs="宋体"/>
                <w:color w:val="auto"/>
                <w:sz w:val="24"/>
                <w:szCs w:val="24"/>
                <w:highlight w:val="none"/>
              </w:rPr>
              <w:t>（签字或盖章</w:t>
            </w:r>
            <w:r>
              <w:rPr>
                <w:rFonts w:ascii="宋体" w:hAnsi="宋体" w:eastAsia="宋体" w:cs="宋体"/>
                <w:color w:val="auto"/>
                <w:spacing w:val="-28"/>
                <w:sz w:val="24"/>
                <w:szCs w:val="24"/>
                <w:highlight w:val="none"/>
              </w:rPr>
              <w:t>）</w:t>
            </w:r>
          </w:p>
        </w:tc>
        <w:tc>
          <w:tcPr>
            <w:tcW w:w="2951" w:type="dxa"/>
            <w:vAlign w:val="top"/>
          </w:tcPr>
          <w:p w14:paraId="0C42304C">
            <w:pPr>
              <w:spacing w:line="242" w:lineRule="auto"/>
              <w:rPr>
                <w:rFonts w:ascii="Arial"/>
                <w:color w:val="auto"/>
                <w:sz w:val="21"/>
                <w:highlight w:val="none"/>
              </w:rPr>
            </w:pPr>
          </w:p>
          <w:p w14:paraId="621A90F0">
            <w:pPr>
              <w:spacing w:line="242" w:lineRule="auto"/>
              <w:rPr>
                <w:rFonts w:ascii="Arial"/>
                <w:color w:val="auto"/>
                <w:sz w:val="21"/>
                <w:highlight w:val="none"/>
              </w:rPr>
            </w:pPr>
          </w:p>
          <w:p w14:paraId="22A03A1D">
            <w:pPr>
              <w:spacing w:line="243" w:lineRule="auto"/>
              <w:rPr>
                <w:rFonts w:ascii="Arial"/>
                <w:color w:val="auto"/>
                <w:sz w:val="21"/>
                <w:highlight w:val="none"/>
              </w:rPr>
            </w:pPr>
          </w:p>
          <w:p w14:paraId="74B0452A">
            <w:pPr>
              <w:spacing w:line="243" w:lineRule="auto"/>
              <w:rPr>
                <w:rFonts w:ascii="Arial"/>
                <w:color w:val="auto"/>
                <w:sz w:val="21"/>
                <w:highlight w:val="none"/>
              </w:rPr>
            </w:pPr>
          </w:p>
          <w:p w14:paraId="289AF3DA">
            <w:pPr>
              <w:spacing w:line="243" w:lineRule="auto"/>
              <w:rPr>
                <w:rFonts w:ascii="Arial"/>
                <w:color w:val="auto"/>
                <w:sz w:val="21"/>
                <w:highlight w:val="none"/>
              </w:rPr>
            </w:pPr>
          </w:p>
          <w:p w14:paraId="5B359820">
            <w:pPr>
              <w:spacing w:before="78" w:line="220" w:lineRule="auto"/>
              <w:ind w:firstLine="5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年  月</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日</w:t>
            </w:r>
          </w:p>
        </w:tc>
      </w:tr>
    </w:tbl>
    <w:p w14:paraId="7BB9FE82">
      <w:pPr>
        <w:rPr>
          <w:rFonts w:ascii="Arial"/>
          <w:color w:val="auto"/>
          <w:sz w:val="21"/>
          <w:highlight w:val="none"/>
        </w:rPr>
      </w:pPr>
    </w:p>
    <w:p w14:paraId="3D77FBB2">
      <w:pPr>
        <w:rPr>
          <w:color w:val="auto"/>
          <w:highlight w:val="none"/>
        </w:rPr>
        <w:sectPr>
          <w:footerReference r:id="rId17" w:type="default"/>
          <w:pgSz w:w="11907" w:h="16839"/>
          <w:pgMar w:top="1425" w:right="1070" w:bottom="1166" w:left="1072" w:header="0" w:footer="988" w:gutter="0"/>
          <w:pgNumType w:fmt="decimal"/>
          <w:cols w:space="720" w:num="1"/>
        </w:sectPr>
      </w:pPr>
    </w:p>
    <w:p w14:paraId="27176EEF">
      <w:pPr>
        <w:spacing w:line="272" w:lineRule="auto"/>
        <w:rPr>
          <w:rFonts w:ascii="Arial"/>
          <w:color w:val="auto"/>
          <w:sz w:val="21"/>
          <w:highlight w:val="none"/>
        </w:rPr>
      </w:pPr>
    </w:p>
    <w:p w14:paraId="7B42BE9B">
      <w:pPr>
        <w:spacing w:line="273" w:lineRule="auto"/>
        <w:rPr>
          <w:rFonts w:ascii="Arial"/>
          <w:color w:val="auto"/>
          <w:sz w:val="21"/>
          <w:highlight w:val="none"/>
        </w:rPr>
      </w:pPr>
    </w:p>
    <w:p w14:paraId="29993ACC">
      <w:pPr>
        <w:spacing w:before="78" w:line="219" w:lineRule="auto"/>
        <w:ind w:firstLine="426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承诺书</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IV</w:t>
      </w:r>
    </w:p>
    <w:p w14:paraId="1E17EB14">
      <w:pPr>
        <w:spacing w:line="150" w:lineRule="exact"/>
        <w:rPr>
          <w:color w:val="auto"/>
          <w:highlight w:val="none"/>
        </w:rPr>
      </w:pPr>
    </w:p>
    <w:tbl>
      <w:tblPr>
        <w:tblStyle w:val="25"/>
        <w:tblW w:w="95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5"/>
        <w:gridCol w:w="3402"/>
        <w:gridCol w:w="2730"/>
      </w:tblGrid>
      <w:tr w14:paraId="38971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537" w:type="dxa"/>
            <w:gridSpan w:val="3"/>
            <w:vAlign w:val="top"/>
          </w:tcPr>
          <w:p w14:paraId="3DC0927D">
            <w:pPr>
              <w:spacing w:before="193" w:line="220" w:lineRule="auto"/>
              <w:ind w:firstLine="59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致</w:t>
            </w:r>
            <w:r>
              <w:rPr>
                <w:rFonts w:ascii="宋体" w:hAnsi="宋体" w:eastAsia="宋体" w:cs="宋体"/>
                <w:color w:val="auto"/>
                <w:spacing w:val="-8"/>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tc>
      </w:tr>
      <w:tr w14:paraId="3D4C7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9537" w:type="dxa"/>
            <w:gridSpan w:val="3"/>
            <w:vAlign w:val="top"/>
          </w:tcPr>
          <w:p w14:paraId="71BC1131">
            <w:pPr>
              <w:spacing w:before="231" w:line="363" w:lineRule="auto"/>
              <w:ind w:left="116" w:right="107"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作为参加贵公司组织的磋商采购项目的磋商供应商</w:t>
            </w:r>
            <w:r>
              <w:rPr>
                <w:rFonts w:ascii="宋体" w:hAnsi="宋体" w:eastAsia="宋体" w:cs="宋体"/>
                <w:color w:val="auto"/>
                <w:spacing w:val="-2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本公司承诺</w:t>
            </w:r>
            <w:r>
              <w:rPr>
                <w:rFonts w:ascii="宋体" w:hAnsi="宋体" w:eastAsia="宋体" w:cs="宋体"/>
                <w:color w:val="auto"/>
                <w:spacing w:val="-2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参加本次磋商提交 的所有资质证明文件及业绩证明文件是真实的</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有效的</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如有隐瞒实情</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愿承担一切责任 及后果</w:t>
            </w:r>
            <w:r>
              <w:rPr>
                <w:rFonts w:ascii="宋体" w:hAnsi="宋体" w:eastAsia="宋体" w:cs="宋体"/>
                <w:color w:val="auto"/>
                <w:spacing w:val="-32"/>
                <w:sz w:val="24"/>
                <w:szCs w:val="24"/>
                <w:highlight w:val="none"/>
              </w:rPr>
              <w:t>。</w:t>
            </w:r>
          </w:p>
        </w:tc>
      </w:tr>
      <w:tr w14:paraId="4DB81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05" w:type="dxa"/>
            <w:vAlign w:val="top"/>
          </w:tcPr>
          <w:p w14:paraId="323D68C7">
            <w:pPr>
              <w:spacing w:before="193" w:line="219" w:lineRule="auto"/>
              <w:ind w:firstLine="59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w:t>
            </w:r>
            <w:r>
              <w:rPr>
                <w:rFonts w:ascii="宋体" w:hAnsi="宋体" w:eastAsia="宋体" w:cs="宋体"/>
                <w:color w:val="auto"/>
                <w:spacing w:val="-1"/>
                <w:sz w:val="24"/>
                <w:szCs w:val="24"/>
                <w:highlight w:val="none"/>
              </w:rPr>
              <w:t>供应商</w:t>
            </w:r>
          </w:p>
        </w:tc>
        <w:tc>
          <w:tcPr>
            <w:tcW w:w="3402" w:type="dxa"/>
            <w:vAlign w:val="top"/>
          </w:tcPr>
          <w:p w14:paraId="50FA7F98">
            <w:pPr>
              <w:spacing w:before="193" w:line="220" w:lineRule="auto"/>
              <w:ind w:firstLine="59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w:t>
            </w:r>
            <w:r>
              <w:rPr>
                <w:rFonts w:ascii="宋体" w:hAnsi="宋体" w:eastAsia="宋体" w:cs="宋体"/>
                <w:color w:val="auto"/>
                <w:spacing w:val="-1"/>
                <w:sz w:val="24"/>
                <w:szCs w:val="24"/>
                <w:highlight w:val="none"/>
              </w:rPr>
              <w:t>人</w:t>
            </w:r>
          </w:p>
        </w:tc>
        <w:tc>
          <w:tcPr>
            <w:tcW w:w="2730" w:type="dxa"/>
            <w:vAlign w:val="top"/>
          </w:tcPr>
          <w:p w14:paraId="61A5268B">
            <w:pPr>
              <w:spacing w:before="194" w:line="220" w:lineRule="auto"/>
              <w:ind w:firstLine="63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日</w:t>
            </w:r>
            <w:r>
              <w:rPr>
                <w:rFonts w:ascii="宋体" w:hAnsi="宋体" w:eastAsia="宋体" w:cs="宋体"/>
                <w:color w:val="auto"/>
                <w:spacing w:val="-11"/>
                <w:sz w:val="24"/>
                <w:szCs w:val="24"/>
                <w:highlight w:val="none"/>
              </w:rPr>
              <w:t xml:space="preserve">   </w:t>
            </w:r>
            <w:r>
              <w:rPr>
                <w:rFonts w:ascii="宋体" w:hAnsi="宋体" w:eastAsia="宋体" w:cs="宋体"/>
                <w:color w:val="auto"/>
                <w:spacing w:val="-3"/>
                <w:sz w:val="24"/>
                <w:szCs w:val="24"/>
                <w:highlight w:val="none"/>
              </w:rPr>
              <w:t>期</w:t>
            </w:r>
          </w:p>
        </w:tc>
      </w:tr>
      <w:tr w14:paraId="7B3E4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4" w:hRule="atLeast"/>
        </w:trPr>
        <w:tc>
          <w:tcPr>
            <w:tcW w:w="3405" w:type="dxa"/>
            <w:vAlign w:val="top"/>
          </w:tcPr>
          <w:p w14:paraId="3A40A909">
            <w:pPr>
              <w:spacing w:line="242" w:lineRule="auto"/>
              <w:rPr>
                <w:rFonts w:ascii="Arial"/>
                <w:color w:val="auto"/>
                <w:sz w:val="21"/>
                <w:highlight w:val="none"/>
              </w:rPr>
            </w:pPr>
          </w:p>
          <w:p w14:paraId="12E4551C">
            <w:pPr>
              <w:spacing w:line="242" w:lineRule="auto"/>
              <w:rPr>
                <w:rFonts w:ascii="Arial"/>
                <w:color w:val="auto"/>
                <w:sz w:val="21"/>
                <w:highlight w:val="none"/>
              </w:rPr>
            </w:pPr>
          </w:p>
          <w:p w14:paraId="23BC9A63">
            <w:pPr>
              <w:spacing w:line="243" w:lineRule="auto"/>
              <w:rPr>
                <w:rFonts w:ascii="Arial"/>
                <w:color w:val="auto"/>
                <w:sz w:val="21"/>
                <w:highlight w:val="none"/>
              </w:rPr>
            </w:pPr>
          </w:p>
          <w:p w14:paraId="2ABE1688">
            <w:pPr>
              <w:spacing w:line="243" w:lineRule="auto"/>
              <w:rPr>
                <w:rFonts w:ascii="Arial"/>
                <w:color w:val="auto"/>
                <w:sz w:val="21"/>
                <w:highlight w:val="none"/>
              </w:rPr>
            </w:pPr>
          </w:p>
          <w:p w14:paraId="0BCE6AE4">
            <w:pPr>
              <w:spacing w:line="243" w:lineRule="auto"/>
              <w:rPr>
                <w:rFonts w:ascii="Arial"/>
                <w:color w:val="auto"/>
                <w:sz w:val="21"/>
                <w:highlight w:val="none"/>
              </w:rPr>
            </w:pPr>
          </w:p>
          <w:p w14:paraId="223363C9">
            <w:pPr>
              <w:spacing w:before="78" w:line="219" w:lineRule="auto"/>
              <w:ind w:firstLine="604"/>
              <w:rPr>
                <w:rFonts w:ascii="宋体" w:hAnsi="宋体" w:eastAsia="宋体" w:cs="宋体"/>
                <w:color w:val="auto"/>
                <w:sz w:val="24"/>
                <w:szCs w:val="24"/>
                <w:highlight w:val="none"/>
              </w:rPr>
            </w:pPr>
            <w:r>
              <w:rPr>
                <w:rFonts w:ascii="宋体" w:hAnsi="宋体" w:eastAsia="宋体" w:cs="宋体"/>
                <w:color w:val="auto"/>
                <w:sz w:val="24"/>
                <w:szCs w:val="24"/>
                <w:highlight w:val="none"/>
              </w:rPr>
              <w:t>（公章</w:t>
            </w:r>
            <w:r>
              <w:rPr>
                <w:rFonts w:ascii="宋体" w:hAnsi="宋体" w:eastAsia="宋体" w:cs="宋体"/>
                <w:color w:val="auto"/>
                <w:spacing w:val="-24"/>
                <w:sz w:val="24"/>
                <w:szCs w:val="24"/>
                <w:highlight w:val="none"/>
              </w:rPr>
              <w:t>）</w:t>
            </w:r>
          </w:p>
        </w:tc>
        <w:tc>
          <w:tcPr>
            <w:tcW w:w="3402" w:type="dxa"/>
            <w:vAlign w:val="top"/>
          </w:tcPr>
          <w:p w14:paraId="372EB2AE">
            <w:pPr>
              <w:spacing w:line="242" w:lineRule="auto"/>
              <w:rPr>
                <w:rFonts w:ascii="Arial"/>
                <w:color w:val="auto"/>
                <w:sz w:val="21"/>
                <w:highlight w:val="none"/>
              </w:rPr>
            </w:pPr>
          </w:p>
          <w:p w14:paraId="28D14C76">
            <w:pPr>
              <w:spacing w:line="242" w:lineRule="auto"/>
              <w:rPr>
                <w:rFonts w:ascii="Arial"/>
                <w:color w:val="auto"/>
                <w:sz w:val="21"/>
                <w:highlight w:val="none"/>
              </w:rPr>
            </w:pPr>
          </w:p>
          <w:p w14:paraId="1372C905">
            <w:pPr>
              <w:spacing w:line="243" w:lineRule="auto"/>
              <w:rPr>
                <w:rFonts w:ascii="Arial"/>
                <w:color w:val="auto"/>
                <w:sz w:val="21"/>
                <w:highlight w:val="none"/>
              </w:rPr>
            </w:pPr>
          </w:p>
          <w:p w14:paraId="4FC7B4FD">
            <w:pPr>
              <w:spacing w:line="243" w:lineRule="auto"/>
              <w:rPr>
                <w:rFonts w:ascii="Arial"/>
                <w:color w:val="auto"/>
                <w:sz w:val="21"/>
                <w:highlight w:val="none"/>
              </w:rPr>
            </w:pPr>
          </w:p>
          <w:p w14:paraId="41FBEDE5">
            <w:pPr>
              <w:spacing w:line="243" w:lineRule="auto"/>
              <w:rPr>
                <w:rFonts w:ascii="Arial"/>
                <w:color w:val="auto"/>
                <w:sz w:val="21"/>
                <w:highlight w:val="none"/>
              </w:rPr>
            </w:pPr>
          </w:p>
          <w:p w14:paraId="02FB7F65">
            <w:pPr>
              <w:spacing w:before="78" w:line="219" w:lineRule="auto"/>
              <w:ind w:firstLine="600"/>
              <w:rPr>
                <w:rFonts w:ascii="宋体" w:hAnsi="宋体" w:eastAsia="宋体" w:cs="宋体"/>
                <w:color w:val="auto"/>
                <w:sz w:val="24"/>
                <w:szCs w:val="24"/>
                <w:highlight w:val="none"/>
              </w:rPr>
            </w:pPr>
            <w:r>
              <w:rPr>
                <w:rFonts w:ascii="宋体" w:hAnsi="宋体" w:eastAsia="宋体" w:cs="宋体"/>
                <w:color w:val="auto"/>
                <w:sz w:val="24"/>
                <w:szCs w:val="24"/>
                <w:highlight w:val="none"/>
              </w:rPr>
              <w:t>（签字或盖章</w:t>
            </w:r>
            <w:r>
              <w:rPr>
                <w:rFonts w:ascii="宋体" w:hAnsi="宋体" w:eastAsia="宋体" w:cs="宋体"/>
                <w:color w:val="auto"/>
                <w:spacing w:val="-28"/>
                <w:sz w:val="24"/>
                <w:szCs w:val="24"/>
                <w:highlight w:val="none"/>
              </w:rPr>
              <w:t>）</w:t>
            </w:r>
          </w:p>
        </w:tc>
        <w:tc>
          <w:tcPr>
            <w:tcW w:w="2730" w:type="dxa"/>
            <w:vAlign w:val="top"/>
          </w:tcPr>
          <w:p w14:paraId="21874620">
            <w:pPr>
              <w:spacing w:line="242" w:lineRule="auto"/>
              <w:rPr>
                <w:rFonts w:ascii="Arial"/>
                <w:color w:val="auto"/>
                <w:sz w:val="21"/>
                <w:highlight w:val="none"/>
              </w:rPr>
            </w:pPr>
          </w:p>
          <w:p w14:paraId="6F449DD6">
            <w:pPr>
              <w:spacing w:line="242" w:lineRule="auto"/>
              <w:rPr>
                <w:rFonts w:ascii="Arial"/>
                <w:color w:val="auto"/>
                <w:sz w:val="21"/>
                <w:highlight w:val="none"/>
              </w:rPr>
            </w:pPr>
          </w:p>
          <w:p w14:paraId="3819A501">
            <w:pPr>
              <w:spacing w:line="243" w:lineRule="auto"/>
              <w:rPr>
                <w:rFonts w:ascii="Arial"/>
                <w:color w:val="auto"/>
                <w:sz w:val="21"/>
                <w:highlight w:val="none"/>
              </w:rPr>
            </w:pPr>
          </w:p>
          <w:p w14:paraId="52265661">
            <w:pPr>
              <w:spacing w:line="243" w:lineRule="auto"/>
              <w:rPr>
                <w:rFonts w:ascii="Arial"/>
                <w:color w:val="auto"/>
                <w:sz w:val="21"/>
                <w:highlight w:val="none"/>
              </w:rPr>
            </w:pPr>
          </w:p>
          <w:p w14:paraId="2F35C343">
            <w:pPr>
              <w:spacing w:line="243" w:lineRule="auto"/>
              <w:rPr>
                <w:rFonts w:ascii="Arial"/>
                <w:color w:val="auto"/>
                <w:sz w:val="21"/>
                <w:highlight w:val="none"/>
              </w:rPr>
            </w:pPr>
          </w:p>
          <w:p w14:paraId="447CB86C">
            <w:pPr>
              <w:spacing w:before="78" w:line="220" w:lineRule="auto"/>
              <w:ind w:firstLine="59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年  月</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日</w:t>
            </w:r>
          </w:p>
        </w:tc>
      </w:tr>
    </w:tbl>
    <w:p w14:paraId="249091D1">
      <w:pPr>
        <w:spacing w:line="247" w:lineRule="auto"/>
        <w:rPr>
          <w:rFonts w:ascii="Arial"/>
          <w:color w:val="auto"/>
          <w:sz w:val="21"/>
          <w:highlight w:val="none"/>
        </w:rPr>
      </w:pPr>
    </w:p>
    <w:p w14:paraId="088E74B2">
      <w:pPr>
        <w:spacing w:line="247" w:lineRule="auto"/>
        <w:rPr>
          <w:rFonts w:ascii="Arial"/>
          <w:color w:val="auto"/>
          <w:sz w:val="21"/>
          <w:highlight w:val="none"/>
        </w:rPr>
      </w:pPr>
    </w:p>
    <w:p w14:paraId="4829E703">
      <w:pPr>
        <w:spacing w:line="247" w:lineRule="auto"/>
        <w:rPr>
          <w:rFonts w:ascii="Arial"/>
          <w:color w:val="auto"/>
          <w:sz w:val="21"/>
          <w:highlight w:val="none"/>
        </w:rPr>
      </w:pPr>
    </w:p>
    <w:p w14:paraId="177D27E9">
      <w:pPr>
        <w:spacing w:line="247" w:lineRule="auto"/>
        <w:rPr>
          <w:rFonts w:ascii="Arial"/>
          <w:color w:val="auto"/>
          <w:sz w:val="21"/>
          <w:highlight w:val="none"/>
        </w:rPr>
      </w:pPr>
    </w:p>
    <w:p w14:paraId="18A5C24B">
      <w:pPr>
        <w:spacing w:line="247" w:lineRule="auto"/>
        <w:rPr>
          <w:rFonts w:ascii="Arial"/>
          <w:color w:val="auto"/>
          <w:sz w:val="21"/>
          <w:highlight w:val="none"/>
        </w:rPr>
      </w:pPr>
    </w:p>
    <w:p w14:paraId="50313259">
      <w:pPr>
        <w:spacing w:line="247" w:lineRule="auto"/>
        <w:rPr>
          <w:rFonts w:ascii="Arial"/>
          <w:color w:val="auto"/>
          <w:sz w:val="21"/>
          <w:highlight w:val="none"/>
        </w:rPr>
      </w:pPr>
    </w:p>
    <w:p w14:paraId="47288731">
      <w:pPr>
        <w:spacing w:line="247" w:lineRule="auto"/>
        <w:rPr>
          <w:rFonts w:ascii="Arial"/>
          <w:color w:val="auto"/>
          <w:sz w:val="21"/>
          <w:highlight w:val="none"/>
        </w:rPr>
      </w:pPr>
    </w:p>
    <w:p w14:paraId="7D8615AB">
      <w:pPr>
        <w:spacing w:line="247" w:lineRule="auto"/>
        <w:rPr>
          <w:rFonts w:ascii="Arial"/>
          <w:color w:val="auto"/>
          <w:sz w:val="21"/>
          <w:highlight w:val="none"/>
        </w:rPr>
      </w:pPr>
    </w:p>
    <w:p w14:paraId="5AD67766">
      <w:pPr>
        <w:spacing w:line="247" w:lineRule="auto"/>
        <w:rPr>
          <w:rFonts w:ascii="Arial"/>
          <w:color w:val="auto"/>
          <w:sz w:val="21"/>
          <w:highlight w:val="none"/>
        </w:rPr>
      </w:pPr>
    </w:p>
    <w:p w14:paraId="34482B1D">
      <w:pPr>
        <w:spacing w:line="247" w:lineRule="auto"/>
        <w:rPr>
          <w:rFonts w:ascii="Arial"/>
          <w:color w:val="auto"/>
          <w:sz w:val="21"/>
          <w:highlight w:val="none"/>
        </w:rPr>
      </w:pPr>
    </w:p>
    <w:p w14:paraId="1A3A46A1">
      <w:pPr>
        <w:spacing w:line="247" w:lineRule="auto"/>
        <w:rPr>
          <w:rFonts w:ascii="Arial"/>
          <w:color w:val="auto"/>
          <w:sz w:val="21"/>
          <w:highlight w:val="none"/>
        </w:rPr>
      </w:pPr>
    </w:p>
    <w:p w14:paraId="3A7AD488">
      <w:pPr>
        <w:spacing w:line="247" w:lineRule="auto"/>
        <w:rPr>
          <w:rFonts w:ascii="Arial"/>
          <w:color w:val="auto"/>
          <w:sz w:val="21"/>
          <w:highlight w:val="none"/>
        </w:rPr>
      </w:pPr>
    </w:p>
    <w:p w14:paraId="3741E760">
      <w:pPr>
        <w:spacing w:line="247" w:lineRule="auto"/>
        <w:rPr>
          <w:rFonts w:ascii="Arial"/>
          <w:color w:val="auto"/>
          <w:sz w:val="21"/>
          <w:highlight w:val="none"/>
        </w:rPr>
      </w:pPr>
    </w:p>
    <w:p w14:paraId="6631A099">
      <w:pPr>
        <w:spacing w:line="247" w:lineRule="auto"/>
        <w:rPr>
          <w:rFonts w:ascii="Arial"/>
          <w:color w:val="auto"/>
          <w:sz w:val="21"/>
          <w:highlight w:val="none"/>
        </w:rPr>
      </w:pPr>
    </w:p>
    <w:p w14:paraId="7778CE04">
      <w:pPr>
        <w:spacing w:line="247" w:lineRule="auto"/>
        <w:rPr>
          <w:rFonts w:ascii="Arial"/>
          <w:color w:val="auto"/>
          <w:sz w:val="21"/>
          <w:highlight w:val="none"/>
        </w:rPr>
      </w:pPr>
    </w:p>
    <w:p w14:paraId="57012376">
      <w:pPr>
        <w:spacing w:line="248" w:lineRule="auto"/>
        <w:rPr>
          <w:rFonts w:ascii="Arial"/>
          <w:color w:val="auto"/>
          <w:sz w:val="21"/>
          <w:highlight w:val="none"/>
        </w:rPr>
      </w:pPr>
    </w:p>
    <w:p w14:paraId="67097922">
      <w:pPr>
        <w:spacing w:line="248" w:lineRule="auto"/>
        <w:rPr>
          <w:rFonts w:ascii="Arial"/>
          <w:color w:val="auto"/>
          <w:sz w:val="21"/>
          <w:highlight w:val="none"/>
        </w:rPr>
      </w:pPr>
    </w:p>
    <w:p w14:paraId="28A684A3">
      <w:pPr>
        <w:spacing w:line="248" w:lineRule="auto"/>
        <w:rPr>
          <w:rFonts w:ascii="Arial"/>
          <w:color w:val="auto"/>
          <w:sz w:val="21"/>
          <w:highlight w:val="none"/>
        </w:rPr>
      </w:pPr>
    </w:p>
    <w:p w14:paraId="41DDCE56">
      <w:pPr>
        <w:spacing w:line="248" w:lineRule="auto"/>
        <w:rPr>
          <w:rFonts w:ascii="Arial"/>
          <w:color w:val="auto"/>
          <w:sz w:val="21"/>
          <w:highlight w:val="none"/>
        </w:rPr>
      </w:pPr>
    </w:p>
    <w:p w14:paraId="2BCEED29">
      <w:pPr>
        <w:spacing w:line="248" w:lineRule="auto"/>
        <w:rPr>
          <w:rFonts w:ascii="Arial"/>
          <w:color w:val="auto"/>
          <w:sz w:val="21"/>
          <w:highlight w:val="none"/>
        </w:rPr>
      </w:pPr>
    </w:p>
    <w:p w14:paraId="39E78424">
      <w:pPr>
        <w:spacing w:line="248" w:lineRule="auto"/>
        <w:rPr>
          <w:rFonts w:ascii="Arial"/>
          <w:color w:val="auto"/>
          <w:sz w:val="21"/>
          <w:highlight w:val="none"/>
        </w:rPr>
      </w:pPr>
    </w:p>
    <w:p w14:paraId="12FCB805">
      <w:pPr>
        <w:spacing w:line="248" w:lineRule="auto"/>
        <w:rPr>
          <w:rFonts w:ascii="Arial"/>
          <w:color w:val="auto"/>
          <w:sz w:val="21"/>
          <w:highlight w:val="none"/>
        </w:rPr>
      </w:pPr>
    </w:p>
    <w:p w14:paraId="630302AC">
      <w:pPr>
        <w:spacing w:line="248" w:lineRule="auto"/>
        <w:rPr>
          <w:rFonts w:ascii="Arial"/>
          <w:color w:val="auto"/>
          <w:sz w:val="21"/>
          <w:highlight w:val="none"/>
        </w:rPr>
      </w:pPr>
    </w:p>
    <w:p w14:paraId="34CC6E83">
      <w:pPr>
        <w:spacing w:line="248" w:lineRule="auto"/>
        <w:rPr>
          <w:rFonts w:ascii="Arial"/>
          <w:color w:val="auto"/>
          <w:sz w:val="21"/>
          <w:highlight w:val="none"/>
        </w:rPr>
      </w:pPr>
    </w:p>
    <w:p w14:paraId="5EE8C826">
      <w:pPr>
        <w:spacing w:line="248" w:lineRule="auto"/>
        <w:rPr>
          <w:rFonts w:ascii="Arial"/>
          <w:color w:val="auto"/>
          <w:sz w:val="21"/>
          <w:highlight w:val="none"/>
        </w:rPr>
      </w:pPr>
    </w:p>
    <w:p w14:paraId="04F274AE">
      <w:pPr>
        <w:spacing w:line="248" w:lineRule="auto"/>
        <w:rPr>
          <w:rFonts w:ascii="Arial"/>
          <w:color w:val="auto"/>
          <w:sz w:val="21"/>
          <w:highlight w:val="none"/>
        </w:rPr>
      </w:pPr>
    </w:p>
    <w:p w14:paraId="244F5D9E">
      <w:pPr>
        <w:spacing w:line="248" w:lineRule="auto"/>
        <w:rPr>
          <w:rFonts w:ascii="Arial"/>
          <w:color w:val="auto"/>
          <w:sz w:val="21"/>
          <w:highlight w:val="none"/>
        </w:rPr>
      </w:pPr>
    </w:p>
    <w:p w14:paraId="5A2326F8">
      <w:pPr>
        <w:spacing w:line="248" w:lineRule="auto"/>
        <w:rPr>
          <w:rFonts w:ascii="Arial"/>
          <w:color w:val="auto"/>
          <w:sz w:val="21"/>
          <w:highlight w:val="none"/>
        </w:rPr>
      </w:pPr>
    </w:p>
    <w:p w14:paraId="31AA9240">
      <w:pPr>
        <w:spacing w:line="248" w:lineRule="auto"/>
        <w:rPr>
          <w:rFonts w:ascii="Arial"/>
          <w:color w:val="auto"/>
          <w:sz w:val="21"/>
          <w:highlight w:val="none"/>
        </w:rPr>
      </w:pPr>
    </w:p>
    <w:p w14:paraId="3ACB815B">
      <w:pPr>
        <w:spacing w:line="248" w:lineRule="auto"/>
        <w:rPr>
          <w:rFonts w:ascii="Arial"/>
          <w:color w:val="auto"/>
          <w:sz w:val="21"/>
          <w:highlight w:val="none"/>
        </w:rPr>
      </w:pPr>
    </w:p>
    <w:p w14:paraId="2C7A56B8">
      <w:pPr>
        <w:spacing w:line="248" w:lineRule="auto"/>
        <w:rPr>
          <w:rFonts w:ascii="Arial"/>
          <w:color w:val="auto"/>
          <w:sz w:val="21"/>
          <w:highlight w:val="none"/>
        </w:rPr>
      </w:pPr>
    </w:p>
    <w:p w14:paraId="0D4AB141">
      <w:pPr>
        <w:spacing w:before="59" w:line="183" w:lineRule="auto"/>
        <w:ind w:firstLine="4687"/>
        <w:rPr>
          <w:rFonts w:ascii="宋体" w:hAnsi="宋体" w:eastAsia="宋体" w:cs="宋体"/>
          <w:color w:val="auto"/>
          <w:sz w:val="18"/>
          <w:szCs w:val="18"/>
          <w:highlight w:val="none"/>
        </w:rPr>
      </w:pPr>
    </w:p>
    <w:p w14:paraId="37ED60F8">
      <w:pPr>
        <w:rPr>
          <w:color w:val="auto"/>
          <w:highlight w:val="none"/>
        </w:rPr>
        <w:sectPr>
          <w:footerReference r:id="rId18" w:type="default"/>
          <w:pgSz w:w="11907" w:h="16839"/>
          <w:pgMar w:top="847" w:right="1181" w:bottom="400" w:left="1183" w:header="0" w:footer="0" w:gutter="0"/>
          <w:pgNumType w:fmt="decimal"/>
          <w:cols w:space="720" w:num="1"/>
        </w:sectPr>
      </w:pPr>
    </w:p>
    <w:p w14:paraId="26C0A02B">
      <w:pPr>
        <w:spacing w:line="319" w:lineRule="auto"/>
        <w:rPr>
          <w:rFonts w:ascii="Arial"/>
          <w:color w:val="auto"/>
          <w:sz w:val="21"/>
          <w:highlight w:val="none"/>
        </w:rPr>
      </w:pPr>
    </w:p>
    <w:p w14:paraId="2F943170">
      <w:pPr>
        <w:spacing w:line="319" w:lineRule="auto"/>
        <w:rPr>
          <w:rFonts w:ascii="Arial"/>
          <w:color w:val="auto"/>
          <w:sz w:val="21"/>
          <w:highlight w:val="none"/>
        </w:rPr>
      </w:pPr>
    </w:p>
    <w:p w14:paraId="19019C20">
      <w:pPr>
        <w:spacing w:before="101" w:line="226" w:lineRule="auto"/>
        <w:ind w:firstLine="3860"/>
        <w:outlineLvl w:val="1"/>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六</w:t>
      </w: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响</w:t>
      </w: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应方案</w:t>
      </w:r>
    </w:p>
    <w:p w14:paraId="3A9773AB">
      <w:pPr>
        <w:spacing w:before="207" w:line="219" w:lineRule="auto"/>
        <w:ind w:firstLine="4338"/>
        <w:rPr>
          <w:rFonts w:ascii="宋体" w:hAnsi="宋体" w:eastAsia="宋体" w:cs="宋体"/>
          <w:color w:val="auto"/>
          <w:sz w:val="24"/>
          <w:szCs w:val="24"/>
          <w:highlight w:val="none"/>
        </w:rPr>
      </w:pPr>
      <w:r>
        <w:rPr>
          <w:rFonts w:ascii="宋体" w:hAnsi="宋体" w:eastAsia="宋体" w:cs="宋体"/>
          <w:color w:val="auto"/>
          <w:sz w:val="24"/>
          <w:szCs w:val="24"/>
          <w:highlight w:val="none"/>
        </w:rPr>
        <w:t>（格式自拟</w:t>
      </w:r>
      <w:r>
        <w:rPr>
          <w:rFonts w:ascii="宋体" w:hAnsi="宋体" w:eastAsia="宋体" w:cs="宋体"/>
          <w:color w:val="auto"/>
          <w:spacing w:val="-27"/>
          <w:sz w:val="24"/>
          <w:szCs w:val="24"/>
          <w:highlight w:val="none"/>
        </w:rPr>
        <w:t>）</w:t>
      </w:r>
    </w:p>
    <w:p w14:paraId="341A1D1C">
      <w:pPr>
        <w:spacing w:before="183" w:line="360" w:lineRule="auto"/>
        <w:ind w:firstLine="497"/>
        <w:rPr>
          <w:rFonts w:ascii="宋体" w:hAnsi="宋体" w:eastAsia="宋体" w:cs="宋体"/>
          <w:color w:val="auto"/>
          <w:sz w:val="24"/>
          <w:szCs w:val="24"/>
          <w:highlight w:val="none"/>
        </w:rPr>
      </w:pPr>
      <w:r>
        <w:rPr>
          <w:rFonts w:ascii="宋体" w:hAnsi="宋体" w:eastAsia="宋体" w:cs="宋体"/>
          <w:color w:val="auto"/>
          <w:sz w:val="24"/>
          <w:szCs w:val="24"/>
          <w:highlight w:val="none"/>
        </w:rPr>
        <w:t>各供应商按照磋商文件评审方法中的评审细则表编制对应的</w:t>
      </w:r>
      <w:r>
        <w:rPr>
          <w:rFonts w:hint="eastAsia" w:ascii="宋体" w:hAnsi="宋体" w:eastAsia="宋体" w:cs="宋体"/>
          <w:color w:val="auto"/>
          <w:sz w:val="24"/>
          <w:szCs w:val="24"/>
          <w:highlight w:val="none"/>
          <w:lang w:eastAsia="zh-CN"/>
        </w:rPr>
        <w:t>响应方案</w:t>
      </w:r>
      <w:r>
        <w:rPr>
          <w:rFonts w:ascii="宋体" w:hAnsi="宋体" w:eastAsia="宋体" w:cs="宋体"/>
          <w:color w:val="auto"/>
          <w:spacing w:val="-41"/>
          <w:sz w:val="24"/>
          <w:szCs w:val="24"/>
          <w:highlight w:val="none"/>
        </w:rPr>
        <w:t>。</w:t>
      </w:r>
    </w:p>
    <w:p w14:paraId="5B43C26E">
      <w:pPr>
        <w:rPr>
          <w:rFonts w:ascii="Arial"/>
          <w:color w:val="auto"/>
          <w:sz w:val="21"/>
          <w:highlight w:val="none"/>
        </w:rPr>
      </w:pPr>
    </w:p>
    <w:p w14:paraId="1F0EE109">
      <w:pPr>
        <w:rPr>
          <w:rFonts w:ascii="Arial"/>
          <w:color w:val="auto"/>
          <w:sz w:val="21"/>
          <w:highlight w:val="none"/>
        </w:rPr>
      </w:pPr>
    </w:p>
    <w:p w14:paraId="2C2880D1">
      <w:pPr>
        <w:rPr>
          <w:rFonts w:ascii="Arial"/>
          <w:color w:val="auto"/>
          <w:sz w:val="21"/>
          <w:highlight w:val="none"/>
        </w:rPr>
      </w:pPr>
    </w:p>
    <w:p w14:paraId="34084005">
      <w:pPr>
        <w:rPr>
          <w:rFonts w:ascii="Arial"/>
          <w:color w:val="auto"/>
          <w:sz w:val="21"/>
          <w:highlight w:val="none"/>
        </w:rPr>
      </w:pPr>
    </w:p>
    <w:p w14:paraId="405E7BA3">
      <w:pPr>
        <w:rPr>
          <w:rFonts w:ascii="Arial"/>
          <w:color w:val="auto"/>
          <w:sz w:val="21"/>
          <w:highlight w:val="none"/>
        </w:rPr>
      </w:pPr>
    </w:p>
    <w:p w14:paraId="70925CDF">
      <w:pPr>
        <w:rPr>
          <w:rFonts w:ascii="Arial"/>
          <w:color w:val="auto"/>
          <w:sz w:val="21"/>
          <w:highlight w:val="none"/>
        </w:rPr>
      </w:pPr>
    </w:p>
    <w:p w14:paraId="29E834A0">
      <w:pPr>
        <w:rPr>
          <w:rFonts w:ascii="Arial"/>
          <w:color w:val="auto"/>
          <w:sz w:val="21"/>
          <w:highlight w:val="none"/>
        </w:rPr>
      </w:pPr>
    </w:p>
    <w:p w14:paraId="0FB813AC">
      <w:pPr>
        <w:rPr>
          <w:rFonts w:ascii="Arial"/>
          <w:color w:val="auto"/>
          <w:sz w:val="21"/>
          <w:highlight w:val="none"/>
        </w:rPr>
      </w:pPr>
    </w:p>
    <w:p w14:paraId="069EF089">
      <w:pPr>
        <w:rPr>
          <w:rFonts w:ascii="Arial"/>
          <w:color w:val="auto"/>
          <w:sz w:val="21"/>
          <w:highlight w:val="none"/>
        </w:rPr>
      </w:pPr>
    </w:p>
    <w:p w14:paraId="2C9DB495">
      <w:pPr>
        <w:rPr>
          <w:rFonts w:ascii="Arial"/>
          <w:color w:val="auto"/>
          <w:sz w:val="21"/>
          <w:highlight w:val="none"/>
        </w:rPr>
      </w:pPr>
    </w:p>
    <w:p w14:paraId="320AEDD8">
      <w:pPr>
        <w:rPr>
          <w:rFonts w:ascii="Arial"/>
          <w:color w:val="auto"/>
          <w:sz w:val="21"/>
          <w:highlight w:val="none"/>
        </w:rPr>
      </w:pPr>
    </w:p>
    <w:p w14:paraId="1F7982F2">
      <w:pPr>
        <w:rPr>
          <w:rFonts w:ascii="Arial"/>
          <w:color w:val="auto"/>
          <w:sz w:val="21"/>
          <w:highlight w:val="none"/>
        </w:rPr>
      </w:pPr>
    </w:p>
    <w:p w14:paraId="5A6483FD">
      <w:pPr>
        <w:rPr>
          <w:rFonts w:ascii="Arial"/>
          <w:color w:val="auto"/>
          <w:sz w:val="21"/>
          <w:highlight w:val="none"/>
        </w:rPr>
      </w:pPr>
    </w:p>
    <w:p w14:paraId="7B6C6CEB">
      <w:pPr>
        <w:rPr>
          <w:rFonts w:ascii="Arial"/>
          <w:color w:val="auto"/>
          <w:sz w:val="21"/>
          <w:highlight w:val="none"/>
        </w:rPr>
      </w:pPr>
    </w:p>
    <w:p w14:paraId="0F6C2C81">
      <w:pPr>
        <w:rPr>
          <w:rFonts w:ascii="Arial"/>
          <w:color w:val="auto"/>
          <w:sz w:val="21"/>
          <w:highlight w:val="none"/>
        </w:rPr>
      </w:pPr>
    </w:p>
    <w:p w14:paraId="6AEE8210">
      <w:pPr>
        <w:rPr>
          <w:rFonts w:ascii="Arial"/>
          <w:color w:val="auto"/>
          <w:sz w:val="21"/>
          <w:highlight w:val="none"/>
        </w:rPr>
      </w:pPr>
    </w:p>
    <w:p w14:paraId="2D5F8CCA">
      <w:pPr>
        <w:rPr>
          <w:rFonts w:ascii="Arial"/>
          <w:color w:val="auto"/>
          <w:sz w:val="21"/>
          <w:highlight w:val="none"/>
        </w:rPr>
      </w:pPr>
    </w:p>
    <w:p w14:paraId="6E804B4D">
      <w:pPr>
        <w:rPr>
          <w:rFonts w:ascii="Arial"/>
          <w:color w:val="auto"/>
          <w:sz w:val="21"/>
          <w:highlight w:val="none"/>
        </w:rPr>
      </w:pPr>
    </w:p>
    <w:p w14:paraId="26C7E54F">
      <w:pPr>
        <w:rPr>
          <w:rFonts w:ascii="Arial"/>
          <w:color w:val="auto"/>
          <w:sz w:val="21"/>
          <w:highlight w:val="none"/>
        </w:rPr>
      </w:pPr>
    </w:p>
    <w:p w14:paraId="179D4FD1">
      <w:pPr>
        <w:rPr>
          <w:rFonts w:ascii="Arial"/>
          <w:color w:val="auto"/>
          <w:sz w:val="21"/>
          <w:highlight w:val="none"/>
        </w:rPr>
      </w:pPr>
    </w:p>
    <w:p w14:paraId="0C553AE0">
      <w:pPr>
        <w:rPr>
          <w:rFonts w:ascii="Arial"/>
          <w:color w:val="auto"/>
          <w:sz w:val="21"/>
          <w:highlight w:val="none"/>
        </w:rPr>
      </w:pPr>
    </w:p>
    <w:p w14:paraId="243DA4F8">
      <w:pPr>
        <w:rPr>
          <w:rFonts w:ascii="Arial"/>
          <w:color w:val="auto"/>
          <w:sz w:val="21"/>
          <w:highlight w:val="none"/>
        </w:rPr>
      </w:pPr>
    </w:p>
    <w:p w14:paraId="0AD8468A">
      <w:pPr>
        <w:rPr>
          <w:rFonts w:ascii="Arial"/>
          <w:color w:val="auto"/>
          <w:sz w:val="21"/>
          <w:highlight w:val="none"/>
        </w:rPr>
      </w:pPr>
    </w:p>
    <w:p w14:paraId="16B725B1">
      <w:pPr>
        <w:rPr>
          <w:rFonts w:ascii="Arial"/>
          <w:color w:val="auto"/>
          <w:sz w:val="21"/>
          <w:highlight w:val="none"/>
        </w:rPr>
      </w:pPr>
    </w:p>
    <w:p w14:paraId="749AF0C0">
      <w:pPr>
        <w:rPr>
          <w:rFonts w:ascii="Arial"/>
          <w:color w:val="auto"/>
          <w:sz w:val="21"/>
          <w:highlight w:val="none"/>
        </w:rPr>
      </w:pPr>
    </w:p>
    <w:p w14:paraId="6692E9FE">
      <w:pPr>
        <w:rPr>
          <w:rFonts w:ascii="Arial"/>
          <w:color w:val="auto"/>
          <w:sz w:val="21"/>
          <w:highlight w:val="none"/>
        </w:rPr>
      </w:pPr>
    </w:p>
    <w:p w14:paraId="57E9C5C1">
      <w:pPr>
        <w:rPr>
          <w:rFonts w:ascii="Arial"/>
          <w:color w:val="auto"/>
          <w:sz w:val="21"/>
          <w:highlight w:val="none"/>
        </w:rPr>
      </w:pPr>
    </w:p>
    <w:p w14:paraId="641D601F">
      <w:pPr>
        <w:rPr>
          <w:rFonts w:ascii="Arial"/>
          <w:color w:val="auto"/>
          <w:sz w:val="21"/>
          <w:highlight w:val="none"/>
        </w:rPr>
      </w:pPr>
    </w:p>
    <w:p w14:paraId="768AC485">
      <w:pPr>
        <w:rPr>
          <w:rFonts w:ascii="Arial"/>
          <w:color w:val="auto"/>
          <w:sz w:val="21"/>
          <w:highlight w:val="none"/>
        </w:rPr>
      </w:pPr>
    </w:p>
    <w:p w14:paraId="531114E5">
      <w:pPr>
        <w:rPr>
          <w:rFonts w:ascii="Arial"/>
          <w:color w:val="auto"/>
          <w:sz w:val="21"/>
          <w:highlight w:val="none"/>
        </w:rPr>
      </w:pPr>
    </w:p>
    <w:p w14:paraId="7408B9B2">
      <w:pPr>
        <w:rPr>
          <w:rFonts w:ascii="Arial"/>
          <w:color w:val="auto"/>
          <w:sz w:val="21"/>
          <w:highlight w:val="none"/>
        </w:rPr>
      </w:pPr>
    </w:p>
    <w:p w14:paraId="140A1FFB">
      <w:pPr>
        <w:rPr>
          <w:rFonts w:ascii="Arial"/>
          <w:color w:val="auto"/>
          <w:sz w:val="21"/>
          <w:highlight w:val="none"/>
        </w:rPr>
      </w:pPr>
    </w:p>
    <w:p w14:paraId="71A0FB08">
      <w:pPr>
        <w:rPr>
          <w:rFonts w:ascii="Arial"/>
          <w:color w:val="auto"/>
          <w:sz w:val="21"/>
          <w:highlight w:val="none"/>
        </w:rPr>
      </w:pPr>
    </w:p>
    <w:p w14:paraId="6C9A6538">
      <w:pPr>
        <w:rPr>
          <w:rFonts w:ascii="Arial"/>
          <w:color w:val="auto"/>
          <w:sz w:val="21"/>
          <w:highlight w:val="none"/>
        </w:rPr>
      </w:pPr>
    </w:p>
    <w:p w14:paraId="51E5DF6E">
      <w:pPr>
        <w:rPr>
          <w:rFonts w:ascii="Arial"/>
          <w:color w:val="auto"/>
          <w:sz w:val="21"/>
          <w:highlight w:val="none"/>
        </w:rPr>
      </w:pPr>
    </w:p>
    <w:p w14:paraId="089D7B0F">
      <w:pPr>
        <w:rPr>
          <w:rFonts w:ascii="Arial"/>
          <w:color w:val="auto"/>
          <w:sz w:val="21"/>
          <w:highlight w:val="none"/>
        </w:rPr>
      </w:pPr>
    </w:p>
    <w:p w14:paraId="79B8B49E">
      <w:pPr>
        <w:rPr>
          <w:rFonts w:ascii="Arial"/>
          <w:color w:val="auto"/>
          <w:sz w:val="21"/>
          <w:highlight w:val="none"/>
        </w:rPr>
      </w:pPr>
    </w:p>
    <w:p w14:paraId="36BE320D">
      <w:pPr>
        <w:rPr>
          <w:rFonts w:ascii="Arial"/>
          <w:color w:val="auto"/>
          <w:sz w:val="21"/>
          <w:highlight w:val="none"/>
        </w:rPr>
      </w:pPr>
    </w:p>
    <w:p w14:paraId="1E676A40">
      <w:pPr>
        <w:rPr>
          <w:rFonts w:ascii="Arial"/>
          <w:color w:val="auto"/>
          <w:sz w:val="21"/>
          <w:highlight w:val="none"/>
        </w:rPr>
      </w:pPr>
    </w:p>
    <w:p w14:paraId="57E9CD8F">
      <w:pPr>
        <w:rPr>
          <w:rFonts w:ascii="Arial"/>
          <w:color w:val="auto"/>
          <w:sz w:val="21"/>
          <w:highlight w:val="none"/>
        </w:rPr>
      </w:pPr>
    </w:p>
    <w:p w14:paraId="3367B500">
      <w:pPr>
        <w:rPr>
          <w:rFonts w:ascii="Arial"/>
          <w:color w:val="auto"/>
          <w:sz w:val="21"/>
          <w:highlight w:val="none"/>
        </w:rPr>
      </w:pPr>
    </w:p>
    <w:p w14:paraId="0F8AA3A3">
      <w:pPr>
        <w:rPr>
          <w:rFonts w:ascii="Arial"/>
          <w:color w:val="auto"/>
          <w:sz w:val="21"/>
          <w:highlight w:val="none"/>
        </w:rPr>
      </w:pPr>
    </w:p>
    <w:p w14:paraId="70E419F4">
      <w:pPr>
        <w:rPr>
          <w:rFonts w:ascii="Arial"/>
          <w:color w:val="auto"/>
          <w:sz w:val="21"/>
          <w:highlight w:val="none"/>
        </w:rPr>
      </w:pPr>
    </w:p>
    <w:p w14:paraId="01CB493E">
      <w:pPr>
        <w:rPr>
          <w:rFonts w:ascii="Arial"/>
          <w:color w:val="auto"/>
          <w:sz w:val="21"/>
          <w:highlight w:val="none"/>
        </w:rPr>
      </w:pPr>
    </w:p>
    <w:p w14:paraId="5AE85561">
      <w:pPr>
        <w:spacing w:line="241" w:lineRule="auto"/>
        <w:rPr>
          <w:rFonts w:ascii="Arial"/>
          <w:color w:val="auto"/>
          <w:sz w:val="21"/>
          <w:highlight w:val="none"/>
        </w:rPr>
      </w:pPr>
    </w:p>
    <w:p w14:paraId="4058F969">
      <w:pPr>
        <w:spacing w:line="241" w:lineRule="auto"/>
        <w:rPr>
          <w:rFonts w:ascii="Arial"/>
          <w:color w:val="auto"/>
          <w:sz w:val="21"/>
          <w:highlight w:val="none"/>
        </w:rPr>
      </w:pPr>
    </w:p>
    <w:p w14:paraId="629A4BB9">
      <w:pPr>
        <w:spacing w:line="241" w:lineRule="auto"/>
        <w:rPr>
          <w:rFonts w:ascii="Arial"/>
          <w:color w:val="auto"/>
          <w:sz w:val="21"/>
          <w:highlight w:val="none"/>
        </w:rPr>
      </w:pPr>
    </w:p>
    <w:p w14:paraId="3D2658E2">
      <w:pPr>
        <w:spacing w:line="241" w:lineRule="auto"/>
        <w:rPr>
          <w:rFonts w:ascii="Arial"/>
          <w:color w:val="auto"/>
          <w:sz w:val="21"/>
          <w:highlight w:val="none"/>
        </w:rPr>
      </w:pPr>
    </w:p>
    <w:p w14:paraId="5EC15650">
      <w:pPr>
        <w:spacing w:line="241" w:lineRule="auto"/>
        <w:rPr>
          <w:rFonts w:ascii="Arial"/>
          <w:color w:val="auto"/>
          <w:sz w:val="21"/>
          <w:highlight w:val="none"/>
        </w:rPr>
      </w:pPr>
    </w:p>
    <w:p w14:paraId="362269D9">
      <w:pPr>
        <w:spacing w:line="241" w:lineRule="auto"/>
        <w:rPr>
          <w:rFonts w:ascii="Arial"/>
          <w:color w:val="auto"/>
          <w:sz w:val="21"/>
          <w:highlight w:val="none"/>
        </w:rPr>
      </w:pPr>
    </w:p>
    <w:p w14:paraId="3207003C">
      <w:pPr>
        <w:spacing w:line="241" w:lineRule="auto"/>
        <w:rPr>
          <w:rFonts w:ascii="Arial"/>
          <w:color w:val="auto"/>
          <w:sz w:val="21"/>
          <w:highlight w:val="none"/>
        </w:rPr>
      </w:pPr>
    </w:p>
    <w:p w14:paraId="1F03FB96">
      <w:pPr>
        <w:spacing w:line="319" w:lineRule="auto"/>
        <w:rPr>
          <w:rFonts w:ascii="Arial"/>
          <w:color w:val="auto"/>
          <w:sz w:val="21"/>
          <w:highlight w:val="none"/>
        </w:rPr>
      </w:pPr>
    </w:p>
    <w:p w14:paraId="74CD452A">
      <w:pPr>
        <w:spacing w:before="100" w:line="224" w:lineRule="auto"/>
        <w:ind w:firstLine="56"/>
        <w:rPr>
          <w:rFonts w:hint="eastAsia" w:ascii="宋体" w:hAnsi="宋体" w:eastAsia="宋体" w:cs="宋体"/>
          <w:color w:val="auto"/>
          <w:sz w:val="31"/>
          <w:szCs w:val="31"/>
          <w:highlight w:val="none"/>
          <w:lang w:val="en-US" w:eastAsia="zh-CN"/>
        </w:rPr>
      </w:pPr>
      <w:r>
        <w:rPr>
          <w:rFonts w:ascii="宋体" w:hAnsi="宋体" w:eastAsia="宋体" w:cs="宋体"/>
          <w:color w:val="auto"/>
          <w:spacing w:val="-140"/>
          <w:sz w:val="28"/>
          <w:szCs w:val="28"/>
          <w:highlight w:val="none"/>
        </w:rPr>
        <w:t xml:space="preserve"> </w:t>
      </w:r>
      <w:r>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附件</w:t>
      </w:r>
      <w:r>
        <w:rPr>
          <w:rFonts w:hint="eastAsia" w:ascii="宋体" w:hAnsi="宋体" w:eastAsia="宋体" w:cs="宋体"/>
          <w:color w:val="auto"/>
          <w:spacing w:val="-4"/>
          <w:sz w:val="31"/>
          <w:szCs w:val="31"/>
          <w:highlight w:val="none"/>
          <w:lang w:val="en-US" w:eastAsia="zh-CN"/>
          <w14:textOutline w14:w="5791" w14:cap="flat" w14:cmpd="sng">
            <w14:solidFill>
              <w14:srgbClr w14:val="000000"/>
            </w14:solidFill>
            <w14:prstDash w14:val="solid"/>
            <w14:miter w14:val="0"/>
          </w14:textOutline>
        </w:rPr>
        <w:t>1</w:t>
      </w:r>
    </w:p>
    <w:p w14:paraId="14DDBD37">
      <w:pPr>
        <w:spacing w:before="91" w:line="220" w:lineRule="auto"/>
        <w:ind w:firstLine="3254"/>
        <w:rPr>
          <w:rFonts w:ascii="宋体" w:hAnsi="宋体" w:eastAsia="宋体" w:cs="宋体"/>
          <w:color w:val="auto"/>
          <w:spacing w:val="-140"/>
          <w:sz w:val="28"/>
          <w:szCs w:val="28"/>
          <w:highlight w:val="none"/>
        </w:rPr>
      </w:pPr>
    </w:p>
    <w:p w14:paraId="13E5DA57">
      <w:pPr>
        <w:spacing w:before="91" w:line="220" w:lineRule="auto"/>
        <w:ind w:firstLine="3254"/>
        <w:rPr>
          <w:rFonts w:ascii="宋体" w:hAnsi="宋体" w:eastAsia="宋体" w:cs="宋体"/>
          <w:color w:val="auto"/>
          <w:spacing w:val="-140"/>
          <w:sz w:val="28"/>
          <w:szCs w:val="28"/>
          <w:highlight w:val="none"/>
        </w:rPr>
      </w:pPr>
    </w:p>
    <w:p w14:paraId="7BEFB15A">
      <w:pPr>
        <w:spacing w:before="91" w:line="220" w:lineRule="auto"/>
        <w:ind w:firstLine="3254"/>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商务响应偏离表</w:t>
      </w:r>
    </w:p>
    <w:p w14:paraId="11CEA3F4">
      <w:pPr>
        <w:spacing w:line="472" w:lineRule="auto"/>
        <w:rPr>
          <w:rFonts w:ascii="Arial"/>
          <w:color w:val="auto"/>
          <w:sz w:val="21"/>
          <w:highlight w:val="none"/>
        </w:rPr>
      </w:pPr>
    </w:p>
    <w:p w14:paraId="3F643007">
      <w:pPr>
        <w:spacing w:before="78" w:line="220" w:lineRule="auto"/>
        <w:ind w:firstLine="118"/>
        <w:rPr>
          <w:rFonts w:ascii="宋体" w:hAnsi="宋体" w:eastAsia="宋体" w:cs="宋体"/>
          <w:color w:val="auto"/>
          <w:sz w:val="24"/>
          <w:szCs w:val="24"/>
          <w:highlight w:val="none"/>
        </w:rPr>
      </w:pPr>
      <w:r>
        <w:rPr>
          <w:rFonts w:ascii="宋体" w:hAnsi="宋体" w:eastAsia="宋体" w:cs="宋体"/>
          <w:color w:val="auto"/>
          <w:sz w:val="24"/>
          <w:szCs w:val="24"/>
          <w:highlight w:val="none"/>
        </w:rPr>
        <w:t>项目名称</w:t>
      </w:r>
      <w:r>
        <w:rPr>
          <w:rFonts w:ascii="宋体" w:hAnsi="宋体" w:eastAsia="宋体" w:cs="宋体"/>
          <w:color w:val="auto"/>
          <w:spacing w:val="-55"/>
          <w:sz w:val="24"/>
          <w:szCs w:val="24"/>
          <w:highlight w:val="none"/>
        </w:rPr>
        <w:t>：</w:t>
      </w:r>
    </w:p>
    <w:p w14:paraId="2097690D">
      <w:pPr>
        <w:spacing w:line="215" w:lineRule="exact"/>
        <w:rPr>
          <w:color w:val="auto"/>
          <w:highlight w:val="none"/>
        </w:rPr>
      </w:pPr>
    </w:p>
    <w:tbl>
      <w:tblPr>
        <w:tblStyle w:val="25"/>
        <w:tblW w:w="94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3008"/>
        <w:gridCol w:w="3239"/>
        <w:gridCol w:w="2344"/>
      </w:tblGrid>
      <w:tr w14:paraId="7A7AD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83" w:type="dxa"/>
            <w:vAlign w:val="top"/>
          </w:tcPr>
          <w:p w14:paraId="3CE16CDA">
            <w:pPr>
              <w:spacing w:before="194" w:line="221" w:lineRule="auto"/>
              <w:ind w:firstLine="20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w:t>
            </w:r>
            <w:r>
              <w:rPr>
                <w:rFonts w:ascii="宋体" w:hAnsi="宋体" w:eastAsia="宋体" w:cs="宋体"/>
                <w:color w:val="auto"/>
                <w:spacing w:val="-2"/>
                <w:sz w:val="24"/>
                <w:szCs w:val="24"/>
                <w:highlight w:val="none"/>
              </w:rPr>
              <w:t>号</w:t>
            </w:r>
          </w:p>
        </w:tc>
        <w:tc>
          <w:tcPr>
            <w:tcW w:w="3008" w:type="dxa"/>
            <w:vAlign w:val="top"/>
          </w:tcPr>
          <w:p w14:paraId="479DCED2">
            <w:pPr>
              <w:spacing w:before="193" w:line="220" w:lineRule="auto"/>
              <w:ind w:firstLine="7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磋商文</w:t>
            </w:r>
            <w:r>
              <w:rPr>
                <w:rFonts w:ascii="宋体" w:hAnsi="宋体" w:eastAsia="宋体" w:cs="宋体"/>
                <w:color w:val="auto"/>
                <w:spacing w:val="-1"/>
                <w:sz w:val="24"/>
                <w:szCs w:val="24"/>
                <w:highlight w:val="none"/>
              </w:rPr>
              <w:t>件要求</w:t>
            </w:r>
          </w:p>
        </w:tc>
        <w:tc>
          <w:tcPr>
            <w:tcW w:w="3239" w:type="dxa"/>
            <w:vAlign w:val="top"/>
          </w:tcPr>
          <w:p w14:paraId="0B88E70A">
            <w:pPr>
              <w:spacing w:before="194" w:line="220" w:lineRule="auto"/>
              <w:ind w:firstLine="114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磋商响</w:t>
            </w:r>
            <w:r>
              <w:rPr>
                <w:rFonts w:ascii="宋体" w:hAnsi="宋体" w:eastAsia="宋体" w:cs="宋体"/>
                <w:color w:val="auto"/>
                <w:spacing w:val="-1"/>
                <w:sz w:val="24"/>
                <w:szCs w:val="24"/>
                <w:highlight w:val="none"/>
              </w:rPr>
              <w:t>应</w:t>
            </w:r>
          </w:p>
        </w:tc>
        <w:tc>
          <w:tcPr>
            <w:tcW w:w="2344" w:type="dxa"/>
            <w:vAlign w:val="top"/>
          </w:tcPr>
          <w:p w14:paraId="01EA982A">
            <w:pPr>
              <w:spacing w:before="196" w:line="221" w:lineRule="auto"/>
              <w:ind w:firstLine="820"/>
              <w:rPr>
                <w:rFonts w:ascii="宋体" w:hAnsi="宋体" w:eastAsia="宋体" w:cs="宋体"/>
                <w:color w:val="auto"/>
                <w:sz w:val="24"/>
                <w:szCs w:val="24"/>
                <w:highlight w:val="none"/>
              </w:rPr>
            </w:pPr>
            <w:r>
              <w:rPr>
                <w:rFonts w:ascii="宋体" w:hAnsi="宋体" w:eastAsia="宋体" w:cs="宋体"/>
                <w:color w:val="auto"/>
                <w:sz w:val="24"/>
                <w:szCs w:val="24"/>
                <w:highlight w:val="none"/>
              </w:rPr>
              <w:t>备</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注</w:t>
            </w:r>
          </w:p>
        </w:tc>
      </w:tr>
      <w:tr w14:paraId="1C3AA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66F91514">
            <w:pPr>
              <w:rPr>
                <w:rFonts w:ascii="Arial"/>
                <w:color w:val="auto"/>
                <w:sz w:val="21"/>
                <w:highlight w:val="none"/>
              </w:rPr>
            </w:pPr>
          </w:p>
        </w:tc>
        <w:tc>
          <w:tcPr>
            <w:tcW w:w="3008" w:type="dxa"/>
            <w:vAlign w:val="top"/>
          </w:tcPr>
          <w:p w14:paraId="1D9F9E8F">
            <w:pPr>
              <w:rPr>
                <w:rFonts w:ascii="Arial"/>
                <w:color w:val="auto"/>
                <w:sz w:val="21"/>
                <w:highlight w:val="none"/>
              </w:rPr>
            </w:pPr>
          </w:p>
        </w:tc>
        <w:tc>
          <w:tcPr>
            <w:tcW w:w="3239" w:type="dxa"/>
            <w:vAlign w:val="top"/>
          </w:tcPr>
          <w:p w14:paraId="25AC72B1">
            <w:pPr>
              <w:rPr>
                <w:rFonts w:ascii="Arial"/>
                <w:color w:val="auto"/>
                <w:sz w:val="21"/>
                <w:highlight w:val="none"/>
              </w:rPr>
            </w:pPr>
          </w:p>
        </w:tc>
        <w:tc>
          <w:tcPr>
            <w:tcW w:w="2344" w:type="dxa"/>
            <w:vAlign w:val="top"/>
          </w:tcPr>
          <w:p w14:paraId="525271C8">
            <w:pPr>
              <w:rPr>
                <w:rFonts w:ascii="Arial"/>
                <w:color w:val="auto"/>
                <w:sz w:val="21"/>
                <w:highlight w:val="none"/>
              </w:rPr>
            </w:pPr>
          </w:p>
        </w:tc>
      </w:tr>
      <w:tr w14:paraId="6D78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6D3ADE21">
            <w:pPr>
              <w:rPr>
                <w:rFonts w:ascii="Arial"/>
                <w:color w:val="auto"/>
                <w:sz w:val="21"/>
                <w:highlight w:val="none"/>
              </w:rPr>
            </w:pPr>
          </w:p>
        </w:tc>
        <w:tc>
          <w:tcPr>
            <w:tcW w:w="3008" w:type="dxa"/>
            <w:vAlign w:val="top"/>
          </w:tcPr>
          <w:p w14:paraId="612E7A25">
            <w:pPr>
              <w:rPr>
                <w:rFonts w:ascii="Arial"/>
                <w:color w:val="auto"/>
                <w:sz w:val="21"/>
                <w:highlight w:val="none"/>
              </w:rPr>
            </w:pPr>
          </w:p>
        </w:tc>
        <w:tc>
          <w:tcPr>
            <w:tcW w:w="3239" w:type="dxa"/>
            <w:vAlign w:val="top"/>
          </w:tcPr>
          <w:p w14:paraId="6D593FBB">
            <w:pPr>
              <w:rPr>
                <w:rFonts w:ascii="Arial"/>
                <w:color w:val="auto"/>
                <w:sz w:val="21"/>
                <w:highlight w:val="none"/>
              </w:rPr>
            </w:pPr>
          </w:p>
        </w:tc>
        <w:tc>
          <w:tcPr>
            <w:tcW w:w="2344" w:type="dxa"/>
            <w:vAlign w:val="top"/>
          </w:tcPr>
          <w:p w14:paraId="06DE0C1A">
            <w:pPr>
              <w:rPr>
                <w:rFonts w:ascii="Arial"/>
                <w:color w:val="auto"/>
                <w:sz w:val="21"/>
                <w:highlight w:val="none"/>
              </w:rPr>
            </w:pPr>
          </w:p>
        </w:tc>
      </w:tr>
      <w:tr w14:paraId="375D7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2A5B146C">
            <w:pPr>
              <w:rPr>
                <w:rFonts w:ascii="Arial"/>
                <w:color w:val="auto"/>
                <w:sz w:val="21"/>
                <w:highlight w:val="none"/>
              </w:rPr>
            </w:pPr>
          </w:p>
        </w:tc>
        <w:tc>
          <w:tcPr>
            <w:tcW w:w="3008" w:type="dxa"/>
            <w:vAlign w:val="top"/>
          </w:tcPr>
          <w:p w14:paraId="35B4F2E0">
            <w:pPr>
              <w:rPr>
                <w:rFonts w:ascii="Arial"/>
                <w:color w:val="auto"/>
                <w:sz w:val="21"/>
                <w:highlight w:val="none"/>
              </w:rPr>
            </w:pPr>
          </w:p>
        </w:tc>
        <w:tc>
          <w:tcPr>
            <w:tcW w:w="3239" w:type="dxa"/>
            <w:vAlign w:val="top"/>
          </w:tcPr>
          <w:p w14:paraId="31353EDE">
            <w:pPr>
              <w:rPr>
                <w:rFonts w:ascii="Arial"/>
                <w:color w:val="auto"/>
                <w:sz w:val="21"/>
                <w:highlight w:val="none"/>
              </w:rPr>
            </w:pPr>
          </w:p>
        </w:tc>
        <w:tc>
          <w:tcPr>
            <w:tcW w:w="2344" w:type="dxa"/>
            <w:vAlign w:val="top"/>
          </w:tcPr>
          <w:p w14:paraId="4F4CC6CA">
            <w:pPr>
              <w:rPr>
                <w:rFonts w:ascii="Arial"/>
                <w:color w:val="auto"/>
                <w:sz w:val="21"/>
                <w:highlight w:val="none"/>
              </w:rPr>
            </w:pPr>
          </w:p>
        </w:tc>
      </w:tr>
      <w:tr w14:paraId="5B028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3" w:type="dxa"/>
            <w:vAlign w:val="top"/>
          </w:tcPr>
          <w:p w14:paraId="4AD9C3DD">
            <w:pPr>
              <w:rPr>
                <w:rFonts w:ascii="Arial"/>
                <w:color w:val="auto"/>
                <w:sz w:val="21"/>
                <w:highlight w:val="none"/>
              </w:rPr>
            </w:pPr>
          </w:p>
        </w:tc>
        <w:tc>
          <w:tcPr>
            <w:tcW w:w="3008" w:type="dxa"/>
            <w:vAlign w:val="top"/>
          </w:tcPr>
          <w:p w14:paraId="74C94E1A">
            <w:pPr>
              <w:rPr>
                <w:rFonts w:ascii="Arial"/>
                <w:color w:val="auto"/>
                <w:sz w:val="21"/>
                <w:highlight w:val="none"/>
              </w:rPr>
            </w:pPr>
          </w:p>
        </w:tc>
        <w:tc>
          <w:tcPr>
            <w:tcW w:w="3239" w:type="dxa"/>
            <w:vAlign w:val="top"/>
          </w:tcPr>
          <w:p w14:paraId="70DAC900">
            <w:pPr>
              <w:rPr>
                <w:rFonts w:ascii="Arial"/>
                <w:color w:val="auto"/>
                <w:sz w:val="21"/>
                <w:highlight w:val="none"/>
              </w:rPr>
            </w:pPr>
          </w:p>
        </w:tc>
        <w:tc>
          <w:tcPr>
            <w:tcW w:w="2344" w:type="dxa"/>
            <w:vAlign w:val="top"/>
          </w:tcPr>
          <w:p w14:paraId="5B482245">
            <w:pPr>
              <w:rPr>
                <w:rFonts w:ascii="Arial"/>
                <w:color w:val="auto"/>
                <w:sz w:val="21"/>
                <w:highlight w:val="none"/>
              </w:rPr>
            </w:pPr>
          </w:p>
        </w:tc>
      </w:tr>
      <w:tr w14:paraId="19E2C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883" w:type="dxa"/>
            <w:vAlign w:val="top"/>
          </w:tcPr>
          <w:p w14:paraId="3CC212F5">
            <w:pPr>
              <w:rPr>
                <w:rFonts w:ascii="Arial"/>
                <w:color w:val="auto"/>
                <w:sz w:val="21"/>
                <w:highlight w:val="none"/>
              </w:rPr>
            </w:pPr>
          </w:p>
        </w:tc>
        <w:tc>
          <w:tcPr>
            <w:tcW w:w="3008" w:type="dxa"/>
            <w:vAlign w:val="top"/>
          </w:tcPr>
          <w:p w14:paraId="291FFDBA">
            <w:pPr>
              <w:rPr>
                <w:rFonts w:ascii="Arial"/>
                <w:color w:val="auto"/>
                <w:sz w:val="21"/>
                <w:highlight w:val="none"/>
              </w:rPr>
            </w:pPr>
          </w:p>
        </w:tc>
        <w:tc>
          <w:tcPr>
            <w:tcW w:w="3239" w:type="dxa"/>
            <w:vAlign w:val="top"/>
          </w:tcPr>
          <w:p w14:paraId="49942A0D">
            <w:pPr>
              <w:rPr>
                <w:rFonts w:ascii="Arial"/>
                <w:color w:val="auto"/>
                <w:sz w:val="21"/>
                <w:highlight w:val="none"/>
              </w:rPr>
            </w:pPr>
          </w:p>
        </w:tc>
        <w:tc>
          <w:tcPr>
            <w:tcW w:w="2344" w:type="dxa"/>
            <w:vAlign w:val="top"/>
          </w:tcPr>
          <w:p w14:paraId="44387568">
            <w:pPr>
              <w:rPr>
                <w:rFonts w:ascii="Arial"/>
                <w:color w:val="auto"/>
                <w:sz w:val="21"/>
                <w:highlight w:val="none"/>
              </w:rPr>
            </w:pPr>
          </w:p>
        </w:tc>
      </w:tr>
      <w:tr w14:paraId="040D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55EFDD7B">
            <w:pPr>
              <w:rPr>
                <w:rFonts w:ascii="Arial"/>
                <w:color w:val="auto"/>
                <w:sz w:val="21"/>
                <w:highlight w:val="none"/>
              </w:rPr>
            </w:pPr>
          </w:p>
        </w:tc>
        <w:tc>
          <w:tcPr>
            <w:tcW w:w="3008" w:type="dxa"/>
            <w:vAlign w:val="top"/>
          </w:tcPr>
          <w:p w14:paraId="36C3875B">
            <w:pPr>
              <w:rPr>
                <w:rFonts w:ascii="Arial"/>
                <w:color w:val="auto"/>
                <w:sz w:val="21"/>
                <w:highlight w:val="none"/>
              </w:rPr>
            </w:pPr>
          </w:p>
        </w:tc>
        <w:tc>
          <w:tcPr>
            <w:tcW w:w="3239" w:type="dxa"/>
            <w:vAlign w:val="top"/>
          </w:tcPr>
          <w:p w14:paraId="2156427C">
            <w:pPr>
              <w:rPr>
                <w:rFonts w:ascii="Arial"/>
                <w:color w:val="auto"/>
                <w:sz w:val="21"/>
                <w:highlight w:val="none"/>
              </w:rPr>
            </w:pPr>
          </w:p>
        </w:tc>
        <w:tc>
          <w:tcPr>
            <w:tcW w:w="2344" w:type="dxa"/>
            <w:vAlign w:val="top"/>
          </w:tcPr>
          <w:p w14:paraId="6DA16F92">
            <w:pPr>
              <w:rPr>
                <w:rFonts w:ascii="Arial"/>
                <w:color w:val="auto"/>
                <w:sz w:val="21"/>
                <w:highlight w:val="none"/>
              </w:rPr>
            </w:pPr>
          </w:p>
        </w:tc>
      </w:tr>
      <w:tr w14:paraId="35FF6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2990ADEF">
            <w:pPr>
              <w:rPr>
                <w:rFonts w:ascii="Arial"/>
                <w:color w:val="auto"/>
                <w:sz w:val="21"/>
                <w:highlight w:val="none"/>
              </w:rPr>
            </w:pPr>
          </w:p>
        </w:tc>
        <w:tc>
          <w:tcPr>
            <w:tcW w:w="3008" w:type="dxa"/>
            <w:vAlign w:val="top"/>
          </w:tcPr>
          <w:p w14:paraId="4DD7B9D9">
            <w:pPr>
              <w:rPr>
                <w:rFonts w:ascii="Arial"/>
                <w:color w:val="auto"/>
                <w:sz w:val="21"/>
                <w:highlight w:val="none"/>
              </w:rPr>
            </w:pPr>
          </w:p>
        </w:tc>
        <w:tc>
          <w:tcPr>
            <w:tcW w:w="3239" w:type="dxa"/>
            <w:vAlign w:val="top"/>
          </w:tcPr>
          <w:p w14:paraId="78148ADB">
            <w:pPr>
              <w:rPr>
                <w:rFonts w:ascii="Arial"/>
                <w:color w:val="auto"/>
                <w:sz w:val="21"/>
                <w:highlight w:val="none"/>
              </w:rPr>
            </w:pPr>
          </w:p>
        </w:tc>
        <w:tc>
          <w:tcPr>
            <w:tcW w:w="2344" w:type="dxa"/>
            <w:vAlign w:val="top"/>
          </w:tcPr>
          <w:p w14:paraId="24969FDB">
            <w:pPr>
              <w:rPr>
                <w:rFonts w:ascii="Arial"/>
                <w:color w:val="auto"/>
                <w:sz w:val="21"/>
                <w:highlight w:val="none"/>
              </w:rPr>
            </w:pPr>
          </w:p>
        </w:tc>
      </w:tr>
      <w:tr w14:paraId="68BD2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3" w:type="dxa"/>
            <w:vAlign w:val="top"/>
          </w:tcPr>
          <w:p w14:paraId="6A93DE25">
            <w:pPr>
              <w:rPr>
                <w:rFonts w:ascii="Arial"/>
                <w:color w:val="auto"/>
                <w:sz w:val="21"/>
                <w:highlight w:val="none"/>
              </w:rPr>
            </w:pPr>
          </w:p>
        </w:tc>
        <w:tc>
          <w:tcPr>
            <w:tcW w:w="3008" w:type="dxa"/>
            <w:vAlign w:val="top"/>
          </w:tcPr>
          <w:p w14:paraId="2A7C79E2">
            <w:pPr>
              <w:rPr>
                <w:rFonts w:ascii="Arial"/>
                <w:color w:val="auto"/>
                <w:sz w:val="21"/>
                <w:highlight w:val="none"/>
              </w:rPr>
            </w:pPr>
          </w:p>
        </w:tc>
        <w:tc>
          <w:tcPr>
            <w:tcW w:w="3239" w:type="dxa"/>
            <w:vAlign w:val="top"/>
          </w:tcPr>
          <w:p w14:paraId="14C4D6BF">
            <w:pPr>
              <w:rPr>
                <w:rFonts w:ascii="Arial"/>
                <w:color w:val="auto"/>
                <w:sz w:val="21"/>
                <w:highlight w:val="none"/>
              </w:rPr>
            </w:pPr>
          </w:p>
        </w:tc>
        <w:tc>
          <w:tcPr>
            <w:tcW w:w="2344" w:type="dxa"/>
            <w:vAlign w:val="top"/>
          </w:tcPr>
          <w:p w14:paraId="1F7126C3">
            <w:pPr>
              <w:rPr>
                <w:rFonts w:ascii="Arial"/>
                <w:color w:val="auto"/>
                <w:sz w:val="21"/>
                <w:highlight w:val="none"/>
              </w:rPr>
            </w:pPr>
          </w:p>
        </w:tc>
      </w:tr>
    </w:tbl>
    <w:p w14:paraId="7E854961">
      <w:pPr>
        <w:spacing w:before="33" w:line="220" w:lineRule="auto"/>
        <w:ind w:firstLine="118"/>
        <w:rPr>
          <w:rFonts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pacing w:val="-55"/>
          <w:sz w:val="24"/>
          <w:szCs w:val="24"/>
          <w:highlight w:val="none"/>
        </w:rPr>
        <w:t>：</w:t>
      </w:r>
    </w:p>
    <w:p w14:paraId="1B2424FC">
      <w:pPr>
        <w:spacing w:before="225" w:line="220" w:lineRule="auto"/>
        <w:ind w:firstLine="114"/>
        <w:rPr>
          <w:rFonts w:ascii="宋体" w:hAnsi="宋体" w:eastAsia="宋体" w:cs="宋体"/>
          <w:color w:val="auto"/>
          <w:sz w:val="24"/>
          <w:szCs w:val="24"/>
          <w:highlight w:val="none"/>
        </w:rPr>
      </w:pPr>
      <w:r>
        <w:rPr>
          <w:rFonts w:ascii="宋体" w:hAnsi="宋体" w:eastAsia="宋体" w:cs="宋体"/>
          <w:color w:val="auto"/>
          <w:sz w:val="24"/>
          <w:szCs w:val="24"/>
          <w:highlight w:val="none"/>
        </w:rPr>
        <w:t>注</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根据工期期限</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付款</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验收及商务条款等要求</w:t>
      </w:r>
      <w:r>
        <w:rPr>
          <w:rFonts w:ascii="宋体" w:hAnsi="宋体" w:eastAsia="宋体" w:cs="宋体"/>
          <w:color w:val="auto"/>
          <w:spacing w:val="-5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此表在不改变表式的情况下可自行制作</w:t>
      </w:r>
      <w:r>
        <w:rPr>
          <w:rFonts w:ascii="宋体" w:hAnsi="宋体" w:eastAsia="宋体" w:cs="宋体"/>
          <w:color w:val="auto"/>
          <w:spacing w:val="-51"/>
          <w:sz w:val="24"/>
          <w:szCs w:val="24"/>
          <w:highlight w:val="none"/>
        </w:rPr>
        <w:t>。</w:t>
      </w:r>
    </w:p>
    <w:p w14:paraId="335496BA">
      <w:pPr>
        <w:spacing w:line="335" w:lineRule="auto"/>
        <w:rPr>
          <w:rFonts w:ascii="Arial"/>
          <w:color w:val="auto"/>
          <w:sz w:val="21"/>
          <w:highlight w:val="none"/>
        </w:rPr>
      </w:pPr>
    </w:p>
    <w:p w14:paraId="5B9C90C4">
      <w:pPr>
        <w:spacing w:before="78" w:line="219" w:lineRule="auto"/>
        <w:ind w:firstLine="835"/>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w:t>
      </w:r>
      <w:r>
        <w:rPr>
          <w:rFonts w:ascii="宋体" w:hAnsi="宋体" w:eastAsia="宋体" w:cs="宋体"/>
          <w:color w:val="auto"/>
          <w:spacing w:val="-73"/>
          <w:sz w:val="24"/>
          <w:szCs w:val="24"/>
          <w:highlight w:val="none"/>
        </w:rPr>
        <w:t>：</w:t>
      </w:r>
      <w:r>
        <w:rPr>
          <w:rFonts w:ascii="宋体" w:hAnsi="宋体" w:eastAsia="宋体" w:cs="宋体"/>
          <w:color w:val="auto"/>
          <w:sz w:val="24"/>
          <w:szCs w:val="24"/>
          <w:highlight w:val="none"/>
        </w:rPr>
        <w:t>（盖章</w:t>
      </w:r>
      <w:r>
        <w:rPr>
          <w:rFonts w:ascii="宋体" w:hAnsi="宋体" w:eastAsia="宋体" w:cs="宋体"/>
          <w:color w:val="auto"/>
          <w:spacing w:val="-73"/>
          <w:sz w:val="24"/>
          <w:szCs w:val="24"/>
          <w:highlight w:val="none"/>
        </w:rPr>
        <w:t>）</w:t>
      </w:r>
      <w:r>
        <w:rPr>
          <w:rFonts w:ascii="宋体" w:hAnsi="宋体" w:eastAsia="宋体" w:cs="宋体"/>
          <w:color w:val="auto"/>
          <w:sz w:val="24"/>
          <w:szCs w:val="24"/>
          <w:highlight w:val="none"/>
          <w:u w:val="single" w:color="auto"/>
        </w:rPr>
        <w:t xml:space="preserve">                                     </w:t>
      </w:r>
    </w:p>
    <w:p w14:paraId="15CE43E0">
      <w:pPr>
        <w:spacing w:line="259" w:lineRule="auto"/>
        <w:rPr>
          <w:rFonts w:ascii="Arial"/>
          <w:color w:val="auto"/>
          <w:sz w:val="21"/>
          <w:highlight w:val="none"/>
        </w:rPr>
      </w:pPr>
    </w:p>
    <w:p w14:paraId="38A23A46">
      <w:pPr>
        <w:spacing w:before="79" w:line="220" w:lineRule="auto"/>
        <w:ind w:firstLine="836"/>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法定代表人或授权代理人（签字或盖章</w:t>
      </w:r>
      <w:r>
        <w:rPr>
          <w:rFonts w:ascii="宋体" w:hAnsi="宋体" w:eastAsia="宋体" w:cs="宋体"/>
          <w:color w:val="auto"/>
          <w:spacing w:val="-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u w:val="single" w:color="auto"/>
        </w:rPr>
        <w:t xml:space="preserve">                         </w:t>
      </w:r>
    </w:p>
    <w:p w14:paraId="72798199">
      <w:pPr>
        <w:spacing w:line="258" w:lineRule="auto"/>
        <w:rPr>
          <w:rFonts w:ascii="Arial"/>
          <w:color w:val="auto"/>
          <w:sz w:val="21"/>
          <w:highlight w:val="none"/>
        </w:rPr>
      </w:pPr>
    </w:p>
    <w:p w14:paraId="39EB6C05">
      <w:pPr>
        <w:spacing w:before="78" w:line="220" w:lineRule="auto"/>
        <w:ind w:firstLine="960" w:firstLineChars="400"/>
        <w:rPr>
          <w:rFonts w:ascii="宋体" w:hAnsi="宋体" w:eastAsia="宋体" w:cs="宋体"/>
          <w:color w:val="auto"/>
          <w:sz w:val="24"/>
          <w:szCs w:val="24"/>
          <w:highlight w:val="none"/>
        </w:rPr>
      </w:pP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期：</w:t>
      </w:r>
      <w:r>
        <w:rPr>
          <w:rFonts w:ascii="宋体" w:hAnsi="宋体" w:eastAsia="宋体" w:cs="宋体"/>
          <w:color w:val="auto"/>
          <w:spacing w:val="-30"/>
          <w:sz w:val="24"/>
          <w:szCs w:val="24"/>
          <w:highlight w:val="none"/>
        </w:rPr>
        <w:t xml:space="preserve">    </w:t>
      </w:r>
      <w:r>
        <w:rPr>
          <w:rFonts w:ascii="宋体" w:hAnsi="宋体" w:eastAsia="宋体" w:cs="宋体"/>
          <w:color w:val="auto"/>
          <w:sz w:val="24"/>
          <w:szCs w:val="24"/>
          <w:highlight w:val="none"/>
        </w:rPr>
        <w:t>年   月   日</w:t>
      </w:r>
    </w:p>
    <w:p w14:paraId="556429C1">
      <w:pPr>
        <w:rPr>
          <w:color w:val="auto"/>
          <w:highlight w:val="none"/>
        </w:rPr>
        <w:sectPr>
          <w:footerReference r:id="rId19" w:type="default"/>
          <w:pgSz w:w="11907" w:h="16839"/>
          <w:pgMar w:top="847" w:right="993" w:bottom="1166" w:left="1214" w:header="0" w:footer="988" w:gutter="0"/>
          <w:pgNumType w:fmt="decimal"/>
          <w:cols w:space="720" w:num="1"/>
        </w:sectPr>
      </w:pPr>
    </w:p>
    <w:p w14:paraId="44C3E166">
      <w:pPr>
        <w:spacing w:before="100" w:line="224" w:lineRule="auto"/>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pPr>
    </w:p>
    <w:p w14:paraId="322E0CA9">
      <w:pPr>
        <w:spacing w:before="100" w:line="224" w:lineRule="auto"/>
        <w:ind w:firstLine="56"/>
        <w:rPr>
          <w:rFonts w:hint="eastAsia" w:ascii="宋体" w:hAnsi="宋体" w:eastAsia="宋体" w:cs="宋体"/>
          <w:color w:val="auto"/>
          <w:sz w:val="31"/>
          <w:szCs w:val="31"/>
          <w:highlight w:val="none"/>
          <w:lang w:val="en-US" w:eastAsia="zh-CN"/>
        </w:rPr>
      </w:pPr>
      <w:r>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附件</w:t>
      </w:r>
      <w:r>
        <w:rPr>
          <w:rFonts w:hint="eastAsia" w:ascii="宋体" w:hAnsi="宋体" w:eastAsia="宋体" w:cs="宋体"/>
          <w:color w:val="auto"/>
          <w:spacing w:val="-4"/>
          <w:sz w:val="31"/>
          <w:szCs w:val="31"/>
          <w:highlight w:val="none"/>
          <w:lang w:val="en-US" w:eastAsia="zh-CN"/>
          <w14:textOutline w14:w="5791" w14:cap="flat" w14:cmpd="sng">
            <w14:solidFill>
              <w14:srgbClr w14:val="000000"/>
            </w14:solidFill>
            <w14:prstDash w14:val="solid"/>
            <w14:miter w14:val="0"/>
          </w14:textOutline>
        </w:rPr>
        <w:t>2</w:t>
      </w:r>
    </w:p>
    <w:p w14:paraId="1477124D">
      <w:pPr>
        <w:spacing w:before="248" w:line="224" w:lineRule="auto"/>
        <w:ind w:firstLine="3247"/>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pP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本项目拟投入人员</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汇总表</w:t>
      </w:r>
    </w:p>
    <w:p w14:paraId="768BD2B8">
      <w:pPr>
        <w:spacing w:before="183" w:line="239" w:lineRule="auto"/>
        <w:ind w:firstLine="513"/>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格式自拟，附人员相关证明材料</w:t>
      </w:r>
      <w:r>
        <w:rPr>
          <w:rFonts w:hint="eastAsia" w:ascii="宋体" w:hAnsi="宋体" w:eastAsia="宋体" w:cs="宋体"/>
          <w:color w:val="auto"/>
          <w:spacing w:val="-1"/>
          <w:sz w:val="24"/>
          <w:szCs w:val="24"/>
          <w:highlight w:val="none"/>
          <w:lang w:eastAsia="zh-CN"/>
        </w:rPr>
        <w:t>）</w:t>
      </w:r>
    </w:p>
    <w:p w14:paraId="3E24899E">
      <w:pPr>
        <w:spacing w:line="310" w:lineRule="auto"/>
        <w:rPr>
          <w:rFonts w:ascii="Arial"/>
          <w:color w:val="auto"/>
          <w:sz w:val="21"/>
          <w:highlight w:val="none"/>
        </w:rPr>
      </w:pPr>
    </w:p>
    <w:p w14:paraId="2A4D6745">
      <w:pPr>
        <w:spacing w:line="310" w:lineRule="auto"/>
        <w:rPr>
          <w:rFonts w:ascii="Arial"/>
          <w:color w:val="auto"/>
          <w:sz w:val="21"/>
          <w:highlight w:val="none"/>
        </w:rPr>
      </w:pPr>
    </w:p>
    <w:p w14:paraId="5E1FC2EA">
      <w:pPr>
        <w:spacing w:before="79" w:line="219" w:lineRule="auto"/>
        <w:ind w:firstLine="28"/>
        <w:rPr>
          <w:rFonts w:ascii="宋体" w:hAnsi="宋体" w:eastAsia="宋体" w:cs="宋体"/>
          <w:color w:val="auto"/>
          <w:sz w:val="24"/>
          <w:szCs w:val="24"/>
          <w:highlight w:val="none"/>
        </w:rPr>
      </w:pPr>
    </w:p>
    <w:p w14:paraId="5C6B5891">
      <w:pPr>
        <w:spacing w:before="79" w:line="219" w:lineRule="auto"/>
        <w:ind w:firstLine="28"/>
        <w:rPr>
          <w:rFonts w:ascii="宋体" w:hAnsi="宋体" w:eastAsia="宋体" w:cs="宋体"/>
          <w:color w:val="auto"/>
          <w:sz w:val="24"/>
          <w:szCs w:val="24"/>
          <w:highlight w:val="none"/>
        </w:rPr>
      </w:pPr>
    </w:p>
    <w:p w14:paraId="4733D301">
      <w:pPr>
        <w:spacing w:before="79" w:line="219" w:lineRule="auto"/>
        <w:ind w:firstLine="28"/>
        <w:rPr>
          <w:rFonts w:ascii="宋体" w:hAnsi="宋体" w:eastAsia="宋体" w:cs="宋体"/>
          <w:color w:val="auto"/>
          <w:sz w:val="24"/>
          <w:szCs w:val="24"/>
          <w:highlight w:val="none"/>
        </w:rPr>
      </w:pPr>
    </w:p>
    <w:p w14:paraId="7F120EEF">
      <w:pPr>
        <w:spacing w:before="79" w:line="219" w:lineRule="auto"/>
        <w:ind w:firstLine="28"/>
        <w:rPr>
          <w:rFonts w:ascii="宋体" w:hAnsi="宋体" w:eastAsia="宋体" w:cs="宋体"/>
          <w:color w:val="auto"/>
          <w:sz w:val="24"/>
          <w:szCs w:val="24"/>
          <w:highlight w:val="none"/>
        </w:rPr>
      </w:pPr>
    </w:p>
    <w:p w14:paraId="3CB23685">
      <w:pPr>
        <w:spacing w:before="79" w:line="219" w:lineRule="auto"/>
        <w:ind w:firstLine="28"/>
        <w:rPr>
          <w:rFonts w:ascii="宋体" w:hAnsi="宋体" w:eastAsia="宋体" w:cs="宋体"/>
          <w:color w:val="auto"/>
          <w:sz w:val="24"/>
          <w:szCs w:val="24"/>
          <w:highlight w:val="none"/>
        </w:rPr>
      </w:pPr>
    </w:p>
    <w:p w14:paraId="526EFB0C">
      <w:pPr>
        <w:spacing w:before="79" w:line="219" w:lineRule="auto"/>
        <w:ind w:firstLine="28"/>
        <w:rPr>
          <w:rFonts w:ascii="宋体" w:hAnsi="宋体" w:eastAsia="宋体" w:cs="宋体"/>
          <w:color w:val="auto"/>
          <w:sz w:val="24"/>
          <w:szCs w:val="24"/>
          <w:highlight w:val="none"/>
        </w:rPr>
      </w:pPr>
    </w:p>
    <w:p w14:paraId="45FA5001">
      <w:pPr>
        <w:spacing w:before="79" w:line="219" w:lineRule="auto"/>
        <w:ind w:firstLine="28"/>
        <w:rPr>
          <w:rFonts w:ascii="宋体" w:hAnsi="宋体" w:eastAsia="宋体" w:cs="宋体"/>
          <w:color w:val="auto"/>
          <w:sz w:val="24"/>
          <w:szCs w:val="24"/>
          <w:highlight w:val="none"/>
        </w:rPr>
      </w:pPr>
    </w:p>
    <w:p w14:paraId="63DD81A2">
      <w:pPr>
        <w:spacing w:before="79" w:line="219" w:lineRule="auto"/>
        <w:ind w:firstLine="28"/>
        <w:rPr>
          <w:rFonts w:ascii="宋体" w:hAnsi="宋体" w:eastAsia="宋体" w:cs="宋体"/>
          <w:color w:val="auto"/>
          <w:sz w:val="24"/>
          <w:szCs w:val="24"/>
          <w:highlight w:val="none"/>
        </w:rPr>
      </w:pPr>
    </w:p>
    <w:p w14:paraId="38AB38DE">
      <w:pPr>
        <w:spacing w:before="79" w:line="219" w:lineRule="auto"/>
        <w:ind w:firstLine="28"/>
        <w:rPr>
          <w:rFonts w:ascii="宋体" w:hAnsi="宋体" w:eastAsia="宋体" w:cs="宋体"/>
          <w:color w:val="auto"/>
          <w:sz w:val="24"/>
          <w:szCs w:val="24"/>
          <w:highlight w:val="none"/>
        </w:rPr>
      </w:pPr>
    </w:p>
    <w:p w14:paraId="50BF7E71">
      <w:pPr>
        <w:spacing w:before="79" w:line="219" w:lineRule="auto"/>
        <w:ind w:firstLine="28"/>
        <w:rPr>
          <w:rFonts w:ascii="宋体" w:hAnsi="宋体" w:eastAsia="宋体" w:cs="宋体"/>
          <w:color w:val="auto"/>
          <w:sz w:val="24"/>
          <w:szCs w:val="24"/>
          <w:highlight w:val="none"/>
        </w:rPr>
      </w:pPr>
    </w:p>
    <w:p w14:paraId="4170F3D5">
      <w:pPr>
        <w:spacing w:before="79" w:line="219" w:lineRule="auto"/>
        <w:ind w:firstLine="28"/>
        <w:rPr>
          <w:rFonts w:ascii="宋体" w:hAnsi="宋体" w:eastAsia="宋体" w:cs="宋体"/>
          <w:color w:val="auto"/>
          <w:sz w:val="24"/>
          <w:szCs w:val="24"/>
          <w:highlight w:val="none"/>
        </w:rPr>
      </w:pPr>
    </w:p>
    <w:p w14:paraId="7D7A04B5">
      <w:pPr>
        <w:spacing w:before="79" w:line="219" w:lineRule="auto"/>
        <w:ind w:firstLine="28"/>
        <w:rPr>
          <w:rFonts w:ascii="宋体" w:hAnsi="宋体" w:eastAsia="宋体" w:cs="宋体"/>
          <w:color w:val="auto"/>
          <w:sz w:val="24"/>
          <w:szCs w:val="24"/>
          <w:highlight w:val="none"/>
        </w:rPr>
      </w:pPr>
    </w:p>
    <w:p w14:paraId="4781C338">
      <w:pPr>
        <w:spacing w:before="79" w:line="219" w:lineRule="auto"/>
        <w:ind w:firstLine="28"/>
        <w:rPr>
          <w:rFonts w:ascii="宋体" w:hAnsi="宋体" w:eastAsia="宋体" w:cs="宋体"/>
          <w:color w:val="auto"/>
          <w:sz w:val="24"/>
          <w:szCs w:val="24"/>
          <w:highlight w:val="none"/>
        </w:rPr>
      </w:pPr>
    </w:p>
    <w:p w14:paraId="64B22FF0">
      <w:pPr>
        <w:spacing w:before="79" w:line="219" w:lineRule="auto"/>
        <w:ind w:firstLine="28"/>
        <w:rPr>
          <w:rFonts w:ascii="宋体" w:hAnsi="宋体" w:eastAsia="宋体" w:cs="宋体"/>
          <w:color w:val="auto"/>
          <w:sz w:val="24"/>
          <w:szCs w:val="24"/>
          <w:highlight w:val="none"/>
        </w:rPr>
      </w:pPr>
    </w:p>
    <w:p w14:paraId="130863AF">
      <w:pPr>
        <w:spacing w:before="79" w:line="219" w:lineRule="auto"/>
        <w:ind w:firstLine="28"/>
        <w:rPr>
          <w:rFonts w:ascii="宋体" w:hAnsi="宋体" w:eastAsia="宋体" w:cs="宋体"/>
          <w:color w:val="auto"/>
          <w:sz w:val="24"/>
          <w:szCs w:val="24"/>
          <w:highlight w:val="none"/>
        </w:rPr>
      </w:pPr>
    </w:p>
    <w:p w14:paraId="74D7DA08">
      <w:pPr>
        <w:spacing w:before="79" w:line="219" w:lineRule="auto"/>
        <w:ind w:firstLine="28"/>
        <w:rPr>
          <w:rFonts w:ascii="宋体" w:hAnsi="宋体" w:eastAsia="宋体" w:cs="宋体"/>
          <w:color w:val="auto"/>
          <w:sz w:val="24"/>
          <w:szCs w:val="24"/>
          <w:highlight w:val="none"/>
        </w:rPr>
      </w:pPr>
    </w:p>
    <w:p w14:paraId="67FB9875">
      <w:pPr>
        <w:spacing w:before="79" w:line="219" w:lineRule="auto"/>
        <w:ind w:firstLine="28"/>
        <w:rPr>
          <w:rFonts w:ascii="宋体" w:hAnsi="宋体" w:eastAsia="宋体" w:cs="宋体"/>
          <w:color w:val="auto"/>
          <w:sz w:val="24"/>
          <w:szCs w:val="24"/>
          <w:highlight w:val="none"/>
        </w:rPr>
      </w:pPr>
    </w:p>
    <w:p w14:paraId="7720EF70">
      <w:pPr>
        <w:spacing w:before="79" w:line="219" w:lineRule="auto"/>
        <w:ind w:firstLine="28"/>
        <w:rPr>
          <w:rFonts w:ascii="宋体" w:hAnsi="宋体" w:eastAsia="宋体" w:cs="宋体"/>
          <w:color w:val="auto"/>
          <w:sz w:val="24"/>
          <w:szCs w:val="24"/>
          <w:highlight w:val="none"/>
        </w:rPr>
      </w:pPr>
    </w:p>
    <w:p w14:paraId="63C266BB">
      <w:pPr>
        <w:spacing w:before="79" w:line="219" w:lineRule="auto"/>
        <w:ind w:firstLine="28"/>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供应商名称（公章）</w:t>
      </w:r>
      <w:r>
        <w:rPr>
          <w:rFonts w:ascii="宋体" w:hAnsi="宋体" w:eastAsia="宋体" w:cs="宋体"/>
          <w:color w:val="auto"/>
          <w:spacing w:val="-84"/>
          <w:sz w:val="24"/>
          <w:szCs w:val="24"/>
          <w:highlight w:val="none"/>
        </w:rPr>
        <w:t xml:space="preserve"> </w:t>
      </w:r>
      <w:r>
        <w:rPr>
          <w:rFonts w:ascii="宋体" w:hAnsi="宋体" w:eastAsia="宋体" w:cs="宋体"/>
          <w:color w:val="auto"/>
          <w:sz w:val="24"/>
          <w:szCs w:val="24"/>
          <w:highlight w:val="none"/>
        </w:rPr>
        <w:t>:</w:t>
      </w:r>
    </w:p>
    <w:p w14:paraId="0A2F8F4F">
      <w:pPr>
        <w:spacing w:before="183" w:line="219" w:lineRule="auto"/>
        <w:ind w:firstLine="29"/>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法定代表人/被授权人（签字或盖章</w:t>
      </w:r>
      <w:r>
        <w:rPr>
          <w:rFonts w:ascii="宋体" w:hAnsi="宋体" w:eastAsia="宋体" w:cs="宋体"/>
          <w:color w:val="auto"/>
          <w:spacing w:val="-31"/>
          <w:sz w:val="24"/>
          <w:szCs w:val="24"/>
          <w:highlight w:val="none"/>
        </w:rPr>
        <w:t>）</w:t>
      </w:r>
      <w:r>
        <w:rPr>
          <w:rFonts w:ascii="宋体" w:hAnsi="宋体" w:eastAsia="宋体" w:cs="宋体"/>
          <w:color w:val="auto"/>
          <w:spacing w:val="-30"/>
          <w:sz w:val="24"/>
          <w:szCs w:val="24"/>
          <w:highlight w:val="none"/>
        </w:rPr>
        <w:t>：</w:t>
      </w:r>
    </w:p>
    <w:p w14:paraId="74659518">
      <w:pPr>
        <w:spacing w:before="79" w:line="219" w:lineRule="auto"/>
        <w:ind w:firstLine="28"/>
        <w:rPr>
          <w:rFonts w:ascii="宋体" w:hAnsi="宋体" w:eastAsia="宋体" w:cs="宋体"/>
          <w:color w:val="auto"/>
          <w:sz w:val="24"/>
          <w:szCs w:val="24"/>
          <w:highlight w:val="none"/>
        </w:rPr>
      </w:pPr>
      <w:r>
        <w:rPr>
          <w:rFonts w:ascii="宋体" w:hAnsi="宋体" w:eastAsia="宋体" w:cs="宋体"/>
          <w:color w:val="auto"/>
          <w:sz w:val="24"/>
          <w:szCs w:val="24"/>
          <w:highlight w:val="none"/>
        </w:rPr>
        <w:t>日    期 ：</w:t>
      </w:r>
    </w:p>
    <w:p w14:paraId="7196972E">
      <w:pPr>
        <w:rPr>
          <w:b w:val="0"/>
          <w:bCs w:val="0"/>
          <w:color w:val="auto"/>
          <w:highlight w:val="none"/>
        </w:rPr>
        <w:sectPr>
          <w:footerReference r:id="rId20" w:type="default"/>
          <w:pgSz w:w="11907" w:h="16839"/>
          <w:pgMar w:top="847" w:right="998" w:bottom="1166" w:left="1060" w:header="0" w:footer="988" w:gutter="0"/>
          <w:pgNumType w:fmt="decimal"/>
          <w:cols w:space="720" w:num="1"/>
        </w:sectPr>
      </w:pPr>
    </w:p>
    <w:p w14:paraId="7C76DE6F">
      <w:pPr>
        <w:spacing w:line="320" w:lineRule="auto"/>
        <w:rPr>
          <w:rFonts w:ascii="Arial"/>
          <w:color w:val="auto"/>
          <w:sz w:val="21"/>
          <w:highlight w:val="none"/>
        </w:rPr>
      </w:pPr>
    </w:p>
    <w:p w14:paraId="4633470E">
      <w:pPr>
        <w:spacing w:before="100" w:line="224" w:lineRule="auto"/>
        <w:ind w:firstLine="27"/>
        <w:rPr>
          <w:rFonts w:hint="eastAsia" w:ascii="宋体" w:hAnsi="宋体" w:eastAsia="宋体" w:cs="宋体"/>
          <w:color w:val="auto"/>
          <w:spacing w:val="-53"/>
          <w:sz w:val="31"/>
          <w:szCs w:val="31"/>
          <w:highlight w:val="none"/>
          <w:lang w:val="en-US" w:eastAsia="zh-CN"/>
        </w:rPr>
      </w:pP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附件</w:t>
      </w:r>
      <w:r>
        <w:rPr>
          <w:rFonts w:ascii="宋体" w:hAnsi="宋体" w:eastAsia="宋体" w:cs="宋体"/>
          <w:color w:val="auto"/>
          <w:spacing w:val="-53"/>
          <w:sz w:val="31"/>
          <w:szCs w:val="31"/>
          <w:highlight w:val="none"/>
        </w:rPr>
        <w:t xml:space="preserve"> </w:t>
      </w:r>
      <w:r>
        <w:rPr>
          <w:rFonts w:hint="eastAsia" w:ascii="宋体" w:hAnsi="宋体" w:eastAsia="宋体" w:cs="宋体"/>
          <w:color w:val="auto"/>
          <w:spacing w:val="-53"/>
          <w:sz w:val="31"/>
          <w:szCs w:val="31"/>
          <w:highlight w:val="none"/>
          <w:lang w:val="en-US" w:eastAsia="zh-CN"/>
        </w:rPr>
        <w:t>3</w:t>
      </w:r>
    </w:p>
    <w:p w14:paraId="7ED0E582">
      <w:pPr>
        <w:spacing w:before="246" w:line="624" w:lineRule="exact"/>
        <w:ind w:firstLine="2871"/>
        <w:rPr>
          <w:rFonts w:ascii="宋体" w:hAnsi="宋体" w:eastAsia="宋体" w:cs="宋体"/>
          <w:color w:val="auto"/>
          <w:sz w:val="31"/>
          <w:szCs w:val="31"/>
          <w:highlight w:val="none"/>
        </w:rPr>
      </w:pPr>
      <w:r>
        <w:rPr>
          <w:rFonts w:ascii="宋体" w:hAnsi="宋体" w:eastAsia="宋体" w:cs="宋体"/>
          <w:color w:val="auto"/>
          <w:spacing w:val="11"/>
          <w:position w:val="23"/>
          <w:sz w:val="31"/>
          <w:szCs w:val="31"/>
          <w:highlight w:val="none"/>
          <w14:textOutline w14:w="5791" w14:cap="flat" w14:cmpd="sng">
            <w14:solidFill>
              <w14:srgbClr w14:val="000000"/>
            </w14:solidFill>
            <w14:prstDash w14:val="solid"/>
            <w14:miter w14:val="0"/>
          </w14:textOutline>
        </w:rPr>
        <w:t>提供</w:t>
      </w:r>
      <w:r>
        <w:rPr>
          <w:rFonts w:ascii="宋体" w:hAnsi="宋体" w:eastAsia="宋体" w:cs="宋体"/>
          <w:color w:val="auto"/>
          <w:spacing w:val="6"/>
          <w:position w:val="23"/>
          <w:sz w:val="31"/>
          <w:szCs w:val="31"/>
          <w:highlight w:val="none"/>
          <w14:textOutline w14:w="5791" w14:cap="flat" w14:cmpd="sng">
            <w14:solidFill>
              <w14:srgbClr w14:val="000000"/>
            </w14:solidFill>
            <w14:prstDash w14:val="solid"/>
            <w14:miter w14:val="0"/>
          </w14:textOutline>
        </w:rPr>
        <w:t>20</w:t>
      </w:r>
      <w:r>
        <w:rPr>
          <w:rFonts w:hint="eastAsia" w:ascii="宋体" w:hAnsi="宋体" w:eastAsia="宋体" w:cs="宋体"/>
          <w:color w:val="auto"/>
          <w:spacing w:val="6"/>
          <w:position w:val="23"/>
          <w:sz w:val="31"/>
          <w:szCs w:val="31"/>
          <w:highlight w:val="none"/>
          <w:lang w:val="en-US" w:eastAsia="zh-CN"/>
          <w14:textOutline w14:w="5791" w14:cap="flat" w14:cmpd="sng">
            <w14:solidFill>
              <w14:srgbClr w14:val="000000"/>
            </w14:solidFill>
            <w14:prstDash w14:val="solid"/>
            <w14:miter w14:val="0"/>
          </w14:textOutline>
        </w:rPr>
        <w:t>23</w:t>
      </w:r>
      <w:r>
        <w:rPr>
          <w:rFonts w:ascii="宋体" w:hAnsi="宋体" w:eastAsia="宋体" w:cs="宋体"/>
          <w:color w:val="auto"/>
          <w:spacing w:val="10"/>
          <w:position w:val="23"/>
          <w:sz w:val="31"/>
          <w:szCs w:val="31"/>
          <w:highlight w:val="none"/>
          <w14:textOutline w14:w="5791" w14:cap="flat" w14:cmpd="sng">
            <w14:solidFill>
              <w14:srgbClr w14:val="000000"/>
            </w14:solidFill>
            <w14:prstDash w14:val="solid"/>
            <w14:miter w14:val="0"/>
          </w14:textOutline>
        </w:rPr>
        <w:t>年</w:t>
      </w:r>
      <w:r>
        <w:rPr>
          <w:rFonts w:hint="eastAsia" w:ascii="宋体" w:hAnsi="宋体" w:eastAsia="宋体" w:cs="宋体"/>
          <w:color w:val="auto"/>
          <w:spacing w:val="5"/>
          <w:position w:val="23"/>
          <w:sz w:val="31"/>
          <w:szCs w:val="31"/>
          <w:highlight w:val="none"/>
          <w:lang w:val="en-US" w:eastAsia="zh-CN"/>
          <w14:textOutline w14:w="5791" w14:cap="flat" w14:cmpd="sng">
            <w14:solidFill>
              <w14:srgbClr w14:val="000000"/>
            </w14:solidFill>
            <w14:prstDash w14:val="solid"/>
            <w14:miter w14:val="0"/>
          </w14:textOutline>
        </w:rPr>
        <w:t>1</w:t>
      </w:r>
      <w:r>
        <w:rPr>
          <w:rFonts w:ascii="宋体" w:hAnsi="宋体" w:eastAsia="宋体" w:cs="宋体"/>
          <w:color w:val="auto"/>
          <w:spacing w:val="10"/>
          <w:position w:val="23"/>
          <w:sz w:val="31"/>
          <w:szCs w:val="31"/>
          <w:highlight w:val="none"/>
          <w14:textOutline w14:w="5791" w14:cap="flat" w14:cmpd="sng">
            <w14:solidFill>
              <w14:srgbClr w14:val="000000"/>
            </w14:solidFill>
            <w14:prstDash w14:val="solid"/>
            <w14:miter w14:val="0"/>
          </w14:textOutline>
        </w:rPr>
        <w:t>月至今类似项目业绩</w:t>
      </w:r>
    </w:p>
    <w:p w14:paraId="12065802">
      <w:pPr>
        <w:spacing w:before="1" w:line="225" w:lineRule="auto"/>
        <w:ind w:firstLine="4477"/>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业</w:t>
      </w:r>
      <w:r>
        <w:rPr>
          <w:rFonts w:ascii="宋体" w:hAnsi="宋体" w:eastAsia="宋体" w:cs="宋体"/>
          <w:color w:val="auto"/>
          <w:spacing w:val="6"/>
          <w:sz w:val="31"/>
          <w:szCs w:val="31"/>
          <w:highlight w:val="none"/>
        </w:rPr>
        <w:t xml:space="preserve"> </w:t>
      </w: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绩</w:t>
      </w:r>
      <w:r>
        <w:rPr>
          <w:rFonts w:ascii="宋体" w:hAnsi="宋体" w:eastAsia="宋体" w:cs="宋体"/>
          <w:color w:val="auto"/>
          <w:spacing w:val="6"/>
          <w:sz w:val="31"/>
          <w:szCs w:val="31"/>
          <w:highlight w:val="none"/>
        </w:rPr>
        <w:t xml:space="preserve"> </w:t>
      </w: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表</w:t>
      </w:r>
    </w:p>
    <w:p w14:paraId="30F91475">
      <w:pPr>
        <w:spacing w:line="94" w:lineRule="exact"/>
        <w:rPr>
          <w:color w:val="auto"/>
          <w:highlight w:val="none"/>
        </w:rPr>
      </w:pPr>
    </w:p>
    <w:tbl>
      <w:tblPr>
        <w:tblStyle w:val="25"/>
        <w:tblW w:w="9085" w:type="dxa"/>
        <w:tblInd w:w="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0"/>
        <w:gridCol w:w="2128"/>
        <w:gridCol w:w="2380"/>
        <w:gridCol w:w="1775"/>
        <w:gridCol w:w="1502"/>
      </w:tblGrid>
      <w:tr w14:paraId="0BDD5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00" w:type="dxa"/>
            <w:vAlign w:val="top"/>
          </w:tcPr>
          <w:p w14:paraId="76EC0BBA">
            <w:pPr>
              <w:spacing w:before="196" w:line="221" w:lineRule="auto"/>
              <w:ind w:firstLine="4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序</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号</w:t>
            </w:r>
          </w:p>
        </w:tc>
        <w:tc>
          <w:tcPr>
            <w:tcW w:w="2128" w:type="dxa"/>
            <w:vAlign w:val="top"/>
          </w:tcPr>
          <w:p w14:paraId="59D61F4C">
            <w:pPr>
              <w:spacing w:before="197" w:line="220" w:lineRule="auto"/>
              <w:ind w:firstLine="5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项</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目名称</w:t>
            </w:r>
          </w:p>
        </w:tc>
        <w:tc>
          <w:tcPr>
            <w:tcW w:w="2380" w:type="dxa"/>
            <w:vAlign w:val="top"/>
          </w:tcPr>
          <w:p w14:paraId="76E2B2DF">
            <w:pPr>
              <w:spacing w:before="197" w:line="220" w:lineRule="auto"/>
              <w:ind w:firstLine="35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项目地址及电话</w:t>
            </w:r>
          </w:p>
        </w:tc>
        <w:tc>
          <w:tcPr>
            <w:tcW w:w="1775" w:type="dxa"/>
            <w:vAlign w:val="top"/>
          </w:tcPr>
          <w:p w14:paraId="4CDFA966">
            <w:pPr>
              <w:spacing w:before="196" w:line="220" w:lineRule="auto"/>
              <w:ind w:firstLine="4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合同</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内容</w:t>
            </w:r>
          </w:p>
        </w:tc>
        <w:tc>
          <w:tcPr>
            <w:tcW w:w="1502" w:type="dxa"/>
            <w:vAlign w:val="top"/>
          </w:tcPr>
          <w:p w14:paraId="0168EBD8">
            <w:pPr>
              <w:spacing w:before="197" w:line="220" w:lineRule="auto"/>
              <w:ind w:firstLine="27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签订</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日期</w:t>
            </w:r>
          </w:p>
        </w:tc>
      </w:tr>
      <w:tr w14:paraId="08873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6ADDA5C4">
            <w:pPr>
              <w:rPr>
                <w:rFonts w:ascii="Arial"/>
                <w:color w:val="auto"/>
                <w:sz w:val="21"/>
                <w:highlight w:val="none"/>
              </w:rPr>
            </w:pPr>
          </w:p>
        </w:tc>
        <w:tc>
          <w:tcPr>
            <w:tcW w:w="2128" w:type="dxa"/>
            <w:vAlign w:val="top"/>
          </w:tcPr>
          <w:p w14:paraId="76652F0A">
            <w:pPr>
              <w:rPr>
                <w:rFonts w:ascii="Arial"/>
                <w:color w:val="auto"/>
                <w:sz w:val="21"/>
                <w:highlight w:val="none"/>
              </w:rPr>
            </w:pPr>
          </w:p>
        </w:tc>
        <w:tc>
          <w:tcPr>
            <w:tcW w:w="2380" w:type="dxa"/>
            <w:vAlign w:val="top"/>
          </w:tcPr>
          <w:p w14:paraId="17571181">
            <w:pPr>
              <w:rPr>
                <w:rFonts w:ascii="Arial"/>
                <w:color w:val="auto"/>
                <w:sz w:val="21"/>
                <w:highlight w:val="none"/>
              </w:rPr>
            </w:pPr>
          </w:p>
        </w:tc>
        <w:tc>
          <w:tcPr>
            <w:tcW w:w="1775" w:type="dxa"/>
            <w:vAlign w:val="top"/>
          </w:tcPr>
          <w:p w14:paraId="5003137B">
            <w:pPr>
              <w:rPr>
                <w:rFonts w:ascii="Arial"/>
                <w:color w:val="auto"/>
                <w:sz w:val="21"/>
                <w:highlight w:val="none"/>
              </w:rPr>
            </w:pPr>
          </w:p>
        </w:tc>
        <w:tc>
          <w:tcPr>
            <w:tcW w:w="1502" w:type="dxa"/>
            <w:vAlign w:val="top"/>
          </w:tcPr>
          <w:p w14:paraId="234B3829">
            <w:pPr>
              <w:rPr>
                <w:rFonts w:ascii="Arial"/>
                <w:color w:val="auto"/>
                <w:sz w:val="21"/>
                <w:highlight w:val="none"/>
              </w:rPr>
            </w:pPr>
          </w:p>
        </w:tc>
      </w:tr>
      <w:tr w14:paraId="26026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41BBE020">
            <w:pPr>
              <w:rPr>
                <w:rFonts w:ascii="Arial"/>
                <w:color w:val="auto"/>
                <w:sz w:val="21"/>
                <w:highlight w:val="none"/>
              </w:rPr>
            </w:pPr>
          </w:p>
        </w:tc>
        <w:tc>
          <w:tcPr>
            <w:tcW w:w="2128" w:type="dxa"/>
            <w:vAlign w:val="top"/>
          </w:tcPr>
          <w:p w14:paraId="6F2A49A0">
            <w:pPr>
              <w:rPr>
                <w:rFonts w:ascii="Arial"/>
                <w:color w:val="auto"/>
                <w:sz w:val="21"/>
                <w:highlight w:val="none"/>
              </w:rPr>
            </w:pPr>
          </w:p>
        </w:tc>
        <w:tc>
          <w:tcPr>
            <w:tcW w:w="2380" w:type="dxa"/>
            <w:vAlign w:val="top"/>
          </w:tcPr>
          <w:p w14:paraId="486E93B4">
            <w:pPr>
              <w:rPr>
                <w:rFonts w:ascii="Arial"/>
                <w:color w:val="auto"/>
                <w:sz w:val="21"/>
                <w:highlight w:val="none"/>
              </w:rPr>
            </w:pPr>
          </w:p>
        </w:tc>
        <w:tc>
          <w:tcPr>
            <w:tcW w:w="1775" w:type="dxa"/>
            <w:vAlign w:val="top"/>
          </w:tcPr>
          <w:p w14:paraId="1984BC15">
            <w:pPr>
              <w:rPr>
                <w:rFonts w:ascii="Arial"/>
                <w:color w:val="auto"/>
                <w:sz w:val="21"/>
                <w:highlight w:val="none"/>
              </w:rPr>
            </w:pPr>
          </w:p>
        </w:tc>
        <w:tc>
          <w:tcPr>
            <w:tcW w:w="1502" w:type="dxa"/>
            <w:vAlign w:val="top"/>
          </w:tcPr>
          <w:p w14:paraId="359BBD45">
            <w:pPr>
              <w:rPr>
                <w:rFonts w:ascii="Arial"/>
                <w:color w:val="auto"/>
                <w:sz w:val="21"/>
                <w:highlight w:val="none"/>
              </w:rPr>
            </w:pPr>
          </w:p>
        </w:tc>
      </w:tr>
      <w:tr w14:paraId="22291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00" w:type="dxa"/>
            <w:vAlign w:val="top"/>
          </w:tcPr>
          <w:p w14:paraId="15D2F992">
            <w:pPr>
              <w:rPr>
                <w:rFonts w:ascii="Arial"/>
                <w:color w:val="auto"/>
                <w:sz w:val="21"/>
                <w:highlight w:val="none"/>
              </w:rPr>
            </w:pPr>
          </w:p>
        </w:tc>
        <w:tc>
          <w:tcPr>
            <w:tcW w:w="2128" w:type="dxa"/>
            <w:vAlign w:val="top"/>
          </w:tcPr>
          <w:p w14:paraId="2906A672">
            <w:pPr>
              <w:rPr>
                <w:rFonts w:ascii="Arial"/>
                <w:color w:val="auto"/>
                <w:sz w:val="21"/>
                <w:highlight w:val="none"/>
              </w:rPr>
            </w:pPr>
          </w:p>
        </w:tc>
        <w:tc>
          <w:tcPr>
            <w:tcW w:w="2380" w:type="dxa"/>
            <w:vAlign w:val="top"/>
          </w:tcPr>
          <w:p w14:paraId="32BB3B9B">
            <w:pPr>
              <w:rPr>
                <w:rFonts w:ascii="Arial"/>
                <w:color w:val="auto"/>
                <w:sz w:val="21"/>
                <w:highlight w:val="none"/>
              </w:rPr>
            </w:pPr>
          </w:p>
        </w:tc>
        <w:tc>
          <w:tcPr>
            <w:tcW w:w="1775" w:type="dxa"/>
            <w:vAlign w:val="top"/>
          </w:tcPr>
          <w:p w14:paraId="5FC355D6">
            <w:pPr>
              <w:rPr>
                <w:rFonts w:ascii="Arial"/>
                <w:color w:val="auto"/>
                <w:sz w:val="21"/>
                <w:highlight w:val="none"/>
              </w:rPr>
            </w:pPr>
          </w:p>
        </w:tc>
        <w:tc>
          <w:tcPr>
            <w:tcW w:w="1502" w:type="dxa"/>
            <w:vAlign w:val="top"/>
          </w:tcPr>
          <w:p w14:paraId="417B4B82">
            <w:pPr>
              <w:rPr>
                <w:rFonts w:ascii="Arial"/>
                <w:color w:val="auto"/>
                <w:sz w:val="21"/>
                <w:highlight w:val="none"/>
              </w:rPr>
            </w:pPr>
          </w:p>
        </w:tc>
      </w:tr>
      <w:tr w14:paraId="1A638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1BC0CCB1">
            <w:pPr>
              <w:rPr>
                <w:rFonts w:ascii="Arial"/>
                <w:color w:val="auto"/>
                <w:sz w:val="21"/>
                <w:highlight w:val="none"/>
              </w:rPr>
            </w:pPr>
          </w:p>
        </w:tc>
        <w:tc>
          <w:tcPr>
            <w:tcW w:w="2128" w:type="dxa"/>
            <w:vAlign w:val="top"/>
          </w:tcPr>
          <w:p w14:paraId="0EC6AB99">
            <w:pPr>
              <w:rPr>
                <w:rFonts w:ascii="Arial"/>
                <w:color w:val="auto"/>
                <w:sz w:val="21"/>
                <w:highlight w:val="none"/>
              </w:rPr>
            </w:pPr>
          </w:p>
        </w:tc>
        <w:tc>
          <w:tcPr>
            <w:tcW w:w="2380" w:type="dxa"/>
            <w:vAlign w:val="top"/>
          </w:tcPr>
          <w:p w14:paraId="7EC45797">
            <w:pPr>
              <w:rPr>
                <w:rFonts w:ascii="Arial"/>
                <w:color w:val="auto"/>
                <w:sz w:val="21"/>
                <w:highlight w:val="none"/>
              </w:rPr>
            </w:pPr>
          </w:p>
        </w:tc>
        <w:tc>
          <w:tcPr>
            <w:tcW w:w="1775" w:type="dxa"/>
            <w:vAlign w:val="top"/>
          </w:tcPr>
          <w:p w14:paraId="7D9068E6">
            <w:pPr>
              <w:rPr>
                <w:rFonts w:ascii="Arial"/>
                <w:color w:val="auto"/>
                <w:sz w:val="21"/>
                <w:highlight w:val="none"/>
              </w:rPr>
            </w:pPr>
          </w:p>
        </w:tc>
        <w:tc>
          <w:tcPr>
            <w:tcW w:w="1502" w:type="dxa"/>
            <w:vAlign w:val="top"/>
          </w:tcPr>
          <w:p w14:paraId="105C878D">
            <w:pPr>
              <w:rPr>
                <w:rFonts w:ascii="Arial"/>
                <w:color w:val="auto"/>
                <w:sz w:val="21"/>
                <w:highlight w:val="none"/>
              </w:rPr>
            </w:pPr>
          </w:p>
        </w:tc>
      </w:tr>
      <w:tr w14:paraId="25DD9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5CE10417">
            <w:pPr>
              <w:rPr>
                <w:rFonts w:ascii="Arial"/>
                <w:color w:val="auto"/>
                <w:sz w:val="21"/>
                <w:highlight w:val="none"/>
              </w:rPr>
            </w:pPr>
          </w:p>
        </w:tc>
        <w:tc>
          <w:tcPr>
            <w:tcW w:w="2128" w:type="dxa"/>
            <w:vAlign w:val="top"/>
          </w:tcPr>
          <w:p w14:paraId="0125806F">
            <w:pPr>
              <w:rPr>
                <w:rFonts w:ascii="Arial"/>
                <w:color w:val="auto"/>
                <w:sz w:val="21"/>
                <w:highlight w:val="none"/>
              </w:rPr>
            </w:pPr>
          </w:p>
        </w:tc>
        <w:tc>
          <w:tcPr>
            <w:tcW w:w="2380" w:type="dxa"/>
            <w:vAlign w:val="top"/>
          </w:tcPr>
          <w:p w14:paraId="05A6A749">
            <w:pPr>
              <w:rPr>
                <w:rFonts w:ascii="Arial"/>
                <w:color w:val="auto"/>
                <w:sz w:val="21"/>
                <w:highlight w:val="none"/>
              </w:rPr>
            </w:pPr>
          </w:p>
        </w:tc>
        <w:tc>
          <w:tcPr>
            <w:tcW w:w="1775" w:type="dxa"/>
            <w:vAlign w:val="top"/>
          </w:tcPr>
          <w:p w14:paraId="4FF0912E">
            <w:pPr>
              <w:rPr>
                <w:rFonts w:ascii="Arial"/>
                <w:color w:val="auto"/>
                <w:sz w:val="21"/>
                <w:highlight w:val="none"/>
              </w:rPr>
            </w:pPr>
          </w:p>
        </w:tc>
        <w:tc>
          <w:tcPr>
            <w:tcW w:w="1502" w:type="dxa"/>
            <w:vAlign w:val="top"/>
          </w:tcPr>
          <w:p w14:paraId="19CB1243">
            <w:pPr>
              <w:rPr>
                <w:rFonts w:ascii="Arial"/>
                <w:color w:val="auto"/>
                <w:sz w:val="21"/>
                <w:highlight w:val="none"/>
              </w:rPr>
            </w:pPr>
          </w:p>
        </w:tc>
      </w:tr>
      <w:tr w14:paraId="0B2BF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0813AC0D">
            <w:pPr>
              <w:rPr>
                <w:rFonts w:ascii="Arial"/>
                <w:color w:val="auto"/>
                <w:sz w:val="21"/>
                <w:highlight w:val="none"/>
              </w:rPr>
            </w:pPr>
          </w:p>
        </w:tc>
        <w:tc>
          <w:tcPr>
            <w:tcW w:w="2128" w:type="dxa"/>
            <w:vAlign w:val="top"/>
          </w:tcPr>
          <w:p w14:paraId="3B605F6E">
            <w:pPr>
              <w:rPr>
                <w:rFonts w:ascii="Arial"/>
                <w:color w:val="auto"/>
                <w:sz w:val="21"/>
                <w:highlight w:val="none"/>
              </w:rPr>
            </w:pPr>
          </w:p>
        </w:tc>
        <w:tc>
          <w:tcPr>
            <w:tcW w:w="2380" w:type="dxa"/>
            <w:vAlign w:val="top"/>
          </w:tcPr>
          <w:p w14:paraId="330BB027">
            <w:pPr>
              <w:rPr>
                <w:rFonts w:ascii="Arial"/>
                <w:color w:val="auto"/>
                <w:sz w:val="21"/>
                <w:highlight w:val="none"/>
              </w:rPr>
            </w:pPr>
          </w:p>
        </w:tc>
        <w:tc>
          <w:tcPr>
            <w:tcW w:w="1775" w:type="dxa"/>
            <w:vAlign w:val="top"/>
          </w:tcPr>
          <w:p w14:paraId="299E9D76">
            <w:pPr>
              <w:rPr>
                <w:rFonts w:ascii="Arial"/>
                <w:color w:val="auto"/>
                <w:sz w:val="21"/>
                <w:highlight w:val="none"/>
              </w:rPr>
            </w:pPr>
          </w:p>
        </w:tc>
        <w:tc>
          <w:tcPr>
            <w:tcW w:w="1502" w:type="dxa"/>
            <w:vAlign w:val="top"/>
          </w:tcPr>
          <w:p w14:paraId="4469FE54">
            <w:pPr>
              <w:rPr>
                <w:rFonts w:ascii="Arial"/>
                <w:color w:val="auto"/>
                <w:sz w:val="21"/>
                <w:highlight w:val="none"/>
              </w:rPr>
            </w:pPr>
          </w:p>
        </w:tc>
      </w:tr>
      <w:tr w14:paraId="135D8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21251C12">
            <w:pPr>
              <w:rPr>
                <w:rFonts w:ascii="Arial"/>
                <w:color w:val="auto"/>
                <w:sz w:val="21"/>
                <w:highlight w:val="none"/>
              </w:rPr>
            </w:pPr>
          </w:p>
        </w:tc>
        <w:tc>
          <w:tcPr>
            <w:tcW w:w="2128" w:type="dxa"/>
            <w:vAlign w:val="top"/>
          </w:tcPr>
          <w:p w14:paraId="22E9E426">
            <w:pPr>
              <w:rPr>
                <w:rFonts w:ascii="Arial"/>
                <w:color w:val="auto"/>
                <w:sz w:val="21"/>
                <w:highlight w:val="none"/>
              </w:rPr>
            </w:pPr>
          </w:p>
        </w:tc>
        <w:tc>
          <w:tcPr>
            <w:tcW w:w="2380" w:type="dxa"/>
            <w:vAlign w:val="top"/>
          </w:tcPr>
          <w:p w14:paraId="071CEA53">
            <w:pPr>
              <w:rPr>
                <w:rFonts w:ascii="Arial"/>
                <w:color w:val="auto"/>
                <w:sz w:val="21"/>
                <w:highlight w:val="none"/>
              </w:rPr>
            </w:pPr>
          </w:p>
        </w:tc>
        <w:tc>
          <w:tcPr>
            <w:tcW w:w="1775" w:type="dxa"/>
            <w:vAlign w:val="top"/>
          </w:tcPr>
          <w:p w14:paraId="795A90E0">
            <w:pPr>
              <w:rPr>
                <w:rFonts w:ascii="Arial"/>
                <w:color w:val="auto"/>
                <w:sz w:val="21"/>
                <w:highlight w:val="none"/>
              </w:rPr>
            </w:pPr>
          </w:p>
        </w:tc>
        <w:tc>
          <w:tcPr>
            <w:tcW w:w="1502" w:type="dxa"/>
            <w:vAlign w:val="top"/>
          </w:tcPr>
          <w:p w14:paraId="7F540F6E">
            <w:pPr>
              <w:rPr>
                <w:rFonts w:ascii="Arial"/>
                <w:color w:val="auto"/>
                <w:sz w:val="21"/>
                <w:highlight w:val="none"/>
              </w:rPr>
            </w:pPr>
          </w:p>
        </w:tc>
      </w:tr>
      <w:tr w14:paraId="1DD6A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4EC9F263">
            <w:pPr>
              <w:rPr>
                <w:rFonts w:ascii="Arial"/>
                <w:color w:val="auto"/>
                <w:sz w:val="21"/>
                <w:highlight w:val="none"/>
              </w:rPr>
            </w:pPr>
          </w:p>
        </w:tc>
        <w:tc>
          <w:tcPr>
            <w:tcW w:w="2128" w:type="dxa"/>
            <w:vAlign w:val="top"/>
          </w:tcPr>
          <w:p w14:paraId="0DDC451F">
            <w:pPr>
              <w:rPr>
                <w:rFonts w:ascii="Arial"/>
                <w:color w:val="auto"/>
                <w:sz w:val="21"/>
                <w:highlight w:val="none"/>
              </w:rPr>
            </w:pPr>
          </w:p>
        </w:tc>
        <w:tc>
          <w:tcPr>
            <w:tcW w:w="2380" w:type="dxa"/>
            <w:vAlign w:val="top"/>
          </w:tcPr>
          <w:p w14:paraId="3A92B2B1">
            <w:pPr>
              <w:rPr>
                <w:rFonts w:ascii="Arial"/>
                <w:color w:val="auto"/>
                <w:sz w:val="21"/>
                <w:highlight w:val="none"/>
              </w:rPr>
            </w:pPr>
          </w:p>
        </w:tc>
        <w:tc>
          <w:tcPr>
            <w:tcW w:w="1775" w:type="dxa"/>
            <w:vAlign w:val="top"/>
          </w:tcPr>
          <w:p w14:paraId="5FA26917">
            <w:pPr>
              <w:rPr>
                <w:rFonts w:ascii="Arial"/>
                <w:color w:val="auto"/>
                <w:sz w:val="21"/>
                <w:highlight w:val="none"/>
              </w:rPr>
            </w:pPr>
          </w:p>
        </w:tc>
        <w:tc>
          <w:tcPr>
            <w:tcW w:w="1502" w:type="dxa"/>
            <w:vAlign w:val="top"/>
          </w:tcPr>
          <w:p w14:paraId="1D3F7AF6">
            <w:pPr>
              <w:rPr>
                <w:rFonts w:ascii="Arial"/>
                <w:color w:val="auto"/>
                <w:sz w:val="21"/>
                <w:highlight w:val="none"/>
              </w:rPr>
            </w:pPr>
          </w:p>
        </w:tc>
      </w:tr>
      <w:tr w14:paraId="507CF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300" w:type="dxa"/>
            <w:vAlign w:val="top"/>
          </w:tcPr>
          <w:p w14:paraId="48256519">
            <w:pPr>
              <w:rPr>
                <w:rFonts w:ascii="Arial"/>
                <w:color w:val="auto"/>
                <w:sz w:val="21"/>
                <w:highlight w:val="none"/>
              </w:rPr>
            </w:pPr>
          </w:p>
        </w:tc>
        <w:tc>
          <w:tcPr>
            <w:tcW w:w="2128" w:type="dxa"/>
            <w:vAlign w:val="top"/>
          </w:tcPr>
          <w:p w14:paraId="6982514A">
            <w:pPr>
              <w:rPr>
                <w:rFonts w:ascii="Arial"/>
                <w:color w:val="auto"/>
                <w:sz w:val="21"/>
                <w:highlight w:val="none"/>
              </w:rPr>
            </w:pPr>
          </w:p>
        </w:tc>
        <w:tc>
          <w:tcPr>
            <w:tcW w:w="2380" w:type="dxa"/>
            <w:vAlign w:val="top"/>
          </w:tcPr>
          <w:p w14:paraId="02D4B4D0">
            <w:pPr>
              <w:rPr>
                <w:rFonts w:ascii="Arial"/>
                <w:color w:val="auto"/>
                <w:sz w:val="21"/>
                <w:highlight w:val="none"/>
              </w:rPr>
            </w:pPr>
          </w:p>
        </w:tc>
        <w:tc>
          <w:tcPr>
            <w:tcW w:w="1775" w:type="dxa"/>
            <w:vAlign w:val="top"/>
          </w:tcPr>
          <w:p w14:paraId="3E664CBF">
            <w:pPr>
              <w:rPr>
                <w:rFonts w:ascii="Arial"/>
                <w:color w:val="auto"/>
                <w:sz w:val="21"/>
                <w:highlight w:val="none"/>
              </w:rPr>
            </w:pPr>
          </w:p>
        </w:tc>
        <w:tc>
          <w:tcPr>
            <w:tcW w:w="1502" w:type="dxa"/>
            <w:vAlign w:val="top"/>
          </w:tcPr>
          <w:p w14:paraId="55EEB4EF">
            <w:pPr>
              <w:rPr>
                <w:rFonts w:ascii="Arial"/>
                <w:color w:val="auto"/>
                <w:sz w:val="21"/>
                <w:highlight w:val="none"/>
              </w:rPr>
            </w:pPr>
          </w:p>
        </w:tc>
      </w:tr>
    </w:tbl>
    <w:p w14:paraId="36230716">
      <w:pPr>
        <w:spacing w:before="112" w:line="219" w:lineRule="auto"/>
        <w:ind w:firstLine="457"/>
        <w:rPr>
          <w:rFonts w:hint="eastAsia" w:ascii="宋体" w:hAnsi="宋体" w:eastAsia="宋体" w:cs="宋体"/>
          <w:color w:val="auto"/>
          <w:kern w:val="0"/>
          <w:sz w:val="28"/>
          <w:szCs w:val="28"/>
          <w:highlight w:val="none"/>
          <w:lang w:val="en-US" w:eastAsia="zh-CN" w:bidi="ar"/>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注</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须提供业绩相应的证明材料（</w:t>
      </w: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中标通知书或合同协议书）。</w:t>
      </w:r>
    </w:p>
    <w:sectPr>
      <w:footerReference r:id="rId21" w:type="default"/>
      <w:pgSz w:w="11907" w:h="16839"/>
      <w:pgMar w:top="1431" w:right="1785" w:bottom="708"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CC1">
    <w:pPr>
      <w:spacing w:line="182" w:lineRule="auto"/>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4F7F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7E4F7F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83DC">
    <w:pPr>
      <w:spacing w:line="182" w:lineRule="auto"/>
      <w:ind w:firstLine="4786"/>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960F5">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123960F5">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C06D5">
    <w:pPr>
      <w:spacing w:line="182" w:lineRule="auto"/>
      <w:ind w:firstLine="4802"/>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8F69C">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378F69C">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7064">
    <w:pPr>
      <w:spacing w:line="14" w:lineRule="auto"/>
      <w:rPr>
        <w:rFonts w:ascii="Arial"/>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DEC14">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7ADEC14">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650B">
    <w:pPr>
      <w:spacing w:line="182" w:lineRule="auto"/>
      <w:ind w:firstLine="4656"/>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3D8CE">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D73D8CE">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7EE4">
    <w:pPr>
      <w:spacing w:line="182" w:lineRule="auto"/>
      <w:ind w:firstLine="4809"/>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1DF92">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58F1DF92">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EE15">
    <w:pPr>
      <w:spacing w:line="14" w:lineRule="auto"/>
      <w:rPr>
        <w:rFonts w:ascii="Arial"/>
        <w:sz w:val="2"/>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25466">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5F725466">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2E2A">
    <w:pPr>
      <w:spacing w:line="184" w:lineRule="auto"/>
      <w:ind w:firstLine="4429"/>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D278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C5D278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AB0D">
    <w:pPr>
      <w:pStyle w:val="13"/>
      <w:rPr>
        <w:rFonts w:hint="eastAsia" w:ascii="仿宋_GB2312" w:eastAsia="仿宋_GB2312"/>
      </w:rPr>
    </w:pPr>
    <w:r>
      <w:rPr>
        <w:rFonts w:hint="eastAsia" w:ascii="仿宋_GB2312" w:eastAsia="仿宋_GB2312"/>
      </w:rPr>
      <w:t xml:space="preserve">                 </w:t>
    </w:r>
  </w:p>
  <w:p w14:paraId="3F34CFED">
    <w:pPr>
      <w:pStyle w:val="1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86FC">
    <w:pPr>
      <w:pStyle w:val="13"/>
      <w:tabs>
        <w:tab w:val="center" w:pos="4419"/>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37C6">
    <w:pPr>
      <w:spacing w:line="183" w:lineRule="auto"/>
      <w:ind w:firstLine="4796"/>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F08CD">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27F08CD">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2B65">
    <w:pPr>
      <w:spacing w:line="182" w:lineRule="auto"/>
      <w:ind w:firstLine="4822"/>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6A3FA">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3F06A3FA">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3E7B">
    <w:pPr>
      <w:spacing w:line="182" w:lineRule="auto"/>
      <w:ind w:firstLine="4498"/>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EE12C">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08EE12C">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2B2C">
    <w:pPr>
      <w:spacing w:line="182" w:lineRule="auto"/>
      <w:ind w:firstLine="4088"/>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2A713">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CB2A713">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4C0B5">
    <w:pPr>
      <w:spacing w:line="182" w:lineRule="auto"/>
      <w:ind w:firstLine="4786"/>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4230F">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984230F">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1DB26">
    <w:pPr>
      <w:pStyle w:val="14"/>
      <w:ind w:right="300" w:rightChars="143"/>
      <w:jc w:val="both"/>
      <w:rPr>
        <w:rFonts w:hint="eastAsia" w:ascii="仿宋_GB2312" w:hAnsi="宋体" w:eastAsia="仿宋_GB2312"/>
        <w:b/>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B6690">
    <w:pPr>
      <w:pStyle w:val="14"/>
      <w:ind w:right="300" w:rightChars="143"/>
      <w:jc w:val="both"/>
      <w:rPr>
        <w:rFonts w:hint="eastAsia" w:ascii="仿宋_GB2312" w:hAnsi="宋体" w:eastAsia="仿宋_GB2312"/>
        <w:b/>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D6A03"/>
    <w:multiLevelType w:val="singleLevel"/>
    <w:tmpl w:val="9E8D6A03"/>
    <w:lvl w:ilvl="0" w:tentative="0">
      <w:start w:val="1"/>
      <w:numFmt w:val="decimal"/>
      <w:suff w:val="nothing"/>
      <w:lvlText w:val="（%1）"/>
      <w:lvlJc w:val="left"/>
    </w:lvl>
  </w:abstractNum>
  <w:abstractNum w:abstractNumId="1">
    <w:nsid w:val="B2AFEEAC"/>
    <w:multiLevelType w:val="singleLevel"/>
    <w:tmpl w:val="B2AFEEAC"/>
    <w:lvl w:ilvl="0" w:tentative="0">
      <w:start w:val="1"/>
      <w:numFmt w:val="decimal"/>
      <w:suff w:val="nothing"/>
      <w:lvlText w:val="（%1）"/>
      <w:lvlJc w:val="left"/>
    </w:lvl>
  </w:abstractNum>
  <w:abstractNum w:abstractNumId="2">
    <w:nsid w:val="C05B4C13"/>
    <w:multiLevelType w:val="singleLevel"/>
    <w:tmpl w:val="C05B4C13"/>
    <w:lvl w:ilvl="0" w:tentative="0">
      <w:start w:val="1"/>
      <w:numFmt w:val="decimal"/>
      <w:suff w:val="nothing"/>
      <w:lvlText w:val="（%1）"/>
      <w:lvlJc w:val="left"/>
    </w:lvl>
  </w:abstractNum>
  <w:abstractNum w:abstractNumId="3">
    <w:nsid w:val="C39D856F"/>
    <w:multiLevelType w:val="singleLevel"/>
    <w:tmpl w:val="C39D856F"/>
    <w:lvl w:ilvl="0" w:tentative="0">
      <w:start w:val="1"/>
      <w:numFmt w:val="chineseCounting"/>
      <w:suff w:val="space"/>
      <w:lvlText w:val="第%1部分"/>
      <w:lvlJc w:val="left"/>
      <w:rPr>
        <w:rFonts w:hint="eastAsia"/>
      </w:rPr>
    </w:lvl>
  </w:abstractNum>
  <w:abstractNum w:abstractNumId="4">
    <w:nsid w:val="CB691B5C"/>
    <w:multiLevelType w:val="singleLevel"/>
    <w:tmpl w:val="CB691B5C"/>
    <w:lvl w:ilvl="0" w:tentative="0">
      <w:start w:val="1"/>
      <w:numFmt w:val="decimal"/>
      <w:suff w:val="nothing"/>
      <w:lvlText w:val="（%1）"/>
      <w:lvlJc w:val="left"/>
    </w:lvl>
  </w:abstractNum>
  <w:abstractNum w:abstractNumId="5">
    <w:nsid w:val="DDAA43C4"/>
    <w:multiLevelType w:val="singleLevel"/>
    <w:tmpl w:val="DDAA43C4"/>
    <w:lvl w:ilvl="0" w:tentative="0">
      <w:start w:val="1"/>
      <w:numFmt w:val="decimal"/>
      <w:lvlText w:val="(%1)"/>
      <w:lvlJc w:val="left"/>
      <w:pPr>
        <w:tabs>
          <w:tab w:val="left" w:pos="312"/>
        </w:tabs>
      </w:pPr>
    </w:lvl>
  </w:abstractNum>
  <w:abstractNum w:abstractNumId="6">
    <w:nsid w:val="E0416D61"/>
    <w:multiLevelType w:val="multilevel"/>
    <w:tmpl w:val="E0416D61"/>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86471F8"/>
    <w:multiLevelType w:val="singleLevel"/>
    <w:tmpl w:val="086471F8"/>
    <w:lvl w:ilvl="0" w:tentative="0">
      <w:start w:val="1"/>
      <w:numFmt w:val="decimal"/>
      <w:suff w:val="nothing"/>
      <w:lvlText w:val="%1、"/>
      <w:lvlJc w:val="left"/>
    </w:lvl>
  </w:abstractNum>
  <w:abstractNum w:abstractNumId="8">
    <w:nsid w:val="14A22F63"/>
    <w:multiLevelType w:val="singleLevel"/>
    <w:tmpl w:val="14A22F63"/>
    <w:lvl w:ilvl="0" w:tentative="0">
      <w:start w:val="14"/>
      <w:numFmt w:val="decimal"/>
      <w:lvlText w:val="%1."/>
      <w:lvlJc w:val="left"/>
      <w:pPr>
        <w:tabs>
          <w:tab w:val="left" w:pos="312"/>
        </w:tabs>
      </w:pPr>
    </w:lvl>
  </w:abstractNum>
  <w:abstractNum w:abstractNumId="9">
    <w:nsid w:val="43B3CF6A"/>
    <w:multiLevelType w:val="singleLevel"/>
    <w:tmpl w:val="43B3CF6A"/>
    <w:lvl w:ilvl="0" w:tentative="0">
      <w:start w:val="1"/>
      <w:numFmt w:val="decimal"/>
      <w:suff w:val="nothing"/>
      <w:lvlText w:val="（%1）"/>
      <w:lvlJc w:val="left"/>
    </w:lvl>
  </w:abstractNum>
  <w:abstractNum w:abstractNumId="10">
    <w:nsid w:val="74942F9A"/>
    <w:multiLevelType w:val="singleLevel"/>
    <w:tmpl w:val="74942F9A"/>
    <w:lvl w:ilvl="0" w:tentative="0">
      <w:start w:val="2"/>
      <w:numFmt w:val="chineseCounting"/>
      <w:suff w:val="nothing"/>
      <w:lvlText w:val="%1、"/>
      <w:lvlJc w:val="left"/>
      <w:rPr>
        <w:rFonts w:hint="eastAsia"/>
      </w:rPr>
    </w:lvl>
  </w:abstractNum>
  <w:num w:numId="1">
    <w:abstractNumId w:val="6"/>
  </w:num>
  <w:num w:numId="2">
    <w:abstractNumId w:val="3"/>
  </w:num>
  <w:num w:numId="3">
    <w:abstractNumId w:val="8"/>
  </w:num>
  <w:num w:numId="4">
    <w:abstractNumId w:val="9"/>
  </w:num>
  <w:num w:numId="5">
    <w:abstractNumId w:val="5"/>
  </w:num>
  <w:num w:numId="6">
    <w:abstractNumId w:val="0"/>
  </w:num>
  <w:num w:numId="7">
    <w:abstractNumId w:val="4"/>
  </w:num>
  <w:num w:numId="8">
    <w:abstractNumId w:val="2"/>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WE1NWFlNmYwOTRhYTAwZjMwY2YzYTRiMGVmYTBkOGUifQ=="/>
  </w:docVars>
  <w:rsids>
    <w:rsidRoot w:val="00000000"/>
    <w:rsid w:val="00164C26"/>
    <w:rsid w:val="005319D6"/>
    <w:rsid w:val="016E2F6B"/>
    <w:rsid w:val="01842201"/>
    <w:rsid w:val="018A0C4B"/>
    <w:rsid w:val="01A309AF"/>
    <w:rsid w:val="01A83521"/>
    <w:rsid w:val="02B40E52"/>
    <w:rsid w:val="02C95F7F"/>
    <w:rsid w:val="02D33EAF"/>
    <w:rsid w:val="032545EA"/>
    <w:rsid w:val="03C2588D"/>
    <w:rsid w:val="03EE71F6"/>
    <w:rsid w:val="048126AB"/>
    <w:rsid w:val="04996193"/>
    <w:rsid w:val="04A44EF6"/>
    <w:rsid w:val="04AC5B58"/>
    <w:rsid w:val="04CE6A8B"/>
    <w:rsid w:val="04D1466B"/>
    <w:rsid w:val="05161452"/>
    <w:rsid w:val="055C30DB"/>
    <w:rsid w:val="05681ED1"/>
    <w:rsid w:val="057C532C"/>
    <w:rsid w:val="05EF03F3"/>
    <w:rsid w:val="06C4362D"/>
    <w:rsid w:val="070954E4"/>
    <w:rsid w:val="074A2FC4"/>
    <w:rsid w:val="08485B98"/>
    <w:rsid w:val="088A45D1"/>
    <w:rsid w:val="09842C00"/>
    <w:rsid w:val="09CC6764"/>
    <w:rsid w:val="09E3201C"/>
    <w:rsid w:val="0A0017C2"/>
    <w:rsid w:val="0A2658B8"/>
    <w:rsid w:val="0A8C6210"/>
    <w:rsid w:val="0A9652E1"/>
    <w:rsid w:val="0AD731CB"/>
    <w:rsid w:val="0AE102A6"/>
    <w:rsid w:val="0B09160F"/>
    <w:rsid w:val="0BE916C8"/>
    <w:rsid w:val="0BEA2A4D"/>
    <w:rsid w:val="0C3873A8"/>
    <w:rsid w:val="0C621E43"/>
    <w:rsid w:val="0CDA5215"/>
    <w:rsid w:val="0D26294C"/>
    <w:rsid w:val="0D336E17"/>
    <w:rsid w:val="0D47661B"/>
    <w:rsid w:val="0D8768D9"/>
    <w:rsid w:val="0DC65EDD"/>
    <w:rsid w:val="0DD759F4"/>
    <w:rsid w:val="0E222237"/>
    <w:rsid w:val="0E9078BD"/>
    <w:rsid w:val="0EDA6F1E"/>
    <w:rsid w:val="0EE94942"/>
    <w:rsid w:val="0EEF54E4"/>
    <w:rsid w:val="0F115C05"/>
    <w:rsid w:val="0F8120BC"/>
    <w:rsid w:val="101B2D4F"/>
    <w:rsid w:val="106D0892"/>
    <w:rsid w:val="110C6EFB"/>
    <w:rsid w:val="115D0906"/>
    <w:rsid w:val="11831384"/>
    <w:rsid w:val="11C24C0D"/>
    <w:rsid w:val="12011292"/>
    <w:rsid w:val="120C2CE2"/>
    <w:rsid w:val="122B3718"/>
    <w:rsid w:val="123E4294"/>
    <w:rsid w:val="12400C33"/>
    <w:rsid w:val="125D3C08"/>
    <w:rsid w:val="12FA542C"/>
    <w:rsid w:val="1367781A"/>
    <w:rsid w:val="137956F3"/>
    <w:rsid w:val="138F28CD"/>
    <w:rsid w:val="13900717"/>
    <w:rsid w:val="13901C58"/>
    <w:rsid w:val="13DE1F3D"/>
    <w:rsid w:val="14330732"/>
    <w:rsid w:val="144840F1"/>
    <w:rsid w:val="144F1EE4"/>
    <w:rsid w:val="14A97C94"/>
    <w:rsid w:val="14B04F4C"/>
    <w:rsid w:val="14EB6229"/>
    <w:rsid w:val="153D44EF"/>
    <w:rsid w:val="15D12AF1"/>
    <w:rsid w:val="161F262E"/>
    <w:rsid w:val="16E81DD2"/>
    <w:rsid w:val="16F02A29"/>
    <w:rsid w:val="170B427C"/>
    <w:rsid w:val="17CF42AB"/>
    <w:rsid w:val="17DD00AB"/>
    <w:rsid w:val="17EC4792"/>
    <w:rsid w:val="182D000D"/>
    <w:rsid w:val="18F5307E"/>
    <w:rsid w:val="1A1408A6"/>
    <w:rsid w:val="1A240213"/>
    <w:rsid w:val="1A396A51"/>
    <w:rsid w:val="1A91517D"/>
    <w:rsid w:val="1A926B26"/>
    <w:rsid w:val="1AB76F10"/>
    <w:rsid w:val="1B043BA1"/>
    <w:rsid w:val="1B726D44"/>
    <w:rsid w:val="1B875AC8"/>
    <w:rsid w:val="1BB13D28"/>
    <w:rsid w:val="1C3914FF"/>
    <w:rsid w:val="1CEE2D5A"/>
    <w:rsid w:val="1D1E53EE"/>
    <w:rsid w:val="1D2045DE"/>
    <w:rsid w:val="1D695A3A"/>
    <w:rsid w:val="1D746255"/>
    <w:rsid w:val="1E380731"/>
    <w:rsid w:val="1E5B61CE"/>
    <w:rsid w:val="1F080552"/>
    <w:rsid w:val="1F226CEB"/>
    <w:rsid w:val="1F270965"/>
    <w:rsid w:val="1F4D3482"/>
    <w:rsid w:val="1F566EB8"/>
    <w:rsid w:val="1FE96E9D"/>
    <w:rsid w:val="20564928"/>
    <w:rsid w:val="20A67051"/>
    <w:rsid w:val="211F34E2"/>
    <w:rsid w:val="214C62A1"/>
    <w:rsid w:val="21A165ED"/>
    <w:rsid w:val="221478DA"/>
    <w:rsid w:val="223628EE"/>
    <w:rsid w:val="224C0643"/>
    <w:rsid w:val="22541AC5"/>
    <w:rsid w:val="22546ABD"/>
    <w:rsid w:val="226210C3"/>
    <w:rsid w:val="22E847CD"/>
    <w:rsid w:val="22F8223D"/>
    <w:rsid w:val="238241FC"/>
    <w:rsid w:val="23856442"/>
    <w:rsid w:val="238C0BD7"/>
    <w:rsid w:val="23971EF0"/>
    <w:rsid w:val="23B5494D"/>
    <w:rsid w:val="23E03BC5"/>
    <w:rsid w:val="24101808"/>
    <w:rsid w:val="24392CDF"/>
    <w:rsid w:val="243E0123"/>
    <w:rsid w:val="248719C1"/>
    <w:rsid w:val="24DB0068"/>
    <w:rsid w:val="258C0DDD"/>
    <w:rsid w:val="260C7CA2"/>
    <w:rsid w:val="26C07516"/>
    <w:rsid w:val="26CF29ED"/>
    <w:rsid w:val="27567236"/>
    <w:rsid w:val="275D7394"/>
    <w:rsid w:val="27636BD6"/>
    <w:rsid w:val="27932534"/>
    <w:rsid w:val="27A411B2"/>
    <w:rsid w:val="27E3461F"/>
    <w:rsid w:val="28BC6695"/>
    <w:rsid w:val="28D451C1"/>
    <w:rsid w:val="29E47557"/>
    <w:rsid w:val="29FA0F90"/>
    <w:rsid w:val="2A506E02"/>
    <w:rsid w:val="2A5F1A02"/>
    <w:rsid w:val="2AB078A1"/>
    <w:rsid w:val="2AB133BA"/>
    <w:rsid w:val="2ADA66CC"/>
    <w:rsid w:val="2AF91248"/>
    <w:rsid w:val="2B1C6CE5"/>
    <w:rsid w:val="2B25203D"/>
    <w:rsid w:val="2B367388"/>
    <w:rsid w:val="2B811BB3"/>
    <w:rsid w:val="2BE24458"/>
    <w:rsid w:val="2C5D3CF3"/>
    <w:rsid w:val="2CA3146B"/>
    <w:rsid w:val="2CAA4CAB"/>
    <w:rsid w:val="2CBF3DCB"/>
    <w:rsid w:val="2D012818"/>
    <w:rsid w:val="2D1103C5"/>
    <w:rsid w:val="2D7503AA"/>
    <w:rsid w:val="2E3E04D3"/>
    <w:rsid w:val="2E48330B"/>
    <w:rsid w:val="2E50117F"/>
    <w:rsid w:val="2EC4391B"/>
    <w:rsid w:val="2EC62EAB"/>
    <w:rsid w:val="2EEE6471"/>
    <w:rsid w:val="2F3E547B"/>
    <w:rsid w:val="2F3E7229"/>
    <w:rsid w:val="2F4607D4"/>
    <w:rsid w:val="2FE707FD"/>
    <w:rsid w:val="30111257"/>
    <w:rsid w:val="301B3A0F"/>
    <w:rsid w:val="30751371"/>
    <w:rsid w:val="307D1FD3"/>
    <w:rsid w:val="30964863"/>
    <w:rsid w:val="30CB0F91"/>
    <w:rsid w:val="31376626"/>
    <w:rsid w:val="317D34FD"/>
    <w:rsid w:val="318F2315"/>
    <w:rsid w:val="31A00FAE"/>
    <w:rsid w:val="32162C07"/>
    <w:rsid w:val="321A1574"/>
    <w:rsid w:val="323D2944"/>
    <w:rsid w:val="32562173"/>
    <w:rsid w:val="328C4514"/>
    <w:rsid w:val="32AC3044"/>
    <w:rsid w:val="32BA12BD"/>
    <w:rsid w:val="32E10D8A"/>
    <w:rsid w:val="33371969"/>
    <w:rsid w:val="337551E4"/>
    <w:rsid w:val="33CF2B46"/>
    <w:rsid w:val="342F2A75"/>
    <w:rsid w:val="34A00986"/>
    <w:rsid w:val="34A277E4"/>
    <w:rsid w:val="34B468E5"/>
    <w:rsid w:val="35026F4B"/>
    <w:rsid w:val="350C1B78"/>
    <w:rsid w:val="35297F28"/>
    <w:rsid w:val="35A75942"/>
    <w:rsid w:val="36317AE8"/>
    <w:rsid w:val="36910587"/>
    <w:rsid w:val="369D517D"/>
    <w:rsid w:val="36C9002A"/>
    <w:rsid w:val="37120A97"/>
    <w:rsid w:val="377C2FE5"/>
    <w:rsid w:val="37C422E6"/>
    <w:rsid w:val="38066D52"/>
    <w:rsid w:val="3832712A"/>
    <w:rsid w:val="38587B57"/>
    <w:rsid w:val="38DD3DC1"/>
    <w:rsid w:val="38FC663A"/>
    <w:rsid w:val="39303556"/>
    <w:rsid w:val="39317DFF"/>
    <w:rsid w:val="3A1D082F"/>
    <w:rsid w:val="3A2636DC"/>
    <w:rsid w:val="3A2B0CF2"/>
    <w:rsid w:val="3AA45CB6"/>
    <w:rsid w:val="3AC237C5"/>
    <w:rsid w:val="3B540FD6"/>
    <w:rsid w:val="3B8561E0"/>
    <w:rsid w:val="3B947FF4"/>
    <w:rsid w:val="3C1B1B58"/>
    <w:rsid w:val="3C530DD9"/>
    <w:rsid w:val="3C804FAC"/>
    <w:rsid w:val="3CA527DA"/>
    <w:rsid w:val="3CBE19AA"/>
    <w:rsid w:val="3CD23D5A"/>
    <w:rsid w:val="3CE641D9"/>
    <w:rsid w:val="3D4F2F4A"/>
    <w:rsid w:val="3DE43692"/>
    <w:rsid w:val="3F0538C0"/>
    <w:rsid w:val="3F43235B"/>
    <w:rsid w:val="3FE16591"/>
    <w:rsid w:val="404535C5"/>
    <w:rsid w:val="40613C03"/>
    <w:rsid w:val="40EC09A5"/>
    <w:rsid w:val="4136388C"/>
    <w:rsid w:val="41563D69"/>
    <w:rsid w:val="4158465F"/>
    <w:rsid w:val="41A540F6"/>
    <w:rsid w:val="41B836C9"/>
    <w:rsid w:val="42935686"/>
    <w:rsid w:val="42D75573"/>
    <w:rsid w:val="434A21E9"/>
    <w:rsid w:val="434F4ECF"/>
    <w:rsid w:val="44024872"/>
    <w:rsid w:val="44252F4A"/>
    <w:rsid w:val="44313278"/>
    <w:rsid w:val="445D28D7"/>
    <w:rsid w:val="44840470"/>
    <w:rsid w:val="44CD1889"/>
    <w:rsid w:val="44D26212"/>
    <w:rsid w:val="453273D9"/>
    <w:rsid w:val="46274A64"/>
    <w:rsid w:val="46A81A41"/>
    <w:rsid w:val="47AA14A8"/>
    <w:rsid w:val="47B70069"/>
    <w:rsid w:val="47D44777"/>
    <w:rsid w:val="481751CE"/>
    <w:rsid w:val="48954D46"/>
    <w:rsid w:val="48BF71D5"/>
    <w:rsid w:val="48F055E1"/>
    <w:rsid w:val="49044390"/>
    <w:rsid w:val="4A592677"/>
    <w:rsid w:val="4A5E2A1E"/>
    <w:rsid w:val="4A783AE0"/>
    <w:rsid w:val="4ABD7744"/>
    <w:rsid w:val="4ACE54AE"/>
    <w:rsid w:val="4B4C4D3D"/>
    <w:rsid w:val="4B751DCD"/>
    <w:rsid w:val="4BA40904"/>
    <w:rsid w:val="4BCF5981"/>
    <w:rsid w:val="4C2C4B82"/>
    <w:rsid w:val="4C686D9D"/>
    <w:rsid w:val="4C8D271C"/>
    <w:rsid w:val="4CF34FB0"/>
    <w:rsid w:val="4F44642B"/>
    <w:rsid w:val="4F747E55"/>
    <w:rsid w:val="4F9012AC"/>
    <w:rsid w:val="4FE776A6"/>
    <w:rsid w:val="504406B8"/>
    <w:rsid w:val="505438CA"/>
    <w:rsid w:val="50850D04"/>
    <w:rsid w:val="50E969F2"/>
    <w:rsid w:val="50FE6543"/>
    <w:rsid w:val="510D41EF"/>
    <w:rsid w:val="5155001C"/>
    <w:rsid w:val="51CF665D"/>
    <w:rsid w:val="51DC0629"/>
    <w:rsid w:val="51F2343E"/>
    <w:rsid w:val="51FD48CA"/>
    <w:rsid w:val="520601CA"/>
    <w:rsid w:val="523F2878"/>
    <w:rsid w:val="529C0587"/>
    <w:rsid w:val="52B72D1B"/>
    <w:rsid w:val="52E361B6"/>
    <w:rsid w:val="53A06928"/>
    <w:rsid w:val="53E4017E"/>
    <w:rsid w:val="54102FDB"/>
    <w:rsid w:val="54745318"/>
    <w:rsid w:val="548F2152"/>
    <w:rsid w:val="549332C4"/>
    <w:rsid w:val="54972646"/>
    <w:rsid w:val="551D6CFE"/>
    <w:rsid w:val="557B7A82"/>
    <w:rsid w:val="55990DAE"/>
    <w:rsid w:val="55B779A1"/>
    <w:rsid w:val="55CD090E"/>
    <w:rsid w:val="56C80405"/>
    <w:rsid w:val="57166E1F"/>
    <w:rsid w:val="572930FA"/>
    <w:rsid w:val="5731785F"/>
    <w:rsid w:val="57EA58F1"/>
    <w:rsid w:val="58333AE3"/>
    <w:rsid w:val="583E5631"/>
    <w:rsid w:val="584F6007"/>
    <w:rsid w:val="586B4C84"/>
    <w:rsid w:val="58BE1257"/>
    <w:rsid w:val="58D4452F"/>
    <w:rsid w:val="596A5151"/>
    <w:rsid w:val="59947AF4"/>
    <w:rsid w:val="5A665815"/>
    <w:rsid w:val="5A90445E"/>
    <w:rsid w:val="5B265BB3"/>
    <w:rsid w:val="5B6F4167"/>
    <w:rsid w:val="5B914A01"/>
    <w:rsid w:val="5C2B2272"/>
    <w:rsid w:val="5C5B516A"/>
    <w:rsid w:val="5CC22998"/>
    <w:rsid w:val="5D094A6B"/>
    <w:rsid w:val="5D0E6D52"/>
    <w:rsid w:val="5D7F1A75"/>
    <w:rsid w:val="5D8E1F07"/>
    <w:rsid w:val="5DC34C1A"/>
    <w:rsid w:val="5E7A1445"/>
    <w:rsid w:val="5E873F85"/>
    <w:rsid w:val="5E8F6622"/>
    <w:rsid w:val="5F130E7C"/>
    <w:rsid w:val="5F893C41"/>
    <w:rsid w:val="5FBB029F"/>
    <w:rsid w:val="5FF64FF6"/>
    <w:rsid w:val="60A25DDB"/>
    <w:rsid w:val="61565DA5"/>
    <w:rsid w:val="61785D1C"/>
    <w:rsid w:val="61A3723C"/>
    <w:rsid w:val="626E440C"/>
    <w:rsid w:val="629B7F14"/>
    <w:rsid w:val="62B17737"/>
    <w:rsid w:val="62E5180A"/>
    <w:rsid w:val="62FB6227"/>
    <w:rsid w:val="633F6B25"/>
    <w:rsid w:val="635B7510"/>
    <w:rsid w:val="63A66A5D"/>
    <w:rsid w:val="63F952AE"/>
    <w:rsid w:val="63FA3360"/>
    <w:rsid w:val="64061615"/>
    <w:rsid w:val="642B54DB"/>
    <w:rsid w:val="643A609E"/>
    <w:rsid w:val="64577652"/>
    <w:rsid w:val="64610CE9"/>
    <w:rsid w:val="647423EE"/>
    <w:rsid w:val="65145E42"/>
    <w:rsid w:val="651B2FF3"/>
    <w:rsid w:val="651D2E62"/>
    <w:rsid w:val="65464A92"/>
    <w:rsid w:val="656C6271"/>
    <w:rsid w:val="6588650D"/>
    <w:rsid w:val="65E87914"/>
    <w:rsid w:val="661204ED"/>
    <w:rsid w:val="664F7993"/>
    <w:rsid w:val="665E1984"/>
    <w:rsid w:val="666920D7"/>
    <w:rsid w:val="674E7C4A"/>
    <w:rsid w:val="67A71109"/>
    <w:rsid w:val="67BF1816"/>
    <w:rsid w:val="681D761D"/>
    <w:rsid w:val="68AA5354"/>
    <w:rsid w:val="691B236D"/>
    <w:rsid w:val="69520DA9"/>
    <w:rsid w:val="696409A2"/>
    <w:rsid w:val="698D568D"/>
    <w:rsid w:val="699A7177"/>
    <w:rsid w:val="69B35552"/>
    <w:rsid w:val="69CB37D4"/>
    <w:rsid w:val="69E62BF3"/>
    <w:rsid w:val="69F95E31"/>
    <w:rsid w:val="6A1707C7"/>
    <w:rsid w:val="6A305310"/>
    <w:rsid w:val="6A633304"/>
    <w:rsid w:val="6ABF5FAD"/>
    <w:rsid w:val="6ACB15B2"/>
    <w:rsid w:val="6B160A7F"/>
    <w:rsid w:val="6B4573B6"/>
    <w:rsid w:val="6BAA11C7"/>
    <w:rsid w:val="6C915499"/>
    <w:rsid w:val="6C9616CF"/>
    <w:rsid w:val="6CF20EBD"/>
    <w:rsid w:val="6D5E0586"/>
    <w:rsid w:val="6D7258C2"/>
    <w:rsid w:val="6E081EA4"/>
    <w:rsid w:val="6E665DB8"/>
    <w:rsid w:val="6E891720"/>
    <w:rsid w:val="6F0228D3"/>
    <w:rsid w:val="6F7266AA"/>
    <w:rsid w:val="6FB0356D"/>
    <w:rsid w:val="706F0BBC"/>
    <w:rsid w:val="70E32104"/>
    <w:rsid w:val="718F158B"/>
    <w:rsid w:val="727453AB"/>
    <w:rsid w:val="727F515C"/>
    <w:rsid w:val="72C2329A"/>
    <w:rsid w:val="734C0DB6"/>
    <w:rsid w:val="7363682B"/>
    <w:rsid w:val="73724CC1"/>
    <w:rsid w:val="737F01DA"/>
    <w:rsid w:val="73F676A0"/>
    <w:rsid w:val="74D84B1A"/>
    <w:rsid w:val="751E7B50"/>
    <w:rsid w:val="752E4C17"/>
    <w:rsid w:val="75D27C98"/>
    <w:rsid w:val="76126798"/>
    <w:rsid w:val="76572107"/>
    <w:rsid w:val="76CC46E8"/>
    <w:rsid w:val="773D3837"/>
    <w:rsid w:val="776112D4"/>
    <w:rsid w:val="776E0387"/>
    <w:rsid w:val="77B838F5"/>
    <w:rsid w:val="77C7038B"/>
    <w:rsid w:val="78061E7B"/>
    <w:rsid w:val="780620EB"/>
    <w:rsid w:val="78487A16"/>
    <w:rsid w:val="79CF4C86"/>
    <w:rsid w:val="7A0766EB"/>
    <w:rsid w:val="7A0D2E78"/>
    <w:rsid w:val="7A1A4588"/>
    <w:rsid w:val="7A8B0E05"/>
    <w:rsid w:val="7A9332CD"/>
    <w:rsid w:val="7AA96227"/>
    <w:rsid w:val="7B7517F2"/>
    <w:rsid w:val="7C001F2C"/>
    <w:rsid w:val="7C202772"/>
    <w:rsid w:val="7C7F5882"/>
    <w:rsid w:val="7C8B3B6F"/>
    <w:rsid w:val="7CA23C89"/>
    <w:rsid w:val="7CC84587"/>
    <w:rsid w:val="7D094FDB"/>
    <w:rsid w:val="7D6E64F9"/>
    <w:rsid w:val="7E040C0B"/>
    <w:rsid w:val="7E265025"/>
    <w:rsid w:val="7E4026AE"/>
    <w:rsid w:val="7EE5640D"/>
    <w:rsid w:val="7FF6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unhideWhenUsed/>
    <w:qFormat/>
    <w:uiPriority w:val="0"/>
    <w:pPr>
      <w:keepNext/>
      <w:keepLines/>
      <w:numPr>
        <w:ilvl w:val="1"/>
        <w:numId w:val="1"/>
      </w:numPr>
      <w:spacing w:line="360" w:lineRule="auto"/>
      <w:outlineLvl w:val="1"/>
    </w:pPr>
    <w:rPr>
      <w:rFonts w:ascii="宋体" w:hAnsi="宋体" w:eastAsia="宋体"/>
      <w:b/>
      <w:bCs/>
      <w:sz w:val="30"/>
      <w:szCs w:val="32"/>
    </w:rPr>
  </w:style>
  <w:style w:type="paragraph" w:styleId="4">
    <w:name w:val="heading 3"/>
    <w:basedOn w:val="1"/>
    <w:next w:val="1"/>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autoRedefine/>
    <w:qFormat/>
    <w:uiPriority w:val="0"/>
    <w:pPr>
      <w:keepNext/>
      <w:spacing w:line="600" w:lineRule="exact"/>
      <w:jc w:val="center"/>
      <w:outlineLvl w:val="3"/>
    </w:pPr>
    <w:rPr>
      <w:rFonts w:ascii="楷体_GB2312" w:eastAsia="楷体_GB2312"/>
      <w:sz w:val="32"/>
    </w:rPr>
  </w:style>
  <w:style w:type="paragraph" w:styleId="6">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autoRedefine/>
    <w:qFormat/>
    <w:uiPriority w:val="0"/>
  </w:style>
  <w:style w:type="table" w:default="1" w:styleId="20">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Body Text"/>
    <w:basedOn w:val="1"/>
    <w:next w:val="9"/>
    <w:autoRedefine/>
    <w:qFormat/>
    <w:uiPriority w:val="0"/>
    <w:pPr>
      <w:spacing w:after="120" w:afterLines="0"/>
    </w:pPr>
    <w:rPr>
      <w:rFonts w:eastAsia="宋体"/>
      <w:kern w:val="2"/>
      <w:sz w:val="21"/>
      <w:szCs w:val="24"/>
      <w:lang w:val="en-US" w:eastAsia="zh-CN" w:bidi="ar-SA"/>
    </w:rPr>
  </w:style>
  <w:style w:type="paragraph" w:styleId="9">
    <w:name w:val="Body Text Indent 2"/>
    <w:basedOn w:val="1"/>
    <w:autoRedefine/>
    <w:qFormat/>
    <w:uiPriority w:val="0"/>
    <w:pPr>
      <w:spacing w:line="640" w:lineRule="exact"/>
      <w:ind w:firstLine="645"/>
    </w:pPr>
    <w:rPr>
      <w:rFonts w:ascii="楷体_GB2312" w:eastAsia="楷体_GB2312"/>
      <w:sz w:val="32"/>
    </w:rPr>
  </w:style>
  <w:style w:type="paragraph" w:styleId="10">
    <w:name w:val="Body Text Indent"/>
    <w:basedOn w:val="1"/>
    <w:next w:val="11"/>
    <w:autoRedefine/>
    <w:qFormat/>
    <w:uiPriority w:val="0"/>
    <w:pPr>
      <w:spacing w:after="120" w:afterLines="0"/>
      <w:ind w:left="420" w:leftChars="200"/>
    </w:pPr>
    <w:rPr>
      <w:rFonts w:eastAsia="宋体"/>
      <w:kern w:val="2"/>
      <w:sz w:val="21"/>
      <w:szCs w:val="24"/>
      <w:lang w:val="en-US" w:eastAsia="zh-CN" w:bidi="ar-SA"/>
    </w:rPr>
  </w:style>
  <w:style w:type="paragraph" w:customStyle="1" w:styleId="11">
    <w:name w:val="Default"/>
    <w:next w:val="1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oc 2"/>
    <w:basedOn w:val="1"/>
    <w:next w:val="1"/>
    <w:qFormat/>
    <w:uiPriority w:val="39"/>
    <w:pPr>
      <w:ind w:left="420" w:leftChars="200"/>
    </w:pPr>
  </w:style>
  <w:style w:type="paragraph" w:styleId="13">
    <w:name w:val="footer"/>
    <w:basedOn w:val="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spacing w:after="120" w:line="480" w:lineRule="auto"/>
    </w:pPr>
  </w:style>
  <w:style w:type="paragraph" w:styleId="16">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next w:val="19"/>
    <w:autoRedefine/>
    <w:qFormat/>
    <w:uiPriority w:val="0"/>
    <w:pPr>
      <w:ind w:firstLine="420" w:firstLineChars="100"/>
    </w:pPr>
  </w:style>
  <w:style w:type="paragraph" w:styleId="19">
    <w:name w:val="Body Text First Indent 2"/>
    <w:basedOn w:val="10"/>
    <w:next w:val="1"/>
    <w:autoRedefine/>
    <w:qFormat/>
    <w:uiPriority w:val="0"/>
    <w:pPr>
      <w:spacing w:after="120" w:afterLines="0" w:line="240" w:lineRule="auto"/>
      <w:ind w:left="420" w:leftChars="200" w:firstLine="42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bCs/>
    </w:rPr>
  </w:style>
  <w:style w:type="character" w:styleId="24">
    <w:name w:val="page number"/>
    <w:basedOn w:val="22"/>
    <w:autoRedefine/>
    <w:qFormat/>
    <w:uiPriority w:val="0"/>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OC 标题1"/>
    <w:basedOn w:val="2"/>
    <w:next w:val="1"/>
    <w:autoRedefine/>
    <w:qFormat/>
    <w:uiPriority w:val="0"/>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27">
    <w:name w:val="List Paragraph"/>
    <w:basedOn w:val="1"/>
    <w:autoRedefine/>
    <w:qFormat/>
    <w:uiPriority w:val="0"/>
    <w:pPr>
      <w:ind w:firstLine="420" w:firstLineChars="200"/>
    </w:pPr>
    <w:rPr>
      <w:rFonts w:ascii="Calibri" w:hAnsi="Calibri"/>
      <w:szCs w:val="22"/>
    </w:rPr>
  </w:style>
  <w:style w:type="paragraph" w:customStyle="1" w:styleId="28">
    <w:name w:val="正文缩进1"/>
    <w:basedOn w:val="1"/>
    <w:autoRedefine/>
    <w:qFormat/>
    <w:uiPriority w:val="0"/>
    <w:pPr>
      <w:ind w:firstLine="420" w:firstLineChars="200"/>
    </w:pPr>
  </w:style>
  <w:style w:type="paragraph" w:customStyle="1" w:styleId="29">
    <w:name w:val="Body text|1"/>
    <w:basedOn w:val="1"/>
    <w:autoRedefine/>
    <w:qFormat/>
    <w:uiPriority w:val="0"/>
    <w:pPr>
      <w:widowControl w:val="0"/>
      <w:shd w:val="clear" w:color="auto" w:fill="auto"/>
      <w:spacing w:after="80" w:line="441" w:lineRule="exact"/>
    </w:pPr>
    <w:rPr>
      <w:rFonts w:ascii="宋体" w:hAnsi="宋体" w:eastAsia="宋体" w:cs="宋体"/>
      <w:u w:val="none"/>
      <w:shd w:val="clear" w:color="auto" w:fill="auto"/>
      <w:lang w:val="zh-TW" w:eastAsia="zh-TW" w:bidi="zh-TW"/>
    </w:rPr>
  </w:style>
  <w:style w:type="paragraph" w:customStyle="1" w:styleId="30">
    <w:name w:val="Table caption|1"/>
    <w:basedOn w:val="1"/>
    <w:autoRedefine/>
    <w:qFormat/>
    <w:uiPriority w:val="0"/>
    <w:pPr>
      <w:widowControl w:val="0"/>
      <w:shd w:val="clear" w:color="auto" w:fill="auto"/>
      <w:spacing w:line="451" w:lineRule="exact"/>
      <w:ind w:firstLine="480"/>
    </w:pPr>
    <w:rPr>
      <w:rFonts w:ascii="宋体" w:hAnsi="宋体" w:eastAsia="宋体" w:cs="宋体"/>
      <w:u w:val="none"/>
      <w:shd w:val="clear" w:color="auto" w:fill="auto"/>
      <w:lang w:val="zh-TW" w:eastAsia="zh-TW" w:bidi="zh-TW"/>
    </w:rPr>
  </w:style>
  <w:style w:type="paragraph" w:customStyle="1" w:styleId="31">
    <w:name w:val="Other|1"/>
    <w:basedOn w:val="1"/>
    <w:autoRedefine/>
    <w:qFormat/>
    <w:uiPriority w:val="0"/>
    <w:pPr>
      <w:widowControl w:val="0"/>
      <w:shd w:val="clear" w:color="auto" w:fill="auto"/>
      <w:spacing w:line="430" w:lineRule="auto"/>
    </w:pPr>
    <w:rPr>
      <w:rFonts w:ascii="宋体" w:hAnsi="宋体" w:eastAsia="宋体" w:cs="宋体"/>
      <w:b/>
      <w:bCs/>
      <w:sz w:val="22"/>
      <w:szCs w:val="22"/>
      <w:u w:val="none"/>
      <w:shd w:val="clear" w:color="auto" w:fill="auto"/>
      <w:lang w:val="zh-TW" w:eastAsia="zh-TW" w:bidi="zh-TW"/>
    </w:rPr>
  </w:style>
  <w:style w:type="paragraph" w:customStyle="1" w:styleId="32">
    <w:name w:val="title1"/>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33">
    <w:name w:val="font51"/>
    <w:basedOn w:val="22"/>
    <w:qFormat/>
    <w:uiPriority w:val="0"/>
    <w:rPr>
      <w:rFonts w:hint="eastAsia" w:ascii="宋体" w:hAnsi="宋体" w:eastAsia="宋体" w:cs="宋体"/>
      <w:color w:val="000000"/>
      <w:sz w:val="22"/>
      <w:szCs w:val="22"/>
      <w:u w:val="none"/>
    </w:rPr>
  </w:style>
  <w:style w:type="character" w:customStyle="1" w:styleId="34">
    <w:name w:val="font01"/>
    <w:basedOn w:val="2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9815</Words>
  <Characters>11072</Characters>
  <TotalTime>18</TotalTime>
  <ScaleCrop>false</ScaleCrop>
  <LinksUpToDate>false</LinksUpToDate>
  <CharactersWithSpaces>11406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2021-07-20T14:31:00Z</dcterms:created>
  <dc:creator>Administrator</dc:creator>
  <cp:lastModifiedBy>小刘学生</cp:lastModifiedBy>
  <dcterms:modified xsi:type="dcterms:W3CDTF">2025-09-02T09:19:08Z</dcterms:modified>
  <dc:title>项目编号：AXCG2012002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2022-02-10T09:53:56Z</vt:filetime>
  </property>
  <property fmtid="{D5CDD505-2E9C-101B-9397-08002B2CF9AE}" pid="4" name="KSOProductBuildVer">
    <vt:lpwstr>2052-12.1.0.22529</vt:lpwstr>
  </property>
  <property fmtid="{D5CDD505-2E9C-101B-9397-08002B2CF9AE}" pid="5" name="ICV">
    <vt:lpwstr>DF730EA4DD5449FE979B2EEB1D4F85FE_13</vt:lpwstr>
  </property>
  <property fmtid="{D5CDD505-2E9C-101B-9397-08002B2CF9AE}" pid="6" name="commondata">
    <vt:lpwstr>eyJoZGlkIjoiZTc3ZjU2YTJjNWQxMTY3MDIyMTI1ZDQyMjJiOTJmMDgifQ==</vt:lpwstr>
  </property>
  <property fmtid="{D5CDD505-2E9C-101B-9397-08002B2CF9AE}" pid="7" name="KSOTemplateDocerSaveRecord">
    <vt:lpwstr>eyJoZGlkIjoiYWE1NWFlNmYwOTRhYTAwZjMwY2YzYTRiMGVmYTBkOGUiLCJ1c2VySWQiOiIxNDU3MjExNTgifQ==</vt:lpwstr>
  </property>
</Properties>
</file>