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807C6">
      <w:pPr>
        <w:pStyle w:val="28"/>
        <w:rPr>
          <w:rFonts w:hint="eastAsia"/>
        </w:rPr>
      </w:pPr>
    </w:p>
    <w:p w14:paraId="40830096">
      <w:pPr>
        <w:rPr>
          <w:rFonts w:hint="eastAsia" w:cs="仿宋" w:asciiTheme="minorEastAsia" w:hAnsiTheme="minorEastAsia" w:eastAsiaTheme="minorEastAsia"/>
          <w:b/>
          <w:sz w:val="36"/>
          <w:lang w:eastAsia="zh-CN"/>
        </w:rPr>
      </w:pPr>
      <w:r>
        <w:rPr>
          <w:rFonts w:hint="eastAsia" w:cs="仿宋" w:asciiTheme="minorEastAsia" w:hAnsiTheme="minorEastAsia" w:eastAsiaTheme="minorEastAsia"/>
          <w:b/>
          <w:bCs/>
          <w:sz w:val="32"/>
          <w:szCs w:val="32"/>
        </w:rPr>
        <w:t>项目编号：</w:t>
      </w:r>
      <w:r>
        <w:rPr>
          <w:rFonts w:hint="eastAsia" w:cs="仿宋" w:asciiTheme="minorEastAsia" w:hAnsiTheme="minorEastAsia" w:eastAsiaTheme="minorEastAsia"/>
          <w:b/>
          <w:bCs/>
          <w:sz w:val="32"/>
          <w:szCs w:val="32"/>
          <w:lang w:eastAsia="zh-CN"/>
        </w:rPr>
        <w:t>SXWXZBDL2025-ZC-CS1014</w:t>
      </w:r>
    </w:p>
    <w:p w14:paraId="649007A5">
      <w:pPr>
        <w:rPr>
          <w:rFonts w:cs="仿宋" w:asciiTheme="minorEastAsia" w:hAnsiTheme="minorEastAsia" w:eastAsiaTheme="minorEastAsia"/>
          <w:b/>
          <w:sz w:val="36"/>
        </w:rPr>
      </w:pPr>
    </w:p>
    <w:p w14:paraId="38162986">
      <w:pPr>
        <w:jc w:val="both"/>
        <w:rPr>
          <w:rFonts w:cs="仿宋" w:asciiTheme="minorEastAsia" w:hAnsiTheme="minorEastAsia" w:eastAsiaTheme="minorEastAsia"/>
          <w:b/>
          <w:sz w:val="36"/>
          <w:szCs w:val="36"/>
        </w:rPr>
      </w:pPr>
    </w:p>
    <w:p w14:paraId="0658FED7">
      <w:pPr>
        <w:jc w:val="left"/>
        <w:rPr>
          <w:rFonts w:cs="仿宋" w:asciiTheme="minorEastAsia" w:hAnsiTheme="minorEastAsia" w:eastAsiaTheme="minorEastAsia"/>
          <w:b/>
          <w:sz w:val="52"/>
          <w:szCs w:val="52"/>
        </w:rPr>
      </w:pPr>
    </w:p>
    <w:p w14:paraId="409357D2">
      <w:pPr>
        <w:jc w:val="center"/>
        <w:rPr>
          <w:rFonts w:hint="eastAsia" w:cs="仿宋" w:asciiTheme="minorEastAsia" w:hAnsiTheme="minorEastAsia" w:eastAsiaTheme="minorEastAsia"/>
          <w:b/>
          <w:sz w:val="52"/>
          <w:szCs w:val="44"/>
          <w:lang w:eastAsia="zh-CN"/>
        </w:rPr>
      </w:pPr>
      <w:r>
        <w:rPr>
          <w:rFonts w:hint="eastAsia" w:cs="仿宋" w:asciiTheme="minorEastAsia" w:hAnsiTheme="minorEastAsia" w:eastAsiaTheme="minorEastAsia"/>
          <w:b/>
          <w:sz w:val="52"/>
          <w:szCs w:val="52"/>
          <w:lang w:eastAsia="zh-CN"/>
        </w:rPr>
        <w:t>雁塔区道路维护监理服务</w:t>
      </w:r>
    </w:p>
    <w:p w14:paraId="467B0CD0">
      <w:pPr>
        <w:jc w:val="left"/>
        <w:rPr>
          <w:rFonts w:cs="仿宋" w:asciiTheme="minorEastAsia" w:hAnsiTheme="minorEastAsia" w:eastAsiaTheme="minorEastAsia"/>
          <w:b/>
          <w:sz w:val="36"/>
          <w:szCs w:val="36"/>
        </w:rPr>
      </w:pPr>
    </w:p>
    <w:p w14:paraId="061B016E">
      <w:pPr>
        <w:bidi w:val="0"/>
      </w:pPr>
    </w:p>
    <w:p w14:paraId="1A6F616C">
      <w:pPr>
        <w:bidi w:val="0"/>
      </w:pPr>
    </w:p>
    <w:p w14:paraId="034AEB89">
      <w:pPr>
        <w:bidi w:val="0"/>
      </w:pPr>
    </w:p>
    <w:p w14:paraId="1437DB2C">
      <w:pPr>
        <w:pStyle w:val="13"/>
        <w:ind w:left="0" w:leftChars="0" w:firstLine="0" w:firstLineChars="0"/>
      </w:pPr>
    </w:p>
    <w:p w14:paraId="078BC1C3">
      <w:pPr>
        <w:spacing w:line="780" w:lineRule="auto"/>
        <w:jc w:val="center"/>
        <w:rPr>
          <w:rFonts w:cs="仿宋" w:asciiTheme="minorEastAsia" w:hAnsiTheme="minorEastAsia" w:eastAsiaTheme="minorEastAsia"/>
          <w:b/>
          <w:sz w:val="72"/>
          <w:szCs w:val="72"/>
        </w:rPr>
      </w:pPr>
      <w:r>
        <w:rPr>
          <w:rFonts w:hint="eastAsia" w:cs="仿宋" w:asciiTheme="minorEastAsia" w:hAnsiTheme="minorEastAsia" w:eastAsiaTheme="minorEastAsia"/>
          <w:b/>
          <w:sz w:val="52"/>
          <w:szCs w:val="52"/>
        </w:rPr>
        <w:t>竞争性磋商文件</w:t>
      </w:r>
    </w:p>
    <w:p w14:paraId="307B2E75">
      <w:pPr>
        <w:rPr>
          <w:rFonts w:cs="仿宋" w:asciiTheme="minorEastAsia" w:hAnsiTheme="minorEastAsia" w:eastAsiaTheme="minorEastAsia"/>
        </w:rPr>
      </w:pPr>
      <w:bookmarkStart w:id="0" w:name="_Toc363463325"/>
      <w:bookmarkEnd w:id="0"/>
    </w:p>
    <w:p w14:paraId="5BA42A5F">
      <w:pPr>
        <w:rPr>
          <w:rFonts w:cs="仿宋" w:asciiTheme="minorEastAsia" w:hAnsiTheme="minorEastAsia" w:eastAsiaTheme="minorEastAsia"/>
        </w:rPr>
      </w:pPr>
    </w:p>
    <w:p w14:paraId="003B2A94">
      <w:pPr>
        <w:jc w:val="left"/>
        <w:rPr>
          <w:rFonts w:cs="仿宋" w:asciiTheme="minorEastAsia" w:hAnsiTheme="minorEastAsia" w:eastAsiaTheme="minorEastAsia"/>
          <w:b/>
          <w:sz w:val="36"/>
          <w:szCs w:val="36"/>
        </w:rPr>
      </w:pPr>
    </w:p>
    <w:p w14:paraId="3F3DE2DC">
      <w:pPr>
        <w:jc w:val="left"/>
        <w:rPr>
          <w:rFonts w:cs="仿宋" w:asciiTheme="minorEastAsia" w:hAnsiTheme="minorEastAsia" w:eastAsiaTheme="minorEastAsia"/>
          <w:b/>
          <w:sz w:val="36"/>
          <w:szCs w:val="36"/>
        </w:rPr>
      </w:pPr>
    </w:p>
    <w:p w14:paraId="7FA9C199">
      <w:pPr>
        <w:jc w:val="left"/>
        <w:rPr>
          <w:rFonts w:cs="仿宋" w:asciiTheme="minorEastAsia" w:hAnsiTheme="minorEastAsia" w:eastAsiaTheme="minorEastAsia"/>
          <w:b/>
          <w:sz w:val="36"/>
          <w:szCs w:val="36"/>
        </w:rPr>
      </w:pPr>
    </w:p>
    <w:p w14:paraId="58A9EA6B">
      <w:pPr>
        <w:pStyle w:val="18"/>
      </w:pPr>
    </w:p>
    <w:p w14:paraId="17CE5424">
      <w:pPr>
        <w:pStyle w:val="23"/>
      </w:pPr>
    </w:p>
    <w:p w14:paraId="0A9535F7">
      <w:pPr>
        <w:jc w:val="both"/>
        <w:rPr>
          <w:rFonts w:cs="仿宋" w:asciiTheme="minorEastAsia" w:hAnsiTheme="minorEastAsia" w:eastAsiaTheme="minorEastAsia"/>
          <w:b/>
          <w:bCs/>
          <w:sz w:val="32"/>
          <w:szCs w:val="32"/>
        </w:rPr>
      </w:pPr>
    </w:p>
    <w:p w14:paraId="608237CF">
      <w:pPr>
        <w:pStyle w:val="28"/>
      </w:pPr>
    </w:p>
    <w:p w14:paraId="7DEA20BB">
      <w:pPr>
        <w:ind w:firstLine="1807" w:firstLineChars="600"/>
        <w:jc w:val="both"/>
        <w:rPr>
          <w:rFonts w:hint="eastAsia" w:cs="仿宋" w:asciiTheme="minorEastAsia" w:hAnsiTheme="minorEastAsia" w:eastAsiaTheme="minorEastAsia"/>
          <w:b/>
          <w:bCs/>
          <w:sz w:val="30"/>
          <w:szCs w:val="30"/>
          <w:lang w:val="en-US" w:eastAsia="zh-CN"/>
        </w:rPr>
      </w:pPr>
      <w:r>
        <w:rPr>
          <w:rFonts w:hint="eastAsia" w:cs="仿宋" w:asciiTheme="minorEastAsia" w:hAnsiTheme="minorEastAsia" w:eastAsiaTheme="minorEastAsia"/>
          <w:b/>
          <w:bCs/>
          <w:sz w:val="30"/>
          <w:szCs w:val="30"/>
          <w:lang w:val="en-US" w:eastAsia="zh-CN"/>
        </w:rPr>
        <w:t>采   购   人：西安市雁塔区城市管理和综合执法局</w:t>
      </w:r>
    </w:p>
    <w:p w14:paraId="3B897F1A">
      <w:pPr>
        <w:jc w:val="center"/>
        <w:rPr>
          <w:rFonts w:cs="仿宋" w:asciiTheme="minorEastAsia" w:hAnsiTheme="minorEastAsia" w:eastAsiaTheme="minorEastAsia"/>
          <w:b/>
          <w:bCs/>
          <w:sz w:val="30"/>
          <w:szCs w:val="30"/>
        </w:rPr>
      </w:pPr>
      <w:r>
        <w:rPr>
          <w:rFonts w:hint="eastAsia" w:cs="仿宋" w:asciiTheme="minorEastAsia" w:hAnsiTheme="minorEastAsia" w:eastAsiaTheme="minorEastAsia"/>
          <w:b/>
          <w:bCs/>
          <w:sz w:val="30"/>
          <w:szCs w:val="30"/>
          <w:lang w:val="en-US" w:eastAsia="zh-CN"/>
        </w:rPr>
        <w:t>采购代理机构：</w:t>
      </w:r>
      <w:r>
        <w:rPr>
          <w:rFonts w:hint="eastAsia" w:cs="仿宋" w:asciiTheme="minorEastAsia" w:hAnsiTheme="minorEastAsia" w:eastAsiaTheme="minorEastAsia"/>
          <w:b/>
          <w:bCs/>
          <w:sz w:val="30"/>
          <w:szCs w:val="30"/>
        </w:rPr>
        <w:t>陕西万兴招标代理有限公司</w:t>
      </w:r>
    </w:p>
    <w:p w14:paraId="6974EF66">
      <w:pPr>
        <w:spacing w:after="156" w:afterLines="50"/>
        <w:ind w:firstLine="1807" w:firstLineChars="600"/>
        <w:jc w:val="both"/>
        <w:rPr>
          <w:rFonts w:hint="default" w:cs="仿宋" w:asciiTheme="minorEastAsia" w:hAnsiTheme="minorEastAsia" w:eastAsiaTheme="minorEastAsia"/>
          <w:b/>
          <w:bCs/>
          <w:sz w:val="32"/>
          <w:szCs w:val="32"/>
          <w:lang w:val="en-US" w:eastAsia="zh-CN"/>
        </w:rPr>
      </w:pPr>
      <w:r>
        <w:rPr>
          <w:rFonts w:hint="eastAsia" w:cs="仿宋" w:asciiTheme="minorEastAsia" w:hAnsiTheme="minorEastAsia" w:eastAsiaTheme="minorEastAsia"/>
          <w:b/>
          <w:bCs/>
          <w:sz w:val="30"/>
          <w:szCs w:val="30"/>
          <w:lang w:val="en-US" w:eastAsia="zh-CN"/>
        </w:rPr>
        <w:t>日        期：</w:t>
      </w:r>
      <w:r>
        <w:rPr>
          <w:rFonts w:hint="eastAsia" w:cs="仿宋" w:asciiTheme="minorEastAsia" w:hAnsiTheme="minorEastAsia" w:eastAsiaTheme="minorEastAsia"/>
          <w:b/>
          <w:bCs/>
          <w:sz w:val="30"/>
          <w:szCs w:val="30"/>
        </w:rPr>
        <w:t>二</w:t>
      </w:r>
      <w:r>
        <w:rPr>
          <w:rFonts w:hint="eastAsia" w:cs="仿宋" w:asciiTheme="minorEastAsia" w:hAnsiTheme="minorEastAsia" w:eastAsiaTheme="minorEastAsia"/>
          <w:b/>
          <w:bCs/>
          <w:sz w:val="30"/>
          <w:szCs w:val="30"/>
          <w:lang w:val="en-US" w:eastAsia="zh-CN"/>
        </w:rPr>
        <w:t>零</w:t>
      </w:r>
      <w:r>
        <w:rPr>
          <w:rFonts w:hint="eastAsia" w:cs="仿宋" w:asciiTheme="minorEastAsia" w:hAnsiTheme="minorEastAsia" w:eastAsiaTheme="minorEastAsia"/>
          <w:b/>
          <w:bCs/>
          <w:sz w:val="30"/>
          <w:szCs w:val="30"/>
        </w:rPr>
        <w:t>二</w:t>
      </w:r>
      <w:r>
        <w:rPr>
          <w:rFonts w:hint="eastAsia" w:cs="仿宋" w:asciiTheme="minorEastAsia" w:hAnsiTheme="minorEastAsia" w:eastAsiaTheme="minorEastAsia"/>
          <w:b/>
          <w:bCs/>
          <w:sz w:val="30"/>
          <w:szCs w:val="30"/>
          <w:lang w:val="en-US" w:eastAsia="zh-CN"/>
        </w:rPr>
        <w:t>五</w:t>
      </w:r>
      <w:r>
        <w:rPr>
          <w:rFonts w:hint="eastAsia" w:cs="仿宋" w:asciiTheme="minorEastAsia" w:hAnsiTheme="minorEastAsia" w:eastAsiaTheme="minorEastAsia"/>
          <w:b/>
          <w:bCs/>
          <w:sz w:val="30"/>
          <w:szCs w:val="30"/>
        </w:rPr>
        <w:t>年</w:t>
      </w:r>
      <w:r>
        <w:rPr>
          <w:rFonts w:hint="eastAsia" w:cs="仿宋" w:asciiTheme="minorEastAsia" w:hAnsiTheme="minorEastAsia" w:eastAsiaTheme="minorEastAsia"/>
          <w:b/>
          <w:bCs/>
          <w:sz w:val="30"/>
          <w:szCs w:val="30"/>
          <w:lang w:val="en-US" w:eastAsia="zh-CN"/>
        </w:rPr>
        <w:t>九</w:t>
      </w:r>
      <w:r>
        <w:rPr>
          <w:rFonts w:hint="eastAsia" w:cs="仿宋" w:asciiTheme="minorEastAsia" w:hAnsiTheme="minorEastAsia" w:eastAsiaTheme="minorEastAsia"/>
          <w:b/>
          <w:bCs/>
          <w:sz w:val="30"/>
          <w:szCs w:val="30"/>
        </w:rPr>
        <w:t>月</w:t>
      </w:r>
    </w:p>
    <w:p w14:paraId="38580A1C">
      <w:pPr>
        <w:pStyle w:val="3"/>
        <w:jc w:val="center"/>
        <w:rPr>
          <w:rFonts w:cs="仿宋" w:asciiTheme="minorEastAsia" w:hAnsiTheme="minorEastAsia" w:eastAsiaTheme="minorEastAsia"/>
        </w:rPr>
      </w:pPr>
      <w:r>
        <w:rPr>
          <w:rFonts w:hint="eastAsia" w:cs="仿宋" w:asciiTheme="minorEastAsia" w:hAnsiTheme="minorEastAsia" w:eastAsiaTheme="minorEastAsia"/>
          <w:bCs w:val="0"/>
          <w:sz w:val="36"/>
          <w:szCs w:val="36"/>
        </w:rPr>
        <w:t>特别提示</w:t>
      </w:r>
    </w:p>
    <w:p w14:paraId="4C1C9593">
      <w:pPr>
        <w:spacing w:line="520" w:lineRule="exact"/>
        <w:rPr>
          <w:rFonts w:cs="仿宋" w:asciiTheme="minorEastAsia" w:hAnsiTheme="minorEastAsia" w:eastAsiaTheme="minorEastAsia"/>
          <w:szCs w:val="24"/>
        </w:rPr>
      </w:pPr>
      <w:r>
        <w:rPr>
          <w:rFonts w:hint="eastAsia" w:cs="仿宋" w:asciiTheme="minorEastAsia" w:hAnsiTheme="minorEastAsia" w:eastAsiaTheme="minorEastAsia"/>
          <w:szCs w:val="24"/>
        </w:rPr>
        <w:t>各供应商，在此我们特别提醒您注意以下事项：</w:t>
      </w:r>
    </w:p>
    <w:p w14:paraId="6B52DB5B">
      <w:pPr>
        <w:spacing w:line="520" w:lineRule="exact"/>
        <w:rPr>
          <w:rFonts w:cs="仿宋" w:asciiTheme="minorEastAsia" w:hAnsiTheme="minorEastAsia" w:eastAsiaTheme="minorEastAsia"/>
          <w:b/>
          <w:bCs/>
          <w:szCs w:val="24"/>
        </w:rPr>
      </w:pPr>
      <w:r>
        <w:rPr>
          <w:rFonts w:hint="eastAsia" w:cs="仿宋" w:asciiTheme="minorEastAsia" w:hAnsiTheme="minorEastAsia" w:eastAsiaTheme="minorEastAsia"/>
          <w:b/>
          <w:bCs/>
          <w:szCs w:val="24"/>
        </w:rPr>
        <w:t>一、有关磋商响应文件：</w:t>
      </w:r>
    </w:p>
    <w:p w14:paraId="44BD509A">
      <w:pPr>
        <w:spacing w:line="520" w:lineRule="exact"/>
        <w:ind w:firstLine="480" w:firstLineChars="200"/>
        <w:rPr>
          <w:rFonts w:hAnsi="宋体" w:cs="宋体"/>
          <w:szCs w:val="24"/>
        </w:rPr>
      </w:pPr>
      <w:r>
        <w:rPr>
          <w:rFonts w:hint="eastAsia" w:hAnsi="宋体" w:cs="宋体"/>
          <w:szCs w:val="24"/>
        </w:rPr>
        <w:t>1.请仔细阅读磋商文件并正确理解磋商文件中各项具体要求。如对磋商文件有疑问，请在磋商文件规定的时间内以书面形式提出，逾期将被拒绝受理。</w:t>
      </w:r>
    </w:p>
    <w:p w14:paraId="583E4E5F">
      <w:pPr>
        <w:spacing w:line="520" w:lineRule="exact"/>
        <w:ind w:firstLine="480" w:firstLineChars="200"/>
        <w:rPr>
          <w:rFonts w:hAnsi="宋体" w:cs="宋体"/>
          <w:szCs w:val="24"/>
        </w:rPr>
      </w:pPr>
      <w:r>
        <w:rPr>
          <w:rFonts w:hint="eastAsia" w:hAnsi="宋体" w:cs="宋体"/>
          <w:szCs w:val="24"/>
        </w:rPr>
        <w:t>2.请严格按照磋商文件载明的磋商响应文件的格式要求编制磋商响应文件，磋商响应文件须胶装成册。</w:t>
      </w:r>
    </w:p>
    <w:p w14:paraId="581ED7B1">
      <w:pPr>
        <w:spacing w:line="520" w:lineRule="exact"/>
        <w:ind w:firstLine="480" w:firstLineChars="200"/>
        <w:rPr>
          <w:rFonts w:hAnsi="宋体" w:cs="宋体"/>
          <w:szCs w:val="24"/>
        </w:rPr>
      </w:pPr>
      <w:r>
        <w:rPr>
          <w:rFonts w:hint="eastAsia" w:hAnsi="宋体" w:cs="宋体"/>
          <w:szCs w:val="24"/>
        </w:rPr>
        <w:t>3.请仔细核对磋商响应文件是否已按照磋商文件的要求签字、签章和加盖单位公章，实质性条款是否满足磋商文件要求，磋商响应文件中所附资格证明等资料是否齐全、有效且是否满足磋商文件要求。</w:t>
      </w:r>
    </w:p>
    <w:p w14:paraId="29AA7EFD">
      <w:pPr>
        <w:spacing w:line="520" w:lineRule="exact"/>
        <w:ind w:firstLine="480" w:firstLineChars="200"/>
        <w:rPr>
          <w:rFonts w:hAnsi="宋体" w:cs="宋体"/>
          <w:szCs w:val="24"/>
        </w:rPr>
      </w:pPr>
      <w:r>
        <w:rPr>
          <w:rFonts w:hint="eastAsia" w:hAnsi="宋体" w:cs="宋体"/>
          <w:szCs w:val="24"/>
        </w:rPr>
        <w:t>4.请您按照磋商文件要求密封磋商响应文件，并正确标记。</w:t>
      </w:r>
    </w:p>
    <w:p w14:paraId="5BD6ABB4">
      <w:pPr>
        <w:spacing w:line="520" w:lineRule="exact"/>
        <w:ind w:firstLine="480" w:firstLineChars="200"/>
        <w:rPr>
          <w:rFonts w:cs="仿宋" w:asciiTheme="minorEastAsia" w:hAnsiTheme="minorEastAsia" w:eastAsiaTheme="minorEastAsia"/>
          <w:szCs w:val="24"/>
        </w:rPr>
      </w:pPr>
      <w:r>
        <w:rPr>
          <w:rFonts w:hint="eastAsia" w:hAnsi="宋体" w:cs="宋体"/>
          <w:szCs w:val="24"/>
        </w:rPr>
        <w:t>提示：磋商响应文件若不满足以上条件将有被否决的风险。</w:t>
      </w:r>
    </w:p>
    <w:p w14:paraId="7B780334">
      <w:pPr>
        <w:spacing w:line="520" w:lineRule="exact"/>
        <w:rPr>
          <w:rFonts w:cs="仿宋" w:asciiTheme="minorEastAsia" w:hAnsiTheme="minorEastAsia" w:eastAsiaTheme="minorEastAsia"/>
          <w:b/>
          <w:bCs/>
          <w:szCs w:val="24"/>
        </w:rPr>
      </w:pPr>
      <w:r>
        <w:rPr>
          <w:rFonts w:hint="eastAsia" w:cs="仿宋" w:asciiTheme="minorEastAsia" w:hAnsiTheme="minorEastAsia" w:eastAsiaTheme="minorEastAsia"/>
          <w:b/>
          <w:bCs/>
          <w:szCs w:val="24"/>
        </w:rPr>
        <w:t>二、有关磋商：</w:t>
      </w:r>
    </w:p>
    <w:p w14:paraId="2537165A">
      <w:pPr>
        <w:spacing w:line="520" w:lineRule="exact"/>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1.除磋商文件要求递交的文件和资料外，请您随身携带磋商文件要求提供的其他备查文件原件。</w:t>
      </w:r>
    </w:p>
    <w:p w14:paraId="485EDCB6">
      <w:pPr>
        <w:spacing w:line="520" w:lineRule="exact"/>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2.请您务必考虑天气情况、交通情况以及您对磋商地址的路线熟悉等情况于</w:t>
      </w:r>
      <w:r>
        <w:rPr>
          <w:rFonts w:hint="eastAsia" w:hAnsi="宋体" w:cs="宋体"/>
          <w:szCs w:val="24"/>
        </w:rPr>
        <w:t>磋商公告规定的时间及地点递交磋商响应文件，磋商响应文件逾期到达，将被拒绝接收。</w:t>
      </w:r>
    </w:p>
    <w:p w14:paraId="3212AE6E">
      <w:pPr>
        <w:spacing w:line="520" w:lineRule="exact"/>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3.请您到达文件递交地点后及时到磋商响应文件接收处签字登记。</w:t>
      </w:r>
    </w:p>
    <w:p w14:paraId="1C34D16E">
      <w:pPr>
        <w:spacing w:line="520" w:lineRule="exact"/>
        <w:rPr>
          <w:rFonts w:cs="仿宋" w:asciiTheme="minorEastAsia" w:hAnsiTheme="minorEastAsia" w:eastAsiaTheme="minorEastAsia"/>
          <w:b/>
          <w:bCs/>
          <w:szCs w:val="24"/>
        </w:rPr>
      </w:pPr>
      <w:r>
        <w:rPr>
          <w:rFonts w:hint="eastAsia" w:cs="仿宋" w:asciiTheme="minorEastAsia" w:hAnsiTheme="minorEastAsia" w:eastAsiaTheme="minorEastAsia"/>
          <w:b/>
          <w:bCs/>
          <w:szCs w:val="24"/>
        </w:rPr>
        <w:t>三、关于弃标的说明</w:t>
      </w:r>
    </w:p>
    <w:p w14:paraId="49692E36">
      <w:pPr>
        <w:spacing w:line="520" w:lineRule="exact"/>
        <w:ind w:firstLine="482" w:firstLineChars="200"/>
        <w:rPr>
          <w:rFonts w:cs="宋体" w:asciiTheme="minorEastAsia" w:hAnsiTheme="minorEastAsia" w:eastAsiaTheme="minorEastAsia"/>
          <w:b/>
          <w:bCs/>
          <w:szCs w:val="24"/>
        </w:rPr>
      </w:pPr>
      <w:r>
        <w:rPr>
          <w:rFonts w:hint="eastAsia" w:cs="宋体" w:asciiTheme="minorEastAsia" w:hAnsiTheme="minorEastAsia" w:eastAsiaTheme="minorEastAsia"/>
          <w:b/>
          <w:bCs/>
          <w:szCs w:val="24"/>
        </w:rPr>
        <w:t>按照《西安市财政局关于促进政府采购公平竞争优化营商环境的通知》（市财函〔2021</w:t>
      </w:r>
      <w:r>
        <w:rPr>
          <w:rFonts w:cs="宋体" w:asciiTheme="minorEastAsia" w:hAnsiTheme="minorEastAsia" w:eastAsiaTheme="minorEastAsia"/>
          <w:b/>
          <w:bCs/>
          <w:szCs w:val="24"/>
        </w:rPr>
        <w:t>〕</w:t>
      </w:r>
      <w:r>
        <w:rPr>
          <w:rFonts w:hint="eastAsia" w:cs="宋体" w:asciiTheme="minorEastAsia" w:hAnsiTheme="minorEastAsia" w:eastAsiaTheme="minorEastAsia"/>
          <w:b/>
          <w:bCs/>
          <w:szCs w:val="24"/>
        </w:rPr>
        <w:t xml:space="preserve"> 431号）规定：供应商登记免费领取磋商文件的，如不参与项目磋商，应在递交磋商响应文件截止时间前一日以书面形式告知</w:t>
      </w:r>
      <w:r>
        <w:rPr>
          <w:rFonts w:hint="eastAsia" w:cs="宋体" w:asciiTheme="minorEastAsia" w:hAnsiTheme="minorEastAsia" w:eastAsiaTheme="minorEastAsia"/>
          <w:b/>
          <w:bCs/>
          <w:szCs w:val="24"/>
          <w:lang w:val="en-US" w:eastAsia="zh-CN"/>
        </w:rPr>
        <w:t>采</w:t>
      </w:r>
      <w:r>
        <w:rPr>
          <w:rFonts w:hint="eastAsia" w:cs="宋体" w:asciiTheme="minorEastAsia" w:hAnsiTheme="minorEastAsia" w:eastAsiaTheme="minorEastAsia"/>
          <w:b/>
          <w:bCs/>
          <w:szCs w:val="24"/>
        </w:rPr>
        <w:t>购代理机构。否则，采购代理机构可以向财政部门反映情况并提供相应的佐证。供应商一年内累计出现三次该情形，将被监管部门记录为失信行为</w:t>
      </w:r>
      <w:r>
        <w:rPr>
          <w:rFonts w:hint="eastAsia" w:ascii="宋体" w:hAnsi="宋体" w:eastAsia="宋体" w:cs="宋体"/>
          <w:b/>
          <w:bCs/>
          <w:sz w:val="24"/>
          <w:szCs w:val="24"/>
        </w:rPr>
        <w:t>(采购代理机构电子邮箱：SXWXZB@126.com)</w:t>
      </w:r>
      <w:r>
        <w:rPr>
          <w:rFonts w:hint="eastAsia" w:cs="宋体" w:asciiTheme="minorEastAsia" w:hAnsiTheme="minorEastAsia" w:eastAsiaTheme="minorEastAsia"/>
          <w:b/>
          <w:bCs/>
          <w:szCs w:val="24"/>
        </w:rPr>
        <w:t>。</w:t>
      </w:r>
    </w:p>
    <w:p w14:paraId="4C034BFE">
      <w:pPr>
        <w:spacing w:line="520" w:lineRule="exact"/>
        <w:rPr>
          <w:rFonts w:cs="仿宋" w:asciiTheme="minorEastAsia" w:hAnsiTheme="minorEastAsia" w:eastAsiaTheme="minorEastAsia"/>
          <w:b/>
          <w:bCs/>
          <w:szCs w:val="24"/>
        </w:rPr>
      </w:pPr>
      <w:r>
        <w:rPr>
          <w:rFonts w:hint="eastAsia" w:cs="仿宋" w:asciiTheme="minorEastAsia" w:hAnsiTheme="minorEastAsia" w:eastAsiaTheme="minorEastAsia"/>
          <w:b/>
          <w:bCs/>
          <w:szCs w:val="24"/>
        </w:rPr>
        <w:t>四、关于供应商注册登记提醒：</w:t>
      </w:r>
    </w:p>
    <w:p w14:paraId="1CFD1FAF">
      <w:pPr>
        <w:spacing w:line="520" w:lineRule="exact"/>
        <w:ind w:firstLine="482" w:firstLineChars="200"/>
        <w:rPr>
          <w:rFonts w:cs="仿宋" w:asciiTheme="minorEastAsia" w:hAnsiTheme="minorEastAsia" w:eastAsiaTheme="minorEastAsia"/>
          <w:b/>
          <w:bCs/>
          <w:szCs w:val="24"/>
        </w:rPr>
      </w:pPr>
      <w:r>
        <w:rPr>
          <w:rFonts w:hint="eastAsia" w:cs="仿宋" w:asciiTheme="minorEastAsia" w:hAnsiTheme="minorEastAsia" w:eastAsiaTheme="minorEastAsia"/>
          <w:b/>
          <w:bCs/>
          <w:szCs w:val="24"/>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0286FA03">
      <w:pPr>
        <w:spacing w:line="520" w:lineRule="exact"/>
        <w:ind w:firstLine="482" w:firstLineChars="200"/>
        <w:rPr>
          <w:rFonts w:hAnsi="宋体" w:cs="宋体"/>
          <w:b/>
          <w:bCs/>
          <w:szCs w:val="24"/>
        </w:rPr>
      </w:pPr>
      <w:r>
        <w:rPr>
          <w:rFonts w:hint="eastAsia" w:hAnsi="宋体" w:cs="宋体"/>
          <w:b/>
          <w:bCs/>
          <w:szCs w:val="24"/>
        </w:rPr>
        <w:t>请各供应商仔细阅读上述提示。如需帮助，请您与我们的工作人员联系，我们将非常高兴地为您服务。</w:t>
      </w:r>
    </w:p>
    <w:p w14:paraId="7B658378">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cs="仿宋" w:asciiTheme="minorEastAsia" w:hAnsiTheme="minorEastAsia" w:eastAsiaTheme="minorEastAsia"/>
          <w:szCs w:val="24"/>
        </w:rPr>
      </w:pPr>
    </w:p>
    <w:p w14:paraId="32A1F761">
      <w:pPr>
        <w:jc w:val="center"/>
        <w:rPr>
          <w:rFonts w:cs="仿宋" w:asciiTheme="minorEastAsia" w:hAnsiTheme="minorEastAsia" w:eastAsiaTheme="minorEastAsia"/>
          <w:b/>
          <w:sz w:val="44"/>
          <w:szCs w:val="44"/>
        </w:rPr>
        <w:sectPr>
          <w:headerReference r:id="rId3" w:type="default"/>
          <w:footerReference r:id="rId4" w:type="default"/>
          <w:pgSz w:w="11906" w:h="16838"/>
          <w:pgMar w:top="1131" w:right="1134" w:bottom="1418" w:left="1418" w:header="851" w:footer="1091" w:gutter="0"/>
          <w:pgNumType w:fmt="numberInDash"/>
          <w:cols w:space="0" w:num="1"/>
          <w:titlePg/>
          <w:docGrid w:type="lines" w:linePitch="312" w:charSpace="0"/>
        </w:sectPr>
      </w:pPr>
    </w:p>
    <w:p w14:paraId="5839FB78">
      <w:pPr>
        <w:jc w:val="center"/>
        <w:rPr>
          <w:rFonts w:cs="仿宋" w:asciiTheme="minorEastAsia" w:hAnsiTheme="minorEastAsia" w:eastAsiaTheme="minorEastAsia"/>
          <w:b/>
          <w:sz w:val="48"/>
          <w:szCs w:val="48"/>
        </w:rPr>
      </w:pPr>
      <w:r>
        <w:rPr>
          <w:rFonts w:hint="eastAsia" w:cs="仿宋" w:asciiTheme="minorEastAsia" w:hAnsiTheme="minorEastAsia" w:eastAsiaTheme="minorEastAsia"/>
          <w:b/>
          <w:sz w:val="48"/>
          <w:szCs w:val="48"/>
        </w:rPr>
        <w:t>目  录</w:t>
      </w:r>
    </w:p>
    <w:p w14:paraId="2F5A31FD">
      <w:pPr>
        <w:pStyle w:val="31"/>
        <w:tabs>
          <w:tab w:val="right" w:leader="dot" w:pos="9071"/>
        </w:tabs>
        <w:spacing w:line="1100" w:lineRule="exact"/>
        <w:rPr>
          <w:rFonts w:cs="仿宋" w:asciiTheme="minorEastAsia" w:hAnsiTheme="minorEastAsia" w:eastAsiaTheme="minorEastAsia"/>
          <w:sz w:val="30"/>
          <w:szCs w:val="30"/>
        </w:rPr>
      </w:pPr>
      <w:bookmarkStart w:id="1" w:name="_Toc19886"/>
      <w:bookmarkStart w:id="2" w:name="_Toc5293"/>
      <w:bookmarkStart w:id="3" w:name="_Toc27420"/>
      <w:bookmarkStart w:id="4" w:name="_Toc21518"/>
      <w:bookmarkStart w:id="5" w:name="_Toc20652"/>
      <w:bookmarkStart w:id="6" w:name="_Toc20858"/>
      <w:bookmarkStart w:id="7" w:name="_Toc389582033"/>
      <w:bookmarkStart w:id="8" w:name="_Toc16218"/>
      <w:bookmarkStart w:id="9" w:name="_Toc363473971"/>
      <w:bookmarkStart w:id="10" w:name="_Toc363474016"/>
      <w:bookmarkStart w:id="11" w:name="_Toc403077638"/>
      <w:r>
        <w:rPr>
          <w:rFonts w:hint="eastAsia" w:cs="仿宋" w:asciiTheme="minorEastAsia" w:hAnsiTheme="minorEastAsia" w:eastAsiaTheme="minorEastAsia"/>
          <w:bCs/>
          <w:sz w:val="30"/>
          <w:szCs w:val="30"/>
        </w:rPr>
        <w:fldChar w:fldCharType="begin"/>
      </w:r>
      <w:r>
        <w:rPr>
          <w:rFonts w:hint="eastAsia" w:cs="仿宋" w:asciiTheme="minorEastAsia" w:hAnsiTheme="minorEastAsia" w:eastAsiaTheme="minorEastAsia"/>
          <w:bCs/>
          <w:sz w:val="30"/>
          <w:szCs w:val="30"/>
        </w:rPr>
        <w:instrText xml:space="preserve">TOC \o "1-2" \h \u </w:instrText>
      </w:r>
      <w:r>
        <w:rPr>
          <w:rFonts w:hint="eastAsia" w:cs="仿宋" w:asciiTheme="minorEastAsia" w:hAnsiTheme="minorEastAsia" w:eastAsiaTheme="minorEastAsia"/>
          <w:bCs/>
          <w:sz w:val="30"/>
          <w:szCs w:val="30"/>
        </w:rPr>
        <w:fldChar w:fldCharType="separate"/>
      </w:r>
      <w:r>
        <w:fldChar w:fldCharType="begin"/>
      </w:r>
      <w:r>
        <w:instrText xml:space="preserve"> HYPERLINK \l "_Toc7310" </w:instrText>
      </w:r>
      <w:r>
        <w:fldChar w:fldCharType="separate"/>
      </w:r>
      <w:r>
        <w:rPr>
          <w:rFonts w:hint="eastAsia" w:cs="仿宋" w:asciiTheme="minorEastAsia" w:hAnsiTheme="minorEastAsia" w:eastAsiaTheme="minorEastAsia"/>
          <w:bCs/>
          <w:sz w:val="30"/>
          <w:szCs w:val="30"/>
        </w:rPr>
        <w:t>第一章 竞争性磋商公告</w:t>
      </w:r>
      <w:r>
        <w:rPr>
          <w:rFonts w:hint="eastAsia" w:cs="仿宋" w:asciiTheme="minorEastAsia" w:hAnsiTheme="minorEastAsia" w:eastAsiaTheme="minorEastAsia"/>
          <w:sz w:val="30"/>
          <w:szCs w:val="30"/>
        </w:rPr>
        <w:tab/>
      </w: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PAGEREF _Toc7310 </w:instrText>
      </w:r>
      <w:r>
        <w:rPr>
          <w:rFonts w:hint="eastAsia" w:cs="仿宋" w:asciiTheme="minorEastAsia" w:hAnsiTheme="minorEastAsia" w:eastAsiaTheme="minorEastAsia"/>
          <w:sz w:val="30"/>
          <w:szCs w:val="30"/>
        </w:rPr>
        <w:fldChar w:fldCharType="separate"/>
      </w:r>
      <w:r>
        <w:rPr>
          <w:rFonts w:hint="eastAsia" w:cs="仿宋" w:asciiTheme="minorEastAsia" w:hAnsiTheme="minorEastAsia" w:eastAsiaTheme="minorEastAsia"/>
          <w:sz w:val="30"/>
          <w:szCs w:val="30"/>
        </w:rPr>
        <w:t>1</w:t>
      </w:r>
      <w:r>
        <w:rPr>
          <w:rFonts w:hint="eastAsia" w:cs="仿宋" w:asciiTheme="minorEastAsia" w:hAnsiTheme="minorEastAsia" w:eastAsiaTheme="minorEastAsia"/>
          <w:sz w:val="30"/>
          <w:szCs w:val="30"/>
        </w:rPr>
        <w:fldChar w:fldCharType="end"/>
      </w:r>
      <w:r>
        <w:rPr>
          <w:rFonts w:hint="eastAsia" w:cs="仿宋" w:asciiTheme="minorEastAsia" w:hAnsiTheme="minorEastAsia" w:eastAsiaTheme="minorEastAsia"/>
          <w:sz w:val="30"/>
          <w:szCs w:val="30"/>
        </w:rPr>
        <w:fldChar w:fldCharType="end"/>
      </w:r>
    </w:p>
    <w:p w14:paraId="67BCA72C">
      <w:pPr>
        <w:pStyle w:val="31"/>
        <w:tabs>
          <w:tab w:val="right" w:leader="dot" w:pos="9071"/>
        </w:tabs>
        <w:spacing w:line="1100" w:lineRule="exact"/>
        <w:rPr>
          <w:rFonts w:cs="仿宋" w:asciiTheme="minorEastAsia" w:hAnsiTheme="minorEastAsia" w:eastAsiaTheme="minorEastAsia"/>
          <w:sz w:val="30"/>
          <w:szCs w:val="30"/>
        </w:rPr>
      </w:pPr>
      <w:r>
        <w:fldChar w:fldCharType="begin"/>
      </w:r>
      <w:r>
        <w:instrText xml:space="preserve"> HYPERLINK \l "_Toc26080" </w:instrText>
      </w:r>
      <w:r>
        <w:fldChar w:fldCharType="separate"/>
      </w:r>
      <w:r>
        <w:rPr>
          <w:rFonts w:hint="eastAsia" w:cs="仿宋" w:asciiTheme="minorEastAsia" w:hAnsiTheme="minorEastAsia" w:eastAsiaTheme="minorEastAsia"/>
          <w:sz w:val="30"/>
          <w:szCs w:val="30"/>
        </w:rPr>
        <w:t>第二章 供应商须知</w:t>
      </w:r>
      <w:r>
        <w:rPr>
          <w:rFonts w:hint="eastAsia" w:cs="仿宋" w:asciiTheme="minorEastAsia" w:hAnsiTheme="minorEastAsia" w:eastAsiaTheme="minorEastAsia"/>
          <w:sz w:val="30"/>
          <w:szCs w:val="30"/>
        </w:rPr>
        <w:tab/>
      </w: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PAGEREF _Toc26080 </w:instrText>
      </w:r>
      <w:r>
        <w:rPr>
          <w:rFonts w:hint="eastAsia" w:cs="仿宋" w:asciiTheme="minorEastAsia" w:hAnsiTheme="minorEastAsia" w:eastAsiaTheme="minorEastAsia"/>
          <w:sz w:val="30"/>
          <w:szCs w:val="30"/>
        </w:rPr>
        <w:fldChar w:fldCharType="separate"/>
      </w:r>
      <w:r>
        <w:rPr>
          <w:rFonts w:hint="eastAsia" w:cs="仿宋" w:asciiTheme="minorEastAsia" w:hAnsiTheme="minorEastAsia" w:eastAsiaTheme="minorEastAsia"/>
          <w:sz w:val="30"/>
          <w:szCs w:val="30"/>
        </w:rPr>
        <w:t>5</w:t>
      </w:r>
      <w:r>
        <w:rPr>
          <w:rFonts w:hint="eastAsia" w:cs="仿宋" w:asciiTheme="minorEastAsia" w:hAnsiTheme="minorEastAsia" w:eastAsiaTheme="minorEastAsia"/>
          <w:sz w:val="30"/>
          <w:szCs w:val="30"/>
        </w:rPr>
        <w:fldChar w:fldCharType="end"/>
      </w:r>
      <w:r>
        <w:rPr>
          <w:rFonts w:hint="eastAsia" w:cs="仿宋" w:asciiTheme="minorEastAsia" w:hAnsiTheme="minorEastAsia" w:eastAsiaTheme="minorEastAsia"/>
          <w:sz w:val="30"/>
          <w:szCs w:val="30"/>
        </w:rPr>
        <w:fldChar w:fldCharType="end"/>
      </w:r>
    </w:p>
    <w:p w14:paraId="5548EBD3">
      <w:pPr>
        <w:pStyle w:val="31"/>
        <w:tabs>
          <w:tab w:val="right" w:leader="dot" w:pos="9071"/>
        </w:tabs>
        <w:spacing w:line="1100" w:lineRule="exact"/>
        <w:rPr>
          <w:rFonts w:cs="仿宋" w:asciiTheme="minorEastAsia" w:hAnsiTheme="minorEastAsia" w:eastAsiaTheme="minorEastAsia"/>
          <w:sz w:val="30"/>
          <w:szCs w:val="30"/>
        </w:rPr>
      </w:pPr>
      <w:r>
        <w:fldChar w:fldCharType="begin"/>
      </w:r>
      <w:r>
        <w:instrText xml:space="preserve"> HYPERLINK \l "_Toc1085" </w:instrText>
      </w:r>
      <w:r>
        <w:fldChar w:fldCharType="separate"/>
      </w:r>
      <w:r>
        <w:rPr>
          <w:rFonts w:hint="eastAsia" w:cs="仿宋" w:asciiTheme="minorEastAsia" w:hAnsiTheme="minorEastAsia" w:eastAsiaTheme="minorEastAsia"/>
          <w:bCs/>
          <w:sz w:val="30"/>
          <w:szCs w:val="30"/>
        </w:rPr>
        <w:t>第三章 合同条款及格式</w:t>
      </w:r>
      <w:r>
        <w:rPr>
          <w:rFonts w:hint="eastAsia" w:cs="仿宋" w:asciiTheme="minorEastAsia" w:hAnsiTheme="minorEastAsia" w:eastAsiaTheme="minorEastAsia"/>
          <w:sz w:val="30"/>
          <w:szCs w:val="30"/>
        </w:rPr>
        <w:tab/>
      </w: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PAGEREF _Toc1085 </w:instrText>
      </w:r>
      <w:r>
        <w:rPr>
          <w:rFonts w:hint="eastAsia" w:cs="仿宋" w:asciiTheme="minorEastAsia" w:hAnsiTheme="minorEastAsia" w:eastAsiaTheme="minorEastAsia"/>
          <w:sz w:val="30"/>
          <w:szCs w:val="30"/>
        </w:rPr>
        <w:fldChar w:fldCharType="separate"/>
      </w:r>
      <w:r>
        <w:rPr>
          <w:rFonts w:hint="eastAsia" w:cs="仿宋" w:asciiTheme="minorEastAsia" w:hAnsiTheme="minorEastAsia" w:eastAsiaTheme="minorEastAsia"/>
          <w:sz w:val="30"/>
          <w:szCs w:val="30"/>
        </w:rPr>
        <w:t>21</w:t>
      </w:r>
      <w:r>
        <w:rPr>
          <w:rFonts w:hint="eastAsia" w:cs="仿宋" w:asciiTheme="minorEastAsia" w:hAnsiTheme="minorEastAsia" w:eastAsiaTheme="minorEastAsia"/>
          <w:sz w:val="30"/>
          <w:szCs w:val="30"/>
        </w:rPr>
        <w:fldChar w:fldCharType="end"/>
      </w:r>
      <w:r>
        <w:rPr>
          <w:rFonts w:hint="eastAsia" w:cs="仿宋" w:asciiTheme="minorEastAsia" w:hAnsiTheme="minorEastAsia" w:eastAsiaTheme="minorEastAsia"/>
          <w:sz w:val="30"/>
          <w:szCs w:val="30"/>
        </w:rPr>
        <w:fldChar w:fldCharType="end"/>
      </w:r>
    </w:p>
    <w:p w14:paraId="1650EBA2">
      <w:pPr>
        <w:pStyle w:val="31"/>
        <w:tabs>
          <w:tab w:val="right" w:leader="dot" w:pos="9071"/>
        </w:tabs>
        <w:spacing w:line="1100" w:lineRule="exact"/>
        <w:rPr>
          <w:rFonts w:cs="仿宋" w:asciiTheme="minorEastAsia" w:hAnsiTheme="minorEastAsia" w:eastAsiaTheme="minorEastAsia"/>
          <w:sz w:val="30"/>
          <w:szCs w:val="30"/>
        </w:rPr>
      </w:pPr>
      <w:r>
        <w:fldChar w:fldCharType="begin"/>
      </w:r>
      <w:r>
        <w:instrText xml:space="preserve"> HYPERLINK \l "_Toc12205" </w:instrText>
      </w:r>
      <w:r>
        <w:fldChar w:fldCharType="separate"/>
      </w:r>
      <w:r>
        <w:rPr>
          <w:rFonts w:hint="eastAsia" w:cs="仿宋" w:asciiTheme="minorEastAsia" w:hAnsiTheme="minorEastAsia" w:eastAsiaTheme="minorEastAsia"/>
          <w:bCs/>
          <w:sz w:val="30"/>
          <w:szCs w:val="30"/>
        </w:rPr>
        <w:t>第四章 竞争性磋商内容及服务要求</w:t>
      </w:r>
      <w:r>
        <w:rPr>
          <w:rFonts w:hint="eastAsia" w:cs="仿宋" w:asciiTheme="minorEastAsia" w:hAnsiTheme="minorEastAsia" w:eastAsiaTheme="minorEastAsia"/>
          <w:sz w:val="30"/>
          <w:szCs w:val="30"/>
        </w:rPr>
        <w:tab/>
      </w: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PAGEREF _Toc12205 </w:instrText>
      </w:r>
      <w:r>
        <w:rPr>
          <w:rFonts w:hint="eastAsia" w:cs="仿宋" w:asciiTheme="minorEastAsia" w:hAnsiTheme="minorEastAsia" w:eastAsiaTheme="minorEastAsia"/>
          <w:sz w:val="30"/>
          <w:szCs w:val="30"/>
        </w:rPr>
        <w:fldChar w:fldCharType="separate"/>
      </w:r>
      <w:r>
        <w:rPr>
          <w:rFonts w:hint="eastAsia" w:cs="仿宋" w:asciiTheme="minorEastAsia" w:hAnsiTheme="minorEastAsia" w:eastAsiaTheme="minorEastAsia"/>
          <w:sz w:val="30"/>
          <w:szCs w:val="30"/>
        </w:rPr>
        <w:t>22</w:t>
      </w:r>
      <w:r>
        <w:rPr>
          <w:rFonts w:hint="eastAsia" w:cs="仿宋" w:asciiTheme="minorEastAsia" w:hAnsiTheme="minorEastAsia" w:eastAsiaTheme="minorEastAsia"/>
          <w:sz w:val="30"/>
          <w:szCs w:val="30"/>
        </w:rPr>
        <w:fldChar w:fldCharType="end"/>
      </w:r>
      <w:r>
        <w:rPr>
          <w:rFonts w:hint="eastAsia" w:cs="仿宋" w:asciiTheme="minorEastAsia" w:hAnsiTheme="minorEastAsia" w:eastAsiaTheme="minorEastAsia"/>
          <w:sz w:val="30"/>
          <w:szCs w:val="30"/>
        </w:rPr>
        <w:fldChar w:fldCharType="end"/>
      </w:r>
    </w:p>
    <w:p w14:paraId="449746C0">
      <w:pPr>
        <w:pStyle w:val="31"/>
        <w:tabs>
          <w:tab w:val="right" w:leader="dot" w:pos="9071"/>
        </w:tabs>
        <w:spacing w:line="1100" w:lineRule="exact"/>
        <w:rPr>
          <w:rFonts w:cs="仿宋" w:asciiTheme="minorEastAsia" w:hAnsiTheme="minorEastAsia" w:eastAsiaTheme="minorEastAsia"/>
          <w:sz w:val="30"/>
          <w:szCs w:val="30"/>
        </w:rPr>
      </w:pPr>
      <w:r>
        <w:fldChar w:fldCharType="begin"/>
      </w:r>
      <w:r>
        <w:instrText xml:space="preserve"> HYPERLINK \l "_Toc27356" </w:instrText>
      </w:r>
      <w:r>
        <w:fldChar w:fldCharType="separate"/>
      </w:r>
      <w:r>
        <w:rPr>
          <w:rFonts w:hint="eastAsia" w:cs="仿宋" w:asciiTheme="minorEastAsia" w:hAnsiTheme="minorEastAsia" w:eastAsiaTheme="minorEastAsia"/>
          <w:bCs/>
          <w:sz w:val="30"/>
          <w:szCs w:val="30"/>
        </w:rPr>
        <w:t>第五章 评审方法</w:t>
      </w:r>
      <w:r>
        <w:rPr>
          <w:rFonts w:hint="eastAsia" w:cs="仿宋" w:asciiTheme="minorEastAsia" w:hAnsiTheme="minorEastAsia" w:eastAsiaTheme="minorEastAsia"/>
          <w:sz w:val="30"/>
          <w:szCs w:val="30"/>
        </w:rPr>
        <w:tab/>
      </w: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PAGEREF _Toc27356 </w:instrText>
      </w:r>
      <w:r>
        <w:rPr>
          <w:rFonts w:hint="eastAsia" w:cs="仿宋" w:asciiTheme="minorEastAsia" w:hAnsiTheme="minorEastAsia" w:eastAsiaTheme="minorEastAsia"/>
          <w:sz w:val="30"/>
          <w:szCs w:val="30"/>
        </w:rPr>
        <w:fldChar w:fldCharType="separate"/>
      </w:r>
      <w:r>
        <w:rPr>
          <w:rFonts w:hint="eastAsia" w:cs="仿宋" w:asciiTheme="minorEastAsia" w:hAnsiTheme="minorEastAsia" w:eastAsiaTheme="minorEastAsia"/>
          <w:sz w:val="30"/>
          <w:szCs w:val="30"/>
        </w:rPr>
        <w:t>32</w:t>
      </w:r>
      <w:r>
        <w:rPr>
          <w:rFonts w:hint="eastAsia" w:cs="仿宋" w:asciiTheme="minorEastAsia" w:hAnsiTheme="minorEastAsia" w:eastAsiaTheme="minorEastAsia"/>
          <w:sz w:val="30"/>
          <w:szCs w:val="30"/>
        </w:rPr>
        <w:fldChar w:fldCharType="end"/>
      </w:r>
      <w:r>
        <w:rPr>
          <w:rFonts w:hint="eastAsia" w:cs="仿宋" w:asciiTheme="minorEastAsia" w:hAnsiTheme="minorEastAsia" w:eastAsiaTheme="minorEastAsia"/>
          <w:sz w:val="30"/>
          <w:szCs w:val="30"/>
        </w:rPr>
        <w:fldChar w:fldCharType="end"/>
      </w:r>
    </w:p>
    <w:p w14:paraId="50016E66">
      <w:pPr>
        <w:pStyle w:val="31"/>
        <w:tabs>
          <w:tab w:val="right" w:leader="dot" w:pos="9071"/>
        </w:tabs>
        <w:spacing w:line="1100" w:lineRule="exact"/>
        <w:rPr>
          <w:rFonts w:cs="仿宋" w:asciiTheme="minorEastAsia" w:hAnsiTheme="minorEastAsia" w:eastAsiaTheme="minorEastAsia"/>
          <w:sz w:val="30"/>
          <w:szCs w:val="30"/>
        </w:rPr>
      </w:pPr>
      <w:r>
        <w:fldChar w:fldCharType="begin"/>
      </w:r>
      <w:r>
        <w:instrText xml:space="preserve"> HYPERLINK \l "_Toc31796" </w:instrText>
      </w:r>
      <w:r>
        <w:fldChar w:fldCharType="separate"/>
      </w:r>
      <w:r>
        <w:rPr>
          <w:rFonts w:hint="eastAsia" w:cs="仿宋" w:asciiTheme="minorEastAsia" w:hAnsiTheme="minorEastAsia" w:eastAsiaTheme="minorEastAsia"/>
          <w:bCs/>
          <w:sz w:val="30"/>
          <w:szCs w:val="30"/>
        </w:rPr>
        <w:t>第六章 竞争性磋商响应文件格式</w:t>
      </w:r>
      <w:r>
        <w:rPr>
          <w:rFonts w:hint="eastAsia" w:cs="仿宋" w:asciiTheme="minorEastAsia" w:hAnsiTheme="minorEastAsia" w:eastAsiaTheme="minorEastAsia"/>
          <w:sz w:val="30"/>
          <w:szCs w:val="30"/>
        </w:rPr>
        <w:tab/>
      </w: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PAGEREF _Toc31796 </w:instrText>
      </w:r>
      <w:r>
        <w:rPr>
          <w:rFonts w:hint="eastAsia" w:cs="仿宋" w:asciiTheme="minorEastAsia" w:hAnsiTheme="minorEastAsia" w:eastAsiaTheme="minorEastAsia"/>
          <w:sz w:val="30"/>
          <w:szCs w:val="30"/>
        </w:rPr>
        <w:fldChar w:fldCharType="separate"/>
      </w:r>
      <w:r>
        <w:rPr>
          <w:rFonts w:hint="eastAsia" w:cs="仿宋" w:asciiTheme="minorEastAsia" w:hAnsiTheme="minorEastAsia" w:eastAsiaTheme="minorEastAsia"/>
          <w:sz w:val="30"/>
          <w:szCs w:val="30"/>
        </w:rPr>
        <w:t>42</w:t>
      </w:r>
      <w:r>
        <w:rPr>
          <w:rFonts w:hint="eastAsia" w:cs="仿宋" w:asciiTheme="minorEastAsia" w:hAnsiTheme="minorEastAsia" w:eastAsiaTheme="minorEastAsia"/>
          <w:sz w:val="30"/>
          <w:szCs w:val="30"/>
        </w:rPr>
        <w:fldChar w:fldCharType="end"/>
      </w:r>
      <w:r>
        <w:rPr>
          <w:rFonts w:hint="eastAsia" w:cs="仿宋" w:asciiTheme="minorEastAsia" w:hAnsiTheme="minorEastAsia" w:eastAsiaTheme="minorEastAsia"/>
          <w:sz w:val="30"/>
          <w:szCs w:val="30"/>
        </w:rPr>
        <w:fldChar w:fldCharType="end"/>
      </w:r>
    </w:p>
    <w:p w14:paraId="06C84831">
      <w:pPr>
        <w:pStyle w:val="31"/>
        <w:tabs>
          <w:tab w:val="right" w:leader="dot" w:pos="8302"/>
        </w:tabs>
        <w:spacing w:line="900" w:lineRule="exact"/>
        <w:rPr>
          <w:rFonts w:cs="仿宋" w:asciiTheme="minorEastAsia" w:hAnsiTheme="minorEastAsia" w:eastAsiaTheme="minorEastAsia"/>
        </w:rPr>
        <w:sectPr>
          <w:footerReference r:id="rId5" w:type="default"/>
          <w:pgSz w:w="11906" w:h="16838"/>
          <w:pgMar w:top="1418" w:right="1134" w:bottom="1418" w:left="1418" w:header="851" w:footer="851" w:gutter="0"/>
          <w:pgNumType w:fmt="numberInDash"/>
          <w:cols w:space="720" w:num="1"/>
          <w:docGrid w:type="lines" w:linePitch="312" w:charSpace="0"/>
        </w:sectPr>
      </w:pPr>
      <w:r>
        <w:rPr>
          <w:rFonts w:hint="eastAsia" w:cs="仿宋" w:asciiTheme="minorEastAsia" w:hAnsiTheme="minorEastAsia" w:eastAsiaTheme="minorEastAsia"/>
          <w:bCs/>
          <w:sz w:val="30"/>
          <w:szCs w:val="30"/>
        </w:rPr>
        <w:fldChar w:fldCharType="end"/>
      </w:r>
      <w:bookmarkEnd w:id="1"/>
      <w:bookmarkEnd w:id="2"/>
      <w:bookmarkEnd w:id="3"/>
      <w:bookmarkEnd w:id="4"/>
      <w:bookmarkEnd w:id="5"/>
      <w:bookmarkEnd w:id="6"/>
      <w:bookmarkEnd w:id="7"/>
      <w:bookmarkEnd w:id="8"/>
    </w:p>
    <w:p w14:paraId="51FB1A10">
      <w:pPr>
        <w:pStyle w:val="2"/>
        <w:keepNext w:val="0"/>
        <w:keepLines/>
        <w:pageBreakBefore/>
        <w:spacing w:before="156" w:beforeLines="50" w:after="156" w:afterLines="50" w:line="360" w:lineRule="auto"/>
        <w:jc w:val="center"/>
        <w:rPr>
          <w:rFonts w:cs="仿宋" w:asciiTheme="minorEastAsia" w:hAnsiTheme="minorEastAsia" w:eastAsiaTheme="minorEastAsia"/>
          <w:bCs/>
          <w:sz w:val="36"/>
          <w:szCs w:val="36"/>
        </w:rPr>
      </w:pPr>
      <w:bookmarkStart w:id="12" w:name="_Toc4757"/>
      <w:bookmarkStart w:id="13" w:name="_Toc423973071"/>
      <w:bookmarkStart w:id="14" w:name="_Toc7310"/>
      <w:bookmarkStart w:id="15" w:name="_Toc2929"/>
      <w:bookmarkStart w:id="16" w:name="_Toc389582035"/>
      <w:bookmarkStart w:id="17" w:name="_Toc3564"/>
      <w:bookmarkStart w:id="18" w:name="_Toc29249"/>
      <w:bookmarkStart w:id="19" w:name="_Toc423973072"/>
      <w:r>
        <w:rPr>
          <w:rFonts w:hint="eastAsia" w:cs="仿宋" w:asciiTheme="minorEastAsia" w:hAnsiTheme="minorEastAsia" w:eastAsiaTheme="minorEastAsia"/>
          <w:bCs/>
          <w:sz w:val="36"/>
          <w:szCs w:val="36"/>
        </w:rPr>
        <w:t>第一章 竞争性磋商公告</w:t>
      </w:r>
      <w:bookmarkEnd w:id="12"/>
      <w:bookmarkEnd w:id="13"/>
      <w:bookmarkEnd w:id="14"/>
    </w:p>
    <w:tbl>
      <w:tblPr>
        <w:tblStyle w:val="47"/>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5"/>
      </w:tblGrid>
      <w:tr w14:paraId="364D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5000" w:type="pct"/>
          </w:tcPr>
          <w:p w14:paraId="7CFD8941">
            <w:pPr>
              <w:widowControl/>
              <w:shd w:val="clear" w:color="auto" w:fill="FFFFFF"/>
              <w:spacing w:line="520" w:lineRule="exact"/>
              <w:textAlignment w:val="baseline"/>
              <w:rPr>
                <w:rFonts w:hAnsi="宋体" w:cs="宋体"/>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项目概况</w:t>
            </w:r>
          </w:p>
          <w:p w14:paraId="325708BF">
            <w:pPr>
              <w:widowControl/>
              <w:spacing w:line="520" w:lineRule="exact"/>
              <w:ind w:firstLine="480" w:firstLineChars="200"/>
              <w:textAlignment w:val="baseline"/>
              <w:rPr>
                <w:rFonts w:hAnsi="宋体" w:cs="宋体"/>
                <w:color w:val="000000" w:themeColor="text1"/>
                <w:szCs w:val="24"/>
                <w14:textFill>
                  <w14:solidFill>
                    <w14:schemeClr w14:val="tx1"/>
                  </w14:solidFill>
                </w14:textFill>
              </w:rPr>
            </w:pPr>
            <w:r>
              <w:rPr>
                <w:rFonts w:hint="eastAsia" w:cs="仿宋" w:asciiTheme="minorEastAsia" w:hAnsiTheme="minorEastAsia" w:eastAsiaTheme="minorEastAsia"/>
                <w:color w:val="000000" w:themeColor="text1"/>
                <w:szCs w:val="24"/>
                <w:lang w:eastAsia="zh-CN"/>
                <w14:textFill>
                  <w14:solidFill>
                    <w14:schemeClr w14:val="tx1"/>
                  </w14:solidFill>
                </w14:textFill>
              </w:rPr>
              <w:t>雁塔区道路维护监理服务</w:t>
            </w:r>
            <w:r>
              <w:rPr>
                <w:rFonts w:hint="eastAsia" w:hAnsi="宋体" w:cs="宋体"/>
                <w:color w:val="000000" w:themeColor="text1"/>
                <w:szCs w:val="24"/>
                <w14:textFill>
                  <w14:solidFill>
                    <w14:schemeClr w14:val="tx1"/>
                  </w14:solidFill>
                </w14:textFill>
              </w:rPr>
              <w:t>的潜在供应商应在</w:t>
            </w:r>
            <w:r>
              <w:rPr>
                <w:rFonts w:hint="eastAsia" w:hAnsi="宋体" w:cs="宋体"/>
                <w:color w:val="000000" w:themeColor="text1"/>
                <w:szCs w:val="24"/>
                <w:lang w:val="en-US" w:eastAsia="zh-CN"/>
                <w14:textFill>
                  <w14:solidFill>
                    <w14:schemeClr w14:val="tx1"/>
                  </w14:solidFill>
                </w14:textFill>
              </w:rPr>
              <w:t>西安市莲湖区北关正街35号方兴大厦4-018室</w:t>
            </w:r>
            <w:r>
              <w:rPr>
                <w:rFonts w:hint="eastAsia" w:hAnsi="宋体" w:cs="宋体"/>
                <w:color w:val="000000" w:themeColor="text1"/>
                <w:szCs w:val="24"/>
                <w14:textFill>
                  <w14:solidFill>
                    <w14:schemeClr w14:val="tx1"/>
                  </w14:solidFill>
                </w14:textFill>
              </w:rPr>
              <w:t>获取采购文件。并于202</w:t>
            </w:r>
            <w:r>
              <w:rPr>
                <w:rFonts w:hint="eastAsia" w:hAnsi="宋体" w:cs="宋体"/>
                <w:color w:val="000000" w:themeColor="text1"/>
                <w:szCs w:val="24"/>
                <w:lang w:val="en-US" w:eastAsia="zh-CN"/>
                <w14:textFill>
                  <w14:solidFill>
                    <w14:schemeClr w14:val="tx1"/>
                  </w14:solidFill>
                </w14:textFill>
              </w:rPr>
              <w:t>5</w:t>
            </w:r>
            <w:r>
              <w:rPr>
                <w:rFonts w:hint="eastAsia" w:hAnsi="宋体" w:cs="宋体"/>
                <w:color w:val="000000" w:themeColor="text1"/>
                <w:szCs w:val="24"/>
                <w14:textFill>
                  <w14:solidFill>
                    <w14:schemeClr w14:val="tx1"/>
                  </w14:solidFill>
                </w14:textFill>
              </w:rPr>
              <w:t>年</w:t>
            </w:r>
            <w:r>
              <w:rPr>
                <w:rFonts w:hint="eastAsia" w:hAnsi="宋体" w:cs="宋体"/>
                <w:color w:val="000000" w:themeColor="text1"/>
                <w:szCs w:val="24"/>
                <w:lang w:val="en-US" w:eastAsia="zh-CN"/>
                <w14:textFill>
                  <w14:solidFill>
                    <w14:schemeClr w14:val="tx1"/>
                  </w14:solidFill>
                </w14:textFill>
              </w:rPr>
              <w:t>09月15日14时3</w:t>
            </w:r>
            <w:r>
              <w:rPr>
                <w:rFonts w:hint="eastAsia" w:hAnsi="宋体" w:cs="宋体"/>
                <w:color w:val="000000" w:themeColor="text1"/>
                <w:szCs w:val="24"/>
                <w14:textFill>
                  <w14:solidFill>
                    <w14:schemeClr w14:val="tx1"/>
                  </w14:solidFill>
                </w14:textFill>
              </w:rPr>
              <w:t>0分（北京时间）前</w:t>
            </w:r>
            <w:r>
              <w:rPr>
                <w:rFonts w:hint="eastAsia" w:hAnsi="宋体" w:cs="宋体"/>
                <w:color w:val="000000" w:themeColor="text1"/>
                <w:szCs w:val="24"/>
                <w:lang w:val="en-US" w:eastAsia="zh-CN"/>
                <w14:textFill>
                  <w14:solidFill>
                    <w14:schemeClr w14:val="tx1"/>
                  </w14:solidFill>
                </w14:textFill>
              </w:rPr>
              <w:t>提交</w:t>
            </w:r>
            <w:r>
              <w:rPr>
                <w:rFonts w:hint="eastAsia" w:hAnsi="宋体" w:cs="宋体"/>
                <w:color w:val="000000" w:themeColor="text1"/>
                <w:szCs w:val="24"/>
                <w14:textFill>
                  <w14:solidFill>
                    <w14:schemeClr w14:val="tx1"/>
                  </w14:solidFill>
                </w14:textFill>
              </w:rPr>
              <w:t>响应文件。</w:t>
            </w:r>
          </w:p>
        </w:tc>
      </w:tr>
    </w:tbl>
    <w:p w14:paraId="4BCB8E5C">
      <w:pPr>
        <w:widowControl/>
        <w:shd w:val="clear" w:color="auto" w:fill="FFFFFF"/>
        <w:spacing w:line="360" w:lineRule="auto"/>
        <w:textAlignment w:val="baseline"/>
        <w:rPr>
          <w:rFonts w:hAnsi="宋体" w:cs="宋体"/>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一、项目基本情况</w:t>
      </w:r>
    </w:p>
    <w:p w14:paraId="3D969CA7">
      <w:pPr>
        <w:widowControl/>
        <w:shd w:val="clear" w:color="auto" w:fill="FFFFFF"/>
        <w:spacing w:line="360" w:lineRule="auto"/>
        <w:ind w:firstLine="480" w:firstLineChars="200"/>
        <w:textAlignment w:val="baseline"/>
        <w:rPr>
          <w:rFonts w:hint="eastAsia" w:hAnsi="宋体" w:eastAsia="宋体" w:cs="宋体"/>
          <w:color w:val="000000" w:themeColor="text1"/>
          <w:szCs w:val="24"/>
          <w:lang w:eastAsia="zh-CN"/>
          <w14:textFill>
            <w14:solidFill>
              <w14:schemeClr w14:val="tx1"/>
            </w14:solidFill>
          </w14:textFill>
        </w:rPr>
      </w:pPr>
      <w:r>
        <w:rPr>
          <w:rFonts w:hint="eastAsia" w:hAnsi="宋体" w:cs="宋体"/>
          <w:color w:val="000000" w:themeColor="text1"/>
          <w:szCs w:val="24"/>
          <w14:textFill>
            <w14:solidFill>
              <w14:schemeClr w14:val="tx1"/>
            </w14:solidFill>
          </w14:textFill>
        </w:rPr>
        <w:t>项目编号：</w:t>
      </w:r>
      <w:r>
        <w:rPr>
          <w:rFonts w:hint="eastAsia" w:hAnsi="宋体" w:cs="宋体"/>
          <w:color w:val="000000" w:themeColor="text1"/>
          <w:szCs w:val="24"/>
          <w:lang w:eastAsia="zh-CN"/>
          <w14:textFill>
            <w14:solidFill>
              <w14:schemeClr w14:val="tx1"/>
            </w14:solidFill>
          </w14:textFill>
        </w:rPr>
        <w:t>SXWXZBDL2025-ZC-CS1014</w:t>
      </w:r>
    </w:p>
    <w:p w14:paraId="5901541F">
      <w:pPr>
        <w:widowControl/>
        <w:shd w:val="clear" w:color="auto" w:fill="FFFFFF"/>
        <w:spacing w:line="360" w:lineRule="auto"/>
        <w:ind w:firstLine="480" w:firstLineChars="200"/>
        <w:textAlignment w:val="baseline"/>
        <w:rPr>
          <w:rFonts w:hint="eastAsia" w:hAnsi="宋体" w:eastAsia="宋体" w:cs="宋体"/>
          <w:color w:val="000000" w:themeColor="text1"/>
          <w:szCs w:val="24"/>
          <w:lang w:eastAsia="zh-CN"/>
          <w14:textFill>
            <w14:solidFill>
              <w14:schemeClr w14:val="tx1"/>
            </w14:solidFill>
          </w14:textFill>
        </w:rPr>
      </w:pPr>
      <w:r>
        <w:rPr>
          <w:rFonts w:hint="eastAsia" w:hAnsi="宋体" w:cs="宋体"/>
          <w:color w:val="000000" w:themeColor="text1"/>
          <w:szCs w:val="24"/>
          <w14:textFill>
            <w14:solidFill>
              <w14:schemeClr w14:val="tx1"/>
            </w14:solidFill>
          </w14:textFill>
        </w:rPr>
        <w:t>项目名称：</w:t>
      </w:r>
      <w:r>
        <w:rPr>
          <w:rFonts w:hint="eastAsia" w:cs="仿宋" w:asciiTheme="minorEastAsia" w:hAnsiTheme="minorEastAsia" w:eastAsiaTheme="minorEastAsia"/>
          <w:color w:val="000000" w:themeColor="text1"/>
          <w:szCs w:val="24"/>
          <w:lang w:eastAsia="zh-CN"/>
          <w14:textFill>
            <w14:solidFill>
              <w14:schemeClr w14:val="tx1"/>
            </w14:solidFill>
          </w14:textFill>
        </w:rPr>
        <w:t>雁塔区道路维护监理服务</w:t>
      </w:r>
    </w:p>
    <w:p w14:paraId="10AD6D08">
      <w:pPr>
        <w:widowControl/>
        <w:shd w:val="clear" w:color="auto" w:fill="FFFFFF"/>
        <w:spacing w:line="360" w:lineRule="auto"/>
        <w:ind w:firstLine="480" w:firstLineChars="200"/>
        <w:textAlignment w:val="baseline"/>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采购方式：竞争性磋商</w:t>
      </w:r>
    </w:p>
    <w:p w14:paraId="294A0911">
      <w:pPr>
        <w:widowControl/>
        <w:shd w:val="clear" w:color="auto" w:fill="FFFFFF"/>
        <w:spacing w:line="360" w:lineRule="auto"/>
        <w:ind w:firstLine="480" w:firstLineChars="200"/>
        <w:textAlignment w:val="baseline"/>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预算金额：</w:t>
      </w:r>
      <w:r>
        <w:rPr>
          <w:rFonts w:hint="eastAsia" w:hAnsi="宋体" w:cs="宋体"/>
          <w:color w:val="000000" w:themeColor="text1"/>
          <w:szCs w:val="24"/>
          <w:lang w:val="en-US" w:eastAsia="zh-CN"/>
          <w14:textFill>
            <w14:solidFill>
              <w14:schemeClr w14:val="tx1"/>
            </w14:solidFill>
          </w14:textFill>
        </w:rPr>
        <w:t>200,000.00</w:t>
      </w:r>
      <w:r>
        <w:rPr>
          <w:rFonts w:hint="eastAsia" w:hAnsi="宋体" w:cs="宋体"/>
          <w:color w:val="000000" w:themeColor="text1"/>
          <w:szCs w:val="24"/>
          <w14:textFill>
            <w14:solidFill>
              <w14:schemeClr w14:val="tx1"/>
            </w14:solidFill>
          </w14:textFill>
        </w:rPr>
        <w:t>元</w:t>
      </w:r>
    </w:p>
    <w:p w14:paraId="37DE12E4">
      <w:pPr>
        <w:widowControl/>
        <w:shd w:val="clear" w:color="auto" w:fill="FFFFFF"/>
        <w:spacing w:line="360" w:lineRule="auto"/>
        <w:ind w:firstLine="480" w:firstLineChars="200"/>
        <w:textAlignment w:val="baseline"/>
        <w:rPr>
          <w:rFonts w:hint="eastAsia" w:hAnsi="宋体" w:eastAsia="宋体" w:cs="宋体"/>
          <w:color w:val="000000" w:themeColor="text1"/>
          <w:szCs w:val="24"/>
          <w:lang w:val="en-US" w:eastAsia="zh-CN"/>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采购需求：</w:t>
      </w:r>
    </w:p>
    <w:p w14:paraId="4A4020B7">
      <w:pPr>
        <w:widowControl/>
        <w:shd w:val="clear" w:color="auto" w:fill="FFFFFF"/>
        <w:spacing w:line="360" w:lineRule="auto"/>
        <w:ind w:firstLine="720" w:firstLineChars="300"/>
        <w:textAlignment w:val="baseline"/>
        <w:rPr>
          <w:rFonts w:hint="eastAsia" w:hAnsi="宋体" w:eastAsia="宋体" w:cs="宋体"/>
          <w:color w:val="000000" w:themeColor="text1"/>
          <w:szCs w:val="24"/>
          <w:lang w:eastAsia="zh-CN"/>
          <w14:textFill>
            <w14:solidFill>
              <w14:schemeClr w14:val="tx1"/>
            </w14:solidFill>
          </w14:textFill>
        </w:rPr>
      </w:pPr>
      <w:r>
        <w:rPr>
          <w:rFonts w:hint="eastAsia" w:hAnsi="宋体" w:cs="宋体"/>
          <w:color w:val="000000" w:themeColor="text1"/>
          <w:szCs w:val="24"/>
          <w14:textFill>
            <w14:solidFill>
              <w14:schemeClr w14:val="tx1"/>
            </w14:solidFill>
          </w14:textFill>
        </w:rPr>
        <w:t>合同包1：</w:t>
      </w:r>
      <w:r>
        <w:rPr>
          <w:rFonts w:hint="eastAsia" w:hAnsi="宋体" w:cs="宋体"/>
          <w:color w:val="000000" w:themeColor="text1"/>
          <w:szCs w:val="24"/>
          <w:lang w:eastAsia="zh-CN"/>
          <w14:textFill>
            <w14:solidFill>
              <w14:schemeClr w14:val="tx1"/>
            </w14:solidFill>
          </w14:textFill>
        </w:rPr>
        <w:t>（雁塔区道路维护监理服务）</w:t>
      </w:r>
    </w:p>
    <w:p w14:paraId="3D525C64">
      <w:pPr>
        <w:widowControl/>
        <w:shd w:val="clear" w:color="auto" w:fill="FFFFFF"/>
        <w:spacing w:line="360" w:lineRule="auto"/>
        <w:ind w:firstLine="960" w:firstLineChars="400"/>
        <w:textAlignment w:val="baseline"/>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合同包预算金额：</w:t>
      </w:r>
      <w:r>
        <w:rPr>
          <w:rFonts w:hint="eastAsia" w:hAnsi="宋体" w:cs="宋体"/>
          <w:color w:val="000000" w:themeColor="text1"/>
          <w:szCs w:val="24"/>
          <w:lang w:val="en-US" w:eastAsia="zh-CN"/>
          <w14:textFill>
            <w14:solidFill>
              <w14:schemeClr w14:val="tx1"/>
            </w14:solidFill>
          </w14:textFill>
        </w:rPr>
        <w:t>200,000.00</w:t>
      </w:r>
      <w:r>
        <w:rPr>
          <w:rFonts w:hint="eastAsia" w:hAnsi="宋体" w:cs="宋体"/>
          <w:color w:val="000000" w:themeColor="text1"/>
          <w:szCs w:val="24"/>
          <w14:textFill>
            <w14:solidFill>
              <w14:schemeClr w14:val="tx1"/>
            </w14:solidFill>
          </w14:textFill>
        </w:rPr>
        <w:t>元</w:t>
      </w:r>
    </w:p>
    <w:tbl>
      <w:tblPr>
        <w:tblStyle w:val="47"/>
        <w:tblW w:w="5046" w:type="pct"/>
        <w:tblInd w:w="0" w:type="dxa"/>
        <w:tblLayout w:type="fixed"/>
        <w:tblCellMar>
          <w:top w:w="0" w:type="dxa"/>
          <w:left w:w="0" w:type="dxa"/>
          <w:bottom w:w="0" w:type="dxa"/>
          <w:right w:w="0" w:type="dxa"/>
        </w:tblCellMar>
      </w:tblPr>
      <w:tblGrid>
        <w:gridCol w:w="985"/>
        <w:gridCol w:w="1194"/>
        <w:gridCol w:w="1670"/>
        <w:gridCol w:w="1113"/>
        <w:gridCol w:w="1441"/>
        <w:gridCol w:w="1643"/>
        <w:gridCol w:w="1643"/>
      </w:tblGrid>
      <w:tr w14:paraId="0A96DE0A">
        <w:tblPrEx>
          <w:tblCellMar>
            <w:top w:w="0" w:type="dxa"/>
            <w:left w:w="0" w:type="dxa"/>
            <w:bottom w:w="0" w:type="dxa"/>
            <w:right w:w="0" w:type="dxa"/>
          </w:tblCellMar>
        </w:tblPrEx>
        <w:trPr>
          <w:trHeight w:val="728" w:hRule="atLeast"/>
          <w:tblHeader/>
        </w:trPr>
        <w:tc>
          <w:tcPr>
            <w:tcW w:w="50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4C7498E">
            <w:pPr>
              <w:widowControl/>
              <w:spacing w:line="360" w:lineRule="auto"/>
              <w:jc w:val="center"/>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品目号</w:t>
            </w:r>
          </w:p>
        </w:tc>
        <w:tc>
          <w:tcPr>
            <w:tcW w:w="616"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073D3C6">
            <w:pPr>
              <w:widowControl/>
              <w:spacing w:line="360" w:lineRule="auto"/>
              <w:jc w:val="center"/>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品目名称</w:t>
            </w:r>
          </w:p>
        </w:tc>
        <w:tc>
          <w:tcPr>
            <w:tcW w:w="86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745AAF7">
            <w:pPr>
              <w:widowControl/>
              <w:spacing w:line="360" w:lineRule="auto"/>
              <w:jc w:val="center"/>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采购标的</w:t>
            </w:r>
          </w:p>
        </w:tc>
        <w:tc>
          <w:tcPr>
            <w:tcW w:w="57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91FE1BC">
            <w:pPr>
              <w:widowControl/>
              <w:spacing w:line="360" w:lineRule="auto"/>
              <w:jc w:val="center"/>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数量</w:t>
            </w:r>
          </w:p>
          <w:p w14:paraId="48B764AD">
            <w:pPr>
              <w:widowControl/>
              <w:spacing w:line="360" w:lineRule="auto"/>
              <w:jc w:val="center"/>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（单位）</w:t>
            </w:r>
          </w:p>
        </w:tc>
        <w:tc>
          <w:tcPr>
            <w:tcW w:w="74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87849B7">
            <w:pPr>
              <w:widowControl/>
              <w:spacing w:line="360" w:lineRule="auto"/>
              <w:jc w:val="center"/>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技术规格、参数及要求</w:t>
            </w:r>
          </w:p>
        </w:tc>
        <w:tc>
          <w:tcPr>
            <w:tcW w:w="84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66A507D">
            <w:pPr>
              <w:widowControl/>
              <w:spacing w:line="360" w:lineRule="auto"/>
              <w:jc w:val="center"/>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品目预算</w:t>
            </w:r>
          </w:p>
          <w:p w14:paraId="12705EDA">
            <w:pPr>
              <w:widowControl/>
              <w:spacing w:line="360" w:lineRule="auto"/>
              <w:jc w:val="center"/>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(元)</w:t>
            </w:r>
          </w:p>
        </w:tc>
        <w:tc>
          <w:tcPr>
            <w:tcW w:w="84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13B4769">
            <w:pPr>
              <w:widowControl/>
              <w:spacing w:line="360" w:lineRule="auto"/>
              <w:jc w:val="center"/>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最高限价(元)</w:t>
            </w:r>
          </w:p>
        </w:tc>
      </w:tr>
      <w:tr w14:paraId="2FBCA1A6">
        <w:tblPrEx>
          <w:tblCellMar>
            <w:top w:w="0" w:type="dxa"/>
            <w:left w:w="0" w:type="dxa"/>
            <w:bottom w:w="0" w:type="dxa"/>
            <w:right w:w="0" w:type="dxa"/>
          </w:tblCellMar>
        </w:tblPrEx>
        <w:trPr>
          <w:trHeight w:val="480" w:hRule="atLeast"/>
        </w:trPr>
        <w:tc>
          <w:tcPr>
            <w:tcW w:w="50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E865D87">
            <w:pPr>
              <w:widowControl/>
              <w:spacing w:line="36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1-1</w:t>
            </w:r>
          </w:p>
        </w:tc>
        <w:tc>
          <w:tcPr>
            <w:tcW w:w="616"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411A61B">
            <w:pPr>
              <w:widowControl/>
              <w:spacing w:line="360" w:lineRule="auto"/>
              <w:jc w:val="center"/>
              <w:rPr>
                <w:rFonts w:hint="default" w:hAnsi="宋体" w:eastAsia="宋体" w:cs="宋体"/>
                <w:color w:val="000000" w:themeColor="text1"/>
                <w:szCs w:val="24"/>
                <w:lang w:val="en-US" w:eastAsia="zh-CN"/>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其他服务</w:t>
            </w:r>
          </w:p>
        </w:tc>
        <w:tc>
          <w:tcPr>
            <w:tcW w:w="86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C9B8D57">
            <w:pPr>
              <w:widowControl/>
              <w:spacing w:line="360" w:lineRule="auto"/>
              <w:jc w:val="center"/>
              <w:rPr>
                <w:rFonts w:hint="default" w:hAnsi="宋体" w:cs="宋体"/>
                <w:color w:val="000000" w:themeColor="text1"/>
                <w:szCs w:val="24"/>
                <w:lang w:val="en-US"/>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雁塔区道路维护监理服务</w:t>
            </w:r>
          </w:p>
        </w:tc>
        <w:tc>
          <w:tcPr>
            <w:tcW w:w="57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9A510E5">
            <w:pPr>
              <w:widowControl/>
              <w:spacing w:line="36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w:t>
            </w:r>
            <w:r>
              <w:rPr>
                <w:rFonts w:hint="eastAsia" w:hAnsi="宋体" w:cs="宋体"/>
                <w:color w:val="000000" w:themeColor="text1"/>
                <w:szCs w:val="24"/>
                <w:lang w:val="en-US" w:eastAsia="zh-CN"/>
                <w14:textFill>
                  <w14:solidFill>
                    <w14:schemeClr w14:val="tx1"/>
                  </w14:solidFill>
                </w14:textFill>
              </w:rPr>
              <w:t>项</w:t>
            </w:r>
            <w:r>
              <w:rPr>
                <w:rFonts w:hint="eastAsia" w:hAnsi="宋体" w:cs="宋体"/>
                <w:color w:val="000000" w:themeColor="text1"/>
                <w:szCs w:val="24"/>
                <w14:textFill>
                  <w14:solidFill>
                    <w14:schemeClr w14:val="tx1"/>
                  </w14:solidFill>
                </w14:textFill>
              </w:rPr>
              <w:t>)</w:t>
            </w:r>
          </w:p>
        </w:tc>
        <w:tc>
          <w:tcPr>
            <w:tcW w:w="74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7668698">
            <w:pPr>
              <w:widowControl/>
              <w:spacing w:line="36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详见采购文件</w:t>
            </w:r>
          </w:p>
        </w:tc>
        <w:tc>
          <w:tcPr>
            <w:tcW w:w="84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8DD545B">
            <w:pPr>
              <w:widowControl/>
              <w:spacing w:line="36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200,000.00</w:t>
            </w:r>
          </w:p>
        </w:tc>
        <w:tc>
          <w:tcPr>
            <w:tcW w:w="84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E631220">
            <w:pPr>
              <w:widowControl/>
              <w:spacing w:line="360" w:lineRule="auto"/>
              <w:jc w:val="right"/>
              <w:rPr>
                <w:rFonts w:hint="eastAsia" w:hAnsi="宋体" w:eastAsia="宋体" w:cs="宋体"/>
                <w:color w:val="000000" w:themeColor="text1"/>
                <w:szCs w:val="24"/>
                <w:lang w:eastAsia="zh-CN"/>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200,000.00</w:t>
            </w:r>
          </w:p>
        </w:tc>
      </w:tr>
    </w:tbl>
    <w:p w14:paraId="52789F87">
      <w:pPr>
        <w:widowControl/>
        <w:shd w:val="clear" w:color="auto" w:fill="FFFFFF"/>
        <w:spacing w:line="520" w:lineRule="exact"/>
        <w:ind w:firstLine="720" w:firstLineChars="300"/>
        <w:textAlignment w:val="baseline"/>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本合同包不接受联合体投标</w:t>
      </w:r>
    </w:p>
    <w:p w14:paraId="0E4DD444">
      <w:pPr>
        <w:widowControl/>
        <w:shd w:val="clear" w:color="auto" w:fill="FFFFFF"/>
        <w:spacing w:line="520" w:lineRule="exact"/>
        <w:ind w:firstLine="720" w:firstLineChars="300"/>
        <w:textAlignment w:val="baseline"/>
        <w:rPr>
          <w:rFonts w:hAnsi="宋体" w:cs="宋体"/>
          <w:color w:val="000000" w:themeColor="text1"/>
          <w:szCs w:val="24"/>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合同履行期限：</w:t>
      </w:r>
      <w:r>
        <w:rPr>
          <w:rFonts w:hint="eastAsia" w:hAnsi="宋体" w:cs="宋体"/>
          <w:color w:val="000000" w:themeColor="text1"/>
          <w:szCs w:val="24"/>
          <w:highlight w:val="none"/>
          <w:lang w:val="en-US" w:eastAsia="zh-CN"/>
          <w14:textFill>
            <w14:solidFill>
              <w14:schemeClr w14:val="tx1"/>
            </w14:solidFill>
          </w14:textFill>
        </w:rPr>
        <w:t>自合同签订之日起至工程竣工验收、保修期满</w:t>
      </w:r>
      <w:r>
        <w:rPr>
          <w:rFonts w:hint="eastAsia" w:hAnsi="宋体" w:cs="宋体"/>
          <w:color w:val="000000" w:themeColor="text1"/>
          <w:szCs w:val="24"/>
          <w:highlight w:val="none"/>
          <w14:textFill>
            <w14:solidFill>
              <w14:schemeClr w14:val="tx1"/>
            </w14:solidFill>
          </w14:textFill>
        </w:rPr>
        <w:t>。</w:t>
      </w:r>
    </w:p>
    <w:p w14:paraId="074AC554">
      <w:pPr>
        <w:widowControl/>
        <w:shd w:val="clear" w:color="auto" w:fill="FFFFFF"/>
        <w:spacing w:line="520" w:lineRule="exact"/>
        <w:textAlignment w:val="baseline"/>
        <w:rPr>
          <w:rFonts w:hAnsi="宋体" w:cs="宋体"/>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二、申请人的资格要求：</w:t>
      </w:r>
    </w:p>
    <w:p w14:paraId="1E066768">
      <w:pPr>
        <w:widowControl/>
        <w:shd w:val="clear" w:color="auto" w:fill="FFFFFF"/>
        <w:spacing w:line="520" w:lineRule="exact"/>
        <w:ind w:firstLine="480" w:firstLineChars="200"/>
        <w:textAlignment w:val="baseline"/>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1.满足《中华人民共和国政府</w:t>
      </w:r>
      <w:r>
        <w:rPr>
          <w:rFonts w:hint="eastAsia" w:hAnsi="宋体" w:cs="宋体"/>
          <w:color w:val="000000" w:themeColor="text1"/>
          <w:szCs w:val="24"/>
          <w:lang w:eastAsia="zh-CN"/>
          <w14:textFill>
            <w14:solidFill>
              <w14:schemeClr w14:val="tx1"/>
            </w14:solidFill>
          </w14:textFill>
        </w:rPr>
        <w:t>采购法</w:t>
      </w:r>
      <w:r>
        <w:rPr>
          <w:rFonts w:hint="eastAsia" w:hAnsi="宋体" w:cs="宋体"/>
          <w:color w:val="000000" w:themeColor="text1"/>
          <w:szCs w:val="24"/>
          <w14:textFill>
            <w14:solidFill>
              <w14:schemeClr w14:val="tx1"/>
            </w14:solidFill>
          </w14:textFill>
        </w:rPr>
        <w:t>》第二十二条规定；</w:t>
      </w:r>
    </w:p>
    <w:p w14:paraId="4D4C3221">
      <w:pPr>
        <w:widowControl/>
        <w:shd w:val="clear" w:color="auto" w:fill="FFFFFF"/>
        <w:spacing w:line="520" w:lineRule="exact"/>
        <w:ind w:firstLine="480" w:firstLineChars="200"/>
        <w:textAlignment w:val="baseline"/>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2.落实政府采购政策需满足的资格要求：</w:t>
      </w:r>
    </w:p>
    <w:p w14:paraId="58C94C7A">
      <w:pPr>
        <w:widowControl/>
        <w:shd w:val="clear" w:color="auto" w:fill="FFFFFF"/>
        <w:spacing w:line="520" w:lineRule="exact"/>
        <w:ind w:firstLine="720" w:firstLineChars="300"/>
        <w:textAlignment w:val="baseline"/>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合同包1(</w:t>
      </w:r>
      <w:r>
        <w:rPr>
          <w:rFonts w:hint="eastAsia" w:hAnsi="宋体" w:cs="宋体"/>
          <w:color w:val="000000" w:themeColor="text1"/>
          <w:szCs w:val="24"/>
          <w:lang w:eastAsia="zh-CN"/>
          <w14:textFill>
            <w14:solidFill>
              <w14:schemeClr w14:val="tx1"/>
            </w14:solidFill>
          </w14:textFill>
        </w:rPr>
        <w:t>雁塔区道路维护监理服务</w:t>
      </w:r>
      <w:r>
        <w:rPr>
          <w:rFonts w:hint="eastAsia" w:hAnsi="宋体" w:cs="宋体"/>
          <w:color w:val="000000" w:themeColor="text1"/>
          <w:szCs w:val="24"/>
          <w14:textFill>
            <w14:solidFill>
              <w14:schemeClr w14:val="tx1"/>
            </w14:solidFill>
          </w14:textFill>
        </w:rPr>
        <w:t>)落实政府采购政策需满足的资格要求如下：</w:t>
      </w:r>
    </w:p>
    <w:p w14:paraId="49F03BD6">
      <w:pPr>
        <w:pStyle w:val="42"/>
        <w:spacing w:before="0" w:beforeAutospacing="0" w:after="0" w:afterAutospacing="0" w:line="360" w:lineRule="auto"/>
        <w:ind w:firstLine="480" w:firstLineChars="200"/>
        <w:jc w:val="both"/>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1</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《政府采购促进中小企业发展管理办法》（财库〔2020〕46号）；</w:t>
      </w:r>
    </w:p>
    <w:p w14:paraId="3AB813AE">
      <w:pPr>
        <w:pStyle w:val="42"/>
        <w:spacing w:before="0" w:beforeAutospacing="0" w:after="0" w:afterAutospacing="0" w:line="360" w:lineRule="auto"/>
        <w:ind w:firstLine="480" w:firstLineChars="200"/>
        <w:jc w:val="both"/>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2</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《财政部司法部关于政府采购支持监狱企业发展有关问题的通知》（财库〔2014〕68号）；</w:t>
      </w:r>
    </w:p>
    <w:p w14:paraId="1E161D67">
      <w:pPr>
        <w:pStyle w:val="42"/>
        <w:spacing w:before="0" w:beforeAutospacing="0" w:after="0" w:afterAutospacing="0" w:line="360" w:lineRule="auto"/>
        <w:ind w:firstLine="480" w:firstLineChars="200"/>
        <w:jc w:val="both"/>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3</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《国务院办公厅关于建立政府强制采购节能产品制度的通知》（国发办〔2007〕51号）；</w:t>
      </w:r>
    </w:p>
    <w:p w14:paraId="461E8C0D">
      <w:pPr>
        <w:pStyle w:val="42"/>
        <w:spacing w:before="0" w:beforeAutospacing="0" w:after="0" w:afterAutospacing="0" w:line="360" w:lineRule="auto"/>
        <w:ind w:firstLine="480" w:firstLineChars="200"/>
        <w:jc w:val="both"/>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4</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《三部门联合发布关于促进残疾人就业政府采购政策的通知》（财库〔2017〕141号）；</w:t>
      </w:r>
    </w:p>
    <w:p w14:paraId="462EEE1F">
      <w:pPr>
        <w:pStyle w:val="42"/>
        <w:spacing w:before="0" w:beforeAutospacing="0" w:after="0" w:afterAutospacing="0" w:line="360" w:lineRule="auto"/>
        <w:ind w:firstLine="480" w:firstLineChars="200"/>
        <w:jc w:val="both"/>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5</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《财政部发展改革委生态环境部市场监管总局关于调整优化节能产品、环境标志产品政府采购执行机制的通知》（财库〔2019〕9号）；</w:t>
      </w:r>
    </w:p>
    <w:p w14:paraId="759367FD">
      <w:pPr>
        <w:pStyle w:val="42"/>
        <w:spacing w:before="0" w:beforeAutospacing="0" w:after="0" w:afterAutospacing="0" w:line="360" w:lineRule="auto"/>
        <w:ind w:firstLine="480" w:firstLineChars="200"/>
        <w:jc w:val="both"/>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6</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陕西省财政厅关于印发《陕西省中小企业政府采购信用融资办法》（陕财办采〔2018〕23号）；</w:t>
      </w:r>
    </w:p>
    <w:p w14:paraId="18610987">
      <w:pPr>
        <w:pStyle w:val="42"/>
        <w:spacing w:before="0" w:beforeAutospacing="0" w:after="0" w:afterAutospacing="0" w:line="360" w:lineRule="auto"/>
        <w:ind w:firstLine="480" w:firstLineChars="200"/>
        <w:jc w:val="both"/>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7</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《财政部农业农村部国家乡村振兴局关于运用政府采购政策支持乡村产业振兴的通知》（财库〔2021〕19号）；</w:t>
      </w:r>
    </w:p>
    <w:p w14:paraId="44AEE506">
      <w:pPr>
        <w:pStyle w:val="42"/>
        <w:spacing w:before="0" w:beforeAutospacing="0" w:after="0" w:afterAutospacing="0" w:line="360" w:lineRule="auto"/>
        <w:ind w:firstLine="480" w:firstLineChars="200"/>
        <w:jc w:val="both"/>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8</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《财政部农业农村部国家 乡村振兴局 中华全国供销合作总社关于印发&lt;关于深入开展政府采购脱贫地区农副产品工作推进乡村产业振兴的实施意见&gt;的通知》（财库〔2021〕20号）；</w:t>
      </w:r>
    </w:p>
    <w:p w14:paraId="363C2FB7">
      <w:pPr>
        <w:pStyle w:val="42"/>
        <w:spacing w:before="0" w:beforeAutospacing="0" w:after="0" w:afterAutospacing="0" w:line="360" w:lineRule="auto"/>
        <w:ind w:firstLine="480" w:firstLineChars="200"/>
        <w:jc w:val="both"/>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9</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 xml:space="preserve"> </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陕西省财政厅关于进一步加强政府绿色采购有关问题的通知》（陕财办采〔2021〕29号）；</w:t>
      </w:r>
    </w:p>
    <w:p w14:paraId="2BB77F6D">
      <w:pPr>
        <w:pStyle w:val="42"/>
        <w:spacing w:before="0" w:beforeAutospacing="0" w:after="0" w:afterAutospacing="0" w:line="360" w:lineRule="auto"/>
        <w:ind w:firstLine="480" w:firstLineChars="200"/>
        <w:jc w:val="both"/>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10</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陕西省财政厅《关于加快推进我省中小企业政府采购信用融资工作的通知》（陕财办采〔2020〕15号）；</w:t>
      </w:r>
    </w:p>
    <w:p w14:paraId="383E2D2F">
      <w:pPr>
        <w:pStyle w:val="42"/>
        <w:spacing w:before="0" w:beforeAutospacing="0" w:after="0" w:afterAutospacing="0" w:line="360" w:lineRule="auto"/>
        <w:ind w:firstLine="480" w:firstLineChars="200"/>
        <w:jc w:val="both"/>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11</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《关于进一步加大政府采购支持中小企业力度的通知》（财库〔2022〕19号）；</w:t>
      </w:r>
    </w:p>
    <w:p w14:paraId="06852C6C">
      <w:pPr>
        <w:pStyle w:val="42"/>
        <w:spacing w:before="0" w:beforeAutospacing="0" w:after="0" w:afterAutospacing="0" w:line="360" w:lineRule="auto"/>
        <w:ind w:firstLine="480" w:firstLineChars="200"/>
        <w:jc w:val="both"/>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12</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《财政部住房城乡建设部工业和信息化部关于扩大政府采购绿色建材促进建筑品质提升政策实施范围的通知》（财库〔2022〕35号）；</w:t>
      </w:r>
    </w:p>
    <w:p w14:paraId="659B5DAB">
      <w:pPr>
        <w:pStyle w:val="42"/>
        <w:spacing w:before="0" w:beforeAutospacing="0" w:after="0" w:afterAutospacing="0" w:line="360" w:lineRule="auto"/>
        <w:ind w:firstLine="480" w:firstLineChars="200"/>
        <w:jc w:val="both"/>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13</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《财政部关于在政府采购活动中落实平等对待内外资企业有关政策的通知》（财库〔2021〕35号）；</w:t>
      </w:r>
    </w:p>
    <w:p w14:paraId="713460A6">
      <w:pPr>
        <w:pStyle w:val="42"/>
        <w:spacing w:before="0" w:beforeAutospacing="0" w:after="0" w:afterAutospacing="0" w:line="360" w:lineRule="auto"/>
        <w:ind w:firstLine="480" w:firstLineChars="200"/>
        <w:jc w:val="both"/>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14</w:t>
      </w:r>
      <w:r>
        <w:rPr>
          <w:rFonts w:hint="eastAsia" w:hAnsi="宋体" w:cs="宋体"/>
          <w:color w:val="000000" w:themeColor="text1"/>
          <w:szCs w:val="24"/>
          <w14:textFill>
            <w14:solidFill>
              <w14:schemeClr w14:val="tx1"/>
            </w14:solidFill>
          </w14:textFill>
        </w:rPr>
        <w:t>）其他需要落实的政府采购政策，详见竞争性磋商文件。</w:t>
      </w:r>
    </w:p>
    <w:p w14:paraId="36DE04FA">
      <w:pPr>
        <w:widowControl/>
        <w:shd w:val="clear" w:color="auto" w:fill="FFFFFF"/>
        <w:spacing w:line="520" w:lineRule="exact"/>
        <w:textAlignment w:val="baseline"/>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3.本项目的特定资格要求：</w:t>
      </w:r>
    </w:p>
    <w:p w14:paraId="6E271EF0">
      <w:pPr>
        <w:widowControl/>
        <w:shd w:val="clear" w:color="auto" w:fill="FFFFFF"/>
        <w:spacing w:line="520" w:lineRule="exact"/>
        <w:ind w:firstLine="480" w:firstLineChars="200"/>
        <w:textAlignment w:val="baseline"/>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合同包1(</w:t>
      </w:r>
      <w:r>
        <w:rPr>
          <w:rFonts w:hint="eastAsia" w:cs="仿宋" w:asciiTheme="minorEastAsia" w:hAnsiTheme="minorEastAsia" w:eastAsiaTheme="minorEastAsia"/>
          <w:color w:val="000000" w:themeColor="text1"/>
          <w:szCs w:val="24"/>
          <w:lang w:eastAsia="zh-CN"/>
          <w14:textFill>
            <w14:solidFill>
              <w14:schemeClr w14:val="tx1"/>
            </w14:solidFill>
          </w14:textFill>
        </w:rPr>
        <w:t>雁塔区道路维护监理服务</w:t>
      </w:r>
      <w:r>
        <w:rPr>
          <w:rFonts w:hint="eastAsia" w:hAnsi="宋体" w:cs="宋体"/>
          <w:color w:val="000000" w:themeColor="text1"/>
          <w:szCs w:val="24"/>
          <w14:textFill>
            <w14:solidFill>
              <w14:schemeClr w14:val="tx1"/>
            </w14:solidFill>
          </w14:textFill>
        </w:rPr>
        <w:t>)特定资格要求如下：</w:t>
      </w:r>
    </w:p>
    <w:p w14:paraId="27985574">
      <w:pPr>
        <w:widowControl/>
        <w:shd w:val="clear" w:color="auto" w:fill="FFFFFF"/>
        <w:spacing w:line="520" w:lineRule="exact"/>
        <w:ind w:firstLine="480" w:firstLineChars="200"/>
        <w:textAlignment w:val="baseline"/>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w:t>
      </w:r>
      <w:r>
        <w:rPr>
          <w:rFonts w:hint="eastAsia" w:hAnsi="宋体" w:cs="宋体"/>
          <w:color w:val="000000" w:themeColor="text1"/>
          <w:shd w:val="clear" w:color="auto" w:fill="FFFFFF"/>
          <w:lang w:eastAsia="zh-CN"/>
          <w14:textFill>
            <w14:solidFill>
              <w14:schemeClr w14:val="tx1"/>
            </w14:solidFill>
          </w14:textFill>
        </w:rPr>
        <w:t>法定代表人授权书（附法定代表人、被授权人身份证复印件）及被授权人身份证原件（法定代表人直接参加投标，须提供法定代表人身份证明及身份证原件）</w:t>
      </w:r>
      <w:r>
        <w:rPr>
          <w:rFonts w:hint="eastAsia" w:hAnsi="宋体" w:cs="宋体"/>
          <w:color w:val="000000" w:themeColor="text1"/>
          <w:szCs w:val="24"/>
          <w14:textFill>
            <w14:solidFill>
              <w14:schemeClr w14:val="tx1"/>
            </w14:solidFill>
          </w14:textFill>
        </w:rPr>
        <w:t>；</w:t>
      </w:r>
    </w:p>
    <w:p w14:paraId="70625EEB">
      <w:pPr>
        <w:widowControl/>
        <w:shd w:val="clear" w:color="auto" w:fill="FFFFFF"/>
        <w:spacing w:line="520" w:lineRule="exact"/>
        <w:ind w:firstLine="480" w:firstLineChars="200"/>
        <w:textAlignment w:val="baseline"/>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w:t>
      </w:r>
      <w:r>
        <w:rPr>
          <w:rFonts w:hint="eastAsia" w:hAnsi="宋体" w:cs="宋体"/>
          <w:color w:val="000000" w:themeColor="text1"/>
          <w:szCs w:val="24"/>
          <w:lang w:eastAsia="zh-CN"/>
          <w14:textFill>
            <w14:solidFill>
              <w14:schemeClr w14:val="tx1"/>
            </w14:solidFill>
          </w14:textFill>
        </w:rPr>
        <w:t>供应商不得为“信用中国”网站（www.creditchina.gov.cn）中列入“失信被执行人（中国执行信息公开网https：//zxgk.court.gov.cn/shixin/）”和“重大税收违法失信主体名单”的供应商，不得为中国政府采购网（www.ccgp.gov.cn）政府采购“严重违法失信行为记录名单”中被财政部门禁止参加政府采购活动的供应商；（信用记录由采购代理机构在响应文件资格审查阶段通过互联网或者相关系统查询，对列入失信被执行人、重大税收违法失信主体名单、政府采购严重违法失信行为记录名单内的，采购人和采购代理机构将拒绝其参与政府采购活动，查询结果以纸质方式留存。）；</w:t>
      </w:r>
    </w:p>
    <w:p w14:paraId="50476437">
      <w:pPr>
        <w:widowControl/>
        <w:shd w:val="clear" w:color="auto" w:fill="FFFFFF"/>
        <w:spacing w:line="520" w:lineRule="exact"/>
        <w:ind w:firstLine="480" w:firstLineChars="200"/>
        <w:textAlignment w:val="baseline"/>
        <w:rPr>
          <w:rFonts w:hint="eastAsia" w:hAnsi="宋体" w:cs="宋体"/>
          <w:color w:val="000000" w:themeColor="text1"/>
          <w:szCs w:val="24"/>
          <w:lang w:eastAsia="zh-CN"/>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3</w:t>
      </w:r>
      <w:r>
        <w:rPr>
          <w:rFonts w:hint="eastAsia" w:hAnsi="宋体" w:cs="宋体"/>
          <w:color w:val="000000" w:themeColor="text1"/>
          <w:szCs w:val="24"/>
          <w:lang w:eastAsia="zh-CN"/>
          <w14:textFill>
            <w14:solidFill>
              <w14:schemeClr w14:val="tx1"/>
            </w14:solidFill>
          </w14:textFill>
        </w:rPr>
        <w:t>）供应商具备工程监理综合资质或市政公用工程监理乙级及以上资质；</w:t>
      </w:r>
    </w:p>
    <w:p w14:paraId="37232EBA">
      <w:pPr>
        <w:widowControl/>
        <w:shd w:val="clear" w:color="auto" w:fill="FFFFFF"/>
        <w:spacing w:line="520" w:lineRule="exact"/>
        <w:ind w:firstLine="480" w:firstLineChars="200"/>
        <w:textAlignment w:val="baseline"/>
        <w:rPr>
          <w:rFonts w:hint="eastAsia" w:hAnsi="宋体" w:cs="宋体"/>
          <w:color w:val="000000" w:themeColor="text1"/>
          <w:szCs w:val="24"/>
          <w:lang w:eastAsia="zh-CN"/>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4</w:t>
      </w:r>
      <w:r>
        <w:rPr>
          <w:rFonts w:hint="eastAsia" w:hAnsi="宋体" w:cs="宋体"/>
          <w:color w:val="000000" w:themeColor="text1"/>
          <w:szCs w:val="24"/>
          <w:lang w:eastAsia="zh-CN"/>
          <w14:textFill>
            <w14:solidFill>
              <w14:schemeClr w14:val="tx1"/>
            </w14:solidFill>
          </w14:textFill>
        </w:rPr>
        <w:t>）拟派总监理工程师须具有市政公用工程专业或土木建筑工程专业国家注册监理工程师执业资格，且在本单位注册；</w:t>
      </w:r>
    </w:p>
    <w:p w14:paraId="58FA8800">
      <w:pPr>
        <w:widowControl/>
        <w:shd w:val="clear" w:color="auto" w:fill="FFFFFF"/>
        <w:spacing w:line="520" w:lineRule="exact"/>
        <w:ind w:firstLine="480" w:firstLineChars="200"/>
        <w:textAlignment w:val="baseline"/>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5</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本项目不接受联合体磋商。</w:t>
      </w:r>
    </w:p>
    <w:p w14:paraId="608A5BBC">
      <w:pPr>
        <w:widowControl/>
        <w:shd w:val="clear" w:color="auto" w:fill="FFFFFF"/>
        <w:spacing w:line="520" w:lineRule="exact"/>
        <w:textAlignment w:val="baseline"/>
        <w:rPr>
          <w:rFonts w:hAnsi="宋体" w:cs="宋体"/>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三、获取</w:t>
      </w:r>
      <w:r>
        <w:rPr>
          <w:rFonts w:hint="eastAsia" w:hAnsi="宋体" w:cs="宋体"/>
          <w:b/>
          <w:bCs/>
          <w:color w:val="000000" w:themeColor="text1"/>
          <w:szCs w:val="24"/>
          <w:lang w:val="en-US" w:eastAsia="zh-CN"/>
          <w14:textFill>
            <w14:solidFill>
              <w14:schemeClr w14:val="tx1"/>
            </w14:solidFill>
          </w14:textFill>
        </w:rPr>
        <w:t>采购</w:t>
      </w:r>
      <w:r>
        <w:rPr>
          <w:rFonts w:hint="eastAsia" w:hAnsi="宋体" w:cs="宋体"/>
          <w:b/>
          <w:bCs/>
          <w:color w:val="000000" w:themeColor="text1"/>
          <w:szCs w:val="24"/>
          <w14:textFill>
            <w14:solidFill>
              <w14:schemeClr w14:val="tx1"/>
            </w14:solidFill>
          </w14:textFill>
        </w:rPr>
        <w:t>文件</w:t>
      </w:r>
    </w:p>
    <w:p w14:paraId="771CD30D">
      <w:pPr>
        <w:widowControl/>
        <w:shd w:val="clear" w:color="auto" w:fill="FFFFFF"/>
        <w:spacing w:line="520" w:lineRule="exact"/>
        <w:ind w:firstLine="480" w:firstLineChars="200"/>
        <w:textAlignment w:val="baseline"/>
        <w:rPr>
          <w:rFonts w:hint="eastAsia" w:hAnsi="宋体" w:eastAsia="宋体" w:cs="宋体"/>
          <w:color w:val="000000" w:themeColor="text1"/>
          <w:szCs w:val="24"/>
          <w:lang w:val="en-US" w:eastAsia="zh-CN"/>
          <w14:textFill>
            <w14:solidFill>
              <w14:schemeClr w14:val="tx1"/>
            </w14:solidFill>
          </w14:textFill>
        </w:rPr>
      </w:pPr>
      <w:r>
        <w:rPr>
          <w:rFonts w:hint="eastAsia" w:hAnsi="宋体" w:cs="宋体"/>
          <w:color w:val="000000" w:themeColor="text1"/>
          <w:szCs w:val="24"/>
          <w14:textFill>
            <w14:solidFill>
              <w14:schemeClr w14:val="tx1"/>
            </w14:solidFill>
          </w14:textFill>
        </w:rPr>
        <w:t>时间：202</w:t>
      </w:r>
      <w:r>
        <w:rPr>
          <w:rFonts w:hint="eastAsia" w:hAnsi="宋体" w:cs="宋体"/>
          <w:color w:val="000000" w:themeColor="text1"/>
          <w:szCs w:val="24"/>
          <w:lang w:val="en-US" w:eastAsia="zh-CN"/>
          <w14:textFill>
            <w14:solidFill>
              <w14:schemeClr w14:val="tx1"/>
            </w14:solidFill>
          </w14:textFill>
        </w:rPr>
        <w:t>5</w:t>
      </w:r>
      <w:r>
        <w:rPr>
          <w:rFonts w:hint="eastAsia" w:hAnsi="宋体" w:cs="宋体"/>
          <w:color w:val="000000" w:themeColor="text1"/>
          <w:szCs w:val="24"/>
          <w14:textFill>
            <w14:solidFill>
              <w14:schemeClr w14:val="tx1"/>
            </w14:solidFill>
          </w14:textFill>
        </w:rPr>
        <w:t>年</w:t>
      </w:r>
      <w:r>
        <w:rPr>
          <w:rFonts w:hint="eastAsia" w:hAnsi="宋体" w:cs="宋体"/>
          <w:color w:val="000000" w:themeColor="text1"/>
          <w:szCs w:val="24"/>
          <w:lang w:val="en-US" w:eastAsia="zh-CN"/>
          <w14:textFill>
            <w14:solidFill>
              <w14:schemeClr w14:val="tx1"/>
            </w14:solidFill>
          </w14:textFill>
        </w:rPr>
        <w:t>09</w:t>
      </w:r>
      <w:r>
        <w:rPr>
          <w:rFonts w:hint="eastAsia" w:hAnsi="宋体" w:cs="宋体"/>
          <w:color w:val="000000" w:themeColor="text1"/>
          <w:szCs w:val="24"/>
          <w14:textFill>
            <w14:solidFill>
              <w14:schemeClr w14:val="tx1"/>
            </w14:solidFill>
          </w14:textFill>
        </w:rPr>
        <w:t>月</w:t>
      </w:r>
      <w:r>
        <w:rPr>
          <w:rFonts w:hint="eastAsia" w:hAnsi="宋体" w:cs="宋体"/>
          <w:color w:val="000000" w:themeColor="text1"/>
          <w:szCs w:val="24"/>
          <w:lang w:val="en-US" w:eastAsia="zh-CN"/>
          <w14:textFill>
            <w14:solidFill>
              <w14:schemeClr w14:val="tx1"/>
            </w14:solidFill>
          </w14:textFill>
        </w:rPr>
        <w:t>05</w:t>
      </w:r>
      <w:r>
        <w:rPr>
          <w:rFonts w:hint="eastAsia" w:hAnsi="宋体" w:cs="宋体"/>
          <w:color w:val="000000" w:themeColor="text1"/>
          <w:szCs w:val="24"/>
          <w14:textFill>
            <w14:solidFill>
              <w14:schemeClr w14:val="tx1"/>
            </w14:solidFill>
          </w14:textFill>
        </w:rPr>
        <w:t>日至202</w:t>
      </w:r>
      <w:r>
        <w:rPr>
          <w:rFonts w:hint="eastAsia" w:hAnsi="宋体" w:cs="宋体"/>
          <w:color w:val="000000" w:themeColor="text1"/>
          <w:szCs w:val="24"/>
          <w:lang w:val="en-US" w:eastAsia="zh-CN"/>
          <w14:textFill>
            <w14:solidFill>
              <w14:schemeClr w14:val="tx1"/>
            </w14:solidFill>
          </w14:textFill>
        </w:rPr>
        <w:t>5</w:t>
      </w:r>
      <w:r>
        <w:rPr>
          <w:rFonts w:hint="eastAsia" w:hAnsi="宋体" w:cs="宋体"/>
          <w:color w:val="000000" w:themeColor="text1"/>
          <w:szCs w:val="24"/>
          <w14:textFill>
            <w14:solidFill>
              <w14:schemeClr w14:val="tx1"/>
            </w14:solidFill>
          </w14:textFill>
        </w:rPr>
        <w:t>年</w:t>
      </w:r>
      <w:r>
        <w:rPr>
          <w:rFonts w:hint="eastAsia" w:hAnsi="宋体" w:cs="宋体"/>
          <w:color w:val="000000" w:themeColor="text1"/>
          <w:szCs w:val="24"/>
          <w:lang w:val="en-US" w:eastAsia="zh-CN"/>
          <w14:textFill>
            <w14:solidFill>
              <w14:schemeClr w14:val="tx1"/>
            </w14:solidFill>
          </w14:textFill>
        </w:rPr>
        <w:t>09</w:t>
      </w:r>
      <w:r>
        <w:rPr>
          <w:rFonts w:hint="eastAsia" w:hAnsi="宋体" w:cs="宋体"/>
          <w:color w:val="000000" w:themeColor="text1"/>
          <w:szCs w:val="24"/>
          <w14:textFill>
            <w14:solidFill>
              <w14:schemeClr w14:val="tx1"/>
            </w14:solidFill>
          </w14:textFill>
        </w:rPr>
        <w:t>月</w:t>
      </w:r>
      <w:r>
        <w:rPr>
          <w:rFonts w:hint="eastAsia" w:hAnsi="宋体" w:cs="宋体"/>
          <w:color w:val="000000" w:themeColor="text1"/>
          <w:szCs w:val="24"/>
          <w:lang w:val="en-US" w:eastAsia="zh-CN"/>
          <w14:textFill>
            <w14:solidFill>
              <w14:schemeClr w14:val="tx1"/>
            </w14:solidFill>
          </w14:textFill>
        </w:rPr>
        <w:t>11</w:t>
      </w:r>
      <w:r>
        <w:rPr>
          <w:rFonts w:hint="eastAsia" w:hAnsi="宋体" w:cs="宋体"/>
          <w:color w:val="000000" w:themeColor="text1"/>
          <w:szCs w:val="24"/>
          <w14:textFill>
            <w14:solidFill>
              <w14:schemeClr w14:val="tx1"/>
            </w14:solidFill>
          </w14:textFill>
        </w:rPr>
        <w:t>日，每天上午09:00:00至12:00:00，下午14:00:00至17:00:00（北京时间）</w:t>
      </w:r>
    </w:p>
    <w:p w14:paraId="7023D6EB">
      <w:pPr>
        <w:widowControl/>
        <w:shd w:val="clear" w:color="auto" w:fill="FFFFFF"/>
        <w:spacing w:line="520" w:lineRule="exact"/>
        <w:ind w:firstLine="480" w:firstLineChars="200"/>
        <w:textAlignment w:val="baseline"/>
        <w:rPr>
          <w:rFonts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途径</w:t>
      </w:r>
      <w:r>
        <w:rPr>
          <w:rFonts w:hint="eastAsia" w:hAnsi="宋体" w:cs="宋体"/>
          <w:color w:val="000000" w:themeColor="text1"/>
          <w:szCs w:val="24"/>
          <w14:textFill>
            <w14:solidFill>
              <w14:schemeClr w14:val="tx1"/>
            </w14:solidFill>
          </w14:textFill>
        </w:rPr>
        <w:t>：</w:t>
      </w:r>
      <w:r>
        <w:rPr>
          <w:rFonts w:hint="eastAsia" w:hAnsi="宋体" w:cs="宋体"/>
          <w:color w:val="000000" w:themeColor="text1"/>
          <w:szCs w:val="24"/>
          <w:lang w:val="en-US" w:eastAsia="zh-CN"/>
          <w14:textFill>
            <w14:solidFill>
              <w14:schemeClr w14:val="tx1"/>
            </w14:solidFill>
          </w14:textFill>
        </w:rPr>
        <w:t>西安市莲湖区北关正街35号方兴大厦4-018</w:t>
      </w:r>
      <w:r>
        <w:rPr>
          <w:rFonts w:hint="eastAsia" w:hAnsi="宋体" w:cs="宋体"/>
          <w:color w:val="000000" w:themeColor="text1"/>
          <w:szCs w:val="24"/>
          <w14:textFill>
            <w14:solidFill>
              <w14:schemeClr w14:val="tx1"/>
            </w14:solidFill>
          </w14:textFill>
        </w:rPr>
        <w:t>室</w:t>
      </w:r>
    </w:p>
    <w:p w14:paraId="54AC0D46">
      <w:pPr>
        <w:widowControl/>
        <w:shd w:val="clear" w:color="auto" w:fill="FFFFFF"/>
        <w:spacing w:line="520" w:lineRule="exact"/>
        <w:ind w:firstLine="480" w:firstLineChars="200"/>
        <w:textAlignment w:val="baseline"/>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方式：现场获取</w:t>
      </w:r>
    </w:p>
    <w:p w14:paraId="2F628548">
      <w:pPr>
        <w:widowControl/>
        <w:shd w:val="clear" w:color="auto" w:fill="FFFFFF"/>
        <w:tabs>
          <w:tab w:val="left" w:pos="282"/>
        </w:tabs>
        <w:spacing w:line="520" w:lineRule="exact"/>
        <w:ind w:firstLine="480" w:firstLineChars="200"/>
        <w:textAlignment w:val="baseline"/>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售价：</w:t>
      </w:r>
      <w:r>
        <w:rPr>
          <w:rFonts w:hint="eastAsia" w:hAnsi="宋体" w:cs="宋体"/>
          <w:color w:val="000000" w:themeColor="text1"/>
          <w:szCs w:val="24"/>
          <w:lang w:val="en-US" w:eastAsia="zh-CN"/>
          <w14:textFill>
            <w14:solidFill>
              <w14:schemeClr w14:val="tx1"/>
            </w14:solidFill>
          </w14:textFill>
        </w:rPr>
        <w:t>0元</w:t>
      </w:r>
    </w:p>
    <w:p w14:paraId="7EE5F237">
      <w:pPr>
        <w:widowControl/>
        <w:shd w:val="clear" w:color="auto" w:fill="FFFFFF"/>
        <w:spacing w:line="520" w:lineRule="exact"/>
        <w:textAlignment w:val="baseline"/>
        <w:rPr>
          <w:rFonts w:hint="default" w:hAnsi="宋体" w:eastAsia="宋体" w:cs="宋体"/>
          <w:color w:val="000000" w:themeColor="text1"/>
          <w:szCs w:val="24"/>
          <w:lang w:val="en-US" w:eastAsia="zh-CN"/>
          <w14:textFill>
            <w14:solidFill>
              <w14:schemeClr w14:val="tx1"/>
            </w14:solidFill>
          </w14:textFill>
        </w:rPr>
      </w:pPr>
      <w:r>
        <w:rPr>
          <w:rFonts w:hint="eastAsia" w:hAnsi="宋体" w:cs="宋体"/>
          <w:b/>
          <w:bCs/>
          <w:color w:val="000000" w:themeColor="text1"/>
          <w:szCs w:val="24"/>
          <w14:textFill>
            <w14:solidFill>
              <w14:schemeClr w14:val="tx1"/>
            </w14:solidFill>
          </w14:textFill>
        </w:rPr>
        <w:t>四、</w:t>
      </w:r>
      <w:r>
        <w:rPr>
          <w:rFonts w:hint="eastAsia" w:cs="宋体"/>
          <w:b/>
          <w:color w:val="000000" w:themeColor="text1"/>
          <w:lang w:val="en-US" w:eastAsia="zh-CN"/>
          <w14:textFill>
            <w14:solidFill>
              <w14:schemeClr w14:val="tx1"/>
            </w14:solidFill>
          </w14:textFill>
        </w:rPr>
        <w:t>响应文件提交</w:t>
      </w:r>
    </w:p>
    <w:p w14:paraId="43DCA4EE">
      <w:pPr>
        <w:widowControl/>
        <w:shd w:val="clear" w:color="auto" w:fill="FFFFFF"/>
        <w:spacing w:line="520" w:lineRule="exact"/>
        <w:ind w:firstLine="480" w:firstLineChars="200"/>
        <w:textAlignment w:val="baseline"/>
        <w:rPr>
          <w:rFonts w:hAnsi="宋体" w:cs="宋体"/>
          <w:color w:val="000000" w:themeColor="text1"/>
          <w:szCs w:val="24"/>
          <w14:textFill>
            <w14:solidFill>
              <w14:schemeClr w14:val="tx1"/>
            </w14:solidFill>
          </w14:textFill>
        </w:rPr>
      </w:pPr>
      <w:r>
        <w:rPr>
          <w:rFonts w:hint="eastAsia" w:hAnsi="宋体" w:cs="宋体"/>
          <w:color w:val="000000" w:themeColor="text1"/>
          <w:szCs w:val="24"/>
          <w:lang w:val="en-US" w:eastAsia="zh-CN"/>
          <w14:textFill>
            <w14:solidFill>
              <w14:schemeClr w14:val="tx1"/>
            </w14:solidFill>
          </w14:textFill>
        </w:rPr>
        <w:t>截止</w:t>
      </w:r>
      <w:r>
        <w:rPr>
          <w:rFonts w:hint="eastAsia" w:hAnsi="宋体" w:cs="宋体"/>
          <w:color w:val="000000" w:themeColor="text1"/>
          <w:szCs w:val="24"/>
          <w14:textFill>
            <w14:solidFill>
              <w14:schemeClr w14:val="tx1"/>
            </w14:solidFill>
          </w14:textFill>
        </w:rPr>
        <w:t>时间：202</w:t>
      </w:r>
      <w:r>
        <w:rPr>
          <w:rFonts w:hint="eastAsia" w:hAnsi="宋体" w:cs="宋体"/>
          <w:color w:val="000000" w:themeColor="text1"/>
          <w:szCs w:val="24"/>
          <w:lang w:val="en-US" w:eastAsia="zh-CN"/>
          <w14:textFill>
            <w14:solidFill>
              <w14:schemeClr w14:val="tx1"/>
            </w14:solidFill>
          </w14:textFill>
        </w:rPr>
        <w:t>5</w:t>
      </w:r>
      <w:r>
        <w:rPr>
          <w:rFonts w:hint="eastAsia" w:hAnsi="宋体" w:cs="宋体"/>
          <w:color w:val="000000" w:themeColor="text1"/>
          <w:szCs w:val="24"/>
          <w14:textFill>
            <w14:solidFill>
              <w14:schemeClr w14:val="tx1"/>
            </w14:solidFill>
          </w14:textFill>
        </w:rPr>
        <w:t>年</w:t>
      </w:r>
      <w:r>
        <w:rPr>
          <w:rFonts w:hint="eastAsia" w:hAnsi="宋体" w:cs="宋体"/>
          <w:color w:val="000000" w:themeColor="text1"/>
          <w:szCs w:val="24"/>
          <w:lang w:val="en-US" w:eastAsia="zh-CN"/>
          <w14:textFill>
            <w14:solidFill>
              <w14:schemeClr w14:val="tx1"/>
            </w14:solidFill>
          </w14:textFill>
        </w:rPr>
        <w:t>09</w:t>
      </w:r>
      <w:r>
        <w:rPr>
          <w:rFonts w:hint="eastAsia" w:hAnsi="宋体" w:cs="宋体"/>
          <w:color w:val="000000" w:themeColor="text1"/>
          <w:szCs w:val="24"/>
          <w14:textFill>
            <w14:solidFill>
              <w14:schemeClr w14:val="tx1"/>
            </w14:solidFill>
          </w14:textFill>
        </w:rPr>
        <w:t>月</w:t>
      </w:r>
      <w:r>
        <w:rPr>
          <w:rFonts w:hint="eastAsia" w:hAnsi="宋体" w:cs="宋体"/>
          <w:color w:val="000000" w:themeColor="text1"/>
          <w:szCs w:val="24"/>
          <w:lang w:val="en-US" w:eastAsia="zh-CN"/>
          <w14:textFill>
            <w14:solidFill>
              <w14:schemeClr w14:val="tx1"/>
            </w14:solidFill>
          </w14:textFill>
        </w:rPr>
        <w:t>15</w:t>
      </w:r>
      <w:r>
        <w:rPr>
          <w:rFonts w:hint="eastAsia" w:hAnsi="宋体" w:cs="宋体"/>
          <w:color w:val="000000" w:themeColor="text1"/>
          <w:szCs w:val="24"/>
          <w14:textFill>
            <w14:solidFill>
              <w14:schemeClr w14:val="tx1"/>
            </w14:solidFill>
          </w14:textFill>
        </w:rPr>
        <w:t>日</w:t>
      </w:r>
      <w:r>
        <w:rPr>
          <w:rFonts w:hint="eastAsia" w:hAnsi="宋体" w:cs="宋体"/>
          <w:color w:val="000000" w:themeColor="text1"/>
          <w:szCs w:val="24"/>
          <w:lang w:val="en-US" w:eastAsia="zh-CN"/>
          <w14:textFill>
            <w14:solidFill>
              <w14:schemeClr w14:val="tx1"/>
            </w14:solidFill>
          </w14:textFill>
        </w:rPr>
        <w:t xml:space="preserve"> 14</w:t>
      </w:r>
      <w:r>
        <w:rPr>
          <w:rFonts w:hint="eastAsia" w:hAnsi="宋体" w:cs="宋体"/>
          <w:color w:val="000000" w:themeColor="text1"/>
          <w:szCs w:val="24"/>
          <w14:textFill>
            <w14:solidFill>
              <w14:schemeClr w14:val="tx1"/>
            </w14:solidFill>
          </w14:textFill>
        </w:rPr>
        <w:t>时</w:t>
      </w:r>
      <w:r>
        <w:rPr>
          <w:rFonts w:hint="eastAsia" w:hAnsi="宋体" w:cs="宋体"/>
          <w:color w:val="000000" w:themeColor="text1"/>
          <w:szCs w:val="24"/>
          <w:lang w:val="en-US" w:eastAsia="zh-CN"/>
          <w14:textFill>
            <w14:solidFill>
              <w14:schemeClr w14:val="tx1"/>
            </w14:solidFill>
          </w14:textFill>
        </w:rPr>
        <w:t>3</w:t>
      </w:r>
      <w:r>
        <w:rPr>
          <w:rFonts w:hint="eastAsia" w:hAnsi="宋体" w:cs="宋体"/>
          <w:color w:val="000000" w:themeColor="text1"/>
          <w:szCs w:val="24"/>
          <w14:textFill>
            <w14:solidFill>
              <w14:schemeClr w14:val="tx1"/>
            </w14:solidFill>
          </w14:textFill>
        </w:rPr>
        <w:t>0分</w:t>
      </w:r>
      <w:r>
        <w:rPr>
          <w:rFonts w:hint="eastAsia" w:hAnsi="宋体" w:cs="宋体"/>
          <w:color w:val="000000" w:themeColor="text1"/>
          <w:szCs w:val="24"/>
          <w:lang w:val="en-US" w:eastAsia="zh-CN"/>
          <w14:textFill>
            <w14:solidFill>
              <w14:schemeClr w14:val="tx1"/>
            </w14:solidFill>
          </w14:textFill>
        </w:rPr>
        <w:t>00秒</w:t>
      </w:r>
      <w:r>
        <w:rPr>
          <w:rFonts w:hint="eastAsia" w:hAnsi="宋体" w:cs="宋体"/>
          <w:color w:val="000000" w:themeColor="text1"/>
          <w:szCs w:val="24"/>
          <w14:textFill>
            <w14:solidFill>
              <w14:schemeClr w14:val="tx1"/>
            </w14:solidFill>
          </w14:textFill>
        </w:rPr>
        <w:t>（北京时间）</w:t>
      </w:r>
    </w:p>
    <w:p w14:paraId="24D2AA73">
      <w:pPr>
        <w:widowControl/>
        <w:shd w:val="clear" w:color="auto" w:fill="FFFFFF"/>
        <w:spacing w:line="520" w:lineRule="exact"/>
        <w:ind w:firstLine="480" w:firstLineChars="200"/>
        <w:textAlignment w:val="baseline"/>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地点：</w:t>
      </w:r>
      <w:r>
        <w:rPr>
          <w:rFonts w:hint="eastAsia" w:hAnsi="宋体" w:cs="宋体"/>
          <w:color w:val="000000" w:themeColor="text1"/>
          <w:szCs w:val="24"/>
          <w:lang w:val="en-US" w:eastAsia="zh-CN"/>
          <w14:textFill>
            <w14:solidFill>
              <w14:schemeClr w14:val="tx1"/>
            </w14:solidFill>
          </w14:textFill>
        </w:rPr>
        <w:t>西安市莲湖区北关正街35号方兴大厦4</w:t>
      </w:r>
      <w:r>
        <w:rPr>
          <w:rFonts w:hint="eastAsia" w:hAnsi="宋体" w:cs="宋体"/>
          <w:color w:val="000000" w:themeColor="text1"/>
          <w:szCs w:val="24"/>
          <w14:textFill>
            <w14:solidFill>
              <w14:schemeClr w14:val="tx1"/>
            </w14:solidFill>
          </w14:textFill>
        </w:rPr>
        <w:t>楼</w:t>
      </w:r>
      <w:r>
        <w:rPr>
          <w:rFonts w:hint="eastAsia" w:hAnsi="宋体" w:cs="宋体"/>
          <w:color w:val="000000" w:themeColor="text1"/>
          <w:szCs w:val="24"/>
          <w:lang w:val="en-US" w:eastAsia="zh-CN"/>
          <w14:textFill>
            <w14:solidFill>
              <w14:schemeClr w14:val="tx1"/>
            </w14:solidFill>
          </w14:textFill>
        </w:rPr>
        <w:t>第二</w:t>
      </w:r>
      <w:r>
        <w:rPr>
          <w:rFonts w:hint="eastAsia" w:hAnsi="宋体" w:cs="宋体"/>
          <w:color w:val="000000" w:themeColor="text1"/>
          <w:szCs w:val="24"/>
          <w14:textFill>
            <w14:solidFill>
              <w14:schemeClr w14:val="tx1"/>
            </w14:solidFill>
          </w14:textFill>
        </w:rPr>
        <w:t>会议室</w:t>
      </w:r>
    </w:p>
    <w:p w14:paraId="15020600">
      <w:pPr>
        <w:widowControl/>
        <w:shd w:val="clear" w:color="auto" w:fill="FFFFFF"/>
        <w:spacing w:line="520" w:lineRule="exact"/>
        <w:textAlignment w:val="baseline"/>
        <w:rPr>
          <w:rFonts w:hint="default" w:hAnsi="宋体" w:cs="宋体"/>
          <w:color w:val="000000" w:themeColor="text1"/>
          <w:szCs w:val="24"/>
          <w:lang w:val="en-US" w:eastAsia="zh-CN"/>
          <w14:textFill>
            <w14:solidFill>
              <w14:schemeClr w14:val="tx1"/>
            </w14:solidFill>
          </w14:textFill>
        </w:rPr>
      </w:pPr>
      <w:r>
        <w:rPr>
          <w:rFonts w:hint="eastAsia" w:hAnsi="宋体" w:cs="宋体"/>
          <w:b/>
          <w:bCs/>
          <w:color w:val="000000" w:themeColor="text1"/>
          <w:szCs w:val="24"/>
          <w:lang w:val="en-US" w:eastAsia="zh-CN"/>
          <w14:textFill>
            <w14:solidFill>
              <w14:schemeClr w14:val="tx1"/>
            </w14:solidFill>
          </w14:textFill>
        </w:rPr>
        <w:t>五、开启</w:t>
      </w:r>
    </w:p>
    <w:p w14:paraId="2F0D563E">
      <w:pPr>
        <w:widowControl/>
        <w:shd w:val="clear" w:color="auto" w:fill="FFFFFF"/>
        <w:spacing w:line="520" w:lineRule="exact"/>
        <w:ind w:firstLine="480" w:firstLineChars="200"/>
        <w:textAlignment w:val="baseline"/>
        <w:rPr>
          <w:rFonts w:hint="default" w:hAnsi="宋体" w:cs="宋体"/>
          <w:color w:val="auto"/>
          <w:szCs w:val="24"/>
          <w:lang w:val="en-US" w:eastAsia="zh-CN"/>
        </w:rPr>
      </w:pPr>
      <w:r>
        <w:rPr>
          <w:rFonts w:hint="eastAsia" w:hAnsi="宋体" w:cs="宋体"/>
          <w:color w:val="000000" w:themeColor="text1"/>
          <w:szCs w:val="24"/>
          <w:lang w:val="en-US" w:eastAsia="zh-CN"/>
          <w14:textFill>
            <w14:solidFill>
              <w14:schemeClr w14:val="tx1"/>
            </w14:solidFill>
          </w14:textFill>
        </w:rPr>
        <w:t>时间：</w:t>
      </w:r>
      <w:r>
        <w:rPr>
          <w:rFonts w:hint="eastAsia" w:hAnsi="宋体" w:cs="宋体"/>
          <w:color w:val="000000" w:themeColor="text1"/>
          <w:szCs w:val="24"/>
          <w14:textFill>
            <w14:solidFill>
              <w14:schemeClr w14:val="tx1"/>
            </w14:solidFill>
          </w14:textFill>
        </w:rPr>
        <w:t>202</w:t>
      </w:r>
      <w:r>
        <w:rPr>
          <w:rFonts w:hint="eastAsia" w:hAnsi="宋体" w:cs="宋体"/>
          <w:color w:val="000000" w:themeColor="text1"/>
          <w:szCs w:val="24"/>
          <w:lang w:val="en-US" w:eastAsia="zh-CN"/>
          <w14:textFill>
            <w14:solidFill>
              <w14:schemeClr w14:val="tx1"/>
            </w14:solidFill>
          </w14:textFill>
        </w:rPr>
        <w:t>5</w:t>
      </w:r>
      <w:r>
        <w:rPr>
          <w:rFonts w:hint="eastAsia" w:hAnsi="宋体" w:cs="宋体"/>
          <w:color w:val="000000" w:themeColor="text1"/>
          <w:szCs w:val="24"/>
          <w14:textFill>
            <w14:solidFill>
              <w14:schemeClr w14:val="tx1"/>
            </w14:solidFill>
          </w14:textFill>
        </w:rPr>
        <w:t>年</w:t>
      </w:r>
      <w:r>
        <w:rPr>
          <w:rFonts w:hint="eastAsia" w:hAnsi="宋体" w:cs="宋体"/>
          <w:color w:val="000000" w:themeColor="text1"/>
          <w:szCs w:val="24"/>
          <w:lang w:val="en-US" w:eastAsia="zh-CN"/>
          <w14:textFill>
            <w14:solidFill>
              <w14:schemeClr w14:val="tx1"/>
            </w14:solidFill>
          </w14:textFill>
        </w:rPr>
        <w:t>09</w:t>
      </w:r>
      <w:r>
        <w:rPr>
          <w:rFonts w:hint="eastAsia" w:hAnsi="宋体" w:cs="宋体"/>
          <w:color w:val="000000" w:themeColor="text1"/>
          <w:szCs w:val="24"/>
          <w14:textFill>
            <w14:solidFill>
              <w14:schemeClr w14:val="tx1"/>
            </w14:solidFill>
          </w14:textFill>
        </w:rPr>
        <w:t>月</w:t>
      </w:r>
      <w:r>
        <w:rPr>
          <w:rFonts w:hint="eastAsia" w:hAnsi="宋体" w:cs="宋体"/>
          <w:color w:val="000000" w:themeColor="text1"/>
          <w:szCs w:val="24"/>
          <w:lang w:val="en-US" w:eastAsia="zh-CN"/>
          <w14:textFill>
            <w14:solidFill>
              <w14:schemeClr w14:val="tx1"/>
            </w14:solidFill>
          </w14:textFill>
        </w:rPr>
        <w:t>15</w:t>
      </w:r>
      <w:r>
        <w:rPr>
          <w:rFonts w:hint="eastAsia" w:hAnsi="宋体" w:cs="宋体"/>
          <w:color w:val="000000" w:themeColor="text1"/>
          <w:szCs w:val="24"/>
          <w14:textFill>
            <w14:solidFill>
              <w14:schemeClr w14:val="tx1"/>
            </w14:solidFill>
          </w14:textFill>
        </w:rPr>
        <w:t>日</w:t>
      </w:r>
      <w:r>
        <w:rPr>
          <w:rFonts w:hint="eastAsia" w:hAnsi="宋体" w:cs="宋体"/>
          <w:color w:val="000000" w:themeColor="text1"/>
          <w:szCs w:val="24"/>
          <w:lang w:val="en-US" w:eastAsia="zh-CN"/>
          <w14:textFill>
            <w14:solidFill>
              <w14:schemeClr w14:val="tx1"/>
            </w14:solidFill>
          </w14:textFill>
        </w:rPr>
        <w:t xml:space="preserve"> 14</w:t>
      </w:r>
      <w:r>
        <w:rPr>
          <w:rFonts w:hint="eastAsia" w:hAnsi="宋体" w:cs="宋体"/>
          <w:color w:val="000000" w:themeColor="text1"/>
          <w:szCs w:val="24"/>
          <w14:textFill>
            <w14:solidFill>
              <w14:schemeClr w14:val="tx1"/>
            </w14:solidFill>
          </w14:textFill>
        </w:rPr>
        <w:t>时</w:t>
      </w:r>
      <w:r>
        <w:rPr>
          <w:rFonts w:hint="eastAsia" w:hAnsi="宋体" w:cs="宋体"/>
          <w:color w:val="000000" w:themeColor="text1"/>
          <w:szCs w:val="24"/>
          <w:lang w:val="en-US" w:eastAsia="zh-CN"/>
          <w14:textFill>
            <w14:solidFill>
              <w14:schemeClr w14:val="tx1"/>
            </w14:solidFill>
          </w14:textFill>
        </w:rPr>
        <w:t>3</w:t>
      </w:r>
      <w:r>
        <w:rPr>
          <w:rFonts w:hint="eastAsia" w:hAnsi="宋体" w:cs="宋体"/>
          <w:color w:val="000000" w:themeColor="text1"/>
          <w:szCs w:val="24"/>
          <w14:textFill>
            <w14:solidFill>
              <w14:schemeClr w14:val="tx1"/>
            </w14:solidFill>
          </w14:textFill>
        </w:rPr>
        <w:t>0分</w:t>
      </w:r>
      <w:r>
        <w:rPr>
          <w:rFonts w:hint="eastAsia" w:hAnsi="宋体" w:cs="宋体"/>
          <w:color w:val="auto"/>
          <w:szCs w:val="24"/>
          <w:lang w:val="en-US" w:eastAsia="zh-CN"/>
        </w:rPr>
        <w:t>00秒</w:t>
      </w:r>
      <w:r>
        <w:rPr>
          <w:rFonts w:hint="eastAsia" w:hAnsi="宋体" w:cs="宋体"/>
          <w:color w:val="auto"/>
          <w:szCs w:val="24"/>
        </w:rPr>
        <w:t>（北京时间）</w:t>
      </w:r>
    </w:p>
    <w:p w14:paraId="3EC86449">
      <w:pPr>
        <w:widowControl/>
        <w:shd w:val="clear" w:color="auto" w:fill="FFFFFF"/>
        <w:spacing w:line="520" w:lineRule="exact"/>
        <w:ind w:firstLine="480" w:firstLineChars="200"/>
        <w:textAlignment w:val="baseline"/>
        <w:rPr>
          <w:rFonts w:hint="eastAsia" w:hAnsi="宋体" w:cs="宋体"/>
          <w:color w:val="auto"/>
          <w:szCs w:val="24"/>
          <w:lang w:val="en-US" w:eastAsia="zh-CN"/>
        </w:rPr>
      </w:pPr>
      <w:r>
        <w:rPr>
          <w:rFonts w:hint="eastAsia" w:hAnsi="宋体" w:cs="宋体"/>
          <w:color w:val="auto"/>
          <w:szCs w:val="24"/>
          <w:lang w:val="en-US" w:eastAsia="zh-CN"/>
        </w:rPr>
        <w:t>地点：西安市莲湖区北关正街35号方兴大厦4楼第二会议室</w:t>
      </w:r>
    </w:p>
    <w:p w14:paraId="5E2BE1AC">
      <w:pPr>
        <w:widowControl/>
        <w:shd w:val="clear" w:color="auto" w:fill="FFFFFF"/>
        <w:spacing w:line="520" w:lineRule="exact"/>
        <w:textAlignment w:val="baseline"/>
        <w:rPr>
          <w:rFonts w:hAnsi="宋体" w:cs="宋体"/>
          <w:color w:val="auto"/>
          <w:szCs w:val="24"/>
        </w:rPr>
      </w:pPr>
      <w:r>
        <w:rPr>
          <w:rFonts w:hint="eastAsia" w:hAnsi="宋体" w:cs="宋体"/>
          <w:b/>
          <w:bCs/>
          <w:color w:val="auto"/>
          <w:szCs w:val="24"/>
          <w:lang w:val="en-US" w:eastAsia="zh-CN"/>
        </w:rPr>
        <w:t>六</w:t>
      </w:r>
      <w:r>
        <w:rPr>
          <w:rFonts w:hint="eastAsia" w:hAnsi="宋体" w:cs="宋体"/>
          <w:b/>
          <w:bCs/>
          <w:color w:val="auto"/>
          <w:szCs w:val="24"/>
        </w:rPr>
        <w:t>、公告期限</w:t>
      </w:r>
    </w:p>
    <w:p w14:paraId="2EB041D7">
      <w:pPr>
        <w:widowControl/>
        <w:shd w:val="clear" w:color="auto" w:fill="FFFFFF"/>
        <w:spacing w:line="520" w:lineRule="exact"/>
        <w:ind w:firstLine="480" w:firstLineChars="200"/>
        <w:textAlignment w:val="baseline"/>
        <w:rPr>
          <w:rFonts w:hAnsi="宋体" w:cs="宋体"/>
          <w:color w:val="auto"/>
          <w:szCs w:val="24"/>
        </w:rPr>
      </w:pPr>
      <w:r>
        <w:rPr>
          <w:rFonts w:hint="eastAsia" w:hAnsi="宋体" w:cs="宋体"/>
          <w:color w:val="auto"/>
          <w:szCs w:val="24"/>
        </w:rPr>
        <w:t>自本公告发布之日起3个工作日。</w:t>
      </w:r>
    </w:p>
    <w:p w14:paraId="7365F168">
      <w:pPr>
        <w:widowControl/>
        <w:shd w:val="clear" w:color="auto" w:fill="FFFFFF"/>
        <w:spacing w:line="520" w:lineRule="exact"/>
        <w:textAlignment w:val="baseline"/>
        <w:rPr>
          <w:rFonts w:hAnsi="宋体" w:cs="宋体"/>
          <w:color w:val="auto"/>
          <w:szCs w:val="24"/>
        </w:rPr>
      </w:pPr>
      <w:r>
        <w:rPr>
          <w:rFonts w:hint="eastAsia" w:hAnsi="宋体" w:cs="宋体"/>
          <w:b/>
          <w:bCs/>
          <w:color w:val="auto"/>
          <w:szCs w:val="24"/>
          <w:lang w:val="en-US" w:eastAsia="zh-CN"/>
        </w:rPr>
        <w:t>七</w:t>
      </w:r>
      <w:r>
        <w:rPr>
          <w:rFonts w:hint="eastAsia" w:hAnsi="宋体" w:cs="宋体"/>
          <w:b/>
          <w:bCs/>
          <w:color w:val="auto"/>
          <w:szCs w:val="24"/>
        </w:rPr>
        <w:t>、其他补充事宜</w:t>
      </w:r>
    </w:p>
    <w:p w14:paraId="44FC8CFF">
      <w:pPr>
        <w:widowControl/>
        <w:shd w:val="clear" w:color="auto" w:fill="FFFFFF"/>
        <w:spacing w:line="520" w:lineRule="exact"/>
        <w:ind w:firstLine="482" w:firstLineChars="200"/>
        <w:textAlignment w:val="baseline"/>
        <w:rPr>
          <w:rFonts w:hint="eastAsia" w:hAnsi="宋体" w:cs="宋体"/>
          <w:color w:val="auto"/>
          <w:szCs w:val="24"/>
        </w:rPr>
      </w:pPr>
      <w:r>
        <w:rPr>
          <w:rFonts w:hint="eastAsia" w:hAnsi="宋体" w:cs="宋体"/>
          <w:b/>
          <w:bCs/>
          <w:color w:val="auto"/>
          <w:szCs w:val="24"/>
        </w:rPr>
        <w:t>1.本项目专门面向</w:t>
      </w:r>
      <w:r>
        <w:rPr>
          <w:rFonts w:hint="eastAsia" w:hAnsi="宋体" w:cs="宋体"/>
          <w:b/>
          <w:bCs/>
          <w:color w:val="auto"/>
          <w:szCs w:val="24"/>
          <w:lang w:val="en-US" w:eastAsia="zh-CN"/>
        </w:rPr>
        <w:t>中小</w:t>
      </w:r>
      <w:r>
        <w:rPr>
          <w:rFonts w:hint="eastAsia" w:hAnsi="宋体" w:cs="宋体"/>
          <w:b/>
          <w:bCs/>
          <w:color w:val="auto"/>
          <w:szCs w:val="24"/>
        </w:rPr>
        <w:t>企业采购，供应商应为</w:t>
      </w:r>
      <w:r>
        <w:rPr>
          <w:rFonts w:hint="eastAsia" w:hAnsi="宋体" w:cs="宋体"/>
          <w:b/>
          <w:bCs/>
          <w:color w:val="auto"/>
          <w:szCs w:val="24"/>
          <w:lang w:val="en-US" w:eastAsia="zh-CN"/>
        </w:rPr>
        <w:t>中小微</w:t>
      </w:r>
      <w:r>
        <w:rPr>
          <w:rFonts w:hint="eastAsia" w:hAnsi="宋体" w:cs="宋体"/>
          <w:b/>
          <w:bCs/>
          <w:color w:val="auto"/>
          <w:szCs w:val="24"/>
        </w:rPr>
        <w:t>企业或监狱企业或残疾人福利性单位。</w:t>
      </w:r>
    </w:p>
    <w:p w14:paraId="48607022">
      <w:pPr>
        <w:widowControl/>
        <w:shd w:val="clear" w:color="auto" w:fill="FFFFFF"/>
        <w:spacing w:line="520" w:lineRule="exact"/>
        <w:ind w:firstLine="480" w:firstLineChars="200"/>
        <w:textAlignment w:val="baseline"/>
        <w:rPr>
          <w:rFonts w:hint="eastAsia" w:hAnsi="宋体" w:cs="宋体"/>
          <w:color w:val="auto"/>
          <w:szCs w:val="24"/>
        </w:rPr>
      </w:pPr>
      <w:r>
        <w:rPr>
          <w:rFonts w:hint="eastAsia" w:hAnsi="宋体" w:cs="宋体"/>
          <w:color w:val="auto"/>
          <w:szCs w:val="24"/>
        </w:rPr>
        <w:t>2.</w:t>
      </w:r>
      <w:r>
        <w:rPr>
          <w:rFonts w:hint="eastAsia" w:hAnsi="宋体" w:cs="宋体"/>
          <w:b/>
          <w:bCs/>
          <w:color w:val="auto"/>
          <w:szCs w:val="24"/>
          <w:lang w:val="en-US" w:eastAsia="zh-CN"/>
        </w:rPr>
        <w:t>获取采购文件</w:t>
      </w:r>
      <w:r>
        <w:rPr>
          <w:rFonts w:hint="eastAsia" w:hAnsi="宋体" w:cs="宋体"/>
          <w:color w:val="auto"/>
          <w:szCs w:val="24"/>
          <w:lang w:val="en-US" w:eastAsia="zh-CN"/>
        </w:rPr>
        <w:t>：</w:t>
      </w:r>
      <w:r>
        <w:rPr>
          <w:rFonts w:hint="eastAsia" w:hAnsi="宋体" w:cs="宋体"/>
          <w:color w:val="auto"/>
          <w:szCs w:val="24"/>
        </w:rPr>
        <w:t>202</w:t>
      </w:r>
      <w:r>
        <w:rPr>
          <w:rFonts w:hint="eastAsia" w:hAnsi="宋体" w:cs="宋体"/>
          <w:color w:val="auto"/>
          <w:szCs w:val="24"/>
          <w:lang w:val="en-US" w:eastAsia="zh-CN"/>
        </w:rPr>
        <w:t>5</w:t>
      </w:r>
      <w:r>
        <w:rPr>
          <w:rFonts w:hint="eastAsia" w:hAnsi="宋体" w:cs="宋体"/>
          <w:color w:val="auto"/>
          <w:szCs w:val="24"/>
        </w:rPr>
        <w:t>年</w:t>
      </w:r>
      <w:r>
        <w:rPr>
          <w:rFonts w:hint="eastAsia" w:hAnsi="宋体" w:cs="宋体"/>
          <w:color w:val="000000" w:themeColor="text1"/>
          <w:szCs w:val="24"/>
          <w:lang w:val="en-US" w:eastAsia="zh-CN"/>
          <w14:textFill>
            <w14:solidFill>
              <w14:schemeClr w14:val="tx1"/>
            </w14:solidFill>
          </w14:textFill>
        </w:rPr>
        <w:t>09</w:t>
      </w:r>
      <w:r>
        <w:rPr>
          <w:rFonts w:hint="eastAsia" w:hAnsi="宋体" w:cs="宋体"/>
          <w:color w:val="000000" w:themeColor="text1"/>
          <w:szCs w:val="24"/>
          <w14:textFill>
            <w14:solidFill>
              <w14:schemeClr w14:val="tx1"/>
            </w14:solidFill>
          </w14:textFill>
        </w:rPr>
        <w:t>月</w:t>
      </w:r>
      <w:r>
        <w:rPr>
          <w:rFonts w:hint="eastAsia" w:hAnsi="宋体" w:cs="宋体"/>
          <w:color w:val="000000" w:themeColor="text1"/>
          <w:szCs w:val="24"/>
          <w:lang w:val="en-US" w:eastAsia="zh-CN"/>
          <w14:textFill>
            <w14:solidFill>
              <w14:schemeClr w14:val="tx1"/>
            </w14:solidFill>
          </w14:textFill>
        </w:rPr>
        <w:t>05</w:t>
      </w:r>
      <w:r>
        <w:rPr>
          <w:rFonts w:hint="eastAsia" w:hAnsi="宋体" w:cs="宋体"/>
          <w:color w:val="000000" w:themeColor="text1"/>
          <w:szCs w:val="24"/>
          <w14:textFill>
            <w14:solidFill>
              <w14:schemeClr w14:val="tx1"/>
            </w14:solidFill>
          </w14:textFill>
        </w:rPr>
        <w:t>日至202</w:t>
      </w:r>
      <w:r>
        <w:rPr>
          <w:rFonts w:hint="eastAsia" w:hAnsi="宋体" w:cs="宋体"/>
          <w:color w:val="000000" w:themeColor="text1"/>
          <w:szCs w:val="24"/>
          <w:lang w:val="en-US" w:eastAsia="zh-CN"/>
          <w14:textFill>
            <w14:solidFill>
              <w14:schemeClr w14:val="tx1"/>
            </w14:solidFill>
          </w14:textFill>
        </w:rPr>
        <w:t>5</w:t>
      </w:r>
      <w:r>
        <w:rPr>
          <w:rFonts w:hint="eastAsia" w:hAnsi="宋体" w:cs="宋体"/>
          <w:color w:val="000000" w:themeColor="text1"/>
          <w:szCs w:val="24"/>
          <w14:textFill>
            <w14:solidFill>
              <w14:schemeClr w14:val="tx1"/>
            </w14:solidFill>
          </w14:textFill>
        </w:rPr>
        <w:t>年</w:t>
      </w:r>
      <w:r>
        <w:rPr>
          <w:rFonts w:hint="eastAsia" w:hAnsi="宋体" w:cs="宋体"/>
          <w:color w:val="000000" w:themeColor="text1"/>
          <w:szCs w:val="24"/>
          <w:lang w:val="en-US" w:eastAsia="zh-CN"/>
          <w14:textFill>
            <w14:solidFill>
              <w14:schemeClr w14:val="tx1"/>
            </w14:solidFill>
          </w14:textFill>
        </w:rPr>
        <w:t>09</w:t>
      </w:r>
      <w:r>
        <w:rPr>
          <w:rFonts w:hint="eastAsia" w:hAnsi="宋体" w:cs="宋体"/>
          <w:color w:val="000000" w:themeColor="text1"/>
          <w:szCs w:val="24"/>
          <w14:textFill>
            <w14:solidFill>
              <w14:schemeClr w14:val="tx1"/>
            </w14:solidFill>
          </w14:textFill>
        </w:rPr>
        <w:t>月</w:t>
      </w:r>
      <w:r>
        <w:rPr>
          <w:rFonts w:hint="eastAsia" w:hAnsi="宋体" w:cs="宋体"/>
          <w:color w:val="000000" w:themeColor="text1"/>
          <w:szCs w:val="24"/>
          <w:lang w:val="en-US" w:eastAsia="zh-CN"/>
          <w14:textFill>
            <w14:solidFill>
              <w14:schemeClr w14:val="tx1"/>
            </w14:solidFill>
          </w14:textFill>
        </w:rPr>
        <w:t>11</w:t>
      </w:r>
      <w:r>
        <w:rPr>
          <w:rFonts w:hint="eastAsia" w:hAnsi="宋体" w:cs="宋体"/>
          <w:color w:val="000000" w:themeColor="text1"/>
          <w:szCs w:val="24"/>
          <w14:textFill>
            <w14:solidFill>
              <w14:schemeClr w14:val="tx1"/>
            </w14:solidFill>
          </w14:textFill>
        </w:rPr>
        <w:t>日</w:t>
      </w:r>
      <w:r>
        <w:rPr>
          <w:rFonts w:hint="eastAsia" w:hAnsi="宋体" w:cs="宋体"/>
          <w:color w:val="auto"/>
          <w:szCs w:val="24"/>
        </w:rPr>
        <w:t>，每天上午09:00:00至12:00:00，下午14:00:00至17:00:00（北京时间）</w:t>
      </w:r>
      <w:r>
        <w:rPr>
          <w:rFonts w:hint="eastAsia" w:hAnsi="宋体" w:cs="宋体"/>
          <w:color w:val="auto"/>
          <w:szCs w:val="24"/>
          <w:lang w:eastAsia="zh-CN"/>
        </w:rPr>
        <w:t>（</w:t>
      </w:r>
      <w:r>
        <w:rPr>
          <w:rFonts w:hint="eastAsia" w:hAnsi="宋体" w:cs="宋体"/>
          <w:color w:val="auto"/>
          <w:szCs w:val="24"/>
          <w:lang w:val="en-US" w:eastAsia="zh-CN"/>
        </w:rPr>
        <w:t>法定节假日除外</w:t>
      </w:r>
      <w:r>
        <w:rPr>
          <w:rFonts w:hint="eastAsia" w:hAnsi="宋体" w:cs="宋体"/>
          <w:color w:val="auto"/>
          <w:szCs w:val="24"/>
          <w:lang w:eastAsia="zh-CN"/>
        </w:rPr>
        <w:t>）。</w:t>
      </w:r>
      <w:r>
        <w:rPr>
          <w:rFonts w:hint="eastAsia" w:hAnsi="宋体" w:cs="宋体"/>
          <w:b/>
          <w:bCs/>
          <w:color w:val="auto"/>
          <w:szCs w:val="24"/>
        </w:rPr>
        <w:t>现场报名方式</w:t>
      </w:r>
      <w:r>
        <w:rPr>
          <w:rFonts w:hint="eastAsia" w:hAnsi="宋体" w:cs="宋体"/>
          <w:color w:val="auto"/>
          <w:szCs w:val="24"/>
        </w:rPr>
        <w:t>：供应商请携带单位介绍信原件,经办人身份证原件及加盖供应商公章的复印件</w:t>
      </w:r>
      <w:r>
        <w:rPr>
          <w:rFonts w:hint="eastAsia" w:hAnsi="宋体" w:cs="宋体"/>
          <w:color w:val="auto"/>
          <w:szCs w:val="24"/>
          <w:lang w:val="en-US" w:eastAsia="zh-CN"/>
        </w:rPr>
        <w:t>前往陕西万兴招标代理有限公司（地址：陕西省西安市莲湖区北关正街35号方兴大厦4-018室）</w:t>
      </w:r>
      <w:r>
        <w:rPr>
          <w:rFonts w:hint="eastAsia" w:hAnsi="宋体" w:cs="宋体"/>
          <w:color w:val="auto"/>
          <w:szCs w:val="24"/>
        </w:rPr>
        <w:t>。因供应商提供的错误信息，对其参与投标事宜造成影响的，由供应商自行承担所有责任。</w:t>
      </w:r>
    </w:p>
    <w:p w14:paraId="1B75C9E1">
      <w:pPr>
        <w:widowControl/>
        <w:shd w:val="clear" w:color="auto" w:fill="FFFFFF"/>
        <w:spacing w:line="520" w:lineRule="exact"/>
        <w:textAlignment w:val="baseline"/>
        <w:rPr>
          <w:rFonts w:hAnsi="宋体" w:cs="宋体"/>
          <w:color w:val="auto"/>
          <w:szCs w:val="24"/>
        </w:rPr>
      </w:pPr>
      <w:r>
        <w:rPr>
          <w:rFonts w:hint="eastAsia" w:hAnsi="宋体" w:cs="宋体"/>
          <w:b/>
          <w:bCs/>
          <w:color w:val="auto"/>
          <w:szCs w:val="24"/>
          <w:lang w:val="en-US" w:eastAsia="zh-CN"/>
        </w:rPr>
        <w:t>八</w:t>
      </w:r>
      <w:r>
        <w:rPr>
          <w:rFonts w:hint="eastAsia" w:hAnsi="宋体" w:cs="宋体"/>
          <w:b/>
          <w:bCs/>
          <w:color w:val="auto"/>
          <w:szCs w:val="24"/>
        </w:rPr>
        <w:t>、凡对本次</w:t>
      </w:r>
      <w:r>
        <w:rPr>
          <w:rFonts w:hint="eastAsia" w:hAnsi="宋体" w:cs="宋体"/>
          <w:b/>
          <w:bCs/>
          <w:color w:val="auto"/>
          <w:szCs w:val="24"/>
          <w:lang w:val="en-US" w:eastAsia="zh-CN"/>
        </w:rPr>
        <w:t>招标</w:t>
      </w:r>
      <w:r>
        <w:rPr>
          <w:rFonts w:hint="eastAsia" w:hAnsi="宋体" w:cs="宋体"/>
          <w:b/>
          <w:bCs/>
          <w:color w:val="auto"/>
          <w:szCs w:val="24"/>
        </w:rPr>
        <w:t>提出询问，请按以下方式联系。</w:t>
      </w:r>
    </w:p>
    <w:p w14:paraId="39D5CBB2">
      <w:pPr>
        <w:widowControl/>
        <w:shd w:val="clear" w:color="auto" w:fill="FFFFFF"/>
        <w:spacing w:line="520" w:lineRule="exact"/>
        <w:ind w:firstLine="480" w:firstLineChars="200"/>
        <w:textAlignment w:val="baseline"/>
        <w:rPr>
          <w:rFonts w:hAnsi="宋体" w:cs="宋体"/>
          <w:color w:val="auto"/>
          <w:szCs w:val="24"/>
        </w:rPr>
      </w:pPr>
      <w:r>
        <w:rPr>
          <w:rFonts w:hint="eastAsia" w:hAnsi="宋体" w:cs="宋体"/>
          <w:color w:val="auto"/>
          <w:szCs w:val="24"/>
        </w:rPr>
        <w:t>1.采购人信息</w:t>
      </w:r>
    </w:p>
    <w:p w14:paraId="3A42E9A7">
      <w:pPr>
        <w:widowControl/>
        <w:shd w:val="clear" w:color="auto" w:fill="FFFFFF"/>
        <w:spacing w:line="520" w:lineRule="exact"/>
        <w:ind w:firstLine="960" w:firstLineChars="400"/>
        <w:textAlignment w:val="baseline"/>
        <w:rPr>
          <w:rFonts w:hint="eastAsia" w:hAnsi="宋体" w:eastAsia="宋体" w:cs="宋体"/>
          <w:color w:val="auto"/>
          <w:szCs w:val="24"/>
          <w:lang w:eastAsia="zh-CN"/>
        </w:rPr>
      </w:pPr>
      <w:r>
        <w:rPr>
          <w:rFonts w:hint="eastAsia" w:hAnsi="宋体" w:cs="宋体"/>
          <w:color w:val="auto"/>
          <w:szCs w:val="24"/>
        </w:rPr>
        <w:t>名称：</w:t>
      </w:r>
      <w:r>
        <w:rPr>
          <w:rFonts w:hint="eastAsia" w:hAnsi="宋体" w:cs="宋体"/>
          <w:color w:val="auto"/>
          <w:szCs w:val="24"/>
          <w:lang w:eastAsia="zh-CN"/>
        </w:rPr>
        <w:t>西安市雁塔区城市管理和综合执法局</w:t>
      </w:r>
    </w:p>
    <w:p w14:paraId="202411B7">
      <w:pPr>
        <w:widowControl/>
        <w:shd w:val="clear" w:color="auto" w:fill="FFFFFF"/>
        <w:spacing w:line="520" w:lineRule="exact"/>
        <w:ind w:firstLine="960" w:firstLineChars="400"/>
        <w:textAlignment w:val="baseline"/>
        <w:rPr>
          <w:rFonts w:hint="eastAsia" w:hAnsi="宋体" w:cs="宋体" w:eastAsiaTheme="minorEastAsia"/>
          <w:color w:val="auto"/>
          <w:szCs w:val="24"/>
          <w:lang w:eastAsia="zh-CN"/>
        </w:rPr>
      </w:pPr>
      <w:r>
        <w:rPr>
          <w:rFonts w:hint="eastAsia" w:cs="仿宋" w:asciiTheme="minorEastAsia" w:hAnsiTheme="minorEastAsia" w:eastAsiaTheme="minorEastAsia"/>
          <w:bCs/>
          <w:color w:val="auto"/>
          <w:szCs w:val="24"/>
          <w:highlight w:val="none"/>
        </w:rPr>
        <w:t>地址：</w:t>
      </w:r>
      <w:r>
        <w:rPr>
          <w:rFonts w:hint="eastAsia" w:cs="仿宋" w:asciiTheme="minorEastAsia" w:hAnsiTheme="minorEastAsia" w:eastAsiaTheme="minorEastAsia"/>
          <w:bCs/>
          <w:color w:val="auto"/>
          <w:szCs w:val="24"/>
          <w:highlight w:val="none"/>
          <w:lang w:eastAsia="zh-CN"/>
        </w:rPr>
        <w:t>西安市雁塔区东仪路176号东仪厂院</w:t>
      </w:r>
    </w:p>
    <w:p w14:paraId="3F73F58D">
      <w:pPr>
        <w:widowControl/>
        <w:shd w:val="clear" w:color="auto" w:fill="FFFFFF"/>
        <w:spacing w:line="520" w:lineRule="exact"/>
        <w:ind w:firstLine="960" w:firstLineChars="400"/>
        <w:textAlignment w:val="baseline"/>
        <w:rPr>
          <w:rFonts w:hint="eastAsia" w:hAnsi="宋体" w:eastAsia="宋体" w:cs="宋体"/>
          <w:color w:val="auto"/>
          <w:szCs w:val="24"/>
          <w:lang w:eastAsia="zh-CN"/>
        </w:rPr>
      </w:pPr>
      <w:r>
        <w:rPr>
          <w:rFonts w:hint="eastAsia" w:hAnsi="宋体" w:cs="宋体"/>
          <w:color w:val="auto"/>
          <w:szCs w:val="24"/>
        </w:rPr>
        <w:t>联系方式：</w:t>
      </w:r>
      <w:r>
        <w:rPr>
          <w:rFonts w:hint="eastAsia" w:hAnsi="宋体" w:cs="宋体"/>
          <w:color w:val="auto"/>
          <w:szCs w:val="24"/>
          <w:lang w:val="en-US" w:eastAsia="zh-CN"/>
        </w:rPr>
        <w:t>贺老师</w:t>
      </w:r>
      <w:r>
        <w:rPr>
          <w:rFonts w:hint="eastAsia" w:cs="仿宋" w:asciiTheme="minorEastAsia" w:hAnsiTheme="minorEastAsia" w:eastAsiaTheme="minorEastAsia"/>
          <w:color w:val="auto"/>
          <w:szCs w:val="24"/>
          <w:highlight w:val="none"/>
          <w:lang w:eastAsia="zh-CN"/>
        </w:rPr>
        <w:t>029-89651811</w:t>
      </w:r>
    </w:p>
    <w:p w14:paraId="559D2F30">
      <w:pPr>
        <w:widowControl/>
        <w:shd w:val="clear" w:color="auto" w:fill="FFFFFF"/>
        <w:spacing w:line="520" w:lineRule="exact"/>
        <w:ind w:firstLine="480" w:firstLineChars="200"/>
        <w:textAlignment w:val="baseline"/>
        <w:rPr>
          <w:rFonts w:hAnsi="宋体" w:cs="宋体"/>
          <w:color w:val="auto"/>
          <w:szCs w:val="24"/>
        </w:rPr>
      </w:pPr>
      <w:r>
        <w:rPr>
          <w:rFonts w:hint="eastAsia" w:hAnsi="宋体" w:cs="宋体"/>
          <w:color w:val="auto"/>
          <w:szCs w:val="24"/>
        </w:rPr>
        <w:t>2.采购代理机构信息</w:t>
      </w:r>
    </w:p>
    <w:p w14:paraId="62F3AD85">
      <w:pPr>
        <w:widowControl/>
        <w:shd w:val="clear" w:color="auto" w:fill="FFFFFF"/>
        <w:spacing w:line="520" w:lineRule="exact"/>
        <w:ind w:firstLine="960" w:firstLineChars="400"/>
        <w:textAlignment w:val="baseline"/>
        <w:rPr>
          <w:rFonts w:hAnsi="宋体" w:cs="宋体"/>
          <w:color w:val="auto"/>
          <w:szCs w:val="24"/>
        </w:rPr>
      </w:pPr>
      <w:r>
        <w:rPr>
          <w:rFonts w:hint="eastAsia" w:hAnsi="宋体" w:cs="宋体"/>
          <w:color w:val="auto"/>
          <w:szCs w:val="24"/>
        </w:rPr>
        <w:t>名称：陕西万兴招标代理有限公司</w:t>
      </w:r>
    </w:p>
    <w:p w14:paraId="1BA6469F">
      <w:pPr>
        <w:widowControl/>
        <w:shd w:val="clear" w:color="auto" w:fill="FFFFFF"/>
        <w:spacing w:line="520" w:lineRule="exact"/>
        <w:ind w:firstLine="960" w:firstLineChars="400"/>
        <w:textAlignment w:val="baseline"/>
        <w:rPr>
          <w:rFonts w:hAnsi="宋体" w:cs="宋体"/>
          <w:color w:val="auto"/>
          <w:szCs w:val="24"/>
        </w:rPr>
      </w:pPr>
      <w:r>
        <w:rPr>
          <w:rFonts w:hint="eastAsia" w:hAnsi="宋体" w:cs="宋体"/>
          <w:color w:val="auto"/>
          <w:szCs w:val="24"/>
        </w:rPr>
        <w:t>地址：西安市莲湖区北关正街35号方兴大厦4-018室</w:t>
      </w:r>
    </w:p>
    <w:p w14:paraId="497F0264">
      <w:pPr>
        <w:widowControl/>
        <w:shd w:val="clear" w:color="auto" w:fill="FFFFFF"/>
        <w:spacing w:line="520" w:lineRule="exact"/>
        <w:ind w:firstLine="960" w:firstLineChars="400"/>
        <w:textAlignment w:val="baseline"/>
        <w:rPr>
          <w:rFonts w:hAnsi="宋体" w:cs="宋体"/>
          <w:color w:val="auto"/>
          <w:szCs w:val="24"/>
        </w:rPr>
      </w:pPr>
      <w:r>
        <w:rPr>
          <w:rFonts w:hint="eastAsia" w:hAnsi="宋体" w:cs="宋体"/>
          <w:color w:val="auto"/>
          <w:szCs w:val="24"/>
        </w:rPr>
        <w:t>联系方式：029-89627187</w:t>
      </w:r>
    </w:p>
    <w:p w14:paraId="6FBD52C2">
      <w:pPr>
        <w:widowControl/>
        <w:shd w:val="clear" w:color="auto" w:fill="FFFFFF"/>
        <w:spacing w:line="520" w:lineRule="exact"/>
        <w:ind w:firstLine="480" w:firstLineChars="200"/>
        <w:textAlignment w:val="baseline"/>
        <w:rPr>
          <w:rFonts w:hAnsi="宋体" w:cs="宋体"/>
          <w:color w:val="auto"/>
          <w:szCs w:val="24"/>
        </w:rPr>
      </w:pPr>
      <w:r>
        <w:rPr>
          <w:rFonts w:hint="eastAsia" w:hAnsi="宋体" w:cs="宋体"/>
          <w:color w:val="auto"/>
          <w:szCs w:val="24"/>
        </w:rPr>
        <w:t>3.项目联系方式</w:t>
      </w:r>
    </w:p>
    <w:p w14:paraId="46E800B0">
      <w:pPr>
        <w:widowControl/>
        <w:shd w:val="clear" w:color="auto" w:fill="FFFFFF"/>
        <w:spacing w:line="520" w:lineRule="exact"/>
        <w:ind w:firstLine="960" w:firstLineChars="400"/>
        <w:textAlignment w:val="baseline"/>
        <w:rPr>
          <w:rFonts w:hint="default" w:hAnsi="宋体" w:eastAsia="宋体" w:cs="宋体"/>
          <w:color w:val="auto"/>
          <w:szCs w:val="24"/>
          <w:lang w:val="en-US" w:eastAsia="zh-CN"/>
        </w:rPr>
      </w:pPr>
      <w:r>
        <w:rPr>
          <w:rFonts w:hint="eastAsia" w:hAnsi="宋体" w:cs="宋体"/>
          <w:color w:val="auto"/>
          <w:szCs w:val="24"/>
        </w:rPr>
        <w:t>项目联系人：</w:t>
      </w:r>
      <w:r>
        <w:rPr>
          <w:rFonts w:hint="eastAsia" w:hAnsi="宋体" w:cs="宋体"/>
          <w:color w:val="auto"/>
          <w:szCs w:val="24"/>
          <w:lang w:eastAsia="zh-CN"/>
        </w:rPr>
        <w:t>张</w:t>
      </w:r>
      <w:r>
        <w:rPr>
          <w:rFonts w:hint="eastAsia" w:hAnsi="宋体" w:cs="宋体"/>
          <w:color w:val="auto"/>
          <w:szCs w:val="24"/>
          <w:lang w:val="en-US" w:eastAsia="zh-CN"/>
        </w:rPr>
        <w:t>小娜、董雪、李玉萍</w:t>
      </w:r>
    </w:p>
    <w:p w14:paraId="6748D7AE">
      <w:pPr>
        <w:widowControl/>
        <w:shd w:val="clear" w:color="auto" w:fill="FFFFFF"/>
        <w:spacing w:line="520" w:lineRule="exact"/>
        <w:ind w:firstLine="960" w:firstLineChars="400"/>
        <w:textAlignment w:val="baseline"/>
        <w:rPr>
          <w:rFonts w:hint="default" w:hAnsi="宋体" w:eastAsia="宋体" w:cs="宋体"/>
          <w:color w:val="auto"/>
          <w:szCs w:val="24"/>
          <w:lang w:val="en-US" w:eastAsia="zh-CN"/>
        </w:rPr>
      </w:pPr>
      <w:r>
        <w:rPr>
          <w:rFonts w:hint="eastAsia" w:hAnsi="宋体" w:cs="宋体"/>
          <w:color w:val="auto"/>
          <w:szCs w:val="24"/>
        </w:rPr>
        <w:t>电话：</w:t>
      </w:r>
      <w:r>
        <w:rPr>
          <w:rFonts w:hint="eastAsia" w:hAnsi="宋体" w:cs="宋体"/>
          <w:color w:val="auto"/>
          <w:szCs w:val="24"/>
          <w:lang w:val="en-US" w:eastAsia="zh-CN"/>
        </w:rPr>
        <w:t>029-89627187</w:t>
      </w:r>
    </w:p>
    <w:p w14:paraId="6173124A">
      <w:pPr>
        <w:widowControl/>
        <w:shd w:val="clear" w:color="auto" w:fill="FFFFFF"/>
        <w:spacing w:line="480" w:lineRule="auto"/>
        <w:jc w:val="right"/>
        <w:textAlignment w:val="baseline"/>
        <w:rPr>
          <w:rFonts w:hAnsi="宋体" w:cs="宋体"/>
          <w:color w:val="auto"/>
          <w:szCs w:val="24"/>
        </w:rPr>
      </w:pPr>
    </w:p>
    <w:p w14:paraId="26EBF4FF">
      <w:pPr>
        <w:widowControl/>
        <w:shd w:val="clear" w:color="auto" w:fill="FFFFFF"/>
        <w:spacing w:line="480" w:lineRule="auto"/>
        <w:jc w:val="right"/>
        <w:textAlignment w:val="baseline"/>
        <w:rPr>
          <w:rFonts w:hAnsi="宋体" w:cs="宋体"/>
          <w:color w:val="auto"/>
          <w:szCs w:val="24"/>
        </w:rPr>
      </w:pPr>
      <w:r>
        <w:rPr>
          <w:rFonts w:hint="eastAsia" w:hAnsi="宋体" w:cs="宋体"/>
          <w:color w:val="auto"/>
          <w:szCs w:val="24"/>
        </w:rPr>
        <w:t>陕西万兴招标代理有限公司</w:t>
      </w:r>
    </w:p>
    <w:p w14:paraId="105A5E61">
      <w:pPr>
        <w:spacing w:line="480" w:lineRule="auto"/>
        <w:jc w:val="right"/>
        <w:rPr>
          <w:rFonts w:cs="仿宋" w:asciiTheme="minorEastAsia" w:hAnsiTheme="minorEastAsia" w:eastAsiaTheme="minorEastAsia"/>
          <w:color w:val="auto"/>
          <w:szCs w:val="24"/>
        </w:rPr>
      </w:pPr>
      <w:r>
        <w:rPr>
          <w:rFonts w:cs="仿宋" w:asciiTheme="minorEastAsia" w:hAnsiTheme="minorEastAsia" w:eastAsiaTheme="minorEastAsia"/>
          <w:color w:val="auto"/>
          <w:szCs w:val="24"/>
        </w:rPr>
        <w:t>202</w:t>
      </w:r>
      <w:r>
        <w:rPr>
          <w:rFonts w:hint="eastAsia" w:cs="仿宋" w:asciiTheme="minorEastAsia" w:hAnsiTheme="minorEastAsia" w:eastAsiaTheme="minorEastAsia"/>
          <w:color w:val="auto"/>
          <w:szCs w:val="24"/>
          <w:lang w:val="en-US" w:eastAsia="zh-CN"/>
        </w:rPr>
        <w:t>5</w:t>
      </w:r>
      <w:r>
        <w:rPr>
          <w:rFonts w:cs="仿宋" w:asciiTheme="minorEastAsia" w:hAnsiTheme="minorEastAsia" w:eastAsiaTheme="minorEastAsia"/>
          <w:color w:val="auto"/>
          <w:szCs w:val="24"/>
        </w:rPr>
        <w:t>年</w:t>
      </w:r>
      <w:r>
        <w:rPr>
          <w:rFonts w:hint="eastAsia" w:cs="仿宋" w:asciiTheme="minorEastAsia" w:hAnsiTheme="minorEastAsia" w:eastAsiaTheme="minorEastAsia"/>
          <w:color w:val="000000" w:themeColor="text1"/>
          <w:szCs w:val="24"/>
          <w:lang w:val="en-US" w:eastAsia="zh-CN"/>
          <w14:textFill>
            <w14:solidFill>
              <w14:schemeClr w14:val="tx1"/>
            </w14:solidFill>
          </w14:textFill>
        </w:rPr>
        <w:t>09</w:t>
      </w:r>
      <w:r>
        <w:rPr>
          <w:rFonts w:cs="仿宋" w:asciiTheme="minorEastAsia" w:hAnsiTheme="minorEastAsia" w:eastAsiaTheme="minorEastAsia"/>
          <w:color w:val="000000" w:themeColor="text1"/>
          <w:szCs w:val="24"/>
          <w14:textFill>
            <w14:solidFill>
              <w14:schemeClr w14:val="tx1"/>
            </w14:solidFill>
          </w14:textFill>
        </w:rPr>
        <w:t>月</w:t>
      </w:r>
      <w:r>
        <w:rPr>
          <w:rFonts w:hint="eastAsia" w:cs="仿宋" w:asciiTheme="minorEastAsia" w:hAnsiTheme="minorEastAsia" w:eastAsiaTheme="minorEastAsia"/>
          <w:color w:val="000000" w:themeColor="text1"/>
          <w:szCs w:val="24"/>
          <w:lang w:val="en-US" w:eastAsia="zh-CN"/>
          <w14:textFill>
            <w14:solidFill>
              <w14:schemeClr w14:val="tx1"/>
            </w14:solidFill>
          </w14:textFill>
        </w:rPr>
        <w:t>04</w:t>
      </w:r>
      <w:r>
        <w:rPr>
          <w:rFonts w:cs="仿宋" w:asciiTheme="minorEastAsia" w:hAnsiTheme="minorEastAsia" w:eastAsiaTheme="minorEastAsia"/>
          <w:color w:val="000000" w:themeColor="text1"/>
          <w:szCs w:val="24"/>
          <w14:textFill>
            <w14:solidFill>
              <w14:schemeClr w14:val="tx1"/>
            </w14:solidFill>
          </w14:textFill>
        </w:rPr>
        <w:t>日</w:t>
      </w:r>
    </w:p>
    <w:p w14:paraId="258324C2">
      <w:pPr>
        <w:jc w:val="center"/>
        <w:rPr>
          <w:rFonts w:cs="仿宋" w:asciiTheme="minorEastAsia" w:hAnsiTheme="minorEastAsia" w:eastAsiaTheme="minorEastAsia"/>
          <w:bCs/>
          <w:sz w:val="36"/>
          <w:szCs w:val="36"/>
        </w:rPr>
      </w:pPr>
      <w:r>
        <w:rPr>
          <w:rFonts w:hint="eastAsia" w:cs="仿宋" w:asciiTheme="minorEastAsia" w:hAnsiTheme="minorEastAsia" w:eastAsiaTheme="minorEastAsia"/>
          <w:szCs w:val="24"/>
        </w:rPr>
        <w:br w:type="page"/>
      </w:r>
      <w:bookmarkStart w:id="20" w:name="_Toc26080"/>
      <w:r>
        <w:rPr>
          <w:rStyle w:val="134"/>
          <w:rFonts w:hint="eastAsia" w:cs="仿宋" w:asciiTheme="minorEastAsia" w:hAnsiTheme="minorEastAsia" w:eastAsiaTheme="minorEastAsia"/>
          <w:sz w:val="36"/>
          <w:szCs w:val="36"/>
        </w:rPr>
        <w:t xml:space="preserve">第二章 </w:t>
      </w:r>
      <w:bookmarkEnd w:id="15"/>
      <w:bookmarkEnd w:id="16"/>
      <w:bookmarkStart w:id="21" w:name="OLE_LINK3"/>
      <w:r>
        <w:rPr>
          <w:rStyle w:val="134"/>
          <w:rFonts w:hint="eastAsia" w:cs="仿宋" w:asciiTheme="minorEastAsia" w:hAnsiTheme="minorEastAsia" w:eastAsiaTheme="minorEastAsia"/>
          <w:sz w:val="36"/>
          <w:szCs w:val="36"/>
        </w:rPr>
        <w:t>供应商须知</w:t>
      </w:r>
      <w:bookmarkEnd w:id="17"/>
      <w:bookmarkEnd w:id="18"/>
      <w:bookmarkEnd w:id="19"/>
      <w:bookmarkEnd w:id="20"/>
      <w:bookmarkEnd w:id="21"/>
    </w:p>
    <w:p w14:paraId="15D8F866">
      <w:pPr>
        <w:pStyle w:val="3"/>
        <w:widowControl w:val="0"/>
        <w:spacing w:before="120" w:after="120" w:line="360" w:lineRule="auto"/>
        <w:ind w:left="0"/>
        <w:jc w:val="center"/>
        <w:rPr>
          <w:rFonts w:cs="仿宋" w:asciiTheme="minorEastAsia" w:hAnsiTheme="minorEastAsia" w:eastAsiaTheme="minorEastAsia"/>
          <w:sz w:val="32"/>
        </w:rPr>
      </w:pPr>
      <w:bookmarkStart w:id="22" w:name="_Toc423973073"/>
      <w:bookmarkStart w:id="23" w:name="_Toc19364"/>
      <w:bookmarkStart w:id="24" w:name="OLE_LINK2"/>
      <w:bookmarkStart w:id="25" w:name="_Toc11844"/>
      <w:bookmarkStart w:id="26" w:name="_Toc31462"/>
      <w:r>
        <w:rPr>
          <w:rFonts w:hint="eastAsia" w:cs="仿宋" w:asciiTheme="minorEastAsia" w:hAnsiTheme="minorEastAsia" w:eastAsiaTheme="minorEastAsia"/>
          <w:sz w:val="32"/>
        </w:rPr>
        <w:t>供应商须知前附表</w:t>
      </w:r>
      <w:bookmarkEnd w:id="22"/>
      <w:bookmarkEnd w:id="23"/>
      <w:bookmarkEnd w:id="24"/>
      <w:bookmarkEnd w:id="25"/>
      <w:bookmarkEnd w:id="26"/>
    </w:p>
    <w:p w14:paraId="485DC9D6">
      <w:pPr>
        <w:spacing w:line="440" w:lineRule="exact"/>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本表是对供应商须知的具体补充和修改，如有矛盾，应以本资料表为准。</w:t>
      </w:r>
    </w:p>
    <w:tbl>
      <w:tblPr>
        <w:tblStyle w:val="4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34"/>
        <w:gridCol w:w="1867"/>
        <w:gridCol w:w="6515"/>
      </w:tblGrid>
      <w:tr w14:paraId="7E985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tblHeader/>
          <w:jc w:val="center"/>
        </w:trPr>
        <w:tc>
          <w:tcPr>
            <w:tcW w:w="549" w:type="pct"/>
            <w:vAlign w:val="center"/>
          </w:tcPr>
          <w:p w14:paraId="623D50D7">
            <w:pPr>
              <w:spacing w:before="156" w:line="360" w:lineRule="auto"/>
              <w:ind w:left="48" w:leftChars="20"/>
              <w:jc w:val="center"/>
              <w:rPr>
                <w:b/>
                <w:szCs w:val="24"/>
              </w:rPr>
            </w:pPr>
            <w:r>
              <w:rPr>
                <w:rFonts w:hint="eastAsia"/>
                <w:b/>
                <w:szCs w:val="24"/>
              </w:rPr>
              <w:t>条款号</w:t>
            </w:r>
          </w:p>
        </w:tc>
        <w:tc>
          <w:tcPr>
            <w:tcW w:w="991" w:type="pct"/>
            <w:vAlign w:val="center"/>
          </w:tcPr>
          <w:p w14:paraId="49225610">
            <w:pPr>
              <w:spacing w:before="156" w:line="360" w:lineRule="auto"/>
              <w:ind w:left="48" w:leftChars="20"/>
              <w:jc w:val="center"/>
              <w:rPr>
                <w:b/>
                <w:szCs w:val="24"/>
              </w:rPr>
            </w:pPr>
            <w:r>
              <w:rPr>
                <w:rFonts w:hint="eastAsia"/>
                <w:b/>
                <w:szCs w:val="24"/>
              </w:rPr>
              <w:t>条款内容提示</w:t>
            </w:r>
          </w:p>
        </w:tc>
        <w:tc>
          <w:tcPr>
            <w:tcW w:w="3459" w:type="pct"/>
            <w:vAlign w:val="center"/>
          </w:tcPr>
          <w:p w14:paraId="02BF6327">
            <w:pPr>
              <w:spacing w:before="156" w:line="360" w:lineRule="auto"/>
              <w:ind w:left="48" w:leftChars="20"/>
              <w:jc w:val="center"/>
              <w:rPr>
                <w:b/>
                <w:szCs w:val="24"/>
              </w:rPr>
            </w:pPr>
            <w:r>
              <w:rPr>
                <w:rFonts w:hint="eastAsia"/>
                <w:b/>
                <w:szCs w:val="24"/>
              </w:rPr>
              <w:t>编</w:t>
            </w:r>
            <w:r>
              <w:rPr>
                <w:b/>
                <w:szCs w:val="24"/>
              </w:rPr>
              <w:t xml:space="preserve"> </w:t>
            </w:r>
            <w:r>
              <w:rPr>
                <w:rFonts w:hint="eastAsia"/>
                <w:b/>
                <w:szCs w:val="24"/>
              </w:rPr>
              <w:t>列</w:t>
            </w:r>
            <w:r>
              <w:rPr>
                <w:b/>
                <w:szCs w:val="24"/>
              </w:rPr>
              <w:t xml:space="preserve"> </w:t>
            </w:r>
            <w:r>
              <w:rPr>
                <w:rFonts w:hint="eastAsia"/>
                <w:b/>
                <w:szCs w:val="24"/>
              </w:rPr>
              <w:t>内</w:t>
            </w:r>
            <w:r>
              <w:rPr>
                <w:b/>
                <w:szCs w:val="24"/>
              </w:rPr>
              <w:t xml:space="preserve"> </w:t>
            </w:r>
            <w:r>
              <w:rPr>
                <w:rFonts w:hint="eastAsia"/>
                <w:b/>
                <w:szCs w:val="24"/>
              </w:rPr>
              <w:t>容</w:t>
            </w:r>
          </w:p>
        </w:tc>
      </w:tr>
      <w:tr w14:paraId="45E58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49" w:type="pct"/>
            <w:vAlign w:val="center"/>
          </w:tcPr>
          <w:p w14:paraId="75958438">
            <w:pPr>
              <w:spacing w:line="360" w:lineRule="auto"/>
              <w:ind w:left="48" w:leftChars="20"/>
              <w:jc w:val="center"/>
              <w:rPr>
                <w:b/>
                <w:szCs w:val="24"/>
              </w:rPr>
            </w:pPr>
            <w:r>
              <w:rPr>
                <w:rFonts w:hint="eastAsia" w:hAnsi="宋体" w:cs="宋体"/>
                <w:szCs w:val="24"/>
              </w:rPr>
              <w:t>2.1</w:t>
            </w:r>
          </w:p>
        </w:tc>
        <w:tc>
          <w:tcPr>
            <w:tcW w:w="991" w:type="pct"/>
            <w:vAlign w:val="center"/>
          </w:tcPr>
          <w:p w14:paraId="6FE7B289">
            <w:pPr>
              <w:spacing w:line="360" w:lineRule="auto"/>
              <w:ind w:left="48" w:leftChars="20"/>
              <w:jc w:val="center"/>
              <w:rPr>
                <w:b/>
                <w:szCs w:val="24"/>
              </w:rPr>
            </w:pPr>
            <w:r>
              <w:rPr>
                <w:rFonts w:hint="eastAsia" w:hAnsi="宋体" w:cs="宋体"/>
                <w:szCs w:val="24"/>
              </w:rPr>
              <w:t>采购人</w:t>
            </w:r>
          </w:p>
        </w:tc>
        <w:tc>
          <w:tcPr>
            <w:tcW w:w="3459" w:type="pct"/>
          </w:tcPr>
          <w:p w14:paraId="1F5BFE03">
            <w:pPr>
              <w:keepNext w:val="0"/>
              <w:keepLines w:val="0"/>
              <w:pageBreakBefore w:val="0"/>
              <w:widowControl w:val="0"/>
              <w:kinsoku/>
              <w:wordWrap/>
              <w:overflowPunct/>
              <w:topLinePunct w:val="0"/>
              <w:autoSpaceDE/>
              <w:autoSpaceDN/>
              <w:bidi w:val="0"/>
              <w:adjustRightInd/>
              <w:snapToGrid/>
              <w:spacing w:line="460" w:lineRule="exact"/>
              <w:ind w:left="408" w:leftChars="20" w:hanging="360" w:hangingChars="150"/>
              <w:textAlignment w:val="auto"/>
              <w:rPr>
                <w:rFonts w:hint="eastAsia" w:hAnsi="宋体" w:eastAsia="宋体"/>
                <w:szCs w:val="21"/>
                <w:lang w:eastAsia="zh-CN"/>
              </w:rPr>
            </w:pPr>
            <w:r>
              <w:rPr>
                <w:rFonts w:hint="eastAsia" w:hAnsi="宋体"/>
                <w:szCs w:val="21"/>
              </w:rPr>
              <w:t>名  称：</w:t>
            </w:r>
            <w:r>
              <w:rPr>
                <w:rFonts w:hint="eastAsia" w:cs="仿宋" w:asciiTheme="minorEastAsia" w:hAnsiTheme="minorEastAsia" w:eastAsiaTheme="minorEastAsia"/>
                <w:bCs/>
                <w:szCs w:val="24"/>
                <w:lang w:eastAsia="zh-CN"/>
              </w:rPr>
              <w:t>西安市雁塔区城市管理和综合执法局</w:t>
            </w:r>
          </w:p>
          <w:p w14:paraId="357A6401">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int="eastAsia" w:hAnsi="宋体" w:eastAsia="宋体"/>
                <w:szCs w:val="21"/>
                <w:lang w:eastAsia="zh-CN"/>
              </w:rPr>
            </w:pPr>
            <w:r>
              <w:rPr>
                <w:rFonts w:hint="eastAsia" w:hAnsi="宋体"/>
                <w:szCs w:val="21"/>
              </w:rPr>
              <w:t>地  址：</w:t>
            </w:r>
            <w:r>
              <w:rPr>
                <w:rFonts w:hint="eastAsia" w:cs="仿宋" w:asciiTheme="minorEastAsia" w:hAnsiTheme="minorEastAsia" w:eastAsiaTheme="minorEastAsia"/>
                <w:bCs/>
                <w:szCs w:val="24"/>
                <w:lang w:eastAsia="zh-CN"/>
              </w:rPr>
              <w:t>西安市雁塔区东仪路176号东仪厂院</w:t>
            </w:r>
          </w:p>
          <w:p w14:paraId="1DD696B1">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int="eastAsia" w:eastAsia="宋体"/>
                <w:bCs/>
                <w:color w:val="0000FF"/>
                <w:szCs w:val="24"/>
                <w:highlight w:val="yellow"/>
                <w:lang w:val="en-US" w:eastAsia="zh-CN"/>
              </w:rPr>
            </w:pPr>
            <w:r>
              <w:rPr>
                <w:rFonts w:hint="eastAsia"/>
                <w:bCs/>
                <w:szCs w:val="24"/>
                <w:highlight w:val="none"/>
              </w:rPr>
              <w:t>联系人：</w:t>
            </w:r>
            <w:r>
              <w:rPr>
                <w:rFonts w:hint="eastAsia"/>
                <w:bCs/>
                <w:szCs w:val="24"/>
                <w:highlight w:val="none"/>
                <w:lang w:val="en-US" w:eastAsia="zh-CN"/>
              </w:rPr>
              <w:t>贺老师</w:t>
            </w:r>
          </w:p>
          <w:p w14:paraId="60FC8377">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int="eastAsia" w:eastAsia="宋体"/>
                <w:b/>
                <w:szCs w:val="24"/>
                <w:lang w:eastAsia="zh-CN"/>
              </w:rPr>
            </w:pPr>
            <w:r>
              <w:rPr>
                <w:rFonts w:hint="eastAsia"/>
                <w:bCs/>
                <w:szCs w:val="24"/>
              </w:rPr>
              <w:t xml:space="preserve">电 </w:t>
            </w:r>
            <w:r>
              <w:rPr>
                <w:bCs/>
                <w:szCs w:val="24"/>
              </w:rPr>
              <w:t xml:space="preserve"> </w:t>
            </w:r>
            <w:r>
              <w:rPr>
                <w:rFonts w:hint="eastAsia"/>
                <w:bCs/>
                <w:szCs w:val="24"/>
              </w:rPr>
              <w:t>话：</w:t>
            </w:r>
            <w:r>
              <w:rPr>
                <w:rFonts w:hint="eastAsia"/>
                <w:bCs/>
                <w:szCs w:val="24"/>
                <w:lang w:eastAsia="zh-CN"/>
              </w:rPr>
              <w:t>029-89651811</w:t>
            </w:r>
          </w:p>
        </w:tc>
      </w:tr>
      <w:tr w14:paraId="19D71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49" w:type="pct"/>
            <w:vAlign w:val="center"/>
          </w:tcPr>
          <w:p w14:paraId="5BA28846">
            <w:pPr>
              <w:spacing w:line="360" w:lineRule="auto"/>
              <w:ind w:left="48" w:leftChars="20"/>
              <w:jc w:val="center"/>
              <w:rPr>
                <w:szCs w:val="24"/>
              </w:rPr>
            </w:pPr>
            <w:r>
              <w:rPr>
                <w:rFonts w:hint="eastAsia"/>
                <w:szCs w:val="24"/>
              </w:rPr>
              <w:t>2</w:t>
            </w:r>
            <w:r>
              <w:rPr>
                <w:szCs w:val="24"/>
              </w:rPr>
              <w:t>.</w:t>
            </w:r>
            <w:r>
              <w:rPr>
                <w:rFonts w:hint="eastAsia"/>
                <w:szCs w:val="24"/>
              </w:rPr>
              <w:t>2</w:t>
            </w:r>
          </w:p>
        </w:tc>
        <w:tc>
          <w:tcPr>
            <w:tcW w:w="991" w:type="pct"/>
            <w:vAlign w:val="center"/>
          </w:tcPr>
          <w:p w14:paraId="614E44BA">
            <w:pPr>
              <w:spacing w:line="360" w:lineRule="auto"/>
              <w:ind w:left="48" w:leftChars="20"/>
              <w:jc w:val="center"/>
              <w:rPr>
                <w:szCs w:val="24"/>
              </w:rPr>
            </w:pPr>
            <w:r>
              <w:rPr>
                <w:rFonts w:hint="eastAsia" w:hAnsi="宋体"/>
                <w:szCs w:val="24"/>
              </w:rPr>
              <w:t>采购代理机构</w:t>
            </w:r>
          </w:p>
        </w:tc>
        <w:tc>
          <w:tcPr>
            <w:tcW w:w="3459" w:type="pct"/>
          </w:tcPr>
          <w:p w14:paraId="25E1EFF2">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szCs w:val="24"/>
              </w:rPr>
              <w:t>名  称：陕西万兴招标代理有限公司</w:t>
            </w:r>
          </w:p>
          <w:p w14:paraId="584A7F49">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int="eastAsia"/>
                <w:szCs w:val="24"/>
                <w:lang w:eastAsia="zh-CN"/>
              </w:rPr>
            </w:pPr>
            <w:r>
              <w:rPr>
                <w:rFonts w:hint="eastAsia"/>
                <w:szCs w:val="24"/>
              </w:rPr>
              <w:t xml:space="preserve">地 </w:t>
            </w:r>
            <w:r>
              <w:rPr>
                <w:rFonts w:hint="eastAsia"/>
                <w:szCs w:val="24"/>
                <w:lang w:val="en-US" w:eastAsia="zh-CN"/>
              </w:rPr>
              <w:t xml:space="preserve"> </w:t>
            </w:r>
            <w:r>
              <w:rPr>
                <w:rFonts w:hint="eastAsia"/>
                <w:szCs w:val="24"/>
              </w:rPr>
              <w:t>址：</w:t>
            </w:r>
            <w:r>
              <w:rPr>
                <w:rFonts w:hint="eastAsia"/>
                <w:szCs w:val="24"/>
                <w:lang w:eastAsia="zh-CN"/>
              </w:rPr>
              <w:t>西安市莲湖区北关正街35号方兴大厦4-018室</w:t>
            </w:r>
          </w:p>
          <w:p w14:paraId="7E49B048">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int="eastAsia" w:eastAsia="宋体"/>
                <w:szCs w:val="24"/>
                <w:lang w:eastAsia="zh-CN"/>
              </w:rPr>
            </w:pPr>
            <w:r>
              <w:rPr>
                <w:rFonts w:hint="eastAsia"/>
                <w:szCs w:val="24"/>
              </w:rPr>
              <w:t>邮  编：</w:t>
            </w:r>
            <w:r>
              <w:rPr>
                <w:rFonts w:hint="eastAsia"/>
                <w:szCs w:val="24"/>
                <w:lang w:eastAsia="zh-CN"/>
              </w:rPr>
              <w:t>710016</w:t>
            </w:r>
          </w:p>
          <w:p w14:paraId="7AF8D4DC">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szCs w:val="24"/>
              </w:rPr>
              <w:t>联系人：张小娜</w:t>
            </w:r>
          </w:p>
          <w:p w14:paraId="3AA4EADE">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szCs w:val="24"/>
              </w:rPr>
              <w:t>电  话：</w:t>
            </w:r>
            <w:r>
              <w:rPr>
                <w:szCs w:val="24"/>
              </w:rPr>
              <w:t>029-89627187</w:t>
            </w:r>
          </w:p>
        </w:tc>
      </w:tr>
      <w:tr w14:paraId="4A633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49" w:type="pct"/>
            <w:vAlign w:val="center"/>
          </w:tcPr>
          <w:p w14:paraId="1CF6691A">
            <w:pPr>
              <w:spacing w:line="360" w:lineRule="auto"/>
              <w:ind w:left="48" w:leftChars="20"/>
              <w:jc w:val="center"/>
              <w:rPr>
                <w:szCs w:val="24"/>
              </w:rPr>
            </w:pPr>
            <w:r>
              <w:rPr>
                <w:rFonts w:hint="eastAsia"/>
                <w:szCs w:val="24"/>
              </w:rPr>
              <w:t>3.5</w:t>
            </w:r>
          </w:p>
        </w:tc>
        <w:tc>
          <w:tcPr>
            <w:tcW w:w="991" w:type="pct"/>
            <w:vAlign w:val="center"/>
          </w:tcPr>
          <w:p w14:paraId="2533E96C">
            <w:pPr>
              <w:spacing w:line="360" w:lineRule="auto"/>
              <w:ind w:left="48" w:leftChars="20"/>
              <w:jc w:val="center"/>
              <w:rPr>
                <w:rFonts w:hAnsi="宋体"/>
                <w:szCs w:val="24"/>
              </w:rPr>
            </w:pPr>
            <w:r>
              <w:rPr>
                <w:rFonts w:hint="eastAsia" w:hAnsi="宋体"/>
                <w:szCs w:val="24"/>
              </w:rPr>
              <w:t>联合体磋商</w:t>
            </w:r>
          </w:p>
        </w:tc>
        <w:tc>
          <w:tcPr>
            <w:tcW w:w="3459" w:type="pct"/>
            <w:vAlign w:val="center"/>
          </w:tcPr>
          <w:p w14:paraId="73E4926B">
            <w:pPr>
              <w:pStyle w:val="23"/>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Ansi="宋体"/>
                <w:kern w:val="0"/>
                <w:sz w:val="24"/>
                <w:szCs w:val="22"/>
              </w:rPr>
            </w:pPr>
            <w:r>
              <w:rPr>
                <w:rFonts w:hint="eastAsia" w:hAnsi="宋体"/>
                <w:kern w:val="0"/>
                <w:sz w:val="24"/>
                <w:szCs w:val="22"/>
              </w:rPr>
              <w:t>□ 接受</w:t>
            </w:r>
          </w:p>
          <w:p w14:paraId="651D9631">
            <w:pPr>
              <w:keepNext w:val="0"/>
              <w:keepLines w:val="0"/>
              <w:pageBreakBefore w:val="0"/>
              <w:widowControl w:val="0"/>
              <w:kinsoku/>
              <w:wordWrap/>
              <w:overflowPunct/>
              <w:topLinePunct w:val="0"/>
              <w:autoSpaceDE/>
              <w:autoSpaceDN/>
              <w:bidi w:val="0"/>
              <w:adjustRightInd/>
              <w:snapToGrid/>
              <w:spacing w:line="460" w:lineRule="exact"/>
              <w:textAlignment w:val="auto"/>
              <w:rPr>
                <w:szCs w:val="24"/>
              </w:rPr>
            </w:pPr>
            <w:r>
              <w:rPr>
                <w:rFonts w:hint="eastAsia" w:hAnsi="宋体"/>
              </w:rPr>
              <w:t>☑</w:t>
            </w:r>
            <w:r>
              <w:rPr>
                <w:rFonts w:ascii="Times New Roman"/>
                <w:b/>
              </w:rPr>
              <w:t xml:space="preserve"> </w:t>
            </w:r>
            <w:r>
              <w:rPr>
                <w:rFonts w:hint="eastAsia" w:ascii="Times New Roman"/>
              </w:rPr>
              <w:t>不接受</w:t>
            </w:r>
          </w:p>
        </w:tc>
      </w:tr>
      <w:tr w14:paraId="171A3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49" w:type="pct"/>
            <w:vAlign w:val="center"/>
          </w:tcPr>
          <w:p w14:paraId="33D7EF44">
            <w:pPr>
              <w:spacing w:line="360" w:lineRule="auto"/>
              <w:ind w:left="48" w:leftChars="20"/>
              <w:jc w:val="center"/>
              <w:rPr>
                <w:szCs w:val="24"/>
              </w:rPr>
            </w:pPr>
            <w:r>
              <w:rPr>
                <w:rFonts w:hint="eastAsia"/>
                <w:szCs w:val="24"/>
              </w:rPr>
              <w:t>10.2</w:t>
            </w:r>
          </w:p>
        </w:tc>
        <w:tc>
          <w:tcPr>
            <w:tcW w:w="991" w:type="pct"/>
            <w:vAlign w:val="center"/>
          </w:tcPr>
          <w:p w14:paraId="67998729">
            <w:pPr>
              <w:spacing w:line="360" w:lineRule="auto"/>
              <w:ind w:left="48" w:leftChars="20"/>
              <w:jc w:val="center"/>
              <w:rPr>
                <w:rFonts w:hAnsi="宋体"/>
                <w:szCs w:val="24"/>
              </w:rPr>
            </w:pPr>
            <w:r>
              <w:rPr>
                <w:rFonts w:hint="eastAsia"/>
                <w:szCs w:val="24"/>
              </w:rPr>
              <w:t>是否允许递交备选磋商方案</w:t>
            </w:r>
          </w:p>
        </w:tc>
        <w:tc>
          <w:tcPr>
            <w:tcW w:w="3459" w:type="pct"/>
            <w:vAlign w:val="center"/>
          </w:tcPr>
          <w:p w14:paraId="04C55FDC">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sym w:font="Wingdings" w:char="00A8"/>
            </w:r>
            <w:r>
              <w:rPr>
                <w:rFonts w:hint="eastAsia" w:hAnsi="宋体" w:cs="宋体"/>
                <w:szCs w:val="24"/>
              </w:rPr>
              <w:t>允许</w:t>
            </w:r>
          </w:p>
          <w:p w14:paraId="2B169A9E">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hAnsi="宋体" w:cs="宋体"/>
                <w:szCs w:val="24"/>
              </w:rPr>
              <w:sym w:font="Wingdings" w:char="00FE"/>
            </w:r>
            <w:r>
              <w:rPr>
                <w:rFonts w:hint="eastAsia" w:hAnsi="宋体" w:cs="宋体"/>
                <w:szCs w:val="24"/>
              </w:rPr>
              <w:t>不允许</w:t>
            </w:r>
          </w:p>
        </w:tc>
      </w:tr>
      <w:tr w14:paraId="6E4CD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49" w:type="pct"/>
            <w:vAlign w:val="center"/>
          </w:tcPr>
          <w:p w14:paraId="7B6C8A18">
            <w:pPr>
              <w:spacing w:line="360" w:lineRule="auto"/>
              <w:ind w:left="48" w:leftChars="20"/>
              <w:jc w:val="center"/>
              <w:rPr>
                <w:szCs w:val="24"/>
              </w:rPr>
            </w:pPr>
            <w:r>
              <w:rPr>
                <w:rFonts w:hint="eastAsia" w:hAnsi="宋体" w:cs="宋体"/>
                <w:szCs w:val="24"/>
              </w:rPr>
              <w:t>10.3</w:t>
            </w:r>
          </w:p>
        </w:tc>
        <w:tc>
          <w:tcPr>
            <w:tcW w:w="991" w:type="pct"/>
            <w:vAlign w:val="center"/>
          </w:tcPr>
          <w:p w14:paraId="325B7FF2">
            <w:pPr>
              <w:spacing w:line="360" w:lineRule="auto"/>
              <w:ind w:left="48" w:leftChars="20"/>
              <w:jc w:val="center"/>
              <w:rPr>
                <w:rFonts w:hAnsi="宋体"/>
                <w:szCs w:val="24"/>
              </w:rPr>
            </w:pPr>
            <w:r>
              <w:rPr>
                <w:rFonts w:hint="eastAsia" w:hAnsi="宋体"/>
                <w:szCs w:val="21"/>
              </w:rPr>
              <w:t>本次磋商的最小单元</w:t>
            </w:r>
          </w:p>
        </w:tc>
        <w:tc>
          <w:tcPr>
            <w:tcW w:w="3459" w:type="pct"/>
          </w:tcPr>
          <w:p w14:paraId="228EC65B">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szCs w:val="24"/>
              </w:rPr>
            </w:pPr>
            <w:r>
              <w:rPr>
                <w:rFonts w:hint="eastAsia" w:hAnsi="宋体"/>
                <w:szCs w:val="24"/>
              </w:rPr>
              <w:sym w:font="Wingdings" w:char="00FE"/>
            </w:r>
            <w:r>
              <w:rPr>
                <w:rFonts w:hint="eastAsia" w:hAnsi="宋体"/>
                <w:szCs w:val="24"/>
              </w:rPr>
              <w:t>本次磋商的最小单元为“项目全部内容”。任何不完全的磋商将按照无效磋商处理。</w:t>
            </w:r>
          </w:p>
          <w:p w14:paraId="2744C0D6">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hAnsi="宋体"/>
                <w:szCs w:val="24"/>
              </w:rPr>
              <w:sym w:font="Wingdings" w:char="00A8"/>
            </w:r>
            <w:r>
              <w:rPr>
                <w:rFonts w:hint="eastAsia" w:hAnsi="宋体"/>
                <w:szCs w:val="24"/>
              </w:rPr>
              <w:t>本次磋商的最小单元为“包”，供应商可对任一包进行磋商，但不能对各包中的内容或者分项内容进行不完全磋商。任何不完全的磋商将按照无效磋商处理。</w:t>
            </w:r>
          </w:p>
        </w:tc>
      </w:tr>
      <w:tr w14:paraId="54A03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49" w:type="pct"/>
            <w:vAlign w:val="center"/>
          </w:tcPr>
          <w:p w14:paraId="04340C78">
            <w:pPr>
              <w:spacing w:line="360" w:lineRule="auto"/>
              <w:jc w:val="center"/>
              <w:rPr>
                <w:szCs w:val="24"/>
              </w:rPr>
            </w:pPr>
            <w:r>
              <w:rPr>
                <w:rFonts w:hint="eastAsia"/>
                <w:szCs w:val="24"/>
              </w:rPr>
              <w:t>12.1</w:t>
            </w:r>
          </w:p>
        </w:tc>
        <w:tc>
          <w:tcPr>
            <w:tcW w:w="991" w:type="pct"/>
            <w:vAlign w:val="center"/>
          </w:tcPr>
          <w:p w14:paraId="481B7963">
            <w:pPr>
              <w:spacing w:line="360" w:lineRule="auto"/>
              <w:ind w:left="48" w:leftChars="20"/>
              <w:jc w:val="center"/>
              <w:rPr>
                <w:rFonts w:hAnsi="宋体" w:cs="宋体"/>
                <w:szCs w:val="24"/>
              </w:rPr>
            </w:pPr>
            <w:r>
              <w:rPr>
                <w:rFonts w:hint="eastAsia" w:hAnsi="宋体" w:cs="宋体"/>
                <w:szCs w:val="24"/>
              </w:rPr>
              <w:t>磋商报价</w:t>
            </w:r>
          </w:p>
        </w:tc>
        <w:tc>
          <w:tcPr>
            <w:tcW w:w="3459" w:type="pct"/>
          </w:tcPr>
          <w:p w14:paraId="628E27FE">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cs="宋体"/>
                <w:szCs w:val="24"/>
              </w:rPr>
            </w:pPr>
            <w:r>
              <w:rPr>
                <w:rFonts w:hint="eastAsia" w:hAnsi="宋体" w:cs="宋体"/>
                <w:szCs w:val="24"/>
              </w:rPr>
              <w:t>磋商报价：磋商报价是供应商为完成本项目要求的全部磋商内容最终价格的体现。供应商所报的价格应考虑到可能发生的所有与完成本项目相关服务及履行合同义务有关的一切费用。磋商报价应包含招标代理服务费，任何有选择的报价将不予接受，按无效磋商处理。</w:t>
            </w:r>
          </w:p>
        </w:tc>
      </w:tr>
      <w:tr w14:paraId="63669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49" w:type="pct"/>
            <w:vAlign w:val="center"/>
          </w:tcPr>
          <w:p w14:paraId="6BC2ED20">
            <w:pPr>
              <w:spacing w:line="360" w:lineRule="auto"/>
              <w:ind w:left="48" w:leftChars="20"/>
              <w:jc w:val="center"/>
              <w:rPr>
                <w:szCs w:val="24"/>
              </w:rPr>
            </w:pPr>
            <w:r>
              <w:rPr>
                <w:rFonts w:hint="eastAsia"/>
                <w:szCs w:val="24"/>
              </w:rPr>
              <w:t>13.1</w:t>
            </w:r>
          </w:p>
        </w:tc>
        <w:tc>
          <w:tcPr>
            <w:tcW w:w="991" w:type="pct"/>
            <w:vAlign w:val="center"/>
          </w:tcPr>
          <w:p w14:paraId="3C989FFD">
            <w:pPr>
              <w:spacing w:line="360" w:lineRule="auto"/>
              <w:ind w:left="48" w:leftChars="20"/>
              <w:jc w:val="center"/>
              <w:rPr>
                <w:szCs w:val="24"/>
              </w:rPr>
            </w:pPr>
            <w:r>
              <w:rPr>
                <w:rFonts w:hint="eastAsia"/>
                <w:szCs w:val="24"/>
              </w:rPr>
              <w:t>资格证明文件</w:t>
            </w:r>
          </w:p>
        </w:tc>
        <w:tc>
          <w:tcPr>
            <w:tcW w:w="3459" w:type="pct"/>
          </w:tcPr>
          <w:p w14:paraId="38B6FD16">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b/>
                <w:bCs/>
              </w:rPr>
            </w:pPr>
            <w:r>
              <w:rPr>
                <w:rFonts w:hint="eastAsia"/>
                <w:b/>
                <w:bCs/>
              </w:rPr>
              <w:t>1.基本资格条件：符合《中华人民共和国政府采购法》第二十二条的规定，并提供以下资料：</w:t>
            </w:r>
          </w:p>
          <w:p w14:paraId="5C0E8C68">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（1）</w:t>
            </w:r>
            <w:r>
              <w:rPr>
                <w:rFonts w:hint="eastAsia" w:hAnsi="宋体" w:cs="宋体"/>
                <w:szCs w:val="24"/>
                <w:lang w:eastAsia="zh-CN"/>
              </w:rPr>
              <w:t>具有独立承担民事责任的法人、其他组织或自然人，并出具合法有效的营业执照或事业单位法人证书等国家规定的相关证明，自然人参与的提供其身份证明</w:t>
            </w:r>
            <w:r>
              <w:rPr>
                <w:rFonts w:hint="eastAsia" w:hAnsi="宋体" w:cs="宋体"/>
                <w:szCs w:val="24"/>
              </w:rPr>
              <w:t>。</w:t>
            </w:r>
          </w:p>
          <w:p w14:paraId="0923894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hAnsi="宋体" w:cs="宋体"/>
                <w:szCs w:val="24"/>
                <w:lang w:eastAsia="zh-CN"/>
              </w:rPr>
            </w:pPr>
            <w:r>
              <w:rPr>
                <w:rFonts w:hint="eastAsia" w:hAnsi="宋体" w:cs="宋体"/>
                <w:szCs w:val="24"/>
                <w:lang w:eastAsia="zh-CN"/>
              </w:rPr>
              <w:t>（</w:t>
            </w:r>
            <w:r>
              <w:rPr>
                <w:rFonts w:hint="eastAsia" w:hAnsi="宋体" w:cs="宋体"/>
                <w:szCs w:val="24"/>
                <w:lang w:val="en-US" w:eastAsia="zh-CN"/>
              </w:rPr>
              <w:t>2</w:t>
            </w:r>
            <w:r>
              <w:rPr>
                <w:rFonts w:hint="eastAsia" w:hAnsi="宋体" w:cs="宋体"/>
                <w:szCs w:val="24"/>
                <w:lang w:eastAsia="zh-CN"/>
              </w:rPr>
              <w:t>）提供2024年度的经审计的财务会计报告（成立时间至提交投标文件截止时间不足一年的可提供成立后任意时段的资产负债表），或其基本存款账户开户银行出具的资信证明及基本存款账户开户许可证（基本账户信息表）；</w:t>
            </w:r>
          </w:p>
          <w:p w14:paraId="0A01EBAD">
            <w:pPr>
              <w:keepNext w:val="0"/>
              <w:keepLines w:val="0"/>
              <w:pageBreakBefore w:val="0"/>
              <w:widowControl w:val="0"/>
              <w:kinsoku/>
              <w:wordWrap/>
              <w:overflowPunct/>
              <w:topLinePunct w:val="0"/>
              <w:autoSpaceDE/>
              <w:autoSpaceDN/>
              <w:bidi w:val="0"/>
              <w:adjustRightInd/>
              <w:snapToGrid/>
              <w:spacing w:line="460" w:lineRule="exact"/>
              <w:textAlignment w:val="auto"/>
            </w:pPr>
            <w:r>
              <w:rPr>
                <w:rFonts w:hint="eastAsia"/>
                <w:lang w:eastAsia="zh-CN"/>
              </w:rPr>
              <w:t>（</w:t>
            </w:r>
            <w:r>
              <w:rPr>
                <w:rFonts w:hint="eastAsia"/>
                <w:lang w:val="en-US" w:eastAsia="zh-CN"/>
              </w:rPr>
              <w:t>3</w:t>
            </w:r>
            <w:r>
              <w:rPr>
                <w:rFonts w:hint="eastAsia"/>
                <w:lang w:eastAsia="zh-CN"/>
              </w:rPr>
              <w:t>）</w:t>
            </w:r>
            <w:r>
              <w:rPr>
                <w:rFonts w:hint="eastAsia"/>
              </w:rPr>
              <w:t>提供具有履行合同所必需的设备和专业技术能力的承诺；</w:t>
            </w:r>
          </w:p>
          <w:p w14:paraId="33DDF436">
            <w:pPr>
              <w:keepNext w:val="0"/>
              <w:keepLines w:val="0"/>
              <w:pageBreakBefore w:val="0"/>
              <w:widowControl w:val="0"/>
              <w:kinsoku/>
              <w:wordWrap/>
              <w:overflowPunct/>
              <w:topLinePunct w:val="0"/>
              <w:autoSpaceDE/>
              <w:autoSpaceDN/>
              <w:bidi w:val="0"/>
              <w:adjustRightInd/>
              <w:snapToGrid/>
              <w:spacing w:line="460" w:lineRule="exact"/>
              <w:textAlignment w:val="auto"/>
            </w:pPr>
            <w:r>
              <w:rPr>
                <w:rFonts w:hint="eastAsia"/>
              </w:rPr>
              <w:t>（4）</w:t>
            </w:r>
            <w:r>
              <w:rPr>
                <w:rFonts w:hint="eastAsia"/>
                <w:lang w:eastAsia="zh-CN"/>
              </w:rPr>
              <w:t>提供磋商截止日前一年内任意时段的纳税证明或完税证明（增值税、印花税、城市维护建设费、企业所得税等一种或多种税种），纳税证明或完税证明上应有代收机构或税务机关的公章或业务专用章。依法免税的供应商应提供相关文件证明</w:t>
            </w:r>
            <w:r>
              <w:rPr>
                <w:rFonts w:hint="eastAsia"/>
              </w:rPr>
              <w:t>；</w:t>
            </w:r>
          </w:p>
          <w:p w14:paraId="0608D042">
            <w:pPr>
              <w:keepNext w:val="0"/>
              <w:keepLines w:val="0"/>
              <w:pageBreakBefore w:val="0"/>
              <w:widowControl w:val="0"/>
              <w:kinsoku/>
              <w:wordWrap/>
              <w:overflowPunct/>
              <w:topLinePunct w:val="0"/>
              <w:autoSpaceDE/>
              <w:autoSpaceDN/>
              <w:bidi w:val="0"/>
              <w:adjustRightInd/>
              <w:snapToGrid/>
              <w:spacing w:line="460" w:lineRule="exact"/>
              <w:textAlignment w:val="auto"/>
            </w:pPr>
            <w:r>
              <w:rPr>
                <w:rFonts w:hint="eastAsia"/>
              </w:rPr>
              <w:t>（5）</w:t>
            </w:r>
            <w:r>
              <w:rPr>
                <w:rFonts w:hint="eastAsia"/>
                <w:lang w:eastAsia="zh-CN"/>
              </w:rPr>
              <w:t>提供磋商截止日前一年内任意时段的社会保障资金缴存单据或社保机构开具的社会保险参保缴费情况证明，依法不需要缴纳社会保障资金的单位应提供相关证明材料</w:t>
            </w:r>
            <w:r>
              <w:rPr>
                <w:rFonts w:hint="eastAsia"/>
              </w:rPr>
              <w:t>；</w:t>
            </w:r>
          </w:p>
          <w:p w14:paraId="622D3B4A">
            <w:pPr>
              <w:keepNext w:val="0"/>
              <w:keepLines w:val="0"/>
              <w:pageBreakBefore w:val="0"/>
              <w:widowControl w:val="0"/>
              <w:kinsoku/>
              <w:wordWrap/>
              <w:overflowPunct/>
              <w:topLinePunct w:val="0"/>
              <w:autoSpaceDE/>
              <w:autoSpaceDN/>
              <w:bidi w:val="0"/>
              <w:adjustRightInd/>
              <w:snapToGrid/>
              <w:spacing w:line="460" w:lineRule="exact"/>
              <w:textAlignment w:val="auto"/>
            </w:pPr>
            <w:r>
              <w:rPr>
                <w:rFonts w:hint="eastAsia"/>
              </w:rPr>
              <w:t>（6）参加政府采购活动前三年内，在经营活动中没有重大违法记录的书面声明。</w:t>
            </w:r>
          </w:p>
          <w:p w14:paraId="7AA12AF6">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b/>
                <w:bCs/>
              </w:rPr>
            </w:pPr>
            <w:r>
              <w:rPr>
                <w:rFonts w:hint="eastAsia"/>
                <w:b/>
                <w:bCs/>
                <w:lang w:val="en-US" w:eastAsia="zh-CN"/>
              </w:rPr>
              <w:t>2</w:t>
            </w:r>
            <w:r>
              <w:rPr>
                <w:rFonts w:hint="eastAsia"/>
                <w:b/>
                <w:bCs/>
              </w:rPr>
              <w:t>.特定资格条件：</w:t>
            </w:r>
          </w:p>
          <w:p w14:paraId="703FFE4B">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pPr>
            <w:r>
              <w:rPr>
                <w:rFonts w:hint="eastAsia" w:hAnsi="宋体" w:cs="宋体"/>
                <w:szCs w:val="24"/>
                <w:shd w:val="clear" w:color="auto" w:fill="FFFFFF"/>
              </w:rPr>
              <w:t>（1）</w:t>
            </w:r>
            <w:r>
              <w:rPr>
                <w:rFonts w:hint="eastAsia" w:hAnsi="宋体" w:cs="宋体"/>
                <w:szCs w:val="24"/>
                <w:shd w:val="clear" w:color="auto" w:fill="FFFFFF"/>
                <w:lang w:eastAsia="zh-CN"/>
              </w:rPr>
              <w:t>法定代表人授权书（附法定代表人、被授权人身份证复印件）及被授权人身份证原件（法定代表人直接参加投标，须提供法定代表人身份证明及身份证原件）</w:t>
            </w:r>
            <w:r>
              <w:rPr>
                <w:rFonts w:hint="eastAsia"/>
              </w:rPr>
              <w:t>；</w:t>
            </w:r>
          </w:p>
          <w:p w14:paraId="157E33C4">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int="eastAsia" w:ascii="宋体" w:hAnsi="宋体" w:eastAsia="宋体" w:cs="宋体"/>
                <w:szCs w:val="24"/>
                <w:lang w:val="en-US" w:eastAsia="zh-CN"/>
              </w:rPr>
            </w:pPr>
            <w:r>
              <w:rPr>
                <w:rFonts w:hint="eastAsia"/>
                <w:lang w:eastAsia="zh-CN"/>
              </w:rPr>
              <w:t>（</w:t>
            </w:r>
            <w:r>
              <w:rPr>
                <w:rFonts w:hint="eastAsia"/>
                <w:lang w:val="en-US" w:eastAsia="zh-CN"/>
              </w:rPr>
              <w:t>2</w:t>
            </w:r>
            <w:r>
              <w:rPr>
                <w:rFonts w:hint="eastAsia"/>
                <w:lang w:eastAsia="zh-CN"/>
              </w:rPr>
              <w:t>）</w:t>
            </w:r>
            <w:r>
              <w:rPr>
                <w:rFonts w:hint="eastAsia" w:hAnsi="宋体" w:cs="宋体"/>
                <w:szCs w:val="24"/>
                <w:lang w:val="en-US" w:eastAsia="zh-CN"/>
              </w:rPr>
              <w:t>供应商不得为“信用中国”网站（www.creditchina.gov.cn）中列入“失信被执行人（中国执行信息公开网https：//zxgk.court.gov.cn/shixin/）”和“重大税收违法失信主体名单”的供应商，不得为中国政府采购网（www.ccgp.gov.cn）政府采购“严重违法失信行为记录名单”中被财政部门禁止参加政府采购活动的供应商；（信用记录由采购代理机构在响应文件资格审查阶段通过互联网或者相关系统查询，对列入失信被执行人、重大税收违法失信主体名单、政府采购严重违法失信行为记录名单内的，采购人和采购代理机构将拒绝其参与政府采购活动，查询结果以纸质方</w:t>
            </w:r>
            <w:r>
              <w:rPr>
                <w:rFonts w:hint="eastAsia" w:ascii="宋体" w:hAnsi="宋体" w:eastAsia="宋体" w:cs="宋体"/>
                <w:szCs w:val="24"/>
                <w:lang w:val="en-US" w:eastAsia="zh-CN"/>
              </w:rPr>
              <w:t>式留存。）；</w:t>
            </w:r>
          </w:p>
          <w:p w14:paraId="790D6BBB">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（3）供应商具备工程监理综合资质或市政公用工程监理乙级及以上资质；</w:t>
            </w:r>
          </w:p>
          <w:p w14:paraId="5F79D922">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（4）</w:t>
            </w:r>
            <w:r>
              <w:rPr>
                <w:rFonts w:hint="eastAsia" w:hAnsi="宋体" w:cs="宋体"/>
                <w:szCs w:val="24"/>
                <w:lang w:val="en-US" w:eastAsia="zh-CN"/>
              </w:rPr>
              <w:t>拟派总监理工程师须具有市政公用工程专业或土木建筑工程专业国家注册监理工程师执业资格，且在本单位注册</w:t>
            </w:r>
            <w:r>
              <w:rPr>
                <w:rFonts w:hint="eastAsia" w:ascii="宋体" w:hAnsi="宋体" w:eastAsia="宋体" w:cs="宋体"/>
                <w:szCs w:val="24"/>
                <w:lang w:val="en-US" w:eastAsia="zh-CN"/>
              </w:rPr>
              <w:t>；</w:t>
            </w:r>
          </w:p>
          <w:p w14:paraId="43895D24">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int="eastAsia" w:ascii="宋体" w:hAnsi="宋体" w:eastAsia="宋体" w:cs="宋体"/>
                <w:sz w:val="24"/>
                <w:szCs w:val="24"/>
                <w:lang w:val="en-US" w:eastAsia="zh-CN"/>
              </w:rPr>
            </w:pPr>
            <w:r>
              <w:rPr>
                <w:rFonts w:hint="eastAsia" w:ascii="宋体" w:hAnsi="宋体" w:eastAsia="宋体" w:cs="宋体"/>
                <w:szCs w:val="24"/>
                <w:lang w:val="en-US" w:eastAsia="zh-CN"/>
              </w:rPr>
              <w:t>（5）本</w:t>
            </w:r>
            <w:r>
              <w:rPr>
                <w:rFonts w:hint="eastAsia" w:ascii="宋体" w:hAnsi="宋体" w:cs="宋体"/>
                <w:sz w:val="24"/>
                <w:szCs w:val="24"/>
                <w:lang w:val="en-US" w:eastAsia="zh-CN"/>
              </w:rPr>
              <w:t>项目不接受联合体磋商</w:t>
            </w:r>
            <w:r>
              <w:rPr>
                <w:rFonts w:hint="eastAsia" w:ascii="宋体" w:hAnsi="宋体" w:eastAsia="宋体" w:cs="宋体"/>
                <w:sz w:val="24"/>
                <w:szCs w:val="24"/>
                <w:lang w:val="en-US" w:eastAsia="zh-CN"/>
              </w:rPr>
              <w:t>。</w:t>
            </w:r>
          </w:p>
          <w:p w14:paraId="38509903">
            <w:pPr>
              <w:keepNext w:val="0"/>
              <w:keepLines w:val="0"/>
              <w:pageBreakBefore w:val="0"/>
              <w:widowControl w:val="0"/>
              <w:kinsoku/>
              <w:wordWrap/>
              <w:overflowPunct/>
              <w:topLinePunct w:val="0"/>
              <w:autoSpaceDE/>
              <w:autoSpaceDN/>
              <w:bidi w:val="0"/>
              <w:adjustRightInd/>
              <w:snapToGrid/>
              <w:spacing w:line="460" w:lineRule="exact"/>
              <w:ind w:left="48" w:leftChars="20" w:firstLine="482" w:firstLineChars="200"/>
              <w:textAlignment w:val="auto"/>
              <w:rPr>
                <w:rFonts w:hAnsi="宋体"/>
                <w:szCs w:val="24"/>
              </w:rPr>
            </w:pPr>
            <w:r>
              <w:rPr>
                <w:rFonts w:hint="eastAsia" w:hAnsi="宋体" w:cs="宋体"/>
                <w:b/>
                <w:bCs/>
                <w:szCs w:val="24"/>
              </w:rPr>
              <w:t>以上为必备资格要求（信用中国、中国政府采购网查询结果可不提供，由代理机构进行查询并留存），缺一项或某项达不到要求，按无效磋商处理。</w:t>
            </w:r>
          </w:p>
        </w:tc>
      </w:tr>
      <w:tr w14:paraId="75D29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549" w:type="pct"/>
            <w:vAlign w:val="center"/>
          </w:tcPr>
          <w:p w14:paraId="36D9F866">
            <w:pPr>
              <w:spacing w:line="360" w:lineRule="auto"/>
              <w:jc w:val="center"/>
              <w:rPr>
                <w:szCs w:val="24"/>
              </w:rPr>
            </w:pPr>
            <w:r>
              <w:rPr>
                <w:rFonts w:hint="eastAsia"/>
                <w:szCs w:val="24"/>
              </w:rPr>
              <w:t>15.1</w:t>
            </w:r>
          </w:p>
        </w:tc>
        <w:tc>
          <w:tcPr>
            <w:tcW w:w="991" w:type="pct"/>
            <w:vAlign w:val="center"/>
          </w:tcPr>
          <w:p w14:paraId="32E6D7D2">
            <w:pPr>
              <w:spacing w:line="360" w:lineRule="auto"/>
              <w:jc w:val="center"/>
              <w:rPr>
                <w:szCs w:val="24"/>
              </w:rPr>
            </w:pPr>
            <w:r>
              <w:rPr>
                <w:rFonts w:hint="eastAsia" w:hAnsi="宋体"/>
                <w:szCs w:val="24"/>
              </w:rPr>
              <w:t>磋商保证金</w:t>
            </w:r>
          </w:p>
        </w:tc>
        <w:tc>
          <w:tcPr>
            <w:tcW w:w="3459" w:type="pct"/>
            <w:vAlign w:val="center"/>
          </w:tcPr>
          <w:p w14:paraId="132AA508">
            <w:pPr>
              <w:keepNext w:val="0"/>
              <w:keepLines w:val="0"/>
              <w:pageBreakBefore w:val="0"/>
              <w:widowControl w:val="0"/>
              <w:kinsoku/>
              <w:wordWrap/>
              <w:overflowPunct/>
              <w:topLinePunct w:val="0"/>
              <w:autoSpaceDE/>
              <w:autoSpaceDN/>
              <w:bidi w:val="0"/>
              <w:adjustRightInd/>
              <w:snapToGrid/>
              <w:spacing w:line="460" w:lineRule="exact"/>
              <w:textAlignment w:val="auto"/>
              <w:rPr>
                <w:szCs w:val="24"/>
              </w:rPr>
            </w:pPr>
            <w:r>
              <w:rPr>
                <w:rFonts w:hint="eastAsia" w:hAnsi="宋体"/>
                <w:szCs w:val="24"/>
              </w:rPr>
              <w:t>本项目不要求提交磋商保证金</w:t>
            </w:r>
          </w:p>
        </w:tc>
      </w:tr>
      <w:tr w14:paraId="5F0B6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549" w:type="pct"/>
            <w:vAlign w:val="center"/>
          </w:tcPr>
          <w:p w14:paraId="6D7E2D66">
            <w:pPr>
              <w:spacing w:line="360" w:lineRule="auto"/>
              <w:jc w:val="center"/>
              <w:rPr>
                <w:szCs w:val="24"/>
              </w:rPr>
            </w:pPr>
            <w:r>
              <w:rPr>
                <w:szCs w:val="24"/>
              </w:rPr>
              <w:t>1</w:t>
            </w:r>
            <w:r>
              <w:rPr>
                <w:rFonts w:hint="eastAsia"/>
                <w:szCs w:val="24"/>
              </w:rPr>
              <w:t>6</w:t>
            </w:r>
            <w:r>
              <w:rPr>
                <w:szCs w:val="24"/>
              </w:rPr>
              <w:t>.1</w:t>
            </w:r>
          </w:p>
        </w:tc>
        <w:tc>
          <w:tcPr>
            <w:tcW w:w="991" w:type="pct"/>
            <w:vAlign w:val="center"/>
          </w:tcPr>
          <w:p w14:paraId="0E91F938">
            <w:pPr>
              <w:spacing w:line="360" w:lineRule="auto"/>
              <w:jc w:val="center"/>
              <w:rPr>
                <w:szCs w:val="24"/>
              </w:rPr>
            </w:pPr>
            <w:r>
              <w:rPr>
                <w:rFonts w:hint="eastAsia"/>
                <w:szCs w:val="24"/>
              </w:rPr>
              <w:t>磋商有效期</w:t>
            </w:r>
          </w:p>
        </w:tc>
        <w:tc>
          <w:tcPr>
            <w:tcW w:w="3459" w:type="pct"/>
            <w:vAlign w:val="center"/>
          </w:tcPr>
          <w:p w14:paraId="2392A04A">
            <w:pPr>
              <w:keepNext w:val="0"/>
              <w:keepLines w:val="0"/>
              <w:pageBreakBefore w:val="0"/>
              <w:widowControl w:val="0"/>
              <w:kinsoku/>
              <w:wordWrap/>
              <w:overflowPunct/>
              <w:topLinePunct w:val="0"/>
              <w:autoSpaceDE/>
              <w:autoSpaceDN/>
              <w:bidi w:val="0"/>
              <w:adjustRightInd/>
              <w:snapToGrid/>
              <w:spacing w:line="460" w:lineRule="exact"/>
              <w:textAlignment w:val="auto"/>
            </w:pPr>
            <w:r>
              <w:rPr>
                <w:rFonts w:hint="eastAsia"/>
                <w:szCs w:val="24"/>
              </w:rPr>
              <w:t>自</w:t>
            </w:r>
            <w:r>
              <w:rPr>
                <w:szCs w:val="24"/>
              </w:rPr>
              <w:t>竞争性</w:t>
            </w:r>
            <w:r>
              <w:rPr>
                <w:rFonts w:hint="eastAsia"/>
                <w:szCs w:val="24"/>
              </w:rPr>
              <w:t>磋商响应文件递交截止之日起90日历天</w:t>
            </w:r>
          </w:p>
        </w:tc>
      </w:tr>
      <w:tr w14:paraId="7D3F8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49" w:type="pct"/>
            <w:vAlign w:val="center"/>
          </w:tcPr>
          <w:p w14:paraId="6801B6B0">
            <w:pPr>
              <w:spacing w:line="360" w:lineRule="auto"/>
              <w:ind w:left="48" w:leftChars="20"/>
              <w:jc w:val="center"/>
              <w:rPr>
                <w:szCs w:val="24"/>
              </w:rPr>
            </w:pPr>
            <w:r>
              <w:rPr>
                <w:rFonts w:hint="eastAsia"/>
                <w:szCs w:val="24"/>
              </w:rPr>
              <w:t>17.1</w:t>
            </w:r>
          </w:p>
        </w:tc>
        <w:tc>
          <w:tcPr>
            <w:tcW w:w="991" w:type="pct"/>
            <w:vAlign w:val="center"/>
          </w:tcPr>
          <w:p w14:paraId="55DB5B60">
            <w:pPr>
              <w:spacing w:line="360" w:lineRule="auto"/>
              <w:ind w:left="48" w:leftChars="20"/>
              <w:jc w:val="center"/>
              <w:rPr>
                <w:szCs w:val="24"/>
              </w:rPr>
            </w:pPr>
            <w:r>
              <w:rPr>
                <w:rFonts w:hint="eastAsia"/>
                <w:szCs w:val="24"/>
              </w:rPr>
              <w:t>磋商响应文件的份数及要求</w:t>
            </w:r>
          </w:p>
        </w:tc>
        <w:tc>
          <w:tcPr>
            <w:tcW w:w="3459" w:type="pct"/>
            <w:vAlign w:val="center"/>
          </w:tcPr>
          <w:p w14:paraId="605E7EC7">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正本的份数：壹份；</w:t>
            </w:r>
          </w:p>
          <w:p w14:paraId="4CB1FCFE">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副本的份数：贰份；</w:t>
            </w:r>
          </w:p>
          <w:p w14:paraId="4E433EDE">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报价一览表：壹份；</w:t>
            </w:r>
          </w:p>
          <w:p w14:paraId="46997D74">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电子版（U盘）：壹份（需在盘面上标注供应商全称、项目名称、编号）。</w:t>
            </w:r>
          </w:p>
          <w:p w14:paraId="72B55458">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电子版包括：</w:t>
            </w:r>
          </w:p>
          <w:p w14:paraId="18318FD1">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（1）word版磋商响应文件；</w:t>
            </w:r>
          </w:p>
          <w:p w14:paraId="3CABE3FB">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hAnsi="宋体" w:cs="宋体"/>
                <w:szCs w:val="24"/>
              </w:rPr>
              <w:t>（2）磋商响应文件正本签字盖章后的PDF格式扫描件，与正本具有同等法律效力。</w:t>
            </w:r>
          </w:p>
        </w:tc>
      </w:tr>
      <w:tr w14:paraId="5FFFF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49" w:type="pct"/>
            <w:vAlign w:val="center"/>
          </w:tcPr>
          <w:p w14:paraId="58939958">
            <w:pPr>
              <w:spacing w:line="360" w:lineRule="auto"/>
              <w:ind w:left="48" w:leftChars="20"/>
              <w:jc w:val="center"/>
              <w:rPr>
                <w:szCs w:val="24"/>
              </w:rPr>
            </w:pPr>
            <w:r>
              <w:rPr>
                <w:rFonts w:hint="eastAsia"/>
                <w:szCs w:val="24"/>
              </w:rPr>
              <w:t>18.2</w:t>
            </w:r>
          </w:p>
        </w:tc>
        <w:tc>
          <w:tcPr>
            <w:tcW w:w="991" w:type="pct"/>
            <w:vAlign w:val="center"/>
          </w:tcPr>
          <w:p w14:paraId="6B02990F">
            <w:pPr>
              <w:spacing w:line="360" w:lineRule="auto"/>
              <w:ind w:left="48" w:leftChars="20"/>
              <w:jc w:val="center"/>
              <w:rPr>
                <w:szCs w:val="24"/>
              </w:rPr>
            </w:pPr>
            <w:r>
              <w:rPr>
                <w:rFonts w:hint="eastAsia" w:hAnsi="宋体"/>
                <w:szCs w:val="21"/>
              </w:rPr>
              <w:t>磋商响应文件的密封和标记</w:t>
            </w:r>
          </w:p>
        </w:tc>
        <w:tc>
          <w:tcPr>
            <w:tcW w:w="3459" w:type="pct"/>
            <w:vAlign w:val="center"/>
          </w:tcPr>
          <w:p w14:paraId="54286F76">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szCs w:val="21"/>
              </w:rPr>
            </w:pPr>
            <w:r>
              <w:rPr>
                <w:rFonts w:hint="eastAsia" w:hAnsi="宋体"/>
                <w:szCs w:val="21"/>
              </w:rPr>
              <w:t>1.密封包装方式：</w:t>
            </w:r>
          </w:p>
          <w:p w14:paraId="3B1C14E0">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szCs w:val="21"/>
              </w:rPr>
            </w:pPr>
            <w:r>
              <w:rPr>
                <w:rFonts w:hint="eastAsia"/>
              </w:rPr>
              <w:t>竞争性磋商响应文件正本、所有的副本、电子版本、报价一览表分开密封装在单独的封袋中（封袋不得有破损）。封袋应加贴封条，并在封线处加盖供应商公章。</w:t>
            </w:r>
          </w:p>
          <w:p w14:paraId="6E3E02DA">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pPr>
            <w:r>
              <w:rPr>
                <w:rFonts w:hint="eastAsia"/>
              </w:rPr>
              <w:t>2.外层包装请按以下要求标记：</w:t>
            </w:r>
          </w:p>
          <w:p w14:paraId="20F16392">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pPr>
            <w:r>
              <w:rPr>
                <w:rFonts w:hint="eastAsia"/>
                <w:lang w:eastAsia="zh-CN"/>
              </w:rPr>
              <w:t>（</w:t>
            </w:r>
            <w:r>
              <w:rPr>
                <w:rFonts w:hint="eastAsia"/>
                <w:lang w:val="en-US" w:eastAsia="zh-CN"/>
              </w:rPr>
              <w:t>1</w:t>
            </w:r>
            <w:r>
              <w:rPr>
                <w:rFonts w:hint="eastAsia"/>
                <w:lang w:eastAsia="zh-CN"/>
              </w:rPr>
              <w:t>）</w:t>
            </w:r>
            <w:r>
              <w:rPr>
                <w:rFonts w:hint="eastAsia"/>
              </w:rPr>
              <w:t>磋商响应供应商的全称；</w:t>
            </w:r>
          </w:p>
          <w:p w14:paraId="09FE1E4B">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pPr>
            <w:r>
              <w:rPr>
                <w:rFonts w:hint="eastAsia"/>
              </w:rPr>
              <w:t>（2）磋商项目名称、项目编号</w:t>
            </w:r>
          </w:p>
          <w:p w14:paraId="18A0ADE9">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rPr>
              <w:t>（3）</w:t>
            </w:r>
            <w:r>
              <w:rPr>
                <w:rFonts w:hint="eastAsia" w:hAnsi="宋体" w:cs="宋体"/>
                <w:szCs w:val="24"/>
              </w:rPr>
              <w:t>“正本”、“副本”、</w:t>
            </w:r>
            <w:r>
              <w:rPr>
                <w:rFonts w:hint="eastAsia"/>
              </w:rPr>
              <w:t>“电子版本”、“报价一览表”及“请勿在</w:t>
            </w:r>
            <w:r>
              <w:rPr>
                <w:rFonts w:hint="eastAsia"/>
                <w:u w:val="single"/>
                <w:lang w:val="en-US" w:eastAsia="zh-CN"/>
              </w:rPr>
              <w:t xml:space="preserve">           </w:t>
            </w:r>
            <w:r>
              <w:rPr>
                <w:rFonts w:hint="eastAsia" w:hAnsi="宋体" w:cs="宋体"/>
                <w:u w:val="none"/>
                <w:lang w:val="en-US" w:eastAsia="zh-CN"/>
              </w:rPr>
              <w:t xml:space="preserve"> </w:t>
            </w:r>
            <w:r>
              <w:rPr>
                <w:rFonts w:hint="eastAsia"/>
              </w:rPr>
              <w:t>(磋商时间)之前启封”。</w:t>
            </w:r>
          </w:p>
        </w:tc>
      </w:tr>
      <w:tr w14:paraId="38443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49" w:type="pct"/>
            <w:vAlign w:val="center"/>
          </w:tcPr>
          <w:p w14:paraId="2619CF70">
            <w:pPr>
              <w:spacing w:line="360" w:lineRule="auto"/>
              <w:ind w:left="48" w:leftChars="20"/>
              <w:jc w:val="center"/>
              <w:rPr>
                <w:szCs w:val="24"/>
              </w:rPr>
            </w:pPr>
            <w:r>
              <w:rPr>
                <w:rFonts w:hint="eastAsia"/>
                <w:szCs w:val="24"/>
              </w:rPr>
              <w:t>19.1</w:t>
            </w:r>
          </w:p>
        </w:tc>
        <w:tc>
          <w:tcPr>
            <w:tcW w:w="991" w:type="pct"/>
            <w:vAlign w:val="center"/>
          </w:tcPr>
          <w:p w14:paraId="3A34FF03">
            <w:pPr>
              <w:spacing w:line="360" w:lineRule="auto"/>
              <w:ind w:left="48" w:leftChars="20"/>
              <w:jc w:val="center"/>
              <w:rPr>
                <w:szCs w:val="24"/>
              </w:rPr>
            </w:pPr>
            <w:r>
              <w:rPr>
                <w:rFonts w:hint="eastAsia"/>
                <w:szCs w:val="24"/>
              </w:rPr>
              <w:t>磋商响应文件的递交</w:t>
            </w:r>
          </w:p>
        </w:tc>
        <w:tc>
          <w:tcPr>
            <w:tcW w:w="3459" w:type="pct"/>
          </w:tcPr>
          <w:p w14:paraId="6BB8879C">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highlight w:val="yellow"/>
              </w:rPr>
            </w:pPr>
            <w:r>
              <w:rPr>
                <w:rFonts w:hint="eastAsia" w:hAnsi="宋体"/>
                <w:szCs w:val="24"/>
              </w:rPr>
              <w:t>磋商响应文件递交截止时间：</w:t>
            </w:r>
            <w:r>
              <w:rPr>
                <w:rFonts w:hint="eastAsia" w:hAnsi="宋体" w:cs="宋体"/>
                <w:szCs w:val="24"/>
              </w:rPr>
              <w:t>详见竞争性磋商公告</w:t>
            </w:r>
          </w:p>
          <w:p w14:paraId="69606D4F">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highlight w:val="yellow"/>
              </w:rPr>
            </w:pPr>
            <w:r>
              <w:rPr>
                <w:rFonts w:hint="eastAsia" w:hAnsi="宋体"/>
                <w:szCs w:val="24"/>
              </w:rPr>
              <w:t>磋商响应文件递交地址：</w:t>
            </w:r>
            <w:r>
              <w:rPr>
                <w:rFonts w:hint="eastAsia" w:hAnsi="宋体" w:cs="宋体"/>
                <w:szCs w:val="24"/>
              </w:rPr>
              <w:t>详见竞争性磋商公告</w:t>
            </w:r>
          </w:p>
          <w:p w14:paraId="34FB3CD5">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szCs w:val="24"/>
              </w:rPr>
            </w:pPr>
            <w:r>
              <w:rPr>
                <w:rFonts w:hint="eastAsia" w:hAnsi="宋体"/>
                <w:szCs w:val="24"/>
              </w:rPr>
              <w:t>磋商响应文件接收人：陕西万兴招标代理有限公司</w:t>
            </w:r>
          </w:p>
        </w:tc>
      </w:tr>
      <w:tr w14:paraId="573FA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49" w:type="pct"/>
            <w:vAlign w:val="center"/>
          </w:tcPr>
          <w:p w14:paraId="4591F0E4">
            <w:pPr>
              <w:spacing w:line="360" w:lineRule="auto"/>
              <w:ind w:left="48" w:leftChars="20"/>
              <w:jc w:val="center"/>
              <w:rPr>
                <w:szCs w:val="24"/>
              </w:rPr>
            </w:pPr>
            <w:r>
              <w:rPr>
                <w:szCs w:val="24"/>
              </w:rPr>
              <w:t>2</w:t>
            </w:r>
            <w:r>
              <w:rPr>
                <w:rFonts w:hint="eastAsia"/>
                <w:szCs w:val="24"/>
              </w:rPr>
              <w:t>2</w:t>
            </w:r>
            <w:r>
              <w:rPr>
                <w:szCs w:val="24"/>
              </w:rPr>
              <w:t>.1</w:t>
            </w:r>
          </w:p>
        </w:tc>
        <w:tc>
          <w:tcPr>
            <w:tcW w:w="991" w:type="pct"/>
            <w:vAlign w:val="center"/>
          </w:tcPr>
          <w:p w14:paraId="218E790F">
            <w:pPr>
              <w:spacing w:line="360" w:lineRule="auto"/>
              <w:ind w:left="48" w:leftChars="20"/>
              <w:jc w:val="center"/>
              <w:rPr>
                <w:szCs w:val="24"/>
              </w:rPr>
            </w:pPr>
            <w:r>
              <w:rPr>
                <w:rFonts w:hint="eastAsia"/>
                <w:szCs w:val="24"/>
              </w:rPr>
              <w:t>磋商时间及地点</w:t>
            </w:r>
          </w:p>
        </w:tc>
        <w:tc>
          <w:tcPr>
            <w:tcW w:w="3459" w:type="pct"/>
            <w:vAlign w:val="center"/>
          </w:tcPr>
          <w:p w14:paraId="5A406D7B">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szCs w:val="24"/>
              </w:rPr>
            </w:pPr>
            <w:r>
              <w:rPr>
                <w:rFonts w:hint="eastAsia" w:hAnsi="宋体"/>
                <w:szCs w:val="24"/>
              </w:rPr>
              <w:t>磋商时间：</w:t>
            </w:r>
            <w:r>
              <w:rPr>
                <w:rFonts w:hint="eastAsia" w:hAnsi="宋体" w:cs="宋体"/>
                <w:szCs w:val="24"/>
              </w:rPr>
              <w:t>详见竞争性磋商公告</w:t>
            </w:r>
          </w:p>
          <w:p w14:paraId="28472920">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szCs w:val="24"/>
              </w:rPr>
              <w:t>磋商地点：</w:t>
            </w:r>
            <w:r>
              <w:rPr>
                <w:rFonts w:hint="eastAsia" w:hAnsi="宋体" w:cs="宋体"/>
                <w:szCs w:val="24"/>
              </w:rPr>
              <w:t>详见竞争性磋商公告</w:t>
            </w:r>
          </w:p>
        </w:tc>
      </w:tr>
      <w:tr w14:paraId="7490B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49" w:type="pct"/>
            <w:vAlign w:val="center"/>
          </w:tcPr>
          <w:p w14:paraId="6EDB7A24">
            <w:pPr>
              <w:spacing w:line="360" w:lineRule="auto"/>
              <w:ind w:left="48" w:leftChars="20"/>
              <w:jc w:val="center"/>
              <w:rPr>
                <w:szCs w:val="24"/>
              </w:rPr>
            </w:pPr>
            <w:r>
              <w:rPr>
                <w:rFonts w:hint="eastAsia"/>
                <w:szCs w:val="24"/>
              </w:rPr>
              <w:t>25.1</w:t>
            </w:r>
          </w:p>
        </w:tc>
        <w:tc>
          <w:tcPr>
            <w:tcW w:w="991" w:type="pct"/>
            <w:vAlign w:val="center"/>
          </w:tcPr>
          <w:p w14:paraId="63598372">
            <w:pPr>
              <w:spacing w:line="360" w:lineRule="auto"/>
              <w:ind w:left="48" w:leftChars="20"/>
              <w:jc w:val="center"/>
              <w:rPr>
                <w:szCs w:val="24"/>
              </w:rPr>
            </w:pPr>
            <w:r>
              <w:rPr>
                <w:rFonts w:hint="eastAsia"/>
                <w:szCs w:val="24"/>
              </w:rPr>
              <w:t>评审方法</w:t>
            </w:r>
          </w:p>
        </w:tc>
        <w:tc>
          <w:tcPr>
            <w:tcW w:w="3459" w:type="pct"/>
            <w:vAlign w:val="center"/>
          </w:tcPr>
          <w:p w14:paraId="59E5C605">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szCs w:val="24"/>
              </w:rPr>
              <w:t>综合评分法（详见第五章）</w:t>
            </w:r>
          </w:p>
        </w:tc>
      </w:tr>
      <w:tr w14:paraId="438BA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49" w:type="pct"/>
            <w:vAlign w:val="center"/>
          </w:tcPr>
          <w:p w14:paraId="6387FA3C">
            <w:pPr>
              <w:spacing w:line="360" w:lineRule="auto"/>
              <w:ind w:left="48" w:leftChars="20"/>
              <w:jc w:val="center"/>
              <w:rPr>
                <w:szCs w:val="24"/>
              </w:rPr>
            </w:pPr>
            <w:r>
              <w:rPr>
                <w:rFonts w:hint="eastAsia"/>
                <w:szCs w:val="24"/>
              </w:rPr>
              <w:t>30</w:t>
            </w:r>
          </w:p>
        </w:tc>
        <w:tc>
          <w:tcPr>
            <w:tcW w:w="991" w:type="pct"/>
            <w:vAlign w:val="center"/>
          </w:tcPr>
          <w:p w14:paraId="70B1C87A">
            <w:pPr>
              <w:spacing w:line="360" w:lineRule="auto"/>
              <w:ind w:left="48" w:leftChars="20"/>
              <w:jc w:val="center"/>
              <w:rPr>
                <w:szCs w:val="24"/>
              </w:rPr>
            </w:pPr>
            <w:r>
              <w:rPr>
                <w:rFonts w:hint="eastAsia"/>
                <w:szCs w:val="24"/>
              </w:rPr>
              <w:t>招标代理服务费</w:t>
            </w:r>
          </w:p>
        </w:tc>
        <w:tc>
          <w:tcPr>
            <w:tcW w:w="3459" w:type="pct"/>
            <w:vAlign w:val="center"/>
          </w:tcPr>
          <w:p w14:paraId="6B3D433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hAnsi="宋体" w:eastAsia="宋体" w:cs="宋体"/>
                <w:color w:val="auto"/>
                <w:szCs w:val="24"/>
                <w:lang w:val="en-US" w:eastAsia="zh-CN"/>
              </w:rPr>
            </w:pPr>
            <w:r>
              <w:rPr>
                <w:rFonts w:hint="eastAsia" w:hAnsi="宋体" w:cs="宋体"/>
                <w:szCs w:val="24"/>
              </w:rPr>
              <w:t>参照国家计委颁发的《招标代理服务收费管理暂行办法》（计价格[2002]1980号）和国家发展</w:t>
            </w:r>
            <w:r>
              <w:rPr>
                <w:rFonts w:hint="eastAsia" w:hAnsi="宋体" w:cs="宋体"/>
                <w:szCs w:val="24"/>
                <w:lang w:eastAsia="zh-CN"/>
              </w:rPr>
              <w:t>和</w:t>
            </w:r>
            <w:r>
              <w:rPr>
                <w:rFonts w:hint="eastAsia" w:hAnsi="宋体" w:cs="宋体"/>
                <w:szCs w:val="24"/>
              </w:rPr>
              <w:t>改革委员会办公厅颁发的《关于招标代理服务收费有关问题的通知》（发改办价格[2003]857号）的有关规定执行</w:t>
            </w:r>
            <w:r>
              <w:rPr>
                <w:rFonts w:hint="eastAsia" w:hAnsi="宋体" w:cs="宋体"/>
                <w:color w:val="auto"/>
                <w:szCs w:val="24"/>
                <w:lang w:val="en-US" w:eastAsia="zh-CN"/>
              </w:rPr>
              <w:t>计取。</w:t>
            </w:r>
          </w:p>
          <w:p w14:paraId="43C7AB3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Cs w:val="24"/>
              </w:rPr>
            </w:pPr>
            <w:r>
              <w:rPr>
                <w:rFonts w:hint="eastAsia" w:hAnsi="宋体" w:cs="宋体"/>
                <w:szCs w:val="24"/>
              </w:rPr>
              <w:t>成交单位在领取成交通知书前，须向采购代理机构一次性支付招标代理服务费。</w:t>
            </w:r>
          </w:p>
        </w:tc>
      </w:tr>
      <w:tr w14:paraId="3F389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49" w:type="pct"/>
            <w:vAlign w:val="center"/>
          </w:tcPr>
          <w:p w14:paraId="473E46E2">
            <w:pPr>
              <w:spacing w:line="360" w:lineRule="auto"/>
              <w:ind w:left="48" w:leftChars="20"/>
              <w:jc w:val="center"/>
              <w:rPr>
                <w:szCs w:val="24"/>
              </w:rPr>
            </w:pPr>
            <w:r>
              <w:rPr>
                <w:rFonts w:hint="eastAsia" w:hAnsi="宋体" w:cs="宋体"/>
                <w:szCs w:val="24"/>
              </w:rPr>
              <w:t>32.1</w:t>
            </w:r>
          </w:p>
        </w:tc>
        <w:tc>
          <w:tcPr>
            <w:tcW w:w="991" w:type="pct"/>
            <w:vAlign w:val="center"/>
          </w:tcPr>
          <w:p w14:paraId="0F204E5C">
            <w:pPr>
              <w:spacing w:line="360" w:lineRule="auto"/>
              <w:ind w:left="48" w:leftChars="20"/>
              <w:jc w:val="center"/>
              <w:rPr>
                <w:szCs w:val="24"/>
              </w:rPr>
            </w:pPr>
            <w:r>
              <w:rPr>
                <w:rFonts w:hint="eastAsia" w:hAnsi="宋体" w:cs="宋体"/>
                <w:szCs w:val="24"/>
                <w:highlight w:val="none"/>
              </w:rPr>
              <w:t>履约验收</w:t>
            </w:r>
          </w:p>
        </w:tc>
        <w:tc>
          <w:tcPr>
            <w:tcW w:w="3459" w:type="pct"/>
            <w:vAlign w:val="center"/>
          </w:tcPr>
          <w:p w14:paraId="3A2C133C">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szCs w:val="24"/>
              </w:rPr>
              <w:t>是否委托采购代理机构组织履约验收：</w:t>
            </w:r>
          </w:p>
          <w:p w14:paraId="2F33BD08">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szCs w:val="24"/>
                <w:lang w:eastAsia="zh-CN"/>
              </w:rPr>
              <w:t>□</w:t>
            </w:r>
            <w:r>
              <w:rPr>
                <w:rFonts w:hint="eastAsia"/>
                <w:szCs w:val="24"/>
              </w:rPr>
              <w:t>是，验收费用</w:t>
            </w:r>
            <w:r>
              <w:rPr>
                <w:rFonts w:hint="eastAsia"/>
                <w:szCs w:val="24"/>
                <w:lang w:val="en-US" w:eastAsia="zh-CN"/>
              </w:rPr>
              <w:t>含在代理服务费中</w:t>
            </w:r>
            <w:r>
              <w:rPr>
                <w:rFonts w:hint="eastAsia"/>
                <w:szCs w:val="24"/>
              </w:rPr>
              <w:t>。</w:t>
            </w:r>
          </w:p>
          <w:p w14:paraId="0185A5AB">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szCs w:val="24"/>
              </w:rPr>
            </w:pPr>
            <w:r>
              <w:rPr>
                <w:rFonts w:hint="eastAsia" w:ascii="Segoe UI Symbol" w:hAnsi="Segoe UI Symbol" w:cs="Segoe UI Symbol"/>
                <w:szCs w:val="24"/>
                <w:lang w:eastAsia="zh-CN"/>
              </w:rPr>
              <w:t>☑</w:t>
            </w:r>
            <w:r>
              <w:rPr>
                <w:rFonts w:hint="eastAsia"/>
                <w:szCs w:val="24"/>
              </w:rPr>
              <w:t>否。</w:t>
            </w:r>
          </w:p>
        </w:tc>
      </w:tr>
      <w:tr w14:paraId="042E9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49" w:type="pct"/>
            <w:vAlign w:val="center"/>
          </w:tcPr>
          <w:p w14:paraId="376D10C0">
            <w:pPr>
              <w:spacing w:line="360" w:lineRule="auto"/>
              <w:ind w:left="48" w:leftChars="20"/>
              <w:jc w:val="center"/>
              <w:rPr>
                <w:rFonts w:hAnsi="宋体" w:cs="宋体"/>
                <w:szCs w:val="24"/>
              </w:rPr>
            </w:pPr>
            <w:r>
              <w:rPr>
                <w:rFonts w:hint="eastAsia" w:hAnsi="宋体" w:cs="宋体"/>
                <w:szCs w:val="24"/>
              </w:rPr>
              <w:t>/</w:t>
            </w:r>
          </w:p>
        </w:tc>
        <w:tc>
          <w:tcPr>
            <w:tcW w:w="991" w:type="pct"/>
            <w:vAlign w:val="center"/>
          </w:tcPr>
          <w:p w14:paraId="0A9D5F4D">
            <w:pPr>
              <w:spacing w:line="360" w:lineRule="auto"/>
              <w:ind w:left="48" w:leftChars="20"/>
              <w:jc w:val="center"/>
              <w:rPr>
                <w:rFonts w:hAnsi="宋体" w:cs="宋体"/>
                <w:szCs w:val="24"/>
              </w:rPr>
            </w:pPr>
            <w:r>
              <w:rPr>
                <w:rFonts w:hint="eastAsia" w:hAnsi="宋体" w:cs="宋体"/>
                <w:szCs w:val="24"/>
              </w:rPr>
              <w:t>代理服务费账户</w:t>
            </w:r>
          </w:p>
        </w:tc>
        <w:tc>
          <w:tcPr>
            <w:tcW w:w="3459" w:type="pct"/>
            <w:vAlign w:val="center"/>
          </w:tcPr>
          <w:p w14:paraId="1FF7C096">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户名：陕西万兴招标代理有限公司</w:t>
            </w:r>
          </w:p>
          <w:p w14:paraId="079DC7E1">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开户行：北京银行股份有限公司西安大明宫支行</w:t>
            </w:r>
          </w:p>
          <w:p w14:paraId="62D114E8">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账号：</w:t>
            </w:r>
            <w:r>
              <w:rPr>
                <w:rFonts w:hAnsi="宋体" w:cs="宋体"/>
                <w:szCs w:val="24"/>
              </w:rPr>
              <w:t>2000 0034 4675 0001 6437 653</w:t>
            </w:r>
          </w:p>
          <w:p w14:paraId="174BEC45">
            <w:pPr>
              <w:keepNext w:val="0"/>
              <w:keepLines w:val="0"/>
              <w:pageBreakBefore w:val="0"/>
              <w:widowControl w:val="0"/>
              <w:kinsoku/>
              <w:wordWrap/>
              <w:overflowPunct/>
              <w:topLinePunct w:val="0"/>
              <w:autoSpaceDE/>
              <w:autoSpaceDN/>
              <w:bidi w:val="0"/>
              <w:adjustRightInd/>
              <w:snapToGrid/>
              <w:spacing w:line="460" w:lineRule="exact"/>
              <w:ind w:left="48" w:leftChars="20" w:firstLine="480" w:firstLineChars="200"/>
              <w:textAlignment w:val="auto"/>
              <w:rPr>
                <w:rFonts w:hAnsi="宋体" w:cs="宋体"/>
                <w:szCs w:val="24"/>
              </w:rPr>
            </w:pPr>
            <w:r>
              <w:rPr>
                <w:rFonts w:hint="eastAsia" w:hAnsi="宋体" w:cs="宋体"/>
                <w:szCs w:val="24"/>
              </w:rPr>
              <w:t>请成交供应商按照要求将服务费汇入以上指定账户，如因自身原因发生错误，产生的不利后果均由供应商自行承担。</w:t>
            </w:r>
          </w:p>
        </w:tc>
      </w:tr>
      <w:tr w14:paraId="4CCF4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549" w:type="pct"/>
            <w:vAlign w:val="center"/>
          </w:tcPr>
          <w:p w14:paraId="36A1F8D0">
            <w:pPr>
              <w:spacing w:line="360" w:lineRule="auto"/>
              <w:ind w:left="48" w:leftChars="20"/>
              <w:jc w:val="center"/>
              <w:rPr>
                <w:rFonts w:hAnsi="宋体"/>
                <w:szCs w:val="24"/>
              </w:rPr>
            </w:pPr>
            <w:r>
              <w:rPr>
                <w:rFonts w:hint="eastAsia" w:hAnsi="宋体" w:cs="宋体"/>
                <w:szCs w:val="24"/>
              </w:rPr>
              <w:t>/</w:t>
            </w:r>
          </w:p>
        </w:tc>
        <w:tc>
          <w:tcPr>
            <w:tcW w:w="991" w:type="pct"/>
            <w:vAlign w:val="center"/>
          </w:tcPr>
          <w:p w14:paraId="487F123B">
            <w:pPr>
              <w:spacing w:line="360" w:lineRule="auto"/>
              <w:ind w:left="48" w:leftChars="20"/>
              <w:jc w:val="center"/>
              <w:rPr>
                <w:rFonts w:hAnsi="宋体" w:cs="宋体"/>
                <w:szCs w:val="24"/>
              </w:rPr>
            </w:pPr>
            <w:r>
              <w:rPr>
                <w:rFonts w:hint="eastAsia" w:hAnsi="宋体" w:cs="宋体"/>
                <w:szCs w:val="24"/>
              </w:rPr>
              <w:t>履约担保</w:t>
            </w:r>
          </w:p>
        </w:tc>
        <w:tc>
          <w:tcPr>
            <w:tcW w:w="3459" w:type="pct"/>
            <w:vAlign w:val="center"/>
          </w:tcPr>
          <w:p w14:paraId="6CC1BE98">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ascii="Segoe UI Symbol" w:hAnsi="Segoe UI Symbol" w:cs="Segoe UI Symbol"/>
                <w:szCs w:val="24"/>
              </w:rPr>
              <w:t>☑</w:t>
            </w:r>
            <w:r>
              <w:rPr>
                <w:rFonts w:hint="eastAsia" w:hAnsi="宋体" w:cs="宋体"/>
                <w:szCs w:val="24"/>
              </w:rPr>
              <w:t>不要求提供</w:t>
            </w:r>
          </w:p>
          <w:p w14:paraId="1747B039">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b/>
                <w:bCs/>
                <w:szCs w:val="24"/>
              </w:rPr>
            </w:pPr>
            <w:r>
              <w:rPr>
                <w:rFonts w:hint="eastAsia" w:hAnsi="宋体" w:cs="宋体"/>
                <w:szCs w:val="24"/>
              </w:rPr>
              <w:t>□要求提供，本采购项目履约保证金为合同金额的</w:t>
            </w:r>
            <w:r>
              <w:rPr>
                <w:rFonts w:hint="eastAsia" w:hAnsi="宋体" w:cs="宋体"/>
                <w:szCs w:val="24"/>
                <w:lang w:val="en-US" w:eastAsia="zh-CN"/>
              </w:rPr>
              <w:t>5</w:t>
            </w:r>
            <w:r>
              <w:rPr>
                <w:rFonts w:hint="eastAsia" w:hAnsi="宋体" w:cs="宋体"/>
                <w:szCs w:val="24"/>
              </w:rPr>
              <w:t>%，提交方式为：转账、电汇、担保机构保函。</w:t>
            </w:r>
          </w:p>
        </w:tc>
      </w:tr>
      <w:tr w14:paraId="64ED2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4" w:hRule="atLeast"/>
          <w:jc w:val="center"/>
        </w:trPr>
        <w:tc>
          <w:tcPr>
            <w:tcW w:w="549" w:type="pct"/>
            <w:vAlign w:val="center"/>
          </w:tcPr>
          <w:p w14:paraId="65FC53EC">
            <w:pPr>
              <w:spacing w:line="360" w:lineRule="auto"/>
              <w:ind w:left="48" w:leftChars="20"/>
              <w:jc w:val="center"/>
              <w:rPr>
                <w:rFonts w:hAnsi="宋体"/>
                <w:szCs w:val="24"/>
              </w:rPr>
            </w:pPr>
            <w:r>
              <w:rPr>
                <w:rFonts w:hint="eastAsia" w:hAnsi="宋体" w:cs="宋体"/>
                <w:szCs w:val="24"/>
              </w:rPr>
              <w:t>/</w:t>
            </w:r>
          </w:p>
        </w:tc>
        <w:tc>
          <w:tcPr>
            <w:tcW w:w="991" w:type="pct"/>
            <w:vAlign w:val="center"/>
          </w:tcPr>
          <w:p w14:paraId="78BED9E5">
            <w:pPr>
              <w:spacing w:line="360" w:lineRule="auto"/>
              <w:ind w:left="48" w:leftChars="20"/>
              <w:jc w:val="center"/>
              <w:rPr>
                <w:rFonts w:hAnsi="宋体" w:cs="宋体"/>
                <w:szCs w:val="24"/>
              </w:rPr>
            </w:pPr>
            <w:r>
              <w:rPr>
                <w:rFonts w:hint="eastAsia" w:hAnsi="宋体" w:cs="宋体"/>
                <w:szCs w:val="24"/>
              </w:rPr>
              <w:t>踏勘现场</w:t>
            </w:r>
          </w:p>
        </w:tc>
        <w:tc>
          <w:tcPr>
            <w:tcW w:w="3459" w:type="pct"/>
            <w:vAlign w:val="center"/>
          </w:tcPr>
          <w:p w14:paraId="0A9B3956">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szCs w:val="24"/>
              </w:rPr>
            </w:pPr>
            <w:r>
              <w:rPr>
                <w:rFonts w:hint="eastAsia" w:hAnsi="宋体" w:cs="宋体"/>
                <w:szCs w:val="24"/>
              </w:rPr>
              <w:t>不踏勘</w:t>
            </w:r>
          </w:p>
        </w:tc>
      </w:tr>
      <w:tr w14:paraId="009C0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49" w:type="pct"/>
            <w:vAlign w:val="center"/>
          </w:tcPr>
          <w:p w14:paraId="5C616048">
            <w:pPr>
              <w:spacing w:line="360" w:lineRule="auto"/>
              <w:ind w:left="48" w:leftChars="20"/>
              <w:jc w:val="center"/>
              <w:rPr>
                <w:rFonts w:hAnsi="宋体"/>
                <w:szCs w:val="24"/>
              </w:rPr>
            </w:pPr>
            <w:r>
              <w:rPr>
                <w:rFonts w:hint="eastAsia" w:hAnsi="宋体" w:cs="宋体"/>
                <w:szCs w:val="24"/>
              </w:rPr>
              <w:t>/</w:t>
            </w:r>
          </w:p>
        </w:tc>
        <w:tc>
          <w:tcPr>
            <w:tcW w:w="991" w:type="pct"/>
            <w:vAlign w:val="center"/>
          </w:tcPr>
          <w:p w14:paraId="27006AFE">
            <w:pPr>
              <w:spacing w:line="360" w:lineRule="auto"/>
              <w:ind w:left="48" w:leftChars="20"/>
              <w:jc w:val="center"/>
              <w:rPr>
                <w:rFonts w:hAnsi="宋体"/>
                <w:szCs w:val="24"/>
              </w:rPr>
            </w:pPr>
            <w:r>
              <w:rPr>
                <w:rFonts w:hint="eastAsia" w:hAnsi="宋体" w:cs="宋体"/>
                <w:szCs w:val="24"/>
              </w:rPr>
              <w:t>一致性</w:t>
            </w:r>
          </w:p>
        </w:tc>
        <w:tc>
          <w:tcPr>
            <w:tcW w:w="3459" w:type="pct"/>
            <w:vAlign w:val="center"/>
          </w:tcPr>
          <w:p w14:paraId="252543C6">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szCs w:val="24"/>
                <w:highlight w:val="yellow"/>
              </w:rPr>
            </w:pPr>
            <w:r>
              <w:rPr>
                <w:rFonts w:hint="eastAsia" w:hAnsi="宋体" w:cs="宋体"/>
                <w:szCs w:val="24"/>
              </w:rPr>
              <w:t>供应商须知前附表和供应商须知不一致的地方，以供应商须知前附表为准。</w:t>
            </w:r>
          </w:p>
        </w:tc>
      </w:tr>
      <w:tr w14:paraId="26555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49" w:type="pct"/>
            <w:vAlign w:val="center"/>
          </w:tcPr>
          <w:p w14:paraId="32FD04C0">
            <w:pPr>
              <w:spacing w:line="360" w:lineRule="auto"/>
              <w:ind w:left="48" w:leftChars="20"/>
              <w:jc w:val="center"/>
              <w:rPr>
                <w:rFonts w:hAnsi="宋体" w:cs="宋体"/>
                <w:szCs w:val="24"/>
              </w:rPr>
            </w:pPr>
            <w:r>
              <w:rPr>
                <w:rFonts w:hint="eastAsia" w:hAnsi="宋体" w:cs="宋体"/>
                <w:szCs w:val="24"/>
              </w:rPr>
              <w:t>/</w:t>
            </w:r>
          </w:p>
        </w:tc>
        <w:tc>
          <w:tcPr>
            <w:tcW w:w="991" w:type="pct"/>
            <w:vAlign w:val="center"/>
          </w:tcPr>
          <w:p w14:paraId="6943FDEF">
            <w:pPr>
              <w:spacing w:line="360" w:lineRule="auto"/>
              <w:ind w:left="48" w:leftChars="20"/>
              <w:jc w:val="center"/>
              <w:rPr>
                <w:rFonts w:hAnsi="宋体" w:cs="宋体"/>
                <w:szCs w:val="24"/>
              </w:rPr>
            </w:pPr>
            <w:r>
              <w:rPr>
                <w:rFonts w:hint="eastAsia" w:hAnsi="宋体" w:cs="宋体"/>
                <w:szCs w:val="24"/>
              </w:rPr>
              <w:t>所属行业</w:t>
            </w:r>
          </w:p>
        </w:tc>
        <w:tc>
          <w:tcPr>
            <w:tcW w:w="3459" w:type="pct"/>
            <w:vAlign w:val="center"/>
          </w:tcPr>
          <w:p w14:paraId="13CE779E">
            <w:pPr>
              <w:keepNext w:val="0"/>
              <w:keepLines w:val="0"/>
              <w:pageBreakBefore w:val="0"/>
              <w:widowControl w:val="0"/>
              <w:kinsoku/>
              <w:wordWrap/>
              <w:overflowPunct/>
              <w:topLinePunct w:val="0"/>
              <w:autoSpaceDE/>
              <w:autoSpaceDN/>
              <w:bidi w:val="0"/>
              <w:adjustRightInd/>
              <w:snapToGrid/>
              <w:spacing w:line="460" w:lineRule="exact"/>
              <w:ind w:left="48" w:leftChars="20"/>
              <w:textAlignment w:val="auto"/>
              <w:rPr>
                <w:rFonts w:hAnsi="宋体" w:cs="宋体"/>
                <w:szCs w:val="24"/>
              </w:rPr>
            </w:pPr>
            <w:r>
              <w:rPr>
                <w:rFonts w:hint="eastAsia" w:hAnsi="宋体" w:cs="宋体"/>
                <w:szCs w:val="24"/>
              </w:rPr>
              <w:t>根据《政府采购促进中小企业发展管理办法》（财库〔2020〕46号）规定和《中小企业划型标准规定》（工信部联企业〔2011〕300号）规定，本项目所属行业为：</w:t>
            </w:r>
            <w:r>
              <w:rPr>
                <w:rFonts w:hint="eastAsia" w:hAnsi="宋体" w:cs="宋体"/>
                <w:b/>
                <w:bCs/>
                <w:color w:val="auto"/>
                <w:szCs w:val="24"/>
                <w:highlight w:val="none"/>
                <w:u w:val="single"/>
                <w:lang w:val="en-US" w:eastAsia="zh-CN"/>
              </w:rPr>
              <w:t>其他未列明行业</w:t>
            </w:r>
            <w:r>
              <w:rPr>
                <w:rFonts w:hint="eastAsia" w:hAnsi="宋体" w:cs="宋体"/>
                <w:color w:val="auto"/>
                <w:szCs w:val="24"/>
              </w:rPr>
              <w:t>。</w:t>
            </w:r>
          </w:p>
        </w:tc>
      </w:tr>
      <w:bookmarkEnd w:id="9"/>
      <w:bookmarkEnd w:id="10"/>
      <w:bookmarkEnd w:id="11"/>
    </w:tbl>
    <w:p w14:paraId="73220FB8">
      <w:pPr>
        <w:spacing w:before="156" w:beforeLines="50" w:after="156" w:afterLines="50"/>
        <w:jc w:val="center"/>
        <w:rPr>
          <w:rStyle w:val="142"/>
          <w:rFonts w:hint="eastAsia"/>
          <w:sz w:val="32"/>
          <w:szCs w:val="32"/>
        </w:rPr>
        <w:sectPr>
          <w:footerReference r:id="rId6" w:type="default"/>
          <w:pgSz w:w="11906" w:h="16838"/>
          <w:pgMar w:top="1417" w:right="1129" w:bottom="1417" w:left="1417" w:header="851" w:footer="850" w:gutter="0"/>
          <w:pgNumType w:fmt="decimal" w:start="1"/>
          <w:cols w:space="720" w:num="1"/>
          <w:docGrid w:type="lines" w:linePitch="312" w:charSpace="0"/>
        </w:sectPr>
      </w:pPr>
      <w:bookmarkStart w:id="27" w:name="_Toc9896"/>
      <w:bookmarkStart w:id="28" w:name="_Toc423973074"/>
      <w:bookmarkStart w:id="29" w:name="_Toc25783"/>
      <w:bookmarkStart w:id="30" w:name="_Toc403077645"/>
      <w:bookmarkStart w:id="31" w:name="_Toc363474023"/>
    </w:p>
    <w:p w14:paraId="4625EB41">
      <w:pPr>
        <w:bidi w:val="0"/>
        <w:jc w:val="center"/>
        <w:rPr>
          <w:rStyle w:val="142"/>
          <w:rFonts w:hAnsi="宋体" w:cs="宋体"/>
          <w:sz w:val="32"/>
          <w:szCs w:val="32"/>
        </w:rPr>
      </w:pPr>
      <w:r>
        <w:rPr>
          <w:rStyle w:val="142"/>
          <w:rFonts w:hint="eastAsia"/>
          <w:sz w:val="32"/>
          <w:szCs w:val="32"/>
        </w:rPr>
        <w:t>一</w:t>
      </w:r>
      <w:r>
        <w:rPr>
          <w:rStyle w:val="142"/>
          <w:rFonts w:hint="eastAsia"/>
          <w:sz w:val="32"/>
          <w:szCs w:val="32"/>
          <w:lang w:eastAsia="zh-CN"/>
        </w:rPr>
        <w:t>、</w:t>
      </w:r>
      <w:r>
        <w:rPr>
          <w:rStyle w:val="142"/>
          <w:rFonts w:hint="eastAsia"/>
          <w:sz w:val="32"/>
          <w:szCs w:val="32"/>
        </w:rPr>
        <w:t>总 则</w:t>
      </w:r>
    </w:p>
    <w:p w14:paraId="125D9E51">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1.资金来源</w:t>
      </w:r>
    </w:p>
    <w:p w14:paraId="5B1A8F6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1.1本次</w:t>
      </w:r>
      <w:r>
        <w:rPr>
          <w:rFonts w:hint="eastAsia" w:hAnsi="宋体"/>
          <w:szCs w:val="24"/>
        </w:rPr>
        <w:t>竞争性磋商</w:t>
      </w:r>
      <w:r>
        <w:rPr>
          <w:rFonts w:hAnsi="宋体"/>
          <w:szCs w:val="24"/>
        </w:rPr>
        <w:t>所签合同使用</w:t>
      </w:r>
      <w:r>
        <w:rPr>
          <w:rFonts w:hint="eastAsia" w:hAnsi="宋体"/>
          <w:szCs w:val="24"/>
        </w:rPr>
        <w:t>财政资金</w:t>
      </w:r>
      <w:r>
        <w:rPr>
          <w:rFonts w:hAnsi="宋体"/>
          <w:szCs w:val="24"/>
        </w:rPr>
        <w:t>支付，资金已落实到位。</w:t>
      </w:r>
    </w:p>
    <w:p w14:paraId="6166070D">
      <w:pPr>
        <w:pageBreakBefore w:val="0"/>
        <w:kinsoku/>
        <w:wordWrap/>
        <w:overflowPunct/>
        <w:topLinePunct w:val="0"/>
        <w:autoSpaceDE/>
        <w:autoSpaceDN/>
        <w:bidi w:val="0"/>
        <w:spacing w:line="360" w:lineRule="auto"/>
        <w:textAlignment w:val="auto"/>
        <w:outlineLvl w:val="2"/>
        <w:rPr>
          <w:rFonts w:hAnsi="宋体"/>
          <w:b/>
          <w:szCs w:val="24"/>
        </w:rPr>
      </w:pPr>
      <w:bookmarkStart w:id="32" w:name="_Toc363473973"/>
      <w:bookmarkStart w:id="33" w:name="_Toc363474018"/>
      <w:bookmarkStart w:id="34" w:name="_Toc403077640"/>
      <w:r>
        <w:rPr>
          <w:rFonts w:hint="eastAsia" w:hAnsi="宋体"/>
          <w:b/>
          <w:szCs w:val="24"/>
        </w:rPr>
        <w:t>2.名词解释</w:t>
      </w:r>
    </w:p>
    <w:p w14:paraId="6F5101C6">
      <w:pPr>
        <w:pageBreakBefore w:val="0"/>
        <w:tabs>
          <w:tab w:val="left" w:pos="7665"/>
        </w:tabs>
        <w:kinsoku/>
        <w:wordWrap/>
        <w:overflowPunct/>
        <w:topLinePunct w:val="0"/>
        <w:autoSpaceDE/>
        <w:autoSpaceDN/>
        <w:bidi w:val="0"/>
        <w:spacing w:line="360" w:lineRule="auto"/>
        <w:ind w:firstLine="480" w:firstLineChars="200"/>
        <w:textAlignment w:val="auto"/>
      </w:pPr>
      <w:r>
        <w:rPr>
          <w:rFonts w:hint="eastAsia"/>
        </w:rPr>
        <w:t>2.1采购人：见供应商须知前附表</w:t>
      </w:r>
    </w:p>
    <w:p w14:paraId="4F5A9933">
      <w:pPr>
        <w:pageBreakBefore w:val="0"/>
        <w:tabs>
          <w:tab w:val="left" w:pos="7665"/>
        </w:tabs>
        <w:kinsoku/>
        <w:wordWrap/>
        <w:overflowPunct/>
        <w:topLinePunct w:val="0"/>
        <w:autoSpaceDE/>
        <w:autoSpaceDN/>
        <w:bidi w:val="0"/>
        <w:spacing w:line="360" w:lineRule="auto"/>
        <w:ind w:firstLine="480" w:firstLineChars="200"/>
        <w:textAlignment w:val="auto"/>
      </w:pPr>
      <w:r>
        <w:rPr>
          <w:rFonts w:hint="eastAsia"/>
        </w:rPr>
        <w:t>2.2采购代理机构：陕西万兴招标代理有限公司</w:t>
      </w:r>
    </w:p>
    <w:p w14:paraId="61A63048">
      <w:pPr>
        <w:pageBreakBefore w:val="0"/>
        <w:tabs>
          <w:tab w:val="left" w:pos="7665"/>
        </w:tabs>
        <w:kinsoku/>
        <w:wordWrap/>
        <w:overflowPunct/>
        <w:topLinePunct w:val="0"/>
        <w:autoSpaceDE/>
        <w:autoSpaceDN/>
        <w:bidi w:val="0"/>
        <w:spacing w:line="360" w:lineRule="auto"/>
        <w:ind w:firstLine="480" w:firstLineChars="200"/>
        <w:textAlignment w:val="auto"/>
        <w:rPr>
          <w:rFonts w:hint="default" w:eastAsia="宋体"/>
          <w:lang w:val="en-US" w:eastAsia="zh-CN"/>
        </w:rPr>
      </w:pPr>
      <w:r>
        <w:rPr>
          <w:rFonts w:hint="eastAsia"/>
        </w:rPr>
        <w:t>2.3监督机构：</w:t>
      </w:r>
      <w:r>
        <w:rPr>
          <w:rFonts w:hint="eastAsia"/>
          <w:lang w:val="en-US" w:eastAsia="zh-CN"/>
        </w:rPr>
        <w:t>同级人民政府财政部门</w:t>
      </w:r>
    </w:p>
    <w:p w14:paraId="7B39D73E">
      <w:pPr>
        <w:pageBreakBefore w:val="0"/>
        <w:tabs>
          <w:tab w:val="left" w:pos="7665"/>
        </w:tabs>
        <w:kinsoku/>
        <w:wordWrap/>
        <w:overflowPunct/>
        <w:topLinePunct w:val="0"/>
        <w:autoSpaceDE/>
        <w:autoSpaceDN/>
        <w:bidi w:val="0"/>
        <w:spacing w:line="360" w:lineRule="auto"/>
        <w:ind w:firstLine="480" w:firstLineChars="200"/>
        <w:textAlignment w:val="auto"/>
      </w:pPr>
      <w:r>
        <w:t>2.4</w:t>
      </w:r>
      <w:r>
        <w:rPr>
          <w:rFonts w:hint="eastAsia"/>
        </w:rPr>
        <w:t>供应商：</w:t>
      </w:r>
      <w:r>
        <w:t>是指响应和符合</w:t>
      </w:r>
      <w:r>
        <w:rPr>
          <w:rFonts w:hint="eastAsia"/>
        </w:rPr>
        <w:t>竞争性磋商</w:t>
      </w:r>
      <w:r>
        <w:t>文件规定资格条件且参与竞争</w:t>
      </w:r>
      <w:r>
        <w:rPr>
          <w:rFonts w:hint="eastAsia"/>
        </w:rPr>
        <w:t>性磋商</w:t>
      </w:r>
      <w:r>
        <w:t>的法人</w:t>
      </w:r>
      <w:r>
        <w:rPr>
          <w:rFonts w:hint="eastAsia"/>
        </w:rPr>
        <w:t>、</w:t>
      </w:r>
      <w:r>
        <w:rPr>
          <w:rFonts w:hint="eastAsia" w:hAnsi="宋体" w:cs="宋体"/>
        </w:rPr>
        <w:t>其他组织或者自然人。</w:t>
      </w:r>
    </w:p>
    <w:p w14:paraId="27E5486F">
      <w:pPr>
        <w:pageBreakBefore w:val="0"/>
        <w:kinsoku/>
        <w:wordWrap/>
        <w:overflowPunct/>
        <w:topLinePunct w:val="0"/>
        <w:autoSpaceDE/>
        <w:autoSpaceDN/>
        <w:bidi w:val="0"/>
        <w:adjustRightInd w:val="0"/>
        <w:snapToGrid w:val="0"/>
        <w:spacing w:line="360" w:lineRule="auto"/>
        <w:ind w:firstLine="480" w:firstLineChars="200"/>
        <w:textAlignment w:val="auto"/>
      </w:pPr>
      <w:r>
        <w:t>2.5产品是指本竞争</w:t>
      </w:r>
      <w:r>
        <w:rPr>
          <w:rFonts w:hint="eastAsia"/>
        </w:rPr>
        <w:t>性磋商</w:t>
      </w:r>
      <w:r>
        <w:t>文件中第四章所述所有产品</w:t>
      </w:r>
      <w:r>
        <w:rPr>
          <w:rFonts w:hint="eastAsia"/>
        </w:rPr>
        <w:t>。</w:t>
      </w:r>
    </w:p>
    <w:p w14:paraId="0E0C4726">
      <w:pPr>
        <w:pageBreakBefore w:val="0"/>
        <w:kinsoku/>
        <w:wordWrap/>
        <w:overflowPunct/>
        <w:topLinePunct w:val="0"/>
        <w:autoSpaceDE/>
        <w:autoSpaceDN/>
        <w:bidi w:val="0"/>
        <w:adjustRightInd w:val="0"/>
        <w:snapToGrid w:val="0"/>
        <w:spacing w:line="360" w:lineRule="auto"/>
        <w:ind w:firstLine="480" w:firstLineChars="200"/>
        <w:textAlignment w:val="auto"/>
      </w:pPr>
      <w:r>
        <w:t>2.6服务是指供应商为满足竞争</w:t>
      </w:r>
      <w:r>
        <w:rPr>
          <w:rFonts w:hint="eastAsia"/>
        </w:rPr>
        <w:t>性磋商</w:t>
      </w:r>
      <w:r>
        <w:t>文件要求而提供的服务</w:t>
      </w:r>
      <w:r>
        <w:rPr>
          <w:rFonts w:hint="eastAsia"/>
        </w:rPr>
        <w:t>。</w:t>
      </w:r>
    </w:p>
    <w:p w14:paraId="5E63C527">
      <w:pPr>
        <w:pageBreakBefore w:val="0"/>
        <w:kinsoku/>
        <w:wordWrap/>
        <w:overflowPunct/>
        <w:topLinePunct w:val="0"/>
        <w:autoSpaceDE/>
        <w:autoSpaceDN/>
        <w:bidi w:val="0"/>
        <w:adjustRightInd w:val="0"/>
        <w:snapToGrid w:val="0"/>
        <w:spacing w:line="360" w:lineRule="auto"/>
        <w:ind w:firstLine="480" w:firstLineChars="200"/>
        <w:textAlignment w:val="auto"/>
      </w:pPr>
      <w:r>
        <w:t>2.7节能产品或者环保产品是指</w:t>
      </w:r>
      <w:r>
        <w:rPr>
          <w:rFonts w:hint="eastAsia"/>
        </w:rPr>
        <w:t>依据国家确定的认证机构出具的、处于有效期之内的具有节能产品、环境标志产品认证证书的产品。</w:t>
      </w:r>
    </w:p>
    <w:p w14:paraId="6293585B">
      <w:pPr>
        <w:pageBreakBefore w:val="0"/>
        <w:kinsoku/>
        <w:wordWrap/>
        <w:overflowPunct/>
        <w:topLinePunct w:val="0"/>
        <w:autoSpaceDE/>
        <w:autoSpaceDN/>
        <w:bidi w:val="0"/>
        <w:adjustRightInd w:val="0"/>
        <w:snapToGrid w:val="0"/>
        <w:spacing w:line="360" w:lineRule="auto"/>
        <w:ind w:firstLine="480" w:firstLineChars="200"/>
        <w:textAlignment w:val="auto"/>
      </w:pPr>
      <w:r>
        <w:rPr>
          <w:rFonts w:hint="eastAsia"/>
        </w:rPr>
        <w:t>2.8进口产品是指通过中国海关报关验放进入中国境内且产自关境外的产品，详见《关于政府采购进口产品管理有关问题的通知》(财库[2007]119号)。</w:t>
      </w:r>
    </w:p>
    <w:p w14:paraId="2E2D0B6D">
      <w:pPr>
        <w:pageBreakBefore w:val="0"/>
        <w:kinsoku/>
        <w:wordWrap/>
        <w:overflowPunct/>
        <w:topLinePunct w:val="0"/>
        <w:autoSpaceDE/>
        <w:autoSpaceDN/>
        <w:bidi w:val="0"/>
        <w:adjustRightInd w:val="0"/>
        <w:snapToGrid w:val="0"/>
        <w:spacing w:line="360" w:lineRule="auto"/>
        <w:ind w:firstLine="480" w:firstLineChars="200"/>
        <w:textAlignment w:val="auto"/>
      </w:pPr>
      <w:r>
        <w:t>2.</w:t>
      </w:r>
      <w:r>
        <w:rPr>
          <w:rFonts w:hint="eastAsia"/>
        </w:rPr>
        <w:t>9</w:t>
      </w:r>
      <w:r>
        <w:rPr>
          <w:rFonts w:hint="eastAsia" w:hAnsi="宋体" w:cs="宋体"/>
          <w:szCs w:val="22"/>
        </w:rPr>
        <w:t>中小企业是指在中华人民共和国境内依法设立，依据国务院批准的中小企业划分标准确定的中型企业、小型企业和微型企业，但与大企业的负责人为同一人，或者与大企业存在直接控股、管理关系</w:t>
      </w:r>
      <w:r>
        <w:rPr>
          <w:rFonts w:hint="eastAsia" w:hAnsi="宋体" w:cs="宋体"/>
          <w:color w:val="000000"/>
          <w:szCs w:val="22"/>
        </w:rPr>
        <w:t>的除外。符合中小企业划分标准的个体工商户，在政府采购活动中视同中小企业。</w:t>
      </w:r>
    </w:p>
    <w:p w14:paraId="407C4F5C">
      <w:pPr>
        <w:pageBreakBefore w:val="0"/>
        <w:kinsoku/>
        <w:wordWrap/>
        <w:overflowPunct/>
        <w:topLinePunct w:val="0"/>
        <w:autoSpaceDE/>
        <w:autoSpaceDN/>
        <w:bidi w:val="0"/>
        <w:adjustRightInd w:val="0"/>
        <w:snapToGrid w:val="0"/>
        <w:spacing w:line="360" w:lineRule="auto"/>
        <w:ind w:firstLine="480" w:firstLineChars="200"/>
        <w:textAlignment w:val="auto"/>
      </w:pPr>
      <w:r>
        <w:t>2.</w:t>
      </w:r>
      <w:r>
        <w:rPr>
          <w:rFonts w:hint="eastAsia"/>
        </w:rPr>
        <w:t>10</w:t>
      </w:r>
      <w:r>
        <w:t>监狱</w:t>
      </w:r>
      <w:r>
        <w:rPr>
          <w:rFonts w:hint="eastAsia"/>
        </w:rPr>
        <w:t>和戒毒</w:t>
      </w:r>
      <w:r>
        <w:t>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F57E3B4">
      <w:pPr>
        <w:pageBreakBefore w:val="0"/>
        <w:kinsoku/>
        <w:wordWrap/>
        <w:overflowPunct/>
        <w:topLinePunct w:val="0"/>
        <w:autoSpaceDE/>
        <w:autoSpaceDN/>
        <w:bidi w:val="0"/>
        <w:adjustRightInd w:val="0"/>
        <w:snapToGrid w:val="0"/>
        <w:spacing w:line="360" w:lineRule="auto"/>
        <w:ind w:firstLine="480" w:firstLineChars="200"/>
        <w:textAlignment w:val="auto"/>
      </w:pPr>
      <w:r>
        <w:rPr>
          <w:rFonts w:hint="eastAsia"/>
        </w:rPr>
        <w:t>2.11残疾人福利性单位是指符合《三部门联合发布关于促进残疾人就业政府采购政策的通知》财库〔2017〕141号</w:t>
      </w:r>
      <w:r>
        <w:t>规定的对</w:t>
      </w:r>
      <w:r>
        <w:rPr>
          <w:rFonts w:hint="eastAsia"/>
        </w:rPr>
        <w:t>残疾人福利性单位</w:t>
      </w:r>
      <w:r>
        <w:t>划分标准的</w:t>
      </w:r>
      <w:r>
        <w:rPr>
          <w:rFonts w:hint="eastAsia"/>
        </w:rPr>
        <w:t>单位</w:t>
      </w:r>
      <w:r>
        <w:t>。</w:t>
      </w:r>
    </w:p>
    <w:p w14:paraId="102B4094">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3.合格的供应商</w:t>
      </w:r>
    </w:p>
    <w:p w14:paraId="2E36943B">
      <w:pPr>
        <w:pageBreakBefore w:val="0"/>
        <w:tabs>
          <w:tab w:val="left" w:pos="851"/>
        </w:tabs>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3.1《中华人民共和国政府采购法》第二十二条第一款规定的供应商基本资格条件：</w:t>
      </w:r>
    </w:p>
    <w:p w14:paraId="55C780AB">
      <w:pPr>
        <w:pageBreakBefore w:val="0"/>
        <w:kinsoku/>
        <w:wordWrap/>
        <w:overflowPunct/>
        <w:topLinePunct w:val="0"/>
        <w:autoSpaceDE/>
        <w:autoSpaceDN/>
        <w:bidi w:val="0"/>
        <w:spacing w:line="360" w:lineRule="auto"/>
        <w:ind w:firstLine="480" w:firstLineChars="200"/>
        <w:textAlignment w:val="auto"/>
        <w:rPr>
          <w:rFonts w:hAnsi="宋体" w:cs="宋体"/>
          <w:szCs w:val="24"/>
        </w:rPr>
      </w:pPr>
      <w:r>
        <w:rPr>
          <w:rFonts w:hint="eastAsia" w:hAnsi="宋体" w:cs="宋体"/>
          <w:szCs w:val="24"/>
        </w:rPr>
        <w:t>3.1.1具有独立承担民事责任的能力；</w:t>
      </w:r>
    </w:p>
    <w:p w14:paraId="1C819FE7">
      <w:pPr>
        <w:pageBreakBefore w:val="0"/>
        <w:kinsoku/>
        <w:wordWrap/>
        <w:overflowPunct/>
        <w:topLinePunct w:val="0"/>
        <w:autoSpaceDE/>
        <w:autoSpaceDN/>
        <w:bidi w:val="0"/>
        <w:spacing w:line="360" w:lineRule="auto"/>
        <w:ind w:firstLine="480" w:firstLineChars="200"/>
        <w:textAlignment w:val="auto"/>
        <w:rPr>
          <w:rFonts w:hAnsi="宋体" w:cs="宋体"/>
          <w:szCs w:val="24"/>
        </w:rPr>
      </w:pPr>
      <w:r>
        <w:rPr>
          <w:rFonts w:hint="eastAsia" w:hAnsi="宋体" w:cs="宋体"/>
          <w:szCs w:val="24"/>
        </w:rPr>
        <w:t>3.1.2具有良好的商业信誉和健全的财务会计制度；</w:t>
      </w:r>
    </w:p>
    <w:p w14:paraId="65BF4C7B">
      <w:pPr>
        <w:pageBreakBefore w:val="0"/>
        <w:kinsoku/>
        <w:wordWrap/>
        <w:overflowPunct/>
        <w:topLinePunct w:val="0"/>
        <w:autoSpaceDE/>
        <w:autoSpaceDN/>
        <w:bidi w:val="0"/>
        <w:spacing w:line="360" w:lineRule="auto"/>
        <w:ind w:firstLine="480" w:firstLineChars="200"/>
        <w:textAlignment w:val="auto"/>
        <w:rPr>
          <w:rFonts w:hAnsi="宋体" w:cs="宋体"/>
          <w:szCs w:val="24"/>
        </w:rPr>
      </w:pPr>
      <w:r>
        <w:rPr>
          <w:rFonts w:hint="eastAsia" w:hAnsi="宋体" w:cs="宋体"/>
          <w:szCs w:val="24"/>
        </w:rPr>
        <w:t>3.1.3具有履行合同所必需的设备和专业技术能力；</w:t>
      </w:r>
    </w:p>
    <w:p w14:paraId="46D8D401">
      <w:pPr>
        <w:pageBreakBefore w:val="0"/>
        <w:kinsoku/>
        <w:wordWrap/>
        <w:overflowPunct/>
        <w:topLinePunct w:val="0"/>
        <w:autoSpaceDE/>
        <w:autoSpaceDN/>
        <w:bidi w:val="0"/>
        <w:spacing w:line="360" w:lineRule="auto"/>
        <w:ind w:firstLine="480" w:firstLineChars="200"/>
        <w:textAlignment w:val="auto"/>
        <w:rPr>
          <w:rFonts w:hAnsi="宋体" w:cs="宋体"/>
          <w:szCs w:val="24"/>
        </w:rPr>
      </w:pPr>
      <w:r>
        <w:rPr>
          <w:rFonts w:hint="eastAsia" w:hAnsi="宋体" w:cs="宋体"/>
          <w:szCs w:val="24"/>
        </w:rPr>
        <w:t>3.1.4有依法缴纳税收和社会保障资金的良好记录；</w:t>
      </w:r>
    </w:p>
    <w:p w14:paraId="4029BE03">
      <w:pPr>
        <w:pageBreakBefore w:val="0"/>
        <w:kinsoku/>
        <w:wordWrap/>
        <w:overflowPunct/>
        <w:topLinePunct w:val="0"/>
        <w:autoSpaceDE/>
        <w:autoSpaceDN/>
        <w:bidi w:val="0"/>
        <w:spacing w:line="360" w:lineRule="auto"/>
        <w:ind w:firstLine="480" w:firstLineChars="200"/>
        <w:textAlignment w:val="auto"/>
        <w:rPr>
          <w:rFonts w:hAnsi="宋体" w:cs="宋体"/>
          <w:szCs w:val="24"/>
        </w:rPr>
      </w:pPr>
      <w:r>
        <w:rPr>
          <w:rFonts w:hint="eastAsia" w:hAnsi="宋体" w:cs="宋体"/>
          <w:szCs w:val="24"/>
        </w:rPr>
        <w:t>3.1.5参加政府采购活动前三年内，在经营活动中没有重大违法记录；</w:t>
      </w:r>
    </w:p>
    <w:p w14:paraId="27897C2A">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cs="宋体"/>
          <w:szCs w:val="24"/>
        </w:rPr>
        <w:t>3.1.6法律、行政法规规定的其他条件。</w:t>
      </w:r>
    </w:p>
    <w:p w14:paraId="2DE0A434">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3.2</w:t>
      </w:r>
      <w:r>
        <w:rPr>
          <w:rFonts w:hAnsi="宋体"/>
          <w:szCs w:val="24"/>
        </w:rPr>
        <w:t>根据本次采购项目的特殊要求，规定的供应商特殊条件（见</w:t>
      </w:r>
      <w:r>
        <w:rPr>
          <w:rFonts w:hint="eastAsia" w:hAnsi="宋体"/>
          <w:szCs w:val="24"/>
        </w:rPr>
        <w:t>供应商</w:t>
      </w:r>
      <w:r>
        <w:rPr>
          <w:rFonts w:hAnsi="宋体"/>
          <w:szCs w:val="24"/>
        </w:rPr>
        <w:t>须知前附表）。</w:t>
      </w:r>
    </w:p>
    <w:p w14:paraId="1F0D07F0">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3.3单位负责人为同一人或者存在直接控股、管理关系的不同供应商，不得参加同一合同项下的政府采购活动。</w:t>
      </w:r>
      <w:r>
        <w:rPr>
          <w:rFonts w:hint="eastAsia" w:hAnsi="宋体" w:cs="宋体"/>
          <w:szCs w:val="24"/>
        </w:rPr>
        <w:t>供应商须按照格式要求填写企业关系关联承诺书。</w:t>
      </w:r>
    </w:p>
    <w:p w14:paraId="13E86539">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除单一来源采购项目外，为采购项目提供整体设计、规范编制或者项目管理、监理、检测等服务的供应商，不得再参加该采购项目的其他采购活动，否则均为无效磋商。</w:t>
      </w:r>
    </w:p>
    <w:p w14:paraId="3F46094C">
      <w:pPr>
        <w:pageBreakBefore w:val="0"/>
        <w:kinsoku/>
        <w:wordWrap/>
        <w:overflowPunct/>
        <w:topLinePunct w:val="0"/>
        <w:autoSpaceDE/>
        <w:autoSpaceDN/>
        <w:bidi w:val="0"/>
        <w:spacing w:line="360" w:lineRule="auto"/>
        <w:ind w:firstLine="480" w:firstLineChars="200"/>
        <w:textAlignment w:val="auto"/>
        <w:rPr>
          <w:rFonts w:hAnsi="宋体"/>
          <w:bCs/>
          <w:szCs w:val="24"/>
        </w:rPr>
      </w:pPr>
      <w:r>
        <w:rPr>
          <w:rFonts w:hint="eastAsia" w:hAnsi="宋体"/>
          <w:bCs/>
          <w:szCs w:val="24"/>
        </w:rPr>
        <w:t>3.4供应商</w:t>
      </w:r>
      <w:r>
        <w:rPr>
          <w:rFonts w:hAnsi="宋体"/>
          <w:bCs/>
          <w:szCs w:val="24"/>
        </w:rPr>
        <w:t>必须在</w:t>
      </w:r>
      <w:r>
        <w:rPr>
          <w:rFonts w:hint="eastAsia" w:hAnsi="宋体"/>
          <w:bCs/>
          <w:szCs w:val="24"/>
        </w:rPr>
        <w:t>陕西万兴</w:t>
      </w:r>
      <w:r>
        <w:rPr>
          <w:rFonts w:hAnsi="宋体"/>
          <w:bCs/>
          <w:szCs w:val="24"/>
        </w:rPr>
        <w:t>招标</w:t>
      </w:r>
      <w:r>
        <w:rPr>
          <w:rFonts w:hint="eastAsia" w:hAnsi="宋体"/>
          <w:bCs/>
          <w:szCs w:val="24"/>
        </w:rPr>
        <w:t>代理有限公司</w:t>
      </w:r>
      <w:r>
        <w:rPr>
          <w:rFonts w:hAnsi="宋体"/>
          <w:bCs/>
          <w:color w:val="auto"/>
          <w:szCs w:val="24"/>
        </w:rPr>
        <w:t>购买</w:t>
      </w:r>
      <w:r>
        <w:rPr>
          <w:bCs/>
        </w:rPr>
        <w:t>竞争</w:t>
      </w:r>
      <w:r>
        <w:rPr>
          <w:rFonts w:hint="eastAsia"/>
          <w:bCs/>
        </w:rPr>
        <w:t>性磋商</w:t>
      </w:r>
      <w:r>
        <w:rPr>
          <w:bCs/>
        </w:rPr>
        <w:t>文件</w:t>
      </w:r>
      <w:r>
        <w:rPr>
          <w:rFonts w:hAnsi="宋体"/>
          <w:bCs/>
          <w:szCs w:val="24"/>
        </w:rPr>
        <w:t>，方可参加</w:t>
      </w:r>
      <w:r>
        <w:rPr>
          <w:rFonts w:hint="eastAsia" w:hAnsi="宋体"/>
          <w:bCs/>
          <w:szCs w:val="24"/>
        </w:rPr>
        <w:t>磋商</w:t>
      </w:r>
      <w:r>
        <w:rPr>
          <w:rFonts w:hAnsi="宋体"/>
          <w:bCs/>
          <w:szCs w:val="24"/>
        </w:rPr>
        <w:t>。</w:t>
      </w:r>
      <w:r>
        <w:rPr>
          <w:bCs/>
        </w:rPr>
        <w:t>竞争</w:t>
      </w:r>
      <w:r>
        <w:rPr>
          <w:rFonts w:hint="eastAsia"/>
          <w:bCs/>
        </w:rPr>
        <w:t>性</w:t>
      </w:r>
      <w:r>
        <w:rPr>
          <w:rFonts w:hint="eastAsia" w:hAnsi="宋体"/>
          <w:bCs/>
          <w:szCs w:val="24"/>
        </w:rPr>
        <w:t>磋商</w:t>
      </w:r>
      <w:r>
        <w:rPr>
          <w:rFonts w:hAnsi="宋体"/>
          <w:bCs/>
          <w:szCs w:val="24"/>
        </w:rPr>
        <w:t>文件售后不退。</w:t>
      </w:r>
    </w:p>
    <w:p w14:paraId="120D0796">
      <w:pPr>
        <w:pageBreakBefore w:val="0"/>
        <w:kinsoku/>
        <w:wordWrap/>
        <w:overflowPunct/>
        <w:topLinePunct w:val="0"/>
        <w:autoSpaceDE/>
        <w:autoSpaceDN/>
        <w:bidi w:val="0"/>
        <w:spacing w:line="360" w:lineRule="auto"/>
        <w:ind w:firstLine="480" w:firstLineChars="200"/>
        <w:textAlignment w:val="auto"/>
        <w:rPr>
          <w:rFonts w:hAnsi="宋体"/>
          <w:szCs w:val="24"/>
        </w:rPr>
      </w:pPr>
      <w:bookmarkStart w:id="35" w:name="OLE_LINK33"/>
      <w:r>
        <w:rPr>
          <w:rFonts w:hint="eastAsia" w:hAnsi="宋体"/>
          <w:szCs w:val="24"/>
        </w:rPr>
        <w:t>3</w:t>
      </w:r>
      <w:r>
        <w:rPr>
          <w:rFonts w:hAnsi="宋体"/>
          <w:szCs w:val="24"/>
        </w:rPr>
        <w:t>.</w:t>
      </w:r>
      <w:bookmarkEnd w:id="35"/>
      <w:r>
        <w:rPr>
          <w:rFonts w:hint="eastAsia" w:hAnsi="宋体"/>
          <w:szCs w:val="24"/>
        </w:rPr>
        <w:t>5联合体磋商</w:t>
      </w:r>
    </w:p>
    <w:p w14:paraId="3C0A1A69">
      <w:pPr>
        <w:pageBreakBefore w:val="0"/>
        <w:kinsoku/>
        <w:wordWrap/>
        <w:overflowPunct/>
        <w:topLinePunct w:val="0"/>
        <w:autoSpaceDE/>
        <w:autoSpaceDN/>
        <w:bidi w:val="0"/>
        <w:spacing w:line="360" w:lineRule="auto"/>
        <w:ind w:firstLine="480" w:firstLineChars="200"/>
        <w:textAlignment w:val="auto"/>
        <w:rPr>
          <w:rFonts w:ascii="宋体" w:hAnsi="宋体" w:eastAsia="宋体"/>
          <w:szCs w:val="24"/>
        </w:rPr>
      </w:pPr>
      <w:r>
        <w:rPr>
          <w:rFonts w:hint="eastAsia" w:hAnsi="宋体"/>
          <w:szCs w:val="24"/>
        </w:rPr>
        <w:t>3.5.1</w:t>
      </w:r>
      <w:r>
        <w:rPr>
          <w:rFonts w:hAnsi="宋体"/>
          <w:szCs w:val="24"/>
        </w:rPr>
        <w:t>如果在</w:t>
      </w:r>
      <w:r>
        <w:t>竞争</w:t>
      </w:r>
      <w:r>
        <w:rPr>
          <w:rFonts w:hint="eastAsia"/>
        </w:rPr>
        <w:t>性</w:t>
      </w:r>
      <w:r>
        <w:rPr>
          <w:rFonts w:hint="eastAsia" w:hAnsi="宋体"/>
          <w:szCs w:val="24"/>
        </w:rPr>
        <w:t>磋商</w:t>
      </w:r>
      <w:r>
        <w:rPr>
          <w:rFonts w:hAnsi="宋体"/>
          <w:szCs w:val="24"/>
        </w:rPr>
        <w:t>文件中接受联合体</w:t>
      </w:r>
      <w:r>
        <w:rPr>
          <w:rFonts w:hint="eastAsia" w:hAnsi="宋体"/>
          <w:szCs w:val="24"/>
        </w:rPr>
        <w:t>磋商</w:t>
      </w:r>
      <w:r>
        <w:rPr>
          <w:rFonts w:hAnsi="宋体"/>
          <w:szCs w:val="24"/>
        </w:rPr>
        <w:t>（见</w:t>
      </w:r>
      <w:r>
        <w:rPr>
          <w:rFonts w:hint="eastAsia" w:hAnsi="宋体"/>
          <w:szCs w:val="24"/>
        </w:rPr>
        <w:t>供应商须知前附表</w:t>
      </w:r>
      <w:r>
        <w:rPr>
          <w:rFonts w:hAnsi="宋体"/>
          <w:szCs w:val="24"/>
        </w:rPr>
        <w:t>），则两个以上供应商可以组成一个</w:t>
      </w:r>
      <w:r>
        <w:rPr>
          <w:rFonts w:hint="eastAsia" w:hAnsi="宋体"/>
          <w:szCs w:val="24"/>
        </w:rPr>
        <w:t>磋商</w:t>
      </w:r>
      <w:r>
        <w:rPr>
          <w:rFonts w:hAnsi="宋体"/>
          <w:szCs w:val="24"/>
        </w:rPr>
        <w:t>联合体，以一个</w:t>
      </w:r>
      <w:r>
        <w:rPr>
          <w:rFonts w:hint="eastAsia" w:hAnsi="宋体"/>
          <w:szCs w:val="24"/>
        </w:rPr>
        <w:t>供应商</w:t>
      </w:r>
      <w:r>
        <w:rPr>
          <w:rFonts w:hAnsi="宋体"/>
          <w:szCs w:val="24"/>
        </w:rPr>
        <w:t>的身份</w:t>
      </w:r>
      <w:r>
        <w:rPr>
          <w:rFonts w:hint="eastAsia" w:hAnsi="宋体"/>
          <w:szCs w:val="24"/>
        </w:rPr>
        <w:t>参与磋商</w:t>
      </w:r>
      <w:r>
        <w:rPr>
          <w:rFonts w:hAnsi="宋体"/>
          <w:szCs w:val="24"/>
        </w:rPr>
        <w:t>。以联合体形式参加</w:t>
      </w:r>
      <w:r>
        <w:rPr>
          <w:rFonts w:hint="eastAsia" w:hAnsi="宋体"/>
          <w:szCs w:val="24"/>
        </w:rPr>
        <w:t>磋商</w:t>
      </w:r>
      <w:r>
        <w:rPr>
          <w:rFonts w:hAnsi="宋体"/>
          <w:szCs w:val="24"/>
        </w:rPr>
        <w:t>的，联合体各方均应当符合政府采购法</w:t>
      </w:r>
      <w:r>
        <w:t>《中华人民共和国政府采购法》及</w:t>
      </w:r>
      <w:r>
        <w:rPr>
          <w:rFonts w:hint="eastAsia"/>
        </w:rPr>
        <w:t>其</w:t>
      </w:r>
      <w:r>
        <w:t>实施条例</w:t>
      </w:r>
      <w:r>
        <w:rPr>
          <w:rFonts w:hint="eastAsia"/>
        </w:rPr>
        <w:t>和《政府采购竞争性磋商采购方式管理暂行办法》</w:t>
      </w:r>
      <w:r>
        <w:t>规定的条件</w:t>
      </w:r>
      <w:r>
        <w:rPr>
          <w:rFonts w:hAnsi="宋体"/>
          <w:szCs w:val="24"/>
        </w:rPr>
        <w:t>。采购人根据采购项目的特殊要求规定</w:t>
      </w:r>
      <w:r>
        <w:rPr>
          <w:rFonts w:hint="eastAsia" w:hAnsi="宋体"/>
          <w:szCs w:val="24"/>
        </w:rPr>
        <w:t>供</w:t>
      </w:r>
      <w:r>
        <w:rPr>
          <w:rFonts w:hint="eastAsia" w:ascii="宋体" w:hAnsi="宋体" w:eastAsia="宋体"/>
          <w:szCs w:val="24"/>
        </w:rPr>
        <w:t>应商</w:t>
      </w:r>
      <w:r>
        <w:rPr>
          <w:rFonts w:ascii="宋体" w:hAnsi="宋体" w:eastAsia="宋体"/>
          <w:szCs w:val="24"/>
        </w:rPr>
        <w:t>特定条件的，联合体各方中至少应当有一方符合采购人规定的特定条件。</w:t>
      </w:r>
    </w:p>
    <w:p w14:paraId="2C0E068B">
      <w:pPr>
        <w:pageBreakBefore w:val="0"/>
        <w:kinsoku/>
        <w:wordWrap/>
        <w:overflowPunct/>
        <w:topLinePunct w:val="0"/>
        <w:autoSpaceDE/>
        <w:autoSpaceDN/>
        <w:bidi w:val="0"/>
        <w:spacing w:line="360" w:lineRule="auto"/>
        <w:ind w:firstLine="480" w:firstLineChars="200"/>
        <w:textAlignment w:val="auto"/>
        <w:rPr>
          <w:rFonts w:ascii="宋体" w:hAnsi="宋体" w:eastAsia="宋体"/>
          <w:szCs w:val="24"/>
        </w:rPr>
      </w:pPr>
      <w:r>
        <w:rPr>
          <w:rFonts w:hint="eastAsia" w:ascii="宋体" w:hAnsi="宋体" w:eastAsia="宋体"/>
          <w:szCs w:val="24"/>
        </w:rPr>
        <w:t>3.5.2联合体各方之间应当签订共同磋商协议，明确约定联合体各方承担的工作和相应的责任，并将</w:t>
      </w:r>
      <w:r>
        <w:rPr>
          <w:rFonts w:hint="eastAsia" w:hAnsi="宋体" w:cs="宋体"/>
          <w:szCs w:val="24"/>
        </w:rPr>
        <w:t>共同磋商协议连同</w:t>
      </w:r>
      <w:r>
        <w:t>竞争</w:t>
      </w:r>
      <w:r>
        <w:rPr>
          <w:rFonts w:hint="eastAsia"/>
        </w:rPr>
        <w:t>性</w:t>
      </w:r>
      <w:r>
        <w:rPr>
          <w:rFonts w:hint="eastAsia" w:hAnsi="宋体"/>
          <w:szCs w:val="24"/>
        </w:rPr>
        <w:t>磋商响应</w:t>
      </w:r>
      <w:r>
        <w:rPr>
          <w:rFonts w:hint="eastAsia" w:hAnsi="宋体" w:cs="宋体"/>
          <w:szCs w:val="24"/>
        </w:rPr>
        <w:t>文件一并提交</w:t>
      </w:r>
      <w:r>
        <w:rPr>
          <w:rFonts w:hint="eastAsia" w:hAnsi="宋体" w:cs="宋体"/>
        </w:rPr>
        <w:t>采购代理机构</w:t>
      </w:r>
      <w:r>
        <w:rPr>
          <w:rFonts w:hint="eastAsia" w:hAnsi="宋体" w:cs="宋体"/>
          <w:szCs w:val="24"/>
        </w:rPr>
        <w:t>。联合体各方签订共同磋商协议后，不得再以自己名义单独参与同一项目磋商，也不得组成新的联合体参加同</w:t>
      </w:r>
      <w:r>
        <w:rPr>
          <w:rFonts w:hint="eastAsia" w:ascii="宋体" w:hAnsi="宋体" w:eastAsia="宋体"/>
          <w:szCs w:val="24"/>
        </w:rPr>
        <w:t>一项目磋商。</w:t>
      </w:r>
    </w:p>
    <w:p w14:paraId="1999BCAE">
      <w:pPr>
        <w:pageBreakBefore w:val="0"/>
        <w:kinsoku/>
        <w:wordWrap/>
        <w:overflowPunct/>
        <w:topLinePunct w:val="0"/>
        <w:autoSpaceDE/>
        <w:autoSpaceDN/>
        <w:bidi w:val="0"/>
        <w:spacing w:line="360" w:lineRule="auto"/>
        <w:ind w:firstLine="480" w:firstLineChars="200"/>
        <w:textAlignment w:val="auto"/>
        <w:rPr>
          <w:rFonts w:ascii="宋体" w:hAnsi="宋体" w:eastAsia="宋体"/>
          <w:szCs w:val="24"/>
        </w:rPr>
      </w:pPr>
      <w:r>
        <w:rPr>
          <w:rFonts w:hint="eastAsia" w:ascii="宋体" w:hAnsi="宋体" w:eastAsia="宋体"/>
          <w:szCs w:val="24"/>
        </w:rPr>
        <w:t>3.5.3联合体各方应当共同与采购人签订采购合同，就采购合同约定的事项对采购人承担连带责任。</w:t>
      </w:r>
    </w:p>
    <w:p w14:paraId="10612713">
      <w:pPr>
        <w:pageBreakBefore w:val="0"/>
        <w:kinsoku/>
        <w:wordWrap/>
        <w:overflowPunct/>
        <w:topLinePunct w:val="0"/>
        <w:autoSpaceDE/>
        <w:autoSpaceDN/>
        <w:bidi w:val="0"/>
        <w:spacing w:line="360" w:lineRule="auto"/>
        <w:ind w:firstLine="480" w:firstLineChars="200"/>
        <w:textAlignment w:val="auto"/>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3.6磋商</w:t>
      </w:r>
      <w:r>
        <w:rPr>
          <w:rFonts w:hAnsi="宋体"/>
          <w:color w:val="000000" w:themeColor="text1"/>
          <w:szCs w:val="24"/>
          <w14:textFill>
            <w14:solidFill>
              <w14:schemeClr w14:val="tx1"/>
            </w14:solidFill>
          </w14:textFill>
        </w:rPr>
        <w:t>费用自理。不论</w:t>
      </w:r>
      <w:r>
        <w:rPr>
          <w:rFonts w:hint="eastAsia" w:hAnsi="宋体"/>
          <w:color w:val="000000" w:themeColor="text1"/>
          <w:szCs w:val="24"/>
          <w14:textFill>
            <w14:solidFill>
              <w14:schemeClr w14:val="tx1"/>
            </w14:solidFill>
          </w14:textFill>
        </w:rPr>
        <w:t>磋商</w:t>
      </w:r>
      <w:r>
        <w:rPr>
          <w:rFonts w:hAnsi="宋体"/>
          <w:color w:val="000000" w:themeColor="text1"/>
          <w:szCs w:val="24"/>
          <w14:textFill>
            <w14:solidFill>
              <w14:schemeClr w14:val="tx1"/>
            </w14:solidFill>
          </w14:textFill>
        </w:rPr>
        <w:t>的结果如何，</w:t>
      </w:r>
      <w:r>
        <w:rPr>
          <w:rFonts w:hint="eastAsia" w:hAnsi="宋体"/>
          <w:color w:val="000000" w:themeColor="text1"/>
          <w:szCs w:val="24"/>
          <w14:textFill>
            <w14:solidFill>
              <w14:schemeClr w14:val="tx1"/>
            </w14:solidFill>
          </w14:textFill>
        </w:rPr>
        <w:t>供应商</w:t>
      </w:r>
      <w:r>
        <w:rPr>
          <w:rFonts w:hAnsi="宋体"/>
          <w:color w:val="000000" w:themeColor="text1"/>
          <w:szCs w:val="24"/>
          <w14:textFill>
            <w14:solidFill>
              <w14:schemeClr w14:val="tx1"/>
            </w14:solidFill>
          </w14:textFill>
        </w:rPr>
        <w:t>均应自行承担所有与参加</w:t>
      </w:r>
      <w:r>
        <w:rPr>
          <w:rFonts w:hint="eastAsia" w:hAnsi="宋体"/>
          <w:color w:val="000000" w:themeColor="text1"/>
          <w:szCs w:val="24"/>
          <w14:textFill>
            <w14:solidFill>
              <w14:schemeClr w14:val="tx1"/>
            </w14:solidFill>
          </w14:textFill>
        </w:rPr>
        <w:t>磋商</w:t>
      </w:r>
      <w:r>
        <w:rPr>
          <w:rFonts w:hAnsi="宋体"/>
          <w:color w:val="000000" w:themeColor="text1"/>
          <w:szCs w:val="24"/>
          <w14:textFill>
            <w14:solidFill>
              <w14:schemeClr w14:val="tx1"/>
            </w14:solidFill>
          </w14:textFill>
        </w:rPr>
        <w:t>有关的费用。</w:t>
      </w:r>
    </w:p>
    <w:p w14:paraId="32440128">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4.合格的服务</w:t>
      </w:r>
    </w:p>
    <w:p w14:paraId="71637A90">
      <w:pPr>
        <w:pageBreakBefore w:val="0"/>
        <w:tabs>
          <w:tab w:val="left" w:pos="747"/>
        </w:tabs>
        <w:kinsoku/>
        <w:wordWrap/>
        <w:overflowPunct/>
        <w:topLinePunct w:val="0"/>
        <w:autoSpaceDE/>
        <w:autoSpaceDN/>
        <w:bidi w:val="0"/>
        <w:snapToGrid w:val="0"/>
        <w:spacing w:line="360" w:lineRule="auto"/>
        <w:ind w:firstLine="480" w:firstLineChars="200"/>
        <w:textAlignment w:val="auto"/>
      </w:pPr>
      <w:r>
        <w:rPr>
          <w:rFonts w:hint="eastAsia"/>
        </w:rPr>
        <w:t>4.1供应商提供的服务（包含为完成服务所提供的产品），必须是合法生产、合法来源，符合国家有关标准要求，并满足磋商文件规定的质量、价格、有效期、售后服务及供应商须承担的技术支持和磋商文件规定的其它伴随服务等要求。</w:t>
      </w:r>
    </w:p>
    <w:p w14:paraId="356379C9">
      <w:pPr>
        <w:pageBreakBefore w:val="0"/>
        <w:tabs>
          <w:tab w:val="left" w:pos="747"/>
        </w:tabs>
        <w:kinsoku/>
        <w:wordWrap/>
        <w:overflowPunct/>
        <w:topLinePunct w:val="0"/>
        <w:autoSpaceDE/>
        <w:autoSpaceDN/>
        <w:bidi w:val="0"/>
        <w:snapToGrid w:val="0"/>
        <w:spacing w:line="360" w:lineRule="auto"/>
        <w:ind w:firstLine="480" w:firstLineChars="200"/>
        <w:textAlignment w:val="auto"/>
      </w:pPr>
      <w:r>
        <w:t>4.2采购人有权拒绝接受任何不合格的服务，由此产生的费用及相关后果均由</w:t>
      </w:r>
      <w:r>
        <w:rPr>
          <w:rFonts w:hint="eastAsia"/>
        </w:rPr>
        <w:t>供应商</w:t>
      </w:r>
      <w:r>
        <w:t>自行承担。</w:t>
      </w:r>
    </w:p>
    <w:p w14:paraId="1EDC46D5">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5.供应商信用记录查询及使用</w:t>
      </w:r>
    </w:p>
    <w:p w14:paraId="51C9B068">
      <w:pPr>
        <w:pageBreakBefore w:val="0"/>
        <w:kinsoku/>
        <w:wordWrap/>
        <w:overflowPunct/>
        <w:topLinePunct w:val="0"/>
        <w:autoSpaceDE/>
        <w:autoSpaceDN/>
        <w:bidi w:val="0"/>
        <w:spacing w:line="360" w:lineRule="auto"/>
        <w:ind w:firstLine="480" w:firstLineChars="200"/>
        <w:textAlignment w:val="auto"/>
        <w:rPr>
          <w:rFonts w:hAnsi="宋体" w:cs="宋体"/>
          <w:kern w:val="2"/>
          <w:szCs w:val="22"/>
        </w:rPr>
      </w:pPr>
      <w:r>
        <w:rPr>
          <w:rFonts w:hint="eastAsia" w:hAnsi="宋体" w:cs="宋体"/>
          <w:bCs/>
          <w:szCs w:val="24"/>
        </w:rPr>
        <w:t>“信用中国”网站（www.creditchina.gov.cn）、“中国执行信息公开网（http://zxgk.court.gov.cn/shixin/）”和“中国政府采购网”（ccgp.gov.cn）为供应商信用信息查询渠道，如果供应商被查实在响应文件递交截止时间前已列入失信被执行人、重大税收违法案件当事人名单、政府采购严重违法失信行为记录名单及其他不符合《中华人民共和国政府采购法》第二十二条规定的，其响应文件无效。采购代理机构将打印查询记录作为证据留存。</w:t>
      </w:r>
    </w:p>
    <w:p w14:paraId="6D7C3C35">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6.竞争性磋商响应文件内容的真实性和磋商内容的实质性要求</w:t>
      </w:r>
    </w:p>
    <w:p w14:paraId="54B3FB14">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Cs w:val="24"/>
        </w:rPr>
      </w:pPr>
      <w:r>
        <w:rPr>
          <w:rFonts w:hint="eastAsia" w:ascii="宋体" w:hAnsi="宋体" w:eastAsia="宋体" w:cs="宋体"/>
          <w:bCs/>
          <w:szCs w:val="24"/>
        </w:rPr>
        <w:t>6.1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4B5EC1E3">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Cs w:val="24"/>
        </w:rPr>
      </w:pPr>
      <w:r>
        <w:rPr>
          <w:rFonts w:hint="eastAsia" w:ascii="宋体" w:hAnsi="宋体" w:eastAsia="宋体" w:cs="宋体"/>
          <w:bCs/>
          <w:szCs w:val="24"/>
        </w:rPr>
        <w:t>6.2磋商文件第三章“合同条款及格式”中的条款为不允许偏离的技术和商务的实质性要求和条件，不满足实质性要求和条件的投标为无效响应文件。</w:t>
      </w:r>
    </w:p>
    <w:p w14:paraId="637622C4">
      <w:pPr>
        <w:bidi w:val="0"/>
        <w:jc w:val="center"/>
        <w:rPr>
          <w:rFonts w:ascii="宋体" w:hAnsi="宋体" w:cs="宋体"/>
        </w:rPr>
      </w:pPr>
      <w:r>
        <w:rPr>
          <w:rFonts w:hint="eastAsia"/>
          <w:b/>
          <w:bCs/>
          <w:sz w:val="32"/>
          <w:szCs w:val="32"/>
        </w:rPr>
        <w:t>二</w:t>
      </w:r>
      <w:r>
        <w:rPr>
          <w:rFonts w:hint="eastAsia"/>
          <w:b/>
          <w:bCs/>
          <w:sz w:val="32"/>
          <w:szCs w:val="32"/>
          <w:lang w:eastAsia="zh-CN"/>
        </w:rPr>
        <w:t>、</w:t>
      </w:r>
      <w:r>
        <w:rPr>
          <w:rFonts w:hint="eastAsia"/>
          <w:b/>
          <w:bCs/>
          <w:sz w:val="32"/>
          <w:szCs w:val="32"/>
        </w:rPr>
        <w:t>竞争性磋商文件</w:t>
      </w:r>
      <w:bookmarkEnd w:id="32"/>
      <w:bookmarkEnd w:id="33"/>
      <w:bookmarkEnd w:id="34"/>
    </w:p>
    <w:p w14:paraId="6B0E6D41">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7.竞争性磋商文件构成</w:t>
      </w:r>
    </w:p>
    <w:p w14:paraId="7088C85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7</w:t>
      </w:r>
      <w:r>
        <w:rPr>
          <w:rFonts w:hAnsi="宋体"/>
          <w:szCs w:val="24"/>
        </w:rPr>
        <w:t>.1</w:t>
      </w:r>
      <w:r>
        <w:rPr>
          <w:rFonts w:hint="eastAsia" w:hAnsi="宋体"/>
          <w:szCs w:val="24"/>
        </w:rPr>
        <w:t>竞争性磋商文件规定了</w:t>
      </w:r>
      <w:r>
        <w:rPr>
          <w:rFonts w:hAnsi="宋体"/>
          <w:szCs w:val="24"/>
        </w:rPr>
        <w:t>要求提供的</w:t>
      </w:r>
      <w:r>
        <w:rPr>
          <w:rFonts w:hint="eastAsia" w:hAnsi="宋体"/>
          <w:szCs w:val="24"/>
        </w:rPr>
        <w:t>服务</w:t>
      </w:r>
      <w:r>
        <w:rPr>
          <w:rFonts w:hAnsi="宋体"/>
          <w:szCs w:val="24"/>
        </w:rPr>
        <w:t>，</w:t>
      </w:r>
      <w:r>
        <w:rPr>
          <w:rFonts w:hint="eastAsia" w:hAnsi="宋体"/>
          <w:szCs w:val="24"/>
        </w:rPr>
        <w:t>磋商</w:t>
      </w:r>
      <w:r>
        <w:rPr>
          <w:rFonts w:hAnsi="宋体"/>
          <w:szCs w:val="24"/>
        </w:rPr>
        <w:t>程序和合同条件在</w:t>
      </w:r>
      <w:r>
        <w:rPr>
          <w:rFonts w:hint="eastAsia" w:hAnsi="宋体"/>
          <w:szCs w:val="24"/>
        </w:rPr>
        <w:t>竞争性磋商文件</w:t>
      </w:r>
      <w:r>
        <w:rPr>
          <w:rFonts w:hAnsi="宋体"/>
          <w:szCs w:val="24"/>
        </w:rPr>
        <w:t>中均有说明。</w:t>
      </w:r>
      <w:r>
        <w:rPr>
          <w:rFonts w:hint="eastAsia" w:hAnsi="宋体"/>
          <w:szCs w:val="24"/>
        </w:rPr>
        <w:t>竞争性磋商文件</w:t>
      </w:r>
      <w:r>
        <w:rPr>
          <w:rFonts w:hAnsi="宋体"/>
          <w:szCs w:val="24"/>
        </w:rPr>
        <w:t>共</w:t>
      </w:r>
      <w:r>
        <w:rPr>
          <w:rFonts w:hint="eastAsia" w:hAnsi="宋体"/>
          <w:szCs w:val="24"/>
        </w:rPr>
        <w:t>六</w:t>
      </w:r>
      <w:r>
        <w:rPr>
          <w:rFonts w:hAnsi="宋体"/>
          <w:szCs w:val="24"/>
        </w:rPr>
        <w:t>章，内容如下</w:t>
      </w:r>
      <w:r>
        <w:rPr>
          <w:rFonts w:hint="eastAsia" w:hAnsi="宋体"/>
          <w:szCs w:val="24"/>
        </w:rPr>
        <w:t>：</w:t>
      </w:r>
    </w:p>
    <w:p w14:paraId="0312D591">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第一章</w:t>
      </w:r>
      <w:r>
        <w:rPr>
          <w:rFonts w:hint="eastAsia" w:hAnsi="宋体"/>
          <w:szCs w:val="24"/>
        </w:rPr>
        <w:t xml:space="preserve"> 竞争性磋商公告</w:t>
      </w:r>
    </w:p>
    <w:p w14:paraId="3675F842">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第</w:t>
      </w:r>
      <w:r>
        <w:rPr>
          <w:rFonts w:hint="eastAsia" w:hAnsi="宋体"/>
          <w:szCs w:val="24"/>
        </w:rPr>
        <w:t>二</w:t>
      </w:r>
      <w:r>
        <w:rPr>
          <w:rFonts w:hAnsi="宋体"/>
          <w:szCs w:val="24"/>
        </w:rPr>
        <w:t xml:space="preserve">章 </w:t>
      </w:r>
      <w:r>
        <w:rPr>
          <w:rFonts w:hint="eastAsia" w:hAnsi="宋体"/>
          <w:szCs w:val="24"/>
        </w:rPr>
        <w:t>供应商</w:t>
      </w:r>
      <w:r>
        <w:rPr>
          <w:rFonts w:hAnsi="宋体"/>
          <w:szCs w:val="24"/>
        </w:rPr>
        <w:t>须知</w:t>
      </w:r>
    </w:p>
    <w:p w14:paraId="0F69E2B9">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第</w:t>
      </w:r>
      <w:r>
        <w:rPr>
          <w:rFonts w:hint="eastAsia" w:hAnsi="宋体"/>
          <w:szCs w:val="24"/>
        </w:rPr>
        <w:t>三</w:t>
      </w:r>
      <w:r>
        <w:rPr>
          <w:rFonts w:hAnsi="宋体"/>
          <w:szCs w:val="24"/>
        </w:rPr>
        <w:t>章</w:t>
      </w:r>
      <w:r>
        <w:rPr>
          <w:rFonts w:hint="eastAsia" w:hAnsi="宋体"/>
          <w:szCs w:val="24"/>
        </w:rPr>
        <w:t xml:space="preserve"> 合同条款及格式</w:t>
      </w:r>
    </w:p>
    <w:p w14:paraId="38A8C12F">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第</w:t>
      </w:r>
      <w:r>
        <w:rPr>
          <w:rFonts w:hint="eastAsia" w:hAnsi="宋体"/>
          <w:szCs w:val="24"/>
        </w:rPr>
        <w:t>四</w:t>
      </w:r>
      <w:r>
        <w:rPr>
          <w:rFonts w:hAnsi="宋体"/>
          <w:szCs w:val="24"/>
        </w:rPr>
        <w:t xml:space="preserve">章 </w:t>
      </w:r>
      <w:r>
        <w:rPr>
          <w:rFonts w:hint="eastAsia" w:hAnsi="宋体"/>
          <w:szCs w:val="24"/>
        </w:rPr>
        <w:t>竞争性磋商</w:t>
      </w:r>
      <w:r>
        <w:rPr>
          <w:rFonts w:hAnsi="宋体"/>
          <w:szCs w:val="24"/>
        </w:rPr>
        <w:t>内容及</w:t>
      </w:r>
      <w:r>
        <w:rPr>
          <w:rFonts w:hint="eastAsia" w:hAnsi="宋体"/>
          <w:szCs w:val="24"/>
        </w:rPr>
        <w:t>服务</w:t>
      </w:r>
      <w:r>
        <w:rPr>
          <w:rFonts w:hAnsi="宋体"/>
          <w:szCs w:val="24"/>
        </w:rPr>
        <w:t>要求</w:t>
      </w:r>
    </w:p>
    <w:p w14:paraId="09BAC38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第</w:t>
      </w:r>
      <w:r>
        <w:rPr>
          <w:rFonts w:hint="eastAsia" w:hAnsi="宋体"/>
          <w:szCs w:val="24"/>
        </w:rPr>
        <w:t>五</w:t>
      </w:r>
      <w:r>
        <w:rPr>
          <w:rFonts w:hAnsi="宋体"/>
          <w:szCs w:val="24"/>
        </w:rPr>
        <w:t>章</w:t>
      </w:r>
      <w:r>
        <w:rPr>
          <w:rFonts w:hint="eastAsia" w:hAnsi="宋体"/>
          <w:szCs w:val="24"/>
        </w:rPr>
        <w:t xml:space="preserve"> 评审方法</w:t>
      </w:r>
    </w:p>
    <w:p w14:paraId="2085CFED">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第六章 竞争性磋商响应</w:t>
      </w:r>
      <w:r>
        <w:rPr>
          <w:rFonts w:hAnsi="宋体"/>
          <w:szCs w:val="24"/>
        </w:rPr>
        <w:t>文件格式</w:t>
      </w:r>
    </w:p>
    <w:p w14:paraId="0277A0E9">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7</w:t>
      </w:r>
      <w:r>
        <w:rPr>
          <w:rFonts w:hAnsi="宋体"/>
          <w:szCs w:val="24"/>
        </w:rPr>
        <w:t>.2</w:t>
      </w:r>
      <w:r>
        <w:rPr>
          <w:rFonts w:hint="eastAsia" w:hAnsi="宋体"/>
          <w:szCs w:val="24"/>
        </w:rPr>
        <w:t>供应商</w:t>
      </w:r>
      <w:r>
        <w:rPr>
          <w:rFonts w:hAnsi="宋体"/>
          <w:szCs w:val="24"/>
        </w:rPr>
        <w:t>应认真阅读</w:t>
      </w:r>
      <w:r>
        <w:rPr>
          <w:rFonts w:hint="eastAsia" w:hAnsi="宋体"/>
          <w:szCs w:val="24"/>
        </w:rPr>
        <w:t>竞争性磋商</w:t>
      </w:r>
      <w:r>
        <w:rPr>
          <w:rFonts w:hAnsi="宋体"/>
          <w:szCs w:val="24"/>
        </w:rPr>
        <w:t>文件中所有的事项、格式、条款和规范等要求。如果</w:t>
      </w:r>
      <w:r>
        <w:rPr>
          <w:rFonts w:hint="eastAsia" w:hAnsi="宋体"/>
          <w:szCs w:val="24"/>
        </w:rPr>
        <w:t>供应商</w:t>
      </w:r>
      <w:r>
        <w:rPr>
          <w:rFonts w:hAnsi="宋体"/>
          <w:szCs w:val="24"/>
        </w:rPr>
        <w:t>没有按照</w:t>
      </w:r>
      <w:r>
        <w:rPr>
          <w:rFonts w:hint="eastAsia" w:hAnsi="宋体"/>
          <w:szCs w:val="24"/>
        </w:rPr>
        <w:t>竞争性磋商</w:t>
      </w:r>
      <w:r>
        <w:rPr>
          <w:rFonts w:hAnsi="宋体"/>
          <w:szCs w:val="24"/>
        </w:rPr>
        <w:t>文件要求提交全部资料，或者</w:t>
      </w:r>
      <w:r>
        <w:rPr>
          <w:rFonts w:hint="eastAsia" w:hAnsi="宋体"/>
          <w:szCs w:val="24"/>
        </w:rPr>
        <w:t>竞争性磋商响应</w:t>
      </w:r>
      <w:r>
        <w:rPr>
          <w:rFonts w:hAnsi="宋体"/>
          <w:szCs w:val="24"/>
        </w:rPr>
        <w:t>文件没有对</w:t>
      </w:r>
      <w:r>
        <w:rPr>
          <w:rFonts w:hint="eastAsia" w:hAnsi="宋体"/>
          <w:szCs w:val="24"/>
        </w:rPr>
        <w:t>竞争性磋商</w:t>
      </w:r>
      <w:r>
        <w:rPr>
          <w:rFonts w:hAnsi="宋体"/>
          <w:szCs w:val="24"/>
        </w:rPr>
        <w:t>文件在各方面都做出实质性响应，由此带来不利于</w:t>
      </w:r>
      <w:r>
        <w:rPr>
          <w:rFonts w:hint="eastAsia" w:hAnsi="宋体"/>
          <w:szCs w:val="24"/>
        </w:rPr>
        <w:t>供应商</w:t>
      </w:r>
      <w:r>
        <w:rPr>
          <w:rFonts w:hAnsi="宋体"/>
          <w:szCs w:val="24"/>
        </w:rPr>
        <w:t>的</w:t>
      </w:r>
      <w:r>
        <w:rPr>
          <w:rFonts w:hint="eastAsia" w:hAnsi="宋体"/>
          <w:szCs w:val="24"/>
        </w:rPr>
        <w:t>磋商</w:t>
      </w:r>
      <w:r>
        <w:rPr>
          <w:rFonts w:hAnsi="宋体"/>
          <w:szCs w:val="24"/>
        </w:rPr>
        <w:t>结果，其风险由</w:t>
      </w:r>
      <w:r>
        <w:rPr>
          <w:rFonts w:hint="eastAsia" w:hAnsi="宋体"/>
          <w:szCs w:val="24"/>
        </w:rPr>
        <w:t>供应商</w:t>
      </w:r>
      <w:r>
        <w:rPr>
          <w:rFonts w:hAnsi="宋体"/>
          <w:szCs w:val="24"/>
        </w:rPr>
        <w:t>承担。</w:t>
      </w:r>
    </w:p>
    <w:p w14:paraId="3017BF6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7</w:t>
      </w:r>
      <w:r>
        <w:rPr>
          <w:rFonts w:hAnsi="宋体"/>
          <w:szCs w:val="24"/>
        </w:rPr>
        <w:t>.3本</w:t>
      </w:r>
      <w:r>
        <w:rPr>
          <w:rFonts w:hint="eastAsia" w:hAnsi="宋体"/>
          <w:szCs w:val="24"/>
        </w:rPr>
        <w:t>竞争性磋商</w:t>
      </w:r>
      <w:r>
        <w:rPr>
          <w:rFonts w:hAnsi="宋体"/>
          <w:szCs w:val="24"/>
        </w:rPr>
        <w:t>文件的解释权归</w:t>
      </w:r>
      <w:r>
        <w:rPr>
          <w:rFonts w:hint="eastAsia" w:hAnsi="宋体"/>
          <w:szCs w:val="24"/>
        </w:rPr>
        <w:t>陕西万兴</w:t>
      </w:r>
      <w:r>
        <w:rPr>
          <w:rFonts w:hAnsi="宋体"/>
          <w:szCs w:val="24"/>
        </w:rPr>
        <w:t>招标</w:t>
      </w:r>
      <w:r>
        <w:rPr>
          <w:rFonts w:hint="eastAsia" w:hAnsi="宋体"/>
          <w:szCs w:val="24"/>
        </w:rPr>
        <w:t>代理有限公司，</w:t>
      </w:r>
      <w:r>
        <w:rPr>
          <w:rFonts w:hAnsi="宋体"/>
          <w:szCs w:val="24"/>
        </w:rPr>
        <w:t>如发现</w:t>
      </w:r>
      <w:r>
        <w:rPr>
          <w:rFonts w:hint="eastAsia" w:hAnsi="宋体"/>
          <w:szCs w:val="24"/>
        </w:rPr>
        <w:t>竞争性磋商响应</w:t>
      </w:r>
      <w:r>
        <w:rPr>
          <w:rFonts w:hAnsi="宋体"/>
          <w:szCs w:val="24"/>
        </w:rPr>
        <w:t>文件内容与现行法律法规不相符的情况，以现行法律法规为准。</w:t>
      </w:r>
    </w:p>
    <w:p w14:paraId="57FAF90F">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8.竞争性磋商文件的修改和澄清</w:t>
      </w:r>
    </w:p>
    <w:p w14:paraId="49425EF6">
      <w:pPr>
        <w:pageBreakBefore w:val="0"/>
        <w:kinsoku/>
        <w:wordWrap/>
        <w:overflowPunct/>
        <w:topLinePunct w:val="0"/>
        <w:autoSpaceDE/>
        <w:autoSpaceDN/>
        <w:bidi w:val="0"/>
        <w:spacing w:line="360" w:lineRule="auto"/>
        <w:ind w:firstLine="480" w:firstLineChars="200"/>
        <w:textAlignment w:val="auto"/>
        <w:rPr>
          <w:rFonts w:hAnsi="宋体"/>
          <w:szCs w:val="24"/>
        </w:rPr>
      </w:pPr>
      <w:bookmarkStart w:id="36" w:name="_Toc363473974"/>
      <w:bookmarkStart w:id="37" w:name="_Toc403077641"/>
      <w:bookmarkStart w:id="38" w:name="_Toc363474019"/>
      <w:r>
        <w:rPr>
          <w:rFonts w:hint="eastAsia" w:hAnsi="宋体"/>
          <w:szCs w:val="24"/>
        </w:rPr>
        <w:t>8</w:t>
      </w:r>
      <w:r>
        <w:rPr>
          <w:rFonts w:hAnsi="宋体"/>
          <w:szCs w:val="24"/>
        </w:rPr>
        <w:t>.1</w:t>
      </w:r>
      <w:r>
        <w:rPr>
          <w:rFonts w:hint="eastAsia" w:hAnsi="宋体"/>
          <w:szCs w:val="24"/>
        </w:rPr>
        <w:t>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以书面形式通知所有获取磋商文件的供应商；不足5日的，采购人、采购代理机构应当顺延提交首次响应文件截止时间。</w:t>
      </w:r>
    </w:p>
    <w:p w14:paraId="12DB3C8F">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8</w:t>
      </w:r>
      <w:r>
        <w:rPr>
          <w:rFonts w:hAnsi="宋体"/>
          <w:szCs w:val="24"/>
        </w:rPr>
        <w:t>.</w:t>
      </w:r>
      <w:r>
        <w:rPr>
          <w:rFonts w:hint="eastAsia" w:hAnsi="宋体"/>
          <w:szCs w:val="24"/>
        </w:rPr>
        <w:t>2</w:t>
      </w:r>
      <w:r>
        <w:rPr>
          <w:rFonts w:hAnsi="宋体"/>
          <w:szCs w:val="24"/>
        </w:rPr>
        <w:t>已经购买</w:t>
      </w:r>
      <w:r>
        <w:rPr>
          <w:rFonts w:hint="eastAsia" w:hAnsi="宋体"/>
          <w:szCs w:val="24"/>
        </w:rPr>
        <w:t>竞争性磋商</w:t>
      </w:r>
      <w:r>
        <w:rPr>
          <w:rFonts w:hAnsi="宋体"/>
          <w:szCs w:val="24"/>
        </w:rPr>
        <w:t>文件的</w:t>
      </w:r>
      <w:r>
        <w:rPr>
          <w:rFonts w:hint="eastAsia" w:hAnsi="宋体"/>
          <w:szCs w:val="24"/>
        </w:rPr>
        <w:t>供应商</w:t>
      </w:r>
      <w:r>
        <w:rPr>
          <w:rFonts w:hAnsi="宋体"/>
          <w:szCs w:val="24"/>
        </w:rPr>
        <w:t>对</w:t>
      </w:r>
      <w:r>
        <w:rPr>
          <w:rFonts w:hint="eastAsia" w:hAnsi="宋体"/>
          <w:szCs w:val="24"/>
        </w:rPr>
        <w:t>竞争性磋商</w:t>
      </w:r>
      <w:r>
        <w:rPr>
          <w:rFonts w:hAnsi="宋体"/>
          <w:szCs w:val="24"/>
        </w:rPr>
        <w:t>文件有疑问的，均应在</w:t>
      </w:r>
      <w:r>
        <w:rPr>
          <w:rFonts w:hint="eastAsia" w:hAnsi="宋体"/>
          <w:szCs w:val="24"/>
        </w:rPr>
        <w:t>磋商</w:t>
      </w:r>
      <w:r>
        <w:rPr>
          <w:rFonts w:hAnsi="宋体"/>
          <w:szCs w:val="24"/>
        </w:rPr>
        <w:t>截止日期</w:t>
      </w:r>
      <w:r>
        <w:rPr>
          <w:rFonts w:hint="eastAsia" w:hAnsi="宋体"/>
          <w:szCs w:val="24"/>
        </w:rPr>
        <w:t>3日</w:t>
      </w:r>
      <w:r>
        <w:rPr>
          <w:rFonts w:hAnsi="宋体"/>
          <w:szCs w:val="24"/>
        </w:rPr>
        <w:t>前以书面形式向采购代理机构提出。</w:t>
      </w:r>
      <w:r>
        <w:rPr>
          <w:rFonts w:hint="eastAsia" w:hAnsi="宋体"/>
          <w:szCs w:val="24"/>
        </w:rPr>
        <w:t>采购代理机构视情况</w:t>
      </w:r>
      <w:r>
        <w:rPr>
          <w:rFonts w:hAnsi="宋体"/>
          <w:szCs w:val="24"/>
        </w:rPr>
        <w:t>必要时将书面答复传送给</w:t>
      </w:r>
      <w:r>
        <w:rPr>
          <w:rFonts w:hint="eastAsia" w:hAnsi="宋体"/>
          <w:szCs w:val="24"/>
        </w:rPr>
        <w:t>所有获取竞争性磋商</w:t>
      </w:r>
      <w:r>
        <w:rPr>
          <w:rFonts w:hAnsi="宋体"/>
          <w:szCs w:val="24"/>
        </w:rPr>
        <w:t>文件的</w:t>
      </w:r>
      <w:r>
        <w:rPr>
          <w:rFonts w:hint="eastAsia" w:hAnsi="宋体"/>
          <w:szCs w:val="24"/>
        </w:rPr>
        <w:t>供应商</w:t>
      </w:r>
      <w:r>
        <w:rPr>
          <w:rFonts w:hAnsi="宋体"/>
          <w:szCs w:val="24"/>
        </w:rPr>
        <w:t>。</w:t>
      </w:r>
    </w:p>
    <w:p w14:paraId="563A17B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8.3供应商在收到上述通知后，应立即向采购代理机构回函确认。</w:t>
      </w:r>
    </w:p>
    <w:p w14:paraId="513FDE44">
      <w:pPr>
        <w:bidi w:val="0"/>
        <w:jc w:val="center"/>
      </w:pPr>
      <w:r>
        <w:rPr>
          <w:rFonts w:hint="eastAsia"/>
          <w:b/>
          <w:bCs/>
          <w:sz w:val="32"/>
          <w:szCs w:val="32"/>
        </w:rPr>
        <w:t>三</w:t>
      </w:r>
      <w:r>
        <w:rPr>
          <w:rFonts w:hint="eastAsia"/>
          <w:b/>
          <w:bCs/>
          <w:sz w:val="32"/>
          <w:szCs w:val="32"/>
          <w:lang w:eastAsia="zh-CN"/>
        </w:rPr>
        <w:t>、</w:t>
      </w:r>
      <w:r>
        <w:rPr>
          <w:rFonts w:hint="eastAsia"/>
          <w:b/>
          <w:bCs/>
          <w:sz w:val="32"/>
          <w:szCs w:val="32"/>
        </w:rPr>
        <w:t>磋商响应文件的编制</w:t>
      </w:r>
      <w:bookmarkEnd w:id="36"/>
      <w:bookmarkEnd w:id="37"/>
      <w:bookmarkEnd w:id="38"/>
    </w:p>
    <w:p w14:paraId="1EF6AC81">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9.磋商语言和磋商货币</w:t>
      </w:r>
    </w:p>
    <w:p w14:paraId="043E5A71">
      <w:pPr>
        <w:pageBreakBefore w:val="0"/>
        <w:kinsoku/>
        <w:wordWrap/>
        <w:overflowPunct/>
        <w:topLinePunct w:val="0"/>
        <w:autoSpaceDE/>
        <w:autoSpaceDN/>
        <w:bidi w:val="0"/>
        <w:spacing w:line="360" w:lineRule="auto"/>
        <w:ind w:firstLine="480" w:firstLineChars="200"/>
        <w:textAlignment w:val="auto"/>
        <w:rPr>
          <w:rFonts w:hAnsi="宋体"/>
          <w:b/>
          <w:szCs w:val="24"/>
        </w:rPr>
      </w:pPr>
      <w:r>
        <w:rPr>
          <w:rFonts w:hint="eastAsia" w:hAnsi="宋体"/>
          <w:szCs w:val="24"/>
        </w:rPr>
        <w:t>9</w:t>
      </w:r>
      <w:r>
        <w:rPr>
          <w:rFonts w:hAnsi="宋体"/>
          <w:szCs w:val="24"/>
        </w:rPr>
        <w:t>.1</w:t>
      </w:r>
      <w:r>
        <w:rPr>
          <w:rFonts w:hint="eastAsia" w:hAnsi="宋体"/>
          <w:szCs w:val="24"/>
        </w:rPr>
        <w:t>供应商</w:t>
      </w:r>
      <w:r>
        <w:rPr>
          <w:rFonts w:hAnsi="宋体"/>
          <w:szCs w:val="24"/>
        </w:rPr>
        <w:t>提交的</w:t>
      </w:r>
      <w:r>
        <w:rPr>
          <w:rFonts w:hint="eastAsia" w:hAnsi="宋体"/>
          <w:szCs w:val="24"/>
        </w:rPr>
        <w:t>竞争性磋商响应</w:t>
      </w:r>
      <w:r>
        <w:rPr>
          <w:rFonts w:hAnsi="宋体"/>
          <w:szCs w:val="24"/>
        </w:rPr>
        <w:t>文件以及</w:t>
      </w:r>
      <w:r>
        <w:rPr>
          <w:rFonts w:hint="eastAsia" w:hAnsi="宋体"/>
          <w:szCs w:val="24"/>
        </w:rPr>
        <w:t>供应商</w:t>
      </w:r>
      <w:r>
        <w:rPr>
          <w:rFonts w:hAnsi="宋体"/>
          <w:szCs w:val="24"/>
        </w:rPr>
        <w:t>与采购代理机构就有关</w:t>
      </w:r>
      <w:r>
        <w:rPr>
          <w:rFonts w:hint="eastAsia" w:hAnsi="宋体"/>
          <w:szCs w:val="24"/>
        </w:rPr>
        <w:t>磋商</w:t>
      </w:r>
      <w:r>
        <w:rPr>
          <w:rFonts w:hAnsi="宋体"/>
          <w:szCs w:val="24"/>
        </w:rPr>
        <w:t>的所有来往函电均应使用</w:t>
      </w:r>
      <w:r>
        <w:rPr>
          <w:rFonts w:hint="eastAsia" w:hAnsi="宋体"/>
          <w:szCs w:val="24"/>
        </w:rPr>
        <w:t>简体</w:t>
      </w:r>
      <w:r>
        <w:rPr>
          <w:rFonts w:hAnsi="宋体"/>
          <w:szCs w:val="24"/>
        </w:rPr>
        <w:t>中文。</w:t>
      </w:r>
    </w:p>
    <w:p w14:paraId="6C92DF42">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9</w:t>
      </w:r>
      <w:r>
        <w:rPr>
          <w:rFonts w:hAnsi="宋体"/>
          <w:szCs w:val="24"/>
        </w:rPr>
        <w:t>.2</w:t>
      </w:r>
      <w:r>
        <w:rPr>
          <w:rFonts w:hint="eastAsia" w:hAnsi="宋体"/>
          <w:szCs w:val="24"/>
        </w:rPr>
        <w:t>磋商</w:t>
      </w:r>
      <w:r>
        <w:rPr>
          <w:rFonts w:hAnsi="宋体"/>
          <w:szCs w:val="24"/>
        </w:rPr>
        <w:t>应以人民币报价。任何包含非人民币报价的</w:t>
      </w:r>
      <w:r>
        <w:rPr>
          <w:rFonts w:hint="eastAsia" w:hAnsi="宋体"/>
          <w:szCs w:val="24"/>
        </w:rPr>
        <w:t>磋商</w:t>
      </w:r>
      <w:r>
        <w:rPr>
          <w:rFonts w:hAnsi="宋体"/>
          <w:szCs w:val="24"/>
        </w:rPr>
        <w:t>将</w:t>
      </w:r>
      <w:r>
        <w:rPr>
          <w:rFonts w:hint="eastAsia" w:hAnsi="宋体"/>
          <w:szCs w:val="24"/>
        </w:rPr>
        <w:t>按无效磋商处理</w:t>
      </w:r>
      <w:r>
        <w:rPr>
          <w:rFonts w:hAnsi="宋体"/>
          <w:szCs w:val="24"/>
        </w:rPr>
        <w:t>。</w:t>
      </w:r>
    </w:p>
    <w:p w14:paraId="47A53178">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10.竞争性磋商响应文件的构成</w:t>
      </w:r>
    </w:p>
    <w:p w14:paraId="4F9C7DD9">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szCs w:val="24"/>
        </w:rPr>
      </w:pPr>
      <w:r>
        <w:rPr>
          <w:rFonts w:hint="eastAsia" w:hAnsi="宋体"/>
          <w:szCs w:val="24"/>
        </w:rPr>
        <w:t>1</w:t>
      </w:r>
      <w:r>
        <w:rPr>
          <w:rFonts w:hint="eastAsia" w:ascii="宋体" w:hAnsi="宋体" w:eastAsia="宋体"/>
          <w:szCs w:val="24"/>
        </w:rPr>
        <w:t>0.1供应商提交的竞争性磋商响应文件应包含下列部分的内容：</w:t>
      </w:r>
    </w:p>
    <w:p w14:paraId="4E466D1B">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szCs w:val="24"/>
        </w:rPr>
      </w:pPr>
      <w:r>
        <w:rPr>
          <w:rFonts w:hint="eastAsia" w:ascii="宋体" w:hAnsi="宋体" w:eastAsia="宋体"/>
          <w:szCs w:val="24"/>
        </w:rPr>
        <w:t>10.1.1按照供应商须知的要求和竞争性磋商文件规定格式填写的竞争性磋商函、磋商报价表、法定代表人授权委托书。</w:t>
      </w:r>
    </w:p>
    <w:p w14:paraId="4BB4FB76">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szCs w:val="24"/>
        </w:rPr>
      </w:pPr>
      <w:r>
        <w:rPr>
          <w:rFonts w:hint="eastAsia" w:ascii="宋体" w:hAnsi="宋体" w:eastAsia="宋体"/>
          <w:szCs w:val="24"/>
        </w:rPr>
        <w:t>10.1.2按照竞争性磋商文件的要求编制的磋商方案说明书，内容至少应包括组织实施计划和服务的详细说明，服务应答表，人员配备和售后服务承诺等。</w:t>
      </w:r>
    </w:p>
    <w:p w14:paraId="13279946">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szCs w:val="24"/>
        </w:rPr>
      </w:pPr>
      <w:r>
        <w:rPr>
          <w:rFonts w:hint="eastAsia" w:ascii="宋体" w:hAnsi="宋体" w:eastAsia="宋体"/>
          <w:szCs w:val="24"/>
        </w:rPr>
        <w:t>10.1.3按照竞争性磋商文件供应商须知前附表的要求提交的资格证明文件；</w:t>
      </w:r>
    </w:p>
    <w:p w14:paraId="6608D0A7">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szCs w:val="24"/>
        </w:rPr>
      </w:pPr>
      <w:r>
        <w:rPr>
          <w:rFonts w:hint="eastAsia" w:ascii="宋体" w:hAnsi="宋体" w:eastAsia="宋体"/>
          <w:szCs w:val="24"/>
        </w:rPr>
        <w:t>10.1.4竞争磋商文件中要求的其他证明文件。</w:t>
      </w:r>
    </w:p>
    <w:p w14:paraId="57076F94">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ascii="宋体" w:hAnsi="宋体" w:eastAsia="宋体"/>
          <w:szCs w:val="24"/>
        </w:rPr>
        <w:t>10.2 如果在竞争</w:t>
      </w:r>
      <w:r>
        <w:rPr>
          <w:rFonts w:hint="eastAsia" w:hAnsi="宋体"/>
          <w:szCs w:val="24"/>
        </w:rPr>
        <w:t>性磋商</w:t>
      </w:r>
      <w:r>
        <w:rPr>
          <w:rFonts w:hAnsi="宋体"/>
          <w:szCs w:val="24"/>
        </w:rPr>
        <w:t>文件中没有允许提供备选方案，则每个</w:t>
      </w:r>
      <w:r>
        <w:rPr>
          <w:rFonts w:hint="eastAsia" w:hAnsi="宋体"/>
          <w:szCs w:val="24"/>
        </w:rPr>
        <w:t>供应商</w:t>
      </w:r>
      <w:r>
        <w:rPr>
          <w:rFonts w:hAnsi="宋体"/>
          <w:szCs w:val="24"/>
        </w:rPr>
        <w:t>只允许提交一个</w:t>
      </w:r>
      <w:r>
        <w:rPr>
          <w:rFonts w:hint="eastAsia" w:hAnsi="宋体"/>
          <w:szCs w:val="24"/>
        </w:rPr>
        <w:t>磋商</w:t>
      </w:r>
      <w:r>
        <w:rPr>
          <w:rFonts w:hAnsi="宋体"/>
          <w:szCs w:val="24"/>
        </w:rPr>
        <w:t>方案，否则，其</w:t>
      </w:r>
      <w:r>
        <w:rPr>
          <w:rFonts w:hint="eastAsia" w:hAnsi="宋体"/>
          <w:szCs w:val="24"/>
        </w:rPr>
        <w:t>磋商</w:t>
      </w:r>
      <w:r>
        <w:rPr>
          <w:rFonts w:hAnsi="宋体"/>
          <w:szCs w:val="24"/>
        </w:rPr>
        <w:t>将</w:t>
      </w:r>
      <w:r>
        <w:rPr>
          <w:rFonts w:hint="eastAsia" w:hAnsi="宋体"/>
          <w:szCs w:val="24"/>
        </w:rPr>
        <w:t>按照无效磋商处理</w:t>
      </w:r>
      <w:r>
        <w:rPr>
          <w:rFonts w:hAnsi="宋体"/>
          <w:szCs w:val="24"/>
        </w:rPr>
        <w:t>。</w:t>
      </w:r>
      <w:r>
        <w:rPr>
          <w:rFonts w:hint="eastAsia" w:hAnsi="宋体"/>
          <w:szCs w:val="24"/>
        </w:rPr>
        <w:t xml:space="preserve">                                                                                                                                                                                                                                                                                                                                                                                                                                                                                                                                                                                                                                                                                                                                                                                                                                                                                                                                                                                                                                                                                                      </w:t>
      </w:r>
    </w:p>
    <w:p w14:paraId="178D230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10.3本次磋商的最小单元：见供应商须知前附表，供应商可根据自身的资质情况和经营范围对本次项目进行磋商，不得将其子目再行分解或只对本次项目中的品目进行不完全磋商，任何不完全的响应将会被拒绝。</w:t>
      </w:r>
    </w:p>
    <w:p w14:paraId="431CBB59">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 xml:space="preserve">11.竞争性磋商响应文件格式 </w:t>
      </w:r>
    </w:p>
    <w:p w14:paraId="7F94BAA1">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szCs w:val="24"/>
        </w:rPr>
      </w:pPr>
      <w:r>
        <w:rPr>
          <w:rFonts w:hint="eastAsia" w:hAnsi="宋体"/>
          <w:szCs w:val="24"/>
        </w:rPr>
        <w:t>11</w:t>
      </w:r>
      <w:r>
        <w:rPr>
          <w:rFonts w:hAnsi="宋体"/>
          <w:szCs w:val="24"/>
        </w:rPr>
        <w:t>.1</w:t>
      </w:r>
      <w:r>
        <w:rPr>
          <w:rFonts w:hint="eastAsia" w:hAnsi="宋体"/>
          <w:szCs w:val="24"/>
        </w:rPr>
        <w:t>供应商</w:t>
      </w:r>
      <w:r>
        <w:rPr>
          <w:rFonts w:hAnsi="宋体"/>
          <w:szCs w:val="24"/>
        </w:rPr>
        <w:t>应按照</w:t>
      </w:r>
      <w:r>
        <w:rPr>
          <w:rFonts w:hint="eastAsia" w:hAnsi="宋体"/>
          <w:szCs w:val="24"/>
        </w:rPr>
        <w:t>竞争性磋商</w:t>
      </w:r>
      <w:r>
        <w:rPr>
          <w:rFonts w:hAnsi="宋体"/>
          <w:szCs w:val="24"/>
        </w:rPr>
        <w:t>文件中</w:t>
      </w:r>
      <w:r>
        <w:rPr>
          <w:rFonts w:hint="eastAsia" w:hAnsi="宋体"/>
          <w:szCs w:val="24"/>
        </w:rPr>
        <w:t>第六章</w:t>
      </w:r>
      <w:r>
        <w:rPr>
          <w:rFonts w:hAnsi="宋体"/>
          <w:szCs w:val="24"/>
        </w:rPr>
        <w:t>“</w:t>
      </w:r>
      <w:r>
        <w:rPr>
          <w:rFonts w:hint="eastAsia" w:hAnsi="宋体"/>
          <w:szCs w:val="24"/>
        </w:rPr>
        <w:t>竞争性磋商响应文件</w:t>
      </w:r>
      <w:r>
        <w:rPr>
          <w:rFonts w:hAnsi="宋体"/>
          <w:szCs w:val="24"/>
        </w:rPr>
        <w:t>格式”所提供的格</w:t>
      </w:r>
      <w:r>
        <w:rPr>
          <w:rFonts w:hint="eastAsia" w:ascii="宋体" w:hAnsi="宋体" w:eastAsia="宋体"/>
          <w:szCs w:val="24"/>
        </w:rPr>
        <w:t>式和要求制作竞争性磋商响应文件，明确表达磋商意愿，详细说明磋商方案、承诺及价格。</w:t>
      </w:r>
    </w:p>
    <w:p w14:paraId="4D895142">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ascii="宋体" w:hAnsi="宋体" w:eastAsia="宋体"/>
          <w:szCs w:val="24"/>
        </w:rPr>
        <w:t>11.2供应商应完整地提供</w:t>
      </w:r>
      <w:r>
        <w:rPr>
          <w:rFonts w:hint="eastAsia" w:hAnsi="宋体" w:cs="宋体"/>
        </w:rPr>
        <w:t>磋商文件要求的所有数据和资料。</w:t>
      </w:r>
    </w:p>
    <w:p w14:paraId="43A072B8">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12.磋商报价</w:t>
      </w:r>
    </w:p>
    <w:p w14:paraId="196EB22C">
      <w:pPr>
        <w:pageBreakBefore w:val="0"/>
        <w:kinsoku/>
        <w:wordWrap/>
        <w:overflowPunct/>
        <w:topLinePunct w:val="0"/>
        <w:autoSpaceDE/>
        <w:autoSpaceDN/>
        <w:bidi w:val="0"/>
        <w:spacing w:line="360" w:lineRule="auto"/>
        <w:ind w:firstLine="480" w:firstLineChars="200"/>
        <w:textAlignment w:val="auto"/>
        <w:rPr>
          <w:rFonts w:hAnsi="宋体" w:cs="宋体"/>
          <w:szCs w:val="24"/>
        </w:rPr>
      </w:pPr>
      <w:r>
        <w:rPr>
          <w:rFonts w:hint="eastAsia" w:hAnsi="宋体"/>
          <w:szCs w:val="24"/>
        </w:rPr>
        <w:t>12.1磋商报价：见供应商须知前附表。</w:t>
      </w:r>
    </w:p>
    <w:p w14:paraId="7ABA65FF">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13.证明供应商合格的资格证明文件</w:t>
      </w:r>
    </w:p>
    <w:p w14:paraId="32F64EDB">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13</w:t>
      </w:r>
      <w:r>
        <w:rPr>
          <w:rFonts w:hAnsi="宋体"/>
          <w:szCs w:val="24"/>
        </w:rPr>
        <w:t>.1</w:t>
      </w:r>
      <w:r>
        <w:rPr>
          <w:rFonts w:hint="eastAsia" w:hAnsi="宋体"/>
          <w:szCs w:val="24"/>
        </w:rPr>
        <w:t>供应商</w:t>
      </w:r>
      <w:r>
        <w:rPr>
          <w:rFonts w:hAnsi="宋体"/>
          <w:szCs w:val="24"/>
        </w:rPr>
        <w:t>应按照</w:t>
      </w:r>
      <w:r>
        <w:rPr>
          <w:rFonts w:hint="eastAsia" w:hAnsi="宋体"/>
          <w:szCs w:val="24"/>
        </w:rPr>
        <w:t>竞争性磋商</w:t>
      </w:r>
      <w:r>
        <w:rPr>
          <w:rFonts w:hAnsi="宋体"/>
          <w:szCs w:val="24"/>
        </w:rPr>
        <w:t>文件</w:t>
      </w:r>
      <w:r>
        <w:rPr>
          <w:rFonts w:hint="eastAsia" w:hAnsi="宋体"/>
          <w:szCs w:val="24"/>
        </w:rPr>
        <w:t>供应商须知前附表</w:t>
      </w:r>
      <w:r>
        <w:rPr>
          <w:rFonts w:hAnsi="宋体"/>
          <w:szCs w:val="24"/>
        </w:rPr>
        <w:t>的要求，在</w:t>
      </w:r>
      <w:r>
        <w:rPr>
          <w:rFonts w:hint="eastAsia" w:hAnsi="宋体"/>
          <w:szCs w:val="24"/>
        </w:rPr>
        <w:t>竞争性磋商响应文件</w:t>
      </w:r>
      <w:r>
        <w:rPr>
          <w:rFonts w:hAnsi="宋体"/>
          <w:szCs w:val="24"/>
        </w:rPr>
        <w:t>中提交合格的资格证明文件。如果资格证明文件不全或不合格的，其</w:t>
      </w:r>
      <w:r>
        <w:rPr>
          <w:rFonts w:hint="eastAsia" w:hAnsi="宋体"/>
          <w:szCs w:val="24"/>
        </w:rPr>
        <w:t>磋商响应文件</w:t>
      </w:r>
      <w:r>
        <w:rPr>
          <w:rFonts w:hAnsi="宋体"/>
          <w:szCs w:val="24"/>
        </w:rPr>
        <w:t>将被</w:t>
      </w:r>
      <w:r>
        <w:rPr>
          <w:rFonts w:hint="eastAsia" w:hAnsi="宋体"/>
          <w:szCs w:val="24"/>
        </w:rPr>
        <w:t>作无效文件处理。</w:t>
      </w:r>
    </w:p>
    <w:p w14:paraId="38024463">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14.证明服务符合竞争性磋商文件规定的文件</w:t>
      </w:r>
    </w:p>
    <w:p w14:paraId="3D8B2EBB">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14</w:t>
      </w:r>
      <w:r>
        <w:rPr>
          <w:rFonts w:hAnsi="宋体"/>
          <w:szCs w:val="24"/>
        </w:rPr>
        <w:t>.1</w:t>
      </w:r>
      <w:r>
        <w:rPr>
          <w:rFonts w:hint="eastAsia" w:hAnsi="宋体"/>
          <w:szCs w:val="24"/>
        </w:rPr>
        <w:t>供应商</w:t>
      </w:r>
      <w:r>
        <w:rPr>
          <w:rFonts w:hAnsi="宋体"/>
          <w:szCs w:val="24"/>
        </w:rPr>
        <w:t>应在</w:t>
      </w:r>
      <w:r>
        <w:rPr>
          <w:rFonts w:hint="eastAsia" w:hAnsi="宋体"/>
          <w:szCs w:val="24"/>
        </w:rPr>
        <w:t>竞争性磋商响应文件</w:t>
      </w:r>
      <w:r>
        <w:rPr>
          <w:rFonts w:hAnsi="宋体"/>
          <w:szCs w:val="24"/>
        </w:rPr>
        <w:t>中提交服务</w:t>
      </w:r>
      <w:r>
        <w:rPr>
          <w:rFonts w:hint="eastAsia" w:hAnsi="宋体"/>
          <w:szCs w:val="24"/>
        </w:rPr>
        <w:t>（含为完成服务而提供的产品）</w:t>
      </w:r>
      <w:r>
        <w:rPr>
          <w:rFonts w:hAnsi="宋体"/>
          <w:szCs w:val="24"/>
        </w:rPr>
        <w:t>满足</w:t>
      </w:r>
      <w:r>
        <w:rPr>
          <w:rFonts w:hint="eastAsia" w:hAnsi="宋体"/>
          <w:szCs w:val="24"/>
        </w:rPr>
        <w:t>竞争性磋商</w:t>
      </w:r>
      <w:r>
        <w:rPr>
          <w:rFonts w:hAnsi="宋体"/>
          <w:szCs w:val="24"/>
        </w:rPr>
        <w:t>文件要求并符合国家法律法规、行业管理部门要求的其他强制性标准的证明文件。</w:t>
      </w:r>
    </w:p>
    <w:p w14:paraId="5590C96A">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14.2上述证明文件</w:t>
      </w:r>
      <w:r>
        <w:rPr>
          <w:rFonts w:hAnsi="宋体"/>
          <w:szCs w:val="24"/>
        </w:rPr>
        <w:t>包括</w:t>
      </w:r>
      <w:r>
        <w:rPr>
          <w:rFonts w:hint="eastAsia" w:hAnsi="宋体"/>
          <w:szCs w:val="24"/>
        </w:rPr>
        <w:t>：</w:t>
      </w:r>
    </w:p>
    <w:p w14:paraId="5588B7A1">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14.2.1逐条对磋商文件提出的服务要求和商务要求进行应答，说明所提供的服务对磋商的技术和商务要求做出了实质性响应并提供支持文件；</w:t>
      </w:r>
    </w:p>
    <w:p w14:paraId="22102ECE">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14.2.2</w:t>
      </w:r>
      <w:r>
        <w:rPr>
          <w:rFonts w:hint="eastAsia" w:hAnsi="宋体" w:cs="宋体"/>
          <w:szCs w:val="24"/>
        </w:rPr>
        <w:t>服务内容、服务实施方案等的详细说明</w:t>
      </w:r>
      <w:r>
        <w:rPr>
          <w:rFonts w:hAnsi="宋体"/>
          <w:szCs w:val="24"/>
        </w:rPr>
        <w:t>。</w:t>
      </w:r>
    </w:p>
    <w:p w14:paraId="70F72A1E">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15.磋商保证金</w:t>
      </w:r>
    </w:p>
    <w:p w14:paraId="2032EDD8">
      <w:pPr>
        <w:pageBreakBefore w:val="0"/>
        <w:kinsoku/>
        <w:wordWrap/>
        <w:overflowPunct/>
        <w:topLinePunct w:val="0"/>
        <w:autoSpaceDE/>
        <w:autoSpaceDN/>
        <w:bidi w:val="0"/>
        <w:spacing w:line="360" w:lineRule="auto"/>
        <w:ind w:firstLine="480" w:firstLineChars="200"/>
        <w:textAlignment w:val="auto"/>
        <w:rPr>
          <w:rFonts w:hAnsi="宋体"/>
          <w:b/>
          <w:szCs w:val="24"/>
        </w:rPr>
      </w:pPr>
      <w:r>
        <w:rPr>
          <w:rFonts w:hint="eastAsia" w:hAnsi="宋体"/>
          <w:szCs w:val="24"/>
        </w:rPr>
        <w:t>15.1本项目不要求提交磋商保证金。</w:t>
      </w:r>
    </w:p>
    <w:p w14:paraId="273720B1">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16.磋商有效期</w:t>
      </w:r>
    </w:p>
    <w:p w14:paraId="446E79F2">
      <w:pPr>
        <w:pageBreakBefore w:val="0"/>
        <w:kinsoku/>
        <w:wordWrap/>
        <w:overflowPunct/>
        <w:topLinePunct w:val="0"/>
        <w:autoSpaceDE/>
        <w:autoSpaceDN/>
        <w:bidi w:val="0"/>
        <w:spacing w:line="360" w:lineRule="auto"/>
        <w:ind w:firstLine="480" w:firstLineChars="200"/>
        <w:textAlignment w:val="auto"/>
        <w:rPr>
          <w:rFonts w:hAnsi="宋体"/>
          <w:szCs w:val="24"/>
        </w:rPr>
      </w:pPr>
      <w:bookmarkStart w:id="39" w:name="OLE_LINK4"/>
      <w:r>
        <w:rPr>
          <w:rFonts w:hint="eastAsia" w:hAnsi="宋体"/>
          <w:szCs w:val="24"/>
        </w:rPr>
        <w:t>16</w:t>
      </w:r>
      <w:r>
        <w:rPr>
          <w:rFonts w:hAnsi="宋体"/>
          <w:szCs w:val="24"/>
        </w:rPr>
        <w:t>.1</w:t>
      </w:r>
      <w:r>
        <w:rPr>
          <w:rFonts w:hint="eastAsia" w:hAnsi="宋体"/>
          <w:szCs w:val="24"/>
        </w:rPr>
        <w:t>磋商响应文件</w:t>
      </w:r>
      <w:r>
        <w:rPr>
          <w:rFonts w:hAnsi="宋体"/>
          <w:szCs w:val="24"/>
        </w:rPr>
        <w:t>应在“</w:t>
      </w:r>
      <w:r>
        <w:rPr>
          <w:rFonts w:hint="eastAsia" w:hAnsi="宋体"/>
          <w:szCs w:val="24"/>
        </w:rPr>
        <w:t>供应商须知前附表</w:t>
      </w:r>
      <w:r>
        <w:rPr>
          <w:rFonts w:hAnsi="宋体"/>
          <w:szCs w:val="24"/>
        </w:rPr>
        <w:t>”中规定的期限内保持有效。</w:t>
      </w:r>
      <w:r>
        <w:rPr>
          <w:rFonts w:hint="eastAsia" w:hAnsi="宋体"/>
          <w:szCs w:val="24"/>
        </w:rPr>
        <w:t>磋商</w:t>
      </w:r>
      <w:r>
        <w:rPr>
          <w:rFonts w:hAnsi="宋体"/>
          <w:szCs w:val="24"/>
        </w:rPr>
        <w:t>有效期不满足规定有效期的</w:t>
      </w:r>
      <w:r>
        <w:rPr>
          <w:rFonts w:hint="eastAsia" w:hAnsi="宋体"/>
          <w:szCs w:val="24"/>
        </w:rPr>
        <w:t>磋商响应文件将被视为非响应性磋商而予以拒绝</w:t>
      </w:r>
      <w:r>
        <w:rPr>
          <w:rFonts w:hAnsi="宋体"/>
          <w:szCs w:val="24"/>
        </w:rPr>
        <w:t>。</w:t>
      </w:r>
      <w:bookmarkEnd w:id="39"/>
    </w:p>
    <w:p w14:paraId="56016354">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16</w:t>
      </w:r>
      <w:r>
        <w:rPr>
          <w:rFonts w:hAnsi="宋体"/>
          <w:szCs w:val="24"/>
        </w:rPr>
        <w:t>.2在特殊情况下，在原</w:t>
      </w:r>
      <w:r>
        <w:rPr>
          <w:rFonts w:hint="eastAsia" w:hAnsi="宋体"/>
          <w:szCs w:val="24"/>
        </w:rPr>
        <w:t>磋商</w:t>
      </w:r>
      <w:r>
        <w:rPr>
          <w:rFonts w:hAnsi="宋体"/>
          <w:szCs w:val="24"/>
        </w:rPr>
        <w:t>有效期期满之前，采购代理机构可向</w:t>
      </w:r>
      <w:r>
        <w:rPr>
          <w:rFonts w:hint="eastAsia" w:hAnsi="宋体"/>
          <w:szCs w:val="24"/>
        </w:rPr>
        <w:t>供应商</w:t>
      </w:r>
      <w:r>
        <w:rPr>
          <w:rFonts w:hAnsi="宋体"/>
          <w:szCs w:val="24"/>
        </w:rPr>
        <w:t>提出延长</w:t>
      </w:r>
      <w:r>
        <w:rPr>
          <w:rFonts w:hint="eastAsia" w:hAnsi="宋体"/>
          <w:szCs w:val="24"/>
        </w:rPr>
        <w:t>磋商</w:t>
      </w:r>
      <w:r>
        <w:rPr>
          <w:rFonts w:hAnsi="宋体"/>
          <w:szCs w:val="24"/>
        </w:rPr>
        <w:t>有效期的要求</w:t>
      </w:r>
      <w:r>
        <w:rPr>
          <w:rFonts w:hint="eastAsia" w:hAnsi="宋体"/>
          <w:szCs w:val="24"/>
        </w:rPr>
        <w:t>，</w:t>
      </w:r>
      <w:r>
        <w:rPr>
          <w:rFonts w:hint="eastAsia" w:hAnsi="宋体" w:cs="宋体"/>
          <w:szCs w:val="24"/>
        </w:rPr>
        <w:t>要求与答复均应以书面形式。供应商可以拒绝采购代理机构的这种要求，同意延长的供应商既不能要求也不允许修改其磋商响应文件。</w:t>
      </w:r>
    </w:p>
    <w:p w14:paraId="0A1E22AB">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17.竞争性磋商响应文件的式样和签署</w:t>
      </w:r>
    </w:p>
    <w:p w14:paraId="17F926C1">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1</w:t>
      </w:r>
      <w:r>
        <w:rPr>
          <w:rFonts w:hint="eastAsia" w:hAnsi="宋体"/>
          <w:szCs w:val="24"/>
        </w:rPr>
        <w:t>7</w:t>
      </w:r>
      <w:r>
        <w:rPr>
          <w:rFonts w:hAnsi="宋体"/>
          <w:szCs w:val="24"/>
        </w:rPr>
        <w:t>.1</w:t>
      </w:r>
      <w:r>
        <w:rPr>
          <w:rFonts w:hint="eastAsia" w:hAnsi="宋体"/>
          <w:szCs w:val="24"/>
        </w:rPr>
        <w:t>竞争性磋商响应文件正本、副本、报价一览表及电子版份数及要求详见“供应商须知前附表”。</w:t>
      </w:r>
    </w:p>
    <w:p w14:paraId="165AEBB8">
      <w:pPr>
        <w:pageBreakBefore w:val="0"/>
        <w:kinsoku/>
        <w:wordWrap/>
        <w:overflowPunct/>
        <w:topLinePunct w:val="0"/>
        <w:autoSpaceDE/>
        <w:autoSpaceDN/>
        <w:bidi w:val="0"/>
        <w:spacing w:line="360" w:lineRule="auto"/>
        <w:ind w:firstLine="480" w:firstLineChars="200"/>
        <w:textAlignment w:val="auto"/>
        <w:rPr>
          <w:rFonts w:hAnsi="宋体"/>
        </w:rPr>
      </w:pPr>
      <w:r>
        <w:rPr>
          <w:rFonts w:hAnsi="宋体"/>
          <w:szCs w:val="24"/>
        </w:rPr>
        <w:t>1</w:t>
      </w:r>
      <w:r>
        <w:rPr>
          <w:rFonts w:hint="eastAsia" w:hAnsi="宋体"/>
          <w:szCs w:val="24"/>
        </w:rPr>
        <w:t>7</w:t>
      </w:r>
      <w:r>
        <w:rPr>
          <w:rFonts w:hAnsi="宋体"/>
          <w:szCs w:val="24"/>
        </w:rPr>
        <w:t>.2</w:t>
      </w:r>
      <w:r>
        <w:rPr>
          <w:rFonts w:hint="eastAsia" w:hAnsi="宋体"/>
          <w:szCs w:val="24"/>
        </w:rPr>
        <w:t>竞争性磋商响应文件的正本需打印或用不褪色、不变质的墨水书写，由供应商的法定代表人或被授权人按磋商文件的规定签署（</w:t>
      </w:r>
      <w:r>
        <w:rPr>
          <w:rFonts w:hint="eastAsia" w:hAnsi="宋体" w:cs="宋体"/>
          <w:b/>
          <w:bCs/>
          <w:szCs w:val="24"/>
        </w:rPr>
        <w:t>磋商文件要求磋商响应文件中签章的统一为签字并盖章</w:t>
      </w:r>
      <w:r>
        <w:rPr>
          <w:rFonts w:hint="eastAsia" w:hAnsi="宋体"/>
          <w:b/>
          <w:bCs/>
          <w:szCs w:val="24"/>
        </w:rPr>
        <w:t>）。竞争性磋商响应文件副本可采用正本的复印件。</w:t>
      </w:r>
    </w:p>
    <w:p w14:paraId="30C447DD">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1</w:t>
      </w:r>
      <w:r>
        <w:rPr>
          <w:rFonts w:hint="eastAsia" w:hAnsi="宋体"/>
          <w:szCs w:val="24"/>
        </w:rPr>
        <w:t>7</w:t>
      </w:r>
      <w:r>
        <w:rPr>
          <w:rFonts w:hAnsi="宋体"/>
          <w:szCs w:val="24"/>
        </w:rPr>
        <w:t>.3任何行间插字、涂改和增删，必须由</w:t>
      </w:r>
      <w:r>
        <w:rPr>
          <w:rFonts w:hint="eastAsia" w:hAnsi="宋体"/>
          <w:szCs w:val="24"/>
        </w:rPr>
        <w:t>供应商</w:t>
      </w:r>
      <w:r>
        <w:rPr>
          <w:rFonts w:hAnsi="宋体"/>
          <w:szCs w:val="24"/>
        </w:rPr>
        <w:t>的</w:t>
      </w:r>
      <w:r>
        <w:rPr>
          <w:rFonts w:hint="eastAsia" w:hAnsi="宋体"/>
          <w:szCs w:val="24"/>
        </w:rPr>
        <w:t>法定代表人或其授权代表</w:t>
      </w:r>
      <w:r>
        <w:rPr>
          <w:rFonts w:hAnsi="宋体"/>
          <w:szCs w:val="24"/>
        </w:rPr>
        <w:t>在旁边签字才有效。</w:t>
      </w:r>
    </w:p>
    <w:p w14:paraId="6E85AEE9">
      <w:pPr>
        <w:pageBreakBefore w:val="0"/>
        <w:kinsoku/>
        <w:wordWrap/>
        <w:overflowPunct/>
        <w:topLinePunct w:val="0"/>
        <w:autoSpaceDE/>
        <w:autoSpaceDN/>
        <w:bidi w:val="0"/>
        <w:spacing w:line="360" w:lineRule="auto"/>
        <w:ind w:firstLine="482" w:firstLineChars="200"/>
        <w:textAlignment w:val="auto"/>
        <w:rPr>
          <w:rFonts w:hAnsi="宋体"/>
          <w:b/>
          <w:bCs/>
          <w:szCs w:val="24"/>
        </w:rPr>
      </w:pPr>
      <w:r>
        <w:rPr>
          <w:rFonts w:hint="eastAsia" w:hAnsi="宋体"/>
          <w:b/>
          <w:bCs/>
          <w:szCs w:val="24"/>
        </w:rPr>
        <w:t>17.4 竞争性磋商响应文件正本和副本按照竞争性磋商文件第六章规定的顺序编排、并应编制目录，逐页标注连续页码，并分别胶装成册。</w:t>
      </w:r>
    </w:p>
    <w:p w14:paraId="7E516663">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17</w:t>
      </w:r>
      <w:r>
        <w:rPr>
          <w:rFonts w:hAnsi="宋体"/>
          <w:szCs w:val="24"/>
        </w:rPr>
        <w:t>.</w:t>
      </w:r>
      <w:r>
        <w:rPr>
          <w:rFonts w:hint="eastAsia" w:hAnsi="宋体"/>
          <w:szCs w:val="24"/>
        </w:rPr>
        <w:t>5</w:t>
      </w:r>
      <w:r>
        <w:rPr>
          <w:rFonts w:hAnsi="宋体"/>
          <w:szCs w:val="24"/>
        </w:rPr>
        <w:t>因字迹潦草、表述不清或不按</w:t>
      </w:r>
      <w:r>
        <w:rPr>
          <w:rFonts w:hint="eastAsia" w:hAnsi="宋体"/>
          <w:szCs w:val="24"/>
        </w:rPr>
        <w:t>竞争性磋商</w:t>
      </w:r>
      <w:r>
        <w:rPr>
          <w:rFonts w:hAnsi="宋体"/>
          <w:szCs w:val="24"/>
        </w:rPr>
        <w:t>文件格式编制的</w:t>
      </w:r>
      <w:r>
        <w:rPr>
          <w:rFonts w:hint="eastAsia" w:hAnsi="宋体"/>
          <w:szCs w:val="24"/>
        </w:rPr>
        <w:t>竞争性磋商响应文件</w:t>
      </w:r>
      <w:r>
        <w:rPr>
          <w:rFonts w:hAnsi="宋体"/>
          <w:szCs w:val="24"/>
        </w:rPr>
        <w:t>，所引起的对</w:t>
      </w:r>
      <w:r>
        <w:rPr>
          <w:rFonts w:hint="eastAsia" w:hAnsi="宋体"/>
          <w:szCs w:val="24"/>
        </w:rPr>
        <w:t>供应商</w:t>
      </w:r>
      <w:r>
        <w:rPr>
          <w:rFonts w:hAnsi="宋体"/>
          <w:szCs w:val="24"/>
        </w:rPr>
        <w:t>不利的后果，由</w:t>
      </w:r>
      <w:r>
        <w:rPr>
          <w:rFonts w:hint="eastAsia" w:hAnsi="宋体"/>
          <w:szCs w:val="24"/>
        </w:rPr>
        <w:t>供应商</w:t>
      </w:r>
      <w:r>
        <w:rPr>
          <w:rFonts w:hAnsi="宋体"/>
          <w:szCs w:val="24"/>
        </w:rPr>
        <w:t>自行负责。</w:t>
      </w:r>
    </w:p>
    <w:p w14:paraId="19580E58">
      <w:pPr>
        <w:pageBreakBefore w:val="0"/>
        <w:kinsoku/>
        <w:wordWrap/>
        <w:overflowPunct/>
        <w:topLinePunct w:val="0"/>
        <w:autoSpaceDE/>
        <w:autoSpaceDN/>
        <w:bidi w:val="0"/>
        <w:spacing w:line="360" w:lineRule="auto"/>
        <w:ind w:firstLine="480" w:firstLineChars="200"/>
        <w:textAlignment w:val="auto"/>
      </w:pPr>
      <w:r>
        <w:rPr>
          <w:rFonts w:hint="eastAsia" w:hAnsi="宋体"/>
          <w:szCs w:val="24"/>
        </w:rPr>
        <w:t>17.6竞争性磋商文件的副本、电子版须和正本保持一致。</w:t>
      </w:r>
      <w:r>
        <w:rPr>
          <w:rFonts w:hint="eastAsia"/>
        </w:rPr>
        <w:t>若正本、副本和电子版有不一致的内容，以正本为准。</w:t>
      </w:r>
    </w:p>
    <w:p w14:paraId="6B489E11">
      <w:pPr>
        <w:bidi w:val="0"/>
        <w:jc w:val="center"/>
      </w:pPr>
      <w:r>
        <w:rPr>
          <w:rFonts w:hint="eastAsia"/>
          <w:b/>
          <w:bCs/>
          <w:sz w:val="32"/>
          <w:szCs w:val="32"/>
        </w:rPr>
        <w:t>四</w:t>
      </w:r>
      <w:r>
        <w:rPr>
          <w:rFonts w:hint="eastAsia"/>
          <w:b/>
          <w:bCs/>
          <w:sz w:val="32"/>
          <w:szCs w:val="32"/>
          <w:lang w:eastAsia="zh-CN"/>
        </w:rPr>
        <w:t>、</w:t>
      </w:r>
      <w:r>
        <w:rPr>
          <w:rFonts w:hint="eastAsia"/>
          <w:b/>
          <w:bCs/>
          <w:sz w:val="32"/>
          <w:szCs w:val="32"/>
        </w:rPr>
        <w:t>竞争性磋商响应文件的递交</w:t>
      </w:r>
    </w:p>
    <w:p w14:paraId="650FD84D">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18.竞争性磋商响应文件的密封和标记</w:t>
      </w:r>
    </w:p>
    <w:p w14:paraId="67579DA8">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18.1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7C372586">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18.2磋商响应文件的密封和标记：详见“供应商须知前附表”</w:t>
      </w:r>
      <w:r>
        <w:rPr>
          <w:rFonts w:hAnsi="宋体"/>
          <w:szCs w:val="24"/>
        </w:rPr>
        <w:t>。</w:t>
      </w:r>
    </w:p>
    <w:p w14:paraId="468516CB">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18</w:t>
      </w:r>
      <w:r>
        <w:rPr>
          <w:rFonts w:hAnsi="宋体"/>
          <w:szCs w:val="24"/>
        </w:rPr>
        <w:t>.</w:t>
      </w:r>
      <w:r>
        <w:rPr>
          <w:rFonts w:hint="eastAsia" w:hAnsi="宋体"/>
          <w:szCs w:val="24"/>
        </w:rPr>
        <w:t>3</w:t>
      </w:r>
      <w:r>
        <w:rPr>
          <w:rFonts w:hAnsi="宋体"/>
          <w:szCs w:val="24"/>
        </w:rPr>
        <w:t>如果</w:t>
      </w:r>
      <w:r>
        <w:rPr>
          <w:rFonts w:hint="eastAsia" w:hAnsi="宋体"/>
          <w:szCs w:val="24"/>
        </w:rPr>
        <w:t>供应商</w:t>
      </w:r>
      <w:r>
        <w:rPr>
          <w:rFonts w:hAnsi="宋体"/>
          <w:szCs w:val="24"/>
        </w:rPr>
        <w:t>未对</w:t>
      </w:r>
      <w:r>
        <w:rPr>
          <w:rFonts w:hint="eastAsia" w:hAnsi="宋体"/>
          <w:szCs w:val="24"/>
        </w:rPr>
        <w:t>竞争性磋商响应文件</w:t>
      </w:r>
      <w:r>
        <w:rPr>
          <w:rFonts w:hAnsi="宋体"/>
          <w:szCs w:val="24"/>
        </w:rPr>
        <w:t>按上述要求进行完好密封，由此产生的不利后果由</w:t>
      </w:r>
      <w:r>
        <w:rPr>
          <w:rFonts w:hint="eastAsia" w:hAnsi="宋体"/>
          <w:szCs w:val="24"/>
        </w:rPr>
        <w:t>供应商</w:t>
      </w:r>
      <w:r>
        <w:rPr>
          <w:rFonts w:hAnsi="宋体"/>
          <w:szCs w:val="24"/>
        </w:rPr>
        <w:t>自行承担。</w:t>
      </w:r>
    </w:p>
    <w:p w14:paraId="15EAC4B1">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19．竞争性磋商响应文件的递交</w:t>
      </w:r>
    </w:p>
    <w:p w14:paraId="456859C2">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19.1供应商</w:t>
      </w:r>
      <w:r>
        <w:rPr>
          <w:rFonts w:hAnsi="宋体"/>
          <w:szCs w:val="24"/>
        </w:rPr>
        <w:t>应按照</w:t>
      </w:r>
      <w:r>
        <w:rPr>
          <w:rFonts w:hint="eastAsia" w:hAnsi="宋体"/>
          <w:szCs w:val="24"/>
        </w:rPr>
        <w:t>竞争性磋商公告中</w:t>
      </w:r>
      <w:r>
        <w:rPr>
          <w:rFonts w:hAnsi="宋体"/>
          <w:szCs w:val="24"/>
        </w:rPr>
        <w:t>规定的</w:t>
      </w:r>
      <w:r>
        <w:rPr>
          <w:rFonts w:hint="eastAsia" w:hAnsi="宋体"/>
          <w:szCs w:val="24"/>
        </w:rPr>
        <w:t>时间、</w:t>
      </w:r>
      <w:r>
        <w:rPr>
          <w:rFonts w:hAnsi="宋体"/>
          <w:szCs w:val="24"/>
        </w:rPr>
        <w:t>地点</w:t>
      </w:r>
      <w:r>
        <w:rPr>
          <w:rFonts w:hint="eastAsia" w:hAnsi="宋体"/>
          <w:szCs w:val="24"/>
        </w:rPr>
        <w:t>，在规定的竞争性磋商响应文件递交</w:t>
      </w:r>
      <w:r>
        <w:rPr>
          <w:rFonts w:hAnsi="宋体"/>
          <w:szCs w:val="24"/>
        </w:rPr>
        <w:t>截止时间</w:t>
      </w:r>
      <w:r>
        <w:rPr>
          <w:rFonts w:hint="eastAsia" w:hAnsi="宋体"/>
          <w:szCs w:val="24"/>
        </w:rPr>
        <w:t>前将</w:t>
      </w:r>
      <w:r>
        <w:rPr>
          <w:rFonts w:hAnsi="宋体"/>
          <w:szCs w:val="24"/>
        </w:rPr>
        <w:t>全部</w:t>
      </w:r>
      <w:r>
        <w:rPr>
          <w:rFonts w:hint="eastAsia" w:hAnsi="宋体"/>
          <w:szCs w:val="24"/>
        </w:rPr>
        <w:t>竞争性磋商响应文件</w:t>
      </w:r>
      <w:r>
        <w:rPr>
          <w:rFonts w:hAnsi="宋体"/>
          <w:szCs w:val="24"/>
        </w:rPr>
        <w:t>和</w:t>
      </w:r>
      <w:r>
        <w:rPr>
          <w:rFonts w:hint="eastAsia" w:hAnsi="宋体"/>
          <w:szCs w:val="24"/>
        </w:rPr>
        <w:t>磋商</w:t>
      </w:r>
      <w:r>
        <w:rPr>
          <w:rFonts w:hAnsi="宋体"/>
          <w:szCs w:val="24"/>
        </w:rPr>
        <w:t>资料</w:t>
      </w:r>
      <w:r>
        <w:rPr>
          <w:rFonts w:hint="eastAsia" w:hAnsi="宋体"/>
          <w:szCs w:val="24"/>
        </w:rPr>
        <w:t>递交</w:t>
      </w:r>
      <w:r>
        <w:rPr>
          <w:rFonts w:hAnsi="宋体"/>
          <w:szCs w:val="24"/>
        </w:rPr>
        <w:t>至</w:t>
      </w:r>
      <w:r>
        <w:rPr>
          <w:rFonts w:hint="eastAsia" w:hAnsi="宋体"/>
          <w:szCs w:val="24"/>
        </w:rPr>
        <w:t>采购代理机构</w:t>
      </w:r>
      <w:r>
        <w:rPr>
          <w:rFonts w:hAnsi="宋体"/>
          <w:szCs w:val="24"/>
        </w:rPr>
        <w:t>接收人处。</w:t>
      </w:r>
    </w:p>
    <w:p w14:paraId="73F66D18">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19.2采购代理机构在竞争性磋商文件规定的竞争性磋商响应文件递交截止时间前，只负责竞争性磋商响应文件的接收、清点、造册登记工作，并请递交人签字确认，对其有效性不负任何责任；</w:t>
      </w:r>
    </w:p>
    <w:p w14:paraId="43C20903">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19.3无论供应商成交与否，其竞争性磋商响应文件恕不退还。</w:t>
      </w:r>
    </w:p>
    <w:p w14:paraId="5D7EFB30">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20.递交的竞争性磋商响应文件</w:t>
      </w:r>
    </w:p>
    <w:p w14:paraId="308FAE4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20</w:t>
      </w:r>
      <w:r>
        <w:rPr>
          <w:rFonts w:hAnsi="宋体"/>
          <w:szCs w:val="24"/>
        </w:rPr>
        <w:t>.1按照</w:t>
      </w:r>
      <w:r>
        <w:rPr>
          <w:rFonts w:hint="eastAsia" w:hAnsi="宋体"/>
          <w:szCs w:val="24"/>
        </w:rPr>
        <w:t>供应商</w:t>
      </w:r>
      <w:r>
        <w:rPr>
          <w:rFonts w:hAnsi="宋体"/>
          <w:szCs w:val="24"/>
        </w:rPr>
        <w:t>须知的规定，采购代理机构将拒绝接受在规定的</w:t>
      </w:r>
      <w:r>
        <w:rPr>
          <w:rFonts w:hint="eastAsia" w:hAnsi="宋体"/>
          <w:szCs w:val="24"/>
        </w:rPr>
        <w:t>磋商</w:t>
      </w:r>
      <w:r>
        <w:rPr>
          <w:rFonts w:hAnsi="宋体"/>
          <w:szCs w:val="24"/>
        </w:rPr>
        <w:t>截止时间后</w:t>
      </w:r>
      <w:r>
        <w:rPr>
          <w:rFonts w:hint="eastAsia" w:hAnsi="宋体"/>
          <w:szCs w:val="24"/>
        </w:rPr>
        <w:t>递交</w:t>
      </w:r>
      <w:r>
        <w:rPr>
          <w:rFonts w:hAnsi="宋体"/>
          <w:szCs w:val="24"/>
        </w:rPr>
        <w:t>的任何</w:t>
      </w:r>
      <w:r>
        <w:rPr>
          <w:rFonts w:hint="eastAsia" w:hAnsi="宋体"/>
          <w:szCs w:val="24"/>
        </w:rPr>
        <w:t>竞争性磋商响应文件</w:t>
      </w:r>
      <w:r>
        <w:rPr>
          <w:rFonts w:hAnsi="宋体"/>
          <w:szCs w:val="24"/>
        </w:rPr>
        <w:t>。</w:t>
      </w:r>
    </w:p>
    <w:p w14:paraId="35AD1C44">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21.磋商的修改与撤回</w:t>
      </w:r>
    </w:p>
    <w:p w14:paraId="3E784E5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21</w:t>
      </w:r>
      <w:r>
        <w:rPr>
          <w:rFonts w:hAnsi="宋体"/>
          <w:szCs w:val="24"/>
        </w:rPr>
        <w:t>.1在</w:t>
      </w:r>
      <w:r>
        <w:rPr>
          <w:rFonts w:hint="eastAsia" w:hAnsi="宋体"/>
          <w:szCs w:val="24"/>
        </w:rPr>
        <w:t>磋商响应文件递交</w:t>
      </w:r>
      <w:r>
        <w:rPr>
          <w:rFonts w:hAnsi="宋体"/>
          <w:szCs w:val="24"/>
        </w:rPr>
        <w:t>截止时间</w:t>
      </w:r>
      <w:r>
        <w:rPr>
          <w:rFonts w:hint="eastAsia" w:hAnsi="宋体"/>
          <w:szCs w:val="24"/>
        </w:rPr>
        <w:t>前</w:t>
      </w:r>
      <w:r>
        <w:rPr>
          <w:rFonts w:hAnsi="宋体"/>
          <w:szCs w:val="24"/>
        </w:rPr>
        <w:t>，</w:t>
      </w:r>
      <w:r>
        <w:rPr>
          <w:rFonts w:hint="eastAsia" w:hAnsi="宋体"/>
          <w:szCs w:val="24"/>
        </w:rPr>
        <w:t>供应商</w:t>
      </w:r>
      <w:r>
        <w:rPr>
          <w:rFonts w:hAnsi="宋体"/>
          <w:szCs w:val="24"/>
        </w:rPr>
        <w:t>可以修改或撤回其</w:t>
      </w:r>
      <w:r>
        <w:rPr>
          <w:rFonts w:hint="eastAsia" w:hAnsi="宋体"/>
          <w:szCs w:val="24"/>
        </w:rPr>
        <w:t>已递交的磋商响应文件</w:t>
      </w:r>
      <w:r>
        <w:rPr>
          <w:rFonts w:hAnsi="宋体"/>
          <w:szCs w:val="24"/>
        </w:rPr>
        <w:t>，也可以提出价格变动声明，但</w:t>
      </w:r>
      <w:r>
        <w:rPr>
          <w:rFonts w:hint="eastAsia" w:hAnsi="宋体"/>
          <w:szCs w:val="24"/>
        </w:rPr>
        <w:t>供应商</w:t>
      </w:r>
      <w:r>
        <w:rPr>
          <w:rFonts w:hAnsi="宋体"/>
          <w:szCs w:val="24"/>
        </w:rPr>
        <w:t>必须在规定的</w:t>
      </w:r>
      <w:r>
        <w:rPr>
          <w:rFonts w:hint="eastAsia" w:hAnsi="宋体"/>
          <w:szCs w:val="24"/>
        </w:rPr>
        <w:t>磋商</w:t>
      </w:r>
      <w:r>
        <w:rPr>
          <w:rFonts w:hAnsi="宋体"/>
          <w:szCs w:val="24"/>
        </w:rPr>
        <w:t>截止时间之前将修改或撤回或变动价格的书面通知文件递交到采购代理机构。</w:t>
      </w:r>
    </w:p>
    <w:p w14:paraId="3078FE1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21</w:t>
      </w:r>
      <w:r>
        <w:rPr>
          <w:rFonts w:hAnsi="宋体"/>
          <w:szCs w:val="24"/>
        </w:rPr>
        <w:t>.2</w:t>
      </w:r>
      <w:r>
        <w:rPr>
          <w:rFonts w:hint="eastAsia" w:hAnsi="宋体"/>
          <w:szCs w:val="24"/>
        </w:rPr>
        <w:t>供应商</w:t>
      </w:r>
      <w:r>
        <w:rPr>
          <w:rFonts w:hAnsi="宋体"/>
          <w:szCs w:val="24"/>
        </w:rPr>
        <w:t>的修改或撤回或变动价格的通知应按本须知第17条的规定编制、密封、标记和递交。</w:t>
      </w:r>
    </w:p>
    <w:p w14:paraId="2DF6B5BC">
      <w:pPr>
        <w:pageBreakBefore w:val="0"/>
        <w:kinsoku/>
        <w:wordWrap/>
        <w:overflowPunct/>
        <w:topLinePunct w:val="0"/>
        <w:autoSpaceDE/>
        <w:autoSpaceDN/>
        <w:bidi w:val="0"/>
        <w:spacing w:line="360" w:lineRule="auto"/>
        <w:ind w:firstLine="480" w:firstLineChars="200"/>
        <w:textAlignment w:val="auto"/>
        <w:rPr>
          <w:szCs w:val="24"/>
        </w:rPr>
      </w:pPr>
      <w:r>
        <w:rPr>
          <w:rFonts w:hint="eastAsia" w:hAnsi="宋体"/>
          <w:szCs w:val="24"/>
        </w:rPr>
        <w:t>21</w:t>
      </w:r>
      <w:r>
        <w:rPr>
          <w:rFonts w:hAnsi="宋体"/>
          <w:szCs w:val="24"/>
        </w:rPr>
        <w:t>.3在</w:t>
      </w:r>
      <w:r>
        <w:rPr>
          <w:rFonts w:hint="eastAsia" w:hAnsi="宋体"/>
          <w:szCs w:val="24"/>
        </w:rPr>
        <w:t>磋商响应文件递交</w:t>
      </w:r>
      <w:r>
        <w:rPr>
          <w:rFonts w:hAnsi="宋体"/>
          <w:szCs w:val="24"/>
        </w:rPr>
        <w:t>截止时间之后，</w:t>
      </w:r>
      <w:r>
        <w:rPr>
          <w:rFonts w:hint="eastAsia" w:hAnsi="宋体"/>
          <w:szCs w:val="24"/>
        </w:rPr>
        <w:t>供应商</w:t>
      </w:r>
      <w:r>
        <w:rPr>
          <w:rFonts w:hAnsi="宋体"/>
          <w:szCs w:val="24"/>
        </w:rPr>
        <w:t>不得对其</w:t>
      </w:r>
      <w:r>
        <w:rPr>
          <w:rFonts w:hint="eastAsia" w:hAnsi="宋体"/>
          <w:szCs w:val="24"/>
        </w:rPr>
        <w:t>磋商响应文件</w:t>
      </w:r>
      <w:r>
        <w:rPr>
          <w:rFonts w:hAnsi="宋体"/>
          <w:szCs w:val="24"/>
        </w:rPr>
        <w:t>做任何修改或撤回。</w:t>
      </w:r>
    </w:p>
    <w:p w14:paraId="7C9DAAB2">
      <w:pPr>
        <w:bidi w:val="0"/>
        <w:jc w:val="center"/>
      </w:pPr>
      <w:bookmarkStart w:id="40" w:name="_Toc363474021"/>
      <w:bookmarkStart w:id="41" w:name="_Toc403077643"/>
      <w:bookmarkStart w:id="42" w:name="_Toc363473976"/>
      <w:r>
        <w:rPr>
          <w:rFonts w:hint="eastAsia" w:ascii="宋体" w:hAnsi="宋体" w:eastAsia="宋体" w:cs="宋体"/>
          <w:b/>
          <w:bCs/>
          <w:sz w:val="32"/>
          <w:szCs w:val="32"/>
        </w:rPr>
        <w:t>五</w:t>
      </w:r>
      <w:r>
        <w:rPr>
          <w:rFonts w:hint="eastAsia" w:ascii="宋体" w:hAnsi="宋体" w:eastAsia="宋体" w:cs="宋体"/>
          <w:b/>
          <w:bCs/>
          <w:sz w:val="32"/>
          <w:szCs w:val="32"/>
          <w:lang w:eastAsia="zh-CN"/>
        </w:rPr>
        <w:t>、</w:t>
      </w:r>
      <w:r>
        <w:rPr>
          <w:rFonts w:hint="eastAsia" w:ascii="宋体" w:hAnsi="宋体" w:eastAsia="宋体" w:cs="宋体"/>
          <w:b/>
          <w:bCs/>
          <w:sz w:val="32"/>
          <w:szCs w:val="32"/>
        </w:rPr>
        <w:t>磋商与评标</w:t>
      </w:r>
      <w:bookmarkEnd w:id="40"/>
      <w:bookmarkEnd w:id="41"/>
      <w:bookmarkEnd w:id="42"/>
    </w:p>
    <w:p w14:paraId="3D9770E4">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22</w:t>
      </w:r>
      <w:r>
        <w:rPr>
          <w:rFonts w:hAnsi="宋体"/>
          <w:b/>
          <w:szCs w:val="24"/>
        </w:rPr>
        <w:t>.</w:t>
      </w:r>
      <w:r>
        <w:rPr>
          <w:rFonts w:hint="eastAsia" w:hAnsi="宋体"/>
          <w:b/>
          <w:szCs w:val="24"/>
        </w:rPr>
        <w:t>磋商会议</w:t>
      </w:r>
    </w:p>
    <w:p w14:paraId="17B1A1CE">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22</w:t>
      </w:r>
      <w:r>
        <w:rPr>
          <w:rFonts w:hAnsi="宋体"/>
          <w:szCs w:val="24"/>
        </w:rPr>
        <w:t>.1 采购代理机构在规定的时间和地点组织</w:t>
      </w:r>
      <w:r>
        <w:rPr>
          <w:rFonts w:hint="eastAsia" w:hAnsi="宋体"/>
          <w:szCs w:val="24"/>
        </w:rPr>
        <w:t>竞争性磋商会议</w:t>
      </w:r>
      <w:r>
        <w:rPr>
          <w:rFonts w:hAnsi="宋体"/>
          <w:szCs w:val="24"/>
        </w:rPr>
        <w:t>。</w:t>
      </w:r>
      <w:r>
        <w:rPr>
          <w:rFonts w:hint="eastAsia" w:hAnsi="宋体"/>
          <w:szCs w:val="24"/>
        </w:rPr>
        <w:t>磋商</w:t>
      </w:r>
      <w:r>
        <w:rPr>
          <w:rFonts w:hAnsi="宋体"/>
          <w:szCs w:val="24"/>
        </w:rPr>
        <w:t>时所有</w:t>
      </w:r>
      <w:r>
        <w:rPr>
          <w:rFonts w:hint="eastAsia" w:hAnsi="宋体"/>
          <w:szCs w:val="24"/>
        </w:rPr>
        <w:t>供应商</w:t>
      </w:r>
      <w:r>
        <w:rPr>
          <w:rFonts w:hAnsi="宋体"/>
          <w:szCs w:val="24"/>
        </w:rPr>
        <w:t>代表自愿参加，参加</w:t>
      </w:r>
      <w:r>
        <w:rPr>
          <w:rFonts w:hint="eastAsia" w:hAnsi="宋体"/>
          <w:szCs w:val="24"/>
        </w:rPr>
        <w:t>磋商</w:t>
      </w:r>
      <w:r>
        <w:rPr>
          <w:rFonts w:hAnsi="宋体"/>
          <w:szCs w:val="24"/>
        </w:rPr>
        <w:t>的代表应签名报到以证明其出席。</w:t>
      </w:r>
    </w:p>
    <w:p w14:paraId="4D58CB41">
      <w:pPr>
        <w:pageBreakBefore w:val="0"/>
        <w:kinsoku/>
        <w:wordWrap/>
        <w:overflowPunct/>
        <w:topLinePunct w:val="0"/>
        <w:autoSpaceDE/>
        <w:autoSpaceDN/>
        <w:bidi w:val="0"/>
        <w:spacing w:line="360" w:lineRule="auto"/>
        <w:ind w:firstLine="480" w:firstLineChars="200"/>
        <w:textAlignment w:val="auto"/>
        <w:rPr>
          <w:rFonts w:hAnsi="宋体"/>
          <w:b/>
          <w:szCs w:val="24"/>
        </w:rPr>
      </w:pPr>
      <w:r>
        <w:rPr>
          <w:rFonts w:hint="eastAsia" w:hAnsi="宋体"/>
          <w:szCs w:val="24"/>
        </w:rPr>
        <w:t>22.2</w:t>
      </w:r>
      <w:r>
        <w:rPr>
          <w:rFonts w:hAnsi="宋体"/>
          <w:szCs w:val="24"/>
        </w:rPr>
        <w:t>采购代理机构将做</w:t>
      </w:r>
      <w:r>
        <w:rPr>
          <w:rFonts w:hint="eastAsia" w:hAnsi="宋体"/>
          <w:szCs w:val="24"/>
        </w:rPr>
        <w:t>磋商</w:t>
      </w:r>
      <w:r>
        <w:rPr>
          <w:rFonts w:hAnsi="宋体"/>
          <w:szCs w:val="24"/>
        </w:rPr>
        <w:t>记录，存档备查。</w:t>
      </w:r>
    </w:p>
    <w:p w14:paraId="32A8A561">
      <w:pPr>
        <w:pageBreakBefore w:val="0"/>
        <w:kinsoku/>
        <w:wordWrap/>
        <w:overflowPunct/>
        <w:topLinePunct w:val="0"/>
        <w:autoSpaceDE/>
        <w:autoSpaceDN/>
        <w:bidi w:val="0"/>
        <w:spacing w:line="360" w:lineRule="auto"/>
        <w:textAlignment w:val="auto"/>
        <w:outlineLvl w:val="2"/>
        <w:rPr>
          <w:rFonts w:hAnsi="宋体"/>
          <w:b/>
          <w:szCs w:val="24"/>
        </w:rPr>
      </w:pPr>
      <w:r>
        <w:rPr>
          <w:rFonts w:hAnsi="宋体"/>
          <w:b/>
          <w:szCs w:val="24"/>
        </w:rPr>
        <w:t>2</w:t>
      </w:r>
      <w:r>
        <w:rPr>
          <w:rFonts w:hint="eastAsia" w:hAnsi="宋体"/>
          <w:b/>
          <w:szCs w:val="24"/>
        </w:rPr>
        <w:t>3.评审</w:t>
      </w:r>
      <w:r>
        <w:rPr>
          <w:rFonts w:hAnsi="宋体"/>
          <w:b/>
          <w:szCs w:val="24"/>
        </w:rPr>
        <w:t>组织及</w:t>
      </w:r>
      <w:r>
        <w:rPr>
          <w:rFonts w:hint="eastAsia" w:hAnsi="宋体"/>
          <w:b/>
          <w:szCs w:val="24"/>
        </w:rPr>
        <w:t>评审</w:t>
      </w:r>
      <w:r>
        <w:rPr>
          <w:rFonts w:hAnsi="宋体"/>
          <w:b/>
          <w:szCs w:val="24"/>
        </w:rPr>
        <w:t>原则</w:t>
      </w:r>
    </w:p>
    <w:p w14:paraId="335A9D6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2</w:t>
      </w:r>
      <w:r>
        <w:rPr>
          <w:rFonts w:hint="eastAsia" w:hAnsi="宋体"/>
          <w:szCs w:val="24"/>
        </w:rPr>
        <w:t>3</w:t>
      </w:r>
      <w:r>
        <w:rPr>
          <w:rFonts w:hAnsi="宋体"/>
          <w:szCs w:val="24"/>
        </w:rPr>
        <w:t>.1按照《中华人民共和国政府采购法》</w:t>
      </w:r>
      <w:r>
        <w:rPr>
          <w:rFonts w:hint="eastAsia" w:hAnsi="宋体"/>
          <w:szCs w:val="24"/>
        </w:rPr>
        <w:t>及实施条例和</w:t>
      </w:r>
      <w:r>
        <w:rPr>
          <w:rFonts w:hAnsi="宋体"/>
          <w:szCs w:val="24"/>
        </w:rPr>
        <w:t>关于印发《政府采购竞争性磋商采购方式管理暂行办法》的通知</w:t>
      </w:r>
      <w:r>
        <w:rPr>
          <w:rFonts w:hint="eastAsia" w:hAnsi="宋体"/>
          <w:szCs w:val="24"/>
        </w:rPr>
        <w:t>（</w:t>
      </w:r>
      <w:r>
        <w:rPr>
          <w:rFonts w:hAnsi="宋体"/>
          <w:szCs w:val="24"/>
        </w:rPr>
        <w:t>财库〔2014〕214号</w:t>
      </w:r>
      <w:r>
        <w:rPr>
          <w:rFonts w:hint="eastAsia" w:hAnsi="宋体"/>
          <w:szCs w:val="24"/>
        </w:rPr>
        <w:t>）</w:t>
      </w:r>
      <w:r>
        <w:rPr>
          <w:rFonts w:hAnsi="宋体"/>
          <w:szCs w:val="24"/>
        </w:rPr>
        <w:t>，依法组建</w:t>
      </w:r>
      <w:r>
        <w:rPr>
          <w:rFonts w:hint="eastAsia" w:hAnsi="宋体"/>
          <w:szCs w:val="24"/>
        </w:rPr>
        <w:t>磋商小组</w:t>
      </w:r>
      <w:r>
        <w:rPr>
          <w:rFonts w:hAnsi="宋体"/>
          <w:szCs w:val="24"/>
        </w:rPr>
        <w:t>。</w:t>
      </w:r>
      <w:r>
        <w:rPr>
          <w:rFonts w:hint="eastAsia" w:hAnsi="宋体"/>
          <w:szCs w:val="24"/>
        </w:rPr>
        <w:t>磋商小组成员由采购人</w:t>
      </w:r>
      <w:r>
        <w:rPr>
          <w:rFonts w:hint="eastAsia" w:hAnsi="宋体"/>
          <w:szCs w:val="24"/>
          <w:lang w:val="en-US" w:eastAsia="zh-CN"/>
        </w:rPr>
        <w:t>代表</w:t>
      </w:r>
      <w:r>
        <w:rPr>
          <w:rFonts w:hint="eastAsia" w:hAnsi="宋体"/>
          <w:szCs w:val="24"/>
        </w:rPr>
        <w:t>及有关技术、经济等方面的专家组成，采购人代表须持有授权书</w:t>
      </w:r>
      <w:r>
        <w:rPr>
          <w:rFonts w:hint="eastAsia" w:hAnsi="宋体"/>
          <w:szCs w:val="24"/>
          <w:lang w:eastAsia="zh-CN"/>
        </w:rPr>
        <w:t>，</w:t>
      </w:r>
      <w:r>
        <w:rPr>
          <w:rFonts w:hint="eastAsia" w:hAnsi="宋体"/>
          <w:szCs w:val="24"/>
        </w:rPr>
        <w:t>其中技术、经济类专家人数不少于总人数的2/3。专家人选在专家库中随机抽取。全体磋商小组成员应共同推荐一名组内成员为本项目磋商小组组长，采购人代表不得担任组长。磋商小组</w:t>
      </w:r>
      <w:r>
        <w:rPr>
          <w:rFonts w:hAnsi="宋体"/>
          <w:szCs w:val="24"/>
        </w:rPr>
        <w:t>按照</w:t>
      </w:r>
      <w:r>
        <w:rPr>
          <w:rFonts w:hint="eastAsia" w:hAnsi="宋体"/>
          <w:szCs w:val="24"/>
        </w:rPr>
        <w:t>竞争性磋商</w:t>
      </w:r>
      <w:r>
        <w:rPr>
          <w:rFonts w:hAnsi="宋体"/>
          <w:szCs w:val="24"/>
        </w:rPr>
        <w:t>文件规定的</w:t>
      </w:r>
      <w:r>
        <w:rPr>
          <w:rFonts w:hint="eastAsia" w:hAnsi="宋体"/>
          <w:szCs w:val="24"/>
        </w:rPr>
        <w:t>评审</w:t>
      </w:r>
      <w:r>
        <w:rPr>
          <w:rFonts w:hAnsi="宋体"/>
          <w:szCs w:val="24"/>
        </w:rPr>
        <w:t>方法独立进行</w:t>
      </w:r>
      <w:r>
        <w:rPr>
          <w:rFonts w:hint="eastAsia" w:hAnsi="宋体"/>
          <w:szCs w:val="24"/>
        </w:rPr>
        <w:t>评审</w:t>
      </w:r>
      <w:r>
        <w:rPr>
          <w:rFonts w:hAnsi="宋体"/>
          <w:szCs w:val="24"/>
        </w:rPr>
        <w:t>工作。</w:t>
      </w:r>
    </w:p>
    <w:p w14:paraId="0595CC57">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szCs w:val="24"/>
        </w:rPr>
      </w:pPr>
      <w:r>
        <w:rPr>
          <w:rFonts w:hAnsi="宋体"/>
          <w:szCs w:val="24"/>
        </w:rPr>
        <w:t>2</w:t>
      </w:r>
      <w:r>
        <w:rPr>
          <w:rFonts w:hint="eastAsia" w:hAnsi="宋体"/>
          <w:szCs w:val="24"/>
        </w:rPr>
        <w:t>3</w:t>
      </w:r>
      <w:r>
        <w:rPr>
          <w:rFonts w:hAnsi="宋体"/>
          <w:szCs w:val="24"/>
        </w:rPr>
        <w:t>.2</w:t>
      </w:r>
      <w:r>
        <w:rPr>
          <w:rFonts w:hint="eastAsia" w:hAnsi="宋体"/>
          <w:szCs w:val="24"/>
        </w:rPr>
        <w:t>竞争性磋商</w:t>
      </w:r>
      <w:r>
        <w:rPr>
          <w:rFonts w:hAnsi="宋体"/>
          <w:szCs w:val="24"/>
        </w:rPr>
        <w:t>文件和</w:t>
      </w:r>
      <w:r>
        <w:rPr>
          <w:rFonts w:hint="eastAsia" w:hAnsi="宋体"/>
          <w:szCs w:val="24"/>
        </w:rPr>
        <w:t>竞争性磋商响应文件</w:t>
      </w:r>
      <w:r>
        <w:rPr>
          <w:rFonts w:hAnsi="宋体"/>
          <w:szCs w:val="24"/>
        </w:rPr>
        <w:t>是</w:t>
      </w:r>
      <w:r>
        <w:rPr>
          <w:rFonts w:hint="eastAsia" w:hAnsi="宋体"/>
          <w:szCs w:val="24"/>
        </w:rPr>
        <w:t>评审</w:t>
      </w:r>
      <w:r>
        <w:rPr>
          <w:rFonts w:hAnsi="宋体"/>
          <w:szCs w:val="24"/>
        </w:rPr>
        <w:t>的依据。在</w:t>
      </w:r>
      <w:r>
        <w:rPr>
          <w:rFonts w:hint="eastAsia" w:hAnsi="宋体"/>
          <w:szCs w:val="24"/>
        </w:rPr>
        <w:t>评审</w:t>
      </w:r>
      <w:r>
        <w:rPr>
          <w:rFonts w:hAnsi="宋体"/>
          <w:szCs w:val="24"/>
        </w:rPr>
        <w:t>中，不得改变</w:t>
      </w:r>
      <w:r>
        <w:rPr>
          <w:rFonts w:hint="eastAsia" w:hAnsi="宋体"/>
          <w:szCs w:val="24"/>
        </w:rPr>
        <w:t>竞争性</w:t>
      </w:r>
      <w:r>
        <w:rPr>
          <w:rFonts w:hint="eastAsia" w:ascii="宋体" w:hAnsi="宋体" w:eastAsia="宋体"/>
          <w:szCs w:val="24"/>
        </w:rPr>
        <w:t>磋商文件中规定的评审标准、方法和成交条件。</w:t>
      </w:r>
    </w:p>
    <w:p w14:paraId="3A5872F4">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ascii="宋体" w:hAnsi="宋体" w:eastAsia="宋体"/>
          <w:szCs w:val="24"/>
        </w:rPr>
        <w:t>23.3在评审期间，对竞争性磋商响应文件中含义不明确、同类问题表述不一致或者有明显文字和计算错</w:t>
      </w:r>
      <w:r>
        <w:rPr>
          <w:rFonts w:hAnsi="宋体"/>
          <w:szCs w:val="24"/>
        </w:rPr>
        <w:t>误的内容，</w:t>
      </w:r>
      <w:r>
        <w:rPr>
          <w:rFonts w:hint="eastAsia" w:hAnsi="宋体"/>
          <w:szCs w:val="24"/>
        </w:rPr>
        <w:t>磋商小组</w:t>
      </w:r>
      <w:r>
        <w:rPr>
          <w:rFonts w:hAnsi="宋体"/>
          <w:szCs w:val="24"/>
        </w:rPr>
        <w:t>可以书面形式（由</w:t>
      </w:r>
      <w:r>
        <w:rPr>
          <w:rFonts w:hint="eastAsia" w:hAnsi="宋体"/>
          <w:szCs w:val="24"/>
        </w:rPr>
        <w:t>磋商小组</w:t>
      </w:r>
      <w:r>
        <w:rPr>
          <w:rFonts w:hAnsi="宋体"/>
          <w:szCs w:val="24"/>
        </w:rPr>
        <w:t>专家签字）要求</w:t>
      </w:r>
      <w:r>
        <w:rPr>
          <w:rFonts w:hint="eastAsia" w:hAnsi="宋体"/>
          <w:szCs w:val="24"/>
        </w:rPr>
        <w:t>供应商</w:t>
      </w:r>
      <w:r>
        <w:rPr>
          <w:rFonts w:hAnsi="宋体"/>
          <w:szCs w:val="24"/>
        </w:rPr>
        <w:t>作出必要的澄清、说明或者纠正。</w:t>
      </w:r>
      <w:r>
        <w:rPr>
          <w:rFonts w:hint="eastAsia" w:hAnsi="宋体"/>
          <w:szCs w:val="24"/>
        </w:rPr>
        <w:t>供应商</w:t>
      </w:r>
      <w:r>
        <w:rPr>
          <w:rFonts w:hAnsi="宋体"/>
          <w:szCs w:val="24"/>
        </w:rPr>
        <w:t>的澄清、说明或者补正应当采用书面形式，由其授权的代表签字，并不得超出</w:t>
      </w:r>
      <w:r>
        <w:rPr>
          <w:rFonts w:hint="eastAsia" w:hAnsi="宋体"/>
          <w:szCs w:val="24"/>
        </w:rPr>
        <w:t>竞争性磋商响应文件</w:t>
      </w:r>
      <w:r>
        <w:rPr>
          <w:rFonts w:hAnsi="宋体"/>
          <w:szCs w:val="24"/>
        </w:rPr>
        <w:t>的范围或者改变</w:t>
      </w:r>
      <w:r>
        <w:rPr>
          <w:rFonts w:hint="eastAsia" w:hAnsi="宋体"/>
          <w:szCs w:val="24"/>
        </w:rPr>
        <w:t>竞争性磋商响应文件</w:t>
      </w:r>
      <w:r>
        <w:rPr>
          <w:rFonts w:hAnsi="宋体"/>
          <w:szCs w:val="24"/>
        </w:rPr>
        <w:t>的实质性内容。</w:t>
      </w:r>
    </w:p>
    <w:p w14:paraId="7414D6C7">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2</w:t>
      </w:r>
      <w:r>
        <w:rPr>
          <w:rFonts w:hint="eastAsia" w:hAnsi="宋体"/>
          <w:szCs w:val="24"/>
        </w:rPr>
        <w:t>3</w:t>
      </w:r>
      <w:r>
        <w:rPr>
          <w:rFonts w:hAnsi="宋体"/>
          <w:szCs w:val="24"/>
        </w:rPr>
        <w:t>.4如果</w:t>
      </w:r>
      <w:r>
        <w:rPr>
          <w:rFonts w:hint="eastAsia" w:hAnsi="宋体"/>
          <w:szCs w:val="24"/>
        </w:rPr>
        <w:t>供应商</w:t>
      </w:r>
      <w:r>
        <w:rPr>
          <w:rFonts w:hAnsi="宋体"/>
          <w:szCs w:val="24"/>
        </w:rPr>
        <w:t>在澄清规定期限内，未能答复或拒绝答复</w:t>
      </w:r>
      <w:r>
        <w:rPr>
          <w:rFonts w:hint="eastAsia" w:hAnsi="宋体"/>
          <w:szCs w:val="24"/>
        </w:rPr>
        <w:t>磋商小组</w:t>
      </w:r>
      <w:r>
        <w:rPr>
          <w:rFonts w:hAnsi="宋体"/>
          <w:szCs w:val="24"/>
        </w:rPr>
        <w:t>提出的澄清要求，将由</w:t>
      </w:r>
      <w:r>
        <w:rPr>
          <w:rFonts w:hint="eastAsia" w:hAnsi="宋体"/>
          <w:szCs w:val="24"/>
        </w:rPr>
        <w:t>磋商小组</w:t>
      </w:r>
      <w:r>
        <w:rPr>
          <w:rFonts w:hAnsi="宋体"/>
          <w:szCs w:val="24"/>
        </w:rPr>
        <w:t>根据其</w:t>
      </w:r>
      <w:r>
        <w:rPr>
          <w:rFonts w:hint="eastAsia" w:hAnsi="宋体"/>
          <w:szCs w:val="24"/>
        </w:rPr>
        <w:t>竞争性磋商响应文件</w:t>
      </w:r>
      <w:r>
        <w:rPr>
          <w:rFonts w:hAnsi="宋体"/>
          <w:szCs w:val="24"/>
        </w:rPr>
        <w:t>按最大风险进行</w:t>
      </w:r>
      <w:r>
        <w:rPr>
          <w:rFonts w:hint="eastAsia" w:hAnsi="宋体"/>
          <w:szCs w:val="24"/>
        </w:rPr>
        <w:t>评审</w:t>
      </w:r>
      <w:r>
        <w:rPr>
          <w:rFonts w:hAnsi="宋体"/>
          <w:szCs w:val="24"/>
        </w:rPr>
        <w:t>。</w:t>
      </w:r>
    </w:p>
    <w:p w14:paraId="125CA1F1">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24</w:t>
      </w:r>
      <w:r>
        <w:rPr>
          <w:rFonts w:hAnsi="宋体"/>
          <w:b/>
          <w:szCs w:val="24"/>
        </w:rPr>
        <w:t>．</w:t>
      </w:r>
      <w:r>
        <w:rPr>
          <w:rFonts w:hint="eastAsia" w:hAnsi="宋体"/>
          <w:b/>
          <w:szCs w:val="24"/>
        </w:rPr>
        <w:t>评审</w:t>
      </w:r>
      <w:r>
        <w:rPr>
          <w:rFonts w:hAnsi="宋体"/>
          <w:b/>
          <w:szCs w:val="24"/>
        </w:rPr>
        <w:t>过程的保密</w:t>
      </w:r>
    </w:p>
    <w:p w14:paraId="54443095">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磋商小组成员和与评审活动有关的工作人员不得泄露有关竞争性磋商响应文件的评审和比较、成交候选人的推荐以及与评审有关的其他情况。</w:t>
      </w:r>
    </w:p>
    <w:p w14:paraId="2DA1AB60">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25．评审方法</w:t>
      </w:r>
    </w:p>
    <w:p w14:paraId="705CB319">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Ansi="宋体"/>
          <w:szCs w:val="24"/>
        </w:rPr>
        <w:t>按照《中华人民共和国政府采购法》</w:t>
      </w:r>
      <w:r>
        <w:rPr>
          <w:rFonts w:hint="eastAsia" w:hAnsi="宋体"/>
          <w:szCs w:val="24"/>
        </w:rPr>
        <w:t>及实施条例和</w:t>
      </w:r>
      <w:r>
        <w:rPr>
          <w:rFonts w:hAnsi="宋体"/>
          <w:szCs w:val="24"/>
        </w:rPr>
        <w:t>关于印发《政府采购竞争性磋商采购方式管理暂行办法》的通知</w:t>
      </w:r>
      <w:r>
        <w:rPr>
          <w:rFonts w:hint="eastAsia" w:hAnsi="宋体"/>
          <w:szCs w:val="24"/>
        </w:rPr>
        <w:t>（</w:t>
      </w:r>
      <w:r>
        <w:rPr>
          <w:rFonts w:hAnsi="宋体"/>
          <w:szCs w:val="24"/>
        </w:rPr>
        <w:t>财库〔2014〕214号</w:t>
      </w:r>
      <w:r>
        <w:rPr>
          <w:rFonts w:hint="eastAsia" w:hAnsi="宋体"/>
          <w:szCs w:val="24"/>
        </w:rPr>
        <w:t>），本次评审采用综合评分法，即在全部满足竞争性磋商文件实质性要求前提下，磋商小组应当根据综合评分情况，按照评审得分高低顺序</w:t>
      </w:r>
      <w:r>
        <w:rPr>
          <w:rFonts w:hint="eastAsia" w:hAnsi="宋体"/>
          <w:szCs w:val="24"/>
          <w:lang w:val="en-US" w:eastAsia="zh-CN"/>
        </w:rPr>
        <w:t>推荐</w:t>
      </w:r>
      <w:r>
        <w:rPr>
          <w:rFonts w:hint="eastAsia" w:hAnsi="宋体"/>
          <w:szCs w:val="24"/>
        </w:rPr>
        <w:t>1-3名成交候选人。</w:t>
      </w:r>
    </w:p>
    <w:p w14:paraId="14F862A7">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26．评审程序</w:t>
      </w:r>
    </w:p>
    <w:p w14:paraId="67F1345C">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按照竞争性磋商响应文件初审、澄清有关问题、分别磋商、二次报价、比较与评审、推荐成交候选人名单的工作程序进行评审。在上一步评审中被认定为无效磋商者，不进入下一步的评审。</w:t>
      </w:r>
    </w:p>
    <w:p w14:paraId="1CB57983">
      <w:pPr>
        <w:bidi w:val="0"/>
        <w:jc w:val="center"/>
      </w:pPr>
      <w:r>
        <w:rPr>
          <w:b/>
          <w:bCs/>
          <w:sz w:val="32"/>
          <w:szCs w:val="32"/>
        </w:rPr>
        <w:t>六</w:t>
      </w:r>
      <w:r>
        <w:rPr>
          <w:rFonts w:hint="eastAsia"/>
          <w:b/>
          <w:bCs/>
          <w:sz w:val="32"/>
          <w:szCs w:val="32"/>
          <w:lang w:eastAsia="zh-CN"/>
        </w:rPr>
        <w:t>、</w:t>
      </w:r>
      <w:r>
        <w:rPr>
          <w:rFonts w:hint="eastAsia"/>
          <w:b/>
          <w:bCs/>
          <w:sz w:val="32"/>
          <w:szCs w:val="32"/>
        </w:rPr>
        <w:t>成交</w:t>
      </w:r>
      <w:r>
        <w:rPr>
          <w:b/>
          <w:bCs/>
          <w:sz w:val="32"/>
          <w:szCs w:val="32"/>
        </w:rPr>
        <w:t>、通知与签约</w:t>
      </w:r>
    </w:p>
    <w:p w14:paraId="65EABD89">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27．成交程序</w:t>
      </w:r>
    </w:p>
    <w:p w14:paraId="582C77B1">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27.1磋商小组根据评审方法的规定对供应商进行评审排序，推荐1-3名成交候选人，作为评审结果。评审结果由全体磋商小组成员签字确认。</w:t>
      </w:r>
    </w:p>
    <w:p w14:paraId="0AB5F0A5">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27.2采购人根据磋商报告中推荐的成交候选人排列顺序，确定排名第一的为成交供应商。</w:t>
      </w:r>
    </w:p>
    <w:p w14:paraId="5473AA0A">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27.3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1A61AC35">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27.4采购人也可以授权磋商小组评审后直接确定成交供应商。</w:t>
      </w:r>
    </w:p>
    <w:p w14:paraId="3B0DF92D">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27.5成交供应商确定之后，成交结果将在财政部门指定的政府采购信息发布媒体上公告。</w:t>
      </w:r>
    </w:p>
    <w:p w14:paraId="25F142FC">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27.6供应商或者其他利害关系人对评审结果有异议的，应当在法律规定的时间内提出。</w:t>
      </w:r>
    </w:p>
    <w:p w14:paraId="15E3620A">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28．成交通知</w:t>
      </w:r>
    </w:p>
    <w:p w14:paraId="12AC2A2D">
      <w:pPr>
        <w:pageBreakBefore w:val="0"/>
        <w:kinsoku/>
        <w:wordWrap/>
        <w:overflowPunct/>
        <w:topLinePunct w:val="0"/>
        <w:autoSpaceDE/>
        <w:autoSpaceDN/>
        <w:bidi w:val="0"/>
        <w:spacing w:line="360" w:lineRule="auto"/>
        <w:ind w:firstLine="480" w:firstLineChars="200"/>
        <w:textAlignment w:val="auto"/>
        <w:rPr>
          <w:rFonts w:hint="eastAsia" w:hAnsi="宋体"/>
          <w:szCs w:val="24"/>
        </w:rPr>
      </w:pPr>
      <w:r>
        <w:rPr>
          <w:rFonts w:hint="eastAsia" w:hAnsi="宋体"/>
          <w:szCs w:val="24"/>
        </w:rPr>
        <w:t>28.1采购代理机构向成交供应商发出《成交通知书》。</w:t>
      </w:r>
      <w:r>
        <w:rPr>
          <w:rFonts w:hint="eastAsia" w:hAnsi="宋体"/>
          <w:b/>
          <w:bCs/>
          <w:szCs w:val="24"/>
        </w:rPr>
        <w:t>成交供应商领取成交通知书时须携带法定代表人授权书及加盖单位公章的被授权人身份证复印件</w:t>
      </w:r>
      <w:r>
        <w:rPr>
          <w:rFonts w:hint="eastAsia" w:hAnsi="宋体"/>
          <w:szCs w:val="24"/>
        </w:rPr>
        <w:t>。</w:t>
      </w:r>
    </w:p>
    <w:p w14:paraId="6E83D373">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28.2成交通知书对采购人和成交供应商具有同等法律效力。成交通知书发出之后，采购人改变成交结果，或者成交供应商放弃成交，应当承担相应的法律责任。</w:t>
      </w:r>
    </w:p>
    <w:p w14:paraId="5DAEB779">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29. 采购合同的签订</w:t>
      </w:r>
    </w:p>
    <w:p w14:paraId="4765B4A5">
      <w:pPr>
        <w:pageBreakBefore w:val="0"/>
        <w:kinsoku/>
        <w:wordWrap/>
        <w:overflowPunct/>
        <w:topLinePunct w:val="0"/>
        <w:autoSpaceDE/>
        <w:autoSpaceDN/>
        <w:bidi w:val="0"/>
        <w:spacing w:line="360" w:lineRule="auto"/>
        <w:ind w:firstLine="480" w:firstLineChars="200"/>
        <w:textAlignment w:val="auto"/>
        <w:rPr>
          <w:rFonts w:hAnsi="宋体"/>
          <w:szCs w:val="24"/>
        </w:rPr>
      </w:pPr>
      <w:r>
        <w:rPr>
          <w:rFonts w:hint="eastAsia" w:hAnsi="宋体"/>
          <w:szCs w:val="24"/>
        </w:rPr>
        <w:t>29.1</w:t>
      </w:r>
      <w:r>
        <w:rPr>
          <w:rFonts w:hint="eastAsia" w:hAnsi="宋体"/>
          <w:color w:val="auto"/>
          <w:szCs w:val="24"/>
        </w:rPr>
        <w:t>采购人应当自成交通知书发出之日起</w:t>
      </w:r>
      <w:r>
        <w:rPr>
          <w:rFonts w:hint="eastAsia" w:hAnsi="宋体"/>
          <w:color w:val="auto"/>
          <w:szCs w:val="24"/>
          <w:lang w:val="en-US" w:eastAsia="zh-CN"/>
        </w:rPr>
        <w:t>三十</w:t>
      </w:r>
      <w:r>
        <w:rPr>
          <w:rFonts w:hint="eastAsia" w:hAnsi="宋体"/>
          <w:color w:val="auto"/>
          <w:szCs w:val="24"/>
        </w:rPr>
        <w:t>日内，</w:t>
      </w:r>
      <w:r>
        <w:rPr>
          <w:rFonts w:hint="eastAsia" w:hAnsi="宋体"/>
          <w:szCs w:val="24"/>
        </w:rPr>
        <w:t>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381DFF9C">
      <w:pPr>
        <w:pageBreakBefore w:val="0"/>
        <w:kinsoku/>
        <w:wordWrap/>
        <w:overflowPunct/>
        <w:topLinePunct w:val="0"/>
        <w:autoSpaceDE/>
        <w:autoSpaceDN/>
        <w:bidi w:val="0"/>
        <w:spacing w:line="360" w:lineRule="auto"/>
        <w:ind w:firstLine="480" w:firstLineChars="200"/>
        <w:textAlignment w:val="auto"/>
        <w:rPr>
          <w:rFonts w:hAnsi="宋体"/>
          <w:bCs/>
          <w:szCs w:val="24"/>
        </w:rPr>
      </w:pPr>
      <w:r>
        <w:rPr>
          <w:rFonts w:hint="eastAsia" w:hAnsi="宋体"/>
          <w:bCs/>
          <w:szCs w:val="24"/>
        </w:rPr>
        <w:t>29.2采购人自政府采购合同签订之日起2个工作日内，将政府采购合同在省级以上人民政府财政部门指定的媒体上公告，但政府采购合同中涉及国家秘密、商业秘密的内容除外。</w:t>
      </w:r>
    </w:p>
    <w:p w14:paraId="28C8A25E">
      <w:pPr>
        <w:pageBreakBefore w:val="0"/>
        <w:numPr>
          <w:ilvl w:val="0"/>
          <w:numId w:val="5"/>
        </w:numPr>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招标代理服务费</w:t>
      </w:r>
    </w:p>
    <w:p w14:paraId="35A58C1F">
      <w:pPr>
        <w:pageBreakBefore w:val="0"/>
        <w:kinsoku/>
        <w:wordWrap/>
        <w:overflowPunct/>
        <w:topLinePunct w:val="0"/>
        <w:autoSpaceDE/>
        <w:autoSpaceDN/>
        <w:bidi w:val="0"/>
        <w:spacing w:line="360" w:lineRule="auto"/>
        <w:ind w:firstLine="480" w:firstLineChars="200"/>
        <w:textAlignment w:val="auto"/>
      </w:pPr>
      <w:r>
        <w:rPr>
          <w:rFonts w:hint="eastAsia"/>
        </w:rPr>
        <w:t>详见“供应商须知前附表”。</w:t>
      </w:r>
    </w:p>
    <w:p w14:paraId="10DF4A39">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31.合同鉴证费：</w:t>
      </w:r>
      <w:r>
        <w:rPr>
          <w:rFonts w:hint="eastAsia" w:hAnsi="宋体"/>
          <w:bCs/>
          <w:szCs w:val="24"/>
        </w:rPr>
        <w:t>本项目不收取合同鉴证费。</w:t>
      </w:r>
    </w:p>
    <w:p w14:paraId="167E7207">
      <w:pPr>
        <w:pageBreakBefore w:val="0"/>
        <w:kinsoku/>
        <w:wordWrap/>
        <w:overflowPunct/>
        <w:topLinePunct w:val="0"/>
        <w:autoSpaceDE/>
        <w:autoSpaceDN/>
        <w:bidi w:val="0"/>
        <w:spacing w:line="360" w:lineRule="auto"/>
        <w:textAlignment w:val="auto"/>
        <w:outlineLvl w:val="2"/>
        <w:rPr>
          <w:rFonts w:hAnsi="宋体"/>
          <w:b/>
          <w:szCs w:val="24"/>
        </w:rPr>
      </w:pPr>
      <w:r>
        <w:rPr>
          <w:rFonts w:hint="eastAsia" w:hAnsi="宋体"/>
          <w:b/>
          <w:szCs w:val="24"/>
        </w:rPr>
        <w:t>32.履约验收</w:t>
      </w:r>
    </w:p>
    <w:p w14:paraId="1B2E6E48">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szCs w:val="24"/>
        </w:rPr>
      </w:pPr>
      <w:r>
        <w:rPr>
          <w:rFonts w:hint="eastAsia" w:hAnsi="宋体"/>
          <w:szCs w:val="24"/>
        </w:rPr>
        <w:t>32.1政府采购合同的履行、违约责任和解决争议的方法等适用《中华人民共和国民法</w:t>
      </w:r>
      <w:r>
        <w:rPr>
          <w:rFonts w:hint="eastAsia" w:ascii="宋体" w:hAnsi="宋体" w:eastAsia="宋体"/>
          <w:szCs w:val="24"/>
        </w:rPr>
        <w:t>典》。采购人按照政府采购合同规定的技术、服务、安全标准组织对供应商履约情况进行验收，并出具验收书。</w:t>
      </w:r>
    </w:p>
    <w:p w14:paraId="52AD8B5F">
      <w:pPr>
        <w:pageBreakBefore w:val="0"/>
        <w:kinsoku/>
        <w:wordWrap/>
        <w:overflowPunct/>
        <w:topLinePunct w:val="0"/>
        <w:autoSpaceDE/>
        <w:autoSpaceDN/>
        <w:bidi w:val="0"/>
        <w:spacing w:line="360" w:lineRule="auto"/>
        <w:ind w:firstLine="480" w:firstLineChars="200"/>
        <w:textAlignment w:val="auto"/>
      </w:pPr>
      <w:r>
        <w:rPr>
          <w:rFonts w:hint="eastAsia" w:ascii="宋体" w:hAnsi="宋体" w:eastAsia="宋体"/>
          <w:szCs w:val="24"/>
        </w:rPr>
        <w:t>32.2履约验</w:t>
      </w:r>
      <w:r>
        <w:rPr>
          <w:rFonts w:hint="eastAsia" w:hAnsi="宋体"/>
          <w:szCs w:val="24"/>
        </w:rPr>
        <w:t>收的费用及要求详见“供应商须知前附表”。</w:t>
      </w:r>
    </w:p>
    <w:p w14:paraId="025B7190">
      <w:pPr>
        <w:pageBreakBefore w:val="0"/>
        <w:kinsoku/>
        <w:wordWrap/>
        <w:overflowPunct/>
        <w:topLinePunct w:val="0"/>
        <w:autoSpaceDE/>
        <w:autoSpaceDN/>
        <w:bidi w:val="0"/>
        <w:spacing w:line="360" w:lineRule="auto"/>
        <w:textAlignment w:val="auto"/>
        <w:outlineLvl w:val="2"/>
        <w:rPr>
          <w:rFonts w:hAnsi="宋体" w:cs="宋体"/>
          <w:b/>
          <w:bCs/>
          <w:szCs w:val="24"/>
        </w:rPr>
      </w:pPr>
      <w:r>
        <w:rPr>
          <w:rFonts w:hint="eastAsia" w:hAnsi="宋体" w:cs="宋体"/>
          <w:b/>
          <w:bCs/>
          <w:szCs w:val="24"/>
        </w:rPr>
        <w:t>33.质疑</w:t>
      </w:r>
    </w:p>
    <w:p w14:paraId="15C1A805">
      <w:pPr>
        <w:pageBreakBefore w:val="0"/>
        <w:kinsoku/>
        <w:wordWrap/>
        <w:overflowPunct/>
        <w:topLinePunct w:val="0"/>
        <w:autoSpaceDE/>
        <w:autoSpaceDN/>
        <w:bidi w:val="0"/>
        <w:spacing w:line="360" w:lineRule="auto"/>
        <w:ind w:right="12" w:firstLine="480"/>
        <w:textAlignment w:val="auto"/>
        <w:rPr>
          <w:rFonts w:hAnsi="宋体" w:cs="宋体"/>
          <w:szCs w:val="24"/>
        </w:rPr>
      </w:pPr>
      <w:r>
        <w:rPr>
          <w:rFonts w:hint="eastAsia" w:hAnsi="宋体" w:cs="宋体"/>
          <w:szCs w:val="24"/>
        </w:rPr>
        <w:t>33.1供应商认为磋商文件、采购过程、成交结果使自己的权益受到损害的，可以在知道或者应知其权益受到损害之日起7个工作日内，以书面形式向采购人、采购代理机构提出质疑。</w:t>
      </w:r>
    </w:p>
    <w:p w14:paraId="30BDCFD7">
      <w:pPr>
        <w:pageBreakBefore w:val="0"/>
        <w:kinsoku/>
        <w:wordWrap/>
        <w:overflowPunct/>
        <w:topLinePunct w:val="0"/>
        <w:autoSpaceDE/>
        <w:autoSpaceDN/>
        <w:bidi w:val="0"/>
        <w:spacing w:line="360" w:lineRule="auto"/>
        <w:ind w:right="12" w:firstLine="480"/>
        <w:textAlignment w:val="auto"/>
        <w:rPr>
          <w:rFonts w:hAnsi="宋体" w:cs="宋体"/>
          <w:szCs w:val="24"/>
        </w:rPr>
      </w:pPr>
      <w:r>
        <w:rPr>
          <w:rFonts w:hint="eastAsia" w:hAnsi="宋体" w:cs="宋体"/>
          <w:szCs w:val="24"/>
        </w:rPr>
        <w:t>33.2供应商必须在法定质疑期内一次性提出针对同一采购程序环节的质疑</w:t>
      </w:r>
      <w:r>
        <w:rPr>
          <w:rFonts w:hint="eastAsia" w:hAnsi="宋体" w:cs="宋体"/>
          <w:szCs w:val="24"/>
          <w:lang w:eastAsia="zh-CN"/>
        </w:rPr>
        <w:t>，</w:t>
      </w:r>
      <w:r>
        <w:rPr>
          <w:rFonts w:hint="eastAsia" w:hAnsi="宋体" w:cs="宋体"/>
          <w:szCs w:val="24"/>
          <w:lang w:val="en-US" w:eastAsia="zh-CN"/>
        </w:rPr>
        <w:t>在此之后提出的质疑均为无效，采购代理机构不予受理</w:t>
      </w:r>
      <w:r>
        <w:rPr>
          <w:rFonts w:hint="eastAsia" w:hAnsi="宋体" w:cs="宋体"/>
          <w:szCs w:val="24"/>
        </w:rPr>
        <w:t>。</w:t>
      </w:r>
    </w:p>
    <w:p w14:paraId="013CAA10">
      <w:pPr>
        <w:pageBreakBefore w:val="0"/>
        <w:kinsoku/>
        <w:wordWrap/>
        <w:overflowPunct/>
        <w:topLinePunct w:val="0"/>
        <w:autoSpaceDE/>
        <w:autoSpaceDN/>
        <w:bidi w:val="0"/>
        <w:spacing w:line="360" w:lineRule="auto"/>
        <w:ind w:right="12" w:firstLine="480" w:firstLineChars="200"/>
        <w:textAlignment w:val="auto"/>
        <w:rPr>
          <w:rFonts w:hint="eastAsia" w:hAnsi="宋体" w:cs="宋体"/>
          <w:szCs w:val="24"/>
        </w:rPr>
      </w:pPr>
      <w:r>
        <w:rPr>
          <w:rFonts w:hint="eastAsia" w:hAnsi="宋体" w:cs="宋体"/>
          <w:szCs w:val="24"/>
        </w:rPr>
        <w:t>33.3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919C7CF">
      <w:pPr>
        <w:pageBreakBefore w:val="0"/>
        <w:kinsoku/>
        <w:wordWrap/>
        <w:overflowPunct/>
        <w:topLinePunct w:val="0"/>
        <w:autoSpaceDE/>
        <w:autoSpaceDN/>
        <w:bidi w:val="0"/>
        <w:spacing w:line="360" w:lineRule="auto"/>
        <w:ind w:right="12" w:firstLine="480" w:firstLineChars="200"/>
        <w:textAlignment w:val="auto"/>
        <w:rPr>
          <w:rStyle w:val="50"/>
          <w:rFonts w:hAnsi="宋体" w:cs="宋体"/>
          <w:b w:val="0"/>
          <w:bCs w:val="0"/>
          <w:szCs w:val="24"/>
          <w:shd w:val="clear" w:color="auto" w:fill="FFFFFF"/>
        </w:rPr>
      </w:pPr>
      <w:r>
        <w:rPr>
          <w:rFonts w:hint="eastAsia" w:hAnsi="宋体" w:cs="宋体"/>
          <w:szCs w:val="24"/>
        </w:rPr>
        <w:t>33.4以联合体形式参</w:t>
      </w:r>
      <w:r>
        <w:rPr>
          <w:rStyle w:val="50"/>
          <w:rFonts w:hint="eastAsia" w:hAnsi="宋体" w:cs="宋体"/>
          <w:b w:val="0"/>
          <w:bCs w:val="0"/>
          <w:szCs w:val="24"/>
          <w:shd w:val="clear" w:color="auto" w:fill="FFFFFF"/>
        </w:rPr>
        <w:t>加政府采购活动的，其质疑应当由组成联合体的所有供应商共同提出。</w:t>
      </w:r>
    </w:p>
    <w:p w14:paraId="484CFCB2">
      <w:pPr>
        <w:pageBreakBefore w:val="0"/>
        <w:kinsoku/>
        <w:wordWrap/>
        <w:overflowPunct/>
        <w:topLinePunct w:val="0"/>
        <w:autoSpaceDE/>
        <w:autoSpaceDN/>
        <w:bidi w:val="0"/>
        <w:spacing w:line="360" w:lineRule="auto"/>
        <w:ind w:right="12" w:firstLine="480" w:firstLineChars="200"/>
        <w:textAlignment w:val="auto"/>
        <w:rPr>
          <w:rFonts w:hAnsi="宋体" w:cs="宋体"/>
          <w:szCs w:val="24"/>
        </w:rPr>
      </w:pPr>
      <w:r>
        <w:rPr>
          <w:rFonts w:hint="eastAsia" w:hAnsi="宋体" w:cs="宋体"/>
          <w:szCs w:val="24"/>
        </w:rPr>
        <w:t>33.5供应商提出质疑应当提交质疑函和必要的证明材料。质疑函应当包括下列内容：</w:t>
      </w:r>
    </w:p>
    <w:p w14:paraId="7A8A7D22">
      <w:pPr>
        <w:pageBreakBefore w:val="0"/>
        <w:kinsoku/>
        <w:wordWrap/>
        <w:overflowPunct/>
        <w:topLinePunct w:val="0"/>
        <w:autoSpaceDE/>
        <w:autoSpaceDN/>
        <w:bidi w:val="0"/>
        <w:spacing w:line="360" w:lineRule="auto"/>
        <w:ind w:right="12" w:firstLine="480" w:firstLineChars="200"/>
        <w:textAlignment w:val="auto"/>
        <w:rPr>
          <w:rFonts w:hAnsi="宋体" w:cs="宋体"/>
          <w:szCs w:val="24"/>
        </w:rPr>
      </w:pPr>
      <w:r>
        <w:rPr>
          <w:rFonts w:hint="eastAsia" w:hAnsi="宋体" w:cs="宋体"/>
          <w:szCs w:val="24"/>
        </w:rPr>
        <w:t>33.5.1供应商的姓名或者名称、地址、邮编、联系人及联系电话；</w:t>
      </w:r>
    </w:p>
    <w:p w14:paraId="4CAD4274">
      <w:pPr>
        <w:pageBreakBefore w:val="0"/>
        <w:kinsoku/>
        <w:wordWrap/>
        <w:overflowPunct/>
        <w:topLinePunct w:val="0"/>
        <w:autoSpaceDE/>
        <w:autoSpaceDN/>
        <w:bidi w:val="0"/>
        <w:spacing w:line="360" w:lineRule="auto"/>
        <w:ind w:right="12" w:firstLine="480" w:firstLineChars="200"/>
        <w:textAlignment w:val="auto"/>
        <w:rPr>
          <w:rFonts w:hAnsi="宋体" w:cs="宋体"/>
          <w:szCs w:val="24"/>
        </w:rPr>
      </w:pPr>
      <w:r>
        <w:rPr>
          <w:rFonts w:hint="eastAsia" w:hAnsi="宋体" w:cs="宋体"/>
          <w:szCs w:val="24"/>
        </w:rPr>
        <w:t>33.5.2质疑项目的名称、编号；</w:t>
      </w:r>
    </w:p>
    <w:p w14:paraId="6B5D218E">
      <w:pPr>
        <w:pageBreakBefore w:val="0"/>
        <w:kinsoku/>
        <w:wordWrap/>
        <w:overflowPunct/>
        <w:topLinePunct w:val="0"/>
        <w:autoSpaceDE/>
        <w:autoSpaceDN/>
        <w:bidi w:val="0"/>
        <w:spacing w:line="360" w:lineRule="auto"/>
        <w:ind w:right="12" w:firstLine="480" w:firstLineChars="200"/>
        <w:textAlignment w:val="auto"/>
        <w:rPr>
          <w:rFonts w:hAnsi="宋体" w:cs="宋体"/>
          <w:szCs w:val="24"/>
        </w:rPr>
      </w:pPr>
      <w:r>
        <w:rPr>
          <w:rFonts w:hint="eastAsia" w:hAnsi="宋体" w:cs="宋体"/>
          <w:szCs w:val="24"/>
        </w:rPr>
        <w:t>33.5.3具体、明确的质疑事项和与质疑事项相关的请求；</w:t>
      </w:r>
    </w:p>
    <w:p w14:paraId="325BA8A8">
      <w:pPr>
        <w:pageBreakBefore w:val="0"/>
        <w:kinsoku/>
        <w:wordWrap/>
        <w:overflowPunct/>
        <w:topLinePunct w:val="0"/>
        <w:autoSpaceDE/>
        <w:autoSpaceDN/>
        <w:bidi w:val="0"/>
        <w:spacing w:line="360" w:lineRule="auto"/>
        <w:ind w:right="12" w:firstLine="480" w:firstLineChars="200"/>
        <w:textAlignment w:val="auto"/>
        <w:rPr>
          <w:rFonts w:hAnsi="宋体" w:cs="宋体"/>
          <w:szCs w:val="24"/>
        </w:rPr>
      </w:pPr>
      <w:r>
        <w:rPr>
          <w:rFonts w:hint="eastAsia" w:hAnsi="宋体" w:cs="宋体"/>
          <w:szCs w:val="24"/>
        </w:rPr>
        <w:t>33.5.4事实依据；</w:t>
      </w:r>
    </w:p>
    <w:p w14:paraId="1A2E1F6D">
      <w:pPr>
        <w:pageBreakBefore w:val="0"/>
        <w:kinsoku/>
        <w:wordWrap/>
        <w:overflowPunct/>
        <w:topLinePunct w:val="0"/>
        <w:autoSpaceDE/>
        <w:autoSpaceDN/>
        <w:bidi w:val="0"/>
        <w:spacing w:line="360" w:lineRule="auto"/>
        <w:ind w:right="12" w:firstLine="480" w:firstLineChars="200"/>
        <w:textAlignment w:val="auto"/>
        <w:rPr>
          <w:rFonts w:hAnsi="宋体" w:cs="宋体"/>
          <w:szCs w:val="24"/>
        </w:rPr>
      </w:pPr>
      <w:r>
        <w:rPr>
          <w:rFonts w:hint="eastAsia" w:hAnsi="宋体" w:cs="宋体"/>
          <w:szCs w:val="24"/>
        </w:rPr>
        <w:t>33.5.5必要的法律依据；</w:t>
      </w:r>
    </w:p>
    <w:p w14:paraId="447F6B2D">
      <w:pPr>
        <w:pageBreakBefore w:val="0"/>
        <w:kinsoku/>
        <w:wordWrap/>
        <w:overflowPunct/>
        <w:topLinePunct w:val="0"/>
        <w:autoSpaceDE/>
        <w:autoSpaceDN/>
        <w:bidi w:val="0"/>
        <w:spacing w:line="360" w:lineRule="auto"/>
        <w:ind w:right="12" w:firstLine="480" w:firstLineChars="200"/>
        <w:textAlignment w:val="auto"/>
        <w:rPr>
          <w:rStyle w:val="50"/>
          <w:rFonts w:hAnsi="宋体" w:cs="宋体"/>
          <w:bCs w:val="0"/>
          <w:szCs w:val="24"/>
          <w:shd w:val="clear" w:color="auto" w:fill="FFFFFF"/>
        </w:rPr>
      </w:pPr>
      <w:r>
        <w:rPr>
          <w:rFonts w:hint="eastAsia" w:hAnsi="宋体" w:cs="宋体"/>
          <w:szCs w:val="24"/>
        </w:rPr>
        <w:t>33.5.6提出质疑的日期。</w:t>
      </w:r>
    </w:p>
    <w:p w14:paraId="1F8DFDB7">
      <w:pPr>
        <w:pageBreakBefore w:val="0"/>
        <w:widowControl/>
        <w:kinsoku/>
        <w:wordWrap/>
        <w:overflowPunct/>
        <w:topLinePunct w:val="0"/>
        <w:autoSpaceDE/>
        <w:autoSpaceDN/>
        <w:bidi w:val="0"/>
        <w:spacing w:line="360" w:lineRule="auto"/>
        <w:ind w:firstLine="480" w:firstLineChars="200"/>
        <w:textAlignment w:val="auto"/>
        <w:rPr>
          <w:rFonts w:hAnsi="宋体"/>
        </w:rPr>
      </w:pPr>
      <w:r>
        <w:rPr>
          <w:rFonts w:hint="eastAsia" w:hAnsi="宋体"/>
        </w:rPr>
        <w:t>33.6有下列情形之一的，属于无效质疑，采购代理机构和采购人不予受理：</w:t>
      </w:r>
    </w:p>
    <w:p w14:paraId="471CEFF9">
      <w:pPr>
        <w:pageBreakBefore w:val="0"/>
        <w:widowControl/>
        <w:kinsoku/>
        <w:wordWrap/>
        <w:overflowPunct/>
        <w:topLinePunct w:val="0"/>
        <w:autoSpaceDE/>
        <w:autoSpaceDN/>
        <w:bidi w:val="0"/>
        <w:spacing w:line="360" w:lineRule="auto"/>
        <w:ind w:firstLine="480" w:firstLineChars="200"/>
        <w:textAlignment w:val="auto"/>
        <w:rPr>
          <w:rFonts w:hAnsi="宋体"/>
        </w:rPr>
      </w:pPr>
      <w:r>
        <w:rPr>
          <w:rFonts w:hint="eastAsia" w:hAnsi="宋体"/>
        </w:rPr>
        <w:t>33.6.1质疑供应商不是参与本次政府采购项目的供应商；</w:t>
      </w:r>
    </w:p>
    <w:p w14:paraId="4E56B79D">
      <w:pPr>
        <w:pageBreakBefore w:val="0"/>
        <w:widowControl/>
        <w:kinsoku/>
        <w:wordWrap/>
        <w:overflowPunct/>
        <w:topLinePunct w:val="0"/>
        <w:autoSpaceDE/>
        <w:autoSpaceDN/>
        <w:bidi w:val="0"/>
        <w:spacing w:line="360" w:lineRule="auto"/>
        <w:ind w:firstLine="480" w:firstLineChars="200"/>
        <w:textAlignment w:val="auto"/>
        <w:rPr>
          <w:rFonts w:hAnsi="宋体"/>
        </w:rPr>
      </w:pPr>
      <w:r>
        <w:rPr>
          <w:rFonts w:hint="eastAsia" w:hAnsi="宋体"/>
        </w:rPr>
        <w:t>33.6.2质疑供应商与质疑事项不存在利害关系的；</w:t>
      </w:r>
    </w:p>
    <w:p w14:paraId="2A145239">
      <w:pPr>
        <w:pageBreakBefore w:val="0"/>
        <w:widowControl/>
        <w:kinsoku/>
        <w:wordWrap/>
        <w:overflowPunct/>
        <w:topLinePunct w:val="0"/>
        <w:autoSpaceDE/>
        <w:autoSpaceDN/>
        <w:bidi w:val="0"/>
        <w:spacing w:line="360" w:lineRule="auto"/>
        <w:ind w:firstLine="480" w:firstLineChars="200"/>
        <w:textAlignment w:val="auto"/>
        <w:rPr>
          <w:rFonts w:hAnsi="宋体"/>
        </w:rPr>
      </w:pPr>
      <w:r>
        <w:rPr>
          <w:rFonts w:hint="eastAsia" w:hAnsi="宋体"/>
        </w:rPr>
        <w:t>33.6.3未在法定期限内提出质疑的；</w:t>
      </w:r>
    </w:p>
    <w:p w14:paraId="4891B7A7">
      <w:pPr>
        <w:pageBreakBefore w:val="0"/>
        <w:widowControl/>
        <w:kinsoku/>
        <w:wordWrap/>
        <w:overflowPunct/>
        <w:topLinePunct w:val="0"/>
        <w:autoSpaceDE/>
        <w:autoSpaceDN/>
        <w:bidi w:val="0"/>
        <w:spacing w:line="360" w:lineRule="auto"/>
        <w:ind w:firstLine="480" w:firstLineChars="200"/>
        <w:textAlignment w:val="auto"/>
        <w:rPr>
          <w:rFonts w:hAnsi="宋体"/>
        </w:rPr>
      </w:pPr>
      <w:r>
        <w:rPr>
          <w:rFonts w:hint="eastAsia" w:hAnsi="宋体"/>
        </w:rPr>
        <w:t>33.6.4质疑未以书面形式提出，或质疑函主要内容构成不完整的；</w:t>
      </w:r>
    </w:p>
    <w:p w14:paraId="60522306">
      <w:pPr>
        <w:pageBreakBefore w:val="0"/>
        <w:widowControl/>
        <w:kinsoku/>
        <w:wordWrap/>
        <w:overflowPunct/>
        <w:topLinePunct w:val="0"/>
        <w:autoSpaceDE/>
        <w:autoSpaceDN/>
        <w:bidi w:val="0"/>
        <w:spacing w:line="360" w:lineRule="auto"/>
        <w:ind w:firstLine="480" w:firstLineChars="200"/>
        <w:textAlignment w:val="auto"/>
        <w:rPr>
          <w:rFonts w:hAnsi="宋体"/>
        </w:rPr>
      </w:pPr>
      <w:r>
        <w:rPr>
          <w:rFonts w:hint="eastAsia" w:hAnsi="宋体"/>
        </w:rPr>
        <w:t>33.6.5应当提交授权书而未提交的；</w:t>
      </w:r>
    </w:p>
    <w:p w14:paraId="01906BE4">
      <w:pPr>
        <w:pageBreakBefore w:val="0"/>
        <w:widowControl/>
        <w:kinsoku/>
        <w:wordWrap/>
        <w:overflowPunct/>
        <w:topLinePunct w:val="0"/>
        <w:autoSpaceDE/>
        <w:autoSpaceDN/>
        <w:bidi w:val="0"/>
        <w:spacing w:line="360" w:lineRule="auto"/>
        <w:ind w:firstLine="480" w:firstLineChars="200"/>
        <w:textAlignment w:val="auto"/>
        <w:rPr>
          <w:rFonts w:hAnsi="宋体"/>
        </w:rPr>
      </w:pPr>
      <w:r>
        <w:rPr>
          <w:rFonts w:hint="eastAsia" w:hAnsi="宋体"/>
        </w:rPr>
        <w:t>33.6.6以非法手段取得证据、材料的；</w:t>
      </w:r>
    </w:p>
    <w:p w14:paraId="2E6145E9">
      <w:pPr>
        <w:pageBreakBefore w:val="0"/>
        <w:widowControl/>
        <w:kinsoku/>
        <w:wordWrap/>
        <w:overflowPunct/>
        <w:topLinePunct w:val="0"/>
        <w:autoSpaceDE/>
        <w:autoSpaceDN/>
        <w:bidi w:val="0"/>
        <w:spacing w:line="360" w:lineRule="auto"/>
        <w:ind w:firstLine="480" w:firstLineChars="200"/>
        <w:textAlignment w:val="auto"/>
        <w:rPr>
          <w:rFonts w:hAnsi="宋体"/>
        </w:rPr>
      </w:pPr>
      <w:r>
        <w:rPr>
          <w:rFonts w:hint="eastAsia" w:hAnsi="宋体"/>
        </w:rPr>
        <w:t>33.6.7质疑答复后，同一质疑人就同一事项或同一采购程序环节再次提出质疑的；</w:t>
      </w:r>
    </w:p>
    <w:p w14:paraId="43387733">
      <w:pPr>
        <w:pageBreakBefore w:val="0"/>
        <w:widowControl/>
        <w:kinsoku/>
        <w:wordWrap/>
        <w:overflowPunct/>
        <w:topLinePunct w:val="0"/>
        <w:autoSpaceDE/>
        <w:autoSpaceDN/>
        <w:bidi w:val="0"/>
        <w:spacing w:line="360" w:lineRule="auto"/>
        <w:ind w:firstLine="480" w:firstLineChars="200"/>
        <w:textAlignment w:val="auto"/>
        <w:rPr>
          <w:rStyle w:val="50"/>
          <w:rFonts w:hAnsi="宋体" w:cs="宋体"/>
          <w:bCs w:val="0"/>
          <w:szCs w:val="24"/>
          <w:shd w:val="clear" w:color="auto" w:fill="FFFFFF"/>
        </w:rPr>
      </w:pPr>
      <w:r>
        <w:rPr>
          <w:rFonts w:hint="eastAsia" w:hAnsi="宋体"/>
        </w:rPr>
        <w:t>33.6.8不符合法律、法规、规章和政府采购监管机构规定的其他条件的。</w:t>
      </w:r>
    </w:p>
    <w:p w14:paraId="46E32654">
      <w:pPr>
        <w:pageBreakBefore w:val="0"/>
        <w:kinsoku/>
        <w:wordWrap/>
        <w:overflowPunct/>
        <w:topLinePunct w:val="0"/>
        <w:autoSpaceDE/>
        <w:autoSpaceDN/>
        <w:bidi w:val="0"/>
        <w:spacing w:line="360" w:lineRule="auto"/>
        <w:ind w:right="12"/>
        <w:textAlignment w:val="auto"/>
        <w:rPr>
          <w:rFonts w:hAnsi="宋体" w:cs="宋体"/>
          <w:szCs w:val="24"/>
        </w:rPr>
      </w:pPr>
      <w:r>
        <w:rPr>
          <w:rFonts w:hint="eastAsia" w:hAnsi="宋体" w:cs="宋体"/>
          <w:szCs w:val="24"/>
        </w:rPr>
        <w:t xml:space="preserve">    33.7质疑答复</w:t>
      </w:r>
    </w:p>
    <w:p w14:paraId="738E0510">
      <w:pPr>
        <w:pStyle w:val="183"/>
        <w:pageBreakBefore w:val="0"/>
        <w:kinsoku/>
        <w:wordWrap/>
        <w:overflowPunct/>
        <w:topLinePunct w:val="0"/>
        <w:autoSpaceDE/>
        <w:autoSpaceDN/>
        <w:bidi w:val="0"/>
        <w:spacing w:line="360" w:lineRule="auto"/>
        <w:ind w:firstLine="480"/>
        <w:jc w:val="left"/>
        <w:textAlignment w:val="auto"/>
        <w:rPr>
          <w:rFonts w:hAnsi="宋体" w:cs="宋体"/>
          <w:szCs w:val="24"/>
        </w:rPr>
      </w:pPr>
      <w:r>
        <w:rPr>
          <w:rFonts w:hint="eastAsia" w:hAnsi="宋体" w:cs="宋体"/>
          <w:szCs w:val="24"/>
        </w:rPr>
        <w:t>33.7.1采购人或采购代理机构在收到质疑函后7个工作日内作出答复，并以书面形式通知质疑供应商和其他有关供应商。</w:t>
      </w:r>
    </w:p>
    <w:p w14:paraId="08DF28FD">
      <w:pPr>
        <w:pStyle w:val="183"/>
        <w:pageBreakBefore w:val="0"/>
        <w:kinsoku/>
        <w:wordWrap/>
        <w:overflowPunct/>
        <w:topLinePunct w:val="0"/>
        <w:autoSpaceDE/>
        <w:autoSpaceDN/>
        <w:bidi w:val="0"/>
        <w:spacing w:line="360" w:lineRule="auto"/>
        <w:ind w:firstLine="480" w:firstLineChars="0"/>
        <w:jc w:val="left"/>
        <w:textAlignment w:val="auto"/>
        <w:rPr>
          <w:rFonts w:hAnsi="宋体" w:cs="宋体"/>
          <w:szCs w:val="24"/>
        </w:rPr>
      </w:pPr>
      <w:r>
        <w:rPr>
          <w:rFonts w:hint="eastAsia"/>
          <w:szCs w:val="24"/>
        </w:rPr>
        <w:t>33.7.2质疑供应商对采购人、采购代理机构的答复不满意，或者采购人、采购代理机构未在规定时间内作出答复的，可以在答复期满后15个工作日内向</w:t>
      </w:r>
      <w:r>
        <w:rPr>
          <w:rFonts w:hint="eastAsia" w:hAnsi="宋体" w:cs="宋体"/>
          <w:b/>
          <w:bCs/>
          <w:szCs w:val="24"/>
        </w:rPr>
        <w:t>同级人民政府财政部门</w:t>
      </w:r>
      <w:r>
        <w:rPr>
          <w:rFonts w:hint="eastAsia"/>
          <w:szCs w:val="24"/>
        </w:rPr>
        <w:t>提起投诉。</w:t>
      </w:r>
    </w:p>
    <w:p w14:paraId="72849AD3">
      <w:pPr>
        <w:pStyle w:val="183"/>
        <w:pageBreakBefore w:val="0"/>
        <w:kinsoku/>
        <w:wordWrap/>
        <w:overflowPunct/>
        <w:topLinePunct w:val="0"/>
        <w:autoSpaceDE/>
        <w:autoSpaceDN/>
        <w:bidi w:val="0"/>
        <w:spacing w:line="360" w:lineRule="auto"/>
        <w:ind w:firstLine="480" w:firstLineChars="0"/>
        <w:jc w:val="left"/>
        <w:textAlignment w:val="auto"/>
        <w:rPr>
          <w:rFonts w:hAnsi="宋体" w:cs="宋体"/>
          <w:szCs w:val="24"/>
        </w:rPr>
      </w:pPr>
      <w:r>
        <w:rPr>
          <w:rFonts w:hint="eastAsia" w:hAnsi="宋体" w:cs="宋体"/>
          <w:szCs w:val="24"/>
        </w:rPr>
        <w:t>33.8其他需要说明的事项</w:t>
      </w:r>
    </w:p>
    <w:p w14:paraId="5D27373C">
      <w:pPr>
        <w:pStyle w:val="183"/>
        <w:pageBreakBefore w:val="0"/>
        <w:kinsoku/>
        <w:wordWrap/>
        <w:overflowPunct/>
        <w:topLinePunct w:val="0"/>
        <w:autoSpaceDE/>
        <w:autoSpaceDN/>
        <w:bidi w:val="0"/>
        <w:spacing w:line="360" w:lineRule="auto"/>
        <w:ind w:firstLine="480" w:firstLineChars="0"/>
        <w:jc w:val="left"/>
        <w:textAlignment w:val="auto"/>
        <w:rPr>
          <w:rFonts w:hAnsi="宋体" w:cs="宋体"/>
          <w:szCs w:val="24"/>
        </w:rPr>
      </w:pPr>
      <w:r>
        <w:rPr>
          <w:rFonts w:hint="eastAsia" w:hAnsi="宋体" w:cs="宋体"/>
          <w:szCs w:val="24"/>
        </w:rPr>
        <w:t>33.8.1质疑函须按财政部《质疑函范本》给定的格式进行填写，范本下载详见〔财政部国库司（gks.mof.gov.cn）〕网站〖首页·政府采购管理〗栏目中的《政府采购供应商质疑函范本》。《政府采购供应商质疑函范本》链接地址：</w:t>
      </w:r>
    </w:p>
    <w:p w14:paraId="7D7AB7D7">
      <w:pPr>
        <w:pStyle w:val="183"/>
        <w:pageBreakBefore w:val="0"/>
        <w:kinsoku/>
        <w:wordWrap/>
        <w:overflowPunct/>
        <w:topLinePunct w:val="0"/>
        <w:autoSpaceDE/>
        <w:autoSpaceDN/>
        <w:bidi w:val="0"/>
        <w:spacing w:line="360" w:lineRule="auto"/>
        <w:ind w:firstLine="480" w:firstLineChars="0"/>
        <w:jc w:val="left"/>
        <w:textAlignment w:val="auto"/>
        <w:rPr>
          <w:rFonts w:hAnsi="宋体" w:cs="宋体"/>
          <w:szCs w:val="24"/>
        </w:rPr>
      </w:pPr>
      <w:r>
        <w:rPr>
          <w:rFonts w:hint="eastAsia" w:hAnsi="宋体" w:cs="宋体"/>
          <w:szCs w:val="24"/>
        </w:rPr>
        <w:t>http://gks.mof.gov.cn/ztztz/zhengfucaigouguanli/201802/t20180201_2804589.htm</w:t>
      </w:r>
    </w:p>
    <w:p w14:paraId="13E29E0F">
      <w:pPr>
        <w:pStyle w:val="183"/>
        <w:pageBreakBefore w:val="0"/>
        <w:kinsoku/>
        <w:wordWrap/>
        <w:overflowPunct/>
        <w:topLinePunct w:val="0"/>
        <w:autoSpaceDE/>
        <w:autoSpaceDN/>
        <w:bidi w:val="0"/>
        <w:spacing w:line="360" w:lineRule="auto"/>
        <w:ind w:firstLine="480" w:firstLineChars="0"/>
        <w:jc w:val="left"/>
        <w:textAlignment w:val="auto"/>
        <w:rPr>
          <w:rFonts w:hAnsi="宋体" w:cs="宋体"/>
          <w:szCs w:val="24"/>
        </w:rPr>
      </w:pPr>
      <w:r>
        <w:rPr>
          <w:rFonts w:hint="eastAsia" w:hAnsi="宋体" w:cs="宋体"/>
          <w:szCs w:val="24"/>
        </w:rPr>
        <w:t>33.8.2接收质疑函的方式：书面形式</w:t>
      </w:r>
    </w:p>
    <w:p w14:paraId="0293B9EC">
      <w:pPr>
        <w:pStyle w:val="183"/>
        <w:pageBreakBefore w:val="0"/>
        <w:kinsoku/>
        <w:wordWrap/>
        <w:overflowPunct/>
        <w:topLinePunct w:val="0"/>
        <w:autoSpaceDE/>
        <w:autoSpaceDN/>
        <w:bidi w:val="0"/>
        <w:spacing w:line="360" w:lineRule="auto"/>
        <w:ind w:firstLine="480" w:firstLineChars="0"/>
        <w:jc w:val="left"/>
        <w:textAlignment w:val="auto"/>
        <w:rPr>
          <w:rFonts w:hAnsi="宋体" w:cs="宋体"/>
          <w:szCs w:val="24"/>
        </w:rPr>
      </w:pPr>
      <w:r>
        <w:rPr>
          <w:rFonts w:hint="eastAsia" w:hAnsi="宋体" w:cs="宋体"/>
          <w:szCs w:val="24"/>
        </w:rPr>
        <w:t>33.8.3联系部门：</w:t>
      </w:r>
      <w:r>
        <w:rPr>
          <w:rFonts w:hint="eastAsia" w:hAnsi="宋体" w:cs="仿宋"/>
          <w:szCs w:val="24"/>
        </w:rPr>
        <w:t>陕西万兴招标代理有限公司前台</w:t>
      </w:r>
    </w:p>
    <w:p w14:paraId="43DB76A7">
      <w:pPr>
        <w:pStyle w:val="183"/>
        <w:pageBreakBefore w:val="0"/>
        <w:kinsoku/>
        <w:wordWrap/>
        <w:overflowPunct/>
        <w:topLinePunct w:val="0"/>
        <w:autoSpaceDE/>
        <w:autoSpaceDN/>
        <w:bidi w:val="0"/>
        <w:spacing w:line="360" w:lineRule="auto"/>
        <w:ind w:firstLine="480" w:firstLineChars="0"/>
        <w:jc w:val="left"/>
        <w:textAlignment w:val="auto"/>
        <w:rPr>
          <w:rFonts w:hAnsi="宋体" w:cs="宋体"/>
          <w:szCs w:val="24"/>
        </w:rPr>
      </w:pPr>
      <w:r>
        <w:rPr>
          <w:rFonts w:hint="eastAsia" w:hAnsi="宋体" w:cs="宋体"/>
          <w:szCs w:val="24"/>
        </w:rPr>
        <w:t>33.8.4联系电话：见供应商须知前附表</w:t>
      </w:r>
    </w:p>
    <w:p w14:paraId="4C816FA2">
      <w:pPr>
        <w:pageBreakBefore w:val="0"/>
        <w:kinsoku/>
        <w:wordWrap/>
        <w:overflowPunct/>
        <w:topLinePunct w:val="0"/>
        <w:autoSpaceDE/>
        <w:autoSpaceDN/>
        <w:bidi w:val="0"/>
        <w:spacing w:line="360" w:lineRule="auto"/>
        <w:jc w:val="left"/>
        <w:textAlignment w:val="auto"/>
        <w:outlineLvl w:val="2"/>
        <w:rPr>
          <w:rFonts w:hint="eastAsia" w:hAnsi="宋体"/>
          <w:szCs w:val="24"/>
          <w:lang w:eastAsia="zh-CN"/>
        </w:rPr>
      </w:pPr>
      <w:r>
        <w:rPr>
          <w:rFonts w:hint="eastAsia" w:hAnsi="宋体" w:cs="宋体"/>
          <w:szCs w:val="24"/>
        </w:rPr>
        <w:t>33.8.5通讯地址：</w:t>
      </w:r>
      <w:r>
        <w:rPr>
          <w:rFonts w:hint="eastAsia" w:hAnsi="宋体"/>
          <w:szCs w:val="24"/>
          <w:lang w:eastAsia="zh-CN"/>
        </w:rPr>
        <w:t>西安市莲湖区北关正街35号方兴大厦4-018室</w:t>
      </w:r>
    </w:p>
    <w:p w14:paraId="5C1885C8">
      <w:pPr>
        <w:pageBreakBefore w:val="0"/>
        <w:kinsoku/>
        <w:wordWrap/>
        <w:overflowPunct/>
        <w:topLinePunct w:val="0"/>
        <w:autoSpaceDE/>
        <w:autoSpaceDN/>
        <w:bidi w:val="0"/>
        <w:spacing w:line="360" w:lineRule="auto"/>
        <w:jc w:val="left"/>
        <w:textAlignment w:val="auto"/>
        <w:outlineLvl w:val="2"/>
        <w:rPr>
          <w:rFonts w:hAnsi="宋体" w:cs="宋体"/>
          <w:b/>
          <w:bCs/>
          <w:szCs w:val="24"/>
        </w:rPr>
      </w:pPr>
      <w:r>
        <w:rPr>
          <w:rFonts w:hint="eastAsia" w:hAnsi="宋体" w:cs="宋体"/>
          <w:b/>
          <w:bCs/>
          <w:szCs w:val="24"/>
        </w:rPr>
        <w:t>34.其他</w:t>
      </w:r>
    </w:p>
    <w:p w14:paraId="53C9BC5B">
      <w:pPr>
        <w:pageBreakBefore w:val="0"/>
        <w:kinsoku/>
        <w:wordWrap/>
        <w:overflowPunct/>
        <w:topLinePunct w:val="0"/>
        <w:autoSpaceDE/>
        <w:autoSpaceDN/>
        <w:bidi w:val="0"/>
        <w:spacing w:line="360" w:lineRule="auto"/>
        <w:ind w:firstLine="480" w:firstLineChars="200"/>
        <w:jc w:val="left"/>
        <w:textAlignment w:val="auto"/>
        <w:rPr>
          <w:rFonts w:hAnsi="宋体"/>
          <w:szCs w:val="24"/>
        </w:rPr>
      </w:pPr>
      <w:r>
        <w:rPr>
          <w:rFonts w:hint="eastAsia" w:hAnsi="宋体"/>
          <w:szCs w:val="24"/>
        </w:rPr>
        <w:t>34.1磋商步骤为：第一次报价---初步评审---分别磋商---第二次报价---综合评审推荐成交候选人。（以供应商递交的磋商响应文件中的总报价为第一次报价。分别磋商后，供应商现场填报的磋商响应总报价为第二次报价）</w:t>
      </w:r>
    </w:p>
    <w:p w14:paraId="137D7264">
      <w:pPr>
        <w:pageBreakBefore w:val="0"/>
        <w:kinsoku/>
        <w:wordWrap/>
        <w:overflowPunct/>
        <w:topLinePunct w:val="0"/>
        <w:autoSpaceDE/>
        <w:autoSpaceDN/>
        <w:bidi w:val="0"/>
        <w:spacing w:line="360" w:lineRule="auto"/>
        <w:ind w:firstLine="480" w:firstLineChars="200"/>
        <w:jc w:val="left"/>
        <w:textAlignment w:val="auto"/>
        <w:rPr>
          <w:rFonts w:hAnsi="宋体"/>
          <w:szCs w:val="24"/>
        </w:rPr>
      </w:pPr>
      <w:r>
        <w:rPr>
          <w:rFonts w:hint="eastAsia" w:hAnsi="宋体"/>
          <w:szCs w:val="24"/>
        </w:rPr>
        <w:t>34.2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B53247B">
      <w:pPr>
        <w:pageBreakBefore w:val="0"/>
        <w:kinsoku/>
        <w:wordWrap/>
        <w:overflowPunct/>
        <w:topLinePunct w:val="0"/>
        <w:autoSpaceDE/>
        <w:autoSpaceDN/>
        <w:bidi w:val="0"/>
        <w:spacing w:line="360" w:lineRule="auto"/>
        <w:ind w:firstLine="480" w:firstLineChars="200"/>
        <w:jc w:val="left"/>
        <w:textAlignment w:val="auto"/>
        <w:rPr>
          <w:rFonts w:hAnsi="宋体"/>
          <w:szCs w:val="24"/>
        </w:rPr>
      </w:pPr>
      <w:r>
        <w:rPr>
          <w:rFonts w:hint="eastAsia" w:hAnsi="宋体" w:cs="宋体"/>
          <w:szCs w:val="24"/>
        </w:rPr>
        <w:t>34.3采用竞争性磋商采购方式采购的政府购买服务项目（含政府和社会资本合作项目），</w:t>
      </w:r>
      <w:r>
        <w:rPr>
          <w:rFonts w:hint="eastAsia" w:hAnsi="宋体" w:cs="宋体"/>
        </w:rPr>
        <w:t>采购过程中符合要求的供应商</w:t>
      </w:r>
      <w:r>
        <w:rPr>
          <w:rFonts w:hint="eastAsia" w:hAnsi="宋体" w:cs="宋体"/>
          <w:szCs w:val="24"/>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11AE69DA">
      <w:pPr>
        <w:pageBreakBefore w:val="0"/>
        <w:kinsoku/>
        <w:wordWrap/>
        <w:overflowPunct/>
        <w:topLinePunct w:val="0"/>
        <w:autoSpaceDE/>
        <w:autoSpaceDN/>
        <w:bidi w:val="0"/>
        <w:spacing w:line="360" w:lineRule="auto"/>
        <w:ind w:firstLine="480" w:firstLineChars="200"/>
        <w:jc w:val="left"/>
        <w:textAlignment w:val="auto"/>
        <w:rPr>
          <w:rFonts w:hAnsi="宋体"/>
          <w:szCs w:val="24"/>
        </w:rPr>
      </w:pPr>
      <w:r>
        <w:rPr>
          <w:rFonts w:hint="eastAsia" w:hAnsi="宋体"/>
          <w:szCs w:val="24"/>
        </w:rPr>
        <w:t>34.4成交供应商确定后，成交供应商无正当理由拖延或拒签合同的，或未能按照规定的时间提供履约保证金，采购人有权取消其成交资格，并按评审顺序重新确定成交供应商。给采购人造成损失的，应当承担赔偿责任，并依法承担相应法律责任。</w:t>
      </w:r>
    </w:p>
    <w:p w14:paraId="738C2600">
      <w:pPr>
        <w:pageBreakBefore w:val="0"/>
        <w:kinsoku/>
        <w:wordWrap/>
        <w:overflowPunct/>
        <w:topLinePunct w:val="0"/>
        <w:autoSpaceDE/>
        <w:autoSpaceDN/>
        <w:bidi w:val="0"/>
        <w:spacing w:line="360" w:lineRule="auto"/>
        <w:jc w:val="left"/>
        <w:textAlignment w:val="auto"/>
        <w:outlineLvl w:val="2"/>
        <w:rPr>
          <w:rFonts w:hAnsi="宋体" w:cs="宋体"/>
          <w:b/>
          <w:bCs/>
          <w:szCs w:val="24"/>
        </w:rPr>
      </w:pPr>
      <w:r>
        <w:rPr>
          <w:rFonts w:hint="eastAsia" w:hAnsi="宋体" w:cs="宋体"/>
          <w:b/>
          <w:bCs/>
          <w:szCs w:val="24"/>
        </w:rPr>
        <w:t>35.信用担保及信用融资</w:t>
      </w:r>
    </w:p>
    <w:p w14:paraId="3794FE38">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rPr>
      </w:pPr>
      <w:r>
        <w:rPr>
          <w:rFonts w:hint="eastAsia" w:ascii="宋体" w:hAnsi="宋体" w:eastAsia="宋体"/>
        </w:rPr>
        <w:t>35.1陕西省政府采购信用担保及信用融资政策：</w:t>
      </w:r>
    </w:p>
    <w:p w14:paraId="0AA8B619">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2"/>
          <w:lang w:val="en-US" w:eastAsia="zh-CN"/>
        </w:rPr>
      </w:pPr>
      <w:r>
        <w:rPr>
          <w:rFonts w:hint="eastAsia" w:ascii="宋体" w:hAnsi="宋体" w:eastAsia="宋体"/>
        </w:rPr>
        <w:t>35.1.1为支持和促进中小企业发展，进一步发挥政府采购政策功能作用，有效缓解中小企业融资难等问题，根据财政部</w:t>
      </w:r>
      <w:r>
        <w:rPr>
          <w:rFonts w:hint="eastAsia" w:hAnsi="宋体" w:cs="宋体"/>
          <w:szCs w:val="22"/>
        </w:rPr>
        <w:t>财库〔201</w:t>
      </w:r>
      <w:r>
        <w:rPr>
          <w:rFonts w:hAnsi="宋体" w:cs="宋体"/>
          <w:szCs w:val="22"/>
        </w:rPr>
        <w:t>1</w:t>
      </w:r>
      <w:r>
        <w:rPr>
          <w:rFonts w:hint="eastAsia" w:hAnsi="宋体" w:cs="宋体"/>
          <w:szCs w:val="22"/>
        </w:rPr>
        <w:t>〕</w:t>
      </w:r>
      <w:r>
        <w:rPr>
          <w:rFonts w:hint="eastAsia" w:hAnsi="宋体" w:cs="宋体"/>
          <w:szCs w:val="24"/>
        </w:rPr>
        <w:t>124号文件的精神，陕西省财政厅制订了《陕西省政府采购信用担保试点工作实施方案（试行）》，为参与陕西省政府采购项目的供应商</w:t>
      </w:r>
      <w:r>
        <w:rPr>
          <w:rFonts w:hint="eastAsia" w:ascii="宋体" w:hAnsi="宋体" w:eastAsia="宋体" w:cs="宋体"/>
          <w:kern w:val="0"/>
          <w:sz w:val="24"/>
          <w:szCs w:val="22"/>
          <w:lang w:val="en-US" w:eastAsia="zh-CN"/>
        </w:rPr>
        <w:t>提供政府采购信用担保，并按照程序确定了合作的担保机构。供应商在缴纳投标保证金及中标供应商缴纳履约保证金时可自愿选择通过担保机构保函的形式缴纳。</w:t>
      </w:r>
    </w:p>
    <w:p w14:paraId="0A388519">
      <w:pPr>
        <w:pStyle w:val="18"/>
        <w:pageBreakBefore w:val="0"/>
        <w:kinsoku/>
        <w:wordWrap/>
        <w:overflowPunct/>
        <w:topLinePunct w:val="0"/>
        <w:autoSpaceDE/>
        <w:autoSpaceDN/>
        <w:bidi w:val="0"/>
        <w:spacing w:after="0" w:line="360" w:lineRule="auto"/>
        <w:ind w:firstLine="480" w:firstLineChars="200"/>
        <w:jc w:val="left"/>
        <w:textAlignment w:val="auto"/>
        <w:rPr>
          <w:rFonts w:ascii="宋体" w:hAnsi="宋体" w:cs="宋体"/>
          <w:kern w:val="0"/>
          <w:sz w:val="24"/>
          <w:szCs w:val="22"/>
        </w:rPr>
      </w:pPr>
      <w:r>
        <w:rPr>
          <w:rFonts w:hint="eastAsia" w:ascii="宋体" w:hAnsi="宋体" w:eastAsia="宋体" w:cs="宋体"/>
          <w:kern w:val="0"/>
          <w:sz w:val="24"/>
          <w:szCs w:val="22"/>
          <w:lang w:val="en-US" w:eastAsia="zh-CN"/>
        </w:rPr>
        <w:t>35.1.2根据陕西省财政厅关于印发《陕西省中小企业政府采购信用融资办法》（陕财办采〔2018〕23号），为参与陕西省政府采购项目的</w:t>
      </w:r>
      <w:r>
        <w:rPr>
          <w:rFonts w:hint="eastAsia" w:ascii="宋体" w:hAnsi="宋体" w:cs="宋体"/>
          <w:kern w:val="0"/>
          <w:sz w:val="24"/>
          <w:szCs w:val="22"/>
          <w:lang w:val="en-US" w:eastAsia="zh-CN"/>
        </w:rPr>
        <w:t>供应商</w:t>
      </w:r>
      <w:r>
        <w:rPr>
          <w:rFonts w:hint="eastAsia" w:ascii="宋体" w:hAnsi="宋体" w:eastAsia="宋体" w:cs="宋体"/>
          <w:kern w:val="0"/>
          <w:sz w:val="24"/>
          <w:szCs w:val="22"/>
          <w:lang w:val="en-US" w:eastAsia="zh-CN"/>
        </w:rPr>
        <w:t>提供政府采购信用担保，并按照程序确定了合作的担保机构。</w:t>
      </w:r>
      <w:r>
        <w:rPr>
          <w:rFonts w:hint="eastAsia" w:ascii="宋体" w:hAnsi="宋体" w:cs="宋体"/>
          <w:kern w:val="0"/>
          <w:sz w:val="24"/>
          <w:szCs w:val="22"/>
          <w:lang w:val="en-US" w:eastAsia="zh-CN"/>
        </w:rPr>
        <w:t>供应商</w:t>
      </w:r>
      <w:r>
        <w:rPr>
          <w:rFonts w:hint="eastAsia" w:ascii="宋体" w:hAnsi="宋体" w:eastAsia="宋体" w:cs="宋体"/>
          <w:kern w:val="0"/>
          <w:sz w:val="24"/>
          <w:szCs w:val="22"/>
          <w:lang w:val="en-US" w:eastAsia="zh-CN"/>
        </w:rPr>
        <w:t>在交纳投标保证金及中标</w:t>
      </w:r>
      <w:r>
        <w:rPr>
          <w:rFonts w:hint="eastAsia" w:ascii="宋体" w:hAnsi="宋体" w:cs="宋体"/>
          <w:kern w:val="0"/>
          <w:sz w:val="24"/>
          <w:szCs w:val="22"/>
          <w:lang w:val="en-US" w:eastAsia="zh-CN"/>
        </w:rPr>
        <w:t>供应商</w:t>
      </w:r>
      <w:r>
        <w:rPr>
          <w:rFonts w:hint="eastAsia" w:ascii="宋体" w:hAnsi="宋体" w:eastAsia="宋体" w:cs="宋体"/>
          <w:kern w:val="0"/>
          <w:sz w:val="24"/>
          <w:szCs w:val="22"/>
          <w:lang w:val="en-US" w:eastAsia="zh-CN"/>
        </w:rPr>
        <w:t>交纳履约保证金时可自愿选择通过担保机构保函的形式交纳；中标</w:t>
      </w:r>
      <w:r>
        <w:rPr>
          <w:rFonts w:hint="eastAsia" w:ascii="宋体" w:hAnsi="宋体" w:cs="宋体"/>
          <w:kern w:val="0"/>
          <w:sz w:val="24"/>
          <w:szCs w:val="22"/>
          <w:lang w:val="en-US" w:eastAsia="zh-CN"/>
        </w:rPr>
        <w:t>供应商</w:t>
      </w:r>
      <w:r>
        <w:rPr>
          <w:rFonts w:hint="eastAsia" w:ascii="宋体" w:hAnsi="宋体" w:eastAsia="宋体" w:cs="宋体"/>
          <w:kern w:val="0"/>
          <w:sz w:val="24"/>
          <w:szCs w:val="22"/>
          <w:lang w:val="en-US" w:eastAsia="zh-CN"/>
        </w:rPr>
        <w:t>如果需要融资贷款服务的，可凭中标通知书、政府采购合同等相关资料，按照文件规定的程序申请办理，具体规定可登录陕西省政府采购网(www.ccgp-shaanxi.gov.cn/)重要通知专栏中查询了解</w:t>
      </w:r>
      <w:r>
        <w:rPr>
          <w:rFonts w:hint="eastAsia" w:ascii="宋体" w:hAnsi="宋体" w:cs="宋体"/>
          <w:kern w:val="0"/>
          <w:sz w:val="24"/>
          <w:szCs w:val="22"/>
        </w:rPr>
        <w:t>。</w:t>
      </w:r>
    </w:p>
    <w:p w14:paraId="0156D217">
      <w:pPr>
        <w:pStyle w:val="18"/>
        <w:spacing w:after="0" w:line="360" w:lineRule="auto"/>
        <w:ind w:firstLine="723" w:firstLineChars="200"/>
        <w:jc w:val="center"/>
        <w:rPr>
          <w:rFonts w:cs="仿宋" w:asciiTheme="minorEastAsia" w:hAnsiTheme="minorEastAsia" w:eastAsiaTheme="minorEastAsia"/>
          <w:bCs/>
          <w:sz w:val="36"/>
          <w:szCs w:val="36"/>
        </w:rPr>
      </w:pPr>
      <w:bookmarkStart w:id="43" w:name="_Toc1085"/>
      <w:r>
        <w:rPr>
          <w:rStyle w:val="134"/>
          <w:rFonts w:hint="eastAsia" w:asciiTheme="minorEastAsia" w:hAnsiTheme="minorEastAsia" w:eastAsiaTheme="minorEastAsia"/>
          <w:sz w:val="36"/>
          <w:szCs w:val="36"/>
        </w:rPr>
        <w:t>第三章 合同条款及格式</w:t>
      </w:r>
      <w:bookmarkEnd w:id="27"/>
      <w:bookmarkEnd w:id="28"/>
      <w:bookmarkEnd w:id="29"/>
      <w:bookmarkEnd w:id="30"/>
      <w:bookmarkEnd w:id="43"/>
    </w:p>
    <w:p w14:paraId="61EF85E7">
      <w:pPr>
        <w:tabs>
          <w:tab w:val="left" w:pos="210"/>
          <w:tab w:val="left" w:pos="525"/>
        </w:tabs>
        <w:spacing w:line="360" w:lineRule="auto"/>
        <w:jc w:val="center"/>
        <w:outlineLvl w:val="1"/>
        <w:rPr>
          <w:rFonts w:cs="仿宋" w:asciiTheme="minorEastAsia" w:hAnsiTheme="minorEastAsia" w:eastAsiaTheme="minorEastAsia"/>
          <w:sz w:val="32"/>
          <w:szCs w:val="32"/>
        </w:rPr>
      </w:pPr>
      <w:bookmarkStart w:id="44" w:name="_Toc16478"/>
      <w:bookmarkStart w:id="45" w:name="_Toc24663"/>
      <w:bookmarkStart w:id="46" w:name="_Toc23618"/>
      <w:r>
        <w:rPr>
          <w:rFonts w:hint="eastAsia" w:cs="仿宋" w:asciiTheme="minorEastAsia" w:hAnsiTheme="minorEastAsia" w:eastAsiaTheme="minorEastAsia"/>
          <w:b/>
          <w:bCs/>
          <w:sz w:val="32"/>
          <w:szCs w:val="32"/>
        </w:rPr>
        <w:t>合同前附表</w:t>
      </w:r>
      <w:bookmarkEnd w:id="44"/>
      <w:bookmarkEnd w:id="45"/>
      <w:bookmarkEnd w:id="46"/>
    </w:p>
    <w:p w14:paraId="141792E9">
      <w:pPr>
        <w:rPr>
          <w:rFonts w:cs="仿宋" w:asciiTheme="minorEastAsia" w:hAnsiTheme="minorEastAsia" w:eastAsiaTheme="minorEastAsia"/>
          <w:szCs w:val="24"/>
        </w:rPr>
      </w:pPr>
      <w:r>
        <w:rPr>
          <w:rFonts w:hint="eastAsia" w:cs="仿宋" w:asciiTheme="minorEastAsia" w:hAnsiTheme="minorEastAsia" w:eastAsiaTheme="minorEastAsia"/>
          <w:szCs w:val="24"/>
        </w:rPr>
        <w:t>本表是对合同条款的具体补充和修改，如有矛盾，应以本资料表为准。</w:t>
      </w:r>
    </w:p>
    <w:tbl>
      <w:tblPr>
        <w:tblStyle w:val="47"/>
        <w:tblW w:w="49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76"/>
        <w:gridCol w:w="8332"/>
      </w:tblGrid>
      <w:tr w14:paraId="7655D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tblHeader/>
        </w:trPr>
        <w:tc>
          <w:tcPr>
            <w:tcW w:w="572" w:type="pct"/>
            <w:vAlign w:val="center"/>
          </w:tcPr>
          <w:p w14:paraId="43E834CE">
            <w:pPr>
              <w:spacing w:line="360" w:lineRule="auto"/>
              <w:jc w:val="center"/>
              <w:rPr>
                <w:rFonts w:cs="仿宋" w:asciiTheme="minorEastAsia" w:hAnsiTheme="minorEastAsia" w:eastAsiaTheme="minorEastAsia"/>
                <w:b/>
                <w:bCs/>
                <w:szCs w:val="24"/>
              </w:rPr>
            </w:pPr>
            <w:r>
              <w:rPr>
                <w:rFonts w:hint="eastAsia" w:cs="仿宋" w:asciiTheme="minorEastAsia" w:hAnsiTheme="minorEastAsia" w:eastAsiaTheme="minorEastAsia"/>
                <w:b/>
                <w:bCs/>
                <w:szCs w:val="24"/>
              </w:rPr>
              <w:t>条款号</w:t>
            </w:r>
          </w:p>
        </w:tc>
        <w:tc>
          <w:tcPr>
            <w:tcW w:w="4427" w:type="pct"/>
            <w:vAlign w:val="center"/>
          </w:tcPr>
          <w:p w14:paraId="3A52C227">
            <w:pPr>
              <w:spacing w:line="360" w:lineRule="auto"/>
              <w:jc w:val="center"/>
              <w:rPr>
                <w:rFonts w:cs="仿宋" w:asciiTheme="minorEastAsia" w:hAnsiTheme="minorEastAsia" w:eastAsiaTheme="minorEastAsia"/>
                <w:b/>
                <w:bCs/>
                <w:szCs w:val="24"/>
              </w:rPr>
            </w:pPr>
            <w:r>
              <w:rPr>
                <w:rFonts w:hint="eastAsia" w:cs="仿宋" w:asciiTheme="minorEastAsia" w:hAnsiTheme="minorEastAsia" w:eastAsiaTheme="minorEastAsia"/>
                <w:b/>
                <w:bCs/>
                <w:szCs w:val="24"/>
              </w:rPr>
              <w:t>内      容</w:t>
            </w:r>
          </w:p>
        </w:tc>
      </w:tr>
      <w:tr w14:paraId="4EEA4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15" w:hRule="exact"/>
        </w:trPr>
        <w:tc>
          <w:tcPr>
            <w:tcW w:w="572" w:type="pct"/>
            <w:vAlign w:val="center"/>
          </w:tcPr>
          <w:p w14:paraId="3DF91E6C">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1</w:t>
            </w:r>
          </w:p>
        </w:tc>
        <w:tc>
          <w:tcPr>
            <w:tcW w:w="4427" w:type="pct"/>
            <w:vAlign w:val="center"/>
          </w:tcPr>
          <w:p w14:paraId="6EA715E2">
            <w:pPr>
              <w:spacing w:line="360" w:lineRule="auto"/>
              <w:rPr>
                <w:rFonts w:hint="eastAsia" w:cs="仿宋" w:asciiTheme="minorEastAsia" w:hAnsiTheme="minorEastAsia" w:eastAsiaTheme="minorEastAsia"/>
                <w:szCs w:val="24"/>
                <w:lang w:eastAsia="zh-CN"/>
              </w:rPr>
            </w:pPr>
            <w:r>
              <w:rPr>
                <w:rFonts w:hint="eastAsia" w:cs="仿宋" w:asciiTheme="minorEastAsia" w:hAnsiTheme="minorEastAsia" w:eastAsiaTheme="minorEastAsia"/>
                <w:szCs w:val="24"/>
              </w:rPr>
              <w:t>采购人名称：</w:t>
            </w:r>
            <w:r>
              <w:rPr>
                <w:rFonts w:hint="eastAsia" w:cs="仿宋" w:asciiTheme="minorEastAsia" w:hAnsiTheme="minorEastAsia" w:eastAsiaTheme="minorEastAsia"/>
                <w:szCs w:val="24"/>
                <w:lang w:eastAsia="zh-CN"/>
              </w:rPr>
              <w:t>西安市雁塔区城市管理和综合执法局</w:t>
            </w:r>
          </w:p>
          <w:p w14:paraId="62EAF180">
            <w:pPr>
              <w:spacing w:line="360" w:lineRule="auto"/>
              <w:rPr>
                <w:rFonts w:cs="仿宋" w:asciiTheme="minorEastAsia" w:hAnsiTheme="minorEastAsia" w:eastAsiaTheme="minorEastAsia"/>
                <w:szCs w:val="24"/>
              </w:rPr>
            </w:pPr>
            <w:r>
              <w:rPr>
                <w:rFonts w:hint="eastAsia" w:cs="仿宋" w:asciiTheme="minorEastAsia" w:hAnsiTheme="minorEastAsia" w:eastAsiaTheme="minorEastAsia"/>
                <w:szCs w:val="24"/>
              </w:rPr>
              <w:t>地    址：</w:t>
            </w:r>
            <w:r>
              <w:rPr>
                <w:rFonts w:hint="eastAsia" w:cs="仿宋" w:asciiTheme="minorEastAsia" w:hAnsiTheme="minorEastAsia" w:eastAsiaTheme="minorEastAsia"/>
                <w:bCs/>
                <w:szCs w:val="24"/>
                <w:lang w:eastAsia="zh-CN"/>
              </w:rPr>
              <w:t>西安市雁塔区东仪路176号东仪厂院</w:t>
            </w:r>
          </w:p>
          <w:p w14:paraId="50C8C078">
            <w:pPr>
              <w:spacing w:line="360" w:lineRule="auto"/>
              <w:rPr>
                <w:rFonts w:hint="eastAsia" w:cs="仿宋" w:asciiTheme="minorEastAsia" w:hAnsiTheme="minorEastAsia" w:eastAsiaTheme="minorEastAsia"/>
                <w:szCs w:val="24"/>
                <w:lang w:eastAsia="zh-CN"/>
              </w:rPr>
            </w:pPr>
            <w:r>
              <w:rPr>
                <w:rFonts w:hint="eastAsia" w:cs="仿宋" w:asciiTheme="minorEastAsia" w:hAnsiTheme="minorEastAsia" w:eastAsiaTheme="minorEastAsia"/>
                <w:szCs w:val="24"/>
              </w:rPr>
              <w:t>项目名称：</w:t>
            </w:r>
            <w:r>
              <w:rPr>
                <w:rFonts w:hint="eastAsia" w:cs="仿宋" w:asciiTheme="minorEastAsia" w:hAnsiTheme="minorEastAsia" w:eastAsiaTheme="minorEastAsia"/>
                <w:szCs w:val="24"/>
                <w:lang w:eastAsia="zh-CN"/>
              </w:rPr>
              <w:t>雁塔区道路维护监理服务</w:t>
            </w:r>
          </w:p>
          <w:p w14:paraId="31E18E66">
            <w:pPr>
              <w:spacing w:line="360" w:lineRule="auto"/>
              <w:rPr>
                <w:rFonts w:cs="仿宋" w:asciiTheme="minorEastAsia" w:hAnsiTheme="minorEastAsia" w:eastAsiaTheme="minorEastAsia"/>
                <w:szCs w:val="24"/>
              </w:rPr>
            </w:pPr>
            <w:r>
              <w:rPr>
                <w:rFonts w:hint="eastAsia" w:cs="仿宋" w:asciiTheme="minorEastAsia" w:hAnsiTheme="minorEastAsia" w:eastAsiaTheme="minorEastAsia"/>
                <w:szCs w:val="24"/>
              </w:rPr>
              <w:t>资金来源：财政拨款，资金已落实</w:t>
            </w:r>
          </w:p>
        </w:tc>
      </w:tr>
      <w:tr w14:paraId="2BA57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exact"/>
        </w:trPr>
        <w:tc>
          <w:tcPr>
            <w:tcW w:w="572" w:type="pct"/>
            <w:vAlign w:val="center"/>
          </w:tcPr>
          <w:p w14:paraId="67B0550B">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2</w:t>
            </w:r>
          </w:p>
        </w:tc>
        <w:tc>
          <w:tcPr>
            <w:tcW w:w="4427" w:type="pct"/>
            <w:vAlign w:val="center"/>
          </w:tcPr>
          <w:p w14:paraId="6E3CD638">
            <w:pPr>
              <w:spacing w:line="360" w:lineRule="auto"/>
              <w:rPr>
                <w:rFonts w:cs="仿宋" w:asciiTheme="minorEastAsia" w:hAnsiTheme="minorEastAsia" w:eastAsiaTheme="minorEastAsia"/>
                <w:szCs w:val="24"/>
              </w:rPr>
            </w:pPr>
            <w:r>
              <w:rPr>
                <w:rFonts w:hint="eastAsia" w:cs="仿宋" w:asciiTheme="minorEastAsia" w:hAnsiTheme="minorEastAsia" w:eastAsiaTheme="minorEastAsia"/>
                <w:szCs w:val="24"/>
              </w:rPr>
              <w:t>服务地点：采购人指定地点。</w:t>
            </w:r>
          </w:p>
        </w:tc>
      </w:tr>
      <w:tr w14:paraId="485B3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exact"/>
        </w:trPr>
        <w:tc>
          <w:tcPr>
            <w:tcW w:w="572" w:type="pct"/>
            <w:vAlign w:val="center"/>
          </w:tcPr>
          <w:p w14:paraId="1ACA5C2F">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3</w:t>
            </w:r>
          </w:p>
        </w:tc>
        <w:tc>
          <w:tcPr>
            <w:tcW w:w="4427" w:type="pct"/>
            <w:vAlign w:val="center"/>
          </w:tcPr>
          <w:p w14:paraId="00FE96E8">
            <w:pPr>
              <w:spacing w:line="360" w:lineRule="auto"/>
              <w:rPr>
                <w:rFonts w:cs="仿宋" w:asciiTheme="minorEastAsia" w:hAnsiTheme="minorEastAsia" w:eastAsiaTheme="minorEastAsia"/>
                <w:szCs w:val="24"/>
              </w:rPr>
            </w:pPr>
            <w:r>
              <w:rPr>
                <w:rFonts w:hint="eastAsia" w:cs="仿宋" w:asciiTheme="minorEastAsia" w:hAnsiTheme="minorEastAsia" w:eastAsiaTheme="minorEastAsia"/>
                <w:szCs w:val="24"/>
              </w:rPr>
              <w:t>服务期限：</w:t>
            </w:r>
            <w:r>
              <w:rPr>
                <w:rFonts w:hint="eastAsia" w:cs="仿宋" w:asciiTheme="minorEastAsia" w:hAnsiTheme="minorEastAsia" w:eastAsiaTheme="minorEastAsia"/>
                <w:szCs w:val="24"/>
                <w:lang w:eastAsia="zh-CN"/>
              </w:rPr>
              <w:t>自合同签订之日起至工程竣工验收、保修期满</w:t>
            </w:r>
            <w:r>
              <w:rPr>
                <w:rFonts w:hint="eastAsia" w:cs="仿宋" w:asciiTheme="minorEastAsia" w:hAnsiTheme="minorEastAsia" w:eastAsiaTheme="minorEastAsia"/>
                <w:bCs/>
                <w:szCs w:val="24"/>
              </w:rPr>
              <w:t>。</w:t>
            </w:r>
          </w:p>
        </w:tc>
      </w:tr>
      <w:tr w14:paraId="5F92A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572" w:type="pct"/>
            <w:vAlign w:val="center"/>
          </w:tcPr>
          <w:p w14:paraId="7D3935FC">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4</w:t>
            </w:r>
          </w:p>
        </w:tc>
        <w:tc>
          <w:tcPr>
            <w:tcW w:w="4427" w:type="pct"/>
            <w:vAlign w:val="center"/>
          </w:tcPr>
          <w:p w14:paraId="6D1A8168">
            <w:pPr>
              <w:spacing w:line="360" w:lineRule="auto"/>
              <w:rPr>
                <w:rFonts w:cs="仿宋" w:asciiTheme="minorEastAsia" w:hAnsiTheme="minorEastAsia" w:eastAsiaTheme="minorEastAsia"/>
              </w:rPr>
            </w:pPr>
            <w:r>
              <w:rPr>
                <w:rFonts w:hint="eastAsia" w:cs="仿宋" w:asciiTheme="minorEastAsia" w:hAnsiTheme="minorEastAsia" w:eastAsiaTheme="minorEastAsia"/>
                <w:lang w:val="en-US" w:eastAsia="zh-CN"/>
              </w:rPr>
              <w:t>1.</w:t>
            </w:r>
            <w:r>
              <w:rPr>
                <w:rFonts w:hint="eastAsia" w:cs="仿宋" w:asciiTheme="minorEastAsia" w:hAnsiTheme="minorEastAsia" w:eastAsiaTheme="minorEastAsia"/>
              </w:rPr>
              <w:t>结算方式：</w:t>
            </w:r>
          </w:p>
          <w:p w14:paraId="321BD4C5">
            <w:pPr>
              <w:spacing w:line="360" w:lineRule="auto"/>
              <w:ind w:firstLine="480" w:firstLineChars="200"/>
              <w:rPr>
                <w:rFonts w:hint="eastAsia" w:cs="仿宋" w:asciiTheme="minorEastAsia" w:hAnsiTheme="minorEastAsia" w:eastAsiaTheme="minorEastAsia"/>
                <w:highlight w:val="none"/>
                <w:lang w:val="en-US" w:eastAsia="zh-CN"/>
              </w:rPr>
            </w:pPr>
            <w:r>
              <w:rPr>
                <w:rFonts w:hint="eastAsia" w:cs="仿宋" w:asciiTheme="minorEastAsia" w:hAnsiTheme="minorEastAsia" w:eastAsiaTheme="minorEastAsia"/>
                <w:highlight w:val="none"/>
                <w:lang w:val="en-US" w:eastAsia="zh-CN"/>
              </w:rPr>
              <w:t>（1）付款比例：全部工程完工，工程竣工验收合格，监理单位提供工程质量评估报告及监理资料归档后，一次性支付全部监理费用100%。</w:t>
            </w:r>
          </w:p>
          <w:p w14:paraId="10CD5E8F">
            <w:pPr>
              <w:spacing w:line="360" w:lineRule="auto"/>
              <w:ind w:firstLine="480" w:firstLineChars="200"/>
              <w:rPr>
                <w:rFonts w:cs="仿宋" w:asciiTheme="minorEastAsia" w:hAnsiTheme="minorEastAsia" w:eastAsiaTheme="minorEastAsia"/>
              </w:rPr>
            </w:pPr>
            <w:r>
              <w:rPr>
                <w:rFonts w:hint="eastAsia" w:cs="仿宋" w:asciiTheme="minorEastAsia" w:hAnsiTheme="minorEastAsia" w:eastAsiaTheme="minorEastAsia"/>
                <w:highlight w:val="none"/>
                <w:lang w:val="en-US" w:eastAsia="zh-CN"/>
              </w:rPr>
              <w:t>（2）结算方式：银行转账，由甲方负责结算，甲方付款前，乙方先行开具所付金额的全额发票交甲方，否则甲方有权拒付。</w:t>
            </w:r>
          </w:p>
        </w:tc>
      </w:tr>
      <w:tr w14:paraId="7E9E6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572" w:type="pct"/>
            <w:vAlign w:val="center"/>
          </w:tcPr>
          <w:p w14:paraId="0BC3CAF3">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5</w:t>
            </w:r>
          </w:p>
        </w:tc>
        <w:tc>
          <w:tcPr>
            <w:tcW w:w="4427" w:type="pct"/>
            <w:vAlign w:val="center"/>
          </w:tcPr>
          <w:p w14:paraId="331E7F7E">
            <w:pPr>
              <w:pStyle w:val="23"/>
              <w:spacing w:line="360" w:lineRule="auto"/>
              <w:rPr>
                <w:rFonts w:hAnsi="宋体" w:cs="宋体"/>
                <w:b/>
                <w:kern w:val="0"/>
                <w:sz w:val="24"/>
                <w:szCs w:val="24"/>
              </w:rPr>
            </w:pPr>
            <w:r>
              <w:rPr>
                <w:rFonts w:hint="eastAsia" w:hAnsi="宋体" w:cs="宋体"/>
                <w:b/>
                <w:kern w:val="0"/>
                <w:sz w:val="24"/>
                <w:szCs w:val="24"/>
              </w:rPr>
              <w:t>质量保证：</w:t>
            </w:r>
          </w:p>
          <w:p w14:paraId="4AE9D25C">
            <w:pPr>
              <w:spacing w:line="360" w:lineRule="auto"/>
              <w:ind w:firstLine="480" w:firstLineChars="200"/>
              <w:rPr>
                <w:rFonts w:cs="仿宋" w:asciiTheme="minorEastAsia" w:hAnsiTheme="minorEastAsia" w:eastAsiaTheme="minorEastAsia"/>
                <w:szCs w:val="24"/>
              </w:rPr>
            </w:pPr>
            <w:r>
              <w:rPr>
                <w:rFonts w:hint="eastAsia" w:hAnsi="宋体" w:cs="宋体"/>
                <w:szCs w:val="24"/>
              </w:rPr>
              <w:t>供应商提供的服务，应全面满足磋商文件的要求，磋商文件未明确要求的内容，供应商须按采购人的补充要求为准。</w:t>
            </w:r>
          </w:p>
        </w:tc>
      </w:tr>
      <w:tr w14:paraId="0A7EB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572" w:type="pct"/>
            <w:vAlign w:val="center"/>
          </w:tcPr>
          <w:p w14:paraId="1DD8DF41">
            <w:pPr>
              <w:spacing w:line="360" w:lineRule="auto"/>
              <w:jc w:val="center"/>
              <w:rPr>
                <w:rFonts w:cs="仿宋" w:asciiTheme="minorEastAsia" w:hAnsiTheme="minorEastAsia" w:eastAsiaTheme="minorEastAsia"/>
                <w:szCs w:val="24"/>
              </w:rPr>
            </w:pPr>
            <w:r>
              <w:rPr>
                <w:rFonts w:cs="仿宋" w:asciiTheme="minorEastAsia" w:hAnsiTheme="minorEastAsia" w:eastAsiaTheme="minorEastAsia"/>
                <w:szCs w:val="24"/>
              </w:rPr>
              <w:t>6</w:t>
            </w:r>
          </w:p>
        </w:tc>
        <w:tc>
          <w:tcPr>
            <w:tcW w:w="4427" w:type="pct"/>
            <w:vAlign w:val="center"/>
          </w:tcPr>
          <w:p w14:paraId="1DA6EC14">
            <w:pPr>
              <w:spacing w:line="460" w:lineRule="exact"/>
              <w:rPr>
                <w:rFonts w:cs="仿宋" w:asciiTheme="minorEastAsia" w:hAnsiTheme="minorEastAsia" w:eastAsiaTheme="minorEastAsia"/>
                <w:b/>
                <w:szCs w:val="24"/>
              </w:rPr>
            </w:pPr>
            <w:r>
              <w:rPr>
                <w:rFonts w:hint="eastAsia" w:cs="仿宋" w:asciiTheme="minorEastAsia" w:hAnsiTheme="minorEastAsia" w:eastAsiaTheme="minorEastAsia"/>
                <w:b/>
                <w:szCs w:val="24"/>
              </w:rPr>
              <w:t>违约责任：</w:t>
            </w:r>
          </w:p>
          <w:p w14:paraId="16E45E87">
            <w:pPr>
              <w:spacing w:line="460" w:lineRule="exact"/>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按《中华人民共和国政府采购法》、《中华人民共和国民法典》中的相关条款执行。</w:t>
            </w:r>
          </w:p>
          <w:p w14:paraId="32EE4FE8">
            <w:pPr>
              <w:tabs>
                <w:tab w:val="left" w:pos="152"/>
              </w:tabs>
              <w:spacing w:line="460" w:lineRule="exact"/>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未按合同或磋商文件要求提供服务或服务不能满足采购人技术要求，采购单位有权终止合同，甚至对供应商违约行为进行追究。</w:t>
            </w:r>
          </w:p>
        </w:tc>
      </w:tr>
      <w:tr w14:paraId="74F5A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572" w:type="pct"/>
            <w:vAlign w:val="center"/>
          </w:tcPr>
          <w:p w14:paraId="7AB490B3">
            <w:pPr>
              <w:spacing w:line="360" w:lineRule="auto"/>
              <w:ind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7</w:t>
            </w:r>
          </w:p>
        </w:tc>
        <w:tc>
          <w:tcPr>
            <w:tcW w:w="4427" w:type="pct"/>
            <w:vAlign w:val="center"/>
          </w:tcPr>
          <w:p w14:paraId="7383189C">
            <w:pPr>
              <w:spacing w:line="360" w:lineRule="auto"/>
              <w:rPr>
                <w:rFonts w:hAnsi="宋体" w:cs="宋体"/>
                <w:b/>
                <w:szCs w:val="24"/>
              </w:rPr>
            </w:pPr>
            <w:r>
              <w:rPr>
                <w:rFonts w:hint="eastAsia" w:hAnsi="宋体" w:cs="宋体"/>
                <w:b/>
                <w:szCs w:val="24"/>
              </w:rPr>
              <w:t>其它：</w:t>
            </w:r>
          </w:p>
          <w:p w14:paraId="08352E19">
            <w:pPr>
              <w:spacing w:line="360" w:lineRule="auto"/>
              <w:ind w:firstLine="480" w:firstLineChars="200"/>
              <w:rPr>
                <w:rFonts w:hAnsi="宋体" w:cs="宋体"/>
                <w:szCs w:val="24"/>
              </w:rPr>
            </w:pPr>
            <w:r>
              <w:rPr>
                <w:rFonts w:hint="eastAsia" w:hAnsi="宋体" w:cs="宋体"/>
                <w:szCs w:val="24"/>
              </w:rPr>
              <w:t>1.供应商须按报价一览表（统一格式）的内容填写单价、总价及其他事项。</w:t>
            </w:r>
          </w:p>
          <w:p w14:paraId="4081C03E">
            <w:pPr>
              <w:spacing w:line="360" w:lineRule="auto"/>
              <w:ind w:firstLine="480" w:firstLineChars="200"/>
              <w:rPr>
                <w:rFonts w:cs="仿宋" w:asciiTheme="minorEastAsia" w:hAnsiTheme="minorEastAsia" w:eastAsiaTheme="minorEastAsia"/>
                <w:b/>
                <w:szCs w:val="24"/>
              </w:rPr>
            </w:pPr>
            <w:r>
              <w:rPr>
                <w:rFonts w:hint="eastAsia" w:hAnsi="宋体" w:cs="宋体"/>
                <w:szCs w:val="24"/>
              </w:rPr>
              <w:t>2.供应商所报的磋商价在合同执行过程中是固定不变的，不得以任何理由予以变更。</w:t>
            </w:r>
          </w:p>
        </w:tc>
      </w:tr>
    </w:tbl>
    <w:p w14:paraId="3FF4DB84">
      <w:pPr>
        <w:spacing w:line="360" w:lineRule="auto"/>
        <w:jc w:val="center"/>
        <w:rPr>
          <w:rFonts w:cs="仿宋" w:asciiTheme="minorEastAsia" w:hAnsiTheme="minorEastAsia" w:eastAsiaTheme="minorEastAsia"/>
          <w:b/>
          <w:bCs/>
          <w:sz w:val="48"/>
          <w:szCs w:val="48"/>
        </w:rPr>
      </w:pPr>
      <w:bookmarkStart w:id="47" w:name="_Toc29888"/>
      <w:bookmarkStart w:id="48" w:name="_Toc19199"/>
      <w:bookmarkStart w:id="49" w:name="_Toc423973075"/>
      <w:bookmarkStart w:id="50" w:name="_Toc31520"/>
      <w:bookmarkStart w:id="51" w:name="_Toc26595"/>
      <w:bookmarkStart w:id="52" w:name="_Toc19246"/>
      <w:bookmarkStart w:id="53" w:name="_Toc8333"/>
      <w:bookmarkStart w:id="54" w:name="_Toc389582037"/>
      <w:bookmarkStart w:id="55" w:name="_Toc4679"/>
      <w:r>
        <w:rPr>
          <w:rFonts w:hint="eastAsia" w:cs="仿宋" w:asciiTheme="minorEastAsia" w:hAnsiTheme="minorEastAsia" w:eastAsiaTheme="minorEastAsia"/>
          <w:b/>
          <w:bCs/>
          <w:sz w:val="48"/>
          <w:szCs w:val="48"/>
        </w:rPr>
        <w:br w:type="page"/>
      </w:r>
    </w:p>
    <w:p w14:paraId="53C86C62">
      <w:pPr>
        <w:adjustRightInd w:val="0"/>
        <w:snapToGrid w:val="0"/>
        <w:spacing w:line="360" w:lineRule="auto"/>
        <w:jc w:val="center"/>
        <w:outlineLvl w:val="0"/>
        <w:rPr>
          <w:rFonts w:hint="eastAsia" w:ascii="宋体" w:hAnsi="宋体"/>
          <w:b/>
          <w:bCs/>
          <w:kern w:val="0"/>
          <w:sz w:val="30"/>
          <w:u w:val="none"/>
          <w:lang w:eastAsia="zh-CN"/>
        </w:rPr>
      </w:pPr>
      <w:bookmarkStart w:id="56" w:name="_Toc12205"/>
      <w:bookmarkStart w:id="57" w:name="_Toc7682"/>
    </w:p>
    <w:p w14:paraId="354F1287">
      <w:pPr>
        <w:adjustRightInd w:val="0"/>
        <w:snapToGrid w:val="0"/>
        <w:spacing w:line="360" w:lineRule="auto"/>
        <w:jc w:val="center"/>
        <w:outlineLvl w:val="0"/>
        <w:rPr>
          <w:rFonts w:hint="eastAsia" w:ascii="宋体" w:hAnsi="宋体"/>
          <w:b/>
          <w:bCs/>
          <w:kern w:val="0"/>
          <w:sz w:val="36"/>
          <w:szCs w:val="36"/>
          <w:u w:val="none"/>
          <w:lang w:eastAsia="zh-CN"/>
        </w:rPr>
      </w:pPr>
      <w:r>
        <w:rPr>
          <w:rFonts w:hint="eastAsia" w:hAnsi="宋体"/>
          <w:b/>
          <w:bCs/>
          <w:kern w:val="0"/>
          <w:sz w:val="36"/>
          <w:szCs w:val="36"/>
          <w:u w:val="none"/>
          <w:lang w:eastAsia="zh-CN"/>
        </w:rPr>
        <w:t>雁塔区道路维护监理服务</w:t>
      </w:r>
    </w:p>
    <w:p w14:paraId="57F7A070">
      <w:pPr>
        <w:adjustRightInd w:val="0"/>
        <w:snapToGrid w:val="0"/>
        <w:spacing w:line="360" w:lineRule="auto"/>
        <w:jc w:val="center"/>
        <w:outlineLvl w:val="0"/>
        <w:rPr>
          <w:rFonts w:hint="eastAsia" w:ascii="宋体" w:hAnsi="宋体"/>
          <w:b/>
          <w:bCs/>
          <w:kern w:val="0"/>
          <w:sz w:val="36"/>
          <w:szCs w:val="36"/>
          <w:u w:val="none"/>
          <w:lang w:eastAsia="zh-CN"/>
        </w:rPr>
      </w:pPr>
    </w:p>
    <w:p w14:paraId="29F1CD66">
      <w:pPr>
        <w:adjustRightInd w:val="0"/>
        <w:snapToGrid w:val="0"/>
        <w:spacing w:line="360" w:lineRule="auto"/>
        <w:jc w:val="center"/>
        <w:outlineLvl w:val="0"/>
        <w:rPr>
          <w:rFonts w:hint="eastAsia" w:ascii="宋体" w:hAnsi="宋体"/>
          <w:b/>
          <w:bCs/>
          <w:kern w:val="0"/>
          <w:sz w:val="36"/>
          <w:szCs w:val="36"/>
          <w:u w:val="none"/>
          <w:lang w:eastAsia="zh-CN"/>
        </w:rPr>
      </w:pPr>
    </w:p>
    <w:p w14:paraId="5AE123F0">
      <w:pPr>
        <w:adjustRightInd w:val="0"/>
        <w:snapToGrid w:val="0"/>
        <w:spacing w:line="360" w:lineRule="auto"/>
        <w:jc w:val="center"/>
        <w:outlineLvl w:val="0"/>
        <w:rPr>
          <w:rFonts w:hint="eastAsia" w:ascii="宋体" w:hAnsi="宋体"/>
          <w:b/>
          <w:bCs/>
          <w:kern w:val="0"/>
          <w:sz w:val="36"/>
          <w:szCs w:val="36"/>
          <w:u w:val="none"/>
          <w:lang w:eastAsia="zh-CN"/>
        </w:rPr>
      </w:pPr>
    </w:p>
    <w:p w14:paraId="2AA5A394">
      <w:pPr>
        <w:adjustRightInd w:val="0"/>
        <w:snapToGrid w:val="0"/>
        <w:spacing w:line="360" w:lineRule="auto"/>
        <w:jc w:val="center"/>
        <w:outlineLvl w:val="0"/>
        <w:rPr>
          <w:rFonts w:hint="eastAsia" w:ascii="宋体" w:hAnsi="宋体"/>
          <w:b/>
          <w:bCs/>
          <w:kern w:val="0"/>
          <w:sz w:val="36"/>
          <w:szCs w:val="36"/>
          <w:u w:val="none"/>
          <w:lang w:eastAsia="zh-CN"/>
        </w:rPr>
      </w:pPr>
    </w:p>
    <w:p w14:paraId="510B5EBE">
      <w:pPr>
        <w:adjustRightInd w:val="0"/>
        <w:snapToGrid w:val="0"/>
        <w:spacing w:line="360" w:lineRule="auto"/>
        <w:jc w:val="center"/>
        <w:outlineLvl w:val="0"/>
        <w:rPr>
          <w:rFonts w:hint="eastAsia" w:hAnsi="宋体"/>
          <w:b/>
          <w:bCs/>
          <w:kern w:val="0"/>
          <w:sz w:val="44"/>
          <w:szCs w:val="44"/>
          <w:u w:val="none"/>
          <w:lang w:val="en-US" w:eastAsia="zh-CN"/>
        </w:rPr>
      </w:pPr>
      <w:r>
        <w:rPr>
          <w:rFonts w:hint="eastAsia" w:hAnsi="宋体"/>
          <w:b/>
          <w:bCs/>
          <w:kern w:val="0"/>
          <w:sz w:val="44"/>
          <w:szCs w:val="44"/>
          <w:u w:val="none"/>
          <w:lang w:val="en-US" w:eastAsia="zh-CN"/>
        </w:rPr>
        <w:t>采购合同</w:t>
      </w:r>
    </w:p>
    <w:p w14:paraId="47E20DD4">
      <w:pPr>
        <w:adjustRightInd w:val="0"/>
        <w:snapToGrid w:val="0"/>
        <w:spacing w:line="360" w:lineRule="auto"/>
        <w:jc w:val="center"/>
        <w:outlineLvl w:val="0"/>
        <w:rPr>
          <w:rFonts w:hint="eastAsia" w:hAnsi="宋体"/>
          <w:b w:val="0"/>
          <w:bCs w:val="0"/>
          <w:kern w:val="0"/>
          <w:sz w:val="28"/>
          <w:szCs w:val="28"/>
          <w:u w:val="none"/>
          <w:lang w:val="en-US" w:eastAsia="zh-CN"/>
        </w:rPr>
      </w:pPr>
      <w:r>
        <w:rPr>
          <w:rFonts w:hint="eastAsia" w:hAnsi="宋体"/>
          <w:b w:val="0"/>
          <w:bCs w:val="0"/>
          <w:kern w:val="0"/>
          <w:sz w:val="28"/>
          <w:szCs w:val="28"/>
          <w:u w:val="none"/>
          <w:lang w:val="en-US" w:eastAsia="zh-CN"/>
        </w:rPr>
        <w:t>（示范文本）</w:t>
      </w:r>
    </w:p>
    <w:p w14:paraId="6274E494">
      <w:pPr>
        <w:adjustRightInd w:val="0"/>
        <w:snapToGrid w:val="0"/>
        <w:spacing w:line="360" w:lineRule="auto"/>
        <w:jc w:val="center"/>
        <w:outlineLvl w:val="0"/>
        <w:rPr>
          <w:rFonts w:hint="eastAsia" w:hAnsi="宋体"/>
          <w:b w:val="0"/>
          <w:bCs w:val="0"/>
          <w:kern w:val="0"/>
          <w:sz w:val="28"/>
          <w:szCs w:val="28"/>
          <w:u w:val="none"/>
          <w:lang w:val="en-US" w:eastAsia="zh-CN"/>
        </w:rPr>
      </w:pPr>
    </w:p>
    <w:p w14:paraId="2F93CEAE">
      <w:pPr>
        <w:adjustRightInd w:val="0"/>
        <w:snapToGrid w:val="0"/>
        <w:spacing w:line="360" w:lineRule="auto"/>
        <w:jc w:val="center"/>
        <w:outlineLvl w:val="0"/>
        <w:rPr>
          <w:rFonts w:hint="eastAsia" w:hAnsi="宋体"/>
          <w:b w:val="0"/>
          <w:bCs w:val="0"/>
          <w:kern w:val="0"/>
          <w:sz w:val="28"/>
          <w:szCs w:val="28"/>
          <w:u w:val="none"/>
          <w:lang w:val="en-US" w:eastAsia="zh-CN"/>
        </w:rPr>
      </w:pPr>
    </w:p>
    <w:p w14:paraId="099C4EC9">
      <w:pPr>
        <w:adjustRightInd w:val="0"/>
        <w:snapToGrid w:val="0"/>
        <w:spacing w:line="360" w:lineRule="auto"/>
        <w:jc w:val="center"/>
        <w:outlineLvl w:val="0"/>
        <w:rPr>
          <w:rFonts w:hint="eastAsia" w:hAnsi="宋体"/>
          <w:b w:val="0"/>
          <w:bCs w:val="0"/>
          <w:kern w:val="0"/>
          <w:sz w:val="28"/>
          <w:szCs w:val="28"/>
          <w:u w:val="none"/>
          <w:lang w:val="en-US" w:eastAsia="zh-CN"/>
        </w:rPr>
      </w:pPr>
    </w:p>
    <w:p w14:paraId="0307112F">
      <w:pPr>
        <w:adjustRightInd w:val="0"/>
        <w:snapToGrid w:val="0"/>
        <w:spacing w:line="360" w:lineRule="auto"/>
        <w:jc w:val="center"/>
        <w:outlineLvl w:val="0"/>
        <w:rPr>
          <w:rFonts w:hint="eastAsia" w:hAnsi="宋体"/>
          <w:b w:val="0"/>
          <w:bCs w:val="0"/>
          <w:kern w:val="0"/>
          <w:sz w:val="28"/>
          <w:szCs w:val="28"/>
          <w:u w:val="none"/>
          <w:lang w:val="en-US" w:eastAsia="zh-CN"/>
        </w:rPr>
      </w:pPr>
    </w:p>
    <w:p w14:paraId="4E935B44">
      <w:pPr>
        <w:adjustRightInd w:val="0"/>
        <w:snapToGrid w:val="0"/>
        <w:spacing w:line="360" w:lineRule="auto"/>
        <w:jc w:val="center"/>
        <w:outlineLvl w:val="0"/>
        <w:rPr>
          <w:rFonts w:hint="default" w:hAnsi="宋体"/>
          <w:b w:val="0"/>
          <w:bCs w:val="0"/>
          <w:kern w:val="0"/>
          <w:sz w:val="28"/>
          <w:szCs w:val="28"/>
          <w:u w:val="none"/>
          <w:lang w:val="en-US" w:eastAsia="zh-CN"/>
        </w:rPr>
      </w:pPr>
    </w:p>
    <w:p w14:paraId="7C28FD84">
      <w:pPr>
        <w:adjustRightInd w:val="0"/>
        <w:snapToGrid w:val="0"/>
        <w:spacing w:line="360" w:lineRule="auto"/>
        <w:jc w:val="center"/>
        <w:outlineLvl w:val="0"/>
        <w:rPr>
          <w:rFonts w:hint="default" w:hAnsi="宋体"/>
          <w:b w:val="0"/>
          <w:bCs w:val="0"/>
          <w:kern w:val="0"/>
          <w:sz w:val="28"/>
          <w:szCs w:val="28"/>
          <w:u w:val="none"/>
          <w:lang w:val="en-US" w:eastAsia="zh-CN"/>
        </w:rPr>
      </w:pPr>
    </w:p>
    <w:p w14:paraId="46809BC9">
      <w:pPr>
        <w:adjustRightInd w:val="0"/>
        <w:snapToGrid w:val="0"/>
        <w:spacing w:line="360" w:lineRule="auto"/>
        <w:jc w:val="center"/>
        <w:outlineLvl w:val="0"/>
        <w:rPr>
          <w:rFonts w:hint="default" w:hAnsi="宋体"/>
          <w:b w:val="0"/>
          <w:bCs w:val="0"/>
          <w:kern w:val="0"/>
          <w:sz w:val="28"/>
          <w:szCs w:val="28"/>
          <w:u w:val="none"/>
          <w:lang w:val="en-US" w:eastAsia="zh-CN"/>
        </w:rPr>
      </w:pPr>
    </w:p>
    <w:p w14:paraId="6E2FABB7">
      <w:pPr>
        <w:adjustRightInd w:val="0"/>
        <w:snapToGrid w:val="0"/>
        <w:spacing w:line="360" w:lineRule="auto"/>
        <w:jc w:val="center"/>
        <w:outlineLvl w:val="0"/>
        <w:rPr>
          <w:rFonts w:hint="default" w:hAnsi="宋体"/>
          <w:b w:val="0"/>
          <w:bCs w:val="0"/>
          <w:kern w:val="0"/>
          <w:sz w:val="28"/>
          <w:szCs w:val="28"/>
          <w:u w:val="none"/>
          <w:lang w:val="en-US" w:eastAsia="zh-CN"/>
        </w:rPr>
      </w:pPr>
    </w:p>
    <w:p w14:paraId="121A5437">
      <w:pPr>
        <w:adjustRightInd w:val="0"/>
        <w:snapToGrid w:val="0"/>
        <w:spacing w:line="360" w:lineRule="auto"/>
        <w:jc w:val="center"/>
        <w:outlineLvl w:val="0"/>
        <w:rPr>
          <w:rFonts w:hint="default" w:hAnsi="宋体"/>
          <w:b w:val="0"/>
          <w:bCs w:val="0"/>
          <w:kern w:val="0"/>
          <w:sz w:val="28"/>
          <w:szCs w:val="28"/>
          <w:u w:val="none"/>
          <w:lang w:val="en-US" w:eastAsia="zh-CN"/>
        </w:rPr>
      </w:pPr>
    </w:p>
    <w:p w14:paraId="0EA02FBE">
      <w:pPr>
        <w:adjustRightInd w:val="0"/>
        <w:snapToGrid w:val="0"/>
        <w:spacing w:line="360" w:lineRule="auto"/>
        <w:jc w:val="center"/>
        <w:outlineLvl w:val="0"/>
        <w:rPr>
          <w:rFonts w:hint="default" w:hAnsi="宋体"/>
          <w:b w:val="0"/>
          <w:bCs w:val="0"/>
          <w:kern w:val="0"/>
          <w:sz w:val="28"/>
          <w:szCs w:val="28"/>
          <w:u w:val="none"/>
          <w:lang w:val="en-US" w:eastAsia="zh-CN"/>
        </w:rPr>
      </w:pPr>
    </w:p>
    <w:p w14:paraId="04453DD4">
      <w:pPr>
        <w:adjustRightInd w:val="0"/>
        <w:snapToGrid w:val="0"/>
        <w:spacing w:line="360" w:lineRule="auto"/>
        <w:ind w:firstLine="2811" w:firstLineChars="1000"/>
        <w:jc w:val="left"/>
        <w:outlineLvl w:val="0"/>
        <w:rPr>
          <w:rFonts w:hint="default" w:hAnsi="宋体"/>
          <w:b w:val="0"/>
          <w:bCs w:val="0"/>
          <w:kern w:val="0"/>
          <w:sz w:val="28"/>
          <w:szCs w:val="28"/>
          <w:u w:val="single"/>
          <w:lang w:val="en-US" w:eastAsia="zh-CN"/>
        </w:rPr>
      </w:pPr>
      <w:r>
        <w:rPr>
          <w:rFonts w:hint="eastAsia" w:hAnsi="宋体"/>
          <w:b/>
          <w:bCs/>
          <w:kern w:val="0"/>
          <w:sz w:val="28"/>
          <w:szCs w:val="28"/>
          <w:u w:val="none"/>
          <w:lang w:val="en-US" w:eastAsia="zh-CN"/>
        </w:rPr>
        <w:t>采购人：</w:t>
      </w:r>
      <w:r>
        <w:rPr>
          <w:rFonts w:hint="eastAsia" w:hAnsi="宋体"/>
          <w:b w:val="0"/>
          <w:bCs w:val="0"/>
          <w:kern w:val="0"/>
          <w:sz w:val="28"/>
          <w:szCs w:val="28"/>
          <w:u w:val="single"/>
          <w:lang w:val="en-US" w:eastAsia="zh-CN"/>
        </w:rPr>
        <w:t xml:space="preserve">                   </w:t>
      </w:r>
    </w:p>
    <w:p w14:paraId="6AA8972C">
      <w:pPr>
        <w:adjustRightInd w:val="0"/>
        <w:snapToGrid w:val="0"/>
        <w:spacing w:line="360" w:lineRule="auto"/>
        <w:ind w:firstLine="2811" w:firstLineChars="1000"/>
        <w:jc w:val="left"/>
        <w:outlineLvl w:val="0"/>
        <w:rPr>
          <w:rFonts w:hint="default" w:hAnsi="宋体"/>
          <w:b w:val="0"/>
          <w:bCs w:val="0"/>
          <w:kern w:val="0"/>
          <w:sz w:val="28"/>
          <w:szCs w:val="28"/>
          <w:u w:val="single"/>
          <w:lang w:val="en-US" w:eastAsia="zh-CN"/>
        </w:rPr>
      </w:pPr>
      <w:r>
        <w:rPr>
          <w:rFonts w:hint="eastAsia" w:hAnsi="宋体"/>
          <w:b/>
          <w:bCs/>
          <w:kern w:val="0"/>
          <w:sz w:val="28"/>
          <w:szCs w:val="28"/>
          <w:u w:val="none"/>
          <w:lang w:val="en-US" w:eastAsia="zh-CN"/>
        </w:rPr>
        <w:t>供应商：</w:t>
      </w:r>
      <w:r>
        <w:rPr>
          <w:rFonts w:hint="eastAsia" w:hAnsi="宋体"/>
          <w:b w:val="0"/>
          <w:bCs w:val="0"/>
          <w:kern w:val="0"/>
          <w:sz w:val="28"/>
          <w:szCs w:val="28"/>
          <w:u w:val="single"/>
          <w:lang w:val="en-US" w:eastAsia="zh-CN"/>
        </w:rPr>
        <w:t xml:space="preserve">                   </w:t>
      </w:r>
    </w:p>
    <w:p w14:paraId="54327256">
      <w:pPr>
        <w:adjustRightInd w:val="0"/>
        <w:snapToGrid w:val="0"/>
        <w:spacing w:line="360" w:lineRule="auto"/>
        <w:jc w:val="center"/>
        <w:outlineLvl w:val="0"/>
        <w:rPr>
          <w:rFonts w:hint="eastAsia" w:hAnsi="宋体"/>
          <w:b w:val="0"/>
          <w:bCs w:val="0"/>
          <w:kern w:val="0"/>
          <w:sz w:val="28"/>
          <w:szCs w:val="28"/>
          <w:u w:val="none"/>
          <w:lang w:val="en-US" w:eastAsia="zh-CN"/>
        </w:rPr>
      </w:pPr>
    </w:p>
    <w:p w14:paraId="44505D3E">
      <w:pPr>
        <w:adjustRightInd w:val="0"/>
        <w:snapToGrid w:val="0"/>
        <w:spacing w:line="360" w:lineRule="auto"/>
        <w:jc w:val="center"/>
        <w:outlineLvl w:val="0"/>
        <w:rPr>
          <w:rFonts w:hint="default" w:hAnsi="宋体"/>
          <w:b w:val="0"/>
          <w:bCs w:val="0"/>
          <w:kern w:val="0"/>
          <w:sz w:val="28"/>
          <w:szCs w:val="28"/>
          <w:u w:val="none"/>
          <w:lang w:val="en-US" w:eastAsia="zh-CN"/>
        </w:rPr>
      </w:pPr>
      <w:r>
        <w:rPr>
          <w:rFonts w:hint="eastAsia" w:hAnsi="宋体"/>
          <w:b/>
          <w:bCs/>
          <w:kern w:val="0"/>
          <w:sz w:val="28"/>
          <w:szCs w:val="28"/>
          <w:u w:val="none"/>
          <w:lang w:val="en-US" w:eastAsia="zh-CN"/>
        </w:rPr>
        <w:t>签订日期：</w:t>
      </w:r>
      <w:r>
        <w:rPr>
          <w:rFonts w:hint="eastAsia" w:hAnsi="宋体"/>
          <w:b w:val="0"/>
          <w:bCs w:val="0"/>
          <w:kern w:val="0"/>
          <w:sz w:val="28"/>
          <w:szCs w:val="28"/>
          <w:u w:val="none"/>
          <w:lang w:val="en-US" w:eastAsia="zh-CN"/>
        </w:rPr>
        <w:t xml:space="preserve">    年    月    日</w:t>
      </w:r>
    </w:p>
    <w:p w14:paraId="609ED123">
      <w:pPr>
        <w:pStyle w:val="208"/>
        <w:snapToGrid w:val="0"/>
        <w:spacing w:line="360" w:lineRule="auto"/>
        <w:jc w:val="left"/>
        <w:rPr>
          <w:rFonts w:ascii="宋体" w:hAnsi="宋体"/>
          <w:b/>
          <w:bCs/>
          <w:kern w:val="0"/>
          <w:sz w:val="30"/>
          <w:u w:val="single"/>
        </w:rPr>
      </w:pPr>
      <w:r>
        <w:rPr>
          <w:rFonts w:ascii="宋体" w:hAnsi="宋体"/>
          <w:b/>
          <w:bCs/>
          <w:kern w:val="0"/>
          <w:sz w:val="30"/>
          <w:u w:val="single"/>
        </w:rPr>
        <w:br w:type="page"/>
      </w:r>
    </w:p>
    <w:p w14:paraId="2830B253">
      <w:pPr>
        <w:spacing w:before="91" w:line="219" w:lineRule="auto"/>
        <w:jc w:val="center"/>
        <w:rPr>
          <w:rFonts w:ascii="宋体" w:hAnsi="宋体" w:eastAsia="宋体" w:cs="宋体"/>
          <w:sz w:val="28"/>
          <w:szCs w:val="28"/>
        </w:rPr>
      </w:pPr>
      <w:r>
        <w:rPr>
          <w:rFonts w:hint="eastAsia" w:hAnsi="宋体" w:cs="宋体"/>
          <w:b/>
          <w:bCs/>
          <w:spacing w:val="-3"/>
          <w:sz w:val="28"/>
          <w:szCs w:val="28"/>
          <w:lang w:eastAsia="zh-CN"/>
        </w:rPr>
        <w:t>雁塔区道路维护监理服务</w:t>
      </w:r>
      <w:r>
        <w:rPr>
          <w:rFonts w:ascii="宋体" w:hAnsi="宋体" w:eastAsia="宋体" w:cs="宋体"/>
          <w:b/>
          <w:bCs/>
          <w:spacing w:val="-3"/>
          <w:sz w:val="28"/>
          <w:szCs w:val="28"/>
        </w:rPr>
        <w:t>采购合同</w:t>
      </w:r>
    </w:p>
    <w:p w14:paraId="0866B37B">
      <w:pPr>
        <w:pStyle w:val="18"/>
        <w:spacing w:line="354" w:lineRule="auto"/>
        <w:rPr>
          <w:rFonts w:hint="eastAsia" w:ascii="宋体" w:hAnsi="宋体" w:eastAsia="宋体" w:cs="宋体"/>
          <w:kern w:val="0"/>
          <w:sz w:val="24"/>
          <w:szCs w:val="24"/>
          <w:lang w:val="en-US" w:eastAsia="zh-CN" w:bidi="ar-SA"/>
        </w:rPr>
      </w:pPr>
    </w:p>
    <w:p w14:paraId="0D390539">
      <w:pPr>
        <w:spacing w:before="91" w:line="346" w:lineRule="auto"/>
        <w:ind w:left="599" w:right="0" w:rightChars="0" w:firstLine="8"/>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甲方（采购人）：</w:t>
      </w:r>
      <w:r>
        <w:rPr>
          <w:rFonts w:hint="eastAsia" w:ascii="宋体" w:hAnsi="宋体" w:eastAsia="宋体" w:cs="宋体"/>
          <w:kern w:val="0"/>
          <w:sz w:val="24"/>
          <w:szCs w:val="24"/>
          <w:u w:val="single"/>
          <w:lang w:val="en-US" w:eastAsia="zh-CN" w:bidi="ar-SA"/>
        </w:rPr>
        <w:t xml:space="preserve">                     </w:t>
      </w:r>
    </w:p>
    <w:p w14:paraId="14A7B70B">
      <w:pPr>
        <w:tabs>
          <w:tab w:val="left" w:pos="3120"/>
        </w:tabs>
        <w:spacing w:before="91" w:line="346" w:lineRule="auto"/>
        <w:ind w:left="599" w:right="0" w:rightChars="0" w:firstLine="8"/>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7"/>
          <w:sz w:val="24"/>
          <w:szCs w:val="24"/>
        </w:rPr>
        <w:t>乙方（</w:t>
      </w:r>
      <w:r>
        <w:rPr>
          <w:rFonts w:hint="eastAsia" w:ascii="宋体" w:hAnsi="宋体" w:eastAsia="宋体" w:cs="宋体"/>
          <w:kern w:val="0"/>
          <w:sz w:val="24"/>
          <w:szCs w:val="24"/>
          <w:lang w:val="en-US" w:eastAsia="zh-CN" w:bidi="ar-SA"/>
        </w:rPr>
        <w:t>成交人）：</w:t>
      </w:r>
      <w:r>
        <w:rPr>
          <w:rFonts w:hint="eastAsia" w:ascii="宋体" w:hAnsi="宋体" w:eastAsia="宋体" w:cs="宋体"/>
          <w:kern w:val="0"/>
          <w:sz w:val="24"/>
          <w:szCs w:val="24"/>
          <w:u w:val="single"/>
          <w:lang w:val="en-US" w:eastAsia="zh-CN" w:bidi="ar-SA"/>
        </w:rPr>
        <w:t xml:space="preserve">                     </w:t>
      </w:r>
    </w:p>
    <w:p w14:paraId="4E791FFC">
      <w:pPr>
        <w:spacing w:before="41" w:line="360" w:lineRule="auto"/>
        <w:ind w:left="9" w:firstLine="56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根据《中华人民共和国政府采购法》、《中华人民共和国民法典》等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相关法律，甲、乙双方经平等协商一致，就“</w:t>
      </w:r>
      <w:r>
        <w:rPr>
          <w:rFonts w:hint="eastAsia" w:asciiTheme="minorEastAsia" w:hAnsiTheme="minorEastAsia" w:eastAsiaTheme="minorEastAsia" w:cstheme="minorEastAsia"/>
          <w:spacing w:val="-5"/>
          <w:sz w:val="24"/>
          <w:szCs w:val="24"/>
          <w:lang w:eastAsia="zh-CN"/>
        </w:rPr>
        <w:t>雁塔区道路维护监理服务</w:t>
      </w:r>
      <w:r>
        <w:rPr>
          <w:rFonts w:hint="eastAsia" w:asciiTheme="minorEastAsia" w:hAnsiTheme="minorEastAsia" w:eastAsiaTheme="minorEastAsia" w:cstheme="minorEastAsia"/>
          <w:spacing w:val="-4"/>
          <w:sz w:val="24"/>
          <w:szCs w:val="24"/>
        </w:rPr>
        <w:t>”承办达成合同如下：</w:t>
      </w:r>
    </w:p>
    <w:p w14:paraId="1EE54DB1">
      <w:pPr>
        <w:spacing w:before="187" w:line="360" w:lineRule="auto"/>
        <w:ind w:left="483"/>
        <w:rPr>
          <w:rFonts w:hint="default" w:ascii="宋体" w:hAnsi="宋体" w:eastAsia="宋体" w:cs="宋体"/>
          <w:sz w:val="24"/>
          <w:szCs w:val="24"/>
          <w:lang w:val="en-US" w:eastAsia="zh-CN"/>
        </w:rPr>
      </w:pPr>
      <w:r>
        <w:rPr>
          <w:rFonts w:hint="eastAsia" w:ascii="宋体" w:hAnsi="宋体" w:eastAsia="宋体" w:cs="宋体"/>
          <w:sz w:val="24"/>
          <w:szCs w:val="24"/>
        </w:rPr>
        <w:t>一、合同内容</w:t>
      </w:r>
      <w:r>
        <w:rPr>
          <w:rFonts w:hint="eastAsia" w:ascii="宋体" w:hAnsi="宋体" w:eastAsia="宋体" w:cs="宋体"/>
          <w:spacing w:val="-1"/>
          <w:sz w:val="24"/>
          <w:szCs w:val="24"/>
        </w:rPr>
        <w:t>：</w:t>
      </w:r>
      <w:r>
        <w:rPr>
          <w:rFonts w:hint="eastAsia" w:hAnsi="宋体" w:cs="宋体"/>
          <w:spacing w:val="-1"/>
          <w:sz w:val="24"/>
          <w:szCs w:val="24"/>
          <w:u w:val="single"/>
          <w:lang w:val="en-US" w:eastAsia="zh-CN"/>
        </w:rPr>
        <w:t xml:space="preserve">                       </w:t>
      </w:r>
    </w:p>
    <w:p w14:paraId="6A979F70">
      <w:pPr>
        <w:spacing w:before="183" w:line="360" w:lineRule="auto"/>
        <w:ind w:left="481"/>
        <w:rPr>
          <w:rFonts w:hint="eastAsia" w:ascii="宋体" w:hAnsi="宋体" w:eastAsia="宋体" w:cs="宋体"/>
          <w:sz w:val="24"/>
          <w:szCs w:val="24"/>
        </w:rPr>
      </w:pPr>
      <w:r>
        <w:rPr>
          <w:rFonts w:hint="eastAsia" w:ascii="宋体" w:hAnsi="宋体" w:eastAsia="宋体" w:cs="宋体"/>
          <w:spacing w:val="-4"/>
          <w:sz w:val="24"/>
          <w:szCs w:val="24"/>
        </w:rPr>
        <w:t>二、合同价款</w:t>
      </w:r>
    </w:p>
    <w:p w14:paraId="37CE9382">
      <w:pPr>
        <w:spacing w:before="147" w:line="360" w:lineRule="auto"/>
        <w:ind w:left="487"/>
        <w:rPr>
          <w:rFonts w:hint="default" w:ascii="宋体" w:hAnsi="宋体" w:eastAsia="宋体" w:cs="宋体"/>
          <w:sz w:val="24"/>
          <w:szCs w:val="24"/>
          <w:u w:val="single"/>
          <w:lang w:val="en-US" w:eastAsia="zh-CN"/>
        </w:rPr>
      </w:pPr>
      <w:r>
        <w:rPr>
          <w:rFonts w:hint="eastAsia" w:ascii="宋体" w:hAnsi="宋体" w:eastAsia="宋体" w:cs="宋体"/>
          <w:spacing w:val="-9"/>
          <w:position w:val="2"/>
          <w:sz w:val="24"/>
          <w:szCs w:val="24"/>
        </w:rPr>
        <w:t>1</w:t>
      </w:r>
      <w:r>
        <w:rPr>
          <w:rFonts w:hint="eastAsia" w:ascii="宋体" w:hAnsi="宋体" w:eastAsia="宋体" w:cs="宋体"/>
          <w:spacing w:val="-9"/>
          <w:position w:val="2"/>
          <w:sz w:val="24"/>
          <w:szCs w:val="24"/>
          <w:lang w:val="en-US" w:eastAsia="zh-CN"/>
        </w:rPr>
        <w:t>.</w:t>
      </w:r>
      <w:r>
        <w:rPr>
          <w:rFonts w:hint="eastAsia" w:ascii="宋体" w:hAnsi="宋体" w:eastAsia="宋体" w:cs="宋体"/>
          <w:spacing w:val="-9"/>
          <w:position w:val="2"/>
          <w:sz w:val="24"/>
          <w:szCs w:val="24"/>
        </w:rPr>
        <w:t>合同总价</w:t>
      </w:r>
      <w:r>
        <w:rPr>
          <w:rFonts w:hint="eastAsia" w:hAnsi="宋体" w:cs="宋体"/>
          <w:spacing w:val="-9"/>
          <w:position w:val="2"/>
          <w:sz w:val="24"/>
          <w:szCs w:val="24"/>
          <w:lang w:eastAsia="zh-CN"/>
        </w:rPr>
        <w:t>（</w:t>
      </w:r>
      <w:r>
        <w:rPr>
          <w:rFonts w:hint="eastAsia" w:hAnsi="宋体" w:cs="宋体"/>
          <w:spacing w:val="-9"/>
          <w:position w:val="2"/>
          <w:sz w:val="24"/>
          <w:szCs w:val="24"/>
          <w:lang w:val="en-US" w:eastAsia="zh-CN"/>
        </w:rPr>
        <w:t>含税</w:t>
      </w:r>
      <w:r>
        <w:rPr>
          <w:rFonts w:hint="eastAsia" w:hAnsi="宋体" w:cs="宋体"/>
          <w:spacing w:val="-9"/>
          <w:position w:val="2"/>
          <w:sz w:val="24"/>
          <w:szCs w:val="24"/>
          <w:lang w:eastAsia="zh-CN"/>
        </w:rPr>
        <w:t>）</w:t>
      </w:r>
      <w:r>
        <w:rPr>
          <w:rFonts w:hint="eastAsia" w:ascii="宋体" w:hAnsi="宋体" w:eastAsia="宋体" w:cs="宋体"/>
          <w:spacing w:val="-9"/>
          <w:position w:val="2"/>
          <w:sz w:val="24"/>
          <w:szCs w:val="24"/>
        </w:rPr>
        <w:t>：</w:t>
      </w:r>
      <w:r>
        <w:rPr>
          <w:rFonts w:hint="eastAsia" w:ascii="宋体" w:hAnsi="宋体" w:eastAsia="宋体" w:cs="宋体"/>
          <w:spacing w:val="-9"/>
          <w:position w:val="2"/>
          <w:sz w:val="24"/>
          <w:szCs w:val="24"/>
          <w:u w:val="single"/>
          <w:lang w:val="en-US" w:eastAsia="zh-CN"/>
        </w:rPr>
        <w:t xml:space="preserve">              </w:t>
      </w:r>
    </w:p>
    <w:p w14:paraId="75C16534">
      <w:pPr>
        <w:spacing w:before="107" w:line="360" w:lineRule="auto"/>
        <w:ind w:left="464"/>
        <w:rPr>
          <w:rFonts w:hint="default" w:ascii="宋体" w:hAnsi="宋体" w:eastAsia="宋体" w:cs="宋体"/>
          <w:sz w:val="24"/>
          <w:szCs w:val="24"/>
          <w:u w:val="single"/>
          <w:lang w:val="en-US" w:eastAsia="zh-CN"/>
        </w:rPr>
      </w:pPr>
      <w:r>
        <w:rPr>
          <w:rFonts w:hint="eastAsia" w:ascii="宋体" w:hAnsi="宋体" w:eastAsia="宋体" w:cs="宋体"/>
          <w:spacing w:val="-4"/>
          <w:position w:val="2"/>
          <w:sz w:val="24"/>
          <w:szCs w:val="24"/>
          <w:lang w:val="en-US" w:eastAsia="zh-CN"/>
        </w:rPr>
        <w:t>2.</w:t>
      </w:r>
      <w:r>
        <w:rPr>
          <w:rFonts w:hint="eastAsia" w:ascii="宋体" w:hAnsi="宋体" w:eastAsia="宋体" w:cs="宋体"/>
          <w:spacing w:val="-4"/>
          <w:position w:val="2"/>
          <w:sz w:val="24"/>
          <w:szCs w:val="24"/>
        </w:rPr>
        <w:t>合同总价包括：</w:t>
      </w:r>
      <w:r>
        <w:rPr>
          <w:rFonts w:hint="eastAsia" w:ascii="宋体" w:hAnsi="宋体" w:eastAsia="宋体" w:cs="宋体"/>
          <w:spacing w:val="-4"/>
          <w:position w:val="2"/>
          <w:sz w:val="24"/>
          <w:szCs w:val="24"/>
          <w:u w:val="single"/>
          <w:lang w:val="en-US" w:eastAsia="zh-CN"/>
        </w:rPr>
        <w:t xml:space="preserve">              </w:t>
      </w:r>
    </w:p>
    <w:p w14:paraId="0A13AE55">
      <w:pPr>
        <w:spacing w:before="110" w:line="360" w:lineRule="auto"/>
        <w:ind w:left="469"/>
        <w:rPr>
          <w:rFonts w:hint="eastAsia" w:ascii="宋体" w:hAnsi="宋体" w:eastAsia="宋体" w:cs="宋体"/>
          <w:sz w:val="24"/>
          <w:szCs w:val="24"/>
        </w:rPr>
      </w:pPr>
      <w:r>
        <w:rPr>
          <w:rFonts w:hint="eastAsia" w:ascii="宋体" w:hAnsi="宋体" w:eastAsia="宋体" w:cs="宋体"/>
          <w:spacing w:val="-2"/>
          <w:position w:val="2"/>
          <w:sz w:val="24"/>
          <w:szCs w:val="24"/>
        </w:rPr>
        <w:t>3</w:t>
      </w:r>
      <w:r>
        <w:rPr>
          <w:rFonts w:hint="eastAsia" w:ascii="宋体" w:hAnsi="宋体" w:eastAsia="宋体" w:cs="宋体"/>
          <w:spacing w:val="-25"/>
          <w:position w:val="2"/>
          <w:sz w:val="24"/>
          <w:szCs w:val="24"/>
          <w:lang w:val="en-US" w:eastAsia="zh-CN"/>
        </w:rPr>
        <w:t>.</w:t>
      </w:r>
      <w:r>
        <w:rPr>
          <w:rFonts w:hint="eastAsia" w:ascii="宋体" w:hAnsi="宋体" w:eastAsia="宋体" w:cs="宋体"/>
          <w:spacing w:val="-2"/>
          <w:position w:val="2"/>
          <w:sz w:val="24"/>
          <w:szCs w:val="24"/>
        </w:rPr>
        <w:t>合同为固定总价合同，不受市场价变化的影响。</w:t>
      </w:r>
    </w:p>
    <w:p w14:paraId="45BF098B">
      <w:pPr>
        <w:spacing w:before="147" w:line="360" w:lineRule="auto"/>
        <w:ind w:left="486"/>
        <w:rPr>
          <w:rFonts w:hint="eastAsia" w:ascii="宋体" w:hAnsi="宋体" w:eastAsia="宋体" w:cs="宋体"/>
          <w:sz w:val="24"/>
          <w:szCs w:val="24"/>
        </w:rPr>
      </w:pPr>
      <w:r>
        <w:rPr>
          <w:rFonts w:hint="eastAsia" w:ascii="宋体" w:hAnsi="宋体" w:eastAsia="宋体" w:cs="宋体"/>
          <w:spacing w:val="-5"/>
          <w:sz w:val="24"/>
          <w:szCs w:val="24"/>
        </w:rPr>
        <w:t>三、合同结算</w:t>
      </w:r>
    </w:p>
    <w:p w14:paraId="227A8B95">
      <w:pPr>
        <w:spacing w:before="149" w:line="360" w:lineRule="auto"/>
        <w:ind w:right="117" w:firstLine="487"/>
        <w:rPr>
          <w:rFonts w:hint="eastAsia" w:ascii="宋体" w:hAnsi="宋体" w:eastAsia="宋体" w:cs="宋体"/>
          <w:sz w:val="24"/>
          <w:szCs w:val="24"/>
          <w:highlight w:val="none"/>
        </w:rPr>
      </w:pPr>
      <w:r>
        <w:rPr>
          <w:rFonts w:hint="eastAsia" w:ascii="宋体" w:hAnsi="宋体" w:eastAsia="宋体" w:cs="宋体"/>
          <w:spacing w:val="-2"/>
          <w:sz w:val="24"/>
          <w:szCs w:val="24"/>
        </w:rPr>
        <w:t>1</w:t>
      </w:r>
      <w:r>
        <w:rPr>
          <w:rFonts w:hint="eastAsia" w:ascii="宋体" w:hAnsi="宋体" w:eastAsia="宋体" w:cs="宋体"/>
          <w:spacing w:val="-26"/>
          <w:sz w:val="24"/>
          <w:szCs w:val="24"/>
          <w:lang w:val="en-US" w:eastAsia="zh-CN"/>
        </w:rPr>
        <w:t>.</w:t>
      </w:r>
      <w:r>
        <w:rPr>
          <w:rFonts w:hint="eastAsia" w:ascii="宋体" w:hAnsi="宋体" w:eastAsia="宋体" w:cs="宋体"/>
          <w:spacing w:val="-2"/>
          <w:sz w:val="24"/>
          <w:szCs w:val="24"/>
        </w:rPr>
        <w:t>付款比例：</w:t>
      </w:r>
      <w:r>
        <w:rPr>
          <w:rFonts w:hint="eastAsia" w:ascii="宋体" w:hAnsi="宋体" w:eastAsia="宋体" w:cs="宋体"/>
          <w:spacing w:val="-2"/>
          <w:sz w:val="24"/>
          <w:szCs w:val="24"/>
          <w:lang w:val="en-US" w:eastAsia="zh-CN"/>
        </w:rPr>
        <w:t>全部工程完工，工程竣工验收合格，监理单位提供工程质量评估报告及监理资料归档后，一次性支付全部监理费用</w:t>
      </w:r>
      <w:r>
        <w:rPr>
          <w:rFonts w:hint="eastAsia" w:cs="仿宋" w:asciiTheme="minorEastAsia" w:hAnsiTheme="minorEastAsia" w:eastAsiaTheme="minorEastAsia"/>
          <w:highlight w:val="none"/>
          <w:lang w:val="en-US" w:eastAsia="zh-CN"/>
        </w:rPr>
        <w:t>100%</w:t>
      </w:r>
      <w:r>
        <w:rPr>
          <w:rFonts w:hint="eastAsia" w:ascii="宋体" w:hAnsi="宋体" w:eastAsia="宋体" w:cs="宋体"/>
          <w:spacing w:val="-11"/>
          <w:sz w:val="24"/>
          <w:szCs w:val="24"/>
          <w:highlight w:val="none"/>
        </w:rPr>
        <w:t>。</w:t>
      </w:r>
    </w:p>
    <w:p w14:paraId="7691F767">
      <w:pPr>
        <w:spacing w:before="145" w:line="360" w:lineRule="auto"/>
        <w:ind w:left="9" w:right="115" w:firstLine="455"/>
        <w:rPr>
          <w:rFonts w:hint="eastAsia" w:ascii="宋体" w:hAnsi="宋体" w:eastAsia="宋体" w:cs="宋体"/>
          <w:sz w:val="24"/>
          <w:szCs w:val="24"/>
        </w:rPr>
      </w:pPr>
      <w:r>
        <w:rPr>
          <w:rFonts w:hint="eastAsia" w:ascii="宋体" w:hAnsi="宋体" w:eastAsia="宋体" w:cs="宋体"/>
          <w:spacing w:val="-3"/>
          <w:sz w:val="24"/>
          <w:szCs w:val="24"/>
          <w:highlight w:val="none"/>
        </w:rPr>
        <w:t>2</w:t>
      </w:r>
      <w:r>
        <w:rPr>
          <w:rFonts w:hint="eastAsia" w:ascii="宋体" w:hAnsi="宋体" w:eastAsia="宋体" w:cs="宋体"/>
          <w:spacing w:val="-28"/>
          <w:sz w:val="24"/>
          <w:szCs w:val="24"/>
          <w:highlight w:val="none"/>
          <w:lang w:val="en-US" w:eastAsia="zh-CN"/>
        </w:rPr>
        <w:t>.</w:t>
      </w:r>
      <w:r>
        <w:rPr>
          <w:rFonts w:hint="eastAsia" w:ascii="宋体" w:hAnsi="宋体" w:eastAsia="宋体" w:cs="宋体"/>
          <w:spacing w:val="-3"/>
          <w:sz w:val="24"/>
          <w:szCs w:val="24"/>
          <w:highlight w:val="none"/>
        </w:rPr>
        <w:t>结算方式：银行转账，</w:t>
      </w:r>
      <w:r>
        <w:rPr>
          <w:rFonts w:hint="eastAsia" w:ascii="宋体" w:hAnsi="宋体" w:eastAsia="宋体" w:cs="宋体"/>
          <w:spacing w:val="-71"/>
          <w:sz w:val="24"/>
          <w:szCs w:val="24"/>
          <w:highlight w:val="none"/>
        </w:rPr>
        <w:t xml:space="preserve"> </w:t>
      </w:r>
      <w:r>
        <w:rPr>
          <w:rFonts w:hint="eastAsia" w:ascii="宋体" w:hAnsi="宋体" w:eastAsia="宋体" w:cs="宋体"/>
          <w:spacing w:val="-3"/>
          <w:sz w:val="24"/>
          <w:szCs w:val="24"/>
          <w:highlight w:val="none"/>
        </w:rPr>
        <w:t>由甲方负责结算，</w:t>
      </w:r>
      <w:r>
        <w:rPr>
          <w:rFonts w:hint="eastAsia" w:ascii="宋体" w:hAnsi="宋体" w:eastAsia="宋体" w:cs="宋体"/>
          <w:spacing w:val="-69"/>
          <w:sz w:val="24"/>
          <w:szCs w:val="24"/>
          <w:highlight w:val="none"/>
        </w:rPr>
        <w:t xml:space="preserve"> </w:t>
      </w:r>
      <w:r>
        <w:rPr>
          <w:rFonts w:hint="eastAsia" w:ascii="宋体" w:hAnsi="宋体" w:eastAsia="宋体" w:cs="宋体"/>
          <w:spacing w:val="-3"/>
          <w:sz w:val="24"/>
          <w:szCs w:val="24"/>
          <w:highlight w:val="none"/>
        </w:rPr>
        <w:t>甲方付款前</w:t>
      </w:r>
      <w:r>
        <w:rPr>
          <w:rFonts w:hint="eastAsia" w:ascii="宋体" w:hAnsi="宋体" w:eastAsia="宋体" w:cs="宋体"/>
          <w:spacing w:val="-4"/>
          <w:sz w:val="24"/>
          <w:szCs w:val="24"/>
          <w:highlight w:val="none"/>
        </w:rPr>
        <w:t>，</w:t>
      </w:r>
      <w:r>
        <w:rPr>
          <w:rFonts w:hint="eastAsia" w:ascii="宋体" w:hAnsi="宋体" w:eastAsia="宋体" w:cs="宋体"/>
          <w:spacing w:val="-3"/>
          <w:sz w:val="24"/>
          <w:szCs w:val="24"/>
          <w:highlight w:val="none"/>
          <w:lang w:val="en-US" w:eastAsia="zh-CN"/>
        </w:rPr>
        <w:t>乙</w:t>
      </w:r>
      <w:r>
        <w:rPr>
          <w:rFonts w:hint="eastAsia" w:ascii="宋体" w:hAnsi="宋体" w:eastAsia="宋体" w:cs="宋体"/>
          <w:spacing w:val="-3"/>
          <w:sz w:val="24"/>
          <w:szCs w:val="24"/>
          <w:highlight w:val="none"/>
        </w:rPr>
        <w:t>方</w:t>
      </w:r>
      <w:r>
        <w:rPr>
          <w:rFonts w:hint="eastAsia" w:ascii="宋体" w:hAnsi="宋体" w:eastAsia="宋体" w:cs="宋体"/>
          <w:spacing w:val="-4"/>
          <w:sz w:val="24"/>
          <w:szCs w:val="24"/>
          <w:highlight w:val="none"/>
        </w:rPr>
        <w:t>先行开具所付金额</w:t>
      </w:r>
      <w:r>
        <w:rPr>
          <w:rFonts w:hint="eastAsia" w:ascii="宋体" w:hAnsi="宋体" w:eastAsia="宋体" w:cs="宋体"/>
          <w:spacing w:val="-2"/>
          <w:sz w:val="24"/>
          <w:szCs w:val="24"/>
          <w:highlight w:val="none"/>
        </w:rPr>
        <w:t>的全额发票交甲方，否则甲方有权拒付</w:t>
      </w:r>
      <w:r>
        <w:rPr>
          <w:rFonts w:hint="eastAsia" w:ascii="宋体" w:hAnsi="宋体" w:eastAsia="宋体" w:cs="宋体"/>
          <w:spacing w:val="-1"/>
          <w:sz w:val="24"/>
          <w:szCs w:val="24"/>
        </w:rPr>
        <w:t>。</w:t>
      </w:r>
    </w:p>
    <w:p w14:paraId="5B8795C7">
      <w:pPr>
        <w:spacing w:before="150" w:line="360" w:lineRule="auto"/>
        <w:ind w:left="469"/>
        <w:rPr>
          <w:rFonts w:hint="eastAsia" w:ascii="宋体" w:hAnsi="宋体" w:eastAsia="宋体" w:cs="宋体"/>
          <w:sz w:val="24"/>
          <w:szCs w:val="24"/>
        </w:rPr>
      </w:pPr>
      <w:r>
        <w:rPr>
          <w:rFonts w:hint="eastAsia" w:ascii="宋体" w:hAnsi="宋体" w:eastAsia="宋体" w:cs="宋体"/>
          <w:spacing w:val="-9"/>
          <w:sz w:val="24"/>
          <w:szCs w:val="24"/>
        </w:rPr>
        <w:t>3</w:t>
      </w:r>
      <w:r>
        <w:rPr>
          <w:rFonts w:hint="eastAsia" w:ascii="宋体" w:hAnsi="宋体" w:eastAsia="宋体" w:cs="宋体"/>
          <w:spacing w:val="-24"/>
          <w:sz w:val="24"/>
          <w:szCs w:val="24"/>
          <w:lang w:val="en-US" w:eastAsia="zh-CN"/>
        </w:rPr>
        <w:t>.</w:t>
      </w:r>
      <w:r>
        <w:rPr>
          <w:rFonts w:hint="eastAsia" w:ascii="宋体" w:hAnsi="宋体" w:eastAsia="宋体" w:cs="宋体"/>
          <w:spacing w:val="-9"/>
          <w:sz w:val="24"/>
          <w:szCs w:val="24"/>
        </w:rPr>
        <w:t>结算单位：</w:t>
      </w:r>
      <w:r>
        <w:rPr>
          <w:rFonts w:hint="eastAsia" w:ascii="宋体" w:hAnsi="宋体" w:eastAsia="宋体" w:cs="宋体"/>
          <w:spacing w:val="-68"/>
          <w:sz w:val="24"/>
          <w:szCs w:val="24"/>
        </w:rPr>
        <w:t xml:space="preserve"> </w:t>
      </w:r>
      <w:r>
        <w:rPr>
          <w:rFonts w:hint="eastAsia" w:ascii="宋体" w:hAnsi="宋体" w:eastAsia="宋体" w:cs="宋体"/>
          <w:spacing w:val="-9"/>
          <w:sz w:val="24"/>
          <w:szCs w:val="24"/>
        </w:rPr>
        <w:t>由</w:t>
      </w:r>
      <w:r>
        <w:rPr>
          <w:rFonts w:hint="eastAsia" w:ascii="宋体" w:hAnsi="宋体" w:eastAsia="宋体" w:cs="宋体"/>
          <w:spacing w:val="45"/>
          <w:sz w:val="24"/>
          <w:szCs w:val="24"/>
          <w:u w:val="single" w:color="auto"/>
        </w:rPr>
        <w:t xml:space="preserve"> </w:t>
      </w:r>
      <w:r>
        <w:rPr>
          <w:rFonts w:hint="eastAsia" w:ascii="宋体" w:hAnsi="宋体" w:eastAsia="宋体" w:cs="宋体"/>
          <w:spacing w:val="-9"/>
          <w:sz w:val="24"/>
          <w:szCs w:val="24"/>
          <w:u w:val="single" w:color="auto"/>
        </w:rPr>
        <w:t xml:space="preserve">甲方 </w:t>
      </w:r>
      <w:r>
        <w:rPr>
          <w:rFonts w:hint="eastAsia" w:ascii="宋体" w:hAnsi="宋体" w:eastAsia="宋体" w:cs="宋体"/>
          <w:spacing w:val="-9"/>
          <w:sz w:val="24"/>
          <w:szCs w:val="24"/>
        </w:rPr>
        <w:t>负责结算。</w:t>
      </w:r>
    </w:p>
    <w:p w14:paraId="19512087">
      <w:pPr>
        <w:spacing w:before="147" w:line="360" w:lineRule="auto"/>
        <w:ind w:left="496"/>
        <w:rPr>
          <w:rFonts w:hint="eastAsia" w:ascii="宋体" w:hAnsi="宋体" w:eastAsia="宋体" w:cs="宋体"/>
          <w:sz w:val="24"/>
          <w:szCs w:val="24"/>
        </w:rPr>
      </w:pPr>
      <w:r>
        <w:rPr>
          <w:rFonts w:hint="eastAsia" w:ascii="宋体" w:hAnsi="宋体" w:eastAsia="宋体" w:cs="宋体"/>
          <w:spacing w:val="-3"/>
          <w:sz w:val="24"/>
          <w:szCs w:val="24"/>
        </w:rPr>
        <w:t>四、</w:t>
      </w:r>
      <w:r>
        <w:rPr>
          <w:rFonts w:hint="eastAsia" w:ascii="宋体" w:hAnsi="宋体" w:eastAsia="宋体" w:cs="宋体"/>
          <w:spacing w:val="-3"/>
          <w:sz w:val="24"/>
          <w:szCs w:val="24"/>
          <w:lang w:val="en-US" w:eastAsia="zh-CN"/>
        </w:rPr>
        <w:t>服务期</w:t>
      </w:r>
      <w:r>
        <w:rPr>
          <w:rFonts w:hint="eastAsia" w:ascii="宋体" w:hAnsi="宋体" w:eastAsia="宋体" w:cs="宋体"/>
          <w:spacing w:val="-3"/>
          <w:sz w:val="24"/>
          <w:szCs w:val="24"/>
        </w:rPr>
        <w:t>、地点：</w:t>
      </w:r>
    </w:p>
    <w:p w14:paraId="6FEB7993">
      <w:pPr>
        <w:spacing w:before="149" w:line="360" w:lineRule="auto"/>
        <w:ind w:left="487"/>
        <w:rPr>
          <w:rFonts w:hint="default" w:ascii="宋体" w:hAnsi="宋体" w:eastAsia="宋体" w:cs="宋体"/>
          <w:sz w:val="24"/>
          <w:szCs w:val="24"/>
          <w:u w:val="single"/>
          <w:lang w:val="en-US" w:eastAsia="zh-CN"/>
        </w:rPr>
      </w:pPr>
      <w:r>
        <w:rPr>
          <w:rFonts w:hint="eastAsia" w:ascii="宋体" w:hAnsi="宋体" w:eastAsia="宋体" w:cs="宋体"/>
          <w:spacing w:val="-9"/>
          <w:position w:val="2"/>
          <w:sz w:val="24"/>
          <w:szCs w:val="24"/>
        </w:rPr>
        <w:t>1</w:t>
      </w:r>
      <w:r>
        <w:rPr>
          <w:rFonts w:hint="eastAsia" w:ascii="宋体" w:hAnsi="宋体" w:eastAsia="宋体" w:cs="宋体"/>
          <w:spacing w:val="-27"/>
          <w:position w:val="2"/>
          <w:sz w:val="24"/>
          <w:szCs w:val="24"/>
          <w:lang w:val="en-US" w:eastAsia="zh-CN"/>
        </w:rPr>
        <w:t>.</w:t>
      </w:r>
      <w:r>
        <w:rPr>
          <w:rFonts w:hint="eastAsia" w:ascii="宋体" w:hAnsi="宋体" w:eastAsia="宋体" w:cs="宋体"/>
          <w:spacing w:val="-9"/>
          <w:position w:val="2"/>
          <w:sz w:val="24"/>
          <w:szCs w:val="24"/>
          <w:lang w:val="en-US" w:eastAsia="zh-CN"/>
        </w:rPr>
        <w:t>服务</w:t>
      </w:r>
      <w:r>
        <w:rPr>
          <w:rFonts w:hint="eastAsia" w:ascii="宋体" w:hAnsi="宋体" w:eastAsia="宋体" w:cs="宋体"/>
          <w:spacing w:val="-9"/>
          <w:position w:val="2"/>
          <w:sz w:val="24"/>
          <w:szCs w:val="24"/>
        </w:rPr>
        <w:t>期：</w:t>
      </w:r>
      <w:r>
        <w:rPr>
          <w:rFonts w:hint="eastAsia" w:hAnsi="宋体" w:cs="宋体"/>
          <w:spacing w:val="-9"/>
          <w:position w:val="2"/>
          <w:sz w:val="24"/>
          <w:szCs w:val="24"/>
          <w:u w:val="single"/>
          <w:lang w:val="en-US" w:eastAsia="zh-CN"/>
        </w:rPr>
        <w:t xml:space="preserve">                   </w:t>
      </w:r>
    </w:p>
    <w:p w14:paraId="6DC61AE6">
      <w:pPr>
        <w:spacing w:before="110" w:line="360" w:lineRule="auto"/>
        <w:ind w:left="464"/>
        <w:rPr>
          <w:rFonts w:hint="default" w:ascii="宋体" w:hAnsi="宋体" w:eastAsia="宋体" w:cs="宋体"/>
          <w:sz w:val="24"/>
          <w:szCs w:val="24"/>
          <w:u w:val="single"/>
          <w:lang w:val="en-US" w:eastAsia="zh-CN"/>
        </w:rPr>
      </w:pPr>
      <w:r>
        <w:rPr>
          <w:rFonts w:hint="eastAsia" w:hAnsi="宋体" w:cs="宋体"/>
          <w:spacing w:val="-7"/>
          <w:position w:val="2"/>
          <w:sz w:val="24"/>
          <w:szCs w:val="24"/>
          <w:lang w:val="en-US" w:eastAsia="zh-CN"/>
        </w:rPr>
        <w:t>2.</w:t>
      </w:r>
      <w:r>
        <w:rPr>
          <w:rFonts w:hint="eastAsia" w:ascii="宋体" w:hAnsi="宋体" w:eastAsia="宋体" w:cs="宋体"/>
          <w:spacing w:val="-7"/>
          <w:position w:val="2"/>
          <w:sz w:val="24"/>
          <w:szCs w:val="24"/>
        </w:rPr>
        <w:t>地点：</w:t>
      </w:r>
      <w:r>
        <w:rPr>
          <w:rFonts w:hint="eastAsia" w:hAnsi="宋体" w:cs="宋体"/>
          <w:spacing w:val="-7"/>
          <w:position w:val="2"/>
          <w:sz w:val="24"/>
          <w:szCs w:val="24"/>
          <w:u w:val="single"/>
          <w:lang w:val="en-US" w:eastAsia="zh-CN"/>
        </w:rPr>
        <w:t xml:space="preserve">                     </w:t>
      </w:r>
    </w:p>
    <w:p w14:paraId="7D1D6EE7">
      <w:pPr>
        <w:spacing w:before="145" w:line="360" w:lineRule="auto"/>
        <w:ind w:left="477"/>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rPr>
        <w:t>五、技术</w:t>
      </w:r>
      <w:r>
        <w:rPr>
          <w:rFonts w:hint="eastAsia" w:hAnsi="宋体" w:cs="宋体"/>
          <w:spacing w:val="-3"/>
          <w:sz w:val="24"/>
          <w:szCs w:val="24"/>
          <w:highlight w:val="none"/>
          <w:lang w:val="en-US" w:eastAsia="zh-CN"/>
        </w:rPr>
        <w:t>要求</w:t>
      </w:r>
    </w:p>
    <w:p w14:paraId="18C1CF71">
      <w:pPr>
        <w:spacing w:before="22" w:line="360" w:lineRule="auto"/>
        <w:ind w:right="62" w:firstLine="475"/>
        <w:rPr>
          <w:rFonts w:hint="eastAsia" w:ascii="宋体" w:hAnsi="宋体" w:eastAsia="宋体" w:cs="宋体"/>
          <w:spacing w:val="-2"/>
          <w:sz w:val="24"/>
          <w:szCs w:val="24"/>
          <w:highlight w:val="none"/>
          <w:lang w:val="zh-CN" w:eastAsia="zh-CN"/>
        </w:rPr>
      </w:pPr>
      <w:r>
        <w:rPr>
          <w:rFonts w:hint="eastAsia" w:ascii="宋体" w:hAnsi="宋体" w:eastAsia="宋体" w:cs="宋体"/>
          <w:spacing w:val="-2"/>
          <w:sz w:val="24"/>
          <w:szCs w:val="24"/>
          <w:highlight w:val="none"/>
          <w:lang w:val="zh-CN" w:eastAsia="zh-CN"/>
        </w:rPr>
        <w:t>1.收到工程设计文件后编制监理规划，并在第一次工地会议7天前报</w:t>
      </w:r>
      <w:r>
        <w:rPr>
          <w:rFonts w:hint="eastAsia" w:hAnsi="宋体" w:cs="宋体"/>
          <w:spacing w:val="-2"/>
          <w:sz w:val="24"/>
          <w:szCs w:val="24"/>
          <w:highlight w:val="none"/>
          <w:lang w:val="en-US" w:eastAsia="zh-CN"/>
        </w:rPr>
        <w:t>甲方</w:t>
      </w:r>
      <w:r>
        <w:rPr>
          <w:rFonts w:hint="eastAsia" w:ascii="宋体" w:hAnsi="宋体" w:eastAsia="宋体" w:cs="宋体"/>
          <w:spacing w:val="-2"/>
          <w:sz w:val="24"/>
          <w:szCs w:val="24"/>
          <w:highlight w:val="none"/>
          <w:lang w:val="zh-CN" w:eastAsia="zh-CN"/>
        </w:rPr>
        <w:t>。根据有关规定和监理工作需要，编制监理实施细则；</w:t>
      </w:r>
    </w:p>
    <w:p w14:paraId="1CE9AA24">
      <w:pPr>
        <w:spacing w:before="22" w:line="360" w:lineRule="auto"/>
        <w:ind w:right="62" w:firstLine="475"/>
        <w:rPr>
          <w:rFonts w:hint="eastAsia" w:ascii="宋体" w:hAnsi="宋体" w:eastAsia="宋体" w:cs="宋体"/>
          <w:spacing w:val="-2"/>
          <w:sz w:val="24"/>
          <w:szCs w:val="24"/>
          <w:highlight w:val="none"/>
          <w:lang w:val="zh-CN" w:eastAsia="zh-CN"/>
        </w:rPr>
      </w:pPr>
      <w:r>
        <w:rPr>
          <w:rFonts w:hint="eastAsia" w:ascii="宋体" w:hAnsi="宋体" w:eastAsia="宋体" w:cs="宋体"/>
          <w:spacing w:val="-2"/>
          <w:sz w:val="24"/>
          <w:szCs w:val="24"/>
          <w:highlight w:val="none"/>
          <w:lang w:val="zh-CN" w:eastAsia="zh-CN"/>
        </w:rPr>
        <w:t>2.熟悉工程设计文件，并参加由</w:t>
      </w:r>
      <w:r>
        <w:rPr>
          <w:rFonts w:hint="eastAsia" w:hAnsi="宋体" w:cs="宋体"/>
          <w:spacing w:val="-2"/>
          <w:sz w:val="24"/>
          <w:szCs w:val="24"/>
          <w:highlight w:val="none"/>
          <w:lang w:val="en-US" w:eastAsia="zh-CN"/>
        </w:rPr>
        <w:t>甲方</w:t>
      </w:r>
      <w:r>
        <w:rPr>
          <w:rFonts w:hint="eastAsia" w:ascii="宋体" w:hAnsi="宋体" w:eastAsia="宋体" w:cs="宋体"/>
          <w:spacing w:val="-2"/>
          <w:sz w:val="24"/>
          <w:szCs w:val="24"/>
          <w:highlight w:val="none"/>
          <w:lang w:val="zh-CN" w:eastAsia="zh-CN"/>
        </w:rPr>
        <w:t>主持的图纸会审和设计交底会议；</w:t>
      </w:r>
    </w:p>
    <w:p w14:paraId="4275799C">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highlight w:val="none"/>
          <w:lang w:val="zh-CN" w:eastAsia="zh-CN"/>
        </w:rPr>
        <w:t>3.参加由</w:t>
      </w:r>
      <w:r>
        <w:rPr>
          <w:rFonts w:hint="eastAsia" w:hAnsi="宋体" w:cs="宋体"/>
          <w:spacing w:val="-2"/>
          <w:sz w:val="24"/>
          <w:szCs w:val="24"/>
          <w:highlight w:val="none"/>
          <w:lang w:val="en-US" w:eastAsia="zh-CN"/>
        </w:rPr>
        <w:t>甲方</w:t>
      </w:r>
      <w:r>
        <w:rPr>
          <w:rFonts w:hint="eastAsia" w:ascii="宋体" w:hAnsi="宋体" w:eastAsia="宋体" w:cs="宋体"/>
          <w:spacing w:val="-2"/>
          <w:sz w:val="24"/>
          <w:szCs w:val="24"/>
          <w:highlight w:val="none"/>
          <w:lang w:val="zh-CN" w:eastAsia="zh-CN"/>
        </w:rPr>
        <w:t>主</w:t>
      </w:r>
      <w:r>
        <w:rPr>
          <w:rFonts w:hint="eastAsia" w:ascii="宋体" w:hAnsi="宋体" w:eastAsia="宋体" w:cs="宋体"/>
          <w:spacing w:val="-2"/>
          <w:sz w:val="24"/>
          <w:szCs w:val="24"/>
          <w:lang w:val="zh-CN" w:eastAsia="zh-CN"/>
        </w:rPr>
        <w:t>持的第一次工地会议；主持监理例会并根据工程需要主持或参加专题会议；</w:t>
      </w:r>
    </w:p>
    <w:p w14:paraId="41148E72">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4.审查施工承包人提交的施工组织设计，重点审查其中的质量安全技术措施、专项施工方案与工程建设强制性标准的符合性；</w:t>
      </w:r>
    </w:p>
    <w:p w14:paraId="5A67AAEC">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5.检查施工承包人工程质量、安全生产管理制度及组织机构和人员资格；</w:t>
      </w:r>
    </w:p>
    <w:p w14:paraId="25784222">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6.检查施工承包人专职安全生产管理人员的配备情况；</w:t>
      </w:r>
    </w:p>
    <w:p w14:paraId="6BD7973E">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7.审查施工承包人提交的施工进度计划，核查施工承包人对施工进度计划的调整；</w:t>
      </w:r>
    </w:p>
    <w:p w14:paraId="379CD987">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8.检查施工承包人的试验室；</w:t>
      </w:r>
    </w:p>
    <w:p w14:paraId="30021281">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9.审核施工分包人资质条件；</w:t>
      </w:r>
    </w:p>
    <w:p w14:paraId="1F9E2305">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10.查验施工承包人的施工测量放线成果；</w:t>
      </w:r>
    </w:p>
    <w:p w14:paraId="3F67EEAD">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11.审查工程开工条件，对条件具备的签发开工令；</w:t>
      </w:r>
    </w:p>
    <w:p w14:paraId="3D196588">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12.审查施工承包人报送的工程材料、构配件、设备质量证明文件的有效性和符合性，抽检进场的工程材料的质量；</w:t>
      </w:r>
    </w:p>
    <w:p w14:paraId="176B4424">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13.审核施工承包人提交的工程款支付申请，签发或出具工程款支付证书，并报</w:t>
      </w:r>
      <w:r>
        <w:rPr>
          <w:rFonts w:hint="eastAsia" w:hAnsi="宋体" w:cs="宋体"/>
          <w:spacing w:val="-2"/>
          <w:sz w:val="24"/>
          <w:szCs w:val="24"/>
          <w:highlight w:val="none"/>
          <w:lang w:val="en-US" w:eastAsia="zh-CN"/>
        </w:rPr>
        <w:t>甲方</w:t>
      </w:r>
      <w:r>
        <w:rPr>
          <w:rFonts w:hint="eastAsia" w:ascii="宋体" w:hAnsi="宋体" w:eastAsia="宋体" w:cs="宋体"/>
          <w:spacing w:val="-2"/>
          <w:sz w:val="24"/>
          <w:szCs w:val="24"/>
          <w:lang w:val="zh-CN" w:eastAsia="zh-CN"/>
        </w:rPr>
        <w:t>审核、批准；</w:t>
      </w:r>
    </w:p>
    <w:p w14:paraId="1CB5236A">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14.在巡视、旁站和检验过程中，发现工程质量、施工安全存在事故隐患的，要求施工承包人整改并报</w:t>
      </w:r>
      <w:r>
        <w:rPr>
          <w:rFonts w:hint="eastAsia" w:hAnsi="宋体" w:cs="宋体"/>
          <w:spacing w:val="-2"/>
          <w:sz w:val="24"/>
          <w:szCs w:val="24"/>
          <w:highlight w:val="none"/>
          <w:lang w:val="en-US" w:eastAsia="zh-CN"/>
        </w:rPr>
        <w:t>甲方</w:t>
      </w:r>
      <w:r>
        <w:rPr>
          <w:rFonts w:hint="eastAsia" w:ascii="宋体" w:hAnsi="宋体" w:eastAsia="宋体" w:cs="宋体"/>
          <w:spacing w:val="-2"/>
          <w:sz w:val="24"/>
          <w:szCs w:val="24"/>
          <w:lang w:val="zh-CN" w:eastAsia="zh-CN"/>
        </w:rPr>
        <w:t>；</w:t>
      </w:r>
    </w:p>
    <w:p w14:paraId="4F7F67DD">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15.经</w:t>
      </w:r>
      <w:r>
        <w:rPr>
          <w:rFonts w:hint="eastAsia" w:hAnsi="宋体" w:cs="宋体"/>
          <w:spacing w:val="-2"/>
          <w:sz w:val="24"/>
          <w:szCs w:val="24"/>
          <w:highlight w:val="none"/>
          <w:lang w:val="en-US" w:eastAsia="zh-CN"/>
        </w:rPr>
        <w:t>甲方</w:t>
      </w:r>
      <w:r>
        <w:rPr>
          <w:rFonts w:hint="eastAsia" w:ascii="宋体" w:hAnsi="宋体" w:eastAsia="宋体" w:cs="宋体"/>
          <w:spacing w:val="-2"/>
          <w:sz w:val="24"/>
          <w:szCs w:val="24"/>
          <w:lang w:val="zh-CN" w:eastAsia="zh-CN"/>
        </w:rPr>
        <w:t>同意，签发工程暂停令和复工令；</w:t>
      </w:r>
    </w:p>
    <w:p w14:paraId="48B7D975">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16.审查施工承包人提交的釆用新材料、新工艺、新技术、新设备的论证材料及相关验收标准；</w:t>
      </w:r>
    </w:p>
    <w:p w14:paraId="1CACA29B">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17.验收隐蔽工程、分部分项工程；</w:t>
      </w:r>
    </w:p>
    <w:p w14:paraId="12AF6EEB">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18.审查施工承包人提交的工程变更申请，协调处理施工进度调整、费用索赔、合同争议等事项；</w:t>
      </w:r>
    </w:p>
    <w:p w14:paraId="4C3650F5">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19.审查施工承包人提交的竣工验收申请，编写工程质量评估报告；</w:t>
      </w:r>
    </w:p>
    <w:p w14:paraId="3DE83A04">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20.参加工程竣工验收，签署竣工验收意见；</w:t>
      </w:r>
    </w:p>
    <w:p w14:paraId="4D5731A6">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21.审查施工承包人提交的竣工结算申请并报</w:t>
      </w:r>
      <w:r>
        <w:rPr>
          <w:rFonts w:hint="eastAsia" w:hAnsi="宋体" w:cs="宋体"/>
          <w:spacing w:val="-2"/>
          <w:sz w:val="24"/>
          <w:szCs w:val="24"/>
          <w:highlight w:val="none"/>
          <w:lang w:val="en-US" w:eastAsia="zh-CN"/>
        </w:rPr>
        <w:t>甲方</w:t>
      </w:r>
      <w:r>
        <w:rPr>
          <w:rFonts w:hint="eastAsia" w:ascii="宋体" w:hAnsi="宋体" w:eastAsia="宋体" w:cs="宋体"/>
          <w:spacing w:val="-2"/>
          <w:sz w:val="24"/>
          <w:szCs w:val="24"/>
          <w:lang w:val="zh-CN" w:eastAsia="zh-CN"/>
        </w:rPr>
        <w:t>；</w:t>
      </w:r>
    </w:p>
    <w:p w14:paraId="42FC7234">
      <w:pPr>
        <w:spacing w:before="22" w:line="360" w:lineRule="auto"/>
        <w:ind w:right="62" w:firstLine="475"/>
        <w:rPr>
          <w:rFonts w:hint="eastAsia" w:ascii="宋体" w:hAnsi="宋体" w:eastAsia="宋体" w:cs="宋体"/>
          <w:sz w:val="24"/>
          <w:szCs w:val="24"/>
        </w:rPr>
      </w:pPr>
      <w:r>
        <w:rPr>
          <w:rFonts w:hint="eastAsia" w:ascii="宋体" w:hAnsi="宋体" w:eastAsia="宋体" w:cs="宋体"/>
          <w:spacing w:val="-2"/>
          <w:sz w:val="24"/>
          <w:szCs w:val="24"/>
          <w:lang w:val="zh-CN" w:eastAsia="zh-CN"/>
        </w:rPr>
        <w:t>22.编制、整理工程监理归档文件并报</w:t>
      </w:r>
      <w:r>
        <w:rPr>
          <w:rFonts w:hint="eastAsia" w:hAnsi="宋体" w:cs="宋体"/>
          <w:spacing w:val="-2"/>
          <w:sz w:val="24"/>
          <w:szCs w:val="24"/>
          <w:highlight w:val="none"/>
          <w:lang w:val="en-US" w:eastAsia="zh-CN"/>
        </w:rPr>
        <w:t>甲方</w:t>
      </w:r>
      <w:r>
        <w:rPr>
          <w:rFonts w:hint="eastAsia" w:ascii="宋体" w:hAnsi="宋体" w:eastAsia="宋体" w:cs="宋体"/>
          <w:spacing w:val="-2"/>
          <w:sz w:val="24"/>
          <w:szCs w:val="24"/>
        </w:rPr>
        <w:t>。</w:t>
      </w:r>
    </w:p>
    <w:p w14:paraId="7DE749D9">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b w:val="0"/>
          <w:bCs w:val="0"/>
          <w:spacing w:val="-2"/>
          <w:sz w:val="24"/>
          <w:szCs w:val="24"/>
          <w:lang w:val="zh-CN" w:eastAsia="zh-CN"/>
        </w:rPr>
        <w:t>六、双方的权利和义务</w:t>
      </w:r>
    </w:p>
    <w:p w14:paraId="192645C7">
      <w:pPr>
        <w:spacing w:before="22" w:line="360" w:lineRule="auto"/>
        <w:ind w:right="62" w:firstLine="475"/>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（一）甲方的权利与义务</w:t>
      </w:r>
    </w:p>
    <w:p w14:paraId="5E647BCC">
      <w:pPr>
        <w:spacing w:before="149" w:line="360" w:lineRule="auto"/>
        <w:ind w:right="117" w:firstLine="487"/>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1.甲方负责配合本次项目服务工作；</w:t>
      </w:r>
    </w:p>
    <w:p w14:paraId="63DC2659">
      <w:pPr>
        <w:spacing w:before="149" w:line="360" w:lineRule="auto"/>
        <w:ind w:right="117" w:firstLine="487"/>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2.甲方应按本合同的约定根据第三方审计结果向乙方支付合同价款；</w:t>
      </w:r>
    </w:p>
    <w:p w14:paraId="41053A3E">
      <w:pPr>
        <w:spacing w:before="149" w:line="360" w:lineRule="auto"/>
        <w:ind w:right="117" w:firstLine="487"/>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3.甲方根据需要对乙方提供的实施方案进行审核，提供建议及意见，确定最终 实施的服务方案，以便乙方遵照执行；</w:t>
      </w:r>
    </w:p>
    <w:p w14:paraId="06187DCE">
      <w:pPr>
        <w:spacing w:before="149" w:line="360" w:lineRule="auto"/>
        <w:ind w:right="117" w:firstLine="487"/>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4.甲方有权对乙方的工作进行监督和考核。</w:t>
      </w:r>
    </w:p>
    <w:p w14:paraId="7AA3991A">
      <w:pPr>
        <w:spacing w:before="149" w:line="360" w:lineRule="auto"/>
        <w:ind w:right="117" w:firstLine="487"/>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（二）乙方的权利与义务</w:t>
      </w:r>
    </w:p>
    <w:p w14:paraId="4A50EC79">
      <w:pPr>
        <w:spacing w:before="149" w:line="360" w:lineRule="auto"/>
        <w:ind w:right="117" w:firstLine="487"/>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1.乙方的工作人员必须严格遵守甲方的规章制度，以良好的形象和积极的工作态 度，按甲方要求开展工作；</w:t>
      </w:r>
    </w:p>
    <w:p w14:paraId="143A6DB3">
      <w:pPr>
        <w:spacing w:before="149" w:line="360" w:lineRule="auto"/>
        <w:ind w:right="117" w:firstLine="487"/>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2.乙方应服从甲方统筹管理并按流程开展工作；</w:t>
      </w:r>
    </w:p>
    <w:p w14:paraId="4ED740D2">
      <w:pPr>
        <w:spacing w:before="149" w:line="360" w:lineRule="auto"/>
        <w:ind w:right="117" w:firstLine="487"/>
        <w:rPr>
          <w:rFonts w:ascii="宋体" w:hAnsi="宋体" w:eastAsia="宋体" w:cs="宋体"/>
          <w:sz w:val="24"/>
          <w:szCs w:val="24"/>
        </w:rPr>
      </w:pPr>
      <w:r>
        <w:rPr>
          <w:rFonts w:hint="eastAsia" w:ascii="宋体" w:hAnsi="宋体" w:eastAsia="宋体" w:cs="宋体"/>
          <w:spacing w:val="-2"/>
          <w:sz w:val="24"/>
          <w:szCs w:val="24"/>
          <w:lang w:val="en-US" w:eastAsia="zh-CN"/>
        </w:rPr>
        <w:t>3.乙方在完成期间</w:t>
      </w:r>
      <w:r>
        <w:rPr>
          <w:rFonts w:ascii="宋体" w:hAnsi="宋体" w:eastAsia="宋体" w:cs="宋体"/>
          <w:spacing w:val="-1"/>
          <w:sz w:val="24"/>
          <w:szCs w:val="24"/>
        </w:rPr>
        <w:t>的任何涉及有关甲方的相关信息，需经甲方确认无误。</w:t>
      </w:r>
    </w:p>
    <w:p w14:paraId="0ECF8AD4">
      <w:pPr>
        <w:spacing w:before="78" w:line="219" w:lineRule="auto"/>
        <w:ind w:left="491"/>
        <w:rPr>
          <w:rFonts w:ascii="宋体" w:hAnsi="宋体" w:eastAsia="宋体" w:cs="宋体"/>
          <w:sz w:val="24"/>
          <w:szCs w:val="24"/>
        </w:rPr>
      </w:pPr>
      <w:r>
        <w:rPr>
          <w:rFonts w:hint="eastAsia" w:ascii="宋体" w:hAnsi="宋体" w:eastAsia="宋体" w:cs="宋体"/>
          <w:b w:val="0"/>
          <w:bCs w:val="0"/>
          <w:spacing w:val="-4"/>
          <w:sz w:val="24"/>
          <w:szCs w:val="24"/>
          <w:lang w:val="en-US" w:eastAsia="zh-CN"/>
        </w:rPr>
        <w:t>七</w:t>
      </w:r>
      <w:r>
        <w:rPr>
          <w:rFonts w:ascii="宋体" w:hAnsi="宋体" w:eastAsia="宋体" w:cs="宋体"/>
          <w:b w:val="0"/>
          <w:bCs w:val="0"/>
          <w:spacing w:val="-4"/>
          <w:sz w:val="24"/>
          <w:szCs w:val="24"/>
        </w:rPr>
        <w:t>、服务质量保证</w:t>
      </w:r>
    </w:p>
    <w:p w14:paraId="0CD02EEE">
      <w:pPr>
        <w:spacing w:before="149" w:line="360" w:lineRule="auto"/>
        <w:ind w:right="117" w:firstLine="487"/>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（一）乙方需派一名项目负责人，直接与甲方沟通，项目负责人接收甲方提出的 问题与要求，并及时反馈给工作组，解决在项目实施过程中遇到的问题。</w:t>
      </w:r>
    </w:p>
    <w:p w14:paraId="62D9D795">
      <w:pPr>
        <w:spacing w:before="149" w:line="360" w:lineRule="auto"/>
        <w:ind w:right="117" w:firstLine="487"/>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（二）项目在实施过程中会出现不可预料的需求变更，乙方需积极配合甲方的 需求变更，并按照变更后的需求继续进行方案实施。</w:t>
      </w:r>
    </w:p>
    <w:p w14:paraId="791ABA99">
      <w:pPr>
        <w:spacing w:before="149" w:line="360" w:lineRule="auto"/>
        <w:ind w:right="117" w:firstLine="487"/>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（三）乙方需建立高效的管理团队，项目团队组成合理。</w:t>
      </w:r>
    </w:p>
    <w:p w14:paraId="78EFCB0C">
      <w:pPr>
        <w:spacing w:before="149" w:line="360" w:lineRule="auto"/>
        <w:ind w:right="117" w:firstLine="487"/>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（四）乙方需设有详细的技术资料档案和服务档案，将保存项目的详细资料以便于更好地提供服务。</w:t>
      </w:r>
    </w:p>
    <w:p w14:paraId="1B13483E">
      <w:pPr>
        <w:spacing w:before="78" w:line="219" w:lineRule="auto"/>
        <w:ind w:left="488"/>
        <w:rPr>
          <w:rFonts w:ascii="宋体" w:hAnsi="宋体" w:eastAsia="宋体" w:cs="宋体"/>
          <w:sz w:val="24"/>
          <w:szCs w:val="24"/>
        </w:rPr>
      </w:pPr>
      <w:r>
        <w:rPr>
          <w:rFonts w:hint="eastAsia" w:ascii="宋体" w:hAnsi="宋体" w:eastAsia="宋体" w:cs="宋体"/>
          <w:b w:val="0"/>
          <w:bCs w:val="0"/>
          <w:spacing w:val="-4"/>
          <w:sz w:val="24"/>
          <w:szCs w:val="24"/>
          <w:lang w:val="en-US" w:eastAsia="zh-CN"/>
        </w:rPr>
        <w:t>八</w:t>
      </w:r>
      <w:r>
        <w:rPr>
          <w:rFonts w:ascii="宋体" w:hAnsi="宋体" w:eastAsia="宋体" w:cs="宋体"/>
          <w:b w:val="0"/>
          <w:bCs w:val="0"/>
          <w:spacing w:val="-4"/>
          <w:sz w:val="24"/>
          <w:szCs w:val="24"/>
        </w:rPr>
        <w:t>、知识产权</w:t>
      </w:r>
    </w:p>
    <w:p w14:paraId="07F7ABC6">
      <w:pPr>
        <w:spacing w:before="149" w:line="360" w:lineRule="auto"/>
        <w:ind w:right="117" w:firstLine="487"/>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（一）本项目知识产权归甲方所有。</w:t>
      </w:r>
    </w:p>
    <w:p w14:paraId="20F34CAC">
      <w:pPr>
        <w:spacing w:before="149" w:line="360" w:lineRule="auto"/>
        <w:ind w:right="117" w:firstLine="487"/>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（二）乙方无论出于任何目的如在其他地方使用该成果，必须经甲方同意方可使 用。否则，贵甲方有权要求终止涉及到该中标知识产权的任何使用活动并保留追究卖 方相应的法律责任的权利。</w:t>
      </w:r>
    </w:p>
    <w:p w14:paraId="2D122BA8">
      <w:pPr>
        <w:spacing w:before="149" w:line="360" w:lineRule="auto"/>
        <w:ind w:right="117" w:firstLine="487"/>
      </w:pPr>
      <w:r>
        <w:rPr>
          <w:rFonts w:hint="eastAsia" w:ascii="宋体" w:hAnsi="宋体" w:eastAsia="宋体" w:cs="宋体"/>
          <w:spacing w:val="-2"/>
          <w:sz w:val="24"/>
          <w:szCs w:val="24"/>
          <w:lang w:val="en-US" w:eastAsia="zh-CN"/>
        </w:rPr>
        <w:t>（三）乙方</w:t>
      </w:r>
      <w:r>
        <w:rPr>
          <w:rFonts w:ascii="宋体" w:hAnsi="宋体" w:eastAsia="宋体" w:cs="宋体"/>
          <w:spacing w:val="-1"/>
          <w:sz w:val="24"/>
          <w:szCs w:val="24"/>
        </w:rPr>
        <w:t>为执行本合同而提供的技术资料使用权归甲方所有。</w:t>
      </w:r>
    </w:p>
    <w:p w14:paraId="10312C2E">
      <w:pPr>
        <w:spacing w:before="78" w:line="220" w:lineRule="auto"/>
        <w:ind w:left="493"/>
      </w:pPr>
      <w:r>
        <w:rPr>
          <w:rFonts w:ascii="宋体" w:hAnsi="宋体" w:eastAsia="宋体" w:cs="宋体"/>
          <w:b w:val="0"/>
          <w:bCs w:val="0"/>
          <w:spacing w:val="-4"/>
          <w:sz w:val="24"/>
          <w:szCs w:val="24"/>
        </w:rPr>
        <w:t>八、保密规定</w:t>
      </w:r>
    </w:p>
    <w:p w14:paraId="3F4D3D25">
      <w:pPr>
        <w:spacing w:before="78" w:line="485" w:lineRule="auto"/>
        <w:ind w:left="9" w:right="80" w:firstLine="510"/>
        <w:rPr>
          <w:rFonts w:hint="eastAsia" w:ascii="宋体" w:hAnsi="宋体" w:eastAsia="宋体" w:cs="宋体"/>
          <w:spacing w:val="-3"/>
          <w:position w:val="2"/>
          <w:sz w:val="24"/>
          <w:szCs w:val="24"/>
        </w:rPr>
      </w:pPr>
      <w:r>
        <w:rPr>
          <w:rFonts w:ascii="宋体" w:hAnsi="宋体" w:eastAsia="宋体" w:cs="宋体"/>
          <w:spacing w:val="-3"/>
          <w:sz w:val="24"/>
          <w:szCs w:val="24"/>
        </w:rPr>
        <w:t>甲、乙双方应永久恪守因签署或履行本合同而获知的对方秘密信息及其它秘密资</w:t>
      </w:r>
      <w:r>
        <w:rPr>
          <w:rFonts w:ascii="宋体" w:hAnsi="宋体" w:eastAsia="宋体" w:cs="宋体"/>
          <w:spacing w:val="3"/>
          <w:sz w:val="24"/>
          <w:szCs w:val="24"/>
        </w:rPr>
        <w:t xml:space="preserve"> </w:t>
      </w:r>
      <w:r>
        <w:rPr>
          <w:rFonts w:ascii="宋体" w:hAnsi="宋体" w:eastAsia="宋体" w:cs="宋体"/>
          <w:spacing w:val="-2"/>
          <w:sz w:val="24"/>
          <w:szCs w:val="24"/>
        </w:rPr>
        <w:t>料。任何一方如将获知的对方秘密信息泄露给第三方，应赔偿因泄密而给对方造成的</w:t>
      </w:r>
      <w:r>
        <w:rPr>
          <w:rFonts w:ascii="宋体" w:hAnsi="宋体" w:eastAsia="宋体" w:cs="宋体"/>
          <w:spacing w:val="-1"/>
          <w:sz w:val="24"/>
          <w:szCs w:val="24"/>
        </w:rPr>
        <w:t>一切损失并承担相应的法律责任（包括刑事责任）。</w:t>
      </w:r>
    </w:p>
    <w:p w14:paraId="50A8DFB0">
      <w:pPr>
        <w:spacing w:before="147" w:line="360" w:lineRule="auto"/>
        <w:ind w:left="486"/>
        <w:rPr>
          <w:rFonts w:hint="eastAsia" w:ascii="宋体" w:hAnsi="宋体" w:eastAsia="宋体" w:cs="宋体"/>
          <w:sz w:val="24"/>
          <w:szCs w:val="24"/>
        </w:rPr>
      </w:pPr>
      <w:r>
        <w:rPr>
          <w:rFonts w:hint="eastAsia" w:hAnsi="宋体" w:cs="宋体"/>
          <w:spacing w:val="-3"/>
          <w:sz w:val="24"/>
          <w:szCs w:val="24"/>
          <w:lang w:val="en-US" w:eastAsia="zh-CN"/>
        </w:rPr>
        <w:t>九</w:t>
      </w:r>
      <w:r>
        <w:rPr>
          <w:rFonts w:hint="eastAsia" w:ascii="宋体" w:hAnsi="宋体" w:eastAsia="宋体" w:cs="宋体"/>
          <w:spacing w:val="-3"/>
          <w:sz w:val="24"/>
          <w:szCs w:val="24"/>
        </w:rPr>
        <w:t>、违约责任</w:t>
      </w:r>
    </w:p>
    <w:p w14:paraId="57BC38CF">
      <w:pPr>
        <w:spacing w:before="149" w:line="360" w:lineRule="auto"/>
        <w:ind w:right="117" w:firstLine="487"/>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1.按《中华人民共和国民法典》中的相关条款执行。</w:t>
      </w:r>
    </w:p>
    <w:p w14:paraId="197A9286">
      <w:pPr>
        <w:spacing w:before="149" w:line="360" w:lineRule="auto"/>
        <w:ind w:right="117" w:firstLine="487"/>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2.因乙方原因致使本合同项下工作成果侵犯任何第三方知识产权或其他合法权益的，相应后果由乙方自行承担；甲方因此遭受损失的，甲方有权向乙方追偿全部损失。</w:t>
      </w:r>
    </w:p>
    <w:p w14:paraId="572660ED">
      <w:pPr>
        <w:spacing w:before="149" w:line="360" w:lineRule="auto"/>
        <w:ind w:right="117" w:firstLine="487"/>
        <w:rPr>
          <w:rFonts w:hint="eastAsia" w:ascii="宋体" w:hAnsi="宋体" w:eastAsia="宋体" w:cs="宋体"/>
          <w:spacing w:val="-4"/>
          <w:sz w:val="24"/>
          <w:szCs w:val="24"/>
        </w:rPr>
      </w:pPr>
      <w:r>
        <w:rPr>
          <w:rFonts w:hint="eastAsia" w:ascii="宋体" w:hAnsi="宋体" w:eastAsia="宋体" w:cs="宋体"/>
          <w:spacing w:val="-2"/>
          <w:sz w:val="24"/>
          <w:szCs w:val="24"/>
          <w:lang w:val="en-US" w:eastAsia="zh-CN"/>
        </w:rPr>
        <w:t>3.违约终止合同：</w:t>
      </w:r>
      <w:r>
        <w:rPr>
          <w:rFonts w:hint="eastAsia" w:ascii="宋体" w:hAnsi="宋体" w:eastAsia="宋体" w:cs="宋体"/>
          <w:sz w:val="24"/>
          <w:szCs w:val="24"/>
          <w:lang w:val="en-US" w:eastAsia="zh-CN"/>
        </w:rPr>
        <w:t>未按合同要求提供货物或服务不能满足要求，会同监督机构有权终止合同，对成交供应商违约行为进行追究，同时按政府采购法的有关规定进行相应的处罚</w:t>
      </w:r>
      <w:r>
        <w:rPr>
          <w:rFonts w:hint="eastAsia" w:ascii="宋体" w:hAnsi="宋体" w:eastAsia="宋体" w:cs="宋体"/>
          <w:spacing w:val="-4"/>
          <w:sz w:val="24"/>
          <w:szCs w:val="24"/>
        </w:rPr>
        <w:t>。</w:t>
      </w:r>
    </w:p>
    <w:p w14:paraId="5F2958A8">
      <w:pPr>
        <w:spacing w:before="43" w:line="360" w:lineRule="auto"/>
        <w:ind w:left="572"/>
        <w:rPr>
          <w:rFonts w:hint="eastAsia" w:ascii="宋体" w:hAnsi="宋体" w:eastAsia="宋体" w:cs="宋体"/>
          <w:spacing w:val="-4"/>
          <w:sz w:val="24"/>
          <w:szCs w:val="24"/>
        </w:rPr>
      </w:pPr>
      <w:r>
        <w:rPr>
          <w:rFonts w:hint="eastAsia" w:hAnsi="宋体" w:cs="宋体"/>
          <w:spacing w:val="-3"/>
          <w:sz w:val="24"/>
          <w:szCs w:val="24"/>
          <w:lang w:val="en-US" w:eastAsia="zh-CN"/>
        </w:rPr>
        <w:t>十</w:t>
      </w:r>
      <w:r>
        <w:rPr>
          <w:rFonts w:hint="eastAsia" w:ascii="宋体" w:hAnsi="宋体" w:eastAsia="宋体" w:cs="宋体"/>
          <w:spacing w:val="-3"/>
          <w:sz w:val="24"/>
          <w:szCs w:val="24"/>
        </w:rPr>
        <w:t>、合同组成</w:t>
      </w:r>
    </w:p>
    <w:p w14:paraId="0706DE16">
      <w:pPr>
        <w:spacing w:before="62" w:line="360" w:lineRule="auto"/>
        <w:ind w:left="501"/>
        <w:rPr>
          <w:rFonts w:hint="eastAsia" w:ascii="宋体" w:hAnsi="宋体" w:eastAsia="宋体" w:cs="宋体"/>
          <w:sz w:val="24"/>
          <w:szCs w:val="24"/>
        </w:rPr>
      </w:pPr>
      <w:r>
        <w:rPr>
          <w:rFonts w:hint="eastAsia" w:ascii="宋体" w:hAnsi="宋体" w:eastAsia="宋体" w:cs="宋体"/>
          <w:spacing w:val="-9"/>
          <w:position w:val="2"/>
          <w:sz w:val="24"/>
          <w:szCs w:val="24"/>
        </w:rPr>
        <w:t>1</w:t>
      </w:r>
      <w:r>
        <w:rPr>
          <w:rFonts w:hint="eastAsia" w:ascii="宋体" w:hAnsi="宋体" w:eastAsia="宋体" w:cs="宋体"/>
          <w:spacing w:val="-27"/>
          <w:position w:val="2"/>
          <w:sz w:val="24"/>
          <w:szCs w:val="24"/>
          <w:lang w:val="en-US" w:eastAsia="zh-CN"/>
        </w:rPr>
        <w:t>.</w:t>
      </w:r>
      <w:r>
        <w:rPr>
          <w:rFonts w:hint="eastAsia" w:ascii="宋体" w:hAnsi="宋体" w:eastAsia="宋体" w:cs="宋体"/>
          <w:spacing w:val="-9"/>
          <w:position w:val="2"/>
          <w:sz w:val="24"/>
          <w:szCs w:val="24"/>
        </w:rPr>
        <w:t>成交通知书</w:t>
      </w:r>
    </w:p>
    <w:p w14:paraId="34866BEC">
      <w:pPr>
        <w:spacing w:before="105" w:line="360" w:lineRule="auto"/>
        <w:ind w:left="478"/>
        <w:rPr>
          <w:rFonts w:hint="eastAsia" w:ascii="宋体" w:hAnsi="宋体" w:eastAsia="宋体" w:cs="宋体"/>
          <w:sz w:val="24"/>
          <w:szCs w:val="24"/>
        </w:rPr>
      </w:pPr>
      <w:r>
        <w:rPr>
          <w:rFonts w:hint="eastAsia" w:ascii="宋体" w:hAnsi="宋体" w:eastAsia="宋体" w:cs="宋体"/>
          <w:spacing w:val="-6"/>
          <w:position w:val="2"/>
          <w:sz w:val="24"/>
          <w:szCs w:val="24"/>
        </w:rPr>
        <w:t>2</w:t>
      </w:r>
      <w:r>
        <w:rPr>
          <w:rFonts w:hint="eastAsia" w:ascii="宋体" w:hAnsi="宋体" w:eastAsia="宋体" w:cs="宋体"/>
          <w:spacing w:val="-31"/>
          <w:position w:val="2"/>
          <w:sz w:val="24"/>
          <w:szCs w:val="24"/>
          <w:lang w:val="en-US" w:eastAsia="zh-CN"/>
        </w:rPr>
        <w:t>.</w:t>
      </w:r>
      <w:r>
        <w:rPr>
          <w:rFonts w:hint="eastAsia" w:ascii="宋体" w:hAnsi="宋体" w:eastAsia="宋体" w:cs="宋体"/>
          <w:spacing w:val="-6"/>
          <w:position w:val="2"/>
          <w:sz w:val="24"/>
          <w:szCs w:val="24"/>
        </w:rPr>
        <w:t>合同文件</w:t>
      </w:r>
    </w:p>
    <w:p w14:paraId="0DFC8EEC">
      <w:pPr>
        <w:spacing w:before="109" w:line="360" w:lineRule="auto"/>
        <w:ind w:left="483"/>
        <w:rPr>
          <w:rFonts w:hint="eastAsia" w:ascii="宋体" w:hAnsi="宋体" w:eastAsia="宋体" w:cs="宋体"/>
          <w:sz w:val="24"/>
          <w:szCs w:val="24"/>
        </w:rPr>
      </w:pPr>
      <w:r>
        <w:rPr>
          <w:rFonts w:hint="eastAsia" w:ascii="宋体" w:hAnsi="宋体" w:eastAsia="宋体" w:cs="宋体"/>
          <w:spacing w:val="-4"/>
          <w:position w:val="2"/>
          <w:sz w:val="24"/>
          <w:szCs w:val="24"/>
        </w:rPr>
        <w:t>3</w:t>
      </w:r>
      <w:r>
        <w:rPr>
          <w:rFonts w:hint="eastAsia" w:ascii="宋体" w:hAnsi="宋体" w:eastAsia="宋体" w:cs="宋体"/>
          <w:spacing w:val="-4"/>
          <w:position w:val="2"/>
          <w:sz w:val="24"/>
          <w:szCs w:val="24"/>
          <w:lang w:val="en-US" w:eastAsia="zh-CN"/>
        </w:rPr>
        <w:t>.</w:t>
      </w:r>
      <w:r>
        <w:rPr>
          <w:rFonts w:hint="eastAsia" w:ascii="宋体" w:hAnsi="宋体" w:eastAsia="宋体" w:cs="宋体"/>
          <w:spacing w:val="-4"/>
          <w:position w:val="2"/>
          <w:sz w:val="24"/>
          <w:szCs w:val="24"/>
        </w:rPr>
        <w:t>国家相关规范及标准</w:t>
      </w:r>
    </w:p>
    <w:p w14:paraId="1FDCFE8E">
      <w:pPr>
        <w:spacing w:before="108" w:line="360" w:lineRule="auto"/>
        <w:ind w:left="477"/>
        <w:rPr>
          <w:rFonts w:hint="eastAsia" w:ascii="宋体" w:hAnsi="宋体" w:eastAsia="宋体" w:cs="宋体"/>
          <w:sz w:val="24"/>
          <w:szCs w:val="24"/>
        </w:rPr>
      </w:pPr>
      <w:r>
        <w:rPr>
          <w:rFonts w:hint="eastAsia" w:ascii="宋体" w:hAnsi="宋体" w:eastAsia="宋体" w:cs="宋体"/>
          <w:spacing w:val="-4"/>
          <w:position w:val="2"/>
          <w:sz w:val="24"/>
          <w:szCs w:val="24"/>
        </w:rPr>
        <w:t>4</w:t>
      </w:r>
      <w:r>
        <w:rPr>
          <w:rFonts w:hint="eastAsia" w:ascii="宋体" w:hAnsi="宋体" w:eastAsia="宋体" w:cs="宋体"/>
          <w:spacing w:val="-29"/>
          <w:position w:val="2"/>
          <w:sz w:val="24"/>
          <w:szCs w:val="24"/>
          <w:lang w:val="en-US" w:eastAsia="zh-CN"/>
        </w:rPr>
        <w:t>.</w:t>
      </w:r>
      <w:r>
        <w:rPr>
          <w:rFonts w:hint="eastAsia" w:ascii="宋体" w:hAnsi="宋体" w:eastAsia="宋体" w:cs="宋体"/>
          <w:spacing w:val="-4"/>
          <w:position w:val="2"/>
          <w:sz w:val="24"/>
          <w:szCs w:val="24"/>
        </w:rPr>
        <w:t>竞争性磋商文件</w:t>
      </w:r>
    </w:p>
    <w:p w14:paraId="2382CFA2">
      <w:pPr>
        <w:spacing w:before="148" w:line="360" w:lineRule="auto"/>
        <w:ind w:left="485"/>
        <w:rPr>
          <w:rFonts w:hint="eastAsia" w:ascii="宋体" w:hAnsi="宋体" w:eastAsia="宋体" w:cs="宋体"/>
          <w:sz w:val="24"/>
          <w:szCs w:val="24"/>
        </w:rPr>
      </w:pPr>
      <w:r>
        <w:rPr>
          <w:rFonts w:hint="eastAsia" w:ascii="宋体" w:hAnsi="宋体" w:eastAsia="宋体" w:cs="宋体"/>
          <w:spacing w:val="-4"/>
          <w:sz w:val="24"/>
          <w:szCs w:val="24"/>
        </w:rPr>
        <w:t>5</w:t>
      </w:r>
      <w:r>
        <w:rPr>
          <w:rFonts w:hint="eastAsia" w:ascii="宋体" w:hAnsi="宋体" w:eastAsia="宋体" w:cs="宋体"/>
          <w:spacing w:val="-25"/>
          <w:sz w:val="24"/>
          <w:szCs w:val="24"/>
          <w:lang w:val="en-US" w:eastAsia="zh-CN"/>
        </w:rPr>
        <w:t>.</w:t>
      </w:r>
      <w:r>
        <w:rPr>
          <w:rFonts w:hint="eastAsia" w:ascii="宋体" w:hAnsi="宋体" w:eastAsia="宋体" w:cs="宋体"/>
          <w:spacing w:val="-4"/>
          <w:sz w:val="24"/>
          <w:szCs w:val="24"/>
        </w:rPr>
        <w:t>成交供应商的响应文件</w:t>
      </w:r>
    </w:p>
    <w:p w14:paraId="6AF20360">
      <w:pPr>
        <w:spacing w:before="186" w:line="360" w:lineRule="auto"/>
        <w:ind w:left="485"/>
        <w:rPr>
          <w:rFonts w:hint="eastAsia" w:ascii="宋体" w:hAnsi="宋体" w:eastAsia="宋体" w:cs="宋体"/>
          <w:sz w:val="24"/>
          <w:szCs w:val="24"/>
        </w:rPr>
      </w:pPr>
      <w:r>
        <w:rPr>
          <w:rFonts w:hint="eastAsia" w:ascii="宋体" w:hAnsi="宋体" w:eastAsia="宋体" w:cs="宋体"/>
          <w:spacing w:val="-2"/>
          <w:sz w:val="24"/>
          <w:szCs w:val="24"/>
        </w:rPr>
        <w:t>九、解决争议的方法</w:t>
      </w:r>
    </w:p>
    <w:p w14:paraId="2F1A03E5">
      <w:pPr>
        <w:spacing w:before="184" w:line="360" w:lineRule="auto"/>
        <w:ind w:left="6" w:right="66" w:firstLine="476"/>
        <w:rPr>
          <w:rFonts w:hint="eastAsia" w:ascii="宋体" w:hAnsi="宋体" w:eastAsia="宋体" w:cs="宋体"/>
          <w:sz w:val="24"/>
          <w:szCs w:val="24"/>
        </w:rPr>
      </w:pPr>
      <w:r>
        <w:rPr>
          <w:rFonts w:hint="eastAsia" w:ascii="宋体" w:hAnsi="宋体" w:eastAsia="宋体" w:cs="宋体"/>
          <w:spacing w:val="1"/>
          <w:sz w:val="24"/>
          <w:szCs w:val="24"/>
        </w:rPr>
        <w:t>凡因本合同引起的或与本合同有关的争议，双方应友好协商解决。协商不成时，双</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方均同意采用以下第</w:t>
      </w:r>
      <w:r>
        <w:rPr>
          <w:rFonts w:hint="eastAsia" w:ascii="宋体" w:hAnsi="宋体" w:eastAsia="宋体" w:cs="宋体"/>
          <w:spacing w:val="-22"/>
          <w:sz w:val="24"/>
          <w:szCs w:val="24"/>
        </w:rPr>
        <w:t>（</w:t>
      </w:r>
      <w:r>
        <w:rPr>
          <w:rFonts w:hint="eastAsia" w:ascii="宋体" w:hAnsi="宋体" w:eastAsia="宋体" w:cs="宋体"/>
          <w:spacing w:val="31"/>
          <w:sz w:val="24"/>
          <w:szCs w:val="24"/>
          <w:u w:val="single"/>
        </w:rPr>
        <w:t xml:space="preserve">  </w:t>
      </w:r>
      <w:r>
        <w:rPr>
          <w:rFonts w:hint="eastAsia" w:ascii="宋体" w:hAnsi="宋体" w:eastAsia="宋体" w:cs="宋体"/>
          <w:spacing w:val="31"/>
          <w:sz w:val="24"/>
          <w:szCs w:val="24"/>
          <w:u w:val="single"/>
          <w:lang w:val="en-US" w:eastAsia="zh-CN"/>
        </w:rPr>
        <w:t xml:space="preserve"> </w:t>
      </w:r>
      <w:r>
        <w:rPr>
          <w:rFonts w:hint="eastAsia" w:ascii="宋体" w:hAnsi="宋体" w:eastAsia="宋体" w:cs="宋体"/>
          <w:spacing w:val="-22"/>
          <w:sz w:val="24"/>
          <w:szCs w:val="24"/>
        </w:rPr>
        <w:t>）</w:t>
      </w:r>
      <w:r>
        <w:rPr>
          <w:rFonts w:hint="eastAsia" w:ascii="宋体" w:hAnsi="宋体" w:eastAsia="宋体" w:cs="宋体"/>
          <w:spacing w:val="-2"/>
          <w:sz w:val="24"/>
          <w:szCs w:val="24"/>
        </w:rPr>
        <w:t>种争议解决方式：</w:t>
      </w:r>
    </w:p>
    <w:p w14:paraId="08144B37">
      <w:pPr>
        <w:spacing w:line="360" w:lineRule="auto"/>
        <w:ind w:left="501"/>
        <w:rPr>
          <w:rFonts w:hint="eastAsia" w:ascii="宋体" w:hAnsi="宋体" w:eastAsia="宋体" w:cs="宋体"/>
          <w:sz w:val="24"/>
          <w:szCs w:val="24"/>
        </w:rPr>
      </w:pPr>
      <w:r>
        <w:rPr>
          <w:rFonts w:hint="eastAsia" w:ascii="宋体" w:hAnsi="宋体" w:eastAsia="宋体" w:cs="宋体"/>
          <w:spacing w:val="-7"/>
          <w:position w:val="2"/>
          <w:sz w:val="24"/>
          <w:szCs w:val="24"/>
        </w:rPr>
        <w:t>1</w:t>
      </w:r>
      <w:r>
        <w:rPr>
          <w:rFonts w:hint="eastAsia" w:ascii="宋体" w:hAnsi="宋体" w:eastAsia="宋体" w:cs="宋体"/>
          <w:spacing w:val="-26"/>
          <w:position w:val="2"/>
          <w:sz w:val="24"/>
          <w:szCs w:val="24"/>
          <w:lang w:val="en-US" w:eastAsia="zh-CN"/>
        </w:rPr>
        <w:t>.</w:t>
      </w:r>
      <w:r>
        <w:rPr>
          <w:rFonts w:hint="eastAsia" w:ascii="宋体" w:hAnsi="宋体" w:eastAsia="宋体" w:cs="宋体"/>
          <w:spacing w:val="-71"/>
          <w:position w:val="2"/>
          <w:sz w:val="24"/>
          <w:szCs w:val="24"/>
        </w:rPr>
        <w:t xml:space="preserve"> </w:t>
      </w:r>
      <w:r>
        <w:rPr>
          <w:rFonts w:hint="eastAsia" w:ascii="宋体" w:hAnsi="宋体" w:eastAsia="宋体" w:cs="宋体"/>
          <w:spacing w:val="-7"/>
          <w:position w:val="2"/>
          <w:sz w:val="24"/>
          <w:szCs w:val="24"/>
        </w:rPr>
        <w:t>甲、乙双方均同意向（</w:t>
      </w:r>
      <w:r>
        <w:rPr>
          <w:rFonts w:hint="eastAsia" w:ascii="宋体" w:hAnsi="宋体" w:eastAsia="宋体" w:cs="宋体"/>
          <w:spacing w:val="-44"/>
          <w:position w:val="2"/>
          <w:sz w:val="24"/>
          <w:szCs w:val="24"/>
        </w:rPr>
        <w:t xml:space="preserve"> </w:t>
      </w:r>
      <w:r>
        <w:rPr>
          <w:rFonts w:hint="eastAsia" w:ascii="宋体" w:hAnsi="宋体" w:eastAsia="宋体" w:cs="宋体"/>
          <w:spacing w:val="-7"/>
          <w:position w:val="2"/>
          <w:sz w:val="24"/>
          <w:szCs w:val="24"/>
        </w:rPr>
        <w:t>甲方所在地人民法院）提起诉讼。</w:t>
      </w:r>
    </w:p>
    <w:p w14:paraId="5B497927">
      <w:pPr>
        <w:spacing w:before="111" w:line="360" w:lineRule="auto"/>
        <w:ind w:left="478"/>
        <w:rPr>
          <w:rFonts w:hint="eastAsia" w:ascii="宋体" w:hAnsi="宋体" w:eastAsia="宋体" w:cs="宋体"/>
          <w:sz w:val="24"/>
          <w:szCs w:val="24"/>
        </w:rPr>
      </w:pPr>
      <w:r>
        <w:rPr>
          <w:rFonts w:hint="eastAsia" w:ascii="宋体" w:hAnsi="宋体" w:eastAsia="宋体" w:cs="宋体"/>
          <w:spacing w:val="-4"/>
          <w:position w:val="5"/>
          <w:sz w:val="24"/>
          <w:szCs w:val="24"/>
        </w:rPr>
        <w:t>2</w:t>
      </w:r>
      <w:r>
        <w:rPr>
          <w:rFonts w:hint="eastAsia" w:ascii="宋体" w:hAnsi="宋体" w:eastAsia="宋体" w:cs="宋体"/>
          <w:spacing w:val="-24"/>
          <w:position w:val="5"/>
          <w:sz w:val="24"/>
          <w:szCs w:val="24"/>
          <w:lang w:val="en-US" w:eastAsia="zh-CN"/>
        </w:rPr>
        <w:t>.</w:t>
      </w:r>
      <w:r>
        <w:rPr>
          <w:rFonts w:hint="eastAsia" w:ascii="宋体" w:hAnsi="宋体" w:eastAsia="宋体" w:cs="宋体"/>
          <w:spacing w:val="-71"/>
          <w:position w:val="5"/>
          <w:sz w:val="24"/>
          <w:szCs w:val="24"/>
        </w:rPr>
        <w:t xml:space="preserve"> </w:t>
      </w:r>
      <w:r>
        <w:rPr>
          <w:rFonts w:hint="eastAsia" w:ascii="宋体" w:hAnsi="宋体" w:eastAsia="宋体" w:cs="宋体"/>
          <w:spacing w:val="-4"/>
          <w:position w:val="5"/>
          <w:sz w:val="24"/>
          <w:szCs w:val="24"/>
        </w:rPr>
        <w:t>甲、乙双方均同意向（</w:t>
      </w:r>
      <w:r>
        <w:rPr>
          <w:rFonts w:hint="eastAsia" w:ascii="宋体" w:hAnsi="宋体" w:eastAsia="宋体" w:cs="宋体"/>
        </w:rPr>
        <w:fldChar w:fldCharType="begin"/>
      </w:r>
      <w:r>
        <w:rPr>
          <w:rFonts w:hint="eastAsia" w:ascii="宋体" w:hAnsi="宋体" w:eastAsia="宋体" w:cs="宋体"/>
        </w:rPr>
        <w:instrText xml:space="preserve"> HYPERLINK "http://www.baidu.com/s?wd=%E4%BB%B2%E8%A3%81%E5%A7%94%E5%91%98%E4%BC%9A&amp;tn=SE_PcZhidaonwhc_ngpagmjz&amp;rsv_dl=gh_pc_zhidao" </w:instrText>
      </w:r>
      <w:r>
        <w:rPr>
          <w:rFonts w:hint="eastAsia" w:ascii="宋体" w:hAnsi="宋体" w:eastAsia="宋体" w:cs="宋体"/>
        </w:rPr>
        <w:fldChar w:fldCharType="separate"/>
      </w:r>
      <w:r>
        <w:rPr>
          <w:rFonts w:hint="eastAsia" w:ascii="宋体" w:hAnsi="宋体" w:eastAsia="宋体" w:cs="宋体"/>
          <w:spacing w:val="-4"/>
          <w:position w:val="5"/>
          <w:sz w:val="24"/>
          <w:szCs w:val="24"/>
        </w:rPr>
        <w:t>仲裁委员会</w:t>
      </w:r>
      <w:r>
        <w:rPr>
          <w:rFonts w:hint="eastAsia" w:ascii="宋体" w:hAnsi="宋体" w:eastAsia="宋体" w:cs="宋体"/>
          <w:spacing w:val="-4"/>
          <w:position w:val="5"/>
          <w:sz w:val="24"/>
          <w:szCs w:val="24"/>
        </w:rPr>
        <w:fldChar w:fldCharType="end"/>
      </w:r>
      <w:r>
        <w:rPr>
          <w:rFonts w:hint="eastAsia" w:ascii="宋体" w:hAnsi="宋体" w:eastAsia="宋体" w:cs="宋体"/>
          <w:spacing w:val="-4"/>
          <w:position w:val="5"/>
          <w:sz w:val="24"/>
          <w:szCs w:val="24"/>
        </w:rPr>
        <w:t>）提起仲裁。</w:t>
      </w:r>
    </w:p>
    <w:p w14:paraId="3B498132">
      <w:pPr>
        <w:spacing w:before="38" w:line="360" w:lineRule="auto"/>
        <w:ind w:left="493"/>
        <w:rPr>
          <w:rFonts w:hint="eastAsia" w:ascii="宋体" w:hAnsi="宋体" w:eastAsia="宋体" w:cs="宋体"/>
          <w:sz w:val="24"/>
          <w:szCs w:val="24"/>
        </w:rPr>
      </w:pPr>
      <w:r>
        <w:rPr>
          <w:rFonts w:hint="eastAsia" w:ascii="宋体" w:hAnsi="宋体" w:eastAsia="宋体" w:cs="宋体"/>
          <w:spacing w:val="-3"/>
          <w:sz w:val="24"/>
          <w:szCs w:val="24"/>
        </w:rPr>
        <w:t>十、合同生效及其它</w:t>
      </w:r>
    </w:p>
    <w:p w14:paraId="41883853">
      <w:pPr>
        <w:spacing w:before="147" w:line="360" w:lineRule="auto"/>
        <w:jc w:val="center"/>
        <w:rPr>
          <w:rFonts w:hint="eastAsia" w:ascii="宋体" w:hAnsi="宋体" w:eastAsia="宋体" w:cs="宋体"/>
          <w:sz w:val="24"/>
          <w:szCs w:val="24"/>
        </w:rPr>
      </w:pPr>
      <w:r>
        <w:rPr>
          <w:rFonts w:hint="eastAsia" w:ascii="宋体" w:hAnsi="宋体" w:eastAsia="宋体" w:cs="宋体"/>
          <w:spacing w:val="-7"/>
          <w:position w:val="2"/>
          <w:sz w:val="24"/>
          <w:szCs w:val="24"/>
        </w:rPr>
        <w:t>1</w:t>
      </w:r>
      <w:r>
        <w:rPr>
          <w:rFonts w:hint="eastAsia" w:ascii="宋体" w:hAnsi="宋体" w:eastAsia="宋体" w:cs="宋体"/>
          <w:spacing w:val="-7"/>
          <w:position w:val="2"/>
          <w:sz w:val="24"/>
          <w:szCs w:val="24"/>
          <w:lang w:val="en-US" w:eastAsia="zh-CN"/>
        </w:rPr>
        <w:t>.</w:t>
      </w:r>
      <w:r>
        <w:rPr>
          <w:rFonts w:hint="eastAsia" w:ascii="宋体" w:hAnsi="宋体" w:eastAsia="宋体" w:cs="宋体"/>
          <w:spacing w:val="-7"/>
          <w:position w:val="2"/>
          <w:sz w:val="24"/>
          <w:szCs w:val="24"/>
        </w:rPr>
        <w:t>合同未尽事宜、由甲、乙双方协商，作为合同补充，与原合同具有同等法律效力。</w:t>
      </w:r>
    </w:p>
    <w:p w14:paraId="771DEBA5">
      <w:pPr>
        <w:spacing w:before="111" w:line="360" w:lineRule="auto"/>
        <w:ind w:left="478"/>
        <w:rPr>
          <w:rFonts w:hint="eastAsia" w:ascii="宋体" w:hAnsi="宋体" w:eastAsia="宋体" w:cs="宋体"/>
          <w:spacing w:val="-4"/>
          <w:position w:val="5"/>
          <w:sz w:val="24"/>
          <w:szCs w:val="24"/>
        </w:rPr>
      </w:pPr>
      <w:r>
        <w:rPr>
          <w:rFonts w:hint="eastAsia" w:ascii="宋体" w:hAnsi="宋体" w:eastAsia="宋体" w:cs="宋体"/>
          <w:spacing w:val="-4"/>
          <w:position w:val="5"/>
          <w:sz w:val="24"/>
          <w:szCs w:val="24"/>
        </w:rPr>
        <w:t>2</w:t>
      </w:r>
      <w:r>
        <w:rPr>
          <w:rFonts w:hint="eastAsia" w:ascii="宋体" w:hAnsi="宋体" w:eastAsia="宋体" w:cs="宋体"/>
          <w:spacing w:val="-4"/>
          <w:position w:val="5"/>
          <w:sz w:val="24"/>
          <w:szCs w:val="24"/>
          <w:lang w:val="en-US" w:eastAsia="zh-CN"/>
        </w:rPr>
        <w:t>.</w:t>
      </w:r>
      <w:r>
        <w:rPr>
          <w:rFonts w:hint="eastAsia" w:ascii="宋体" w:hAnsi="宋体" w:eastAsia="宋体" w:cs="宋体"/>
          <w:spacing w:val="-4"/>
          <w:position w:val="5"/>
          <w:sz w:val="24"/>
          <w:szCs w:val="24"/>
        </w:rPr>
        <w:t>本合同正本一式</w:t>
      </w:r>
      <w:r>
        <w:rPr>
          <w:rFonts w:hint="eastAsia" w:ascii="宋体" w:hAnsi="宋体" w:eastAsia="宋体" w:cs="宋体"/>
          <w:spacing w:val="-4"/>
          <w:position w:val="5"/>
          <w:sz w:val="24"/>
          <w:szCs w:val="24"/>
          <w:u w:val="single"/>
        </w:rPr>
        <w:t xml:space="preserve">   </w:t>
      </w:r>
      <w:r>
        <w:rPr>
          <w:rFonts w:hint="eastAsia" w:ascii="宋体" w:hAnsi="宋体" w:eastAsia="宋体" w:cs="宋体"/>
          <w:spacing w:val="-4"/>
          <w:position w:val="5"/>
          <w:sz w:val="24"/>
          <w:szCs w:val="24"/>
        </w:rPr>
        <w:t>份， 甲方、乙方双方分别执</w:t>
      </w:r>
      <w:r>
        <w:rPr>
          <w:rFonts w:hint="eastAsia" w:ascii="宋体" w:hAnsi="宋体" w:eastAsia="宋体" w:cs="宋体"/>
          <w:spacing w:val="-4"/>
          <w:position w:val="5"/>
          <w:sz w:val="24"/>
          <w:szCs w:val="24"/>
          <w:u w:val="single"/>
        </w:rPr>
        <w:t xml:space="preserve"> </w:t>
      </w:r>
      <w:r>
        <w:rPr>
          <w:rFonts w:hint="eastAsia" w:ascii="宋体" w:hAnsi="宋体" w:eastAsia="宋体" w:cs="宋体"/>
          <w:spacing w:val="-4"/>
          <w:position w:val="5"/>
          <w:sz w:val="24"/>
          <w:szCs w:val="24"/>
          <w:u w:val="single"/>
          <w:lang w:val="en-US" w:eastAsia="zh-CN"/>
        </w:rPr>
        <w:t xml:space="preserve"> </w:t>
      </w:r>
      <w:r>
        <w:rPr>
          <w:rFonts w:hint="eastAsia" w:ascii="宋体" w:hAnsi="宋体" w:eastAsia="宋体" w:cs="宋体"/>
          <w:spacing w:val="-4"/>
          <w:position w:val="5"/>
          <w:sz w:val="24"/>
          <w:szCs w:val="24"/>
          <w:u w:val="single"/>
        </w:rPr>
        <w:t xml:space="preserve">  </w:t>
      </w:r>
      <w:r>
        <w:rPr>
          <w:rFonts w:hint="eastAsia" w:ascii="宋体" w:hAnsi="宋体" w:eastAsia="宋体" w:cs="宋体"/>
          <w:spacing w:val="-4"/>
          <w:position w:val="5"/>
          <w:sz w:val="24"/>
          <w:szCs w:val="24"/>
        </w:rPr>
        <w:t>份。</w:t>
      </w:r>
    </w:p>
    <w:p w14:paraId="29A489E4">
      <w:pPr>
        <w:spacing w:before="111" w:line="360" w:lineRule="auto"/>
        <w:ind w:left="478"/>
        <w:rPr>
          <w:rFonts w:hint="eastAsia" w:ascii="宋体" w:hAnsi="宋体" w:eastAsia="宋体" w:cs="宋体"/>
          <w:spacing w:val="-4"/>
          <w:position w:val="5"/>
          <w:sz w:val="24"/>
          <w:szCs w:val="24"/>
        </w:rPr>
      </w:pPr>
      <w:r>
        <w:rPr>
          <w:rFonts w:hint="eastAsia" w:ascii="宋体" w:hAnsi="宋体" w:eastAsia="宋体" w:cs="宋体"/>
          <w:spacing w:val="-4"/>
          <w:position w:val="5"/>
          <w:sz w:val="24"/>
          <w:szCs w:val="24"/>
        </w:rPr>
        <w:t>3</w:t>
      </w:r>
      <w:r>
        <w:rPr>
          <w:rFonts w:hint="eastAsia" w:ascii="宋体" w:hAnsi="宋体" w:eastAsia="宋体" w:cs="宋体"/>
          <w:spacing w:val="-4"/>
          <w:position w:val="5"/>
          <w:sz w:val="24"/>
          <w:szCs w:val="24"/>
          <w:lang w:val="en-US" w:eastAsia="zh-CN"/>
        </w:rPr>
        <w:t>.</w:t>
      </w:r>
      <w:r>
        <w:rPr>
          <w:rFonts w:hint="eastAsia" w:ascii="宋体" w:hAnsi="宋体" w:eastAsia="宋体" w:cs="宋体"/>
          <w:spacing w:val="-4"/>
          <w:position w:val="5"/>
          <w:sz w:val="24"/>
          <w:szCs w:val="24"/>
        </w:rPr>
        <w:t>合同经甲乙双方盖章</w:t>
      </w:r>
      <w:r>
        <w:rPr>
          <w:rFonts w:hint="eastAsia" w:hAnsi="宋体" w:cs="宋体"/>
          <w:spacing w:val="-4"/>
          <w:position w:val="5"/>
          <w:sz w:val="24"/>
          <w:szCs w:val="24"/>
          <w:lang w:val="en-US" w:eastAsia="zh-CN"/>
        </w:rPr>
        <w:t>及</w:t>
      </w:r>
      <w:r>
        <w:rPr>
          <w:rFonts w:hint="eastAsia" w:ascii="宋体" w:hAnsi="宋体" w:eastAsia="宋体" w:cs="宋体"/>
          <w:spacing w:val="-4"/>
          <w:position w:val="5"/>
          <w:sz w:val="24"/>
          <w:szCs w:val="24"/>
        </w:rPr>
        <w:t>签字后生效，合同签订地点为</w:t>
      </w:r>
      <w:r>
        <w:rPr>
          <w:rFonts w:hint="eastAsia" w:ascii="宋体" w:hAnsi="宋体" w:eastAsia="宋体" w:cs="宋体"/>
          <w:spacing w:val="-4"/>
          <w:position w:val="5"/>
          <w:sz w:val="24"/>
          <w:szCs w:val="24"/>
          <w:u w:val="single"/>
        </w:rPr>
        <w:t xml:space="preserve">   </w:t>
      </w:r>
      <w:r>
        <w:rPr>
          <w:rFonts w:hint="eastAsia" w:hAnsi="宋体" w:cs="宋体"/>
          <w:spacing w:val="-4"/>
          <w:position w:val="5"/>
          <w:sz w:val="24"/>
          <w:szCs w:val="24"/>
          <w:u w:val="single"/>
          <w:lang w:val="en-US" w:eastAsia="zh-CN"/>
        </w:rPr>
        <w:t xml:space="preserve">  </w:t>
      </w:r>
      <w:r>
        <w:rPr>
          <w:rFonts w:hint="eastAsia" w:ascii="宋体" w:hAnsi="宋体" w:eastAsia="宋体" w:cs="宋体"/>
          <w:spacing w:val="-4"/>
          <w:position w:val="5"/>
          <w:sz w:val="24"/>
          <w:szCs w:val="24"/>
        </w:rPr>
        <w:t>。</w:t>
      </w:r>
    </w:p>
    <w:p w14:paraId="7D61A03C">
      <w:pPr>
        <w:spacing w:before="111" w:line="360" w:lineRule="auto"/>
        <w:ind w:left="478"/>
        <w:rPr>
          <w:rFonts w:hint="eastAsia" w:ascii="宋体" w:hAnsi="宋体" w:eastAsia="宋体" w:cs="宋体"/>
          <w:spacing w:val="-4"/>
          <w:position w:val="5"/>
          <w:sz w:val="24"/>
          <w:szCs w:val="24"/>
        </w:rPr>
      </w:pPr>
      <w:r>
        <w:rPr>
          <w:rFonts w:hint="eastAsia" w:ascii="宋体" w:hAnsi="宋体" w:eastAsia="宋体" w:cs="宋体"/>
          <w:spacing w:val="-4"/>
          <w:position w:val="5"/>
          <w:sz w:val="24"/>
          <w:szCs w:val="24"/>
        </w:rPr>
        <w:t>4</w:t>
      </w:r>
      <w:r>
        <w:rPr>
          <w:rFonts w:hint="eastAsia" w:ascii="宋体" w:hAnsi="宋体" w:eastAsia="宋体" w:cs="宋体"/>
          <w:spacing w:val="-4"/>
          <w:position w:val="5"/>
          <w:sz w:val="24"/>
          <w:szCs w:val="24"/>
          <w:lang w:val="en-US" w:eastAsia="zh-CN"/>
        </w:rPr>
        <w:t>.</w:t>
      </w:r>
      <w:r>
        <w:rPr>
          <w:rFonts w:hint="eastAsia" w:ascii="宋体" w:hAnsi="宋体" w:eastAsia="宋体" w:cs="宋体"/>
          <w:spacing w:val="-4"/>
          <w:position w:val="5"/>
          <w:sz w:val="24"/>
          <w:szCs w:val="24"/>
        </w:rPr>
        <w:t>生效时间：</w:t>
      </w:r>
      <w:r>
        <w:rPr>
          <w:rFonts w:hint="eastAsia" w:ascii="宋体" w:hAnsi="宋体" w:eastAsia="宋体" w:cs="宋体"/>
          <w:spacing w:val="-4"/>
          <w:position w:val="5"/>
          <w:sz w:val="24"/>
          <w:szCs w:val="24"/>
          <w:u w:val="single"/>
        </w:rPr>
        <w:t xml:space="preserve">    </w:t>
      </w:r>
      <w:r>
        <w:rPr>
          <w:rFonts w:hint="eastAsia" w:ascii="宋体" w:hAnsi="宋体" w:eastAsia="宋体" w:cs="宋体"/>
          <w:spacing w:val="-4"/>
          <w:position w:val="5"/>
          <w:sz w:val="24"/>
          <w:szCs w:val="24"/>
        </w:rPr>
        <w:t>年</w:t>
      </w:r>
      <w:r>
        <w:rPr>
          <w:rFonts w:hint="eastAsia" w:ascii="宋体" w:hAnsi="宋体" w:eastAsia="宋体" w:cs="宋体"/>
          <w:spacing w:val="-4"/>
          <w:position w:val="5"/>
          <w:sz w:val="24"/>
          <w:szCs w:val="24"/>
          <w:u w:val="single"/>
        </w:rPr>
        <w:t xml:space="preserve"> </w:t>
      </w:r>
      <w:r>
        <w:rPr>
          <w:rFonts w:hint="eastAsia" w:ascii="宋体" w:hAnsi="宋体" w:eastAsia="宋体" w:cs="宋体"/>
          <w:spacing w:val="-4"/>
          <w:position w:val="5"/>
          <w:sz w:val="24"/>
          <w:szCs w:val="24"/>
          <w:u w:val="single"/>
          <w:lang w:val="en-US" w:eastAsia="zh-CN"/>
        </w:rPr>
        <w:t xml:space="preserve"> </w:t>
      </w:r>
      <w:r>
        <w:rPr>
          <w:rFonts w:hint="eastAsia" w:ascii="宋体" w:hAnsi="宋体" w:eastAsia="宋体" w:cs="宋体"/>
          <w:spacing w:val="-4"/>
          <w:position w:val="5"/>
          <w:sz w:val="24"/>
          <w:szCs w:val="24"/>
          <w:u w:val="single"/>
        </w:rPr>
        <w:t xml:space="preserve">  </w:t>
      </w:r>
      <w:r>
        <w:rPr>
          <w:rFonts w:hint="eastAsia" w:ascii="宋体" w:hAnsi="宋体" w:eastAsia="宋体" w:cs="宋体"/>
          <w:spacing w:val="-4"/>
          <w:position w:val="5"/>
          <w:sz w:val="24"/>
          <w:szCs w:val="24"/>
        </w:rPr>
        <w:t>月</w:t>
      </w:r>
      <w:r>
        <w:rPr>
          <w:rFonts w:hint="eastAsia" w:ascii="宋体" w:hAnsi="宋体" w:eastAsia="宋体" w:cs="宋体"/>
          <w:spacing w:val="-4"/>
          <w:position w:val="5"/>
          <w:sz w:val="24"/>
          <w:szCs w:val="24"/>
          <w:u w:val="single"/>
        </w:rPr>
        <w:t xml:space="preserve"> </w:t>
      </w:r>
      <w:r>
        <w:rPr>
          <w:rFonts w:hint="eastAsia" w:ascii="宋体" w:hAnsi="宋体" w:eastAsia="宋体" w:cs="宋体"/>
          <w:spacing w:val="-4"/>
          <w:position w:val="5"/>
          <w:sz w:val="24"/>
          <w:szCs w:val="24"/>
          <w:u w:val="single"/>
          <w:lang w:val="en-US" w:eastAsia="zh-CN"/>
        </w:rPr>
        <w:t xml:space="preserve"> </w:t>
      </w:r>
      <w:r>
        <w:rPr>
          <w:rFonts w:hint="eastAsia" w:ascii="宋体" w:hAnsi="宋体" w:eastAsia="宋体" w:cs="宋体"/>
          <w:spacing w:val="-4"/>
          <w:position w:val="5"/>
          <w:sz w:val="24"/>
          <w:szCs w:val="24"/>
          <w:u w:val="single"/>
        </w:rPr>
        <w:t xml:space="preserve">  </w:t>
      </w:r>
      <w:r>
        <w:rPr>
          <w:rFonts w:hint="eastAsia" w:ascii="宋体" w:hAnsi="宋体" w:eastAsia="宋体" w:cs="宋体"/>
          <w:spacing w:val="-4"/>
          <w:position w:val="5"/>
          <w:sz w:val="24"/>
          <w:szCs w:val="24"/>
        </w:rPr>
        <w:t>日</w:t>
      </w:r>
    </w:p>
    <w:p w14:paraId="701FC413">
      <w:pPr>
        <w:adjustRightInd w:val="0"/>
        <w:snapToGrid w:val="0"/>
        <w:spacing w:line="360" w:lineRule="auto"/>
        <w:rPr>
          <w:rFonts w:ascii="宋体" w:hAnsi="宋体"/>
          <w:kern w:val="0"/>
          <w:sz w:val="24"/>
        </w:rPr>
      </w:pPr>
    </w:p>
    <w:tbl>
      <w:tblPr>
        <w:tblStyle w:val="47"/>
        <w:tblW w:w="8540" w:type="dxa"/>
        <w:jc w:val="center"/>
        <w:tblLayout w:type="fixed"/>
        <w:tblCellMar>
          <w:top w:w="0" w:type="dxa"/>
          <w:left w:w="108" w:type="dxa"/>
          <w:bottom w:w="0" w:type="dxa"/>
          <w:right w:w="108" w:type="dxa"/>
        </w:tblCellMar>
      </w:tblPr>
      <w:tblGrid>
        <w:gridCol w:w="4270"/>
        <w:gridCol w:w="4270"/>
      </w:tblGrid>
      <w:tr w14:paraId="676645EF">
        <w:tblPrEx>
          <w:tblCellMar>
            <w:top w:w="0" w:type="dxa"/>
            <w:left w:w="108" w:type="dxa"/>
            <w:bottom w:w="0" w:type="dxa"/>
            <w:right w:w="108" w:type="dxa"/>
          </w:tblCellMar>
        </w:tblPrEx>
        <w:trPr>
          <w:trHeight w:val="2302" w:hRule="atLeast"/>
          <w:jc w:val="center"/>
        </w:trPr>
        <w:tc>
          <w:tcPr>
            <w:tcW w:w="4270" w:type="dxa"/>
            <w:noWrap w:val="0"/>
            <w:vAlign w:val="top"/>
          </w:tcPr>
          <w:p w14:paraId="7DB4DFFF">
            <w:pPr>
              <w:adjustRightInd w:val="0"/>
              <w:snapToGrid w:val="0"/>
              <w:spacing w:line="360" w:lineRule="auto"/>
              <w:rPr>
                <w:rFonts w:hint="eastAsia" w:ascii="宋体" w:hAnsi="宋体"/>
                <w:kern w:val="0"/>
                <w:sz w:val="24"/>
              </w:rPr>
            </w:pPr>
            <w:r>
              <w:rPr>
                <w:rFonts w:hint="eastAsia" w:ascii="宋体" w:hAnsi="宋体"/>
                <w:kern w:val="0"/>
                <w:sz w:val="24"/>
              </w:rPr>
              <w:t>委托方（甲方）单位名称:</w:t>
            </w:r>
          </w:p>
          <w:p w14:paraId="188D4939">
            <w:pPr>
              <w:adjustRightInd w:val="0"/>
              <w:snapToGrid w:val="0"/>
              <w:spacing w:line="360" w:lineRule="auto"/>
              <w:rPr>
                <w:rFonts w:hint="eastAsia" w:ascii="宋体" w:hAnsi="宋体"/>
                <w:kern w:val="0"/>
                <w:sz w:val="24"/>
              </w:rPr>
            </w:pPr>
          </w:p>
          <w:p w14:paraId="58327D8A">
            <w:pPr>
              <w:adjustRightInd w:val="0"/>
              <w:snapToGrid w:val="0"/>
              <w:spacing w:line="360" w:lineRule="auto"/>
              <w:rPr>
                <w:rFonts w:hint="eastAsia" w:ascii="宋体" w:hAnsi="宋体"/>
                <w:kern w:val="0"/>
                <w:sz w:val="24"/>
              </w:rPr>
            </w:pPr>
            <w:r>
              <w:rPr>
                <w:rFonts w:hint="eastAsia" w:ascii="宋体" w:hAnsi="宋体"/>
                <w:kern w:val="0"/>
                <w:sz w:val="24"/>
              </w:rPr>
              <w:t>（盖章）</w:t>
            </w:r>
          </w:p>
          <w:p w14:paraId="1312B8BA">
            <w:pPr>
              <w:pStyle w:val="207"/>
              <w:snapToGrid w:val="0"/>
              <w:spacing w:line="360" w:lineRule="auto"/>
              <w:ind w:firstLine="0"/>
              <w:jc w:val="both"/>
              <w:outlineLvl w:val="0"/>
              <w:rPr>
                <w:rFonts w:hint="eastAsia" w:ascii="宋体" w:hAnsi="宋体" w:eastAsia="宋体"/>
                <w:b/>
                <w:bCs/>
                <w:sz w:val="24"/>
                <w:szCs w:val="24"/>
              </w:rPr>
            </w:pPr>
          </w:p>
        </w:tc>
        <w:tc>
          <w:tcPr>
            <w:tcW w:w="4270" w:type="dxa"/>
            <w:noWrap w:val="0"/>
            <w:vAlign w:val="top"/>
          </w:tcPr>
          <w:p w14:paraId="5A5541D0">
            <w:pPr>
              <w:adjustRightInd w:val="0"/>
              <w:snapToGrid w:val="0"/>
              <w:spacing w:line="360" w:lineRule="auto"/>
              <w:rPr>
                <w:rFonts w:hint="eastAsia" w:ascii="宋体" w:hAnsi="宋体"/>
                <w:kern w:val="0"/>
                <w:sz w:val="24"/>
              </w:rPr>
            </w:pPr>
            <w:r>
              <w:rPr>
                <w:rFonts w:hint="eastAsia" w:ascii="宋体" w:hAnsi="宋体"/>
                <w:kern w:val="0"/>
                <w:sz w:val="24"/>
              </w:rPr>
              <w:t>承接方（乙方）单位名称:</w:t>
            </w:r>
          </w:p>
          <w:p w14:paraId="01B004A5">
            <w:pPr>
              <w:adjustRightInd w:val="0"/>
              <w:snapToGrid w:val="0"/>
              <w:spacing w:line="360" w:lineRule="auto"/>
              <w:rPr>
                <w:rFonts w:ascii="宋体" w:hAnsi="宋体"/>
                <w:kern w:val="0"/>
                <w:sz w:val="24"/>
              </w:rPr>
            </w:pPr>
          </w:p>
          <w:p w14:paraId="585E3979">
            <w:pPr>
              <w:adjustRightInd w:val="0"/>
              <w:snapToGrid w:val="0"/>
              <w:spacing w:line="360" w:lineRule="auto"/>
              <w:rPr>
                <w:rFonts w:hint="eastAsia" w:ascii="宋体" w:hAnsi="宋体"/>
                <w:kern w:val="0"/>
                <w:sz w:val="24"/>
              </w:rPr>
            </w:pPr>
            <w:r>
              <w:rPr>
                <w:rFonts w:hint="eastAsia" w:ascii="宋体" w:hAnsi="宋体"/>
                <w:kern w:val="0"/>
                <w:sz w:val="24"/>
              </w:rPr>
              <w:t>（盖章）</w:t>
            </w:r>
          </w:p>
          <w:p w14:paraId="7AFBCF9C">
            <w:pPr>
              <w:adjustRightInd w:val="0"/>
              <w:snapToGrid w:val="0"/>
              <w:spacing w:line="360" w:lineRule="auto"/>
              <w:rPr>
                <w:rFonts w:hint="eastAsia" w:ascii="宋体" w:hAnsi="宋体"/>
                <w:kern w:val="0"/>
                <w:sz w:val="24"/>
              </w:rPr>
            </w:pPr>
          </w:p>
        </w:tc>
      </w:tr>
      <w:tr w14:paraId="466E2B21">
        <w:tblPrEx>
          <w:tblCellMar>
            <w:top w:w="0" w:type="dxa"/>
            <w:left w:w="108" w:type="dxa"/>
            <w:bottom w:w="0" w:type="dxa"/>
            <w:right w:w="108" w:type="dxa"/>
          </w:tblCellMar>
        </w:tblPrEx>
        <w:trPr>
          <w:trHeight w:val="888" w:hRule="atLeast"/>
          <w:jc w:val="center"/>
        </w:trPr>
        <w:tc>
          <w:tcPr>
            <w:tcW w:w="4270" w:type="dxa"/>
            <w:noWrap w:val="0"/>
            <w:vAlign w:val="top"/>
          </w:tcPr>
          <w:p w14:paraId="7A2F40D4">
            <w:pPr>
              <w:adjustRightInd w:val="0"/>
              <w:snapToGrid w:val="0"/>
              <w:spacing w:line="360" w:lineRule="auto"/>
              <w:rPr>
                <w:rFonts w:hint="eastAsia" w:ascii="宋体" w:hAnsi="宋体"/>
                <w:kern w:val="0"/>
                <w:sz w:val="24"/>
              </w:rPr>
            </w:pPr>
            <w:r>
              <w:rPr>
                <w:rFonts w:hint="eastAsia" w:ascii="宋体" w:hAnsi="宋体"/>
                <w:kern w:val="0"/>
                <w:sz w:val="24"/>
              </w:rPr>
              <w:t>法定代表人：</w:t>
            </w:r>
          </w:p>
          <w:p w14:paraId="0DF0B941">
            <w:pPr>
              <w:adjustRightInd w:val="0"/>
              <w:snapToGrid w:val="0"/>
              <w:spacing w:line="360" w:lineRule="auto"/>
              <w:rPr>
                <w:rFonts w:hint="eastAsia" w:ascii="宋体" w:hAnsi="宋体"/>
                <w:kern w:val="0"/>
                <w:sz w:val="24"/>
              </w:rPr>
            </w:pPr>
          </w:p>
          <w:p w14:paraId="6D959E4B">
            <w:pPr>
              <w:adjustRightInd w:val="0"/>
              <w:snapToGrid w:val="0"/>
              <w:spacing w:line="360" w:lineRule="auto"/>
              <w:rPr>
                <w:rFonts w:hint="eastAsia" w:ascii="宋体" w:hAnsi="宋体"/>
                <w:kern w:val="0"/>
                <w:sz w:val="24"/>
              </w:rPr>
            </w:pPr>
            <w:r>
              <w:rPr>
                <w:rFonts w:hint="eastAsia" w:ascii="宋体" w:hAnsi="宋体"/>
                <w:kern w:val="0"/>
                <w:sz w:val="24"/>
              </w:rPr>
              <w:t>或委托代理人：</w:t>
            </w:r>
          </w:p>
          <w:p w14:paraId="2B5354E2">
            <w:pPr>
              <w:adjustRightInd w:val="0"/>
              <w:snapToGrid w:val="0"/>
              <w:spacing w:line="360" w:lineRule="auto"/>
              <w:rPr>
                <w:rFonts w:hint="eastAsia" w:ascii="宋体" w:hAnsi="宋体"/>
                <w:kern w:val="0"/>
                <w:sz w:val="24"/>
              </w:rPr>
            </w:pPr>
          </w:p>
        </w:tc>
        <w:tc>
          <w:tcPr>
            <w:tcW w:w="4270" w:type="dxa"/>
            <w:noWrap w:val="0"/>
            <w:vAlign w:val="top"/>
          </w:tcPr>
          <w:p w14:paraId="3D5672E3">
            <w:pPr>
              <w:adjustRightInd w:val="0"/>
              <w:snapToGrid w:val="0"/>
              <w:spacing w:line="360" w:lineRule="auto"/>
              <w:rPr>
                <w:rFonts w:hint="eastAsia" w:ascii="宋体" w:hAnsi="宋体"/>
                <w:kern w:val="0"/>
                <w:sz w:val="24"/>
              </w:rPr>
            </w:pPr>
            <w:r>
              <w:rPr>
                <w:rFonts w:hint="eastAsia" w:ascii="宋体" w:hAnsi="宋体"/>
                <w:kern w:val="0"/>
                <w:sz w:val="24"/>
              </w:rPr>
              <w:t xml:space="preserve">法定代表人： </w:t>
            </w:r>
          </w:p>
          <w:p w14:paraId="5E801A91">
            <w:pPr>
              <w:adjustRightInd w:val="0"/>
              <w:snapToGrid w:val="0"/>
              <w:spacing w:line="360" w:lineRule="auto"/>
              <w:rPr>
                <w:rFonts w:hint="eastAsia" w:ascii="宋体" w:hAnsi="宋体"/>
                <w:kern w:val="0"/>
                <w:sz w:val="24"/>
              </w:rPr>
            </w:pPr>
          </w:p>
          <w:p w14:paraId="5415DD41">
            <w:pPr>
              <w:adjustRightInd w:val="0"/>
              <w:snapToGrid w:val="0"/>
              <w:spacing w:line="360" w:lineRule="auto"/>
              <w:rPr>
                <w:rFonts w:hint="eastAsia" w:ascii="宋体" w:hAnsi="宋体"/>
                <w:kern w:val="0"/>
                <w:sz w:val="24"/>
              </w:rPr>
            </w:pPr>
            <w:r>
              <w:rPr>
                <w:rFonts w:hint="eastAsia" w:ascii="宋体" w:hAnsi="宋体"/>
                <w:kern w:val="0"/>
                <w:sz w:val="24"/>
              </w:rPr>
              <w:t>或委托代理人：</w:t>
            </w:r>
          </w:p>
        </w:tc>
      </w:tr>
      <w:tr w14:paraId="6F5BF6BA">
        <w:tblPrEx>
          <w:tblCellMar>
            <w:top w:w="0" w:type="dxa"/>
            <w:left w:w="108" w:type="dxa"/>
            <w:bottom w:w="0" w:type="dxa"/>
            <w:right w:w="108" w:type="dxa"/>
          </w:tblCellMar>
        </w:tblPrEx>
        <w:trPr>
          <w:trHeight w:val="888" w:hRule="atLeast"/>
          <w:jc w:val="center"/>
        </w:trPr>
        <w:tc>
          <w:tcPr>
            <w:tcW w:w="4270" w:type="dxa"/>
            <w:noWrap w:val="0"/>
            <w:vAlign w:val="top"/>
          </w:tcPr>
          <w:p w14:paraId="493E6D58">
            <w:pPr>
              <w:adjustRightInd w:val="0"/>
              <w:snapToGrid w:val="0"/>
              <w:spacing w:line="360" w:lineRule="auto"/>
              <w:rPr>
                <w:rFonts w:hint="eastAsia" w:ascii="宋体" w:hAnsi="宋体"/>
                <w:kern w:val="0"/>
                <w:sz w:val="24"/>
              </w:rPr>
            </w:pPr>
            <w:r>
              <w:rPr>
                <w:rFonts w:hint="eastAsia" w:ascii="宋体" w:hAnsi="宋体"/>
                <w:kern w:val="0"/>
                <w:sz w:val="24"/>
              </w:rPr>
              <w:t>电话：</w:t>
            </w:r>
          </w:p>
        </w:tc>
        <w:tc>
          <w:tcPr>
            <w:tcW w:w="4270" w:type="dxa"/>
            <w:noWrap w:val="0"/>
            <w:vAlign w:val="top"/>
          </w:tcPr>
          <w:p w14:paraId="57652FF4">
            <w:pPr>
              <w:adjustRightInd w:val="0"/>
              <w:snapToGrid w:val="0"/>
              <w:spacing w:line="360" w:lineRule="auto"/>
              <w:rPr>
                <w:rFonts w:hint="eastAsia" w:ascii="宋体" w:hAnsi="宋体"/>
                <w:kern w:val="0"/>
                <w:sz w:val="24"/>
              </w:rPr>
            </w:pPr>
            <w:r>
              <w:rPr>
                <w:rFonts w:hint="eastAsia" w:ascii="宋体" w:hAnsi="宋体"/>
                <w:kern w:val="0"/>
                <w:sz w:val="24"/>
              </w:rPr>
              <w:t xml:space="preserve">电话： </w:t>
            </w:r>
          </w:p>
        </w:tc>
      </w:tr>
      <w:tr w14:paraId="334F4215">
        <w:tblPrEx>
          <w:tblCellMar>
            <w:top w:w="0" w:type="dxa"/>
            <w:left w:w="108" w:type="dxa"/>
            <w:bottom w:w="0" w:type="dxa"/>
            <w:right w:w="108" w:type="dxa"/>
          </w:tblCellMar>
        </w:tblPrEx>
        <w:trPr>
          <w:trHeight w:val="888" w:hRule="atLeast"/>
          <w:jc w:val="center"/>
        </w:trPr>
        <w:tc>
          <w:tcPr>
            <w:tcW w:w="4270" w:type="dxa"/>
            <w:noWrap w:val="0"/>
            <w:vAlign w:val="top"/>
          </w:tcPr>
          <w:p w14:paraId="5CDEFF06">
            <w:pPr>
              <w:adjustRightInd w:val="0"/>
              <w:snapToGrid w:val="0"/>
              <w:spacing w:line="360" w:lineRule="auto"/>
              <w:rPr>
                <w:rFonts w:hint="eastAsia" w:ascii="宋体" w:hAnsi="宋体"/>
                <w:kern w:val="0"/>
                <w:sz w:val="24"/>
              </w:rPr>
            </w:pPr>
            <w:r>
              <w:rPr>
                <w:rFonts w:hint="eastAsia" w:ascii="宋体" w:hAnsi="宋体"/>
                <w:kern w:val="0"/>
                <w:sz w:val="24"/>
              </w:rPr>
              <w:t>开户行：</w:t>
            </w:r>
          </w:p>
        </w:tc>
        <w:tc>
          <w:tcPr>
            <w:tcW w:w="4270" w:type="dxa"/>
            <w:noWrap w:val="0"/>
            <w:vAlign w:val="top"/>
          </w:tcPr>
          <w:p w14:paraId="2295D5D9">
            <w:pPr>
              <w:adjustRightInd w:val="0"/>
              <w:snapToGrid w:val="0"/>
              <w:spacing w:line="360" w:lineRule="auto"/>
              <w:rPr>
                <w:kern w:val="0"/>
                <w:sz w:val="24"/>
              </w:rPr>
            </w:pPr>
            <w:r>
              <w:rPr>
                <w:rFonts w:hint="eastAsia" w:ascii="宋体" w:hAnsi="宋体"/>
                <w:kern w:val="0"/>
                <w:sz w:val="24"/>
              </w:rPr>
              <w:t>开户行：</w:t>
            </w:r>
          </w:p>
          <w:p w14:paraId="6D155DDF">
            <w:pPr>
              <w:adjustRightInd w:val="0"/>
              <w:snapToGrid w:val="0"/>
              <w:spacing w:line="360" w:lineRule="auto"/>
              <w:rPr>
                <w:rFonts w:hint="eastAsia" w:ascii="宋体" w:hAnsi="宋体"/>
                <w:kern w:val="0"/>
                <w:sz w:val="24"/>
              </w:rPr>
            </w:pPr>
          </w:p>
        </w:tc>
      </w:tr>
      <w:tr w14:paraId="2577A8F7">
        <w:tblPrEx>
          <w:tblCellMar>
            <w:top w:w="0" w:type="dxa"/>
            <w:left w:w="108" w:type="dxa"/>
            <w:bottom w:w="0" w:type="dxa"/>
            <w:right w:w="108" w:type="dxa"/>
          </w:tblCellMar>
        </w:tblPrEx>
        <w:trPr>
          <w:trHeight w:val="888" w:hRule="atLeast"/>
          <w:jc w:val="center"/>
        </w:trPr>
        <w:tc>
          <w:tcPr>
            <w:tcW w:w="4270" w:type="dxa"/>
            <w:noWrap w:val="0"/>
            <w:vAlign w:val="top"/>
          </w:tcPr>
          <w:p w14:paraId="38C33035">
            <w:pPr>
              <w:adjustRightInd w:val="0"/>
              <w:snapToGrid w:val="0"/>
              <w:spacing w:line="360" w:lineRule="auto"/>
              <w:rPr>
                <w:rFonts w:hint="eastAsia" w:ascii="宋体" w:hAnsi="宋体"/>
                <w:kern w:val="0"/>
                <w:sz w:val="24"/>
              </w:rPr>
            </w:pPr>
            <w:r>
              <w:rPr>
                <w:rFonts w:hint="eastAsia" w:ascii="宋体" w:hAnsi="宋体"/>
                <w:kern w:val="0"/>
                <w:sz w:val="24"/>
              </w:rPr>
              <w:t>银行帐号：</w:t>
            </w:r>
          </w:p>
        </w:tc>
        <w:tc>
          <w:tcPr>
            <w:tcW w:w="4270" w:type="dxa"/>
            <w:noWrap w:val="0"/>
            <w:vAlign w:val="top"/>
          </w:tcPr>
          <w:p w14:paraId="714630AC">
            <w:pPr>
              <w:adjustRightInd w:val="0"/>
              <w:snapToGrid w:val="0"/>
              <w:spacing w:line="360" w:lineRule="auto"/>
              <w:rPr>
                <w:kern w:val="0"/>
                <w:sz w:val="24"/>
              </w:rPr>
            </w:pPr>
            <w:r>
              <w:rPr>
                <w:rFonts w:hint="eastAsia" w:ascii="宋体" w:hAnsi="宋体"/>
                <w:kern w:val="0"/>
                <w:sz w:val="24"/>
              </w:rPr>
              <w:t>银行帐号：</w:t>
            </w:r>
          </w:p>
          <w:p w14:paraId="6BFAD2C3">
            <w:pPr>
              <w:adjustRightInd w:val="0"/>
              <w:snapToGrid w:val="0"/>
              <w:spacing w:line="360" w:lineRule="auto"/>
              <w:rPr>
                <w:rFonts w:hint="eastAsia" w:ascii="宋体" w:hAnsi="宋体"/>
                <w:kern w:val="0"/>
                <w:sz w:val="24"/>
              </w:rPr>
            </w:pPr>
          </w:p>
        </w:tc>
      </w:tr>
      <w:tr w14:paraId="26205C50">
        <w:tblPrEx>
          <w:tblCellMar>
            <w:top w:w="0" w:type="dxa"/>
            <w:left w:w="108" w:type="dxa"/>
            <w:bottom w:w="0" w:type="dxa"/>
            <w:right w:w="108" w:type="dxa"/>
          </w:tblCellMar>
        </w:tblPrEx>
        <w:trPr>
          <w:trHeight w:val="888" w:hRule="atLeast"/>
          <w:jc w:val="center"/>
        </w:trPr>
        <w:tc>
          <w:tcPr>
            <w:tcW w:w="4270" w:type="dxa"/>
            <w:noWrap w:val="0"/>
            <w:vAlign w:val="top"/>
          </w:tcPr>
          <w:p w14:paraId="13ED010B">
            <w:pPr>
              <w:adjustRightInd w:val="0"/>
              <w:snapToGrid w:val="0"/>
              <w:spacing w:line="360" w:lineRule="auto"/>
              <w:rPr>
                <w:rFonts w:hint="eastAsia" w:ascii="宋体" w:hAnsi="宋体"/>
                <w:kern w:val="0"/>
                <w:sz w:val="24"/>
              </w:rPr>
            </w:pPr>
            <w:r>
              <w:rPr>
                <w:rFonts w:hint="eastAsia" w:ascii="宋体" w:hAnsi="宋体"/>
                <w:kern w:val="0"/>
                <w:sz w:val="24"/>
              </w:rPr>
              <w:t xml:space="preserve">日期：  </w:t>
            </w:r>
          </w:p>
        </w:tc>
        <w:tc>
          <w:tcPr>
            <w:tcW w:w="4270" w:type="dxa"/>
            <w:noWrap w:val="0"/>
            <w:vAlign w:val="top"/>
          </w:tcPr>
          <w:p w14:paraId="53D8D93F">
            <w:pPr>
              <w:adjustRightInd w:val="0"/>
              <w:snapToGrid w:val="0"/>
              <w:spacing w:line="360" w:lineRule="auto"/>
              <w:rPr>
                <w:rFonts w:hint="eastAsia" w:ascii="宋体" w:hAnsi="宋体"/>
                <w:kern w:val="0"/>
                <w:sz w:val="24"/>
              </w:rPr>
            </w:pPr>
            <w:r>
              <w:rPr>
                <w:rFonts w:hint="eastAsia" w:ascii="宋体" w:hAnsi="宋体"/>
                <w:kern w:val="0"/>
                <w:sz w:val="24"/>
              </w:rPr>
              <w:t xml:space="preserve">日期：  </w:t>
            </w:r>
          </w:p>
        </w:tc>
      </w:tr>
    </w:tbl>
    <w:p w14:paraId="2E47CC6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p>
    <w:p w14:paraId="2DD86F03">
      <w:pPr>
        <w:widowControl/>
        <w:snapToGrid w:val="0"/>
        <w:spacing w:line="360" w:lineRule="auto"/>
        <w:jc w:val="left"/>
        <w:rPr>
          <w:rFonts w:cs="仿宋" w:asciiTheme="minorEastAsia" w:hAnsiTheme="minorEastAsia" w:eastAsiaTheme="minorEastAsia"/>
        </w:rPr>
      </w:pPr>
    </w:p>
    <w:p w14:paraId="20D0732E">
      <w:pPr>
        <w:pStyle w:val="2"/>
        <w:keepNext w:val="0"/>
        <w:keepLines/>
        <w:pageBreakBefore/>
        <w:numPr>
          <w:ilvl w:val="0"/>
          <w:numId w:val="6"/>
        </w:numPr>
        <w:spacing w:before="156" w:beforeLines="50" w:after="156" w:afterLines="50"/>
        <w:jc w:val="center"/>
        <w:rPr>
          <w:rFonts w:cs="仿宋" w:asciiTheme="minorEastAsia" w:hAnsiTheme="minorEastAsia" w:eastAsiaTheme="minorEastAsia"/>
          <w:bCs/>
          <w:sz w:val="36"/>
          <w:szCs w:val="36"/>
          <w:highlight w:val="none"/>
        </w:rPr>
      </w:pPr>
      <w:r>
        <w:rPr>
          <w:rFonts w:hint="eastAsia" w:cs="仿宋" w:asciiTheme="minorEastAsia" w:hAnsiTheme="minorEastAsia" w:eastAsiaTheme="minorEastAsia"/>
          <w:bCs/>
          <w:sz w:val="36"/>
          <w:szCs w:val="36"/>
          <w:highlight w:val="none"/>
        </w:rPr>
        <w:t>竞争性磋商内容及服务要求</w:t>
      </w:r>
      <w:bookmarkEnd w:id="47"/>
      <w:bookmarkEnd w:id="48"/>
      <w:bookmarkEnd w:id="49"/>
      <w:bookmarkEnd w:id="50"/>
      <w:bookmarkEnd w:id="51"/>
      <w:bookmarkEnd w:id="52"/>
      <w:bookmarkEnd w:id="53"/>
      <w:bookmarkEnd w:id="54"/>
      <w:bookmarkEnd w:id="55"/>
      <w:bookmarkEnd w:id="56"/>
      <w:bookmarkEnd w:id="57"/>
    </w:p>
    <w:p w14:paraId="5AAB2A90">
      <w:pPr>
        <w:spacing w:line="360" w:lineRule="auto"/>
        <w:rPr>
          <w:rFonts w:cs="仿宋" w:asciiTheme="minorEastAsia" w:hAnsiTheme="minorEastAsia" w:eastAsiaTheme="minorEastAsia"/>
          <w:b/>
          <w:bCs/>
          <w:szCs w:val="24"/>
        </w:rPr>
      </w:pPr>
      <w:bookmarkStart w:id="58" w:name="_Toc18831"/>
      <w:bookmarkStart w:id="59" w:name="_Toc23856"/>
      <w:bookmarkStart w:id="60" w:name="_Toc389582038"/>
      <w:bookmarkStart w:id="61" w:name="_Toc2711"/>
      <w:bookmarkStart w:id="62" w:name="_Toc11450"/>
      <w:bookmarkStart w:id="63" w:name="_Toc1025"/>
      <w:bookmarkStart w:id="64" w:name="_Toc4053"/>
      <w:bookmarkStart w:id="65" w:name="_Toc20481"/>
      <w:r>
        <w:rPr>
          <w:rFonts w:hint="eastAsia" w:cs="仿宋" w:asciiTheme="minorEastAsia" w:hAnsiTheme="minorEastAsia" w:eastAsiaTheme="minorEastAsia"/>
          <w:b/>
          <w:bCs/>
          <w:szCs w:val="24"/>
          <w:lang w:val="en-US" w:eastAsia="zh-CN"/>
        </w:rPr>
        <w:t>一</w:t>
      </w:r>
      <w:r>
        <w:rPr>
          <w:rFonts w:hint="eastAsia" w:cs="仿宋" w:asciiTheme="minorEastAsia" w:hAnsiTheme="minorEastAsia" w:eastAsiaTheme="minorEastAsia"/>
          <w:b/>
          <w:bCs/>
          <w:szCs w:val="24"/>
        </w:rPr>
        <w:t>、</w:t>
      </w:r>
      <w:r>
        <w:rPr>
          <w:rFonts w:hint="eastAsia" w:cs="仿宋" w:asciiTheme="minorEastAsia" w:hAnsiTheme="minorEastAsia" w:eastAsiaTheme="minorEastAsia"/>
          <w:b/>
          <w:bCs/>
          <w:szCs w:val="24"/>
          <w:lang w:val="en-US" w:eastAsia="zh-CN"/>
        </w:rPr>
        <w:t>项目概况</w:t>
      </w:r>
    </w:p>
    <w:p w14:paraId="037C6CDA">
      <w:pPr>
        <w:tabs>
          <w:tab w:val="left" w:pos="1276"/>
        </w:tabs>
        <w:spacing w:line="360" w:lineRule="auto"/>
        <w:ind w:firstLine="480" w:firstLineChars="200"/>
        <w:jc w:val="left"/>
        <w:rPr>
          <w:rFonts w:hint="default" w:hAnsi="宋体" w:cs="仿宋"/>
          <w:bCs/>
          <w:color w:val="000000"/>
          <w:szCs w:val="28"/>
          <w:lang w:val="en-US"/>
        </w:rPr>
      </w:pPr>
      <w:r>
        <w:rPr>
          <w:rFonts w:hint="eastAsia" w:asciiTheme="minorEastAsia" w:hAnsiTheme="minorEastAsia" w:eastAsiaTheme="minorEastAsia" w:cstheme="minorEastAsia"/>
          <w:snapToGrid w:val="0"/>
          <w:color w:val="000000"/>
          <w:kern w:val="0"/>
          <w:sz w:val="24"/>
          <w:szCs w:val="24"/>
          <w:lang w:val="en-US" w:eastAsia="zh-CN" w:bidi="ar"/>
        </w:rPr>
        <w:t>项目名称：雁塔区</w:t>
      </w:r>
      <w:r>
        <w:rPr>
          <w:rFonts w:hint="default" w:hAnsi="宋体" w:cs="仿宋"/>
          <w:bCs/>
          <w:color w:val="000000"/>
          <w:szCs w:val="28"/>
          <w:lang w:val="en-US" w:eastAsia="zh-CN"/>
        </w:rPr>
        <w:t>道路维护监理服务</w:t>
      </w:r>
    </w:p>
    <w:p w14:paraId="0AAD4E5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cs="仿宋" w:asciiTheme="minorEastAsia" w:hAnsiTheme="minorEastAsia" w:eastAsiaTheme="minorEastAsia"/>
          <w:b/>
          <w:bCs/>
          <w:szCs w:val="24"/>
          <w:lang w:val="en-US" w:eastAsia="zh-CN"/>
        </w:rPr>
        <w:t>二</w:t>
      </w:r>
      <w:r>
        <w:rPr>
          <w:rFonts w:hint="eastAsia" w:cs="仿宋" w:asciiTheme="minorEastAsia" w:hAnsiTheme="minorEastAsia" w:eastAsiaTheme="minorEastAsia"/>
          <w:b/>
          <w:bCs/>
          <w:szCs w:val="24"/>
        </w:rPr>
        <w:t>、</w:t>
      </w:r>
      <w:r>
        <w:rPr>
          <w:rFonts w:hint="eastAsia" w:cs="仿宋" w:asciiTheme="minorEastAsia" w:hAnsiTheme="minorEastAsia" w:eastAsiaTheme="minorEastAsia"/>
          <w:b/>
          <w:bCs/>
          <w:szCs w:val="24"/>
          <w:lang w:val="en-US" w:eastAsia="zh-CN"/>
        </w:rPr>
        <w:t>服务内容</w:t>
      </w:r>
    </w:p>
    <w:p w14:paraId="0DCB47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依照法律法规、工程建设标准、勘察设计文件及合同，在施工阶段对建设工程质量、进度、造价进行控制，对合同、信息进行管理，并履行建设工程安全生产管理法定职责。</w:t>
      </w:r>
    </w:p>
    <w:p w14:paraId="549E3AB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三、</w:t>
      </w:r>
      <w:r>
        <w:rPr>
          <w:rFonts w:hint="eastAsia" w:hAnsi="宋体" w:cs="宋体"/>
          <w:b/>
          <w:bCs/>
          <w:sz w:val="24"/>
          <w:szCs w:val="24"/>
          <w:lang w:val="en-US" w:eastAsia="zh-CN"/>
        </w:rPr>
        <w:t>服务要求</w:t>
      </w:r>
    </w:p>
    <w:p w14:paraId="7E10EC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1.收到工程设计文件后编制监理规划，并在第一次工地会议7天前报委托人。根据有关规定和监理工作需要，编制监理实施细则；</w:t>
      </w:r>
    </w:p>
    <w:p w14:paraId="1BAF8F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2.熟悉工程设计文件，并参加由委托人主持的图纸会审和设计交底会议；</w:t>
      </w:r>
    </w:p>
    <w:p w14:paraId="055549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3.参加由委托人主持的第一次工地会议；主持监理例会并根据工程需要主持或参加专题会议；</w:t>
      </w:r>
    </w:p>
    <w:p w14:paraId="4CD74A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4.审查施工承包人提交的施工组织设计，重点审查其中的质量安全技术措施、专项施工方案与工程建设强制性标准的符合性；</w:t>
      </w:r>
    </w:p>
    <w:p w14:paraId="7C24C8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5.检查施工承包人工程质量、安全生产管理制度及组织机构和人员资格；</w:t>
      </w:r>
    </w:p>
    <w:p w14:paraId="34DC49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6.检查施工承包人专职安全生产管理人员的配备情况；</w:t>
      </w:r>
    </w:p>
    <w:p w14:paraId="4D4253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7.审查施工承包人提交的施工进度计划，核查施工承包人对施工进度计划的调整；</w:t>
      </w:r>
    </w:p>
    <w:p w14:paraId="1523CC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8.检查施工承包人的试验室；</w:t>
      </w:r>
    </w:p>
    <w:p w14:paraId="46235C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9.审核施工分包人资质条件；</w:t>
      </w:r>
    </w:p>
    <w:p w14:paraId="0DCD4A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10.查验施工承包人的施工测量放线成果；</w:t>
      </w:r>
    </w:p>
    <w:p w14:paraId="463FE7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11.审查工程开工条件，对条件具备的签发开工令；</w:t>
      </w:r>
    </w:p>
    <w:p w14:paraId="186C3D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12.审查施工承包人报送的工程材料、构配件、设备质量证明文件的有效性和符合性，抽检进场的工程材料的质量；</w:t>
      </w:r>
    </w:p>
    <w:p w14:paraId="6657AA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13.审核施工承包人提交的工程款支付申请，签发或出具工程款支付证书，并报委托人审核、批准；</w:t>
      </w:r>
    </w:p>
    <w:p w14:paraId="1C45AA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14.在巡视、旁站和检验过程中，发现工程质量、施工安全存在事故隐患的，要求施工承包人整改并报委托人；</w:t>
      </w:r>
    </w:p>
    <w:p w14:paraId="687491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15.经委托人同意，签发工程暂停令和复工令；</w:t>
      </w:r>
    </w:p>
    <w:p w14:paraId="4913C4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16.审查施工承包人提交的釆用新材料、新工艺、新技术、新设备的论证材料及相关验收标准；</w:t>
      </w:r>
    </w:p>
    <w:p w14:paraId="6E92B9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17.验收隐蔽工程、分部分项工程；</w:t>
      </w:r>
    </w:p>
    <w:p w14:paraId="3499F8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18.审查施工承包人提交的工程变更申请，协调处理施工进度调整、费用索赔、合同争议等事项；</w:t>
      </w:r>
    </w:p>
    <w:p w14:paraId="127B02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19.审查施工承包人提交的竣工验收申请，编写工程质量评估报告；</w:t>
      </w:r>
    </w:p>
    <w:p w14:paraId="7CF749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20.参加工程竣工验收，签署竣工验收意见；</w:t>
      </w:r>
    </w:p>
    <w:p w14:paraId="5E7D68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21.审查施工承包人提交的竣工结算申请并报委托人；</w:t>
      </w:r>
    </w:p>
    <w:p w14:paraId="5940CB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22.编制、整理工程监理归档文件并报委托人</w:t>
      </w:r>
    </w:p>
    <w:p w14:paraId="07A71AF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宋体" w:cs="Times New Roman"/>
          <w:sz w:val="24"/>
          <w:szCs w:val="24"/>
          <w:lang w:val="en-US" w:eastAsia="zh-CN"/>
        </w:rPr>
      </w:pPr>
      <w:r>
        <w:rPr>
          <w:rFonts w:hint="eastAsia" w:hAnsi="宋体" w:cs="宋体"/>
          <w:b/>
          <w:bCs/>
          <w:sz w:val="24"/>
          <w:szCs w:val="24"/>
          <w:highlight w:val="none"/>
          <w:lang w:val="en-US" w:eastAsia="zh-CN"/>
        </w:rPr>
        <w:t>四</w:t>
      </w:r>
      <w:r>
        <w:rPr>
          <w:rFonts w:hint="eastAsia" w:ascii="宋体" w:hAnsi="宋体" w:eastAsia="宋体" w:cs="宋体"/>
          <w:b/>
          <w:bCs/>
          <w:sz w:val="24"/>
          <w:szCs w:val="24"/>
          <w:highlight w:val="none"/>
          <w:lang w:val="en-US" w:eastAsia="zh-CN"/>
        </w:rPr>
        <w:t>、</w:t>
      </w:r>
      <w:r>
        <w:rPr>
          <w:rFonts w:hint="eastAsia" w:cs="仿宋" w:asciiTheme="minorEastAsia" w:hAnsiTheme="minorEastAsia" w:eastAsiaTheme="minorEastAsia"/>
          <w:b/>
          <w:bCs/>
          <w:szCs w:val="24"/>
          <w:lang w:val="en-US" w:eastAsia="zh-CN"/>
        </w:rPr>
        <w:t>商务要求</w:t>
      </w:r>
    </w:p>
    <w:p w14:paraId="217FA9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hAnsi="宋体" w:cs="宋体"/>
          <w:b w:val="0"/>
          <w:bCs w:val="0"/>
          <w:sz w:val="24"/>
          <w:szCs w:val="24"/>
          <w:lang w:val="en-US" w:eastAsia="zh-CN"/>
        </w:rPr>
        <w:t>.</w:t>
      </w:r>
      <w:r>
        <w:rPr>
          <w:rFonts w:hint="eastAsia" w:ascii="宋体" w:hAnsi="宋体" w:eastAsia="宋体" w:cs="宋体"/>
          <w:b w:val="0"/>
          <w:bCs w:val="0"/>
          <w:sz w:val="24"/>
          <w:szCs w:val="24"/>
        </w:rPr>
        <w:t>服务期：</w:t>
      </w:r>
      <w:r>
        <w:rPr>
          <w:rFonts w:hint="eastAsia" w:hAnsi="宋体" w:cs="宋体"/>
          <w:b w:val="0"/>
          <w:bCs w:val="0"/>
          <w:sz w:val="24"/>
          <w:szCs w:val="24"/>
          <w:lang w:val="en-US" w:eastAsia="zh-CN"/>
        </w:rPr>
        <w:t>自合同签订之日起至工程竣工验收、保修期满</w:t>
      </w:r>
    </w:p>
    <w:p w14:paraId="2B3EB0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cs="宋体"/>
          <w:b w:val="0"/>
          <w:bCs w:val="0"/>
          <w:sz w:val="24"/>
          <w:szCs w:val="24"/>
          <w:lang w:val="en-US" w:eastAsia="zh-CN"/>
        </w:rPr>
      </w:pPr>
      <w:r>
        <w:rPr>
          <w:rFonts w:hint="default" w:hAnsi="宋体" w:cs="宋体"/>
          <w:b w:val="0"/>
          <w:bCs w:val="0"/>
          <w:sz w:val="24"/>
          <w:szCs w:val="24"/>
          <w:lang w:val="en-US" w:eastAsia="zh-CN"/>
        </w:rPr>
        <w:t>2.款项结算</w:t>
      </w:r>
    </w:p>
    <w:p w14:paraId="383664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cs="宋体"/>
          <w:b w:val="0"/>
          <w:bCs w:val="0"/>
          <w:sz w:val="24"/>
          <w:szCs w:val="24"/>
          <w:lang w:val="en-US" w:eastAsia="zh-CN"/>
        </w:rPr>
      </w:pPr>
      <w:r>
        <w:rPr>
          <w:rFonts w:hint="default" w:hAnsi="宋体" w:cs="宋体"/>
          <w:b w:val="0"/>
          <w:bCs w:val="0"/>
          <w:sz w:val="24"/>
          <w:szCs w:val="24"/>
          <w:lang w:val="en-US" w:eastAsia="zh-CN"/>
        </w:rPr>
        <w:t>全部工程完工，工程竣工验收合格，监理单位提供工程质量评估报告及监理资料归档后，一次性支付全部监理费用</w:t>
      </w:r>
      <w:r>
        <w:rPr>
          <w:rFonts w:hint="eastAsia" w:hAnsi="宋体" w:cs="宋体"/>
          <w:b w:val="0"/>
          <w:bCs w:val="0"/>
          <w:sz w:val="24"/>
          <w:szCs w:val="24"/>
          <w:lang w:val="en-US" w:eastAsia="zh-CN"/>
        </w:rPr>
        <w:t>100%</w:t>
      </w:r>
      <w:r>
        <w:rPr>
          <w:rFonts w:hint="default" w:hAnsi="宋体" w:cs="宋体"/>
          <w:b w:val="0"/>
          <w:bCs w:val="0"/>
          <w:sz w:val="24"/>
          <w:szCs w:val="24"/>
          <w:lang w:val="en-US" w:eastAsia="zh-CN"/>
        </w:rPr>
        <w:t>。</w:t>
      </w:r>
    </w:p>
    <w:p w14:paraId="08A601C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hint="eastAsia" w:hAnsi="宋体" w:cs="宋体"/>
          <w:b/>
          <w:bCs/>
          <w:sz w:val="24"/>
          <w:szCs w:val="24"/>
          <w:lang w:val="en-US" w:eastAsia="zh-CN"/>
        </w:rPr>
        <w:t>五</w:t>
      </w:r>
      <w:r>
        <w:rPr>
          <w:rFonts w:ascii="宋体" w:hAnsi="宋体" w:eastAsia="宋体" w:cs="宋体"/>
          <w:b/>
          <w:bCs/>
          <w:sz w:val="24"/>
          <w:szCs w:val="24"/>
        </w:rPr>
        <w:t>、</w:t>
      </w:r>
      <w:r>
        <w:rPr>
          <w:rFonts w:hint="eastAsia" w:hAnsi="宋体" w:cs="宋体"/>
          <w:b/>
          <w:bCs/>
          <w:sz w:val="24"/>
          <w:szCs w:val="24"/>
          <w:lang w:val="en-US" w:eastAsia="zh-CN"/>
        </w:rPr>
        <w:t>其他</w:t>
      </w:r>
    </w:p>
    <w:p w14:paraId="709753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1.质量验收标准或规范</w:t>
      </w:r>
    </w:p>
    <w:p w14:paraId="291DD9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国家或行业验收质量合格标准。</w:t>
      </w:r>
    </w:p>
    <w:p w14:paraId="20E971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2.违约责任</w:t>
      </w:r>
    </w:p>
    <w:p w14:paraId="223401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未按合同要求提供货物或服务不能满足要求，会同监督机构有权终止合同，对成交供应商违约行为进行追究，同时按政府采购法的有关规定进行相应的处罚。</w:t>
      </w:r>
    </w:p>
    <w:p w14:paraId="7C0852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07AAC6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161A88B5">
      <w:pPr>
        <w:pStyle w:val="3"/>
        <w:jc w:val="center"/>
        <w:rPr>
          <w:rFonts w:cs="仿宋" w:asciiTheme="minorEastAsia" w:hAnsiTheme="minorEastAsia" w:eastAsiaTheme="minorEastAsia"/>
        </w:rPr>
      </w:pPr>
      <w:r>
        <w:rPr>
          <w:rFonts w:hint="eastAsia" w:cs="仿宋" w:asciiTheme="minorEastAsia" w:hAnsiTheme="minorEastAsia" w:eastAsiaTheme="minorEastAsia"/>
          <w:b w:val="0"/>
          <w:bCs w:val="0"/>
          <w:sz w:val="24"/>
          <w:szCs w:val="24"/>
        </w:rPr>
        <w:br w:type="page"/>
      </w:r>
      <w:bookmarkStart w:id="66" w:name="_Toc27356"/>
      <w:r>
        <w:rPr>
          <w:rFonts w:hint="eastAsia" w:cs="仿宋" w:asciiTheme="minorEastAsia" w:hAnsiTheme="minorEastAsia" w:eastAsiaTheme="minorEastAsia"/>
          <w:bCs w:val="0"/>
          <w:sz w:val="36"/>
          <w:szCs w:val="36"/>
        </w:rPr>
        <w:t>第五章 评审方法</w:t>
      </w:r>
      <w:bookmarkEnd w:id="58"/>
      <w:bookmarkEnd w:id="66"/>
    </w:p>
    <w:p w14:paraId="2B29E144">
      <w:pPr>
        <w:spacing w:line="360" w:lineRule="auto"/>
        <w:outlineLvl w:val="1"/>
        <w:rPr>
          <w:rFonts w:hAnsi="宋体"/>
          <w:b/>
          <w:szCs w:val="24"/>
        </w:rPr>
      </w:pPr>
      <w:r>
        <w:rPr>
          <w:rFonts w:hint="eastAsia" w:hAnsi="宋体"/>
          <w:b/>
          <w:szCs w:val="24"/>
        </w:rPr>
        <w:t>一、评审方法</w:t>
      </w:r>
    </w:p>
    <w:p w14:paraId="54653768">
      <w:pPr>
        <w:spacing w:line="460" w:lineRule="exact"/>
        <w:ind w:firstLine="520" w:firstLineChars="217"/>
        <w:rPr>
          <w:rFonts w:hAnsi="宋体"/>
          <w:spacing w:val="4"/>
          <w:szCs w:val="24"/>
        </w:rPr>
      </w:pPr>
      <w:r>
        <w:rPr>
          <w:rFonts w:hAnsi="宋体"/>
          <w:szCs w:val="24"/>
        </w:rPr>
        <w:t>按照《中华人民共和国政府采购法》</w:t>
      </w:r>
      <w:r>
        <w:rPr>
          <w:rFonts w:hint="eastAsia" w:hAnsi="宋体"/>
          <w:szCs w:val="24"/>
        </w:rPr>
        <w:t>及实施条例和</w:t>
      </w:r>
      <w:r>
        <w:rPr>
          <w:rFonts w:hAnsi="宋体"/>
          <w:szCs w:val="24"/>
        </w:rPr>
        <w:t>关于印发《政府采购竞争性磋商采购方式管理暂行办法》的通知</w:t>
      </w:r>
      <w:r>
        <w:rPr>
          <w:rFonts w:hint="eastAsia" w:hAnsi="宋体"/>
          <w:szCs w:val="24"/>
        </w:rPr>
        <w:t>（</w:t>
      </w:r>
      <w:r>
        <w:rPr>
          <w:rFonts w:hAnsi="宋体"/>
          <w:szCs w:val="24"/>
        </w:rPr>
        <w:t>财库〔2014〕214号</w:t>
      </w:r>
      <w:r>
        <w:rPr>
          <w:rFonts w:hint="eastAsia" w:hAnsi="宋体"/>
          <w:szCs w:val="24"/>
        </w:rPr>
        <w:t>）</w:t>
      </w:r>
      <w:r>
        <w:rPr>
          <w:rFonts w:hint="eastAsia" w:hAnsi="宋体"/>
          <w:spacing w:val="4"/>
          <w:szCs w:val="24"/>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55D8E4C4">
      <w:pPr>
        <w:spacing w:line="360" w:lineRule="auto"/>
        <w:outlineLvl w:val="1"/>
        <w:rPr>
          <w:rFonts w:hAnsi="宋体"/>
          <w:b/>
          <w:szCs w:val="24"/>
        </w:rPr>
      </w:pPr>
      <w:r>
        <w:rPr>
          <w:rFonts w:hint="eastAsia" w:hAnsi="宋体"/>
          <w:b/>
          <w:szCs w:val="24"/>
        </w:rPr>
        <w:t>二、评审标准</w:t>
      </w:r>
    </w:p>
    <w:p w14:paraId="1C154CE6">
      <w:pPr>
        <w:tabs>
          <w:tab w:val="left" w:pos="0"/>
        </w:tabs>
        <w:adjustRightInd w:val="0"/>
        <w:snapToGrid w:val="0"/>
        <w:spacing w:line="460" w:lineRule="exact"/>
        <w:ind w:firstLine="472" w:firstLineChars="196"/>
        <w:rPr>
          <w:rFonts w:hAnsi="宋体" w:cs="宋体"/>
          <w:b/>
        </w:rPr>
      </w:pPr>
      <w:r>
        <w:rPr>
          <w:rFonts w:hint="eastAsia" w:hAnsi="宋体" w:cs="宋体"/>
          <w:b/>
        </w:rPr>
        <w:t>2.1初步评审标准</w:t>
      </w:r>
    </w:p>
    <w:p w14:paraId="5AC936F3">
      <w:pPr>
        <w:tabs>
          <w:tab w:val="left" w:pos="0"/>
        </w:tabs>
        <w:adjustRightInd w:val="0"/>
        <w:snapToGrid w:val="0"/>
        <w:spacing w:line="460" w:lineRule="exact"/>
        <w:ind w:firstLine="470" w:firstLineChars="196"/>
        <w:rPr>
          <w:rFonts w:hAnsi="宋体" w:cs="宋体"/>
        </w:rPr>
      </w:pPr>
      <w:r>
        <w:rPr>
          <w:rFonts w:hint="eastAsia" w:hAnsi="宋体" w:cs="宋体"/>
        </w:rPr>
        <w:t>2.1.1资格性审查标准：见附件1初步审查要素表</w:t>
      </w:r>
    </w:p>
    <w:p w14:paraId="26803DA0">
      <w:pPr>
        <w:tabs>
          <w:tab w:val="left" w:pos="0"/>
        </w:tabs>
        <w:adjustRightInd w:val="0"/>
        <w:snapToGrid w:val="0"/>
        <w:spacing w:line="460" w:lineRule="exact"/>
        <w:ind w:firstLine="470" w:firstLineChars="196"/>
        <w:rPr>
          <w:rFonts w:hAnsi="宋体" w:cs="宋体"/>
        </w:rPr>
      </w:pPr>
      <w:r>
        <w:rPr>
          <w:rFonts w:hint="eastAsia" w:hAnsi="宋体" w:cs="宋体"/>
        </w:rPr>
        <w:t>2.1.2符合性审查标准：见附件1初步审查要素表</w:t>
      </w:r>
    </w:p>
    <w:p w14:paraId="1FD16B28">
      <w:pPr>
        <w:tabs>
          <w:tab w:val="left" w:pos="0"/>
        </w:tabs>
        <w:adjustRightInd w:val="0"/>
        <w:snapToGrid w:val="0"/>
        <w:spacing w:line="460" w:lineRule="exact"/>
        <w:ind w:firstLine="472" w:firstLineChars="196"/>
        <w:rPr>
          <w:rFonts w:hAnsi="宋体" w:cs="宋体"/>
          <w:b/>
          <w:szCs w:val="22"/>
        </w:rPr>
      </w:pPr>
      <w:r>
        <w:rPr>
          <w:rFonts w:hint="eastAsia" w:hAnsi="宋体" w:cs="宋体"/>
          <w:b/>
          <w:szCs w:val="22"/>
        </w:rPr>
        <w:t>2.2分值构成与评分标准</w:t>
      </w:r>
    </w:p>
    <w:p w14:paraId="61442798">
      <w:pPr>
        <w:tabs>
          <w:tab w:val="left" w:pos="0"/>
        </w:tabs>
        <w:adjustRightInd w:val="0"/>
        <w:snapToGrid w:val="0"/>
        <w:spacing w:line="460" w:lineRule="exact"/>
        <w:ind w:firstLine="470" w:firstLineChars="196"/>
        <w:rPr>
          <w:rFonts w:hAnsi="宋体"/>
          <w:b/>
          <w:spacing w:val="4"/>
          <w:szCs w:val="24"/>
        </w:rPr>
      </w:pPr>
      <w:r>
        <w:rPr>
          <w:rFonts w:hint="eastAsia" w:hAnsi="宋体" w:cs="宋体"/>
          <w:bCs/>
          <w:szCs w:val="22"/>
        </w:rPr>
        <w:t>2.2.1 分值构成：见附件2评标因素及权重分值表</w:t>
      </w:r>
    </w:p>
    <w:p w14:paraId="2FA26F35">
      <w:pPr>
        <w:spacing w:line="360" w:lineRule="auto"/>
        <w:outlineLvl w:val="1"/>
        <w:rPr>
          <w:rFonts w:hAnsi="宋体"/>
          <w:b/>
          <w:szCs w:val="24"/>
        </w:rPr>
      </w:pPr>
      <w:r>
        <w:rPr>
          <w:rFonts w:hint="eastAsia" w:hAnsi="宋体"/>
          <w:b/>
          <w:szCs w:val="24"/>
        </w:rPr>
        <w:t>三、评审程序</w:t>
      </w:r>
    </w:p>
    <w:p w14:paraId="7B745BBF">
      <w:pPr>
        <w:pStyle w:val="37"/>
        <w:spacing w:line="460" w:lineRule="exact"/>
        <w:ind w:left="0" w:leftChars="0" w:firstLine="496" w:firstLineChars="200"/>
        <w:rPr>
          <w:sz w:val="24"/>
          <w:szCs w:val="24"/>
        </w:rPr>
      </w:pPr>
      <w:r>
        <w:rPr>
          <w:rFonts w:hint="eastAsia"/>
          <w:sz w:val="24"/>
          <w:szCs w:val="24"/>
        </w:rPr>
        <w:t>按照竞争性磋商响应文件初审、澄清有关问题、分别磋商、二次报价、比较与评审、推荐成交候选人名单。在上一步评审中被认定为无效磋商者，不进入下一步的评审。</w:t>
      </w:r>
    </w:p>
    <w:p w14:paraId="670BEE6F">
      <w:pPr>
        <w:spacing w:line="360" w:lineRule="auto"/>
        <w:ind w:firstLine="482" w:firstLineChars="200"/>
        <w:outlineLvl w:val="2"/>
        <w:rPr>
          <w:rFonts w:hAnsi="宋体"/>
          <w:b/>
          <w:bCs/>
          <w:szCs w:val="24"/>
        </w:rPr>
      </w:pPr>
      <w:r>
        <w:rPr>
          <w:rFonts w:hint="eastAsia" w:hAnsi="宋体"/>
          <w:b/>
          <w:bCs/>
          <w:szCs w:val="24"/>
        </w:rPr>
        <w:t>1.对磋商响应文件的初审</w:t>
      </w:r>
    </w:p>
    <w:p w14:paraId="3C7F3110">
      <w:pPr>
        <w:tabs>
          <w:tab w:val="left" w:pos="0"/>
        </w:tabs>
        <w:adjustRightInd w:val="0"/>
        <w:snapToGrid w:val="0"/>
        <w:spacing w:line="460" w:lineRule="exact"/>
        <w:ind w:firstLine="472" w:firstLineChars="196"/>
        <w:rPr>
          <w:b/>
          <w:bCs/>
        </w:rPr>
      </w:pPr>
      <w:r>
        <w:rPr>
          <w:rFonts w:hint="eastAsia"/>
          <w:b/>
          <w:bCs/>
        </w:rPr>
        <w:t>1.1</w:t>
      </w:r>
      <w:r>
        <w:rPr>
          <w:b/>
          <w:bCs/>
        </w:rPr>
        <w:t>资格性审查</w:t>
      </w:r>
      <w:r>
        <w:rPr>
          <w:rFonts w:hint="eastAsia"/>
          <w:b/>
          <w:bCs/>
        </w:rPr>
        <w:t>：采购人将</w:t>
      </w:r>
      <w:r>
        <w:rPr>
          <w:b/>
          <w:bCs/>
        </w:rPr>
        <w:t>依据</w:t>
      </w:r>
      <w:r>
        <w:rPr>
          <w:rFonts w:hint="eastAsia"/>
          <w:b/>
          <w:bCs/>
        </w:rPr>
        <w:t>本章第2.1.1项规定的评审标准对磋商响应文件进行资格性审查。有一项不符合评审标准的，</w:t>
      </w:r>
      <w:r>
        <w:rPr>
          <w:b/>
          <w:bCs/>
        </w:rPr>
        <w:t>将被视为未实质性响应</w:t>
      </w:r>
      <w:r>
        <w:rPr>
          <w:rFonts w:hint="eastAsia"/>
          <w:b/>
          <w:bCs/>
        </w:rPr>
        <w:t>磋商</w:t>
      </w:r>
      <w:r>
        <w:rPr>
          <w:b/>
          <w:bCs/>
        </w:rPr>
        <w:t>文件</w:t>
      </w:r>
      <w:r>
        <w:rPr>
          <w:rFonts w:hint="eastAsia"/>
          <w:b/>
          <w:bCs/>
        </w:rPr>
        <w:t>，其磋商响应文件将按无效文件处理</w:t>
      </w:r>
      <w:r>
        <w:rPr>
          <w:b/>
          <w:bCs/>
        </w:rPr>
        <w:t>。</w:t>
      </w:r>
    </w:p>
    <w:p w14:paraId="27F9A409">
      <w:pPr>
        <w:spacing w:line="460" w:lineRule="exact"/>
        <w:ind w:firstLine="482" w:firstLineChars="200"/>
      </w:pPr>
      <w:r>
        <w:rPr>
          <w:rFonts w:hint="eastAsia"/>
          <w:b/>
          <w:bCs/>
        </w:rPr>
        <w:t>1</w:t>
      </w:r>
      <w:r>
        <w:rPr>
          <w:b/>
          <w:bCs/>
        </w:rPr>
        <w:t>.2符合性审查</w:t>
      </w:r>
      <w:r>
        <w:rPr>
          <w:rFonts w:hint="eastAsia"/>
          <w:b/>
          <w:bCs/>
        </w:rPr>
        <w:t>：磋商小组根据本章第2.1.2项规定的评审标准对磋商响应文件进行符合性评审。有一项不符合评审标准的，将被视为未实质性响应磋商文件，其磋商响应文件将按无效文件处理。</w:t>
      </w:r>
    </w:p>
    <w:p w14:paraId="49E06DC8">
      <w:pPr>
        <w:spacing w:line="460" w:lineRule="exact"/>
        <w:ind w:firstLine="482" w:firstLineChars="200"/>
        <w:rPr>
          <w:rFonts w:hAnsi="宋体" w:cs="宋体"/>
          <w:b/>
          <w:bCs/>
          <w:szCs w:val="24"/>
        </w:rPr>
      </w:pPr>
      <w:r>
        <w:rPr>
          <w:rFonts w:hint="eastAsia"/>
          <w:b/>
          <w:bCs/>
        </w:rPr>
        <w:t>在资格性审查阶段，不符合磋商文件要求的，不得进入符合性审查，在符合性审查时未通过的，不得进入后续评审环节。</w:t>
      </w:r>
    </w:p>
    <w:p w14:paraId="6882A72E">
      <w:pPr>
        <w:spacing w:line="360" w:lineRule="auto"/>
        <w:ind w:firstLine="482" w:firstLineChars="200"/>
        <w:outlineLvl w:val="2"/>
        <w:rPr>
          <w:rFonts w:hAnsi="宋体"/>
          <w:b/>
          <w:bCs/>
          <w:szCs w:val="24"/>
        </w:rPr>
      </w:pPr>
      <w:r>
        <w:rPr>
          <w:rFonts w:hint="eastAsia" w:hAnsi="宋体"/>
          <w:b/>
          <w:bCs/>
          <w:szCs w:val="24"/>
        </w:rPr>
        <w:t>2.磋商响应文件的澄清</w:t>
      </w:r>
    </w:p>
    <w:p w14:paraId="0250477E">
      <w:pPr>
        <w:spacing w:line="460" w:lineRule="exact"/>
        <w:ind w:firstLine="496" w:firstLineChars="200"/>
        <w:rPr>
          <w:rFonts w:hAnsi="宋体" w:cs="宋体"/>
          <w:bCs/>
          <w:spacing w:val="4"/>
          <w:szCs w:val="24"/>
        </w:rPr>
      </w:pPr>
      <w:r>
        <w:rPr>
          <w:rFonts w:hint="eastAsia" w:hAnsi="宋体" w:cs="宋体"/>
          <w:bCs/>
          <w:spacing w:val="4"/>
          <w:szCs w:val="24"/>
        </w:rPr>
        <w:t>2.1磋商小组发现供应商的报价明显低于其他通过符合性审查的供应商的报价，有可能影响产品质量或者不能诚信履约的，应当要求其在磋商现场合理的时间内做出书面说明，必要时提交相关证明材料。供应商不能证明其报价合理性的，磋商小组应当将其作为无效响应处理。</w:t>
      </w:r>
    </w:p>
    <w:p w14:paraId="25CA72FC">
      <w:pPr>
        <w:spacing w:line="460" w:lineRule="exact"/>
        <w:ind w:firstLine="480" w:firstLineChars="200"/>
        <w:rPr>
          <w:rFonts w:hAnsi="宋体" w:cs="宋体"/>
          <w:bCs/>
          <w:spacing w:val="4"/>
          <w:szCs w:val="24"/>
        </w:rPr>
      </w:pPr>
      <w:r>
        <w:rPr>
          <w:rFonts w:hint="eastAsia" w:hAnsi="宋体" w:cs="宋体"/>
          <w:szCs w:val="24"/>
        </w:rPr>
        <w:t>2.2有效的书面澄清材料，是磋商响应文件的补充材料，成为磋商响应文件的组成部分。</w:t>
      </w:r>
    </w:p>
    <w:p w14:paraId="054A6EAE">
      <w:pPr>
        <w:spacing w:line="460" w:lineRule="exact"/>
        <w:ind w:firstLine="482" w:firstLineChars="200"/>
        <w:rPr>
          <w:rFonts w:hAnsi="宋体"/>
          <w:szCs w:val="24"/>
        </w:rPr>
      </w:pPr>
      <w:r>
        <w:rPr>
          <w:rFonts w:hint="eastAsia" w:hAnsi="宋体"/>
          <w:b/>
          <w:bCs/>
          <w:szCs w:val="24"/>
        </w:rPr>
        <w:t>3.磋商：</w:t>
      </w:r>
      <w:r>
        <w:rPr>
          <w:rFonts w:hint="eastAsia" w:hAnsi="宋体"/>
          <w:szCs w:val="24"/>
        </w:rPr>
        <w:t>磋商小组所有成员集中与单一供应商分别进行磋商，并要求供应商在规定的时间内提交最后报价。在磋商过程中，磋商小组可以根据磋商文件和磋商情况实质性变动采购需求中的技术</w:t>
      </w:r>
      <w:r>
        <w:rPr>
          <w:rFonts w:hAnsi="宋体"/>
          <w:szCs w:val="24"/>
        </w:rPr>
        <w:t>、</w:t>
      </w:r>
      <w:r>
        <w:rPr>
          <w:rFonts w:hint="eastAsia" w:hAnsi="宋体"/>
          <w:szCs w:val="24"/>
        </w:rPr>
        <w:t>服务要求以及合同草案条款，但不得变动磋商文件中的其它内容。实质性变动的内容，需经采购人代表确认。</w:t>
      </w:r>
    </w:p>
    <w:p w14:paraId="1B9ABD75">
      <w:pPr>
        <w:spacing w:line="360" w:lineRule="auto"/>
        <w:ind w:firstLine="482" w:firstLineChars="200"/>
        <w:outlineLvl w:val="2"/>
        <w:rPr>
          <w:rFonts w:hAnsi="宋体"/>
          <w:b/>
          <w:bCs/>
          <w:szCs w:val="24"/>
        </w:rPr>
      </w:pPr>
      <w:r>
        <w:rPr>
          <w:rFonts w:hint="eastAsia" w:hAnsi="宋体"/>
          <w:b/>
          <w:bCs/>
          <w:szCs w:val="24"/>
        </w:rPr>
        <w:t>4.磋商过程中的实质性变动</w:t>
      </w:r>
    </w:p>
    <w:p w14:paraId="73B104C9">
      <w:pPr>
        <w:spacing w:line="360" w:lineRule="auto"/>
        <w:ind w:firstLine="480" w:firstLineChars="200"/>
        <w:rPr>
          <w:rFonts w:hAnsi="宋体"/>
          <w:szCs w:val="24"/>
        </w:rPr>
      </w:pPr>
      <w:r>
        <w:rPr>
          <w:rFonts w:hint="eastAsia" w:hAnsi="宋体"/>
          <w:szCs w:val="24"/>
        </w:rPr>
        <w:t>4.1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23149A6E">
      <w:pPr>
        <w:spacing w:line="360" w:lineRule="auto"/>
        <w:ind w:firstLine="480" w:firstLineChars="200"/>
      </w:pPr>
      <w:r>
        <w:rPr>
          <w:rFonts w:hint="eastAsia" w:hAnsi="宋体"/>
          <w:szCs w:val="24"/>
        </w:rPr>
        <w:t>4.2对竞争性磋商文件做出的实质性变动是磋商文件的有效组成部分，磋商小组应当及时以书面形式通知所有参加磋商的供应商。</w:t>
      </w:r>
    </w:p>
    <w:p w14:paraId="1CD3193E">
      <w:pPr>
        <w:spacing w:line="480" w:lineRule="exact"/>
        <w:ind w:left="480"/>
        <w:outlineLvl w:val="2"/>
        <w:rPr>
          <w:rFonts w:hAnsi="宋体"/>
          <w:b/>
          <w:bCs/>
          <w:szCs w:val="24"/>
        </w:rPr>
      </w:pPr>
      <w:r>
        <w:rPr>
          <w:rFonts w:hint="eastAsia"/>
          <w:b/>
          <w:bCs/>
          <w:szCs w:val="24"/>
        </w:rPr>
        <w:t>5.综合评审</w:t>
      </w:r>
    </w:p>
    <w:p w14:paraId="67746CEB">
      <w:pPr>
        <w:spacing w:line="480" w:lineRule="exact"/>
        <w:ind w:firstLine="480" w:firstLineChars="200"/>
        <w:rPr>
          <w:rFonts w:hAnsi="宋体"/>
          <w:szCs w:val="24"/>
        </w:rPr>
      </w:pPr>
      <w:r>
        <w:rPr>
          <w:rFonts w:hint="eastAsia" w:hAnsi="宋体"/>
          <w:szCs w:val="24"/>
        </w:rPr>
        <w:t>对于经初审合格的所有供应商，</w:t>
      </w:r>
      <w:r>
        <w:rPr>
          <w:rFonts w:hint="eastAsia"/>
          <w:szCs w:val="24"/>
        </w:rPr>
        <w:t>由磋商小组各成员依据磋商响应文件和最终报价，</w:t>
      </w:r>
      <w:r>
        <w:rPr>
          <w:rFonts w:hint="eastAsia" w:hAnsi="宋体"/>
          <w:szCs w:val="24"/>
        </w:rPr>
        <w:t>按照《评标因素及权重分值表》规定的内容独立进行综合评价、比较打分，然后汇总每个供应商的得分，从高到低依次排序，推荐成交候选人。</w:t>
      </w:r>
    </w:p>
    <w:p w14:paraId="00DD30FA">
      <w:pPr>
        <w:spacing w:line="360" w:lineRule="auto"/>
        <w:ind w:firstLine="482" w:firstLineChars="200"/>
        <w:outlineLvl w:val="2"/>
        <w:rPr>
          <w:rFonts w:hAnsi="宋体"/>
          <w:b/>
          <w:bCs/>
          <w:szCs w:val="24"/>
        </w:rPr>
      </w:pPr>
      <w:r>
        <w:rPr>
          <w:rFonts w:hint="eastAsia" w:hAnsi="宋体"/>
          <w:b/>
          <w:bCs/>
          <w:szCs w:val="24"/>
        </w:rPr>
        <w:t>6.推荐成交候选人</w:t>
      </w:r>
    </w:p>
    <w:p w14:paraId="1935057C">
      <w:pPr>
        <w:spacing w:line="360" w:lineRule="auto"/>
        <w:ind w:firstLine="480" w:firstLineChars="200"/>
        <w:outlineLvl w:val="1"/>
        <w:rPr>
          <w:rFonts w:hAnsi="宋体"/>
          <w:szCs w:val="24"/>
        </w:rPr>
      </w:pPr>
      <w:r>
        <w:rPr>
          <w:rFonts w:hint="eastAsia" w:hAnsi="宋体"/>
          <w:szCs w:val="24"/>
        </w:rPr>
        <w:t>磋商小组完成评审后，向采购人提出书面评审，并推荐1-3名成交候选人，标明排列顺序。</w:t>
      </w:r>
    </w:p>
    <w:p w14:paraId="6C8C86E4">
      <w:pPr>
        <w:spacing w:line="360" w:lineRule="auto"/>
        <w:outlineLvl w:val="1"/>
        <w:rPr>
          <w:rFonts w:hAnsi="宋体"/>
          <w:b/>
          <w:szCs w:val="24"/>
        </w:rPr>
      </w:pPr>
      <w:r>
        <w:rPr>
          <w:rFonts w:hint="eastAsia" w:hAnsi="宋体"/>
          <w:b/>
          <w:szCs w:val="24"/>
        </w:rPr>
        <w:t>四、磋商小组当履行下列义务</w:t>
      </w:r>
    </w:p>
    <w:p w14:paraId="1EBDCDD8">
      <w:pPr>
        <w:spacing w:line="360" w:lineRule="auto"/>
        <w:ind w:firstLine="480" w:firstLineChars="200"/>
        <w:rPr>
          <w:rFonts w:hAnsi="宋体" w:cs="宋体"/>
          <w:szCs w:val="24"/>
        </w:rPr>
      </w:pPr>
      <w:r>
        <w:rPr>
          <w:rFonts w:hint="eastAsia" w:hAnsi="宋体" w:cs="宋体"/>
          <w:szCs w:val="24"/>
        </w:rPr>
        <w:t>1.遵纪守法，客观、公正、廉洁地履行职责；</w:t>
      </w:r>
    </w:p>
    <w:p w14:paraId="30E1D39C">
      <w:pPr>
        <w:spacing w:line="360" w:lineRule="auto"/>
        <w:ind w:firstLine="480" w:firstLineChars="200"/>
        <w:rPr>
          <w:rFonts w:hAnsi="宋体" w:cs="宋体"/>
          <w:szCs w:val="24"/>
        </w:rPr>
      </w:pPr>
      <w:r>
        <w:rPr>
          <w:rFonts w:hint="eastAsia" w:hAnsi="宋体" w:cs="宋体"/>
          <w:szCs w:val="24"/>
        </w:rPr>
        <w:t>2.根据采购文件的规定独立进行评审，对个人的评审意见承担法律责任；</w:t>
      </w:r>
    </w:p>
    <w:p w14:paraId="70AA87E4">
      <w:pPr>
        <w:spacing w:line="360" w:lineRule="auto"/>
        <w:ind w:firstLine="480" w:firstLineChars="200"/>
        <w:rPr>
          <w:rFonts w:hAnsi="宋体" w:cs="宋体"/>
          <w:szCs w:val="24"/>
        </w:rPr>
      </w:pPr>
      <w:r>
        <w:rPr>
          <w:rFonts w:hint="eastAsia" w:hAnsi="宋体" w:cs="宋体"/>
          <w:szCs w:val="24"/>
        </w:rPr>
        <w:t>3.参与评审报告的起草；</w:t>
      </w:r>
    </w:p>
    <w:p w14:paraId="20BFA776">
      <w:pPr>
        <w:spacing w:line="360" w:lineRule="auto"/>
        <w:ind w:firstLine="480" w:firstLineChars="200"/>
        <w:rPr>
          <w:rFonts w:hAnsi="宋体" w:cs="宋体"/>
          <w:szCs w:val="24"/>
        </w:rPr>
      </w:pPr>
      <w:r>
        <w:rPr>
          <w:rFonts w:hint="eastAsia" w:hAnsi="宋体" w:cs="宋体"/>
          <w:szCs w:val="24"/>
        </w:rPr>
        <w:t>4.配合采购人、采购代理机构答复供应商提出的质疑；</w:t>
      </w:r>
    </w:p>
    <w:p w14:paraId="7E6ADEF5">
      <w:pPr>
        <w:spacing w:line="360" w:lineRule="auto"/>
        <w:ind w:firstLine="480" w:firstLineChars="200"/>
        <w:rPr>
          <w:rFonts w:hAnsi="宋体" w:cs="宋体"/>
          <w:szCs w:val="24"/>
        </w:rPr>
      </w:pPr>
      <w:r>
        <w:rPr>
          <w:rFonts w:hint="eastAsia" w:hAnsi="宋体" w:cs="宋体"/>
          <w:szCs w:val="24"/>
        </w:rPr>
        <w:t>5.配合财政部门的投诉处理和监督检查工作。</w:t>
      </w:r>
    </w:p>
    <w:p w14:paraId="5DBCCE35">
      <w:pPr>
        <w:pStyle w:val="19"/>
        <w:widowControl w:val="0"/>
        <w:spacing w:line="360" w:lineRule="auto"/>
        <w:ind w:firstLine="0" w:firstLineChars="0"/>
        <w:outlineLvl w:val="1"/>
        <w:rPr>
          <w:rFonts w:hAnsi="宋体"/>
          <w:b/>
          <w:bCs/>
          <w:spacing w:val="4"/>
          <w:sz w:val="24"/>
          <w:szCs w:val="24"/>
        </w:rPr>
      </w:pPr>
      <w:r>
        <w:rPr>
          <w:rFonts w:hint="eastAsia" w:ascii="宋体" w:hAnsi="宋体"/>
          <w:b/>
          <w:sz w:val="24"/>
          <w:szCs w:val="24"/>
        </w:rPr>
        <w:t>五、</w:t>
      </w:r>
      <w:r>
        <w:rPr>
          <w:rFonts w:hint="eastAsia" w:hAnsi="宋体"/>
          <w:b/>
          <w:bCs/>
          <w:spacing w:val="4"/>
          <w:sz w:val="24"/>
          <w:szCs w:val="24"/>
        </w:rPr>
        <w:t>无效响应文件</w:t>
      </w:r>
    </w:p>
    <w:p w14:paraId="65778ACF">
      <w:pPr>
        <w:spacing w:line="360" w:lineRule="auto"/>
        <w:ind w:firstLine="482" w:firstLineChars="200"/>
        <w:rPr>
          <w:rFonts w:hAnsi="宋体"/>
          <w:b/>
          <w:szCs w:val="24"/>
        </w:rPr>
      </w:pPr>
      <w:r>
        <w:rPr>
          <w:rFonts w:hint="eastAsia" w:hAnsi="宋体"/>
          <w:b/>
          <w:szCs w:val="24"/>
          <w:lang w:eastAsia="zh-CN"/>
        </w:rPr>
        <w:t>（</w:t>
      </w:r>
      <w:r>
        <w:rPr>
          <w:rFonts w:hint="eastAsia" w:hAnsi="宋体"/>
          <w:b/>
          <w:szCs w:val="24"/>
          <w:lang w:val="en-US" w:eastAsia="zh-CN"/>
        </w:rPr>
        <w:t>1</w:t>
      </w:r>
      <w:r>
        <w:rPr>
          <w:rFonts w:hint="eastAsia" w:hAnsi="宋体"/>
          <w:b/>
          <w:szCs w:val="24"/>
          <w:lang w:eastAsia="zh-CN"/>
        </w:rPr>
        <w:t>）</w:t>
      </w:r>
      <w:r>
        <w:rPr>
          <w:rFonts w:hint="eastAsia" w:hAnsi="宋体"/>
          <w:b/>
          <w:szCs w:val="24"/>
        </w:rPr>
        <w:t>出现下列情形之一的，磋商响应文件无效：</w:t>
      </w:r>
    </w:p>
    <w:p w14:paraId="533E6A42">
      <w:pPr>
        <w:tabs>
          <w:tab w:val="left" w:pos="1260"/>
        </w:tabs>
        <w:spacing w:line="360" w:lineRule="auto"/>
        <w:ind w:firstLine="480" w:firstLineChars="200"/>
        <w:rPr>
          <w:rFonts w:hAnsi="宋体" w:cs="宋体"/>
          <w:szCs w:val="24"/>
        </w:rPr>
      </w:pPr>
      <w:r>
        <w:rPr>
          <w:rFonts w:hint="eastAsia" w:hAnsi="宋体" w:cs="宋体"/>
          <w:szCs w:val="24"/>
        </w:rPr>
        <w:t>1.没有按照竞争性磋商文件要求提供的竞争性磋商响应文件、竞争性磋商响应文件构成有重大缺项、磋商响应文件格式不符合竞争性磋商文件要求；</w:t>
      </w:r>
    </w:p>
    <w:p w14:paraId="1A45D4A4">
      <w:pPr>
        <w:kinsoku w:val="0"/>
        <w:spacing w:line="360" w:lineRule="auto"/>
        <w:ind w:firstLine="480" w:firstLineChars="200"/>
        <w:rPr>
          <w:rFonts w:hAnsi="宋体" w:cs="宋体"/>
          <w:spacing w:val="-6"/>
        </w:rPr>
      </w:pPr>
      <w:r>
        <w:rPr>
          <w:rFonts w:hint="eastAsia" w:hAnsi="宋体" w:cs="宋体"/>
        </w:rPr>
        <w:t>2.竞争性磋商响应文件未按竞争性磋商文件要求密封、签署、盖章的；</w:t>
      </w:r>
    </w:p>
    <w:p w14:paraId="030BC789">
      <w:pPr>
        <w:tabs>
          <w:tab w:val="left" w:pos="1260"/>
        </w:tabs>
        <w:spacing w:line="360" w:lineRule="auto"/>
        <w:ind w:firstLine="480" w:firstLineChars="200"/>
        <w:rPr>
          <w:rFonts w:hAnsi="宋体" w:cs="宋体"/>
          <w:szCs w:val="24"/>
        </w:rPr>
      </w:pPr>
      <w:r>
        <w:rPr>
          <w:rFonts w:hint="eastAsia" w:hAnsi="宋体" w:cs="宋体"/>
          <w:szCs w:val="24"/>
        </w:rPr>
        <w:t>3.供应商未按竞争性磋商文件要求提交磋商保证金或保函的；</w:t>
      </w:r>
    </w:p>
    <w:p w14:paraId="1EFD61C5">
      <w:pPr>
        <w:tabs>
          <w:tab w:val="left" w:pos="1260"/>
        </w:tabs>
        <w:spacing w:line="360" w:lineRule="auto"/>
        <w:ind w:firstLine="480" w:firstLineChars="200"/>
        <w:rPr>
          <w:rFonts w:hAnsi="宋体" w:cs="宋体"/>
          <w:szCs w:val="24"/>
        </w:rPr>
      </w:pPr>
      <w:r>
        <w:rPr>
          <w:rFonts w:hint="eastAsia" w:hAnsi="宋体" w:cs="宋体"/>
          <w:szCs w:val="24"/>
        </w:rPr>
        <w:t>4.资格证明文件不全的或无效的，或不符合国家规定的；</w:t>
      </w:r>
    </w:p>
    <w:p w14:paraId="092539B4">
      <w:pPr>
        <w:tabs>
          <w:tab w:val="left" w:pos="1260"/>
        </w:tabs>
        <w:spacing w:line="360" w:lineRule="auto"/>
        <w:ind w:firstLine="480" w:firstLineChars="200"/>
        <w:rPr>
          <w:rFonts w:hAnsi="宋体" w:cs="宋体"/>
          <w:szCs w:val="24"/>
        </w:rPr>
      </w:pPr>
      <w:r>
        <w:rPr>
          <w:rFonts w:hint="eastAsia" w:hAnsi="宋体" w:cs="宋体"/>
          <w:szCs w:val="24"/>
        </w:rPr>
        <w:t>5.</w:t>
      </w:r>
      <w:r>
        <w:rPr>
          <w:rFonts w:hint="eastAsia" w:hAnsi="宋体" w:cs="宋体"/>
          <w:spacing w:val="-6"/>
        </w:rPr>
        <w:t>无磋商有效期或有效期达不到竞争性磋商文件要求的</w:t>
      </w:r>
      <w:r>
        <w:rPr>
          <w:rFonts w:hint="eastAsia" w:hAnsi="宋体" w:cs="宋体"/>
          <w:szCs w:val="24"/>
        </w:rPr>
        <w:t>；</w:t>
      </w:r>
    </w:p>
    <w:p w14:paraId="2606FC4D">
      <w:pPr>
        <w:tabs>
          <w:tab w:val="left" w:pos="1260"/>
        </w:tabs>
        <w:spacing w:line="360" w:lineRule="auto"/>
        <w:ind w:firstLine="480" w:firstLineChars="200"/>
        <w:rPr>
          <w:rFonts w:hAnsi="宋体" w:cs="宋体"/>
          <w:szCs w:val="24"/>
        </w:rPr>
      </w:pPr>
      <w:r>
        <w:rPr>
          <w:rFonts w:hint="eastAsia" w:hAnsi="宋体" w:cs="宋体"/>
          <w:szCs w:val="24"/>
        </w:rPr>
        <w:t>6.供应商有串通磋商、以他人名义磋商、行贿、</w:t>
      </w:r>
      <w:r>
        <w:rPr>
          <w:rFonts w:hint="eastAsia" w:hAnsi="宋体" w:cs="宋体"/>
        </w:rPr>
        <w:t>提供虚假证明（包括第三方提供的虚假证明），开具虚假资质，出现虚假应答的，除按无效文件处理外，还将按照政府采购的有关规定进行处罚；</w:t>
      </w:r>
    </w:p>
    <w:p w14:paraId="6FBC2C16">
      <w:pPr>
        <w:spacing w:line="360" w:lineRule="auto"/>
        <w:ind w:firstLine="480" w:firstLineChars="200"/>
        <w:rPr>
          <w:rFonts w:hAnsi="宋体" w:cs="宋体"/>
          <w:szCs w:val="24"/>
        </w:rPr>
      </w:pPr>
      <w:r>
        <w:rPr>
          <w:rFonts w:hint="eastAsia" w:hAnsi="宋体" w:cs="宋体"/>
          <w:szCs w:val="24"/>
        </w:rPr>
        <w:t>7.磋商总报价超过竞争性磋商文件公布的采购预算的或最高限价的。</w:t>
      </w:r>
    </w:p>
    <w:p w14:paraId="4FAD436F">
      <w:pPr>
        <w:spacing w:line="360" w:lineRule="auto"/>
        <w:ind w:firstLine="480" w:firstLineChars="200"/>
        <w:rPr>
          <w:rFonts w:hAnsi="宋体" w:cs="宋体"/>
        </w:rPr>
      </w:pPr>
      <w:r>
        <w:rPr>
          <w:rFonts w:hint="eastAsia" w:hAnsi="宋体" w:cs="宋体"/>
          <w:szCs w:val="24"/>
        </w:rPr>
        <w:t>8.磋商响应文件含有采购人不能接受的附加条件的；</w:t>
      </w:r>
    </w:p>
    <w:p w14:paraId="1213AF02">
      <w:pPr>
        <w:spacing w:line="360" w:lineRule="auto"/>
        <w:ind w:firstLine="480" w:firstLineChars="200"/>
        <w:rPr>
          <w:rFonts w:hint="eastAsia" w:hAnsi="宋体" w:cs="宋体"/>
          <w:szCs w:val="24"/>
        </w:rPr>
      </w:pPr>
      <w:r>
        <w:rPr>
          <w:rFonts w:hint="eastAsia" w:hAnsi="宋体" w:cs="宋体"/>
          <w:szCs w:val="24"/>
        </w:rPr>
        <w:t>9.法律、法规规定的其他无效情形。</w:t>
      </w:r>
    </w:p>
    <w:p w14:paraId="1C3B5FE5">
      <w:pPr>
        <w:spacing w:line="360" w:lineRule="auto"/>
        <w:ind w:firstLine="482" w:firstLineChars="200"/>
        <w:rPr>
          <w:rFonts w:hint="eastAsia" w:hAnsi="宋体" w:cs="宋体"/>
          <w:szCs w:val="24"/>
          <w:lang w:eastAsia="zh-CN"/>
        </w:rPr>
      </w:pPr>
      <w:r>
        <w:rPr>
          <w:rFonts w:hint="eastAsia" w:hAnsi="宋体" w:cs="宋体"/>
          <w:b/>
          <w:bCs/>
          <w:szCs w:val="24"/>
          <w:lang w:eastAsia="zh-CN"/>
        </w:rPr>
        <w:t>（2）供应商有下列情形之一的，视为供应商串通磋商，其磋商无效：</w:t>
      </w:r>
    </w:p>
    <w:p w14:paraId="3B9026F5">
      <w:pPr>
        <w:spacing w:line="360" w:lineRule="auto"/>
        <w:ind w:firstLine="480" w:firstLineChars="200"/>
        <w:rPr>
          <w:rFonts w:hint="eastAsia" w:hAnsi="宋体" w:cs="宋体"/>
          <w:szCs w:val="24"/>
          <w:lang w:eastAsia="zh-CN"/>
        </w:rPr>
      </w:pPr>
      <w:r>
        <w:rPr>
          <w:rFonts w:hint="eastAsia" w:hAnsi="宋体" w:cs="宋体"/>
          <w:szCs w:val="24"/>
          <w:lang w:eastAsia="zh-CN"/>
        </w:rPr>
        <w:t>1.不同供应商的响应文件由同一单位或者个人编制；</w:t>
      </w:r>
    </w:p>
    <w:p w14:paraId="42F7E5DD">
      <w:pPr>
        <w:spacing w:line="360" w:lineRule="auto"/>
        <w:ind w:firstLine="480" w:firstLineChars="200"/>
        <w:rPr>
          <w:rFonts w:hint="eastAsia" w:hAnsi="宋体" w:cs="宋体"/>
          <w:szCs w:val="24"/>
          <w:lang w:eastAsia="zh-CN"/>
        </w:rPr>
      </w:pPr>
      <w:r>
        <w:rPr>
          <w:rFonts w:hint="eastAsia" w:hAnsi="宋体" w:cs="宋体"/>
          <w:szCs w:val="24"/>
          <w:lang w:eastAsia="zh-CN"/>
        </w:rPr>
        <w:t>2.不同供应商委托同一单位或者个人办理磋商事宜；</w:t>
      </w:r>
    </w:p>
    <w:p w14:paraId="465C94E0">
      <w:pPr>
        <w:spacing w:line="360" w:lineRule="auto"/>
        <w:ind w:firstLine="480" w:firstLineChars="200"/>
        <w:rPr>
          <w:rFonts w:hint="eastAsia" w:hAnsi="宋体" w:cs="宋体"/>
          <w:szCs w:val="24"/>
          <w:lang w:eastAsia="zh-CN"/>
        </w:rPr>
      </w:pPr>
      <w:r>
        <w:rPr>
          <w:rFonts w:hint="eastAsia" w:hAnsi="宋体" w:cs="宋体"/>
          <w:szCs w:val="24"/>
          <w:lang w:eastAsia="zh-CN"/>
        </w:rPr>
        <w:t>3.不同供应商的响应文件载明的项目管理成员或者联系人员为同一人；</w:t>
      </w:r>
    </w:p>
    <w:p w14:paraId="3F7C88FD">
      <w:pPr>
        <w:spacing w:line="360" w:lineRule="auto"/>
        <w:ind w:firstLine="480" w:firstLineChars="200"/>
        <w:rPr>
          <w:rFonts w:hint="eastAsia" w:hAnsi="宋体" w:cs="宋体"/>
          <w:szCs w:val="24"/>
          <w:lang w:eastAsia="zh-CN"/>
        </w:rPr>
      </w:pPr>
      <w:r>
        <w:rPr>
          <w:rFonts w:hint="eastAsia" w:hAnsi="宋体" w:cs="宋体"/>
          <w:szCs w:val="24"/>
          <w:lang w:eastAsia="zh-CN"/>
        </w:rPr>
        <w:t>4.不同供应商的响应文件异常一致或者磋商报价呈规律性差异；</w:t>
      </w:r>
    </w:p>
    <w:p w14:paraId="63ED7A04">
      <w:pPr>
        <w:spacing w:line="360" w:lineRule="auto"/>
        <w:ind w:firstLine="480" w:firstLineChars="200"/>
        <w:rPr>
          <w:rFonts w:hint="eastAsia" w:hAnsi="宋体" w:cs="宋体"/>
          <w:szCs w:val="24"/>
          <w:lang w:eastAsia="zh-CN"/>
        </w:rPr>
      </w:pPr>
      <w:r>
        <w:rPr>
          <w:rFonts w:hint="eastAsia" w:hAnsi="宋体" w:cs="宋体"/>
          <w:szCs w:val="24"/>
          <w:lang w:eastAsia="zh-CN"/>
        </w:rPr>
        <w:t>5.不同供应商的响应文件相互混装；</w:t>
      </w:r>
    </w:p>
    <w:p w14:paraId="593884CE">
      <w:pPr>
        <w:spacing w:line="360" w:lineRule="auto"/>
        <w:ind w:firstLine="480" w:firstLineChars="200"/>
        <w:rPr>
          <w:rFonts w:hint="eastAsia" w:hAnsi="宋体" w:cs="宋体"/>
          <w:szCs w:val="24"/>
          <w:lang w:eastAsia="zh-CN"/>
        </w:rPr>
      </w:pPr>
      <w:r>
        <w:rPr>
          <w:rFonts w:hint="eastAsia" w:hAnsi="宋体" w:cs="宋体"/>
          <w:szCs w:val="24"/>
          <w:lang w:eastAsia="zh-CN"/>
        </w:rPr>
        <w:t>6.不同供应商的磋商保证金从同一单位或者个人的账户转出；</w:t>
      </w:r>
    </w:p>
    <w:p w14:paraId="5929FCFB">
      <w:pPr>
        <w:spacing w:line="360" w:lineRule="auto"/>
        <w:ind w:firstLine="480" w:firstLineChars="200"/>
        <w:rPr>
          <w:rFonts w:hint="eastAsia" w:hAnsi="宋体" w:eastAsia="宋体" w:cs="宋体"/>
          <w:szCs w:val="24"/>
          <w:lang w:eastAsia="zh-CN"/>
        </w:rPr>
      </w:pPr>
      <w:r>
        <w:rPr>
          <w:rFonts w:hint="eastAsia" w:hAnsi="宋体" w:cs="宋体"/>
          <w:szCs w:val="24"/>
          <w:lang w:eastAsia="zh-CN"/>
        </w:rPr>
        <w:t>7.不同供应商的单位负责人为同一人或者存在控股、管理关系的不同单位，参与同一“包/标段”或者未划分“包/标段”的同一磋商项目。</w:t>
      </w:r>
    </w:p>
    <w:p w14:paraId="6A5B156D">
      <w:pPr>
        <w:spacing w:line="460" w:lineRule="exact"/>
        <w:jc w:val="left"/>
        <w:rPr>
          <w:rFonts w:hAnsi="宋体"/>
          <w:b/>
          <w:szCs w:val="24"/>
        </w:rPr>
      </w:pPr>
      <w:r>
        <w:rPr>
          <w:rFonts w:hint="eastAsia" w:hAnsi="宋体"/>
          <w:b/>
          <w:szCs w:val="24"/>
        </w:rPr>
        <w:t>六</w:t>
      </w:r>
      <w:r>
        <w:rPr>
          <w:rFonts w:hAnsi="宋体"/>
          <w:b/>
          <w:szCs w:val="24"/>
        </w:rPr>
        <w:t>、政策性扣减</w:t>
      </w:r>
    </w:p>
    <w:p w14:paraId="6439464A">
      <w:pPr>
        <w:spacing w:line="460" w:lineRule="exact"/>
        <w:ind w:firstLine="482" w:firstLineChars="200"/>
        <w:jc w:val="left"/>
        <w:rPr>
          <w:rFonts w:hAnsi="宋体"/>
          <w:b/>
          <w:bCs/>
          <w:szCs w:val="24"/>
        </w:rPr>
      </w:pPr>
      <w:r>
        <w:rPr>
          <w:rFonts w:hint="eastAsia" w:hAnsi="宋体"/>
          <w:b/>
          <w:bCs/>
          <w:szCs w:val="24"/>
        </w:rPr>
        <w:t>1.</w:t>
      </w:r>
      <w:r>
        <w:rPr>
          <w:rFonts w:hAnsi="宋体"/>
          <w:b/>
          <w:bCs/>
          <w:szCs w:val="24"/>
        </w:rPr>
        <w:t>政策性扣减范围</w:t>
      </w:r>
    </w:p>
    <w:p w14:paraId="2F7C848A">
      <w:pPr>
        <w:spacing w:line="460" w:lineRule="exact"/>
        <w:ind w:firstLine="480" w:firstLineChars="200"/>
        <w:jc w:val="left"/>
        <w:rPr>
          <w:rFonts w:hAnsi="宋体"/>
          <w:szCs w:val="24"/>
        </w:rPr>
      </w:pPr>
      <w:r>
        <w:rPr>
          <w:rFonts w:hAnsi="宋体"/>
          <w:szCs w:val="24"/>
        </w:rPr>
        <w:t>1.1供应商符合小型、微型企业或监狱</w:t>
      </w:r>
      <w:r>
        <w:rPr>
          <w:rFonts w:hint="eastAsia" w:hAnsi="宋体"/>
          <w:szCs w:val="24"/>
        </w:rPr>
        <w:t>和戒毒</w:t>
      </w:r>
      <w:r>
        <w:rPr>
          <w:rFonts w:hAnsi="宋体"/>
          <w:szCs w:val="24"/>
        </w:rPr>
        <w:t>企业</w:t>
      </w:r>
      <w:r>
        <w:rPr>
          <w:rFonts w:hint="eastAsia" w:hAnsi="宋体"/>
          <w:szCs w:val="24"/>
        </w:rPr>
        <w:t>、残疾人福利性单位</w:t>
      </w:r>
      <w:r>
        <w:rPr>
          <w:rFonts w:hAnsi="宋体"/>
          <w:szCs w:val="24"/>
        </w:rPr>
        <w:t>条件的，其</w:t>
      </w:r>
      <w:r>
        <w:rPr>
          <w:rFonts w:hint="eastAsia" w:hAnsi="宋体"/>
          <w:szCs w:val="24"/>
        </w:rPr>
        <w:t>磋商</w:t>
      </w:r>
      <w:r>
        <w:rPr>
          <w:rFonts w:hAnsi="宋体"/>
          <w:szCs w:val="24"/>
        </w:rPr>
        <w:t>报价价格评审时将按相应比例进行扣减。</w:t>
      </w:r>
    </w:p>
    <w:p w14:paraId="4B5BD95D">
      <w:pPr>
        <w:spacing w:line="360" w:lineRule="auto"/>
        <w:ind w:firstLine="480" w:firstLineChars="200"/>
        <w:rPr>
          <w:rFonts w:hAnsi="宋体" w:cs="宋体"/>
          <w:szCs w:val="24"/>
        </w:rPr>
      </w:pPr>
      <w:r>
        <w:rPr>
          <w:rFonts w:hint="eastAsia" w:hAnsi="宋体" w:cs="宋体"/>
          <w:szCs w:val="24"/>
        </w:rPr>
        <w:t>1.2依据关于印发《政府采购促进中小企业发展管理办法》的通知（财库〔2020〕46号）的规定，在政府采购活动中，供应商提供的货物、工程或者服务符合下列情形的，享受中小企业扶持政策：</w:t>
      </w:r>
    </w:p>
    <w:p w14:paraId="34966EE4">
      <w:pPr>
        <w:spacing w:line="360" w:lineRule="auto"/>
        <w:ind w:firstLine="480" w:firstLineChars="200"/>
        <w:rPr>
          <w:rFonts w:hAnsi="宋体" w:cs="宋体"/>
          <w:szCs w:val="24"/>
        </w:rPr>
      </w:pPr>
      <w:r>
        <w:rPr>
          <w:rFonts w:hint="eastAsia" w:hAnsi="宋体" w:cs="宋体"/>
          <w:szCs w:val="24"/>
        </w:rPr>
        <w:t>1.2.1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w:t>
      </w:r>
      <w:r>
        <w:rPr>
          <w:rFonts w:hint="eastAsia" w:hAnsi="宋体" w:cs="宋体"/>
          <w:szCs w:val="24"/>
          <w:lang w:val="en-US" w:eastAsia="zh-CN"/>
        </w:rPr>
        <w:t>民法典</w:t>
      </w:r>
      <w:r>
        <w:rPr>
          <w:rFonts w:hint="eastAsia" w:hAnsi="宋体" w:cs="宋体"/>
          <w:szCs w:val="24"/>
        </w:rPr>
        <w:t>》订立劳动合同的从业人员。</w:t>
      </w:r>
    </w:p>
    <w:p w14:paraId="1EE28637">
      <w:pPr>
        <w:spacing w:line="360" w:lineRule="auto"/>
        <w:ind w:firstLine="480" w:firstLineChars="200"/>
        <w:rPr>
          <w:rFonts w:hAnsi="宋体" w:cs="宋体"/>
          <w:szCs w:val="24"/>
        </w:rPr>
      </w:pPr>
      <w:r>
        <w:rPr>
          <w:rFonts w:hint="eastAsia" w:hAnsi="宋体" w:cs="宋体"/>
          <w:szCs w:val="24"/>
        </w:rPr>
        <w:t>1.2.2在货物采购项目中，供应商提供的货物既有中小企业制造货物，也有大型企业制造货物的，不享受本办法规定的中小企业扶持政策。</w:t>
      </w:r>
    </w:p>
    <w:p w14:paraId="105E18A1">
      <w:pPr>
        <w:spacing w:line="360" w:lineRule="auto"/>
        <w:ind w:firstLine="480" w:firstLineChars="200"/>
        <w:rPr>
          <w:rFonts w:hAnsi="宋体" w:cs="宋体"/>
          <w:szCs w:val="24"/>
        </w:rPr>
      </w:pPr>
      <w:r>
        <w:rPr>
          <w:rFonts w:hint="eastAsia" w:hAnsi="宋体" w:cs="宋体"/>
          <w:szCs w:val="24"/>
        </w:rPr>
        <w:t>1.2.3以联合体形式参加政府采购活动，联合体各方均为中小企业的，联合体视同中小企业。其中，联合体各方均为小微企业的，联合体视同小微企业。</w:t>
      </w:r>
    </w:p>
    <w:p w14:paraId="434DFB69">
      <w:pPr>
        <w:spacing w:line="460" w:lineRule="exact"/>
        <w:ind w:firstLine="480" w:firstLineChars="200"/>
        <w:jc w:val="left"/>
        <w:rPr>
          <w:rFonts w:hAnsi="宋体"/>
          <w:szCs w:val="24"/>
        </w:rPr>
      </w:pPr>
      <w:r>
        <w:rPr>
          <w:rFonts w:hint="eastAsia" w:hAnsi="宋体" w:cs="宋体"/>
          <w:szCs w:val="24"/>
        </w:rPr>
        <w:t>1.2.4中小企业参加政府采购活动，应当出具符合财库〔2020〕46号规定的《中小企业声明函》,否则不得享受相关中小企业扶持政策。</w:t>
      </w:r>
    </w:p>
    <w:p w14:paraId="2D047F43">
      <w:pPr>
        <w:spacing w:line="460" w:lineRule="exact"/>
        <w:ind w:firstLine="480" w:firstLineChars="200"/>
        <w:rPr>
          <w:rFonts w:hAnsi="宋体"/>
          <w:szCs w:val="24"/>
        </w:rPr>
      </w:pPr>
      <w:r>
        <w:rPr>
          <w:rFonts w:hint="eastAsia" w:hAnsi="宋体"/>
          <w:szCs w:val="24"/>
        </w:rPr>
        <w:t>1.3采购人拟采购产品属于优先采购节能、环境标志产品范围的，应当优先采购节能、环境标志产品；拟采购产品符合政府采购强制采购政策的，实行强制采购。</w:t>
      </w:r>
    </w:p>
    <w:p w14:paraId="50A67BA8">
      <w:pPr>
        <w:spacing w:line="460" w:lineRule="exact"/>
        <w:ind w:firstLine="480" w:firstLineChars="200"/>
        <w:rPr>
          <w:rFonts w:hAnsi="宋体"/>
          <w:szCs w:val="24"/>
        </w:rPr>
      </w:pPr>
      <w:r>
        <w:rPr>
          <w:rFonts w:hint="eastAsia" w:hAnsi="宋体"/>
          <w:szCs w:val="24"/>
        </w:rPr>
        <w:t>1.3.1采购人依据节能产品、环境标志产品品目清单和节能、环境标志产品认证证书实施政府优先采购和强制采购。</w:t>
      </w:r>
    </w:p>
    <w:p w14:paraId="5D96FE6E">
      <w:pPr>
        <w:spacing w:line="460" w:lineRule="exact"/>
        <w:ind w:firstLine="480" w:firstLineChars="200"/>
        <w:rPr>
          <w:rFonts w:hAnsi="宋体"/>
          <w:szCs w:val="24"/>
        </w:rPr>
      </w:pPr>
      <w:r>
        <w:rPr>
          <w:rFonts w:hint="eastAsia" w:hAnsi="宋体"/>
          <w:szCs w:val="24"/>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1F6B5D1E">
      <w:pPr>
        <w:spacing w:line="460" w:lineRule="exact"/>
        <w:ind w:firstLine="480" w:firstLineChars="200"/>
        <w:rPr>
          <w:rFonts w:hAnsi="宋体"/>
        </w:rPr>
      </w:pPr>
      <w:r>
        <w:rPr>
          <w:rFonts w:hint="eastAsia" w:hAnsi="宋体" w:cs="宋体"/>
          <w:szCs w:val="24"/>
        </w:rPr>
        <w:t>1.4监狱和戒毒企业参加政府采购活动时，应当提供由省级以上监狱管理局、戒毒管理局(含新疆生产建设兵团)出具的属于监狱企业的证明文件。</w:t>
      </w:r>
      <w:r>
        <w:rPr>
          <w:rFonts w:hint="eastAsia" w:hAnsi="宋体"/>
        </w:rPr>
        <w:t>监狱和戒毒企业参加政府采购活动时，视同小型、微型企业。</w:t>
      </w:r>
    </w:p>
    <w:p w14:paraId="0AEC173A">
      <w:pPr>
        <w:spacing w:line="460" w:lineRule="exact"/>
        <w:ind w:firstLine="480" w:firstLineChars="200"/>
        <w:rPr>
          <w:rFonts w:hAnsi="宋体"/>
        </w:rPr>
      </w:pPr>
      <w:r>
        <w:rPr>
          <w:rFonts w:hint="eastAsia" w:hAnsi="宋体" w:cs="宋体"/>
          <w:szCs w:val="24"/>
        </w:rPr>
        <w:t>1.5符合条件的残疾人福利性单位在参加政府采购活动时，应当提供本通知规定的《残疾人福利性单位声明函》，并对声明的真实性负责。残疾人福利性单位</w:t>
      </w:r>
      <w:r>
        <w:rPr>
          <w:rFonts w:hint="eastAsia" w:hAnsi="宋体"/>
        </w:rPr>
        <w:t>参加政府采购活动时，视同小型、微型企业；</w:t>
      </w:r>
      <w:r>
        <w:rPr>
          <w:rFonts w:hint="eastAsia" w:hAnsi="宋体" w:cs="宋体"/>
          <w:szCs w:val="24"/>
        </w:rPr>
        <w:t>残疾人福利性单位属于小型、微型企业的，不重复享受政策。</w:t>
      </w:r>
    </w:p>
    <w:p w14:paraId="34FA0127">
      <w:pPr>
        <w:spacing w:line="460" w:lineRule="exact"/>
        <w:ind w:firstLine="482" w:firstLineChars="200"/>
        <w:jc w:val="left"/>
        <w:rPr>
          <w:rFonts w:hAnsi="宋体"/>
          <w:b/>
          <w:bCs/>
          <w:szCs w:val="24"/>
        </w:rPr>
      </w:pPr>
      <w:r>
        <w:rPr>
          <w:rFonts w:hAnsi="宋体"/>
          <w:b/>
          <w:bCs/>
          <w:szCs w:val="24"/>
        </w:rPr>
        <w:t>2</w:t>
      </w:r>
      <w:r>
        <w:rPr>
          <w:rFonts w:hint="eastAsia" w:hAnsi="宋体"/>
          <w:b/>
          <w:bCs/>
          <w:szCs w:val="24"/>
        </w:rPr>
        <w:t>.</w:t>
      </w:r>
      <w:r>
        <w:rPr>
          <w:rFonts w:hAnsi="宋体"/>
          <w:b/>
          <w:bCs/>
          <w:szCs w:val="24"/>
        </w:rPr>
        <w:t>政策性扣减方式</w:t>
      </w:r>
    </w:p>
    <w:p w14:paraId="48A34922">
      <w:pPr>
        <w:spacing w:line="360" w:lineRule="auto"/>
        <w:ind w:firstLine="480" w:firstLineChars="200"/>
        <w:rPr>
          <w:rFonts w:hAnsi="宋体" w:cs="宋体"/>
          <w:szCs w:val="24"/>
        </w:rPr>
      </w:pPr>
      <w:r>
        <w:rPr>
          <w:rFonts w:hint="eastAsia" w:hAnsi="宋体" w:cs="宋体"/>
          <w:szCs w:val="24"/>
        </w:rPr>
        <w:t>2.1对于</w:t>
      </w:r>
      <w:r>
        <w:rPr>
          <w:rFonts w:hint="eastAsia" w:hAnsi="宋体" w:cs="宋体"/>
          <w:spacing w:val="8"/>
          <w:szCs w:val="24"/>
        </w:rPr>
        <w:t>未预留份额专门</w:t>
      </w:r>
      <w:r>
        <w:rPr>
          <w:rFonts w:hint="eastAsia" w:hAnsi="宋体" w:cs="宋体"/>
          <w:szCs w:val="24"/>
        </w:rPr>
        <w:t>面向中小企业采购的采购项目，以及预留份额项目的非预</w:t>
      </w:r>
      <w:r>
        <w:rPr>
          <w:rFonts w:hint="eastAsia" w:hAnsi="宋体" w:cs="宋体"/>
          <w:spacing w:val="-2"/>
          <w:szCs w:val="24"/>
        </w:rPr>
        <w:t>留部分采购包中</w:t>
      </w:r>
      <w:r>
        <w:rPr>
          <w:rFonts w:hint="eastAsia" w:hAnsi="宋体" w:cs="宋体"/>
          <w:szCs w:val="24"/>
        </w:rPr>
        <w:t>符合条件的小微企业报价给予</w:t>
      </w:r>
      <w:r>
        <w:rPr>
          <w:rFonts w:hint="eastAsia" w:hAnsi="宋体" w:cs="宋体"/>
          <w:szCs w:val="24"/>
          <w:lang w:val="en-US" w:eastAsia="zh-CN"/>
        </w:rPr>
        <w:t>10</w:t>
      </w:r>
      <w:r>
        <w:rPr>
          <w:rFonts w:hint="eastAsia" w:hAnsi="宋体" w:cs="宋体"/>
          <w:szCs w:val="24"/>
        </w:rPr>
        <w:t>%的扣除。</w:t>
      </w:r>
    </w:p>
    <w:p w14:paraId="5E713D45">
      <w:pPr>
        <w:spacing w:line="360" w:lineRule="auto"/>
        <w:ind w:firstLine="480" w:firstLineChars="200"/>
        <w:rPr>
          <w:rFonts w:hAnsi="宋体" w:cs="宋体"/>
          <w:b/>
          <w:bCs/>
          <w:szCs w:val="24"/>
        </w:rPr>
      </w:pPr>
      <w:r>
        <w:rPr>
          <w:rFonts w:hint="eastAsia" w:hAnsi="宋体" w:cs="宋体"/>
          <w:szCs w:val="24"/>
        </w:rPr>
        <w:t>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30%以上的，对联合体或者大中型企业的报价给予4%-6%的扣除；组成联合体或者接受分包的小微企业与联合体内其他企业、分包企业之间存在直接控股、管理关系的，不享受价格扣除优惠政策。</w:t>
      </w:r>
      <w:r>
        <w:rPr>
          <w:rFonts w:hint="eastAsia" w:hAnsi="宋体" w:cs="宋体"/>
          <w:b/>
          <w:bCs/>
          <w:szCs w:val="24"/>
        </w:rPr>
        <w:t>享受扶持政策获得政府采购合同的，小微企业不得将合同分包给大中型企业，中型企业不得将合同分包给大型企业。</w:t>
      </w:r>
    </w:p>
    <w:p w14:paraId="3C2D1EF4">
      <w:pPr>
        <w:spacing w:line="360" w:lineRule="auto"/>
        <w:ind w:firstLine="480" w:firstLineChars="200"/>
        <w:jc w:val="left"/>
        <w:rPr>
          <w:rFonts w:hAnsi="宋体" w:cs="宋体"/>
          <w:szCs w:val="24"/>
        </w:rPr>
      </w:pPr>
      <w:r>
        <w:rPr>
          <w:rFonts w:hint="eastAsia" w:hAnsi="宋体" w:cs="宋体"/>
          <w:szCs w:val="24"/>
        </w:rPr>
        <w:t>2.3监狱企业、残疾人福利性单位视同小微企业，享受预留份额、评审中价格扣除等促进中小企业发展的政府采购政策。监狱企业、残疾人福利性单位属于小微企业的，不重复享受政策。</w:t>
      </w:r>
    </w:p>
    <w:p w14:paraId="3F9760FD">
      <w:pPr>
        <w:spacing w:line="460" w:lineRule="exact"/>
        <w:ind w:firstLine="480" w:firstLineChars="200"/>
        <w:rPr>
          <w:rFonts w:hAnsi="宋体" w:cs="宋体"/>
          <w:szCs w:val="24"/>
        </w:rPr>
      </w:pPr>
      <w:r>
        <w:rPr>
          <w:rFonts w:hint="eastAsia" w:hAnsi="宋体" w:cs="宋体"/>
          <w:szCs w:val="24"/>
        </w:rPr>
        <w:t>2.4供应商享受支持中小型企业发展政策优惠的，可以同时享受节能、环境标志产品优先采购政策。</w:t>
      </w:r>
    </w:p>
    <w:p w14:paraId="205EFE9B">
      <w:pPr>
        <w:spacing w:line="460" w:lineRule="exact"/>
        <w:ind w:left="480" w:leftChars="200"/>
        <w:jc w:val="left"/>
        <w:rPr>
          <w:rFonts w:hAnsi="宋体" w:cs="宋体"/>
          <w:b/>
          <w:bCs/>
          <w:color w:val="0000FF"/>
          <w:szCs w:val="24"/>
        </w:rPr>
      </w:pPr>
      <w:r>
        <w:rPr>
          <w:rFonts w:hint="eastAsia" w:hAnsi="宋体" w:cs="宋体"/>
          <w:b/>
          <w:bCs/>
          <w:szCs w:val="24"/>
        </w:rPr>
        <w:t>3.</w:t>
      </w:r>
      <w:r>
        <w:rPr>
          <w:rFonts w:hint="eastAsia" w:hAnsi="宋体" w:cs="宋体"/>
          <w:b/>
          <w:bCs/>
          <w:color w:val="auto"/>
          <w:szCs w:val="24"/>
        </w:rPr>
        <w:t>成交价格</w:t>
      </w:r>
      <w:r>
        <w:rPr>
          <w:rFonts w:hint="eastAsia" w:hAnsi="宋体" w:cs="宋体"/>
          <w:b/>
          <w:bCs/>
          <w:color w:val="auto"/>
          <w:szCs w:val="24"/>
          <w:lang w:val="en-US" w:eastAsia="zh-CN"/>
        </w:rPr>
        <w:t>为</w:t>
      </w:r>
      <w:r>
        <w:rPr>
          <w:rFonts w:hint="eastAsia" w:hAnsi="宋体" w:cs="宋体"/>
          <w:b/>
          <w:bCs/>
          <w:color w:val="auto"/>
          <w:szCs w:val="24"/>
        </w:rPr>
        <w:t>成交供应商的有效磋商报价。</w:t>
      </w:r>
    </w:p>
    <w:p w14:paraId="06E98328">
      <w:pPr>
        <w:pStyle w:val="37"/>
        <w:spacing w:line="460" w:lineRule="exact"/>
        <w:ind w:left="0" w:leftChars="0" w:firstLine="0" w:firstLineChars="0"/>
        <w:rPr>
          <w:b/>
          <w:sz w:val="24"/>
          <w:szCs w:val="24"/>
        </w:rPr>
      </w:pPr>
      <w:r>
        <w:rPr>
          <w:rFonts w:hint="eastAsia"/>
          <w:b/>
          <w:sz w:val="24"/>
          <w:szCs w:val="24"/>
        </w:rPr>
        <w:t>七、成交：</w:t>
      </w:r>
    </w:p>
    <w:p w14:paraId="63D6DDE3">
      <w:pPr>
        <w:spacing w:line="460" w:lineRule="exact"/>
        <w:ind w:firstLine="496" w:firstLineChars="200"/>
        <w:rPr>
          <w:rFonts w:hAnsi="宋体"/>
          <w:spacing w:val="4"/>
          <w:szCs w:val="24"/>
        </w:rPr>
      </w:pPr>
      <w:r>
        <w:rPr>
          <w:rFonts w:hAnsi="宋体"/>
          <w:spacing w:val="4"/>
          <w:szCs w:val="24"/>
        </w:rPr>
        <w:t>1</w:t>
      </w:r>
      <w:r>
        <w:rPr>
          <w:rFonts w:hint="eastAsia" w:hAnsi="宋体"/>
          <w:spacing w:val="4"/>
          <w:szCs w:val="24"/>
        </w:rPr>
        <w:t>.磋商结果报告由磋商小组全体成员签字确认。</w:t>
      </w:r>
    </w:p>
    <w:p w14:paraId="11B7F42F">
      <w:pPr>
        <w:spacing w:line="460" w:lineRule="exact"/>
        <w:ind w:firstLine="496" w:firstLineChars="200"/>
        <w:rPr>
          <w:rFonts w:hAnsi="宋体"/>
          <w:spacing w:val="4"/>
          <w:szCs w:val="24"/>
        </w:rPr>
      </w:pPr>
      <w:r>
        <w:rPr>
          <w:rFonts w:hAnsi="宋体"/>
          <w:spacing w:val="4"/>
          <w:szCs w:val="24"/>
        </w:rPr>
        <w:t>2</w:t>
      </w:r>
      <w:r>
        <w:rPr>
          <w:rFonts w:hint="eastAsia" w:hAnsi="宋体"/>
          <w:spacing w:val="4"/>
          <w:szCs w:val="24"/>
        </w:rPr>
        <w:t>.采购人根据磋商结果报告中推荐的成交候选人确定成交供应商，以复函通知采购代理机构。</w:t>
      </w:r>
    </w:p>
    <w:p w14:paraId="403A5CFF">
      <w:pPr>
        <w:spacing w:line="460" w:lineRule="exact"/>
        <w:rPr>
          <w:rFonts w:hAnsi="宋体"/>
          <w:b/>
          <w:bCs/>
          <w:spacing w:val="4"/>
          <w:kern w:val="2"/>
          <w:szCs w:val="24"/>
        </w:rPr>
      </w:pPr>
      <w:r>
        <w:rPr>
          <w:rFonts w:hint="eastAsia" w:ascii="Arial" w:hAnsi="Arial" w:cs="Verdana"/>
          <w:b/>
          <w:szCs w:val="24"/>
        </w:rPr>
        <w:t>八、</w:t>
      </w:r>
      <w:r>
        <w:rPr>
          <w:rFonts w:hint="eastAsia" w:hAnsi="宋体"/>
          <w:b/>
          <w:bCs/>
          <w:spacing w:val="4"/>
          <w:kern w:val="2"/>
          <w:szCs w:val="24"/>
        </w:rPr>
        <w:t>特殊情况的处理</w:t>
      </w:r>
    </w:p>
    <w:p w14:paraId="259F9F4C">
      <w:pPr>
        <w:spacing w:line="500" w:lineRule="exact"/>
        <w:ind w:firstLine="480" w:firstLineChars="200"/>
        <w:rPr>
          <w:rFonts w:hAnsi="宋体"/>
          <w:szCs w:val="24"/>
        </w:rPr>
      </w:pPr>
      <w:r>
        <w:rPr>
          <w:rFonts w:hint="eastAsia" w:hAnsi="宋体"/>
          <w:szCs w:val="24"/>
        </w:rPr>
        <w:t>1.计算错误将按以下方法更正：</w:t>
      </w:r>
    </w:p>
    <w:p w14:paraId="78DA576F">
      <w:pPr>
        <w:spacing w:line="500" w:lineRule="exact"/>
        <w:ind w:firstLine="480" w:firstLineChars="200"/>
        <w:rPr>
          <w:rFonts w:hAnsi="宋体"/>
          <w:szCs w:val="24"/>
        </w:rPr>
      </w:pPr>
      <w:r>
        <w:rPr>
          <w:rFonts w:hint="eastAsia" w:hAnsi="宋体"/>
          <w:szCs w:val="24"/>
        </w:rPr>
        <w:t>1.1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573F1DF0">
      <w:pPr>
        <w:spacing w:line="500" w:lineRule="exact"/>
        <w:ind w:firstLine="480" w:firstLineChars="200"/>
        <w:rPr>
          <w:rFonts w:hAnsi="宋体"/>
          <w:szCs w:val="24"/>
        </w:rPr>
      </w:pPr>
      <w:r>
        <w:rPr>
          <w:rFonts w:hint="eastAsia" w:hAnsi="宋体"/>
          <w:szCs w:val="24"/>
        </w:rPr>
        <w:t>1.2磋商响应文件的大写金额和小写金额不一致的，以大写金额为准；</w:t>
      </w:r>
    </w:p>
    <w:p w14:paraId="79B620E5">
      <w:pPr>
        <w:spacing w:line="500" w:lineRule="exact"/>
        <w:ind w:firstLine="480" w:firstLineChars="200"/>
        <w:rPr>
          <w:rFonts w:hAnsi="宋体"/>
          <w:szCs w:val="24"/>
        </w:rPr>
      </w:pPr>
      <w:r>
        <w:rPr>
          <w:rFonts w:hint="eastAsia" w:hAnsi="宋体"/>
          <w:szCs w:val="24"/>
        </w:rPr>
        <w:t>1.3单价金额小数点或者百分比有明显错位的，以单独密封的报价一览表的总价为准，并修改单价；</w:t>
      </w:r>
    </w:p>
    <w:p w14:paraId="28A661CD">
      <w:pPr>
        <w:spacing w:line="500" w:lineRule="exact"/>
        <w:ind w:firstLine="480" w:firstLineChars="200"/>
        <w:rPr>
          <w:rFonts w:hAnsi="宋体"/>
          <w:szCs w:val="24"/>
        </w:rPr>
      </w:pPr>
      <w:r>
        <w:rPr>
          <w:rFonts w:hint="eastAsia" w:hAnsi="宋体"/>
          <w:szCs w:val="24"/>
        </w:rPr>
        <w:t>1.4总价金额与按单价汇总金额不一致的，以单价金额计算结果为准。</w:t>
      </w:r>
    </w:p>
    <w:p w14:paraId="6DB1AD01">
      <w:pPr>
        <w:spacing w:line="500" w:lineRule="exact"/>
        <w:ind w:firstLine="480" w:firstLineChars="200"/>
        <w:rPr>
          <w:rFonts w:hAnsi="宋体"/>
          <w:szCs w:val="24"/>
        </w:rPr>
      </w:pPr>
      <w:r>
        <w:rPr>
          <w:rFonts w:hint="eastAsia" w:hAnsi="宋体"/>
          <w:szCs w:val="24"/>
        </w:rPr>
        <w:t>按上述修正的顺序和方法调整的报价应对供应商具有约束力。如果供应商不接受修正后的价格，其响应文件将按无效响应处理。</w:t>
      </w:r>
    </w:p>
    <w:p w14:paraId="4D222B1F">
      <w:pPr>
        <w:spacing w:line="360" w:lineRule="auto"/>
        <w:ind w:firstLine="480" w:firstLineChars="200"/>
        <w:rPr>
          <w:rFonts w:hAnsi="宋体"/>
          <w:szCs w:val="24"/>
        </w:rPr>
      </w:pPr>
      <w:r>
        <w:rPr>
          <w:rFonts w:hint="eastAsia" w:hAnsi="宋体"/>
          <w:szCs w:val="24"/>
        </w:rPr>
        <w:t>2.对于竞争性磋商响应文件中明显的标点符号错误或不构成实质性偏差的不正规、不一致或不规则，采购人可以接受。</w:t>
      </w:r>
    </w:p>
    <w:p w14:paraId="51C54945">
      <w:pPr>
        <w:spacing w:line="360" w:lineRule="auto"/>
        <w:ind w:firstLine="480" w:firstLineChars="200"/>
        <w:rPr>
          <w:rFonts w:hAnsi="宋体"/>
          <w:szCs w:val="24"/>
        </w:rPr>
      </w:pPr>
      <w:r>
        <w:rPr>
          <w:rFonts w:hint="eastAsia" w:hAnsi="宋体" w:cs="宋体"/>
          <w:szCs w:val="24"/>
        </w:rPr>
        <w:t>3.采用竞争性磋商采购方式采购的政府购买服务项目（含政府和社会资本合作项目），</w:t>
      </w:r>
      <w:r>
        <w:rPr>
          <w:rFonts w:hint="eastAsia" w:hAnsi="宋体" w:cs="宋体"/>
        </w:rPr>
        <w:t>采购过程中符合要求的供应商</w:t>
      </w:r>
      <w:r>
        <w:rPr>
          <w:rFonts w:hint="eastAsia" w:hAnsi="宋体" w:cs="宋体"/>
          <w:szCs w:val="24"/>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20BB5AF1">
      <w:pPr>
        <w:spacing w:line="460" w:lineRule="exact"/>
        <w:ind w:firstLine="496" w:firstLineChars="200"/>
        <w:rPr>
          <w:rFonts w:cs="仿宋" w:asciiTheme="minorEastAsia" w:hAnsiTheme="minorEastAsia" w:eastAsiaTheme="minorEastAsia"/>
          <w:spacing w:val="4"/>
          <w:kern w:val="2"/>
          <w:szCs w:val="24"/>
        </w:rPr>
      </w:pPr>
      <w:r>
        <w:rPr>
          <w:rFonts w:hint="eastAsia" w:hAnsi="宋体"/>
          <w:spacing w:val="4"/>
          <w:kern w:val="2"/>
          <w:szCs w:val="24"/>
        </w:rPr>
        <w:t>4.磋商过程中，若出现本评审方法以外的特殊情况时，将暂停评审，待磋商小组商榷后，再进行评定。</w:t>
      </w:r>
    </w:p>
    <w:p w14:paraId="5B955046">
      <w:pPr>
        <w:pStyle w:val="18"/>
        <w:spacing w:line="480" w:lineRule="exact"/>
        <w:rPr>
          <w:rFonts w:cs="仿宋" w:asciiTheme="minorEastAsia" w:hAnsiTheme="minorEastAsia" w:eastAsiaTheme="minorEastAsia"/>
          <w:szCs w:val="24"/>
        </w:rPr>
      </w:pPr>
      <w:r>
        <w:rPr>
          <w:rFonts w:hint="eastAsia" w:cs="仿宋" w:asciiTheme="minorEastAsia" w:hAnsiTheme="minorEastAsia" w:eastAsiaTheme="minorEastAsia"/>
          <w:b/>
          <w:spacing w:val="4"/>
          <w:szCs w:val="24"/>
        </w:rPr>
        <w:br w:type="page"/>
      </w:r>
      <w:r>
        <w:rPr>
          <w:rFonts w:hint="eastAsia" w:cs="仿宋" w:asciiTheme="minorEastAsia" w:hAnsiTheme="minorEastAsia" w:eastAsiaTheme="minorEastAsia"/>
          <w:b/>
          <w:bCs/>
          <w:sz w:val="24"/>
          <w:szCs w:val="24"/>
        </w:rPr>
        <w:t>附件1：</w:t>
      </w:r>
    </w:p>
    <w:p w14:paraId="5185F912">
      <w:pPr>
        <w:pStyle w:val="18"/>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初步审查要素表</w:t>
      </w:r>
    </w:p>
    <w:tbl>
      <w:tblPr>
        <w:tblStyle w:val="47"/>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2269"/>
        <w:gridCol w:w="5319"/>
      </w:tblGrid>
      <w:tr w14:paraId="6C1D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vAlign w:val="center"/>
          </w:tcPr>
          <w:p w14:paraId="28190E44">
            <w:pPr>
              <w:tabs>
                <w:tab w:val="left" w:pos="0"/>
              </w:tabs>
              <w:adjustRightInd w:val="0"/>
              <w:snapToGrid w:val="0"/>
              <w:jc w:val="center"/>
              <w:rPr>
                <w:rFonts w:hAnsi="宋体" w:cs="宋体"/>
                <w:b/>
                <w:bCs/>
                <w:sz w:val="21"/>
                <w:szCs w:val="21"/>
              </w:rPr>
            </w:pPr>
            <w:r>
              <w:rPr>
                <w:rFonts w:hint="eastAsia" w:hAnsi="宋体" w:cs="宋体"/>
                <w:b/>
                <w:bCs/>
                <w:sz w:val="21"/>
                <w:szCs w:val="21"/>
              </w:rPr>
              <w:t>条款号</w:t>
            </w:r>
          </w:p>
        </w:tc>
        <w:tc>
          <w:tcPr>
            <w:tcW w:w="2836" w:type="dxa"/>
            <w:gridSpan w:val="2"/>
            <w:vAlign w:val="center"/>
          </w:tcPr>
          <w:p w14:paraId="1B0C6C8A">
            <w:pPr>
              <w:tabs>
                <w:tab w:val="left" w:pos="0"/>
              </w:tabs>
              <w:adjustRightInd w:val="0"/>
              <w:snapToGrid w:val="0"/>
              <w:jc w:val="center"/>
              <w:rPr>
                <w:rFonts w:hAnsi="宋体" w:cs="宋体"/>
                <w:b/>
                <w:bCs/>
                <w:sz w:val="21"/>
                <w:szCs w:val="21"/>
              </w:rPr>
            </w:pPr>
            <w:r>
              <w:rPr>
                <w:rFonts w:hint="eastAsia" w:hAnsi="宋体" w:cs="宋体"/>
                <w:b/>
                <w:bCs/>
                <w:sz w:val="21"/>
                <w:szCs w:val="21"/>
              </w:rPr>
              <w:t>评审因素</w:t>
            </w:r>
          </w:p>
        </w:tc>
        <w:tc>
          <w:tcPr>
            <w:tcW w:w="5319" w:type="dxa"/>
            <w:vAlign w:val="center"/>
          </w:tcPr>
          <w:p w14:paraId="47A69DC9">
            <w:pPr>
              <w:tabs>
                <w:tab w:val="left" w:pos="0"/>
              </w:tabs>
              <w:adjustRightInd w:val="0"/>
              <w:snapToGrid w:val="0"/>
              <w:jc w:val="center"/>
              <w:rPr>
                <w:rFonts w:hAnsi="宋体" w:cs="宋体"/>
                <w:b/>
                <w:bCs/>
                <w:sz w:val="21"/>
                <w:szCs w:val="21"/>
              </w:rPr>
            </w:pPr>
            <w:r>
              <w:rPr>
                <w:rFonts w:hint="eastAsia" w:hAnsi="宋体" w:cs="宋体"/>
                <w:b/>
                <w:bCs/>
                <w:sz w:val="21"/>
                <w:szCs w:val="21"/>
              </w:rPr>
              <w:t>评审标准</w:t>
            </w:r>
          </w:p>
        </w:tc>
      </w:tr>
      <w:tr w14:paraId="148C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64" w:type="dxa"/>
            <w:vMerge w:val="restart"/>
            <w:vAlign w:val="center"/>
          </w:tcPr>
          <w:p w14:paraId="22D3BFDC">
            <w:pPr>
              <w:tabs>
                <w:tab w:val="left" w:pos="0"/>
              </w:tabs>
              <w:adjustRightInd w:val="0"/>
              <w:snapToGrid w:val="0"/>
              <w:jc w:val="center"/>
              <w:rPr>
                <w:rFonts w:hAnsi="宋体" w:cs="宋体"/>
                <w:bCs/>
                <w:sz w:val="21"/>
                <w:szCs w:val="21"/>
              </w:rPr>
            </w:pPr>
            <w:r>
              <w:rPr>
                <w:rFonts w:hint="eastAsia" w:hAnsi="宋体" w:cs="宋体"/>
                <w:bCs/>
                <w:sz w:val="21"/>
                <w:szCs w:val="21"/>
              </w:rPr>
              <w:t>2.1.1</w:t>
            </w:r>
          </w:p>
        </w:tc>
        <w:tc>
          <w:tcPr>
            <w:tcW w:w="600" w:type="dxa"/>
            <w:vMerge w:val="restart"/>
            <w:vAlign w:val="center"/>
          </w:tcPr>
          <w:p w14:paraId="6B6CF1D7">
            <w:pPr>
              <w:tabs>
                <w:tab w:val="left" w:pos="0"/>
              </w:tabs>
              <w:adjustRightInd w:val="0"/>
              <w:snapToGrid w:val="0"/>
              <w:jc w:val="center"/>
              <w:rPr>
                <w:rFonts w:hAnsi="宋体" w:cs="宋体"/>
                <w:bCs/>
                <w:sz w:val="21"/>
                <w:szCs w:val="21"/>
              </w:rPr>
            </w:pPr>
            <w:r>
              <w:rPr>
                <w:rFonts w:hint="eastAsia" w:hAnsi="宋体" w:cs="宋体"/>
                <w:bCs/>
                <w:sz w:val="21"/>
                <w:szCs w:val="21"/>
              </w:rPr>
              <w:t>资格评审</w:t>
            </w:r>
          </w:p>
          <w:p w14:paraId="6EF0C0B0">
            <w:pPr>
              <w:tabs>
                <w:tab w:val="left" w:pos="0"/>
              </w:tabs>
              <w:adjustRightInd w:val="0"/>
              <w:snapToGrid w:val="0"/>
              <w:jc w:val="center"/>
              <w:rPr>
                <w:rFonts w:hAnsi="宋体" w:cs="宋体"/>
                <w:bCs/>
                <w:sz w:val="21"/>
                <w:szCs w:val="21"/>
              </w:rPr>
            </w:pPr>
            <w:r>
              <w:rPr>
                <w:rFonts w:hint="eastAsia" w:hAnsi="宋体" w:cs="宋体"/>
                <w:bCs/>
                <w:sz w:val="21"/>
                <w:szCs w:val="21"/>
              </w:rPr>
              <w:t>标准</w:t>
            </w:r>
          </w:p>
        </w:tc>
        <w:tc>
          <w:tcPr>
            <w:tcW w:w="2836" w:type="dxa"/>
            <w:gridSpan w:val="2"/>
            <w:vMerge w:val="restart"/>
            <w:vAlign w:val="center"/>
          </w:tcPr>
          <w:p w14:paraId="2F392DFD">
            <w:pPr>
              <w:tabs>
                <w:tab w:val="left" w:pos="0"/>
              </w:tabs>
              <w:adjustRightInd w:val="0"/>
              <w:snapToGrid w:val="0"/>
              <w:jc w:val="center"/>
              <w:rPr>
                <w:rFonts w:hAnsi="宋体" w:cs="宋体"/>
                <w:bCs/>
                <w:sz w:val="21"/>
                <w:szCs w:val="21"/>
              </w:rPr>
            </w:pPr>
            <w:r>
              <w:rPr>
                <w:rFonts w:hint="eastAsia" w:hAnsi="宋体" w:cs="宋体"/>
                <w:bCs/>
                <w:sz w:val="21"/>
                <w:szCs w:val="21"/>
              </w:rPr>
              <w:t>基本资格条件</w:t>
            </w:r>
          </w:p>
        </w:tc>
        <w:tc>
          <w:tcPr>
            <w:tcW w:w="5319" w:type="dxa"/>
            <w:vAlign w:val="center"/>
          </w:tcPr>
          <w:p w14:paraId="529D382F">
            <w:pPr>
              <w:tabs>
                <w:tab w:val="left" w:pos="0"/>
              </w:tabs>
              <w:adjustRightInd w:val="0"/>
              <w:snapToGrid w:val="0"/>
              <w:rPr>
                <w:rFonts w:hint="eastAsia" w:eastAsia="宋体"/>
                <w:lang w:eastAsia="zh-CN"/>
              </w:rPr>
            </w:pPr>
            <w:r>
              <w:rPr>
                <w:rFonts w:hint="eastAsia" w:hAnsi="宋体" w:cs="宋体"/>
                <w:bCs/>
                <w:sz w:val="21"/>
                <w:szCs w:val="21"/>
              </w:rPr>
              <w:t>1.</w:t>
            </w:r>
            <w:r>
              <w:rPr>
                <w:rFonts w:hint="eastAsia" w:hAnsi="宋体" w:cs="宋体"/>
                <w:bCs/>
                <w:sz w:val="21"/>
                <w:szCs w:val="21"/>
                <w:lang w:eastAsia="zh-CN"/>
              </w:rPr>
              <w:t>具有独立承担民事责任的法人、其他组织或自然人，并出具合法有效的营业执照或事业单位法人证书等国家规定的相关证明，自然人参与的提供其身份证明；</w:t>
            </w:r>
          </w:p>
        </w:tc>
      </w:tr>
      <w:tr w14:paraId="461E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4" w:type="dxa"/>
            <w:vMerge w:val="continue"/>
            <w:vAlign w:val="center"/>
          </w:tcPr>
          <w:p w14:paraId="5FDBB9D9">
            <w:pPr>
              <w:tabs>
                <w:tab w:val="left" w:pos="0"/>
              </w:tabs>
              <w:adjustRightInd w:val="0"/>
              <w:snapToGrid w:val="0"/>
              <w:jc w:val="center"/>
              <w:rPr>
                <w:rFonts w:hAnsi="宋体" w:cs="宋体"/>
                <w:bCs/>
                <w:sz w:val="21"/>
                <w:szCs w:val="21"/>
              </w:rPr>
            </w:pPr>
          </w:p>
        </w:tc>
        <w:tc>
          <w:tcPr>
            <w:tcW w:w="600" w:type="dxa"/>
            <w:vMerge w:val="continue"/>
            <w:vAlign w:val="center"/>
          </w:tcPr>
          <w:p w14:paraId="3FEC8469">
            <w:pPr>
              <w:tabs>
                <w:tab w:val="left" w:pos="0"/>
              </w:tabs>
              <w:adjustRightInd w:val="0"/>
              <w:snapToGrid w:val="0"/>
              <w:jc w:val="center"/>
              <w:rPr>
                <w:rFonts w:hAnsi="宋体" w:cs="宋体"/>
                <w:bCs/>
                <w:sz w:val="21"/>
                <w:szCs w:val="21"/>
              </w:rPr>
            </w:pPr>
          </w:p>
        </w:tc>
        <w:tc>
          <w:tcPr>
            <w:tcW w:w="2836" w:type="dxa"/>
            <w:gridSpan w:val="2"/>
            <w:vMerge w:val="continue"/>
            <w:vAlign w:val="center"/>
          </w:tcPr>
          <w:p w14:paraId="04B4BF3B">
            <w:pPr>
              <w:tabs>
                <w:tab w:val="left" w:pos="0"/>
              </w:tabs>
              <w:adjustRightInd w:val="0"/>
              <w:snapToGrid w:val="0"/>
              <w:jc w:val="center"/>
              <w:rPr>
                <w:rFonts w:hAnsi="宋体" w:cs="宋体"/>
                <w:bCs/>
                <w:sz w:val="21"/>
                <w:szCs w:val="21"/>
              </w:rPr>
            </w:pPr>
          </w:p>
        </w:tc>
        <w:tc>
          <w:tcPr>
            <w:tcW w:w="5319" w:type="dxa"/>
            <w:vAlign w:val="center"/>
          </w:tcPr>
          <w:p w14:paraId="32BCA8F0">
            <w:pPr>
              <w:rPr>
                <w:sz w:val="21"/>
                <w:szCs w:val="21"/>
              </w:rPr>
            </w:pPr>
            <w:r>
              <w:rPr>
                <w:rFonts w:hint="eastAsia"/>
                <w:sz w:val="21"/>
                <w:szCs w:val="21"/>
                <w:lang w:val="en-US" w:eastAsia="zh-CN"/>
              </w:rPr>
              <w:t>2</w:t>
            </w:r>
            <w:r>
              <w:rPr>
                <w:rFonts w:hint="eastAsia"/>
                <w:sz w:val="21"/>
                <w:szCs w:val="21"/>
              </w:rPr>
              <w:t>.</w:t>
            </w:r>
            <w:r>
              <w:rPr>
                <w:rFonts w:hint="eastAsia"/>
                <w:sz w:val="21"/>
                <w:szCs w:val="21"/>
                <w:lang w:eastAsia="zh-CN"/>
              </w:rPr>
              <w:t>提供2024年度的经审计的财务会计报告（成立时间至提交投标文件截止时间不足一年的可提供成立后任意时段的资产负债表），或其基本存款账户开户银行出具的资信证明及基本存款账户开户许可证（基本账户信息表）；</w:t>
            </w:r>
          </w:p>
        </w:tc>
      </w:tr>
      <w:tr w14:paraId="371E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4" w:type="dxa"/>
            <w:vMerge w:val="continue"/>
            <w:vAlign w:val="center"/>
          </w:tcPr>
          <w:p w14:paraId="493D30FB">
            <w:pPr>
              <w:tabs>
                <w:tab w:val="left" w:pos="0"/>
              </w:tabs>
              <w:adjustRightInd w:val="0"/>
              <w:snapToGrid w:val="0"/>
              <w:jc w:val="center"/>
              <w:rPr>
                <w:rFonts w:hAnsi="宋体" w:cs="宋体"/>
                <w:bCs/>
                <w:sz w:val="21"/>
                <w:szCs w:val="21"/>
              </w:rPr>
            </w:pPr>
          </w:p>
        </w:tc>
        <w:tc>
          <w:tcPr>
            <w:tcW w:w="600" w:type="dxa"/>
            <w:vMerge w:val="continue"/>
            <w:vAlign w:val="center"/>
          </w:tcPr>
          <w:p w14:paraId="3099CCA8">
            <w:pPr>
              <w:tabs>
                <w:tab w:val="left" w:pos="0"/>
              </w:tabs>
              <w:adjustRightInd w:val="0"/>
              <w:snapToGrid w:val="0"/>
              <w:jc w:val="center"/>
              <w:rPr>
                <w:rFonts w:hAnsi="宋体" w:cs="宋体"/>
                <w:bCs/>
                <w:sz w:val="21"/>
                <w:szCs w:val="21"/>
              </w:rPr>
            </w:pPr>
          </w:p>
        </w:tc>
        <w:tc>
          <w:tcPr>
            <w:tcW w:w="2836" w:type="dxa"/>
            <w:gridSpan w:val="2"/>
            <w:vMerge w:val="continue"/>
            <w:vAlign w:val="center"/>
          </w:tcPr>
          <w:p w14:paraId="7C798D8E">
            <w:pPr>
              <w:tabs>
                <w:tab w:val="left" w:pos="0"/>
              </w:tabs>
              <w:adjustRightInd w:val="0"/>
              <w:snapToGrid w:val="0"/>
              <w:jc w:val="center"/>
              <w:rPr>
                <w:rFonts w:hAnsi="宋体" w:cs="宋体"/>
                <w:bCs/>
                <w:sz w:val="21"/>
                <w:szCs w:val="21"/>
              </w:rPr>
            </w:pPr>
          </w:p>
        </w:tc>
        <w:tc>
          <w:tcPr>
            <w:tcW w:w="5319" w:type="dxa"/>
            <w:vAlign w:val="center"/>
          </w:tcPr>
          <w:p w14:paraId="7F32CC81">
            <w:pPr>
              <w:tabs>
                <w:tab w:val="left" w:pos="0"/>
              </w:tabs>
              <w:adjustRightInd w:val="0"/>
              <w:snapToGrid w:val="0"/>
              <w:ind w:left="-79" w:leftChars="-33" w:firstLine="79" w:firstLineChars="38"/>
              <w:rPr>
                <w:rFonts w:hint="default"/>
                <w:sz w:val="21"/>
                <w:szCs w:val="21"/>
                <w:lang w:val="en-US" w:eastAsia="zh-CN"/>
              </w:rPr>
            </w:pPr>
            <w:r>
              <w:rPr>
                <w:rFonts w:hint="eastAsia" w:hAnsi="宋体" w:cs="宋体"/>
                <w:bCs/>
                <w:sz w:val="21"/>
                <w:szCs w:val="21"/>
              </w:rPr>
              <w:t>3.</w:t>
            </w:r>
            <w:r>
              <w:rPr>
                <w:rFonts w:hint="eastAsia" w:hAnsi="宋体" w:cs="宋体"/>
                <w:bCs/>
                <w:sz w:val="21"/>
                <w:szCs w:val="21"/>
                <w:lang w:eastAsia="zh-CN"/>
              </w:rPr>
              <w:t>提供磋商截止日前一年内任意时段的纳税证明或完税证明（增值税、印花税、城市维护建设费、企业所得税等一种或多种税种），纳税证明或完税证明上应有代收机构或税务机关的公章或业务专用章。依法免税的供应商应提供相关文件证明</w:t>
            </w:r>
            <w:r>
              <w:rPr>
                <w:rFonts w:hint="eastAsia" w:hAnsi="宋体" w:cs="宋体"/>
                <w:bCs/>
                <w:sz w:val="21"/>
                <w:szCs w:val="21"/>
              </w:rPr>
              <w:t>；</w:t>
            </w:r>
          </w:p>
        </w:tc>
      </w:tr>
      <w:tr w14:paraId="2813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4" w:type="dxa"/>
            <w:vMerge w:val="continue"/>
            <w:vAlign w:val="center"/>
          </w:tcPr>
          <w:p w14:paraId="7D1D63AC">
            <w:pPr>
              <w:tabs>
                <w:tab w:val="left" w:pos="0"/>
              </w:tabs>
              <w:adjustRightInd w:val="0"/>
              <w:snapToGrid w:val="0"/>
              <w:jc w:val="center"/>
              <w:rPr>
                <w:rFonts w:hAnsi="宋体" w:cs="宋体"/>
                <w:bCs/>
                <w:sz w:val="21"/>
                <w:szCs w:val="21"/>
              </w:rPr>
            </w:pPr>
          </w:p>
        </w:tc>
        <w:tc>
          <w:tcPr>
            <w:tcW w:w="600" w:type="dxa"/>
            <w:vMerge w:val="continue"/>
            <w:vAlign w:val="center"/>
          </w:tcPr>
          <w:p w14:paraId="576880BA">
            <w:pPr>
              <w:tabs>
                <w:tab w:val="left" w:pos="0"/>
              </w:tabs>
              <w:adjustRightInd w:val="0"/>
              <w:snapToGrid w:val="0"/>
              <w:jc w:val="center"/>
              <w:rPr>
                <w:rFonts w:hAnsi="宋体" w:cs="宋体"/>
                <w:bCs/>
                <w:sz w:val="21"/>
                <w:szCs w:val="21"/>
              </w:rPr>
            </w:pPr>
          </w:p>
        </w:tc>
        <w:tc>
          <w:tcPr>
            <w:tcW w:w="2836" w:type="dxa"/>
            <w:gridSpan w:val="2"/>
            <w:vMerge w:val="continue"/>
            <w:vAlign w:val="center"/>
          </w:tcPr>
          <w:p w14:paraId="0C14C9B7">
            <w:pPr>
              <w:tabs>
                <w:tab w:val="left" w:pos="0"/>
              </w:tabs>
              <w:adjustRightInd w:val="0"/>
              <w:snapToGrid w:val="0"/>
              <w:jc w:val="center"/>
              <w:rPr>
                <w:rFonts w:hAnsi="宋体" w:cs="宋体"/>
                <w:bCs/>
                <w:sz w:val="21"/>
                <w:szCs w:val="21"/>
              </w:rPr>
            </w:pPr>
          </w:p>
        </w:tc>
        <w:tc>
          <w:tcPr>
            <w:tcW w:w="5319" w:type="dxa"/>
            <w:vAlign w:val="center"/>
          </w:tcPr>
          <w:p w14:paraId="418B3276">
            <w:pPr>
              <w:tabs>
                <w:tab w:val="left" w:pos="0"/>
              </w:tabs>
              <w:adjustRightInd w:val="0"/>
              <w:snapToGrid w:val="0"/>
              <w:ind w:left="-79" w:leftChars="-33" w:firstLine="79" w:firstLineChars="38"/>
              <w:rPr>
                <w:rFonts w:hint="default"/>
                <w:sz w:val="21"/>
                <w:szCs w:val="21"/>
                <w:lang w:val="en-US" w:eastAsia="zh-CN"/>
              </w:rPr>
            </w:pPr>
            <w:r>
              <w:rPr>
                <w:rFonts w:hint="eastAsia" w:hAnsi="宋体" w:cs="宋体"/>
                <w:bCs/>
                <w:sz w:val="21"/>
                <w:szCs w:val="21"/>
              </w:rPr>
              <w:t>4.</w:t>
            </w:r>
            <w:r>
              <w:rPr>
                <w:rFonts w:hint="eastAsia" w:hAnsi="宋体" w:cs="宋体"/>
                <w:bCs/>
                <w:sz w:val="21"/>
                <w:szCs w:val="21"/>
                <w:lang w:eastAsia="zh-CN"/>
              </w:rPr>
              <w:t>提供磋商截止日前一年内任意时段的社会保障资金缴存单据或社保机构开具的社会保险参保缴费情况证明，依法不需要缴纳社会保障资金的单位应提供相关证明材料</w:t>
            </w:r>
            <w:r>
              <w:rPr>
                <w:rFonts w:hint="eastAsia" w:hAnsi="宋体" w:cs="宋体"/>
                <w:bCs/>
                <w:sz w:val="21"/>
                <w:szCs w:val="21"/>
              </w:rPr>
              <w:t>；</w:t>
            </w:r>
          </w:p>
        </w:tc>
      </w:tr>
      <w:tr w14:paraId="6B64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4" w:type="dxa"/>
            <w:vMerge w:val="continue"/>
            <w:vAlign w:val="center"/>
          </w:tcPr>
          <w:p w14:paraId="2EAC0D91">
            <w:pPr>
              <w:tabs>
                <w:tab w:val="left" w:pos="0"/>
              </w:tabs>
              <w:adjustRightInd w:val="0"/>
              <w:snapToGrid w:val="0"/>
              <w:jc w:val="center"/>
              <w:rPr>
                <w:rFonts w:hAnsi="宋体" w:cs="宋体"/>
                <w:bCs/>
                <w:sz w:val="21"/>
                <w:szCs w:val="21"/>
              </w:rPr>
            </w:pPr>
          </w:p>
        </w:tc>
        <w:tc>
          <w:tcPr>
            <w:tcW w:w="600" w:type="dxa"/>
            <w:vMerge w:val="continue"/>
            <w:vAlign w:val="center"/>
          </w:tcPr>
          <w:p w14:paraId="7EDBE122">
            <w:pPr>
              <w:tabs>
                <w:tab w:val="left" w:pos="0"/>
              </w:tabs>
              <w:adjustRightInd w:val="0"/>
              <w:snapToGrid w:val="0"/>
              <w:jc w:val="center"/>
              <w:rPr>
                <w:rFonts w:hAnsi="宋体" w:cs="宋体"/>
                <w:bCs/>
                <w:sz w:val="21"/>
                <w:szCs w:val="21"/>
              </w:rPr>
            </w:pPr>
          </w:p>
        </w:tc>
        <w:tc>
          <w:tcPr>
            <w:tcW w:w="2836" w:type="dxa"/>
            <w:gridSpan w:val="2"/>
            <w:vMerge w:val="continue"/>
            <w:vAlign w:val="center"/>
          </w:tcPr>
          <w:p w14:paraId="4924E0AC">
            <w:pPr>
              <w:tabs>
                <w:tab w:val="left" w:pos="0"/>
              </w:tabs>
              <w:adjustRightInd w:val="0"/>
              <w:snapToGrid w:val="0"/>
              <w:jc w:val="center"/>
              <w:rPr>
                <w:rFonts w:hAnsi="宋体" w:cs="宋体"/>
                <w:bCs/>
                <w:sz w:val="21"/>
                <w:szCs w:val="21"/>
              </w:rPr>
            </w:pPr>
          </w:p>
        </w:tc>
        <w:tc>
          <w:tcPr>
            <w:tcW w:w="5319" w:type="dxa"/>
            <w:vAlign w:val="center"/>
          </w:tcPr>
          <w:p w14:paraId="3DD58D3E">
            <w:pPr>
              <w:tabs>
                <w:tab w:val="left" w:pos="0"/>
              </w:tabs>
              <w:adjustRightInd w:val="0"/>
              <w:snapToGrid w:val="0"/>
              <w:ind w:left="-79" w:leftChars="-33" w:firstLine="79" w:firstLineChars="38"/>
              <w:rPr>
                <w:rFonts w:hint="default"/>
                <w:sz w:val="21"/>
                <w:szCs w:val="21"/>
                <w:lang w:val="en-US" w:eastAsia="zh-CN"/>
              </w:rPr>
            </w:pPr>
            <w:r>
              <w:rPr>
                <w:rFonts w:hint="eastAsia" w:hAnsi="宋体" w:cs="宋体"/>
                <w:bCs/>
                <w:sz w:val="21"/>
                <w:szCs w:val="21"/>
              </w:rPr>
              <w:t>5.提供具有履行合同所必需的设备和专业技术能力的承诺；</w:t>
            </w:r>
          </w:p>
        </w:tc>
      </w:tr>
      <w:tr w14:paraId="5256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4" w:type="dxa"/>
            <w:vMerge w:val="continue"/>
            <w:vAlign w:val="center"/>
          </w:tcPr>
          <w:p w14:paraId="6820F371">
            <w:pPr>
              <w:tabs>
                <w:tab w:val="left" w:pos="0"/>
              </w:tabs>
              <w:adjustRightInd w:val="0"/>
              <w:snapToGrid w:val="0"/>
              <w:jc w:val="center"/>
              <w:rPr>
                <w:rFonts w:hAnsi="宋体" w:cs="宋体"/>
                <w:bCs/>
                <w:sz w:val="21"/>
                <w:szCs w:val="21"/>
              </w:rPr>
            </w:pPr>
          </w:p>
        </w:tc>
        <w:tc>
          <w:tcPr>
            <w:tcW w:w="600" w:type="dxa"/>
            <w:vMerge w:val="continue"/>
            <w:vAlign w:val="center"/>
          </w:tcPr>
          <w:p w14:paraId="1ECB35B2">
            <w:pPr>
              <w:tabs>
                <w:tab w:val="left" w:pos="0"/>
              </w:tabs>
              <w:adjustRightInd w:val="0"/>
              <w:snapToGrid w:val="0"/>
              <w:jc w:val="center"/>
              <w:rPr>
                <w:rFonts w:hAnsi="宋体" w:cs="宋体"/>
                <w:bCs/>
                <w:sz w:val="21"/>
                <w:szCs w:val="21"/>
              </w:rPr>
            </w:pPr>
          </w:p>
        </w:tc>
        <w:tc>
          <w:tcPr>
            <w:tcW w:w="2836" w:type="dxa"/>
            <w:gridSpan w:val="2"/>
            <w:vMerge w:val="continue"/>
            <w:vAlign w:val="center"/>
          </w:tcPr>
          <w:p w14:paraId="0378E696">
            <w:pPr>
              <w:tabs>
                <w:tab w:val="left" w:pos="0"/>
              </w:tabs>
              <w:adjustRightInd w:val="0"/>
              <w:snapToGrid w:val="0"/>
              <w:jc w:val="center"/>
              <w:rPr>
                <w:rFonts w:hAnsi="宋体" w:cs="宋体"/>
                <w:bCs/>
                <w:sz w:val="21"/>
                <w:szCs w:val="21"/>
              </w:rPr>
            </w:pPr>
          </w:p>
        </w:tc>
        <w:tc>
          <w:tcPr>
            <w:tcW w:w="5319" w:type="dxa"/>
            <w:vAlign w:val="center"/>
          </w:tcPr>
          <w:p w14:paraId="3DBCCDD8">
            <w:pPr>
              <w:rPr>
                <w:rFonts w:hint="default"/>
                <w:sz w:val="21"/>
                <w:szCs w:val="21"/>
                <w:lang w:val="en-US" w:eastAsia="zh-CN"/>
              </w:rPr>
            </w:pPr>
            <w:r>
              <w:rPr>
                <w:rFonts w:hint="eastAsia"/>
                <w:sz w:val="21"/>
                <w:szCs w:val="21"/>
              </w:rPr>
              <w:t>6.参加政府采购活动前三年内，在经营活动中没有重大违法记录的书面声明；</w:t>
            </w:r>
          </w:p>
        </w:tc>
      </w:tr>
      <w:tr w14:paraId="4306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4E37EB82">
            <w:pPr>
              <w:tabs>
                <w:tab w:val="left" w:pos="0"/>
              </w:tabs>
              <w:adjustRightInd w:val="0"/>
              <w:snapToGrid w:val="0"/>
              <w:jc w:val="center"/>
              <w:rPr>
                <w:rFonts w:hAnsi="宋体" w:cs="宋体"/>
                <w:bCs/>
                <w:sz w:val="21"/>
                <w:szCs w:val="21"/>
              </w:rPr>
            </w:pPr>
          </w:p>
        </w:tc>
        <w:tc>
          <w:tcPr>
            <w:tcW w:w="600" w:type="dxa"/>
            <w:vMerge w:val="continue"/>
            <w:vAlign w:val="center"/>
          </w:tcPr>
          <w:p w14:paraId="519F33C5">
            <w:pPr>
              <w:tabs>
                <w:tab w:val="left" w:pos="0"/>
              </w:tabs>
              <w:adjustRightInd w:val="0"/>
              <w:snapToGrid w:val="0"/>
              <w:jc w:val="center"/>
              <w:rPr>
                <w:rFonts w:hAnsi="宋体" w:cs="宋体"/>
                <w:bCs/>
                <w:sz w:val="21"/>
                <w:szCs w:val="21"/>
              </w:rPr>
            </w:pPr>
          </w:p>
        </w:tc>
        <w:tc>
          <w:tcPr>
            <w:tcW w:w="2836" w:type="dxa"/>
            <w:gridSpan w:val="2"/>
            <w:vMerge w:val="restart"/>
            <w:vAlign w:val="center"/>
          </w:tcPr>
          <w:p w14:paraId="4CE81427">
            <w:pPr>
              <w:tabs>
                <w:tab w:val="left" w:pos="0"/>
              </w:tabs>
              <w:adjustRightInd w:val="0"/>
              <w:snapToGrid w:val="0"/>
              <w:jc w:val="center"/>
              <w:rPr>
                <w:rFonts w:hAnsi="宋体" w:cs="宋体"/>
                <w:bCs/>
                <w:sz w:val="21"/>
                <w:szCs w:val="21"/>
              </w:rPr>
            </w:pPr>
            <w:r>
              <w:rPr>
                <w:rFonts w:hint="eastAsia" w:hAnsi="宋体" w:cs="宋体"/>
                <w:bCs/>
                <w:sz w:val="21"/>
                <w:szCs w:val="21"/>
              </w:rPr>
              <w:t>特定资格条件</w:t>
            </w:r>
          </w:p>
        </w:tc>
        <w:tc>
          <w:tcPr>
            <w:tcW w:w="5319" w:type="dxa"/>
            <w:vAlign w:val="center"/>
          </w:tcPr>
          <w:p w14:paraId="4D5E3BA1">
            <w:pPr>
              <w:rPr>
                <w:rFonts w:hAnsi="宋体" w:cs="宋体"/>
                <w:bCs/>
                <w:sz w:val="21"/>
                <w:szCs w:val="21"/>
              </w:rPr>
            </w:pPr>
            <w:r>
              <w:rPr>
                <w:rFonts w:hint="eastAsia" w:hAnsi="宋体" w:cs="宋体"/>
                <w:bCs/>
                <w:sz w:val="21"/>
                <w:szCs w:val="21"/>
              </w:rPr>
              <w:t>1.</w:t>
            </w:r>
            <w:r>
              <w:rPr>
                <w:rFonts w:hint="eastAsia" w:hAnsi="宋体" w:cs="宋体"/>
                <w:bCs/>
                <w:sz w:val="21"/>
                <w:szCs w:val="21"/>
                <w:lang w:eastAsia="zh-CN"/>
              </w:rPr>
              <w:t>法定代表人授权书（附法定代表人、被授权人身份证复印件）及被授权人身份证原件（法定代表人直接参加投标，须提供法定代表人身份证明及身份证原件）</w:t>
            </w:r>
            <w:r>
              <w:rPr>
                <w:rFonts w:hint="eastAsia" w:hAnsi="宋体" w:cs="宋体"/>
                <w:bCs/>
                <w:sz w:val="21"/>
                <w:szCs w:val="21"/>
              </w:rPr>
              <w:t>；</w:t>
            </w:r>
          </w:p>
        </w:tc>
      </w:tr>
      <w:tr w14:paraId="6410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64" w:type="dxa"/>
            <w:vMerge w:val="continue"/>
            <w:vAlign w:val="center"/>
          </w:tcPr>
          <w:p w14:paraId="143A0811">
            <w:pPr>
              <w:tabs>
                <w:tab w:val="left" w:pos="0"/>
              </w:tabs>
              <w:adjustRightInd w:val="0"/>
              <w:snapToGrid w:val="0"/>
              <w:jc w:val="center"/>
              <w:rPr>
                <w:rFonts w:hAnsi="宋体" w:cs="宋体"/>
                <w:bCs/>
                <w:sz w:val="21"/>
                <w:szCs w:val="21"/>
              </w:rPr>
            </w:pPr>
          </w:p>
        </w:tc>
        <w:tc>
          <w:tcPr>
            <w:tcW w:w="600" w:type="dxa"/>
            <w:vMerge w:val="continue"/>
            <w:vAlign w:val="center"/>
          </w:tcPr>
          <w:p w14:paraId="6ED8B3F5">
            <w:pPr>
              <w:tabs>
                <w:tab w:val="left" w:pos="0"/>
              </w:tabs>
              <w:adjustRightInd w:val="0"/>
              <w:snapToGrid w:val="0"/>
              <w:jc w:val="center"/>
              <w:rPr>
                <w:rFonts w:hAnsi="宋体" w:cs="宋体"/>
                <w:bCs/>
                <w:sz w:val="21"/>
                <w:szCs w:val="21"/>
              </w:rPr>
            </w:pPr>
          </w:p>
        </w:tc>
        <w:tc>
          <w:tcPr>
            <w:tcW w:w="2836" w:type="dxa"/>
            <w:gridSpan w:val="2"/>
            <w:vMerge w:val="continue"/>
            <w:vAlign w:val="center"/>
          </w:tcPr>
          <w:p w14:paraId="086AE9D4">
            <w:pPr>
              <w:tabs>
                <w:tab w:val="left" w:pos="0"/>
              </w:tabs>
              <w:adjustRightInd w:val="0"/>
              <w:snapToGrid w:val="0"/>
              <w:jc w:val="center"/>
              <w:rPr>
                <w:rFonts w:hAnsi="宋体" w:cs="宋体"/>
                <w:bCs/>
                <w:sz w:val="21"/>
                <w:szCs w:val="21"/>
              </w:rPr>
            </w:pPr>
          </w:p>
        </w:tc>
        <w:tc>
          <w:tcPr>
            <w:tcW w:w="5319" w:type="dxa"/>
            <w:vAlign w:val="center"/>
          </w:tcPr>
          <w:p w14:paraId="0DF55CEC">
            <w:pPr>
              <w:rPr>
                <w:sz w:val="21"/>
                <w:szCs w:val="21"/>
              </w:rPr>
            </w:pPr>
            <w:r>
              <w:rPr>
                <w:rFonts w:hint="eastAsia" w:hAnsi="宋体" w:cs="宋体"/>
                <w:sz w:val="21"/>
                <w:szCs w:val="21"/>
              </w:rPr>
              <w:t>2.</w:t>
            </w:r>
            <w:r>
              <w:rPr>
                <w:rFonts w:hint="eastAsia" w:hAnsi="宋体" w:cs="宋体"/>
                <w:sz w:val="21"/>
                <w:szCs w:val="21"/>
                <w:lang w:eastAsia="zh-CN"/>
              </w:rPr>
              <w:t>供应商不得为“信用中国”网站（www.creditchina.gov.cn）中列入“失信被执行人（中国执行信息公开网https：//zxgk.court.gov.cn/shixin/）”和“重大税收违法失信主体名单”的供应商，不得为中国政府采购网（www.ccgp.gov.cn）政府采购“严重违法失信行为记录名单”中被财政部门禁止参加政府采购活动的供应商；（信用记录由采购代理机构在响应文件资格审查阶段通过互联网或者相关系统查询，对列入失信被执行人、重大税收违法失信主体名单、政府采购严重违法失信行为记录名单内的，采购人和采购代理机构将拒绝其参与政府采购活动，查询结果以纸质方式留存。）；</w:t>
            </w:r>
          </w:p>
        </w:tc>
      </w:tr>
      <w:tr w14:paraId="0615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64" w:type="dxa"/>
            <w:vMerge w:val="continue"/>
            <w:vAlign w:val="center"/>
          </w:tcPr>
          <w:p w14:paraId="7C55A4D0">
            <w:pPr>
              <w:tabs>
                <w:tab w:val="left" w:pos="0"/>
              </w:tabs>
              <w:adjustRightInd w:val="0"/>
              <w:snapToGrid w:val="0"/>
              <w:jc w:val="center"/>
              <w:rPr>
                <w:rFonts w:hAnsi="宋体" w:cs="宋体"/>
                <w:bCs/>
                <w:sz w:val="21"/>
                <w:szCs w:val="21"/>
              </w:rPr>
            </w:pPr>
          </w:p>
        </w:tc>
        <w:tc>
          <w:tcPr>
            <w:tcW w:w="600" w:type="dxa"/>
            <w:vMerge w:val="continue"/>
            <w:vAlign w:val="center"/>
          </w:tcPr>
          <w:p w14:paraId="521839E3">
            <w:pPr>
              <w:tabs>
                <w:tab w:val="left" w:pos="0"/>
              </w:tabs>
              <w:adjustRightInd w:val="0"/>
              <w:snapToGrid w:val="0"/>
              <w:jc w:val="center"/>
              <w:rPr>
                <w:rFonts w:hAnsi="宋体" w:cs="宋体"/>
                <w:bCs/>
                <w:sz w:val="21"/>
                <w:szCs w:val="21"/>
              </w:rPr>
            </w:pPr>
          </w:p>
        </w:tc>
        <w:tc>
          <w:tcPr>
            <w:tcW w:w="2836" w:type="dxa"/>
            <w:gridSpan w:val="2"/>
            <w:vMerge w:val="continue"/>
            <w:vAlign w:val="center"/>
          </w:tcPr>
          <w:p w14:paraId="26666945">
            <w:pPr>
              <w:tabs>
                <w:tab w:val="left" w:pos="0"/>
              </w:tabs>
              <w:adjustRightInd w:val="0"/>
              <w:snapToGrid w:val="0"/>
              <w:jc w:val="center"/>
              <w:rPr>
                <w:rFonts w:hAnsi="宋体" w:cs="宋体"/>
                <w:bCs/>
                <w:sz w:val="21"/>
                <w:szCs w:val="21"/>
              </w:rPr>
            </w:pPr>
          </w:p>
        </w:tc>
        <w:tc>
          <w:tcPr>
            <w:tcW w:w="5319" w:type="dxa"/>
            <w:vAlign w:val="center"/>
          </w:tcPr>
          <w:p w14:paraId="0DE87009">
            <w:pPr>
              <w:rPr>
                <w:rFonts w:hint="eastAsia" w:hAnsi="宋体" w:cs="宋体"/>
                <w:sz w:val="21"/>
                <w:szCs w:val="21"/>
              </w:rPr>
            </w:pPr>
            <w:r>
              <w:rPr>
                <w:rFonts w:hint="eastAsia" w:hAnsi="宋体" w:cs="宋体"/>
                <w:sz w:val="21"/>
                <w:szCs w:val="21"/>
                <w:lang w:val="en-US" w:eastAsia="zh-CN"/>
              </w:rPr>
              <w:t>3.</w:t>
            </w:r>
            <w:r>
              <w:rPr>
                <w:rFonts w:hint="eastAsia" w:hAnsi="宋体" w:cs="宋体"/>
                <w:sz w:val="21"/>
                <w:szCs w:val="21"/>
                <w:lang w:eastAsia="zh-CN"/>
              </w:rPr>
              <w:t>供应商具备工程监理综合资质或市政公用工程监理乙级及以上资质；</w:t>
            </w:r>
          </w:p>
        </w:tc>
      </w:tr>
      <w:tr w14:paraId="6D61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64" w:type="dxa"/>
            <w:vMerge w:val="continue"/>
            <w:vAlign w:val="center"/>
          </w:tcPr>
          <w:p w14:paraId="20005D2A">
            <w:pPr>
              <w:tabs>
                <w:tab w:val="left" w:pos="0"/>
              </w:tabs>
              <w:adjustRightInd w:val="0"/>
              <w:snapToGrid w:val="0"/>
              <w:jc w:val="center"/>
              <w:rPr>
                <w:rFonts w:hAnsi="宋体" w:cs="宋体"/>
                <w:bCs/>
                <w:sz w:val="21"/>
                <w:szCs w:val="21"/>
              </w:rPr>
            </w:pPr>
          </w:p>
        </w:tc>
        <w:tc>
          <w:tcPr>
            <w:tcW w:w="600" w:type="dxa"/>
            <w:vMerge w:val="continue"/>
            <w:vAlign w:val="center"/>
          </w:tcPr>
          <w:p w14:paraId="223E4402">
            <w:pPr>
              <w:tabs>
                <w:tab w:val="left" w:pos="0"/>
              </w:tabs>
              <w:adjustRightInd w:val="0"/>
              <w:snapToGrid w:val="0"/>
              <w:jc w:val="center"/>
              <w:rPr>
                <w:rFonts w:hAnsi="宋体" w:cs="宋体"/>
                <w:bCs/>
                <w:sz w:val="21"/>
                <w:szCs w:val="21"/>
              </w:rPr>
            </w:pPr>
          </w:p>
        </w:tc>
        <w:tc>
          <w:tcPr>
            <w:tcW w:w="2836" w:type="dxa"/>
            <w:gridSpan w:val="2"/>
            <w:vMerge w:val="continue"/>
            <w:vAlign w:val="center"/>
          </w:tcPr>
          <w:p w14:paraId="3EEA90CC">
            <w:pPr>
              <w:tabs>
                <w:tab w:val="left" w:pos="0"/>
              </w:tabs>
              <w:adjustRightInd w:val="0"/>
              <w:snapToGrid w:val="0"/>
              <w:jc w:val="center"/>
              <w:rPr>
                <w:rFonts w:hAnsi="宋体" w:cs="宋体"/>
                <w:bCs/>
                <w:sz w:val="21"/>
                <w:szCs w:val="21"/>
              </w:rPr>
            </w:pPr>
          </w:p>
        </w:tc>
        <w:tc>
          <w:tcPr>
            <w:tcW w:w="5319" w:type="dxa"/>
            <w:vAlign w:val="center"/>
          </w:tcPr>
          <w:p w14:paraId="5F10C692">
            <w:pPr>
              <w:rPr>
                <w:rFonts w:hint="eastAsia" w:hAnsi="宋体" w:cs="宋体"/>
                <w:sz w:val="21"/>
                <w:szCs w:val="21"/>
              </w:rPr>
            </w:pPr>
            <w:r>
              <w:rPr>
                <w:rFonts w:hint="eastAsia" w:hAnsi="宋体" w:cs="宋体"/>
                <w:sz w:val="21"/>
                <w:szCs w:val="21"/>
                <w:lang w:val="en-US" w:eastAsia="zh-CN"/>
              </w:rPr>
              <w:t>4.</w:t>
            </w:r>
            <w:r>
              <w:rPr>
                <w:rFonts w:hint="eastAsia" w:hAnsi="宋体" w:cs="宋体"/>
                <w:sz w:val="21"/>
                <w:szCs w:val="21"/>
                <w:lang w:eastAsia="zh-CN"/>
              </w:rPr>
              <w:t>拟派总监理工程师须具有市政公用工程专业或土木建筑工程专业国家注册监理工程师执业资格，且在本单位注册；</w:t>
            </w:r>
          </w:p>
        </w:tc>
      </w:tr>
      <w:tr w14:paraId="61A7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64" w:type="dxa"/>
            <w:vMerge w:val="continue"/>
            <w:vAlign w:val="center"/>
          </w:tcPr>
          <w:p w14:paraId="23D3295A">
            <w:pPr>
              <w:tabs>
                <w:tab w:val="left" w:pos="0"/>
              </w:tabs>
              <w:adjustRightInd w:val="0"/>
              <w:snapToGrid w:val="0"/>
              <w:jc w:val="center"/>
              <w:rPr>
                <w:rFonts w:hAnsi="宋体" w:cs="宋体"/>
                <w:bCs/>
                <w:sz w:val="21"/>
                <w:szCs w:val="21"/>
              </w:rPr>
            </w:pPr>
          </w:p>
        </w:tc>
        <w:tc>
          <w:tcPr>
            <w:tcW w:w="600" w:type="dxa"/>
            <w:vMerge w:val="continue"/>
            <w:vAlign w:val="center"/>
          </w:tcPr>
          <w:p w14:paraId="6FCF7AF8">
            <w:pPr>
              <w:tabs>
                <w:tab w:val="left" w:pos="0"/>
              </w:tabs>
              <w:adjustRightInd w:val="0"/>
              <w:snapToGrid w:val="0"/>
              <w:jc w:val="center"/>
              <w:rPr>
                <w:rFonts w:hAnsi="宋体" w:cs="宋体"/>
                <w:bCs/>
                <w:sz w:val="21"/>
                <w:szCs w:val="21"/>
              </w:rPr>
            </w:pPr>
          </w:p>
        </w:tc>
        <w:tc>
          <w:tcPr>
            <w:tcW w:w="2836" w:type="dxa"/>
            <w:gridSpan w:val="2"/>
            <w:vMerge w:val="continue"/>
            <w:vAlign w:val="center"/>
          </w:tcPr>
          <w:p w14:paraId="4B38A16F">
            <w:pPr>
              <w:tabs>
                <w:tab w:val="left" w:pos="0"/>
              </w:tabs>
              <w:adjustRightInd w:val="0"/>
              <w:snapToGrid w:val="0"/>
              <w:jc w:val="center"/>
              <w:rPr>
                <w:rFonts w:hAnsi="宋体" w:cs="宋体"/>
                <w:bCs/>
                <w:sz w:val="21"/>
                <w:szCs w:val="21"/>
              </w:rPr>
            </w:pPr>
          </w:p>
        </w:tc>
        <w:tc>
          <w:tcPr>
            <w:tcW w:w="5319" w:type="dxa"/>
            <w:vAlign w:val="center"/>
          </w:tcPr>
          <w:p w14:paraId="348855A4">
            <w:pPr>
              <w:rPr>
                <w:rFonts w:hint="eastAsia" w:hAnsi="宋体" w:cs="宋体"/>
                <w:sz w:val="21"/>
                <w:szCs w:val="21"/>
              </w:rPr>
            </w:pPr>
            <w:r>
              <w:rPr>
                <w:rFonts w:hint="eastAsia" w:hAnsi="宋体" w:cs="宋体"/>
                <w:sz w:val="21"/>
                <w:szCs w:val="21"/>
                <w:lang w:val="en-US" w:eastAsia="zh-CN"/>
              </w:rPr>
              <w:t>5.本项目不接受联合体磋商。</w:t>
            </w:r>
          </w:p>
        </w:tc>
      </w:tr>
      <w:tr w14:paraId="3EA6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19" w:type="dxa"/>
            <w:gridSpan w:val="5"/>
            <w:vAlign w:val="center"/>
          </w:tcPr>
          <w:p w14:paraId="5C513998">
            <w:pPr>
              <w:pStyle w:val="18"/>
              <w:rPr>
                <w:rFonts w:ascii="宋体" w:hAnsi="宋体" w:cs="宋体"/>
                <w:bCs/>
                <w:szCs w:val="21"/>
              </w:rPr>
            </w:pPr>
            <w:r>
              <w:rPr>
                <w:rFonts w:hint="eastAsia" w:hAnsi="宋体" w:cs="宋体"/>
                <w:bCs/>
                <w:szCs w:val="21"/>
              </w:rPr>
              <w:t>备注：</w:t>
            </w:r>
            <w:r>
              <w:rPr>
                <w:rFonts w:hint="eastAsia" w:ascii="宋体" w:hAnsi="宋体" w:cs="宋体"/>
                <w:bCs/>
                <w:szCs w:val="21"/>
              </w:rPr>
              <w:t>以上为必备资格条件，缺一项或某项达不到要求，按无效</w:t>
            </w:r>
            <w:r>
              <w:rPr>
                <w:rFonts w:hint="eastAsia" w:hAnsi="宋体" w:cs="宋体"/>
                <w:bCs/>
                <w:szCs w:val="21"/>
              </w:rPr>
              <w:t>文件</w:t>
            </w:r>
            <w:r>
              <w:rPr>
                <w:rFonts w:hint="eastAsia" w:ascii="宋体" w:hAnsi="宋体" w:cs="宋体"/>
                <w:bCs/>
                <w:szCs w:val="21"/>
              </w:rPr>
              <w:t>处理。</w:t>
            </w:r>
          </w:p>
        </w:tc>
      </w:tr>
      <w:tr w14:paraId="1681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4" w:type="dxa"/>
            <w:vMerge w:val="restart"/>
            <w:vAlign w:val="center"/>
          </w:tcPr>
          <w:p w14:paraId="463E85BE">
            <w:pPr>
              <w:tabs>
                <w:tab w:val="left" w:pos="0"/>
              </w:tabs>
              <w:adjustRightInd w:val="0"/>
              <w:snapToGrid w:val="0"/>
              <w:spacing w:line="360" w:lineRule="auto"/>
              <w:jc w:val="center"/>
              <w:rPr>
                <w:rFonts w:hAnsi="宋体" w:cs="宋体"/>
                <w:bCs/>
                <w:sz w:val="21"/>
                <w:szCs w:val="21"/>
              </w:rPr>
            </w:pPr>
            <w:r>
              <w:rPr>
                <w:rFonts w:hint="eastAsia" w:hAnsi="宋体" w:cs="宋体"/>
                <w:bCs/>
                <w:sz w:val="21"/>
                <w:szCs w:val="21"/>
              </w:rPr>
              <w:t>2.1.2</w:t>
            </w:r>
          </w:p>
        </w:tc>
        <w:tc>
          <w:tcPr>
            <w:tcW w:w="600" w:type="dxa"/>
            <w:vMerge w:val="restart"/>
            <w:vAlign w:val="center"/>
          </w:tcPr>
          <w:p w14:paraId="5C86E864">
            <w:pPr>
              <w:tabs>
                <w:tab w:val="left" w:pos="0"/>
              </w:tabs>
              <w:adjustRightInd w:val="0"/>
              <w:snapToGrid w:val="0"/>
              <w:jc w:val="center"/>
              <w:rPr>
                <w:rFonts w:hAnsi="宋体" w:cs="宋体"/>
                <w:bCs/>
                <w:sz w:val="21"/>
                <w:szCs w:val="21"/>
              </w:rPr>
            </w:pPr>
            <w:r>
              <w:rPr>
                <w:rFonts w:hint="eastAsia" w:hAnsi="宋体" w:cs="宋体"/>
                <w:bCs/>
                <w:sz w:val="21"/>
                <w:szCs w:val="21"/>
              </w:rPr>
              <w:t>符合性评审标准</w:t>
            </w:r>
          </w:p>
        </w:tc>
        <w:tc>
          <w:tcPr>
            <w:tcW w:w="567" w:type="dxa"/>
            <w:vMerge w:val="restart"/>
            <w:vAlign w:val="center"/>
          </w:tcPr>
          <w:p w14:paraId="3E43291E">
            <w:pPr>
              <w:tabs>
                <w:tab w:val="left" w:pos="0"/>
              </w:tabs>
              <w:adjustRightInd w:val="0"/>
              <w:snapToGrid w:val="0"/>
              <w:jc w:val="center"/>
              <w:rPr>
                <w:rFonts w:hAnsi="宋体" w:cs="宋体"/>
                <w:bCs/>
                <w:sz w:val="21"/>
                <w:szCs w:val="21"/>
              </w:rPr>
            </w:pPr>
            <w:r>
              <w:rPr>
                <w:rFonts w:hint="eastAsia" w:hAnsi="宋体" w:cs="宋体"/>
                <w:bCs/>
                <w:sz w:val="21"/>
                <w:szCs w:val="21"/>
              </w:rPr>
              <w:t>有效性审查</w:t>
            </w:r>
          </w:p>
        </w:tc>
        <w:tc>
          <w:tcPr>
            <w:tcW w:w="2269" w:type="dxa"/>
            <w:vAlign w:val="center"/>
          </w:tcPr>
          <w:p w14:paraId="50B15C76">
            <w:pPr>
              <w:tabs>
                <w:tab w:val="left" w:pos="0"/>
              </w:tabs>
              <w:adjustRightInd w:val="0"/>
              <w:snapToGrid w:val="0"/>
              <w:jc w:val="center"/>
              <w:rPr>
                <w:rFonts w:hAnsi="宋体" w:cs="宋体"/>
                <w:bCs/>
                <w:sz w:val="21"/>
                <w:szCs w:val="21"/>
              </w:rPr>
            </w:pPr>
            <w:r>
              <w:rPr>
                <w:rFonts w:hint="eastAsia" w:hAnsi="宋体" w:cs="宋体"/>
                <w:bCs/>
                <w:sz w:val="21"/>
                <w:szCs w:val="21"/>
              </w:rPr>
              <w:t>磋商响应文件的签署盖章</w:t>
            </w:r>
          </w:p>
        </w:tc>
        <w:tc>
          <w:tcPr>
            <w:tcW w:w="5319" w:type="dxa"/>
            <w:vAlign w:val="center"/>
          </w:tcPr>
          <w:p w14:paraId="76D93709">
            <w:pPr>
              <w:tabs>
                <w:tab w:val="left" w:pos="0"/>
              </w:tabs>
              <w:adjustRightInd w:val="0"/>
              <w:snapToGrid w:val="0"/>
              <w:rPr>
                <w:rFonts w:hAnsi="宋体" w:cs="宋体"/>
                <w:bCs/>
                <w:sz w:val="21"/>
                <w:szCs w:val="21"/>
              </w:rPr>
            </w:pPr>
            <w:r>
              <w:rPr>
                <w:rFonts w:hint="eastAsia" w:hAnsi="宋体" w:cs="宋体"/>
                <w:bCs/>
                <w:sz w:val="21"/>
                <w:szCs w:val="21"/>
              </w:rPr>
              <w:t>磋商响应文件上法定代表人</w:t>
            </w:r>
            <w:r>
              <w:rPr>
                <w:rFonts w:hint="eastAsia" w:hAnsi="宋体" w:cs="宋体"/>
                <w:bCs/>
                <w:sz w:val="21"/>
                <w:szCs w:val="21"/>
                <w:lang w:eastAsia="zh-CN"/>
              </w:rPr>
              <w:t>或</w:t>
            </w:r>
            <w:r>
              <w:rPr>
                <w:rFonts w:hint="eastAsia" w:hAnsi="宋体" w:cs="宋体"/>
                <w:bCs/>
                <w:sz w:val="21"/>
                <w:szCs w:val="21"/>
              </w:rPr>
              <w:t>被授权人的签字或盖章齐全并加盖公章</w:t>
            </w:r>
          </w:p>
        </w:tc>
      </w:tr>
      <w:tr w14:paraId="479D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4" w:type="dxa"/>
            <w:vMerge w:val="continue"/>
            <w:vAlign w:val="center"/>
          </w:tcPr>
          <w:p w14:paraId="2E0A7124">
            <w:pPr>
              <w:tabs>
                <w:tab w:val="left" w:pos="0"/>
              </w:tabs>
              <w:adjustRightInd w:val="0"/>
              <w:snapToGrid w:val="0"/>
              <w:spacing w:line="360" w:lineRule="auto"/>
              <w:jc w:val="center"/>
              <w:rPr>
                <w:rFonts w:hint="eastAsia" w:hAnsi="宋体" w:cs="宋体"/>
                <w:bCs/>
                <w:sz w:val="21"/>
                <w:szCs w:val="21"/>
              </w:rPr>
            </w:pPr>
          </w:p>
        </w:tc>
        <w:tc>
          <w:tcPr>
            <w:tcW w:w="600" w:type="dxa"/>
            <w:vMerge w:val="continue"/>
            <w:vAlign w:val="center"/>
          </w:tcPr>
          <w:p w14:paraId="55EF88DB">
            <w:pPr>
              <w:tabs>
                <w:tab w:val="left" w:pos="0"/>
              </w:tabs>
              <w:adjustRightInd w:val="0"/>
              <w:snapToGrid w:val="0"/>
              <w:jc w:val="center"/>
              <w:rPr>
                <w:rFonts w:hint="eastAsia" w:hAnsi="宋体" w:cs="宋体"/>
                <w:bCs/>
                <w:sz w:val="21"/>
                <w:szCs w:val="21"/>
              </w:rPr>
            </w:pPr>
          </w:p>
        </w:tc>
        <w:tc>
          <w:tcPr>
            <w:tcW w:w="567" w:type="dxa"/>
            <w:vMerge w:val="continue"/>
            <w:vAlign w:val="center"/>
          </w:tcPr>
          <w:p w14:paraId="7531FDAC">
            <w:pPr>
              <w:tabs>
                <w:tab w:val="left" w:pos="0"/>
              </w:tabs>
              <w:adjustRightInd w:val="0"/>
              <w:snapToGrid w:val="0"/>
              <w:jc w:val="center"/>
              <w:rPr>
                <w:rFonts w:hint="eastAsia" w:hAnsi="宋体" w:cs="宋体"/>
                <w:bCs/>
                <w:sz w:val="21"/>
                <w:szCs w:val="21"/>
              </w:rPr>
            </w:pPr>
          </w:p>
        </w:tc>
        <w:tc>
          <w:tcPr>
            <w:tcW w:w="2269" w:type="dxa"/>
            <w:vAlign w:val="center"/>
          </w:tcPr>
          <w:p w14:paraId="6558938C">
            <w:pPr>
              <w:tabs>
                <w:tab w:val="left" w:pos="0"/>
              </w:tabs>
              <w:adjustRightInd w:val="0"/>
              <w:snapToGrid w:val="0"/>
              <w:spacing w:line="360" w:lineRule="auto"/>
              <w:rPr>
                <w:rFonts w:hint="eastAsia" w:hAnsi="宋体" w:cs="宋体"/>
                <w:bCs/>
                <w:sz w:val="21"/>
                <w:szCs w:val="21"/>
              </w:rPr>
            </w:pPr>
            <w:r>
              <w:rPr>
                <w:rFonts w:hint="eastAsia" w:hAnsi="宋体" w:cs="宋体"/>
                <w:bCs/>
                <w:color w:val="auto"/>
                <w:sz w:val="21"/>
                <w:szCs w:val="21"/>
                <w:highlight w:val="none"/>
              </w:rPr>
              <w:t>是否专门面向</w:t>
            </w:r>
            <w:r>
              <w:rPr>
                <w:rFonts w:hint="eastAsia" w:hAnsi="宋体" w:cs="宋体"/>
                <w:bCs/>
                <w:color w:val="auto"/>
                <w:sz w:val="21"/>
                <w:szCs w:val="21"/>
                <w:highlight w:val="none"/>
                <w:lang w:val="en-US" w:eastAsia="zh-CN"/>
              </w:rPr>
              <w:t>中小</w:t>
            </w:r>
            <w:r>
              <w:rPr>
                <w:rFonts w:hint="eastAsia" w:hAnsi="宋体" w:cs="宋体"/>
                <w:bCs/>
                <w:color w:val="auto"/>
                <w:sz w:val="21"/>
                <w:szCs w:val="21"/>
                <w:highlight w:val="none"/>
              </w:rPr>
              <w:t>企业</w:t>
            </w:r>
          </w:p>
        </w:tc>
        <w:tc>
          <w:tcPr>
            <w:tcW w:w="5319" w:type="dxa"/>
            <w:vAlign w:val="center"/>
          </w:tcPr>
          <w:p w14:paraId="0C5192CB">
            <w:pPr>
              <w:tabs>
                <w:tab w:val="left" w:pos="0"/>
              </w:tabs>
              <w:adjustRightInd w:val="0"/>
              <w:snapToGrid w:val="0"/>
              <w:spacing w:line="360" w:lineRule="auto"/>
              <w:rPr>
                <w:rFonts w:hint="eastAsia" w:hAnsi="宋体" w:cs="宋体"/>
                <w:bCs/>
                <w:sz w:val="21"/>
                <w:szCs w:val="21"/>
              </w:rPr>
            </w:pPr>
            <w:r>
              <w:rPr>
                <w:rFonts w:hint="eastAsia" w:hAnsi="宋体" w:cs="宋体"/>
                <w:bCs/>
                <w:color w:val="auto"/>
                <w:sz w:val="21"/>
                <w:szCs w:val="21"/>
                <w:highlight w:val="none"/>
              </w:rPr>
              <w:t>本项目专门面向</w:t>
            </w:r>
            <w:r>
              <w:rPr>
                <w:rFonts w:hint="eastAsia" w:hAnsi="宋体" w:cs="宋体"/>
                <w:bCs/>
                <w:color w:val="auto"/>
                <w:sz w:val="21"/>
                <w:szCs w:val="21"/>
                <w:highlight w:val="none"/>
                <w:lang w:val="en-US" w:eastAsia="zh-CN"/>
              </w:rPr>
              <w:t>中小</w:t>
            </w:r>
            <w:r>
              <w:rPr>
                <w:rFonts w:hint="eastAsia" w:hAnsi="宋体" w:cs="宋体"/>
                <w:bCs/>
                <w:color w:val="auto"/>
                <w:sz w:val="21"/>
                <w:szCs w:val="21"/>
                <w:highlight w:val="none"/>
              </w:rPr>
              <w:t>企业采购，</w:t>
            </w:r>
            <w:r>
              <w:rPr>
                <w:rFonts w:hint="eastAsia" w:hAnsi="宋体" w:cs="宋体"/>
                <w:bCs/>
                <w:color w:val="auto"/>
                <w:sz w:val="21"/>
                <w:szCs w:val="21"/>
                <w:highlight w:val="none"/>
                <w:lang w:eastAsia="zh-CN"/>
              </w:rPr>
              <w:t>供应商</w:t>
            </w:r>
            <w:r>
              <w:rPr>
                <w:rFonts w:hint="eastAsia" w:hAnsi="宋体" w:cs="宋体"/>
                <w:bCs/>
                <w:color w:val="auto"/>
                <w:sz w:val="21"/>
                <w:szCs w:val="21"/>
                <w:highlight w:val="none"/>
              </w:rPr>
              <w:t>应为</w:t>
            </w:r>
            <w:r>
              <w:rPr>
                <w:rFonts w:hint="eastAsia" w:hAnsi="宋体" w:cs="宋体"/>
                <w:bCs/>
                <w:color w:val="auto"/>
                <w:sz w:val="21"/>
                <w:szCs w:val="21"/>
                <w:highlight w:val="none"/>
                <w:lang w:val="en-US" w:eastAsia="zh-CN"/>
              </w:rPr>
              <w:t>中小</w:t>
            </w:r>
            <w:r>
              <w:rPr>
                <w:rFonts w:hint="eastAsia" w:hAnsi="宋体" w:cs="宋体"/>
                <w:bCs/>
                <w:color w:val="auto"/>
                <w:sz w:val="21"/>
                <w:szCs w:val="21"/>
                <w:highlight w:val="none"/>
              </w:rPr>
              <w:t>微企业或监狱企业或残疾人福利性单位。</w:t>
            </w:r>
            <w:r>
              <w:rPr>
                <w:rFonts w:hint="eastAsia" w:hAnsi="宋体" w:cs="宋体"/>
                <w:bCs/>
                <w:color w:val="auto"/>
                <w:sz w:val="21"/>
                <w:szCs w:val="21"/>
                <w:highlight w:val="none"/>
                <w:lang w:eastAsia="zh-CN"/>
              </w:rPr>
              <w:t>供应商</w:t>
            </w:r>
            <w:r>
              <w:rPr>
                <w:rFonts w:hint="eastAsia" w:hAnsi="宋体" w:cs="宋体"/>
                <w:bCs/>
                <w:color w:val="auto"/>
                <w:sz w:val="21"/>
                <w:szCs w:val="21"/>
                <w:highlight w:val="none"/>
              </w:rPr>
              <w:t>为中型、小型、微型企业的，提供《中小企业声明函》；</w:t>
            </w:r>
            <w:r>
              <w:rPr>
                <w:rFonts w:hint="eastAsia" w:hAnsi="宋体" w:cs="宋体"/>
                <w:bCs/>
                <w:color w:val="auto"/>
                <w:sz w:val="21"/>
                <w:szCs w:val="21"/>
                <w:highlight w:val="none"/>
                <w:lang w:eastAsia="zh-CN"/>
              </w:rPr>
              <w:t>供应商</w:t>
            </w:r>
            <w:r>
              <w:rPr>
                <w:rFonts w:hint="eastAsia" w:hAnsi="宋体" w:cs="宋体"/>
                <w:bCs/>
                <w:color w:val="auto"/>
                <w:sz w:val="21"/>
                <w:szCs w:val="21"/>
                <w:highlight w:val="none"/>
              </w:rPr>
              <w:t>为监狱企业的，应提供监狱企业的证明文件；</w:t>
            </w:r>
            <w:r>
              <w:rPr>
                <w:rFonts w:hint="eastAsia" w:hAnsi="宋体" w:cs="宋体"/>
                <w:bCs/>
                <w:color w:val="auto"/>
                <w:sz w:val="21"/>
                <w:szCs w:val="21"/>
                <w:highlight w:val="none"/>
                <w:lang w:eastAsia="zh-CN"/>
              </w:rPr>
              <w:t>供应商</w:t>
            </w:r>
            <w:r>
              <w:rPr>
                <w:rFonts w:hint="eastAsia" w:hAnsi="宋体" w:cs="宋体"/>
                <w:bCs/>
                <w:color w:val="auto"/>
                <w:sz w:val="21"/>
                <w:szCs w:val="21"/>
                <w:highlight w:val="none"/>
              </w:rPr>
              <w:t>为残疾人福利性单位的，应提供《残疾人福利性单位声明函》。</w:t>
            </w:r>
          </w:p>
        </w:tc>
      </w:tr>
      <w:tr w14:paraId="0D81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64" w:type="dxa"/>
            <w:vMerge w:val="continue"/>
          </w:tcPr>
          <w:p w14:paraId="44F70217">
            <w:pPr>
              <w:tabs>
                <w:tab w:val="left" w:pos="0"/>
              </w:tabs>
              <w:adjustRightInd w:val="0"/>
              <w:snapToGrid w:val="0"/>
              <w:spacing w:line="360" w:lineRule="auto"/>
              <w:rPr>
                <w:rFonts w:hAnsi="宋体" w:cs="宋体"/>
                <w:bCs/>
                <w:sz w:val="21"/>
                <w:szCs w:val="21"/>
              </w:rPr>
            </w:pPr>
          </w:p>
        </w:tc>
        <w:tc>
          <w:tcPr>
            <w:tcW w:w="600" w:type="dxa"/>
            <w:vMerge w:val="continue"/>
          </w:tcPr>
          <w:p w14:paraId="5D0ECAC9">
            <w:pPr>
              <w:tabs>
                <w:tab w:val="left" w:pos="0"/>
              </w:tabs>
              <w:adjustRightInd w:val="0"/>
              <w:snapToGrid w:val="0"/>
              <w:spacing w:line="360" w:lineRule="auto"/>
              <w:rPr>
                <w:rFonts w:hAnsi="宋体" w:cs="宋体"/>
                <w:bCs/>
                <w:sz w:val="21"/>
                <w:szCs w:val="21"/>
              </w:rPr>
            </w:pPr>
          </w:p>
        </w:tc>
        <w:tc>
          <w:tcPr>
            <w:tcW w:w="567" w:type="dxa"/>
            <w:vMerge w:val="continue"/>
          </w:tcPr>
          <w:p w14:paraId="3B29528D">
            <w:pPr>
              <w:tabs>
                <w:tab w:val="left" w:pos="0"/>
              </w:tabs>
              <w:adjustRightInd w:val="0"/>
              <w:snapToGrid w:val="0"/>
              <w:spacing w:line="360" w:lineRule="auto"/>
              <w:rPr>
                <w:rFonts w:hAnsi="宋体" w:cs="宋体"/>
                <w:bCs/>
                <w:sz w:val="21"/>
                <w:szCs w:val="21"/>
              </w:rPr>
            </w:pPr>
          </w:p>
        </w:tc>
        <w:tc>
          <w:tcPr>
            <w:tcW w:w="2269" w:type="dxa"/>
            <w:vAlign w:val="center"/>
          </w:tcPr>
          <w:p w14:paraId="270ADA28">
            <w:pPr>
              <w:tabs>
                <w:tab w:val="left" w:pos="0"/>
              </w:tabs>
              <w:adjustRightInd w:val="0"/>
              <w:snapToGrid w:val="0"/>
              <w:jc w:val="center"/>
              <w:rPr>
                <w:rFonts w:hAnsi="宋体" w:cs="宋体"/>
                <w:bCs/>
                <w:sz w:val="21"/>
                <w:szCs w:val="21"/>
              </w:rPr>
            </w:pPr>
            <w:r>
              <w:rPr>
                <w:rFonts w:hint="eastAsia" w:hAnsi="宋体" w:cs="宋体"/>
                <w:bCs/>
                <w:sz w:val="21"/>
                <w:szCs w:val="21"/>
              </w:rPr>
              <w:t>磋商响应文件格式</w:t>
            </w:r>
          </w:p>
        </w:tc>
        <w:tc>
          <w:tcPr>
            <w:tcW w:w="5319" w:type="dxa"/>
            <w:vAlign w:val="center"/>
          </w:tcPr>
          <w:p w14:paraId="4631D872">
            <w:pPr>
              <w:tabs>
                <w:tab w:val="left" w:pos="0"/>
              </w:tabs>
              <w:adjustRightInd w:val="0"/>
              <w:snapToGrid w:val="0"/>
              <w:rPr>
                <w:rFonts w:hAnsi="宋体" w:cs="宋体"/>
                <w:bCs/>
                <w:sz w:val="21"/>
                <w:szCs w:val="21"/>
              </w:rPr>
            </w:pPr>
            <w:r>
              <w:rPr>
                <w:rFonts w:hint="eastAsia" w:hAnsi="宋体" w:cs="宋体"/>
                <w:bCs/>
                <w:sz w:val="21"/>
                <w:szCs w:val="21"/>
              </w:rPr>
              <w:t>应符合“磋商响应文件格式”要求</w:t>
            </w:r>
          </w:p>
        </w:tc>
      </w:tr>
      <w:tr w14:paraId="5CFE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08456705">
            <w:pPr>
              <w:tabs>
                <w:tab w:val="left" w:pos="0"/>
              </w:tabs>
              <w:adjustRightInd w:val="0"/>
              <w:snapToGrid w:val="0"/>
              <w:spacing w:line="360" w:lineRule="auto"/>
              <w:rPr>
                <w:rFonts w:hAnsi="宋体" w:cs="宋体"/>
                <w:bCs/>
                <w:sz w:val="21"/>
                <w:szCs w:val="21"/>
              </w:rPr>
            </w:pPr>
          </w:p>
        </w:tc>
        <w:tc>
          <w:tcPr>
            <w:tcW w:w="600" w:type="dxa"/>
            <w:vMerge w:val="continue"/>
          </w:tcPr>
          <w:p w14:paraId="1B9D60F5">
            <w:pPr>
              <w:tabs>
                <w:tab w:val="left" w:pos="0"/>
              </w:tabs>
              <w:adjustRightInd w:val="0"/>
              <w:snapToGrid w:val="0"/>
              <w:spacing w:line="360" w:lineRule="auto"/>
              <w:rPr>
                <w:rFonts w:hAnsi="宋体" w:cs="宋体"/>
                <w:bCs/>
                <w:sz w:val="21"/>
                <w:szCs w:val="21"/>
              </w:rPr>
            </w:pPr>
          </w:p>
        </w:tc>
        <w:tc>
          <w:tcPr>
            <w:tcW w:w="567" w:type="dxa"/>
            <w:vMerge w:val="continue"/>
          </w:tcPr>
          <w:p w14:paraId="35853281">
            <w:pPr>
              <w:tabs>
                <w:tab w:val="left" w:pos="0"/>
              </w:tabs>
              <w:adjustRightInd w:val="0"/>
              <w:snapToGrid w:val="0"/>
              <w:spacing w:line="360" w:lineRule="auto"/>
              <w:rPr>
                <w:rFonts w:hAnsi="宋体" w:cs="宋体"/>
                <w:bCs/>
                <w:sz w:val="21"/>
                <w:szCs w:val="21"/>
              </w:rPr>
            </w:pPr>
          </w:p>
        </w:tc>
        <w:tc>
          <w:tcPr>
            <w:tcW w:w="2269" w:type="dxa"/>
            <w:vAlign w:val="center"/>
          </w:tcPr>
          <w:p w14:paraId="5A73BF83">
            <w:pPr>
              <w:tabs>
                <w:tab w:val="left" w:pos="0"/>
              </w:tabs>
              <w:adjustRightInd w:val="0"/>
              <w:snapToGrid w:val="0"/>
              <w:jc w:val="center"/>
              <w:rPr>
                <w:rFonts w:hAnsi="宋体" w:cs="宋体"/>
                <w:bCs/>
                <w:sz w:val="21"/>
                <w:szCs w:val="21"/>
              </w:rPr>
            </w:pPr>
            <w:r>
              <w:rPr>
                <w:rFonts w:hint="eastAsia" w:hAnsi="宋体" w:cs="宋体"/>
                <w:bCs/>
                <w:sz w:val="21"/>
                <w:szCs w:val="21"/>
              </w:rPr>
              <w:t>报价唯一</w:t>
            </w:r>
          </w:p>
        </w:tc>
        <w:tc>
          <w:tcPr>
            <w:tcW w:w="5319" w:type="dxa"/>
            <w:vAlign w:val="center"/>
          </w:tcPr>
          <w:p w14:paraId="02F9059C">
            <w:pPr>
              <w:tabs>
                <w:tab w:val="left" w:pos="0"/>
              </w:tabs>
              <w:adjustRightInd w:val="0"/>
              <w:snapToGrid w:val="0"/>
              <w:rPr>
                <w:rFonts w:hAnsi="宋体" w:cs="宋体"/>
                <w:bCs/>
                <w:sz w:val="21"/>
                <w:szCs w:val="21"/>
              </w:rPr>
            </w:pPr>
            <w:r>
              <w:rPr>
                <w:rFonts w:hint="eastAsia" w:hAnsi="宋体" w:cs="宋体"/>
                <w:bCs/>
                <w:sz w:val="21"/>
                <w:szCs w:val="21"/>
              </w:rPr>
              <w:t>只能有一个有效报价，不得提交选择性报价，按要求提交二次或多次报价，且每轮报价不超过采购预算金额或最高限价或磋商小组认为低于成本价的报价。</w:t>
            </w:r>
          </w:p>
        </w:tc>
      </w:tr>
      <w:tr w14:paraId="1078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64" w:type="dxa"/>
            <w:vMerge w:val="continue"/>
            <w:vAlign w:val="center"/>
          </w:tcPr>
          <w:p w14:paraId="2AC85AB6">
            <w:pPr>
              <w:tabs>
                <w:tab w:val="left" w:pos="0"/>
              </w:tabs>
              <w:adjustRightInd w:val="0"/>
              <w:snapToGrid w:val="0"/>
              <w:spacing w:line="360" w:lineRule="auto"/>
              <w:jc w:val="center"/>
              <w:rPr>
                <w:rFonts w:hAnsi="宋体" w:cs="宋体"/>
                <w:bCs/>
                <w:sz w:val="21"/>
                <w:szCs w:val="21"/>
              </w:rPr>
            </w:pPr>
          </w:p>
        </w:tc>
        <w:tc>
          <w:tcPr>
            <w:tcW w:w="600" w:type="dxa"/>
            <w:vMerge w:val="continue"/>
            <w:vAlign w:val="center"/>
          </w:tcPr>
          <w:p w14:paraId="62CF2136">
            <w:pPr>
              <w:tabs>
                <w:tab w:val="left" w:pos="0"/>
              </w:tabs>
              <w:adjustRightInd w:val="0"/>
              <w:snapToGrid w:val="0"/>
              <w:jc w:val="center"/>
              <w:rPr>
                <w:rFonts w:hAnsi="宋体" w:cs="宋体"/>
                <w:bCs/>
                <w:sz w:val="21"/>
                <w:szCs w:val="21"/>
              </w:rPr>
            </w:pPr>
          </w:p>
        </w:tc>
        <w:tc>
          <w:tcPr>
            <w:tcW w:w="567" w:type="dxa"/>
            <w:vMerge w:val="restart"/>
            <w:vAlign w:val="center"/>
          </w:tcPr>
          <w:p w14:paraId="762A2805">
            <w:pPr>
              <w:tabs>
                <w:tab w:val="left" w:pos="0"/>
              </w:tabs>
              <w:adjustRightInd w:val="0"/>
              <w:snapToGrid w:val="0"/>
              <w:jc w:val="center"/>
              <w:rPr>
                <w:rFonts w:hAnsi="宋体" w:cs="宋体"/>
                <w:bCs/>
                <w:sz w:val="21"/>
                <w:szCs w:val="21"/>
              </w:rPr>
            </w:pPr>
            <w:r>
              <w:rPr>
                <w:rFonts w:hint="eastAsia" w:hAnsi="宋体" w:cs="宋体"/>
                <w:bCs/>
                <w:sz w:val="21"/>
                <w:szCs w:val="21"/>
              </w:rPr>
              <w:t>完整性审查</w:t>
            </w:r>
          </w:p>
        </w:tc>
        <w:tc>
          <w:tcPr>
            <w:tcW w:w="2269" w:type="dxa"/>
            <w:vAlign w:val="center"/>
          </w:tcPr>
          <w:p w14:paraId="7350C12A">
            <w:pPr>
              <w:tabs>
                <w:tab w:val="left" w:pos="0"/>
              </w:tabs>
              <w:adjustRightInd w:val="0"/>
              <w:snapToGrid w:val="0"/>
              <w:jc w:val="center"/>
              <w:rPr>
                <w:rFonts w:hAnsi="宋体" w:cs="宋体"/>
                <w:bCs/>
                <w:sz w:val="21"/>
                <w:szCs w:val="21"/>
              </w:rPr>
            </w:pPr>
            <w:r>
              <w:rPr>
                <w:rFonts w:hint="eastAsia" w:hAnsi="宋体" w:cs="宋体"/>
                <w:bCs/>
                <w:sz w:val="21"/>
                <w:szCs w:val="21"/>
              </w:rPr>
              <w:t>磋商响应文件份数</w:t>
            </w:r>
          </w:p>
        </w:tc>
        <w:tc>
          <w:tcPr>
            <w:tcW w:w="5319" w:type="dxa"/>
            <w:vAlign w:val="center"/>
          </w:tcPr>
          <w:p w14:paraId="5EA21B93">
            <w:pPr>
              <w:tabs>
                <w:tab w:val="left" w:pos="0"/>
              </w:tabs>
              <w:adjustRightInd w:val="0"/>
              <w:snapToGrid w:val="0"/>
              <w:rPr>
                <w:rFonts w:hAnsi="宋体" w:cs="宋体"/>
                <w:bCs/>
                <w:sz w:val="21"/>
                <w:szCs w:val="21"/>
              </w:rPr>
            </w:pPr>
            <w:r>
              <w:rPr>
                <w:rFonts w:hint="eastAsia" w:hAnsi="宋体" w:cs="宋体"/>
                <w:bCs/>
                <w:sz w:val="21"/>
                <w:szCs w:val="21"/>
              </w:rPr>
              <w:t>应符合“供应商须知前附表”规定的正本、副本、电子文件数量</w:t>
            </w:r>
          </w:p>
        </w:tc>
      </w:tr>
      <w:tr w14:paraId="3D18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64" w:type="dxa"/>
            <w:vMerge w:val="continue"/>
          </w:tcPr>
          <w:p w14:paraId="4F1833B1">
            <w:pPr>
              <w:tabs>
                <w:tab w:val="left" w:pos="0"/>
              </w:tabs>
              <w:adjustRightInd w:val="0"/>
              <w:snapToGrid w:val="0"/>
              <w:spacing w:line="360" w:lineRule="auto"/>
              <w:rPr>
                <w:rFonts w:hAnsi="宋体" w:cs="宋体"/>
                <w:bCs/>
                <w:sz w:val="21"/>
                <w:szCs w:val="21"/>
              </w:rPr>
            </w:pPr>
          </w:p>
        </w:tc>
        <w:tc>
          <w:tcPr>
            <w:tcW w:w="600" w:type="dxa"/>
            <w:vMerge w:val="continue"/>
          </w:tcPr>
          <w:p w14:paraId="7182E4A4">
            <w:pPr>
              <w:tabs>
                <w:tab w:val="left" w:pos="0"/>
              </w:tabs>
              <w:adjustRightInd w:val="0"/>
              <w:snapToGrid w:val="0"/>
              <w:spacing w:line="360" w:lineRule="auto"/>
              <w:rPr>
                <w:rFonts w:hAnsi="宋体" w:cs="宋体"/>
                <w:bCs/>
                <w:sz w:val="21"/>
                <w:szCs w:val="21"/>
              </w:rPr>
            </w:pPr>
          </w:p>
        </w:tc>
        <w:tc>
          <w:tcPr>
            <w:tcW w:w="567" w:type="dxa"/>
            <w:vMerge w:val="continue"/>
          </w:tcPr>
          <w:p w14:paraId="279E2EE4">
            <w:pPr>
              <w:tabs>
                <w:tab w:val="left" w:pos="0"/>
              </w:tabs>
              <w:adjustRightInd w:val="0"/>
              <w:snapToGrid w:val="0"/>
              <w:spacing w:line="360" w:lineRule="auto"/>
              <w:rPr>
                <w:rFonts w:hAnsi="宋体" w:cs="宋体"/>
                <w:bCs/>
                <w:sz w:val="21"/>
                <w:szCs w:val="21"/>
              </w:rPr>
            </w:pPr>
          </w:p>
        </w:tc>
        <w:tc>
          <w:tcPr>
            <w:tcW w:w="2269" w:type="dxa"/>
            <w:vAlign w:val="center"/>
          </w:tcPr>
          <w:p w14:paraId="588466D5">
            <w:pPr>
              <w:tabs>
                <w:tab w:val="left" w:pos="0"/>
              </w:tabs>
              <w:adjustRightInd w:val="0"/>
              <w:snapToGrid w:val="0"/>
              <w:jc w:val="center"/>
              <w:rPr>
                <w:rFonts w:hAnsi="宋体" w:cs="宋体"/>
                <w:bCs/>
                <w:sz w:val="21"/>
                <w:szCs w:val="21"/>
              </w:rPr>
            </w:pPr>
            <w:r>
              <w:rPr>
                <w:rFonts w:hint="eastAsia" w:hAnsi="宋体" w:cs="宋体"/>
                <w:bCs/>
                <w:sz w:val="21"/>
                <w:szCs w:val="21"/>
              </w:rPr>
              <w:t>磋商响应文件内容</w:t>
            </w:r>
          </w:p>
        </w:tc>
        <w:tc>
          <w:tcPr>
            <w:tcW w:w="5319" w:type="dxa"/>
            <w:vAlign w:val="center"/>
          </w:tcPr>
          <w:p w14:paraId="551274B3">
            <w:pPr>
              <w:tabs>
                <w:tab w:val="left" w:pos="0"/>
              </w:tabs>
              <w:adjustRightInd w:val="0"/>
              <w:snapToGrid w:val="0"/>
              <w:rPr>
                <w:rFonts w:hAnsi="宋体" w:cs="宋体"/>
                <w:bCs/>
                <w:sz w:val="21"/>
                <w:szCs w:val="21"/>
              </w:rPr>
            </w:pPr>
            <w:r>
              <w:rPr>
                <w:rFonts w:hint="eastAsia" w:hAnsi="宋体" w:cs="宋体"/>
                <w:bCs/>
                <w:sz w:val="21"/>
                <w:szCs w:val="21"/>
              </w:rPr>
              <w:t>磋商响应文件内容符合磋商文件要求</w:t>
            </w:r>
          </w:p>
        </w:tc>
      </w:tr>
      <w:tr w14:paraId="2F56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64" w:type="dxa"/>
            <w:vMerge w:val="continue"/>
            <w:vAlign w:val="center"/>
          </w:tcPr>
          <w:p w14:paraId="205A98C3">
            <w:pPr>
              <w:tabs>
                <w:tab w:val="left" w:pos="0"/>
              </w:tabs>
              <w:adjustRightInd w:val="0"/>
              <w:snapToGrid w:val="0"/>
              <w:spacing w:line="360" w:lineRule="auto"/>
              <w:jc w:val="center"/>
              <w:rPr>
                <w:rFonts w:hAnsi="宋体" w:cs="宋体"/>
                <w:bCs/>
                <w:sz w:val="21"/>
                <w:szCs w:val="21"/>
              </w:rPr>
            </w:pPr>
          </w:p>
        </w:tc>
        <w:tc>
          <w:tcPr>
            <w:tcW w:w="600" w:type="dxa"/>
            <w:vMerge w:val="continue"/>
            <w:vAlign w:val="center"/>
          </w:tcPr>
          <w:p w14:paraId="612976CC">
            <w:pPr>
              <w:tabs>
                <w:tab w:val="left" w:pos="0"/>
              </w:tabs>
              <w:adjustRightInd w:val="0"/>
              <w:snapToGrid w:val="0"/>
              <w:jc w:val="center"/>
              <w:rPr>
                <w:rFonts w:hAnsi="宋体" w:cs="宋体"/>
                <w:bCs/>
                <w:sz w:val="21"/>
                <w:szCs w:val="21"/>
              </w:rPr>
            </w:pPr>
          </w:p>
        </w:tc>
        <w:tc>
          <w:tcPr>
            <w:tcW w:w="567" w:type="dxa"/>
            <w:vMerge w:val="restart"/>
            <w:vAlign w:val="center"/>
          </w:tcPr>
          <w:p w14:paraId="00830265">
            <w:pPr>
              <w:tabs>
                <w:tab w:val="left" w:pos="0"/>
              </w:tabs>
              <w:adjustRightInd w:val="0"/>
              <w:snapToGrid w:val="0"/>
              <w:jc w:val="center"/>
              <w:rPr>
                <w:rFonts w:hAnsi="宋体" w:cs="宋体"/>
                <w:bCs/>
                <w:sz w:val="21"/>
                <w:szCs w:val="21"/>
              </w:rPr>
            </w:pPr>
            <w:r>
              <w:rPr>
                <w:rFonts w:hint="eastAsia" w:hAnsi="宋体" w:cs="宋体"/>
                <w:bCs/>
                <w:sz w:val="21"/>
                <w:szCs w:val="21"/>
              </w:rPr>
              <w:t>响应性审查</w:t>
            </w:r>
          </w:p>
        </w:tc>
        <w:tc>
          <w:tcPr>
            <w:tcW w:w="2269" w:type="dxa"/>
            <w:vAlign w:val="center"/>
          </w:tcPr>
          <w:p w14:paraId="3096CC63">
            <w:pPr>
              <w:tabs>
                <w:tab w:val="left" w:pos="0"/>
              </w:tabs>
              <w:adjustRightInd w:val="0"/>
              <w:snapToGrid w:val="0"/>
              <w:jc w:val="center"/>
              <w:rPr>
                <w:rFonts w:hint="eastAsia" w:ascii="宋体" w:hAnsi="宋体" w:eastAsia="宋体" w:cs="宋体"/>
                <w:bCs/>
                <w:sz w:val="21"/>
                <w:szCs w:val="21"/>
                <w:lang w:val="en-US" w:eastAsia="zh-CN" w:bidi="ar-SA"/>
              </w:rPr>
            </w:pPr>
            <w:r>
              <w:rPr>
                <w:rFonts w:hint="eastAsia" w:hAnsi="宋体" w:cs="宋体"/>
                <w:bCs/>
                <w:sz w:val="21"/>
                <w:szCs w:val="21"/>
              </w:rPr>
              <w:t>对磋商文件响应程度</w:t>
            </w:r>
          </w:p>
        </w:tc>
        <w:tc>
          <w:tcPr>
            <w:tcW w:w="5319" w:type="dxa"/>
            <w:vAlign w:val="center"/>
          </w:tcPr>
          <w:p w14:paraId="2D31A4CA">
            <w:pPr>
              <w:tabs>
                <w:tab w:val="left" w:pos="0"/>
              </w:tabs>
              <w:adjustRightInd w:val="0"/>
              <w:snapToGrid w:val="0"/>
              <w:rPr>
                <w:rFonts w:hint="eastAsia" w:ascii="宋体" w:hAnsi="宋体" w:eastAsia="宋体" w:cs="宋体"/>
                <w:bCs/>
                <w:sz w:val="21"/>
                <w:szCs w:val="21"/>
                <w:lang w:val="en-US" w:eastAsia="zh-CN" w:bidi="ar-SA"/>
              </w:rPr>
            </w:pPr>
            <w:r>
              <w:rPr>
                <w:rFonts w:hint="eastAsia" w:hAnsi="宋体" w:cs="宋体"/>
                <w:bCs/>
                <w:sz w:val="21"/>
                <w:szCs w:val="21"/>
              </w:rPr>
              <w:t>要求实质性条款全部响应，不能有采购人不能接受的附加条件</w:t>
            </w:r>
          </w:p>
        </w:tc>
      </w:tr>
      <w:tr w14:paraId="594D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64" w:type="dxa"/>
            <w:vMerge w:val="continue"/>
          </w:tcPr>
          <w:p w14:paraId="380C05A5">
            <w:pPr>
              <w:tabs>
                <w:tab w:val="left" w:pos="0"/>
              </w:tabs>
              <w:adjustRightInd w:val="0"/>
              <w:snapToGrid w:val="0"/>
              <w:spacing w:line="360" w:lineRule="auto"/>
              <w:rPr>
                <w:rFonts w:hAnsi="宋体" w:cs="宋体"/>
                <w:bCs/>
                <w:sz w:val="21"/>
                <w:szCs w:val="21"/>
              </w:rPr>
            </w:pPr>
          </w:p>
        </w:tc>
        <w:tc>
          <w:tcPr>
            <w:tcW w:w="600" w:type="dxa"/>
            <w:vMerge w:val="continue"/>
          </w:tcPr>
          <w:p w14:paraId="750315B7">
            <w:pPr>
              <w:tabs>
                <w:tab w:val="left" w:pos="0"/>
              </w:tabs>
              <w:adjustRightInd w:val="0"/>
              <w:snapToGrid w:val="0"/>
              <w:spacing w:line="360" w:lineRule="auto"/>
              <w:rPr>
                <w:rFonts w:hAnsi="宋体" w:cs="宋体"/>
                <w:bCs/>
                <w:sz w:val="21"/>
                <w:szCs w:val="21"/>
              </w:rPr>
            </w:pPr>
          </w:p>
        </w:tc>
        <w:tc>
          <w:tcPr>
            <w:tcW w:w="567" w:type="dxa"/>
            <w:vMerge w:val="continue"/>
          </w:tcPr>
          <w:p w14:paraId="2FBCC034">
            <w:pPr>
              <w:tabs>
                <w:tab w:val="left" w:pos="0"/>
              </w:tabs>
              <w:adjustRightInd w:val="0"/>
              <w:snapToGrid w:val="0"/>
              <w:spacing w:line="360" w:lineRule="auto"/>
              <w:rPr>
                <w:rFonts w:hAnsi="宋体" w:cs="宋体"/>
                <w:bCs/>
                <w:sz w:val="21"/>
                <w:szCs w:val="21"/>
              </w:rPr>
            </w:pPr>
          </w:p>
        </w:tc>
        <w:tc>
          <w:tcPr>
            <w:tcW w:w="2269" w:type="dxa"/>
            <w:vAlign w:val="center"/>
          </w:tcPr>
          <w:p w14:paraId="78C3882D">
            <w:pPr>
              <w:tabs>
                <w:tab w:val="left" w:pos="0"/>
              </w:tabs>
              <w:adjustRightInd w:val="0"/>
              <w:snapToGrid w:val="0"/>
              <w:jc w:val="center"/>
              <w:rPr>
                <w:rFonts w:hAnsi="宋体" w:cs="宋体"/>
                <w:bCs/>
                <w:sz w:val="21"/>
                <w:szCs w:val="21"/>
              </w:rPr>
            </w:pPr>
            <w:r>
              <w:rPr>
                <w:rFonts w:hint="eastAsia" w:hAnsi="宋体" w:cs="宋体"/>
                <w:bCs/>
                <w:sz w:val="21"/>
                <w:szCs w:val="21"/>
              </w:rPr>
              <w:t>服务期</w:t>
            </w:r>
          </w:p>
        </w:tc>
        <w:tc>
          <w:tcPr>
            <w:tcW w:w="5319" w:type="dxa"/>
            <w:vAlign w:val="center"/>
          </w:tcPr>
          <w:p w14:paraId="73A506CC">
            <w:pPr>
              <w:tabs>
                <w:tab w:val="left" w:pos="0"/>
              </w:tabs>
              <w:adjustRightInd w:val="0"/>
              <w:snapToGrid w:val="0"/>
              <w:rPr>
                <w:rFonts w:hAnsi="宋体" w:cs="宋体"/>
                <w:bCs/>
                <w:sz w:val="21"/>
                <w:szCs w:val="21"/>
              </w:rPr>
            </w:pPr>
            <w:r>
              <w:rPr>
                <w:rFonts w:hint="eastAsia" w:hAnsi="宋体" w:cs="宋体"/>
                <w:bCs/>
                <w:sz w:val="21"/>
                <w:szCs w:val="21"/>
              </w:rPr>
              <w:t>应满足磋商文件中要求的服务期</w:t>
            </w:r>
          </w:p>
        </w:tc>
      </w:tr>
      <w:tr w14:paraId="577F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627FC36D">
            <w:pPr>
              <w:tabs>
                <w:tab w:val="left" w:pos="0"/>
              </w:tabs>
              <w:adjustRightInd w:val="0"/>
              <w:snapToGrid w:val="0"/>
              <w:spacing w:line="360" w:lineRule="auto"/>
              <w:rPr>
                <w:rFonts w:hAnsi="宋体" w:cs="宋体"/>
                <w:bCs/>
                <w:sz w:val="21"/>
                <w:szCs w:val="21"/>
              </w:rPr>
            </w:pPr>
          </w:p>
        </w:tc>
        <w:tc>
          <w:tcPr>
            <w:tcW w:w="600" w:type="dxa"/>
            <w:vMerge w:val="continue"/>
          </w:tcPr>
          <w:p w14:paraId="54985A23">
            <w:pPr>
              <w:tabs>
                <w:tab w:val="left" w:pos="0"/>
              </w:tabs>
              <w:adjustRightInd w:val="0"/>
              <w:snapToGrid w:val="0"/>
              <w:spacing w:line="360" w:lineRule="auto"/>
              <w:rPr>
                <w:rFonts w:hAnsi="宋体" w:cs="宋体"/>
                <w:bCs/>
                <w:sz w:val="21"/>
                <w:szCs w:val="21"/>
              </w:rPr>
            </w:pPr>
          </w:p>
        </w:tc>
        <w:tc>
          <w:tcPr>
            <w:tcW w:w="567" w:type="dxa"/>
            <w:vMerge w:val="continue"/>
          </w:tcPr>
          <w:p w14:paraId="1B319A2B">
            <w:pPr>
              <w:tabs>
                <w:tab w:val="left" w:pos="0"/>
              </w:tabs>
              <w:adjustRightInd w:val="0"/>
              <w:snapToGrid w:val="0"/>
              <w:spacing w:line="360" w:lineRule="auto"/>
              <w:rPr>
                <w:rFonts w:hAnsi="宋体" w:cs="宋体"/>
                <w:bCs/>
                <w:sz w:val="21"/>
                <w:szCs w:val="21"/>
              </w:rPr>
            </w:pPr>
          </w:p>
        </w:tc>
        <w:tc>
          <w:tcPr>
            <w:tcW w:w="2269" w:type="dxa"/>
            <w:vAlign w:val="center"/>
          </w:tcPr>
          <w:p w14:paraId="49041428">
            <w:pPr>
              <w:tabs>
                <w:tab w:val="left" w:pos="0"/>
              </w:tabs>
              <w:adjustRightInd w:val="0"/>
              <w:snapToGrid w:val="0"/>
              <w:jc w:val="center"/>
              <w:rPr>
                <w:rFonts w:hAnsi="宋体" w:cs="宋体"/>
                <w:bCs/>
                <w:sz w:val="21"/>
                <w:szCs w:val="21"/>
              </w:rPr>
            </w:pPr>
            <w:r>
              <w:rPr>
                <w:rFonts w:hint="eastAsia" w:hAnsi="宋体" w:cs="宋体"/>
                <w:bCs/>
                <w:sz w:val="21"/>
                <w:szCs w:val="21"/>
              </w:rPr>
              <w:t>磋商有效期</w:t>
            </w:r>
          </w:p>
        </w:tc>
        <w:tc>
          <w:tcPr>
            <w:tcW w:w="5319" w:type="dxa"/>
            <w:vAlign w:val="center"/>
          </w:tcPr>
          <w:p w14:paraId="78DFD7DB">
            <w:pPr>
              <w:tabs>
                <w:tab w:val="left" w:pos="0"/>
              </w:tabs>
              <w:adjustRightInd w:val="0"/>
              <w:snapToGrid w:val="0"/>
              <w:rPr>
                <w:rFonts w:hAnsi="宋体" w:cs="宋体"/>
                <w:bCs/>
                <w:sz w:val="21"/>
                <w:szCs w:val="21"/>
              </w:rPr>
            </w:pPr>
            <w:r>
              <w:rPr>
                <w:rFonts w:hint="eastAsia" w:hAnsi="宋体" w:cs="宋体"/>
                <w:bCs/>
                <w:sz w:val="21"/>
                <w:szCs w:val="21"/>
              </w:rPr>
              <w:t>应满足磋商文件中的规定</w:t>
            </w:r>
          </w:p>
        </w:tc>
      </w:tr>
    </w:tbl>
    <w:p w14:paraId="4602F250"/>
    <w:p w14:paraId="7FE8FC7F">
      <w:pPr>
        <w:spacing w:line="360" w:lineRule="auto"/>
        <w:rPr>
          <w:rFonts w:cs="仿宋" w:asciiTheme="minorEastAsia" w:hAnsiTheme="minorEastAsia" w:eastAsiaTheme="minorEastAsia"/>
          <w:b/>
          <w:spacing w:val="4"/>
          <w:szCs w:val="24"/>
        </w:rPr>
      </w:pPr>
      <w:r>
        <w:rPr>
          <w:rFonts w:hint="eastAsia" w:cs="仿宋" w:asciiTheme="minorEastAsia" w:hAnsiTheme="minorEastAsia" w:eastAsiaTheme="minorEastAsia"/>
          <w:b/>
          <w:spacing w:val="4"/>
          <w:szCs w:val="24"/>
        </w:rPr>
        <w:br w:type="page"/>
      </w:r>
      <w:r>
        <w:rPr>
          <w:rFonts w:hint="eastAsia" w:cs="仿宋" w:asciiTheme="minorEastAsia" w:hAnsiTheme="minorEastAsia" w:eastAsiaTheme="minorEastAsia"/>
          <w:b/>
          <w:spacing w:val="4"/>
          <w:szCs w:val="24"/>
        </w:rPr>
        <w:t>附件2：</w:t>
      </w:r>
    </w:p>
    <w:p w14:paraId="2E0FCF5C">
      <w:pPr>
        <w:spacing w:line="360" w:lineRule="auto"/>
        <w:jc w:val="center"/>
        <w:rPr>
          <w:rFonts w:hint="eastAsia" w:cs="仿宋" w:asciiTheme="minorEastAsia" w:hAnsiTheme="minorEastAsia" w:eastAsiaTheme="minorEastAsia"/>
          <w:b/>
          <w:spacing w:val="4"/>
          <w:szCs w:val="24"/>
        </w:rPr>
      </w:pPr>
      <w:r>
        <w:rPr>
          <w:rFonts w:hint="eastAsia" w:cs="仿宋" w:asciiTheme="minorEastAsia" w:hAnsiTheme="minorEastAsia" w:eastAsiaTheme="minorEastAsia"/>
          <w:b/>
          <w:spacing w:val="4"/>
          <w:szCs w:val="24"/>
        </w:rPr>
        <w:t>评标因素及权重分值表</w:t>
      </w:r>
    </w:p>
    <w:tbl>
      <w:tblPr>
        <w:tblStyle w:val="4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804"/>
        <w:gridCol w:w="6603"/>
        <w:gridCol w:w="840"/>
        <w:gridCol w:w="541"/>
      </w:tblGrid>
      <w:tr w14:paraId="244E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406" w:type="pct"/>
            <w:vAlign w:val="center"/>
          </w:tcPr>
          <w:p w14:paraId="0BA548BD">
            <w:pPr>
              <w:pStyle w:val="25"/>
              <w:spacing w:line="460" w:lineRule="exact"/>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类别</w:t>
            </w:r>
          </w:p>
        </w:tc>
        <w:tc>
          <w:tcPr>
            <w:tcW w:w="420" w:type="pct"/>
            <w:vAlign w:val="center"/>
          </w:tcPr>
          <w:p w14:paraId="1A0FF3BB">
            <w:pPr>
              <w:spacing w:line="460" w:lineRule="exact"/>
              <w:jc w:val="center"/>
              <w:rPr>
                <w:rFonts w:hAnsi="宋体" w:cs="宋体"/>
                <w:b/>
                <w:bCs/>
                <w:color w:val="auto"/>
                <w:sz w:val="24"/>
                <w:szCs w:val="24"/>
                <w:highlight w:val="none"/>
              </w:rPr>
            </w:pPr>
            <w:r>
              <w:rPr>
                <w:rFonts w:hint="eastAsia" w:hAnsi="宋体" w:cs="宋体"/>
                <w:b/>
                <w:bCs/>
                <w:color w:val="auto"/>
                <w:sz w:val="24"/>
                <w:szCs w:val="24"/>
                <w:highlight w:val="none"/>
              </w:rPr>
              <w:t>总分</w:t>
            </w:r>
          </w:p>
        </w:tc>
        <w:tc>
          <w:tcPr>
            <w:tcW w:w="3451" w:type="pct"/>
            <w:vAlign w:val="center"/>
          </w:tcPr>
          <w:p w14:paraId="677BE10A">
            <w:pPr>
              <w:spacing w:line="460" w:lineRule="exact"/>
              <w:jc w:val="center"/>
              <w:rPr>
                <w:rFonts w:hAnsi="宋体" w:cs="宋体"/>
                <w:b/>
                <w:bCs/>
                <w:color w:val="auto"/>
                <w:sz w:val="24"/>
                <w:szCs w:val="24"/>
                <w:highlight w:val="none"/>
              </w:rPr>
            </w:pPr>
            <w:r>
              <w:rPr>
                <w:rFonts w:hint="eastAsia" w:hAnsi="宋体" w:cs="宋体"/>
                <w:b/>
                <w:bCs/>
                <w:color w:val="auto"/>
                <w:sz w:val="24"/>
                <w:szCs w:val="24"/>
                <w:highlight w:val="none"/>
              </w:rPr>
              <w:t>评标因素</w:t>
            </w:r>
          </w:p>
        </w:tc>
        <w:tc>
          <w:tcPr>
            <w:tcW w:w="439" w:type="pct"/>
            <w:vAlign w:val="center"/>
          </w:tcPr>
          <w:p w14:paraId="4839B16B">
            <w:pPr>
              <w:spacing w:line="460" w:lineRule="exact"/>
              <w:jc w:val="center"/>
              <w:rPr>
                <w:rFonts w:hAnsi="宋体" w:cs="宋体"/>
                <w:b/>
                <w:bCs/>
                <w:color w:val="auto"/>
                <w:sz w:val="24"/>
                <w:szCs w:val="24"/>
                <w:highlight w:val="none"/>
              </w:rPr>
            </w:pPr>
            <w:r>
              <w:rPr>
                <w:rFonts w:hint="eastAsia" w:hAnsi="宋体" w:cs="宋体"/>
                <w:b/>
                <w:bCs/>
                <w:color w:val="auto"/>
                <w:sz w:val="24"/>
                <w:szCs w:val="24"/>
                <w:highlight w:val="none"/>
              </w:rPr>
              <w:t>最高</w:t>
            </w:r>
          </w:p>
          <w:p w14:paraId="2E72233A">
            <w:pPr>
              <w:spacing w:line="460" w:lineRule="exact"/>
              <w:jc w:val="center"/>
              <w:rPr>
                <w:rFonts w:hAnsi="宋体" w:cs="宋体"/>
                <w:b/>
                <w:bCs/>
                <w:color w:val="auto"/>
                <w:sz w:val="24"/>
                <w:szCs w:val="24"/>
                <w:highlight w:val="none"/>
              </w:rPr>
            </w:pPr>
            <w:r>
              <w:rPr>
                <w:rFonts w:hint="eastAsia" w:hAnsi="宋体" w:cs="宋体"/>
                <w:b/>
                <w:bCs/>
                <w:color w:val="auto"/>
                <w:sz w:val="24"/>
                <w:szCs w:val="24"/>
                <w:highlight w:val="none"/>
              </w:rPr>
              <w:t>得分</w:t>
            </w:r>
          </w:p>
        </w:tc>
        <w:tc>
          <w:tcPr>
            <w:tcW w:w="282" w:type="pct"/>
            <w:vMerge w:val="restart"/>
            <w:vAlign w:val="center"/>
          </w:tcPr>
          <w:p w14:paraId="5922B1E0">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根</w:t>
            </w:r>
          </w:p>
          <w:p w14:paraId="72D54D6D">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据</w:t>
            </w:r>
          </w:p>
          <w:p w14:paraId="3409204A">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竞</w:t>
            </w:r>
          </w:p>
          <w:p w14:paraId="3B4585F5">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争</w:t>
            </w:r>
          </w:p>
          <w:p w14:paraId="28CE481B">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性</w:t>
            </w:r>
          </w:p>
          <w:p w14:paraId="2C0EE01F">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磋</w:t>
            </w:r>
          </w:p>
          <w:p w14:paraId="6D0F20B6">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商</w:t>
            </w:r>
          </w:p>
          <w:p w14:paraId="1FD528CB">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响</w:t>
            </w:r>
          </w:p>
          <w:p w14:paraId="411FED9F">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应</w:t>
            </w:r>
          </w:p>
          <w:p w14:paraId="08D1F9B4">
            <w:pPr>
              <w:spacing w:line="460" w:lineRule="exact"/>
              <w:jc w:val="center"/>
              <w:rPr>
                <w:rFonts w:hAnsi="宋体" w:cs="宋体"/>
                <w:b/>
                <w:color w:val="auto"/>
                <w:sz w:val="24"/>
                <w:szCs w:val="24"/>
                <w:highlight w:val="none"/>
              </w:rPr>
            </w:pPr>
            <w:r>
              <w:rPr>
                <w:rFonts w:hAnsi="宋体" w:cs="宋体"/>
                <w:b/>
                <w:color w:val="auto"/>
                <w:sz w:val="24"/>
                <w:szCs w:val="24"/>
                <w:highlight w:val="none"/>
              </w:rPr>
              <w:t>文</w:t>
            </w:r>
          </w:p>
          <w:p w14:paraId="5E3A1845">
            <w:pPr>
              <w:spacing w:line="460" w:lineRule="exact"/>
              <w:jc w:val="center"/>
              <w:rPr>
                <w:rFonts w:hAnsi="宋体" w:cs="宋体"/>
                <w:b/>
                <w:color w:val="auto"/>
                <w:sz w:val="24"/>
                <w:szCs w:val="24"/>
                <w:highlight w:val="none"/>
              </w:rPr>
            </w:pPr>
            <w:r>
              <w:rPr>
                <w:rFonts w:hAnsi="宋体" w:cs="宋体"/>
                <w:b/>
                <w:color w:val="auto"/>
                <w:sz w:val="24"/>
                <w:szCs w:val="24"/>
                <w:highlight w:val="none"/>
              </w:rPr>
              <w:t>件</w:t>
            </w:r>
          </w:p>
          <w:p w14:paraId="362ED301">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的</w:t>
            </w:r>
          </w:p>
          <w:p w14:paraId="552172A7">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响</w:t>
            </w:r>
          </w:p>
          <w:p w14:paraId="7B6A58F8">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应</w:t>
            </w:r>
          </w:p>
          <w:p w14:paraId="396A810C">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程  度</w:t>
            </w:r>
          </w:p>
          <w:p w14:paraId="07364D92">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按</w:t>
            </w:r>
          </w:p>
          <w:p w14:paraId="044AEDEA">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差</w:t>
            </w:r>
          </w:p>
          <w:p w14:paraId="2BD40029">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别</w:t>
            </w:r>
          </w:p>
          <w:p w14:paraId="03F3356C">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计</w:t>
            </w:r>
          </w:p>
          <w:p w14:paraId="0524B8CE">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分</w:t>
            </w:r>
          </w:p>
          <w:p w14:paraId="05A8ED75">
            <w:pPr>
              <w:spacing w:line="460" w:lineRule="exact"/>
              <w:jc w:val="center"/>
              <w:rPr>
                <w:rFonts w:hAnsi="宋体" w:cs="宋体"/>
                <w:b/>
                <w:bCs/>
                <w:color w:val="auto"/>
                <w:sz w:val="21"/>
                <w:szCs w:val="21"/>
                <w:highlight w:val="none"/>
              </w:rPr>
            </w:pPr>
            <w:r>
              <w:rPr>
                <w:rFonts w:hint="eastAsia" w:hAnsi="宋体" w:cs="宋体"/>
                <w:b/>
                <w:color w:val="auto"/>
                <w:sz w:val="24"/>
                <w:szCs w:val="24"/>
                <w:highlight w:val="none"/>
              </w:rPr>
              <w:t>。</w:t>
            </w:r>
          </w:p>
        </w:tc>
      </w:tr>
      <w:tr w14:paraId="52D0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06" w:type="pct"/>
            <w:vAlign w:val="center"/>
          </w:tcPr>
          <w:p w14:paraId="057E1A68">
            <w:pPr>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磋商价格</w:t>
            </w:r>
          </w:p>
        </w:tc>
        <w:tc>
          <w:tcPr>
            <w:tcW w:w="420" w:type="pct"/>
            <w:vAlign w:val="center"/>
          </w:tcPr>
          <w:p w14:paraId="5E125045">
            <w:pPr>
              <w:spacing w:line="460" w:lineRule="exact"/>
              <w:rPr>
                <w:rFonts w:hAnsi="宋体" w:cs="宋体"/>
                <w:b/>
                <w:color w:val="auto"/>
                <w:sz w:val="24"/>
                <w:szCs w:val="24"/>
                <w:highlight w:val="none"/>
              </w:rPr>
            </w:pPr>
            <w:r>
              <w:rPr>
                <w:rFonts w:hint="eastAsia" w:hAnsi="宋体" w:cs="宋体"/>
                <w:b/>
                <w:color w:val="auto"/>
                <w:sz w:val="24"/>
                <w:szCs w:val="24"/>
                <w:highlight w:val="none"/>
              </w:rPr>
              <w:t>10分</w:t>
            </w:r>
          </w:p>
        </w:tc>
        <w:tc>
          <w:tcPr>
            <w:tcW w:w="3451" w:type="pct"/>
            <w:vAlign w:val="center"/>
          </w:tcPr>
          <w:p w14:paraId="2BDC4905">
            <w:pPr>
              <w:widowControl/>
              <w:spacing w:line="360" w:lineRule="auto"/>
              <w:rPr>
                <w:rFonts w:hAnsi="宋体" w:cs="宋体"/>
                <w:color w:val="auto"/>
                <w:highlight w:val="none"/>
              </w:rPr>
            </w:pPr>
            <w:r>
              <w:rPr>
                <w:rFonts w:hint="eastAsia" w:hAnsi="宋体" w:cs="宋体"/>
                <w:color w:val="auto"/>
                <w:highlight w:val="none"/>
              </w:rPr>
              <w:t>1.经初审合格的磋商响应文件，通过符合性审查的磋商报价为有效磋商价。对符合政策性扣减的有效磋商报价进行政策性扣减，并依据扣减后的价格（评审价格）进行价格评审。</w:t>
            </w:r>
          </w:p>
          <w:p w14:paraId="7A97E39B">
            <w:pPr>
              <w:widowControl/>
              <w:spacing w:line="360" w:lineRule="auto"/>
              <w:rPr>
                <w:rFonts w:hAnsi="宋体" w:cs="宋体"/>
                <w:color w:val="auto"/>
                <w:highlight w:val="none"/>
              </w:rPr>
            </w:pPr>
            <w:r>
              <w:rPr>
                <w:rFonts w:hint="eastAsia" w:hAnsi="宋体" w:cs="宋体"/>
                <w:color w:val="auto"/>
                <w:highlight w:val="none"/>
              </w:rPr>
              <w:t>2.满足磋商文件实质性要求且最终报价最低的供应商的价格为磋商基准价，其价格分为满分10分。</w:t>
            </w:r>
          </w:p>
          <w:p w14:paraId="086F1996">
            <w:pPr>
              <w:widowControl/>
              <w:spacing w:line="360" w:lineRule="auto"/>
              <w:rPr>
                <w:rFonts w:hAnsi="宋体" w:cs="宋体"/>
                <w:color w:val="auto"/>
                <w:szCs w:val="24"/>
                <w:highlight w:val="none"/>
              </w:rPr>
            </w:pPr>
            <w:r>
              <w:rPr>
                <w:rFonts w:hint="eastAsia" w:hAnsi="宋体" w:cs="宋体"/>
                <w:color w:val="auto"/>
                <w:highlight w:val="none"/>
              </w:rPr>
              <w:t>3.磋商报价得分=（磋商基准价/最终磋商报价）×10的公式计算得分。</w:t>
            </w:r>
          </w:p>
        </w:tc>
        <w:tc>
          <w:tcPr>
            <w:tcW w:w="439" w:type="pct"/>
            <w:vAlign w:val="center"/>
          </w:tcPr>
          <w:p w14:paraId="610A7EB3">
            <w:pPr>
              <w:spacing w:line="460" w:lineRule="exact"/>
              <w:jc w:val="center"/>
              <w:rPr>
                <w:rFonts w:hAnsi="宋体" w:cs="宋体"/>
                <w:color w:val="auto"/>
                <w:sz w:val="24"/>
                <w:szCs w:val="24"/>
                <w:highlight w:val="none"/>
              </w:rPr>
            </w:pPr>
            <w:r>
              <w:rPr>
                <w:rFonts w:hint="eastAsia" w:hAnsi="宋体" w:cs="宋体"/>
                <w:color w:val="auto"/>
                <w:sz w:val="24"/>
                <w:szCs w:val="24"/>
                <w:highlight w:val="none"/>
              </w:rPr>
              <w:t>10分</w:t>
            </w:r>
          </w:p>
        </w:tc>
        <w:tc>
          <w:tcPr>
            <w:tcW w:w="282" w:type="pct"/>
            <w:vMerge w:val="continue"/>
            <w:vAlign w:val="center"/>
          </w:tcPr>
          <w:p w14:paraId="261755F0">
            <w:pPr>
              <w:spacing w:line="460" w:lineRule="exact"/>
              <w:jc w:val="center"/>
              <w:rPr>
                <w:rFonts w:hAnsi="宋体" w:cs="宋体"/>
                <w:color w:val="auto"/>
                <w:sz w:val="21"/>
                <w:szCs w:val="21"/>
                <w:highlight w:val="none"/>
              </w:rPr>
            </w:pPr>
          </w:p>
        </w:tc>
      </w:tr>
      <w:tr w14:paraId="7D19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06" w:type="pct"/>
            <w:vMerge w:val="restart"/>
            <w:vAlign w:val="center"/>
          </w:tcPr>
          <w:p w14:paraId="1A247D69">
            <w:pPr>
              <w:spacing w:line="460" w:lineRule="exact"/>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服务方案</w:t>
            </w:r>
          </w:p>
        </w:tc>
        <w:tc>
          <w:tcPr>
            <w:tcW w:w="420" w:type="pct"/>
            <w:vMerge w:val="restart"/>
            <w:vAlign w:val="center"/>
          </w:tcPr>
          <w:p w14:paraId="2F1AA42E">
            <w:pPr>
              <w:spacing w:line="460" w:lineRule="exact"/>
              <w:rPr>
                <w:rFonts w:hAnsi="宋体" w:cs="宋体"/>
                <w:b/>
                <w:bCs/>
                <w:color w:val="auto"/>
                <w:sz w:val="24"/>
                <w:szCs w:val="24"/>
                <w:highlight w:val="none"/>
              </w:rPr>
            </w:pPr>
            <w:r>
              <w:rPr>
                <w:rFonts w:hint="eastAsia" w:hAnsi="宋体" w:cs="宋体"/>
                <w:b/>
                <w:bCs/>
                <w:color w:val="auto"/>
                <w:sz w:val="24"/>
                <w:szCs w:val="24"/>
                <w:highlight w:val="none"/>
                <w:lang w:val="en-US" w:eastAsia="zh-CN"/>
              </w:rPr>
              <w:t>69</w:t>
            </w:r>
            <w:r>
              <w:rPr>
                <w:rFonts w:hint="eastAsia" w:hAnsi="宋体" w:cs="宋体"/>
                <w:b/>
                <w:bCs/>
                <w:color w:val="auto"/>
                <w:sz w:val="24"/>
                <w:szCs w:val="24"/>
                <w:highlight w:val="none"/>
              </w:rPr>
              <w:t>分</w:t>
            </w:r>
          </w:p>
        </w:tc>
        <w:tc>
          <w:tcPr>
            <w:tcW w:w="3451" w:type="pct"/>
            <w:shd w:val="clear" w:color="auto" w:fill="auto"/>
            <w:vAlign w:val="center"/>
          </w:tcPr>
          <w:p w14:paraId="73FA6503">
            <w:pPr>
              <w:widowControl/>
              <w:spacing w:line="360" w:lineRule="auto"/>
              <w:rPr>
                <w:rFonts w:hint="eastAsia" w:ascii="宋体" w:hAnsi="Times New Roman" w:eastAsia="宋体" w:cs="Times New Roman"/>
                <w:spacing w:val="-3"/>
                <w:sz w:val="24"/>
                <w:szCs w:val="24"/>
                <w:lang w:val="en-US" w:eastAsia="zh-CN"/>
              </w:rPr>
            </w:pPr>
            <w:r>
              <w:rPr>
                <w:rFonts w:hint="eastAsia" w:cs="Times New Roman"/>
                <w:b/>
                <w:bCs/>
                <w:spacing w:val="-3"/>
                <w:sz w:val="24"/>
                <w:szCs w:val="24"/>
                <w:lang w:val="en-US" w:eastAsia="zh-CN"/>
              </w:rPr>
              <w:t>监理规划大纲</w:t>
            </w:r>
            <w:r>
              <w:rPr>
                <w:rFonts w:hint="eastAsia" w:ascii="宋体" w:hAnsi="Times New Roman" w:eastAsia="宋体" w:cs="Times New Roman"/>
                <w:b/>
                <w:bCs/>
                <w:spacing w:val="-3"/>
                <w:sz w:val="24"/>
                <w:szCs w:val="24"/>
                <w:lang w:eastAsia="zh-CN"/>
              </w:rPr>
              <w:t>：</w:t>
            </w:r>
            <w:r>
              <w:rPr>
                <w:rFonts w:hint="eastAsia" w:ascii="宋体" w:hAnsi="Times New Roman" w:eastAsia="宋体" w:cs="Times New Roman"/>
                <w:spacing w:val="-3"/>
                <w:sz w:val="24"/>
                <w:szCs w:val="24"/>
              </w:rPr>
              <w:t>根据磋商文件的要求，对供应商</w:t>
            </w:r>
            <w:r>
              <w:rPr>
                <w:rFonts w:hint="eastAsia" w:ascii="宋体" w:hAnsi="Times New Roman" w:eastAsia="宋体" w:cs="Times New Roman"/>
                <w:spacing w:val="-3"/>
                <w:sz w:val="24"/>
                <w:szCs w:val="24"/>
                <w:lang w:val="en-US" w:eastAsia="zh-CN"/>
              </w:rPr>
              <w:t>提供</w:t>
            </w:r>
            <w:r>
              <w:rPr>
                <w:rFonts w:hint="eastAsia" w:ascii="宋体" w:hAnsi="Times New Roman" w:eastAsia="宋体" w:cs="Times New Roman"/>
                <w:spacing w:val="-3"/>
                <w:sz w:val="24"/>
                <w:szCs w:val="24"/>
              </w:rPr>
              <w:t>的</w:t>
            </w:r>
            <w:r>
              <w:rPr>
                <w:rFonts w:hint="eastAsia" w:ascii="宋体" w:hAnsi="Times New Roman" w:eastAsia="宋体" w:cs="Times New Roman"/>
                <w:spacing w:val="-3"/>
                <w:sz w:val="24"/>
                <w:szCs w:val="24"/>
                <w:lang w:val="en-US" w:eastAsia="zh-CN"/>
              </w:rPr>
              <w:t>监理实施</w:t>
            </w:r>
            <w:r>
              <w:rPr>
                <w:rFonts w:hint="eastAsia" w:ascii="宋体" w:hAnsi="Times New Roman" w:eastAsia="宋体" w:cs="Times New Roman"/>
                <w:spacing w:val="-3"/>
                <w:sz w:val="24"/>
                <w:szCs w:val="24"/>
              </w:rPr>
              <w:t>方案的专业性、技术指标的合理性和可操作性进行赋分，能在完全理解项目要求的基础上具有完善的实施方案，且专业性、科学性高，操作性强的计1</w:t>
            </w:r>
            <w:r>
              <w:rPr>
                <w:rFonts w:hint="eastAsia" w:ascii="宋体" w:hAnsi="Times New Roman" w:eastAsia="宋体" w:cs="Times New Roman"/>
                <w:spacing w:val="-3"/>
                <w:sz w:val="24"/>
                <w:szCs w:val="24"/>
                <w:lang w:val="en-US" w:eastAsia="zh-CN"/>
              </w:rPr>
              <w:t>0</w:t>
            </w:r>
            <w:r>
              <w:rPr>
                <w:rFonts w:hint="eastAsia" w:ascii="宋体" w:hAnsi="Times New Roman" w:eastAsia="宋体" w:cs="Times New Roman"/>
                <w:spacing w:val="-3"/>
                <w:sz w:val="24"/>
                <w:szCs w:val="24"/>
              </w:rPr>
              <w:t>.1</w:t>
            </w:r>
            <w:r>
              <w:rPr>
                <w:rFonts w:hint="eastAsia" w:ascii="宋体" w:hAnsi="Times New Roman" w:eastAsia="宋体" w:cs="Times New Roman"/>
                <w:spacing w:val="-3"/>
                <w:sz w:val="24"/>
                <w:szCs w:val="24"/>
                <w:lang w:val="en-US" w:eastAsia="zh-CN"/>
              </w:rPr>
              <w:t>-</w:t>
            </w:r>
            <w:r>
              <w:rPr>
                <w:rFonts w:hint="eastAsia" w:ascii="宋体" w:hAnsi="Times New Roman" w:eastAsia="宋体" w:cs="Times New Roman"/>
                <w:spacing w:val="-3"/>
                <w:sz w:val="24"/>
                <w:szCs w:val="24"/>
              </w:rPr>
              <w:t>1</w:t>
            </w:r>
            <w:r>
              <w:rPr>
                <w:rFonts w:hint="eastAsia" w:ascii="宋体" w:hAnsi="Times New Roman" w:eastAsia="宋体" w:cs="Times New Roman"/>
                <w:spacing w:val="-3"/>
                <w:sz w:val="24"/>
                <w:szCs w:val="24"/>
                <w:lang w:val="en-US" w:eastAsia="zh-CN"/>
              </w:rPr>
              <w:t>2</w:t>
            </w:r>
            <w:r>
              <w:rPr>
                <w:rFonts w:hint="eastAsia" w:ascii="宋体" w:hAnsi="Times New Roman" w:eastAsia="宋体" w:cs="Times New Roman"/>
                <w:spacing w:val="-3"/>
                <w:sz w:val="24"/>
                <w:szCs w:val="24"/>
              </w:rPr>
              <w:t>分；方案的编制完整、可操作性较强，易懂计</w:t>
            </w:r>
            <w:r>
              <w:rPr>
                <w:rFonts w:hint="eastAsia" w:ascii="宋体" w:hAnsi="Times New Roman" w:eastAsia="宋体" w:cs="Times New Roman"/>
                <w:spacing w:val="-3"/>
                <w:sz w:val="24"/>
                <w:szCs w:val="24"/>
                <w:lang w:val="en-US" w:eastAsia="zh-CN"/>
              </w:rPr>
              <w:t>7</w:t>
            </w:r>
            <w:r>
              <w:rPr>
                <w:rFonts w:hint="eastAsia" w:ascii="宋体" w:hAnsi="Times New Roman" w:eastAsia="宋体" w:cs="Times New Roman"/>
                <w:spacing w:val="-3"/>
                <w:sz w:val="24"/>
                <w:szCs w:val="24"/>
              </w:rPr>
              <w:t>.1-1</w:t>
            </w:r>
            <w:r>
              <w:rPr>
                <w:rFonts w:hint="eastAsia" w:ascii="宋体" w:hAnsi="Times New Roman" w:eastAsia="宋体" w:cs="Times New Roman"/>
                <w:spacing w:val="-3"/>
                <w:sz w:val="24"/>
                <w:szCs w:val="24"/>
                <w:lang w:val="en-US" w:eastAsia="zh-CN"/>
              </w:rPr>
              <w:t>0</w:t>
            </w:r>
            <w:r>
              <w:rPr>
                <w:rFonts w:hint="eastAsia" w:ascii="宋体" w:hAnsi="Times New Roman" w:eastAsia="宋体" w:cs="Times New Roman"/>
                <w:spacing w:val="-3"/>
                <w:sz w:val="24"/>
                <w:szCs w:val="24"/>
              </w:rPr>
              <w:t>分；基本满足项目要求，方案较详细、合理计4.1-</w:t>
            </w:r>
            <w:r>
              <w:rPr>
                <w:rFonts w:hint="eastAsia" w:ascii="宋体" w:hAnsi="Times New Roman" w:eastAsia="宋体" w:cs="Times New Roman"/>
                <w:spacing w:val="-3"/>
                <w:sz w:val="24"/>
                <w:szCs w:val="24"/>
                <w:lang w:val="en-US" w:eastAsia="zh-CN"/>
              </w:rPr>
              <w:t>7</w:t>
            </w:r>
            <w:r>
              <w:rPr>
                <w:rFonts w:hint="eastAsia" w:ascii="宋体" w:hAnsi="Times New Roman" w:eastAsia="宋体" w:cs="Times New Roman"/>
                <w:spacing w:val="-3"/>
                <w:sz w:val="24"/>
                <w:szCs w:val="24"/>
              </w:rPr>
              <w:t>分；方案简单</w:t>
            </w:r>
            <w:r>
              <w:rPr>
                <w:rFonts w:hint="eastAsia" w:ascii="宋体" w:hAnsi="Times New Roman" w:eastAsia="宋体" w:cs="Times New Roman"/>
                <w:spacing w:val="-3"/>
                <w:sz w:val="24"/>
                <w:szCs w:val="24"/>
                <w:lang w:val="en-US" w:eastAsia="zh-CN"/>
              </w:rPr>
              <w:t>模糊</w:t>
            </w:r>
            <w:r>
              <w:rPr>
                <w:rFonts w:hint="eastAsia" w:ascii="宋体" w:hAnsi="Times New Roman" w:eastAsia="宋体" w:cs="Times New Roman"/>
                <w:spacing w:val="-3"/>
                <w:sz w:val="24"/>
                <w:szCs w:val="24"/>
              </w:rPr>
              <w:t>计1-4分</w:t>
            </w:r>
            <w:r>
              <w:rPr>
                <w:rFonts w:hint="eastAsia" w:ascii="宋体" w:hAnsi="Times New Roman" w:eastAsia="宋体" w:cs="Times New Roman"/>
                <w:spacing w:val="-3"/>
                <w:sz w:val="24"/>
                <w:szCs w:val="24"/>
                <w:lang w:eastAsia="zh-CN"/>
              </w:rPr>
              <w:t>；</w:t>
            </w:r>
            <w:r>
              <w:rPr>
                <w:rFonts w:hint="eastAsia" w:ascii="宋体" w:hAnsi="Times New Roman" w:eastAsia="宋体" w:cs="Times New Roman"/>
                <w:spacing w:val="-3"/>
                <w:sz w:val="24"/>
                <w:szCs w:val="24"/>
              </w:rPr>
              <w:t>未提供不计分。</w:t>
            </w:r>
          </w:p>
        </w:tc>
        <w:tc>
          <w:tcPr>
            <w:tcW w:w="439" w:type="pct"/>
            <w:shd w:val="clear" w:color="auto" w:fill="auto"/>
            <w:vAlign w:val="center"/>
          </w:tcPr>
          <w:p w14:paraId="644A9886">
            <w:pPr>
              <w:spacing w:line="460" w:lineRule="exact"/>
              <w:jc w:val="center"/>
              <w:rPr>
                <w:rFonts w:hint="eastAsia" w:ascii="宋体" w:hAnsi="宋体" w:eastAsia="宋体" w:cs="宋体"/>
                <w:color w:val="auto"/>
                <w:sz w:val="24"/>
                <w:szCs w:val="24"/>
                <w:highlight w:val="none"/>
                <w:lang w:val="en-US" w:eastAsia="zh-CN" w:bidi="ar-SA"/>
              </w:rPr>
            </w:pPr>
            <w:r>
              <w:rPr>
                <w:rFonts w:hint="eastAsia" w:hAnsi="宋体" w:cs="宋体"/>
                <w:color w:val="auto"/>
                <w:sz w:val="24"/>
                <w:szCs w:val="24"/>
                <w:highlight w:val="none"/>
                <w:lang w:val="en-US" w:eastAsia="zh-CN"/>
              </w:rPr>
              <w:t>12</w:t>
            </w:r>
            <w:r>
              <w:rPr>
                <w:rFonts w:hint="eastAsia" w:hAnsi="宋体" w:cs="宋体"/>
                <w:color w:val="auto"/>
                <w:sz w:val="24"/>
                <w:szCs w:val="24"/>
                <w:highlight w:val="none"/>
              </w:rPr>
              <w:t>分</w:t>
            </w:r>
          </w:p>
        </w:tc>
        <w:tc>
          <w:tcPr>
            <w:tcW w:w="282" w:type="pct"/>
            <w:vMerge w:val="continue"/>
            <w:vAlign w:val="center"/>
          </w:tcPr>
          <w:p w14:paraId="573C350E">
            <w:pPr>
              <w:spacing w:line="460" w:lineRule="exact"/>
              <w:jc w:val="center"/>
              <w:rPr>
                <w:rFonts w:hAnsi="宋体" w:cs="宋体"/>
                <w:color w:val="auto"/>
                <w:sz w:val="21"/>
                <w:szCs w:val="21"/>
                <w:highlight w:val="none"/>
              </w:rPr>
            </w:pPr>
          </w:p>
        </w:tc>
      </w:tr>
      <w:tr w14:paraId="3A42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06" w:type="pct"/>
            <w:vMerge w:val="continue"/>
            <w:vAlign w:val="center"/>
          </w:tcPr>
          <w:p w14:paraId="36C654D1">
            <w:pPr>
              <w:spacing w:line="460" w:lineRule="exact"/>
              <w:rPr>
                <w:rFonts w:hint="eastAsia" w:hAnsi="宋体" w:cs="宋体"/>
                <w:b/>
                <w:color w:val="auto"/>
                <w:sz w:val="24"/>
                <w:szCs w:val="24"/>
                <w:highlight w:val="none"/>
                <w:lang w:val="en-US" w:eastAsia="zh-CN"/>
              </w:rPr>
            </w:pPr>
          </w:p>
        </w:tc>
        <w:tc>
          <w:tcPr>
            <w:tcW w:w="420" w:type="pct"/>
            <w:vMerge w:val="continue"/>
            <w:vAlign w:val="center"/>
          </w:tcPr>
          <w:p w14:paraId="48137DB8">
            <w:pPr>
              <w:spacing w:line="460" w:lineRule="exact"/>
              <w:rPr>
                <w:rFonts w:hint="eastAsia" w:hAnsi="宋体" w:cs="宋体"/>
                <w:b/>
                <w:bCs/>
                <w:color w:val="auto"/>
                <w:sz w:val="24"/>
                <w:szCs w:val="24"/>
                <w:highlight w:val="none"/>
                <w:lang w:val="en-US" w:eastAsia="zh-CN"/>
              </w:rPr>
            </w:pPr>
          </w:p>
        </w:tc>
        <w:tc>
          <w:tcPr>
            <w:tcW w:w="3451" w:type="pct"/>
            <w:shd w:val="clear" w:color="auto" w:fill="auto"/>
            <w:vAlign w:val="center"/>
          </w:tcPr>
          <w:p w14:paraId="2077585C">
            <w:pPr>
              <w:widowControl/>
              <w:spacing w:line="360" w:lineRule="auto"/>
              <w:rPr>
                <w:rFonts w:hint="default" w:ascii="宋体" w:hAnsi="Times New Roman" w:eastAsia="宋体" w:cs="Times New Roman"/>
                <w:spacing w:val="-3"/>
                <w:sz w:val="24"/>
                <w:szCs w:val="24"/>
                <w:lang w:val="en-US"/>
              </w:rPr>
            </w:pPr>
            <w:r>
              <w:rPr>
                <w:rFonts w:hint="eastAsia" w:cs="Times New Roman"/>
                <w:b/>
                <w:bCs/>
                <w:spacing w:val="-3"/>
                <w:sz w:val="24"/>
                <w:szCs w:val="24"/>
                <w:lang w:val="en-US" w:eastAsia="zh-CN"/>
              </w:rPr>
              <w:t>安全管理措施及组织协调措施</w:t>
            </w:r>
            <w:r>
              <w:rPr>
                <w:rFonts w:hint="eastAsia" w:ascii="宋体" w:hAnsi="Times New Roman" w:eastAsia="宋体" w:cs="Times New Roman"/>
                <w:b/>
                <w:bCs/>
                <w:spacing w:val="-3"/>
                <w:sz w:val="24"/>
                <w:szCs w:val="24"/>
                <w:lang w:val="en-US" w:eastAsia="zh-CN"/>
              </w:rPr>
              <w:t>：</w:t>
            </w:r>
            <w:r>
              <w:rPr>
                <w:rFonts w:hint="eastAsia" w:ascii="宋体" w:hAnsi="Times New Roman" w:eastAsia="宋体" w:cs="Times New Roman"/>
                <w:b w:val="0"/>
                <w:bCs w:val="0"/>
                <w:spacing w:val="-3"/>
                <w:sz w:val="24"/>
                <w:szCs w:val="24"/>
                <w:lang w:val="en-US" w:eastAsia="zh-CN"/>
              </w:rPr>
              <w:t>针对本项目提供完整、合理、详细的</w:t>
            </w:r>
            <w:r>
              <w:rPr>
                <w:rFonts w:hint="eastAsia" w:cs="Times New Roman"/>
                <w:b w:val="0"/>
                <w:bCs w:val="0"/>
                <w:spacing w:val="-3"/>
                <w:sz w:val="24"/>
                <w:szCs w:val="24"/>
                <w:lang w:val="en-US" w:eastAsia="zh-CN"/>
              </w:rPr>
              <w:t>的措施</w:t>
            </w:r>
            <w:r>
              <w:rPr>
                <w:rFonts w:hint="eastAsia" w:ascii="宋体" w:hAnsi="Times New Roman" w:eastAsia="宋体" w:cs="Times New Roman"/>
                <w:spacing w:val="-3"/>
                <w:sz w:val="24"/>
                <w:szCs w:val="24"/>
                <w:lang w:val="en-US" w:eastAsia="zh-CN"/>
              </w:rPr>
              <w:t>计2.1-4分；</w:t>
            </w:r>
            <w:r>
              <w:rPr>
                <w:rFonts w:hint="eastAsia" w:cs="Times New Roman"/>
                <w:spacing w:val="-3"/>
                <w:sz w:val="24"/>
                <w:szCs w:val="24"/>
                <w:lang w:val="en-US" w:eastAsia="zh-CN"/>
              </w:rPr>
              <w:t>措施不够完整</w:t>
            </w:r>
            <w:r>
              <w:rPr>
                <w:rFonts w:hint="eastAsia" w:ascii="宋体" w:hAnsi="Times New Roman" w:eastAsia="宋体" w:cs="Times New Roman"/>
                <w:spacing w:val="-3"/>
                <w:sz w:val="24"/>
                <w:szCs w:val="24"/>
                <w:lang w:val="en-US" w:eastAsia="zh-CN"/>
              </w:rPr>
              <w:t>、简单、</w:t>
            </w:r>
            <w:r>
              <w:rPr>
                <w:rFonts w:hint="eastAsia" w:cs="Times New Roman"/>
                <w:spacing w:val="-3"/>
                <w:sz w:val="24"/>
                <w:szCs w:val="24"/>
                <w:lang w:val="en-US" w:eastAsia="zh-CN"/>
              </w:rPr>
              <w:t>不合理</w:t>
            </w:r>
            <w:r>
              <w:rPr>
                <w:rFonts w:hint="eastAsia" w:ascii="宋体" w:hAnsi="Times New Roman" w:eastAsia="宋体" w:cs="Times New Roman"/>
                <w:spacing w:val="-3"/>
                <w:sz w:val="24"/>
                <w:szCs w:val="24"/>
                <w:lang w:val="en-US" w:eastAsia="zh-CN"/>
              </w:rPr>
              <w:t>计1-2分；未提供不计分。</w:t>
            </w:r>
          </w:p>
        </w:tc>
        <w:tc>
          <w:tcPr>
            <w:tcW w:w="439" w:type="pct"/>
            <w:shd w:val="clear" w:color="auto" w:fill="auto"/>
            <w:vAlign w:val="center"/>
          </w:tcPr>
          <w:p w14:paraId="2DA4C08D">
            <w:pPr>
              <w:spacing w:line="460" w:lineRule="exact"/>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4分</w:t>
            </w:r>
          </w:p>
        </w:tc>
        <w:tc>
          <w:tcPr>
            <w:tcW w:w="282" w:type="pct"/>
            <w:vMerge w:val="continue"/>
            <w:vAlign w:val="center"/>
          </w:tcPr>
          <w:p w14:paraId="540EC713">
            <w:pPr>
              <w:spacing w:line="460" w:lineRule="exact"/>
              <w:jc w:val="center"/>
              <w:rPr>
                <w:rFonts w:hAnsi="宋体" w:cs="宋体"/>
                <w:color w:val="auto"/>
                <w:sz w:val="21"/>
                <w:szCs w:val="21"/>
                <w:highlight w:val="none"/>
              </w:rPr>
            </w:pPr>
          </w:p>
        </w:tc>
      </w:tr>
      <w:tr w14:paraId="3364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06" w:type="pct"/>
            <w:vMerge w:val="continue"/>
            <w:vAlign w:val="center"/>
          </w:tcPr>
          <w:p w14:paraId="4B6C443C">
            <w:pPr>
              <w:spacing w:line="460" w:lineRule="exact"/>
              <w:rPr>
                <w:rFonts w:hint="eastAsia" w:hAnsi="宋体" w:cs="宋体"/>
                <w:b/>
                <w:color w:val="auto"/>
                <w:sz w:val="24"/>
                <w:szCs w:val="24"/>
                <w:highlight w:val="none"/>
                <w:lang w:val="en-US" w:eastAsia="zh-CN"/>
              </w:rPr>
            </w:pPr>
          </w:p>
        </w:tc>
        <w:tc>
          <w:tcPr>
            <w:tcW w:w="420" w:type="pct"/>
            <w:vMerge w:val="continue"/>
            <w:vAlign w:val="center"/>
          </w:tcPr>
          <w:p w14:paraId="10880281">
            <w:pPr>
              <w:spacing w:line="460" w:lineRule="exact"/>
              <w:rPr>
                <w:rFonts w:hint="eastAsia" w:hAnsi="宋体" w:cs="宋体"/>
                <w:b/>
                <w:bCs/>
                <w:color w:val="auto"/>
                <w:sz w:val="24"/>
                <w:szCs w:val="24"/>
                <w:highlight w:val="none"/>
                <w:lang w:val="en-US" w:eastAsia="zh-CN"/>
              </w:rPr>
            </w:pPr>
          </w:p>
        </w:tc>
        <w:tc>
          <w:tcPr>
            <w:tcW w:w="3451" w:type="pct"/>
            <w:vAlign w:val="center"/>
          </w:tcPr>
          <w:p w14:paraId="411D9C5B">
            <w:pPr>
              <w:widowControl/>
              <w:spacing w:line="360" w:lineRule="auto"/>
              <w:rPr>
                <w:rFonts w:hint="eastAsia"/>
                <w:spacing w:val="-3"/>
                <w:sz w:val="24"/>
                <w:szCs w:val="24"/>
              </w:rPr>
            </w:pPr>
            <w:r>
              <w:rPr>
                <w:rFonts w:hint="eastAsia"/>
                <w:b/>
                <w:bCs/>
                <w:spacing w:val="-3"/>
                <w:sz w:val="24"/>
                <w:szCs w:val="24"/>
                <w:lang w:val="en-US" w:eastAsia="zh-CN"/>
              </w:rPr>
              <w:t>进度计划及保障措施</w:t>
            </w:r>
            <w:r>
              <w:rPr>
                <w:rFonts w:hint="eastAsia"/>
                <w:spacing w:val="-3"/>
                <w:sz w:val="24"/>
                <w:szCs w:val="24"/>
                <w:lang w:val="en-US" w:eastAsia="zh-CN"/>
              </w:rPr>
              <w:t>：</w:t>
            </w:r>
            <w:r>
              <w:rPr>
                <w:rFonts w:hint="eastAsia"/>
                <w:spacing w:val="-3"/>
                <w:sz w:val="24"/>
                <w:szCs w:val="24"/>
              </w:rPr>
              <w:t>根据供应商对本项目制定科学、合理的工作进度计划，且具有进度控制等技术组织措施，详细合理，完全满足磋商文件要求计</w:t>
            </w:r>
            <w:r>
              <w:rPr>
                <w:rFonts w:hint="eastAsia"/>
                <w:spacing w:val="-3"/>
                <w:sz w:val="24"/>
                <w:szCs w:val="24"/>
                <w:lang w:val="en-US" w:eastAsia="zh-CN"/>
              </w:rPr>
              <w:t>4</w:t>
            </w:r>
            <w:r>
              <w:rPr>
                <w:rFonts w:hint="eastAsia"/>
                <w:spacing w:val="-3"/>
                <w:sz w:val="24"/>
                <w:szCs w:val="24"/>
              </w:rPr>
              <w:t>.1-</w:t>
            </w:r>
            <w:r>
              <w:rPr>
                <w:rFonts w:hint="eastAsia"/>
                <w:spacing w:val="-3"/>
                <w:sz w:val="24"/>
                <w:szCs w:val="24"/>
                <w:lang w:val="en-US" w:eastAsia="zh-CN"/>
              </w:rPr>
              <w:t>6</w:t>
            </w:r>
            <w:r>
              <w:rPr>
                <w:rFonts w:hint="eastAsia"/>
                <w:spacing w:val="-3"/>
                <w:sz w:val="24"/>
                <w:szCs w:val="24"/>
              </w:rPr>
              <w:t>分</w:t>
            </w:r>
            <w:r>
              <w:rPr>
                <w:rFonts w:hint="eastAsia"/>
                <w:spacing w:val="-3"/>
                <w:sz w:val="24"/>
                <w:szCs w:val="24"/>
                <w:lang w:eastAsia="zh-CN"/>
              </w:rPr>
              <w:t>；</w:t>
            </w:r>
            <w:r>
              <w:rPr>
                <w:rFonts w:hint="eastAsia"/>
                <w:spacing w:val="-3"/>
                <w:sz w:val="24"/>
                <w:szCs w:val="24"/>
                <w:lang w:val="en-US" w:eastAsia="zh-CN"/>
              </w:rPr>
              <w:t>进度及</w:t>
            </w:r>
            <w:r>
              <w:rPr>
                <w:rFonts w:hint="eastAsia"/>
                <w:spacing w:val="-3"/>
                <w:sz w:val="24"/>
                <w:szCs w:val="24"/>
              </w:rPr>
              <w:t>措施较合理，基本满足磋商文件要求计</w:t>
            </w:r>
            <w:r>
              <w:rPr>
                <w:rFonts w:hint="eastAsia"/>
                <w:spacing w:val="-3"/>
                <w:sz w:val="24"/>
                <w:szCs w:val="24"/>
                <w:lang w:val="en-US" w:eastAsia="zh-CN"/>
              </w:rPr>
              <w:t>2</w:t>
            </w:r>
            <w:r>
              <w:rPr>
                <w:rFonts w:hint="eastAsia"/>
                <w:spacing w:val="-3"/>
                <w:sz w:val="24"/>
                <w:szCs w:val="24"/>
              </w:rPr>
              <w:t>.1-</w:t>
            </w:r>
            <w:r>
              <w:rPr>
                <w:rFonts w:hint="eastAsia"/>
                <w:spacing w:val="-3"/>
                <w:sz w:val="24"/>
                <w:szCs w:val="24"/>
                <w:lang w:val="en-US" w:eastAsia="zh-CN"/>
              </w:rPr>
              <w:t>4</w:t>
            </w:r>
            <w:r>
              <w:rPr>
                <w:rFonts w:hint="eastAsia"/>
                <w:spacing w:val="-3"/>
                <w:sz w:val="24"/>
                <w:szCs w:val="24"/>
              </w:rPr>
              <w:t>分</w:t>
            </w:r>
            <w:r>
              <w:rPr>
                <w:rFonts w:hint="eastAsia"/>
                <w:spacing w:val="-3"/>
                <w:sz w:val="24"/>
                <w:szCs w:val="24"/>
                <w:lang w:eastAsia="zh-CN"/>
              </w:rPr>
              <w:t>；</w:t>
            </w:r>
            <w:r>
              <w:rPr>
                <w:rFonts w:hint="eastAsia"/>
                <w:spacing w:val="-3"/>
                <w:sz w:val="24"/>
                <w:szCs w:val="24"/>
              </w:rPr>
              <w:t>简单</w:t>
            </w:r>
            <w:r>
              <w:rPr>
                <w:rFonts w:hint="eastAsia"/>
                <w:spacing w:val="-3"/>
                <w:sz w:val="24"/>
                <w:szCs w:val="24"/>
                <w:lang w:val="en-US" w:eastAsia="zh-CN"/>
              </w:rPr>
              <w:t>、不合理</w:t>
            </w:r>
            <w:r>
              <w:rPr>
                <w:rFonts w:hint="eastAsia"/>
                <w:spacing w:val="-3"/>
                <w:sz w:val="24"/>
                <w:szCs w:val="24"/>
              </w:rPr>
              <w:t>计1-</w:t>
            </w:r>
            <w:r>
              <w:rPr>
                <w:rFonts w:hint="eastAsia"/>
                <w:spacing w:val="-3"/>
                <w:sz w:val="24"/>
                <w:szCs w:val="24"/>
                <w:lang w:val="en-US" w:eastAsia="zh-CN"/>
              </w:rPr>
              <w:t>2</w:t>
            </w:r>
            <w:r>
              <w:rPr>
                <w:rFonts w:hint="eastAsia"/>
                <w:spacing w:val="-3"/>
                <w:sz w:val="24"/>
                <w:szCs w:val="24"/>
              </w:rPr>
              <w:t>分</w:t>
            </w:r>
            <w:r>
              <w:rPr>
                <w:rFonts w:hint="eastAsia"/>
                <w:spacing w:val="-3"/>
                <w:sz w:val="24"/>
                <w:szCs w:val="24"/>
                <w:lang w:eastAsia="zh-CN"/>
              </w:rPr>
              <w:t>；</w:t>
            </w:r>
            <w:r>
              <w:rPr>
                <w:rFonts w:hint="eastAsia"/>
                <w:spacing w:val="-3"/>
                <w:sz w:val="24"/>
                <w:szCs w:val="24"/>
              </w:rPr>
              <w:t>未提供不计分。</w:t>
            </w:r>
          </w:p>
        </w:tc>
        <w:tc>
          <w:tcPr>
            <w:tcW w:w="439" w:type="pct"/>
            <w:vAlign w:val="center"/>
          </w:tcPr>
          <w:p w14:paraId="2856B220">
            <w:pPr>
              <w:spacing w:line="460" w:lineRule="exact"/>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6分</w:t>
            </w:r>
          </w:p>
        </w:tc>
        <w:tc>
          <w:tcPr>
            <w:tcW w:w="282" w:type="pct"/>
            <w:vMerge w:val="continue"/>
            <w:vAlign w:val="center"/>
          </w:tcPr>
          <w:p w14:paraId="49D395D0">
            <w:pPr>
              <w:spacing w:line="460" w:lineRule="exact"/>
              <w:jc w:val="center"/>
              <w:rPr>
                <w:rFonts w:hAnsi="宋体" w:cs="宋体"/>
                <w:color w:val="auto"/>
                <w:sz w:val="21"/>
                <w:szCs w:val="21"/>
                <w:highlight w:val="none"/>
              </w:rPr>
            </w:pPr>
          </w:p>
        </w:tc>
      </w:tr>
      <w:tr w14:paraId="3F0D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06" w:type="pct"/>
            <w:vMerge w:val="continue"/>
            <w:vAlign w:val="center"/>
          </w:tcPr>
          <w:p w14:paraId="41B81847">
            <w:pPr>
              <w:spacing w:line="460" w:lineRule="exact"/>
              <w:rPr>
                <w:rFonts w:hint="eastAsia" w:hAnsi="宋体" w:cs="宋体"/>
                <w:b/>
                <w:color w:val="auto"/>
                <w:sz w:val="24"/>
                <w:szCs w:val="24"/>
                <w:highlight w:val="none"/>
                <w:lang w:val="en-US" w:eastAsia="zh-CN"/>
              </w:rPr>
            </w:pPr>
          </w:p>
        </w:tc>
        <w:tc>
          <w:tcPr>
            <w:tcW w:w="420" w:type="pct"/>
            <w:vMerge w:val="continue"/>
            <w:vAlign w:val="center"/>
          </w:tcPr>
          <w:p w14:paraId="4AB88A38">
            <w:pPr>
              <w:spacing w:line="460" w:lineRule="exact"/>
              <w:rPr>
                <w:rFonts w:hint="eastAsia" w:hAnsi="宋体" w:cs="宋体"/>
                <w:b/>
                <w:bCs/>
                <w:color w:val="auto"/>
                <w:sz w:val="24"/>
                <w:szCs w:val="24"/>
                <w:highlight w:val="none"/>
                <w:lang w:val="en-US" w:eastAsia="zh-CN"/>
              </w:rPr>
            </w:pPr>
          </w:p>
        </w:tc>
        <w:tc>
          <w:tcPr>
            <w:tcW w:w="3451" w:type="pct"/>
            <w:shd w:val="clear" w:color="auto" w:fill="auto"/>
            <w:vAlign w:val="center"/>
          </w:tcPr>
          <w:p w14:paraId="1BC6F6B2">
            <w:pPr>
              <w:widowControl/>
              <w:spacing w:line="360" w:lineRule="auto"/>
              <w:rPr>
                <w:rFonts w:hint="eastAsia" w:eastAsiaTheme="minorEastAsia"/>
                <w:sz w:val="24"/>
                <w:szCs w:val="24"/>
                <w:lang w:val="en-US" w:eastAsia="zh-CN"/>
              </w:rPr>
            </w:pPr>
            <w:r>
              <w:rPr>
                <w:rFonts w:hint="eastAsia" w:eastAsiaTheme="minorEastAsia"/>
                <w:b/>
                <w:bCs/>
                <w:sz w:val="24"/>
                <w:szCs w:val="24"/>
                <w:lang w:val="en-US" w:eastAsia="zh-CN"/>
              </w:rPr>
              <w:t>重、难点分析</w:t>
            </w:r>
            <w:r>
              <w:rPr>
                <w:rFonts w:hint="eastAsia" w:eastAsiaTheme="minorEastAsia"/>
                <w:sz w:val="24"/>
                <w:szCs w:val="24"/>
                <w:lang w:val="en-US" w:eastAsia="zh-CN"/>
              </w:rPr>
              <w:t>：</w:t>
            </w:r>
            <w:r>
              <w:rPr>
                <w:rFonts w:hint="default" w:eastAsiaTheme="minorEastAsia"/>
                <w:sz w:val="24"/>
                <w:szCs w:val="24"/>
                <w:lang w:val="en-US" w:eastAsia="zh-CN"/>
              </w:rPr>
              <w:t>根据满足服务实际需求，针对供应商是否掌握</w:t>
            </w:r>
            <w:r>
              <w:rPr>
                <w:rFonts w:hint="eastAsia" w:eastAsiaTheme="minorEastAsia"/>
                <w:sz w:val="24"/>
                <w:szCs w:val="24"/>
                <w:lang w:val="en-US" w:eastAsia="zh-CN"/>
              </w:rPr>
              <w:t>本项目的相关法律规定</w:t>
            </w:r>
            <w:r>
              <w:rPr>
                <w:rFonts w:hint="default" w:eastAsiaTheme="minorEastAsia"/>
                <w:sz w:val="24"/>
                <w:szCs w:val="24"/>
                <w:lang w:val="en-US" w:eastAsia="zh-CN"/>
              </w:rPr>
              <w:t>，对</w:t>
            </w:r>
            <w:r>
              <w:rPr>
                <w:rFonts w:hint="eastAsia" w:eastAsiaTheme="minorEastAsia"/>
                <w:sz w:val="24"/>
                <w:szCs w:val="24"/>
                <w:lang w:val="en-US" w:eastAsia="zh-CN"/>
              </w:rPr>
              <w:t>项目实施过程中</w:t>
            </w:r>
            <w:r>
              <w:rPr>
                <w:rFonts w:hint="default" w:eastAsiaTheme="minorEastAsia"/>
                <w:sz w:val="24"/>
                <w:szCs w:val="24"/>
                <w:lang w:val="en-US" w:eastAsia="zh-CN"/>
              </w:rPr>
              <w:t>工作重点难点的分析。对服务重点难点把握突出、建议叙述全面、合理</w:t>
            </w:r>
            <w:r>
              <w:rPr>
                <w:rFonts w:hint="eastAsia" w:eastAsiaTheme="minorEastAsia"/>
                <w:sz w:val="24"/>
                <w:szCs w:val="24"/>
                <w:lang w:val="en-US" w:eastAsia="zh-CN"/>
              </w:rPr>
              <w:t>计4.1</w:t>
            </w:r>
            <w:r>
              <w:rPr>
                <w:rFonts w:hint="default" w:eastAsiaTheme="minorEastAsia"/>
                <w:sz w:val="24"/>
                <w:szCs w:val="24"/>
                <w:lang w:val="en-US" w:eastAsia="zh-CN"/>
              </w:rPr>
              <w:t>-</w:t>
            </w:r>
            <w:r>
              <w:rPr>
                <w:rFonts w:hint="eastAsia" w:eastAsiaTheme="minorEastAsia"/>
                <w:sz w:val="24"/>
                <w:szCs w:val="24"/>
                <w:lang w:val="en-US" w:eastAsia="zh-CN"/>
              </w:rPr>
              <w:t>6</w:t>
            </w:r>
            <w:r>
              <w:rPr>
                <w:rFonts w:hint="default" w:eastAsiaTheme="minorEastAsia"/>
                <w:sz w:val="24"/>
                <w:szCs w:val="24"/>
                <w:lang w:val="en-US" w:eastAsia="zh-CN"/>
              </w:rPr>
              <w:t>分</w:t>
            </w:r>
            <w:r>
              <w:rPr>
                <w:rFonts w:hint="eastAsia" w:eastAsiaTheme="minorEastAsia"/>
                <w:sz w:val="24"/>
                <w:szCs w:val="24"/>
                <w:lang w:val="en-US" w:eastAsia="zh-CN"/>
              </w:rPr>
              <w:t>；</w:t>
            </w:r>
            <w:r>
              <w:rPr>
                <w:rFonts w:hint="default" w:eastAsiaTheme="minorEastAsia"/>
                <w:sz w:val="24"/>
                <w:szCs w:val="24"/>
                <w:lang w:val="en-US" w:eastAsia="zh-CN"/>
              </w:rPr>
              <w:t>对服务重点难点建议叙述基本全面、基本合理</w:t>
            </w:r>
            <w:r>
              <w:rPr>
                <w:rFonts w:hint="eastAsia" w:eastAsiaTheme="minorEastAsia"/>
                <w:sz w:val="24"/>
                <w:szCs w:val="24"/>
                <w:lang w:val="en-US" w:eastAsia="zh-CN"/>
              </w:rPr>
              <w:t>计2.1</w:t>
            </w:r>
            <w:r>
              <w:rPr>
                <w:rFonts w:hint="default" w:eastAsiaTheme="minorEastAsia"/>
                <w:sz w:val="24"/>
                <w:szCs w:val="24"/>
                <w:lang w:val="en-US" w:eastAsia="zh-CN"/>
              </w:rPr>
              <w:t>-</w:t>
            </w:r>
            <w:r>
              <w:rPr>
                <w:rFonts w:hint="eastAsia" w:eastAsiaTheme="minorEastAsia"/>
                <w:sz w:val="24"/>
                <w:szCs w:val="24"/>
                <w:lang w:val="en-US" w:eastAsia="zh-CN"/>
              </w:rPr>
              <w:t>4</w:t>
            </w:r>
            <w:r>
              <w:rPr>
                <w:rFonts w:hint="default" w:eastAsiaTheme="minorEastAsia"/>
                <w:sz w:val="24"/>
                <w:szCs w:val="24"/>
                <w:lang w:val="en-US" w:eastAsia="zh-CN"/>
              </w:rPr>
              <w:t>分</w:t>
            </w:r>
            <w:r>
              <w:rPr>
                <w:rFonts w:hint="eastAsia" w:eastAsiaTheme="minorEastAsia"/>
                <w:sz w:val="24"/>
                <w:szCs w:val="24"/>
                <w:lang w:val="en-US" w:eastAsia="zh-CN"/>
              </w:rPr>
              <w:t>；</w:t>
            </w:r>
            <w:r>
              <w:rPr>
                <w:rFonts w:hint="default" w:eastAsiaTheme="minorEastAsia"/>
                <w:sz w:val="24"/>
                <w:szCs w:val="24"/>
                <w:lang w:val="en-US" w:eastAsia="zh-CN"/>
              </w:rPr>
              <w:t>对服务重点难点建议叙述不全面、不合理</w:t>
            </w:r>
            <w:r>
              <w:rPr>
                <w:rFonts w:hint="eastAsia" w:eastAsiaTheme="minorEastAsia"/>
                <w:sz w:val="24"/>
                <w:szCs w:val="24"/>
                <w:lang w:val="en-US" w:eastAsia="zh-CN"/>
              </w:rPr>
              <w:t>计</w:t>
            </w:r>
            <w:r>
              <w:rPr>
                <w:rFonts w:hint="default" w:eastAsiaTheme="minorEastAsia"/>
                <w:sz w:val="24"/>
                <w:szCs w:val="24"/>
                <w:lang w:val="en-US" w:eastAsia="zh-CN"/>
              </w:rPr>
              <w:t>1-</w:t>
            </w:r>
            <w:r>
              <w:rPr>
                <w:rFonts w:hint="eastAsia" w:eastAsiaTheme="minorEastAsia"/>
                <w:sz w:val="24"/>
                <w:szCs w:val="24"/>
                <w:lang w:val="en-US" w:eastAsia="zh-CN"/>
              </w:rPr>
              <w:t>2</w:t>
            </w:r>
            <w:r>
              <w:rPr>
                <w:rFonts w:hint="default" w:eastAsiaTheme="minorEastAsia"/>
                <w:sz w:val="24"/>
                <w:szCs w:val="24"/>
                <w:lang w:val="en-US" w:eastAsia="zh-CN"/>
              </w:rPr>
              <w:t>分</w:t>
            </w:r>
            <w:r>
              <w:rPr>
                <w:rFonts w:hint="eastAsia" w:eastAsiaTheme="minorEastAsia"/>
                <w:sz w:val="24"/>
                <w:szCs w:val="24"/>
                <w:lang w:val="en-US" w:eastAsia="zh-CN"/>
              </w:rPr>
              <w:t>；未提供不计分。</w:t>
            </w:r>
          </w:p>
        </w:tc>
        <w:tc>
          <w:tcPr>
            <w:tcW w:w="439" w:type="pct"/>
            <w:shd w:val="clear" w:color="auto" w:fill="auto"/>
            <w:vAlign w:val="center"/>
          </w:tcPr>
          <w:p w14:paraId="3367C69C">
            <w:pPr>
              <w:spacing w:line="460" w:lineRule="exact"/>
              <w:jc w:val="center"/>
              <w:rPr>
                <w:rFonts w:hint="eastAsia" w:ascii="宋体" w:hAnsi="宋体" w:eastAsia="宋体" w:cs="宋体"/>
                <w:color w:val="auto"/>
                <w:sz w:val="24"/>
                <w:szCs w:val="24"/>
                <w:highlight w:val="none"/>
                <w:lang w:val="en-US" w:eastAsia="zh-CN" w:bidi="ar-SA"/>
              </w:rPr>
            </w:pPr>
            <w:r>
              <w:rPr>
                <w:rFonts w:hint="eastAsia" w:hAnsi="宋体" w:cs="宋体"/>
                <w:color w:val="auto"/>
                <w:sz w:val="24"/>
                <w:szCs w:val="24"/>
                <w:highlight w:val="none"/>
                <w:lang w:val="en-US" w:eastAsia="zh-CN"/>
              </w:rPr>
              <w:t>6</w:t>
            </w:r>
            <w:r>
              <w:rPr>
                <w:rFonts w:hint="eastAsia" w:hAnsi="宋体" w:cs="宋体"/>
                <w:color w:val="auto"/>
                <w:sz w:val="24"/>
                <w:szCs w:val="24"/>
                <w:highlight w:val="none"/>
              </w:rPr>
              <w:t>分</w:t>
            </w:r>
          </w:p>
        </w:tc>
        <w:tc>
          <w:tcPr>
            <w:tcW w:w="282" w:type="pct"/>
            <w:vMerge w:val="continue"/>
            <w:vAlign w:val="center"/>
          </w:tcPr>
          <w:p w14:paraId="02F009B2">
            <w:pPr>
              <w:spacing w:line="460" w:lineRule="exact"/>
              <w:jc w:val="center"/>
              <w:rPr>
                <w:rFonts w:hAnsi="宋体" w:cs="宋体"/>
                <w:color w:val="auto"/>
                <w:sz w:val="21"/>
                <w:szCs w:val="21"/>
                <w:highlight w:val="none"/>
              </w:rPr>
            </w:pPr>
          </w:p>
        </w:tc>
      </w:tr>
      <w:tr w14:paraId="57F0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06" w:type="pct"/>
            <w:vMerge w:val="continue"/>
            <w:vAlign w:val="center"/>
          </w:tcPr>
          <w:p w14:paraId="0958E966">
            <w:pPr>
              <w:spacing w:line="460" w:lineRule="exact"/>
              <w:rPr>
                <w:rFonts w:hint="eastAsia" w:hAnsi="宋体" w:cs="宋体"/>
                <w:b/>
                <w:color w:val="auto"/>
                <w:sz w:val="24"/>
                <w:szCs w:val="24"/>
                <w:highlight w:val="none"/>
                <w:lang w:val="en-US" w:eastAsia="zh-CN"/>
              </w:rPr>
            </w:pPr>
          </w:p>
        </w:tc>
        <w:tc>
          <w:tcPr>
            <w:tcW w:w="420" w:type="pct"/>
            <w:vMerge w:val="continue"/>
            <w:vAlign w:val="center"/>
          </w:tcPr>
          <w:p w14:paraId="1C2DB822">
            <w:pPr>
              <w:spacing w:line="460" w:lineRule="exact"/>
              <w:rPr>
                <w:rFonts w:hint="eastAsia" w:hAnsi="宋体" w:cs="宋体"/>
                <w:b/>
                <w:bCs/>
                <w:color w:val="auto"/>
                <w:sz w:val="24"/>
                <w:szCs w:val="24"/>
                <w:highlight w:val="none"/>
                <w:lang w:val="en-US" w:eastAsia="zh-CN"/>
              </w:rPr>
            </w:pPr>
          </w:p>
        </w:tc>
        <w:tc>
          <w:tcPr>
            <w:tcW w:w="3451" w:type="pct"/>
            <w:vAlign w:val="center"/>
          </w:tcPr>
          <w:p w14:paraId="537FB124">
            <w:pPr>
              <w:widowControl/>
              <w:spacing w:line="360" w:lineRule="auto"/>
              <w:rPr>
                <w:rFonts w:hint="eastAsia" w:eastAsiaTheme="minorEastAsia"/>
                <w:sz w:val="24"/>
                <w:szCs w:val="24"/>
                <w:lang w:val="en-US" w:eastAsia="zh-CN"/>
              </w:rPr>
            </w:pPr>
            <w:r>
              <w:rPr>
                <w:rFonts w:hint="eastAsia" w:eastAsiaTheme="minorEastAsia"/>
                <w:b/>
                <w:bCs/>
                <w:sz w:val="24"/>
                <w:szCs w:val="24"/>
                <w:lang w:val="en-US" w:eastAsia="zh-CN"/>
              </w:rPr>
              <w:t>监理工作制度及管理体系：</w:t>
            </w:r>
            <w:r>
              <w:rPr>
                <w:rFonts w:hint="default" w:eastAsiaTheme="minorEastAsia"/>
                <w:sz w:val="24"/>
                <w:szCs w:val="24"/>
                <w:lang w:val="en-US" w:eastAsia="zh-CN"/>
              </w:rPr>
              <w:t>针对本项目有</w:t>
            </w:r>
            <w:r>
              <w:rPr>
                <w:rFonts w:hint="eastAsia" w:eastAsiaTheme="minorEastAsia"/>
                <w:sz w:val="24"/>
                <w:szCs w:val="24"/>
                <w:lang w:val="en-US" w:eastAsia="zh-CN"/>
              </w:rPr>
              <w:t>相应的监理工作制度和</w:t>
            </w:r>
            <w:r>
              <w:rPr>
                <w:rFonts w:hint="default" w:eastAsiaTheme="minorEastAsia"/>
                <w:sz w:val="24"/>
                <w:szCs w:val="24"/>
                <w:lang w:val="en-US" w:eastAsia="zh-CN"/>
              </w:rPr>
              <w:t>完善的管理体系，项目规划合理，制定有效的管理制度，详细合理，完全满足磋商文件要求计</w:t>
            </w:r>
            <w:r>
              <w:rPr>
                <w:rFonts w:hint="eastAsia" w:eastAsiaTheme="minorEastAsia"/>
                <w:sz w:val="24"/>
                <w:szCs w:val="24"/>
                <w:lang w:val="en-US" w:eastAsia="zh-CN"/>
              </w:rPr>
              <w:t>6</w:t>
            </w:r>
            <w:r>
              <w:rPr>
                <w:rFonts w:hint="default" w:eastAsiaTheme="minorEastAsia"/>
                <w:sz w:val="24"/>
                <w:szCs w:val="24"/>
                <w:lang w:val="en-US" w:eastAsia="zh-CN"/>
              </w:rPr>
              <w:t>.1-</w:t>
            </w:r>
            <w:r>
              <w:rPr>
                <w:rFonts w:hint="eastAsia" w:eastAsiaTheme="minorEastAsia"/>
                <w:sz w:val="24"/>
                <w:szCs w:val="24"/>
                <w:lang w:val="en-US" w:eastAsia="zh-CN"/>
              </w:rPr>
              <w:t>8</w:t>
            </w:r>
            <w:r>
              <w:rPr>
                <w:rFonts w:hint="default" w:eastAsiaTheme="minorEastAsia"/>
                <w:sz w:val="24"/>
                <w:szCs w:val="24"/>
                <w:lang w:val="en-US" w:eastAsia="zh-CN"/>
              </w:rPr>
              <w:t>分</w:t>
            </w:r>
            <w:r>
              <w:rPr>
                <w:rFonts w:hint="eastAsia" w:eastAsiaTheme="minorEastAsia"/>
                <w:sz w:val="24"/>
                <w:szCs w:val="24"/>
                <w:lang w:val="en-US" w:eastAsia="zh-CN"/>
              </w:rPr>
              <w:t>；</w:t>
            </w:r>
            <w:r>
              <w:rPr>
                <w:rFonts w:hint="default" w:eastAsiaTheme="minorEastAsia"/>
                <w:sz w:val="24"/>
                <w:szCs w:val="24"/>
                <w:lang w:val="en-US" w:eastAsia="zh-CN"/>
              </w:rPr>
              <w:t>规划较合理，基本满足磋商文件要求计</w:t>
            </w:r>
            <w:r>
              <w:rPr>
                <w:rFonts w:hint="eastAsia" w:eastAsiaTheme="minorEastAsia"/>
                <w:sz w:val="24"/>
                <w:szCs w:val="24"/>
                <w:lang w:val="en-US" w:eastAsia="zh-CN"/>
              </w:rPr>
              <w:t>4</w:t>
            </w:r>
            <w:r>
              <w:rPr>
                <w:rFonts w:hint="default" w:eastAsiaTheme="minorEastAsia"/>
                <w:sz w:val="24"/>
                <w:szCs w:val="24"/>
                <w:lang w:val="en-US" w:eastAsia="zh-CN"/>
              </w:rPr>
              <w:t>.1-</w:t>
            </w:r>
            <w:r>
              <w:rPr>
                <w:rFonts w:hint="eastAsia" w:eastAsiaTheme="minorEastAsia"/>
                <w:sz w:val="24"/>
                <w:szCs w:val="24"/>
                <w:lang w:val="en-US" w:eastAsia="zh-CN"/>
              </w:rPr>
              <w:t>6</w:t>
            </w:r>
            <w:r>
              <w:rPr>
                <w:rFonts w:hint="default" w:eastAsiaTheme="minorEastAsia"/>
                <w:sz w:val="24"/>
                <w:szCs w:val="24"/>
                <w:lang w:val="en-US" w:eastAsia="zh-CN"/>
              </w:rPr>
              <w:t>分</w:t>
            </w:r>
            <w:r>
              <w:rPr>
                <w:rFonts w:hint="eastAsia" w:eastAsiaTheme="minorEastAsia"/>
                <w:sz w:val="24"/>
                <w:szCs w:val="24"/>
                <w:lang w:val="en-US" w:eastAsia="zh-CN"/>
              </w:rPr>
              <w:t>；规划不合理、</w:t>
            </w:r>
            <w:r>
              <w:rPr>
                <w:rFonts w:hint="default" w:eastAsiaTheme="minorEastAsia"/>
                <w:sz w:val="24"/>
                <w:szCs w:val="24"/>
                <w:lang w:val="en-US" w:eastAsia="zh-CN"/>
              </w:rPr>
              <w:t>简单计1-</w:t>
            </w:r>
            <w:r>
              <w:rPr>
                <w:rFonts w:hint="eastAsia" w:eastAsiaTheme="minorEastAsia"/>
                <w:sz w:val="24"/>
                <w:szCs w:val="24"/>
                <w:lang w:val="en-US" w:eastAsia="zh-CN"/>
              </w:rPr>
              <w:t>4</w:t>
            </w:r>
            <w:r>
              <w:rPr>
                <w:rFonts w:hint="default" w:eastAsiaTheme="minorEastAsia"/>
                <w:sz w:val="24"/>
                <w:szCs w:val="24"/>
                <w:lang w:val="en-US" w:eastAsia="zh-CN"/>
              </w:rPr>
              <w:t>分</w:t>
            </w:r>
            <w:r>
              <w:rPr>
                <w:rFonts w:hint="eastAsia" w:eastAsiaTheme="minorEastAsia"/>
                <w:sz w:val="24"/>
                <w:szCs w:val="24"/>
                <w:lang w:val="en-US" w:eastAsia="zh-CN"/>
              </w:rPr>
              <w:t>；</w:t>
            </w:r>
            <w:r>
              <w:rPr>
                <w:rFonts w:hint="default" w:eastAsiaTheme="minorEastAsia"/>
                <w:sz w:val="24"/>
                <w:szCs w:val="24"/>
                <w:lang w:val="en-US" w:eastAsia="zh-CN"/>
              </w:rPr>
              <w:t>未提供不计分。</w:t>
            </w:r>
          </w:p>
        </w:tc>
        <w:tc>
          <w:tcPr>
            <w:tcW w:w="439" w:type="pct"/>
            <w:vAlign w:val="center"/>
          </w:tcPr>
          <w:p w14:paraId="5944E726">
            <w:pPr>
              <w:spacing w:line="460" w:lineRule="exact"/>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8分</w:t>
            </w:r>
          </w:p>
        </w:tc>
        <w:tc>
          <w:tcPr>
            <w:tcW w:w="282" w:type="pct"/>
            <w:vMerge w:val="continue"/>
            <w:vAlign w:val="center"/>
          </w:tcPr>
          <w:p w14:paraId="170455E3">
            <w:pPr>
              <w:spacing w:line="460" w:lineRule="exact"/>
              <w:jc w:val="center"/>
              <w:rPr>
                <w:rFonts w:hAnsi="宋体" w:cs="宋体"/>
                <w:color w:val="auto"/>
                <w:sz w:val="21"/>
                <w:szCs w:val="21"/>
                <w:highlight w:val="none"/>
              </w:rPr>
            </w:pPr>
          </w:p>
        </w:tc>
      </w:tr>
      <w:tr w14:paraId="7C7D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406" w:type="pct"/>
            <w:vMerge w:val="continue"/>
            <w:vAlign w:val="center"/>
          </w:tcPr>
          <w:p w14:paraId="5382EE38">
            <w:pPr>
              <w:spacing w:line="460" w:lineRule="exact"/>
              <w:rPr>
                <w:rFonts w:hint="eastAsia" w:hAnsi="宋体" w:cs="宋体"/>
                <w:b/>
                <w:color w:val="auto"/>
                <w:sz w:val="24"/>
                <w:szCs w:val="24"/>
                <w:highlight w:val="none"/>
                <w:lang w:val="en-US" w:eastAsia="zh-CN"/>
              </w:rPr>
            </w:pPr>
          </w:p>
        </w:tc>
        <w:tc>
          <w:tcPr>
            <w:tcW w:w="420" w:type="pct"/>
            <w:vMerge w:val="continue"/>
            <w:vAlign w:val="center"/>
          </w:tcPr>
          <w:p w14:paraId="3CB392A9">
            <w:pPr>
              <w:spacing w:line="460" w:lineRule="exact"/>
              <w:rPr>
                <w:rFonts w:hint="eastAsia" w:hAnsi="宋体" w:cs="宋体"/>
                <w:b/>
                <w:bCs/>
                <w:color w:val="auto"/>
                <w:sz w:val="24"/>
                <w:szCs w:val="24"/>
                <w:highlight w:val="none"/>
                <w:lang w:val="en-US" w:eastAsia="zh-CN"/>
              </w:rPr>
            </w:pPr>
          </w:p>
        </w:tc>
        <w:tc>
          <w:tcPr>
            <w:tcW w:w="3451" w:type="pct"/>
            <w:vAlign w:val="center"/>
          </w:tcPr>
          <w:p w14:paraId="1F2E4E20">
            <w:pPr>
              <w:widowControl/>
              <w:spacing w:line="360" w:lineRule="auto"/>
              <w:rPr>
                <w:rFonts w:hint="eastAsia" w:hAnsi="宋体" w:cs="宋体"/>
                <w:bCs/>
                <w:sz w:val="24"/>
                <w:szCs w:val="24"/>
                <w:lang w:val="en-US" w:eastAsia="zh-CN"/>
              </w:rPr>
            </w:pPr>
            <w:r>
              <w:rPr>
                <w:rFonts w:hint="eastAsia" w:eastAsiaTheme="minorEastAsia"/>
                <w:b/>
                <w:bCs/>
                <w:sz w:val="24"/>
                <w:szCs w:val="24"/>
                <w:lang w:val="en-US" w:eastAsia="zh-CN"/>
              </w:rPr>
              <w:t>人员配备与管理</w:t>
            </w:r>
            <w:r>
              <w:rPr>
                <w:rFonts w:hint="eastAsia" w:eastAsiaTheme="minorEastAsia"/>
                <w:sz w:val="24"/>
                <w:szCs w:val="24"/>
                <w:lang w:val="en-US" w:eastAsia="zh-CN"/>
              </w:rPr>
              <w:t>：针对本项目服务人员的配备与管理方案</w:t>
            </w:r>
            <w:r>
              <w:rPr>
                <w:rFonts w:hint="eastAsia"/>
                <w:sz w:val="24"/>
                <w:szCs w:val="24"/>
                <w:lang w:val="en-US" w:eastAsia="zh-CN"/>
              </w:rPr>
              <w:t>，包括不限于设置专职人员，明确总监理工程师及其他专业监理工程师和造价人员等工作安排框架、</w:t>
            </w:r>
            <w:r>
              <w:rPr>
                <w:rFonts w:hint="eastAsia" w:eastAsiaTheme="minorEastAsia"/>
                <w:sz w:val="24"/>
                <w:szCs w:val="24"/>
                <w:lang w:val="en-US" w:eastAsia="zh-CN"/>
              </w:rPr>
              <w:t>承诺配备的人员数量及人员专业满足本项目的需求</w:t>
            </w:r>
            <w:r>
              <w:rPr>
                <w:rFonts w:hint="eastAsia"/>
                <w:sz w:val="24"/>
                <w:szCs w:val="24"/>
                <w:lang w:val="en-US" w:eastAsia="zh-CN"/>
              </w:rPr>
              <w:t>等内容</w:t>
            </w:r>
            <w:r>
              <w:rPr>
                <w:rFonts w:hint="eastAsia" w:eastAsiaTheme="minorEastAsia"/>
                <w:sz w:val="24"/>
                <w:szCs w:val="24"/>
                <w:lang w:val="en-US" w:eastAsia="zh-CN"/>
              </w:rPr>
              <w:t>。所配人员</w:t>
            </w:r>
            <w:r>
              <w:rPr>
                <w:rFonts w:hint="eastAsia"/>
                <w:sz w:val="24"/>
                <w:szCs w:val="24"/>
                <w:lang w:val="en-US" w:eastAsia="zh-CN"/>
              </w:rPr>
              <w:t>安排数量充足得当、</w:t>
            </w:r>
            <w:r>
              <w:rPr>
                <w:rFonts w:hint="eastAsia" w:eastAsiaTheme="minorEastAsia"/>
                <w:sz w:val="24"/>
                <w:szCs w:val="24"/>
                <w:lang w:val="en-US" w:eastAsia="zh-CN"/>
              </w:rPr>
              <w:t>科学合理满足要求，</w:t>
            </w:r>
            <w:r>
              <w:rPr>
                <w:rFonts w:hint="eastAsia"/>
                <w:sz w:val="24"/>
                <w:szCs w:val="24"/>
                <w:lang w:val="en-US" w:eastAsia="zh-CN"/>
              </w:rPr>
              <w:t>承诺有针对性计9.1-12分；</w:t>
            </w:r>
            <w:r>
              <w:rPr>
                <w:rFonts w:hint="eastAsia" w:eastAsiaTheme="minorEastAsia"/>
                <w:sz w:val="24"/>
                <w:szCs w:val="24"/>
                <w:lang w:val="en-US" w:eastAsia="zh-CN"/>
              </w:rPr>
              <w:t>所配人员</w:t>
            </w:r>
            <w:r>
              <w:rPr>
                <w:rFonts w:hint="eastAsia"/>
                <w:sz w:val="24"/>
                <w:szCs w:val="24"/>
                <w:lang w:val="en-US" w:eastAsia="zh-CN"/>
              </w:rPr>
              <w:t>框架简单、比较</w:t>
            </w:r>
            <w:r>
              <w:rPr>
                <w:rFonts w:hint="eastAsia" w:eastAsiaTheme="minorEastAsia"/>
                <w:sz w:val="24"/>
                <w:szCs w:val="24"/>
                <w:lang w:val="en-US" w:eastAsia="zh-CN"/>
              </w:rPr>
              <w:t>科学合理，</w:t>
            </w:r>
            <w:r>
              <w:rPr>
                <w:rFonts w:hint="eastAsia"/>
                <w:sz w:val="24"/>
                <w:szCs w:val="24"/>
                <w:lang w:val="en-US" w:eastAsia="zh-CN"/>
              </w:rPr>
              <w:t>承诺针对性一般计5.1-9分；</w:t>
            </w:r>
            <w:r>
              <w:rPr>
                <w:rFonts w:hint="eastAsia" w:eastAsiaTheme="minorEastAsia"/>
                <w:sz w:val="24"/>
                <w:szCs w:val="24"/>
                <w:lang w:val="en-US" w:eastAsia="zh-CN"/>
              </w:rPr>
              <w:t>所配人员</w:t>
            </w:r>
            <w:r>
              <w:rPr>
                <w:rFonts w:hint="eastAsia"/>
                <w:sz w:val="24"/>
                <w:szCs w:val="24"/>
                <w:lang w:val="en-US" w:eastAsia="zh-CN"/>
              </w:rPr>
              <w:t>安排不得当、方案简单</w:t>
            </w:r>
            <w:r>
              <w:rPr>
                <w:rFonts w:hint="eastAsia" w:eastAsiaTheme="minorEastAsia"/>
                <w:sz w:val="24"/>
                <w:szCs w:val="24"/>
                <w:lang w:val="en-US" w:eastAsia="zh-CN"/>
              </w:rPr>
              <w:t>，</w:t>
            </w:r>
            <w:r>
              <w:rPr>
                <w:rFonts w:hint="eastAsia"/>
                <w:sz w:val="24"/>
                <w:szCs w:val="24"/>
                <w:lang w:val="en-US" w:eastAsia="zh-CN"/>
              </w:rPr>
              <w:t>承诺模糊计1-5分；未提供不计分。</w:t>
            </w:r>
          </w:p>
        </w:tc>
        <w:tc>
          <w:tcPr>
            <w:tcW w:w="439" w:type="pct"/>
            <w:vAlign w:val="center"/>
          </w:tcPr>
          <w:p w14:paraId="1BB8A9D7">
            <w:pPr>
              <w:spacing w:line="460" w:lineRule="exact"/>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12分</w:t>
            </w:r>
          </w:p>
        </w:tc>
        <w:tc>
          <w:tcPr>
            <w:tcW w:w="282" w:type="pct"/>
            <w:vMerge w:val="continue"/>
            <w:vAlign w:val="center"/>
          </w:tcPr>
          <w:p w14:paraId="165F1A92">
            <w:pPr>
              <w:spacing w:line="460" w:lineRule="exact"/>
              <w:jc w:val="center"/>
              <w:rPr>
                <w:rFonts w:hAnsi="宋体" w:cs="宋体"/>
                <w:color w:val="auto"/>
                <w:sz w:val="21"/>
                <w:szCs w:val="21"/>
                <w:highlight w:val="none"/>
              </w:rPr>
            </w:pPr>
          </w:p>
        </w:tc>
      </w:tr>
      <w:tr w14:paraId="432F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06" w:type="pct"/>
            <w:vMerge w:val="continue"/>
            <w:vAlign w:val="center"/>
          </w:tcPr>
          <w:p w14:paraId="7A1FE782">
            <w:pPr>
              <w:spacing w:line="460" w:lineRule="exact"/>
              <w:rPr>
                <w:rFonts w:hint="eastAsia" w:hAnsi="宋体" w:cs="宋体"/>
                <w:b/>
                <w:color w:val="auto"/>
                <w:sz w:val="24"/>
                <w:szCs w:val="24"/>
                <w:highlight w:val="none"/>
                <w:lang w:val="en-US" w:eastAsia="zh-CN"/>
              </w:rPr>
            </w:pPr>
          </w:p>
        </w:tc>
        <w:tc>
          <w:tcPr>
            <w:tcW w:w="420" w:type="pct"/>
            <w:vMerge w:val="continue"/>
            <w:vAlign w:val="center"/>
          </w:tcPr>
          <w:p w14:paraId="1A2D485B">
            <w:pPr>
              <w:spacing w:line="460" w:lineRule="exact"/>
              <w:rPr>
                <w:rFonts w:hint="eastAsia" w:hAnsi="宋体" w:cs="宋体"/>
                <w:b/>
                <w:bCs/>
                <w:color w:val="auto"/>
                <w:sz w:val="24"/>
                <w:szCs w:val="24"/>
                <w:highlight w:val="none"/>
                <w:lang w:val="en-US" w:eastAsia="zh-CN"/>
              </w:rPr>
            </w:pPr>
          </w:p>
        </w:tc>
        <w:tc>
          <w:tcPr>
            <w:tcW w:w="3451" w:type="pct"/>
            <w:vAlign w:val="center"/>
          </w:tcPr>
          <w:p w14:paraId="454D7B89">
            <w:pPr>
              <w:widowControl/>
              <w:spacing w:line="360" w:lineRule="auto"/>
              <w:rPr>
                <w:rFonts w:hint="eastAsia" w:hAnsi="宋体" w:cs="宋体"/>
                <w:bCs/>
                <w:sz w:val="24"/>
                <w:szCs w:val="24"/>
                <w:lang w:val="en-US" w:eastAsia="zh-CN"/>
              </w:rPr>
            </w:pPr>
            <w:r>
              <w:rPr>
                <w:rFonts w:hint="eastAsia"/>
                <w:b/>
                <w:bCs/>
                <w:color w:val="auto"/>
                <w:sz w:val="24"/>
                <w:szCs w:val="24"/>
                <w:lang w:val="en-US" w:eastAsia="zh-CN"/>
              </w:rPr>
              <w:t>拟派总监理工程师</w:t>
            </w:r>
            <w:r>
              <w:rPr>
                <w:rFonts w:hint="eastAsia"/>
                <w:color w:val="auto"/>
                <w:sz w:val="24"/>
                <w:szCs w:val="24"/>
                <w:lang w:val="en-US" w:eastAsia="zh-CN"/>
              </w:rPr>
              <w:t>：</w:t>
            </w:r>
            <w:r>
              <w:rPr>
                <w:rFonts w:hint="eastAsia"/>
                <w:sz w:val="24"/>
                <w:szCs w:val="24"/>
                <w:lang w:val="en-US" w:eastAsia="zh-CN"/>
              </w:rPr>
              <w:t>具</w:t>
            </w:r>
            <w:r>
              <w:rPr>
                <w:rFonts w:hint="eastAsia" w:eastAsiaTheme="minorEastAsia"/>
                <w:sz w:val="24"/>
                <w:szCs w:val="24"/>
                <w:lang w:val="en-US" w:eastAsia="zh-CN"/>
              </w:rPr>
              <w:t>有丰富的相关领域</w:t>
            </w:r>
            <w:r>
              <w:rPr>
                <w:rFonts w:hint="eastAsia"/>
                <w:sz w:val="24"/>
                <w:szCs w:val="24"/>
                <w:lang w:val="en-US" w:eastAsia="zh-CN"/>
              </w:rPr>
              <w:t>类似</w:t>
            </w:r>
            <w:r>
              <w:rPr>
                <w:rFonts w:hint="eastAsia" w:eastAsiaTheme="minorEastAsia"/>
                <w:sz w:val="24"/>
                <w:szCs w:val="24"/>
                <w:lang w:val="en-US" w:eastAsia="zh-CN"/>
              </w:rPr>
              <w:t>项目的工作经验，具有良好的沟通能力</w:t>
            </w:r>
            <w:r>
              <w:rPr>
                <w:rFonts w:hint="eastAsia"/>
                <w:sz w:val="24"/>
                <w:szCs w:val="24"/>
                <w:lang w:val="en-US" w:eastAsia="zh-CN"/>
              </w:rPr>
              <w:t>，每提供一份业绩计1分，满分3分。</w:t>
            </w:r>
          </w:p>
        </w:tc>
        <w:tc>
          <w:tcPr>
            <w:tcW w:w="439" w:type="pct"/>
            <w:vAlign w:val="center"/>
          </w:tcPr>
          <w:p w14:paraId="303AB273">
            <w:pPr>
              <w:spacing w:line="460" w:lineRule="exact"/>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3分</w:t>
            </w:r>
          </w:p>
        </w:tc>
        <w:tc>
          <w:tcPr>
            <w:tcW w:w="282" w:type="pct"/>
            <w:vMerge w:val="continue"/>
            <w:vAlign w:val="center"/>
          </w:tcPr>
          <w:p w14:paraId="4F438A33">
            <w:pPr>
              <w:spacing w:line="460" w:lineRule="exact"/>
              <w:jc w:val="center"/>
              <w:rPr>
                <w:rFonts w:hAnsi="宋体" w:cs="宋体"/>
                <w:color w:val="auto"/>
                <w:sz w:val="21"/>
                <w:szCs w:val="21"/>
                <w:highlight w:val="none"/>
              </w:rPr>
            </w:pPr>
          </w:p>
        </w:tc>
      </w:tr>
      <w:tr w14:paraId="0052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06" w:type="pct"/>
            <w:vMerge w:val="continue"/>
            <w:vAlign w:val="center"/>
          </w:tcPr>
          <w:p w14:paraId="6465F61F">
            <w:pPr>
              <w:spacing w:line="460" w:lineRule="exact"/>
              <w:rPr>
                <w:rFonts w:hint="eastAsia" w:hAnsi="宋体" w:cs="宋体"/>
                <w:b/>
                <w:color w:val="auto"/>
                <w:sz w:val="24"/>
                <w:szCs w:val="24"/>
                <w:highlight w:val="none"/>
                <w:lang w:val="en-US" w:eastAsia="zh-CN"/>
              </w:rPr>
            </w:pPr>
          </w:p>
        </w:tc>
        <w:tc>
          <w:tcPr>
            <w:tcW w:w="420" w:type="pct"/>
            <w:vMerge w:val="continue"/>
            <w:vAlign w:val="center"/>
          </w:tcPr>
          <w:p w14:paraId="1FBB68BA">
            <w:pPr>
              <w:spacing w:line="460" w:lineRule="exact"/>
              <w:rPr>
                <w:rFonts w:hint="eastAsia" w:hAnsi="宋体" w:cs="宋体"/>
                <w:b/>
                <w:bCs/>
                <w:color w:val="auto"/>
                <w:sz w:val="24"/>
                <w:szCs w:val="24"/>
                <w:highlight w:val="none"/>
                <w:lang w:val="en-US" w:eastAsia="zh-CN"/>
              </w:rPr>
            </w:pPr>
          </w:p>
        </w:tc>
        <w:tc>
          <w:tcPr>
            <w:tcW w:w="3451" w:type="pct"/>
            <w:vAlign w:val="center"/>
          </w:tcPr>
          <w:p w14:paraId="4DF75EC2">
            <w:pPr>
              <w:widowControl/>
              <w:spacing w:line="360" w:lineRule="auto"/>
              <w:rPr>
                <w:rFonts w:hint="eastAsia" w:hAnsi="宋体" w:cs="宋体"/>
                <w:bCs/>
                <w:sz w:val="24"/>
                <w:szCs w:val="24"/>
                <w:lang w:val="en-US" w:eastAsia="zh-CN"/>
              </w:rPr>
            </w:pPr>
            <w:r>
              <w:rPr>
                <w:rFonts w:hint="eastAsia" w:hAnsi="宋体" w:cs="宋体"/>
                <w:b/>
                <w:bCs w:val="0"/>
                <w:sz w:val="24"/>
                <w:szCs w:val="24"/>
                <w:lang w:val="en-US" w:eastAsia="zh-CN"/>
              </w:rPr>
              <w:t>质量控制方法及措施</w:t>
            </w:r>
            <w:r>
              <w:rPr>
                <w:rFonts w:hint="eastAsia" w:hAnsi="宋体" w:cs="宋体"/>
                <w:bCs/>
                <w:sz w:val="24"/>
                <w:szCs w:val="24"/>
                <w:lang w:val="en-US" w:eastAsia="zh-CN"/>
              </w:rPr>
              <w:t>：根据供应商提供的质量控制方法及措施进行赋分：方法科学、措施完善，内容详尽、有针对性，服务内容能够根据采购人实际需求且满足磋商文件要求计4.1-6分；方法基本科学、措施基本完善，内容比较模糊、针对性较弱，服务内容基本能够满足采购人实际需求计2.1-4分；措施内容不够详尽、完善，针对性差计1-2分；未提供不</w:t>
            </w:r>
            <w:r>
              <w:rPr>
                <w:rFonts w:hint="eastAsia"/>
                <w:sz w:val="24"/>
                <w:szCs w:val="24"/>
                <w:lang w:val="en-US" w:eastAsia="zh-CN"/>
              </w:rPr>
              <w:t>计</w:t>
            </w:r>
            <w:r>
              <w:rPr>
                <w:rFonts w:hint="eastAsia" w:hAnsi="宋体" w:cs="宋体"/>
                <w:bCs/>
                <w:sz w:val="24"/>
                <w:szCs w:val="24"/>
                <w:lang w:val="en-US" w:eastAsia="zh-CN"/>
              </w:rPr>
              <w:t>分。</w:t>
            </w:r>
          </w:p>
        </w:tc>
        <w:tc>
          <w:tcPr>
            <w:tcW w:w="439" w:type="pct"/>
            <w:vAlign w:val="center"/>
          </w:tcPr>
          <w:p w14:paraId="54082296">
            <w:pPr>
              <w:spacing w:line="460" w:lineRule="exact"/>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6分</w:t>
            </w:r>
          </w:p>
        </w:tc>
        <w:tc>
          <w:tcPr>
            <w:tcW w:w="282" w:type="pct"/>
            <w:vMerge w:val="continue"/>
            <w:vAlign w:val="center"/>
          </w:tcPr>
          <w:p w14:paraId="0A9691BB">
            <w:pPr>
              <w:spacing w:line="460" w:lineRule="exact"/>
              <w:jc w:val="center"/>
              <w:rPr>
                <w:rFonts w:hAnsi="宋体" w:cs="宋体"/>
                <w:color w:val="auto"/>
                <w:sz w:val="21"/>
                <w:szCs w:val="21"/>
                <w:highlight w:val="none"/>
              </w:rPr>
            </w:pPr>
          </w:p>
        </w:tc>
      </w:tr>
      <w:tr w14:paraId="0295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06" w:type="pct"/>
            <w:vMerge w:val="continue"/>
            <w:vAlign w:val="center"/>
          </w:tcPr>
          <w:p w14:paraId="1239CE50">
            <w:pPr>
              <w:spacing w:line="460" w:lineRule="exact"/>
              <w:rPr>
                <w:rFonts w:hint="eastAsia" w:hAnsi="宋体" w:cs="宋体"/>
                <w:b/>
                <w:color w:val="auto"/>
                <w:sz w:val="24"/>
                <w:szCs w:val="24"/>
                <w:highlight w:val="none"/>
                <w:lang w:val="en-US" w:eastAsia="zh-CN"/>
              </w:rPr>
            </w:pPr>
          </w:p>
        </w:tc>
        <w:tc>
          <w:tcPr>
            <w:tcW w:w="420" w:type="pct"/>
            <w:vMerge w:val="continue"/>
            <w:vAlign w:val="center"/>
          </w:tcPr>
          <w:p w14:paraId="22895C08">
            <w:pPr>
              <w:spacing w:line="460" w:lineRule="exact"/>
              <w:rPr>
                <w:rFonts w:hint="eastAsia" w:hAnsi="宋体" w:cs="宋体"/>
                <w:b/>
                <w:bCs/>
                <w:color w:val="auto"/>
                <w:sz w:val="24"/>
                <w:szCs w:val="24"/>
                <w:highlight w:val="none"/>
                <w:lang w:val="en-US" w:eastAsia="zh-CN"/>
              </w:rPr>
            </w:pPr>
          </w:p>
        </w:tc>
        <w:tc>
          <w:tcPr>
            <w:tcW w:w="3451" w:type="pct"/>
            <w:vAlign w:val="center"/>
          </w:tcPr>
          <w:p w14:paraId="4DE4AAEF">
            <w:pPr>
              <w:widowControl/>
              <w:spacing w:line="360" w:lineRule="auto"/>
              <w:rPr>
                <w:rFonts w:hint="eastAsia" w:ascii="宋体" w:hAnsi="Times New Roman" w:eastAsia="宋体" w:cs="Times New Roman"/>
                <w:sz w:val="24"/>
                <w:szCs w:val="24"/>
                <w:lang w:val="en-US" w:eastAsia="zh-CN"/>
              </w:rPr>
            </w:pPr>
            <w:r>
              <w:rPr>
                <w:rFonts w:hint="eastAsia" w:ascii="宋体" w:hAnsi="宋体" w:eastAsia="宋体" w:cs="宋体"/>
                <w:b/>
                <w:bCs/>
                <w:color w:val="000000"/>
                <w:kern w:val="0"/>
                <w:sz w:val="24"/>
                <w:szCs w:val="24"/>
                <w:lang w:val="en-US" w:eastAsia="zh-CN" w:bidi="ar"/>
              </w:rPr>
              <w:t>突发事件的应急预案</w:t>
            </w:r>
            <w:r>
              <w:rPr>
                <w:rFonts w:hint="eastAsia" w:ascii="宋体" w:hAnsi="宋体" w:eastAsia="宋体" w:cs="宋体"/>
                <w:b w:val="0"/>
                <w:bCs w:val="0"/>
                <w:color w:val="000000"/>
                <w:kern w:val="0"/>
                <w:sz w:val="24"/>
                <w:szCs w:val="24"/>
                <w:lang w:val="en-US" w:eastAsia="zh-CN" w:bidi="ar"/>
              </w:rPr>
              <w:t>：根</w:t>
            </w:r>
            <w:r>
              <w:rPr>
                <w:rFonts w:hint="eastAsia" w:ascii="宋体" w:hAnsi="Times New Roman" w:eastAsia="宋体" w:cs="Times New Roman"/>
                <w:sz w:val="24"/>
                <w:szCs w:val="24"/>
                <w:lang w:val="en-US" w:eastAsia="zh-CN"/>
              </w:rPr>
              <w:t>据供应商提供的应急方案进行赋分，</w:t>
            </w:r>
          </w:p>
          <w:p w14:paraId="43103D46">
            <w:pPr>
              <w:widowControl/>
              <w:spacing w:line="360" w:lineRule="auto"/>
              <w:rPr>
                <w:rFonts w:hint="eastAsia" w:hAnsi="宋体" w:cs="宋体"/>
                <w:bCs/>
                <w:sz w:val="24"/>
                <w:szCs w:val="24"/>
                <w:lang w:val="en-US" w:eastAsia="zh-CN"/>
              </w:rPr>
            </w:pPr>
            <w:r>
              <w:rPr>
                <w:rFonts w:hint="eastAsia" w:ascii="宋体" w:hAnsi="Times New Roman" w:eastAsia="宋体" w:cs="Times New Roman"/>
                <w:sz w:val="24"/>
                <w:szCs w:val="24"/>
                <w:lang w:val="en-US" w:eastAsia="zh-CN"/>
              </w:rPr>
              <w:t>应急方案内容完整具体、科学合理，有针对性计4.1-6分；应急方案内容比较完整具体、科学合理，比较有针对性计2.1-4分；应急方案内容不够完整具体、科学合理，可操作性较差的计1-2分；未提供不</w:t>
            </w:r>
            <w:r>
              <w:rPr>
                <w:rFonts w:hint="eastAsia"/>
                <w:sz w:val="24"/>
                <w:szCs w:val="24"/>
                <w:lang w:val="en-US" w:eastAsia="zh-CN"/>
              </w:rPr>
              <w:t>计</w:t>
            </w:r>
            <w:r>
              <w:rPr>
                <w:rFonts w:hint="eastAsia" w:ascii="宋体" w:hAnsi="Times New Roman" w:eastAsia="宋体" w:cs="Times New Roman"/>
                <w:sz w:val="24"/>
                <w:szCs w:val="24"/>
                <w:lang w:val="en-US" w:eastAsia="zh-CN"/>
              </w:rPr>
              <w:t>分。</w:t>
            </w:r>
          </w:p>
        </w:tc>
        <w:tc>
          <w:tcPr>
            <w:tcW w:w="439" w:type="pct"/>
            <w:vAlign w:val="center"/>
          </w:tcPr>
          <w:p w14:paraId="0945A128">
            <w:pPr>
              <w:spacing w:line="460" w:lineRule="exact"/>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6分</w:t>
            </w:r>
          </w:p>
        </w:tc>
        <w:tc>
          <w:tcPr>
            <w:tcW w:w="282" w:type="pct"/>
            <w:vMerge w:val="continue"/>
            <w:vAlign w:val="center"/>
          </w:tcPr>
          <w:p w14:paraId="1E96B029">
            <w:pPr>
              <w:spacing w:line="460" w:lineRule="exact"/>
              <w:jc w:val="center"/>
              <w:rPr>
                <w:rFonts w:hAnsi="宋体" w:cs="宋体"/>
                <w:color w:val="auto"/>
                <w:sz w:val="21"/>
                <w:szCs w:val="21"/>
                <w:highlight w:val="none"/>
              </w:rPr>
            </w:pPr>
          </w:p>
        </w:tc>
      </w:tr>
      <w:tr w14:paraId="7BD8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06" w:type="pct"/>
            <w:vMerge w:val="continue"/>
            <w:vAlign w:val="center"/>
          </w:tcPr>
          <w:p w14:paraId="72CF236A">
            <w:pPr>
              <w:spacing w:line="460" w:lineRule="exact"/>
              <w:rPr>
                <w:rFonts w:hint="eastAsia" w:hAnsi="宋体" w:cs="宋体"/>
                <w:b/>
                <w:color w:val="auto"/>
                <w:sz w:val="24"/>
                <w:szCs w:val="24"/>
                <w:highlight w:val="none"/>
                <w:lang w:val="en-US" w:eastAsia="zh-CN"/>
              </w:rPr>
            </w:pPr>
          </w:p>
        </w:tc>
        <w:tc>
          <w:tcPr>
            <w:tcW w:w="420" w:type="pct"/>
            <w:vMerge w:val="continue"/>
            <w:vAlign w:val="center"/>
          </w:tcPr>
          <w:p w14:paraId="6EBBE8B7">
            <w:pPr>
              <w:spacing w:line="460" w:lineRule="exact"/>
              <w:rPr>
                <w:rFonts w:hint="eastAsia" w:hAnsi="宋体" w:cs="宋体"/>
                <w:b/>
                <w:bCs/>
                <w:color w:val="auto"/>
                <w:sz w:val="24"/>
                <w:szCs w:val="24"/>
                <w:highlight w:val="none"/>
                <w:lang w:val="en-US" w:eastAsia="zh-CN"/>
              </w:rPr>
            </w:pPr>
          </w:p>
        </w:tc>
        <w:tc>
          <w:tcPr>
            <w:tcW w:w="3451" w:type="pct"/>
            <w:vAlign w:val="center"/>
          </w:tcPr>
          <w:p w14:paraId="52CD5EDB">
            <w:pPr>
              <w:widowControl/>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保密措施</w:t>
            </w:r>
            <w:r>
              <w:rPr>
                <w:rFonts w:hint="eastAsia" w:hAnsi="宋体" w:cs="宋体"/>
                <w:b/>
                <w:bCs w:val="0"/>
                <w:sz w:val="24"/>
                <w:szCs w:val="24"/>
                <w:lang w:val="en-US" w:eastAsia="zh-CN"/>
              </w:rPr>
              <w:t>及承诺</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lang w:val="en-US" w:eastAsia="zh-CN"/>
              </w:rPr>
              <w:t>全面保证采购人数据及相关信息不泄密，从管理、人员、技术等各个方面具有详细、完善的保密措施及保密承诺计</w:t>
            </w:r>
            <w:r>
              <w:rPr>
                <w:rFonts w:hint="eastAsia" w:hAnsi="宋体" w:cs="宋体"/>
                <w:b w:val="0"/>
                <w:bCs/>
                <w:sz w:val="24"/>
                <w:szCs w:val="24"/>
                <w:lang w:val="en-US" w:eastAsia="zh-CN"/>
              </w:rPr>
              <w:t>4</w:t>
            </w:r>
            <w:r>
              <w:rPr>
                <w:rFonts w:hint="eastAsia" w:ascii="宋体" w:hAnsi="宋体" w:eastAsia="宋体" w:cs="宋体"/>
                <w:b w:val="0"/>
                <w:bCs/>
                <w:sz w:val="24"/>
                <w:szCs w:val="24"/>
                <w:lang w:val="en-US" w:eastAsia="zh-CN"/>
              </w:rPr>
              <w:t>.1-</w:t>
            </w:r>
            <w:r>
              <w:rPr>
                <w:rFonts w:hint="eastAsia" w:hAnsi="宋体" w:cs="宋体"/>
                <w:b w:val="0"/>
                <w:bCs/>
                <w:sz w:val="24"/>
                <w:szCs w:val="24"/>
                <w:lang w:val="en-US" w:eastAsia="zh-CN"/>
              </w:rPr>
              <w:t>6</w:t>
            </w:r>
            <w:r>
              <w:rPr>
                <w:rFonts w:hint="eastAsia" w:ascii="宋体" w:hAnsi="宋体" w:eastAsia="宋体" w:cs="宋体"/>
                <w:b w:val="0"/>
                <w:bCs/>
                <w:sz w:val="24"/>
                <w:szCs w:val="24"/>
                <w:lang w:val="en-US" w:eastAsia="zh-CN"/>
              </w:rPr>
              <w:t>分；较详细、基本完善</w:t>
            </w:r>
            <w:r>
              <w:rPr>
                <w:rFonts w:hint="eastAsia" w:hAnsi="宋体" w:cs="宋体"/>
                <w:b w:val="0"/>
                <w:bCs/>
                <w:sz w:val="24"/>
                <w:szCs w:val="24"/>
                <w:lang w:val="en-US" w:eastAsia="zh-CN"/>
              </w:rPr>
              <w:t>计2.</w:t>
            </w:r>
            <w:r>
              <w:rPr>
                <w:rFonts w:hint="eastAsia" w:ascii="宋体" w:hAnsi="宋体" w:eastAsia="宋体" w:cs="宋体"/>
                <w:b w:val="0"/>
                <w:bCs/>
                <w:sz w:val="24"/>
                <w:szCs w:val="24"/>
                <w:lang w:val="en-US" w:eastAsia="zh-CN"/>
              </w:rPr>
              <w:t>1-</w:t>
            </w:r>
            <w:r>
              <w:rPr>
                <w:rFonts w:hint="eastAsia" w:hAnsi="宋体" w:cs="宋体"/>
                <w:b w:val="0"/>
                <w:bCs/>
                <w:sz w:val="24"/>
                <w:szCs w:val="24"/>
                <w:lang w:val="en-US" w:eastAsia="zh-CN"/>
              </w:rPr>
              <w:t>4</w:t>
            </w:r>
            <w:r>
              <w:rPr>
                <w:rFonts w:hint="eastAsia" w:ascii="宋体" w:hAnsi="宋体" w:eastAsia="宋体" w:cs="宋体"/>
                <w:b w:val="0"/>
                <w:bCs/>
                <w:sz w:val="24"/>
                <w:szCs w:val="24"/>
                <w:lang w:val="en-US" w:eastAsia="zh-CN"/>
              </w:rPr>
              <w:t>分；</w:t>
            </w:r>
            <w:r>
              <w:rPr>
                <w:rFonts w:hint="eastAsia" w:hAnsi="宋体" w:cs="宋体"/>
                <w:b w:val="0"/>
                <w:bCs/>
                <w:sz w:val="24"/>
                <w:szCs w:val="24"/>
                <w:lang w:val="en-US" w:eastAsia="zh-CN"/>
              </w:rPr>
              <w:t>措施不完整、承诺无针对性计1-2分；</w:t>
            </w:r>
            <w:r>
              <w:rPr>
                <w:rFonts w:hint="eastAsia" w:ascii="宋体" w:hAnsi="宋体" w:eastAsia="宋体" w:cs="宋体"/>
                <w:b w:val="0"/>
                <w:bCs/>
                <w:sz w:val="24"/>
                <w:szCs w:val="24"/>
                <w:lang w:val="en-US" w:eastAsia="zh-CN"/>
              </w:rPr>
              <w:t>未提供不</w:t>
            </w:r>
            <w:r>
              <w:rPr>
                <w:rFonts w:hint="eastAsia"/>
                <w:sz w:val="24"/>
                <w:szCs w:val="24"/>
                <w:lang w:val="en-US" w:eastAsia="zh-CN"/>
              </w:rPr>
              <w:t>计</w:t>
            </w:r>
            <w:r>
              <w:rPr>
                <w:rFonts w:hint="eastAsia" w:ascii="宋体" w:hAnsi="宋体" w:eastAsia="宋体" w:cs="宋体"/>
                <w:b w:val="0"/>
                <w:bCs/>
                <w:sz w:val="24"/>
                <w:szCs w:val="24"/>
                <w:lang w:val="en-US" w:eastAsia="zh-CN"/>
              </w:rPr>
              <w:t>分。</w:t>
            </w:r>
          </w:p>
        </w:tc>
        <w:tc>
          <w:tcPr>
            <w:tcW w:w="439" w:type="pct"/>
            <w:vAlign w:val="center"/>
          </w:tcPr>
          <w:p w14:paraId="6BFA0D2B">
            <w:pPr>
              <w:spacing w:line="460" w:lineRule="exact"/>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6分</w:t>
            </w:r>
          </w:p>
        </w:tc>
        <w:tc>
          <w:tcPr>
            <w:tcW w:w="282" w:type="pct"/>
            <w:vMerge w:val="continue"/>
            <w:vAlign w:val="center"/>
          </w:tcPr>
          <w:p w14:paraId="7E305906">
            <w:pPr>
              <w:spacing w:line="460" w:lineRule="exact"/>
              <w:jc w:val="center"/>
              <w:rPr>
                <w:rFonts w:hAnsi="宋体" w:cs="宋体"/>
                <w:color w:val="auto"/>
                <w:sz w:val="21"/>
                <w:szCs w:val="21"/>
                <w:highlight w:val="none"/>
              </w:rPr>
            </w:pPr>
          </w:p>
        </w:tc>
      </w:tr>
      <w:tr w14:paraId="18BE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06" w:type="pct"/>
            <w:vAlign w:val="center"/>
          </w:tcPr>
          <w:p w14:paraId="1881D544">
            <w:pPr>
              <w:spacing w:line="460" w:lineRule="exact"/>
              <w:rPr>
                <w:rFonts w:hint="eastAsia"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服务承诺</w:t>
            </w:r>
          </w:p>
        </w:tc>
        <w:tc>
          <w:tcPr>
            <w:tcW w:w="420" w:type="pct"/>
            <w:vAlign w:val="center"/>
          </w:tcPr>
          <w:p w14:paraId="7235DCC1">
            <w:pPr>
              <w:spacing w:line="460" w:lineRule="exact"/>
              <w:rPr>
                <w:rFonts w:hint="default"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8分</w:t>
            </w:r>
          </w:p>
        </w:tc>
        <w:tc>
          <w:tcPr>
            <w:tcW w:w="3451" w:type="pct"/>
            <w:vAlign w:val="center"/>
          </w:tcPr>
          <w:p w14:paraId="7B30E9B6">
            <w:pPr>
              <w:pStyle w:val="209"/>
              <w:spacing w:before="25" w:line="360" w:lineRule="auto"/>
              <w:ind w:right="44"/>
              <w:jc w:val="both"/>
              <w:rPr>
                <w:rFonts w:hint="eastAsia"/>
                <w:spacing w:val="-1"/>
                <w:sz w:val="24"/>
                <w:szCs w:val="24"/>
                <w:lang w:val="en-US" w:eastAsia="zh-CN"/>
              </w:rPr>
            </w:pPr>
            <w:r>
              <w:rPr>
                <w:rFonts w:hint="eastAsia"/>
                <w:spacing w:val="-2"/>
                <w:sz w:val="24"/>
                <w:szCs w:val="24"/>
                <w:lang w:val="en-US" w:eastAsia="zh-CN"/>
              </w:rPr>
              <w:t>供应商</w:t>
            </w:r>
            <w:r>
              <w:rPr>
                <w:spacing w:val="-2"/>
                <w:sz w:val="24"/>
                <w:szCs w:val="24"/>
              </w:rPr>
              <w:t>结合本项目提供服务承诺，服务承诺包括</w:t>
            </w:r>
            <w:r>
              <w:rPr>
                <w:rFonts w:hint="eastAsia"/>
                <w:spacing w:val="-2"/>
                <w:sz w:val="24"/>
                <w:szCs w:val="24"/>
                <w:lang w:eastAsia="zh-CN"/>
              </w:rPr>
              <w:t>：</w:t>
            </w:r>
            <w:r>
              <w:rPr>
                <w:rFonts w:hint="eastAsia"/>
                <w:spacing w:val="-2"/>
                <w:sz w:val="24"/>
                <w:szCs w:val="24"/>
                <w:lang w:val="en-US" w:eastAsia="zh-CN"/>
              </w:rPr>
              <w:t>1.</w:t>
            </w:r>
            <w:r>
              <w:rPr>
                <w:spacing w:val="-2"/>
                <w:sz w:val="24"/>
                <w:szCs w:val="24"/>
              </w:rPr>
              <w:t>供应商承诺</w:t>
            </w:r>
            <w:r>
              <w:rPr>
                <w:spacing w:val="-1"/>
                <w:sz w:val="24"/>
                <w:szCs w:val="24"/>
              </w:rPr>
              <w:t>具有服务全过程的</w:t>
            </w:r>
            <w:r>
              <w:rPr>
                <w:rFonts w:hint="eastAsia"/>
                <w:spacing w:val="-1"/>
                <w:sz w:val="24"/>
                <w:szCs w:val="24"/>
                <w:lang w:val="en-US" w:eastAsia="zh-CN"/>
              </w:rPr>
              <w:t>服务质量措施</w:t>
            </w:r>
            <w:r>
              <w:rPr>
                <w:spacing w:val="-1"/>
                <w:sz w:val="24"/>
                <w:szCs w:val="24"/>
              </w:rPr>
              <w:t>；</w:t>
            </w:r>
            <w:r>
              <w:rPr>
                <w:rFonts w:hint="eastAsia"/>
                <w:spacing w:val="-1"/>
                <w:sz w:val="24"/>
                <w:szCs w:val="24"/>
                <w:lang w:val="en-US" w:eastAsia="zh-CN"/>
              </w:rPr>
              <w:t>2.</w:t>
            </w:r>
            <w:r>
              <w:rPr>
                <w:spacing w:val="-1"/>
                <w:sz w:val="24"/>
                <w:szCs w:val="24"/>
              </w:rPr>
              <w:t>有</w:t>
            </w:r>
            <w:r>
              <w:rPr>
                <w:spacing w:val="-2"/>
                <w:sz w:val="24"/>
                <w:szCs w:val="24"/>
              </w:rPr>
              <w:t>良好的承诺和执行</w:t>
            </w:r>
            <w:r>
              <w:rPr>
                <w:spacing w:val="-1"/>
                <w:sz w:val="24"/>
                <w:szCs w:val="24"/>
              </w:rPr>
              <w:t>合同的能力；</w:t>
            </w:r>
            <w:r>
              <w:rPr>
                <w:rFonts w:hint="eastAsia"/>
                <w:spacing w:val="-1"/>
                <w:sz w:val="24"/>
                <w:szCs w:val="24"/>
                <w:lang w:val="en-US" w:eastAsia="zh-CN"/>
              </w:rPr>
              <w:t>3.针对本项目实施提供的后续服务(包括但不限于：对与采购未涉及的有关问题提出有价值的建设性建议)。</w:t>
            </w:r>
          </w:p>
          <w:p w14:paraId="31A69C7B">
            <w:pPr>
              <w:pStyle w:val="209"/>
              <w:spacing w:before="25" w:line="360" w:lineRule="auto"/>
              <w:ind w:right="44"/>
              <w:jc w:val="both"/>
              <w:rPr>
                <w:rFonts w:hint="eastAsia" w:hAnsi="宋体" w:cs="宋体"/>
                <w:color w:val="auto"/>
                <w:szCs w:val="24"/>
                <w:highlight w:val="none"/>
              </w:rPr>
            </w:pPr>
            <w:r>
              <w:rPr>
                <w:rFonts w:hint="eastAsia"/>
                <w:spacing w:val="-3"/>
                <w:sz w:val="24"/>
                <w:szCs w:val="24"/>
              </w:rPr>
              <w:t>内容完整、思路</w:t>
            </w:r>
            <w:r>
              <w:rPr>
                <w:rFonts w:hint="eastAsia"/>
                <w:spacing w:val="-3"/>
                <w:sz w:val="24"/>
                <w:szCs w:val="24"/>
                <w:lang w:val="en-US" w:eastAsia="zh-CN"/>
              </w:rPr>
              <w:t>明晰</w:t>
            </w:r>
            <w:r>
              <w:rPr>
                <w:rFonts w:hint="eastAsia"/>
                <w:spacing w:val="-3"/>
                <w:sz w:val="24"/>
                <w:szCs w:val="24"/>
              </w:rPr>
              <w:t>合理、科学、实用、针对性强</w:t>
            </w:r>
            <w:r>
              <w:rPr>
                <w:rFonts w:hint="eastAsia"/>
                <w:spacing w:val="-3"/>
                <w:sz w:val="24"/>
                <w:szCs w:val="24"/>
                <w:lang w:val="en-US" w:eastAsia="zh-CN"/>
              </w:rPr>
              <w:t>计6.1-8</w:t>
            </w:r>
            <w:r>
              <w:rPr>
                <w:rFonts w:hint="eastAsia"/>
                <w:spacing w:val="-3"/>
                <w:sz w:val="24"/>
                <w:szCs w:val="24"/>
              </w:rPr>
              <w:t>分；内容相对完整、思路相对明晰合理、科学、实用、针对性相对合理</w:t>
            </w:r>
            <w:r>
              <w:rPr>
                <w:rFonts w:hint="eastAsia"/>
                <w:spacing w:val="-3"/>
                <w:sz w:val="24"/>
                <w:szCs w:val="24"/>
                <w:lang w:val="en-US" w:eastAsia="zh-CN"/>
              </w:rPr>
              <w:t>计4.1-6</w:t>
            </w:r>
            <w:r>
              <w:rPr>
                <w:rFonts w:hint="eastAsia"/>
                <w:spacing w:val="-3"/>
                <w:sz w:val="24"/>
                <w:szCs w:val="24"/>
              </w:rPr>
              <w:t>分；内容不够完整、思路不够明晰合理、针对性相对差弱</w:t>
            </w:r>
            <w:r>
              <w:rPr>
                <w:rFonts w:hint="eastAsia"/>
                <w:spacing w:val="-3"/>
                <w:sz w:val="24"/>
                <w:szCs w:val="24"/>
                <w:lang w:val="en-US" w:eastAsia="zh-CN"/>
              </w:rPr>
              <w:t>计1-4</w:t>
            </w:r>
            <w:r>
              <w:rPr>
                <w:rFonts w:hint="eastAsia"/>
                <w:spacing w:val="-3"/>
                <w:sz w:val="24"/>
                <w:szCs w:val="24"/>
              </w:rPr>
              <w:t>分；未提供相关内容不</w:t>
            </w:r>
            <w:r>
              <w:rPr>
                <w:rFonts w:hint="eastAsia"/>
                <w:sz w:val="24"/>
                <w:szCs w:val="24"/>
                <w:lang w:val="en-US" w:eastAsia="zh-CN"/>
              </w:rPr>
              <w:t>计</w:t>
            </w:r>
            <w:r>
              <w:rPr>
                <w:rFonts w:hint="eastAsia"/>
                <w:spacing w:val="-3"/>
                <w:sz w:val="24"/>
                <w:szCs w:val="24"/>
              </w:rPr>
              <w:t>分。</w:t>
            </w:r>
          </w:p>
        </w:tc>
        <w:tc>
          <w:tcPr>
            <w:tcW w:w="439" w:type="pct"/>
            <w:vAlign w:val="center"/>
          </w:tcPr>
          <w:p w14:paraId="626F6B15">
            <w:pPr>
              <w:spacing w:line="460" w:lineRule="exact"/>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8分</w:t>
            </w:r>
          </w:p>
        </w:tc>
        <w:tc>
          <w:tcPr>
            <w:tcW w:w="282" w:type="pct"/>
            <w:vMerge w:val="continue"/>
            <w:vAlign w:val="center"/>
          </w:tcPr>
          <w:p w14:paraId="21384445">
            <w:pPr>
              <w:spacing w:line="460" w:lineRule="exact"/>
              <w:jc w:val="center"/>
              <w:rPr>
                <w:rFonts w:hAnsi="宋体" w:cs="宋体"/>
                <w:color w:val="auto"/>
                <w:sz w:val="21"/>
                <w:szCs w:val="21"/>
                <w:highlight w:val="none"/>
              </w:rPr>
            </w:pPr>
          </w:p>
        </w:tc>
      </w:tr>
      <w:tr w14:paraId="214B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06" w:type="pct"/>
            <w:shd w:val="clear" w:color="auto" w:fill="auto"/>
            <w:vAlign w:val="center"/>
          </w:tcPr>
          <w:p w14:paraId="52AA2912">
            <w:pPr>
              <w:spacing w:line="460" w:lineRule="exact"/>
              <w:rPr>
                <w:rFonts w:hint="default" w:ascii="宋体" w:hAnsi="宋体" w:eastAsia="宋体" w:cs="宋体"/>
                <w:b/>
                <w:color w:val="auto"/>
                <w:sz w:val="24"/>
                <w:szCs w:val="24"/>
                <w:highlight w:val="none"/>
                <w:lang w:val="en-US" w:eastAsia="zh-CN" w:bidi="ar-SA"/>
              </w:rPr>
            </w:pPr>
            <w:r>
              <w:rPr>
                <w:rFonts w:hint="eastAsia" w:hAnsi="宋体" w:cs="宋体"/>
                <w:b/>
                <w:color w:val="auto"/>
                <w:sz w:val="24"/>
                <w:szCs w:val="24"/>
                <w:highlight w:val="none"/>
                <w:lang w:val="en-US" w:eastAsia="zh-CN" w:bidi="ar-SA"/>
              </w:rPr>
              <w:t>合理化建议</w:t>
            </w:r>
          </w:p>
        </w:tc>
        <w:tc>
          <w:tcPr>
            <w:tcW w:w="420" w:type="pct"/>
            <w:shd w:val="clear" w:color="auto" w:fill="auto"/>
            <w:vAlign w:val="center"/>
          </w:tcPr>
          <w:p w14:paraId="6AF902CA">
            <w:pPr>
              <w:spacing w:line="460" w:lineRule="exact"/>
              <w:rPr>
                <w:rFonts w:hint="eastAsia" w:ascii="宋体" w:hAnsi="宋体" w:eastAsia="宋体" w:cs="宋体"/>
                <w:b/>
                <w:bCs/>
                <w:color w:val="auto"/>
                <w:sz w:val="24"/>
                <w:szCs w:val="24"/>
                <w:highlight w:val="none"/>
                <w:lang w:val="en-US" w:eastAsia="zh-CN" w:bidi="ar-SA"/>
              </w:rPr>
            </w:pPr>
            <w:r>
              <w:rPr>
                <w:rFonts w:hint="eastAsia" w:hAnsi="宋体" w:cs="宋体"/>
                <w:b/>
                <w:bCs/>
                <w:color w:val="auto"/>
                <w:sz w:val="24"/>
                <w:szCs w:val="24"/>
                <w:highlight w:val="none"/>
                <w:lang w:val="en-US" w:eastAsia="zh-CN"/>
              </w:rPr>
              <w:t>5分</w:t>
            </w:r>
          </w:p>
        </w:tc>
        <w:tc>
          <w:tcPr>
            <w:tcW w:w="3451" w:type="pct"/>
            <w:shd w:val="clear" w:color="auto" w:fill="auto"/>
            <w:vAlign w:val="center"/>
          </w:tcPr>
          <w:p w14:paraId="3908E6BB">
            <w:pPr>
              <w:spacing w:line="360" w:lineRule="auto"/>
              <w:jc w:val="lef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根据建议的合理、细致、先进、可行程度进行赋分，内容全面详细、阐述条理清晰详尽，方案能够紧扣项目实际情况，科学合理</w:t>
            </w:r>
            <w:r>
              <w:rPr>
                <w:rFonts w:hint="eastAsia" w:hAnsi="宋体" w:cs="宋体"/>
                <w:color w:val="auto"/>
                <w:sz w:val="24"/>
                <w:szCs w:val="24"/>
                <w:highlight w:val="none"/>
                <w:lang w:val="en-US" w:eastAsia="zh-CN" w:bidi="ar-SA"/>
              </w:rPr>
              <w:t>计3.1-5分；内容简单、建议针对性较弱，未紧扣项目实际情况计1-3分。未提供不</w:t>
            </w:r>
            <w:r>
              <w:rPr>
                <w:rFonts w:hint="eastAsia"/>
                <w:sz w:val="24"/>
                <w:szCs w:val="24"/>
                <w:lang w:val="en-US" w:eastAsia="zh-CN"/>
              </w:rPr>
              <w:t>计</w:t>
            </w:r>
            <w:r>
              <w:rPr>
                <w:rFonts w:hint="eastAsia" w:hAnsi="宋体" w:cs="宋体"/>
                <w:color w:val="auto"/>
                <w:sz w:val="24"/>
                <w:szCs w:val="24"/>
                <w:highlight w:val="none"/>
                <w:lang w:val="en-US" w:eastAsia="zh-CN" w:bidi="ar-SA"/>
              </w:rPr>
              <w:t>分。</w:t>
            </w:r>
          </w:p>
        </w:tc>
        <w:tc>
          <w:tcPr>
            <w:tcW w:w="439" w:type="pct"/>
            <w:shd w:val="clear" w:color="auto" w:fill="auto"/>
            <w:vAlign w:val="center"/>
          </w:tcPr>
          <w:p w14:paraId="287AFA6C">
            <w:pPr>
              <w:spacing w:line="460" w:lineRule="exact"/>
              <w:jc w:val="center"/>
              <w:rPr>
                <w:rFonts w:hint="eastAsia" w:ascii="宋体" w:hAnsi="宋体" w:eastAsia="宋体" w:cs="宋体"/>
                <w:color w:val="auto"/>
                <w:sz w:val="24"/>
                <w:szCs w:val="24"/>
                <w:highlight w:val="none"/>
                <w:lang w:val="en-US" w:eastAsia="zh-CN" w:bidi="ar-SA"/>
              </w:rPr>
            </w:pPr>
            <w:r>
              <w:rPr>
                <w:rFonts w:hint="eastAsia" w:hAnsi="宋体" w:cs="宋体"/>
                <w:color w:val="auto"/>
                <w:sz w:val="24"/>
                <w:szCs w:val="24"/>
                <w:highlight w:val="none"/>
                <w:lang w:val="en-US" w:eastAsia="zh-CN"/>
              </w:rPr>
              <w:t>5</w:t>
            </w:r>
            <w:r>
              <w:rPr>
                <w:rFonts w:hint="eastAsia" w:hAnsi="宋体" w:cs="宋体"/>
                <w:color w:val="auto"/>
                <w:sz w:val="24"/>
                <w:szCs w:val="24"/>
                <w:highlight w:val="none"/>
              </w:rPr>
              <w:t>分</w:t>
            </w:r>
          </w:p>
        </w:tc>
        <w:tc>
          <w:tcPr>
            <w:tcW w:w="282" w:type="pct"/>
            <w:vMerge w:val="continue"/>
            <w:vAlign w:val="center"/>
          </w:tcPr>
          <w:p w14:paraId="36E03249">
            <w:pPr>
              <w:spacing w:line="460" w:lineRule="exact"/>
              <w:jc w:val="center"/>
              <w:rPr>
                <w:rFonts w:hAnsi="宋体" w:cs="宋体"/>
                <w:color w:val="auto"/>
                <w:sz w:val="21"/>
                <w:szCs w:val="21"/>
                <w:highlight w:val="none"/>
              </w:rPr>
            </w:pPr>
          </w:p>
        </w:tc>
      </w:tr>
      <w:tr w14:paraId="75F2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406" w:type="pct"/>
            <w:vAlign w:val="center"/>
          </w:tcPr>
          <w:p w14:paraId="1804FA29">
            <w:pPr>
              <w:spacing w:line="460" w:lineRule="exact"/>
              <w:jc w:val="center"/>
              <w:rPr>
                <w:rFonts w:hint="eastAsia" w:hAnsi="宋体" w:eastAsia="宋体" w:cs="宋体"/>
                <w:b/>
                <w:color w:val="auto"/>
                <w:sz w:val="24"/>
                <w:szCs w:val="24"/>
                <w:highlight w:val="none"/>
                <w:lang w:eastAsia="zh-CN"/>
              </w:rPr>
            </w:pPr>
            <w:r>
              <w:rPr>
                <w:rFonts w:hint="eastAsia" w:hAnsi="宋体" w:cs="宋体"/>
                <w:b/>
                <w:color w:val="auto"/>
                <w:sz w:val="24"/>
                <w:szCs w:val="24"/>
                <w:highlight w:val="none"/>
                <w:lang w:val="en-US" w:eastAsia="zh-CN"/>
              </w:rPr>
              <w:t>业绩</w:t>
            </w:r>
          </w:p>
        </w:tc>
        <w:tc>
          <w:tcPr>
            <w:tcW w:w="420" w:type="pct"/>
            <w:vAlign w:val="center"/>
          </w:tcPr>
          <w:p w14:paraId="5442C9C1">
            <w:pPr>
              <w:spacing w:line="460" w:lineRule="exact"/>
              <w:rPr>
                <w:rFonts w:hAnsi="宋体" w:cs="宋体"/>
                <w:b/>
                <w:bCs/>
                <w:color w:val="auto"/>
                <w:sz w:val="24"/>
                <w:szCs w:val="24"/>
                <w:highlight w:val="none"/>
              </w:rPr>
            </w:pPr>
            <w:r>
              <w:rPr>
                <w:rFonts w:hint="eastAsia" w:hAnsi="宋体" w:cs="宋体"/>
                <w:b/>
                <w:bCs/>
                <w:color w:val="auto"/>
                <w:sz w:val="24"/>
                <w:szCs w:val="24"/>
                <w:highlight w:val="none"/>
                <w:lang w:val="en-US" w:eastAsia="zh-CN"/>
              </w:rPr>
              <w:t>8</w:t>
            </w:r>
            <w:r>
              <w:rPr>
                <w:rFonts w:hint="eastAsia" w:hAnsi="宋体" w:cs="宋体"/>
                <w:b/>
                <w:bCs/>
                <w:color w:val="auto"/>
                <w:sz w:val="24"/>
                <w:szCs w:val="24"/>
                <w:highlight w:val="none"/>
              </w:rPr>
              <w:t>分</w:t>
            </w:r>
          </w:p>
        </w:tc>
        <w:tc>
          <w:tcPr>
            <w:tcW w:w="3451" w:type="pct"/>
            <w:vAlign w:val="center"/>
          </w:tcPr>
          <w:p w14:paraId="424EBF8F">
            <w:pPr>
              <w:spacing w:line="360" w:lineRule="auto"/>
              <w:rPr>
                <w:rFonts w:hint="eastAsia"/>
                <w:color w:val="auto"/>
                <w:highlight w:val="none"/>
              </w:rPr>
            </w:pPr>
            <w:r>
              <w:rPr>
                <w:rFonts w:hint="eastAsia" w:hAnsi="宋体" w:cs="宋体"/>
                <w:color w:val="auto"/>
                <w:szCs w:val="24"/>
                <w:highlight w:val="none"/>
              </w:rPr>
              <w:t>供应商提供自20</w:t>
            </w:r>
            <w:r>
              <w:rPr>
                <w:rFonts w:hAnsi="宋体" w:cs="宋体"/>
                <w:color w:val="auto"/>
                <w:szCs w:val="24"/>
                <w:highlight w:val="none"/>
              </w:rPr>
              <w:t>2</w:t>
            </w:r>
            <w:r>
              <w:rPr>
                <w:rFonts w:hint="eastAsia" w:hAnsi="宋体" w:cs="宋体"/>
                <w:color w:val="auto"/>
                <w:szCs w:val="24"/>
                <w:highlight w:val="none"/>
                <w:lang w:val="en-US" w:eastAsia="zh-CN"/>
              </w:rPr>
              <w:t>2</w:t>
            </w:r>
            <w:r>
              <w:rPr>
                <w:rFonts w:hint="eastAsia" w:hAnsi="宋体" w:cs="宋体"/>
                <w:color w:val="auto"/>
                <w:szCs w:val="24"/>
                <w:highlight w:val="none"/>
              </w:rPr>
              <w:t>年</w:t>
            </w:r>
            <w:r>
              <w:rPr>
                <w:rFonts w:hAnsi="宋体" w:cs="宋体"/>
                <w:color w:val="auto"/>
                <w:szCs w:val="24"/>
                <w:highlight w:val="none"/>
              </w:rPr>
              <w:t>0</w:t>
            </w:r>
            <w:r>
              <w:rPr>
                <w:rFonts w:hint="eastAsia" w:hAnsi="宋体" w:cs="宋体"/>
                <w:color w:val="auto"/>
                <w:szCs w:val="24"/>
                <w:highlight w:val="none"/>
                <w:lang w:val="en-US" w:eastAsia="zh-CN"/>
              </w:rPr>
              <w:t>1</w:t>
            </w:r>
            <w:r>
              <w:rPr>
                <w:rFonts w:hint="eastAsia" w:hAnsi="宋体" w:cs="宋体"/>
                <w:color w:val="auto"/>
                <w:szCs w:val="24"/>
                <w:highlight w:val="none"/>
              </w:rPr>
              <w:t>月</w:t>
            </w:r>
            <w:r>
              <w:rPr>
                <w:rFonts w:hint="eastAsia" w:hAnsi="宋体" w:cs="宋体"/>
                <w:color w:val="auto"/>
                <w:szCs w:val="24"/>
                <w:highlight w:val="none"/>
                <w:lang w:val="en-US" w:eastAsia="zh-CN"/>
              </w:rPr>
              <w:t>01日</w:t>
            </w:r>
            <w:r>
              <w:rPr>
                <w:rFonts w:hint="eastAsia" w:hAnsi="宋体" w:cs="宋体"/>
                <w:color w:val="auto"/>
                <w:szCs w:val="24"/>
                <w:highlight w:val="none"/>
              </w:rPr>
              <w:t>至今类似项目业绩（</w:t>
            </w:r>
            <w:r>
              <w:rPr>
                <w:rFonts w:hint="eastAsia" w:ascii="宋体" w:hAnsi="宋体" w:eastAsia="宋体" w:cs="宋体"/>
                <w:color w:val="000000"/>
              </w:rPr>
              <w:t>以合同签订时间或中标通知书</w:t>
            </w:r>
            <w:r>
              <w:rPr>
                <w:rFonts w:hint="eastAsia" w:ascii="宋体" w:hAnsi="宋体" w:eastAsia="宋体" w:cs="宋体"/>
                <w:color w:val="000000"/>
                <w:lang w:val="en-US" w:eastAsia="zh-CN"/>
              </w:rPr>
              <w:t>时间</w:t>
            </w:r>
            <w:r>
              <w:rPr>
                <w:rFonts w:hint="eastAsia" w:ascii="宋体" w:hAnsi="宋体" w:eastAsia="宋体" w:cs="宋体"/>
                <w:color w:val="000000"/>
              </w:rPr>
              <w:t>为准</w:t>
            </w:r>
            <w:r>
              <w:rPr>
                <w:rFonts w:hint="eastAsia" w:hAnsi="宋体" w:cs="宋体"/>
                <w:color w:val="auto"/>
                <w:szCs w:val="24"/>
                <w:highlight w:val="none"/>
              </w:rPr>
              <w:t>），每提供一个业绩得2分，满分</w:t>
            </w:r>
            <w:r>
              <w:rPr>
                <w:rFonts w:hint="eastAsia" w:hAnsi="宋体" w:cs="宋体"/>
                <w:color w:val="auto"/>
                <w:szCs w:val="24"/>
                <w:highlight w:val="none"/>
                <w:lang w:val="en-US" w:eastAsia="zh-CN"/>
              </w:rPr>
              <w:t>8</w:t>
            </w:r>
            <w:r>
              <w:rPr>
                <w:rFonts w:hint="eastAsia" w:hAnsi="宋体" w:cs="宋体"/>
                <w:color w:val="auto"/>
                <w:szCs w:val="24"/>
                <w:highlight w:val="none"/>
              </w:rPr>
              <w:t>分。</w:t>
            </w:r>
          </w:p>
        </w:tc>
        <w:tc>
          <w:tcPr>
            <w:tcW w:w="439" w:type="pct"/>
            <w:vAlign w:val="center"/>
          </w:tcPr>
          <w:p w14:paraId="78480EA1">
            <w:pPr>
              <w:spacing w:line="460" w:lineRule="exact"/>
              <w:jc w:val="center"/>
              <w:rPr>
                <w:rFonts w:hAnsi="宋体" w:cs="宋体"/>
                <w:color w:val="auto"/>
                <w:sz w:val="24"/>
                <w:szCs w:val="24"/>
                <w:highlight w:val="none"/>
              </w:rPr>
            </w:pPr>
            <w:r>
              <w:rPr>
                <w:rFonts w:hint="eastAsia" w:hAnsi="宋体" w:cs="宋体"/>
                <w:color w:val="auto"/>
                <w:sz w:val="24"/>
                <w:szCs w:val="24"/>
                <w:highlight w:val="none"/>
                <w:lang w:val="en-US" w:eastAsia="zh-CN"/>
              </w:rPr>
              <w:t>8</w:t>
            </w:r>
            <w:r>
              <w:rPr>
                <w:rFonts w:hint="eastAsia" w:hAnsi="宋体" w:cs="宋体"/>
                <w:color w:val="auto"/>
                <w:sz w:val="24"/>
                <w:szCs w:val="24"/>
                <w:highlight w:val="none"/>
              </w:rPr>
              <w:t>分</w:t>
            </w:r>
          </w:p>
        </w:tc>
        <w:tc>
          <w:tcPr>
            <w:tcW w:w="282" w:type="pct"/>
            <w:vMerge w:val="continue"/>
            <w:vAlign w:val="center"/>
          </w:tcPr>
          <w:p w14:paraId="5FB17DC3">
            <w:pPr>
              <w:spacing w:line="460" w:lineRule="exact"/>
              <w:jc w:val="center"/>
              <w:rPr>
                <w:rFonts w:hAnsi="宋体" w:cs="宋体"/>
                <w:color w:val="auto"/>
                <w:sz w:val="21"/>
                <w:szCs w:val="21"/>
                <w:highlight w:val="none"/>
              </w:rPr>
            </w:pPr>
          </w:p>
        </w:tc>
      </w:tr>
      <w:tr w14:paraId="40D8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jc w:val="center"/>
        </w:trPr>
        <w:tc>
          <w:tcPr>
            <w:tcW w:w="406" w:type="pct"/>
            <w:vAlign w:val="center"/>
          </w:tcPr>
          <w:p w14:paraId="2372F5B7">
            <w:pPr>
              <w:spacing w:line="460" w:lineRule="exact"/>
              <w:jc w:val="center"/>
              <w:rPr>
                <w:rFonts w:hAnsi="宋体" w:cs="宋体"/>
                <w:b/>
                <w:color w:val="auto"/>
                <w:szCs w:val="24"/>
                <w:highlight w:val="none"/>
              </w:rPr>
            </w:pPr>
            <w:r>
              <w:rPr>
                <w:rFonts w:hint="eastAsia" w:hAnsi="宋体" w:cs="宋体"/>
                <w:b/>
                <w:color w:val="auto"/>
                <w:szCs w:val="24"/>
                <w:highlight w:val="none"/>
              </w:rPr>
              <w:t>备注</w:t>
            </w:r>
          </w:p>
        </w:tc>
        <w:tc>
          <w:tcPr>
            <w:tcW w:w="4593" w:type="pct"/>
            <w:gridSpan w:val="4"/>
            <w:tcBorders>
              <w:top w:val="single" w:color="auto" w:sz="4" w:space="0"/>
              <w:bottom w:val="single" w:color="auto" w:sz="4" w:space="0"/>
            </w:tcBorders>
          </w:tcPr>
          <w:p w14:paraId="1D5FC911">
            <w:pPr>
              <w:spacing w:line="460" w:lineRule="exact"/>
              <w:rPr>
                <w:rFonts w:hAnsi="宋体" w:cs="宋体"/>
                <w:color w:val="auto"/>
                <w:szCs w:val="24"/>
                <w:highlight w:val="none"/>
              </w:rPr>
            </w:pPr>
            <w:r>
              <w:rPr>
                <w:rFonts w:hint="eastAsia" w:hAnsi="宋体" w:cs="宋体"/>
                <w:color w:val="auto"/>
                <w:szCs w:val="24"/>
                <w:highlight w:val="none"/>
              </w:rPr>
              <w:t>1.各磋商小组成员应按照本评标方法独立打分。</w:t>
            </w:r>
          </w:p>
          <w:p w14:paraId="59B299C5">
            <w:pPr>
              <w:spacing w:line="460" w:lineRule="exact"/>
              <w:rPr>
                <w:rFonts w:hAnsi="宋体" w:cs="宋体"/>
                <w:color w:val="auto"/>
                <w:szCs w:val="24"/>
                <w:highlight w:val="none"/>
              </w:rPr>
            </w:pPr>
            <w:r>
              <w:rPr>
                <w:rFonts w:hint="eastAsia" w:hAnsi="宋体" w:cs="宋体"/>
                <w:color w:val="auto"/>
                <w:szCs w:val="24"/>
                <w:highlight w:val="none"/>
              </w:rPr>
              <w:t>2.分项评分超出评分标准范围或磋商小组成员对客观评审因素评分不一致时，采购代理机构可以要求磋商小组复核或者书面说明理由，磋商小组拒绝的，应予记录并向本级财政部门报告。</w:t>
            </w:r>
          </w:p>
          <w:p w14:paraId="7393AE79">
            <w:pPr>
              <w:spacing w:line="460" w:lineRule="exact"/>
              <w:rPr>
                <w:rFonts w:hAnsi="宋体" w:cs="宋体"/>
                <w:color w:val="auto"/>
                <w:szCs w:val="24"/>
                <w:highlight w:val="none"/>
              </w:rPr>
            </w:pPr>
            <w:r>
              <w:rPr>
                <w:rFonts w:hint="eastAsia" w:hAnsi="宋体" w:cs="宋体"/>
                <w:color w:val="auto"/>
                <w:szCs w:val="24"/>
                <w:highlight w:val="none"/>
              </w:rPr>
              <w:t>3.若出现综合得分并列时，比较磋商价格，价格低的排序在前；若价格得分仍相同，比较技术得分，此分项得分高者排序在前；若技术得分仍相同，则由全体磋商小组成员无记名投票，得票高者排序在前。</w:t>
            </w:r>
          </w:p>
          <w:p w14:paraId="256754C7">
            <w:pPr>
              <w:spacing w:line="460" w:lineRule="exact"/>
              <w:rPr>
                <w:rFonts w:hAnsi="宋体" w:cs="宋体"/>
                <w:color w:val="auto"/>
                <w:szCs w:val="24"/>
                <w:highlight w:val="none"/>
              </w:rPr>
            </w:pPr>
            <w:r>
              <w:rPr>
                <w:rFonts w:hint="eastAsia" w:hAnsi="宋体" w:cs="宋体"/>
                <w:color w:val="auto"/>
                <w:szCs w:val="24"/>
                <w:highlight w:val="none"/>
              </w:rPr>
              <w:t>4.各种计算采用插入法，数字均保留两位小数，第三位“四舍五入”。</w:t>
            </w:r>
          </w:p>
          <w:p w14:paraId="7F88BF0C">
            <w:pPr>
              <w:spacing w:line="460" w:lineRule="exact"/>
              <w:rPr>
                <w:rFonts w:hAnsi="宋体" w:cs="宋体"/>
                <w:color w:val="auto"/>
                <w:szCs w:val="24"/>
                <w:highlight w:val="none"/>
              </w:rPr>
            </w:pPr>
            <w:r>
              <w:rPr>
                <w:rFonts w:hint="eastAsia" w:hAnsi="宋体" w:cs="宋体"/>
                <w:color w:val="auto"/>
                <w:szCs w:val="24"/>
                <w:highlight w:val="none"/>
              </w:rPr>
              <w:t>5.评标过程中，若出现特殊情况时，由磋商小组决定暂停评标，并提出具体处理意见。</w:t>
            </w:r>
          </w:p>
        </w:tc>
      </w:tr>
      <w:bookmarkEnd w:id="31"/>
      <w:bookmarkEnd w:id="59"/>
      <w:bookmarkEnd w:id="60"/>
      <w:bookmarkEnd w:id="61"/>
      <w:bookmarkEnd w:id="62"/>
      <w:bookmarkEnd w:id="63"/>
      <w:bookmarkEnd w:id="64"/>
      <w:bookmarkEnd w:id="65"/>
    </w:tbl>
    <w:p w14:paraId="55BC7BE9">
      <w:pPr>
        <w:pStyle w:val="2"/>
        <w:keepNext w:val="0"/>
        <w:keepLines/>
        <w:pageBreakBefore/>
        <w:spacing w:before="156" w:beforeLines="50" w:after="156" w:afterLines="50"/>
        <w:jc w:val="center"/>
        <w:rPr>
          <w:rFonts w:cs="仿宋" w:asciiTheme="minorEastAsia" w:hAnsiTheme="minorEastAsia" w:eastAsiaTheme="minorEastAsia"/>
          <w:bCs/>
          <w:sz w:val="36"/>
          <w:szCs w:val="36"/>
        </w:rPr>
      </w:pPr>
      <w:bookmarkStart w:id="67" w:name="_Toc423973079"/>
      <w:bookmarkStart w:id="68" w:name="_Toc27437"/>
      <w:bookmarkStart w:id="69" w:name="_Toc363474025"/>
      <w:bookmarkStart w:id="70" w:name="_Toc403077646"/>
      <w:bookmarkStart w:id="71" w:name="_Toc5084"/>
      <w:bookmarkStart w:id="72" w:name="_Toc31796"/>
      <w:bookmarkStart w:id="91" w:name="_GoBack"/>
      <w:bookmarkEnd w:id="91"/>
      <w:r>
        <w:rPr>
          <w:rFonts w:hint="eastAsia" w:cs="仿宋" w:asciiTheme="minorEastAsia" w:hAnsiTheme="minorEastAsia" w:eastAsiaTheme="minorEastAsia"/>
          <w:bCs/>
          <w:sz w:val="36"/>
          <w:szCs w:val="36"/>
        </w:rPr>
        <w:t>第六章 竞争性磋商响应文件格式</w:t>
      </w:r>
      <w:bookmarkEnd w:id="67"/>
      <w:bookmarkEnd w:id="68"/>
      <w:bookmarkEnd w:id="69"/>
      <w:bookmarkEnd w:id="70"/>
      <w:bookmarkEnd w:id="71"/>
      <w:bookmarkEnd w:id="72"/>
    </w:p>
    <w:p w14:paraId="12BE9516">
      <w:pPr>
        <w:pStyle w:val="23"/>
        <w:rPr>
          <w:rFonts w:hint="eastAsia"/>
          <w:lang w:val="en-US" w:eastAsia="zh-CN"/>
        </w:rPr>
      </w:pPr>
    </w:p>
    <w:p w14:paraId="128E9110">
      <w:pPr>
        <w:pStyle w:val="28"/>
        <w:rPr>
          <w:rFonts w:hint="eastAsia"/>
        </w:rPr>
      </w:pPr>
    </w:p>
    <w:p w14:paraId="6B884654">
      <w:pPr>
        <w:rPr>
          <w:rFonts w:hint="eastAsia" w:cs="仿宋" w:asciiTheme="minorEastAsia" w:hAnsiTheme="minorEastAsia" w:eastAsiaTheme="minorEastAsia"/>
          <w:b/>
          <w:sz w:val="32"/>
          <w:szCs w:val="32"/>
          <w:lang w:eastAsia="zh-CN"/>
        </w:rPr>
      </w:pPr>
      <w:r>
        <w:rPr>
          <w:rFonts w:hint="eastAsia" w:cs="仿宋" w:asciiTheme="minorEastAsia" w:hAnsiTheme="minorEastAsia" w:eastAsiaTheme="minorEastAsia"/>
          <w:b/>
          <w:bCs/>
          <w:sz w:val="32"/>
          <w:szCs w:val="32"/>
        </w:rPr>
        <w:t>项目编号：</w:t>
      </w:r>
      <w:r>
        <w:rPr>
          <w:rFonts w:hint="eastAsia" w:cs="仿宋" w:asciiTheme="minorEastAsia" w:hAnsiTheme="minorEastAsia" w:eastAsiaTheme="minorEastAsia"/>
          <w:b/>
          <w:bCs/>
          <w:sz w:val="32"/>
          <w:szCs w:val="32"/>
          <w:lang w:eastAsia="zh-CN"/>
        </w:rPr>
        <w:t>SXWXZBDL2025-ZC-CS1014</w:t>
      </w:r>
    </w:p>
    <w:p w14:paraId="52B6B6FF">
      <w:pPr>
        <w:jc w:val="right"/>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（正本/副本）</w:t>
      </w:r>
    </w:p>
    <w:p w14:paraId="648828AA">
      <w:pPr>
        <w:jc w:val="right"/>
        <w:rPr>
          <w:rFonts w:cs="仿宋" w:asciiTheme="minorEastAsia" w:hAnsiTheme="minorEastAsia" w:eastAsiaTheme="minorEastAsia"/>
          <w:b/>
          <w:sz w:val="32"/>
          <w:szCs w:val="32"/>
        </w:rPr>
      </w:pPr>
    </w:p>
    <w:p w14:paraId="2D60213E">
      <w:pPr>
        <w:jc w:val="right"/>
        <w:rPr>
          <w:rFonts w:cs="仿宋" w:asciiTheme="minorEastAsia" w:hAnsiTheme="minorEastAsia" w:eastAsiaTheme="minorEastAsia"/>
          <w:b/>
          <w:sz w:val="32"/>
          <w:szCs w:val="32"/>
        </w:rPr>
      </w:pPr>
    </w:p>
    <w:p w14:paraId="7117CF98">
      <w:pPr>
        <w:pStyle w:val="23"/>
      </w:pPr>
    </w:p>
    <w:p w14:paraId="1587C3F3">
      <w:pPr>
        <w:pStyle w:val="18"/>
        <w:jc w:val="center"/>
        <w:rPr>
          <w:rFonts w:cs="仿宋" w:asciiTheme="minorEastAsia" w:hAnsiTheme="minorEastAsia" w:eastAsiaTheme="minorEastAsia"/>
          <w:b/>
          <w:sz w:val="56"/>
          <w:szCs w:val="56"/>
        </w:rPr>
      </w:pPr>
      <w:r>
        <w:rPr>
          <w:rFonts w:hint="eastAsia" w:cs="仿宋" w:asciiTheme="minorEastAsia" w:hAnsiTheme="minorEastAsia" w:eastAsiaTheme="minorEastAsia"/>
          <w:b/>
          <w:sz w:val="56"/>
          <w:szCs w:val="56"/>
          <w:lang w:eastAsia="zh-CN"/>
        </w:rPr>
        <w:t>雁塔区道路维护监理服务</w:t>
      </w:r>
    </w:p>
    <w:p w14:paraId="7FDCEAD2">
      <w:pPr>
        <w:rPr>
          <w:rFonts w:cs="仿宋" w:asciiTheme="minorEastAsia" w:hAnsiTheme="minorEastAsia" w:eastAsiaTheme="minorEastAsia"/>
          <w:b/>
          <w:sz w:val="56"/>
          <w:szCs w:val="56"/>
        </w:rPr>
      </w:pPr>
    </w:p>
    <w:p w14:paraId="5F64805F">
      <w:pPr>
        <w:pStyle w:val="18"/>
        <w:rPr>
          <w:rFonts w:cs="仿宋" w:asciiTheme="minorEastAsia" w:hAnsiTheme="minorEastAsia" w:eastAsiaTheme="minorEastAsia"/>
        </w:rPr>
      </w:pPr>
    </w:p>
    <w:p w14:paraId="56374959">
      <w:pPr>
        <w:jc w:val="center"/>
        <w:rPr>
          <w:rFonts w:cs="仿宋" w:asciiTheme="minorEastAsia" w:hAnsiTheme="minorEastAsia" w:eastAsiaTheme="minorEastAsia"/>
          <w:b/>
          <w:sz w:val="56"/>
          <w:szCs w:val="56"/>
        </w:rPr>
      </w:pPr>
      <w:r>
        <w:rPr>
          <w:rFonts w:hint="eastAsia" w:cs="仿宋" w:asciiTheme="minorEastAsia" w:hAnsiTheme="minorEastAsia" w:eastAsiaTheme="minorEastAsia"/>
          <w:b/>
          <w:sz w:val="56"/>
          <w:szCs w:val="56"/>
        </w:rPr>
        <w:t>竞争性磋商响应文件</w:t>
      </w:r>
    </w:p>
    <w:p w14:paraId="2C1A2E44">
      <w:pPr>
        <w:rPr>
          <w:rFonts w:cs="仿宋" w:asciiTheme="minorEastAsia" w:hAnsiTheme="minorEastAsia" w:eastAsiaTheme="minorEastAsia"/>
          <w:b/>
          <w:sz w:val="36"/>
          <w:szCs w:val="36"/>
        </w:rPr>
      </w:pPr>
    </w:p>
    <w:p w14:paraId="55197B79">
      <w:pPr>
        <w:rPr>
          <w:rFonts w:cs="仿宋" w:asciiTheme="minorEastAsia" w:hAnsiTheme="minorEastAsia" w:eastAsiaTheme="minorEastAsia"/>
          <w:b/>
          <w:sz w:val="36"/>
          <w:szCs w:val="36"/>
        </w:rPr>
      </w:pPr>
    </w:p>
    <w:p w14:paraId="0F52E2F8">
      <w:pPr>
        <w:rPr>
          <w:rFonts w:cs="仿宋" w:asciiTheme="minorEastAsia" w:hAnsiTheme="minorEastAsia" w:eastAsiaTheme="minorEastAsia"/>
          <w:b/>
          <w:sz w:val="36"/>
          <w:szCs w:val="36"/>
        </w:rPr>
      </w:pPr>
    </w:p>
    <w:p w14:paraId="7FFA9595">
      <w:pPr>
        <w:rPr>
          <w:rFonts w:cs="仿宋" w:asciiTheme="minorEastAsia" w:hAnsiTheme="minorEastAsia" w:eastAsiaTheme="minorEastAsia"/>
          <w:b/>
          <w:sz w:val="36"/>
          <w:szCs w:val="36"/>
        </w:rPr>
      </w:pPr>
    </w:p>
    <w:p w14:paraId="3AAD2ADA">
      <w:pPr>
        <w:rPr>
          <w:rFonts w:cs="仿宋" w:asciiTheme="minorEastAsia" w:hAnsiTheme="minorEastAsia" w:eastAsiaTheme="minorEastAsia"/>
        </w:rPr>
      </w:pPr>
    </w:p>
    <w:p w14:paraId="74B98872">
      <w:pPr>
        <w:tabs>
          <w:tab w:val="center" w:pos="5346"/>
        </w:tabs>
        <w:spacing w:line="480" w:lineRule="auto"/>
        <w:jc w:val="center"/>
        <w:rPr>
          <w:rFonts w:cs="仿宋" w:asciiTheme="minorEastAsia" w:hAnsiTheme="minorEastAsia" w:eastAsiaTheme="minorEastAsia"/>
          <w:b/>
          <w:sz w:val="32"/>
          <w:szCs w:val="32"/>
        </w:rPr>
      </w:pPr>
    </w:p>
    <w:p w14:paraId="26D9F1A3">
      <w:pPr>
        <w:tabs>
          <w:tab w:val="center" w:pos="5346"/>
        </w:tabs>
        <w:spacing w:line="480" w:lineRule="auto"/>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供应商名称（公章）</w:t>
      </w:r>
    </w:p>
    <w:p w14:paraId="34704CBF">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年   月</w:t>
      </w:r>
      <w:bookmarkStart w:id="73" w:name="_Toc344572156"/>
      <w:r>
        <w:rPr>
          <w:rFonts w:hint="eastAsia" w:cs="仿宋" w:asciiTheme="minorEastAsia" w:hAnsiTheme="minorEastAsia" w:eastAsiaTheme="minorEastAsia"/>
          <w:b/>
          <w:sz w:val="32"/>
          <w:szCs w:val="32"/>
        </w:rPr>
        <w:t xml:space="preserve">   日</w:t>
      </w:r>
    </w:p>
    <w:p w14:paraId="2DF784B7">
      <w:pPr>
        <w:jc w:val="center"/>
        <w:rPr>
          <w:rFonts w:cs="仿宋" w:asciiTheme="minorEastAsia" w:hAnsiTheme="minorEastAsia" w:eastAsiaTheme="minorEastAsia"/>
          <w:b/>
          <w:sz w:val="44"/>
        </w:rPr>
      </w:pPr>
    </w:p>
    <w:p w14:paraId="3FAFF0B4">
      <w:pPr>
        <w:pStyle w:val="18"/>
      </w:pPr>
    </w:p>
    <w:p w14:paraId="7DAE991A">
      <w:pPr>
        <w:pStyle w:val="23"/>
      </w:pPr>
    </w:p>
    <w:p w14:paraId="686DC3D7">
      <w:pPr>
        <w:pStyle w:val="23"/>
      </w:pPr>
    </w:p>
    <w:p w14:paraId="04220921">
      <w:pPr>
        <w:jc w:val="center"/>
        <w:rPr>
          <w:rFonts w:cs="仿宋" w:asciiTheme="minorEastAsia" w:hAnsiTheme="minorEastAsia" w:eastAsiaTheme="minorEastAsia"/>
          <w:b/>
          <w:sz w:val="44"/>
        </w:rPr>
      </w:pPr>
      <w:r>
        <w:rPr>
          <w:rFonts w:hint="eastAsia" w:cs="仿宋" w:asciiTheme="minorEastAsia" w:hAnsiTheme="minorEastAsia" w:eastAsiaTheme="minorEastAsia"/>
          <w:b/>
          <w:sz w:val="44"/>
        </w:rPr>
        <w:t>目  录</w:t>
      </w:r>
    </w:p>
    <w:p w14:paraId="33DC19EA">
      <w:pPr>
        <w:pStyle w:val="18"/>
        <w:rPr>
          <w:rFonts w:cs="仿宋" w:asciiTheme="minorEastAsia" w:hAnsiTheme="minorEastAsia" w:eastAsiaTheme="minorEastAsia"/>
        </w:rPr>
      </w:pPr>
    </w:p>
    <w:bookmarkEnd w:id="73"/>
    <w:p w14:paraId="1628D061">
      <w:pPr>
        <w:spacing w:line="900" w:lineRule="exact"/>
        <w:ind w:firstLine="496" w:firstLineChars="200"/>
        <w:jc w:val="left"/>
        <w:rPr>
          <w:rFonts w:cs="仿宋" w:asciiTheme="minorEastAsia" w:hAnsiTheme="minorEastAsia" w:eastAsiaTheme="minorEastAsia"/>
          <w:spacing w:val="4"/>
          <w:szCs w:val="24"/>
        </w:rPr>
      </w:pPr>
      <w:bookmarkStart w:id="74" w:name="_Toc403077648"/>
      <w:bookmarkStart w:id="75" w:name="_Toc363474027"/>
      <w:bookmarkStart w:id="76" w:name="_Toc25120"/>
      <w:bookmarkStart w:id="77" w:name="_Toc29316"/>
      <w:bookmarkStart w:id="78" w:name="_Toc204524343"/>
      <w:r>
        <w:rPr>
          <w:rFonts w:hint="eastAsia" w:cs="仿宋" w:asciiTheme="minorEastAsia" w:hAnsiTheme="minorEastAsia" w:eastAsiaTheme="minorEastAsia"/>
          <w:spacing w:val="4"/>
          <w:szCs w:val="24"/>
        </w:rPr>
        <w:t>一、磋商响应函</w:t>
      </w:r>
    </w:p>
    <w:p w14:paraId="33C8B169">
      <w:pPr>
        <w:spacing w:line="900" w:lineRule="exact"/>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二、磋商报价表</w:t>
      </w:r>
    </w:p>
    <w:p w14:paraId="4E9B738F">
      <w:pPr>
        <w:spacing w:line="900" w:lineRule="exact"/>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三、磋商方案说明书</w:t>
      </w:r>
    </w:p>
    <w:p w14:paraId="4DD091F9">
      <w:pPr>
        <w:spacing w:line="900" w:lineRule="exact"/>
        <w:ind w:firstLine="496" w:firstLineChars="200"/>
        <w:jc w:val="left"/>
        <w:rPr>
          <w:rFonts w:hint="default" w:cs="仿宋" w:asciiTheme="minorEastAsia" w:hAnsiTheme="minorEastAsia" w:eastAsiaTheme="minorEastAsia"/>
          <w:spacing w:val="4"/>
          <w:szCs w:val="24"/>
          <w:lang w:val="en-US" w:eastAsia="zh-CN"/>
        </w:rPr>
      </w:pPr>
      <w:r>
        <w:rPr>
          <w:rFonts w:hint="eastAsia" w:cs="仿宋" w:asciiTheme="minorEastAsia" w:hAnsiTheme="minorEastAsia" w:eastAsiaTheme="minorEastAsia"/>
          <w:spacing w:val="4"/>
          <w:szCs w:val="24"/>
        </w:rPr>
        <w:t>四、商务</w:t>
      </w:r>
      <w:r>
        <w:rPr>
          <w:rFonts w:hint="eastAsia" w:cs="仿宋" w:asciiTheme="minorEastAsia" w:hAnsiTheme="minorEastAsia" w:eastAsiaTheme="minorEastAsia"/>
          <w:spacing w:val="4"/>
          <w:szCs w:val="24"/>
          <w:lang w:val="en-US" w:eastAsia="zh-CN"/>
        </w:rPr>
        <w:t>响应说明书</w:t>
      </w:r>
    </w:p>
    <w:p w14:paraId="6C99B927">
      <w:pPr>
        <w:spacing w:line="900" w:lineRule="exact"/>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五、供应商承诺书</w:t>
      </w:r>
    </w:p>
    <w:p w14:paraId="40A52A05">
      <w:pPr>
        <w:spacing w:line="900" w:lineRule="exact"/>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六、资格证明文件</w:t>
      </w:r>
    </w:p>
    <w:p w14:paraId="1E644CE3">
      <w:pPr>
        <w:spacing w:line="900" w:lineRule="exact"/>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七、其它资料</w:t>
      </w:r>
    </w:p>
    <w:p w14:paraId="69CD3A84"/>
    <w:p w14:paraId="52B66DEE">
      <w:pPr>
        <w:spacing w:line="520" w:lineRule="exact"/>
        <w:jc w:val="center"/>
        <w:outlineLvl w:val="1"/>
        <w:rPr>
          <w:rFonts w:cs="仿宋" w:asciiTheme="minorEastAsia" w:hAnsiTheme="minorEastAsia" w:eastAsiaTheme="minorEastAsia"/>
          <w:b/>
          <w:sz w:val="32"/>
          <w:szCs w:val="32"/>
        </w:rPr>
      </w:pPr>
      <w:r>
        <w:rPr>
          <w:rFonts w:hint="eastAsia" w:cs="仿宋" w:asciiTheme="minorEastAsia" w:hAnsiTheme="minorEastAsia" w:eastAsiaTheme="minorEastAsia"/>
        </w:rPr>
        <w:br w:type="page"/>
      </w:r>
      <w:r>
        <w:rPr>
          <w:rFonts w:hint="eastAsia" w:cs="仿宋" w:asciiTheme="minorEastAsia" w:hAnsiTheme="minorEastAsia" w:eastAsiaTheme="minorEastAsia"/>
          <w:b/>
          <w:sz w:val="32"/>
          <w:szCs w:val="32"/>
        </w:rPr>
        <w:t>一、磋商响应函</w:t>
      </w:r>
      <w:bookmarkEnd w:id="74"/>
      <w:bookmarkEnd w:id="75"/>
      <w:bookmarkEnd w:id="76"/>
      <w:bookmarkEnd w:id="77"/>
    </w:p>
    <w:p w14:paraId="0FD4DB3F">
      <w:pPr>
        <w:spacing w:line="360" w:lineRule="auto"/>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致：</w:t>
      </w:r>
      <w:r>
        <w:rPr>
          <w:rFonts w:hint="eastAsia" w:cs="仿宋" w:asciiTheme="minorEastAsia" w:hAnsiTheme="minorEastAsia" w:eastAsiaTheme="minorEastAsia"/>
          <w:spacing w:val="4"/>
          <w:szCs w:val="24"/>
          <w:u w:val="single"/>
        </w:rPr>
        <w:t>采购人</w:t>
      </w:r>
      <w:r>
        <w:rPr>
          <w:rFonts w:cs="仿宋" w:asciiTheme="minorEastAsia" w:hAnsiTheme="minorEastAsia" w:eastAsiaTheme="minorEastAsia"/>
          <w:spacing w:val="4"/>
          <w:szCs w:val="24"/>
          <w:u w:val="single"/>
        </w:rPr>
        <w:t>名称</w:t>
      </w:r>
      <w:r>
        <w:rPr>
          <w:rFonts w:hint="eastAsia" w:cs="仿宋" w:asciiTheme="minorEastAsia" w:hAnsiTheme="minorEastAsia" w:eastAsiaTheme="minorEastAsia"/>
          <w:spacing w:val="4"/>
          <w:szCs w:val="24"/>
          <w:u w:val="single"/>
        </w:rPr>
        <w:t>/陕西万兴招标代理有限公司</w:t>
      </w:r>
    </w:p>
    <w:p w14:paraId="4F756A98">
      <w:pPr>
        <w:spacing w:line="360" w:lineRule="auto"/>
        <w:ind w:firstLine="496" w:firstLineChars="200"/>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根据贵方“</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”项目的磋商邀请</w:t>
      </w:r>
      <w:r>
        <w:rPr>
          <w:rFonts w:hint="eastAsia" w:cs="仿宋" w:asciiTheme="minorEastAsia" w:hAnsiTheme="minorEastAsia" w:eastAsiaTheme="minorEastAsia"/>
          <w:spacing w:val="4"/>
          <w:szCs w:val="24"/>
          <w:u w:val="single"/>
        </w:rPr>
        <w:t>(项目编号：           )</w:t>
      </w:r>
      <w:r>
        <w:rPr>
          <w:rFonts w:hint="eastAsia" w:cs="仿宋" w:asciiTheme="minorEastAsia" w:hAnsiTheme="minorEastAsia" w:eastAsiaTheme="minorEastAsia"/>
          <w:spacing w:val="4"/>
          <w:szCs w:val="24"/>
        </w:rPr>
        <w:t>，签字代表</w:t>
      </w:r>
      <w:r>
        <w:rPr>
          <w:rFonts w:hint="eastAsia" w:cs="仿宋" w:asciiTheme="minorEastAsia" w:hAnsiTheme="minorEastAsia" w:eastAsiaTheme="minorEastAsia"/>
          <w:spacing w:val="4"/>
          <w:szCs w:val="24"/>
          <w:u w:val="single"/>
        </w:rPr>
        <w:t>（全名、职务）</w:t>
      </w:r>
      <w:r>
        <w:rPr>
          <w:rFonts w:hint="eastAsia" w:cs="仿宋" w:asciiTheme="minorEastAsia" w:hAnsiTheme="minorEastAsia" w:eastAsiaTheme="minorEastAsia"/>
          <w:spacing w:val="4"/>
          <w:szCs w:val="24"/>
        </w:rPr>
        <w:t>经正式授权并代表供应商</w:t>
      </w:r>
      <w:r>
        <w:rPr>
          <w:rFonts w:hint="eastAsia" w:cs="仿宋" w:asciiTheme="minorEastAsia" w:hAnsiTheme="minorEastAsia" w:eastAsiaTheme="minorEastAsia"/>
          <w:spacing w:val="4"/>
          <w:szCs w:val="24"/>
          <w:u w:val="single"/>
        </w:rPr>
        <w:t>(供应商名称、地址)</w:t>
      </w:r>
      <w:r>
        <w:rPr>
          <w:rFonts w:hint="eastAsia" w:cs="仿宋" w:asciiTheme="minorEastAsia" w:hAnsiTheme="minorEastAsia" w:eastAsiaTheme="minorEastAsia"/>
          <w:spacing w:val="4"/>
          <w:szCs w:val="24"/>
        </w:rPr>
        <w:t xml:space="preserve"> 提交竞争性磋商响应文件正本壹份、副本一式</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份、报价一览表</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份、电子版</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份。</w:t>
      </w:r>
    </w:p>
    <w:p w14:paraId="246934D3">
      <w:pPr>
        <w:spacing w:line="360" w:lineRule="auto"/>
        <w:ind w:left="624" w:leftChars="251" w:hanging="22" w:hangingChars="9"/>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我方承诺如下：</w:t>
      </w:r>
    </w:p>
    <w:p w14:paraId="2654DE38">
      <w:pPr>
        <w:numPr>
          <w:ilvl w:val="0"/>
          <w:numId w:val="0"/>
        </w:numPr>
        <w:kinsoku w:val="0"/>
        <w:spacing w:line="460" w:lineRule="exact"/>
        <w:ind w:left="240" w:leftChars="100" w:firstLine="248" w:firstLineChars="100"/>
        <w:rPr>
          <w:rFonts w:cs="仿宋" w:asciiTheme="minorEastAsia" w:hAnsiTheme="minorEastAsia"/>
          <w:spacing w:val="4"/>
          <w:szCs w:val="24"/>
        </w:rPr>
      </w:pPr>
      <w:r>
        <w:rPr>
          <w:rFonts w:hint="eastAsia" w:cs="仿宋" w:asciiTheme="minorEastAsia" w:hAnsiTheme="minorEastAsia" w:eastAsiaTheme="minorEastAsia"/>
          <w:spacing w:val="4"/>
          <w:sz w:val="24"/>
          <w:szCs w:val="24"/>
          <w:lang w:val="en-US" w:eastAsia="zh-CN" w:bidi="ar-SA"/>
        </w:rPr>
        <w:t>1.</w:t>
      </w:r>
      <w:r>
        <w:rPr>
          <w:rFonts w:hint="eastAsia" w:cs="仿宋" w:asciiTheme="minorEastAsia" w:hAnsiTheme="minorEastAsia" w:eastAsiaTheme="minorEastAsia"/>
          <w:spacing w:val="4"/>
          <w:szCs w:val="24"/>
        </w:rPr>
        <w:t>按磋商文件的规定，我公司的首次磋商报价为小写：</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u w:val="single"/>
          <w:lang w:val="en-US" w:eastAsia="zh-CN"/>
        </w:rPr>
        <w:t xml:space="preserve">  </w:t>
      </w:r>
      <w:r>
        <w:rPr>
          <w:rFonts w:hint="eastAsia" w:cs="仿宋" w:asciiTheme="minorEastAsia" w:hAnsiTheme="minorEastAsia" w:eastAsiaTheme="minorEastAsia"/>
          <w:spacing w:val="4"/>
          <w:szCs w:val="24"/>
        </w:rPr>
        <w:t>（大写：</w:t>
      </w:r>
      <w:r>
        <w:rPr>
          <w:rFonts w:hint="eastAsia" w:cs="仿宋" w:asciiTheme="minorEastAsia" w:hAnsiTheme="minorEastAsia" w:eastAsiaTheme="minorEastAsia"/>
          <w:spacing w:val="4"/>
          <w:szCs w:val="24"/>
          <w:lang w:val="en-US" w:eastAsia="zh-CN"/>
        </w:rPr>
        <w:t>人民币</w:t>
      </w:r>
      <w:r>
        <w:rPr>
          <w:rFonts w:hint="eastAsia" w:cs="仿宋" w:asciiTheme="minorEastAsia" w:hAnsiTheme="minorEastAsia" w:eastAsiaTheme="minorEastAsia"/>
          <w:spacing w:val="4"/>
          <w:szCs w:val="24"/>
          <w:u w:val="single"/>
          <w:lang w:val="en-US" w:eastAsia="zh-CN"/>
        </w:rPr>
        <w:t xml:space="preserve">    </w:t>
      </w:r>
      <w:r>
        <w:rPr>
          <w:rFonts w:hint="eastAsia" w:cs="仿宋" w:asciiTheme="minorEastAsia" w:hAnsiTheme="minorEastAsia" w:eastAsiaTheme="minorEastAsia"/>
          <w:spacing w:val="4"/>
          <w:szCs w:val="24"/>
        </w:rPr>
        <w:t>）</w:t>
      </w:r>
      <w:r>
        <w:rPr>
          <w:rFonts w:hint="eastAsia" w:cs="仿宋" w:asciiTheme="minorEastAsia" w:hAnsiTheme="minorEastAsia" w:eastAsiaTheme="minorEastAsia"/>
          <w:spacing w:val="4"/>
          <w:szCs w:val="24"/>
          <w:lang w:val="en-US" w:eastAsia="zh-CN"/>
        </w:rPr>
        <w:t>，并对以后的报价负法律责任</w:t>
      </w:r>
      <w:r>
        <w:rPr>
          <w:rFonts w:hint="eastAsia" w:hAnsi="宋体"/>
        </w:rPr>
        <w:t>。</w:t>
      </w:r>
    </w:p>
    <w:p w14:paraId="225DDEA5">
      <w:pPr>
        <w:tabs>
          <w:tab w:val="left" w:pos="2160"/>
        </w:tabs>
        <w:spacing w:line="360" w:lineRule="auto"/>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2.如果成交，我们根据竞争性磋商文件的规定，履行合同的责任和义务。</w:t>
      </w:r>
    </w:p>
    <w:p w14:paraId="5DAFF217">
      <w:pPr>
        <w:tabs>
          <w:tab w:val="left" w:pos="2160"/>
        </w:tabs>
        <w:spacing w:line="360" w:lineRule="auto"/>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3.我们已详细阅读和审核全部竞争性磋商文件（含修改部分，如有的话），及有关附件，我们知道必须放弃提出含糊不清或误解的问题的权利。</w:t>
      </w:r>
    </w:p>
    <w:p w14:paraId="36989194">
      <w:pPr>
        <w:tabs>
          <w:tab w:val="left" w:pos="2160"/>
        </w:tabs>
        <w:spacing w:line="360" w:lineRule="auto"/>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4.我们同意在磋商有效期内（</w:t>
      </w:r>
      <w:r>
        <w:rPr>
          <w:rFonts w:hint="eastAsia" w:cs="仿宋" w:asciiTheme="minorEastAsia" w:hAnsiTheme="minorEastAsia" w:eastAsiaTheme="minorEastAsia"/>
          <w:b/>
          <w:bCs/>
          <w:spacing w:val="4"/>
          <w:szCs w:val="24"/>
          <w:u w:val="none"/>
        </w:rPr>
        <w:t>自竞争性磋商响应</w:t>
      </w:r>
      <w:r>
        <w:rPr>
          <w:rFonts w:cs="仿宋" w:asciiTheme="minorEastAsia" w:hAnsiTheme="minorEastAsia" w:eastAsiaTheme="minorEastAsia"/>
          <w:b/>
          <w:bCs/>
          <w:spacing w:val="4"/>
          <w:szCs w:val="24"/>
          <w:u w:val="none"/>
        </w:rPr>
        <w:t>文件递交截止</w:t>
      </w:r>
      <w:r>
        <w:rPr>
          <w:rFonts w:hint="eastAsia" w:cs="仿宋" w:asciiTheme="minorEastAsia" w:hAnsiTheme="minorEastAsia" w:eastAsiaTheme="minorEastAsia"/>
          <w:b/>
          <w:bCs/>
          <w:spacing w:val="4"/>
          <w:szCs w:val="24"/>
          <w:u w:val="none"/>
        </w:rPr>
        <w:t>之日起</w:t>
      </w:r>
      <w:r>
        <w:rPr>
          <w:rFonts w:hint="eastAsia" w:cs="仿宋" w:asciiTheme="minorEastAsia" w:hAnsiTheme="minorEastAsia" w:eastAsiaTheme="minorEastAsia"/>
          <w:b/>
          <w:bCs/>
          <w:spacing w:val="4"/>
          <w:szCs w:val="24"/>
          <w:u w:val="single"/>
        </w:rPr>
        <w:t xml:space="preserve"> </w:t>
      </w:r>
      <w:r>
        <w:rPr>
          <w:rFonts w:hint="eastAsia" w:cs="仿宋" w:asciiTheme="minorEastAsia" w:hAnsiTheme="minorEastAsia" w:eastAsiaTheme="minorEastAsia"/>
          <w:b/>
          <w:bCs/>
          <w:spacing w:val="4"/>
          <w:szCs w:val="24"/>
          <w:u w:val="single"/>
          <w:lang w:val="en-US" w:eastAsia="zh-CN"/>
        </w:rPr>
        <w:t xml:space="preserve">   </w:t>
      </w:r>
      <w:r>
        <w:rPr>
          <w:rFonts w:hint="eastAsia" w:cs="仿宋" w:asciiTheme="minorEastAsia" w:hAnsiTheme="minorEastAsia" w:eastAsiaTheme="minorEastAsia"/>
          <w:b/>
          <w:bCs/>
          <w:spacing w:val="4"/>
          <w:szCs w:val="24"/>
          <w:u w:val="single"/>
        </w:rPr>
        <w:t xml:space="preserve">  </w:t>
      </w:r>
      <w:r>
        <w:rPr>
          <w:rFonts w:hint="eastAsia" w:cs="仿宋" w:asciiTheme="minorEastAsia" w:hAnsiTheme="minorEastAsia" w:eastAsiaTheme="minorEastAsia"/>
          <w:b/>
          <w:bCs/>
          <w:spacing w:val="4"/>
          <w:szCs w:val="24"/>
          <w:u w:val="none"/>
        </w:rPr>
        <w:t>日历天</w:t>
      </w:r>
      <w:r>
        <w:rPr>
          <w:rFonts w:hint="eastAsia" w:cs="仿宋" w:asciiTheme="minorEastAsia" w:hAnsiTheme="minorEastAsia" w:eastAsiaTheme="minorEastAsia"/>
          <w:spacing w:val="4"/>
          <w:szCs w:val="24"/>
        </w:rPr>
        <w:t>），本磋商响应函对我方具有约束力。</w:t>
      </w:r>
    </w:p>
    <w:p w14:paraId="7CE51F5B">
      <w:pPr>
        <w:tabs>
          <w:tab w:val="left" w:pos="2160"/>
        </w:tabs>
        <w:spacing w:line="360" w:lineRule="auto"/>
        <w:ind w:firstLine="496" w:firstLineChars="2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5.我方承诺不在磋商有效期内撤回磋商响应文件，否则将依法承担相应的责任。</w:t>
      </w:r>
    </w:p>
    <w:p w14:paraId="2027A10F">
      <w:pPr>
        <w:tabs>
          <w:tab w:val="left" w:pos="2160"/>
        </w:tabs>
        <w:spacing w:line="360" w:lineRule="auto"/>
        <w:ind w:firstLine="496" w:firstLineChars="200"/>
        <w:jc w:val="left"/>
        <w:rPr>
          <w:rFonts w:cs="仿宋" w:asciiTheme="minorEastAsia" w:hAnsiTheme="minorEastAsia" w:eastAsiaTheme="minorEastAsia"/>
          <w:spacing w:val="4"/>
          <w:szCs w:val="24"/>
        </w:rPr>
      </w:pPr>
      <w:r>
        <w:rPr>
          <w:rFonts w:cs="仿宋" w:asciiTheme="minorEastAsia" w:hAnsiTheme="minorEastAsia" w:eastAsiaTheme="minorEastAsia"/>
          <w:spacing w:val="4"/>
          <w:szCs w:val="24"/>
        </w:rPr>
        <w:t>6</w:t>
      </w:r>
      <w:r>
        <w:rPr>
          <w:rFonts w:hint="eastAsia" w:cs="仿宋" w:asciiTheme="minorEastAsia" w:hAnsiTheme="minorEastAsia" w:eastAsiaTheme="minorEastAsia"/>
          <w:spacing w:val="4"/>
          <w:szCs w:val="24"/>
        </w:rPr>
        <w:t>.同意提供贵方可能另外要求的与本磋商有关的任何证据和资料。</w:t>
      </w:r>
    </w:p>
    <w:p w14:paraId="13FA0862">
      <w:pPr>
        <w:tabs>
          <w:tab w:val="left" w:pos="2160"/>
        </w:tabs>
        <w:spacing w:line="360" w:lineRule="auto"/>
        <w:ind w:firstLine="496" w:firstLineChars="200"/>
        <w:jc w:val="left"/>
        <w:rPr>
          <w:rFonts w:cs="仿宋" w:asciiTheme="minorEastAsia" w:hAnsiTheme="minorEastAsia" w:eastAsiaTheme="minorEastAsia"/>
          <w:spacing w:val="4"/>
          <w:szCs w:val="24"/>
        </w:rPr>
      </w:pPr>
      <w:r>
        <w:rPr>
          <w:rFonts w:cs="仿宋" w:asciiTheme="minorEastAsia" w:hAnsiTheme="minorEastAsia" w:eastAsiaTheme="minorEastAsia"/>
          <w:spacing w:val="4"/>
          <w:szCs w:val="24"/>
        </w:rPr>
        <w:t>7</w:t>
      </w:r>
      <w:r>
        <w:rPr>
          <w:rFonts w:hint="eastAsia" w:cs="仿宋" w:asciiTheme="minorEastAsia" w:hAnsiTheme="minorEastAsia" w:eastAsiaTheme="minorEastAsia"/>
          <w:spacing w:val="4"/>
          <w:szCs w:val="24"/>
        </w:rPr>
        <w:t>.我们同意，如果成交，向陕西万兴招标代理有限公司交纳招标代理服务费。</w:t>
      </w:r>
    </w:p>
    <w:p w14:paraId="2A315AAB">
      <w:pPr>
        <w:tabs>
          <w:tab w:val="left" w:pos="2160"/>
        </w:tabs>
        <w:spacing w:line="360" w:lineRule="auto"/>
        <w:ind w:firstLine="496" w:firstLineChars="200"/>
        <w:jc w:val="left"/>
        <w:rPr>
          <w:rFonts w:cs="仿宋" w:asciiTheme="minorEastAsia" w:hAnsiTheme="minorEastAsia" w:eastAsiaTheme="minorEastAsia"/>
          <w:spacing w:val="4"/>
          <w:szCs w:val="24"/>
        </w:rPr>
      </w:pPr>
      <w:r>
        <w:rPr>
          <w:rFonts w:cs="仿宋" w:asciiTheme="minorEastAsia" w:hAnsiTheme="minorEastAsia" w:eastAsiaTheme="minorEastAsia"/>
          <w:spacing w:val="4"/>
          <w:szCs w:val="24"/>
        </w:rPr>
        <w:t>8</w:t>
      </w:r>
      <w:r>
        <w:rPr>
          <w:rFonts w:hint="eastAsia" w:cs="仿宋" w:asciiTheme="minorEastAsia" w:hAnsiTheme="minorEastAsia" w:eastAsiaTheme="minorEastAsia"/>
          <w:spacing w:val="4"/>
          <w:szCs w:val="24"/>
        </w:rPr>
        <w:t>.与本磋商有关的一切正式往来通讯为：</w:t>
      </w:r>
    </w:p>
    <w:p w14:paraId="1D15DD9A">
      <w:pPr>
        <w:spacing w:line="360" w:lineRule="auto"/>
        <w:ind w:firstLine="1240" w:firstLineChars="5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联系地址：</w:t>
      </w:r>
    </w:p>
    <w:p w14:paraId="0CC0B840">
      <w:pPr>
        <w:spacing w:line="360" w:lineRule="auto"/>
        <w:ind w:firstLine="1240" w:firstLineChars="5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邮政编码：</w:t>
      </w:r>
    </w:p>
    <w:p w14:paraId="7FEA0CB2">
      <w:pPr>
        <w:spacing w:line="360" w:lineRule="auto"/>
        <w:ind w:firstLine="1240" w:firstLineChars="5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电    话：</w:t>
      </w:r>
    </w:p>
    <w:p w14:paraId="5E9DF909">
      <w:pPr>
        <w:spacing w:line="360" w:lineRule="auto"/>
        <w:ind w:firstLine="1240" w:firstLineChars="5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传    真：</w:t>
      </w:r>
    </w:p>
    <w:p w14:paraId="15C20002">
      <w:pPr>
        <w:spacing w:line="360" w:lineRule="auto"/>
        <w:ind w:firstLine="1240" w:firstLineChars="5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供应商名称（盖章）：</w:t>
      </w:r>
    </w:p>
    <w:p w14:paraId="638124A6">
      <w:pPr>
        <w:spacing w:line="360" w:lineRule="auto"/>
        <w:ind w:firstLine="1240" w:firstLineChars="5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供应商法定代表人</w:t>
      </w:r>
      <w:r>
        <w:rPr>
          <w:rFonts w:hint="eastAsia" w:cs="仿宋" w:asciiTheme="minorEastAsia" w:hAnsiTheme="minorEastAsia" w:eastAsiaTheme="minorEastAsia"/>
          <w:spacing w:val="4"/>
          <w:szCs w:val="24"/>
          <w:lang w:eastAsia="zh-CN"/>
        </w:rPr>
        <w:t>或</w:t>
      </w:r>
      <w:r>
        <w:rPr>
          <w:rFonts w:hint="eastAsia" w:cs="仿宋" w:asciiTheme="minorEastAsia" w:hAnsiTheme="minorEastAsia" w:eastAsiaTheme="minorEastAsia"/>
          <w:spacing w:val="4"/>
          <w:szCs w:val="24"/>
        </w:rPr>
        <w:t>被授权人：</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（签字或盖章）</w:t>
      </w:r>
    </w:p>
    <w:p w14:paraId="790A3AA4">
      <w:pPr>
        <w:spacing w:line="360" w:lineRule="auto"/>
        <w:ind w:firstLine="1240" w:firstLineChars="500"/>
        <w:jc w:val="left"/>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日    期：</w:t>
      </w:r>
    </w:p>
    <w:p w14:paraId="135A63FA">
      <w:pPr>
        <w:pStyle w:val="23"/>
      </w:pPr>
    </w:p>
    <w:p w14:paraId="3BA7419F">
      <w:pPr>
        <w:pStyle w:val="23"/>
      </w:pPr>
    </w:p>
    <w:p w14:paraId="01FFB4FE">
      <w:pPr>
        <w:pStyle w:val="23"/>
      </w:pPr>
    </w:p>
    <w:p w14:paraId="48F26BE8">
      <w:pPr>
        <w:pStyle w:val="23"/>
      </w:pPr>
    </w:p>
    <w:p w14:paraId="5776AEB2">
      <w:pPr>
        <w:pStyle w:val="23"/>
      </w:pPr>
    </w:p>
    <w:p w14:paraId="4BA8AA73">
      <w:pPr>
        <w:pStyle w:val="23"/>
      </w:pPr>
    </w:p>
    <w:p w14:paraId="386368B1">
      <w:pPr>
        <w:pStyle w:val="23"/>
      </w:pPr>
    </w:p>
    <w:p w14:paraId="115221D3">
      <w:pPr>
        <w:pStyle w:val="23"/>
      </w:pPr>
    </w:p>
    <w:p w14:paraId="30BFDAC5">
      <w:pPr>
        <w:pStyle w:val="23"/>
      </w:pPr>
    </w:p>
    <w:p w14:paraId="5E19071D">
      <w:pPr>
        <w:pStyle w:val="16"/>
        <w:jc w:val="center"/>
        <w:outlineLvl w:val="1"/>
        <w:rPr>
          <w:sz w:val="32"/>
          <w:szCs w:val="32"/>
        </w:rPr>
      </w:pPr>
      <w:bookmarkStart w:id="79" w:name="_Toc21618"/>
      <w:bookmarkStart w:id="80" w:name="_Toc403077651"/>
      <w:bookmarkStart w:id="81" w:name="_Toc6856"/>
      <w:bookmarkStart w:id="82" w:name="_Toc363474030"/>
      <w:r>
        <w:rPr>
          <w:rFonts w:hint="eastAsia"/>
          <w:b/>
          <w:bCs/>
          <w:sz w:val="32"/>
          <w:szCs w:val="32"/>
        </w:rPr>
        <w:t>二、磋商报价表</w:t>
      </w:r>
    </w:p>
    <w:p w14:paraId="41A0F182">
      <w:pPr>
        <w:jc w:val="center"/>
        <w:rPr>
          <w:rFonts w:hint="default" w:hAnsi="宋体" w:eastAsia="宋体" w:cs="宋体"/>
          <w:b/>
          <w:bCs/>
          <w:sz w:val="30"/>
          <w:szCs w:val="30"/>
          <w:lang w:val="en-US" w:eastAsia="zh-CN"/>
        </w:rPr>
      </w:pPr>
      <w:r>
        <w:rPr>
          <w:rFonts w:hint="eastAsia" w:hAnsi="宋体" w:cs="宋体"/>
          <w:b/>
          <w:bCs/>
          <w:sz w:val="30"/>
          <w:szCs w:val="30"/>
          <w:lang w:val="en-US" w:eastAsia="zh-CN"/>
        </w:rPr>
        <w:t>2.1报价一览表</w:t>
      </w:r>
    </w:p>
    <w:p w14:paraId="4073D845">
      <w:pPr>
        <w:pStyle w:val="18"/>
      </w:pPr>
    </w:p>
    <w:p w14:paraId="0EBBB216">
      <w:pPr>
        <w:spacing w:line="360" w:lineRule="auto"/>
        <w:jc w:val="left"/>
        <w:rPr>
          <w:rFonts w:hint="eastAsia" w:hAnsi="宋体" w:cs="宋体"/>
          <w:bCs/>
          <w:szCs w:val="24"/>
        </w:rPr>
      </w:pPr>
      <w:r>
        <w:rPr>
          <w:rFonts w:hint="eastAsia" w:hAnsi="宋体" w:cs="宋体"/>
          <w:bCs/>
          <w:szCs w:val="24"/>
        </w:rPr>
        <w:t>项目名称：</w:t>
      </w:r>
    </w:p>
    <w:p w14:paraId="2128CC4C">
      <w:pPr>
        <w:spacing w:line="360" w:lineRule="auto"/>
        <w:jc w:val="left"/>
        <w:rPr>
          <w:rFonts w:hint="eastAsia" w:hAnsi="宋体" w:cs="宋体"/>
          <w:bCs/>
          <w:szCs w:val="24"/>
        </w:rPr>
      </w:pPr>
      <w:r>
        <w:rPr>
          <w:rFonts w:hint="eastAsia" w:hAnsi="宋体" w:cs="宋体"/>
          <w:bCs/>
          <w:szCs w:val="24"/>
        </w:rPr>
        <w:t xml:space="preserve">项目编号：                         </w:t>
      </w:r>
    </w:p>
    <w:tbl>
      <w:tblPr>
        <w:tblStyle w:val="47"/>
        <w:tblpPr w:leftFromText="180" w:rightFromText="180" w:vertAnchor="text" w:horzAnchor="page" w:tblpX="1618" w:tblpY="3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2"/>
        <w:gridCol w:w="3135"/>
        <w:gridCol w:w="1474"/>
      </w:tblGrid>
      <w:tr w14:paraId="765C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4" w:hRule="atLeast"/>
        </w:trPr>
        <w:tc>
          <w:tcPr>
            <w:tcW w:w="4362" w:type="dxa"/>
            <w:noWrap w:val="0"/>
            <w:vAlign w:val="center"/>
          </w:tcPr>
          <w:p w14:paraId="41AFB639">
            <w:pPr>
              <w:jc w:val="center"/>
              <w:rPr>
                <w:rFonts w:hint="eastAsia" w:hAnsi="宋体" w:cs="宋体"/>
                <w:szCs w:val="24"/>
              </w:rPr>
            </w:pPr>
            <w:r>
              <w:rPr>
                <w:rFonts w:hint="eastAsia" w:hAnsi="宋体" w:cs="宋体"/>
                <w:szCs w:val="24"/>
                <w:lang w:val="en-US" w:eastAsia="zh-CN"/>
              </w:rPr>
              <w:t>磋商</w:t>
            </w:r>
            <w:r>
              <w:rPr>
                <w:rFonts w:hint="eastAsia" w:hAnsi="宋体" w:cs="宋体"/>
                <w:szCs w:val="24"/>
              </w:rPr>
              <w:t>报价</w:t>
            </w:r>
          </w:p>
          <w:p w14:paraId="7CF66440">
            <w:pPr>
              <w:jc w:val="center"/>
              <w:rPr>
                <w:rFonts w:hint="eastAsia" w:hAnsi="宋体" w:cs="宋体"/>
                <w:szCs w:val="24"/>
              </w:rPr>
            </w:pPr>
            <w:r>
              <w:rPr>
                <w:rFonts w:hint="eastAsia" w:hAnsi="宋体" w:cs="宋体"/>
                <w:szCs w:val="24"/>
              </w:rPr>
              <w:t>（元）</w:t>
            </w:r>
          </w:p>
        </w:tc>
        <w:tc>
          <w:tcPr>
            <w:tcW w:w="3135" w:type="dxa"/>
            <w:noWrap w:val="0"/>
            <w:vAlign w:val="center"/>
          </w:tcPr>
          <w:p w14:paraId="6B3166FB">
            <w:pPr>
              <w:jc w:val="center"/>
              <w:rPr>
                <w:rFonts w:hint="eastAsia" w:hAnsi="宋体" w:eastAsia="宋体" w:cs="宋体"/>
                <w:szCs w:val="24"/>
                <w:lang w:val="en-US" w:eastAsia="zh-CN"/>
              </w:rPr>
            </w:pPr>
            <w:r>
              <w:rPr>
                <w:rFonts w:hint="eastAsia" w:hAnsi="宋体" w:cs="宋体"/>
                <w:szCs w:val="24"/>
                <w:lang w:eastAsia="zh-CN"/>
              </w:rPr>
              <w:t>服务期</w:t>
            </w:r>
          </w:p>
        </w:tc>
        <w:tc>
          <w:tcPr>
            <w:tcW w:w="1474" w:type="dxa"/>
            <w:noWrap w:val="0"/>
            <w:vAlign w:val="center"/>
          </w:tcPr>
          <w:p w14:paraId="140C79D9">
            <w:pPr>
              <w:jc w:val="center"/>
              <w:rPr>
                <w:rFonts w:hint="eastAsia" w:hAnsi="宋体" w:cs="宋体"/>
                <w:szCs w:val="24"/>
              </w:rPr>
            </w:pPr>
            <w:r>
              <w:rPr>
                <w:rFonts w:hint="eastAsia" w:hAnsi="宋体" w:cs="宋体"/>
                <w:szCs w:val="24"/>
              </w:rPr>
              <w:t>备注</w:t>
            </w:r>
          </w:p>
        </w:tc>
      </w:tr>
      <w:tr w14:paraId="3985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4362" w:type="dxa"/>
            <w:noWrap w:val="0"/>
            <w:vAlign w:val="center"/>
          </w:tcPr>
          <w:p w14:paraId="579B6774">
            <w:pPr>
              <w:jc w:val="center"/>
              <w:rPr>
                <w:rFonts w:hAnsi="宋体" w:cs="宋体"/>
                <w:szCs w:val="24"/>
              </w:rPr>
            </w:pPr>
          </w:p>
        </w:tc>
        <w:tc>
          <w:tcPr>
            <w:tcW w:w="3135" w:type="dxa"/>
            <w:noWrap w:val="0"/>
            <w:vAlign w:val="center"/>
          </w:tcPr>
          <w:p w14:paraId="1D9197EA">
            <w:pPr>
              <w:jc w:val="center"/>
              <w:rPr>
                <w:rFonts w:hint="eastAsia" w:hAnsi="宋体" w:cs="宋体"/>
                <w:szCs w:val="24"/>
              </w:rPr>
            </w:pPr>
          </w:p>
        </w:tc>
        <w:tc>
          <w:tcPr>
            <w:tcW w:w="1474" w:type="dxa"/>
            <w:noWrap w:val="0"/>
            <w:vAlign w:val="center"/>
          </w:tcPr>
          <w:p w14:paraId="6A3C9736">
            <w:pPr>
              <w:jc w:val="center"/>
              <w:rPr>
                <w:rFonts w:hint="eastAsia" w:hAnsi="宋体" w:cs="宋体"/>
                <w:szCs w:val="24"/>
              </w:rPr>
            </w:pPr>
          </w:p>
        </w:tc>
      </w:tr>
      <w:tr w14:paraId="1BD3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71" w:type="dxa"/>
            <w:gridSpan w:val="3"/>
            <w:noWrap w:val="0"/>
            <w:vAlign w:val="center"/>
          </w:tcPr>
          <w:p w14:paraId="5DA4AC2E">
            <w:pPr>
              <w:rPr>
                <w:rFonts w:hint="eastAsia" w:hAnsi="宋体" w:cs="宋体"/>
                <w:szCs w:val="24"/>
              </w:rPr>
            </w:pPr>
            <w:r>
              <w:rPr>
                <w:rFonts w:hint="eastAsia" w:hAnsi="宋体" w:cs="宋体"/>
                <w:szCs w:val="24"/>
              </w:rPr>
              <w:t>大写：</w:t>
            </w:r>
          </w:p>
        </w:tc>
      </w:tr>
      <w:tr w14:paraId="7981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971" w:type="dxa"/>
            <w:gridSpan w:val="3"/>
            <w:noWrap w:val="0"/>
            <w:vAlign w:val="center"/>
          </w:tcPr>
          <w:p w14:paraId="4BA9FE86">
            <w:pPr>
              <w:rPr>
                <w:rFonts w:hint="eastAsia" w:hAnsi="宋体" w:cs="宋体"/>
                <w:szCs w:val="24"/>
              </w:rPr>
            </w:pPr>
            <w:r>
              <w:rPr>
                <w:rFonts w:hint="eastAsia" w:hAnsi="宋体" w:cs="宋体"/>
                <w:szCs w:val="24"/>
              </w:rPr>
              <w:t>备注：保留小数点后两位。</w:t>
            </w:r>
          </w:p>
        </w:tc>
      </w:tr>
    </w:tbl>
    <w:p w14:paraId="0EDA1032">
      <w:pPr>
        <w:rPr>
          <w:rFonts w:hAnsi="宋体" w:cs="宋体"/>
          <w:szCs w:val="24"/>
        </w:rPr>
      </w:pPr>
    </w:p>
    <w:p w14:paraId="71996B12">
      <w:pPr>
        <w:spacing w:line="600" w:lineRule="auto"/>
        <w:ind w:right="617" w:rightChars="257"/>
        <w:jc w:val="left"/>
        <w:rPr>
          <w:rFonts w:hint="eastAsia" w:hAnsi="宋体" w:cs="宋体"/>
          <w:szCs w:val="24"/>
        </w:rPr>
      </w:pPr>
    </w:p>
    <w:p w14:paraId="1CD1635C">
      <w:pPr>
        <w:spacing w:line="600" w:lineRule="auto"/>
        <w:ind w:right="617" w:rightChars="257"/>
        <w:jc w:val="left"/>
        <w:rPr>
          <w:rFonts w:hAnsi="宋体" w:cs="宋体"/>
          <w:szCs w:val="24"/>
        </w:rPr>
      </w:pPr>
      <w:r>
        <w:rPr>
          <w:rFonts w:hint="eastAsia" w:hAnsi="宋体" w:cs="宋体"/>
          <w:szCs w:val="24"/>
        </w:rPr>
        <w:t>供应商名称：</w:t>
      </w:r>
      <w:r>
        <w:rPr>
          <w:rFonts w:hint="eastAsia" w:hAnsi="宋体" w:cs="宋体"/>
          <w:szCs w:val="24"/>
          <w:u w:val="single"/>
        </w:rPr>
        <w:t xml:space="preserve">      （加盖单位公章）      </w:t>
      </w:r>
    </w:p>
    <w:p w14:paraId="6E7FE283">
      <w:pPr>
        <w:spacing w:line="600" w:lineRule="auto"/>
        <w:jc w:val="left"/>
        <w:rPr>
          <w:rFonts w:hAnsi="宋体" w:cs="宋体"/>
          <w:spacing w:val="4"/>
        </w:rPr>
      </w:pPr>
      <w:r>
        <w:rPr>
          <w:rFonts w:hint="eastAsia" w:hAnsi="宋体" w:cs="宋体"/>
          <w:spacing w:val="4"/>
        </w:rPr>
        <w:t>法定代表人</w:t>
      </w:r>
      <w:r>
        <w:rPr>
          <w:rFonts w:hint="eastAsia" w:hAnsi="宋体" w:cs="宋体"/>
          <w:spacing w:val="4"/>
          <w:lang w:eastAsia="zh-CN"/>
        </w:rPr>
        <w:t>或</w:t>
      </w:r>
      <w:r>
        <w:rPr>
          <w:rFonts w:hint="eastAsia" w:hAnsi="宋体" w:cs="宋体"/>
          <w:spacing w:val="4"/>
        </w:rPr>
        <w:t>被授权人：</w:t>
      </w:r>
      <w:r>
        <w:rPr>
          <w:rFonts w:hint="eastAsia" w:hAnsi="宋体" w:cs="宋体"/>
          <w:spacing w:val="4"/>
          <w:u w:val="single"/>
        </w:rPr>
        <w:t xml:space="preserve">      </w:t>
      </w:r>
      <w:r>
        <w:rPr>
          <w:rFonts w:hint="eastAsia" w:hAnsi="宋体" w:cs="宋体"/>
          <w:spacing w:val="4"/>
        </w:rPr>
        <w:t>（签字或盖章）</w:t>
      </w:r>
    </w:p>
    <w:p w14:paraId="20DBDC98">
      <w:pPr>
        <w:spacing w:line="600" w:lineRule="auto"/>
        <w:ind w:right="617" w:rightChars="257"/>
        <w:rPr>
          <w:rFonts w:hAnsi="宋体" w:cs="宋体"/>
          <w:szCs w:val="24"/>
        </w:rPr>
      </w:pPr>
      <w:r>
        <w:rPr>
          <w:rFonts w:hint="eastAsia" w:hAnsi="宋体" w:cs="宋体"/>
          <w:szCs w:val="24"/>
        </w:rPr>
        <w:t>日    期：</w:t>
      </w:r>
    </w:p>
    <w:p w14:paraId="6DC8698F">
      <w:pPr>
        <w:jc w:val="center"/>
        <w:rPr>
          <w:rFonts w:hAnsi="宋体" w:cs="宋体"/>
          <w:szCs w:val="24"/>
        </w:rPr>
      </w:pPr>
    </w:p>
    <w:p w14:paraId="0CC6C50B">
      <w:pPr>
        <w:pStyle w:val="178"/>
        <w:spacing w:line="480" w:lineRule="exact"/>
        <w:ind w:firstLine="0" w:firstLineChars="0"/>
        <w:rPr>
          <w:rFonts w:hint="eastAsia" w:hAnsi="宋体" w:cs="宋体"/>
          <w:szCs w:val="24"/>
        </w:rPr>
      </w:pPr>
      <w:r>
        <w:rPr>
          <w:rFonts w:hint="eastAsia" w:hAnsi="宋体" w:cs="宋体"/>
          <w:szCs w:val="24"/>
        </w:rPr>
        <w:t>备注：本表应按“供应商须知”的规定密封单独提交。严格按照表格格式报价。</w:t>
      </w:r>
    </w:p>
    <w:p w14:paraId="2AEC7D8A">
      <w:pPr>
        <w:pStyle w:val="178"/>
        <w:spacing w:line="480" w:lineRule="exact"/>
        <w:ind w:firstLine="0" w:firstLineChars="0"/>
        <w:rPr>
          <w:rFonts w:hint="eastAsia" w:hAnsi="宋体" w:cs="宋体"/>
          <w:szCs w:val="24"/>
        </w:rPr>
      </w:pPr>
    </w:p>
    <w:p w14:paraId="0CE7FECF">
      <w:pPr>
        <w:pStyle w:val="178"/>
        <w:spacing w:line="480" w:lineRule="exact"/>
        <w:ind w:firstLine="0" w:firstLineChars="0"/>
        <w:rPr>
          <w:rFonts w:hint="eastAsia" w:hAnsi="宋体" w:cs="宋体"/>
          <w:szCs w:val="24"/>
        </w:rPr>
        <w:sectPr>
          <w:pgSz w:w="11906" w:h="16838"/>
          <w:pgMar w:top="1417" w:right="1129" w:bottom="1417" w:left="1417" w:header="851" w:footer="850" w:gutter="0"/>
          <w:pgNumType w:fmt="decimal"/>
          <w:cols w:space="720" w:num="1"/>
          <w:docGrid w:type="lines" w:linePitch="312" w:charSpace="0"/>
        </w:sectPr>
      </w:pPr>
    </w:p>
    <w:p w14:paraId="61564571">
      <w:pPr>
        <w:spacing w:before="55" w:line="218" w:lineRule="auto"/>
        <w:jc w:val="center"/>
        <w:outlineLvl w:val="2"/>
        <w:rPr>
          <w:rFonts w:ascii="仿宋" w:hAnsi="仿宋" w:eastAsia="仿宋" w:cs="仿宋"/>
          <w:sz w:val="28"/>
          <w:szCs w:val="28"/>
        </w:rPr>
      </w:pPr>
      <w:r>
        <w:rPr>
          <w:rFonts w:hint="eastAsia" w:ascii="宋体" w:hAnsi="宋体" w:eastAsia="宋体" w:cs="宋体"/>
          <w:b/>
          <w:bCs/>
          <w:spacing w:val="-2"/>
          <w:sz w:val="30"/>
          <w:szCs w:val="30"/>
          <w:lang w:val="en-US" w:eastAsia="zh-CN"/>
        </w:rPr>
        <w:t>2.2</w:t>
      </w:r>
      <w:r>
        <w:rPr>
          <w:rFonts w:hint="eastAsia" w:ascii="宋体" w:hAnsi="宋体" w:eastAsia="宋体" w:cs="宋体"/>
          <w:b/>
          <w:bCs/>
          <w:spacing w:val="-2"/>
          <w:sz w:val="30"/>
          <w:szCs w:val="30"/>
        </w:rPr>
        <w:t>分项报价表</w:t>
      </w:r>
    </w:p>
    <w:p w14:paraId="68709F13">
      <w:pPr>
        <w:spacing w:line="360" w:lineRule="auto"/>
        <w:jc w:val="left"/>
        <w:rPr>
          <w:rFonts w:hint="eastAsia" w:hAnsi="宋体" w:cs="宋体"/>
          <w:bCs/>
          <w:szCs w:val="24"/>
        </w:rPr>
      </w:pPr>
      <w:r>
        <w:rPr>
          <w:rFonts w:hint="eastAsia" w:hAnsi="宋体" w:cs="宋体"/>
          <w:bCs/>
          <w:szCs w:val="24"/>
        </w:rPr>
        <w:t>项目名称：</w:t>
      </w:r>
    </w:p>
    <w:p w14:paraId="68BFAC4B">
      <w:pPr>
        <w:spacing w:before="180" w:line="213" w:lineRule="auto"/>
        <w:rPr>
          <w:rFonts w:ascii="仿宋" w:hAnsi="仿宋" w:eastAsia="仿宋" w:cs="仿宋"/>
          <w:sz w:val="24"/>
          <w:szCs w:val="24"/>
        </w:rPr>
      </w:pPr>
      <w:r>
        <w:rPr>
          <w:rFonts w:hint="eastAsia" w:hAnsi="宋体" w:cs="宋体"/>
          <w:bCs/>
          <w:szCs w:val="24"/>
        </w:rPr>
        <w:t>项目编号：</w:t>
      </w:r>
    </w:p>
    <w:p w14:paraId="141CF5E9">
      <w:pPr>
        <w:pStyle w:val="18"/>
        <w:spacing w:line="260" w:lineRule="auto"/>
      </w:pPr>
    </w:p>
    <w:p w14:paraId="135ECAA5">
      <w:pPr>
        <w:pStyle w:val="18"/>
        <w:spacing w:line="260" w:lineRule="auto"/>
      </w:pPr>
    </w:p>
    <w:p w14:paraId="2FE58152">
      <w:pPr>
        <w:pStyle w:val="18"/>
        <w:spacing w:line="260" w:lineRule="auto"/>
        <w:jc w:val="center"/>
        <w:rPr>
          <w:rFonts w:hint="eastAsia" w:eastAsia="宋体"/>
          <w:lang w:val="en-US" w:eastAsia="zh-CN"/>
        </w:rPr>
      </w:pPr>
      <w:r>
        <w:rPr>
          <w:rFonts w:hint="eastAsia"/>
          <w:b/>
          <w:bCs/>
          <w:sz w:val="24"/>
          <w:szCs w:val="24"/>
          <w:lang w:val="en-US" w:eastAsia="zh-CN"/>
        </w:rPr>
        <w:t>格式自拟</w:t>
      </w:r>
    </w:p>
    <w:p w14:paraId="417C36A3">
      <w:pPr>
        <w:pStyle w:val="18"/>
        <w:spacing w:line="260" w:lineRule="auto"/>
      </w:pPr>
    </w:p>
    <w:p w14:paraId="3D7222AC">
      <w:pPr>
        <w:pStyle w:val="18"/>
        <w:spacing w:line="261" w:lineRule="auto"/>
      </w:pPr>
    </w:p>
    <w:p w14:paraId="6C7CC239">
      <w:pPr>
        <w:spacing w:line="600" w:lineRule="auto"/>
        <w:ind w:right="617" w:rightChars="257"/>
        <w:jc w:val="left"/>
        <w:rPr>
          <w:rFonts w:hAnsi="宋体" w:cs="宋体"/>
          <w:szCs w:val="24"/>
        </w:rPr>
      </w:pPr>
      <w:r>
        <w:rPr>
          <w:rFonts w:hint="eastAsia" w:hAnsi="宋体" w:cs="宋体"/>
          <w:szCs w:val="24"/>
        </w:rPr>
        <w:t>供应商名称：</w:t>
      </w:r>
      <w:r>
        <w:rPr>
          <w:rFonts w:hint="eastAsia" w:hAnsi="宋体" w:cs="宋体"/>
          <w:szCs w:val="24"/>
          <w:u w:val="single"/>
        </w:rPr>
        <w:t xml:space="preserve">      （加盖单位公章）      </w:t>
      </w:r>
    </w:p>
    <w:p w14:paraId="43293754">
      <w:pPr>
        <w:spacing w:line="600" w:lineRule="auto"/>
        <w:jc w:val="left"/>
        <w:rPr>
          <w:rFonts w:hAnsi="宋体" w:cs="宋体"/>
          <w:spacing w:val="4"/>
        </w:rPr>
      </w:pPr>
      <w:r>
        <w:rPr>
          <w:rFonts w:hint="eastAsia" w:hAnsi="宋体" w:cs="宋体"/>
          <w:spacing w:val="4"/>
        </w:rPr>
        <w:t>法定代表人</w:t>
      </w:r>
      <w:r>
        <w:rPr>
          <w:rFonts w:hint="eastAsia" w:hAnsi="宋体" w:cs="宋体"/>
          <w:spacing w:val="4"/>
          <w:lang w:eastAsia="zh-CN"/>
        </w:rPr>
        <w:t>或</w:t>
      </w:r>
      <w:r>
        <w:rPr>
          <w:rFonts w:hint="eastAsia" w:hAnsi="宋体" w:cs="宋体"/>
          <w:spacing w:val="4"/>
        </w:rPr>
        <w:t>被授权人：</w:t>
      </w:r>
      <w:r>
        <w:rPr>
          <w:rFonts w:hint="eastAsia" w:hAnsi="宋体" w:cs="宋体"/>
          <w:spacing w:val="4"/>
          <w:u w:val="single"/>
        </w:rPr>
        <w:t xml:space="preserve">      </w:t>
      </w:r>
      <w:r>
        <w:rPr>
          <w:rFonts w:hint="eastAsia" w:hAnsi="宋体" w:cs="宋体"/>
          <w:spacing w:val="4"/>
        </w:rPr>
        <w:t>（签字或盖章）</w:t>
      </w:r>
    </w:p>
    <w:p w14:paraId="602338CB">
      <w:pPr>
        <w:pStyle w:val="178"/>
        <w:spacing w:line="480" w:lineRule="exact"/>
        <w:ind w:firstLine="0" w:firstLineChars="0"/>
        <w:rPr>
          <w:rFonts w:hint="default" w:hAnsi="宋体" w:eastAsia="仿宋" w:cs="宋体"/>
          <w:szCs w:val="24"/>
          <w:lang w:val="en-US" w:eastAsia="zh-CN"/>
        </w:rPr>
        <w:sectPr>
          <w:pgSz w:w="11906" w:h="16838"/>
          <w:pgMar w:top="1417" w:right="1129" w:bottom="1417" w:left="1417" w:header="851" w:footer="850" w:gutter="0"/>
          <w:pgNumType w:fmt="decimal"/>
          <w:cols w:space="720" w:num="1"/>
          <w:docGrid w:type="lines" w:linePitch="312" w:charSpace="0"/>
        </w:sectPr>
      </w:pPr>
      <w:r>
        <w:rPr>
          <w:rFonts w:hint="eastAsia" w:hAnsi="宋体" w:cs="宋体"/>
          <w:szCs w:val="24"/>
        </w:rPr>
        <w:t>日    期：</w:t>
      </w:r>
    </w:p>
    <w:p w14:paraId="342AF2B1">
      <w:pPr>
        <w:pStyle w:val="3"/>
        <w:keepLines w:val="0"/>
        <w:widowControl w:val="0"/>
        <w:spacing w:before="312" w:beforeLines="100"/>
        <w:jc w:val="center"/>
        <w:rPr>
          <w:sz w:val="32"/>
        </w:rPr>
      </w:pPr>
      <w:r>
        <w:rPr>
          <w:rFonts w:hint="eastAsia" w:ascii="宋体" w:hAnsi="宋体" w:eastAsia="宋体" w:cs="宋体"/>
          <w:sz w:val="32"/>
        </w:rPr>
        <w:t>三、磋商方案说明书</w:t>
      </w:r>
    </w:p>
    <w:p w14:paraId="1560E8E5">
      <w:pPr>
        <w:tabs>
          <w:tab w:val="left" w:pos="2630"/>
        </w:tabs>
        <w:kinsoku w:val="0"/>
        <w:spacing w:line="520" w:lineRule="exact"/>
        <w:ind w:firstLine="480" w:firstLineChars="200"/>
        <w:rPr>
          <w:rFonts w:hint="eastAsia" w:hAnsi="宋体" w:cs="宋体"/>
          <w:szCs w:val="24"/>
        </w:rPr>
      </w:pPr>
    </w:p>
    <w:p w14:paraId="3E347D01">
      <w:pPr>
        <w:spacing w:line="480" w:lineRule="auto"/>
        <w:ind w:firstLine="480" w:firstLineChars="200"/>
        <w:rPr>
          <w:rFonts w:hAnsi="宋体" w:cs="宋体"/>
          <w:szCs w:val="24"/>
        </w:rPr>
      </w:pPr>
      <w:r>
        <w:rPr>
          <w:rFonts w:hint="eastAsia" w:hAnsi="宋体" w:cs="宋体"/>
          <w:szCs w:val="24"/>
          <w:lang w:val="en-US" w:eastAsia="zh-CN"/>
        </w:rPr>
        <w:t>注：</w:t>
      </w:r>
      <w:r>
        <w:rPr>
          <w:rFonts w:hint="eastAsia" w:hAnsi="宋体" w:cs="宋体"/>
          <w:szCs w:val="24"/>
        </w:rPr>
        <w:t>供应商</w:t>
      </w:r>
      <w:r>
        <w:rPr>
          <w:rFonts w:hint="eastAsia" w:hAnsi="宋体" w:cs="宋体"/>
          <w:szCs w:val="24"/>
          <w:lang w:val="en-US" w:eastAsia="zh-CN"/>
        </w:rPr>
        <w:t>依据磋商文件中</w:t>
      </w:r>
      <w:r>
        <w:rPr>
          <w:rFonts w:hint="eastAsia" w:hAnsi="宋体" w:cs="宋体"/>
          <w:szCs w:val="24"/>
        </w:rPr>
        <w:t>评审方法附件2“</w:t>
      </w:r>
      <w:r>
        <w:rPr>
          <w:rFonts w:hint="eastAsia" w:hAnsi="宋体"/>
          <w:b/>
          <w:spacing w:val="4"/>
          <w:szCs w:val="24"/>
        </w:rPr>
        <w:t>评标因素及权重分值表</w:t>
      </w:r>
      <w:r>
        <w:rPr>
          <w:rFonts w:hint="eastAsia" w:hAnsi="宋体" w:cs="宋体"/>
          <w:szCs w:val="24"/>
        </w:rPr>
        <w:t>”相关内容</w:t>
      </w:r>
      <w:r>
        <w:rPr>
          <w:rFonts w:hint="eastAsia" w:hAnsi="宋体" w:cs="宋体"/>
          <w:szCs w:val="24"/>
          <w:lang w:eastAsia="zh-CN"/>
        </w:rPr>
        <w:t>，</w:t>
      </w:r>
      <w:r>
        <w:rPr>
          <w:rFonts w:hint="eastAsia" w:hAnsi="宋体" w:cs="宋体"/>
          <w:szCs w:val="24"/>
          <w:lang w:val="en-US" w:eastAsia="zh-CN"/>
        </w:rPr>
        <w:t>结合</w:t>
      </w:r>
      <w:r>
        <w:rPr>
          <w:rFonts w:hint="eastAsia" w:hAnsi="宋体" w:cs="宋体"/>
          <w:szCs w:val="24"/>
          <w:lang w:eastAsia="zh-CN"/>
        </w:rPr>
        <w:t>“</w:t>
      </w:r>
      <w:r>
        <w:rPr>
          <w:rFonts w:hint="eastAsia" w:hAnsi="宋体" w:cs="宋体"/>
          <w:szCs w:val="24"/>
          <w:lang w:val="en-US" w:eastAsia="zh-CN"/>
        </w:rPr>
        <w:t>第四章</w:t>
      </w:r>
      <w:r>
        <w:rPr>
          <w:rFonts w:hint="eastAsia" w:hAnsi="宋体" w:cs="宋体"/>
          <w:szCs w:val="24"/>
        </w:rPr>
        <w:t>竞争性磋商内容及服务要求</w:t>
      </w:r>
      <w:r>
        <w:rPr>
          <w:rFonts w:hint="eastAsia" w:hAnsi="宋体" w:cs="宋体"/>
          <w:szCs w:val="24"/>
          <w:lang w:eastAsia="zh-CN"/>
        </w:rPr>
        <w:t>”</w:t>
      </w:r>
      <w:r>
        <w:rPr>
          <w:rFonts w:hint="eastAsia" w:hAnsi="宋体" w:cs="宋体"/>
          <w:szCs w:val="24"/>
          <w:lang w:val="en-US" w:eastAsia="zh-CN"/>
        </w:rPr>
        <w:t>而</w:t>
      </w:r>
      <w:r>
        <w:rPr>
          <w:rFonts w:hint="eastAsia" w:hAnsi="宋体" w:cs="宋体"/>
          <w:szCs w:val="24"/>
        </w:rPr>
        <w:t>编写，格式自拟。</w:t>
      </w:r>
    </w:p>
    <w:p w14:paraId="1C47FAAF">
      <w:pPr>
        <w:spacing w:line="440" w:lineRule="exact"/>
        <w:rPr>
          <w:rFonts w:hAnsi="宋体"/>
          <w:szCs w:val="24"/>
        </w:rPr>
      </w:pPr>
    </w:p>
    <w:p w14:paraId="080AC965">
      <w:pPr>
        <w:pStyle w:val="18"/>
        <w:rPr>
          <w:rFonts w:hAnsi="宋体"/>
          <w:szCs w:val="24"/>
        </w:rPr>
      </w:pPr>
    </w:p>
    <w:p w14:paraId="4AE52DD8">
      <w:pPr>
        <w:pStyle w:val="18"/>
        <w:rPr>
          <w:rFonts w:hAnsi="宋体"/>
          <w:szCs w:val="24"/>
        </w:rPr>
      </w:pPr>
    </w:p>
    <w:p w14:paraId="01558DF7">
      <w:pPr>
        <w:pStyle w:val="18"/>
        <w:rPr>
          <w:rFonts w:hAnsi="宋体"/>
          <w:szCs w:val="24"/>
        </w:rPr>
      </w:pPr>
    </w:p>
    <w:p w14:paraId="5E33A8B8">
      <w:pPr>
        <w:spacing w:line="440" w:lineRule="exact"/>
        <w:rPr>
          <w:rFonts w:hAnsi="宋体"/>
          <w:szCs w:val="24"/>
        </w:rPr>
      </w:pPr>
    </w:p>
    <w:p w14:paraId="7F5F6BDA">
      <w:pPr>
        <w:pStyle w:val="178"/>
        <w:spacing w:line="480" w:lineRule="exact"/>
        <w:ind w:left="240" w:firstLine="281" w:firstLineChars="100"/>
        <w:jc w:val="center"/>
        <w:rPr>
          <w:rFonts w:cs="仿宋" w:asciiTheme="minorEastAsia" w:hAnsiTheme="minorEastAsia" w:eastAsiaTheme="minorEastAsia"/>
          <w:b/>
          <w:kern w:val="2"/>
          <w:sz w:val="28"/>
          <w:szCs w:val="28"/>
        </w:rPr>
      </w:pPr>
    </w:p>
    <w:p w14:paraId="37CB0B16">
      <w:pPr>
        <w:pStyle w:val="3"/>
      </w:pPr>
      <w:r>
        <w:br w:type="page"/>
      </w:r>
    </w:p>
    <w:p w14:paraId="2AC5B362">
      <w:pPr>
        <w:spacing w:after="120"/>
        <w:rPr>
          <w:rFonts w:hAnsi="宋体"/>
          <w:b/>
          <w:szCs w:val="24"/>
        </w:rPr>
      </w:pPr>
      <w:r>
        <w:rPr>
          <w:rFonts w:hint="eastAsia" w:hAnsi="宋体"/>
          <w:b/>
          <w:szCs w:val="24"/>
        </w:rPr>
        <w:t>附表1：</w:t>
      </w:r>
    </w:p>
    <w:p w14:paraId="5AF99F9D">
      <w:pPr>
        <w:spacing w:after="120"/>
        <w:jc w:val="center"/>
        <w:rPr>
          <w:rFonts w:hAnsi="宋体" w:cs="宋体"/>
          <w:b/>
          <w:szCs w:val="24"/>
          <w:highlight w:val="none"/>
        </w:rPr>
      </w:pPr>
      <w:r>
        <w:rPr>
          <w:rFonts w:hint="eastAsia" w:hAnsi="宋体" w:cs="宋体"/>
          <w:b/>
          <w:szCs w:val="24"/>
          <w:highlight w:val="none"/>
        </w:rPr>
        <w:t>服务应答表</w:t>
      </w:r>
    </w:p>
    <w:p w14:paraId="0C46B84B">
      <w:pPr>
        <w:spacing w:after="120"/>
        <w:ind w:firstLine="120" w:firstLineChars="50"/>
        <w:rPr>
          <w:rFonts w:hAnsi="宋体" w:cs="宋体"/>
          <w:b/>
          <w:bCs/>
          <w:szCs w:val="24"/>
          <w:highlight w:val="none"/>
        </w:rPr>
      </w:pPr>
      <w:r>
        <w:rPr>
          <w:rFonts w:hint="eastAsia" w:hAnsi="宋体" w:cs="宋体"/>
          <w:b/>
          <w:bCs/>
          <w:szCs w:val="24"/>
          <w:highlight w:val="none"/>
        </w:rPr>
        <w:t>项目名称：</w:t>
      </w:r>
    </w:p>
    <w:p w14:paraId="483C8028">
      <w:pPr>
        <w:spacing w:after="120"/>
        <w:ind w:firstLine="120" w:firstLineChars="50"/>
        <w:rPr>
          <w:b/>
          <w:bCs/>
          <w:szCs w:val="24"/>
          <w:highlight w:val="none"/>
        </w:rPr>
      </w:pPr>
      <w:r>
        <w:rPr>
          <w:rFonts w:hint="eastAsia"/>
          <w:b/>
          <w:bCs/>
          <w:szCs w:val="24"/>
          <w:highlight w:val="none"/>
        </w:rPr>
        <w:t xml:space="preserve">项目编号： </w:t>
      </w:r>
    </w:p>
    <w:tbl>
      <w:tblPr>
        <w:tblStyle w:val="47"/>
        <w:tblpPr w:leftFromText="180" w:rightFromText="180" w:vertAnchor="text" w:horzAnchor="page" w:tblpX="1687" w:tblpY="4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519"/>
        <w:gridCol w:w="2647"/>
        <w:gridCol w:w="1561"/>
        <w:gridCol w:w="1238"/>
      </w:tblGrid>
      <w:tr w14:paraId="6459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38" w:type="dxa"/>
            <w:vAlign w:val="center"/>
          </w:tcPr>
          <w:p w14:paraId="7CAD4C2F">
            <w:pPr>
              <w:pStyle w:val="13"/>
              <w:tabs>
                <w:tab w:val="left" w:pos="6880"/>
              </w:tabs>
              <w:spacing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序号</w:t>
            </w:r>
          </w:p>
        </w:tc>
        <w:tc>
          <w:tcPr>
            <w:tcW w:w="2519" w:type="dxa"/>
            <w:vAlign w:val="center"/>
          </w:tcPr>
          <w:p w14:paraId="06AC5B64">
            <w:pPr>
              <w:pStyle w:val="13"/>
              <w:tabs>
                <w:tab w:val="left" w:pos="6880"/>
              </w:tabs>
              <w:spacing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磋商文件要求</w:t>
            </w:r>
          </w:p>
        </w:tc>
        <w:tc>
          <w:tcPr>
            <w:tcW w:w="2647" w:type="dxa"/>
            <w:vAlign w:val="center"/>
          </w:tcPr>
          <w:p w14:paraId="281AEDE5">
            <w:pPr>
              <w:pStyle w:val="13"/>
              <w:tabs>
                <w:tab w:val="left" w:pos="6880"/>
              </w:tabs>
              <w:spacing w:line="360" w:lineRule="auto"/>
              <w:ind w:firstLine="120" w:firstLineChars="50"/>
              <w:jc w:val="center"/>
              <w:rPr>
                <w:rFonts w:ascii="宋体" w:hAnsi="宋体" w:cs="宋体"/>
                <w:kern w:val="0"/>
                <w:sz w:val="24"/>
                <w:highlight w:val="none"/>
              </w:rPr>
            </w:pPr>
            <w:r>
              <w:rPr>
                <w:rFonts w:hint="eastAsia" w:ascii="宋体" w:hAnsi="宋体" w:cs="宋体"/>
                <w:kern w:val="0"/>
                <w:sz w:val="24"/>
                <w:highlight w:val="none"/>
              </w:rPr>
              <w:t>磋商响应文件的应答</w:t>
            </w:r>
          </w:p>
        </w:tc>
        <w:tc>
          <w:tcPr>
            <w:tcW w:w="1561" w:type="dxa"/>
            <w:vAlign w:val="center"/>
          </w:tcPr>
          <w:p w14:paraId="6C6C258D">
            <w:pPr>
              <w:pStyle w:val="13"/>
              <w:tabs>
                <w:tab w:val="left" w:pos="6880"/>
              </w:tabs>
              <w:spacing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响应/偏离</w:t>
            </w:r>
          </w:p>
        </w:tc>
        <w:tc>
          <w:tcPr>
            <w:tcW w:w="1238" w:type="dxa"/>
            <w:vAlign w:val="center"/>
          </w:tcPr>
          <w:p w14:paraId="0BEB7B9C">
            <w:pPr>
              <w:pStyle w:val="13"/>
              <w:tabs>
                <w:tab w:val="left" w:pos="6880"/>
              </w:tabs>
              <w:spacing w:line="360" w:lineRule="auto"/>
              <w:ind w:firstLine="0" w:firstLineChars="0"/>
              <w:jc w:val="center"/>
              <w:rPr>
                <w:rFonts w:ascii="宋体" w:hAnsi="宋体" w:cs="宋体"/>
                <w:kern w:val="0"/>
                <w:sz w:val="24"/>
                <w:highlight w:val="none"/>
              </w:rPr>
            </w:pPr>
            <w:r>
              <w:rPr>
                <w:rFonts w:hint="eastAsia" w:ascii="宋体" w:hAnsi="宋体" w:cs="宋体"/>
                <w:kern w:val="0"/>
                <w:sz w:val="24"/>
                <w:highlight w:val="none"/>
              </w:rPr>
              <w:t>备注</w:t>
            </w:r>
          </w:p>
        </w:tc>
      </w:tr>
      <w:tr w14:paraId="6050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center"/>
          </w:tcPr>
          <w:p w14:paraId="7EC03E3D">
            <w:pPr>
              <w:pStyle w:val="13"/>
              <w:tabs>
                <w:tab w:val="left" w:pos="34"/>
              </w:tabs>
              <w:spacing w:line="360" w:lineRule="auto"/>
              <w:ind w:left="-108" w:firstLine="0" w:firstLineChars="0"/>
              <w:jc w:val="center"/>
              <w:rPr>
                <w:rFonts w:ascii="宋体" w:hAnsi="宋体" w:cs="宋体"/>
                <w:kern w:val="0"/>
                <w:sz w:val="24"/>
                <w:highlight w:val="none"/>
              </w:rPr>
            </w:pPr>
          </w:p>
        </w:tc>
        <w:tc>
          <w:tcPr>
            <w:tcW w:w="2519" w:type="dxa"/>
            <w:vAlign w:val="center"/>
          </w:tcPr>
          <w:p w14:paraId="6122C03B">
            <w:pPr>
              <w:pStyle w:val="13"/>
              <w:tabs>
                <w:tab w:val="left" w:pos="6880"/>
              </w:tabs>
              <w:spacing w:line="360" w:lineRule="auto"/>
              <w:ind w:firstLine="480"/>
              <w:rPr>
                <w:rFonts w:ascii="宋体" w:hAnsi="宋体" w:cs="宋体"/>
                <w:kern w:val="0"/>
                <w:sz w:val="24"/>
                <w:highlight w:val="none"/>
              </w:rPr>
            </w:pPr>
          </w:p>
        </w:tc>
        <w:tc>
          <w:tcPr>
            <w:tcW w:w="2647" w:type="dxa"/>
            <w:vAlign w:val="center"/>
          </w:tcPr>
          <w:p w14:paraId="2595874E">
            <w:pPr>
              <w:pStyle w:val="13"/>
              <w:tabs>
                <w:tab w:val="left" w:pos="6880"/>
              </w:tabs>
              <w:spacing w:line="360" w:lineRule="auto"/>
              <w:ind w:firstLine="480"/>
              <w:rPr>
                <w:rFonts w:ascii="宋体" w:hAnsi="宋体" w:cs="宋体"/>
                <w:kern w:val="0"/>
                <w:sz w:val="24"/>
                <w:highlight w:val="none"/>
              </w:rPr>
            </w:pPr>
          </w:p>
        </w:tc>
        <w:tc>
          <w:tcPr>
            <w:tcW w:w="1561" w:type="dxa"/>
            <w:vAlign w:val="center"/>
          </w:tcPr>
          <w:p w14:paraId="17455675">
            <w:pPr>
              <w:pStyle w:val="13"/>
              <w:tabs>
                <w:tab w:val="left" w:pos="6880"/>
              </w:tabs>
              <w:spacing w:line="360" w:lineRule="auto"/>
              <w:ind w:firstLine="480"/>
              <w:rPr>
                <w:rFonts w:ascii="宋体" w:hAnsi="宋体" w:cs="宋体"/>
                <w:kern w:val="0"/>
                <w:sz w:val="24"/>
                <w:highlight w:val="none"/>
              </w:rPr>
            </w:pPr>
          </w:p>
        </w:tc>
        <w:tc>
          <w:tcPr>
            <w:tcW w:w="1238" w:type="dxa"/>
            <w:vAlign w:val="center"/>
          </w:tcPr>
          <w:p w14:paraId="0CCF4973">
            <w:pPr>
              <w:pStyle w:val="13"/>
              <w:tabs>
                <w:tab w:val="left" w:pos="6880"/>
              </w:tabs>
              <w:spacing w:line="360" w:lineRule="auto"/>
              <w:ind w:firstLine="480"/>
              <w:rPr>
                <w:rFonts w:ascii="宋体" w:hAnsi="宋体" w:cs="宋体"/>
                <w:kern w:val="0"/>
                <w:sz w:val="24"/>
                <w:highlight w:val="none"/>
              </w:rPr>
            </w:pPr>
          </w:p>
        </w:tc>
      </w:tr>
      <w:tr w14:paraId="583C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center"/>
          </w:tcPr>
          <w:p w14:paraId="09CBD4F4">
            <w:pPr>
              <w:pStyle w:val="13"/>
              <w:tabs>
                <w:tab w:val="left" w:pos="34"/>
              </w:tabs>
              <w:spacing w:line="360" w:lineRule="auto"/>
              <w:ind w:left="-108" w:firstLine="0" w:firstLineChars="0"/>
              <w:jc w:val="center"/>
              <w:rPr>
                <w:rFonts w:ascii="宋体" w:hAnsi="宋体" w:cs="宋体"/>
                <w:kern w:val="0"/>
                <w:sz w:val="24"/>
                <w:highlight w:val="none"/>
              </w:rPr>
            </w:pPr>
          </w:p>
        </w:tc>
        <w:tc>
          <w:tcPr>
            <w:tcW w:w="2519" w:type="dxa"/>
            <w:vAlign w:val="center"/>
          </w:tcPr>
          <w:p w14:paraId="106067EA">
            <w:pPr>
              <w:pStyle w:val="13"/>
              <w:tabs>
                <w:tab w:val="left" w:pos="6880"/>
              </w:tabs>
              <w:spacing w:line="360" w:lineRule="auto"/>
              <w:ind w:firstLine="480"/>
              <w:rPr>
                <w:rFonts w:ascii="宋体" w:hAnsi="宋体" w:cs="宋体"/>
                <w:kern w:val="0"/>
                <w:sz w:val="24"/>
                <w:highlight w:val="none"/>
              </w:rPr>
            </w:pPr>
          </w:p>
        </w:tc>
        <w:tc>
          <w:tcPr>
            <w:tcW w:w="2647" w:type="dxa"/>
            <w:vAlign w:val="center"/>
          </w:tcPr>
          <w:p w14:paraId="3086E0A9">
            <w:pPr>
              <w:pStyle w:val="13"/>
              <w:tabs>
                <w:tab w:val="left" w:pos="6880"/>
              </w:tabs>
              <w:spacing w:line="360" w:lineRule="auto"/>
              <w:ind w:firstLine="480"/>
              <w:rPr>
                <w:rFonts w:ascii="宋体" w:hAnsi="宋体" w:cs="宋体"/>
                <w:kern w:val="0"/>
                <w:sz w:val="24"/>
                <w:highlight w:val="none"/>
              </w:rPr>
            </w:pPr>
          </w:p>
        </w:tc>
        <w:tc>
          <w:tcPr>
            <w:tcW w:w="1561" w:type="dxa"/>
            <w:vAlign w:val="center"/>
          </w:tcPr>
          <w:p w14:paraId="41E39E44">
            <w:pPr>
              <w:pStyle w:val="13"/>
              <w:tabs>
                <w:tab w:val="left" w:pos="6880"/>
              </w:tabs>
              <w:spacing w:line="360" w:lineRule="auto"/>
              <w:ind w:firstLine="480"/>
              <w:rPr>
                <w:rFonts w:ascii="宋体" w:hAnsi="宋体" w:cs="宋体"/>
                <w:kern w:val="0"/>
                <w:sz w:val="24"/>
                <w:highlight w:val="none"/>
              </w:rPr>
            </w:pPr>
          </w:p>
        </w:tc>
        <w:tc>
          <w:tcPr>
            <w:tcW w:w="1238" w:type="dxa"/>
            <w:vAlign w:val="center"/>
          </w:tcPr>
          <w:p w14:paraId="4941FD00">
            <w:pPr>
              <w:pStyle w:val="13"/>
              <w:tabs>
                <w:tab w:val="left" w:pos="6880"/>
              </w:tabs>
              <w:spacing w:line="360" w:lineRule="auto"/>
              <w:ind w:firstLine="480"/>
              <w:rPr>
                <w:rFonts w:ascii="宋体" w:hAnsi="宋体" w:cs="宋体"/>
                <w:kern w:val="0"/>
                <w:sz w:val="24"/>
                <w:highlight w:val="none"/>
              </w:rPr>
            </w:pPr>
          </w:p>
        </w:tc>
      </w:tr>
      <w:tr w14:paraId="3609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center"/>
          </w:tcPr>
          <w:p w14:paraId="4680F5AA">
            <w:pPr>
              <w:pStyle w:val="13"/>
              <w:tabs>
                <w:tab w:val="left" w:pos="34"/>
              </w:tabs>
              <w:spacing w:line="360" w:lineRule="auto"/>
              <w:ind w:left="-108" w:firstLine="0" w:firstLineChars="0"/>
              <w:jc w:val="center"/>
              <w:rPr>
                <w:rFonts w:ascii="宋体" w:hAnsi="宋体" w:cs="宋体"/>
                <w:kern w:val="0"/>
                <w:sz w:val="24"/>
                <w:highlight w:val="none"/>
              </w:rPr>
            </w:pPr>
          </w:p>
        </w:tc>
        <w:tc>
          <w:tcPr>
            <w:tcW w:w="2519" w:type="dxa"/>
            <w:vAlign w:val="center"/>
          </w:tcPr>
          <w:p w14:paraId="17F0D284">
            <w:pPr>
              <w:pStyle w:val="13"/>
              <w:tabs>
                <w:tab w:val="left" w:pos="6880"/>
              </w:tabs>
              <w:spacing w:line="360" w:lineRule="auto"/>
              <w:ind w:firstLine="480"/>
              <w:rPr>
                <w:rFonts w:ascii="宋体" w:hAnsi="宋体" w:cs="宋体"/>
                <w:kern w:val="0"/>
                <w:sz w:val="24"/>
                <w:highlight w:val="none"/>
              </w:rPr>
            </w:pPr>
          </w:p>
        </w:tc>
        <w:tc>
          <w:tcPr>
            <w:tcW w:w="2647" w:type="dxa"/>
            <w:vAlign w:val="center"/>
          </w:tcPr>
          <w:p w14:paraId="03811E16">
            <w:pPr>
              <w:pStyle w:val="13"/>
              <w:tabs>
                <w:tab w:val="left" w:pos="6880"/>
              </w:tabs>
              <w:spacing w:line="360" w:lineRule="auto"/>
              <w:ind w:firstLine="480"/>
              <w:rPr>
                <w:rFonts w:ascii="宋体" w:hAnsi="宋体" w:cs="宋体"/>
                <w:kern w:val="0"/>
                <w:sz w:val="24"/>
                <w:highlight w:val="none"/>
              </w:rPr>
            </w:pPr>
          </w:p>
        </w:tc>
        <w:tc>
          <w:tcPr>
            <w:tcW w:w="1561" w:type="dxa"/>
            <w:vAlign w:val="center"/>
          </w:tcPr>
          <w:p w14:paraId="47CDB656">
            <w:pPr>
              <w:pStyle w:val="13"/>
              <w:tabs>
                <w:tab w:val="left" w:pos="6880"/>
              </w:tabs>
              <w:spacing w:line="360" w:lineRule="auto"/>
              <w:ind w:firstLine="480"/>
              <w:rPr>
                <w:rFonts w:ascii="宋体" w:hAnsi="宋体" w:cs="宋体"/>
                <w:kern w:val="0"/>
                <w:sz w:val="24"/>
                <w:highlight w:val="none"/>
              </w:rPr>
            </w:pPr>
          </w:p>
        </w:tc>
        <w:tc>
          <w:tcPr>
            <w:tcW w:w="1238" w:type="dxa"/>
            <w:vAlign w:val="center"/>
          </w:tcPr>
          <w:p w14:paraId="47861F18">
            <w:pPr>
              <w:pStyle w:val="13"/>
              <w:tabs>
                <w:tab w:val="left" w:pos="6880"/>
              </w:tabs>
              <w:spacing w:line="360" w:lineRule="auto"/>
              <w:ind w:firstLine="480"/>
              <w:rPr>
                <w:rFonts w:ascii="宋体" w:hAnsi="宋体" w:cs="宋体"/>
                <w:kern w:val="0"/>
                <w:sz w:val="24"/>
                <w:highlight w:val="none"/>
              </w:rPr>
            </w:pPr>
          </w:p>
        </w:tc>
      </w:tr>
      <w:tr w14:paraId="62B2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center"/>
          </w:tcPr>
          <w:p w14:paraId="22AAC516">
            <w:pPr>
              <w:pStyle w:val="13"/>
              <w:tabs>
                <w:tab w:val="left" w:pos="34"/>
              </w:tabs>
              <w:spacing w:line="360" w:lineRule="auto"/>
              <w:ind w:left="-108" w:firstLine="0" w:firstLineChars="0"/>
              <w:jc w:val="center"/>
              <w:rPr>
                <w:rFonts w:ascii="宋体" w:hAnsi="宋体" w:cs="宋体"/>
                <w:kern w:val="0"/>
                <w:sz w:val="24"/>
                <w:highlight w:val="none"/>
              </w:rPr>
            </w:pPr>
          </w:p>
        </w:tc>
        <w:tc>
          <w:tcPr>
            <w:tcW w:w="2519" w:type="dxa"/>
            <w:vAlign w:val="center"/>
          </w:tcPr>
          <w:p w14:paraId="7B9BFBFE">
            <w:pPr>
              <w:pStyle w:val="13"/>
              <w:tabs>
                <w:tab w:val="left" w:pos="6880"/>
              </w:tabs>
              <w:spacing w:line="360" w:lineRule="auto"/>
              <w:ind w:firstLine="480"/>
              <w:rPr>
                <w:rFonts w:ascii="宋体" w:hAnsi="宋体" w:cs="宋体"/>
                <w:kern w:val="0"/>
                <w:sz w:val="24"/>
                <w:highlight w:val="none"/>
              </w:rPr>
            </w:pPr>
          </w:p>
        </w:tc>
        <w:tc>
          <w:tcPr>
            <w:tcW w:w="2647" w:type="dxa"/>
            <w:vAlign w:val="center"/>
          </w:tcPr>
          <w:p w14:paraId="5DC20A8F">
            <w:pPr>
              <w:pStyle w:val="13"/>
              <w:tabs>
                <w:tab w:val="left" w:pos="6880"/>
              </w:tabs>
              <w:spacing w:line="360" w:lineRule="auto"/>
              <w:ind w:firstLine="480"/>
              <w:rPr>
                <w:rFonts w:ascii="宋体" w:hAnsi="宋体" w:cs="宋体"/>
                <w:kern w:val="0"/>
                <w:sz w:val="24"/>
                <w:highlight w:val="none"/>
              </w:rPr>
            </w:pPr>
          </w:p>
        </w:tc>
        <w:tc>
          <w:tcPr>
            <w:tcW w:w="1561" w:type="dxa"/>
            <w:vAlign w:val="center"/>
          </w:tcPr>
          <w:p w14:paraId="36CB5111">
            <w:pPr>
              <w:pStyle w:val="13"/>
              <w:tabs>
                <w:tab w:val="left" w:pos="6880"/>
              </w:tabs>
              <w:spacing w:line="360" w:lineRule="auto"/>
              <w:ind w:firstLine="480"/>
              <w:rPr>
                <w:rFonts w:ascii="宋体" w:hAnsi="宋体" w:cs="宋体"/>
                <w:kern w:val="0"/>
                <w:sz w:val="24"/>
                <w:highlight w:val="none"/>
              </w:rPr>
            </w:pPr>
          </w:p>
        </w:tc>
        <w:tc>
          <w:tcPr>
            <w:tcW w:w="1238" w:type="dxa"/>
            <w:vAlign w:val="center"/>
          </w:tcPr>
          <w:p w14:paraId="6D1D1D68">
            <w:pPr>
              <w:pStyle w:val="13"/>
              <w:tabs>
                <w:tab w:val="left" w:pos="6880"/>
              </w:tabs>
              <w:spacing w:line="360" w:lineRule="auto"/>
              <w:ind w:firstLine="480"/>
              <w:rPr>
                <w:rFonts w:ascii="宋体" w:hAnsi="宋体" w:cs="宋体"/>
                <w:kern w:val="0"/>
                <w:sz w:val="24"/>
                <w:highlight w:val="none"/>
              </w:rPr>
            </w:pPr>
          </w:p>
        </w:tc>
      </w:tr>
      <w:tr w14:paraId="4947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center"/>
          </w:tcPr>
          <w:p w14:paraId="41182638">
            <w:pPr>
              <w:pStyle w:val="13"/>
              <w:tabs>
                <w:tab w:val="left" w:pos="34"/>
              </w:tabs>
              <w:spacing w:line="360" w:lineRule="auto"/>
              <w:ind w:left="-108" w:firstLine="0" w:firstLineChars="0"/>
              <w:jc w:val="center"/>
              <w:rPr>
                <w:rFonts w:ascii="宋体" w:hAnsi="宋体" w:cs="宋体"/>
                <w:kern w:val="0"/>
                <w:sz w:val="24"/>
                <w:highlight w:val="none"/>
              </w:rPr>
            </w:pPr>
          </w:p>
        </w:tc>
        <w:tc>
          <w:tcPr>
            <w:tcW w:w="2519" w:type="dxa"/>
            <w:vAlign w:val="center"/>
          </w:tcPr>
          <w:p w14:paraId="1C92D4BB">
            <w:pPr>
              <w:pStyle w:val="13"/>
              <w:tabs>
                <w:tab w:val="left" w:pos="6880"/>
              </w:tabs>
              <w:spacing w:line="360" w:lineRule="auto"/>
              <w:ind w:firstLine="480"/>
              <w:rPr>
                <w:rFonts w:ascii="宋体" w:hAnsi="宋体" w:cs="宋体"/>
                <w:kern w:val="0"/>
                <w:sz w:val="24"/>
                <w:highlight w:val="none"/>
              </w:rPr>
            </w:pPr>
          </w:p>
        </w:tc>
        <w:tc>
          <w:tcPr>
            <w:tcW w:w="2647" w:type="dxa"/>
            <w:vAlign w:val="center"/>
          </w:tcPr>
          <w:p w14:paraId="35AA2337">
            <w:pPr>
              <w:pStyle w:val="13"/>
              <w:tabs>
                <w:tab w:val="left" w:pos="6880"/>
              </w:tabs>
              <w:spacing w:line="360" w:lineRule="auto"/>
              <w:ind w:firstLine="480"/>
              <w:rPr>
                <w:rFonts w:ascii="宋体" w:hAnsi="宋体" w:cs="宋体"/>
                <w:kern w:val="0"/>
                <w:sz w:val="24"/>
                <w:highlight w:val="none"/>
              </w:rPr>
            </w:pPr>
          </w:p>
        </w:tc>
        <w:tc>
          <w:tcPr>
            <w:tcW w:w="1561" w:type="dxa"/>
            <w:vAlign w:val="center"/>
          </w:tcPr>
          <w:p w14:paraId="2DF44DBA">
            <w:pPr>
              <w:pStyle w:val="13"/>
              <w:tabs>
                <w:tab w:val="left" w:pos="6880"/>
              </w:tabs>
              <w:spacing w:line="360" w:lineRule="auto"/>
              <w:ind w:firstLine="480"/>
              <w:rPr>
                <w:rFonts w:ascii="宋体" w:hAnsi="宋体" w:cs="宋体"/>
                <w:kern w:val="0"/>
                <w:sz w:val="24"/>
                <w:highlight w:val="none"/>
              </w:rPr>
            </w:pPr>
          </w:p>
        </w:tc>
        <w:tc>
          <w:tcPr>
            <w:tcW w:w="1238" w:type="dxa"/>
            <w:vAlign w:val="center"/>
          </w:tcPr>
          <w:p w14:paraId="5531B04B">
            <w:pPr>
              <w:pStyle w:val="13"/>
              <w:tabs>
                <w:tab w:val="left" w:pos="6880"/>
              </w:tabs>
              <w:spacing w:line="360" w:lineRule="auto"/>
              <w:ind w:firstLine="480"/>
              <w:rPr>
                <w:rFonts w:ascii="宋体" w:hAnsi="宋体" w:cs="宋体"/>
                <w:kern w:val="0"/>
                <w:sz w:val="24"/>
                <w:highlight w:val="none"/>
              </w:rPr>
            </w:pPr>
          </w:p>
        </w:tc>
      </w:tr>
      <w:tr w14:paraId="0096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center"/>
          </w:tcPr>
          <w:p w14:paraId="61BA19D9">
            <w:pPr>
              <w:pStyle w:val="13"/>
              <w:tabs>
                <w:tab w:val="left" w:pos="34"/>
              </w:tabs>
              <w:spacing w:line="360" w:lineRule="auto"/>
              <w:ind w:left="-108" w:firstLine="0" w:firstLineChars="0"/>
              <w:jc w:val="center"/>
              <w:rPr>
                <w:rFonts w:ascii="宋体" w:hAnsi="宋体" w:cs="宋体"/>
                <w:kern w:val="0"/>
                <w:sz w:val="24"/>
                <w:highlight w:val="none"/>
              </w:rPr>
            </w:pPr>
          </w:p>
        </w:tc>
        <w:tc>
          <w:tcPr>
            <w:tcW w:w="2519" w:type="dxa"/>
            <w:vAlign w:val="center"/>
          </w:tcPr>
          <w:p w14:paraId="55A3733E">
            <w:pPr>
              <w:pStyle w:val="13"/>
              <w:tabs>
                <w:tab w:val="left" w:pos="6880"/>
              </w:tabs>
              <w:spacing w:line="360" w:lineRule="auto"/>
              <w:ind w:firstLine="480"/>
              <w:rPr>
                <w:rFonts w:ascii="宋体" w:hAnsi="宋体" w:cs="宋体"/>
                <w:kern w:val="0"/>
                <w:sz w:val="24"/>
                <w:highlight w:val="none"/>
              </w:rPr>
            </w:pPr>
          </w:p>
        </w:tc>
        <w:tc>
          <w:tcPr>
            <w:tcW w:w="2647" w:type="dxa"/>
            <w:vAlign w:val="center"/>
          </w:tcPr>
          <w:p w14:paraId="382E6A7F">
            <w:pPr>
              <w:pStyle w:val="13"/>
              <w:tabs>
                <w:tab w:val="left" w:pos="6880"/>
              </w:tabs>
              <w:spacing w:line="360" w:lineRule="auto"/>
              <w:ind w:firstLine="480"/>
              <w:rPr>
                <w:rFonts w:ascii="宋体" w:hAnsi="宋体" w:cs="宋体"/>
                <w:kern w:val="0"/>
                <w:sz w:val="24"/>
                <w:highlight w:val="none"/>
              </w:rPr>
            </w:pPr>
          </w:p>
        </w:tc>
        <w:tc>
          <w:tcPr>
            <w:tcW w:w="1561" w:type="dxa"/>
            <w:vAlign w:val="center"/>
          </w:tcPr>
          <w:p w14:paraId="31E568A3">
            <w:pPr>
              <w:pStyle w:val="13"/>
              <w:tabs>
                <w:tab w:val="left" w:pos="6880"/>
              </w:tabs>
              <w:spacing w:line="360" w:lineRule="auto"/>
              <w:ind w:firstLine="480"/>
              <w:rPr>
                <w:rFonts w:ascii="宋体" w:hAnsi="宋体" w:cs="宋体"/>
                <w:kern w:val="0"/>
                <w:sz w:val="24"/>
                <w:highlight w:val="none"/>
              </w:rPr>
            </w:pPr>
          </w:p>
        </w:tc>
        <w:tc>
          <w:tcPr>
            <w:tcW w:w="1238" w:type="dxa"/>
            <w:vAlign w:val="center"/>
          </w:tcPr>
          <w:p w14:paraId="537029D5">
            <w:pPr>
              <w:pStyle w:val="13"/>
              <w:tabs>
                <w:tab w:val="left" w:pos="6880"/>
              </w:tabs>
              <w:spacing w:line="360" w:lineRule="auto"/>
              <w:ind w:firstLine="480"/>
              <w:rPr>
                <w:rFonts w:ascii="宋体" w:hAnsi="宋体" w:cs="宋体"/>
                <w:kern w:val="0"/>
                <w:sz w:val="24"/>
                <w:highlight w:val="none"/>
              </w:rPr>
            </w:pPr>
          </w:p>
        </w:tc>
      </w:tr>
      <w:tr w14:paraId="077B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center"/>
          </w:tcPr>
          <w:p w14:paraId="6B885346">
            <w:pPr>
              <w:pStyle w:val="13"/>
              <w:tabs>
                <w:tab w:val="left" w:pos="34"/>
              </w:tabs>
              <w:spacing w:line="360" w:lineRule="auto"/>
              <w:ind w:left="-108" w:firstLine="0" w:firstLineChars="0"/>
              <w:jc w:val="center"/>
              <w:rPr>
                <w:rFonts w:ascii="宋体" w:hAnsi="宋体" w:cs="宋体"/>
                <w:kern w:val="0"/>
                <w:sz w:val="24"/>
                <w:highlight w:val="none"/>
              </w:rPr>
            </w:pPr>
          </w:p>
        </w:tc>
        <w:tc>
          <w:tcPr>
            <w:tcW w:w="2519" w:type="dxa"/>
            <w:vAlign w:val="center"/>
          </w:tcPr>
          <w:p w14:paraId="7ADF4CD6">
            <w:pPr>
              <w:pStyle w:val="13"/>
              <w:tabs>
                <w:tab w:val="left" w:pos="6880"/>
              </w:tabs>
              <w:spacing w:line="360" w:lineRule="auto"/>
              <w:ind w:firstLine="480"/>
              <w:rPr>
                <w:rFonts w:ascii="宋体" w:hAnsi="宋体" w:cs="宋体"/>
                <w:kern w:val="0"/>
                <w:sz w:val="24"/>
                <w:highlight w:val="none"/>
              </w:rPr>
            </w:pPr>
          </w:p>
        </w:tc>
        <w:tc>
          <w:tcPr>
            <w:tcW w:w="2647" w:type="dxa"/>
            <w:vAlign w:val="center"/>
          </w:tcPr>
          <w:p w14:paraId="092B0659">
            <w:pPr>
              <w:pStyle w:val="13"/>
              <w:tabs>
                <w:tab w:val="left" w:pos="6880"/>
              </w:tabs>
              <w:spacing w:line="360" w:lineRule="auto"/>
              <w:ind w:firstLine="480"/>
              <w:rPr>
                <w:rFonts w:ascii="宋体" w:hAnsi="宋体" w:cs="宋体"/>
                <w:kern w:val="0"/>
                <w:sz w:val="24"/>
                <w:highlight w:val="none"/>
              </w:rPr>
            </w:pPr>
          </w:p>
        </w:tc>
        <w:tc>
          <w:tcPr>
            <w:tcW w:w="1561" w:type="dxa"/>
            <w:vAlign w:val="center"/>
          </w:tcPr>
          <w:p w14:paraId="52A589E6">
            <w:pPr>
              <w:pStyle w:val="13"/>
              <w:tabs>
                <w:tab w:val="left" w:pos="6880"/>
              </w:tabs>
              <w:spacing w:line="360" w:lineRule="auto"/>
              <w:ind w:firstLine="480"/>
              <w:rPr>
                <w:rFonts w:ascii="宋体" w:hAnsi="宋体" w:cs="宋体"/>
                <w:kern w:val="0"/>
                <w:sz w:val="24"/>
                <w:highlight w:val="none"/>
              </w:rPr>
            </w:pPr>
          </w:p>
        </w:tc>
        <w:tc>
          <w:tcPr>
            <w:tcW w:w="1238" w:type="dxa"/>
            <w:vAlign w:val="center"/>
          </w:tcPr>
          <w:p w14:paraId="6867FF91">
            <w:pPr>
              <w:pStyle w:val="13"/>
              <w:tabs>
                <w:tab w:val="left" w:pos="6880"/>
              </w:tabs>
              <w:spacing w:line="360" w:lineRule="auto"/>
              <w:ind w:firstLine="480"/>
              <w:rPr>
                <w:rFonts w:ascii="宋体" w:hAnsi="宋体" w:cs="宋体"/>
                <w:kern w:val="0"/>
                <w:sz w:val="24"/>
                <w:highlight w:val="none"/>
              </w:rPr>
            </w:pPr>
          </w:p>
        </w:tc>
      </w:tr>
      <w:tr w14:paraId="0B79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center"/>
          </w:tcPr>
          <w:p w14:paraId="47EC4E6B">
            <w:pPr>
              <w:pStyle w:val="13"/>
              <w:tabs>
                <w:tab w:val="left" w:pos="34"/>
              </w:tabs>
              <w:spacing w:line="360" w:lineRule="auto"/>
              <w:ind w:left="-108" w:firstLine="0" w:firstLineChars="0"/>
              <w:jc w:val="center"/>
              <w:rPr>
                <w:rFonts w:ascii="宋体" w:hAnsi="宋体" w:cs="宋体"/>
                <w:kern w:val="0"/>
                <w:sz w:val="24"/>
                <w:highlight w:val="none"/>
              </w:rPr>
            </w:pPr>
          </w:p>
        </w:tc>
        <w:tc>
          <w:tcPr>
            <w:tcW w:w="2519" w:type="dxa"/>
            <w:vAlign w:val="center"/>
          </w:tcPr>
          <w:p w14:paraId="34E10BD4">
            <w:pPr>
              <w:pStyle w:val="13"/>
              <w:tabs>
                <w:tab w:val="left" w:pos="6880"/>
              </w:tabs>
              <w:spacing w:line="360" w:lineRule="auto"/>
              <w:ind w:firstLine="480"/>
              <w:rPr>
                <w:rFonts w:ascii="宋体" w:hAnsi="宋体" w:cs="宋体"/>
                <w:kern w:val="0"/>
                <w:sz w:val="24"/>
                <w:highlight w:val="none"/>
              </w:rPr>
            </w:pPr>
          </w:p>
        </w:tc>
        <w:tc>
          <w:tcPr>
            <w:tcW w:w="2647" w:type="dxa"/>
            <w:vAlign w:val="center"/>
          </w:tcPr>
          <w:p w14:paraId="2CA1A7B8">
            <w:pPr>
              <w:pStyle w:val="13"/>
              <w:tabs>
                <w:tab w:val="left" w:pos="6880"/>
              </w:tabs>
              <w:spacing w:line="360" w:lineRule="auto"/>
              <w:ind w:firstLine="480"/>
              <w:rPr>
                <w:rFonts w:ascii="宋体" w:hAnsi="宋体" w:cs="宋体"/>
                <w:kern w:val="0"/>
                <w:sz w:val="24"/>
                <w:highlight w:val="none"/>
              </w:rPr>
            </w:pPr>
          </w:p>
        </w:tc>
        <w:tc>
          <w:tcPr>
            <w:tcW w:w="1561" w:type="dxa"/>
            <w:vAlign w:val="center"/>
          </w:tcPr>
          <w:p w14:paraId="3974AB66">
            <w:pPr>
              <w:pStyle w:val="13"/>
              <w:tabs>
                <w:tab w:val="left" w:pos="6880"/>
              </w:tabs>
              <w:spacing w:line="360" w:lineRule="auto"/>
              <w:ind w:firstLine="480"/>
              <w:rPr>
                <w:rFonts w:ascii="宋体" w:hAnsi="宋体" w:cs="宋体"/>
                <w:kern w:val="0"/>
                <w:sz w:val="24"/>
                <w:highlight w:val="none"/>
              </w:rPr>
            </w:pPr>
          </w:p>
        </w:tc>
        <w:tc>
          <w:tcPr>
            <w:tcW w:w="1238" w:type="dxa"/>
            <w:vAlign w:val="center"/>
          </w:tcPr>
          <w:p w14:paraId="2144F33C">
            <w:pPr>
              <w:pStyle w:val="13"/>
              <w:tabs>
                <w:tab w:val="left" w:pos="6880"/>
              </w:tabs>
              <w:spacing w:line="360" w:lineRule="auto"/>
              <w:ind w:firstLine="480"/>
              <w:rPr>
                <w:rFonts w:ascii="宋体" w:hAnsi="宋体" w:cs="宋体"/>
                <w:kern w:val="0"/>
                <w:sz w:val="24"/>
                <w:highlight w:val="none"/>
              </w:rPr>
            </w:pPr>
          </w:p>
        </w:tc>
      </w:tr>
      <w:tr w14:paraId="2C30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center"/>
          </w:tcPr>
          <w:p w14:paraId="05180DAF">
            <w:pPr>
              <w:pStyle w:val="13"/>
              <w:tabs>
                <w:tab w:val="left" w:pos="34"/>
              </w:tabs>
              <w:spacing w:line="360" w:lineRule="auto"/>
              <w:ind w:firstLine="120" w:firstLineChars="50"/>
              <w:rPr>
                <w:rFonts w:ascii="宋体" w:hAnsi="宋体" w:cs="宋体"/>
                <w:kern w:val="0"/>
                <w:sz w:val="24"/>
                <w:highlight w:val="none"/>
              </w:rPr>
            </w:pPr>
          </w:p>
        </w:tc>
        <w:tc>
          <w:tcPr>
            <w:tcW w:w="2519" w:type="dxa"/>
            <w:vAlign w:val="center"/>
          </w:tcPr>
          <w:p w14:paraId="770FFB36">
            <w:pPr>
              <w:pStyle w:val="13"/>
              <w:tabs>
                <w:tab w:val="left" w:pos="6880"/>
              </w:tabs>
              <w:spacing w:line="360" w:lineRule="auto"/>
              <w:ind w:firstLine="480"/>
              <w:rPr>
                <w:rFonts w:ascii="宋体" w:hAnsi="宋体" w:cs="宋体"/>
                <w:kern w:val="0"/>
                <w:sz w:val="24"/>
                <w:highlight w:val="none"/>
              </w:rPr>
            </w:pPr>
          </w:p>
        </w:tc>
        <w:tc>
          <w:tcPr>
            <w:tcW w:w="2647" w:type="dxa"/>
            <w:vAlign w:val="center"/>
          </w:tcPr>
          <w:p w14:paraId="786014B4">
            <w:pPr>
              <w:pStyle w:val="13"/>
              <w:tabs>
                <w:tab w:val="left" w:pos="6880"/>
              </w:tabs>
              <w:spacing w:line="360" w:lineRule="auto"/>
              <w:ind w:firstLine="480"/>
              <w:rPr>
                <w:rFonts w:ascii="宋体" w:hAnsi="宋体" w:cs="宋体"/>
                <w:kern w:val="0"/>
                <w:sz w:val="24"/>
                <w:highlight w:val="none"/>
              </w:rPr>
            </w:pPr>
          </w:p>
        </w:tc>
        <w:tc>
          <w:tcPr>
            <w:tcW w:w="1561" w:type="dxa"/>
            <w:vAlign w:val="center"/>
          </w:tcPr>
          <w:p w14:paraId="6116C6DB">
            <w:pPr>
              <w:pStyle w:val="13"/>
              <w:tabs>
                <w:tab w:val="left" w:pos="6880"/>
              </w:tabs>
              <w:spacing w:line="360" w:lineRule="auto"/>
              <w:ind w:firstLine="480"/>
              <w:rPr>
                <w:rFonts w:ascii="宋体" w:hAnsi="宋体" w:cs="宋体"/>
                <w:kern w:val="0"/>
                <w:sz w:val="24"/>
                <w:highlight w:val="none"/>
              </w:rPr>
            </w:pPr>
          </w:p>
        </w:tc>
        <w:tc>
          <w:tcPr>
            <w:tcW w:w="1238" w:type="dxa"/>
            <w:vAlign w:val="center"/>
          </w:tcPr>
          <w:p w14:paraId="1D06756B">
            <w:pPr>
              <w:pStyle w:val="13"/>
              <w:tabs>
                <w:tab w:val="left" w:pos="6880"/>
              </w:tabs>
              <w:spacing w:line="360" w:lineRule="auto"/>
              <w:ind w:firstLine="480"/>
              <w:rPr>
                <w:rFonts w:ascii="宋体" w:hAnsi="宋体" w:cs="宋体"/>
                <w:kern w:val="0"/>
                <w:sz w:val="24"/>
                <w:highlight w:val="none"/>
              </w:rPr>
            </w:pPr>
          </w:p>
        </w:tc>
      </w:tr>
      <w:tr w14:paraId="4A8C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center"/>
          </w:tcPr>
          <w:p w14:paraId="60AEE95C">
            <w:pPr>
              <w:pStyle w:val="13"/>
              <w:tabs>
                <w:tab w:val="left" w:pos="34"/>
              </w:tabs>
              <w:spacing w:line="360" w:lineRule="auto"/>
              <w:ind w:firstLine="120" w:firstLineChars="50"/>
              <w:rPr>
                <w:rFonts w:ascii="宋体" w:hAnsi="宋体" w:cs="宋体"/>
                <w:kern w:val="0"/>
                <w:sz w:val="24"/>
                <w:highlight w:val="none"/>
              </w:rPr>
            </w:pPr>
          </w:p>
        </w:tc>
        <w:tc>
          <w:tcPr>
            <w:tcW w:w="2519" w:type="dxa"/>
            <w:vAlign w:val="center"/>
          </w:tcPr>
          <w:p w14:paraId="27D16FF3">
            <w:pPr>
              <w:pStyle w:val="13"/>
              <w:tabs>
                <w:tab w:val="left" w:pos="6880"/>
              </w:tabs>
              <w:spacing w:line="360" w:lineRule="auto"/>
              <w:ind w:firstLine="480"/>
              <w:rPr>
                <w:rFonts w:ascii="宋体" w:hAnsi="宋体" w:cs="宋体"/>
                <w:kern w:val="0"/>
                <w:sz w:val="24"/>
                <w:highlight w:val="none"/>
              </w:rPr>
            </w:pPr>
          </w:p>
        </w:tc>
        <w:tc>
          <w:tcPr>
            <w:tcW w:w="2647" w:type="dxa"/>
            <w:vAlign w:val="center"/>
          </w:tcPr>
          <w:p w14:paraId="5B6FD093">
            <w:pPr>
              <w:pStyle w:val="13"/>
              <w:tabs>
                <w:tab w:val="left" w:pos="6880"/>
              </w:tabs>
              <w:spacing w:line="360" w:lineRule="auto"/>
              <w:ind w:firstLine="480"/>
              <w:rPr>
                <w:rFonts w:ascii="宋体" w:hAnsi="宋体" w:cs="宋体"/>
                <w:kern w:val="0"/>
                <w:sz w:val="24"/>
                <w:highlight w:val="none"/>
              </w:rPr>
            </w:pPr>
          </w:p>
        </w:tc>
        <w:tc>
          <w:tcPr>
            <w:tcW w:w="1561" w:type="dxa"/>
            <w:vAlign w:val="center"/>
          </w:tcPr>
          <w:p w14:paraId="52ECA21F">
            <w:pPr>
              <w:pStyle w:val="13"/>
              <w:tabs>
                <w:tab w:val="left" w:pos="6880"/>
              </w:tabs>
              <w:spacing w:line="360" w:lineRule="auto"/>
              <w:ind w:firstLine="480"/>
              <w:rPr>
                <w:rFonts w:ascii="宋体" w:hAnsi="宋体" w:cs="宋体"/>
                <w:kern w:val="0"/>
                <w:sz w:val="24"/>
                <w:highlight w:val="none"/>
              </w:rPr>
            </w:pPr>
          </w:p>
        </w:tc>
        <w:tc>
          <w:tcPr>
            <w:tcW w:w="1238" w:type="dxa"/>
            <w:vAlign w:val="center"/>
          </w:tcPr>
          <w:p w14:paraId="2CC85FB4">
            <w:pPr>
              <w:pStyle w:val="13"/>
              <w:tabs>
                <w:tab w:val="left" w:pos="6880"/>
              </w:tabs>
              <w:spacing w:line="360" w:lineRule="auto"/>
              <w:ind w:firstLine="480"/>
              <w:rPr>
                <w:rFonts w:ascii="宋体" w:hAnsi="宋体" w:cs="宋体"/>
                <w:kern w:val="0"/>
                <w:sz w:val="24"/>
                <w:highlight w:val="none"/>
              </w:rPr>
            </w:pPr>
          </w:p>
        </w:tc>
      </w:tr>
    </w:tbl>
    <w:p w14:paraId="7DA8F052">
      <w:pPr>
        <w:spacing w:after="120"/>
        <w:ind w:firstLine="120" w:firstLineChars="50"/>
        <w:rPr>
          <w:rFonts w:hAnsi="宋体" w:cs="宋体"/>
          <w:szCs w:val="24"/>
          <w:highlight w:val="none"/>
        </w:rPr>
      </w:pPr>
      <w:r>
        <w:rPr>
          <w:rFonts w:hint="eastAsia" w:hAnsi="宋体" w:cs="宋体"/>
          <w:szCs w:val="24"/>
          <w:highlight w:val="none"/>
        </w:rPr>
        <w:t xml:space="preserve">                  </w:t>
      </w:r>
    </w:p>
    <w:p w14:paraId="1BD9C042">
      <w:pPr>
        <w:spacing w:line="600" w:lineRule="auto"/>
        <w:ind w:right="617" w:rightChars="257"/>
        <w:jc w:val="left"/>
        <w:rPr>
          <w:rFonts w:hAnsi="宋体" w:cs="宋体"/>
          <w:highlight w:val="none"/>
          <w:u w:val="single"/>
        </w:rPr>
      </w:pPr>
      <w:r>
        <w:rPr>
          <w:rFonts w:hint="eastAsia" w:hAnsi="宋体" w:cs="宋体"/>
          <w:highlight w:val="none"/>
        </w:rPr>
        <w:t>供应商名称：</w:t>
      </w:r>
      <w:r>
        <w:rPr>
          <w:rFonts w:hint="eastAsia" w:hAnsi="宋体" w:cs="宋体"/>
          <w:highlight w:val="none"/>
          <w:u w:val="single"/>
        </w:rPr>
        <w:t xml:space="preserve">      （加盖单位公章）      </w:t>
      </w:r>
    </w:p>
    <w:p w14:paraId="12416F21">
      <w:pPr>
        <w:spacing w:line="600" w:lineRule="auto"/>
        <w:jc w:val="left"/>
        <w:rPr>
          <w:rFonts w:hAnsi="宋体" w:cs="宋体"/>
          <w:spacing w:val="4"/>
          <w:highlight w:val="none"/>
        </w:rPr>
      </w:pPr>
      <w:r>
        <w:rPr>
          <w:rFonts w:hint="eastAsia" w:cs="仿宋" w:asciiTheme="minorEastAsia" w:hAnsiTheme="minorEastAsia" w:eastAsiaTheme="minorEastAsia"/>
          <w:spacing w:val="4"/>
          <w:szCs w:val="24"/>
          <w:highlight w:val="none"/>
        </w:rPr>
        <w:t>法定代表人或被授权人</w:t>
      </w:r>
      <w:r>
        <w:rPr>
          <w:rFonts w:hint="eastAsia" w:hAnsi="宋体" w:cs="宋体"/>
          <w:spacing w:val="4"/>
          <w:highlight w:val="none"/>
        </w:rPr>
        <w:t>：</w:t>
      </w:r>
      <w:r>
        <w:rPr>
          <w:rFonts w:hint="eastAsia" w:hAnsi="宋体" w:cs="宋体"/>
          <w:spacing w:val="4"/>
          <w:highlight w:val="none"/>
          <w:u w:val="single"/>
        </w:rPr>
        <w:t xml:space="preserve">          </w:t>
      </w:r>
      <w:r>
        <w:rPr>
          <w:rFonts w:hint="eastAsia" w:hAnsi="宋体" w:cs="宋体"/>
          <w:spacing w:val="4"/>
          <w:highlight w:val="none"/>
        </w:rPr>
        <w:t>（签字或盖章）</w:t>
      </w:r>
    </w:p>
    <w:p w14:paraId="1E943150">
      <w:pPr>
        <w:spacing w:line="600" w:lineRule="auto"/>
        <w:ind w:right="617" w:rightChars="257"/>
        <w:rPr>
          <w:rFonts w:hAnsi="宋体" w:cs="宋体"/>
        </w:rPr>
      </w:pPr>
      <w:r>
        <w:rPr>
          <w:rFonts w:hint="eastAsia" w:hAnsi="宋体" w:cs="宋体"/>
          <w:highlight w:val="none"/>
        </w:rPr>
        <w:t>日    期：</w:t>
      </w:r>
    </w:p>
    <w:p w14:paraId="0CFC8142">
      <w:pPr>
        <w:spacing w:line="400" w:lineRule="exact"/>
        <w:ind w:left="29" w:leftChars="12"/>
        <w:rPr>
          <w:rFonts w:hAnsi="宋体" w:cs="宋体"/>
          <w:highlight w:val="none"/>
        </w:rPr>
      </w:pPr>
      <w:r>
        <w:rPr>
          <w:rFonts w:hint="eastAsia" w:hAnsi="宋体" w:cs="宋体"/>
          <w:highlight w:val="none"/>
        </w:rPr>
        <w:t>备注：1.供应商对照磋商文件中第四章磋商内容及服务要求的全部内容和标准要求事项列入此表，若与磋商文件要求完全一致的，不用在此表中列出，但必须提交空白表。</w:t>
      </w:r>
    </w:p>
    <w:p w14:paraId="1202473F">
      <w:pPr>
        <w:spacing w:line="400" w:lineRule="exact"/>
        <w:ind w:left="29" w:leftChars="12" w:firstLine="720" w:firstLineChars="300"/>
        <w:rPr>
          <w:rFonts w:hAnsi="宋体" w:cs="宋体"/>
        </w:rPr>
      </w:pPr>
      <w:r>
        <w:rPr>
          <w:rFonts w:hint="eastAsia" w:hAnsi="宋体" w:cs="宋体"/>
          <w:highlight w:val="none"/>
        </w:rPr>
        <w:t>2.供应商必须据实填写，不得虚假填写，否则将取消其磋商或成交资格</w:t>
      </w:r>
      <w:r>
        <w:rPr>
          <w:rFonts w:hint="eastAsia" w:hAnsi="宋体" w:cs="宋体"/>
        </w:rPr>
        <w:t>。</w:t>
      </w:r>
      <w:r>
        <w:rPr>
          <w:rFonts w:hint="eastAsia" w:hAnsi="宋体"/>
          <w:b/>
          <w:sz w:val="36"/>
        </w:rPr>
        <w:br w:type="page"/>
      </w:r>
      <w:r>
        <w:rPr>
          <w:rFonts w:hint="eastAsia" w:hAnsi="宋体"/>
          <w:b/>
          <w:szCs w:val="24"/>
        </w:rPr>
        <w:t>附表2 本项目拟投入人员汇总表</w:t>
      </w:r>
    </w:p>
    <w:p w14:paraId="49964C41">
      <w:pPr>
        <w:pStyle w:val="115"/>
        <w:ind w:firstLine="0" w:firstLineChars="0"/>
        <w:jc w:val="center"/>
        <w:outlineLvl w:val="9"/>
        <w:rPr>
          <w:rFonts w:hAnsi="宋体"/>
          <w:color w:val="auto"/>
          <w:szCs w:val="24"/>
        </w:rPr>
      </w:pPr>
      <w:r>
        <w:rPr>
          <w:rFonts w:hint="eastAsia" w:hAnsi="宋体"/>
          <w:color w:val="auto"/>
          <w:szCs w:val="24"/>
        </w:rPr>
        <w:t>（一）本项目拟投入人员汇总表</w:t>
      </w:r>
    </w:p>
    <w:tbl>
      <w:tblPr>
        <w:tblStyle w:val="4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4"/>
        <w:gridCol w:w="1202"/>
        <w:gridCol w:w="768"/>
        <w:gridCol w:w="918"/>
        <w:gridCol w:w="1003"/>
        <w:gridCol w:w="1067"/>
        <w:gridCol w:w="1035"/>
        <w:gridCol w:w="950"/>
        <w:gridCol w:w="1052"/>
        <w:gridCol w:w="832"/>
      </w:tblGrid>
      <w:tr w14:paraId="329C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295" w:type="pct"/>
            <w:tcMar>
              <w:top w:w="15" w:type="dxa"/>
              <w:left w:w="15" w:type="dxa"/>
              <w:bottom w:w="0" w:type="dxa"/>
              <w:right w:w="15" w:type="dxa"/>
            </w:tcMar>
            <w:vAlign w:val="center"/>
          </w:tcPr>
          <w:p w14:paraId="336487B1">
            <w:pPr>
              <w:pStyle w:val="101"/>
              <w:spacing w:line="400" w:lineRule="exact"/>
              <w:ind w:left="0" w:leftChars="0"/>
              <w:rPr>
                <w:b/>
                <w:szCs w:val="21"/>
              </w:rPr>
            </w:pPr>
            <w:r>
              <w:rPr>
                <w:rFonts w:hint="eastAsia"/>
                <w:b/>
                <w:szCs w:val="21"/>
              </w:rPr>
              <w:t>序号</w:t>
            </w:r>
          </w:p>
        </w:tc>
        <w:tc>
          <w:tcPr>
            <w:tcW w:w="640" w:type="pct"/>
            <w:tcMar>
              <w:top w:w="15" w:type="dxa"/>
              <w:left w:w="15" w:type="dxa"/>
              <w:bottom w:w="0" w:type="dxa"/>
              <w:right w:w="15" w:type="dxa"/>
            </w:tcMar>
            <w:vAlign w:val="center"/>
          </w:tcPr>
          <w:p w14:paraId="1EBC1A2F">
            <w:pPr>
              <w:pStyle w:val="101"/>
              <w:spacing w:line="400" w:lineRule="exact"/>
              <w:ind w:left="0" w:leftChars="0"/>
              <w:rPr>
                <w:b/>
                <w:szCs w:val="21"/>
              </w:rPr>
            </w:pPr>
            <w:r>
              <w:rPr>
                <w:rFonts w:hint="eastAsia"/>
                <w:b/>
                <w:szCs w:val="21"/>
              </w:rPr>
              <w:t>姓</w:t>
            </w:r>
            <w:r>
              <w:rPr>
                <w:b/>
                <w:szCs w:val="21"/>
              </w:rPr>
              <w:t xml:space="preserve">  </w:t>
            </w:r>
            <w:r>
              <w:rPr>
                <w:rFonts w:hint="eastAsia"/>
                <w:b/>
                <w:szCs w:val="21"/>
              </w:rPr>
              <w:t>名</w:t>
            </w:r>
          </w:p>
        </w:tc>
        <w:tc>
          <w:tcPr>
            <w:tcW w:w="409" w:type="pct"/>
            <w:tcMar>
              <w:top w:w="15" w:type="dxa"/>
              <w:left w:w="15" w:type="dxa"/>
              <w:bottom w:w="0" w:type="dxa"/>
              <w:right w:w="15" w:type="dxa"/>
            </w:tcMar>
            <w:vAlign w:val="center"/>
          </w:tcPr>
          <w:p w14:paraId="30BC1104">
            <w:pPr>
              <w:pStyle w:val="101"/>
              <w:spacing w:line="400" w:lineRule="exact"/>
              <w:ind w:left="0" w:leftChars="0"/>
              <w:rPr>
                <w:rFonts w:hint="eastAsia" w:eastAsia="宋体"/>
                <w:b/>
                <w:szCs w:val="21"/>
                <w:lang w:val="en-US" w:eastAsia="zh-CN"/>
              </w:rPr>
            </w:pPr>
            <w:r>
              <w:rPr>
                <w:rFonts w:hint="eastAsia"/>
                <w:b/>
                <w:szCs w:val="21"/>
                <w:lang w:val="en-US" w:eastAsia="zh-CN"/>
              </w:rPr>
              <w:t>性别</w:t>
            </w:r>
          </w:p>
        </w:tc>
        <w:tc>
          <w:tcPr>
            <w:tcW w:w="489" w:type="pct"/>
            <w:tcMar>
              <w:top w:w="15" w:type="dxa"/>
              <w:left w:w="15" w:type="dxa"/>
              <w:bottom w:w="0" w:type="dxa"/>
              <w:right w:w="15" w:type="dxa"/>
            </w:tcMar>
            <w:vAlign w:val="center"/>
          </w:tcPr>
          <w:p w14:paraId="2914CAD7">
            <w:pPr>
              <w:pStyle w:val="101"/>
              <w:spacing w:line="400" w:lineRule="exact"/>
              <w:ind w:left="0" w:leftChars="0"/>
              <w:rPr>
                <w:rFonts w:hint="eastAsia" w:eastAsia="宋体"/>
                <w:b/>
                <w:szCs w:val="21"/>
                <w:lang w:val="en-US" w:eastAsia="zh-CN"/>
              </w:rPr>
            </w:pPr>
            <w:r>
              <w:rPr>
                <w:rFonts w:hint="eastAsia"/>
                <w:b/>
                <w:szCs w:val="21"/>
                <w:lang w:val="en-US" w:eastAsia="zh-CN"/>
              </w:rPr>
              <w:t>年龄</w:t>
            </w:r>
          </w:p>
        </w:tc>
        <w:tc>
          <w:tcPr>
            <w:tcW w:w="534" w:type="pct"/>
            <w:tcMar>
              <w:top w:w="15" w:type="dxa"/>
              <w:left w:w="15" w:type="dxa"/>
              <w:bottom w:w="0" w:type="dxa"/>
              <w:right w:w="15" w:type="dxa"/>
            </w:tcMar>
            <w:vAlign w:val="center"/>
          </w:tcPr>
          <w:p w14:paraId="6FA248D7">
            <w:pPr>
              <w:pStyle w:val="101"/>
              <w:spacing w:line="400" w:lineRule="exact"/>
              <w:ind w:left="0" w:leftChars="0"/>
              <w:rPr>
                <w:b/>
                <w:szCs w:val="21"/>
              </w:rPr>
            </w:pPr>
            <w:r>
              <w:rPr>
                <w:rFonts w:hint="eastAsia"/>
                <w:b/>
                <w:szCs w:val="21"/>
              </w:rPr>
              <w:t>学历</w:t>
            </w:r>
          </w:p>
        </w:tc>
        <w:tc>
          <w:tcPr>
            <w:tcW w:w="568" w:type="pct"/>
            <w:tcMar>
              <w:top w:w="15" w:type="dxa"/>
              <w:left w:w="15" w:type="dxa"/>
              <w:bottom w:w="0" w:type="dxa"/>
              <w:right w:w="15" w:type="dxa"/>
            </w:tcMar>
            <w:vAlign w:val="center"/>
          </w:tcPr>
          <w:p w14:paraId="277698F8">
            <w:pPr>
              <w:pStyle w:val="101"/>
              <w:spacing w:line="400" w:lineRule="exact"/>
              <w:ind w:left="0" w:leftChars="0"/>
              <w:rPr>
                <w:b/>
                <w:szCs w:val="21"/>
              </w:rPr>
            </w:pPr>
            <w:r>
              <w:rPr>
                <w:rFonts w:hint="eastAsia"/>
                <w:b/>
                <w:szCs w:val="21"/>
              </w:rPr>
              <w:t>技术</w:t>
            </w:r>
          </w:p>
          <w:p w14:paraId="75DEA905">
            <w:pPr>
              <w:pStyle w:val="101"/>
              <w:spacing w:line="400" w:lineRule="exact"/>
              <w:ind w:left="0" w:leftChars="0"/>
              <w:rPr>
                <w:b/>
                <w:szCs w:val="21"/>
              </w:rPr>
            </w:pPr>
            <w:r>
              <w:rPr>
                <w:rFonts w:hint="eastAsia"/>
                <w:b/>
                <w:szCs w:val="21"/>
              </w:rPr>
              <w:t>职称</w:t>
            </w:r>
          </w:p>
        </w:tc>
        <w:tc>
          <w:tcPr>
            <w:tcW w:w="551" w:type="pct"/>
            <w:tcMar>
              <w:top w:w="15" w:type="dxa"/>
              <w:left w:w="15" w:type="dxa"/>
              <w:bottom w:w="0" w:type="dxa"/>
              <w:right w:w="15" w:type="dxa"/>
            </w:tcMar>
            <w:vAlign w:val="top"/>
          </w:tcPr>
          <w:p w14:paraId="36F7B540">
            <w:pPr>
              <w:pStyle w:val="101"/>
              <w:spacing w:line="400" w:lineRule="exact"/>
              <w:ind w:left="0" w:leftChars="0"/>
              <w:rPr>
                <w:b/>
                <w:szCs w:val="21"/>
              </w:rPr>
            </w:pPr>
            <w:r>
              <w:rPr>
                <w:rFonts w:hint="eastAsia"/>
                <w:b/>
                <w:szCs w:val="21"/>
              </w:rPr>
              <w:t>资格证</w:t>
            </w:r>
          </w:p>
          <w:p w14:paraId="5E2EED1C">
            <w:pPr>
              <w:pStyle w:val="101"/>
              <w:spacing w:line="400" w:lineRule="exact"/>
              <w:ind w:left="0" w:leftChars="0"/>
              <w:rPr>
                <w:b/>
                <w:szCs w:val="21"/>
              </w:rPr>
            </w:pPr>
            <w:r>
              <w:rPr>
                <w:rFonts w:hint="eastAsia"/>
                <w:b/>
                <w:szCs w:val="21"/>
              </w:rPr>
              <w:t>书种类</w:t>
            </w:r>
          </w:p>
        </w:tc>
        <w:tc>
          <w:tcPr>
            <w:tcW w:w="506" w:type="pct"/>
            <w:tcMar>
              <w:top w:w="15" w:type="dxa"/>
              <w:left w:w="15" w:type="dxa"/>
              <w:bottom w:w="0" w:type="dxa"/>
              <w:right w:w="15" w:type="dxa"/>
            </w:tcMar>
            <w:vAlign w:val="center"/>
          </w:tcPr>
          <w:p w14:paraId="33E17784">
            <w:pPr>
              <w:pStyle w:val="101"/>
              <w:spacing w:line="400" w:lineRule="exact"/>
              <w:ind w:left="0" w:leftChars="0"/>
              <w:rPr>
                <w:b/>
                <w:szCs w:val="21"/>
              </w:rPr>
            </w:pPr>
            <w:r>
              <w:rPr>
                <w:rFonts w:hint="eastAsia"/>
                <w:b/>
                <w:szCs w:val="21"/>
              </w:rPr>
              <w:t>工作</w:t>
            </w:r>
          </w:p>
          <w:p w14:paraId="52AA074B">
            <w:pPr>
              <w:pStyle w:val="101"/>
              <w:spacing w:line="400" w:lineRule="exact"/>
              <w:ind w:left="0" w:leftChars="0"/>
              <w:rPr>
                <w:b/>
                <w:szCs w:val="21"/>
              </w:rPr>
            </w:pPr>
            <w:r>
              <w:rPr>
                <w:rFonts w:hint="eastAsia"/>
                <w:b/>
                <w:szCs w:val="21"/>
              </w:rPr>
              <w:t>年限</w:t>
            </w:r>
          </w:p>
        </w:tc>
        <w:tc>
          <w:tcPr>
            <w:tcW w:w="560" w:type="pct"/>
            <w:tcMar>
              <w:top w:w="15" w:type="dxa"/>
              <w:left w:w="15" w:type="dxa"/>
              <w:bottom w:w="0" w:type="dxa"/>
              <w:right w:w="15" w:type="dxa"/>
            </w:tcMar>
            <w:vAlign w:val="center"/>
          </w:tcPr>
          <w:p w14:paraId="38A9B275">
            <w:pPr>
              <w:pStyle w:val="101"/>
              <w:spacing w:line="400" w:lineRule="exact"/>
              <w:ind w:left="0" w:leftChars="0"/>
              <w:rPr>
                <w:b/>
                <w:szCs w:val="21"/>
              </w:rPr>
            </w:pPr>
            <w:r>
              <w:rPr>
                <w:rFonts w:hint="eastAsia"/>
                <w:b/>
                <w:szCs w:val="21"/>
              </w:rPr>
              <w:t>拟担任的职务</w:t>
            </w:r>
          </w:p>
        </w:tc>
        <w:tc>
          <w:tcPr>
            <w:tcW w:w="443" w:type="pct"/>
            <w:tcMar>
              <w:top w:w="15" w:type="dxa"/>
              <w:left w:w="15" w:type="dxa"/>
              <w:bottom w:w="0" w:type="dxa"/>
              <w:right w:w="15" w:type="dxa"/>
            </w:tcMar>
            <w:vAlign w:val="center"/>
          </w:tcPr>
          <w:p w14:paraId="480D2DF1">
            <w:pPr>
              <w:pStyle w:val="101"/>
              <w:spacing w:line="400" w:lineRule="exact"/>
              <w:ind w:left="0" w:leftChars="0"/>
              <w:rPr>
                <w:b/>
                <w:szCs w:val="21"/>
              </w:rPr>
            </w:pPr>
            <w:r>
              <w:rPr>
                <w:rFonts w:hint="eastAsia"/>
                <w:b/>
                <w:szCs w:val="21"/>
              </w:rPr>
              <w:t>岗位</w:t>
            </w:r>
          </w:p>
          <w:p w14:paraId="71467504">
            <w:pPr>
              <w:pStyle w:val="101"/>
              <w:spacing w:line="400" w:lineRule="exact"/>
              <w:ind w:left="0" w:leftChars="0"/>
              <w:rPr>
                <w:b/>
                <w:szCs w:val="21"/>
              </w:rPr>
            </w:pPr>
            <w:r>
              <w:rPr>
                <w:rFonts w:hint="eastAsia"/>
                <w:b/>
                <w:szCs w:val="21"/>
              </w:rPr>
              <w:t>情况</w:t>
            </w:r>
          </w:p>
        </w:tc>
      </w:tr>
      <w:tr w14:paraId="791E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4F0FF4EB">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6BA43B81">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464BF669">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13DCD13B">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33930149">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0C704261">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3C2364F4">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6FB2800D">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79F612E3">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00D55987">
            <w:pPr>
              <w:pStyle w:val="101"/>
              <w:spacing w:line="400" w:lineRule="exact"/>
              <w:ind w:left="0" w:leftChars="0" w:firstLine="480" w:firstLineChars="200"/>
              <w:jc w:val="both"/>
              <w:rPr>
                <w:szCs w:val="21"/>
              </w:rPr>
            </w:pPr>
          </w:p>
        </w:tc>
      </w:tr>
      <w:tr w14:paraId="4000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7E1C2432">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593AB638">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04B84875">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7F95C3A8">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5E64E681">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2A348FA0">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56BD390D">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2BEA491B">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33C3D21C">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480B1946">
            <w:pPr>
              <w:pStyle w:val="101"/>
              <w:spacing w:line="400" w:lineRule="exact"/>
              <w:ind w:left="0" w:leftChars="0" w:firstLine="480" w:firstLineChars="200"/>
              <w:jc w:val="both"/>
              <w:rPr>
                <w:szCs w:val="21"/>
              </w:rPr>
            </w:pPr>
          </w:p>
        </w:tc>
      </w:tr>
      <w:tr w14:paraId="36E8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295" w:type="pct"/>
            <w:tcMar>
              <w:top w:w="15" w:type="dxa"/>
              <w:left w:w="15" w:type="dxa"/>
              <w:bottom w:w="0" w:type="dxa"/>
              <w:right w:w="15" w:type="dxa"/>
            </w:tcMar>
            <w:vAlign w:val="bottom"/>
          </w:tcPr>
          <w:p w14:paraId="4F8A1A56">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327171AD">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4FAE0BF6">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680D5DB2">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2458726B">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5CEEC014">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10BB9AD0">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2C3988C7">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6D5673A8">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12AF2C7D">
            <w:pPr>
              <w:pStyle w:val="101"/>
              <w:spacing w:line="400" w:lineRule="exact"/>
              <w:ind w:left="0" w:leftChars="0" w:firstLine="480" w:firstLineChars="200"/>
              <w:jc w:val="both"/>
              <w:rPr>
                <w:szCs w:val="21"/>
              </w:rPr>
            </w:pPr>
          </w:p>
        </w:tc>
      </w:tr>
      <w:tr w14:paraId="0F07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37362D6C">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710EA4A0">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1693AD9E">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22D5D831">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454D1236">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58DE249A">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2FB73AE1">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215F36F7">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6D02891B">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59201C96">
            <w:pPr>
              <w:pStyle w:val="101"/>
              <w:spacing w:line="400" w:lineRule="exact"/>
              <w:ind w:left="0" w:leftChars="0" w:firstLine="480" w:firstLineChars="200"/>
              <w:jc w:val="both"/>
              <w:rPr>
                <w:szCs w:val="21"/>
              </w:rPr>
            </w:pPr>
          </w:p>
        </w:tc>
      </w:tr>
      <w:tr w14:paraId="12F1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4FA9C6EE">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1ADDCD7F">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5F98D73A">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5124AFFD">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4B1D49CF">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15E94762">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67BCB2E0">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4CE2CEF6">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3EA4465B">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30B967B2">
            <w:pPr>
              <w:pStyle w:val="101"/>
              <w:spacing w:line="400" w:lineRule="exact"/>
              <w:ind w:left="0" w:leftChars="0" w:firstLine="480" w:firstLineChars="200"/>
              <w:jc w:val="both"/>
              <w:rPr>
                <w:szCs w:val="21"/>
              </w:rPr>
            </w:pPr>
          </w:p>
        </w:tc>
      </w:tr>
      <w:tr w14:paraId="51B7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295" w:type="pct"/>
            <w:tcMar>
              <w:top w:w="15" w:type="dxa"/>
              <w:left w:w="15" w:type="dxa"/>
              <w:bottom w:w="0" w:type="dxa"/>
              <w:right w:w="15" w:type="dxa"/>
            </w:tcMar>
            <w:vAlign w:val="bottom"/>
          </w:tcPr>
          <w:p w14:paraId="0249E19E">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5EE8CF1D">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71B58E5C">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4DF99EC5">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5D1CDD40">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60053B2C">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748F0CC8">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4EEA2A8D">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54922C04">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773BA95F">
            <w:pPr>
              <w:pStyle w:val="101"/>
              <w:spacing w:line="400" w:lineRule="exact"/>
              <w:ind w:left="0" w:leftChars="0" w:firstLine="480" w:firstLineChars="200"/>
              <w:jc w:val="both"/>
              <w:rPr>
                <w:szCs w:val="21"/>
              </w:rPr>
            </w:pPr>
          </w:p>
        </w:tc>
      </w:tr>
      <w:tr w14:paraId="2B53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63689A14">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6CE5A9AF">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61D8F727">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4054C136">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76B044D4">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4D26E72A">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2882CDA0">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01A59E68">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0E67CE84">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0F712C2D">
            <w:pPr>
              <w:pStyle w:val="101"/>
              <w:spacing w:line="400" w:lineRule="exact"/>
              <w:ind w:left="0" w:leftChars="0" w:firstLine="480" w:firstLineChars="200"/>
              <w:jc w:val="both"/>
              <w:rPr>
                <w:szCs w:val="21"/>
              </w:rPr>
            </w:pPr>
          </w:p>
        </w:tc>
      </w:tr>
      <w:tr w14:paraId="2C0E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33B3214C">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2D9D84C6">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5D2F2083">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50CDAFC7">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3C6DBD63">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38EF6514">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1EFFF23F">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21BBDAA3">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0E27F71C">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028D8718">
            <w:pPr>
              <w:pStyle w:val="101"/>
              <w:spacing w:line="400" w:lineRule="exact"/>
              <w:ind w:left="0" w:leftChars="0" w:firstLine="480" w:firstLineChars="200"/>
              <w:jc w:val="both"/>
              <w:rPr>
                <w:szCs w:val="21"/>
              </w:rPr>
            </w:pPr>
          </w:p>
        </w:tc>
      </w:tr>
      <w:tr w14:paraId="0B9C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295" w:type="pct"/>
            <w:tcMar>
              <w:top w:w="15" w:type="dxa"/>
              <w:left w:w="15" w:type="dxa"/>
              <w:bottom w:w="0" w:type="dxa"/>
              <w:right w:w="15" w:type="dxa"/>
            </w:tcMar>
            <w:vAlign w:val="bottom"/>
          </w:tcPr>
          <w:p w14:paraId="37127AF1">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6A890DAA">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3D98B1B5">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526F0924">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63B65B0B">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1E6029BF">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31FC84A5">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46D5BFF7">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1C182D83">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5E02A656">
            <w:pPr>
              <w:pStyle w:val="101"/>
              <w:spacing w:line="400" w:lineRule="exact"/>
              <w:ind w:left="0" w:leftChars="0" w:firstLine="480" w:firstLineChars="200"/>
              <w:jc w:val="both"/>
              <w:rPr>
                <w:szCs w:val="21"/>
              </w:rPr>
            </w:pPr>
          </w:p>
        </w:tc>
      </w:tr>
      <w:tr w14:paraId="2A64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610F7B06">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5B623574">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21208DED">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2249B396">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3AE5B819">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2F4E1B3A">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5993DD81">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50C1B85A">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3037184F">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66E62F92">
            <w:pPr>
              <w:pStyle w:val="101"/>
              <w:spacing w:line="400" w:lineRule="exact"/>
              <w:ind w:left="0" w:leftChars="0" w:firstLine="480" w:firstLineChars="200"/>
              <w:jc w:val="both"/>
              <w:rPr>
                <w:szCs w:val="21"/>
              </w:rPr>
            </w:pPr>
          </w:p>
        </w:tc>
      </w:tr>
      <w:tr w14:paraId="4A66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23F4E4E9">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1CF3A7F6">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396095D4">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25410FF3">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2A47B55A">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369643DE">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3A4BBFD2">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42456DA8">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4E5F2E13">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62F23C73">
            <w:pPr>
              <w:pStyle w:val="101"/>
              <w:spacing w:line="400" w:lineRule="exact"/>
              <w:ind w:left="0" w:leftChars="0" w:firstLine="480" w:firstLineChars="200"/>
              <w:jc w:val="both"/>
              <w:rPr>
                <w:szCs w:val="21"/>
              </w:rPr>
            </w:pPr>
          </w:p>
        </w:tc>
      </w:tr>
      <w:tr w14:paraId="369F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295" w:type="pct"/>
            <w:tcMar>
              <w:top w:w="15" w:type="dxa"/>
              <w:left w:w="15" w:type="dxa"/>
              <w:bottom w:w="0" w:type="dxa"/>
              <w:right w:w="15" w:type="dxa"/>
            </w:tcMar>
            <w:vAlign w:val="bottom"/>
          </w:tcPr>
          <w:p w14:paraId="6F9DB52C">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781A732D">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5EEA03E0">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679FDBAA">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3352154B">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41F24565">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7865EFEF">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283D44E8">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4303D18E">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53E53766">
            <w:pPr>
              <w:pStyle w:val="101"/>
              <w:spacing w:line="400" w:lineRule="exact"/>
              <w:ind w:left="0" w:leftChars="0" w:firstLine="480" w:firstLineChars="200"/>
              <w:jc w:val="both"/>
              <w:rPr>
                <w:szCs w:val="21"/>
              </w:rPr>
            </w:pPr>
          </w:p>
        </w:tc>
      </w:tr>
      <w:tr w14:paraId="43B2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2241EC73">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2269AAD8">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6575D987">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76E70722">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5DDD5FAE">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6AFEBA67">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75CC3F11">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16A6584A">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036F8EB4">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097369CA">
            <w:pPr>
              <w:pStyle w:val="101"/>
              <w:spacing w:line="400" w:lineRule="exact"/>
              <w:ind w:left="0" w:leftChars="0" w:firstLine="480" w:firstLineChars="200"/>
              <w:jc w:val="both"/>
              <w:rPr>
                <w:szCs w:val="21"/>
              </w:rPr>
            </w:pPr>
          </w:p>
        </w:tc>
      </w:tr>
      <w:tr w14:paraId="36C8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7D190C8F">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388E1D2C">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28F29237">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636DC463">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65E1CDF4">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47D29DB0">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10256B4A">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5F96865B">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59F11091">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7A13E5D8">
            <w:pPr>
              <w:pStyle w:val="101"/>
              <w:spacing w:line="400" w:lineRule="exact"/>
              <w:ind w:left="0" w:leftChars="0" w:firstLine="480" w:firstLineChars="200"/>
              <w:jc w:val="both"/>
              <w:rPr>
                <w:szCs w:val="21"/>
              </w:rPr>
            </w:pPr>
          </w:p>
        </w:tc>
      </w:tr>
      <w:tr w14:paraId="7ECF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295" w:type="pct"/>
            <w:tcMar>
              <w:top w:w="15" w:type="dxa"/>
              <w:left w:w="15" w:type="dxa"/>
              <w:bottom w:w="0" w:type="dxa"/>
              <w:right w:w="15" w:type="dxa"/>
            </w:tcMar>
            <w:vAlign w:val="bottom"/>
          </w:tcPr>
          <w:p w14:paraId="1317A222">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443D85B6">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393DD4D0">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39A864FF">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0385BF6D">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4144A7B3">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3D8A8F02">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76111335">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62A56770">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767533B9">
            <w:pPr>
              <w:pStyle w:val="101"/>
              <w:spacing w:line="400" w:lineRule="exact"/>
              <w:ind w:left="0" w:leftChars="0" w:firstLine="480" w:firstLineChars="200"/>
              <w:jc w:val="both"/>
              <w:rPr>
                <w:szCs w:val="21"/>
              </w:rPr>
            </w:pPr>
          </w:p>
        </w:tc>
      </w:tr>
      <w:tr w14:paraId="23D8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01BB1E9A">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5418C4DD">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7B384A1A">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02E00BB2">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7F41E83C">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46595C1A">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20C9C0D5">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76B31271">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12842E1B">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4FF6F90A">
            <w:pPr>
              <w:pStyle w:val="101"/>
              <w:spacing w:line="400" w:lineRule="exact"/>
              <w:ind w:left="0" w:leftChars="0" w:firstLine="480" w:firstLineChars="200"/>
              <w:jc w:val="both"/>
              <w:rPr>
                <w:szCs w:val="21"/>
              </w:rPr>
            </w:pPr>
          </w:p>
        </w:tc>
      </w:tr>
      <w:tr w14:paraId="0D8C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36AD7DFD">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3DC2469F">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3DEBC73B">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4BFDC730">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05812D6D">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3B0F2F35">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20915DA2">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74DFDEF5">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2D1DC819">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7B7DF94B">
            <w:pPr>
              <w:pStyle w:val="101"/>
              <w:spacing w:line="400" w:lineRule="exact"/>
              <w:ind w:left="0" w:leftChars="0" w:firstLine="480" w:firstLineChars="200"/>
              <w:jc w:val="both"/>
              <w:rPr>
                <w:szCs w:val="21"/>
              </w:rPr>
            </w:pPr>
          </w:p>
        </w:tc>
      </w:tr>
      <w:tr w14:paraId="530B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295" w:type="pct"/>
            <w:tcMar>
              <w:top w:w="15" w:type="dxa"/>
              <w:left w:w="15" w:type="dxa"/>
              <w:bottom w:w="0" w:type="dxa"/>
              <w:right w:w="15" w:type="dxa"/>
            </w:tcMar>
            <w:vAlign w:val="bottom"/>
          </w:tcPr>
          <w:p w14:paraId="103D7786">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76579A9D">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5FE3EF9D">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53FEBE45">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224BA2F1">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05876034">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0DE88982">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73ACCDDA">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17A52DF7">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2127ADE5">
            <w:pPr>
              <w:pStyle w:val="101"/>
              <w:spacing w:line="400" w:lineRule="exact"/>
              <w:ind w:left="0" w:leftChars="0" w:firstLine="480" w:firstLineChars="200"/>
              <w:jc w:val="both"/>
              <w:rPr>
                <w:szCs w:val="21"/>
              </w:rPr>
            </w:pPr>
          </w:p>
        </w:tc>
      </w:tr>
      <w:tr w14:paraId="04BA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295" w:type="pct"/>
            <w:tcMar>
              <w:top w:w="15" w:type="dxa"/>
              <w:left w:w="15" w:type="dxa"/>
              <w:bottom w:w="0" w:type="dxa"/>
              <w:right w:w="15" w:type="dxa"/>
            </w:tcMar>
            <w:vAlign w:val="bottom"/>
          </w:tcPr>
          <w:p w14:paraId="160607D2">
            <w:pPr>
              <w:pStyle w:val="101"/>
              <w:spacing w:line="400" w:lineRule="exact"/>
              <w:ind w:left="0" w:leftChars="0" w:firstLine="480" w:firstLineChars="200"/>
              <w:jc w:val="both"/>
              <w:rPr>
                <w:szCs w:val="21"/>
              </w:rPr>
            </w:pPr>
          </w:p>
        </w:tc>
        <w:tc>
          <w:tcPr>
            <w:tcW w:w="640" w:type="pct"/>
            <w:tcMar>
              <w:top w:w="15" w:type="dxa"/>
              <w:left w:w="15" w:type="dxa"/>
              <w:bottom w:w="0" w:type="dxa"/>
              <w:right w:w="15" w:type="dxa"/>
            </w:tcMar>
            <w:vAlign w:val="bottom"/>
          </w:tcPr>
          <w:p w14:paraId="1AF7C62F">
            <w:pPr>
              <w:pStyle w:val="101"/>
              <w:spacing w:line="400" w:lineRule="exact"/>
              <w:ind w:left="0" w:leftChars="0" w:firstLine="480" w:firstLineChars="200"/>
              <w:jc w:val="both"/>
              <w:rPr>
                <w:szCs w:val="21"/>
              </w:rPr>
            </w:pPr>
          </w:p>
        </w:tc>
        <w:tc>
          <w:tcPr>
            <w:tcW w:w="409" w:type="pct"/>
            <w:tcMar>
              <w:top w:w="15" w:type="dxa"/>
              <w:left w:w="15" w:type="dxa"/>
              <w:bottom w:w="0" w:type="dxa"/>
              <w:right w:w="15" w:type="dxa"/>
            </w:tcMar>
            <w:vAlign w:val="bottom"/>
          </w:tcPr>
          <w:p w14:paraId="101C1A8F">
            <w:pPr>
              <w:pStyle w:val="101"/>
              <w:spacing w:line="400" w:lineRule="exact"/>
              <w:ind w:left="0" w:leftChars="0" w:firstLine="480" w:firstLineChars="200"/>
              <w:jc w:val="both"/>
              <w:rPr>
                <w:szCs w:val="21"/>
              </w:rPr>
            </w:pPr>
          </w:p>
        </w:tc>
        <w:tc>
          <w:tcPr>
            <w:tcW w:w="489" w:type="pct"/>
            <w:tcMar>
              <w:top w:w="15" w:type="dxa"/>
              <w:left w:w="15" w:type="dxa"/>
              <w:bottom w:w="0" w:type="dxa"/>
              <w:right w:w="15" w:type="dxa"/>
            </w:tcMar>
            <w:vAlign w:val="bottom"/>
          </w:tcPr>
          <w:p w14:paraId="22321D8F">
            <w:pPr>
              <w:pStyle w:val="101"/>
              <w:spacing w:line="400" w:lineRule="exact"/>
              <w:ind w:left="0" w:leftChars="0" w:firstLine="480" w:firstLineChars="200"/>
              <w:jc w:val="both"/>
              <w:rPr>
                <w:szCs w:val="21"/>
              </w:rPr>
            </w:pPr>
          </w:p>
        </w:tc>
        <w:tc>
          <w:tcPr>
            <w:tcW w:w="534" w:type="pct"/>
            <w:tcMar>
              <w:top w:w="15" w:type="dxa"/>
              <w:left w:w="15" w:type="dxa"/>
              <w:bottom w:w="0" w:type="dxa"/>
              <w:right w:w="15" w:type="dxa"/>
            </w:tcMar>
            <w:vAlign w:val="bottom"/>
          </w:tcPr>
          <w:p w14:paraId="16486A7D">
            <w:pPr>
              <w:pStyle w:val="101"/>
              <w:spacing w:line="400" w:lineRule="exact"/>
              <w:ind w:left="0" w:leftChars="0" w:firstLine="480" w:firstLineChars="200"/>
              <w:jc w:val="both"/>
              <w:rPr>
                <w:szCs w:val="21"/>
              </w:rPr>
            </w:pPr>
          </w:p>
        </w:tc>
        <w:tc>
          <w:tcPr>
            <w:tcW w:w="568" w:type="pct"/>
            <w:tcMar>
              <w:top w:w="15" w:type="dxa"/>
              <w:left w:w="15" w:type="dxa"/>
              <w:bottom w:w="0" w:type="dxa"/>
              <w:right w:w="15" w:type="dxa"/>
            </w:tcMar>
            <w:vAlign w:val="bottom"/>
          </w:tcPr>
          <w:p w14:paraId="07B7F6E6">
            <w:pPr>
              <w:pStyle w:val="101"/>
              <w:spacing w:line="400" w:lineRule="exact"/>
              <w:ind w:left="0" w:leftChars="0" w:firstLine="480" w:firstLineChars="200"/>
              <w:jc w:val="both"/>
              <w:rPr>
                <w:szCs w:val="21"/>
              </w:rPr>
            </w:pPr>
          </w:p>
        </w:tc>
        <w:tc>
          <w:tcPr>
            <w:tcW w:w="551" w:type="pct"/>
            <w:tcMar>
              <w:top w:w="15" w:type="dxa"/>
              <w:left w:w="15" w:type="dxa"/>
              <w:bottom w:w="0" w:type="dxa"/>
              <w:right w:w="15" w:type="dxa"/>
            </w:tcMar>
            <w:vAlign w:val="bottom"/>
          </w:tcPr>
          <w:p w14:paraId="572DCE1F">
            <w:pPr>
              <w:pStyle w:val="101"/>
              <w:spacing w:line="400" w:lineRule="exact"/>
              <w:ind w:left="0" w:leftChars="0" w:firstLine="480" w:firstLineChars="200"/>
              <w:jc w:val="both"/>
              <w:rPr>
                <w:szCs w:val="21"/>
              </w:rPr>
            </w:pPr>
          </w:p>
        </w:tc>
        <w:tc>
          <w:tcPr>
            <w:tcW w:w="506" w:type="pct"/>
            <w:tcMar>
              <w:top w:w="15" w:type="dxa"/>
              <w:left w:w="15" w:type="dxa"/>
              <w:bottom w:w="0" w:type="dxa"/>
              <w:right w:w="15" w:type="dxa"/>
            </w:tcMar>
          </w:tcPr>
          <w:p w14:paraId="5311C356">
            <w:pPr>
              <w:pStyle w:val="101"/>
              <w:spacing w:line="400" w:lineRule="exact"/>
              <w:ind w:left="0" w:leftChars="0" w:firstLine="480" w:firstLineChars="200"/>
              <w:jc w:val="both"/>
              <w:rPr>
                <w:szCs w:val="21"/>
              </w:rPr>
            </w:pPr>
          </w:p>
        </w:tc>
        <w:tc>
          <w:tcPr>
            <w:tcW w:w="560" w:type="pct"/>
            <w:tcMar>
              <w:top w:w="15" w:type="dxa"/>
              <w:left w:w="15" w:type="dxa"/>
              <w:bottom w:w="0" w:type="dxa"/>
              <w:right w:w="15" w:type="dxa"/>
            </w:tcMar>
            <w:vAlign w:val="bottom"/>
          </w:tcPr>
          <w:p w14:paraId="18512A7A">
            <w:pPr>
              <w:pStyle w:val="101"/>
              <w:spacing w:line="400" w:lineRule="exact"/>
              <w:ind w:left="0" w:leftChars="0" w:firstLine="480" w:firstLineChars="200"/>
              <w:jc w:val="both"/>
              <w:rPr>
                <w:szCs w:val="21"/>
              </w:rPr>
            </w:pPr>
          </w:p>
        </w:tc>
        <w:tc>
          <w:tcPr>
            <w:tcW w:w="443" w:type="pct"/>
            <w:tcMar>
              <w:top w:w="15" w:type="dxa"/>
              <w:left w:w="15" w:type="dxa"/>
              <w:bottom w:w="0" w:type="dxa"/>
              <w:right w:w="15" w:type="dxa"/>
            </w:tcMar>
            <w:vAlign w:val="bottom"/>
          </w:tcPr>
          <w:p w14:paraId="739FDF24">
            <w:pPr>
              <w:pStyle w:val="101"/>
              <w:spacing w:line="400" w:lineRule="exact"/>
              <w:ind w:left="0" w:leftChars="0" w:firstLine="480" w:firstLineChars="200"/>
              <w:jc w:val="both"/>
              <w:rPr>
                <w:szCs w:val="21"/>
              </w:rPr>
            </w:pPr>
          </w:p>
        </w:tc>
      </w:tr>
    </w:tbl>
    <w:p w14:paraId="626415C6">
      <w:pPr>
        <w:pStyle w:val="77"/>
        <w:tabs>
          <w:tab w:val="left" w:pos="2040"/>
        </w:tabs>
        <w:spacing w:beforeLines="0" w:line="240" w:lineRule="auto"/>
        <w:ind w:left="348" w:hanging="348" w:hangingChars="145"/>
        <w:rPr>
          <w:rFonts w:eastAsia="宋体"/>
          <w:color w:val="auto"/>
          <w:szCs w:val="21"/>
        </w:rPr>
      </w:pPr>
    </w:p>
    <w:p w14:paraId="70418A6C">
      <w:pPr>
        <w:pStyle w:val="77"/>
        <w:tabs>
          <w:tab w:val="left" w:pos="2040"/>
        </w:tabs>
        <w:spacing w:beforeLines="0" w:line="480" w:lineRule="auto"/>
        <w:ind w:left="348" w:hanging="348" w:hangingChars="145"/>
        <w:rPr>
          <w:rFonts w:eastAsia="宋体"/>
          <w:color w:val="auto"/>
          <w:szCs w:val="21"/>
        </w:rPr>
      </w:pPr>
      <w:r>
        <w:rPr>
          <w:rFonts w:hint="eastAsia" w:eastAsia="宋体"/>
          <w:color w:val="auto"/>
          <w:szCs w:val="21"/>
        </w:rPr>
        <w:t>供应商名称：</w:t>
      </w:r>
      <w:r>
        <w:rPr>
          <w:rFonts w:hint="eastAsia" w:eastAsia="宋体"/>
          <w:color w:val="auto"/>
          <w:szCs w:val="21"/>
          <w:u w:val="single"/>
        </w:rPr>
        <w:t xml:space="preserve">               </w:t>
      </w:r>
      <w:r>
        <w:rPr>
          <w:rFonts w:hint="eastAsia" w:eastAsia="宋体"/>
          <w:color w:val="auto"/>
          <w:szCs w:val="21"/>
        </w:rPr>
        <w:t xml:space="preserve">（加盖单位公章）      </w:t>
      </w:r>
    </w:p>
    <w:p w14:paraId="0BD9667B">
      <w:pPr>
        <w:pStyle w:val="77"/>
        <w:tabs>
          <w:tab w:val="left" w:pos="2040"/>
        </w:tabs>
        <w:spacing w:beforeLines="0" w:line="480" w:lineRule="auto"/>
        <w:ind w:left="348" w:hanging="348" w:hangingChars="145"/>
        <w:rPr>
          <w:rFonts w:eastAsia="宋体"/>
          <w:color w:val="auto"/>
          <w:szCs w:val="21"/>
        </w:rPr>
      </w:pPr>
      <w:r>
        <w:rPr>
          <w:rFonts w:hint="eastAsia" w:eastAsia="宋体"/>
          <w:color w:val="auto"/>
          <w:szCs w:val="21"/>
        </w:rPr>
        <w:t>法定代表人</w:t>
      </w:r>
      <w:r>
        <w:rPr>
          <w:rFonts w:hint="eastAsia" w:eastAsia="宋体"/>
          <w:color w:val="auto"/>
          <w:szCs w:val="21"/>
          <w:lang w:eastAsia="zh-CN"/>
        </w:rPr>
        <w:t>或</w:t>
      </w:r>
      <w:r>
        <w:rPr>
          <w:rFonts w:hint="eastAsia" w:eastAsia="宋体"/>
          <w:color w:val="auto"/>
          <w:szCs w:val="21"/>
        </w:rPr>
        <w:t>被授权人：</w:t>
      </w:r>
      <w:r>
        <w:rPr>
          <w:rFonts w:hint="eastAsia" w:eastAsia="宋体"/>
          <w:color w:val="auto"/>
          <w:szCs w:val="21"/>
          <w:u w:val="single"/>
        </w:rPr>
        <w:t xml:space="preserve">             </w:t>
      </w:r>
      <w:r>
        <w:rPr>
          <w:rFonts w:hint="eastAsia" w:eastAsia="宋体"/>
          <w:color w:val="auto"/>
          <w:szCs w:val="21"/>
        </w:rPr>
        <w:t>（签字或盖章）</w:t>
      </w:r>
    </w:p>
    <w:p w14:paraId="61C6EBA4">
      <w:pPr>
        <w:spacing w:line="600" w:lineRule="auto"/>
        <w:ind w:right="617" w:rightChars="257"/>
        <w:rPr>
          <w:szCs w:val="21"/>
        </w:rPr>
      </w:pPr>
      <w:r>
        <w:rPr>
          <w:rFonts w:hint="eastAsia" w:hAnsi="宋体" w:cs="宋体"/>
          <w:szCs w:val="24"/>
        </w:rPr>
        <w:t>日    期：</w:t>
      </w:r>
      <w:r>
        <w:rPr>
          <w:rFonts w:hint="eastAsia"/>
          <w:szCs w:val="21"/>
          <w:u w:val="single"/>
        </w:rPr>
        <w:t xml:space="preserve">                     </w:t>
      </w:r>
    </w:p>
    <w:p w14:paraId="68E9E62E">
      <w:pPr>
        <w:pStyle w:val="77"/>
        <w:tabs>
          <w:tab w:val="left" w:pos="2040"/>
        </w:tabs>
        <w:spacing w:beforeLines="0" w:line="360" w:lineRule="auto"/>
        <w:ind w:left="348" w:hanging="348" w:hangingChars="145"/>
        <w:rPr>
          <w:rFonts w:eastAsia="宋体"/>
          <w:color w:val="auto"/>
          <w:szCs w:val="21"/>
        </w:rPr>
      </w:pPr>
      <w:r>
        <w:rPr>
          <w:rFonts w:hint="eastAsia" w:eastAsia="宋体"/>
          <w:color w:val="auto"/>
          <w:szCs w:val="21"/>
        </w:rPr>
        <w:t>备注：</w:t>
      </w:r>
      <w:r>
        <w:rPr>
          <w:rFonts w:eastAsia="宋体"/>
          <w:color w:val="auto"/>
          <w:szCs w:val="21"/>
        </w:rPr>
        <w:t>1</w:t>
      </w:r>
      <w:r>
        <w:rPr>
          <w:rFonts w:hint="eastAsia" w:eastAsia="宋体"/>
          <w:color w:val="auto"/>
          <w:szCs w:val="21"/>
        </w:rPr>
        <w:t>.“岗位情况”须注明该人在本单位是在岗、返聘还是外聘。</w:t>
      </w:r>
    </w:p>
    <w:p w14:paraId="0BC0E8C5">
      <w:pPr>
        <w:pStyle w:val="77"/>
        <w:tabs>
          <w:tab w:val="left" w:pos="2040"/>
        </w:tabs>
        <w:spacing w:beforeLines="0" w:line="360" w:lineRule="auto"/>
        <w:ind w:left="840" w:leftChars="300" w:hanging="120" w:hangingChars="50"/>
        <w:rPr>
          <w:rFonts w:eastAsia="宋体"/>
          <w:color w:val="auto"/>
          <w:szCs w:val="21"/>
        </w:rPr>
      </w:pPr>
      <w:r>
        <w:rPr>
          <w:rFonts w:hint="eastAsia" w:eastAsia="宋体"/>
          <w:color w:val="auto"/>
          <w:szCs w:val="21"/>
        </w:rPr>
        <w:t>2.此表后附相应证明材料（身份证及相应证明材料）</w:t>
      </w:r>
    </w:p>
    <w:p w14:paraId="53BA1A51">
      <w:pPr>
        <w:pStyle w:val="77"/>
        <w:tabs>
          <w:tab w:val="left" w:pos="2040"/>
        </w:tabs>
        <w:spacing w:beforeLines="0" w:line="360" w:lineRule="auto"/>
        <w:ind w:left="840" w:leftChars="300" w:hanging="120" w:hangingChars="50"/>
        <w:rPr>
          <w:rFonts w:eastAsia="宋体"/>
          <w:color w:val="auto"/>
          <w:szCs w:val="21"/>
        </w:rPr>
      </w:pPr>
      <w:r>
        <w:rPr>
          <w:rFonts w:hint="eastAsia" w:eastAsia="宋体"/>
          <w:color w:val="auto"/>
          <w:szCs w:val="21"/>
        </w:rPr>
        <w:t>3.供应商可适当调整该表格式，但不得减少信息内容。</w:t>
      </w:r>
    </w:p>
    <w:p w14:paraId="1E33DBEE">
      <w:pPr>
        <w:pStyle w:val="115"/>
        <w:spacing w:line="400" w:lineRule="exact"/>
        <w:ind w:firstLine="0" w:firstLineChars="0"/>
        <w:outlineLvl w:val="9"/>
        <w:rPr>
          <w:rFonts w:hAnsi="宋体"/>
          <w:color w:val="auto"/>
          <w:szCs w:val="24"/>
        </w:rPr>
      </w:pPr>
    </w:p>
    <w:p w14:paraId="358AE7D7">
      <w:pPr>
        <w:pStyle w:val="115"/>
        <w:spacing w:line="400" w:lineRule="exact"/>
        <w:ind w:firstLine="0" w:firstLineChars="0"/>
        <w:jc w:val="center"/>
        <w:outlineLvl w:val="9"/>
        <w:rPr>
          <w:rFonts w:hAnsi="宋体"/>
          <w:color w:val="auto"/>
          <w:szCs w:val="24"/>
        </w:rPr>
      </w:pPr>
      <w:r>
        <w:rPr>
          <w:rFonts w:hint="eastAsia" w:hAnsi="宋体"/>
          <w:color w:val="auto"/>
          <w:szCs w:val="24"/>
        </w:rPr>
        <w:t>（二） 本项目拟投入主要人员简历表</w:t>
      </w:r>
    </w:p>
    <w:p w14:paraId="38939050">
      <w:pPr>
        <w:pStyle w:val="115"/>
        <w:spacing w:line="400" w:lineRule="exact"/>
        <w:ind w:firstLine="0" w:firstLineChars="0"/>
        <w:jc w:val="center"/>
        <w:outlineLvl w:val="9"/>
        <w:rPr>
          <w:rFonts w:hAnsi="宋体"/>
          <w:color w:val="auto"/>
          <w:szCs w:val="24"/>
        </w:rPr>
      </w:pPr>
      <w:r>
        <w:rPr>
          <w:rFonts w:hint="eastAsia" w:hAnsi="宋体"/>
          <w:color w:val="auto"/>
          <w:szCs w:val="24"/>
        </w:rPr>
        <w:t>本项目拟投入主要人员简历表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289"/>
        <w:gridCol w:w="1668"/>
        <w:gridCol w:w="1613"/>
        <w:gridCol w:w="1360"/>
        <w:gridCol w:w="48"/>
        <w:gridCol w:w="1808"/>
        <w:gridCol w:w="8"/>
        <w:gridCol w:w="1197"/>
      </w:tblGrid>
      <w:tr w14:paraId="791B6855">
        <w:tblPrEx>
          <w:tblCellMar>
            <w:top w:w="0" w:type="dxa"/>
            <w:left w:w="108" w:type="dxa"/>
            <w:bottom w:w="0" w:type="dxa"/>
            <w:right w:w="108" w:type="dxa"/>
          </w:tblCellMar>
        </w:tblPrEx>
        <w:trPr>
          <w:trHeight w:val="521" w:hRule="atLeast"/>
        </w:trPr>
        <w:tc>
          <w:tcPr>
            <w:tcW w:w="979" w:type="pct"/>
            <w:gridSpan w:val="2"/>
            <w:vAlign w:val="center"/>
          </w:tcPr>
          <w:p w14:paraId="4CE46D38">
            <w:pPr>
              <w:pStyle w:val="101"/>
              <w:spacing w:line="400" w:lineRule="exact"/>
              <w:ind w:left="0" w:leftChars="0"/>
            </w:pPr>
            <w:r>
              <w:rPr>
                <w:rFonts w:hint="eastAsia"/>
              </w:rPr>
              <w:t>姓</w:t>
            </w:r>
            <w:r>
              <w:t xml:space="preserve">  </w:t>
            </w:r>
            <w:r>
              <w:rPr>
                <w:rFonts w:hint="eastAsia"/>
              </w:rPr>
              <w:t>名</w:t>
            </w:r>
          </w:p>
        </w:tc>
        <w:tc>
          <w:tcPr>
            <w:tcW w:w="871" w:type="pct"/>
            <w:vAlign w:val="center"/>
          </w:tcPr>
          <w:p w14:paraId="2D960542">
            <w:pPr>
              <w:pStyle w:val="101"/>
              <w:spacing w:line="400" w:lineRule="exact"/>
              <w:ind w:left="0" w:leftChars="0"/>
            </w:pPr>
          </w:p>
        </w:tc>
        <w:tc>
          <w:tcPr>
            <w:tcW w:w="842" w:type="pct"/>
            <w:vAlign w:val="center"/>
          </w:tcPr>
          <w:p w14:paraId="032B0752">
            <w:pPr>
              <w:pStyle w:val="101"/>
              <w:spacing w:line="400" w:lineRule="exact"/>
              <w:ind w:left="0" w:leftChars="0"/>
            </w:pPr>
            <w:r>
              <w:rPr>
                <w:rFonts w:hint="eastAsia"/>
              </w:rPr>
              <w:t>性</w:t>
            </w:r>
            <w:r>
              <w:t xml:space="preserve"> </w:t>
            </w:r>
            <w:r>
              <w:rPr>
                <w:rFonts w:hint="eastAsia"/>
              </w:rPr>
              <w:t>别</w:t>
            </w:r>
          </w:p>
        </w:tc>
        <w:tc>
          <w:tcPr>
            <w:tcW w:w="735" w:type="pct"/>
            <w:gridSpan w:val="2"/>
            <w:vAlign w:val="center"/>
          </w:tcPr>
          <w:p w14:paraId="20045E5F">
            <w:pPr>
              <w:pStyle w:val="101"/>
              <w:spacing w:line="400" w:lineRule="exact"/>
              <w:ind w:left="0" w:leftChars="0"/>
            </w:pPr>
          </w:p>
        </w:tc>
        <w:tc>
          <w:tcPr>
            <w:tcW w:w="944" w:type="pct"/>
            <w:vAlign w:val="center"/>
          </w:tcPr>
          <w:p w14:paraId="6C2B183D">
            <w:pPr>
              <w:pStyle w:val="101"/>
              <w:spacing w:line="400" w:lineRule="exact"/>
              <w:ind w:left="0" w:leftChars="0"/>
            </w:pPr>
            <w:r>
              <w:rPr>
                <w:rFonts w:hint="eastAsia"/>
              </w:rPr>
              <w:t>年</w:t>
            </w:r>
            <w:r>
              <w:t xml:space="preserve"> </w:t>
            </w:r>
            <w:r>
              <w:rPr>
                <w:rFonts w:hint="eastAsia"/>
              </w:rPr>
              <w:t>龄</w:t>
            </w:r>
          </w:p>
        </w:tc>
        <w:tc>
          <w:tcPr>
            <w:tcW w:w="629" w:type="pct"/>
            <w:gridSpan w:val="2"/>
            <w:vAlign w:val="center"/>
          </w:tcPr>
          <w:p w14:paraId="7854D4FB">
            <w:pPr>
              <w:pStyle w:val="101"/>
              <w:spacing w:line="400" w:lineRule="exact"/>
              <w:ind w:left="0" w:leftChars="0" w:firstLine="480" w:firstLineChars="200"/>
            </w:pPr>
          </w:p>
        </w:tc>
      </w:tr>
      <w:tr w14:paraId="6B48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9" w:type="pct"/>
            <w:gridSpan w:val="2"/>
            <w:vAlign w:val="center"/>
          </w:tcPr>
          <w:p w14:paraId="722F8060">
            <w:pPr>
              <w:pStyle w:val="101"/>
              <w:spacing w:line="400" w:lineRule="exact"/>
              <w:ind w:left="0" w:leftChars="0"/>
            </w:pPr>
            <w:r>
              <w:rPr>
                <w:rFonts w:hint="eastAsia"/>
              </w:rPr>
              <w:t>职</w:t>
            </w:r>
            <w:r>
              <w:t xml:space="preserve"> </w:t>
            </w:r>
            <w:r>
              <w:rPr>
                <w:rFonts w:hint="eastAsia"/>
              </w:rPr>
              <w:t xml:space="preserve"> 称</w:t>
            </w:r>
          </w:p>
        </w:tc>
        <w:tc>
          <w:tcPr>
            <w:tcW w:w="871" w:type="pct"/>
            <w:vAlign w:val="center"/>
          </w:tcPr>
          <w:p w14:paraId="69370B32">
            <w:pPr>
              <w:pStyle w:val="101"/>
              <w:spacing w:line="400" w:lineRule="exact"/>
              <w:ind w:left="0" w:leftChars="0"/>
            </w:pPr>
          </w:p>
        </w:tc>
        <w:tc>
          <w:tcPr>
            <w:tcW w:w="842" w:type="pct"/>
            <w:vAlign w:val="center"/>
          </w:tcPr>
          <w:p w14:paraId="6B1F9BEB">
            <w:pPr>
              <w:pStyle w:val="101"/>
              <w:spacing w:line="400" w:lineRule="exact"/>
              <w:ind w:left="0" w:leftChars="0"/>
            </w:pPr>
            <w:r>
              <w:rPr>
                <w:rFonts w:hint="eastAsia"/>
              </w:rPr>
              <w:t>身份证号</w:t>
            </w:r>
          </w:p>
        </w:tc>
        <w:tc>
          <w:tcPr>
            <w:tcW w:w="735" w:type="pct"/>
            <w:gridSpan w:val="2"/>
            <w:vAlign w:val="center"/>
          </w:tcPr>
          <w:p w14:paraId="00C6BDCE">
            <w:pPr>
              <w:pStyle w:val="101"/>
              <w:spacing w:line="400" w:lineRule="exact"/>
              <w:ind w:left="0" w:leftChars="0"/>
            </w:pPr>
          </w:p>
        </w:tc>
        <w:tc>
          <w:tcPr>
            <w:tcW w:w="944" w:type="pct"/>
            <w:vAlign w:val="center"/>
          </w:tcPr>
          <w:p w14:paraId="2231CEFA">
            <w:pPr>
              <w:pStyle w:val="101"/>
              <w:spacing w:line="400" w:lineRule="exact"/>
              <w:ind w:left="0" w:leftChars="0"/>
            </w:pPr>
            <w:r>
              <w:rPr>
                <w:rFonts w:hint="eastAsia"/>
              </w:rPr>
              <w:t>专业</w:t>
            </w:r>
            <w:r>
              <w:t>/</w:t>
            </w:r>
            <w:r>
              <w:rPr>
                <w:rFonts w:hint="eastAsia"/>
              </w:rPr>
              <w:t>年限</w:t>
            </w:r>
          </w:p>
        </w:tc>
        <w:tc>
          <w:tcPr>
            <w:tcW w:w="629" w:type="pct"/>
            <w:gridSpan w:val="2"/>
            <w:vAlign w:val="center"/>
          </w:tcPr>
          <w:p w14:paraId="7E442109">
            <w:pPr>
              <w:pStyle w:val="101"/>
              <w:spacing w:line="400" w:lineRule="exact"/>
              <w:ind w:left="0" w:leftChars="0" w:firstLine="480" w:firstLineChars="200"/>
            </w:pPr>
          </w:p>
        </w:tc>
      </w:tr>
      <w:tr w14:paraId="53C4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79" w:type="pct"/>
            <w:gridSpan w:val="2"/>
            <w:vAlign w:val="center"/>
          </w:tcPr>
          <w:p w14:paraId="702ACCC5">
            <w:pPr>
              <w:pStyle w:val="101"/>
              <w:spacing w:line="400" w:lineRule="exact"/>
              <w:ind w:left="0" w:leftChars="0"/>
            </w:pPr>
            <w:r>
              <w:rPr>
                <w:rFonts w:hint="eastAsia"/>
              </w:rPr>
              <w:t>毕业时间</w:t>
            </w:r>
          </w:p>
        </w:tc>
        <w:tc>
          <w:tcPr>
            <w:tcW w:w="871" w:type="pct"/>
            <w:vAlign w:val="center"/>
          </w:tcPr>
          <w:p w14:paraId="51ED7130">
            <w:pPr>
              <w:pStyle w:val="101"/>
              <w:spacing w:line="400" w:lineRule="exact"/>
              <w:ind w:left="0" w:leftChars="0"/>
            </w:pPr>
          </w:p>
        </w:tc>
        <w:tc>
          <w:tcPr>
            <w:tcW w:w="842" w:type="pct"/>
            <w:vAlign w:val="center"/>
          </w:tcPr>
          <w:p w14:paraId="580A0C47">
            <w:pPr>
              <w:pStyle w:val="101"/>
              <w:spacing w:line="400" w:lineRule="exact"/>
              <w:ind w:left="0" w:leftChars="0"/>
            </w:pPr>
            <w:r>
              <w:rPr>
                <w:rFonts w:hint="eastAsia"/>
              </w:rPr>
              <w:t>毕业学校</w:t>
            </w:r>
          </w:p>
        </w:tc>
        <w:tc>
          <w:tcPr>
            <w:tcW w:w="735" w:type="pct"/>
            <w:gridSpan w:val="2"/>
            <w:vAlign w:val="center"/>
          </w:tcPr>
          <w:p w14:paraId="113C366C">
            <w:pPr>
              <w:pStyle w:val="101"/>
              <w:spacing w:line="400" w:lineRule="exact"/>
              <w:ind w:left="0" w:leftChars="0"/>
            </w:pPr>
          </w:p>
        </w:tc>
        <w:tc>
          <w:tcPr>
            <w:tcW w:w="944" w:type="pct"/>
            <w:vAlign w:val="center"/>
          </w:tcPr>
          <w:p w14:paraId="43CA8C0F">
            <w:pPr>
              <w:pStyle w:val="101"/>
              <w:spacing w:line="400" w:lineRule="exact"/>
              <w:ind w:left="0" w:leftChars="0"/>
            </w:pPr>
            <w:r>
              <w:rPr>
                <w:rFonts w:hint="eastAsia"/>
              </w:rPr>
              <w:t>学历</w:t>
            </w:r>
            <w:r>
              <w:t>/</w:t>
            </w:r>
            <w:r>
              <w:rPr>
                <w:rFonts w:hint="eastAsia"/>
              </w:rPr>
              <w:t>专业</w:t>
            </w:r>
          </w:p>
        </w:tc>
        <w:tc>
          <w:tcPr>
            <w:tcW w:w="629" w:type="pct"/>
            <w:gridSpan w:val="2"/>
            <w:vAlign w:val="center"/>
          </w:tcPr>
          <w:p w14:paraId="25129219">
            <w:pPr>
              <w:pStyle w:val="101"/>
              <w:spacing w:line="400" w:lineRule="exact"/>
              <w:ind w:left="0" w:leftChars="0" w:firstLine="480" w:firstLineChars="200"/>
            </w:pPr>
          </w:p>
        </w:tc>
      </w:tr>
      <w:tr w14:paraId="3B5F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79" w:type="pct"/>
            <w:gridSpan w:val="2"/>
            <w:vAlign w:val="center"/>
          </w:tcPr>
          <w:p w14:paraId="3326C445">
            <w:pPr>
              <w:pStyle w:val="101"/>
              <w:spacing w:line="400" w:lineRule="exact"/>
              <w:ind w:left="0" w:leftChars="0"/>
            </w:pPr>
            <w:r>
              <w:rPr>
                <w:rFonts w:hint="eastAsia"/>
              </w:rPr>
              <w:t>资格证书</w:t>
            </w:r>
          </w:p>
        </w:tc>
        <w:tc>
          <w:tcPr>
            <w:tcW w:w="871" w:type="pct"/>
            <w:vAlign w:val="center"/>
          </w:tcPr>
          <w:p w14:paraId="50D40AC9">
            <w:pPr>
              <w:pStyle w:val="101"/>
              <w:spacing w:line="400" w:lineRule="exact"/>
              <w:ind w:left="0" w:leftChars="0"/>
            </w:pPr>
          </w:p>
        </w:tc>
        <w:tc>
          <w:tcPr>
            <w:tcW w:w="842" w:type="pct"/>
            <w:vAlign w:val="center"/>
          </w:tcPr>
          <w:p w14:paraId="4E6742E4">
            <w:pPr>
              <w:pStyle w:val="101"/>
              <w:spacing w:line="400" w:lineRule="exact"/>
              <w:ind w:left="0" w:leftChars="0"/>
            </w:pPr>
            <w:r>
              <w:rPr>
                <w:rFonts w:hint="eastAsia"/>
              </w:rPr>
              <w:t>注册时间</w:t>
            </w:r>
          </w:p>
        </w:tc>
        <w:tc>
          <w:tcPr>
            <w:tcW w:w="735" w:type="pct"/>
            <w:gridSpan w:val="2"/>
            <w:vAlign w:val="center"/>
          </w:tcPr>
          <w:p w14:paraId="6518ABDA">
            <w:pPr>
              <w:pStyle w:val="101"/>
              <w:spacing w:line="400" w:lineRule="exact"/>
              <w:ind w:left="0" w:leftChars="0"/>
            </w:pPr>
          </w:p>
        </w:tc>
        <w:tc>
          <w:tcPr>
            <w:tcW w:w="944" w:type="pct"/>
            <w:vAlign w:val="center"/>
          </w:tcPr>
          <w:p w14:paraId="0EFE4A0D">
            <w:pPr>
              <w:pStyle w:val="101"/>
              <w:spacing w:line="400" w:lineRule="exact"/>
              <w:ind w:left="0" w:leftChars="0"/>
            </w:pPr>
            <w:r>
              <w:rPr>
                <w:rFonts w:hint="eastAsia"/>
              </w:rPr>
              <w:t>从业时间</w:t>
            </w:r>
          </w:p>
        </w:tc>
        <w:tc>
          <w:tcPr>
            <w:tcW w:w="629" w:type="pct"/>
            <w:gridSpan w:val="2"/>
            <w:vAlign w:val="center"/>
          </w:tcPr>
          <w:p w14:paraId="070B0257">
            <w:pPr>
              <w:pStyle w:val="101"/>
              <w:spacing w:line="400" w:lineRule="exact"/>
              <w:ind w:left="0" w:leftChars="0" w:firstLine="480" w:firstLineChars="200"/>
            </w:pPr>
          </w:p>
        </w:tc>
      </w:tr>
      <w:tr w14:paraId="42C6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50" w:type="pct"/>
            <w:gridSpan w:val="3"/>
            <w:vAlign w:val="center"/>
          </w:tcPr>
          <w:p w14:paraId="50431AEE">
            <w:pPr>
              <w:pStyle w:val="101"/>
              <w:spacing w:line="400" w:lineRule="exact"/>
              <w:ind w:left="0" w:leftChars="0"/>
            </w:pPr>
            <w:r>
              <w:rPr>
                <w:rFonts w:hint="eastAsia"/>
              </w:rPr>
              <w:t>是否属供应商固定雇员</w:t>
            </w:r>
          </w:p>
        </w:tc>
        <w:tc>
          <w:tcPr>
            <w:tcW w:w="842" w:type="pct"/>
            <w:vAlign w:val="center"/>
          </w:tcPr>
          <w:p w14:paraId="034A0E36">
            <w:pPr>
              <w:pStyle w:val="101"/>
              <w:spacing w:line="400" w:lineRule="exact"/>
              <w:ind w:left="0" w:leftChars="0"/>
            </w:pPr>
          </w:p>
        </w:tc>
        <w:tc>
          <w:tcPr>
            <w:tcW w:w="1679" w:type="pct"/>
            <w:gridSpan w:val="3"/>
            <w:vAlign w:val="center"/>
          </w:tcPr>
          <w:p w14:paraId="01F8C361">
            <w:pPr>
              <w:pStyle w:val="101"/>
              <w:spacing w:line="400" w:lineRule="exact"/>
              <w:ind w:left="0" w:leftChars="0"/>
            </w:pPr>
            <w:r>
              <w:rPr>
                <w:rFonts w:hint="eastAsia"/>
              </w:rPr>
              <w:t>为供应商服务时间</w:t>
            </w:r>
          </w:p>
        </w:tc>
        <w:tc>
          <w:tcPr>
            <w:tcW w:w="629" w:type="pct"/>
            <w:gridSpan w:val="2"/>
            <w:vAlign w:val="center"/>
          </w:tcPr>
          <w:p w14:paraId="189596DC">
            <w:pPr>
              <w:pStyle w:val="101"/>
              <w:spacing w:line="400" w:lineRule="exact"/>
              <w:ind w:left="0" w:leftChars="0" w:firstLine="480" w:firstLineChars="200"/>
            </w:pPr>
          </w:p>
        </w:tc>
      </w:tr>
      <w:tr w14:paraId="35C2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50" w:type="pct"/>
            <w:gridSpan w:val="3"/>
            <w:vAlign w:val="center"/>
          </w:tcPr>
          <w:p w14:paraId="742B638D">
            <w:pPr>
              <w:pStyle w:val="101"/>
              <w:spacing w:line="400" w:lineRule="exact"/>
              <w:ind w:left="0" w:leftChars="0"/>
            </w:pPr>
            <w:r>
              <w:rPr>
                <w:rFonts w:hint="eastAsia"/>
              </w:rPr>
              <w:t>拟在本项目担任职务</w:t>
            </w:r>
          </w:p>
        </w:tc>
        <w:tc>
          <w:tcPr>
            <w:tcW w:w="3150" w:type="pct"/>
            <w:gridSpan w:val="6"/>
            <w:vAlign w:val="center"/>
          </w:tcPr>
          <w:p w14:paraId="6BB2B814">
            <w:pPr>
              <w:pStyle w:val="101"/>
              <w:spacing w:line="400" w:lineRule="exact"/>
              <w:ind w:left="0" w:leftChars="0"/>
            </w:pPr>
          </w:p>
        </w:tc>
      </w:tr>
      <w:tr w14:paraId="3A62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9"/>
            <w:vAlign w:val="center"/>
          </w:tcPr>
          <w:p w14:paraId="7C6965EF">
            <w:pPr>
              <w:pStyle w:val="101"/>
              <w:spacing w:line="400" w:lineRule="exact"/>
              <w:ind w:left="0" w:leftChars="0"/>
            </w:pPr>
            <w:r>
              <w:rPr>
                <w:rFonts w:hint="eastAsia"/>
              </w:rPr>
              <w:t>教育和培训背景</w:t>
            </w:r>
          </w:p>
        </w:tc>
      </w:tr>
      <w:tr w14:paraId="0C34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5000" w:type="pct"/>
            <w:gridSpan w:val="9"/>
          </w:tcPr>
          <w:p w14:paraId="44DA8D71">
            <w:pPr>
              <w:pStyle w:val="101"/>
              <w:spacing w:line="400" w:lineRule="exact"/>
              <w:ind w:left="0" w:leftChars="0"/>
              <w:jc w:val="both"/>
            </w:pPr>
            <w:r>
              <w:rPr>
                <w:rFonts w:hint="eastAsia"/>
              </w:rPr>
              <w:t>（教育背景从最高学历开始，包括毕业院校名称、专业、起始时间。培训填写与专业技术、业务有关的内容）</w:t>
            </w:r>
          </w:p>
        </w:tc>
      </w:tr>
      <w:tr w14:paraId="57B2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000" w:type="pct"/>
            <w:gridSpan w:val="9"/>
            <w:vAlign w:val="center"/>
          </w:tcPr>
          <w:p w14:paraId="15D088BB">
            <w:pPr>
              <w:pStyle w:val="101"/>
              <w:spacing w:line="400" w:lineRule="exact"/>
              <w:ind w:left="0" w:leftChars="0"/>
            </w:pPr>
            <w:r>
              <w:rPr>
                <w:rFonts w:hint="eastAsia"/>
              </w:rPr>
              <w:t>工作经历</w:t>
            </w:r>
          </w:p>
        </w:tc>
      </w:tr>
      <w:tr w14:paraId="5BE1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8" w:type="pct"/>
            <w:vAlign w:val="center"/>
          </w:tcPr>
          <w:p w14:paraId="19F14B7B">
            <w:pPr>
              <w:pStyle w:val="101"/>
              <w:spacing w:line="400" w:lineRule="exact"/>
              <w:ind w:left="0" w:leftChars="0"/>
            </w:pPr>
            <w:r>
              <w:rPr>
                <w:rFonts w:hint="eastAsia"/>
              </w:rPr>
              <w:t>时</w:t>
            </w:r>
            <w:r>
              <w:t xml:space="preserve">  </w:t>
            </w:r>
            <w:r>
              <w:rPr>
                <w:rFonts w:hint="eastAsia"/>
              </w:rPr>
              <w:t>间</w:t>
            </w:r>
          </w:p>
        </w:tc>
        <w:tc>
          <w:tcPr>
            <w:tcW w:w="1863" w:type="pct"/>
            <w:gridSpan w:val="3"/>
            <w:vAlign w:val="center"/>
          </w:tcPr>
          <w:p w14:paraId="2E19AA4E">
            <w:pPr>
              <w:pStyle w:val="101"/>
              <w:spacing w:line="400" w:lineRule="exact"/>
              <w:ind w:left="0" w:leftChars="0"/>
            </w:pPr>
            <w:r>
              <w:rPr>
                <w:rFonts w:hint="eastAsia"/>
              </w:rPr>
              <w:t>参加过的项目名称</w:t>
            </w:r>
          </w:p>
          <w:p w14:paraId="785C7E88">
            <w:pPr>
              <w:pStyle w:val="101"/>
              <w:spacing w:line="400" w:lineRule="exact"/>
              <w:ind w:left="0" w:leftChars="0"/>
            </w:pPr>
            <w:r>
              <w:rPr>
                <w:rFonts w:hint="eastAsia"/>
              </w:rPr>
              <w:t>及当时所在单位</w:t>
            </w:r>
          </w:p>
        </w:tc>
        <w:tc>
          <w:tcPr>
            <w:tcW w:w="710" w:type="pct"/>
            <w:vAlign w:val="center"/>
          </w:tcPr>
          <w:p w14:paraId="2AF9F190">
            <w:pPr>
              <w:pStyle w:val="101"/>
              <w:spacing w:line="400" w:lineRule="exact"/>
              <w:ind w:left="0" w:leftChars="0"/>
            </w:pPr>
            <w:r>
              <w:rPr>
                <w:rFonts w:hint="eastAsia"/>
              </w:rPr>
              <w:t>担任何职</w:t>
            </w:r>
          </w:p>
        </w:tc>
        <w:tc>
          <w:tcPr>
            <w:tcW w:w="973" w:type="pct"/>
            <w:gridSpan w:val="3"/>
            <w:vAlign w:val="center"/>
          </w:tcPr>
          <w:p w14:paraId="6659CAB8">
            <w:pPr>
              <w:pStyle w:val="101"/>
              <w:spacing w:line="400" w:lineRule="exact"/>
              <w:ind w:left="0" w:leftChars="0"/>
            </w:pPr>
            <w:r>
              <w:rPr>
                <w:rFonts w:hint="eastAsia"/>
              </w:rPr>
              <w:t>主要工作内容</w:t>
            </w:r>
          </w:p>
        </w:tc>
        <w:tc>
          <w:tcPr>
            <w:tcW w:w="625" w:type="pct"/>
            <w:vAlign w:val="center"/>
          </w:tcPr>
          <w:p w14:paraId="29DA69D8">
            <w:pPr>
              <w:pStyle w:val="101"/>
              <w:spacing w:line="400" w:lineRule="exact"/>
              <w:ind w:left="0" w:leftChars="0"/>
            </w:pPr>
            <w:r>
              <w:rPr>
                <w:rFonts w:hint="eastAsia"/>
              </w:rPr>
              <w:t>备</w:t>
            </w:r>
            <w:r>
              <w:t xml:space="preserve"> </w:t>
            </w:r>
            <w:r>
              <w:rPr>
                <w:rFonts w:hint="eastAsia"/>
              </w:rPr>
              <w:t>注</w:t>
            </w:r>
          </w:p>
        </w:tc>
      </w:tr>
      <w:tr w14:paraId="5B6B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8" w:type="pct"/>
            <w:vAlign w:val="center"/>
          </w:tcPr>
          <w:p w14:paraId="4001E433">
            <w:pPr>
              <w:pStyle w:val="101"/>
              <w:spacing w:line="400" w:lineRule="exact"/>
              <w:ind w:left="0" w:leftChars="0"/>
              <w:jc w:val="both"/>
            </w:pPr>
          </w:p>
        </w:tc>
        <w:tc>
          <w:tcPr>
            <w:tcW w:w="1863" w:type="pct"/>
            <w:gridSpan w:val="3"/>
            <w:vAlign w:val="center"/>
          </w:tcPr>
          <w:p w14:paraId="1118A275">
            <w:pPr>
              <w:pStyle w:val="101"/>
              <w:spacing w:line="400" w:lineRule="exact"/>
              <w:ind w:left="0" w:leftChars="0"/>
              <w:jc w:val="both"/>
            </w:pPr>
          </w:p>
        </w:tc>
        <w:tc>
          <w:tcPr>
            <w:tcW w:w="710" w:type="pct"/>
            <w:vAlign w:val="center"/>
          </w:tcPr>
          <w:p w14:paraId="53E1B2A2">
            <w:pPr>
              <w:pStyle w:val="101"/>
              <w:spacing w:line="400" w:lineRule="exact"/>
              <w:ind w:left="0" w:leftChars="0"/>
              <w:jc w:val="both"/>
            </w:pPr>
          </w:p>
        </w:tc>
        <w:tc>
          <w:tcPr>
            <w:tcW w:w="973" w:type="pct"/>
            <w:gridSpan w:val="3"/>
            <w:vAlign w:val="center"/>
          </w:tcPr>
          <w:p w14:paraId="5E3B04D5">
            <w:pPr>
              <w:pStyle w:val="101"/>
              <w:spacing w:line="400" w:lineRule="exact"/>
              <w:ind w:left="0" w:leftChars="0"/>
              <w:jc w:val="both"/>
            </w:pPr>
          </w:p>
        </w:tc>
        <w:tc>
          <w:tcPr>
            <w:tcW w:w="625" w:type="pct"/>
            <w:vAlign w:val="center"/>
          </w:tcPr>
          <w:p w14:paraId="22665902">
            <w:pPr>
              <w:pStyle w:val="101"/>
              <w:spacing w:line="400" w:lineRule="exact"/>
              <w:ind w:left="0" w:leftChars="0"/>
              <w:jc w:val="both"/>
            </w:pPr>
          </w:p>
        </w:tc>
      </w:tr>
      <w:tr w14:paraId="0069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8" w:type="pct"/>
            <w:vAlign w:val="center"/>
          </w:tcPr>
          <w:p w14:paraId="53F47E73">
            <w:pPr>
              <w:pStyle w:val="101"/>
              <w:spacing w:line="400" w:lineRule="exact"/>
              <w:ind w:left="0" w:leftChars="0"/>
              <w:jc w:val="both"/>
            </w:pPr>
          </w:p>
        </w:tc>
        <w:tc>
          <w:tcPr>
            <w:tcW w:w="1863" w:type="pct"/>
            <w:gridSpan w:val="3"/>
            <w:vAlign w:val="center"/>
          </w:tcPr>
          <w:p w14:paraId="14DA3DFF">
            <w:pPr>
              <w:pStyle w:val="101"/>
              <w:spacing w:line="400" w:lineRule="exact"/>
              <w:ind w:left="0" w:leftChars="0"/>
              <w:jc w:val="both"/>
            </w:pPr>
          </w:p>
        </w:tc>
        <w:tc>
          <w:tcPr>
            <w:tcW w:w="710" w:type="pct"/>
            <w:vAlign w:val="center"/>
          </w:tcPr>
          <w:p w14:paraId="00415503">
            <w:pPr>
              <w:pStyle w:val="101"/>
              <w:spacing w:line="400" w:lineRule="exact"/>
              <w:ind w:left="0" w:leftChars="0"/>
              <w:jc w:val="both"/>
            </w:pPr>
          </w:p>
        </w:tc>
        <w:tc>
          <w:tcPr>
            <w:tcW w:w="973" w:type="pct"/>
            <w:gridSpan w:val="3"/>
            <w:vAlign w:val="center"/>
          </w:tcPr>
          <w:p w14:paraId="0D9F85D7">
            <w:pPr>
              <w:pStyle w:val="101"/>
              <w:spacing w:line="400" w:lineRule="exact"/>
              <w:ind w:left="0" w:leftChars="0"/>
              <w:jc w:val="both"/>
            </w:pPr>
          </w:p>
        </w:tc>
        <w:tc>
          <w:tcPr>
            <w:tcW w:w="625" w:type="pct"/>
            <w:vAlign w:val="center"/>
          </w:tcPr>
          <w:p w14:paraId="3BECF708">
            <w:pPr>
              <w:pStyle w:val="101"/>
              <w:spacing w:line="400" w:lineRule="exact"/>
              <w:ind w:left="0" w:leftChars="0"/>
              <w:jc w:val="both"/>
            </w:pPr>
          </w:p>
        </w:tc>
      </w:tr>
      <w:tr w14:paraId="44BE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8" w:type="pct"/>
            <w:vAlign w:val="center"/>
          </w:tcPr>
          <w:p w14:paraId="7A3FFCB9">
            <w:pPr>
              <w:pStyle w:val="101"/>
              <w:spacing w:line="400" w:lineRule="exact"/>
              <w:ind w:left="0" w:leftChars="0"/>
              <w:jc w:val="both"/>
            </w:pPr>
          </w:p>
        </w:tc>
        <w:tc>
          <w:tcPr>
            <w:tcW w:w="1863" w:type="pct"/>
            <w:gridSpan w:val="3"/>
            <w:vAlign w:val="center"/>
          </w:tcPr>
          <w:p w14:paraId="165AEBED">
            <w:pPr>
              <w:pStyle w:val="101"/>
              <w:spacing w:line="400" w:lineRule="exact"/>
              <w:ind w:left="0" w:leftChars="0"/>
              <w:jc w:val="both"/>
            </w:pPr>
          </w:p>
        </w:tc>
        <w:tc>
          <w:tcPr>
            <w:tcW w:w="710" w:type="pct"/>
            <w:vAlign w:val="center"/>
          </w:tcPr>
          <w:p w14:paraId="0154028E">
            <w:pPr>
              <w:pStyle w:val="101"/>
              <w:spacing w:line="400" w:lineRule="exact"/>
              <w:ind w:left="0" w:leftChars="0"/>
              <w:jc w:val="both"/>
            </w:pPr>
          </w:p>
        </w:tc>
        <w:tc>
          <w:tcPr>
            <w:tcW w:w="973" w:type="pct"/>
            <w:gridSpan w:val="3"/>
            <w:vAlign w:val="center"/>
          </w:tcPr>
          <w:p w14:paraId="3367732C">
            <w:pPr>
              <w:pStyle w:val="101"/>
              <w:spacing w:line="400" w:lineRule="exact"/>
              <w:ind w:left="0" w:leftChars="0"/>
              <w:jc w:val="both"/>
            </w:pPr>
          </w:p>
        </w:tc>
        <w:tc>
          <w:tcPr>
            <w:tcW w:w="625" w:type="pct"/>
            <w:vAlign w:val="center"/>
          </w:tcPr>
          <w:p w14:paraId="382F7B09">
            <w:pPr>
              <w:pStyle w:val="101"/>
              <w:spacing w:line="400" w:lineRule="exact"/>
              <w:ind w:left="0" w:leftChars="0"/>
              <w:jc w:val="both"/>
            </w:pPr>
          </w:p>
        </w:tc>
      </w:tr>
      <w:tr w14:paraId="3D78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8" w:type="pct"/>
            <w:vAlign w:val="center"/>
          </w:tcPr>
          <w:p w14:paraId="1C21ABA9">
            <w:pPr>
              <w:pStyle w:val="101"/>
              <w:spacing w:line="400" w:lineRule="exact"/>
              <w:ind w:left="0" w:leftChars="0"/>
              <w:jc w:val="both"/>
            </w:pPr>
          </w:p>
        </w:tc>
        <w:tc>
          <w:tcPr>
            <w:tcW w:w="1863" w:type="pct"/>
            <w:gridSpan w:val="3"/>
            <w:vAlign w:val="center"/>
          </w:tcPr>
          <w:p w14:paraId="5AA2AFFC">
            <w:pPr>
              <w:pStyle w:val="101"/>
              <w:spacing w:line="400" w:lineRule="exact"/>
              <w:ind w:left="0" w:leftChars="0"/>
              <w:jc w:val="both"/>
            </w:pPr>
          </w:p>
        </w:tc>
        <w:tc>
          <w:tcPr>
            <w:tcW w:w="710" w:type="pct"/>
            <w:vAlign w:val="center"/>
          </w:tcPr>
          <w:p w14:paraId="07663C49">
            <w:pPr>
              <w:pStyle w:val="101"/>
              <w:spacing w:line="400" w:lineRule="exact"/>
              <w:ind w:left="0" w:leftChars="0"/>
              <w:jc w:val="both"/>
            </w:pPr>
          </w:p>
        </w:tc>
        <w:tc>
          <w:tcPr>
            <w:tcW w:w="973" w:type="pct"/>
            <w:gridSpan w:val="3"/>
            <w:vAlign w:val="center"/>
          </w:tcPr>
          <w:p w14:paraId="091C01F4">
            <w:pPr>
              <w:pStyle w:val="101"/>
              <w:spacing w:line="400" w:lineRule="exact"/>
              <w:ind w:left="0" w:leftChars="0"/>
              <w:jc w:val="both"/>
            </w:pPr>
          </w:p>
        </w:tc>
        <w:tc>
          <w:tcPr>
            <w:tcW w:w="625" w:type="pct"/>
            <w:vAlign w:val="center"/>
          </w:tcPr>
          <w:p w14:paraId="7B161956">
            <w:pPr>
              <w:pStyle w:val="101"/>
              <w:spacing w:line="400" w:lineRule="exact"/>
              <w:ind w:left="0" w:leftChars="0"/>
              <w:jc w:val="both"/>
            </w:pPr>
          </w:p>
        </w:tc>
      </w:tr>
      <w:tr w14:paraId="3013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8" w:type="pct"/>
            <w:vAlign w:val="center"/>
          </w:tcPr>
          <w:p w14:paraId="103579D7">
            <w:pPr>
              <w:pStyle w:val="101"/>
              <w:spacing w:line="400" w:lineRule="exact"/>
              <w:ind w:left="0" w:leftChars="0" w:firstLine="480" w:firstLineChars="200"/>
              <w:jc w:val="both"/>
            </w:pPr>
          </w:p>
        </w:tc>
        <w:tc>
          <w:tcPr>
            <w:tcW w:w="1863" w:type="pct"/>
            <w:gridSpan w:val="3"/>
            <w:vAlign w:val="center"/>
          </w:tcPr>
          <w:p w14:paraId="5AD3E3AC">
            <w:pPr>
              <w:pStyle w:val="101"/>
              <w:spacing w:line="400" w:lineRule="exact"/>
              <w:ind w:left="0" w:leftChars="0" w:firstLine="480" w:firstLineChars="200"/>
              <w:jc w:val="both"/>
            </w:pPr>
          </w:p>
        </w:tc>
        <w:tc>
          <w:tcPr>
            <w:tcW w:w="710" w:type="pct"/>
            <w:vAlign w:val="center"/>
          </w:tcPr>
          <w:p w14:paraId="3DC2F0B4">
            <w:pPr>
              <w:pStyle w:val="101"/>
              <w:spacing w:line="400" w:lineRule="exact"/>
              <w:ind w:left="0" w:leftChars="0" w:firstLine="480" w:firstLineChars="200"/>
              <w:jc w:val="both"/>
            </w:pPr>
          </w:p>
        </w:tc>
        <w:tc>
          <w:tcPr>
            <w:tcW w:w="973" w:type="pct"/>
            <w:gridSpan w:val="3"/>
            <w:vAlign w:val="center"/>
          </w:tcPr>
          <w:p w14:paraId="56C1C910">
            <w:pPr>
              <w:pStyle w:val="101"/>
              <w:spacing w:line="400" w:lineRule="exact"/>
              <w:ind w:left="0" w:leftChars="0" w:firstLine="480" w:firstLineChars="200"/>
              <w:jc w:val="both"/>
            </w:pPr>
          </w:p>
        </w:tc>
        <w:tc>
          <w:tcPr>
            <w:tcW w:w="625" w:type="pct"/>
            <w:vAlign w:val="center"/>
          </w:tcPr>
          <w:p w14:paraId="46FC9CB2">
            <w:pPr>
              <w:pStyle w:val="101"/>
              <w:spacing w:line="400" w:lineRule="exact"/>
              <w:ind w:left="0" w:leftChars="0" w:firstLine="480" w:firstLineChars="200"/>
              <w:jc w:val="both"/>
            </w:pPr>
          </w:p>
        </w:tc>
      </w:tr>
      <w:tr w14:paraId="744E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8" w:type="pct"/>
            <w:vAlign w:val="center"/>
          </w:tcPr>
          <w:p w14:paraId="1553E8C0">
            <w:pPr>
              <w:pStyle w:val="101"/>
              <w:spacing w:line="400" w:lineRule="exact"/>
              <w:ind w:left="0" w:leftChars="0" w:firstLine="480" w:firstLineChars="200"/>
              <w:jc w:val="both"/>
            </w:pPr>
          </w:p>
        </w:tc>
        <w:tc>
          <w:tcPr>
            <w:tcW w:w="1863" w:type="pct"/>
            <w:gridSpan w:val="3"/>
            <w:vAlign w:val="center"/>
          </w:tcPr>
          <w:p w14:paraId="399D01B3">
            <w:pPr>
              <w:pStyle w:val="101"/>
              <w:spacing w:line="400" w:lineRule="exact"/>
              <w:ind w:left="0" w:leftChars="0" w:firstLine="480" w:firstLineChars="200"/>
              <w:jc w:val="both"/>
            </w:pPr>
          </w:p>
        </w:tc>
        <w:tc>
          <w:tcPr>
            <w:tcW w:w="710" w:type="pct"/>
            <w:vAlign w:val="center"/>
          </w:tcPr>
          <w:p w14:paraId="0A51EAD1">
            <w:pPr>
              <w:pStyle w:val="101"/>
              <w:spacing w:line="400" w:lineRule="exact"/>
              <w:ind w:left="0" w:leftChars="0" w:firstLine="480" w:firstLineChars="200"/>
              <w:jc w:val="both"/>
            </w:pPr>
          </w:p>
        </w:tc>
        <w:tc>
          <w:tcPr>
            <w:tcW w:w="973" w:type="pct"/>
            <w:gridSpan w:val="3"/>
            <w:vAlign w:val="center"/>
          </w:tcPr>
          <w:p w14:paraId="6EC8EFFA">
            <w:pPr>
              <w:pStyle w:val="101"/>
              <w:spacing w:line="400" w:lineRule="exact"/>
              <w:ind w:left="0" w:leftChars="0" w:firstLine="480" w:firstLineChars="200"/>
              <w:jc w:val="both"/>
            </w:pPr>
          </w:p>
        </w:tc>
        <w:tc>
          <w:tcPr>
            <w:tcW w:w="625" w:type="pct"/>
            <w:vAlign w:val="center"/>
          </w:tcPr>
          <w:p w14:paraId="388B6768">
            <w:pPr>
              <w:pStyle w:val="101"/>
              <w:spacing w:line="400" w:lineRule="exact"/>
              <w:ind w:left="0" w:leftChars="0" w:firstLine="480" w:firstLineChars="200"/>
              <w:jc w:val="both"/>
            </w:pPr>
          </w:p>
        </w:tc>
      </w:tr>
    </w:tbl>
    <w:p w14:paraId="5035DED5">
      <w:pPr>
        <w:pStyle w:val="77"/>
        <w:tabs>
          <w:tab w:val="left" w:pos="2040"/>
        </w:tabs>
        <w:spacing w:beforeLines="0" w:line="400" w:lineRule="exact"/>
        <w:ind w:left="0" w:firstLine="480" w:firstLineChars="200"/>
        <w:rPr>
          <w:rFonts w:hAnsi="宋体" w:eastAsia="宋体" w:cs="宋体"/>
          <w:color w:val="auto"/>
        </w:rPr>
      </w:pPr>
      <w:r>
        <w:rPr>
          <w:rFonts w:hint="eastAsia" w:hAnsi="宋体" w:eastAsia="宋体" w:cs="宋体"/>
          <w:color w:val="auto"/>
          <w:szCs w:val="21"/>
        </w:rPr>
        <w:t>备注：</w:t>
      </w:r>
      <w:r>
        <w:rPr>
          <w:rFonts w:hint="eastAsia" w:hAnsi="宋体" w:eastAsia="宋体" w:cs="宋体"/>
          <w:color w:val="auto"/>
        </w:rPr>
        <w:t>表后附</w:t>
      </w:r>
      <w:r>
        <w:rPr>
          <w:rFonts w:hint="eastAsia" w:hAnsi="宋体" w:eastAsia="宋体" w:cs="宋体"/>
          <w:color w:val="auto"/>
          <w:lang w:val="en-US" w:eastAsia="zh-CN"/>
        </w:rPr>
        <w:t>相关证明资料</w:t>
      </w:r>
      <w:r>
        <w:rPr>
          <w:rFonts w:hint="eastAsia" w:hAnsi="宋体" w:eastAsia="宋体" w:cs="宋体"/>
          <w:color w:val="auto"/>
        </w:rPr>
        <w:t>。</w:t>
      </w:r>
    </w:p>
    <w:p w14:paraId="31E9099C">
      <w:pPr>
        <w:rPr>
          <w:rFonts w:hAnsi="宋体"/>
          <w:szCs w:val="24"/>
        </w:rPr>
      </w:pPr>
    </w:p>
    <w:p w14:paraId="77CE0520">
      <w:pPr>
        <w:pStyle w:val="178"/>
        <w:spacing w:line="480" w:lineRule="exact"/>
        <w:ind w:left="240" w:firstLine="321" w:firstLineChars="100"/>
        <w:jc w:val="center"/>
        <w:rPr>
          <w:rFonts w:cs="仿宋" w:asciiTheme="minorEastAsia" w:hAnsiTheme="minorEastAsia" w:eastAsiaTheme="minorEastAsia"/>
          <w:b/>
          <w:kern w:val="2"/>
          <w:sz w:val="28"/>
          <w:szCs w:val="28"/>
        </w:rPr>
      </w:pPr>
      <w:r>
        <w:rPr>
          <w:rFonts w:hAnsi="宋体"/>
          <w:b/>
          <w:sz w:val="32"/>
          <w:szCs w:val="32"/>
        </w:rPr>
        <w:br w:type="page"/>
      </w:r>
    </w:p>
    <w:p w14:paraId="01FB1946">
      <w:pPr>
        <w:pStyle w:val="3"/>
        <w:keepLines w:val="0"/>
        <w:widowControl w:val="0"/>
        <w:spacing w:before="0" w:after="0" w:line="360" w:lineRule="auto"/>
        <w:ind w:left="0"/>
        <w:jc w:val="center"/>
        <w:rPr>
          <w:sz w:val="32"/>
          <w:highlight w:val="cyan"/>
        </w:rPr>
      </w:pPr>
      <w:r>
        <w:rPr>
          <w:rFonts w:hint="eastAsia" w:ascii="宋体" w:hAnsi="宋体" w:eastAsia="宋体" w:cs="宋体"/>
          <w:sz w:val="32"/>
        </w:rPr>
        <w:t>四、</w:t>
      </w:r>
      <w:r>
        <w:rPr>
          <w:rFonts w:hint="eastAsia" w:ascii="宋体" w:hAnsi="宋体" w:eastAsia="宋体" w:cs="宋体"/>
          <w:sz w:val="32"/>
          <w:szCs w:val="32"/>
        </w:rPr>
        <w:t>商务条款偏离表</w:t>
      </w:r>
    </w:p>
    <w:p w14:paraId="4DE4AA71">
      <w:pPr>
        <w:pStyle w:val="42"/>
        <w:widowControl w:val="0"/>
        <w:spacing w:before="156" w:beforeLines="50" w:beforeAutospacing="0" w:after="156" w:afterLines="50" w:afterAutospacing="0"/>
        <w:ind w:firstLine="480"/>
        <w:rPr>
          <w:rFonts w:cs="宋体"/>
        </w:rPr>
      </w:pPr>
      <w:r>
        <w:rPr>
          <w:rFonts w:hint="eastAsia" w:cs="宋体"/>
        </w:rPr>
        <w:t>项目名称：</w:t>
      </w:r>
    </w:p>
    <w:p w14:paraId="2D52C4F0">
      <w:pPr>
        <w:pStyle w:val="42"/>
        <w:widowControl w:val="0"/>
        <w:spacing w:before="156" w:beforeLines="50" w:beforeAutospacing="0" w:after="156" w:afterLines="50" w:afterAutospacing="0"/>
        <w:ind w:firstLine="480"/>
        <w:rPr>
          <w:rFonts w:cs="宋体"/>
          <w:u w:val="single"/>
        </w:rPr>
      </w:pPr>
      <w:r>
        <w:rPr>
          <w:rFonts w:hint="eastAsia" w:cs="宋体"/>
        </w:rPr>
        <w:t>项目编号：</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2036"/>
        <w:gridCol w:w="2099"/>
        <w:gridCol w:w="2193"/>
        <w:gridCol w:w="1325"/>
        <w:gridCol w:w="994"/>
      </w:tblGrid>
      <w:tr w14:paraId="49AD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5" w:type="pct"/>
            <w:tcBorders>
              <w:top w:val="single" w:color="auto" w:sz="4" w:space="0"/>
              <w:left w:val="single" w:color="auto" w:sz="4" w:space="0"/>
              <w:bottom w:val="single" w:color="auto" w:sz="4" w:space="0"/>
              <w:right w:val="single" w:color="auto" w:sz="4" w:space="0"/>
            </w:tcBorders>
            <w:vAlign w:val="center"/>
          </w:tcPr>
          <w:p w14:paraId="445CE478">
            <w:pPr>
              <w:pStyle w:val="42"/>
              <w:widowControl w:val="0"/>
              <w:spacing w:before="0" w:beforeAutospacing="0" w:after="0" w:afterAutospacing="0"/>
              <w:jc w:val="center"/>
              <w:rPr>
                <w:rFonts w:cs="宋体"/>
              </w:rPr>
            </w:pPr>
            <w:r>
              <w:rPr>
                <w:rFonts w:hint="eastAsia" w:cs="宋体"/>
              </w:rPr>
              <w:t>序号</w:t>
            </w:r>
          </w:p>
        </w:tc>
        <w:tc>
          <w:tcPr>
            <w:tcW w:w="1063" w:type="pct"/>
            <w:tcBorders>
              <w:top w:val="single" w:color="auto" w:sz="4" w:space="0"/>
              <w:left w:val="single" w:color="auto" w:sz="4" w:space="0"/>
              <w:bottom w:val="single" w:color="auto" w:sz="4" w:space="0"/>
              <w:right w:val="single" w:color="auto" w:sz="4" w:space="0"/>
            </w:tcBorders>
            <w:vAlign w:val="center"/>
          </w:tcPr>
          <w:p w14:paraId="66C5D037">
            <w:pPr>
              <w:pStyle w:val="42"/>
              <w:widowControl w:val="0"/>
              <w:spacing w:before="0" w:beforeAutospacing="0" w:after="0" w:afterAutospacing="0"/>
              <w:jc w:val="center"/>
              <w:rPr>
                <w:rFonts w:cs="宋体"/>
              </w:rPr>
            </w:pPr>
            <w:r>
              <w:rPr>
                <w:rFonts w:hint="eastAsia" w:cs="宋体"/>
              </w:rPr>
              <w:t>磋商文件条目号</w:t>
            </w:r>
          </w:p>
        </w:tc>
        <w:tc>
          <w:tcPr>
            <w:tcW w:w="1096" w:type="pct"/>
            <w:tcBorders>
              <w:top w:val="single" w:color="auto" w:sz="4" w:space="0"/>
              <w:left w:val="single" w:color="auto" w:sz="4" w:space="0"/>
              <w:bottom w:val="single" w:color="auto" w:sz="4" w:space="0"/>
              <w:right w:val="single" w:color="auto" w:sz="4" w:space="0"/>
            </w:tcBorders>
            <w:vAlign w:val="center"/>
          </w:tcPr>
          <w:p w14:paraId="667ED824">
            <w:pPr>
              <w:pStyle w:val="42"/>
              <w:widowControl w:val="0"/>
              <w:spacing w:before="0" w:beforeAutospacing="0" w:after="0" w:afterAutospacing="0"/>
              <w:jc w:val="center"/>
              <w:rPr>
                <w:rFonts w:cs="宋体"/>
              </w:rPr>
            </w:pPr>
            <w:r>
              <w:rPr>
                <w:rFonts w:hint="eastAsia" w:cs="宋体"/>
              </w:rPr>
              <w:t>磋商文件的商务条款</w:t>
            </w:r>
          </w:p>
        </w:tc>
        <w:tc>
          <w:tcPr>
            <w:tcW w:w="1145" w:type="pct"/>
            <w:tcBorders>
              <w:top w:val="single" w:color="auto" w:sz="4" w:space="0"/>
              <w:left w:val="single" w:color="auto" w:sz="4" w:space="0"/>
              <w:bottom w:val="single" w:color="auto" w:sz="4" w:space="0"/>
              <w:right w:val="single" w:color="auto" w:sz="4" w:space="0"/>
            </w:tcBorders>
            <w:vAlign w:val="center"/>
          </w:tcPr>
          <w:p w14:paraId="654C4CC1">
            <w:pPr>
              <w:pStyle w:val="42"/>
              <w:widowControl w:val="0"/>
              <w:spacing w:before="0" w:beforeAutospacing="0" w:after="0" w:afterAutospacing="0"/>
              <w:jc w:val="center"/>
              <w:rPr>
                <w:rFonts w:cs="宋体"/>
              </w:rPr>
            </w:pPr>
            <w:r>
              <w:rPr>
                <w:rFonts w:hint="eastAsia" w:cs="宋体"/>
              </w:rPr>
              <w:t>磋商响应文件的商务条款</w:t>
            </w:r>
          </w:p>
        </w:tc>
        <w:tc>
          <w:tcPr>
            <w:tcW w:w="692" w:type="pct"/>
            <w:tcBorders>
              <w:top w:val="single" w:color="auto" w:sz="4" w:space="0"/>
              <w:left w:val="single" w:color="auto" w:sz="4" w:space="0"/>
              <w:bottom w:val="single" w:color="auto" w:sz="4" w:space="0"/>
              <w:right w:val="single" w:color="auto" w:sz="4" w:space="0"/>
            </w:tcBorders>
            <w:vAlign w:val="center"/>
          </w:tcPr>
          <w:p w14:paraId="47E63661">
            <w:pPr>
              <w:pStyle w:val="42"/>
              <w:widowControl w:val="0"/>
              <w:spacing w:before="0" w:beforeAutospacing="0" w:after="0" w:afterAutospacing="0"/>
              <w:jc w:val="center"/>
              <w:rPr>
                <w:rFonts w:cs="宋体"/>
              </w:rPr>
            </w:pPr>
            <w:r>
              <w:rPr>
                <w:rFonts w:hint="eastAsia" w:cs="宋体"/>
              </w:rPr>
              <w:t>偏离</w:t>
            </w:r>
          </w:p>
        </w:tc>
        <w:tc>
          <w:tcPr>
            <w:tcW w:w="519" w:type="pct"/>
            <w:tcBorders>
              <w:top w:val="single" w:color="auto" w:sz="4" w:space="0"/>
              <w:left w:val="single" w:color="auto" w:sz="4" w:space="0"/>
              <w:bottom w:val="single" w:color="auto" w:sz="4" w:space="0"/>
              <w:right w:val="single" w:color="auto" w:sz="4" w:space="0"/>
            </w:tcBorders>
            <w:vAlign w:val="center"/>
          </w:tcPr>
          <w:p w14:paraId="7BD192CD">
            <w:pPr>
              <w:pStyle w:val="42"/>
              <w:widowControl w:val="0"/>
              <w:spacing w:before="0" w:beforeAutospacing="0" w:after="0" w:afterAutospacing="0"/>
              <w:jc w:val="center"/>
              <w:rPr>
                <w:rFonts w:cs="宋体"/>
              </w:rPr>
            </w:pPr>
            <w:r>
              <w:rPr>
                <w:rFonts w:hint="eastAsia" w:cs="宋体"/>
              </w:rPr>
              <w:t>说明</w:t>
            </w:r>
          </w:p>
        </w:tc>
      </w:tr>
      <w:tr w14:paraId="6AA2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5" w:type="pct"/>
            <w:tcBorders>
              <w:top w:val="single" w:color="auto" w:sz="4" w:space="0"/>
              <w:left w:val="single" w:color="auto" w:sz="4" w:space="0"/>
              <w:bottom w:val="single" w:color="auto" w:sz="4" w:space="0"/>
              <w:right w:val="single" w:color="auto" w:sz="4" w:space="0"/>
            </w:tcBorders>
            <w:vAlign w:val="center"/>
          </w:tcPr>
          <w:p w14:paraId="212FCF1B">
            <w:pPr>
              <w:pStyle w:val="42"/>
              <w:widowControl w:val="0"/>
              <w:spacing w:before="0" w:beforeAutospacing="0" w:after="0" w:afterAutospacing="0"/>
              <w:ind w:firstLine="480" w:firstLineChars="200"/>
              <w:jc w:val="center"/>
              <w:rPr>
                <w:rFonts w:cs="宋体"/>
              </w:rPr>
            </w:pPr>
          </w:p>
        </w:tc>
        <w:tc>
          <w:tcPr>
            <w:tcW w:w="1063" w:type="pct"/>
            <w:tcBorders>
              <w:top w:val="single" w:color="auto" w:sz="4" w:space="0"/>
              <w:left w:val="single" w:color="auto" w:sz="4" w:space="0"/>
              <w:bottom w:val="single" w:color="auto" w:sz="4" w:space="0"/>
              <w:right w:val="single" w:color="auto" w:sz="4" w:space="0"/>
            </w:tcBorders>
            <w:vAlign w:val="center"/>
          </w:tcPr>
          <w:p w14:paraId="69AEA9C7">
            <w:pPr>
              <w:pStyle w:val="42"/>
              <w:widowControl w:val="0"/>
              <w:spacing w:before="0" w:beforeAutospacing="0" w:after="0" w:afterAutospacing="0"/>
              <w:ind w:firstLine="480" w:firstLineChars="200"/>
              <w:jc w:val="center"/>
              <w:rPr>
                <w:rFonts w:cs="宋体"/>
              </w:rPr>
            </w:pPr>
          </w:p>
        </w:tc>
        <w:tc>
          <w:tcPr>
            <w:tcW w:w="1096" w:type="pct"/>
            <w:tcBorders>
              <w:top w:val="single" w:color="auto" w:sz="4" w:space="0"/>
              <w:left w:val="single" w:color="auto" w:sz="4" w:space="0"/>
              <w:bottom w:val="single" w:color="auto" w:sz="4" w:space="0"/>
              <w:right w:val="single" w:color="auto" w:sz="4" w:space="0"/>
            </w:tcBorders>
            <w:vAlign w:val="center"/>
          </w:tcPr>
          <w:p w14:paraId="26F95AD1">
            <w:pPr>
              <w:pStyle w:val="42"/>
              <w:widowControl w:val="0"/>
              <w:spacing w:before="0" w:beforeAutospacing="0" w:after="0" w:afterAutospacing="0"/>
              <w:ind w:firstLine="480" w:firstLineChars="200"/>
              <w:jc w:val="center"/>
              <w:rPr>
                <w:rFonts w:cs="宋体"/>
              </w:rPr>
            </w:pPr>
          </w:p>
        </w:tc>
        <w:tc>
          <w:tcPr>
            <w:tcW w:w="1145" w:type="pct"/>
            <w:tcBorders>
              <w:top w:val="single" w:color="auto" w:sz="4" w:space="0"/>
              <w:left w:val="single" w:color="auto" w:sz="4" w:space="0"/>
              <w:bottom w:val="single" w:color="auto" w:sz="4" w:space="0"/>
              <w:right w:val="single" w:color="auto" w:sz="4" w:space="0"/>
            </w:tcBorders>
            <w:vAlign w:val="center"/>
          </w:tcPr>
          <w:p w14:paraId="721894CF">
            <w:pPr>
              <w:pStyle w:val="42"/>
              <w:widowControl w:val="0"/>
              <w:spacing w:before="0" w:beforeAutospacing="0" w:after="0" w:afterAutospacing="0"/>
              <w:ind w:firstLine="480" w:firstLineChars="200"/>
              <w:jc w:val="center"/>
              <w:rPr>
                <w:rFonts w:cs="宋体"/>
              </w:rPr>
            </w:pPr>
          </w:p>
        </w:tc>
        <w:tc>
          <w:tcPr>
            <w:tcW w:w="692" w:type="pct"/>
            <w:tcBorders>
              <w:top w:val="single" w:color="auto" w:sz="4" w:space="0"/>
              <w:left w:val="single" w:color="auto" w:sz="4" w:space="0"/>
              <w:bottom w:val="single" w:color="auto" w:sz="4" w:space="0"/>
              <w:right w:val="single" w:color="auto" w:sz="4" w:space="0"/>
            </w:tcBorders>
            <w:vAlign w:val="center"/>
          </w:tcPr>
          <w:p w14:paraId="3F806127">
            <w:pPr>
              <w:pStyle w:val="42"/>
              <w:widowControl w:val="0"/>
              <w:spacing w:before="0" w:beforeAutospacing="0" w:after="0" w:afterAutospacing="0"/>
              <w:ind w:firstLine="480" w:firstLineChars="200"/>
              <w:jc w:val="center"/>
              <w:rPr>
                <w:rFonts w:cs="宋体"/>
              </w:rPr>
            </w:pPr>
          </w:p>
        </w:tc>
        <w:tc>
          <w:tcPr>
            <w:tcW w:w="519" w:type="pct"/>
            <w:tcBorders>
              <w:top w:val="single" w:color="auto" w:sz="4" w:space="0"/>
              <w:left w:val="single" w:color="auto" w:sz="4" w:space="0"/>
              <w:bottom w:val="single" w:color="auto" w:sz="4" w:space="0"/>
              <w:right w:val="single" w:color="auto" w:sz="4" w:space="0"/>
            </w:tcBorders>
            <w:vAlign w:val="center"/>
          </w:tcPr>
          <w:p w14:paraId="1DA85A93">
            <w:pPr>
              <w:pStyle w:val="42"/>
              <w:widowControl w:val="0"/>
              <w:spacing w:before="0" w:beforeAutospacing="0" w:after="0" w:afterAutospacing="0"/>
              <w:ind w:firstLine="480" w:firstLineChars="200"/>
              <w:jc w:val="center"/>
              <w:rPr>
                <w:rFonts w:cs="宋体"/>
              </w:rPr>
            </w:pPr>
          </w:p>
        </w:tc>
      </w:tr>
      <w:tr w14:paraId="7501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5" w:type="pct"/>
            <w:tcBorders>
              <w:top w:val="single" w:color="auto" w:sz="4" w:space="0"/>
              <w:left w:val="single" w:color="auto" w:sz="4" w:space="0"/>
              <w:bottom w:val="single" w:color="auto" w:sz="4" w:space="0"/>
              <w:right w:val="single" w:color="auto" w:sz="4" w:space="0"/>
            </w:tcBorders>
            <w:vAlign w:val="center"/>
          </w:tcPr>
          <w:p w14:paraId="5B936368">
            <w:pPr>
              <w:pStyle w:val="42"/>
              <w:widowControl w:val="0"/>
              <w:spacing w:before="0" w:beforeAutospacing="0" w:after="0" w:afterAutospacing="0"/>
              <w:ind w:firstLine="480" w:firstLineChars="200"/>
              <w:jc w:val="center"/>
              <w:rPr>
                <w:rFonts w:cs="宋体"/>
              </w:rPr>
            </w:pPr>
          </w:p>
        </w:tc>
        <w:tc>
          <w:tcPr>
            <w:tcW w:w="1063" w:type="pct"/>
            <w:tcBorders>
              <w:top w:val="single" w:color="auto" w:sz="4" w:space="0"/>
              <w:left w:val="single" w:color="auto" w:sz="4" w:space="0"/>
              <w:bottom w:val="single" w:color="auto" w:sz="4" w:space="0"/>
              <w:right w:val="single" w:color="auto" w:sz="4" w:space="0"/>
            </w:tcBorders>
            <w:vAlign w:val="center"/>
          </w:tcPr>
          <w:p w14:paraId="21E35616">
            <w:pPr>
              <w:pStyle w:val="42"/>
              <w:widowControl w:val="0"/>
              <w:spacing w:before="0" w:beforeAutospacing="0" w:after="0" w:afterAutospacing="0"/>
              <w:ind w:firstLine="480" w:firstLineChars="200"/>
              <w:jc w:val="center"/>
              <w:rPr>
                <w:rFonts w:cs="宋体"/>
              </w:rPr>
            </w:pPr>
          </w:p>
        </w:tc>
        <w:tc>
          <w:tcPr>
            <w:tcW w:w="1096" w:type="pct"/>
            <w:tcBorders>
              <w:top w:val="single" w:color="auto" w:sz="4" w:space="0"/>
              <w:left w:val="single" w:color="auto" w:sz="4" w:space="0"/>
              <w:bottom w:val="single" w:color="auto" w:sz="4" w:space="0"/>
              <w:right w:val="single" w:color="auto" w:sz="4" w:space="0"/>
            </w:tcBorders>
            <w:vAlign w:val="center"/>
          </w:tcPr>
          <w:p w14:paraId="1AAFF145">
            <w:pPr>
              <w:pStyle w:val="42"/>
              <w:widowControl w:val="0"/>
              <w:spacing w:before="0" w:beforeAutospacing="0" w:after="0" w:afterAutospacing="0"/>
              <w:ind w:firstLine="480" w:firstLineChars="200"/>
              <w:jc w:val="center"/>
              <w:rPr>
                <w:rFonts w:cs="宋体"/>
              </w:rPr>
            </w:pPr>
          </w:p>
        </w:tc>
        <w:tc>
          <w:tcPr>
            <w:tcW w:w="1145" w:type="pct"/>
            <w:tcBorders>
              <w:top w:val="single" w:color="auto" w:sz="4" w:space="0"/>
              <w:left w:val="single" w:color="auto" w:sz="4" w:space="0"/>
              <w:bottom w:val="single" w:color="auto" w:sz="4" w:space="0"/>
              <w:right w:val="single" w:color="auto" w:sz="4" w:space="0"/>
            </w:tcBorders>
            <w:vAlign w:val="center"/>
          </w:tcPr>
          <w:p w14:paraId="3B8AC20E">
            <w:pPr>
              <w:pStyle w:val="42"/>
              <w:widowControl w:val="0"/>
              <w:spacing w:before="0" w:beforeAutospacing="0" w:after="0" w:afterAutospacing="0"/>
              <w:ind w:firstLine="480" w:firstLineChars="200"/>
              <w:jc w:val="center"/>
              <w:rPr>
                <w:rFonts w:cs="宋体"/>
              </w:rPr>
            </w:pPr>
          </w:p>
        </w:tc>
        <w:tc>
          <w:tcPr>
            <w:tcW w:w="692" w:type="pct"/>
            <w:tcBorders>
              <w:top w:val="single" w:color="auto" w:sz="4" w:space="0"/>
              <w:left w:val="single" w:color="auto" w:sz="4" w:space="0"/>
              <w:bottom w:val="single" w:color="auto" w:sz="4" w:space="0"/>
              <w:right w:val="single" w:color="auto" w:sz="4" w:space="0"/>
            </w:tcBorders>
            <w:vAlign w:val="center"/>
          </w:tcPr>
          <w:p w14:paraId="6CFDCC43">
            <w:pPr>
              <w:pStyle w:val="42"/>
              <w:widowControl w:val="0"/>
              <w:spacing w:before="0" w:beforeAutospacing="0" w:after="0" w:afterAutospacing="0"/>
              <w:ind w:firstLine="480" w:firstLineChars="200"/>
              <w:jc w:val="center"/>
              <w:rPr>
                <w:rFonts w:cs="宋体"/>
              </w:rPr>
            </w:pPr>
          </w:p>
        </w:tc>
        <w:tc>
          <w:tcPr>
            <w:tcW w:w="519" w:type="pct"/>
            <w:tcBorders>
              <w:top w:val="single" w:color="auto" w:sz="4" w:space="0"/>
              <w:left w:val="single" w:color="auto" w:sz="4" w:space="0"/>
              <w:bottom w:val="single" w:color="auto" w:sz="4" w:space="0"/>
              <w:right w:val="single" w:color="auto" w:sz="4" w:space="0"/>
            </w:tcBorders>
            <w:vAlign w:val="center"/>
          </w:tcPr>
          <w:p w14:paraId="3630B389">
            <w:pPr>
              <w:pStyle w:val="42"/>
              <w:widowControl w:val="0"/>
              <w:spacing w:before="0" w:beforeAutospacing="0" w:after="0" w:afterAutospacing="0"/>
              <w:ind w:firstLine="480" w:firstLineChars="200"/>
              <w:jc w:val="center"/>
              <w:rPr>
                <w:rFonts w:cs="宋体"/>
              </w:rPr>
            </w:pPr>
          </w:p>
        </w:tc>
      </w:tr>
      <w:tr w14:paraId="796B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5" w:type="pct"/>
            <w:tcBorders>
              <w:top w:val="single" w:color="auto" w:sz="4" w:space="0"/>
              <w:left w:val="single" w:color="auto" w:sz="4" w:space="0"/>
              <w:bottom w:val="single" w:color="auto" w:sz="4" w:space="0"/>
              <w:right w:val="single" w:color="auto" w:sz="4" w:space="0"/>
            </w:tcBorders>
            <w:vAlign w:val="center"/>
          </w:tcPr>
          <w:p w14:paraId="5C2411BB">
            <w:pPr>
              <w:pStyle w:val="42"/>
              <w:widowControl w:val="0"/>
              <w:spacing w:before="0" w:beforeAutospacing="0" w:after="0" w:afterAutospacing="0"/>
              <w:ind w:firstLine="480" w:firstLineChars="200"/>
              <w:jc w:val="center"/>
              <w:rPr>
                <w:rFonts w:cs="宋体"/>
              </w:rPr>
            </w:pPr>
          </w:p>
        </w:tc>
        <w:tc>
          <w:tcPr>
            <w:tcW w:w="1063" w:type="pct"/>
            <w:tcBorders>
              <w:top w:val="single" w:color="auto" w:sz="4" w:space="0"/>
              <w:left w:val="single" w:color="auto" w:sz="4" w:space="0"/>
              <w:bottom w:val="single" w:color="auto" w:sz="4" w:space="0"/>
              <w:right w:val="single" w:color="auto" w:sz="4" w:space="0"/>
            </w:tcBorders>
            <w:vAlign w:val="center"/>
          </w:tcPr>
          <w:p w14:paraId="18CCABC1">
            <w:pPr>
              <w:pStyle w:val="42"/>
              <w:widowControl w:val="0"/>
              <w:spacing w:before="0" w:beforeAutospacing="0" w:after="0" w:afterAutospacing="0"/>
              <w:ind w:firstLine="480" w:firstLineChars="200"/>
              <w:jc w:val="center"/>
              <w:rPr>
                <w:rFonts w:cs="宋体"/>
              </w:rPr>
            </w:pPr>
          </w:p>
        </w:tc>
        <w:tc>
          <w:tcPr>
            <w:tcW w:w="1096" w:type="pct"/>
            <w:tcBorders>
              <w:top w:val="single" w:color="auto" w:sz="4" w:space="0"/>
              <w:left w:val="single" w:color="auto" w:sz="4" w:space="0"/>
              <w:bottom w:val="single" w:color="auto" w:sz="4" w:space="0"/>
              <w:right w:val="single" w:color="auto" w:sz="4" w:space="0"/>
            </w:tcBorders>
            <w:vAlign w:val="center"/>
          </w:tcPr>
          <w:p w14:paraId="19BBFB8D">
            <w:pPr>
              <w:pStyle w:val="42"/>
              <w:widowControl w:val="0"/>
              <w:spacing w:before="0" w:beforeAutospacing="0" w:after="0" w:afterAutospacing="0"/>
              <w:ind w:firstLine="480" w:firstLineChars="200"/>
              <w:jc w:val="center"/>
              <w:rPr>
                <w:rFonts w:cs="宋体"/>
              </w:rPr>
            </w:pPr>
          </w:p>
        </w:tc>
        <w:tc>
          <w:tcPr>
            <w:tcW w:w="1145" w:type="pct"/>
            <w:tcBorders>
              <w:top w:val="single" w:color="auto" w:sz="4" w:space="0"/>
              <w:left w:val="single" w:color="auto" w:sz="4" w:space="0"/>
              <w:bottom w:val="single" w:color="auto" w:sz="4" w:space="0"/>
              <w:right w:val="single" w:color="auto" w:sz="4" w:space="0"/>
            </w:tcBorders>
            <w:vAlign w:val="center"/>
          </w:tcPr>
          <w:p w14:paraId="260D9C68">
            <w:pPr>
              <w:pStyle w:val="42"/>
              <w:widowControl w:val="0"/>
              <w:spacing w:before="0" w:beforeAutospacing="0" w:after="0" w:afterAutospacing="0"/>
              <w:ind w:firstLine="480" w:firstLineChars="200"/>
              <w:jc w:val="center"/>
              <w:rPr>
                <w:rFonts w:cs="宋体"/>
              </w:rPr>
            </w:pPr>
          </w:p>
        </w:tc>
        <w:tc>
          <w:tcPr>
            <w:tcW w:w="692" w:type="pct"/>
            <w:tcBorders>
              <w:top w:val="single" w:color="auto" w:sz="4" w:space="0"/>
              <w:left w:val="single" w:color="auto" w:sz="4" w:space="0"/>
              <w:bottom w:val="single" w:color="auto" w:sz="4" w:space="0"/>
              <w:right w:val="single" w:color="auto" w:sz="4" w:space="0"/>
            </w:tcBorders>
            <w:vAlign w:val="center"/>
          </w:tcPr>
          <w:p w14:paraId="1A6A1E56">
            <w:pPr>
              <w:pStyle w:val="42"/>
              <w:widowControl w:val="0"/>
              <w:spacing w:before="0" w:beforeAutospacing="0" w:after="0" w:afterAutospacing="0"/>
              <w:ind w:firstLine="480" w:firstLineChars="200"/>
              <w:jc w:val="center"/>
              <w:rPr>
                <w:rFonts w:cs="宋体"/>
              </w:rPr>
            </w:pPr>
          </w:p>
        </w:tc>
        <w:tc>
          <w:tcPr>
            <w:tcW w:w="519" w:type="pct"/>
            <w:tcBorders>
              <w:top w:val="single" w:color="auto" w:sz="4" w:space="0"/>
              <w:left w:val="single" w:color="auto" w:sz="4" w:space="0"/>
              <w:bottom w:val="single" w:color="auto" w:sz="4" w:space="0"/>
              <w:right w:val="single" w:color="auto" w:sz="4" w:space="0"/>
            </w:tcBorders>
            <w:vAlign w:val="center"/>
          </w:tcPr>
          <w:p w14:paraId="43F5EF08">
            <w:pPr>
              <w:pStyle w:val="42"/>
              <w:widowControl w:val="0"/>
              <w:spacing w:before="0" w:beforeAutospacing="0" w:after="0" w:afterAutospacing="0"/>
              <w:ind w:firstLine="480" w:firstLineChars="200"/>
              <w:jc w:val="center"/>
              <w:rPr>
                <w:rFonts w:cs="宋体"/>
              </w:rPr>
            </w:pPr>
          </w:p>
        </w:tc>
      </w:tr>
      <w:tr w14:paraId="628A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5" w:type="pct"/>
            <w:tcBorders>
              <w:top w:val="single" w:color="auto" w:sz="4" w:space="0"/>
              <w:left w:val="single" w:color="auto" w:sz="4" w:space="0"/>
              <w:bottom w:val="single" w:color="auto" w:sz="4" w:space="0"/>
              <w:right w:val="single" w:color="auto" w:sz="4" w:space="0"/>
            </w:tcBorders>
            <w:vAlign w:val="center"/>
          </w:tcPr>
          <w:p w14:paraId="1FD83E33">
            <w:pPr>
              <w:pStyle w:val="42"/>
              <w:widowControl w:val="0"/>
              <w:spacing w:before="0" w:beforeAutospacing="0" w:after="0" w:afterAutospacing="0"/>
              <w:ind w:firstLine="480" w:firstLineChars="200"/>
              <w:jc w:val="center"/>
              <w:rPr>
                <w:rFonts w:cs="宋体"/>
              </w:rPr>
            </w:pPr>
          </w:p>
        </w:tc>
        <w:tc>
          <w:tcPr>
            <w:tcW w:w="1063" w:type="pct"/>
            <w:tcBorders>
              <w:top w:val="single" w:color="auto" w:sz="4" w:space="0"/>
              <w:left w:val="single" w:color="auto" w:sz="4" w:space="0"/>
              <w:bottom w:val="single" w:color="auto" w:sz="4" w:space="0"/>
              <w:right w:val="single" w:color="auto" w:sz="4" w:space="0"/>
            </w:tcBorders>
            <w:vAlign w:val="center"/>
          </w:tcPr>
          <w:p w14:paraId="110923A2">
            <w:pPr>
              <w:pStyle w:val="42"/>
              <w:widowControl w:val="0"/>
              <w:spacing w:before="0" w:beforeAutospacing="0" w:after="0" w:afterAutospacing="0"/>
              <w:ind w:firstLine="480" w:firstLineChars="200"/>
              <w:jc w:val="center"/>
              <w:rPr>
                <w:rFonts w:cs="宋体"/>
              </w:rPr>
            </w:pPr>
          </w:p>
        </w:tc>
        <w:tc>
          <w:tcPr>
            <w:tcW w:w="1096" w:type="pct"/>
            <w:tcBorders>
              <w:top w:val="single" w:color="auto" w:sz="4" w:space="0"/>
              <w:left w:val="single" w:color="auto" w:sz="4" w:space="0"/>
              <w:bottom w:val="single" w:color="auto" w:sz="4" w:space="0"/>
              <w:right w:val="single" w:color="auto" w:sz="4" w:space="0"/>
            </w:tcBorders>
            <w:vAlign w:val="center"/>
          </w:tcPr>
          <w:p w14:paraId="33DF0870">
            <w:pPr>
              <w:pStyle w:val="42"/>
              <w:widowControl w:val="0"/>
              <w:spacing w:before="0" w:beforeAutospacing="0" w:after="0" w:afterAutospacing="0"/>
              <w:ind w:firstLine="480" w:firstLineChars="200"/>
              <w:jc w:val="center"/>
              <w:rPr>
                <w:rFonts w:cs="宋体"/>
              </w:rPr>
            </w:pPr>
          </w:p>
        </w:tc>
        <w:tc>
          <w:tcPr>
            <w:tcW w:w="1145" w:type="pct"/>
            <w:tcBorders>
              <w:top w:val="single" w:color="auto" w:sz="4" w:space="0"/>
              <w:left w:val="single" w:color="auto" w:sz="4" w:space="0"/>
              <w:bottom w:val="single" w:color="auto" w:sz="4" w:space="0"/>
              <w:right w:val="single" w:color="auto" w:sz="4" w:space="0"/>
            </w:tcBorders>
            <w:vAlign w:val="center"/>
          </w:tcPr>
          <w:p w14:paraId="58DBCF32">
            <w:pPr>
              <w:pStyle w:val="42"/>
              <w:widowControl w:val="0"/>
              <w:spacing w:before="0" w:beforeAutospacing="0" w:after="0" w:afterAutospacing="0"/>
              <w:ind w:firstLine="480" w:firstLineChars="200"/>
              <w:jc w:val="center"/>
              <w:rPr>
                <w:rFonts w:cs="宋体"/>
              </w:rPr>
            </w:pPr>
          </w:p>
        </w:tc>
        <w:tc>
          <w:tcPr>
            <w:tcW w:w="692" w:type="pct"/>
            <w:tcBorders>
              <w:top w:val="single" w:color="auto" w:sz="4" w:space="0"/>
              <w:left w:val="single" w:color="auto" w:sz="4" w:space="0"/>
              <w:bottom w:val="single" w:color="auto" w:sz="4" w:space="0"/>
              <w:right w:val="single" w:color="auto" w:sz="4" w:space="0"/>
            </w:tcBorders>
            <w:vAlign w:val="center"/>
          </w:tcPr>
          <w:p w14:paraId="2CA53B43">
            <w:pPr>
              <w:pStyle w:val="42"/>
              <w:widowControl w:val="0"/>
              <w:spacing w:before="0" w:beforeAutospacing="0" w:after="0" w:afterAutospacing="0"/>
              <w:ind w:firstLine="480" w:firstLineChars="200"/>
              <w:jc w:val="center"/>
              <w:rPr>
                <w:rFonts w:cs="宋体"/>
              </w:rPr>
            </w:pPr>
          </w:p>
        </w:tc>
        <w:tc>
          <w:tcPr>
            <w:tcW w:w="519" w:type="pct"/>
            <w:tcBorders>
              <w:top w:val="single" w:color="auto" w:sz="4" w:space="0"/>
              <w:left w:val="single" w:color="auto" w:sz="4" w:space="0"/>
              <w:bottom w:val="single" w:color="auto" w:sz="4" w:space="0"/>
              <w:right w:val="single" w:color="auto" w:sz="4" w:space="0"/>
            </w:tcBorders>
            <w:vAlign w:val="center"/>
          </w:tcPr>
          <w:p w14:paraId="6BE66806">
            <w:pPr>
              <w:pStyle w:val="42"/>
              <w:widowControl w:val="0"/>
              <w:spacing w:before="0" w:beforeAutospacing="0" w:after="0" w:afterAutospacing="0"/>
              <w:ind w:firstLine="480" w:firstLineChars="200"/>
              <w:jc w:val="center"/>
              <w:rPr>
                <w:rFonts w:cs="宋体"/>
              </w:rPr>
            </w:pPr>
          </w:p>
        </w:tc>
      </w:tr>
      <w:tr w14:paraId="160C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5" w:type="pct"/>
            <w:tcBorders>
              <w:top w:val="single" w:color="auto" w:sz="4" w:space="0"/>
              <w:left w:val="single" w:color="auto" w:sz="4" w:space="0"/>
              <w:bottom w:val="single" w:color="auto" w:sz="4" w:space="0"/>
              <w:right w:val="single" w:color="auto" w:sz="4" w:space="0"/>
            </w:tcBorders>
            <w:vAlign w:val="center"/>
          </w:tcPr>
          <w:p w14:paraId="467C66A0">
            <w:pPr>
              <w:pStyle w:val="42"/>
              <w:widowControl w:val="0"/>
              <w:spacing w:before="0" w:beforeAutospacing="0" w:after="0" w:afterAutospacing="0"/>
              <w:ind w:firstLine="480" w:firstLineChars="200"/>
              <w:jc w:val="center"/>
              <w:rPr>
                <w:rFonts w:cs="宋体"/>
              </w:rPr>
            </w:pPr>
          </w:p>
        </w:tc>
        <w:tc>
          <w:tcPr>
            <w:tcW w:w="1063" w:type="pct"/>
            <w:tcBorders>
              <w:top w:val="single" w:color="auto" w:sz="4" w:space="0"/>
              <w:left w:val="single" w:color="auto" w:sz="4" w:space="0"/>
              <w:bottom w:val="single" w:color="auto" w:sz="4" w:space="0"/>
              <w:right w:val="single" w:color="auto" w:sz="4" w:space="0"/>
            </w:tcBorders>
            <w:vAlign w:val="center"/>
          </w:tcPr>
          <w:p w14:paraId="4DB897C5">
            <w:pPr>
              <w:pStyle w:val="42"/>
              <w:widowControl w:val="0"/>
              <w:spacing w:before="0" w:beforeAutospacing="0" w:after="0" w:afterAutospacing="0"/>
              <w:ind w:firstLine="480" w:firstLineChars="200"/>
              <w:jc w:val="center"/>
              <w:rPr>
                <w:rFonts w:cs="宋体"/>
              </w:rPr>
            </w:pPr>
          </w:p>
        </w:tc>
        <w:tc>
          <w:tcPr>
            <w:tcW w:w="1096" w:type="pct"/>
            <w:tcBorders>
              <w:top w:val="single" w:color="auto" w:sz="4" w:space="0"/>
              <w:left w:val="single" w:color="auto" w:sz="4" w:space="0"/>
              <w:bottom w:val="single" w:color="auto" w:sz="4" w:space="0"/>
              <w:right w:val="single" w:color="auto" w:sz="4" w:space="0"/>
            </w:tcBorders>
            <w:vAlign w:val="center"/>
          </w:tcPr>
          <w:p w14:paraId="006E8DBE">
            <w:pPr>
              <w:pStyle w:val="42"/>
              <w:widowControl w:val="0"/>
              <w:spacing w:before="0" w:beforeAutospacing="0" w:after="0" w:afterAutospacing="0"/>
              <w:ind w:firstLine="480" w:firstLineChars="200"/>
              <w:jc w:val="center"/>
              <w:rPr>
                <w:rFonts w:cs="宋体"/>
              </w:rPr>
            </w:pPr>
          </w:p>
        </w:tc>
        <w:tc>
          <w:tcPr>
            <w:tcW w:w="1145" w:type="pct"/>
            <w:tcBorders>
              <w:top w:val="single" w:color="auto" w:sz="4" w:space="0"/>
              <w:left w:val="single" w:color="auto" w:sz="4" w:space="0"/>
              <w:bottom w:val="single" w:color="auto" w:sz="4" w:space="0"/>
              <w:right w:val="single" w:color="auto" w:sz="4" w:space="0"/>
            </w:tcBorders>
            <w:vAlign w:val="center"/>
          </w:tcPr>
          <w:p w14:paraId="07C09788">
            <w:pPr>
              <w:pStyle w:val="42"/>
              <w:widowControl w:val="0"/>
              <w:spacing w:before="0" w:beforeAutospacing="0" w:after="0" w:afterAutospacing="0"/>
              <w:ind w:firstLine="480" w:firstLineChars="200"/>
              <w:jc w:val="center"/>
              <w:rPr>
                <w:rFonts w:cs="宋体"/>
              </w:rPr>
            </w:pPr>
          </w:p>
        </w:tc>
        <w:tc>
          <w:tcPr>
            <w:tcW w:w="692" w:type="pct"/>
            <w:tcBorders>
              <w:top w:val="single" w:color="auto" w:sz="4" w:space="0"/>
              <w:left w:val="single" w:color="auto" w:sz="4" w:space="0"/>
              <w:bottom w:val="single" w:color="auto" w:sz="4" w:space="0"/>
              <w:right w:val="single" w:color="auto" w:sz="4" w:space="0"/>
            </w:tcBorders>
            <w:vAlign w:val="center"/>
          </w:tcPr>
          <w:p w14:paraId="22D409B2">
            <w:pPr>
              <w:pStyle w:val="42"/>
              <w:widowControl w:val="0"/>
              <w:spacing w:before="0" w:beforeAutospacing="0" w:after="0" w:afterAutospacing="0"/>
              <w:ind w:firstLine="480" w:firstLineChars="200"/>
              <w:jc w:val="center"/>
              <w:rPr>
                <w:rFonts w:cs="宋体"/>
              </w:rPr>
            </w:pPr>
          </w:p>
        </w:tc>
        <w:tc>
          <w:tcPr>
            <w:tcW w:w="519" w:type="pct"/>
            <w:tcBorders>
              <w:top w:val="single" w:color="auto" w:sz="4" w:space="0"/>
              <w:left w:val="single" w:color="auto" w:sz="4" w:space="0"/>
              <w:bottom w:val="single" w:color="auto" w:sz="4" w:space="0"/>
              <w:right w:val="single" w:color="auto" w:sz="4" w:space="0"/>
            </w:tcBorders>
            <w:vAlign w:val="center"/>
          </w:tcPr>
          <w:p w14:paraId="06F1E4FA">
            <w:pPr>
              <w:pStyle w:val="42"/>
              <w:widowControl w:val="0"/>
              <w:spacing w:before="0" w:beforeAutospacing="0" w:after="0" w:afterAutospacing="0"/>
              <w:ind w:firstLine="480" w:firstLineChars="200"/>
              <w:jc w:val="center"/>
              <w:rPr>
                <w:rFonts w:cs="宋体"/>
              </w:rPr>
            </w:pPr>
          </w:p>
        </w:tc>
      </w:tr>
      <w:tr w14:paraId="4CC1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5" w:type="pct"/>
            <w:tcBorders>
              <w:top w:val="single" w:color="auto" w:sz="4" w:space="0"/>
              <w:left w:val="single" w:color="auto" w:sz="4" w:space="0"/>
              <w:bottom w:val="single" w:color="auto" w:sz="4" w:space="0"/>
              <w:right w:val="single" w:color="auto" w:sz="4" w:space="0"/>
            </w:tcBorders>
            <w:vAlign w:val="center"/>
          </w:tcPr>
          <w:p w14:paraId="62460734">
            <w:pPr>
              <w:pStyle w:val="42"/>
              <w:widowControl w:val="0"/>
              <w:spacing w:before="0" w:beforeAutospacing="0" w:after="0" w:afterAutospacing="0"/>
              <w:ind w:firstLine="480" w:firstLineChars="200"/>
              <w:jc w:val="center"/>
              <w:rPr>
                <w:rFonts w:cs="宋体"/>
              </w:rPr>
            </w:pPr>
          </w:p>
        </w:tc>
        <w:tc>
          <w:tcPr>
            <w:tcW w:w="1063" w:type="pct"/>
            <w:tcBorders>
              <w:top w:val="single" w:color="auto" w:sz="4" w:space="0"/>
              <w:left w:val="single" w:color="auto" w:sz="4" w:space="0"/>
              <w:bottom w:val="single" w:color="auto" w:sz="4" w:space="0"/>
              <w:right w:val="single" w:color="auto" w:sz="4" w:space="0"/>
            </w:tcBorders>
            <w:vAlign w:val="center"/>
          </w:tcPr>
          <w:p w14:paraId="14927905">
            <w:pPr>
              <w:pStyle w:val="42"/>
              <w:widowControl w:val="0"/>
              <w:spacing w:before="0" w:beforeAutospacing="0" w:after="0" w:afterAutospacing="0"/>
              <w:ind w:firstLine="480" w:firstLineChars="200"/>
              <w:jc w:val="center"/>
              <w:rPr>
                <w:rFonts w:cs="宋体"/>
              </w:rPr>
            </w:pPr>
          </w:p>
        </w:tc>
        <w:tc>
          <w:tcPr>
            <w:tcW w:w="1096" w:type="pct"/>
            <w:tcBorders>
              <w:top w:val="single" w:color="auto" w:sz="4" w:space="0"/>
              <w:left w:val="single" w:color="auto" w:sz="4" w:space="0"/>
              <w:bottom w:val="single" w:color="auto" w:sz="4" w:space="0"/>
              <w:right w:val="single" w:color="auto" w:sz="4" w:space="0"/>
            </w:tcBorders>
            <w:vAlign w:val="center"/>
          </w:tcPr>
          <w:p w14:paraId="58E8CBA0">
            <w:pPr>
              <w:pStyle w:val="42"/>
              <w:widowControl w:val="0"/>
              <w:spacing w:before="0" w:beforeAutospacing="0" w:after="0" w:afterAutospacing="0"/>
              <w:ind w:firstLine="480" w:firstLineChars="200"/>
              <w:jc w:val="center"/>
              <w:rPr>
                <w:rFonts w:cs="宋体"/>
              </w:rPr>
            </w:pPr>
          </w:p>
        </w:tc>
        <w:tc>
          <w:tcPr>
            <w:tcW w:w="1145" w:type="pct"/>
            <w:tcBorders>
              <w:top w:val="single" w:color="auto" w:sz="4" w:space="0"/>
              <w:left w:val="single" w:color="auto" w:sz="4" w:space="0"/>
              <w:bottom w:val="single" w:color="auto" w:sz="4" w:space="0"/>
              <w:right w:val="single" w:color="auto" w:sz="4" w:space="0"/>
            </w:tcBorders>
            <w:vAlign w:val="center"/>
          </w:tcPr>
          <w:p w14:paraId="50C3D88D">
            <w:pPr>
              <w:pStyle w:val="42"/>
              <w:widowControl w:val="0"/>
              <w:spacing w:before="0" w:beforeAutospacing="0" w:after="0" w:afterAutospacing="0"/>
              <w:ind w:firstLine="480" w:firstLineChars="200"/>
              <w:jc w:val="center"/>
              <w:rPr>
                <w:rFonts w:cs="宋体"/>
              </w:rPr>
            </w:pPr>
          </w:p>
        </w:tc>
        <w:tc>
          <w:tcPr>
            <w:tcW w:w="692" w:type="pct"/>
            <w:tcBorders>
              <w:top w:val="single" w:color="auto" w:sz="4" w:space="0"/>
              <w:left w:val="single" w:color="auto" w:sz="4" w:space="0"/>
              <w:bottom w:val="single" w:color="auto" w:sz="4" w:space="0"/>
              <w:right w:val="single" w:color="auto" w:sz="4" w:space="0"/>
            </w:tcBorders>
            <w:vAlign w:val="center"/>
          </w:tcPr>
          <w:p w14:paraId="1F97B0DC">
            <w:pPr>
              <w:pStyle w:val="42"/>
              <w:widowControl w:val="0"/>
              <w:spacing w:before="0" w:beforeAutospacing="0" w:after="0" w:afterAutospacing="0"/>
              <w:ind w:firstLine="480" w:firstLineChars="200"/>
              <w:jc w:val="center"/>
              <w:rPr>
                <w:rFonts w:cs="宋体"/>
              </w:rPr>
            </w:pPr>
          </w:p>
        </w:tc>
        <w:tc>
          <w:tcPr>
            <w:tcW w:w="519" w:type="pct"/>
            <w:tcBorders>
              <w:top w:val="single" w:color="auto" w:sz="4" w:space="0"/>
              <w:left w:val="single" w:color="auto" w:sz="4" w:space="0"/>
              <w:bottom w:val="single" w:color="auto" w:sz="4" w:space="0"/>
              <w:right w:val="single" w:color="auto" w:sz="4" w:space="0"/>
            </w:tcBorders>
            <w:vAlign w:val="center"/>
          </w:tcPr>
          <w:p w14:paraId="6991B97B">
            <w:pPr>
              <w:pStyle w:val="42"/>
              <w:widowControl w:val="0"/>
              <w:spacing w:before="0" w:beforeAutospacing="0" w:after="0" w:afterAutospacing="0"/>
              <w:ind w:firstLine="480" w:firstLineChars="200"/>
              <w:jc w:val="center"/>
              <w:rPr>
                <w:rFonts w:cs="宋体"/>
              </w:rPr>
            </w:pPr>
          </w:p>
        </w:tc>
      </w:tr>
      <w:tr w14:paraId="7A5D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5" w:type="pct"/>
            <w:tcBorders>
              <w:top w:val="single" w:color="auto" w:sz="4" w:space="0"/>
              <w:left w:val="single" w:color="auto" w:sz="4" w:space="0"/>
              <w:bottom w:val="single" w:color="auto" w:sz="4" w:space="0"/>
              <w:right w:val="single" w:color="auto" w:sz="4" w:space="0"/>
            </w:tcBorders>
            <w:vAlign w:val="center"/>
          </w:tcPr>
          <w:p w14:paraId="4C9888FD">
            <w:pPr>
              <w:pStyle w:val="42"/>
              <w:widowControl w:val="0"/>
              <w:spacing w:before="0" w:beforeAutospacing="0" w:after="0" w:afterAutospacing="0"/>
              <w:ind w:firstLine="480" w:firstLineChars="200"/>
              <w:jc w:val="center"/>
              <w:rPr>
                <w:rFonts w:cs="宋体"/>
              </w:rPr>
            </w:pPr>
          </w:p>
        </w:tc>
        <w:tc>
          <w:tcPr>
            <w:tcW w:w="1063" w:type="pct"/>
            <w:tcBorders>
              <w:top w:val="single" w:color="auto" w:sz="4" w:space="0"/>
              <w:left w:val="single" w:color="auto" w:sz="4" w:space="0"/>
              <w:bottom w:val="single" w:color="auto" w:sz="4" w:space="0"/>
              <w:right w:val="single" w:color="auto" w:sz="4" w:space="0"/>
            </w:tcBorders>
            <w:vAlign w:val="center"/>
          </w:tcPr>
          <w:p w14:paraId="53B343F8">
            <w:pPr>
              <w:pStyle w:val="42"/>
              <w:widowControl w:val="0"/>
              <w:spacing w:before="0" w:beforeAutospacing="0" w:after="0" w:afterAutospacing="0"/>
              <w:ind w:firstLine="480" w:firstLineChars="200"/>
              <w:jc w:val="center"/>
              <w:rPr>
                <w:rFonts w:cs="宋体"/>
              </w:rPr>
            </w:pPr>
          </w:p>
        </w:tc>
        <w:tc>
          <w:tcPr>
            <w:tcW w:w="1096" w:type="pct"/>
            <w:tcBorders>
              <w:top w:val="single" w:color="auto" w:sz="4" w:space="0"/>
              <w:left w:val="single" w:color="auto" w:sz="4" w:space="0"/>
              <w:bottom w:val="single" w:color="auto" w:sz="4" w:space="0"/>
              <w:right w:val="single" w:color="auto" w:sz="4" w:space="0"/>
            </w:tcBorders>
            <w:vAlign w:val="center"/>
          </w:tcPr>
          <w:p w14:paraId="2235B898">
            <w:pPr>
              <w:pStyle w:val="42"/>
              <w:widowControl w:val="0"/>
              <w:spacing w:before="0" w:beforeAutospacing="0" w:after="0" w:afterAutospacing="0"/>
              <w:ind w:firstLine="480" w:firstLineChars="200"/>
              <w:jc w:val="center"/>
              <w:rPr>
                <w:rFonts w:cs="宋体"/>
              </w:rPr>
            </w:pPr>
          </w:p>
        </w:tc>
        <w:tc>
          <w:tcPr>
            <w:tcW w:w="1145" w:type="pct"/>
            <w:tcBorders>
              <w:top w:val="single" w:color="auto" w:sz="4" w:space="0"/>
              <w:left w:val="single" w:color="auto" w:sz="4" w:space="0"/>
              <w:bottom w:val="single" w:color="auto" w:sz="4" w:space="0"/>
              <w:right w:val="single" w:color="auto" w:sz="4" w:space="0"/>
            </w:tcBorders>
            <w:vAlign w:val="center"/>
          </w:tcPr>
          <w:p w14:paraId="0DE053AC">
            <w:pPr>
              <w:pStyle w:val="42"/>
              <w:widowControl w:val="0"/>
              <w:spacing w:before="0" w:beforeAutospacing="0" w:after="0" w:afterAutospacing="0"/>
              <w:ind w:firstLine="480" w:firstLineChars="200"/>
              <w:jc w:val="center"/>
              <w:rPr>
                <w:rFonts w:cs="宋体"/>
              </w:rPr>
            </w:pPr>
          </w:p>
        </w:tc>
        <w:tc>
          <w:tcPr>
            <w:tcW w:w="692" w:type="pct"/>
            <w:tcBorders>
              <w:top w:val="single" w:color="auto" w:sz="4" w:space="0"/>
              <w:left w:val="single" w:color="auto" w:sz="4" w:space="0"/>
              <w:bottom w:val="single" w:color="auto" w:sz="4" w:space="0"/>
              <w:right w:val="single" w:color="auto" w:sz="4" w:space="0"/>
            </w:tcBorders>
            <w:vAlign w:val="center"/>
          </w:tcPr>
          <w:p w14:paraId="3123ED56">
            <w:pPr>
              <w:pStyle w:val="42"/>
              <w:widowControl w:val="0"/>
              <w:spacing w:before="0" w:beforeAutospacing="0" w:after="0" w:afterAutospacing="0"/>
              <w:ind w:firstLine="480" w:firstLineChars="200"/>
              <w:jc w:val="center"/>
              <w:rPr>
                <w:rFonts w:cs="宋体"/>
              </w:rPr>
            </w:pPr>
          </w:p>
        </w:tc>
        <w:tc>
          <w:tcPr>
            <w:tcW w:w="519" w:type="pct"/>
            <w:tcBorders>
              <w:top w:val="single" w:color="auto" w:sz="4" w:space="0"/>
              <w:left w:val="single" w:color="auto" w:sz="4" w:space="0"/>
              <w:bottom w:val="single" w:color="auto" w:sz="4" w:space="0"/>
              <w:right w:val="single" w:color="auto" w:sz="4" w:space="0"/>
            </w:tcBorders>
            <w:vAlign w:val="center"/>
          </w:tcPr>
          <w:p w14:paraId="68E748F4">
            <w:pPr>
              <w:pStyle w:val="42"/>
              <w:widowControl w:val="0"/>
              <w:spacing w:before="0" w:beforeAutospacing="0" w:after="0" w:afterAutospacing="0"/>
              <w:ind w:firstLine="480" w:firstLineChars="200"/>
              <w:jc w:val="center"/>
              <w:rPr>
                <w:rFonts w:cs="宋体"/>
              </w:rPr>
            </w:pPr>
          </w:p>
        </w:tc>
      </w:tr>
    </w:tbl>
    <w:p w14:paraId="7D3BBE5C">
      <w:pPr>
        <w:pStyle w:val="42"/>
        <w:widowControl w:val="0"/>
        <w:spacing w:before="0" w:beforeAutospacing="0" w:after="0" w:afterAutospacing="0"/>
        <w:rPr>
          <w:rFonts w:cs="宋体"/>
        </w:rPr>
      </w:pPr>
      <w:r>
        <w:rPr>
          <w:rFonts w:hint="eastAsia" w:cs="宋体"/>
        </w:rPr>
        <w:t>说明：</w:t>
      </w:r>
    </w:p>
    <w:p w14:paraId="09453971">
      <w:pPr>
        <w:pStyle w:val="42"/>
        <w:widowControl w:val="0"/>
        <w:spacing w:before="0" w:beforeAutospacing="0" w:after="0" w:afterAutospacing="0" w:line="360" w:lineRule="auto"/>
        <w:ind w:firstLine="480" w:firstLineChars="200"/>
        <w:jc w:val="both"/>
        <w:rPr>
          <w:rFonts w:cs="宋体"/>
        </w:rPr>
      </w:pPr>
      <w:r>
        <w:rPr>
          <w:rFonts w:hint="eastAsia" w:cs="宋体"/>
        </w:rPr>
        <w:t>1.本表只填写磋商响应文件中与磋商文件有偏离（包括正偏离和负偏离）的内容，磋商响应文件中商务响应与磋商文件要求完全一致的，不用在此表中列出，但必须提交空白表。</w:t>
      </w:r>
    </w:p>
    <w:p w14:paraId="6F40CB28">
      <w:pPr>
        <w:pStyle w:val="42"/>
        <w:widowControl w:val="0"/>
        <w:spacing w:before="0" w:beforeAutospacing="0" w:after="0" w:afterAutospacing="0" w:line="360" w:lineRule="auto"/>
        <w:ind w:firstLine="480" w:firstLineChars="200"/>
        <w:rPr>
          <w:rFonts w:cs="宋体"/>
        </w:rPr>
      </w:pPr>
      <w:r>
        <w:rPr>
          <w:rFonts w:hint="eastAsia" w:cs="宋体"/>
        </w:rPr>
        <w:t>2.供应商必须据实填写，不得虚假响应，否则将取消其磋商或成交资格，并按有关规定进处罚。</w:t>
      </w:r>
    </w:p>
    <w:p w14:paraId="15246C2B">
      <w:pPr>
        <w:pStyle w:val="42"/>
        <w:widowControl w:val="0"/>
        <w:spacing w:before="0" w:beforeAutospacing="0" w:after="0" w:afterAutospacing="0"/>
        <w:ind w:firstLine="480" w:firstLineChars="200"/>
        <w:jc w:val="center"/>
        <w:rPr>
          <w:rFonts w:cs="宋体"/>
        </w:rPr>
      </w:pPr>
    </w:p>
    <w:p w14:paraId="573C32E7">
      <w:pPr>
        <w:pStyle w:val="42"/>
        <w:widowControl w:val="0"/>
        <w:spacing w:before="0" w:beforeAutospacing="0" w:after="0" w:afterAutospacing="0" w:line="600" w:lineRule="auto"/>
        <w:ind w:firstLine="480" w:firstLineChars="200"/>
        <w:rPr>
          <w:rFonts w:cs="宋体"/>
        </w:rPr>
      </w:pPr>
      <w:r>
        <w:rPr>
          <w:rFonts w:hint="eastAsia" w:cs="宋体"/>
        </w:rPr>
        <w:t>供应商名称：</w:t>
      </w:r>
      <w:r>
        <w:rPr>
          <w:rFonts w:hint="eastAsia" w:cs="宋体"/>
          <w:u w:val="single"/>
        </w:rPr>
        <w:t xml:space="preserve">                     </w:t>
      </w:r>
      <w:r>
        <w:rPr>
          <w:rFonts w:hint="eastAsia" w:cs="宋体"/>
        </w:rPr>
        <w:t>（单位公章）</w:t>
      </w:r>
    </w:p>
    <w:p w14:paraId="1F80EBD0">
      <w:pPr>
        <w:pStyle w:val="42"/>
        <w:widowControl w:val="0"/>
        <w:spacing w:before="0" w:beforeAutospacing="0" w:after="0" w:afterAutospacing="0" w:line="600" w:lineRule="auto"/>
        <w:ind w:firstLine="496" w:firstLineChars="200"/>
        <w:rPr>
          <w:rFonts w:cs="宋体"/>
        </w:rPr>
      </w:pPr>
      <w:r>
        <w:rPr>
          <w:rFonts w:hint="eastAsia" w:cs="仿宋" w:asciiTheme="minorEastAsia" w:hAnsiTheme="minorEastAsia" w:eastAsiaTheme="minorEastAsia"/>
          <w:spacing w:val="4"/>
        </w:rPr>
        <w:t>法定代表人</w:t>
      </w:r>
      <w:r>
        <w:rPr>
          <w:rFonts w:hint="eastAsia" w:cs="仿宋" w:asciiTheme="minorEastAsia" w:hAnsiTheme="minorEastAsia" w:eastAsiaTheme="minorEastAsia"/>
          <w:spacing w:val="4"/>
          <w:lang w:eastAsia="zh-CN"/>
        </w:rPr>
        <w:t>或</w:t>
      </w:r>
      <w:r>
        <w:rPr>
          <w:rFonts w:hint="eastAsia" w:cs="仿宋" w:asciiTheme="minorEastAsia" w:hAnsiTheme="minorEastAsia" w:eastAsiaTheme="minorEastAsia"/>
          <w:spacing w:val="4"/>
        </w:rPr>
        <w:t>被授权人</w:t>
      </w:r>
      <w:r>
        <w:rPr>
          <w:rFonts w:hint="eastAsia" w:cs="宋体"/>
        </w:rPr>
        <w:t>：</w:t>
      </w:r>
      <w:r>
        <w:rPr>
          <w:rFonts w:hint="eastAsia" w:cs="宋体"/>
          <w:u w:val="single"/>
        </w:rPr>
        <w:t xml:space="preserve">  </w:t>
      </w:r>
      <w:r>
        <w:rPr>
          <w:rFonts w:cs="宋体"/>
          <w:u w:val="single"/>
        </w:rPr>
        <w:t xml:space="preserve">    </w:t>
      </w:r>
      <w:r>
        <w:rPr>
          <w:rFonts w:hint="eastAsia" w:cs="宋体"/>
          <w:u w:val="single"/>
        </w:rPr>
        <w:t xml:space="preserve">    </w:t>
      </w:r>
      <w:r>
        <w:rPr>
          <w:rFonts w:hint="eastAsia" w:cs="宋体"/>
        </w:rPr>
        <w:t>（签字或盖章）</w:t>
      </w:r>
    </w:p>
    <w:p w14:paraId="3A3FFF8A">
      <w:pPr>
        <w:pStyle w:val="178"/>
        <w:spacing w:line="480" w:lineRule="exact"/>
        <w:ind w:left="240" w:firstLine="281" w:firstLineChars="100"/>
        <w:jc w:val="center"/>
        <w:rPr>
          <w:rFonts w:cs="仿宋" w:asciiTheme="minorEastAsia" w:hAnsiTheme="minorEastAsia" w:eastAsiaTheme="minorEastAsia"/>
          <w:b/>
          <w:kern w:val="2"/>
          <w:sz w:val="28"/>
          <w:szCs w:val="28"/>
        </w:rPr>
      </w:pPr>
    </w:p>
    <w:p w14:paraId="68F86052">
      <w:pPr>
        <w:pStyle w:val="178"/>
        <w:spacing w:line="480" w:lineRule="exact"/>
        <w:ind w:left="240" w:firstLine="281" w:firstLineChars="100"/>
        <w:jc w:val="center"/>
        <w:rPr>
          <w:rFonts w:cs="仿宋" w:asciiTheme="minorEastAsia" w:hAnsiTheme="minorEastAsia" w:eastAsiaTheme="minorEastAsia"/>
          <w:b/>
          <w:kern w:val="2"/>
          <w:sz w:val="28"/>
          <w:szCs w:val="28"/>
        </w:rPr>
      </w:pPr>
    </w:p>
    <w:p w14:paraId="174F819C">
      <w:pPr>
        <w:pStyle w:val="178"/>
        <w:spacing w:line="480" w:lineRule="exact"/>
        <w:ind w:left="240" w:firstLine="281" w:firstLineChars="100"/>
        <w:jc w:val="center"/>
        <w:rPr>
          <w:rFonts w:cs="仿宋" w:asciiTheme="minorEastAsia" w:hAnsiTheme="minorEastAsia" w:eastAsiaTheme="minorEastAsia"/>
          <w:b/>
          <w:kern w:val="2"/>
          <w:sz w:val="28"/>
          <w:szCs w:val="28"/>
        </w:rPr>
      </w:pPr>
    </w:p>
    <w:p w14:paraId="76A4CEB1">
      <w:pPr>
        <w:spacing w:line="360" w:lineRule="auto"/>
        <w:jc w:val="center"/>
        <w:outlineLvl w:val="1"/>
        <w:rPr>
          <w:b/>
          <w:bCs/>
          <w:sz w:val="30"/>
          <w:szCs w:val="30"/>
        </w:rPr>
      </w:pPr>
      <w:bookmarkStart w:id="83" w:name="_Toc31623"/>
      <w:r>
        <w:rPr>
          <w:rFonts w:hint="eastAsia"/>
          <w:b/>
          <w:bCs/>
          <w:sz w:val="32"/>
          <w:szCs w:val="32"/>
        </w:rPr>
        <w:t>五、供应商承诺书</w:t>
      </w:r>
    </w:p>
    <w:p w14:paraId="55887AAF">
      <w:pPr>
        <w:spacing w:line="360" w:lineRule="auto"/>
        <w:jc w:val="center"/>
        <w:outlineLvl w:val="2"/>
        <w:rPr>
          <w:b/>
          <w:bCs/>
          <w:sz w:val="30"/>
          <w:szCs w:val="30"/>
        </w:rPr>
      </w:pPr>
      <w:r>
        <w:rPr>
          <w:rFonts w:hint="eastAsia"/>
          <w:b/>
          <w:bCs/>
          <w:sz w:val="30"/>
          <w:szCs w:val="30"/>
        </w:rPr>
        <w:t>（一）</w:t>
      </w:r>
      <w:r>
        <w:rPr>
          <w:b/>
          <w:bCs/>
          <w:sz w:val="30"/>
          <w:szCs w:val="30"/>
        </w:rPr>
        <w:t>陕西省政府采购供应商拒绝政府采购领域商业贿赂承诺书</w:t>
      </w:r>
      <w:bookmarkEnd w:id="83"/>
    </w:p>
    <w:p w14:paraId="175EC285">
      <w:pPr>
        <w:spacing w:line="540" w:lineRule="exact"/>
        <w:ind w:firstLine="480" w:firstLineChars="200"/>
        <w:jc w:val="left"/>
        <w:rPr>
          <w:rFonts w:hAnsi="宋体" w:cs="宋体"/>
          <w:szCs w:val="24"/>
        </w:rPr>
      </w:pPr>
      <w:r>
        <w:rPr>
          <w:rFonts w:hAnsi="宋体" w:cs="宋体"/>
          <w:szCs w:val="24"/>
        </w:rPr>
        <w:t>为响应党中央、国务院关于治理政府采购领域商业贿赂行为的号召，我公司在此庄严承诺：</w:t>
      </w:r>
    </w:p>
    <w:p w14:paraId="1B006DCC">
      <w:pPr>
        <w:spacing w:line="540" w:lineRule="exact"/>
        <w:ind w:firstLine="480" w:firstLineChars="200"/>
        <w:jc w:val="left"/>
        <w:rPr>
          <w:rFonts w:hAnsi="宋体" w:cs="宋体"/>
          <w:szCs w:val="24"/>
        </w:rPr>
      </w:pPr>
      <w:r>
        <w:rPr>
          <w:rFonts w:hAnsi="宋体" w:cs="宋体"/>
          <w:szCs w:val="24"/>
        </w:rPr>
        <w:t>1</w:t>
      </w:r>
      <w:r>
        <w:rPr>
          <w:rFonts w:hint="eastAsia" w:hAnsi="宋体" w:cs="宋体"/>
          <w:szCs w:val="24"/>
        </w:rPr>
        <w:t>.</w:t>
      </w:r>
      <w:r>
        <w:rPr>
          <w:rFonts w:hAnsi="宋体" w:cs="宋体"/>
          <w:szCs w:val="24"/>
        </w:rPr>
        <w:t>在参与政府采购活动中遵纪守法、诚信经营、公平竞标。</w:t>
      </w:r>
    </w:p>
    <w:p w14:paraId="44414553">
      <w:pPr>
        <w:spacing w:line="540" w:lineRule="exact"/>
        <w:ind w:firstLine="480" w:firstLineChars="200"/>
        <w:jc w:val="left"/>
        <w:rPr>
          <w:rFonts w:hAnsi="宋体" w:cs="宋体"/>
          <w:szCs w:val="24"/>
        </w:rPr>
      </w:pPr>
      <w:r>
        <w:rPr>
          <w:rFonts w:hAnsi="宋体" w:cs="宋体"/>
          <w:szCs w:val="24"/>
        </w:rPr>
        <w:t>2</w:t>
      </w:r>
      <w:r>
        <w:rPr>
          <w:rFonts w:hint="eastAsia" w:hAnsi="宋体" w:cs="宋体"/>
          <w:szCs w:val="24"/>
        </w:rPr>
        <w:t>.</w:t>
      </w:r>
      <w:r>
        <w:rPr>
          <w:rFonts w:hAnsi="宋体" w:cs="宋体"/>
          <w:szCs w:val="24"/>
        </w:rPr>
        <w:t>不向政府采购人、采购代理机构和政府采购评审专家进行任何形式的商业贿赂以谋取交易机会。</w:t>
      </w:r>
    </w:p>
    <w:p w14:paraId="70F3AEE8">
      <w:pPr>
        <w:spacing w:line="540" w:lineRule="exact"/>
        <w:ind w:firstLine="480" w:firstLineChars="200"/>
        <w:jc w:val="left"/>
        <w:rPr>
          <w:rFonts w:hAnsi="宋体" w:cs="宋体"/>
          <w:szCs w:val="24"/>
        </w:rPr>
      </w:pPr>
      <w:r>
        <w:rPr>
          <w:rFonts w:hAnsi="宋体" w:cs="宋体"/>
          <w:szCs w:val="24"/>
        </w:rPr>
        <w:t>3</w:t>
      </w:r>
      <w:r>
        <w:rPr>
          <w:rFonts w:hint="eastAsia" w:hAnsi="宋体" w:cs="宋体"/>
          <w:szCs w:val="24"/>
        </w:rPr>
        <w:t>.</w:t>
      </w:r>
      <w:r>
        <w:rPr>
          <w:rFonts w:hAnsi="宋体" w:cs="宋体"/>
          <w:szCs w:val="24"/>
        </w:rPr>
        <w:t>不向政府采购代理机构和采购人提供虚假资质文件或采用虚假应标方式参与政府采购市场竞争并谋取</w:t>
      </w:r>
      <w:r>
        <w:rPr>
          <w:rFonts w:hint="eastAsia" w:hAnsi="宋体" w:cs="宋体"/>
          <w:szCs w:val="24"/>
        </w:rPr>
        <w:t>成交</w:t>
      </w:r>
      <w:r>
        <w:rPr>
          <w:rFonts w:hAnsi="宋体" w:cs="宋体"/>
          <w:szCs w:val="24"/>
        </w:rPr>
        <w:t>、成交。</w:t>
      </w:r>
    </w:p>
    <w:p w14:paraId="0CC893C2">
      <w:pPr>
        <w:spacing w:line="540" w:lineRule="exact"/>
        <w:ind w:firstLine="480" w:firstLineChars="200"/>
        <w:jc w:val="left"/>
        <w:rPr>
          <w:rFonts w:hAnsi="宋体" w:cs="宋体"/>
          <w:szCs w:val="24"/>
        </w:rPr>
      </w:pPr>
      <w:r>
        <w:rPr>
          <w:rFonts w:hAnsi="宋体" w:cs="宋体"/>
          <w:szCs w:val="24"/>
        </w:rPr>
        <w:t>4</w:t>
      </w:r>
      <w:r>
        <w:rPr>
          <w:rFonts w:hint="eastAsia" w:hAnsi="宋体" w:cs="宋体"/>
          <w:szCs w:val="24"/>
        </w:rPr>
        <w:t>.</w:t>
      </w:r>
      <w:r>
        <w:rPr>
          <w:rFonts w:hAnsi="宋体" w:cs="宋体"/>
          <w:szCs w:val="24"/>
        </w:rPr>
        <w:t>不采取“围标、陪标”等商业欺诈手段获得政府采购定单。</w:t>
      </w:r>
    </w:p>
    <w:p w14:paraId="5EBB00B4">
      <w:pPr>
        <w:spacing w:line="540" w:lineRule="exact"/>
        <w:ind w:firstLine="480" w:firstLineChars="200"/>
        <w:jc w:val="left"/>
        <w:rPr>
          <w:rFonts w:hAnsi="宋体" w:cs="宋体"/>
          <w:szCs w:val="24"/>
        </w:rPr>
      </w:pPr>
      <w:r>
        <w:rPr>
          <w:rFonts w:hAnsi="宋体" w:cs="宋体"/>
          <w:szCs w:val="24"/>
        </w:rPr>
        <w:t>5</w:t>
      </w:r>
      <w:r>
        <w:rPr>
          <w:rFonts w:hint="eastAsia" w:hAnsi="宋体" w:cs="宋体"/>
          <w:szCs w:val="24"/>
        </w:rPr>
        <w:t>.</w:t>
      </w:r>
      <w:r>
        <w:rPr>
          <w:rFonts w:hAnsi="宋体" w:cs="宋体"/>
          <w:szCs w:val="24"/>
        </w:rPr>
        <w:t>不采取不正当手段诋毁、排挤其他供应商。</w:t>
      </w:r>
    </w:p>
    <w:p w14:paraId="51E0F1B2">
      <w:pPr>
        <w:spacing w:line="540" w:lineRule="exact"/>
        <w:ind w:firstLine="480" w:firstLineChars="200"/>
        <w:jc w:val="left"/>
        <w:rPr>
          <w:rFonts w:hAnsi="宋体" w:cs="宋体"/>
          <w:szCs w:val="24"/>
        </w:rPr>
      </w:pPr>
      <w:r>
        <w:rPr>
          <w:rFonts w:hAnsi="宋体" w:cs="宋体"/>
          <w:szCs w:val="24"/>
        </w:rPr>
        <w:t>6</w:t>
      </w:r>
      <w:r>
        <w:rPr>
          <w:rFonts w:hint="eastAsia" w:hAnsi="宋体" w:cs="宋体"/>
          <w:szCs w:val="24"/>
        </w:rPr>
        <w:t>.</w:t>
      </w:r>
      <w:r>
        <w:rPr>
          <w:rFonts w:hAnsi="宋体" w:cs="宋体"/>
          <w:szCs w:val="24"/>
        </w:rPr>
        <w:t>不在提供商品和服务时“偷梁换柱、以次充好”损害采购人的合法权益。</w:t>
      </w:r>
    </w:p>
    <w:p w14:paraId="2B72AF45">
      <w:pPr>
        <w:spacing w:line="540" w:lineRule="exact"/>
        <w:ind w:firstLine="480" w:firstLineChars="200"/>
        <w:jc w:val="left"/>
        <w:rPr>
          <w:rFonts w:hAnsi="宋体" w:cs="宋体"/>
          <w:szCs w:val="24"/>
        </w:rPr>
      </w:pPr>
      <w:r>
        <w:rPr>
          <w:rFonts w:hAnsi="宋体" w:cs="宋体"/>
          <w:szCs w:val="24"/>
        </w:rPr>
        <w:t>7</w:t>
      </w:r>
      <w:r>
        <w:rPr>
          <w:rFonts w:hint="eastAsia" w:hAnsi="宋体" w:cs="宋体"/>
          <w:szCs w:val="24"/>
        </w:rPr>
        <w:t>.</w:t>
      </w:r>
      <w:r>
        <w:rPr>
          <w:rFonts w:hAnsi="宋体" w:cs="宋体"/>
          <w:szCs w:val="24"/>
        </w:rPr>
        <w:t>不与采购人、采购代理机构政府采购评审专家或其它供应商恶意串通，进行质疑和投诉，维护政府采购市场秩序。</w:t>
      </w:r>
    </w:p>
    <w:p w14:paraId="2128C66B">
      <w:pPr>
        <w:spacing w:line="540" w:lineRule="exact"/>
        <w:ind w:firstLine="480" w:firstLineChars="200"/>
        <w:jc w:val="left"/>
        <w:rPr>
          <w:rFonts w:hAnsi="宋体" w:cs="宋体"/>
          <w:szCs w:val="24"/>
        </w:rPr>
      </w:pPr>
      <w:r>
        <w:rPr>
          <w:rFonts w:hAnsi="宋体" w:cs="宋体"/>
          <w:szCs w:val="24"/>
        </w:rPr>
        <w:t>8</w:t>
      </w:r>
      <w:r>
        <w:rPr>
          <w:rFonts w:hint="eastAsia" w:hAnsi="宋体" w:cs="宋体"/>
          <w:szCs w:val="24"/>
        </w:rPr>
        <w:t>.</w:t>
      </w:r>
      <w:r>
        <w:rPr>
          <w:rFonts w:hAnsi="宋体" w:cs="宋体"/>
          <w:szCs w:val="24"/>
        </w:rPr>
        <w:t>尊重和接受政府采购监督管理部门的监督和政府采购代理机构招标采购要求，承担因违约行为给采购人造成的损失。</w:t>
      </w:r>
    </w:p>
    <w:p w14:paraId="72F9DBD7">
      <w:pPr>
        <w:spacing w:line="540" w:lineRule="exact"/>
        <w:ind w:left="538" w:leftChars="224"/>
        <w:jc w:val="left"/>
        <w:rPr>
          <w:rFonts w:hint="eastAsia" w:hAnsi="宋体" w:eastAsia="宋体" w:cs="宋体"/>
          <w:szCs w:val="24"/>
          <w:lang w:eastAsia="zh-CN"/>
        </w:rPr>
      </w:pPr>
      <w:r>
        <w:rPr>
          <w:rFonts w:hAnsi="宋体" w:cs="宋体"/>
          <w:szCs w:val="24"/>
        </w:rPr>
        <w:t>9</w:t>
      </w:r>
      <w:r>
        <w:rPr>
          <w:rFonts w:hint="eastAsia" w:hAnsi="宋体" w:cs="宋体"/>
          <w:szCs w:val="24"/>
        </w:rPr>
        <w:t>.</w:t>
      </w:r>
      <w:r>
        <w:rPr>
          <w:rFonts w:hAnsi="宋体" w:cs="宋体"/>
          <w:szCs w:val="24"/>
        </w:rPr>
        <w:t>不发生其他有悖于政府采购公开、公平、公正和诚信原则的行为。</w:t>
      </w:r>
    </w:p>
    <w:p w14:paraId="7BD366AC">
      <w:pPr>
        <w:spacing w:line="540" w:lineRule="exact"/>
        <w:ind w:left="538" w:leftChars="224"/>
        <w:jc w:val="left"/>
        <w:rPr>
          <w:rFonts w:hAnsi="宋体" w:cs="宋体"/>
          <w:szCs w:val="24"/>
        </w:rPr>
      </w:pPr>
      <w:r>
        <w:rPr>
          <w:rFonts w:hAnsi="宋体" w:cs="宋体"/>
          <w:szCs w:val="24"/>
        </w:rPr>
        <w:t>承诺单位（盖章）：</w:t>
      </w:r>
    </w:p>
    <w:p w14:paraId="7C8CF05D">
      <w:pPr>
        <w:spacing w:line="540" w:lineRule="exact"/>
        <w:ind w:left="538" w:leftChars="224"/>
        <w:jc w:val="left"/>
        <w:rPr>
          <w:rFonts w:hAnsi="宋体" w:cs="宋体"/>
          <w:szCs w:val="24"/>
        </w:rPr>
      </w:pPr>
      <w:r>
        <w:rPr>
          <w:rFonts w:hint="eastAsia" w:cs="仿宋" w:asciiTheme="minorEastAsia" w:hAnsiTheme="minorEastAsia" w:eastAsiaTheme="minorEastAsia"/>
          <w:spacing w:val="4"/>
          <w:szCs w:val="24"/>
        </w:rPr>
        <w:t>法定代表人</w:t>
      </w:r>
      <w:r>
        <w:rPr>
          <w:rFonts w:hint="eastAsia" w:cs="仿宋" w:asciiTheme="minorEastAsia" w:hAnsiTheme="minorEastAsia" w:eastAsiaTheme="minorEastAsia"/>
          <w:spacing w:val="4"/>
          <w:szCs w:val="24"/>
          <w:lang w:eastAsia="zh-CN"/>
        </w:rPr>
        <w:t>或</w:t>
      </w:r>
      <w:r>
        <w:rPr>
          <w:rFonts w:hint="eastAsia" w:cs="仿宋" w:asciiTheme="minorEastAsia" w:hAnsiTheme="minorEastAsia" w:eastAsiaTheme="minorEastAsia"/>
          <w:spacing w:val="4"/>
          <w:szCs w:val="24"/>
        </w:rPr>
        <w:t>被授权人</w:t>
      </w:r>
      <w:r>
        <w:rPr>
          <w:rFonts w:hAnsi="宋体" w:cs="宋体"/>
          <w:szCs w:val="24"/>
        </w:rPr>
        <w:t>（签字</w:t>
      </w:r>
      <w:r>
        <w:rPr>
          <w:rFonts w:hint="eastAsia" w:hAnsi="宋体" w:cs="宋体"/>
          <w:szCs w:val="24"/>
        </w:rPr>
        <w:t>或盖章</w:t>
      </w:r>
      <w:r>
        <w:rPr>
          <w:rFonts w:hAnsi="宋体" w:cs="宋体"/>
          <w:szCs w:val="24"/>
        </w:rPr>
        <w:t>）：</w:t>
      </w:r>
    </w:p>
    <w:p w14:paraId="37FD4149">
      <w:pPr>
        <w:spacing w:line="540" w:lineRule="exact"/>
        <w:ind w:left="538" w:leftChars="224"/>
        <w:jc w:val="left"/>
        <w:rPr>
          <w:rFonts w:hAnsi="宋体" w:cs="宋体"/>
          <w:szCs w:val="24"/>
        </w:rPr>
      </w:pPr>
      <w:r>
        <w:rPr>
          <w:rFonts w:hAnsi="宋体" w:cs="宋体"/>
          <w:szCs w:val="24"/>
        </w:rPr>
        <w:t>地</w:t>
      </w:r>
      <w:r>
        <w:rPr>
          <w:rFonts w:hint="eastAsia" w:hAnsi="宋体" w:cs="宋体"/>
          <w:szCs w:val="24"/>
          <w:lang w:val="en-US" w:eastAsia="zh-CN"/>
        </w:rPr>
        <w:t xml:space="preserve">    </w:t>
      </w:r>
      <w:r>
        <w:rPr>
          <w:rFonts w:hAnsi="宋体" w:cs="宋体"/>
          <w:szCs w:val="24"/>
        </w:rPr>
        <w:t>址：</w:t>
      </w:r>
    </w:p>
    <w:p w14:paraId="6FF1A7FF">
      <w:pPr>
        <w:spacing w:line="540" w:lineRule="exact"/>
        <w:ind w:left="538" w:leftChars="224"/>
        <w:jc w:val="left"/>
        <w:rPr>
          <w:rFonts w:hAnsi="宋体" w:cs="宋体"/>
          <w:szCs w:val="24"/>
        </w:rPr>
      </w:pPr>
      <w:r>
        <w:rPr>
          <w:rFonts w:hAnsi="宋体" w:cs="宋体"/>
          <w:szCs w:val="24"/>
        </w:rPr>
        <w:t>邮</w:t>
      </w:r>
      <w:r>
        <w:rPr>
          <w:rFonts w:hint="eastAsia" w:hAnsi="宋体" w:cs="宋体"/>
          <w:szCs w:val="24"/>
          <w:lang w:val="en-US" w:eastAsia="zh-CN"/>
        </w:rPr>
        <w:t xml:space="preserve">    </w:t>
      </w:r>
      <w:r>
        <w:rPr>
          <w:rFonts w:hAnsi="宋体" w:cs="宋体"/>
          <w:szCs w:val="24"/>
        </w:rPr>
        <w:t>编</w:t>
      </w:r>
      <w:r>
        <w:rPr>
          <w:rFonts w:hint="eastAsia" w:hAnsi="宋体" w:cs="宋体"/>
          <w:szCs w:val="24"/>
        </w:rPr>
        <w:t>：</w:t>
      </w:r>
    </w:p>
    <w:p w14:paraId="7BDB9122">
      <w:pPr>
        <w:spacing w:line="540" w:lineRule="exact"/>
        <w:ind w:left="538" w:leftChars="224"/>
        <w:jc w:val="left"/>
        <w:rPr>
          <w:rFonts w:hAnsi="宋体" w:cs="宋体"/>
          <w:szCs w:val="24"/>
        </w:rPr>
      </w:pPr>
      <w:r>
        <w:rPr>
          <w:rFonts w:hAnsi="宋体" w:cs="宋体"/>
          <w:szCs w:val="24"/>
        </w:rPr>
        <w:t>电</w:t>
      </w:r>
      <w:r>
        <w:rPr>
          <w:rFonts w:hint="eastAsia" w:hAnsi="宋体" w:cs="宋体"/>
          <w:szCs w:val="24"/>
          <w:lang w:val="en-US" w:eastAsia="zh-CN"/>
        </w:rPr>
        <w:t xml:space="preserve">    </w:t>
      </w:r>
      <w:r>
        <w:rPr>
          <w:rFonts w:hAnsi="宋体" w:cs="宋体"/>
          <w:szCs w:val="24"/>
        </w:rPr>
        <w:t>话：</w:t>
      </w:r>
    </w:p>
    <w:p w14:paraId="5AF071D5">
      <w:pPr>
        <w:spacing w:line="540" w:lineRule="exact"/>
        <w:ind w:left="538" w:leftChars="224" w:firstLine="1680" w:firstLineChars="700"/>
        <w:jc w:val="left"/>
        <w:rPr>
          <w:rFonts w:hAnsi="宋体" w:cs="宋体"/>
          <w:szCs w:val="24"/>
        </w:rPr>
      </w:pPr>
      <w:r>
        <w:rPr>
          <w:rFonts w:hAnsi="宋体" w:cs="宋体"/>
          <w:szCs w:val="24"/>
        </w:rPr>
        <w:t>年</w:t>
      </w:r>
      <w:r>
        <w:rPr>
          <w:rFonts w:hint="eastAsia" w:hAnsi="宋体" w:cs="宋体"/>
          <w:szCs w:val="24"/>
          <w:lang w:val="en-US" w:eastAsia="zh-CN"/>
        </w:rPr>
        <w:t xml:space="preserve">  </w:t>
      </w:r>
      <w:r>
        <w:rPr>
          <w:rFonts w:hint="eastAsia" w:hAnsi="宋体" w:cs="宋体"/>
          <w:szCs w:val="24"/>
        </w:rPr>
        <w:t xml:space="preserve"> </w:t>
      </w:r>
      <w:r>
        <w:rPr>
          <w:rFonts w:hAnsi="宋体" w:cs="宋体"/>
          <w:szCs w:val="24"/>
        </w:rPr>
        <w:t>月</w:t>
      </w:r>
      <w:r>
        <w:rPr>
          <w:rFonts w:hint="eastAsia" w:hAnsi="宋体" w:cs="宋体"/>
          <w:szCs w:val="24"/>
          <w:lang w:val="en-US" w:eastAsia="zh-CN"/>
        </w:rPr>
        <w:t xml:space="preserve">  </w:t>
      </w:r>
      <w:r>
        <w:rPr>
          <w:rFonts w:hint="eastAsia" w:hAnsi="宋体" w:cs="宋体"/>
          <w:szCs w:val="24"/>
        </w:rPr>
        <w:t xml:space="preserve"> </w:t>
      </w:r>
      <w:r>
        <w:rPr>
          <w:rFonts w:hAnsi="宋体" w:cs="宋体"/>
          <w:szCs w:val="24"/>
        </w:rPr>
        <w:t>日</w:t>
      </w:r>
    </w:p>
    <w:p w14:paraId="568D1AD1">
      <w:pPr>
        <w:pStyle w:val="18"/>
        <w:rPr>
          <w:rFonts w:hAnsi="宋体" w:cs="宋体"/>
          <w:szCs w:val="24"/>
        </w:rPr>
      </w:pPr>
    </w:p>
    <w:p w14:paraId="767D4514">
      <w:pPr>
        <w:pStyle w:val="18"/>
        <w:rPr>
          <w:rFonts w:hAnsi="宋体" w:cs="宋体"/>
          <w:szCs w:val="24"/>
        </w:rPr>
      </w:pPr>
    </w:p>
    <w:p w14:paraId="3673971D"/>
    <w:p w14:paraId="4DFFB52C">
      <w:pPr>
        <w:numPr>
          <w:ilvl w:val="0"/>
          <w:numId w:val="7"/>
        </w:numPr>
        <w:jc w:val="center"/>
        <w:outlineLvl w:val="2"/>
        <w:rPr>
          <w:rFonts w:hAnsi="宋体" w:cs="宋体"/>
          <w:b/>
          <w:sz w:val="28"/>
          <w:szCs w:val="28"/>
          <w:lang w:val="zh-CN"/>
        </w:rPr>
      </w:pPr>
      <w:r>
        <w:rPr>
          <w:rFonts w:hint="eastAsia" w:hAnsi="宋体" w:cs="宋体"/>
          <w:b/>
          <w:sz w:val="28"/>
          <w:szCs w:val="28"/>
          <w:lang w:val="zh-CN"/>
        </w:rPr>
        <w:t>企业关系关联承诺书</w:t>
      </w:r>
    </w:p>
    <w:p w14:paraId="50CBA474">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一、我单位</w:t>
      </w:r>
      <w:r>
        <w:rPr>
          <w:rFonts w:hint="eastAsia" w:hAnsi="宋体" w:cs="宋体"/>
          <w:sz w:val="24"/>
          <w:szCs w:val="24"/>
          <w:highlight w:val="none"/>
          <w:lang w:val="en-US" w:eastAsia="zh-CN"/>
        </w:rPr>
        <w:t>在</w:t>
      </w: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中</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填“存在”或“不存在”）与其它供应商负责人为同一人，或有控股、管理等关联关系。</w:t>
      </w:r>
    </w:p>
    <w:p w14:paraId="70C03AA1">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（一）管理关系说明：</w:t>
      </w:r>
    </w:p>
    <w:p w14:paraId="69C5B1B4">
      <w:pPr>
        <w:autoSpaceDE w:val="0"/>
        <w:autoSpaceDN w:val="0"/>
        <w:adjustRightIn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我单位管理的具有独立法人的下属单位：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(没有填“无”)。</w:t>
      </w:r>
    </w:p>
    <w:p w14:paraId="1432D111">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我单位的上级管理单位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(没有填“无”)。</w:t>
      </w:r>
    </w:p>
    <w:p w14:paraId="4121681B">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（二）股权关系说明：</w:t>
      </w:r>
    </w:p>
    <w:p w14:paraId="6679BB4F">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我单位控股的单位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(没有填“无”) 。</w:t>
      </w:r>
    </w:p>
    <w:p w14:paraId="572846E8">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(填“有”或“没有”)被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（有填写控股单位全称，没有填“/”）  </w:t>
      </w:r>
      <w:r>
        <w:rPr>
          <w:rFonts w:hint="eastAsia" w:ascii="宋体" w:hAnsi="宋体" w:eastAsia="宋体" w:cs="宋体"/>
          <w:sz w:val="24"/>
          <w:szCs w:val="24"/>
          <w:highlight w:val="none"/>
        </w:rPr>
        <w:t>单位控股。</w:t>
      </w:r>
    </w:p>
    <w:p w14:paraId="60EE80B7">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（填“有”或“没有”） 为本采购项目提供过整体设计、规范编制或者项目管理、监理、检测等服务的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p w14:paraId="30A5BE23">
      <w:pPr>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三、其他与本项目有关的利害关系说明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(没有填“无”) 。</w:t>
      </w:r>
    </w:p>
    <w:p w14:paraId="58A1F770">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我单位承诺以上说明真实有效，无虚假内容或隐瞒。</w:t>
      </w:r>
    </w:p>
    <w:p w14:paraId="5E6C71B8">
      <w:pPr>
        <w:spacing w:line="500" w:lineRule="exact"/>
        <w:ind w:firstLine="240" w:firstLineChars="100"/>
        <w:rPr>
          <w:rFonts w:hAnsi="宋体" w:cs="宋体"/>
          <w:szCs w:val="24"/>
        </w:rPr>
      </w:pPr>
    </w:p>
    <w:p w14:paraId="183DFDED">
      <w:pPr>
        <w:pStyle w:val="18"/>
      </w:pPr>
    </w:p>
    <w:p w14:paraId="4A39798D">
      <w:pPr>
        <w:spacing w:line="500" w:lineRule="exact"/>
        <w:ind w:firstLine="2400" w:firstLineChars="1000"/>
        <w:rPr>
          <w:rFonts w:hAnsi="宋体" w:cs="宋体"/>
          <w:szCs w:val="24"/>
        </w:rPr>
      </w:pPr>
      <w:r>
        <w:rPr>
          <w:rFonts w:hint="eastAsia" w:hAnsi="宋体" w:cs="宋体"/>
          <w:szCs w:val="24"/>
        </w:rPr>
        <w:t>供应商名称</w:t>
      </w:r>
      <w:r>
        <w:rPr>
          <w:rFonts w:hint="eastAsia" w:hAnsi="宋体" w:cs="宋体"/>
          <w:szCs w:val="24"/>
          <w:u w:val="single"/>
        </w:rPr>
        <w:t xml:space="preserve">：                     </w:t>
      </w:r>
      <w:r>
        <w:rPr>
          <w:rFonts w:hint="eastAsia" w:hAnsi="宋体" w:cs="宋体"/>
          <w:szCs w:val="24"/>
        </w:rPr>
        <w:t>（盖单位公章）</w:t>
      </w:r>
    </w:p>
    <w:p w14:paraId="4B14219B">
      <w:pPr>
        <w:spacing w:line="500" w:lineRule="exact"/>
        <w:ind w:firstLine="240" w:firstLineChars="100"/>
        <w:rPr>
          <w:rFonts w:hAnsi="宋体" w:cs="宋体"/>
          <w:szCs w:val="24"/>
        </w:rPr>
      </w:pPr>
    </w:p>
    <w:p w14:paraId="4D2D6F60">
      <w:pPr>
        <w:spacing w:line="500" w:lineRule="exact"/>
        <w:ind w:firstLine="2480" w:firstLineChars="1000"/>
        <w:rPr>
          <w:rFonts w:hAnsi="宋体" w:cs="宋体"/>
          <w:szCs w:val="24"/>
        </w:rPr>
      </w:pPr>
      <w:r>
        <w:rPr>
          <w:rFonts w:hint="eastAsia" w:cs="仿宋" w:asciiTheme="minorEastAsia" w:hAnsiTheme="minorEastAsia" w:eastAsiaTheme="minorEastAsia"/>
          <w:spacing w:val="4"/>
          <w:szCs w:val="24"/>
        </w:rPr>
        <w:t>法定代表人</w:t>
      </w:r>
      <w:r>
        <w:rPr>
          <w:rFonts w:hint="eastAsia" w:cs="仿宋" w:asciiTheme="minorEastAsia" w:hAnsiTheme="minorEastAsia" w:eastAsiaTheme="minorEastAsia"/>
          <w:spacing w:val="4"/>
          <w:szCs w:val="24"/>
          <w:lang w:eastAsia="zh-CN"/>
        </w:rPr>
        <w:t>或</w:t>
      </w:r>
      <w:r>
        <w:rPr>
          <w:rFonts w:hint="eastAsia" w:cs="仿宋" w:asciiTheme="minorEastAsia" w:hAnsiTheme="minorEastAsia" w:eastAsiaTheme="minorEastAsia"/>
          <w:spacing w:val="4"/>
          <w:szCs w:val="24"/>
        </w:rPr>
        <w:t>被授权人</w:t>
      </w:r>
      <w:r>
        <w:rPr>
          <w:rFonts w:hint="eastAsia" w:hAnsi="宋体" w:cs="宋体"/>
          <w:szCs w:val="24"/>
          <w:u w:val="single"/>
        </w:rPr>
        <w:t xml:space="preserve">：      </w:t>
      </w:r>
      <w:r>
        <w:rPr>
          <w:rFonts w:hint="eastAsia" w:hAnsi="宋体" w:cs="宋体"/>
          <w:szCs w:val="24"/>
        </w:rPr>
        <w:t>（签字或盖章）</w:t>
      </w:r>
    </w:p>
    <w:p w14:paraId="394C2F50">
      <w:pPr>
        <w:spacing w:line="500" w:lineRule="exact"/>
        <w:ind w:firstLine="240" w:firstLineChars="100"/>
        <w:rPr>
          <w:rFonts w:hAnsi="宋体" w:cs="宋体"/>
        </w:rPr>
      </w:pPr>
      <w:r>
        <w:rPr>
          <w:rFonts w:hint="eastAsia" w:hAnsi="宋体" w:cs="宋体"/>
          <w:szCs w:val="24"/>
        </w:rPr>
        <w:t xml:space="preserve">      </w:t>
      </w:r>
    </w:p>
    <w:p w14:paraId="3CD8E522">
      <w:pPr>
        <w:widowControl/>
        <w:spacing w:line="408" w:lineRule="auto"/>
        <w:ind w:left="274" w:leftChars="114"/>
        <w:jc w:val="right"/>
        <w:rPr>
          <w:rFonts w:hAnsi="宋体" w:cs="宋体"/>
        </w:rPr>
      </w:pPr>
    </w:p>
    <w:p w14:paraId="7C7F549B">
      <w:pPr>
        <w:widowControl/>
        <w:wordWrap w:val="0"/>
        <w:spacing w:line="408" w:lineRule="auto"/>
        <w:ind w:left="274" w:leftChars="114"/>
        <w:jc w:val="right"/>
        <w:rPr>
          <w:rFonts w:hAnsi="宋体" w:cs="宋体"/>
        </w:rPr>
      </w:pPr>
      <w:r>
        <w:rPr>
          <w:rFonts w:hint="eastAsia" w:hAnsi="宋体" w:cs="宋体"/>
        </w:rPr>
        <w:t xml:space="preserve">             年</w:t>
      </w:r>
      <w:r>
        <w:rPr>
          <w:rFonts w:hint="eastAsia" w:hAnsi="宋体" w:cs="宋体"/>
          <w:lang w:val="en-US" w:eastAsia="zh-CN"/>
        </w:rPr>
        <w:t xml:space="preserve">   </w:t>
      </w:r>
      <w:r>
        <w:rPr>
          <w:rFonts w:hint="eastAsia" w:hAnsi="宋体" w:cs="宋体"/>
        </w:rPr>
        <w:t>月</w:t>
      </w:r>
      <w:r>
        <w:rPr>
          <w:rFonts w:hint="eastAsia" w:hAnsi="宋体" w:cs="宋体"/>
          <w:lang w:val="en-US" w:eastAsia="zh-CN"/>
        </w:rPr>
        <w:t xml:space="preserve">   </w:t>
      </w:r>
      <w:r>
        <w:rPr>
          <w:rFonts w:hint="eastAsia" w:hAnsi="宋体" w:cs="宋体"/>
        </w:rPr>
        <w:t xml:space="preserve">日        </w:t>
      </w:r>
    </w:p>
    <w:p w14:paraId="766074D5">
      <w:pPr>
        <w:pStyle w:val="18"/>
      </w:pPr>
    </w:p>
    <w:p w14:paraId="7441BE2A"/>
    <w:p w14:paraId="5367F159">
      <w:pPr>
        <w:pStyle w:val="23"/>
      </w:pPr>
    </w:p>
    <w:p w14:paraId="7B8B7AC0">
      <w:pPr>
        <w:pStyle w:val="23"/>
      </w:pPr>
    </w:p>
    <w:p w14:paraId="35D0EC9E">
      <w:pPr>
        <w:spacing w:line="540" w:lineRule="exact"/>
        <w:ind w:left="754" w:leftChars="314" w:firstLine="5280" w:firstLineChars="2200"/>
        <w:jc w:val="left"/>
        <w:rPr>
          <w:rFonts w:hAnsi="宋体" w:cs="宋体"/>
          <w:szCs w:val="24"/>
        </w:rPr>
      </w:pPr>
    </w:p>
    <w:p w14:paraId="133DB81C">
      <w:pPr>
        <w:pStyle w:val="178"/>
        <w:spacing w:line="480" w:lineRule="exact"/>
        <w:ind w:left="240" w:firstLine="281" w:firstLineChars="100"/>
        <w:jc w:val="center"/>
        <w:rPr>
          <w:rFonts w:cs="仿宋" w:asciiTheme="minorEastAsia" w:hAnsiTheme="minorEastAsia" w:eastAsiaTheme="minorEastAsia"/>
          <w:b/>
          <w:kern w:val="2"/>
          <w:sz w:val="28"/>
          <w:szCs w:val="28"/>
        </w:rPr>
      </w:pPr>
    </w:p>
    <w:p w14:paraId="233B5A2C">
      <w:pPr>
        <w:pStyle w:val="178"/>
        <w:spacing w:line="480" w:lineRule="exact"/>
        <w:ind w:left="240" w:firstLine="281" w:firstLineChars="100"/>
        <w:jc w:val="center"/>
        <w:rPr>
          <w:rFonts w:cs="仿宋" w:asciiTheme="minorEastAsia" w:hAnsiTheme="minorEastAsia" w:eastAsiaTheme="minorEastAsia"/>
          <w:b/>
          <w:kern w:val="2"/>
          <w:sz w:val="28"/>
          <w:szCs w:val="28"/>
        </w:rPr>
        <w:sectPr>
          <w:pgSz w:w="11906" w:h="16838"/>
          <w:pgMar w:top="1417" w:right="1129" w:bottom="1417" w:left="1417" w:header="851" w:footer="850" w:gutter="0"/>
          <w:pgNumType w:fmt="decimal"/>
          <w:cols w:space="720" w:num="1"/>
          <w:docGrid w:type="lines" w:linePitch="312" w:charSpace="0"/>
        </w:sectPr>
      </w:pPr>
    </w:p>
    <w:p w14:paraId="38FB6102">
      <w:pPr>
        <w:pStyle w:val="18"/>
        <w:jc w:val="center"/>
        <w:rPr>
          <w:b/>
          <w:bCs/>
          <w:sz w:val="30"/>
          <w:szCs w:val="30"/>
        </w:rPr>
      </w:pPr>
      <w:bookmarkStart w:id="84" w:name="_Toc403077657"/>
      <w:bookmarkStart w:id="85" w:name="_Toc363474034"/>
      <w:bookmarkStart w:id="86" w:name="_Toc21165"/>
      <w:bookmarkStart w:id="87" w:name="_Toc15779"/>
      <w:r>
        <w:rPr>
          <w:rFonts w:hint="eastAsia"/>
          <w:b/>
          <w:bCs/>
          <w:sz w:val="30"/>
          <w:szCs w:val="30"/>
        </w:rPr>
        <w:t>六、资格证明文件</w:t>
      </w:r>
      <w:bookmarkEnd w:id="84"/>
      <w:bookmarkEnd w:id="85"/>
      <w:bookmarkEnd w:id="86"/>
      <w:bookmarkEnd w:id="87"/>
    </w:p>
    <w:p w14:paraId="54F48F89">
      <w:pPr>
        <w:spacing w:line="360" w:lineRule="auto"/>
        <w:rPr>
          <w:rFonts w:hAnsi="宋体" w:cs="宋体"/>
          <w:szCs w:val="24"/>
        </w:rPr>
      </w:pPr>
      <w:r>
        <w:rPr>
          <w:rFonts w:hint="eastAsia" w:hAnsi="宋体" w:cs="宋体"/>
          <w:b/>
          <w:bCs/>
          <w:szCs w:val="24"/>
        </w:rPr>
        <w:t>（一）基本资格条件：符合《中华人民共和国政府采购法》第二十二条的规定，并提供以下资料；</w:t>
      </w:r>
    </w:p>
    <w:p w14:paraId="409F11CF">
      <w:pPr>
        <w:spacing w:line="360" w:lineRule="auto"/>
        <w:ind w:firstLine="480" w:firstLineChars="200"/>
        <w:rPr>
          <w:rFonts w:hAnsi="宋体" w:cs="宋体"/>
          <w:szCs w:val="24"/>
        </w:rPr>
      </w:pPr>
      <w:r>
        <w:rPr>
          <w:rFonts w:hint="eastAsia" w:hAnsi="宋体" w:cs="宋体"/>
          <w:szCs w:val="24"/>
        </w:rPr>
        <w:t>1.</w:t>
      </w:r>
      <w:r>
        <w:rPr>
          <w:rFonts w:hint="eastAsia" w:hAnsi="宋体" w:cs="宋体"/>
          <w:szCs w:val="24"/>
          <w:lang w:eastAsia="zh-CN"/>
        </w:rPr>
        <w:t>具有独立承担民事责任的法人、其他组织或自然人，并出具合法有效的营业执照或事业单位法人证书等国家规定的相关证明，自然人参与的提供其身份证明</w:t>
      </w:r>
      <w:r>
        <w:rPr>
          <w:rFonts w:hint="eastAsia" w:hAnsi="宋体" w:cs="宋体"/>
          <w:szCs w:val="24"/>
        </w:rPr>
        <w:t>；</w:t>
      </w:r>
    </w:p>
    <w:p w14:paraId="12C544C7">
      <w:pPr>
        <w:spacing w:line="360" w:lineRule="auto"/>
        <w:ind w:firstLine="480" w:firstLineChars="200"/>
        <w:rPr>
          <w:rFonts w:hint="eastAsia" w:hAnsi="宋体" w:cs="宋体"/>
          <w:szCs w:val="24"/>
          <w:lang w:eastAsia="zh-CN"/>
        </w:rPr>
      </w:pPr>
      <w:r>
        <w:rPr>
          <w:rFonts w:hint="eastAsia" w:hAnsi="宋体" w:cs="宋体"/>
          <w:szCs w:val="24"/>
        </w:rPr>
        <w:t>2.</w:t>
      </w:r>
      <w:r>
        <w:rPr>
          <w:rFonts w:hint="eastAsia" w:hAnsi="宋体" w:cs="宋体"/>
          <w:szCs w:val="24"/>
          <w:lang w:eastAsia="zh-CN"/>
        </w:rPr>
        <w:t>提供2024年度的经审计的财务会计报告（成立时间至提交投标文件截止时间不足一年的可提供成立后任意时段的资产负债表），或其基本存款账户开户银行出具的资信证明及基本存款账户开户许可证（基本账户信息表）；</w:t>
      </w:r>
    </w:p>
    <w:p w14:paraId="32F3F1D8">
      <w:pPr>
        <w:spacing w:line="360" w:lineRule="auto"/>
        <w:ind w:firstLine="480" w:firstLineChars="200"/>
      </w:pPr>
      <w:r>
        <w:rPr>
          <w:rFonts w:hint="eastAsia" w:hAnsi="宋体" w:cs="宋体"/>
          <w:szCs w:val="24"/>
        </w:rPr>
        <w:t>3.提供具有履行合同所必需的设备和专业技术能力的承诺；</w:t>
      </w:r>
    </w:p>
    <w:p w14:paraId="3D403612">
      <w:pPr>
        <w:spacing w:line="360" w:lineRule="auto"/>
        <w:ind w:firstLine="480" w:firstLineChars="200"/>
        <w:rPr>
          <w:rFonts w:hAnsi="宋体" w:cs="宋体"/>
          <w:szCs w:val="24"/>
        </w:rPr>
      </w:pPr>
      <w:r>
        <w:rPr>
          <w:rFonts w:hint="eastAsia" w:hAnsi="宋体" w:cs="宋体"/>
          <w:szCs w:val="24"/>
        </w:rPr>
        <w:t>4.</w:t>
      </w:r>
      <w:r>
        <w:rPr>
          <w:rFonts w:hint="eastAsia" w:hAnsi="宋体" w:cs="宋体"/>
          <w:szCs w:val="24"/>
          <w:lang w:eastAsia="zh-CN"/>
        </w:rPr>
        <w:t>提供磋商截止日前一年内任意时段的纳税证明或完税证明（增值税、印花税、城市维护建设费、企业所得税等一种或多种税种），纳税证明或完税证明上应有代收机构或税务机关的公章或业务专用章。依法免税的供应商应提供相关文件证明</w:t>
      </w:r>
      <w:r>
        <w:rPr>
          <w:rFonts w:hint="eastAsia" w:hAnsi="宋体" w:cs="宋体"/>
          <w:szCs w:val="24"/>
        </w:rPr>
        <w:t>；</w:t>
      </w:r>
    </w:p>
    <w:p w14:paraId="432756A4">
      <w:pPr>
        <w:spacing w:line="360" w:lineRule="auto"/>
        <w:ind w:firstLine="480" w:firstLineChars="200"/>
        <w:rPr>
          <w:rFonts w:hint="eastAsia" w:hAnsi="宋体" w:cs="宋体"/>
          <w:szCs w:val="24"/>
        </w:rPr>
      </w:pPr>
      <w:r>
        <w:rPr>
          <w:rFonts w:hint="eastAsia" w:hAnsi="宋体" w:cs="宋体"/>
          <w:szCs w:val="24"/>
        </w:rPr>
        <w:t>5.</w:t>
      </w:r>
      <w:r>
        <w:rPr>
          <w:rFonts w:hint="eastAsia" w:hAnsi="宋体" w:cs="宋体"/>
          <w:szCs w:val="24"/>
          <w:lang w:eastAsia="zh-CN"/>
        </w:rPr>
        <w:t>提供磋商截止日前一年内任意时段的社会保障资金缴存单据或社保机构开具的社会保险参保缴费情况证明，依法不需要缴纳社会保障资金的单位应提供相关证明材料</w:t>
      </w:r>
      <w:r>
        <w:rPr>
          <w:rFonts w:hint="eastAsia" w:hAnsi="宋体" w:cs="宋体"/>
          <w:szCs w:val="24"/>
        </w:rPr>
        <w:t>；</w:t>
      </w:r>
    </w:p>
    <w:p w14:paraId="3F00F740">
      <w:pPr>
        <w:spacing w:line="360" w:lineRule="auto"/>
        <w:ind w:firstLine="480" w:firstLineChars="200"/>
        <w:rPr>
          <w:rFonts w:hint="eastAsia" w:hAnsi="宋体" w:cs="宋体"/>
          <w:szCs w:val="24"/>
        </w:rPr>
      </w:pPr>
      <w:r>
        <w:rPr>
          <w:rFonts w:hint="eastAsia" w:hAnsi="宋体" w:cs="宋体"/>
          <w:szCs w:val="24"/>
        </w:rPr>
        <w:t>6.参加政府采购活动前三年内，在经营活动中没有重大违法记录的书面声明；</w:t>
      </w:r>
    </w:p>
    <w:p w14:paraId="3F47D480">
      <w:pPr>
        <w:pStyle w:val="18"/>
        <w:spacing w:line="360" w:lineRule="auto"/>
        <w:rPr>
          <w:rFonts w:ascii="宋体" w:hAnsi="宋体" w:cs="宋体"/>
          <w:b/>
          <w:bCs/>
          <w:kern w:val="0"/>
          <w:sz w:val="24"/>
          <w:szCs w:val="24"/>
        </w:rPr>
      </w:pPr>
      <w:r>
        <w:rPr>
          <w:rFonts w:hint="eastAsia" w:ascii="宋体" w:hAnsi="宋体" w:cs="宋体"/>
          <w:b/>
          <w:bCs/>
          <w:kern w:val="0"/>
          <w:sz w:val="24"/>
          <w:szCs w:val="24"/>
        </w:rPr>
        <w:t>（</w:t>
      </w:r>
      <w:r>
        <w:rPr>
          <w:rFonts w:hint="eastAsia" w:ascii="宋体" w:hAnsi="宋体" w:cs="宋体"/>
          <w:b/>
          <w:bCs/>
          <w:kern w:val="0"/>
          <w:sz w:val="24"/>
          <w:szCs w:val="24"/>
          <w:lang w:val="en-US" w:eastAsia="zh-CN"/>
        </w:rPr>
        <w:t>二</w:t>
      </w:r>
      <w:r>
        <w:rPr>
          <w:rFonts w:hint="eastAsia" w:ascii="宋体" w:hAnsi="宋体" w:cs="宋体"/>
          <w:b/>
          <w:bCs/>
          <w:kern w:val="0"/>
          <w:sz w:val="24"/>
          <w:szCs w:val="24"/>
        </w:rPr>
        <w:t>）特定资格条件：</w:t>
      </w:r>
    </w:p>
    <w:p w14:paraId="032C3200">
      <w:pPr>
        <w:spacing w:line="360" w:lineRule="auto"/>
        <w:ind w:firstLine="480" w:firstLineChars="200"/>
        <w:rPr>
          <w:rFonts w:hint="eastAsia" w:hAnsi="宋体" w:cs="宋体"/>
          <w:szCs w:val="24"/>
        </w:rPr>
      </w:pPr>
      <w:r>
        <w:rPr>
          <w:rFonts w:hint="eastAsia" w:hAnsi="宋体" w:cs="宋体"/>
          <w:szCs w:val="24"/>
        </w:rPr>
        <w:t>1.</w:t>
      </w:r>
      <w:r>
        <w:rPr>
          <w:rFonts w:hint="eastAsia" w:hAnsi="宋体" w:cs="宋体"/>
          <w:lang w:eastAsia="zh-CN"/>
        </w:rPr>
        <w:t>法定代表人授权书（附法定代表人、被授权人身份证复印件）及被授权人身份证原件（法</w:t>
      </w:r>
      <w:r>
        <w:rPr>
          <w:rFonts w:hint="eastAsia" w:hAnsi="宋体" w:cs="宋体"/>
          <w:szCs w:val="24"/>
          <w:lang w:eastAsia="zh-CN"/>
        </w:rPr>
        <w:t>定代表人直接参加投标，须提供法定代表人身份证明及身份证原件）</w:t>
      </w:r>
      <w:r>
        <w:rPr>
          <w:rFonts w:hint="eastAsia" w:hAnsi="宋体" w:cs="宋体"/>
          <w:szCs w:val="24"/>
        </w:rPr>
        <w:t>；</w:t>
      </w:r>
    </w:p>
    <w:p w14:paraId="697E226A">
      <w:pPr>
        <w:spacing w:line="360" w:lineRule="auto"/>
        <w:ind w:firstLine="480" w:firstLineChars="200"/>
        <w:rPr>
          <w:rFonts w:hint="eastAsia" w:hAnsi="宋体" w:cs="宋体"/>
          <w:szCs w:val="24"/>
          <w:lang w:val="en-US" w:eastAsia="zh-CN"/>
        </w:rPr>
      </w:pPr>
      <w:r>
        <w:rPr>
          <w:rFonts w:hint="eastAsia" w:hAnsi="宋体" w:cs="宋体"/>
          <w:szCs w:val="24"/>
          <w:lang w:val="en-US" w:eastAsia="zh-CN"/>
        </w:rPr>
        <w:t>2.供应商具备工程监理综合资质或市政公用工程监理乙级及以上资质；</w:t>
      </w:r>
    </w:p>
    <w:p w14:paraId="68B5E4ED">
      <w:pPr>
        <w:spacing w:line="360" w:lineRule="auto"/>
        <w:ind w:firstLine="480" w:firstLineChars="200"/>
        <w:rPr>
          <w:rFonts w:hint="eastAsia" w:hAnsi="宋体" w:cs="宋体"/>
          <w:szCs w:val="24"/>
          <w:lang w:val="en-US" w:eastAsia="zh-CN"/>
        </w:rPr>
      </w:pPr>
      <w:r>
        <w:rPr>
          <w:rFonts w:hint="eastAsia" w:hAnsi="宋体" w:cs="宋体"/>
          <w:szCs w:val="24"/>
          <w:lang w:val="en-US" w:eastAsia="zh-CN"/>
        </w:rPr>
        <w:t>3.拟派总监理工程师须具有市政公用工程专业或土木建筑工程专业国家注册监理工程师执业资格，且在本单位注册；</w:t>
      </w:r>
    </w:p>
    <w:p w14:paraId="1AD7C7B1">
      <w:pPr>
        <w:spacing w:line="360" w:lineRule="auto"/>
        <w:ind w:firstLine="480" w:firstLineChars="200"/>
        <w:rPr>
          <w:rFonts w:hint="default" w:hAnsi="宋体" w:cs="宋体"/>
          <w:szCs w:val="24"/>
          <w:lang w:val="en-US" w:eastAsia="zh-CN"/>
        </w:rPr>
      </w:pPr>
      <w:r>
        <w:rPr>
          <w:rFonts w:hint="eastAsia" w:hAnsi="宋体" w:cs="宋体"/>
          <w:szCs w:val="24"/>
          <w:lang w:val="en-US" w:eastAsia="zh-CN"/>
        </w:rPr>
        <w:t>4.本项目不接受联合体磋商。</w:t>
      </w:r>
    </w:p>
    <w:p w14:paraId="3B8DE476">
      <w:pPr>
        <w:pStyle w:val="23"/>
      </w:pPr>
    </w:p>
    <w:p w14:paraId="7E5B1AE6">
      <w:pPr>
        <w:pStyle w:val="23"/>
      </w:pPr>
    </w:p>
    <w:p w14:paraId="774EB9AD">
      <w:pPr>
        <w:pStyle w:val="23"/>
      </w:pPr>
    </w:p>
    <w:p w14:paraId="32831E23">
      <w:pPr>
        <w:pStyle w:val="23"/>
      </w:pPr>
    </w:p>
    <w:p w14:paraId="7BD80061">
      <w:pPr>
        <w:pStyle w:val="23"/>
      </w:pPr>
    </w:p>
    <w:p w14:paraId="2CCA794F">
      <w:pPr>
        <w:pStyle w:val="23"/>
      </w:pPr>
    </w:p>
    <w:p w14:paraId="4E9002A1">
      <w:pPr>
        <w:pStyle w:val="23"/>
      </w:pPr>
    </w:p>
    <w:p w14:paraId="4E5EC545">
      <w:pPr>
        <w:pStyle w:val="23"/>
      </w:pPr>
    </w:p>
    <w:p w14:paraId="1A8AD0AC">
      <w:pPr>
        <w:pStyle w:val="23"/>
      </w:pPr>
    </w:p>
    <w:p w14:paraId="017657F5">
      <w:pPr>
        <w:pStyle w:val="23"/>
      </w:pPr>
    </w:p>
    <w:p w14:paraId="248B8789">
      <w:pPr>
        <w:spacing w:before="312" w:beforeLines="100"/>
        <w:jc w:val="center"/>
        <w:rPr>
          <w:rFonts w:hAnsi="宋体" w:cs="宋体"/>
          <w:b/>
          <w:color w:val="000000" w:themeColor="text1"/>
          <w:sz w:val="30"/>
          <w:szCs w:val="30"/>
          <w14:textFill>
            <w14:solidFill>
              <w14:schemeClr w14:val="tx1"/>
            </w14:solidFill>
          </w14:textFill>
        </w:rPr>
      </w:pPr>
      <w:r>
        <w:rPr>
          <w:rFonts w:hAnsi="宋体"/>
          <w:b/>
          <w:bCs/>
          <w:sz w:val="28"/>
          <w:szCs w:val="28"/>
        </w:rPr>
        <w:t>法定代表人身份证明/法定代表人授权书</w:t>
      </w:r>
    </w:p>
    <w:p w14:paraId="0DE7B58C">
      <w:pPr>
        <w:pStyle w:val="18"/>
        <w:spacing w:before="156" w:beforeLines="50"/>
        <w:jc w:val="center"/>
        <w:rPr>
          <w:rFonts w:hAnsi="宋体"/>
          <w:b/>
          <w:bCs/>
          <w:sz w:val="32"/>
          <w:szCs w:val="32"/>
        </w:rPr>
      </w:pPr>
      <w:r>
        <w:rPr>
          <w:rFonts w:hint="eastAsia" w:ascii="宋体" w:hAnsi="宋体" w:cs="宋体"/>
          <w:b/>
          <w:bCs/>
          <w:color w:val="000000" w:themeColor="text1"/>
          <w:sz w:val="30"/>
          <w:szCs w:val="30"/>
          <w14:textFill>
            <w14:solidFill>
              <w14:schemeClr w14:val="tx1"/>
            </w14:solidFill>
          </w14:textFill>
        </w:rPr>
        <w:t>法定代表人身份证明</w:t>
      </w:r>
    </w:p>
    <w:p w14:paraId="436E9901">
      <w:pPr>
        <w:autoSpaceDE w:val="0"/>
        <w:autoSpaceDN w:val="0"/>
        <w:adjustRightInd w:val="0"/>
        <w:snapToGrid w:val="0"/>
        <w:spacing w:before="156" w:beforeLines="50" w:line="440" w:lineRule="exact"/>
        <w:jc w:val="left"/>
        <w:rPr>
          <w:rFonts w:hAnsi="宋体" w:cs="宋体"/>
        </w:rPr>
      </w:pPr>
      <w:r>
        <w:rPr>
          <w:rFonts w:hint="eastAsia" w:hAnsi="宋体"/>
        </w:rPr>
        <w:t>供应商</w:t>
      </w:r>
      <w:r>
        <w:rPr>
          <w:rFonts w:hint="eastAsia" w:hAnsi="宋体" w:cs="宋体"/>
        </w:rPr>
        <w:t>名称：</w:t>
      </w:r>
      <w:r>
        <w:rPr>
          <w:rFonts w:hint="eastAsia" w:hAnsi="宋体" w:cs="宋体"/>
          <w:u w:val="single"/>
        </w:rPr>
        <w:t xml:space="preserve">                  </w:t>
      </w:r>
      <w:r>
        <w:rPr>
          <w:rFonts w:hint="eastAsia" w:hAnsi="宋体" w:cs="宋体"/>
        </w:rPr>
        <w:t xml:space="preserve"> </w:t>
      </w:r>
    </w:p>
    <w:p w14:paraId="4ED79832">
      <w:pPr>
        <w:autoSpaceDE w:val="0"/>
        <w:autoSpaceDN w:val="0"/>
        <w:adjustRightInd w:val="0"/>
        <w:snapToGrid w:val="0"/>
        <w:spacing w:before="156" w:beforeLines="50" w:line="440" w:lineRule="exact"/>
        <w:jc w:val="left"/>
        <w:rPr>
          <w:rFonts w:hAnsi="宋体" w:cs="宋体"/>
        </w:rPr>
      </w:pPr>
      <w:r>
        <w:rPr>
          <w:rFonts w:hint="eastAsia" w:hAnsi="宋体" w:cs="宋体"/>
        </w:rPr>
        <w:t>统一社会信用代码：</w:t>
      </w:r>
      <w:r>
        <w:rPr>
          <w:rFonts w:hint="eastAsia" w:hAnsi="宋体" w:cs="宋体"/>
          <w:u w:val="single"/>
        </w:rPr>
        <w:t xml:space="preserve">                </w:t>
      </w:r>
    </w:p>
    <w:p w14:paraId="4D7E8DE7">
      <w:pPr>
        <w:autoSpaceDE w:val="0"/>
        <w:autoSpaceDN w:val="0"/>
        <w:adjustRightInd w:val="0"/>
        <w:snapToGrid w:val="0"/>
        <w:spacing w:before="156" w:beforeLines="50" w:line="440" w:lineRule="exact"/>
        <w:jc w:val="left"/>
        <w:rPr>
          <w:rFonts w:hAnsi="宋体" w:cs="宋体"/>
        </w:rPr>
      </w:pPr>
      <w:r>
        <w:rPr>
          <w:rFonts w:hint="eastAsia" w:hAnsi="宋体" w:cs="宋体"/>
        </w:rPr>
        <w:t>注册地址：</w:t>
      </w:r>
      <w:r>
        <w:rPr>
          <w:rFonts w:hint="eastAsia" w:hAnsi="宋体" w:cs="宋体"/>
          <w:u w:val="single"/>
        </w:rPr>
        <w:t xml:space="preserve">                        </w:t>
      </w:r>
    </w:p>
    <w:p w14:paraId="3434ED70">
      <w:pPr>
        <w:autoSpaceDE w:val="0"/>
        <w:autoSpaceDN w:val="0"/>
        <w:adjustRightInd w:val="0"/>
        <w:snapToGrid w:val="0"/>
        <w:spacing w:before="156" w:beforeLines="50" w:line="440" w:lineRule="exact"/>
        <w:jc w:val="left"/>
        <w:rPr>
          <w:rFonts w:hAnsi="宋体" w:cs="宋体"/>
        </w:rPr>
      </w:pPr>
      <w:r>
        <w:rPr>
          <w:rFonts w:hint="eastAsia" w:hAnsi="宋体" w:cs="宋体"/>
        </w:rPr>
        <w:t>成立时间：</w:t>
      </w:r>
      <w:r>
        <w:rPr>
          <w:rFonts w:hint="eastAsia" w:hAnsi="宋体" w:cs="宋体"/>
          <w:u w:val="single"/>
        </w:rPr>
        <w:t xml:space="preserve">    </w:t>
      </w:r>
      <w:r>
        <w:rPr>
          <w:rFonts w:hint="eastAsia" w:hAnsi="宋体" w:cs="宋体"/>
        </w:rPr>
        <w:t xml:space="preserve">年 </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4C851DC3">
      <w:pPr>
        <w:autoSpaceDE w:val="0"/>
        <w:autoSpaceDN w:val="0"/>
        <w:adjustRightInd w:val="0"/>
        <w:snapToGrid w:val="0"/>
        <w:spacing w:before="156" w:beforeLines="50" w:line="440" w:lineRule="exact"/>
        <w:jc w:val="left"/>
        <w:rPr>
          <w:rFonts w:hAnsi="宋体" w:cs="宋体"/>
          <w:u w:val="single"/>
        </w:rPr>
      </w:pPr>
      <w:r>
        <w:rPr>
          <w:rFonts w:hint="eastAsia" w:hAnsi="宋体" w:cs="宋体"/>
        </w:rPr>
        <w:t>经营期限：</w:t>
      </w:r>
      <w:r>
        <w:rPr>
          <w:rFonts w:hint="eastAsia" w:hAnsi="宋体" w:cs="宋体"/>
          <w:u w:val="single"/>
        </w:rPr>
        <w:t xml:space="preserve">                  </w:t>
      </w:r>
    </w:p>
    <w:p w14:paraId="5F1B089D">
      <w:pPr>
        <w:autoSpaceDE w:val="0"/>
        <w:autoSpaceDN w:val="0"/>
        <w:adjustRightInd w:val="0"/>
        <w:snapToGrid w:val="0"/>
        <w:spacing w:before="156" w:beforeLines="50" w:line="440" w:lineRule="exact"/>
        <w:jc w:val="left"/>
        <w:rPr>
          <w:rFonts w:hAnsi="宋体" w:cs="宋体"/>
        </w:rPr>
      </w:pPr>
      <w:r>
        <w:rPr>
          <w:rFonts w:hint="eastAsia" w:hAnsi="宋体" w:cs="宋体"/>
        </w:rPr>
        <w:t>姓名：</w:t>
      </w:r>
      <w:r>
        <w:rPr>
          <w:rFonts w:hint="eastAsia" w:hAnsi="宋体" w:cs="宋体"/>
          <w:u w:val="single"/>
        </w:rPr>
        <w:t xml:space="preserve">      </w:t>
      </w:r>
      <w:r>
        <w:rPr>
          <w:rFonts w:hint="eastAsia" w:hAnsi="宋体" w:cs="宋体"/>
        </w:rPr>
        <w:t xml:space="preserve"> 性别：</w:t>
      </w:r>
      <w:r>
        <w:rPr>
          <w:rFonts w:hint="eastAsia" w:hAnsi="宋体" w:cs="宋体"/>
          <w:u w:val="single"/>
        </w:rPr>
        <w:t xml:space="preserve">   </w:t>
      </w:r>
      <w:r>
        <w:rPr>
          <w:rFonts w:hint="eastAsia" w:hAnsi="宋体" w:cs="宋体"/>
        </w:rPr>
        <w:t xml:space="preserve"> 年龄：</w:t>
      </w:r>
      <w:r>
        <w:rPr>
          <w:rFonts w:hint="eastAsia" w:hAnsi="宋体" w:cs="宋体"/>
          <w:u w:val="single"/>
        </w:rPr>
        <w:t xml:space="preserve">   </w:t>
      </w:r>
      <w:r>
        <w:rPr>
          <w:rFonts w:hint="eastAsia" w:hAnsi="宋体" w:cs="宋体"/>
        </w:rPr>
        <w:t xml:space="preserve"> 系</w:t>
      </w:r>
      <w:r>
        <w:rPr>
          <w:rFonts w:hint="eastAsia" w:hAnsi="宋体" w:cs="宋体"/>
          <w:u w:val="single"/>
        </w:rPr>
        <w:t xml:space="preserve">            </w:t>
      </w:r>
      <w:r>
        <w:rPr>
          <w:rFonts w:hint="eastAsia" w:hAnsi="宋体" w:cs="宋体"/>
        </w:rPr>
        <w:t>（供应商名称）的法定代表人。</w:t>
      </w:r>
    </w:p>
    <w:p w14:paraId="6B5A4ADF">
      <w:pPr>
        <w:autoSpaceDE w:val="0"/>
        <w:autoSpaceDN w:val="0"/>
        <w:adjustRightInd w:val="0"/>
        <w:snapToGrid w:val="0"/>
        <w:spacing w:before="156" w:beforeLines="50" w:line="440" w:lineRule="exact"/>
        <w:jc w:val="left"/>
        <w:rPr>
          <w:rFonts w:hAnsi="宋体" w:cs="宋体"/>
        </w:rPr>
      </w:pPr>
      <w:r>
        <w:rPr>
          <w:rFonts w:hint="eastAsia" w:hAnsi="宋体" w:cs="宋体"/>
        </w:rPr>
        <w:t>特此证明。</w:t>
      </w:r>
    </w:p>
    <w:p w14:paraId="73DC9707">
      <w:pPr>
        <w:autoSpaceDE w:val="0"/>
        <w:autoSpaceDN w:val="0"/>
        <w:adjustRightInd w:val="0"/>
        <w:snapToGrid w:val="0"/>
        <w:spacing w:before="156" w:beforeLines="50" w:line="440" w:lineRule="exact"/>
        <w:jc w:val="left"/>
        <w:rPr>
          <w:rFonts w:hAnsi="宋体" w:cs="宋体"/>
          <w:szCs w:val="21"/>
        </w:rPr>
      </w:pPr>
      <w:r>
        <w:rPr>
          <w:rFonts w:hint="eastAsia" w:hAnsi="宋体"/>
          <w:szCs w:val="21"/>
        </w:rPr>
        <w:t>附：法定代表人身份证复印件</w:t>
      </w:r>
    </w:p>
    <w:tbl>
      <w:tblPr>
        <w:tblStyle w:val="48"/>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0"/>
      </w:tblGrid>
      <w:tr w14:paraId="21A1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5880" w:type="dxa"/>
            <w:vAlign w:val="center"/>
          </w:tcPr>
          <w:p w14:paraId="7343AED4">
            <w:pPr>
              <w:snapToGrid w:val="0"/>
              <w:spacing w:line="480" w:lineRule="auto"/>
              <w:jc w:val="center"/>
              <w:rPr>
                <w:rFonts w:hAnsi="宋体"/>
                <w:szCs w:val="21"/>
              </w:rPr>
            </w:pPr>
          </w:p>
          <w:p w14:paraId="08AF902A">
            <w:pPr>
              <w:snapToGrid w:val="0"/>
              <w:spacing w:line="480" w:lineRule="auto"/>
              <w:jc w:val="center"/>
              <w:rPr>
                <w:rFonts w:hAnsi="宋体"/>
                <w:szCs w:val="21"/>
              </w:rPr>
            </w:pPr>
          </w:p>
          <w:p w14:paraId="013D7BC6">
            <w:pPr>
              <w:autoSpaceDE w:val="0"/>
              <w:autoSpaceDN w:val="0"/>
              <w:adjustRightInd w:val="0"/>
              <w:snapToGrid w:val="0"/>
              <w:spacing w:before="156" w:beforeLines="50" w:line="360" w:lineRule="auto"/>
              <w:jc w:val="center"/>
              <w:rPr>
                <w:rFonts w:hAnsi="宋体"/>
                <w:szCs w:val="21"/>
              </w:rPr>
            </w:pPr>
            <w:r>
              <w:rPr>
                <w:rFonts w:hint="eastAsia" w:hAnsi="宋体"/>
                <w:szCs w:val="21"/>
              </w:rPr>
              <w:t>法定代表人身份证复印件粘贴处</w:t>
            </w:r>
          </w:p>
          <w:p w14:paraId="5851866D">
            <w:pPr>
              <w:pStyle w:val="18"/>
              <w:jc w:val="center"/>
            </w:pPr>
            <w:r>
              <w:rPr>
                <w:rFonts w:hint="eastAsia" w:ascii="宋体" w:hAnsi="宋体"/>
                <w:szCs w:val="21"/>
              </w:rPr>
              <w:t>（正反面）</w:t>
            </w:r>
          </w:p>
          <w:p w14:paraId="15042CF1">
            <w:pPr>
              <w:snapToGrid w:val="0"/>
              <w:spacing w:line="480" w:lineRule="auto"/>
              <w:jc w:val="center"/>
              <w:rPr>
                <w:rFonts w:hAnsi="宋体"/>
                <w:szCs w:val="21"/>
              </w:rPr>
            </w:pPr>
          </w:p>
          <w:p w14:paraId="29981D31">
            <w:pPr>
              <w:snapToGrid w:val="0"/>
              <w:spacing w:line="480" w:lineRule="auto"/>
              <w:jc w:val="center"/>
              <w:rPr>
                <w:rFonts w:hAnsi="宋体"/>
                <w:szCs w:val="21"/>
              </w:rPr>
            </w:pPr>
          </w:p>
        </w:tc>
      </w:tr>
    </w:tbl>
    <w:p w14:paraId="52A246DC">
      <w:pPr>
        <w:snapToGrid w:val="0"/>
        <w:spacing w:line="480" w:lineRule="auto"/>
        <w:rPr>
          <w:rFonts w:hAnsi="宋体"/>
          <w:szCs w:val="21"/>
          <w:highlight w:val="cyan"/>
        </w:rPr>
      </w:pPr>
    </w:p>
    <w:p w14:paraId="55617C2F">
      <w:pPr>
        <w:snapToGrid w:val="0"/>
        <w:rPr>
          <w:rFonts w:hAnsi="宋体"/>
          <w:szCs w:val="21"/>
          <w:highlight w:val="cyan"/>
        </w:rPr>
      </w:pPr>
    </w:p>
    <w:p w14:paraId="034240DB">
      <w:pPr>
        <w:snapToGrid w:val="0"/>
        <w:rPr>
          <w:rFonts w:hAnsi="宋体"/>
          <w:szCs w:val="21"/>
          <w:highlight w:val="cyan"/>
        </w:rPr>
      </w:pPr>
    </w:p>
    <w:p w14:paraId="6E744A9F">
      <w:pPr>
        <w:snapToGrid w:val="0"/>
        <w:rPr>
          <w:rFonts w:hAnsi="宋体"/>
          <w:szCs w:val="21"/>
          <w:highlight w:val="cyan"/>
        </w:rPr>
      </w:pPr>
    </w:p>
    <w:p w14:paraId="6910EB54">
      <w:pPr>
        <w:snapToGrid w:val="0"/>
        <w:rPr>
          <w:rFonts w:hAnsi="宋体"/>
          <w:szCs w:val="21"/>
          <w:highlight w:val="cyan"/>
        </w:rPr>
      </w:pPr>
    </w:p>
    <w:p w14:paraId="4AD0B1F5">
      <w:pPr>
        <w:adjustRightInd w:val="0"/>
        <w:snapToGrid w:val="0"/>
        <w:spacing w:line="360" w:lineRule="auto"/>
        <w:rPr>
          <w:rFonts w:hAnsi="宋体"/>
          <w:highlight w:val="cyan"/>
        </w:rPr>
      </w:pPr>
    </w:p>
    <w:p w14:paraId="65B23AF1">
      <w:pPr>
        <w:adjustRightInd w:val="0"/>
        <w:snapToGrid w:val="0"/>
        <w:spacing w:line="360" w:lineRule="auto"/>
        <w:ind w:right="420"/>
        <w:rPr>
          <w:rFonts w:hAnsi="宋体"/>
          <w:highlight w:val="cyan"/>
        </w:rPr>
      </w:pPr>
    </w:p>
    <w:p w14:paraId="4FED9DCE">
      <w:pPr>
        <w:adjustRightInd w:val="0"/>
        <w:snapToGrid w:val="0"/>
        <w:spacing w:line="360" w:lineRule="auto"/>
        <w:ind w:right="420"/>
        <w:rPr>
          <w:rFonts w:hAnsi="宋体"/>
          <w:highlight w:val="cyan"/>
        </w:rPr>
      </w:pPr>
    </w:p>
    <w:p w14:paraId="409FB473">
      <w:pPr>
        <w:adjustRightInd w:val="0"/>
        <w:snapToGrid w:val="0"/>
        <w:spacing w:line="360" w:lineRule="auto"/>
        <w:ind w:right="420"/>
        <w:rPr>
          <w:rFonts w:hAnsi="宋体"/>
          <w:highlight w:val="cyan"/>
        </w:rPr>
      </w:pPr>
    </w:p>
    <w:p w14:paraId="789BE8F2">
      <w:pPr>
        <w:adjustRightInd w:val="0"/>
        <w:snapToGrid w:val="0"/>
        <w:spacing w:line="360" w:lineRule="auto"/>
        <w:ind w:right="420"/>
        <w:rPr>
          <w:rFonts w:hAnsi="宋体"/>
          <w:highlight w:val="cyan"/>
        </w:rPr>
      </w:pPr>
    </w:p>
    <w:p w14:paraId="71B642B2">
      <w:pPr>
        <w:adjustRightInd w:val="0"/>
        <w:snapToGrid w:val="0"/>
        <w:spacing w:line="600" w:lineRule="auto"/>
        <w:ind w:right="420" w:firstLine="4320" w:firstLineChars="1800"/>
        <w:rPr>
          <w:rFonts w:hAnsi="宋体"/>
        </w:rPr>
      </w:pPr>
      <w:r>
        <w:rPr>
          <w:rFonts w:hint="eastAsia" w:hAnsi="宋体"/>
        </w:rPr>
        <w:t>供应商名称：</w:t>
      </w:r>
      <w:r>
        <w:rPr>
          <w:rFonts w:hint="eastAsia" w:hAnsi="宋体"/>
          <w:u w:val="single"/>
        </w:rPr>
        <w:t xml:space="preserve">                 </w:t>
      </w:r>
      <w:r>
        <w:rPr>
          <w:rFonts w:hint="eastAsia" w:hAnsi="宋体"/>
        </w:rPr>
        <w:t>（公章）</w:t>
      </w:r>
    </w:p>
    <w:p w14:paraId="3C89AE6C">
      <w:pPr>
        <w:adjustRightInd w:val="0"/>
        <w:snapToGrid w:val="0"/>
        <w:spacing w:line="600" w:lineRule="auto"/>
        <w:ind w:right="420" w:firstLine="4320" w:firstLineChars="1800"/>
      </w:pPr>
      <w:r>
        <w:rPr>
          <w:rFonts w:hint="eastAsia" w:hAnsi="宋体"/>
        </w:rPr>
        <w:t>日期：    年  月  日</w:t>
      </w:r>
    </w:p>
    <w:p w14:paraId="3406D007">
      <w:pPr>
        <w:spacing w:line="500" w:lineRule="exact"/>
        <w:ind w:firstLine="482" w:firstLineChars="200"/>
        <w:rPr>
          <w:rFonts w:hAnsi="宋体"/>
          <w:b/>
          <w:bCs/>
          <w:szCs w:val="24"/>
        </w:rPr>
      </w:pPr>
    </w:p>
    <w:p w14:paraId="0B4B681C">
      <w:pPr>
        <w:pStyle w:val="64"/>
        <w:rPr>
          <w:rFonts w:hAnsi="宋体"/>
          <w:b/>
          <w:bCs/>
          <w:szCs w:val="24"/>
        </w:rPr>
      </w:pPr>
    </w:p>
    <w:p w14:paraId="0EB38D64">
      <w:pPr>
        <w:pStyle w:val="64"/>
        <w:rPr>
          <w:rFonts w:hAnsi="宋体"/>
          <w:b/>
          <w:bCs/>
          <w:szCs w:val="24"/>
        </w:rPr>
      </w:pPr>
    </w:p>
    <w:p w14:paraId="7F044E01">
      <w:pPr>
        <w:pStyle w:val="23"/>
      </w:pPr>
    </w:p>
    <w:p w14:paraId="0B88B249">
      <w:pPr>
        <w:spacing w:line="500" w:lineRule="exact"/>
        <w:ind w:firstLine="482" w:firstLineChars="200"/>
        <w:rPr>
          <w:rFonts w:hAnsi="宋体"/>
          <w:b/>
          <w:bCs/>
          <w:szCs w:val="24"/>
        </w:rPr>
      </w:pPr>
    </w:p>
    <w:p w14:paraId="3F4A69F4">
      <w:pPr>
        <w:keepNext/>
        <w:spacing w:line="360" w:lineRule="auto"/>
        <w:jc w:val="center"/>
        <w:rPr>
          <w:b/>
          <w:bCs/>
          <w:sz w:val="32"/>
          <w:szCs w:val="32"/>
        </w:rPr>
      </w:pPr>
      <w:r>
        <w:rPr>
          <w:rFonts w:hint="eastAsia"/>
          <w:b/>
          <w:bCs/>
          <w:sz w:val="32"/>
          <w:szCs w:val="32"/>
        </w:rPr>
        <w:t>法定代表人授权书</w:t>
      </w:r>
    </w:p>
    <w:p w14:paraId="4526A82D">
      <w:pPr>
        <w:spacing w:line="360" w:lineRule="auto"/>
        <w:rPr>
          <w:rFonts w:hAnsi="宋体"/>
          <w:spacing w:val="4"/>
          <w:szCs w:val="24"/>
        </w:rPr>
      </w:pPr>
      <w:r>
        <w:rPr>
          <w:rFonts w:hint="eastAsia" w:hAnsi="宋体"/>
          <w:spacing w:val="4"/>
          <w:szCs w:val="24"/>
        </w:rPr>
        <w:t>致：</w:t>
      </w:r>
      <w:r>
        <w:rPr>
          <w:rFonts w:hint="eastAsia" w:hAnsi="宋体"/>
          <w:spacing w:val="4"/>
          <w:szCs w:val="24"/>
          <w:u w:val="single"/>
        </w:rPr>
        <w:t>采购人名称/陕西万兴</w:t>
      </w:r>
      <w:r>
        <w:rPr>
          <w:rFonts w:hAnsi="宋体"/>
          <w:spacing w:val="4"/>
          <w:szCs w:val="24"/>
          <w:u w:val="single"/>
        </w:rPr>
        <w:t>招标代理</w:t>
      </w:r>
      <w:r>
        <w:rPr>
          <w:rFonts w:hint="eastAsia" w:hAnsi="宋体"/>
          <w:spacing w:val="4"/>
          <w:szCs w:val="24"/>
          <w:u w:val="single"/>
        </w:rPr>
        <w:t xml:space="preserve">有限公司 </w:t>
      </w:r>
    </w:p>
    <w:p w14:paraId="2EBCA85F">
      <w:pPr>
        <w:spacing w:line="360" w:lineRule="auto"/>
        <w:ind w:firstLine="496" w:firstLineChars="200"/>
        <w:rPr>
          <w:rFonts w:hAnsi="宋体"/>
          <w:spacing w:val="4"/>
          <w:szCs w:val="24"/>
        </w:rPr>
      </w:pPr>
      <w:r>
        <w:rPr>
          <w:rFonts w:hint="eastAsia" w:hAnsi="宋体"/>
          <w:spacing w:val="4"/>
          <w:szCs w:val="24"/>
          <w:u w:val="single"/>
        </w:rPr>
        <w:t>(供应商名称)</w:t>
      </w:r>
      <w:r>
        <w:rPr>
          <w:rFonts w:hint="eastAsia" w:hAnsi="宋体"/>
          <w:spacing w:val="4"/>
          <w:szCs w:val="24"/>
        </w:rPr>
        <w:t>按中华人民共和国法律于</w:t>
      </w:r>
      <w:r>
        <w:rPr>
          <w:rFonts w:hint="eastAsia" w:hAnsi="宋体"/>
          <w:spacing w:val="4"/>
          <w:szCs w:val="24"/>
          <w:u w:val="single"/>
        </w:rPr>
        <w:t>（  年  月  日 ）</w:t>
      </w:r>
      <w:r>
        <w:rPr>
          <w:rFonts w:hint="eastAsia" w:hAnsi="宋体"/>
          <w:spacing w:val="4"/>
          <w:szCs w:val="24"/>
        </w:rPr>
        <w:t xml:space="preserve">成立。 </w:t>
      </w:r>
      <w:r>
        <w:rPr>
          <w:rFonts w:hint="eastAsia" w:hAnsi="宋体" w:cs="宋体"/>
          <w:szCs w:val="24"/>
        </w:rPr>
        <w:t>法定代表人</w:t>
      </w:r>
      <w:r>
        <w:rPr>
          <w:rFonts w:hint="eastAsia" w:hAnsi="宋体" w:cs="宋体"/>
          <w:szCs w:val="24"/>
          <w:u w:val="single"/>
        </w:rPr>
        <w:t xml:space="preserve">  </w:t>
      </w:r>
      <w:r>
        <w:rPr>
          <w:rFonts w:hint="eastAsia" w:hAnsi="宋体" w:cs="宋体"/>
          <w:spacing w:val="4"/>
          <w:szCs w:val="24"/>
          <w:u w:val="single"/>
        </w:rPr>
        <w:t xml:space="preserve">姓名   </w:t>
      </w:r>
      <w:r>
        <w:rPr>
          <w:rFonts w:hint="eastAsia" w:hAnsi="宋体" w:cs="宋体"/>
          <w:spacing w:val="4"/>
          <w:szCs w:val="24"/>
        </w:rPr>
        <w:t>特授权</w:t>
      </w:r>
      <w:r>
        <w:rPr>
          <w:rFonts w:hint="eastAsia" w:hAnsi="宋体" w:cs="宋体"/>
          <w:spacing w:val="4"/>
          <w:szCs w:val="24"/>
          <w:u w:val="single"/>
        </w:rPr>
        <w:t xml:space="preserve">  </w:t>
      </w:r>
      <w:r>
        <w:rPr>
          <w:rFonts w:hint="eastAsia" w:hAnsi="宋体" w:cs="宋体"/>
          <w:szCs w:val="24"/>
          <w:u w:val="single"/>
        </w:rPr>
        <w:t>被授权人</w:t>
      </w:r>
      <w:r>
        <w:rPr>
          <w:rFonts w:hint="eastAsia" w:hAnsi="宋体" w:cs="宋体"/>
          <w:spacing w:val="4"/>
          <w:szCs w:val="24"/>
          <w:u w:val="single"/>
        </w:rPr>
        <w:t xml:space="preserve">姓名  </w:t>
      </w:r>
      <w:r>
        <w:rPr>
          <w:rFonts w:hint="eastAsia" w:hAnsi="宋体"/>
          <w:spacing w:val="4"/>
          <w:szCs w:val="24"/>
        </w:rPr>
        <w:t>代表我公司全权办理针对本次</w:t>
      </w:r>
      <w:r>
        <w:rPr>
          <w:rFonts w:hint="eastAsia" w:hAnsi="宋体" w:cs="宋体"/>
          <w:spacing w:val="4"/>
          <w:szCs w:val="24"/>
          <w:u w:val="single"/>
        </w:rPr>
        <w:t xml:space="preserve">  项目名称、项目编号   </w:t>
      </w:r>
      <w:r>
        <w:rPr>
          <w:rFonts w:hint="eastAsia" w:hAnsi="宋体"/>
          <w:spacing w:val="4"/>
          <w:szCs w:val="24"/>
        </w:rPr>
        <w:t>的磋商、签约等具体工作，并签署全部有关的文件、协议及合同。</w:t>
      </w:r>
    </w:p>
    <w:p w14:paraId="06F01843">
      <w:pPr>
        <w:spacing w:line="360" w:lineRule="auto"/>
        <w:ind w:firstLine="496" w:firstLineChars="200"/>
        <w:rPr>
          <w:rFonts w:hAnsi="宋体"/>
          <w:spacing w:val="4"/>
          <w:szCs w:val="24"/>
        </w:rPr>
      </w:pPr>
      <w:r>
        <w:rPr>
          <w:rFonts w:hint="eastAsia" w:hAnsi="宋体"/>
          <w:spacing w:val="4"/>
          <w:szCs w:val="24"/>
        </w:rPr>
        <w:t>我公司对被授权人的签名负全部责任。</w:t>
      </w:r>
    </w:p>
    <w:p w14:paraId="3F242547">
      <w:pPr>
        <w:spacing w:line="360" w:lineRule="auto"/>
        <w:ind w:firstLine="496" w:firstLineChars="200"/>
        <w:rPr>
          <w:rFonts w:hAnsi="宋体"/>
          <w:spacing w:val="4"/>
          <w:szCs w:val="24"/>
        </w:rPr>
      </w:pPr>
      <w:r>
        <w:rPr>
          <w:rFonts w:hint="eastAsia" w:hAnsi="宋体"/>
          <w:spacing w:val="4"/>
          <w:szCs w:val="24"/>
        </w:rPr>
        <w:t>本授权有效期与磋商有效期一致。</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1"/>
        <w:gridCol w:w="4665"/>
      </w:tblGrid>
      <w:tr w14:paraId="46C9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4" w:type="pct"/>
            <w:vAlign w:val="center"/>
          </w:tcPr>
          <w:p w14:paraId="3DF46463">
            <w:pPr>
              <w:spacing w:line="360" w:lineRule="auto"/>
              <w:rPr>
                <w:rFonts w:hAnsi="宋体"/>
                <w:spacing w:val="4"/>
                <w:szCs w:val="24"/>
              </w:rPr>
            </w:pPr>
            <w:r>
              <w:rPr>
                <w:rFonts w:hint="eastAsia" w:hAnsi="宋体"/>
                <w:spacing w:val="4"/>
                <w:szCs w:val="24"/>
              </w:rPr>
              <w:t>被授权人签字或盖章：</w:t>
            </w:r>
          </w:p>
        </w:tc>
        <w:tc>
          <w:tcPr>
            <w:tcW w:w="2436" w:type="pct"/>
            <w:vAlign w:val="center"/>
          </w:tcPr>
          <w:p w14:paraId="70A96944">
            <w:pPr>
              <w:spacing w:line="360" w:lineRule="auto"/>
              <w:rPr>
                <w:rFonts w:hAnsi="宋体"/>
                <w:spacing w:val="4"/>
                <w:szCs w:val="24"/>
              </w:rPr>
            </w:pPr>
            <w:r>
              <w:rPr>
                <w:rFonts w:hint="eastAsia" w:hAnsi="宋体"/>
                <w:spacing w:val="4"/>
                <w:szCs w:val="24"/>
              </w:rPr>
              <w:t>法定代表人签字或盖章：</w:t>
            </w:r>
          </w:p>
        </w:tc>
      </w:tr>
      <w:tr w14:paraId="01A0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4" w:type="pct"/>
            <w:vAlign w:val="center"/>
          </w:tcPr>
          <w:p w14:paraId="057AA6F3">
            <w:pPr>
              <w:spacing w:line="360" w:lineRule="auto"/>
              <w:rPr>
                <w:rFonts w:hAnsi="宋体"/>
                <w:spacing w:val="4"/>
                <w:szCs w:val="24"/>
              </w:rPr>
            </w:pPr>
            <w:r>
              <w:rPr>
                <w:rFonts w:hint="eastAsia" w:hAnsi="宋体"/>
                <w:spacing w:val="4"/>
                <w:szCs w:val="24"/>
              </w:rPr>
              <w:t>职务：</w:t>
            </w:r>
          </w:p>
        </w:tc>
        <w:tc>
          <w:tcPr>
            <w:tcW w:w="2436" w:type="pct"/>
            <w:vAlign w:val="center"/>
          </w:tcPr>
          <w:p w14:paraId="290BB5DE">
            <w:pPr>
              <w:spacing w:line="360" w:lineRule="auto"/>
              <w:rPr>
                <w:rFonts w:hAnsi="宋体"/>
                <w:spacing w:val="4"/>
                <w:szCs w:val="24"/>
              </w:rPr>
            </w:pPr>
            <w:r>
              <w:rPr>
                <w:rFonts w:hint="eastAsia" w:hAnsi="宋体"/>
                <w:spacing w:val="4"/>
                <w:szCs w:val="24"/>
              </w:rPr>
              <w:t>职务：</w:t>
            </w:r>
          </w:p>
        </w:tc>
      </w:tr>
      <w:tr w14:paraId="61E8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4" w:type="pct"/>
            <w:vAlign w:val="center"/>
          </w:tcPr>
          <w:p w14:paraId="55CF0AF6">
            <w:pPr>
              <w:spacing w:line="360" w:lineRule="auto"/>
              <w:rPr>
                <w:rFonts w:hAnsi="宋体"/>
                <w:spacing w:val="4"/>
                <w:szCs w:val="24"/>
              </w:rPr>
            </w:pPr>
            <w:r>
              <w:rPr>
                <w:rFonts w:hint="eastAsia" w:hAnsi="宋体"/>
                <w:spacing w:val="4"/>
                <w:szCs w:val="24"/>
              </w:rPr>
              <w:t>身份证号：</w:t>
            </w:r>
          </w:p>
        </w:tc>
        <w:tc>
          <w:tcPr>
            <w:tcW w:w="2436" w:type="pct"/>
            <w:vAlign w:val="center"/>
          </w:tcPr>
          <w:p w14:paraId="58A7404E">
            <w:pPr>
              <w:spacing w:line="360" w:lineRule="auto"/>
              <w:rPr>
                <w:rFonts w:hAnsi="宋体"/>
                <w:spacing w:val="4"/>
                <w:szCs w:val="24"/>
              </w:rPr>
            </w:pPr>
            <w:r>
              <w:rPr>
                <w:rFonts w:hint="eastAsia" w:hAnsi="宋体"/>
                <w:spacing w:val="4"/>
                <w:szCs w:val="24"/>
              </w:rPr>
              <w:t>身份证号：</w:t>
            </w:r>
          </w:p>
        </w:tc>
      </w:tr>
      <w:tr w14:paraId="4D07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4" w:type="pct"/>
            <w:vAlign w:val="center"/>
          </w:tcPr>
          <w:p w14:paraId="36405F8A">
            <w:pPr>
              <w:spacing w:line="360" w:lineRule="auto"/>
              <w:rPr>
                <w:rFonts w:hAnsi="宋体"/>
                <w:spacing w:val="4"/>
                <w:szCs w:val="24"/>
              </w:rPr>
            </w:pPr>
            <w:r>
              <w:rPr>
                <w:rFonts w:hint="eastAsia" w:hAnsi="宋体"/>
                <w:spacing w:val="4"/>
                <w:szCs w:val="24"/>
              </w:rPr>
              <w:t>所在部门：</w:t>
            </w:r>
          </w:p>
        </w:tc>
        <w:tc>
          <w:tcPr>
            <w:tcW w:w="2436" w:type="pct"/>
            <w:vAlign w:val="center"/>
          </w:tcPr>
          <w:p w14:paraId="3074475E">
            <w:pPr>
              <w:spacing w:line="360" w:lineRule="auto"/>
              <w:rPr>
                <w:rFonts w:hAnsi="宋体"/>
                <w:spacing w:val="4"/>
                <w:szCs w:val="24"/>
              </w:rPr>
            </w:pPr>
          </w:p>
        </w:tc>
      </w:tr>
    </w:tbl>
    <w:p w14:paraId="58A92AF1">
      <w:pPr>
        <w:spacing w:line="360" w:lineRule="auto"/>
        <w:ind w:firstLine="505" w:firstLineChars="204"/>
        <w:rPr>
          <w:rFonts w:hAnsi="宋体"/>
          <w:spacing w:val="4"/>
          <w:szCs w:val="24"/>
        </w:rPr>
      </w:pPr>
      <w:r>
        <w:rPr>
          <w:rFonts w:hint="eastAsia" w:hAnsi="宋体"/>
          <w:spacing w:val="4"/>
          <w:szCs w:val="24"/>
        </w:rPr>
        <w:t>附：法定代表人、被授权人身份证复印件</w:t>
      </w:r>
      <w:r>
        <w:rPr>
          <w:szCs w:val="21"/>
          <w:lang w:val="zh-CN"/>
        </w:rPr>
        <w:t>（正反面）</w:t>
      </w:r>
    </w:p>
    <w:tbl>
      <w:tblPr>
        <w:tblStyle w:val="48"/>
        <w:tblpPr w:leftFromText="180" w:rightFromText="180" w:vertAnchor="text" w:horzAnchor="margin" w:tblpXSpec="center" w:tblpY="10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14:paraId="420B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trPr>
        <w:tc>
          <w:tcPr>
            <w:tcW w:w="2500" w:type="pct"/>
            <w:vAlign w:val="center"/>
          </w:tcPr>
          <w:p w14:paraId="34B6D137">
            <w:pPr>
              <w:autoSpaceDE w:val="0"/>
              <w:autoSpaceDN w:val="0"/>
              <w:adjustRightInd w:val="0"/>
              <w:snapToGrid w:val="0"/>
              <w:spacing w:before="156" w:beforeLines="50" w:line="360" w:lineRule="auto"/>
              <w:jc w:val="center"/>
              <w:rPr>
                <w:rFonts w:hAnsi="宋体"/>
                <w:szCs w:val="21"/>
              </w:rPr>
            </w:pPr>
            <w:r>
              <w:rPr>
                <w:rFonts w:hint="eastAsia" w:hAnsi="宋体"/>
                <w:szCs w:val="21"/>
              </w:rPr>
              <w:t>法定代表人身份证复印件粘贴处</w:t>
            </w:r>
          </w:p>
          <w:p w14:paraId="636113C8">
            <w:pPr>
              <w:pStyle w:val="18"/>
              <w:jc w:val="center"/>
              <w:rPr>
                <w:rFonts w:ascii="宋体" w:hAnsi="宋体"/>
                <w:kern w:val="0"/>
                <w:sz w:val="24"/>
                <w:szCs w:val="21"/>
              </w:rPr>
            </w:pPr>
            <w:r>
              <w:rPr>
                <w:rFonts w:hint="eastAsia" w:ascii="宋体" w:hAnsi="宋体"/>
                <w:kern w:val="0"/>
                <w:sz w:val="24"/>
                <w:szCs w:val="21"/>
              </w:rPr>
              <w:t>（正反面）</w:t>
            </w:r>
          </w:p>
        </w:tc>
        <w:tc>
          <w:tcPr>
            <w:tcW w:w="2500" w:type="pct"/>
            <w:vAlign w:val="center"/>
          </w:tcPr>
          <w:p w14:paraId="66345512">
            <w:pPr>
              <w:autoSpaceDE w:val="0"/>
              <w:autoSpaceDN w:val="0"/>
              <w:adjustRightInd w:val="0"/>
              <w:snapToGrid w:val="0"/>
              <w:spacing w:before="156" w:beforeLines="50" w:line="360" w:lineRule="auto"/>
              <w:jc w:val="center"/>
              <w:rPr>
                <w:rFonts w:hAnsi="宋体"/>
                <w:szCs w:val="21"/>
              </w:rPr>
            </w:pPr>
            <w:r>
              <w:rPr>
                <w:rFonts w:hint="eastAsia" w:hAnsi="宋体"/>
                <w:szCs w:val="21"/>
              </w:rPr>
              <w:t>被授权人身份证复印件粘贴处</w:t>
            </w:r>
          </w:p>
          <w:p w14:paraId="36A1B8B9">
            <w:pPr>
              <w:autoSpaceDE w:val="0"/>
              <w:autoSpaceDN w:val="0"/>
              <w:adjustRightInd w:val="0"/>
              <w:snapToGrid w:val="0"/>
              <w:spacing w:before="156" w:beforeLines="50" w:line="360" w:lineRule="auto"/>
              <w:jc w:val="center"/>
              <w:rPr>
                <w:rFonts w:hAnsi="宋体"/>
                <w:szCs w:val="21"/>
              </w:rPr>
            </w:pPr>
            <w:r>
              <w:rPr>
                <w:rFonts w:hint="eastAsia" w:hAnsi="宋体"/>
                <w:szCs w:val="21"/>
              </w:rPr>
              <w:t>（正反面）</w:t>
            </w:r>
          </w:p>
        </w:tc>
      </w:tr>
    </w:tbl>
    <w:p w14:paraId="2D2CD056">
      <w:pPr>
        <w:spacing w:line="360" w:lineRule="auto"/>
        <w:rPr>
          <w:rFonts w:hAnsi="宋体"/>
          <w:spacing w:val="4"/>
          <w:szCs w:val="24"/>
        </w:rPr>
      </w:pPr>
    </w:p>
    <w:p w14:paraId="366C00B0">
      <w:pPr>
        <w:pStyle w:val="18"/>
      </w:pPr>
    </w:p>
    <w:p w14:paraId="7E74B56A">
      <w:pPr>
        <w:spacing w:line="600" w:lineRule="auto"/>
        <w:ind w:firstLine="4216" w:firstLineChars="1700"/>
        <w:jc w:val="left"/>
        <w:rPr>
          <w:rFonts w:hAnsi="宋体"/>
          <w:spacing w:val="4"/>
          <w:szCs w:val="24"/>
        </w:rPr>
      </w:pPr>
      <w:r>
        <w:rPr>
          <w:rFonts w:hint="eastAsia" w:hAnsi="宋体"/>
          <w:spacing w:val="4"/>
          <w:szCs w:val="24"/>
        </w:rPr>
        <w:t>供应商名称：</w:t>
      </w:r>
      <w:r>
        <w:rPr>
          <w:rFonts w:hint="eastAsia" w:hAnsi="宋体"/>
          <w:spacing w:val="4"/>
          <w:szCs w:val="24"/>
          <w:u w:val="single"/>
        </w:rPr>
        <w:t xml:space="preserve">                  </w:t>
      </w:r>
      <w:r>
        <w:rPr>
          <w:rFonts w:hint="eastAsia" w:hAnsi="宋体"/>
          <w:spacing w:val="4"/>
          <w:szCs w:val="24"/>
        </w:rPr>
        <w:t>（公章）</w:t>
      </w:r>
    </w:p>
    <w:p w14:paraId="364C15BB">
      <w:pPr>
        <w:spacing w:line="600" w:lineRule="auto"/>
        <w:ind w:firstLine="4216" w:firstLineChars="1700"/>
        <w:rPr>
          <w:rFonts w:hAnsi="宋体"/>
          <w:spacing w:val="4"/>
          <w:szCs w:val="24"/>
        </w:rPr>
      </w:pPr>
      <w:r>
        <w:rPr>
          <w:rFonts w:hint="eastAsia" w:hAnsi="宋体"/>
          <w:spacing w:val="4"/>
          <w:szCs w:val="24"/>
        </w:rPr>
        <w:t>日期：    年  月  日</w:t>
      </w:r>
    </w:p>
    <w:p w14:paraId="5C15EFD1">
      <w:pPr>
        <w:pStyle w:val="178"/>
        <w:spacing w:line="480" w:lineRule="exact"/>
        <w:ind w:firstLine="0" w:firstLineChars="0"/>
        <w:rPr>
          <w:rFonts w:cs="仿宋" w:asciiTheme="minorEastAsia" w:hAnsiTheme="minorEastAsia" w:eastAsiaTheme="minorEastAsia"/>
          <w:b/>
          <w:kern w:val="2"/>
          <w:sz w:val="28"/>
          <w:szCs w:val="28"/>
        </w:rPr>
      </w:pPr>
      <w:r>
        <w:rPr>
          <w:rFonts w:hint="eastAsia" w:hAnsi="宋体" w:cs="宋体"/>
          <w:b/>
          <w:bCs/>
          <w:lang w:val="zh-CN"/>
        </w:rPr>
        <w:t>说明：法定代表人直接</w:t>
      </w:r>
      <w:r>
        <w:rPr>
          <w:rFonts w:hint="eastAsia" w:hAnsi="宋体" w:cs="宋体"/>
          <w:b/>
          <w:bCs/>
        </w:rPr>
        <w:t>磋商</w:t>
      </w:r>
      <w:r>
        <w:rPr>
          <w:rFonts w:hint="eastAsia" w:hAnsi="宋体" w:cs="宋体"/>
          <w:b/>
          <w:bCs/>
          <w:lang w:val="zh-CN"/>
        </w:rPr>
        <w:t>时无需提供。</w:t>
      </w:r>
    </w:p>
    <w:bookmarkEnd w:id="78"/>
    <w:bookmarkEnd w:id="79"/>
    <w:bookmarkEnd w:id="80"/>
    <w:bookmarkEnd w:id="81"/>
    <w:bookmarkEnd w:id="82"/>
    <w:p w14:paraId="41173616">
      <w:pPr>
        <w:tabs>
          <w:tab w:val="left" w:pos="7839"/>
        </w:tabs>
        <w:spacing w:line="360" w:lineRule="auto"/>
        <w:jc w:val="center"/>
        <w:outlineLvl w:val="1"/>
        <w:rPr>
          <w:rFonts w:cs="仿宋" w:asciiTheme="minorEastAsia" w:hAnsiTheme="minorEastAsia" w:eastAsiaTheme="minorEastAsia"/>
          <w:b/>
          <w:bCs/>
          <w:sz w:val="32"/>
          <w:szCs w:val="32"/>
        </w:rPr>
      </w:pPr>
      <w:bookmarkStart w:id="88" w:name="_Toc15254"/>
      <w:bookmarkStart w:id="89" w:name="_Toc2494"/>
      <w:r>
        <w:rPr>
          <w:rFonts w:hint="eastAsia" w:cs="仿宋" w:asciiTheme="minorEastAsia" w:hAnsiTheme="minorEastAsia" w:eastAsiaTheme="minorEastAsia"/>
          <w:b/>
          <w:bCs/>
          <w:sz w:val="32"/>
          <w:szCs w:val="32"/>
        </w:rPr>
        <w:t>七、其它</w:t>
      </w:r>
      <w:bookmarkEnd w:id="88"/>
      <w:bookmarkEnd w:id="89"/>
      <w:r>
        <w:rPr>
          <w:rFonts w:hint="eastAsia" w:cs="仿宋" w:asciiTheme="minorEastAsia" w:hAnsiTheme="minorEastAsia" w:eastAsiaTheme="minorEastAsia"/>
          <w:b/>
          <w:bCs/>
          <w:sz w:val="32"/>
          <w:szCs w:val="32"/>
        </w:rPr>
        <w:t>资料</w:t>
      </w:r>
    </w:p>
    <w:p w14:paraId="3C4FE273">
      <w:pPr>
        <w:pStyle w:val="18"/>
        <w:rPr>
          <w:rFonts w:cs="仿宋" w:asciiTheme="minorEastAsia" w:hAnsiTheme="minorEastAsia" w:eastAsiaTheme="minorEastAsia"/>
          <w:sz w:val="24"/>
          <w:szCs w:val="28"/>
        </w:rPr>
      </w:pPr>
      <w:r>
        <w:rPr>
          <w:rFonts w:hint="eastAsia" w:cs="仿宋" w:asciiTheme="minorEastAsia" w:hAnsiTheme="minorEastAsia" w:eastAsiaTheme="minorEastAsia"/>
          <w:sz w:val="24"/>
          <w:szCs w:val="28"/>
        </w:rPr>
        <w:t>1.依据竞争性磋商文件要求，供应商认为有必要说明的其他内容。</w:t>
      </w:r>
    </w:p>
    <w:p w14:paraId="6D10A4E5">
      <w:pPr>
        <w:pStyle w:val="18"/>
        <w:rPr>
          <w:rFonts w:cs="仿宋" w:asciiTheme="minorEastAsia" w:hAnsiTheme="minorEastAsia" w:eastAsiaTheme="minorEastAsia"/>
          <w:sz w:val="24"/>
          <w:szCs w:val="28"/>
        </w:rPr>
      </w:pPr>
      <w:r>
        <w:rPr>
          <w:rFonts w:hint="eastAsia" w:cs="仿宋" w:asciiTheme="minorEastAsia" w:hAnsiTheme="minorEastAsia" w:eastAsiaTheme="minorEastAsia"/>
          <w:sz w:val="24"/>
          <w:szCs w:val="28"/>
        </w:rPr>
        <w:t>2.其他可以证明供应商实力的文件。</w:t>
      </w:r>
    </w:p>
    <w:p w14:paraId="59F2C1A2">
      <w:pPr>
        <w:pStyle w:val="3"/>
        <w:rPr>
          <w:rFonts w:cs="仿宋" w:asciiTheme="minorEastAsia" w:hAnsiTheme="minorEastAsia" w:eastAsiaTheme="minorEastAsia"/>
          <w:kern w:val="2"/>
        </w:rPr>
      </w:pPr>
      <w:r>
        <w:rPr>
          <w:rFonts w:hint="eastAsia" w:cs="仿宋" w:asciiTheme="minorEastAsia" w:hAnsiTheme="minorEastAsia" w:eastAsiaTheme="minorEastAsia"/>
        </w:rPr>
        <w:br w:type="page"/>
      </w:r>
    </w:p>
    <w:p w14:paraId="3B42BA55">
      <w:pP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附件1：</w:t>
      </w:r>
    </w:p>
    <w:p w14:paraId="012288DB">
      <w:pPr>
        <w:spacing w:before="156" w:beforeLines="50" w:line="360" w:lineRule="auto"/>
        <w:jc w:val="center"/>
        <w:rPr>
          <w:rFonts w:cs="仿宋" w:asciiTheme="minorEastAsia" w:hAnsiTheme="minorEastAsia" w:eastAsiaTheme="minorEastAsia"/>
          <w:b/>
          <w:bCs/>
          <w:sz w:val="30"/>
          <w:szCs w:val="30"/>
        </w:rPr>
      </w:pPr>
      <w:r>
        <w:rPr>
          <w:rFonts w:hint="eastAsia" w:cs="仿宋" w:asciiTheme="minorEastAsia" w:hAnsiTheme="minorEastAsia" w:eastAsiaTheme="minorEastAsia"/>
          <w:b/>
          <w:bCs/>
          <w:sz w:val="30"/>
          <w:szCs w:val="30"/>
        </w:rPr>
        <w:t>参加本次政府采购活动前三年内，在经营活动中没有重大违法记录的</w:t>
      </w:r>
    </w:p>
    <w:p w14:paraId="15922C55">
      <w:pPr>
        <w:spacing w:before="156" w:beforeLines="50" w:line="360" w:lineRule="auto"/>
        <w:jc w:val="center"/>
        <w:rPr>
          <w:rFonts w:cs="仿宋" w:asciiTheme="minorEastAsia" w:hAnsiTheme="minorEastAsia" w:eastAsiaTheme="minorEastAsia"/>
          <w:b/>
          <w:bCs/>
          <w:sz w:val="30"/>
          <w:szCs w:val="30"/>
        </w:rPr>
      </w:pPr>
      <w:r>
        <w:rPr>
          <w:rFonts w:hint="eastAsia" w:cs="仿宋" w:asciiTheme="minorEastAsia" w:hAnsiTheme="minorEastAsia" w:eastAsiaTheme="minorEastAsia"/>
          <w:b/>
          <w:bCs/>
          <w:sz w:val="30"/>
          <w:szCs w:val="30"/>
        </w:rPr>
        <w:t>书面声明</w:t>
      </w:r>
    </w:p>
    <w:p w14:paraId="204E9CF9">
      <w:pPr>
        <w:spacing w:before="120" w:line="360" w:lineRule="auto"/>
        <w:jc w:val="center"/>
        <w:rPr>
          <w:rFonts w:cs="仿宋" w:asciiTheme="minorEastAsia" w:hAnsiTheme="minorEastAsia" w:eastAsiaTheme="minorEastAsia"/>
          <w:b/>
          <w:szCs w:val="24"/>
        </w:rPr>
      </w:pPr>
    </w:p>
    <w:p w14:paraId="6370B613">
      <w:pPr>
        <w:spacing w:before="120" w:line="360" w:lineRule="auto"/>
        <w:jc w:val="center"/>
        <w:rPr>
          <w:rFonts w:cs="仿宋" w:asciiTheme="minorEastAsia" w:hAnsiTheme="minorEastAsia" w:eastAsiaTheme="minorEastAsia"/>
          <w:b/>
          <w:szCs w:val="24"/>
        </w:rPr>
      </w:pPr>
    </w:p>
    <w:p w14:paraId="6FCACB6D">
      <w:pPr>
        <w:spacing w:line="480" w:lineRule="auto"/>
        <w:rPr>
          <w:rFonts w:cs="仿宋" w:asciiTheme="minorEastAsia" w:hAnsiTheme="minorEastAsia" w:eastAsiaTheme="minorEastAsia"/>
          <w:spacing w:val="4"/>
          <w:szCs w:val="24"/>
          <w:u w:val="single"/>
        </w:rPr>
      </w:pPr>
      <w:r>
        <w:rPr>
          <w:rFonts w:hint="eastAsia" w:cs="仿宋" w:asciiTheme="minorEastAsia" w:hAnsiTheme="minorEastAsia" w:eastAsiaTheme="minorEastAsia"/>
          <w:spacing w:val="4"/>
          <w:szCs w:val="24"/>
        </w:rPr>
        <w:t>致：</w:t>
      </w:r>
      <w:r>
        <w:rPr>
          <w:rFonts w:hint="eastAsia" w:cs="仿宋" w:asciiTheme="minorEastAsia" w:hAnsiTheme="minorEastAsia" w:eastAsiaTheme="minorEastAsia"/>
          <w:spacing w:val="4"/>
          <w:szCs w:val="24"/>
          <w:u w:val="single"/>
        </w:rPr>
        <w:t xml:space="preserve">   （采购人名称）    </w:t>
      </w:r>
    </w:p>
    <w:p w14:paraId="401B0C83">
      <w:pPr>
        <w:spacing w:line="480" w:lineRule="auto"/>
        <w:ind w:firstLine="496" w:firstLineChars="200"/>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w:t>
      </w:r>
      <w:r>
        <w:rPr>
          <w:rFonts w:hint="eastAsia" w:cs="仿宋" w:asciiTheme="minorEastAsia" w:hAnsiTheme="minorEastAsia" w:eastAsiaTheme="minorEastAsia"/>
          <w:spacing w:val="4"/>
          <w:szCs w:val="24"/>
          <w:u w:val="single"/>
        </w:rPr>
        <w:t xml:space="preserve">                  公司</w:t>
      </w:r>
      <w:r>
        <w:rPr>
          <w:rFonts w:hint="eastAsia" w:cs="仿宋" w:asciiTheme="minorEastAsia" w:hAnsiTheme="minorEastAsia" w:eastAsiaTheme="minorEastAsia"/>
          <w:spacing w:val="4"/>
          <w:szCs w:val="24"/>
        </w:rPr>
        <w:t>）为在中华人民共和国境内合法注册并经营的机构。在此郑重声明，我公司在参与本次政府采购活动前三年内在经营活动中没有重大违法记录。</w:t>
      </w:r>
    </w:p>
    <w:p w14:paraId="60875717">
      <w:pPr>
        <w:pStyle w:val="18"/>
        <w:rPr>
          <w:rFonts w:cs="仿宋" w:asciiTheme="minorEastAsia" w:hAnsiTheme="minorEastAsia" w:eastAsiaTheme="minorEastAsia"/>
          <w:spacing w:val="4"/>
          <w:sz w:val="24"/>
          <w:szCs w:val="24"/>
        </w:rPr>
      </w:pPr>
    </w:p>
    <w:p w14:paraId="386E1A7D">
      <w:pPr>
        <w:pStyle w:val="18"/>
        <w:rPr>
          <w:rFonts w:cs="仿宋" w:asciiTheme="minorEastAsia" w:hAnsiTheme="minorEastAsia" w:eastAsiaTheme="minorEastAsia"/>
          <w:spacing w:val="4"/>
          <w:sz w:val="24"/>
          <w:szCs w:val="24"/>
        </w:rPr>
      </w:pPr>
    </w:p>
    <w:p w14:paraId="158AC19D">
      <w:pPr>
        <w:pStyle w:val="18"/>
        <w:rPr>
          <w:rFonts w:cs="仿宋" w:asciiTheme="minorEastAsia" w:hAnsiTheme="minorEastAsia" w:eastAsiaTheme="minorEastAsia"/>
          <w:spacing w:val="4"/>
          <w:sz w:val="24"/>
          <w:szCs w:val="24"/>
        </w:rPr>
      </w:pPr>
    </w:p>
    <w:p w14:paraId="220A39DE">
      <w:pPr>
        <w:pStyle w:val="18"/>
        <w:rPr>
          <w:rFonts w:cs="仿宋" w:asciiTheme="minorEastAsia" w:hAnsiTheme="minorEastAsia" w:eastAsiaTheme="minorEastAsia"/>
          <w:spacing w:val="4"/>
          <w:sz w:val="24"/>
          <w:szCs w:val="24"/>
        </w:rPr>
      </w:pPr>
    </w:p>
    <w:p w14:paraId="46528D28">
      <w:pPr>
        <w:pStyle w:val="18"/>
        <w:rPr>
          <w:rFonts w:cs="仿宋" w:asciiTheme="minorEastAsia" w:hAnsiTheme="minorEastAsia" w:eastAsiaTheme="minorEastAsia"/>
          <w:spacing w:val="4"/>
          <w:sz w:val="24"/>
          <w:szCs w:val="24"/>
        </w:rPr>
      </w:pPr>
    </w:p>
    <w:p w14:paraId="1942D500">
      <w:pPr>
        <w:pStyle w:val="18"/>
        <w:rPr>
          <w:rFonts w:cs="仿宋" w:asciiTheme="minorEastAsia" w:hAnsiTheme="minorEastAsia" w:eastAsiaTheme="minorEastAsia"/>
          <w:spacing w:val="4"/>
          <w:sz w:val="24"/>
          <w:szCs w:val="24"/>
        </w:rPr>
      </w:pPr>
    </w:p>
    <w:p w14:paraId="6BD0276F">
      <w:pPr>
        <w:pStyle w:val="18"/>
        <w:rPr>
          <w:rFonts w:cs="仿宋" w:asciiTheme="minorEastAsia" w:hAnsiTheme="minorEastAsia" w:eastAsiaTheme="minorEastAsia"/>
          <w:spacing w:val="4"/>
          <w:sz w:val="24"/>
          <w:szCs w:val="24"/>
        </w:rPr>
      </w:pPr>
    </w:p>
    <w:p w14:paraId="689E7223">
      <w:pPr>
        <w:pStyle w:val="18"/>
        <w:rPr>
          <w:rFonts w:cs="仿宋" w:asciiTheme="minorEastAsia" w:hAnsiTheme="minorEastAsia" w:eastAsiaTheme="minorEastAsia"/>
          <w:spacing w:val="4"/>
          <w:sz w:val="24"/>
          <w:szCs w:val="24"/>
        </w:rPr>
      </w:pPr>
    </w:p>
    <w:p w14:paraId="69C6129A">
      <w:pPr>
        <w:spacing w:line="360" w:lineRule="auto"/>
        <w:ind w:firstLine="2640" w:firstLineChars="1100"/>
        <w:rPr>
          <w:rFonts w:cs="仿宋" w:asciiTheme="minorEastAsia" w:hAnsiTheme="minorEastAsia" w:eastAsiaTheme="minorEastAsia"/>
          <w:szCs w:val="24"/>
          <w:u w:val="single"/>
        </w:rPr>
      </w:pPr>
      <w:r>
        <w:rPr>
          <w:rFonts w:hint="eastAsia" w:cs="仿宋" w:asciiTheme="minorEastAsia" w:hAnsiTheme="minorEastAsia" w:eastAsiaTheme="minorEastAsia"/>
          <w:szCs w:val="24"/>
        </w:rPr>
        <w:t>法定代表人</w:t>
      </w:r>
      <w:r>
        <w:rPr>
          <w:rFonts w:hint="eastAsia" w:cs="仿宋" w:asciiTheme="minorEastAsia" w:hAnsiTheme="minorEastAsia" w:eastAsiaTheme="minorEastAsia"/>
          <w:szCs w:val="24"/>
          <w:lang w:eastAsia="zh-CN"/>
        </w:rPr>
        <w:t>或</w:t>
      </w:r>
      <w:r>
        <w:rPr>
          <w:rFonts w:hint="eastAsia" w:cs="仿宋" w:asciiTheme="minorEastAsia" w:hAnsiTheme="minorEastAsia" w:eastAsiaTheme="minorEastAsia"/>
          <w:szCs w:val="24"/>
        </w:rPr>
        <w:t>被授权人：</w:t>
      </w:r>
      <w:r>
        <w:rPr>
          <w:rFonts w:hint="eastAsia" w:cs="仿宋" w:asciiTheme="minorEastAsia" w:hAnsiTheme="minorEastAsia" w:eastAsiaTheme="minorEastAsia"/>
          <w:szCs w:val="24"/>
          <w:u w:val="single"/>
        </w:rPr>
        <w:t xml:space="preserve">            （</w:t>
      </w:r>
      <w:r>
        <w:rPr>
          <w:rFonts w:hint="eastAsia" w:cs="仿宋" w:asciiTheme="minorEastAsia" w:hAnsiTheme="minorEastAsia" w:eastAsiaTheme="minorEastAsia"/>
          <w:szCs w:val="24"/>
        </w:rPr>
        <w:t>签字或盖章）</w:t>
      </w:r>
    </w:p>
    <w:p w14:paraId="43C81D84">
      <w:pPr>
        <w:spacing w:line="360" w:lineRule="auto"/>
        <w:ind w:firstLine="2640" w:firstLineChars="1100"/>
        <w:rPr>
          <w:rFonts w:cs="仿宋" w:asciiTheme="minorEastAsia" w:hAnsiTheme="minorEastAsia" w:eastAsiaTheme="minorEastAsia"/>
          <w:szCs w:val="24"/>
          <w:u w:val="single"/>
        </w:rPr>
      </w:pPr>
      <w:r>
        <w:rPr>
          <w:rFonts w:hint="eastAsia" w:cs="仿宋" w:asciiTheme="minorEastAsia" w:hAnsiTheme="minorEastAsia" w:eastAsiaTheme="minorEastAsia"/>
          <w:szCs w:val="24"/>
        </w:rPr>
        <w:t xml:space="preserve">供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 xml:space="preserve">应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 xml:space="preserve">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 xml:space="preserve">商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 xml:space="preserve">公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章：</w:t>
      </w:r>
      <w:r>
        <w:rPr>
          <w:rFonts w:hint="eastAsia" w:cs="仿宋" w:asciiTheme="minorEastAsia" w:hAnsiTheme="minorEastAsia" w:eastAsiaTheme="minorEastAsia"/>
          <w:szCs w:val="24"/>
          <w:u w:val="single"/>
        </w:rPr>
        <w:t xml:space="preserve">                      </w:t>
      </w:r>
      <w:r>
        <w:rPr>
          <w:rFonts w:cs="仿宋" w:asciiTheme="minorEastAsia" w:hAnsiTheme="minorEastAsia" w:eastAsiaTheme="minorEastAsia"/>
          <w:szCs w:val="24"/>
          <w:u w:val="single"/>
        </w:rPr>
        <w:t xml:space="preserve">      </w:t>
      </w:r>
    </w:p>
    <w:p w14:paraId="65EC5C2E">
      <w:pPr>
        <w:pStyle w:val="28"/>
        <w:spacing w:line="360" w:lineRule="auto"/>
        <w:ind w:firstLine="2640" w:firstLineChars="1100"/>
        <w:rPr>
          <w:rFonts w:cs="仿宋" w:asciiTheme="minorEastAsia" w:hAnsiTheme="minorEastAsia" w:eastAsiaTheme="minorEastAsia"/>
          <w:szCs w:val="24"/>
          <w:u w:val="single"/>
        </w:rPr>
      </w:pPr>
      <w:r>
        <w:rPr>
          <w:rFonts w:hint="eastAsia" w:cs="仿宋" w:asciiTheme="minorEastAsia" w:hAnsiTheme="minorEastAsia" w:eastAsiaTheme="minorEastAsia"/>
          <w:kern w:val="0"/>
          <w:sz w:val="24"/>
          <w:szCs w:val="24"/>
        </w:rPr>
        <w:t>日                    期：</w:t>
      </w:r>
      <w:r>
        <w:rPr>
          <w:rFonts w:hint="eastAsia" w:cs="仿宋" w:asciiTheme="minorEastAsia" w:hAnsiTheme="minorEastAsia" w:eastAsiaTheme="minorEastAsia"/>
          <w:szCs w:val="24"/>
          <w:u w:val="single"/>
        </w:rPr>
        <w:t xml:space="preserve">                      </w:t>
      </w:r>
      <w:r>
        <w:rPr>
          <w:rFonts w:cs="仿宋" w:asciiTheme="minorEastAsia" w:hAnsiTheme="minorEastAsia" w:eastAsiaTheme="minorEastAsia"/>
          <w:szCs w:val="24"/>
          <w:u w:val="single"/>
        </w:rPr>
        <w:t xml:space="preserve">               </w:t>
      </w:r>
    </w:p>
    <w:p w14:paraId="762D7FD3">
      <w:pPr>
        <w:pStyle w:val="28"/>
        <w:spacing w:line="360" w:lineRule="auto"/>
        <w:ind w:firstLine="1980" w:firstLineChars="1100"/>
        <w:rPr>
          <w:rFonts w:cs="仿宋" w:asciiTheme="minorEastAsia" w:hAnsiTheme="minorEastAsia" w:eastAsiaTheme="minorEastAsia"/>
          <w:szCs w:val="24"/>
          <w:u w:val="single"/>
        </w:rPr>
      </w:pPr>
    </w:p>
    <w:p w14:paraId="05F3D44C">
      <w:pPr>
        <w:pStyle w:val="28"/>
        <w:spacing w:line="360" w:lineRule="auto"/>
        <w:ind w:firstLine="1980" w:firstLineChars="1100"/>
        <w:rPr>
          <w:rFonts w:cs="仿宋" w:asciiTheme="minorEastAsia" w:hAnsiTheme="minorEastAsia" w:eastAsiaTheme="minorEastAsia"/>
          <w:szCs w:val="24"/>
          <w:u w:val="single"/>
        </w:rPr>
      </w:pPr>
    </w:p>
    <w:p w14:paraId="2BC49D44">
      <w:pPr>
        <w:pStyle w:val="28"/>
        <w:spacing w:line="360" w:lineRule="auto"/>
        <w:ind w:firstLine="1980" w:firstLineChars="1100"/>
        <w:rPr>
          <w:rFonts w:cs="仿宋" w:asciiTheme="minorEastAsia" w:hAnsiTheme="minorEastAsia" w:eastAsiaTheme="minorEastAsia"/>
          <w:szCs w:val="24"/>
          <w:u w:val="single"/>
        </w:rPr>
      </w:pPr>
    </w:p>
    <w:p w14:paraId="645369BF">
      <w:pPr>
        <w:pStyle w:val="28"/>
        <w:spacing w:line="360" w:lineRule="auto"/>
        <w:ind w:firstLine="1980" w:firstLineChars="1100"/>
        <w:rPr>
          <w:rFonts w:cs="仿宋" w:asciiTheme="minorEastAsia" w:hAnsiTheme="minorEastAsia" w:eastAsiaTheme="minorEastAsia"/>
          <w:szCs w:val="24"/>
          <w:u w:val="single"/>
        </w:rPr>
      </w:pPr>
    </w:p>
    <w:p w14:paraId="0773876D">
      <w:pPr>
        <w:pStyle w:val="28"/>
        <w:spacing w:line="360" w:lineRule="auto"/>
        <w:ind w:firstLine="1980" w:firstLineChars="1100"/>
        <w:rPr>
          <w:rFonts w:cs="仿宋" w:asciiTheme="minorEastAsia" w:hAnsiTheme="minorEastAsia" w:eastAsiaTheme="minorEastAsia"/>
          <w:szCs w:val="24"/>
          <w:u w:val="single"/>
        </w:rPr>
      </w:pPr>
    </w:p>
    <w:p w14:paraId="4480A5FE">
      <w:pPr>
        <w:pStyle w:val="28"/>
        <w:spacing w:line="360" w:lineRule="auto"/>
        <w:ind w:firstLine="1980" w:firstLineChars="1100"/>
        <w:rPr>
          <w:rFonts w:cs="仿宋" w:asciiTheme="minorEastAsia" w:hAnsiTheme="minorEastAsia" w:eastAsiaTheme="minorEastAsia"/>
          <w:szCs w:val="24"/>
          <w:u w:val="single"/>
        </w:rPr>
      </w:pPr>
    </w:p>
    <w:p w14:paraId="29986113">
      <w:pPr>
        <w:pStyle w:val="28"/>
        <w:spacing w:line="360" w:lineRule="auto"/>
        <w:ind w:firstLine="1980" w:firstLineChars="1100"/>
        <w:rPr>
          <w:rFonts w:cs="仿宋" w:asciiTheme="minorEastAsia" w:hAnsiTheme="minorEastAsia" w:eastAsiaTheme="minorEastAsia"/>
        </w:rPr>
      </w:pPr>
    </w:p>
    <w:p w14:paraId="34E83A45">
      <w:pPr>
        <w:tabs>
          <w:tab w:val="left" w:pos="5580"/>
        </w:tabs>
        <w:spacing w:before="120" w:line="360" w:lineRule="auto"/>
        <w:rPr>
          <w:rFonts w:cs="仿宋" w:asciiTheme="minorEastAsia" w:hAnsiTheme="minorEastAsia" w:eastAsiaTheme="minorEastAsia"/>
          <w:b/>
          <w:bCs/>
          <w:sz w:val="28"/>
          <w:szCs w:val="28"/>
        </w:rPr>
      </w:pPr>
    </w:p>
    <w:p w14:paraId="71525765">
      <w:pPr>
        <w:tabs>
          <w:tab w:val="left" w:pos="5580"/>
        </w:tabs>
        <w:spacing w:before="120" w:line="360" w:lineRule="auto"/>
        <w:rPr>
          <w:rFonts w:cs="仿宋" w:asciiTheme="minorEastAsia" w:hAnsiTheme="minorEastAsia" w:eastAsiaTheme="minorEastAsia"/>
          <w:b/>
        </w:rPr>
      </w:pPr>
      <w:r>
        <w:rPr>
          <w:rFonts w:hint="eastAsia" w:cs="仿宋" w:asciiTheme="minorEastAsia" w:hAnsiTheme="minorEastAsia" w:eastAsiaTheme="minorEastAsia"/>
          <w:b/>
          <w:bCs/>
          <w:sz w:val="28"/>
          <w:szCs w:val="28"/>
        </w:rPr>
        <w:t>附件2：</w:t>
      </w:r>
    </w:p>
    <w:p w14:paraId="35756B23">
      <w:pPr>
        <w:spacing w:before="156" w:beforeLines="50" w:line="360" w:lineRule="auto"/>
        <w:jc w:val="center"/>
        <w:rPr>
          <w:rFonts w:cs="仿宋" w:asciiTheme="minorEastAsia" w:hAnsiTheme="minorEastAsia" w:eastAsiaTheme="minorEastAsia"/>
          <w:b/>
          <w:bCs/>
          <w:sz w:val="30"/>
          <w:szCs w:val="30"/>
        </w:rPr>
      </w:pPr>
      <w:r>
        <w:rPr>
          <w:rFonts w:hint="eastAsia" w:cs="仿宋" w:asciiTheme="minorEastAsia" w:hAnsiTheme="minorEastAsia" w:eastAsiaTheme="minorEastAsia"/>
          <w:b/>
          <w:bCs/>
          <w:sz w:val="30"/>
          <w:szCs w:val="30"/>
        </w:rPr>
        <w:t>供应商具有履行本合同所必需的专业技术能力的</w:t>
      </w:r>
    </w:p>
    <w:p w14:paraId="2683FCF3">
      <w:pPr>
        <w:spacing w:before="156" w:beforeLines="50" w:line="360" w:lineRule="auto"/>
        <w:jc w:val="center"/>
        <w:rPr>
          <w:rFonts w:cs="仿宋" w:asciiTheme="minorEastAsia" w:hAnsiTheme="minorEastAsia" w:eastAsiaTheme="minorEastAsia"/>
          <w:b/>
          <w:bCs/>
          <w:sz w:val="30"/>
          <w:szCs w:val="30"/>
        </w:rPr>
      </w:pPr>
      <w:r>
        <w:rPr>
          <w:rFonts w:hint="eastAsia" w:cs="仿宋" w:asciiTheme="minorEastAsia" w:hAnsiTheme="minorEastAsia" w:eastAsiaTheme="minorEastAsia"/>
          <w:b/>
          <w:bCs/>
          <w:sz w:val="30"/>
          <w:szCs w:val="30"/>
        </w:rPr>
        <w:t>说明及承诺</w:t>
      </w:r>
    </w:p>
    <w:p w14:paraId="527F3EB1">
      <w:pPr>
        <w:spacing w:line="360" w:lineRule="auto"/>
        <w:rPr>
          <w:rFonts w:cs="仿宋" w:asciiTheme="minorEastAsia" w:hAnsiTheme="minorEastAsia" w:eastAsiaTheme="minorEastAsia"/>
          <w:spacing w:val="4"/>
          <w:u w:val="single"/>
        </w:rPr>
      </w:pPr>
    </w:p>
    <w:p w14:paraId="61911A79">
      <w:pPr>
        <w:spacing w:line="480" w:lineRule="auto"/>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rPr>
        <w:t>致：</w:t>
      </w:r>
      <w:r>
        <w:rPr>
          <w:rFonts w:hint="eastAsia" w:cs="仿宋" w:asciiTheme="minorEastAsia" w:hAnsiTheme="minorEastAsia" w:eastAsiaTheme="minorEastAsia"/>
          <w:spacing w:val="4"/>
          <w:szCs w:val="24"/>
          <w:u w:val="single"/>
        </w:rPr>
        <w:t>（采购人名称/陕西</w:t>
      </w:r>
      <w:r>
        <w:rPr>
          <w:rFonts w:cs="仿宋" w:asciiTheme="minorEastAsia" w:hAnsiTheme="minorEastAsia" w:eastAsiaTheme="minorEastAsia"/>
          <w:spacing w:val="4"/>
          <w:szCs w:val="24"/>
          <w:u w:val="single"/>
        </w:rPr>
        <w:t>万兴招标代理有限公司</w:t>
      </w:r>
      <w:r>
        <w:rPr>
          <w:rFonts w:hint="eastAsia" w:cs="仿宋" w:asciiTheme="minorEastAsia" w:hAnsiTheme="minorEastAsia" w:eastAsiaTheme="minorEastAsia"/>
          <w:spacing w:val="4"/>
          <w:szCs w:val="24"/>
          <w:u w:val="single"/>
        </w:rPr>
        <w:t>）</w:t>
      </w:r>
    </w:p>
    <w:p w14:paraId="31B8DDA5">
      <w:pPr>
        <w:spacing w:line="480" w:lineRule="auto"/>
        <w:ind w:firstLine="496" w:firstLineChars="200"/>
        <w:rPr>
          <w:rFonts w:cs="仿宋" w:asciiTheme="minorEastAsia" w:hAnsiTheme="minorEastAsia" w:eastAsiaTheme="minorEastAsia"/>
          <w:spacing w:val="4"/>
          <w:szCs w:val="24"/>
        </w:rPr>
      </w:pPr>
      <w:r>
        <w:rPr>
          <w:rFonts w:hint="eastAsia" w:cs="仿宋" w:asciiTheme="minorEastAsia" w:hAnsiTheme="minorEastAsia" w:eastAsiaTheme="minorEastAsia"/>
          <w:spacing w:val="4"/>
          <w:szCs w:val="24"/>
          <w:u w:val="single"/>
        </w:rPr>
        <w:t xml:space="preserve">      公司  </w:t>
      </w:r>
      <w:r>
        <w:rPr>
          <w:rFonts w:hint="eastAsia" w:cs="仿宋" w:asciiTheme="minorEastAsia" w:hAnsiTheme="minorEastAsia" w:eastAsiaTheme="minorEastAsia"/>
          <w:spacing w:val="4"/>
          <w:szCs w:val="24"/>
        </w:rPr>
        <w:t>于</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年</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月</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日在中华人民共和国境内</w:t>
      </w:r>
      <w:r>
        <w:rPr>
          <w:rFonts w:hint="eastAsia" w:cs="仿宋" w:asciiTheme="minorEastAsia" w:hAnsiTheme="minorEastAsia" w:eastAsiaTheme="minorEastAsia"/>
          <w:spacing w:val="4"/>
          <w:szCs w:val="24"/>
          <w:u w:val="single"/>
        </w:rPr>
        <w:t xml:space="preserve">详细注册地址     </w:t>
      </w:r>
      <w:r>
        <w:rPr>
          <w:rFonts w:hint="eastAsia" w:cs="仿宋" w:asciiTheme="minorEastAsia" w:hAnsiTheme="minorEastAsia" w:eastAsiaTheme="minorEastAsia"/>
          <w:spacing w:val="4"/>
          <w:szCs w:val="24"/>
        </w:rPr>
        <w:t>合法注册并经营，公司主营业务为</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，营业（或生产经营）面积为</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。现有员工数量为</w:t>
      </w:r>
      <w:r>
        <w:rPr>
          <w:rFonts w:hint="eastAsia" w:cs="仿宋" w:asciiTheme="minorEastAsia" w:hAnsiTheme="minorEastAsia" w:eastAsiaTheme="minorEastAsia"/>
          <w:spacing w:val="4"/>
          <w:szCs w:val="24"/>
          <w:u w:val="single"/>
        </w:rPr>
        <w:t xml:space="preserve">      </w:t>
      </w:r>
      <w:r>
        <w:rPr>
          <w:rFonts w:hint="eastAsia" w:cs="仿宋" w:asciiTheme="minorEastAsia" w:hAnsiTheme="minorEastAsia" w:eastAsiaTheme="minorEastAsia"/>
          <w:spacing w:val="4"/>
          <w:szCs w:val="24"/>
        </w:rPr>
        <w:t>人，其中与履行本合同相关的专业技术人员有</w:t>
      </w:r>
      <w:r>
        <w:rPr>
          <w:rFonts w:hint="eastAsia" w:cs="仿宋" w:asciiTheme="minorEastAsia" w:hAnsiTheme="minorEastAsia" w:eastAsiaTheme="minorEastAsia"/>
          <w:spacing w:val="4"/>
          <w:szCs w:val="24"/>
          <w:u w:val="single"/>
        </w:rPr>
        <w:t>（专业能力、数量      ）</w:t>
      </w:r>
      <w:r>
        <w:rPr>
          <w:rFonts w:hint="eastAsia" w:cs="仿宋" w:asciiTheme="minorEastAsia" w:hAnsiTheme="minorEastAsia" w:eastAsiaTheme="minorEastAsia"/>
          <w:spacing w:val="4"/>
          <w:szCs w:val="24"/>
        </w:rPr>
        <w:t>，本公司郑重承诺，具有履行本合同所必需的设备和专业技术能力。</w:t>
      </w:r>
    </w:p>
    <w:p w14:paraId="4D497A8D">
      <w:pPr>
        <w:spacing w:before="312" w:beforeLines="100" w:after="156" w:afterLines="50" w:line="360" w:lineRule="auto"/>
        <w:ind w:firstLine="170"/>
        <w:rPr>
          <w:rFonts w:cs="仿宋" w:asciiTheme="minorEastAsia" w:hAnsiTheme="minorEastAsia" w:eastAsiaTheme="minorEastAsia"/>
          <w:spacing w:val="4"/>
          <w:szCs w:val="21"/>
        </w:rPr>
      </w:pPr>
    </w:p>
    <w:p w14:paraId="7C4D7DB0">
      <w:pPr>
        <w:pStyle w:val="18"/>
        <w:rPr>
          <w:rFonts w:cs="仿宋" w:asciiTheme="minorEastAsia" w:hAnsiTheme="minorEastAsia" w:eastAsiaTheme="minorEastAsia"/>
          <w:spacing w:val="4"/>
          <w:szCs w:val="21"/>
        </w:rPr>
      </w:pPr>
    </w:p>
    <w:p w14:paraId="519A349A">
      <w:pPr>
        <w:pStyle w:val="18"/>
        <w:rPr>
          <w:rFonts w:cs="仿宋" w:asciiTheme="minorEastAsia" w:hAnsiTheme="minorEastAsia" w:eastAsiaTheme="minorEastAsia"/>
          <w:spacing w:val="4"/>
          <w:szCs w:val="21"/>
        </w:rPr>
      </w:pPr>
    </w:p>
    <w:p w14:paraId="73CA1304">
      <w:pPr>
        <w:pStyle w:val="18"/>
        <w:rPr>
          <w:rFonts w:cs="仿宋" w:asciiTheme="minorEastAsia" w:hAnsiTheme="minorEastAsia" w:eastAsiaTheme="minorEastAsia"/>
          <w:spacing w:val="4"/>
          <w:kern w:val="0"/>
          <w:sz w:val="24"/>
          <w:szCs w:val="24"/>
        </w:rPr>
      </w:pPr>
    </w:p>
    <w:p w14:paraId="049DC836">
      <w:pPr>
        <w:spacing w:line="360" w:lineRule="auto"/>
        <w:ind w:firstLine="2640" w:firstLineChars="1100"/>
        <w:rPr>
          <w:rFonts w:cs="仿宋" w:asciiTheme="minorEastAsia" w:hAnsiTheme="minorEastAsia" w:eastAsiaTheme="minorEastAsia"/>
          <w:spacing w:val="4"/>
          <w:szCs w:val="24"/>
        </w:rPr>
      </w:pPr>
      <w:r>
        <w:rPr>
          <w:rFonts w:hint="eastAsia" w:cs="仿宋" w:asciiTheme="minorEastAsia" w:hAnsiTheme="minorEastAsia" w:eastAsiaTheme="minorEastAsia"/>
          <w:szCs w:val="24"/>
        </w:rPr>
        <w:t>法定代表人</w:t>
      </w:r>
      <w:r>
        <w:rPr>
          <w:rFonts w:hint="eastAsia" w:cs="仿宋" w:asciiTheme="minorEastAsia" w:hAnsiTheme="minorEastAsia" w:eastAsiaTheme="minorEastAsia"/>
          <w:szCs w:val="24"/>
          <w:lang w:eastAsia="zh-CN"/>
        </w:rPr>
        <w:t>或</w:t>
      </w:r>
      <w:r>
        <w:rPr>
          <w:rFonts w:hint="eastAsia" w:cs="仿宋" w:asciiTheme="minorEastAsia" w:hAnsiTheme="minorEastAsia" w:eastAsiaTheme="minorEastAsia"/>
          <w:szCs w:val="24"/>
        </w:rPr>
        <w:t>被授权人：</w:t>
      </w:r>
      <w:r>
        <w:rPr>
          <w:rFonts w:hint="eastAsia" w:cs="仿宋" w:asciiTheme="minorEastAsia" w:hAnsiTheme="minorEastAsia" w:eastAsiaTheme="minorEastAsia"/>
          <w:szCs w:val="24"/>
          <w:u w:val="single"/>
        </w:rPr>
        <w:t xml:space="preserve">            （</w:t>
      </w:r>
      <w:r>
        <w:rPr>
          <w:rFonts w:hint="eastAsia" w:cs="仿宋" w:asciiTheme="minorEastAsia" w:hAnsiTheme="minorEastAsia" w:eastAsiaTheme="minorEastAsia"/>
          <w:szCs w:val="24"/>
        </w:rPr>
        <w:t>签字或盖章）</w:t>
      </w:r>
    </w:p>
    <w:p w14:paraId="6A343B01">
      <w:pPr>
        <w:spacing w:line="480" w:lineRule="auto"/>
        <w:ind w:firstLine="2760" w:firstLineChars="1150"/>
        <w:rPr>
          <w:rFonts w:cs="仿宋" w:asciiTheme="minorEastAsia" w:hAnsiTheme="minorEastAsia" w:eastAsiaTheme="minorEastAsia"/>
          <w:spacing w:val="4"/>
          <w:szCs w:val="24"/>
        </w:rPr>
      </w:pPr>
      <w:r>
        <w:rPr>
          <w:rFonts w:hint="eastAsia" w:cs="仿宋" w:asciiTheme="minorEastAsia" w:hAnsiTheme="minorEastAsia" w:eastAsiaTheme="minorEastAsia"/>
          <w:szCs w:val="24"/>
        </w:rPr>
        <w:t xml:space="preserve">供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 xml:space="preserve">应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 xml:space="preserve">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 xml:space="preserve">商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 xml:space="preserve">公  </w:t>
      </w:r>
      <w:r>
        <w:rPr>
          <w:rFonts w:cs="仿宋" w:asciiTheme="minorEastAsia" w:hAnsiTheme="minorEastAsia" w:eastAsiaTheme="minorEastAsia"/>
          <w:szCs w:val="24"/>
        </w:rPr>
        <w:t xml:space="preserve"> </w:t>
      </w:r>
      <w:r>
        <w:rPr>
          <w:rFonts w:hint="eastAsia" w:cs="仿宋" w:asciiTheme="minorEastAsia" w:hAnsiTheme="minorEastAsia" w:eastAsiaTheme="minorEastAsia"/>
          <w:szCs w:val="24"/>
        </w:rPr>
        <w:t>章</w:t>
      </w:r>
      <w:r>
        <w:rPr>
          <w:rFonts w:hint="eastAsia" w:cs="仿宋" w:asciiTheme="minorEastAsia" w:hAnsiTheme="minorEastAsia" w:eastAsiaTheme="minorEastAsia"/>
          <w:spacing w:val="4"/>
          <w:szCs w:val="24"/>
        </w:rPr>
        <w:t>：</w:t>
      </w:r>
      <w:r>
        <w:rPr>
          <w:rFonts w:hint="eastAsia" w:cs="仿宋" w:asciiTheme="minorEastAsia" w:hAnsiTheme="minorEastAsia" w:eastAsiaTheme="minorEastAsia"/>
          <w:spacing w:val="4"/>
          <w:szCs w:val="24"/>
          <w:u w:val="single"/>
        </w:rPr>
        <w:t xml:space="preserve">                  </w:t>
      </w:r>
    </w:p>
    <w:p w14:paraId="22E845DB">
      <w:pPr>
        <w:ind w:firstLine="2728" w:firstLineChars="1100"/>
        <w:rPr>
          <w:rFonts w:cs="仿宋" w:asciiTheme="minorEastAsia" w:hAnsiTheme="minorEastAsia" w:eastAsiaTheme="minorEastAsia"/>
          <w:b/>
          <w:sz w:val="28"/>
          <w:szCs w:val="28"/>
        </w:rPr>
      </w:pPr>
      <w:r>
        <w:rPr>
          <w:rFonts w:hint="eastAsia" w:cs="仿宋" w:asciiTheme="minorEastAsia" w:hAnsiTheme="minorEastAsia" w:eastAsiaTheme="minorEastAsia"/>
          <w:spacing w:val="4"/>
          <w:szCs w:val="24"/>
        </w:rPr>
        <w:t>日                   期：</w:t>
      </w:r>
      <w:r>
        <w:rPr>
          <w:rFonts w:hint="eastAsia" w:cs="仿宋" w:asciiTheme="minorEastAsia" w:hAnsiTheme="minorEastAsia" w:eastAsiaTheme="minorEastAsia"/>
          <w:spacing w:val="4"/>
          <w:szCs w:val="24"/>
          <w:u w:val="single"/>
        </w:rPr>
        <w:t xml:space="preserve">                 </w:t>
      </w:r>
    </w:p>
    <w:p w14:paraId="137C74E2">
      <w:pPr>
        <w:pStyle w:val="13"/>
        <w:widowControl/>
        <w:wordWrap w:val="0"/>
        <w:spacing w:after="156" w:afterLines="50" w:line="360" w:lineRule="auto"/>
        <w:ind w:left="0" w:leftChars="0"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606B93A3">
      <w:pPr>
        <w:pStyle w:val="13"/>
        <w:widowControl/>
        <w:wordWrap w:val="0"/>
        <w:spacing w:after="156" w:afterLines="50" w:line="360" w:lineRule="auto"/>
        <w:ind w:left="0" w:leftChars="0" w:firstLine="0" w:firstLineChars="0"/>
        <w:jc w:val="right"/>
        <w:rPr>
          <w:rFonts w:hint="eastAsia" w:ascii="宋体" w:hAnsi="宋体" w:eastAsia="宋体" w:cs="宋体"/>
          <w:sz w:val="24"/>
          <w:szCs w:val="24"/>
          <w:lang w:val="en-US" w:eastAsia="zh-CN"/>
        </w:rPr>
      </w:pPr>
    </w:p>
    <w:p w14:paraId="3116A96C">
      <w:pPr>
        <w:pStyle w:val="13"/>
        <w:widowControl/>
        <w:wordWrap w:val="0"/>
        <w:spacing w:after="156" w:afterLines="50" w:line="360" w:lineRule="auto"/>
        <w:ind w:left="0" w:leftChars="0" w:firstLine="0" w:firstLineChars="0"/>
        <w:jc w:val="right"/>
        <w:rPr>
          <w:rFonts w:hint="eastAsia" w:ascii="宋体" w:hAnsi="宋体" w:eastAsia="宋体" w:cs="宋体"/>
          <w:sz w:val="24"/>
          <w:szCs w:val="24"/>
          <w:lang w:val="en-US" w:eastAsia="zh-CN"/>
        </w:rPr>
      </w:pPr>
    </w:p>
    <w:p w14:paraId="2115DED6">
      <w:pPr>
        <w:pStyle w:val="13"/>
        <w:widowControl/>
        <w:wordWrap w:val="0"/>
        <w:spacing w:after="156" w:afterLines="50" w:line="360" w:lineRule="auto"/>
        <w:ind w:left="0" w:leftChars="0" w:firstLine="0" w:firstLineChars="0"/>
        <w:jc w:val="right"/>
        <w:rPr>
          <w:rFonts w:hint="eastAsia" w:ascii="宋体" w:hAnsi="宋体" w:eastAsia="宋体" w:cs="宋体"/>
          <w:sz w:val="24"/>
          <w:szCs w:val="24"/>
          <w:lang w:val="en-US" w:eastAsia="zh-CN"/>
        </w:rPr>
      </w:pPr>
    </w:p>
    <w:p w14:paraId="5CEA8D12">
      <w:pPr>
        <w:pStyle w:val="13"/>
        <w:widowControl/>
        <w:wordWrap w:val="0"/>
        <w:spacing w:after="156" w:afterLines="50" w:line="360" w:lineRule="auto"/>
        <w:ind w:left="0" w:leftChars="0" w:firstLine="0" w:firstLineChars="0"/>
        <w:jc w:val="right"/>
        <w:rPr>
          <w:rFonts w:hint="eastAsia" w:ascii="宋体" w:hAnsi="宋体" w:eastAsia="宋体" w:cs="宋体"/>
          <w:sz w:val="24"/>
          <w:szCs w:val="24"/>
          <w:lang w:val="en-US" w:eastAsia="zh-CN"/>
        </w:rPr>
      </w:pPr>
    </w:p>
    <w:p w14:paraId="5C4E41ED">
      <w:pPr>
        <w:pStyle w:val="13"/>
        <w:widowControl/>
        <w:wordWrap w:val="0"/>
        <w:spacing w:after="156" w:afterLines="50" w:line="360" w:lineRule="auto"/>
        <w:ind w:left="0" w:leftChars="0" w:firstLine="0" w:firstLineChars="0"/>
        <w:jc w:val="right"/>
        <w:rPr>
          <w:rFonts w:hint="eastAsia" w:ascii="宋体" w:hAnsi="宋体" w:eastAsia="宋体" w:cs="宋体"/>
          <w:sz w:val="24"/>
          <w:szCs w:val="24"/>
          <w:lang w:val="en-US" w:eastAsia="zh-CN"/>
        </w:rPr>
      </w:pPr>
    </w:p>
    <w:p w14:paraId="5DC585CE">
      <w:pPr>
        <w:pStyle w:val="13"/>
        <w:widowControl/>
        <w:wordWrap w:val="0"/>
        <w:spacing w:after="156" w:afterLines="50" w:line="360" w:lineRule="auto"/>
        <w:ind w:left="0" w:leftChars="0" w:firstLine="0" w:firstLineChars="0"/>
        <w:jc w:val="right"/>
        <w:rPr>
          <w:rFonts w:hint="eastAsia" w:ascii="宋体" w:hAnsi="宋体" w:eastAsia="宋体" w:cs="宋体"/>
          <w:sz w:val="24"/>
          <w:szCs w:val="24"/>
          <w:lang w:val="en-US" w:eastAsia="zh-CN"/>
        </w:rPr>
      </w:pPr>
    </w:p>
    <w:p w14:paraId="4B2BC6BC">
      <w:pPr>
        <w:pStyle w:val="13"/>
        <w:widowControl/>
        <w:spacing w:after="156" w:afterLines="50"/>
        <w:ind w:left="0" w:leftChars="0" w:firstLine="0" w:firstLineChars="0"/>
        <w:jc w:val="left"/>
        <w:rPr>
          <w:rFonts w:hint="eastAsia" w:ascii="华文仿宋" w:hAnsi="华文仿宋" w:cs="华文仿宋"/>
          <w:b/>
          <w:bCs/>
          <w:sz w:val="28"/>
          <w:szCs w:val="28"/>
          <w:lang w:val="en-US" w:eastAsia="zh-CN"/>
        </w:rPr>
        <w:sectPr>
          <w:pgSz w:w="11906" w:h="16838"/>
          <w:pgMar w:top="1417" w:right="1129" w:bottom="1417" w:left="1417" w:header="851" w:footer="850" w:gutter="0"/>
          <w:pgNumType w:fmt="decimal"/>
          <w:cols w:space="720" w:num="1"/>
          <w:docGrid w:type="lines" w:linePitch="312" w:charSpace="0"/>
        </w:sectPr>
      </w:pPr>
    </w:p>
    <w:p w14:paraId="2B2D5C9B">
      <w:pPr>
        <w:spacing w:line="360" w:lineRule="auto"/>
        <w:rPr>
          <w:rFonts w:hint="eastAsia"/>
          <w:b/>
          <w:bCs/>
          <w:sz w:val="28"/>
          <w:szCs w:val="28"/>
          <w:lang w:val="en-US" w:eastAsia="zh-CN"/>
        </w:rPr>
      </w:pPr>
      <w:r>
        <w:rPr>
          <w:rFonts w:hint="eastAsia"/>
          <w:b/>
          <w:bCs/>
          <w:sz w:val="28"/>
          <w:szCs w:val="28"/>
          <w:lang w:val="en-US" w:eastAsia="zh-CN"/>
        </w:rPr>
        <w:t>附件3：</w:t>
      </w:r>
    </w:p>
    <w:p w14:paraId="40E25385">
      <w:pPr>
        <w:spacing w:line="360" w:lineRule="auto"/>
        <w:jc w:val="center"/>
        <w:rPr>
          <w:rFonts w:hint="eastAsia" w:hAnsi="宋体" w:cs="宋体"/>
          <w:szCs w:val="24"/>
          <w:lang w:val="en-US" w:eastAsia="zh-CN"/>
        </w:rPr>
      </w:pPr>
      <w:r>
        <w:rPr>
          <w:rFonts w:hint="eastAsia" w:hAnsi="宋体" w:cs="宋体"/>
          <w:b/>
          <w:bCs/>
          <w:sz w:val="30"/>
          <w:szCs w:val="30"/>
          <w:lang w:val="en-US" w:eastAsia="zh-CN"/>
        </w:rPr>
        <w:t>供应商具备工程监理综合资质或市政公用工程监理乙级及以上资质</w:t>
      </w:r>
    </w:p>
    <w:p w14:paraId="2AB05D3D">
      <w:pPr>
        <w:spacing w:line="360" w:lineRule="auto"/>
        <w:ind w:firstLine="480" w:firstLineChars="200"/>
        <w:rPr>
          <w:rFonts w:hint="eastAsia" w:hAnsi="宋体" w:cs="宋体"/>
          <w:szCs w:val="24"/>
          <w:lang w:val="en-US" w:eastAsia="zh-CN"/>
        </w:rPr>
      </w:pPr>
    </w:p>
    <w:p w14:paraId="7D323E7F">
      <w:pPr>
        <w:spacing w:line="360" w:lineRule="auto"/>
        <w:ind w:firstLine="480" w:firstLineChars="200"/>
        <w:rPr>
          <w:rFonts w:hint="eastAsia" w:hAnsi="宋体" w:cs="宋体"/>
          <w:szCs w:val="24"/>
          <w:lang w:val="en-US" w:eastAsia="zh-CN"/>
        </w:rPr>
        <w:sectPr>
          <w:pgSz w:w="11906" w:h="16838"/>
          <w:pgMar w:top="1417" w:right="1129" w:bottom="1417" w:left="1417" w:header="851" w:footer="850" w:gutter="0"/>
          <w:pgNumType w:fmt="decimal"/>
          <w:cols w:space="720" w:num="1"/>
          <w:docGrid w:type="lines" w:linePitch="312" w:charSpace="0"/>
        </w:sectPr>
      </w:pPr>
    </w:p>
    <w:p w14:paraId="1B59734C">
      <w:pPr>
        <w:spacing w:line="360" w:lineRule="auto"/>
        <w:rPr>
          <w:rFonts w:hint="eastAsia" w:hAnsi="宋体" w:cs="宋体"/>
          <w:b/>
          <w:bCs/>
          <w:sz w:val="28"/>
          <w:szCs w:val="28"/>
          <w:lang w:val="en-US" w:eastAsia="zh-CN"/>
        </w:rPr>
      </w:pPr>
      <w:r>
        <w:rPr>
          <w:rFonts w:hint="eastAsia" w:hAnsi="宋体" w:cs="宋体"/>
          <w:b/>
          <w:bCs/>
          <w:sz w:val="28"/>
          <w:szCs w:val="28"/>
          <w:lang w:val="en-US" w:eastAsia="zh-CN"/>
        </w:rPr>
        <w:t>附件4：</w:t>
      </w:r>
    </w:p>
    <w:p w14:paraId="77E79227">
      <w:pPr>
        <w:spacing w:line="360" w:lineRule="auto"/>
        <w:jc w:val="center"/>
        <w:rPr>
          <w:rFonts w:hint="eastAsia" w:hAnsi="宋体" w:cs="宋体"/>
          <w:szCs w:val="24"/>
          <w:lang w:val="en-US" w:eastAsia="zh-CN"/>
        </w:rPr>
      </w:pPr>
      <w:r>
        <w:rPr>
          <w:rFonts w:hint="eastAsia" w:hAnsi="宋体" w:cs="宋体"/>
          <w:b/>
          <w:bCs/>
          <w:sz w:val="30"/>
          <w:szCs w:val="30"/>
          <w:lang w:val="en-US" w:eastAsia="zh-CN"/>
        </w:rPr>
        <w:t>拟派总监理工程师须具有市政公用工程专业或土木建筑工程专业国家注册监理工程师执业资格，且在本单位注册</w:t>
      </w:r>
    </w:p>
    <w:p w14:paraId="14CAD545">
      <w:pPr>
        <w:rPr>
          <w:rFonts w:hint="default"/>
          <w:lang w:val="en-US" w:eastAsia="zh-CN"/>
        </w:rPr>
      </w:pPr>
    </w:p>
    <w:p w14:paraId="1DEF622B">
      <w:pPr>
        <w:rPr>
          <w:rFonts w:hint="eastAsia"/>
          <w:lang w:val="en-US" w:eastAsia="zh-CN"/>
        </w:rPr>
      </w:pPr>
    </w:p>
    <w:p w14:paraId="6232E9D8">
      <w:pPr>
        <w:rPr>
          <w:rFonts w:hint="eastAsia"/>
          <w:lang w:val="en-US" w:eastAsia="zh-CN"/>
        </w:rPr>
        <w:sectPr>
          <w:pgSz w:w="11906" w:h="16838"/>
          <w:pgMar w:top="1417" w:right="1129" w:bottom="1417" w:left="1417" w:header="851" w:footer="850" w:gutter="0"/>
          <w:pgNumType w:fmt="decimal"/>
          <w:cols w:space="720" w:num="1"/>
          <w:docGrid w:type="lines" w:linePitch="312" w:charSpace="0"/>
        </w:sectPr>
      </w:pPr>
    </w:p>
    <w:p w14:paraId="66F3A19A">
      <w:pPr>
        <w:pStyle w:val="13"/>
        <w:widowControl/>
        <w:spacing w:after="156" w:afterLines="50"/>
        <w:ind w:left="0" w:leftChars="0" w:firstLine="0" w:firstLineChars="0"/>
        <w:jc w:val="left"/>
        <w:rPr>
          <w:rFonts w:hint="default" w:ascii="华文仿宋" w:hAnsi="华文仿宋" w:eastAsia="宋体" w:cs="华文仿宋"/>
          <w:b/>
          <w:bCs/>
          <w:sz w:val="28"/>
          <w:szCs w:val="28"/>
          <w:lang w:val="en-US" w:eastAsia="zh-CN"/>
        </w:rPr>
      </w:pPr>
      <w:r>
        <w:rPr>
          <w:rFonts w:hint="eastAsia" w:ascii="华文仿宋" w:hAnsi="华文仿宋" w:cs="华文仿宋"/>
          <w:b/>
          <w:bCs/>
          <w:sz w:val="28"/>
          <w:szCs w:val="28"/>
          <w:lang w:val="en-US" w:eastAsia="zh-CN"/>
        </w:rPr>
        <w:t>附件5：</w:t>
      </w:r>
    </w:p>
    <w:p w14:paraId="04BC692B">
      <w:pPr>
        <w:pStyle w:val="13"/>
        <w:widowControl/>
        <w:spacing w:after="156" w:afterLines="50"/>
        <w:ind w:firstLine="602"/>
        <w:jc w:val="center"/>
        <w:rPr>
          <w:rFonts w:ascii="华文仿宋" w:hAnsi="华文仿宋" w:cs="华文仿宋"/>
          <w:b/>
          <w:bCs/>
        </w:rPr>
      </w:pPr>
      <w:r>
        <w:rPr>
          <w:rFonts w:hint="eastAsia" w:ascii="华文仿宋" w:hAnsi="华文仿宋" w:cs="华文仿宋"/>
          <w:b/>
          <w:bCs/>
          <w:sz w:val="30"/>
          <w:szCs w:val="30"/>
        </w:rPr>
        <w:t>非联合体磋商声明</w:t>
      </w:r>
    </w:p>
    <w:p w14:paraId="7CDEF4C8">
      <w:pPr>
        <w:spacing w:line="500" w:lineRule="exact"/>
        <w:ind w:firstLine="480" w:firstLineChars="200"/>
        <w:rPr>
          <w:rFonts w:ascii="华文仿宋" w:hAnsi="华文仿宋" w:cs="华文仿宋"/>
        </w:rPr>
      </w:pPr>
    </w:p>
    <w:p w14:paraId="24A2E177">
      <w:pPr>
        <w:spacing w:line="500" w:lineRule="exact"/>
        <w:ind w:firstLine="480" w:firstLineChars="200"/>
        <w:rPr>
          <w:rFonts w:hAnsi="宋体" w:cs="宋体"/>
          <w:szCs w:val="24"/>
        </w:rPr>
      </w:pPr>
      <w:r>
        <w:rPr>
          <w:rFonts w:hint="eastAsia" w:hAnsi="宋体" w:cs="宋体"/>
          <w:szCs w:val="24"/>
        </w:rPr>
        <w:t>本单位郑重声明，参加陕西万兴招标代理有限公司的</w:t>
      </w:r>
      <w:r>
        <w:rPr>
          <w:rFonts w:hint="eastAsia" w:hAnsi="宋体" w:cs="宋体"/>
          <w:szCs w:val="24"/>
          <w:u w:val="single"/>
        </w:rPr>
        <w:t>项目名称</w:t>
      </w:r>
      <w:r>
        <w:rPr>
          <w:rFonts w:hint="eastAsia" w:hAnsi="宋体" w:cs="宋体"/>
          <w:szCs w:val="24"/>
        </w:rPr>
        <w:t>（项目编号：</w:t>
      </w:r>
      <w:r>
        <w:rPr>
          <w:rFonts w:hint="eastAsia" w:hAnsi="宋体" w:cs="宋体"/>
          <w:szCs w:val="24"/>
          <w:u w:val="single"/>
        </w:rPr>
        <w:t xml:space="preserve">       </w:t>
      </w:r>
      <w:r>
        <w:rPr>
          <w:rFonts w:hint="eastAsia" w:hAnsi="宋体" w:cs="宋体"/>
          <w:szCs w:val="24"/>
        </w:rPr>
        <w:t>）采购活动，为非联合体磋商，本项目实施过程由本单位独立承担。</w:t>
      </w:r>
    </w:p>
    <w:p w14:paraId="41C12CBF">
      <w:pPr>
        <w:spacing w:line="500" w:lineRule="exact"/>
        <w:ind w:firstLine="480" w:firstLineChars="200"/>
        <w:jc w:val="left"/>
        <w:rPr>
          <w:rFonts w:hAnsi="宋体" w:cs="宋体"/>
          <w:szCs w:val="24"/>
        </w:rPr>
      </w:pPr>
      <w:r>
        <w:rPr>
          <w:rFonts w:hint="eastAsia" w:hAnsi="宋体" w:cs="宋体"/>
          <w:szCs w:val="24"/>
        </w:rPr>
        <w:t>本单位对上述声明的真实性负责。如有虚假，将依法承担相应责任。</w:t>
      </w:r>
    </w:p>
    <w:p w14:paraId="592B902B">
      <w:pPr>
        <w:spacing w:line="500" w:lineRule="exact"/>
        <w:ind w:firstLine="480" w:firstLineChars="200"/>
        <w:jc w:val="left"/>
        <w:rPr>
          <w:rFonts w:hAnsi="宋体" w:cs="宋体"/>
          <w:szCs w:val="24"/>
        </w:rPr>
      </w:pPr>
    </w:p>
    <w:p w14:paraId="5AE168C6">
      <w:pPr>
        <w:pStyle w:val="18"/>
        <w:ind w:left="2880"/>
        <w:rPr>
          <w:rFonts w:ascii="宋体" w:hAnsi="宋体" w:cs="宋体"/>
          <w:sz w:val="24"/>
          <w:szCs w:val="24"/>
        </w:rPr>
      </w:pPr>
    </w:p>
    <w:p w14:paraId="03AFE8A4">
      <w:pPr>
        <w:rPr>
          <w:rFonts w:hAnsi="宋体" w:cs="宋体"/>
          <w:szCs w:val="24"/>
        </w:rPr>
      </w:pPr>
    </w:p>
    <w:p w14:paraId="7E1D5004">
      <w:pPr>
        <w:pStyle w:val="13"/>
        <w:ind w:firstLine="480"/>
        <w:rPr>
          <w:rFonts w:ascii="宋体" w:hAnsi="宋体" w:cs="宋体"/>
          <w:sz w:val="24"/>
        </w:rPr>
      </w:pPr>
    </w:p>
    <w:p w14:paraId="1A832017">
      <w:pPr>
        <w:spacing w:line="480" w:lineRule="auto"/>
        <w:ind w:firstLine="2728" w:firstLineChars="1100"/>
        <w:rPr>
          <w:rFonts w:hint="eastAsia" w:hAnsi="宋体" w:eastAsia="宋体" w:cs="宋体"/>
          <w:spacing w:val="4"/>
          <w:szCs w:val="24"/>
          <w:lang w:eastAsia="zh-CN"/>
        </w:rPr>
      </w:pPr>
      <w:r>
        <w:rPr>
          <w:rFonts w:hint="eastAsia" w:hAnsi="宋体" w:cs="宋体"/>
          <w:spacing w:val="4"/>
          <w:szCs w:val="24"/>
        </w:rPr>
        <w:t>法定代表人</w:t>
      </w:r>
      <w:r>
        <w:rPr>
          <w:rFonts w:hint="eastAsia" w:hAnsi="宋体" w:cs="宋体"/>
          <w:spacing w:val="4"/>
          <w:szCs w:val="24"/>
          <w:lang w:eastAsia="zh-CN"/>
        </w:rPr>
        <w:t>或</w:t>
      </w:r>
      <w:r>
        <w:rPr>
          <w:rFonts w:hint="eastAsia" w:hAnsi="宋体" w:cs="宋体"/>
          <w:spacing w:val="4"/>
          <w:szCs w:val="24"/>
        </w:rPr>
        <w:t>被授权代表人：</w:t>
      </w:r>
      <w:r>
        <w:rPr>
          <w:rFonts w:hint="eastAsia" w:hAnsi="宋体" w:cs="宋体"/>
          <w:spacing w:val="4"/>
          <w:szCs w:val="24"/>
          <w:u w:val="single"/>
        </w:rPr>
        <w:t xml:space="preserve">      </w:t>
      </w:r>
      <w:r>
        <w:rPr>
          <w:rFonts w:hint="eastAsia" w:hAnsi="宋体" w:cs="宋体"/>
          <w:spacing w:val="4"/>
          <w:szCs w:val="24"/>
          <w:u w:val="single"/>
          <w:lang w:val="en-US" w:eastAsia="zh-CN"/>
        </w:rPr>
        <w:t xml:space="preserve"> </w:t>
      </w:r>
      <w:r>
        <w:rPr>
          <w:rFonts w:hint="eastAsia" w:hAnsi="宋体" w:cs="宋体"/>
          <w:spacing w:val="4"/>
          <w:szCs w:val="24"/>
          <w:u w:val="single"/>
        </w:rPr>
        <w:t xml:space="preserve">  </w:t>
      </w:r>
      <w:r>
        <w:rPr>
          <w:rFonts w:hint="eastAsia" w:hAnsi="宋体" w:cs="宋体"/>
          <w:spacing w:val="4"/>
          <w:szCs w:val="24"/>
          <w:u w:val="single"/>
          <w:lang w:eastAsia="zh-CN"/>
        </w:rPr>
        <w:t>（</w:t>
      </w:r>
      <w:r>
        <w:rPr>
          <w:rFonts w:hint="eastAsia" w:hAnsi="宋体" w:cs="宋体"/>
          <w:spacing w:val="4"/>
          <w:szCs w:val="24"/>
        </w:rPr>
        <w:t>签字或盖章</w:t>
      </w:r>
      <w:r>
        <w:rPr>
          <w:rFonts w:hint="eastAsia" w:hAnsi="宋体" w:cs="宋体"/>
          <w:spacing w:val="4"/>
          <w:szCs w:val="24"/>
          <w:u w:val="none"/>
          <w:lang w:eastAsia="zh-CN"/>
        </w:rPr>
        <w:t>）</w:t>
      </w:r>
    </w:p>
    <w:p w14:paraId="4E872CE6">
      <w:pPr>
        <w:spacing w:line="480" w:lineRule="auto"/>
        <w:ind w:firstLine="2728" w:firstLineChars="1100"/>
        <w:rPr>
          <w:rFonts w:hAnsi="宋体" w:cs="宋体"/>
          <w:spacing w:val="4"/>
          <w:szCs w:val="24"/>
        </w:rPr>
      </w:pPr>
      <w:r>
        <w:rPr>
          <w:rFonts w:hint="eastAsia" w:hAnsi="宋体" w:cs="宋体"/>
          <w:spacing w:val="4"/>
          <w:szCs w:val="24"/>
        </w:rPr>
        <w:t xml:space="preserve">供 </w:t>
      </w:r>
      <w:r>
        <w:rPr>
          <w:rFonts w:hAnsi="宋体" w:cs="宋体"/>
          <w:spacing w:val="4"/>
          <w:szCs w:val="24"/>
        </w:rPr>
        <w:t xml:space="preserve"> </w:t>
      </w:r>
      <w:r>
        <w:rPr>
          <w:rFonts w:hint="eastAsia" w:hAnsi="宋体" w:cs="宋体"/>
          <w:spacing w:val="4"/>
          <w:szCs w:val="24"/>
        </w:rPr>
        <w:t xml:space="preserve">应 </w:t>
      </w:r>
      <w:r>
        <w:rPr>
          <w:rFonts w:hAnsi="宋体" w:cs="宋体"/>
          <w:spacing w:val="4"/>
          <w:szCs w:val="24"/>
        </w:rPr>
        <w:t xml:space="preserve"> </w:t>
      </w:r>
      <w:r>
        <w:rPr>
          <w:rFonts w:hint="eastAsia" w:hAnsi="宋体" w:cs="宋体"/>
          <w:spacing w:val="4"/>
          <w:szCs w:val="24"/>
        </w:rPr>
        <w:t xml:space="preserve">商  公  章：              </w:t>
      </w:r>
    </w:p>
    <w:p w14:paraId="16E5F4C6">
      <w:pPr>
        <w:ind w:firstLine="2728" w:firstLineChars="1100"/>
        <w:rPr>
          <w:rFonts w:cs="仿宋" w:asciiTheme="minorEastAsia" w:hAnsiTheme="minorEastAsia" w:eastAsiaTheme="minorEastAsia"/>
          <w:b/>
          <w:sz w:val="28"/>
          <w:szCs w:val="28"/>
        </w:rPr>
      </w:pPr>
      <w:r>
        <w:rPr>
          <w:rFonts w:hint="eastAsia" w:hAnsi="宋体" w:cs="宋体"/>
          <w:spacing w:val="4"/>
          <w:szCs w:val="24"/>
        </w:rPr>
        <w:t>日              期：</w:t>
      </w:r>
    </w:p>
    <w:p w14:paraId="04FD629B">
      <w:pPr>
        <w:ind w:firstLine="562" w:firstLineChars="200"/>
        <w:rPr>
          <w:rFonts w:cs="仿宋" w:asciiTheme="minorEastAsia" w:hAnsiTheme="minorEastAsia" w:eastAsiaTheme="minorEastAsia"/>
          <w:b/>
          <w:sz w:val="28"/>
          <w:szCs w:val="28"/>
        </w:rPr>
      </w:pPr>
    </w:p>
    <w:p w14:paraId="02317D43">
      <w:pPr>
        <w:ind w:firstLine="562" w:firstLineChars="200"/>
        <w:rPr>
          <w:rFonts w:cs="仿宋" w:asciiTheme="minorEastAsia" w:hAnsiTheme="minorEastAsia" w:eastAsiaTheme="minorEastAsia"/>
          <w:b/>
          <w:sz w:val="28"/>
          <w:szCs w:val="28"/>
        </w:rPr>
      </w:pPr>
    </w:p>
    <w:p w14:paraId="6A0A777A">
      <w:pPr>
        <w:ind w:firstLine="562" w:firstLineChars="200"/>
        <w:rPr>
          <w:rFonts w:cs="仿宋" w:asciiTheme="minorEastAsia" w:hAnsiTheme="minorEastAsia" w:eastAsiaTheme="minorEastAsia"/>
          <w:b/>
          <w:sz w:val="28"/>
          <w:szCs w:val="28"/>
        </w:rPr>
      </w:pPr>
    </w:p>
    <w:p w14:paraId="5EC22DFE">
      <w:pPr>
        <w:ind w:firstLine="562" w:firstLineChars="200"/>
        <w:rPr>
          <w:rFonts w:cs="仿宋" w:asciiTheme="minorEastAsia" w:hAnsiTheme="minorEastAsia" w:eastAsiaTheme="minorEastAsia"/>
          <w:b/>
          <w:sz w:val="28"/>
          <w:szCs w:val="28"/>
        </w:rPr>
      </w:pPr>
    </w:p>
    <w:p w14:paraId="70FC1AA2">
      <w:pPr>
        <w:ind w:firstLine="562" w:firstLineChars="200"/>
        <w:rPr>
          <w:rFonts w:cs="仿宋" w:asciiTheme="minorEastAsia" w:hAnsiTheme="minorEastAsia" w:eastAsiaTheme="minorEastAsia"/>
          <w:b/>
          <w:sz w:val="28"/>
          <w:szCs w:val="28"/>
        </w:rPr>
      </w:pPr>
    </w:p>
    <w:p w14:paraId="33904D74">
      <w:pPr>
        <w:ind w:firstLine="562" w:firstLineChars="200"/>
        <w:rPr>
          <w:rFonts w:cs="仿宋" w:asciiTheme="minorEastAsia" w:hAnsiTheme="minorEastAsia" w:eastAsiaTheme="minorEastAsia"/>
          <w:b/>
          <w:sz w:val="28"/>
          <w:szCs w:val="28"/>
        </w:rPr>
      </w:pPr>
    </w:p>
    <w:p w14:paraId="097B0B69">
      <w:pPr>
        <w:ind w:firstLine="562" w:firstLineChars="200"/>
        <w:rPr>
          <w:rFonts w:cs="仿宋" w:asciiTheme="minorEastAsia" w:hAnsiTheme="minorEastAsia" w:eastAsiaTheme="minorEastAsia"/>
          <w:b/>
          <w:sz w:val="28"/>
          <w:szCs w:val="28"/>
        </w:rPr>
      </w:pPr>
    </w:p>
    <w:p w14:paraId="6CA4EEBC">
      <w:pPr>
        <w:pStyle w:val="18"/>
      </w:pPr>
    </w:p>
    <w:p w14:paraId="0079C139"/>
    <w:p w14:paraId="71EFBB24">
      <w:pPr>
        <w:pStyle w:val="18"/>
      </w:pPr>
    </w:p>
    <w:p w14:paraId="4586F40D"/>
    <w:p w14:paraId="76AADDF6">
      <w:pPr>
        <w:pStyle w:val="18"/>
      </w:pPr>
    </w:p>
    <w:p w14:paraId="6F31589C"/>
    <w:p w14:paraId="03D16A98">
      <w:pPr>
        <w:pStyle w:val="18"/>
      </w:pPr>
    </w:p>
    <w:p w14:paraId="23B1C84D">
      <w:pPr>
        <w:rPr>
          <w:rFonts w:hint="eastAsia" w:cs="仿宋" w:asciiTheme="minorEastAsia" w:hAnsiTheme="minorEastAsia" w:eastAsiaTheme="minorEastAsia"/>
          <w:b/>
          <w:sz w:val="28"/>
          <w:szCs w:val="28"/>
        </w:rPr>
        <w:sectPr>
          <w:pgSz w:w="11906" w:h="16838"/>
          <w:pgMar w:top="1417" w:right="1129" w:bottom="1417" w:left="1417" w:header="851" w:footer="850" w:gutter="0"/>
          <w:pgNumType w:fmt="decimal"/>
          <w:cols w:space="720" w:num="1"/>
          <w:docGrid w:type="lines" w:linePitch="312" w:charSpace="0"/>
        </w:sectPr>
      </w:pPr>
    </w:p>
    <w:p w14:paraId="5D432FAD">
      <w:pPr>
        <w:pStyle w:val="46"/>
        <w:spacing w:line="360" w:lineRule="auto"/>
        <w:ind w:firstLine="0" w:firstLineChars="0"/>
        <w:rPr>
          <w:rFonts w:ascii="宋体" w:hAnsi="宋体"/>
          <w:color w:val="auto"/>
          <w:sz w:val="24"/>
          <w:szCs w:val="24"/>
          <w:highlight w:val="none"/>
        </w:rPr>
      </w:pPr>
      <w:r>
        <w:rPr>
          <w:rFonts w:hint="eastAsia" w:ascii="宋体" w:hAnsi="宋体" w:cs="宋体"/>
          <w:b/>
          <w:bCs/>
          <w:color w:val="auto"/>
          <w:sz w:val="24"/>
          <w:szCs w:val="24"/>
          <w:highlight w:val="none"/>
        </w:rPr>
        <w:t>本项目专门面向</w:t>
      </w:r>
      <w:r>
        <w:rPr>
          <w:rFonts w:hint="eastAsia" w:ascii="宋体" w:hAnsi="宋体" w:cs="宋体"/>
          <w:b/>
          <w:bCs/>
          <w:color w:val="auto"/>
          <w:sz w:val="24"/>
          <w:szCs w:val="24"/>
          <w:highlight w:val="none"/>
          <w:lang w:val="en-US" w:eastAsia="zh-CN"/>
        </w:rPr>
        <w:t>小微</w:t>
      </w:r>
      <w:r>
        <w:rPr>
          <w:rFonts w:hint="eastAsia" w:ascii="宋体" w:hAnsi="宋体" w:cs="宋体"/>
          <w:b/>
          <w:bCs/>
          <w:color w:val="auto"/>
          <w:sz w:val="24"/>
          <w:szCs w:val="24"/>
          <w:highlight w:val="none"/>
        </w:rPr>
        <w:t>企业，</w:t>
      </w: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rPr>
        <w:t>应为小微企业或监狱企业或残疾人福利性单位。</w:t>
      </w:r>
    </w:p>
    <w:p w14:paraId="43839CCB">
      <w:pPr>
        <w:tabs>
          <w:tab w:val="left" w:pos="5670"/>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lang w:eastAsia="zh-CN"/>
        </w:rPr>
        <w:t>供应商应</w:t>
      </w:r>
      <w:r>
        <w:rPr>
          <w:rFonts w:hint="eastAsia" w:hAnsi="宋体" w:cs="宋体"/>
          <w:color w:val="auto"/>
          <w:szCs w:val="24"/>
          <w:highlight w:val="none"/>
        </w:rPr>
        <w:t>为中型、小型、微型企业的，提供《中小企业声明函》（附件1），填写时请认真阅读《工业和信息化部、国家统计局、国家发展和改革委员会、财政部关于印发中小企业划型标准规定的通知》（工信部联企业[2011]300号）和《政府采购促进中小企业发展管理办法》（财库〔2020〕46号）相关规定；成交人享受中小企业扶持政策的，成交人的《中小企业声明函》或证明文件将随成交结果公告一同公布，接受社会监督。</w:t>
      </w:r>
    </w:p>
    <w:p w14:paraId="60E35F53">
      <w:pPr>
        <w:tabs>
          <w:tab w:val="left" w:pos="5670"/>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lang w:eastAsia="zh-CN"/>
        </w:rPr>
        <w:t>供应商</w:t>
      </w:r>
      <w:r>
        <w:rPr>
          <w:rFonts w:hint="eastAsia" w:hAnsi="宋体" w:cs="宋体"/>
          <w:color w:val="auto"/>
          <w:szCs w:val="24"/>
          <w:highlight w:val="none"/>
          <w:lang w:val="en-US" w:eastAsia="zh-CN"/>
        </w:rPr>
        <w:t>如</w:t>
      </w:r>
      <w:r>
        <w:rPr>
          <w:rFonts w:hint="eastAsia" w:hAnsi="宋体" w:cs="宋体"/>
          <w:color w:val="auto"/>
          <w:szCs w:val="24"/>
          <w:highlight w:val="none"/>
        </w:rPr>
        <w:t>为残疾人福利性单位的，应提供《残疾人福利性单位声明函》（附件2）；</w:t>
      </w:r>
    </w:p>
    <w:p w14:paraId="36DE8601">
      <w:pPr>
        <w:spacing w:line="360" w:lineRule="auto"/>
        <w:ind w:firstLine="480" w:firstLineChars="200"/>
        <w:rPr>
          <w:rFonts w:hint="eastAsia" w:cs="仿宋" w:asciiTheme="minorEastAsia" w:hAnsiTheme="minorEastAsia" w:eastAsiaTheme="minorEastAsia"/>
          <w:b/>
          <w:sz w:val="28"/>
          <w:szCs w:val="28"/>
        </w:rPr>
        <w:sectPr>
          <w:pgSz w:w="11906" w:h="16838"/>
          <w:pgMar w:top="1417" w:right="1129" w:bottom="1417" w:left="1417" w:header="851" w:footer="850" w:gutter="0"/>
          <w:pgNumType w:fmt="decimal"/>
          <w:cols w:space="720" w:num="1"/>
          <w:docGrid w:type="lines" w:linePitch="312" w:charSpace="0"/>
        </w:sectPr>
      </w:pPr>
      <w:r>
        <w:rPr>
          <w:rFonts w:hint="eastAsia" w:hAnsi="宋体" w:cs="宋体"/>
          <w:color w:val="auto"/>
          <w:szCs w:val="24"/>
          <w:highlight w:val="none"/>
        </w:rPr>
        <w:t>（3）</w:t>
      </w:r>
      <w:r>
        <w:rPr>
          <w:rFonts w:hint="eastAsia" w:hAnsi="宋体" w:cs="宋体"/>
          <w:color w:val="auto"/>
          <w:szCs w:val="24"/>
          <w:highlight w:val="none"/>
          <w:lang w:eastAsia="zh-CN"/>
        </w:rPr>
        <w:t>供应商</w:t>
      </w:r>
      <w:r>
        <w:rPr>
          <w:rFonts w:hint="eastAsia" w:hAnsi="宋体" w:cs="宋体"/>
          <w:color w:val="auto"/>
          <w:szCs w:val="24"/>
          <w:highlight w:val="none"/>
          <w:lang w:val="en-US" w:eastAsia="zh-CN"/>
        </w:rPr>
        <w:t>如</w:t>
      </w:r>
      <w:r>
        <w:rPr>
          <w:rFonts w:hint="eastAsia" w:hAnsi="宋体" w:cs="宋体"/>
          <w:color w:val="auto"/>
          <w:szCs w:val="24"/>
          <w:highlight w:val="none"/>
        </w:rPr>
        <w:t>为监狱企业的，应提供监狱企业的证明文件（附件3）</w:t>
      </w:r>
      <w:r>
        <w:rPr>
          <w:rFonts w:hint="eastAsia" w:hAnsi="宋体" w:cs="宋体"/>
          <w:szCs w:val="24"/>
        </w:rPr>
        <w:t>；</w:t>
      </w:r>
    </w:p>
    <w:p w14:paraId="06AC3DDD">
      <w:pP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附件</w:t>
      </w:r>
      <w:r>
        <w:rPr>
          <w:rFonts w:hint="eastAsia" w:cs="仿宋" w:asciiTheme="minorEastAsia" w:hAnsiTheme="minorEastAsia" w:eastAsiaTheme="minorEastAsia"/>
          <w:b/>
          <w:sz w:val="28"/>
          <w:szCs w:val="28"/>
          <w:lang w:val="en-US" w:eastAsia="zh-CN"/>
        </w:rPr>
        <w:t>1</w:t>
      </w:r>
      <w:r>
        <w:rPr>
          <w:rFonts w:hint="eastAsia" w:cs="仿宋" w:asciiTheme="minorEastAsia" w:hAnsiTheme="minorEastAsia" w:eastAsiaTheme="minorEastAsia"/>
          <w:b/>
          <w:sz w:val="28"/>
          <w:szCs w:val="28"/>
        </w:rPr>
        <w:t>（如</w:t>
      </w:r>
      <w:r>
        <w:rPr>
          <w:rFonts w:hint="eastAsia" w:cs="仿宋" w:asciiTheme="minorEastAsia" w:hAnsiTheme="minorEastAsia" w:eastAsiaTheme="minorEastAsia"/>
          <w:b/>
          <w:sz w:val="28"/>
          <w:szCs w:val="28"/>
          <w:lang w:val="en-US" w:eastAsia="zh-CN"/>
        </w:rPr>
        <w:t>有</w:t>
      </w:r>
      <w:r>
        <w:rPr>
          <w:rFonts w:hint="eastAsia" w:cs="仿宋" w:asciiTheme="minorEastAsia" w:hAnsiTheme="minorEastAsia" w:eastAsiaTheme="minorEastAsia"/>
          <w:b/>
          <w:sz w:val="28"/>
          <w:szCs w:val="28"/>
        </w:rPr>
        <w:t>）：</w:t>
      </w:r>
    </w:p>
    <w:p w14:paraId="7454DCAF">
      <w:pPr>
        <w:tabs>
          <w:tab w:val="left" w:pos="1620"/>
          <w:tab w:val="left" w:pos="1800"/>
        </w:tabs>
        <w:spacing w:line="500" w:lineRule="exact"/>
        <w:jc w:val="center"/>
        <w:rPr>
          <w:rFonts w:hAnsi="宋体" w:cs="宋体"/>
          <w:b/>
          <w:sz w:val="32"/>
          <w:szCs w:val="32"/>
        </w:rPr>
      </w:pPr>
      <w:r>
        <w:rPr>
          <w:rFonts w:hAnsi="宋体" w:cs="宋体"/>
          <w:b/>
          <w:sz w:val="32"/>
          <w:szCs w:val="32"/>
        </w:rPr>
        <w:t>中小企业声明函</w:t>
      </w:r>
      <w:r>
        <w:rPr>
          <w:rFonts w:hint="eastAsia" w:hAnsi="宋体" w:cs="宋体"/>
          <w:b/>
          <w:sz w:val="32"/>
          <w:szCs w:val="32"/>
        </w:rPr>
        <w:t>（工程、服务）</w:t>
      </w:r>
    </w:p>
    <w:p w14:paraId="67AB9A09">
      <w:pPr>
        <w:tabs>
          <w:tab w:val="left" w:pos="1620"/>
          <w:tab w:val="left" w:pos="1800"/>
        </w:tabs>
        <w:spacing w:line="500" w:lineRule="exact"/>
        <w:rPr>
          <w:rFonts w:cs="仿宋" w:asciiTheme="minorEastAsia" w:hAnsiTheme="minorEastAsia" w:eastAsiaTheme="minorEastAsia"/>
          <w:szCs w:val="24"/>
        </w:rPr>
      </w:pPr>
    </w:p>
    <w:p w14:paraId="5105E8BD">
      <w:pPr>
        <w:pStyle w:val="18"/>
        <w:spacing w:before="55" w:after="0" w:line="360" w:lineRule="auto"/>
        <w:ind w:firstLine="640"/>
        <w:rPr>
          <w:rFonts w:ascii="宋体" w:hAnsi="宋体" w:cs="宋体"/>
          <w:spacing w:val="-2"/>
          <w:sz w:val="24"/>
          <w:szCs w:val="24"/>
        </w:rPr>
      </w:pPr>
      <w:r>
        <w:rPr>
          <w:rFonts w:hint="eastAsia" w:ascii="宋体" w:hAnsi="宋体" w:cs="宋体"/>
          <w:spacing w:val="-2"/>
          <w:sz w:val="24"/>
          <w:szCs w:val="24"/>
        </w:rPr>
        <w:t>本公司（联合体）郑重声明，根据《政府采购促进中小企业发展管理办法》（财库﹝2020﹞46 号）的规定，本公司（联合体）参加</w:t>
      </w:r>
      <w:r>
        <w:rPr>
          <w:rFonts w:hint="eastAsia" w:ascii="宋体" w:hAnsi="宋体" w:cs="宋体"/>
          <w:spacing w:val="-2"/>
          <w:sz w:val="24"/>
          <w:szCs w:val="24"/>
          <w:u w:val="single"/>
        </w:rPr>
        <w:t>（单位名称）</w:t>
      </w:r>
      <w:r>
        <w:rPr>
          <w:rFonts w:hint="eastAsia" w:ascii="宋体" w:hAnsi="宋体" w:cs="宋体"/>
          <w:spacing w:val="-2"/>
          <w:sz w:val="24"/>
          <w:szCs w:val="24"/>
        </w:rPr>
        <w:t>的</w:t>
      </w:r>
      <w:r>
        <w:rPr>
          <w:rFonts w:hint="eastAsia" w:ascii="宋体" w:hAnsi="宋体" w:cs="宋体"/>
          <w:spacing w:val="-2"/>
          <w:sz w:val="24"/>
          <w:szCs w:val="24"/>
          <w:u w:val="single"/>
        </w:rPr>
        <w:t>（项目名称）</w:t>
      </w:r>
      <w:r>
        <w:rPr>
          <w:rFonts w:hint="eastAsia" w:ascii="宋体" w:hAnsi="宋体" w:cs="宋体"/>
          <w:spacing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273E88C">
      <w:pPr>
        <w:pStyle w:val="180"/>
        <w:spacing w:line="360" w:lineRule="auto"/>
        <w:ind w:firstLine="480"/>
        <w:rPr>
          <w:rFonts w:hAnsi="宋体" w:cs="宋体"/>
          <w:szCs w:val="24"/>
        </w:rPr>
      </w:pPr>
      <w:r>
        <w:rPr>
          <w:rFonts w:hint="eastAsia" w:hAnsi="宋体" w:cs="宋体"/>
          <w:szCs w:val="24"/>
          <w:lang w:val="zh-CN"/>
        </w:rPr>
        <w:t>1.</w:t>
      </w:r>
      <w:r>
        <w:rPr>
          <w:rFonts w:hint="eastAsia" w:hAnsi="宋体" w:cs="宋体"/>
          <w:szCs w:val="24"/>
          <w:u w:val="single"/>
          <w:lang w:val="zh-CN"/>
        </w:rPr>
        <w:t>（标的名称）</w:t>
      </w:r>
      <w:r>
        <w:rPr>
          <w:rFonts w:hint="eastAsia" w:hAnsi="宋体" w:cs="宋体"/>
          <w:szCs w:val="24"/>
        </w:rPr>
        <w:t>，属于</w:t>
      </w:r>
      <w:r>
        <w:rPr>
          <w:rFonts w:hint="eastAsia" w:hAnsi="宋体" w:cs="宋体"/>
          <w:szCs w:val="24"/>
          <w:u w:val="single"/>
          <w:lang w:val="zh-CN"/>
        </w:rPr>
        <w:t>（采购文件中明确的所属行业）</w:t>
      </w:r>
      <w:r>
        <w:rPr>
          <w:rFonts w:hint="eastAsia" w:hAnsi="宋体" w:cs="宋体"/>
          <w:szCs w:val="24"/>
          <w:lang w:val="zh-CN"/>
        </w:rPr>
        <w:t>；</w:t>
      </w:r>
      <w:r>
        <w:rPr>
          <w:rFonts w:hint="eastAsia" w:hAnsi="宋体" w:cs="宋体"/>
          <w:szCs w:val="24"/>
        </w:rPr>
        <w:t>承建（承接）企业为</w:t>
      </w:r>
      <w:r>
        <w:rPr>
          <w:rFonts w:hint="eastAsia" w:hAnsi="宋体" w:cs="宋体"/>
          <w:szCs w:val="24"/>
          <w:u w:val="single"/>
        </w:rPr>
        <w:t>（企业名称）</w:t>
      </w:r>
      <w:r>
        <w:rPr>
          <w:rFonts w:hint="eastAsia" w:hAnsi="宋体" w:cs="宋体"/>
          <w:szCs w:val="24"/>
        </w:rPr>
        <w:t>，从业人员</w:t>
      </w:r>
      <w:r>
        <w:rPr>
          <w:rFonts w:hint="eastAsia" w:hAnsi="宋体" w:cs="宋体"/>
          <w:szCs w:val="24"/>
          <w:u w:val="single"/>
        </w:rPr>
        <w:t xml:space="preserve">    </w:t>
      </w:r>
      <w:r>
        <w:rPr>
          <w:rFonts w:hint="eastAsia" w:hAnsi="宋体" w:cs="宋体"/>
          <w:szCs w:val="24"/>
        </w:rPr>
        <w:t>人，营业收入为</w:t>
      </w:r>
      <w:r>
        <w:rPr>
          <w:rFonts w:hint="eastAsia" w:hAnsi="宋体" w:cs="宋体"/>
          <w:szCs w:val="24"/>
          <w:u w:val="single"/>
        </w:rPr>
        <w:t xml:space="preserve"> </w:t>
      </w:r>
      <w:r>
        <w:rPr>
          <w:rFonts w:hint="eastAsia" w:hAnsi="宋体" w:cs="宋体"/>
          <w:szCs w:val="24"/>
          <w:u w:val="single"/>
        </w:rPr>
        <w:tab/>
      </w:r>
      <w:r>
        <w:rPr>
          <w:rFonts w:hint="eastAsia" w:hAnsi="宋体" w:cs="宋体"/>
          <w:szCs w:val="24"/>
        </w:rPr>
        <w:t>万元，资产总额为</w:t>
      </w:r>
      <w:r>
        <w:rPr>
          <w:rFonts w:hint="eastAsia" w:hAnsi="宋体" w:cs="宋体"/>
          <w:szCs w:val="24"/>
          <w:u w:val="single"/>
        </w:rPr>
        <w:t xml:space="preserve">   </w:t>
      </w:r>
      <w:r>
        <w:rPr>
          <w:rFonts w:hint="eastAsia" w:hAnsi="宋体" w:cs="宋体"/>
          <w:szCs w:val="24"/>
          <w:u w:val="single"/>
        </w:rPr>
        <w:tab/>
      </w:r>
      <w:r>
        <w:rPr>
          <w:rFonts w:hint="eastAsia" w:hAnsi="宋体" w:cs="宋体"/>
          <w:szCs w:val="24"/>
        </w:rPr>
        <w:t>万元，属于</w:t>
      </w:r>
      <w:r>
        <w:rPr>
          <w:rFonts w:hint="eastAsia" w:hAnsi="宋体" w:cs="宋体"/>
          <w:szCs w:val="24"/>
          <w:u w:val="single"/>
        </w:rPr>
        <w:t>（中型企业、小型企业、微型企业）</w:t>
      </w:r>
      <w:r>
        <w:rPr>
          <w:rFonts w:hint="eastAsia" w:hAnsi="宋体" w:cs="宋体"/>
          <w:szCs w:val="24"/>
        </w:rPr>
        <w:t>；</w:t>
      </w:r>
    </w:p>
    <w:p w14:paraId="56AE65C3">
      <w:pPr>
        <w:pStyle w:val="180"/>
        <w:spacing w:line="360" w:lineRule="auto"/>
        <w:ind w:firstLine="480"/>
        <w:rPr>
          <w:rFonts w:hAnsi="宋体" w:cs="宋体"/>
          <w:szCs w:val="24"/>
        </w:rPr>
      </w:pPr>
      <w:r>
        <w:rPr>
          <w:rFonts w:hint="eastAsia" w:hAnsi="宋体" w:cs="宋体"/>
          <w:szCs w:val="24"/>
          <w:lang w:val="zh-CN"/>
        </w:rPr>
        <w:t>2.</w:t>
      </w:r>
      <w:r>
        <w:rPr>
          <w:rFonts w:hint="eastAsia" w:hAnsi="宋体" w:cs="宋体"/>
          <w:szCs w:val="24"/>
          <w:u w:val="single"/>
          <w:lang w:val="zh-CN"/>
        </w:rPr>
        <w:t>（标的名称）</w:t>
      </w:r>
      <w:r>
        <w:rPr>
          <w:rFonts w:hint="eastAsia" w:hAnsi="宋体" w:cs="宋体"/>
          <w:szCs w:val="24"/>
        </w:rPr>
        <w:t>，属于</w:t>
      </w:r>
      <w:r>
        <w:rPr>
          <w:rFonts w:hint="eastAsia" w:hAnsi="宋体" w:cs="宋体"/>
          <w:szCs w:val="24"/>
          <w:u w:val="single"/>
          <w:lang w:val="zh-CN"/>
        </w:rPr>
        <w:t>（采购文件中明确的所属行业）</w:t>
      </w:r>
      <w:r>
        <w:rPr>
          <w:rFonts w:hint="eastAsia" w:hAnsi="宋体" w:cs="宋体"/>
          <w:szCs w:val="24"/>
          <w:lang w:val="zh-CN"/>
        </w:rPr>
        <w:t>；</w:t>
      </w:r>
      <w:r>
        <w:rPr>
          <w:rFonts w:hint="eastAsia" w:hAnsi="宋体" w:cs="宋体"/>
          <w:szCs w:val="24"/>
        </w:rPr>
        <w:t>承建（承接）企业为</w:t>
      </w:r>
      <w:r>
        <w:rPr>
          <w:rFonts w:hint="eastAsia" w:hAnsi="宋体" w:cs="宋体"/>
          <w:szCs w:val="24"/>
          <w:u w:val="single"/>
        </w:rPr>
        <w:t>（企业名称）</w:t>
      </w:r>
      <w:r>
        <w:rPr>
          <w:rFonts w:hint="eastAsia" w:hAnsi="宋体" w:cs="宋体"/>
          <w:szCs w:val="24"/>
        </w:rPr>
        <w:t>，从业人员</w:t>
      </w:r>
      <w:r>
        <w:rPr>
          <w:rFonts w:hint="eastAsia" w:hAnsi="宋体" w:cs="宋体"/>
          <w:szCs w:val="24"/>
          <w:u w:val="single"/>
        </w:rPr>
        <w:t xml:space="preserve"> </w:t>
      </w:r>
      <w:r>
        <w:rPr>
          <w:rFonts w:hint="eastAsia" w:hAnsi="宋体" w:cs="宋体"/>
          <w:szCs w:val="24"/>
          <w:u w:val="single"/>
        </w:rPr>
        <w:tab/>
      </w:r>
      <w:r>
        <w:rPr>
          <w:rFonts w:hint="eastAsia" w:hAnsi="宋体" w:cs="宋体"/>
          <w:szCs w:val="24"/>
          <w:u w:val="single"/>
        </w:rPr>
        <w:t xml:space="preserve"> </w:t>
      </w:r>
      <w:r>
        <w:rPr>
          <w:rFonts w:hint="eastAsia" w:hAnsi="宋体" w:cs="宋体"/>
          <w:szCs w:val="24"/>
        </w:rPr>
        <w:t>人，营业收入为</w:t>
      </w:r>
      <w:r>
        <w:rPr>
          <w:rFonts w:hint="eastAsia" w:hAnsi="宋体" w:cs="宋体"/>
          <w:szCs w:val="24"/>
          <w:u w:val="single"/>
        </w:rPr>
        <w:t xml:space="preserve"> </w:t>
      </w:r>
      <w:r>
        <w:rPr>
          <w:rFonts w:hint="eastAsia" w:hAnsi="宋体" w:cs="宋体"/>
          <w:szCs w:val="24"/>
          <w:u w:val="single"/>
        </w:rPr>
        <w:tab/>
      </w:r>
      <w:r>
        <w:rPr>
          <w:rFonts w:hint="eastAsia" w:hAnsi="宋体" w:cs="宋体"/>
          <w:szCs w:val="24"/>
          <w:u w:val="single"/>
        </w:rPr>
        <w:t xml:space="preserve"> </w:t>
      </w:r>
      <w:r>
        <w:rPr>
          <w:rFonts w:hint="eastAsia" w:hAnsi="宋体" w:cs="宋体"/>
          <w:szCs w:val="24"/>
        </w:rPr>
        <w:t>万元，资产总额为</w:t>
      </w:r>
      <w:r>
        <w:rPr>
          <w:rFonts w:hint="eastAsia" w:hAnsi="宋体" w:cs="宋体"/>
          <w:szCs w:val="24"/>
          <w:u w:val="single"/>
        </w:rPr>
        <w:t xml:space="preserve">   </w:t>
      </w:r>
      <w:r>
        <w:rPr>
          <w:rFonts w:hint="eastAsia" w:hAnsi="宋体" w:cs="宋体"/>
          <w:szCs w:val="24"/>
          <w:u w:val="single"/>
        </w:rPr>
        <w:tab/>
      </w:r>
      <w:r>
        <w:rPr>
          <w:rFonts w:hint="eastAsia" w:hAnsi="宋体" w:cs="宋体"/>
          <w:szCs w:val="24"/>
        </w:rPr>
        <w:t>万元，属于</w:t>
      </w:r>
      <w:r>
        <w:rPr>
          <w:rFonts w:hint="eastAsia" w:hAnsi="宋体" w:cs="宋体"/>
          <w:szCs w:val="24"/>
          <w:u w:val="single"/>
        </w:rPr>
        <w:t>（中型企业、小型企业、微型企业）</w:t>
      </w:r>
      <w:r>
        <w:rPr>
          <w:rFonts w:hint="eastAsia" w:hAnsi="宋体" w:cs="宋体"/>
          <w:szCs w:val="24"/>
        </w:rPr>
        <w:t>；</w:t>
      </w:r>
    </w:p>
    <w:p w14:paraId="01AA9590">
      <w:pPr>
        <w:pStyle w:val="180"/>
        <w:spacing w:line="360" w:lineRule="auto"/>
        <w:ind w:firstLine="480"/>
        <w:rPr>
          <w:rFonts w:hAnsi="宋体" w:cs="宋体"/>
          <w:szCs w:val="24"/>
          <w:lang w:val="zh-CN"/>
        </w:rPr>
      </w:pPr>
      <w:r>
        <w:rPr>
          <w:rFonts w:hint="eastAsia" w:hAnsi="宋体" w:cs="宋体"/>
          <w:szCs w:val="24"/>
          <w:lang w:val="zh-CN"/>
        </w:rPr>
        <w:t>……</w:t>
      </w:r>
    </w:p>
    <w:p w14:paraId="3E1FA0C9">
      <w:pPr>
        <w:pStyle w:val="180"/>
        <w:spacing w:line="360" w:lineRule="auto"/>
        <w:ind w:firstLine="480"/>
        <w:rPr>
          <w:rFonts w:hAnsi="宋体" w:cs="宋体"/>
          <w:szCs w:val="24"/>
          <w:lang w:val="zh-CN"/>
        </w:rPr>
      </w:pPr>
      <w:r>
        <w:rPr>
          <w:rFonts w:hint="eastAsia" w:hAnsi="宋体" w:cs="宋体"/>
          <w:szCs w:val="24"/>
          <w:lang w:val="zh-CN"/>
        </w:rPr>
        <w:t>以上企业，不属于大企业的分支机构，不存在控股股东为大企业的情形，也不存在与大企业的负责人为同一人的情形。</w:t>
      </w:r>
    </w:p>
    <w:p w14:paraId="3137895D">
      <w:pPr>
        <w:tabs>
          <w:tab w:val="left" w:pos="1620"/>
          <w:tab w:val="left" w:pos="1800"/>
        </w:tabs>
        <w:spacing w:line="500" w:lineRule="exact"/>
        <w:ind w:firstLine="480" w:firstLineChars="200"/>
        <w:rPr>
          <w:rFonts w:cs="仿宋" w:asciiTheme="minorEastAsia" w:hAnsiTheme="minorEastAsia" w:eastAsiaTheme="minorEastAsia"/>
          <w:szCs w:val="24"/>
        </w:rPr>
      </w:pPr>
      <w:r>
        <w:rPr>
          <w:rFonts w:hint="eastAsia" w:hAnsi="宋体" w:cs="宋体"/>
          <w:szCs w:val="24"/>
          <w:lang w:val="zh-CN"/>
        </w:rPr>
        <w:t>本企业对上述声明内容的真实性负责。如有虚假，将依法承担相应责任。</w:t>
      </w:r>
    </w:p>
    <w:p w14:paraId="37B8B63E">
      <w:pPr>
        <w:pStyle w:val="3"/>
        <w:rPr>
          <w:rFonts w:cs="仿宋" w:asciiTheme="minorEastAsia" w:hAnsiTheme="minorEastAsia" w:eastAsiaTheme="minorEastAsia"/>
          <w:szCs w:val="24"/>
        </w:rPr>
      </w:pPr>
      <w:r>
        <w:rPr>
          <w:rFonts w:hint="eastAsia" w:cs="仿宋" w:asciiTheme="minorEastAsia" w:hAnsiTheme="minorEastAsia" w:eastAsiaTheme="minorEastAsia"/>
          <w:szCs w:val="24"/>
        </w:rPr>
        <w:t xml:space="preserve">               </w:t>
      </w:r>
    </w:p>
    <w:p w14:paraId="034DF6A2"/>
    <w:p w14:paraId="79DF917D">
      <w:pPr>
        <w:tabs>
          <w:tab w:val="left" w:pos="1620"/>
          <w:tab w:val="left" w:pos="1800"/>
        </w:tabs>
        <w:spacing w:line="500" w:lineRule="exact"/>
        <w:jc w:val="center"/>
        <w:rPr>
          <w:rFonts w:cs="仿宋" w:asciiTheme="minorEastAsia" w:hAnsiTheme="minorEastAsia" w:eastAsiaTheme="minorEastAsia"/>
          <w:szCs w:val="24"/>
        </w:rPr>
      </w:pPr>
      <w:r>
        <w:rPr>
          <w:rFonts w:hint="eastAsia" w:cs="仿宋" w:asciiTheme="minorEastAsia" w:hAnsiTheme="minorEastAsia" w:eastAsiaTheme="minorEastAsia"/>
          <w:szCs w:val="24"/>
        </w:rPr>
        <w:t xml:space="preserve">                企业名称（盖章）：</w:t>
      </w:r>
    </w:p>
    <w:p w14:paraId="52C34C24">
      <w:pPr>
        <w:tabs>
          <w:tab w:val="left" w:pos="1620"/>
          <w:tab w:val="left" w:pos="1800"/>
        </w:tabs>
        <w:wordWrap w:val="0"/>
        <w:spacing w:line="500" w:lineRule="exact"/>
        <w:jc w:val="center"/>
        <w:rPr>
          <w:rFonts w:cs="仿宋" w:asciiTheme="minorEastAsia" w:hAnsiTheme="minorEastAsia" w:eastAsiaTheme="minorEastAsia"/>
          <w:szCs w:val="24"/>
        </w:rPr>
      </w:pPr>
      <w:r>
        <w:rPr>
          <w:rFonts w:hint="eastAsia" w:cs="仿宋" w:asciiTheme="minorEastAsia" w:hAnsiTheme="minorEastAsia" w:eastAsiaTheme="minorEastAsia"/>
          <w:szCs w:val="24"/>
        </w:rPr>
        <w:t xml:space="preserve">    日期：</w:t>
      </w:r>
    </w:p>
    <w:p w14:paraId="1BAED465">
      <w:pPr>
        <w:tabs>
          <w:tab w:val="left" w:pos="1620"/>
          <w:tab w:val="left" w:pos="1800"/>
        </w:tabs>
        <w:spacing w:line="500" w:lineRule="exact"/>
        <w:rPr>
          <w:rFonts w:cs="仿宋" w:asciiTheme="minorEastAsia" w:hAnsiTheme="minorEastAsia" w:eastAsiaTheme="minorEastAsia"/>
          <w:sz w:val="21"/>
          <w:szCs w:val="21"/>
        </w:rPr>
      </w:pPr>
    </w:p>
    <w:p w14:paraId="1ED206EB">
      <w:pPr>
        <w:tabs>
          <w:tab w:val="left" w:pos="1620"/>
          <w:tab w:val="left" w:pos="1800"/>
        </w:tabs>
        <w:spacing w:line="500" w:lineRule="exac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备注：</w:t>
      </w:r>
    </w:p>
    <w:p w14:paraId="653D605F">
      <w:pPr>
        <w:tabs>
          <w:tab w:val="left" w:pos="0"/>
          <w:tab w:val="left" w:pos="7920"/>
        </w:tabs>
        <w:spacing w:line="500" w:lineRule="exact"/>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w:t>
      </w:r>
      <w:r>
        <w:rPr>
          <w:spacing w:val="-8"/>
          <w:sz w:val="21"/>
          <w:szCs w:val="21"/>
        </w:rPr>
        <w:t>中小企业参加政府采购活动，</w:t>
      </w:r>
      <w:r>
        <w:rPr>
          <w:rFonts w:hint="eastAsia"/>
          <w:spacing w:val="-8"/>
          <w:sz w:val="21"/>
          <w:szCs w:val="21"/>
        </w:rPr>
        <w:t>应当按照《政府采购促进中小企业发展管理办法》（财库〔2020〕46号）规定和《中小企业划型标准规定》（工信部联企业〔2011〕300号），如实填写并提交本《中小企业声明函》。</w:t>
      </w:r>
    </w:p>
    <w:p w14:paraId="21D3F9C4">
      <w:pPr>
        <w:tabs>
          <w:tab w:val="left" w:pos="0"/>
          <w:tab w:val="left" w:pos="7920"/>
        </w:tabs>
        <w:spacing w:line="500" w:lineRule="exact"/>
        <w:ind w:firstLine="420" w:firstLineChars="200"/>
        <w:rPr>
          <w:rFonts w:cs="仿宋" w:asciiTheme="minorEastAsia" w:hAnsiTheme="minorEastAsia" w:eastAsiaTheme="minorEastAsia"/>
          <w:b/>
          <w:sz w:val="28"/>
          <w:szCs w:val="28"/>
        </w:rPr>
      </w:pPr>
      <w:r>
        <w:rPr>
          <w:rFonts w:cs="仿宋" w:asciiTheme="minorEastAsia" w:hAnsiTheme="minorEastAsia" w:eastAsiaTheme="minorEastAsia"/>
          <w:sz w:val="21"/>
          <w:szCs w:val="21"/>
        </w:rPr>
        <w:t>2.</w:t>
      </w:r>
      <w:r>
        <w:rPr>
          <w:rFonts w:hint="eastAsia" w:cs="仿宋" w:asciiTheme="minorEastAsia" w:hAnsiTheme="minorEastAsia" w:eastAsiaTheme="minorEastAsia"/>
          <w:sz w:val="21"/>
          <w:szCs w:val="21"/>
        </w:rPr>
        <w:t>从业人员、营业收入、资产总额填报上一年度数据，无上一年度数据的新成立企业可不填报。</w:t>
      </w:r>
    </w:p>
    <w:p w14:paraId="1833624A">
      <w:pPr>
        <w:rPr>
          <w:rFonts w:hint="eastAsia" w:cs="仿宋" w:asciiTheme="minorEastAsia" w:hAnsiTheme="minorEastAsia" w:eastAsiaTheme="minorEastAsia"/>
          <w:b/>
          <w:sz w:val="28"/>
          <w:szCs w:val="28"/>
        </w:rPr>
      </w:pPr>
    </w:p>
    <w:p w14:paraId="102278E0">
      <w:pP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附件</w:t>
      </w:r>
      <w:r>
        <w:rPr>
          <w:rFonts w:hint="eastAsia" w:cs="仿宋" w:asciiTheme="minorEastAsia" w:hAnsiTheme="minorEastAsia" w:eastAsiaTheme="minorEastAsia"/>
          <w:b/>
          <w:sz w:val="28"/>
          <w:szCs w:val="28"/>
          <w:lang w:val="en-US" w:eastAsia="zh-CN"/>
        </w:rPr>
        <w:t>2</w:t>
      </w:r>
      <w:r>
        <w:rPr>
          <w:rFonts w:hint="eastAsia" w:cs="仿宋" w:asciiTheme="minorEastAsia" w:hAnsiTheme="minorEastAsia" w:eastAsiaTheme="minorEastAsia"/>
          <w:b/>
          <w:sz w:val="28"/>
          <w:szCs w:val="28"/>
        </w:rPr>
        <w:t>（如</w:t>
      </w:r>
      <w:r>
        <w:rPr>
          <w:rFonts w:hint="eastAsia" w:cs="仿宋" w:asciiTheme="minorEastAsia" w:hAnsiTheme="minorEastAsia" w:eastAsiaTheme="minorEastAsia"/>
          <w:b/>
          <w:sz w:val="28"/>
          <w:szCs w:val="28"/>
          <w:lang w:val="en-US" w:eastAsia="zh-CN"/>
        </w:rPr>
        <w:t>有</w:t>
      </w:r>
      <w:r>
        <w:rPr>
          <w:rFonts w:hint="eastAsia" w:cs="仿宋" w:asciiTheme="minorEastAsia" w:hAnsiTheme="minorEastAsia" w:eastAsiaTheme="minorEastAsia"/>
          <w:b/>
          <w:sz w:val="28"/>
          <w:szCs w:val="28"/>
        </w:rPr>
        <w:t>）：</w:t>
      </w:r>
    </w:p>
    <w:p w14:paraId="3E940103">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残疾人福利性单位声明函</w:t>
      </w:r>
    </w:p>
    <w:p w14:paraId="50C20F36">
      <w:pPr>
        <w:spacing w:line="588" w:lineRule="exact"/>
        <w:rPr>
          <w:rFonts w:cs="仿宋" w:asciiTheme="minorEastAsia" w:hAnsiTheme="minorEastAsia" w:eastAsiaTheme="minorEastAsia"/>
          <w:b/>
          <w:spacing w:val="6"/>
          <w:sz w:val="30"/>
          <w:szCs w:val="30"/>
        </w:rPr>
      </w:pPr>
    </w:p>
    <w:p w14:paraId="308698A7">
      <w:pPr>
        <w:spacing w:line="588" w:lineRule="exact"/>
        <w:ind w:firstLine="504" w:firstLineChars="200"/>
        <w:rPr>
          <w:rFonts w:cs="仿宋" w:asciiTheme="minorEastAsia" w:hAnsiTheme="minorEastAsia" w:eastAsiaTheme="minorEastAsia"/>
          <w:spacing w:val="6"/>
          <w:szCs w:val="24"/>
        </w:rPr>
      </w:pPr>
      <w:r>
        <w:rPr>
          <w:rFonts w:hint="eastAsia" w:cs="仿宋" w:asciiTheme="minorEastAsia" w:hAnsiTheme="minorEastAsia" w:eastAsiaTheme="minorEastAsia"/>
          <w:spacing w:val="6"/>
          <w:szCs w:val="24"/>
        </w:rPr>
        <w:t>本单位郑重声明，根据《财政部 民政部 中国残疾人联合会关于促进残疾人就业政府采购政策的通知》（财库</w:t>
      </w:r>
      <w:r>
        <w:rPr>
          <w:rFonts w:hint="eastAsia" w:cs="仿宋" w:asciiTheme="minorEastAsia" w:hAnsiTheme="minorEastAsia" w:eastAsiaTheme="minorEastAsia"/>
          <w:szCs w:val="24"/>
        </w:rPr>
        <w:t>〔2017〕 141</w:t>
      </w:r>
      <w:r>
        <w:rPr>
          <w:rFonts w:hint="eastAsia" w:cs="仿宋" w:asciiTheme="minorEastAsia" w:hAnsiTheme="minorEastAsia" w:eastAsiaTheme="minorEastAsia"/>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2D3724">
      <w:pPr>
        <w:spacing w:line="588" w:lineRule="exact"/>
        <w:ind w:firstLine="504" w:firstLineChars="200"/>
        <w:rPr>
          <w:rFonts w:cs="仿宋" w:asciiTheme="minorEastAsia" w:hAnsiTheme="minorEastAsia" w:eastAsiaTheme="minorEastAsia"/>
          <w:spacing w:val="6"/>
          <w:szCs w:val="24"/>
        </w:rPr>
      </w:pPr>
      <w:r>
        <w:rPr>
          <w:rFonts w:hint="eastAsia" w:cs="仿宋" w:asciiTheme="minorEastAsia" w:hAnsiTheme="minorEastAsia" w:eastAsiaTheme="minorEastAsia"/>
          <w:spacing w:val="6"/>
          <w:szCs w:val="24"/>
        </w:rPr>
        <w:t>本单位对上述声明的真实性负责。如有虚假，将依法承担相应责任。</w:t>
      </w:r>
    </w:p>
    <w:p w14:paraId="197AA4A0">
      <w:pPr>
        <w:spacing w:line="588" w:lineRule="exact"/>
        <w:ind w:firstLine="504" w:firstLineChars="200"/>
        <w:rPr>
          <w:rFonts w:cs="仿宋" w:asciiTheme="minorEastAsia" w:hAnsiTheme="minorEastAsia" w:eastAsiaTheme="minorEastAsia"/>
          <w:spacing w:val="6"/>
          <w:szCs w:val="24"/>
        </w:rPr>
      </w:pPr>
    </w:p>
    <w:p w14:paraId="4BD3A2D8">
      <w:pPr>
        <w:spacing w:line="588" w:lineRule="exact"/>
        <w:ind w:firstLine="504" w:firstLineChars="200"/>
        <w:rPr>
          <w:rFonts w:cs="仿宋" w:asciiTheme="minorEastAsia" w:hAnsiTheme="minorEastAsia" w:eastAsiaTheme="minorEastAsia"/>
          <w:spacing w:val="6"/>
          <w:szCs w:val="24"/>
        </w:rPr>
      </w:pPr>
    </w:p>
    <w:p w14:paraId="17DA6B4D">
      <w:pPr>
        <w:spacing w:line="588" w:lineRule="exact"/>
        <w:ind w:firstLine="504" w:firstLineChars="200"/>
        <w:rPr>
          <w:rFonts w:cs="仿宋" w:asciiTheme="minorEastAsia" w:hAnsiTheme="minorEastAsia" w:eastAsiaTheme="minorEastAsia"/>
          <w:spacing w:val="6"/>
          <w:szCs w:val="24"/>
        </w:rPr>
      </w:pPr>
    </w:p>
    <w:p w14:paraId="5E8959C2">
      <w:pPr>
        <w:spacing w:line="588" w:lineRule="exact"/>
        <w:ind w:firstLine="504" w:firstLineChars="200"/>
        <w:rPr>
          <w:rFonts w:cs="仿宋" w:asciiTheme="minorEastAsia" w:hAnsiTheme="minorEastAsia" w:eastAsiaTheme="minorEastAsia"/>
          <w:spacing w:val="6"/>
          <w:szCs w:val="24"/>
        </w:rPr>
      </w:pPr>
    </w:p>
    <w:p w14:paraId="4FCF5F30">
      <w:pPr>
        <w:tabs>
          <w:tab w:val="left" w:pos="4860"/>
        </w:tabs>
        <w:spacing w:line="588" w:lineRule="exact"/>
        <w:ind w:right="1560" w:firstLine="504" w:firstLineChars="200"/>
        <w:jc w:val="center"/>
        <w:rPr>
          <w:rFonts w:cs="仿宋" w:asciiTheme="minorEastAsia" w:hAnsiTheme="minorEastAsia" w:eastAsiaTheme="minorEastAsia"/>
          <w:spacing w:val="6"/>
          <w:szCs w:val="24"/>
        </w:rPr>
      </w:pPr>
      <w:r>
        <w:rPr>
          <w:rFonts w:hint="eastAsia" w:cs="仿宋" w:asciiTheme="minorEastAsia" w:hAnsiTheme="minorEastAsia" w:eastAsiaTheme="minorEastAsia"/>
          <w:spacing w:val="6"/>
          <w:szCs w:val="24"/>
        </w:rPr>
        <w:t xml:space="preserve">               单位名称（盖章）：</w:t>
      </w:r>
    </w:p>
    <w:p w14:paraId="4E1B5E48">
      <w:pPr>
        <w:tabs>
          <w:tab w:val="left" w:pos="4860"/>
        </w:tabs>
        <w:spacing w:line="588" w:lineRule="exact"/>
        <w:ind w:right="1560" w:firstLine="504" w:firstLineChars="200"/>
        <w:jc w:val="center"/>
        <w:rPr>
          <w:rFonts w:cs="仿宋" w:asciiTheme="minorEastAsia" w:hAnsiTheme="minorEastAsia" w:eastAsiaTheme="minorEastAsia"/>
          <w:spacing w:val="6"/>
          <w:szCs w:val="24"/>
        </w:rPr>
      </w:pPr>
      <w:r>
        <w:rPr>
          <w:rFonts w:hint="eastAsia" w:cs="仿宋" w:asciiTheme="minorEastAsia" w:hAnsiTheme="minorEastAsia" w:eastAsiaTheme="minorEastAsia"/>
          <w:spacing w:val="6"/>
          <w:szCs w:val="24"/>
        </w:rPr>
        <w:t xml:space="preserve">       日    期：</w:t>
      </w:r>
    </w:p>
    <w:p w14:paraId="6C16A28B">
      <w:pPr>
        <w:pStyle w:val="18"/>
        <w:rPr>
          <w:rFonts w:cs="仿宋" w:asciiTheme="minorEastAsia" w:hAnsiTheme="minorEastAsia" w:eastAsiaTheme="minorEastAsia"/>
          <w:b/>
          <w:bCs/>
          <w:spacing w:val="6"/>
          <w:kern w:val="0"/>
          <w:sz w:val="30"/>
          <w:szCs w:val="30"/>
        </w:rPr>
      </w:pPr>
    </w:p>
    <w:p w14:paraId="581A09C3">
      <w:pPr>
        <w:pStyle w:val="18"/>
        <w:rPr>
          <w:rFonts w:cs="仿宋" w:asciiTheme="minorEastAsia" w:hAnsiTheme="minorEastAsia" w:eastAsiaTheme="minorEastAsia"/>
          <w:b/>
          <w:bCs/>
          <w:spacing w:val="6"/>
          <w:kern w:val="0"/>
          <w:sz w:val="30"/>
          <w:szCs w:val="30"/>
        </w:rPr>
      </w:pPr>
    </w:p>
    <w:p w14:paraId="11E91669">
      <w:pPr>
        <w:pStyle w:val="18"/>
        <w:rPr>
          <w:rFonts w:cs="仿宋" w:asciiTheme="minorEastAsia" w:hAnsiTheme="minorEastAsia" w:eastAsiaTheme="minorEastAsia"/>
          <w:b/>
          <w:bCs/>
          <w:spacing w:val="6"/>
          <w:kern w:val="0"/>
          <w:sz w:val="30"/>
          <w:szCs w:val="30"/>
        </w:rPr>
      </w:pPr>
    </w:p>
    <w:p w14:paraId="270036BD">
      <w:pPr>
        <w:pStyle w:val="18"/>
        <w:rPr>
          <w:rFonts w:cs="仿宋" w:asciiTheme="minorEastAsia" w:hAnsiTheme="minorEastAsia" w:eastAsiaTheme="minorEastAsia"/>
          <w:b/>
          <w:bCs/>
          <w:spacing w:val="6"/>
          <w:kern w:val="0"/>
          <w:sz w:val="30"/>
          <w:szCs w:val="30"/>
        </w:rPr>
      </w:pPr>
    </w:p>
    <w:p w14:paraId="0258626A">
      <w:pPr>
        <w:pStyle w:val="18"/>
        <w:rPr>
          <w:rFonts w:cs="仿宋" w:asciiTheme="minorEastAsia" w:hAnsiTheme="minorEastAsia" w:eastAsiaTheme="minorEastAsia"/>
          <w:b/>
          <w:bCs/>
          <w:spacing w:val="6"/>
          <w:kern w:val="0"/>
          <w:sz w:val="30"/>
          <w:szCs w:val="30"/>
        </w:rPr>
      </w:pPr>
    </w:p>
    <w:p w14:paraId="6D829581">
      <w:pPr>
        <w:rPr>
          <w:rFonts w:cs="仿宋" w:asciiTheme="minorEastAsia" w:hAnsiTheme="minorEastAsia" w:eastAsiaTheme="minorEastAsia"/>
        </w:rPr>
      </w:pPr>
    </w:p>
    <w:p w14:paraId="2091CBEA">
      <w:pPr>
        <w:rPr>
          <w:rFonts w:cs="仿宋" w:asciiTheme="minorEastAsia" w:hAnsiTheme="minorEastAsia" w:eastAsiaTheme="minorEastAsia"/>
        </w:rPr>
      </w:pPr>
    </w:p>
    <w:p w14:paraId="1ACAB890">
      <w:pPr>
        <w:pStyle w:val="18"/>
        <w:rPr>
          <w:rFonts w:cs="仿宋" w:asciiTheme="minorEastAsia" w:hAnsiTheme="minorEastAsia" w:eastAsiaTheme="minorEastAsia"/>
          <w:b/>
          <w:bCs/>
          <w:spacing w:val="6"/>
          <w:kern w:val="0"/>
          <w:sz w:val="30"/>
          <w:szCs w:val="30"/>
        </w:rPr>
      </w:pPr>
    </w:p>
    <w:p w14:paraId="33E0D32A">
      <w:pPr>
        <w:pStyle w:val="18"/>
        <w:rPr>
          <w:rFonts w:cs="仿宋" w:asciiTheme="minorEastAsia" w:hAnsiTheme="minorEastAsia" w:eastAsiaTheme="minorEastAsia"/>
          <w:b/>
          <w:bCs/>
          <w:spacing w:val="6"/>
          <w:kern w:val="0"/>
          <w:sz w:val="28"/>
          <w:szCs w:val="28"/>
        </w:rPr>
      </w:pPr>
      <w:r>
        <w:rPr>
          <w:rFonts w:hint="eastAsia" w:cs="仿宋" w:asciiTheme="minorEastAsia" w:hAnsiTheme="minorEastAsia" w:eastAsiaTheme="minorEastAsia"/>
          <w:b/>
          <w:bCs/>
          <w:spacing w:val="6"/>
          <w:kern w:val="0"/>
          <w:sz w:val="28"/>
          <w:szCs w:val="28"/>
        </w:rPr>
        <w:t>附件</w:t>
      </w:r>
      <w:r>
        <w:rPr>
          <w:rFonts w:hint="eastAsia" w:cs="仿宋" w:asciiTheme="minorEastAsia" w:hAnsiTheme="minorEastAsia" w:eastAsiaTheme="minorEastAsia"/>
          <w:b/>
          <w:bCs/>
          <w:spacing w:val="6"/>
          <w:kern w:val="0"/>
          <w:sz w:val="28"/>
          <w:szCs w:val="28"/>
          <w:lang w:val="en-US" w:eastAsia="zh-CN"/>
        </w:rPr>
        <w:t>3</w:t>
      </w:r>
      <w:r>
        <w:rPr>
          <w:rFonts w:hint="eastAsia" w:cs="仿宋" w:asciiTheme="minorEastAsia" w:hAnsiTheme="minorEastAsia" w:eastAsiaTheme="minorEastAsia"/>
          <w:b/>
          <w:bCs/>
          <w:spacing w:val="6"/>
          <w:sz w:val="28"/>
          <w:szCs w:val="28"/>
        </w:rPr>
        <w:t>（如</w:t>
      </w:r>
      <w:r>
        <w:rPr>
          <w:rFonts w:hint="eastAsia" w:cs="仿宋" w:asciiTheme="minorEastAsia" w:hAnsiTheme="minorEastAsia" w:eastAsiaTheme="minorEastAsia"/>
          <w:b/>
          <w:bCs/>
          <w:spacing w:val="6"/>
          <w:sz w:val="28"/>
          <w:szCs w:val="28"/>
          <w:lang w:val="en-US" w:eastAsia="zh-CN"/>
        </w:rPr>
        <w:t>有</w:t>
      </w:r>
      <w:r>
        <w:rPr>
          <w:rFonts w:hint="eastAsia" w:cs="仿宋" w:asciiTheme="minorEastAsia" w:hAnsiTheme="minorEastAsia" w:eastAsiaTheme="minorEastAsia"/>
          <w:b/>
          <w:bCs/>
          <w:spacing w:val="6"/>
          <w:sz w:val="28"/>
          <w:szCs w:val="28"/>
        </w:rPr>
        <w:t>）：</w:t>
      </w:r>
    </w:p>
    <w:p w14:paraId="4CAAA20B">
      <w:pPr>
        <w:spacing w:line="500" w:lineRule="exact"/>
        <w:ind w:firstLine="562" w:firstLineChars="200"/>
        <w:jc w:val="center"/>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监狱企业证明文件</w:t>
      </w:r>
    </w:p>
    <w:p w14:paraId="56A23E2D">
      <w:pPr>
        <w:pStyle w:val="18"/>
        <w:rPr>
          <w:rFonts w:cs="仿宋" w:asciiTheme="minorEastAsia" w:hAnsiTheme="minorEastAsia" w:eastAsiaTheme="minorEastAsia"/>
        </w:rPr>
      </w:pPr>
    </w:p>
    <w:p w14:paraId="03786A56">
      <w:pPr>
        <w:spacing w:line="500" w:lineRule="exact"/>
        <w:ind w:firstLine="480" w:firstLineChars="200"/>
        <w:jc w:val="left"/>
        <w:rPr>
          <w:rFonts w:cs="仿宋" w:asciiTheme="minorEastAsia" w:hAnsiTheme="minorEastAsia" w:eastAsiaTheme="minorEastAsia"/>
        </w:rPr>
      </w:pPr>
      <w:r>
        <w:rPr>
          <w:rFonts w:hint="eastAsia" w:cs="仿宋" w:asciiTheme="minorEastAsia" w:hAnsiTheme="minorEastAsia" w:eastAsiaTheme="minorEastAsia"/>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29B8934">
      <w:pPr>
        <w:spacing w:line="500" w:lineRule="exact"/>
        <w:ind w:firstLine="480" w:firstLineChars="200"/>
        <w:jc w:val="left"/>
        <w:rPr>
          <w:rFonts w:cs="仿宋" w:asciiTheme="minorEastAsia" w:hAnsiTheme="minorEastAsia" w:eastAsiaTheme="minorEastAsia"/>
        </w:rPr>
      </w:pPr>
      <w:r>
        <w:rPr>
          <w:rFonts w:hint="eastAsia" w:cs="仿宋" w:asciiTheme="minorEastAsia" w:hAnsiTheme="minorEastAsia" w:eastAsiaTheme="minorEastAsia"/>
        </w:rPr>
        <w:t>监狱企业参加政府采购活动时，应当提供由省级以上监狱管理局、戒毒管理局（含新疆生产建设兵团）出具的属于监狱企业的证明文件，非监狱企业无需提供。</w:t>
      </w:r>
    </w:p>
    <w:p w14:paraId="1E74346D">
      <w:pPr>
        <w:tabs>
          <w:tab w:val="left" w:pos="7839"/>
        </w:tabs>
        <w:rPr>
          <w:rFonts w:cs="仿宋" w:asciiTheme="minorEastAsia" w:hAnsiTheme="minorEastAsia" w:eastAsiaTheme="minorEastAsia"/>
          <w:szCs w:val="24"/>
        </w:rPr>
      </w:pPr>
    </w:p>
    <w:p w14:paraId="72234CDD">
      <w:pPr>
        <w:rPr>
          <w:rFonts w:cs="仿宋" w:asciiTheme="minorEastAsia" w:hAnsiTheme="minorEastAsia" w:eastAsiaTheme="minorEastAsia"/>
        </w:rPr>
      </w:pPr>
    </w:p>
    <w:p w14:paraId="79ED0827">
      <w:pPr>
        <w:rPr>
          <w:rFonts w:cs="仿宋" w:asciiTheme="minorEastAsia" w:hAnsiTheme="minorEastAsia" w:eastAsiaTheme="minorEastAsia"/>
        </w:rPr>
      </w:pPr>
      <w:r>
        <w:rPr>
          <w:rFonts w:hint="eastAsia" w:cs="仿宋" w:asciiTheme="minorEastAsia" w:hAnsiTheme="minorEastAsia" w:eastAsiaTheme="minorEastAsia"/>
        </w:rPr>
        <w:br w:type="page"/>
      </w:r>
    </w:p>
    <w:p w14:paraId="3CD179CD">
      <w:pPr>
        <w:rPr>
          <w:rFonts w:cs="仿宋" w:asciiTheme="minorEastAsia" w:hAnsiTheme="minorEastAsia" w:eastAsiaTheme="minorEastAsia"/>
        </w:rPr>
      </w:pPr>
    </w:p>
    <w:p w14:paraId="2043601B">
      <w:pPr>
        <w:rPr>
          <w:rFonts w:cs="仿宋" w:asciiTheme="minorEastAsia" w:hAnsiTheme="minorEastAsia" w:eastAsiaTheme="minorEastAsia"/>
        </w:rPr>
      </w:pPr>
    </w:p>
    <w:p w14:paraId="79035E1C">
      <w:pPr>
        <w:rPr>
          <w:rFonts w:cs="仿宋" w:asciiTheme="minorEastAsia" w:hAnsiTheme="minorEastAsia" w:eastAsiaTheme="minorEastAsia"/>
        </w:rPr>
      </w:pPr>
    </w:p>
    <w:p w14:paraId="21730BE5">
      <w:pPr>
        <w:rPr>
          <w:rFonts w:cs="仿宋" w:asciiTheme="minorEastAsia" w:hAnsiTheme="minorEastAsia" w:eastAsiaTheme="minorEastAsia"/>
        </w:rPr>
      </w:pPr>
    </w:p>
    <w:p w14:paraId="529C9A3D">
      <w:pPr>
        <w:rPr>
          <w:rFonts w:cs="仿宋" w:asciiTheme="minorEastAsia" w:hAnsiTheme="minorEastAsia" w:eastAsiaTheme="minorEastAsia"/>
        </w:rPr>
      </w:pPr>
    </w:p>
    <w:p w14:paraId="45DC1E13">
      <w:pPr>
        <w:rPr>
          <w:rFonts w:cs="仿宋" w:asciiTheme="minorEastAsia" w:hAnsiTheme="minorEastAsia" w:eastAsiaTheme="minorEastAsia"/>
        </w:rPr>
      </w:pPr>
    </w:p>
    <w:p w14:paraId="32871664">
      <w:pPr>
        <w:rPr>
          <w:rFonts w:cs="仿宋" w:asciiTheme="minorEastAsia" w:hAnsiTheme="minorEastAsia" w:eastAsiaTheme="minorEastAsia"/>
        </w:rPr>
      </w:pPr>
    </w:p>
    <w:p w14:paraId="7DAA7C41">
      <w:pPr>
        <w:rPr>
          <w:rFonts w:cs="仿宋" w:asciiTheme="minorEastAsia" w:hAnsiTheme="minorEastAsia" w:eastAsiaTheme="minorEastAsia"/>
        </w:rPr>
      </w:pPr>
    </w:p>
    <w:p w14:paraId="4FB586CD">
      <w:pPr>
        <w:rPr>
          <w:rFonts w:cs="仿宋" w:asciiTheme="minorEastAsia" w:hAnsiTheme="minorEastAsia" w:eastAsiaTheme="minorEastAsia"/>
        </w:rPr>
      </w:pPr>
    </w:p>
    <w:p w14:paraId="31D7D621">
      <w:pPr>
        <w:rPr>
          <w:rFonts w:cs="仿宋" w:asciiTheme="minorEastAsia" w:hAnsiTheme="minorEastAsia" w:eastAsiaTheme="minorEastAsia"/>
        </w:rPr>
      </w:pPr>
    </w:p>
    <w:p w14:paraId="49C901FE">
      <w:pPr>
        <w:rPr>
          <w:rFonts w:cs="仿宋" w:asciiTheme="minorEastAsia" w:hAnsiTheme="minorEastAsia" w:eastAsiaTheme="minorEastAsia"/>
        </w:rPr>
      </w:pPr>
    </w:p>
    <w:p w14:paraId="68012F39">
      <w:pPr>
        <w:rPr>
          <w:rFonts w:cs="仿宋" w:asciiTheme="minorEastAsia" w:hAnsiTheme="minorEastAsia" w:eastAsiaTheme="minorEastAsia"/>
        </w:rPr>
      </w:pPr>
    </w:p>
    <w:p w14:paraId="5692AFF7">
      <w:pPr>
        <w:rPr>
          <w:rFonts w:cs="仿宋" w:asciiTheme="minorEastAsia" w:hAnsiTheme="minorEastAsia" w:eastAsiaTheme="minorEastAsia"/>
        </w:rPr>
      </w:pPr>
    </w:p>
    <w:p w14:paraId="49757A03">
      <w:pPr>
        <w:rPr>
          <w:rFonts w:cs="仿宋" w:asciiTheme="minorEastAsia" w:hAnsiTheme="minorEastAsia" w:eastAsiaTheme="minorEastAsia"/>
        </w:rPr>
      </w:pPr>
    </w:p>
    <w:p w14:paraId="6FDF0F4E">
      <w:pPr>
        <w:rPr>
          <w:rFonts w:cs="仿宋" w:asciiTheme="minorEastAsia" w:hAnsiTheme="minorEastAsia" w:eastAsiaTheme="minorEastAsia"/>
        </w:rPr>
      </w:pPr>
    </w:p>
    <w:p w14:paraId="3577CD5B">
      <w:pPr>
        <w:rPr>
          <w:rFonts w:cs="仿宋" w:asciiTheme="minorEastAsia" w:hAnsiTheme="minorEastAsia" w:eastAsiaTheme="minorEastAsia"/>
        </w:rPr>
      </w:pPr>
    </w:p>
    <w:p w14:paraId="151E90D2">
      <w:pPr>
        <w:rPr>
          <w:rFonts w:cs="仿宋" w:asciiTheme="minorEastAsia" w:hAnsiTheme="minorEastAsia" w:eastAsiaTheme="minorEastAsia"/>
        </w:rPr>
      </w:pPr>
      <w:bookmarkStart w:id="90" w:name="_Toc15264"/>
    </w:p>
    <w:p w14:paraId="08771DAC">
      <w:pPr>
        <w:rPr>
          <w:rFonts w:cs="仿宋" w:asciiTheme="minorEastAsia" w:hAnsiTheme="minorEastAsia" w:eastAsiaTheme="minorEastAsia"/>
        </w:rPr>
      </w:pPr>
    </w:p>
    <w:p w14:paraId="53EF3B02">
      <w:pPr>
        <w:rPr>
          <w:rFonts w:cs="仿宋" w:asciiTheme="minorEastAsia" w:hAnsiTheme="minorEastAsia" w:eastAsiaTheme="minorEastAsia"/>
        </w:rPr>
      </w:pPr>
    </w:p>
    <w:p w14:paraId="666E2A43">
      <w:pPr>
        <w:rPr>
          <w:rFonts w:cs="仿宋" w:asciiTheme="minorEastAsia" w:hAnsiTheme="minorEastAsia" w:eastAsiaTheme="minorEastAsia"/>
        </w:rPr>
      </w:pPr>
    </w:p>
    <w:p w14:paraId="36013FA7">
      <w:pPr>
        <w:rPr>
          <w:rFonts w:cs="仿宋" w:asciiTheme="minorEastAsia" w:hAnsiTheme="minorEastAsia" w:eastAsiaTheme="minorEastAsia"/>
        </w:rPr>
      </w:pPr>
    </w:p>
    <w:p w14:paraId="3FAAA6DD">
      <w:pPr>
        <w:rPr>
          <w:rFonts w:cs="仿宋" w:asciiTheme="minorEastAsia" w:hAnsiTheme="minorEastAsia" w:eastAsiaTheme="minorEastAsia"/>
        </w:rPr>
      </w:pPr>
    </w:p>
    <w:p w14:paraId="190A1F48">
      <w:pPr>
        <w:rPr>
          <w:rFonts w:cs="仿宋" w:asciiTheme="minorEastAsia" w:hAnsiTheme="minorEastAsia" w:eastAsiaTheme="minorEastAsia"/>
        </w:rPr>
      </w:pPr>
    </w:p>
    <w:p w14:paraId="28AF562C">
      <w:pPr>
        <w:pStyle w:val="18"/>
        <w:rPr>
          <w:rFonts w:cs="仿宋" w:asciiTheme="minorEastAsia" w:hAnsiTheme="minorEastAsia" w:eastAsiaTheme="minorEastAsia"/>
        </w:rPr>
      </w:pPr>
    </w:p>
    <w:p w14:paraId="4757271F">
      <w:pPr>
        <w:rPr>
          <w:rFonts w:cs="仿宋" w:asciiTheme="minorEastAsia" w:hAnsiTheme="minorEastAsia" w:eastAsiaTheme="minorEastAsia"/>
        </w:rPr>
      </w:pPr>
    </w:p>
    <w:p w14:paraId="59CB4FFC">
      <w:pPr>
        <w:pStyle w:val="18"/>
        <w:rPr>
          <w:rFonts w:cs="仿宋" w:asciiTheme="minorEastAsia" w:hAnsiTheme="minorEastAsia" w:eastAsiaTheme="minorEastAsia"/>
        </w:rPr>
      </w:pPr>
    </w:p>
    <w:p w14:paraId="0711F294">
      <w:pPr>
        <w:rPr>
          <w:rFonts w:cs="仿宋" w:asciiTheme="minorEastAsia" w:hAnsiTheme="minorEastAsia" w:eastAsiaTheme="minorEastAsia"/>
        </w:rPr>
      </w:pPr>
    </w:p>
    <w:p w14:paraId="67B91257">
      <w:pPr>
        <w:pStyle w:val="18"/>
        <w:rPr>
          <w:rFonts w:cs="仿宋" w:asciiTheme="minorEastAsia" w:hAnsiTheme="minorEastAsia" w:eastAsiaTheme="minorEastAsia"/>
        </w:rPr>
      </w:pPr>
    </w:p>
    <w:p w14:paraId="60765760">
      <w:pPr>
        <w:rPr>
          <w:rFonts w:cs="仿宋" w:asciiTheme="minorEastAsia" w:hAnsiTheme="minorEastAsia" w:eastAsiaTheme="minorEastAsia"/>
        </w:rPr>
      </w:pPr>
    </w:p>
    <w:p w14:paraId="60735340">
      <w:pPr>
        <w:rPr>
          <w:rFonts w:cs="仿宋" w:asciiTheme="minorEastAsia" w:hAnsiTheme="minorEastAsia" w:eastAsiaTheme="minorEastAsia"/>
        </w:rPr>
      </w:pPr>
    </w:p>
    <w:p w14:paraId="1F5C637D">
      <w:pPr>
        <w:rPr>
          <w:rFonts w:cs="仿宋" w:asciiTheme="minorEastAsia" w:hAnsiTheme="minorEastAsia" w:eastAsiaTheme="minorEastAsia"/>
        </w:rPr>
      </w:pPr>
    </w:p>
    <w:p w14:paraId="405751FC">
      <w:pPr>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陕西万兴招标代理有限公司</w:t>
      </w:r>
      <w:bookmarkEnd w:id="90"/>
    </w:p>
    <w:p w14:paraId="2EA49155">
      <w:pPr>
        <w:rPr>
          <w:rFonts w:cs="仿宋" w:asciiTheme="minorEastAsia" w:hAnsiTheme="minorEastAsia" w:eastAsiaTheme="minorEastAsia"/>
        </w:rPr>
      </w:pPr>
      <w:r>
        <w:rPr>
          <w:rFonts w:cs="仿宋" w:asciiTheme="minorEastAsia" w:hAnsiTheme="minorEastAsia" w:eastAsiaTheme="minor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11pt;height:0pt;width:423pt;z-index:251660288;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CqfY0wAA&#10;AAYBAAAPAAAAAAAAAAEAIAAAACIAAABkcnMvZG93bnJldi54bWxQSwECFAAUAAAACACHTuJAjwNU&#10;bOoBAAC7AwAADgAAAAAAAAABACAAAAAiAQAAZHJzL2Uyb0RvYy54bWxQSwUGAAAAAAYABgBZAQAA&#10;fgUAAAAA&#10;">
                <v:fill on="f" focussize="0,0"/>
                <v:stroke weight="1.5pt" color="#000000" joinstyle="round"/>
                <v:imagedata o:title=""/>
                <o:lock v:ext="edit" aspectratio="f"/>
              </v:line>
            </w:pict>
          </mc:Fallback>
        </mc:AlternateContent>
      </w:r>
    </w:p>
    <w:p w14:paraId="703DBAF7">
      <w:pPr>
        <w:spacing w:line="440" w:lineRule="exact"/>
        <w:rPr>
          <w:rFonts w:hint="eastAsia" w:cs="仿宋" w:asciiTheme="minorEastAsia" w:hAnsiTheme="minorEastAsia" w:eastAsiaTheme="minorEastAsia"/>
          <w:lang w:eastAsia="zh-CN"/>
        </w:rPr>
      </w:pPr>
      <w:r>
        <w:rPr>
          <w:rFonts w:hint="eastAsia" w:cs="仿宋" w:asciiTheme="minorEastAsia" w:hAnsiTheme="minorEastAsia" w:eastAsiaTheme="minorEastAsia"/>
        </w:rPr>
        <w:t>地    址：</w:t>
      </w:r>
      <w:r>
        <w:rPr>
          <w:rFonts w:hint="eastAsia" w:cs="仿宋" w:asciiTheme="minorEastAsia" w:hAnsiTheme="minorEastAsia" w:eastAsiaTheme="minorEastAsia"/>
          <w:lang w:eastAsia="zh-CN"/>
        </w:rPr>
        <w:t>西安市莲湖区北关正街35号方兴大厦4-018室</w:t>
      </w:r>
    </w:p>
    <w:p w14:paraId="6D340836">
      <w:pPr>
        <w:spacing w:line="440" w:lineRule="exact"/>
        <w:ind w:firstLine="240" w:firstLineChars="100"/>
        <w:rPr>
          <w:rFonts w:hint="eastAsia" w:cs="仿宋" w:asciiTheme="minorEastAsia" w:hAnsiTheme="minorEastAsia" w:eastAsiaTheme="minorEastAsia"/>
          <w:lang w:eastAsia="zh-CN"/>
        </w:rPr>
      </w:pPr>
      <w:r>
        <w:rPr>
          <w:rFonts w:hint="eastAsia" w:cs="仿宋" w:asciiTheme="minorEastAsia" w:hAnsiTheme="minorEastAsia" w:eastAsiaTheme="minorEastAsia"/>
        </w:rPr>
        <w:t>邮    编：</w:t>
      </w:r>
      <w:r>
        <w:rPr>
          <w:rFonts w:hint="eastAsia" w:cs="仿宋" w:asciiTheme="minorEastAsia" w:hAnsiTheme="minorEastAsia" w:eastAsiaTheme="minorEastAsia"/>
          <w:lang w:eastAsia="zh-CN"/>
        </w:rPr>
        <w:t>710016</w:t>
      </w:r>
    </w:p>
    <w:p w14:paraId="65B8F779">
      <w:pPr>
        <w:spacing w:line="440" w:lineRule="exact"/>
        <w:rPr>
          <w:rFonts w:cs="仿宋" w:asciiTheme="minorEastAsia" w:hAnsiTheme="minorEastAsia" w:eastAsiaTheme="minorEastAsia"/>
        </w:rPr>
      </w:pPr>
      <w:r>
        <w:rPr>
          <w:rFonts w:hint="eastAsia" w:cs="仿宋" w:asciiTheme="minorEastAsia" w:hAnsiTheme="minorEastAsia" w:eastAsiaTheme="minorEastAsia"/>
        </w:rPr>
        <w:t>电    话：029-89627187</w:t>
      </w:r>
    </w:p>
    <w:p w14:paraId="08F57B30">
      <w:pPr>
        <w:spacing w:line="440" w:lineRule="exact"/>
        <w:rPr>
          <w:rFonts w:cs="仿宋" w:asciiTheme="minorEastAsia" w:hAnsiTheme="minorEastAsia" w:eastAsiaTheme="minorEastAsia"/>
        </w:rPr>
      </w:pPr>
      <w:r>
        <w:rPr>
          <w:rFonts w:hint="eastAsia" w:cs="仿宋" w:asciiTheme="minorEastAsia" w:hAnsiTheme="minorEastAsia" w:eastAsiaTheme="minorEastAsia"/>
        </w:rPr>
        <w:t>电子邮箱：SXWXZB@126.com</w:t>
      </w:r>
    </w:p>
    <w:p w14:paraId="3F57CDA9">
      <w:pPr>
        <w:spacing w:line="440" w:lineRule="exact"/>
        <w:rPr>
          <w:rFonts w:cs="仿宋" w:asciiTheme="minorEastAsia" w:hAnsiTheme="minorEastAsia" w:eastAsiaTheme="minorEastAsia"/>
        </w:rPr>
      </w:pPr>
      <w:r>
        <w:rPr>
          <w:rFonts w:hint="eastAsia" w:cs="仿宋" w:asciiTheme="minorEastAsia" w:hAnsiTheme="minorEastAsia" w:eastAsiaTheme="minorEastAsia"/>
        </w:rPr>
        <w:t>开户银行：北京银行股份有限公司西安大明宫支行</w:t>
      </w:r>
    </w:p>
    <w:p w14:paraId="3932A7AE">
      <w:pPr>
        <w:spacing w:line="440" w:lineRule="exact"/>
        <w:rPr>
          <w:rFonts w:cs="仿宋" w:asciiTheme="minorEastAsia" w:hAnsiTheme="minorEastAsia" w:eastAsiaTheme="minorEastAsia"/>
        </w:rPr>
      </w:pPr>
      <w:r>
        <w:rPr>
          <w:rFonts w:hint="eastAsia" w:cs="仿宋" w:asciiTheme="minorEastAsia" w:hAnsiTheme="minorEastAsia" w:eastAsiaTheme="minorEastAsia"/>
        </w:rPr>
        <w:t>帐    号：2000 0034 4675 0001 6437 653</w:t>
      </w:r>
      <w:r>
        <w:rPr>
          <w:rFonts w:cs="仿宋" w:asciiTheme="minorEastAsia" w:hAnsiTheme="minorEastAsia" w:eastAsiaTheme="minor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37.8pt;height:0pt;width:423pt;z-index:251659264;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i+1gLTAAAA&#10;BgEAAA8AAAAAAAAAAQAgAAAAIgAAAGRycy9kb3ducmV2LnhtbFBLAQIUABQAAAAIAIdO4kAzb5PA&#10;6QEAALsDAAAOAAAAAAAAAAEAIAAAACIBAABkcnMvZTJvRG9jLnhtbFBLBQYAAAAABgAGAFkBAAB9&#10;BQAAAAA=&#10;">
                <v:fill on="f" focussize="0,0"/>
                <v:stroke weight="1.5pt" color="#000000" joinstyle="round"/>
                <v:imagedata o:title=""/>
                <o:lock v:ext="edit" aspectratio="f"/>
              </v:line>
            </w:pict>
          </mc:Fallback>
        </mc:AlternateContent>
      </w:r>
    </w:p>
    <w:sectPr>
      <w:pgSz w:w="11906" w:h="16838"/>
      <w:pgMar w:top="1417" w:right="1117" w:bottom="1417" w:left="1417" w:header="851"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A00002EF" w:usb1="4000004B"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AGYXIQ+Frutiger-Cn">
    <w:altName w:val="宋体"/>
    <w:panose1 w:val="00000000000000000000"/>
    <w:charset w:val="86"/>
    <w:family w:val="swiss"/>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914C4">
    <w:pPr>
      <w:pStyle w:val="28"/>
      <w:rPr>
        <w:rFonts w:hint="eastAsia" w:asciiTheme="minorEastAsia" w:hAnsiTheme="minorEastAsia" w:eastAsiaTheme="minorEastAsia"/>
        <w:lang w:eastAsia="zh-CN"/>
      </w:rPr>
    </w:pPr>
    <w:r>
      <w:rPr>
        <w:rFonts w:hint="eastAsia" w:asciiTheme="minorEastAsia" w:hAnsiTheme="minorEastAsia" w:eastAsiaTheme="minorEastAsia"/>
      </w:rPr>
      <w:t xml:space="preserve">陕西万兴招标代理有限公司                                </w:t>
    </w:r>
    <w:r>
      <w:rPr>
        <w:rFonts w:hint="eastAsia" w:asciiTheme="minorEastAsia" w:hAnsiTheme="minorEastAsia" w:eastAsiaTheme="minorEastAsia"/>
      </w:rPr>
      <w:tab/>
    </w:r>
    <w:r>
      <w:rPr>
        <w:rFonts w:asciiTheme="minorEastAsia" w:hAnsiTheme="minorEastAsia" w:eastAsiaTheme="minorEastAsia"/>
      </w:rPr>
      <w:t xml:space="preserve"> </w:t>
    </w:r>
    <w:r>
      <w:rPr>
        <w:rFonts w:hint="eastAsia" w:asciiTheme="minorEastAsia" w:hAnsiTheme="minorEastAsia" w:eastAsiaTheme="minorEastAsia"/>
      </w:rPr>
      <w:t>地址：</w:t>
    </w:r>
    <w:r>
      <w:rPr>
        <w:rFonts w:hint="eastAsia" w:asciiTheme="minorEastAsia" w:hAnsiTheme="minorEastAsia" w:eastAsiaTheme="minorEastAsia"/>
        <w:lang w:eastAsia="zh-CN"/>
      </w:rPr>
      <w:t>西安市莲湖区北关正街35号方兴大厦4-018室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CC51E">
    <w:pPr>
      <w:pStyle w:val="28"/>
      <w:rPr>
        <w:rFonts w:hint="eastAsia" w:asciiTheme="minorEastAsia" w:hAnsiTheme="minorEastAsia" w:eastAsiaTheme="minorEastAsia"/>
        <w:lang w:eastAsia="zh-CN"/>
      </w:rPr>
    </w:pPr>
    <w:r>
      <w:rPr>
        <w:rFonts w:hint="eastAsia" w:asciiTheme="minorEastAsia" w:hAnsiTheme="minorEastAsia" w:eastAsiaTheme="minorEastAsia"/>
      </w:rPr>
      <w:t xml:space="preserve">陕西万兴招标代理有限公司                                </w:t>
    </w:r>
    <w:r>
      <w:rPr>
        <w:rFonts w:hint="eastAsia" w:asciiTheme="minorEastAsia" w:hAnsiTheme="minorEastAsia" w:eastAsiaTheme="minorEastAsia"/>
      </w:rPr>
      <w:tab/>
    </w:r>
    <w:r>
      <w:rPr>
        <w:rFonts w:asciiTheme="minorEastAsia" w:hAnsiTheme="minorEastAsia" w:eastAsiaTheme="minorEastAsia"/>
      </w:rPr>
      <w:t xml:space="preserve"> </w:t>
    </w:r>
    <w:r>
      <w:rPr>
        <w:rFonts w:hint="eastAsia" w:asciiTheme="minorEastAsia" w:hAnsiTheme="minorEastAsia" w:eastAsiaTheme="minorEastAsia"/>
      </w:rPr>
      <w:t>地址：</w:t>
    </w:r>
    <w:r>
      <w:rPr>
        <w:rFonts w:hint="eastAsia" w:asciiTheme="minorEastAsia" w:hAnsiTheme="minorEastAsia" w:eastAsiaTheme="minorEastAsia"/>
        <w:lang w:eastAsia="zh-CN"/>
      </w:rPr>
      <w:t>西安市莲湖区北关正街35号方兴大厦4-018室</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2EF71">
    <w:pPr>
      <w:pStyle w:val="28"/>
      <w:jc w:val="both"/>
      <w:rPr>
        <w:rFonts w:hint="eastAsia" w:asciiTheme="minorEastAsia" w:hAnsiTheme="minorEastAsia" w:eastAsiaTheme="minorEastAsia"/>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22559">
                          <w:pPr>
                            <w:pStyle w:val="28"/>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222559">
                    <w:pPr>
                      <w:pStyle w:val="28"/>
                    </w:pPr>
                    <w:r>
                      <w:fldChar w:fldCharType="begin"/>
                    </w:r>
                    <w:r>
                      <w:instrText xml:space="preserve"> PAGE  \* MERGEFORMAT </w:instrText>
                    </w:r>
                    <w:r>
                      <w:fldChar w:fldCharType="separate"/>
                    </w:r>
                    <w:r>
                      <w:t>- 5 -</w:t>
                    </w:r>
                    <w:r>
                      <w:fldChar w:fldCharType="end"/>
                    </w: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6370" cy="14224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66370" cy="142240"/>
                      </a:xfrm>
                      <a:prstGeom prst="rect">
                        <a:avLst/>
                      </a:prstGeom>
                      <a:noFill/>
                      <a:ln w="15875">
                        <a:noFill/>
                      </a:ln>
                    </wps:spPr>
                    <wps:txbx>
                      <w:txbxContent>
                        <w:p w14:paraId="24585D0A">
                          <w:pPr>
                            <w:pStyle w:val="28"/>
                          </w:pPr>
                        </w:p>
                      </w:txbxContent>
                    </wps:txbx>
                    <wps:bodyPr lIns="0" tIns="0" rIns="0" bIns="0" upright="0"/>
                  </wps:wsp>
                </a:graphicData>
              </a:graphic>
            </wp:anchor>
          </w:drawing>
        </mc:Choice>
        <mc:Fallback>
          <w:pict>
            <v:shape id="文本框 4" o:spid="_x0000_s1026" o:spt="202" type="#_x0000_t202" style="position:absolute;left:0pt;margin-top:0pt;height:11.2pt;width:13.1pt;mso-position-horizontal:center;mso-position-horizontal-relative:margin;z-index:251661312;mso-width-relative:page;mso-height-relative:page;" filled="f" stroked="f" coordsize="21600,21600" o:gfxdata="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JJ1sDSAAAAAwEAAA8AAAAAAAAAAQAgAAAAIgAAAGRycy9kb3ducmV2LnhtbFBL&#10;AQIUABQAAAAIAIdO4kAh/pBqwwEAAHsDAAAOAAAAAAAAAAEAIAAAACEBAABkcnMvZTJvRG9jLnht&#10;bFBLBQYAAAAABgAGAFkBAABWBQAAAAA=&#10;">
              <v:fill on="f" focussize="0,0"/>
              <v:stroke on="f" weight="1.25pt"/>
              <v:imagedata o:title=""/>
              <o:lock v:ext="edit" aspectratio="f"/>
              <v:textbox inset="0mm,0mm,0mm,0mm">
                <w:txbxContent>
                  <w:p w14:paraId="24585D0A">
                    <w:pPr>
                      <w:pStyle w:val="28"/>
                    </w:pPr>
                  </w:p>
                </w:txbxContent>
              </v:textbox>
            </v:shape>
          </w:pict>
        </mc:Fallback>
      </mc:AlternateContent>
    </w:r>
    <w:r>
      <w:rPr>
        <w:rFonts w:hint="eastAsia" w:cs="仿宋" w:asciiTheme="minorEastAsia" w:hAnsiTheme="minorEastAsia" w:eastAsiaTheme="minorEastAsia"/>
        <w:sz w:val="18"/>
        <w:szCs w:val="18"/>
      </w:rPr>
      <w:t xml:space="preserve">陕西万兴招标代理有限公司              </w:t>
    </w:r>
    <w:r>
      <w:rPr>
        <w:rFonts w:hint="eastAsia" w:cs="仿宋" w:asciiTheme="minorEastAsia" w:hAnsiTheme="minorEastAsia" w:eastAsiaTheme="minorEastAsia"/>
        <w:sz w:val="18"/>
        <w:szCs w:val="18"/>
        <w:lang w:val="en-US" w:eastAsia="zh-CN"/>
      </w:rPr>
      <w:t xml:space="preserve">                        </w:t>
    </w:r>
    <w:r>
      <w:rPr>
        <w:rFonts w:hint="eastAsia" w:cs="仿宋" w:asciiTheme="minorEastAsia" w:hAnsiTheme="minorEastAsia" w:eastAsiaTheme="minorEastAsia"/>
        <w:sz w:val="18"/>
        <w:szCs w:val="18"/>
        <w:lang w:eastAsia="zh-CN"/>
      </w:rPr>
      <w:t>西安市莲湖区北关正街35号方兴大厦4-018室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9D1DC">
    <w:pPr>
      <w:spacing w:line="500" w:lineRule="exact"/>
      <w:ind w:left="1530" w:right="24" w:rightChars="10" w:hanging="1530" w:hangingChars="850"/>
      <w:rPr>
        <w:rFonts w:cs="仿宋" w:asciiTheme="majorEastAsia" w:hAnsiTheme="majorEastAsia" w:eastAsiaTheme="majorEastAsia"/>
        <w:sz w:val="18"/>
        <w:szCs w:val="18"/>
      </w:rPr>
    </w:pPr>
    <w:r>
      <w:rPr>
        <w:rFonts w:hint="eastAsia" w:cs="仿宋" w:asciiTheme="majorEastAsia" w:hAnsiTheme="majorEastAsia" w:eastAsiaTheme="majorEastAsia"/>
        <w:bCs/>
        <w:sz w:val="18"/>
        <w:szCs w:val="18"/>
        <w:u w:val="single"/>
        <w:lang w:eastAsia="zh-CN"/>
      </w:rPr>
      <w:t>雁塔区道路维护监理服务</w:t>
    </w:r>
    <w:r>
      <w:rPr>
        <w:rFonts w:hint="eastAsia" w:cs="仿宋" w:asciiTheme="majorEastAsia" w:hAnsiTheme="majorEastAsia" w:eastAsiaTheme="majorEastAsia"/>
        <w:bCs/>
        <w:sz w:val="18"/>
        <w:szCs w:val="18"/>
        <w:u w:val="single"/>
      </w:rPr>
      <w:t xml:space="preserve">                       </w:t>
    </w:r>
    <w:r>
      <w:rPr>
        <w:rFonts w:hint="eastAsia" w:cs="仿宋" w:asciiTheme="majorEastAsia" w:hAnsiTheme="majorEastAsia" w:eastAsiaTheme="majorEastAsia"/>
        <w:bCs/>
        <w:sz w:val="18"/>
        <w:szCs w:val="18"/>
        <w:u w:val="single"/>
        <w:lang w:val="en-US" w:eastAsia="zh-CN"/>
      </w:rPr>
      <w:t xml:space="preserve">                                         </w:t>
    </w:r>
    <w:r>
      <w:rPr>
        <w:rFonts w:hint="eastAsia" w:cs="仿宋" w:asciiTheme="majorEastAsia" w:hAnsiTheme="majorEastAsia" w:eastAsiaTheme="majorEastAsia"/>
        <w:bCs/>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5CFC2"/>
    <w:multiLevelType w:val="singleLevel"/>
    <w:tmpl w:val="8345CFC2"/>
    <w:lvl w:ilvl="0" w:tentative="0">
      <w:start w:val="30"/>
      <w:numFmt w:val="decimal"/>
      <w:lvlText w:val="%1."/>
      <w:lvlJc w:val="left"/>
      <w:pPr>
        <w:tabs>
          <w:tab w:val="left" w:pos="312"/>
        </w:tabs>
      </w:pPr>
    </w:lvl>
  </w:abstractNum>
  <w:abstractNum w:abstractNumId="1">
    <w:nsid w:val="A4DC12FA"/>
    <w:multiLevelType w:val="singleLevel"/>
    <w:tmpl w:val="A4DC12FA"/>
    <w:lvl w:ilvl="0" w:tentative="0">
      <w:start w:val="2"/>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pStyle w:val="82"/>
      <w:lvlText w:val="%1. "/>
      <w:lvlJc w:val="left"/>
      <w:pPr>
        <w:tabs>
          <w:tab w:val="left" w:pos="839"/>
        </w:tabs>
        <w:ind w:left="839" w:hanging="419"/>
      </w:pPr>
      <w:rPr>
        <w:rFonts w:hint="eastAsia"/>
      </w:rPr>
    </w:lvl>
    <w:lvl w:ilvl="1" w:tentative="0">
      <w:start w:val="1"/>
      <w:numFmt w:val="upperLetter"/>
      <w:pStyle w:val="120"/>
      <w:lvlText w:val="%2. "/>
      <w:lvlJc w:val="left"/>
      <w:pPr>
        <w:tabs>
          <w:tab w:val="left" w:pos="1049"/>
        </w:tabs>
        <w:ind w:left="1049" w:hanging="420"/>
      </w:pPr>
      <w:rPr>
        <w:rFonts w:hint="eastAsia"/>
      </w:rPr>
    </w:lvl>
    <w:lvl w:ilvl="2" w:tentative="0">
      <w:start w:val="1"/>
      <w:numFmt w:val="lowerLetter"/>
      <w:pStyle w:val="74"/>
      <w:lvlText w:val="%3. "/>
      <w:lvlJc w:val="left"/>
      <w:pPr>
        <w:tabs>
          <w:tab w:val="left" w:pos="1259"/>
        </w:tabs>
        <w:ind w:left="1259" w:hanging="420"/>
      </w:pPr>
      <w:rPr>
        <w:rFonts w:hint="eastAsia"/>
      </w:rPr>
    </w:lvl>
    <w:lvl w:ilvl="3" w:tentative="0">
      <w:start w:val="1"/>
      <w:numFmt w:val="lowerLetter"/>
      <w:pStyle w:val="109"/>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abstractNum w:abstractNumId="3">
    <w:nsid w:val="0000001F"/>
    <w:multiLevelType w:val="singleLevel"/>
    <w:tmpl w:val="0000001F"/>
    <w:lvl w:ilvl="0" w:tentative="0">
      <w:start w:val="1"/>
      <w:numFmt w:val="decimal"/>
      <w:pStyle w:val="87"/>
      <w:lvlText w:val="%1．"/>
      <w:lvlJc w:val="left"/>
      <w:pPr>
        <w:tabs>
          <w:tab w:val="left" w:pos="720"/>
        </w:tabs>
        <w:ind w:left="720" w:hanging="720"/>
      </w:pPr>
    </w:lvl>
  </w:abstractNum>
  <w:abstractNum w:abstractNumId="4">
    <w:nsid w:val="00000024"/>
    <w:multiLevelType w:val="multilevel"/>
    <w:tmpl w:val="0000002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112"/>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31"/>
    <w:multiLevelType w:val="multilevel"/>
    <w:tmpl w:val="00000031"/>
    <w:lvl w:ilvl="0" w:tentative="0">
      <w:start w:val="1"/>
      <w:numFmt w:val="decimal"/>
      <w:lvlText w:val="%1."/>
      <w:lvlJc w:val="left"/>
      <w:pPr>
        <w:tabs>
          <w:tab w:val="left" w:pos="420"/>
        </w:tabs>
        <w:ind w:left="420" w:hanging="420"/>
      </w:pPr>
    </w:lvl>
    <w:lvl w:ilvl="1" w:tentative="0">
      <w:start w:val="1"/>
      <w:numFmt w:val="bullet"/>
      <w:pStyle w:val="34"/>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4"/>
      <w:numFmt w:val="decimal"/>
      <w:lvlText w:val="%5、"/>
      <w:lvlJc w:val="left"/>
      <w:pPr>
        <w:tabs>
          <w:tab w:val="left" w:pos="2160"/>
        </w:tabs>
        <w:ind w:left="2160" w:hanging="480"/>
      </w:pPr>
      <w:rPr>
        <w:rFonts w:hint="eastAsia"/>
      </w:rPr>
    </w:lvl>
    <w:lvl w:ilvl="5" w:tentative="0">
      <w:start w:val="28"/>
      <w:numFmt w:val="decimal"/>
      <w:lvlText w:val="%6．"/>
      <w:lvlJc w:val="left"/>
      <w:pPr>
        <w:tabs>
          <w:tab w:val="left" w:pos="2520"/>
        </w:tabs>
        <w:ind w:left="2520" w:hanging="4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9E9773D"/>
    <w:multiLevelType w:val="singleLevel"/>
    <w:tmpl w:val="59E9773D"/>
    <w:lvl w:ilvl="0" w:tentative="0">
      <w:start w:val="4"/>
      <w:numFmt w:val="chineseCounting"/>
      <w:suff w:val="space"/>
      <w:lvlText w:val="第%1章"/>
      <w:lvlJc w:val="left"/>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YmY4NDQ0YTY0OGMzMWQyNTMwNmExODQ1NWVhMmUifQ=="/>
  </w:docVars>
  <w:rsids>
    <w:rsidRoot w:val="00172A27"/>
    <w:rsid w:val="00012426"/>
    <w:rsid w:val="00031A3D"/>
    <w:rsid w:val="00056BD7"/>
    <w:rsid w:val="00071FA9"/>
    <w:rsid w:val="00091749"/>
    <w:rsid w:val="000C1FDF"/>
    <w:rsid w:val="000E362F"/>
    <w:rsid w:val="00121592"/>
    <w:rsid w:val="00150B7F"/>
    <w:rsid w:val="00160D00"/>
    <w:rsid w:val="00167E7C"/>
    <w:rsid w:val="00172A27"/>
    <w:rsid w:val="00197BD1"/>
    <w:rsid w:val="001D4206"/>
    <w:rsid w:val="001F21B2"/>
    <w:rsid w:val="001F668D"/>
    <w:rsid w:val="00201EAC"/>
    <w:rsid w:val="0022676F"/>
    <w:rsid w:val="002401CF"/>
    <w:rsid w:val="00243AA4"/>
    <w:rsid w:val="0024776D"/>
    <w:rsid w:val="002B1A76"/>
    <w:rsid w:val="002B3C88"/>
    <w:rsid w:val="002F0510"/>
    <w:rsid w:val="002F152F"/>
    <w:rsid w:val="002F3228"/>
    <w:rsid w:val="00320493"/>
    <w:rsid w:val="00335445"/>
    <w:rsid w:val="00341DAC"/>
    <w:rsid w:val="003448D1"/>
    <w:rsid w:val="003466DC"/>
    <w:rsid w:val="003744FE"/>
    <w:rsid w:val="00396B95"/>
    <w:rsid w:val="003A3067"/>
    <w:rsid w:val="003B2E27"/>
    <w:rsid w:val="003E0C17"/>
    <w:rsid w:val="003E564C"/>
    <w:rsid w:val="00452C70"/>
    <w:rsid w:val="00455ACE"/>
    <w:rsid w:val="004938D7"/>
    <w:rsid w:val="004A584D"/>
    <w:rsid w:val="004A7DF4"/>
    <w:rsid w:val="004B1E33"/>
    <w:rsid w:val="004B2EEF"/>
    <w:rsid w:val="004B4B45"/>
    <w:rsid w:val="004B7F4E"/>
    <w:rsid w:val="004C25BC"/>
    <w:rsid w:val="004D1CA7"/>
    <w:rsid w:val="00572CDE"/>
    <w:rsid w:val="005A5420"/>
    <w:rsid w:val="005B64FA"/>
    <w:rsid w:val="005D0480"/>
    <w:rsid w:val="005D1167"/>
    <w:rsid w:val="005D36F8"/>
    <w:rsid w:val="00614012"/>
    <w:rsid w:val="00621407"/>
    <w:rsid w:val="006250C6"/>
    <w:rsid w:val="006417FD"/>
    <w:rsid w:val="00663ABB"/>
    <w:rsid w:val="006A0FDD"/>
    <w:rsid w:val="006B0563"/>
    <w:rsid w:val="006B7B6B"/>
    <w:rsid w:val="006D744F"/>
    <w:rsid w:val="006F1D77"/>
    <w:rsid w:val="00701015"/>
    <w:rsid w:val="0070149A"/>
    <w:rsid w:val="00711D30"/>
    <w:rsid w:val="00747379"/>
    <w:rsid w:val="0075374D"/>
    <w:rsid w:val="00755ACD"/>
    <w:rsid w:val="007A2BE7"/>
    <w:rsid w:val="007F4EDE"/>
    <w:rsid w:val="00810F5C"/>
    <w:rsid w:val="00850326"/>
    <w:rsid w:val="00871E41"/>
    <w:rsid w:val="008724F7"/>
    <w:rsid w:val="00875646"/>
    <w:rsid w:val="009245E9"/>
    <w:rsid w:val="0097595C"/>
    <w:rsid w:val="00976F2F"/>
    <w:rsid w:val="00983D99"/>
    <w:rsid w:val="009F49C0"/>
    <w:rsid w:val="00A0495B"/>
    <w:rsid w:val="00A119F3"/>
    <w:rsid w:val="00A33B4C"/>
    <w:rsid w:val="00A35A34"/>
    <w:rsid w:val="00A36FC4"/>
    <w:rsid w:val="00A46D1F"/>
    <w:rsid w:val="00AB0D59"/>
    <w:rsid w:val="00AE6889"/>
    <w:rsid w:val="00AF67E9"/>
    <w:rsid w:val="00AF7709"/>
    <w:rsid w:val="00B24282"/>
    <w:rsid w:val="00B433FF"/>
    <w:rsid w:val="00B602CA"/>
    <w:rsid w:val="00B76280"/>
    <w:rsid w:val="00C30ABF"/>
    <w:rsid w:val="00C3614D"/>
    <w:rsid w:val="00C54E46"/>
    <w:rsid w:val="00C7189A"/>
    <w:rsid w:val="00C90FC5"/>
    <w:rsid w:val="00CA245E"/>
    <w:rsid w:val="00CA6710"/>
    <w:rsid w:val="00CD745C"/>
    <w:rsid w:val="00D02D9E"/>
    <w:rsid w:val="00D54917"/>
    <w:rsid w:val="00D832AD"/>
    <w:rsid w:val="00D92F46"/>
    <w:rsid w:val="00DA732E"/>
    <w:rsid w:val="00DB15F9"/>
    <w:rsid w:val="00DC3569"/>
    <w:rsid w:val="00DE587F"/>
    <w:rsid w:val="00DF205D"/>
    <w:rsid w:val="00E223F4"/>
    <w:rsid w:val="00E525A7"/>
    <w:rsid w:val="00E53CA2"/>
    <w:rsid w:val="00E6111B"/>
    <w:rsid w:val="00E87FDB"/>
    <w:rsid w:val="00E9644B"/>
    <w:rsid w:val="00EA2133"/>
    <w:rsid w:val="00EB7A56"/>
    <w:rsid w:val="00EE3506"/>
    <w:rsid w:val="00EF7191"/>
    <w:rsid w:val="00F077E7"/>
    <w:rsid w:val="00F2645C"/>
    <w:rsid w:val="00F272E4"/>
    <w:rsid w:val="00F31126"/>
    <w:rsid w:val="00F51562"/>
    <w:rsid w:val="00F53D6A"/>
    <w:rsid w:val="00F578F0"/>
    <w:rsid w:val="00F61C3C"/>
    <w:rsid w:val="00F93A10"/>
    <w:rsid w:val="00FC699A"/>
    <w:rsid w:val="00FE55EB"/>
    <w:rsid w:val="01864661"/>
    <w:rsid w:val="018D0927"/>
    <w:rsid w:val="01A728D8"/>
    <w:rsid w:val="01CB58B1"/>
    <w:rsid w:val="02025CB9"/>
    <w:rsid w:val="02277EC8"/>
    <w:rsid w:val="0264611C"/>
    <w:rsid w:val="026A29A5"/>
    <w:rsid w:val="02B66649"/>
    <w:rsid w:val="02B81D34"/>
    <w:rsid w:val="02CE17E8"/>
    <w:rsid w:val="02F52DC5"/>
    <w:rsid w:val="030B2EC8"/>
    <w:rsid w:val="038A1E48"/>
    <w:rsid w:val="04F94214"/>
    <w:rsid w:val="053E1AC4"/>
    <w:rsid w:val="05D37C46"/>
    <w:rsid w:val="05F50541"/>
    <w:rsid w:val="0627200B"/>
    <w:rsid w:val="064C0DD4"/>
    <w:rsid w:val="06593388"/>
    <w:rsid w:val="069C0CF8"/>
    <w:rsid w:val="069E13B2"/>
    <w:rsid w:val="06B37802"/>
    <w:rsid w:val="06C444EE"/>
    <w:rsid w:val="06C90C44"/>
    <w:rsid w:val="06CE07BB"/>
    <w:rsid w:val="06E12A0B"/>
    <w:rsid w:val="06F17D21"/>
    <w:rsid w:val="070C7189"/>
    <w:rsid w:val="07166C72"/>
    <w:rsid w:val="073A3FAC"/>
    <w:rsid w:val="07486AF0"/>
    <w:rsid w:val="076125A6"/>
    <w:rsid w:val="07BF5701"/>
    <w:rsid w:val="07E570AD"/>
    <w:rsid w:val="07F228C3"/>
    <w:rsid w:val="07F9744A"/>
    <w:rsid w:val="0809191F"/>
    <w:rsid w:val="0812482C"/>
    <w:rsid w:val="08185C2F"/>
    <w:rsid w:val="082E6113"/>
    <w:rsid w:val="084F7593"/>
    <w:rsid w:val="085C0F8E"/>
    <w:rsid w:val="08730D64"/>
    <w:rsid w:val="08D07B29"/>
    <w:rsid w:val="08F301FA"/>
    <w:rsid w:val="08F507E3"/>
    <w:rsid w:val="09661078"/>
    <w:rsid w:val="097E7481"/>
    <w:rsid w:val="099347B9"/>
    <w:rsid w:val="0A014A8E"/>
    <w:rsid w:val="0A256A0A"/>
    <w:rsid w:val="0A4737B0"/>
    <w:rsid w:val="0A57755E"/>
    <w:rsid w:val="0A6767AA"/>
    <w:rsid w:val="0A691BE3"/>
    <w:rsid w:val="0A9727C0"/>
    <w:rsid w:val="0AA147E8"/>
    <w:rsid w:val="0AA206AD"/>
    <w:rsid w:val="0ABE046D"/>
    <w:rsid w:val="0AD55E09"/>
    <w:rsid w:val="0B14246B"/>
    <w:rsid w:val="0B24469B"/>
    <w:rsid w:val="0B35388A"/>
    <w:rsid w:val="0B3D3940"/>
    <w:rsid w:val="0B4D1A2B"/>
    <w:rsid w:val="0C1E69CF"/>
    <w:rsid w:val="0CAB4E5D"/>
    <w:rsid w:val="0CC65CDB"/>
    <w:rsid w:val="0CD86FCA"/>
    <w:rsid w:val="0CDC1DA2"/>
    <w:rsid w:val="0CF4642C"/>
    <w:rsid w:val="0D7223F6"/>
    <w:rsid w:val="0D9D29DF"/>
    <w:rsid w:val="0E1C33A4"/>
    <w:rsid w:val="0E1E227F"/>
    <w:rsid w:val="0E271A75"/>
    <w:rsid w:val="0E5B2B7F"/>
    <w:rsid w:val="0E74398A"/>
    <w:rsid w:val="0E8C3CF7"/>
    <w:rsid w:val="0EA35C2E"/>
    <w:rsid w:val="0EC96FC3"/>
    <w:rsid w:val="0EF547C1"/>
    <w:rsid w:val="0F117125"/>
    <w:rsid w:val="0F711286"/>
    <w:rsid w:val="10002741"/>
    <w:rsid w:val="106C786A"/>
    <w:rsid w:val="10833508"/>
    <w:rsid w:val="10907FEE"/>
    <w:rsid w:val="10AF004C"/>
    <w:rsid w:val="10B433B0"/>
    <w:rsid w:val="10C53AD6"/>
    <w:rsid w:val="10DA6E36"/>
    <w:rsid w:val="10E85BA5"/>
    <w:rsid w:val="110028D9"/>
    <w:rsid w:val="112545DA"/>
    <w:rsid w:val="11693B99"/>
    <w:rsid w:val="116F3620"/>
    <w:rsid w:val="117F150C"/>
    <w:rsid w:val="11E70EE2"/>
    <w:rsid w:val="123E709B"/>
    <w:rsid w:val="12EE3269"/>
    <w:rsid w:val="13524C14"/>
    <w:rsid w:val="13563B0A"/>
    <w:rsid w:val="13D859A8"/>
    <w:rsid w:val="145D4EF1"/>
    <w:rsid w:val="14824D92"/>
    <w:rsid w:val="148922AC"/>
    <w:rsid w:val="1489797E"/>
    <w:rsid w:val="14C70C81"/>
    <w:rsid w:val="14E308F1"/>
    <w:rsid w:val="14EC685B"/>
    <w:rsid w:val="156251DD"/>
    <w:rsid w:val="156B7B78"/>
    <w:rsid w:val="15701DCE"/>
    <w:rsid w:val="15846342"/>
    <w:rsid w:val="1595122D"/>
    <w:rsid w:val="15A1665E"/>
    <w:rsid w:val="15AA71BB"/>
    <w:rsid w:val="15CB210D"/>
    <w:rsid w:val="161212AC"/>
    <w:rsid w:val="161461E7"/>
    <w:rsid w:val="1617756E"/>
    <w:rsid w:val="16196000"/>
    <w:rsid w:val="16543BDE"/>
    <w:rsid w:val="16A95755"/>
    <w:rsid w:val="16D43419"/>
    <w:rsid w:val="17654FA2"/>
    <w:rsid w:val="177213C9"/>
    <w:rsid w:val="17847907"/>
    <w:rsid w:val="1797673A"/>
    <w:rsid w:val="17D873E3"/>
    <w:rsid w:val="18273A72"/>
    <w:rsid w:val="1834063B"/>
    <w:rsid w:val="188D1B63"/>
    <w:rsid w:val="18AE748B"/>
    <w:rsid w:val="18DD6447"/>
    <w:rsid w:val="18FA5DDA"/>
    <w:rsid w:val="1907440A"/>
    <w:rsid w:val="190D208D"/>
    <w:rsid w:val="19476B3A"/>
    <w:rsid w:val="19523E79"/>
    <w:rsid w:val="196238DD"/>
    <w:rsid w:val="19742141"/>
    <w:rsid w:val="199C7BAF"/>
    <w:rsid w:val="19AB4AB6"/>
    <w:rsid w:val="19AF0A47"/>
    <w:rsid w:val="19C26B16"/>
    <w:rsid w:val="1A287643"/>
    <w:rsid w:val="1A472B33"/>
    <w:rsid w:val="1A7022EC"/>
    <w:rsid w:val="1A82771A"/>
    <w:rsid w:val="1AAB5813"/>
    <w:rsid w:val="1AAD37A3"/>
    <w:rsid w:val="1AC217F2"/>
    <w:rsid w:val="1AFC2F3E"/>
    <w:rsid w:val="1B60211F"/>
    <w:rsid w:val="1BA052CA"/>
    <w:rsid w:val="1BA809D0"/>
    <w:rsid w:val="1BB5542B"/>
    <w:rsid w:val="1BCC0B62"/>
    <w:rsid w:val="1C1E4F4B"/>
    <w:rsid w:val="1C275D99"/>
    <w:rsid w:val="1C2A4DA7"/>
    <w:rsid w:val="1C2F624A"/>
    <w:rsid w:val="1C562FF7"/>
    <w:rsid w:val="1CCB05F3"/>
    <w:rsid w:val="1D1661D1"/>
    <w:rsid w:val="1D4B6B89"/>
    <w:rsid w:val="1DAF2F0F"/>
    <w:rsid w:val="1DE93159"/>
    <w:rsid w:val="1E2E4E02"/>
    <w:rsid w:val="1E6D03D3"/>
    <w:rsid w:val="1E7F6120"/>
    <w:rsid w:val="1EAF7DB4"/>
    <w:rsid w:val="1F0E77B5"/>
    <w:rsid w:val="1F130A6F"/>
    <w:rsid w:val="1F471471"/>
    <w:rsid w:val="1F5412EE"/>
    <w:rsid w:val="1FA44B19"/>
    <w:rsid w:val="1FBF52E0"/>
    <w:rsid w:val="1FC02A79"/>
    <w:rsid w:val="1FD93715"/>
    <w:rsid w:val="1FDC564F"/>
    <w:rsid w:val="201212D0"/>
    <w:rsid w:val="201A443F"/>
    <w:rsid w:val="20345E81"/>
    <w:rsid w:val="20382371"/>
    <w:rsid w:val="203C4596"/>
    <w:rsid w:val="20422AF1"/>
    <w:rsid w:val="20700238"/>
    <w:rsid w:val="20DA4A3F"/>
    <w:rsid w:val="20DB14CC"/>
    <w:rsid w:val="20FA74F0"/>
    <w:rsid w:val="21257E75"/>
    <w:rsid w:val="212E5E1B"/>
    <w:rsid w:val="214A0CB8"/>
    <w:rsid w:val="21613AFB"/>
    <w:rsid w:val="216235A0"/>
    <w:rsid w:val="21991BF0"/>
    <w:rsid w:val="21EE4761"/>
    <w:rsid w:val="22057A99"/>
    <w:rsid w:val="225809E2"/>
    <w:rsid w:val="225A679D"/>
    <w:rsid w:val="227D732B"/>
    <w:rsid w:val="22A55C69"/>
    <w:rsid w:val="22D36F83"/>
    <w:rsid w:val="23341D40"/>
    <w:rsid w:val="233A0B32"/>
    <w:rsid w:val="239C4861"/>
    <w:rsid w:val="239D7001"/>
    <w:rsid w:val="23A22EDB"/>
    <w:rsid w:val="23A43B61"/>
    <w:rsid w:val="23A80D88"/>
    <w:rsid w:val="23AE1713"/>
    <w:rsid w:val="23E86F70"/>
    <w:rsid w:val="24705281"/>
    <w:rsid w:val="24B62863"/>
    <w:rsid w:val="24CC352F"/>
    <w:rsid w:val="24D738FC"/>
    <w:rsid w:val="25885C23"/>
    <w:rsid w:val="25961ADC"/>
    <w:rsid w:val="25EB3D7C"/>
    <w:rsid w:val="261F3603"/>
    <w:rsid w:val="26487F7F"/>
    <w:rsid w:val="26667E05"/>
    <w:rsid w:val="26A50897"/>
    <w:rsid w:val="26E44E63"/>
    <w:rsid w:val="26F471BF"/>
    <w:rsid w:val="270212E4"/>
    <w:rsid w:val="27481599"/>
    <w:rsid w:val="275A6E83"/>
    <w:rsid w:val="27B14810"/>
    <w:rsid w:val="27B331B6"/>
    <w:rsid w:val="27DD2FD3"/>
    <w:rsid w:val="27FD659C"/>
    <w:rsid w:val="28534250"/>
    <w:rsid w:val="28740152"/>
    <w:rsid w:val="28920197"/>
    <w:rsid w:val="28937E0E"/>
    <w:rsid w:val="28BF29B4"/>
    <w:rsid w:val="28C67857"/>
    <w:rsid w:val="28F6165C"/>
    <w:rsid w:val="290A0034"/>
    <w:rsid w:val="296B770E"/>
    <w:rsid w:val="29931592"/>
    <w:rsid w:val="29981BD0"/>
    <w:rsid w:val="29FA346D"/>
    <w:rsid w:val="2A86022A"/>
    <w:rsid w:val="2A8B3848"/>
    <w:rsid w:val="2AAD254B"/>
    <w:rsid w:val="2AC94072"/>
    <w:rsid w:val="2AD046CB"/>
    <w:rsid w:val="2B3928C3"/>
    <w:rsid w:val="2B76353E"/>
    <w:rsid w:val="2BA85F6D"/>
    <w:rsid w:val="2BB53F91"/>
    <w:rsid w:val="2BC30CED"/>
    <w:rsid w:val="2BF019DC"/>
    <w:rsid w:val="2C057E83"/>
    <w:rsid w:val="2C1A4DCB"/>
    <w:rsid w:val="2C415896"/>
    <w:rsid w:val="2C7D7293"/>
    <w:rsid w:val="2C8E670C"/>
    <w:rsid w:val="2CC6515A"/>
    <w:rsid w:val="2CDA38E8"/>
    <w:rsid w:val="2D0E4B13"/>
    <w:rsid w:val="2D276280"/>
    <w:rsid w:val="2D3218BB"/>
    <w:rsid w:val="2D325644"/>
    <w:rsid w:val="2D4026F8"/>
    <w:rsid w:val="2D46474B"/>
    <w:rsid w:val="2DE33AEA"/>
    <w:rsid w:val="2DE814F1"/>
    <w:rsid w:val="2DFF4785"/>
    <w:rsid w:val="2E44031F"/>
    <w:rsid w:val="2EB44669"/>
    <w:rsid w:val="2EE53C24"/>
    <w:rsid w:val="2F984A75"/>
    <w:rsid w:val="2FF66606"/>
    <w:rsid w:val="300663EC"/>
    <w:rsid w:val="302517AB"/>
    <w:rsid w:val="304940D8"/>
    <w:rsid w:val="304D6DB4"/>
    <w:rsid w:val="305962BE"/>
    <w:rsid w:val="30673240"/>
    <w:rsid w:val="308A6F3F"/>
    <w:rsid w:val="30B17ECF"/>
    <w:rsid w:val="30D3031F"/>
    <w:rsid w:val="30F355A2"/>
    <w:rsid w:val="316250B7"/>
    <w:rsid w:val="3168319B"/>
    <w:rsid w:val="316B3239"/>
    <w:rsid w:val="3180660B"/>
    <w:rsid w:val="31A04AEB"/>
    <w:rsid w:val="31B24817"/>
    <w:rsid w:val="31EF0B52"/>
    <w:rsid w:val="31F2200E"/>
    <w:rsid w:val="32BD445B"/>
    <w:rsid w:val="32CD1D8E"/>
    <w:rsid w:val="32DB008C"/>
    <w:rsid w:val="331E20F0"/>
    <w:rsid w:val="33344667"/>
    <w:rsid w:val="333859CA"/>
    <w:rsid w:val="33747AA6"/>
    <w:rsid w:val="33852F79"/>
    <w:rsid w:val="3390248D"/>
    <w:rsid w:val="339D5517"/>
    <w:rsid w:val="33C00CF1"/>
    <w:rsid w:val="33EB4177"/>
    <w:rsid w:val="33F974AB"/>
    <w:rsid w:val="3437693D"/>
    <w:rsid w:val="343E0FFC"/>
    <w:rsid w:val="347426A9"/>
    <w:rsid w:val="347D5264"/>
    <w:rsid w:val="34826360"/>
    <w:rsid w:val="349A7D65"/>
    <w:rsid w:val="349F01A6"/>
    <w:rsid w:val="34D5235F"/>
    <w:rsid w:val="34DF500B"/>
    <w:rsid w:val="34F85FB9"/>
    <w:rsid w:val="35192FAA"/>
    <w:rsid w:val="354E2DE8"/>
    <w:rsid w:val="35555D14"/>
    <w:rsid w:val="35634299"/>
    <w:rsid w:val="35D3484D"/>
    <w:rsid w:val="35DC087F"/>
    <w:rsid w:val="35E602A7"/>
    <w:rsid w:val="36000E57"/>
    <w:rsid w:val="36050AA1"/>
    <w:rsid w:val="360748CA"/>
    <w:rsid w:val="3649146A"/>
    <w:rsid w:val="36FB720C"/>
    <w:rsid w:val="375600C6"/>
    <w:rsid w:val="37604D0A"/>
    <w:rsid w:val="384D5F08"/>
    <w:rsid w:val="384F4255"/>
    <w:rsid w:val="38D20792"/>
    <w:rsid w:val="392D2DD0"/>
    <w:rsid w:val="398A7A9A"/>
    <w:rsid w:val="39937F68"/>
    <w:rsid w:val="39A046F7"/>
    <w:rsid w:val="39A43E93"/>
    <w:rsid w:val="39F30EC3"/>
    <w:rsid w:val="39F74C53"/>
    <w:rsid w:val="3A2A31CC"/>
    <w:rsid w:val="3A422049"/>
    <w:rsid w:val="3A5A43D8"/>
    <w:rsid w:val="3A6B51A0"/>
    <w:rsid w:val="3A830456"/>
    <w:rsid w:val="3AA83853"/>
    <w:rsid w:val="3AB83FC9"/>
    <w:rsid w:val="3AEB414B"/>
    <w:rsid w:val="3B276B99"/>
    <w:rsid w:val="3B286FE0"/>
    <w:rsid w:val="3B3E7098"/>
    <w:rsid w:val="3B781778"/>
    <w:rsid w:val="3BDA4565"/>
    <w:rsid w:val="3CA764E4"/>
    <w:rsid w:val="3CA8662A"/>
    <w:rsid w:val="3CDA52CD"/>
    <w:rsid w:val="3D021029"/>
    <w:rsid w:val="3D2725E1"/>
    <w:rsid w:val="3D311105"/>
    <w:rsid w:val="3D4E6916"/>
    <w:rsid w:val="3D7E4394"/>
    <w:rsid w:val="3D8A1AC5"/>
    <w:rsid w:val="3D9E6E78"/>
    <w:rsid w:val="3DA15ABB"/>
    <w:rsid w:val="3DBF14EF"/>
    <w:rsid w:val="3E096B04"/>
    <w:rsid w:val="3E0B2C88"/>
    <w:rsid w:val="3E51014C"/>
    <w:rsid w:val="3E6470BF"/>
    <w:rsid w:val="3EDF5513"/>
    <w:rsid w:val="3EEF35AB"/>
    <w:rsid w:val="3F016CF7"/>
    <w:rsid w:val="3F1C3539"/>
    <w:rsid w:val="3F9A735D"/>
    <w:rsid w:val="3FE0620B"/>
    <w:rsid w:val="400010C7"/>
    <w:rsid w:val="40155D85"/>
    <w:rsid w:val="401B29FC"/>
    <w:rsid w:val="407064F6"/>
    <w:rsid w:val="40AF0AF0"/>
    <w:rsid w:val="41243335"/>
    <w:rsid w:val="41327C2C"/>
    <w:rsid w:val="415B1EBD"/>
    <w:rsid w:val="416735F8"/>
    <w:rsid w:val="4192474C"/>
    <w:rsid w:val="41DB4DAC"/>
    <w:rsid w:val="4226683E"/>
    <w:rsid w:val="423E223B"/>
    <w:rsid w:val="425D7831"/>
    <w:rsid w:val="42BB54A1"/>
    <w:rsid w:val="42C35F6C"/>
    <w:rsid w:val="42E07AF7"/>
    <w:rsid w:val="42FB3708"/>
    <w:rsid w:val="43577AF3"/>
    <w:rsid w:val="435E54CB"/>
    <w:rsid w:val="43737C8B"/>
    <w:rsid w:val="43C27906"/>
    <w:rsid w:val="43C51A20"/>
    <w:rsid w:val="43C66A6B"/>
    <w:rsid w:val="43D90DA8"/>
    <w:rsid w:val="443356F9"/>
    <w:rsid w:val="446C5B13"/>
    <w:rsid w:val="449C6D2D"/>
    <w:rsid w:val="44CA0CF5"/>
    <w:rsid w:val="45147F2A"/>
    <w:rsid w:val="452F10CE"/>
    <w:rsid w:val="45592B1F"/>
    <w:rsid w:val="457C6FED"/>
    <w:rsid w:val="45DF5F99"/>
    <w:rsid w:val="45F11F00"/>
    <w:rsid w:val="46197893"/>
    <w:rsid w:val="463F7952"/>
    <w:rsid w:val="46496E90"/>
    <w:rsid w:val="465F2AC2"/>
    <w:rsid w:val="469B5C13"/>
    <w:rsid w:val="46F27EFB"/>
    <w:rsid w:val="470F1450"/>
    <w:rsid w:val="476904B3"/>
    <w:rsid w:val="476F2493"/>
    <w:rsid w:val="479152BA"/>
    <w:rsid w:val="47A30364"/>
    <w:rsid w:val="47AD5519"/>
    <w:rsid w:val="47B23BA4"/>
    <w:rsid w:val="47B542ED"/>
    <w:rsid w:val="47B97AEC"/>
    <w:rsid w:val="47BC3824"/>
    <w:rsid w:val="47D3792A"/>
    <w:rsid w:val="47F95C65"/>
    <w:rsid w:val="482A7898"/>
    <w:rsid w:val="48445EB9"/>
    <w:rsid w:val="48AF64F8"/>
    <w:rsid w:val="48BF2D31"/>
    <w:rsid w:val="48D0535E"/>
    <w:rsid w:val="48FC78FE"/>
    <w:rsid w:val="490115D2"/>
    <w:rsid w:val="4922654B"/>
    <w:rsid w:val="492649D4"/>
    <w:rsid w:val="4943049F"/>
    <w:rsid w:val="49465201"/>
    <w:rsid w:val="4993129D"/>
    <w:rsid w:val="49946FF1"/>
    <w:rsid w:val="49E2133F"/>
    <w:rsid w:val="4A350D06"/>
    <w:rsid w:val="4A352815"/>
    <w:rsid w:val="4AE644A3"/>
    <w:rsid w:val="4AF42E8E"/>
    <w:rsid w:val="4B2F5A0C"/>
    <w:rsid w:val="4B3C10D5"/>
    <w:rsid w:val="4B537A3F"/>
    <w:rsid w:val="4B5A703F"/>
    <w:rsid w:val="4B663938"/>
    <w:rsid w:val="4B8244EA"/>
    <w:rsid w:val="4BD80770"/>
    <w:rsid w:val="4BE67B26"/>
    <w:rsid w:val="4C071C60"/>
    <w:rsid w:val="4C1A6136"/>
    <w:rsid w:val="4CAC6B40"/>
    <w:rsid w:val="4CD576D5"/>
    <w:rsid w:val="4D1D2882"/>
    <w:rsid w:val="4D27508C"/>
    <w:rsid w:val="4D3F6FBF"/>
    <w:rsid w:val="4D735E79"/>
    <w:rsid w:val="4D7A106C"/>
    <w:rsid w:val="4DC07226"/>
    <w:rsid w:val="4DDC48B5"/>
    <w:rsid w:val="4DFD540D"/>
    <w:rsid w:val="4E212BEB"/>
    <w:rsid w:val="4E3D04D3"/>
    <w:rsid w:val="4EB75EF6"/>
    <w:rsid w:val="4EC357CE"/>
    <w:rsid w:val="4EDD79F6"/>
    <w:rsid w:val="4EF95CB2"/>
    <w:rsid w:val="4EFE1EDA"/>
    <w:rsid w:val="4F107723"/>
    <w:rsid w:val="4F12039E"/>
    <w:rsid w:val="4F56098E"/>
    <w:rsid w:val="4F5A4A85"/>
    <w:rsid w:val="4F6178F5"/>
    <w:rsid w:val="4F6D7ABD"/>
    <w:rsid w:val="4FC0643B"/>
    <w:rsid w:val="4FC9247C"/>
    <w:rsid w:val="4FCF563B"/>
    <w:rsid w:val="4FF2302F"/>
    <w:rsid w:val="503D3364"/>
    <w:rsid w:val="5051418A"/>
    <w:rsid w:val="50684DCE"/>
    <w:rsid w:val="50750743"/>
    <w:rsid w:val="50DB08EC"/>
    <w:rsid w:val="51097890"/>
    <w:rsid w:val="512B46A8"/>
    <w:rsid w:val="517A6705"/>
    <w:rsid w:val="51A33836"/>
    <w:rsid w:val="51B8338E"/>
    <w:rsid w:val="51F90DC6"/>
    <w:rsid w:val="524A3F78"/>
    <w:rsid w:val="529E72E5"/>
    <w:rsid w:val="52A068E1"/>
    <w:rsid w:val="53041BE0"/>
    <w:rsid w:val="53360F60"/>
    <w:rsid w:val="53496C0E"/>
    <w:rsid w:val="53504079"/>
    <w:rsid w:val="535572E6"/>
    <w:rsid w:val="53A93E50"/>
    <w:rsid w:val="53AC0356"/>
    <w:rsid w:val="53F70EB0"/>
    <w:rsid w:val="544210B9"/>
    <w:rsid w:val="545419F9"/>
    <w:rsid w:val="548B3D82"/>
    <w:rsid w:val="54922B2D"/>
    <w:rsid w:val="54A01099"/>
    <w:rsid w:val="54AC046B"/>
    <w:rsid w:val="54CB5BDC"/>
    <w:rsid w:val="54D5082E"/>
    <w:rsid w:val="55137CA0"/>
    <w:rsid w:val="553B6BC3"/>
    <w:rsid w:val="553E67ED"/>
    <w:rsid w:val="55A70E85"/>
    <w:rsid w:val="55BD2B74"/>
    <w:rsid w:val="55D01415"/>
    <w:rsid w:val="55F04841"/>
    <w:rsid w:val="56522CC6"/>
    <w:rsid w:val="56666EE2"/>
    <w:rsid w:val="56874C79"/>
    <w:rsid w:val="569D042A"/>
    <w:rsid w:val="56BC010D"/>
    <w:rsid w:val="56BD47B7"/>
    <w:rsid w:val="56CC4E08"/>
    <w:rsid w:val="56D105CD"/>
    <w:rsid w:val="56DC4E22"/>
    <w:rsid w:val="56DC6BAF"/>
    <w:rsid w:val="571A5C02"/>
    <w:rsid w:val="574979F5"/>
    <w:rsid w:val="575966D0"/>
    <w:rsid w:val="582E24BC"/>
    <w:rsid w:val="58360B36"/>
    <w:rsid w:val="58A4220E"/>
    <w:rsid w:val="58A628E3"/>
    <w:rsid w:val="58E04BE6"/>
    <w:rsid w:val="592535CA"/>
    <w:rsid w:val="596D353B"/>
    <w:rsid w:val="598A620B"/>
    <w:rsid w:val="598C4EB2"/>
    <w:rsid w:val="599C423A"/>
    <w:rsid w:val="59B46CE2"/>
    <w:rsid w:val="59D84205"/>
    <w:rsid w:val="59EC5950"/>
    <w:rsid w:val="59F51191"/>
    <w:rsid w:val="5A420395"/>
    <w:rsid w:val="5A430E3A"/>
    <w:rsid w:val="5A783AA6"/>
    <w:rsid w:val="5A7F0A60"/>
    <w:rsid w:val="5AA067A4"/>
    <w:rsid w:val="5AEB474A"/>
    <w:rsid w:val="5AF2125F"/>
    <w:rsid w:val="5B062A0B"/>
    <w:rsid w:val="5B0E5A1E"/>
    <w:rsid w:val="5B9E3EDD"/>
    <w:rsid w:val="5C0418D7"/>
    <w:rsid w:val="5C1437E9"/>
    <w:rsid w:val="5C232216"/>
    <w:rsid w:val="5C514191"/>
    <w:rsid w:val="5CB007E8"/>
    <w:rsid w:val="5CB90507"/>
    <w:rsid w:val="5CE64449"/>
    <w:rsid w:val="5D613041"/>
    <w:rsid w:val="5D6C01C1"/>
    <w:rsid w:val="5D8D6F6A"/>
    <w:rsid w:val="5DBC2C1F"/>
    <w:rsid w:val="5DDB64C4"/>
    <w:rsid w:val="5E9653B2"/>
    <w:rsid w:val="5F0E55F2"/>
    <w:rsid w:val="5F4E4A7F"/>
    <w:rsid w:val="5F952D62"/>
    <w:rsid w:val="5FEC18EC"/>
    <w:rsid w:val="602924CF"/>
    <w:rsid w:val="605E51E7"/>
    <w:rsid w:val="6072697B"/>
    <w:rsid w:val="608C5BDB"/>
    <w:rsid w:val="60D15996"/>
    <w:rsid w:val="60DF16C2"/>
    <w:rsid w:val="60DF7E71"/>
    <w:rsid w:val="6120071B"/>
    <w:rsid w:val="616558B7"/>
    <w:rsid w:val="61945D9B"/>
    <w:rsid w:val="6215782E"/>
    <w:rsid w:val="623D6C2D"/>
    <w:rsid w:val="624125B1"/>
    <w:rsid w:val="62483394"/>
    <w:rsid w:val="62B4306F"/>
    <w:rsid w:val="63251D36"/>
    <w:rsid w:val="6329640C"/>
    <w:rsid w:val="63461171"/>
    <w:rsid w:val="634B00DE"/>
    <w:rsid w:val="636378D0"/>
    <w:rsid w:val="636A7677"/>
    <w:rsid w:val="637002B6"/>
    <w:rsid w:val="638F79B8"/>
    <w:rsid w:val="63955C89"/>
    <w:rsid w:val="63AD40A5"/>
    <w:rsid w:val="63B10FCE"/>
    <w:rsid w:val="63DC0217"/>
    <w:rsid w:val="63E73E13"/>
    <w:rsid w:val="64B4418F"/>
    <w:rsid w:val="64D81254"/>
    <w:rsid w:val="64EA1218"/>
    <w:rsid w:val="64EC1C58"/>
    <w:rsid w:val="65044F1C"/>
    <w:rsid w:val="654766B8"/>
    <w:rsid w:val="654E2DA4"/>
    <w:rsid w:val="65520D4D"/>
    <w:rsid w:val="655F687D"/>
    <w:rsid w:val="6583797D"/>
    <w:rsid w:val="658E4118"/>
    <w:rsid w:val="65B20D89"/>
    <w:rsid w:val="65E32ECC"/>
    <w:rsid w:val="65F875FE"/>
    <w:rsid w:val="664040A2"/>
    <w:rsid w:val="6707277D"/>
    <w:rsid w:val="673327D2"/>
    <w:rsid w:val="673E217C"/>
    <w:rsid w:val="67456504"/>
    <w:rsid w:val="674822B8"/>
    <w:rsid w:val="67943B31"/>
    <w:rsid w:val="67DD3E74"/>
    <w:rsid w:val="67E05734"/>
    <w:rsid w:val="68031AC3"/>
    <w:rsid w:val="688B3F17"/>
    <w:rsid w:val="68AC4DCF"/>
    <w:rsid w:val="68B22FC4"/>
    <w:rsid w:val="68CE512B"/>
    <w:rsid w:val="68DC529F"/>
    <w:rsid w:val="690E02D7"/>
    <w:rsid w:val="69560FE6"/>
    <w:rsid w:val="69765236"/>
    <w:rsid w:val="69B0057E"/>
    <w:rsid w:val="6A0A36C9"/>
    <w:rsid w:val="6A0C0375"/>
    <w:rsid w:val="6A3243E4"/>
    <w:rsid w:val="6A395199"/>
    <w:rsid w:val="6A6C6A01"/>
    <w:rsid w:val="6A8B7752"/>
    <w:rsid w:val="6AB22973"/>
    <w:rsid w:val="6AEB19C5"/>
    <w:rsid w:val="6B126CCB"/>
    <w:rsid w:val="6B4F6E2C"/>
    <w:rsid w:val="6B5D47C2"/>
    <w:rsid w:val="6BAA35FD"/>
    <w:rsid w:val="6BCB239C"/>
    <w:rsid w:val="6BD732E5"/>
    <w:rsid w:val="6C2F24EE"/>
    <w:rsid w:val="6C3C06E0"/>
    <w:rsid w:val="6C634A23"/>
    <w:rsid w:val="6C7F08A6"/>
    <w:rsid w:val="6C99186A"/>
    <w:rsid w:val="6CA3312F"/>
    <w:rsid w:val="6CB25885"/>
    <w:rsid w:val="6CD711C8"/>
    <w:rsid w:val="6CEF0736"/>
    <w:rsid w:val="6E002CD2"/>
    <w:rsid w:val="6E167CCD"/>
    <w:rsid w:val="6E392EA4"/>
    <w:rsid w:val="6E58636F"/>
    <w:rsid w:val="6E76049F"/>
    <w:rsid w:val="6EC80B64"/>
    <w:rsid w:val="6ECD32EA"/>
    <w:rsid w:val="6F087D4A"/>
    <w:rsid w:val="6F09453C"/>
    <w:rsid w:val="6F2A2243"/>
    <w:rsid w:val="6F2F5238"/>
    <w:rsid w:val="6F4B3638"/>
    <w:rsid w:val="6FF31415"/>
    <w:rsid w:val="70061533"/>
    <w:rsid w:val="702A2C20"/>
    <w:rsid w:val="702A5007"/>
    <w:rsid w:val="705B764F"/>
    <w:rsid w:val="70603876"/>
    <w:rsid w:val="706222F4"/>
    <w:rsid w:val="70A96FE2"/>
    <w:rsid w:val="71094736"/>
    <w:rsid w:val="711B3724"/>
    <w:rsid w:val="711C6AD6"/>
    <w:rsid w:val="71632FB9"/>
    <w:rsid w:val="7173170E"/>
    <w:rsid w:val="718046F5"/>
    <w:rsid w:val="71887BC8"/>
    <w:rsid w:val="7198404B"/>
    <w:rsid w:val="719E603E"/>
    <w:rsid w:val="71CB072C"/>
    <w:rsid w:val="71D54C2A"/>
    <w:rsid w:val="71E74EF2"/>
    <w:rsid w:val="71E909E4"/>
    <w:rsid w:val="71F04E6E"/>
    <w:rsid w:val="71F47D5D"/>
    <w:rsid w:val="72396B29"/>
    <w:rsid w:val="724C5838"/>
    <w:rsid w:val="72537006"/>
    <w:rsid w:val="72835F53"/>
    <w:rsid w:val="72EF7CA5"/>
    <w:rsid w:val="7381113E"/>
    <w:rsid w:val="73945F1E"/>
    <w:rsid w:val="73A9239A"/>
    <w:rsid w:val="73FE07FB"/>
    <w:rsid w:val="740A20AE"/>
    <w:rsid w:val="74567E3F"/>
    <w:rsid w:val="74AF435D"/>
    <w:rsid w:val="74D53759"/>
    <w:rsid w:val="74F365FE"/>
    <w:rsid w:val="74F62937"/>
    <w:rsid w:val="750A4035"/>
    <w:rsid w:val="754F361A"/>
    <w:rsid w:val="756B3F21"/>
    <w:rsid w:val="758C08C3"/>
    <w:rsid w:val="759B5959"/>
    <w:rsid w:val="75B104B0"/>
    <w:rsid w:val="75C80DF4"/>
    <w:rsid w:val="75DF3B5F"/>
    <w:rsid w:val="76DF43E5"/>
    <w:rsid w:val="76F83B6A"/>
    <w:rsid w:val="77DC3070"/>
    <w:rsid w:val="7808614D"/>
    <w:rsid w:val="78380007"/>
    <w:rsid w:val="784D5DC1"/>
    <w:rsid w:val="78560B7D"/>
    <w:rsid w:val="789968D2"/>
    <w:rsid w:val="78AE3AF4"/>
    <w:rsid w:val="78D35E3B"/>
    <w:rsid w:val="78EC7939"/>
    <w:rsid w:val="7905781D"/>
    <w:rsid w:val="792029F9"/>
    <w:rsid w:val="79366F16"/>
    <w:rsid w:val="793953E0"/>
    <w:rsid w:val="79562182"/>
    <w:rsid w:val="7988073D"/>
    <w:rsid w:val="79AB1EB9"/>
    <w:rsid w:val="79E45D5C"/>
    <w:rsid w:val="7A337035"/>
    <w:rsid w:val="7A3F003F"/>
    <w:rsid w:val="7A4D65D4"/>
    <w:rsid w:val="7A4E01FC"/>
    <w:rsid w:val="7A582BA7"/>
    <w:rsid w:val="7A8D5089"/>
    <w:rsid w:val="7A9C5C38"/>
    <w:rsid w:val="7AAE175B"/>
    <w:rsid w:val="7ACF3B2C"/>
    <w:rsid w:val="7AF05967"/>
    <w:rsid w:val="7B1755DD"/>
    <w:rsid w:val="7B55367C"/>
    <w:rsid w:val="7BF52586"/>
    <w:rsid w:val="7C4D5A95"/>
    <w:rsid w:val="7CC4420B"/>
    <w:rsid w:val="7CD633D5"/>
    <w:rsid w:val="7CD66271"/>
    <w:rsid w:val="7CE4452C"/>
    <w:rsid w:val="7CE54A9F"/>
    <w:rsid w:val="7D18680D"/>
    <w:rsid w:val="7D2E5725"/>
    <w:rsid w:val="7D4F752E"/>
    <w:rsid w:val="7D6B2F00"/>
    <w:rsid w:val="7DE632F9"/>
    <w:rsid w:val="7E3540E6"/>
    <w:rsid w:val="7E43217E"/>
    <w:rsid w:val="7E622436"/>
    <w:rsid w:val="7F0C3F10"/>
    <w:rsid w:val="7F4F4D4A"/>
    <w:rsid w:val="7F832B9F"/>
    <w:rsid w:val="7FB61857"/>
    <w:rsid w:val="7FC64053"/>
    <w:rsid w:val="7FD106DD"/>
    <w:rsid w:val="7FD2112B"/>
    <w:rsid w:val="7FEB1F45"/>
    <w:rsid w:val="F1FFC7D9"/>
    <w:rsid w:val="FE97E91A"/>
    <w:rsid w:val="FF7E969B"/>
    <w:rsid w:val="FFFE7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134"/>
    <w:qFormat/>
    <w:uiPriority w:val="0"/>
    <w:pPr>
      <w:keepNext/>
      <w:outlineLvl w:val="0"/>
    </w:pPr>
    <w:rPr>
      <w:rFonts w:ascii="仿宋_GB2312" w:hAnsi="宋体" w:eastAsia="仿宋_GB2312"/>
      <w:b/>
      <w:kern w:val="2"/>
      <w:sz w:val="32"/>
    </w:rPr>
  </w:style>
  <w:style w:type="paragraph" w:styleId="3">
    <w:name w:val="heading 2"/>
    <w:basedOn w:val="2"/>
    <w:next w:val="1"/>
    <w:link w:val="171"/>
    <w:qFormat/>
    <w:uiPriority w:val="9"/>
    <w:pPr>
      <w:keepNext/>
      <w:keepLines/>
      <w:widowControl/>
      <w:spacing w:before="260" w:after="260"/>
      <w:ind w:left="284"/>
      <w:jc w:val="left"/>
      <w:outlineLvl w:val="1"/>
    </w:pPr>
    <w:rPr>
      <w:rFonts w:ascii="Arial" w:hAnsi="Arial"/>
      <w:bCs/>
      <w:sz w:val="28"/>
      <w:szCs w:val="32"/>
    </w:rPr>
  </w:style>
  <w:style w:type="paragraph" w:styleId="4">
    <w:name w:val="heading 3"/>
    <w:basedOn w:val="1"/>
    <w:next w:val="1"/>
    <w:link w:val="142"/>
    <w:qFormat/>
    <w:uiPriority w:val="0"/>
    <w:pPr>
      <w:keepNext/>
      <w:spacing w:beforeLines="200" w:line="400" w:lineRule="exact"/>
      <w:jc w:val="center"/>
      <w:outlineLvl w:val="2"/>
    </w:pPr>
    <w:rPr>
      <w:rFonts w:ascii="Times New Roman"/>
      <w:b/>
      <w:bCs/>
      <w:kern w:val="2"/>
      <w:szCs w:val="24"/>
    </w:rPr>
  </w:style>
  <w:style w:type="paragraph" w:styleId="5">
    <w:name w:val="heading 4"/>
    <w:basedOn w:val="1"/>
    <w:next w:val="1"/>
    <w:link w:val="151"/>
    <w:qFormat/>
    <w:uiPriority w:val="0"/>
    <w:pPr>
      <w:keepNext/>
      <w:keepLines/>
      <w:tabs>
        <w:tab w:val="left" w:pos="864"/>
      </w:tabs>
      <w:spacing w:before="120" w:line="360" w:lineRule="auto"/>
      <w:ind w:left="864" w:hanging="864"/>
      <w:outlineLvl w:val="3"/>
    </w:pPr>
    <w:rPr>
      <w:rFonts w:ascii="Arial" w:hAnsi="Arial"/>
      <w:bCs/>
      <w:kern w:val="2"/>
      <w:szCs w:val="28"/>
    </w:rPr>
  </w:style>
  <w:style w:type="paragraph" w:styleId="6">
    <w:name w:val="heading 5"/>
    <w:basedOn w:val="1"/>
    <w:next w:val="1"/>
    <w:link w:val="175"/>
    <w:qFormat/>
    <w:uiPriority w:val="0"/>
    <w:pPr>
      <w:keepNext/>
      <w:keepLines/>
      <w:tabs>
        <w:tab w:val="left" w:pos="1008"/>
        <w:tab w:val="left" w:pos="1218"/>
      </w:tabs>
      <w:spacing w:before="60" w:line="360" w:lineRule="auto"/>
      <w:ind w:left="1008" w:hanging="1008"/>
      <w:outlineLvl w:val="4"/>
    </w:pPr>
    <w:rPr>
      <w:rFonts w:ascii="Arial Unicode MS" w:hAnsi="Arial Unicode MS"/>
      <w:bCs/>
      <w:kern w:val="2"/>
      <w:szCs w:val="24"/>
    </w:rPr>
  </w:style>
  <w:style w:type="paragraph" w:styleId="7">
    <w:name w:val="heading 6"/>
    <w:basedOn w:val="1"/>
    <w:next w:val="1"/>
    <w:link w:val="132"/>
    <w:qFormat/>
    <w:uiPriority w:val="0"/>
    <w:pPr>
      <w:keepNext/>
      <w:keepLines/>
      <w:tabs>
        <w:tab w:val="left" w:pos="1152"/>
      </w:tabs>
      <w:spacing w:before="60" w:line="360" w:lineRule="auto"/>
      <w:ind w:left="1152" w:hanging="1152"/>
      <w:outlineLvl w:val="5"/>
    </w:pPr>
    <w:rPr>
      <w:rFonts w:ascii="Arial Unicode MS" w:hAnsi="Arial Unicode MS"/>
      <w:bCs/>
      <w:kern w:val="2"/>
      <w:szCs w:val="24"/>
    </w:rPr>
  </w:style>
  <w:style w:type="paragraph" w:styleId="8">
    <w:name w:val="heading 7"/>
    <w:basedOn w:val="1"/>
    <w:next w:val="1"/>
    <w:link w:val="173"/>
    <w:qFormat/>
    <w:uiPriority w:val="0"/>
    <w:pPr>
      <w:keepNext/>
      <w:tabs>
        <w:tab w:val="left" w:pos="1296"/>
      </w:tabs>
      <w:autoSpaceDE w:val="0"/>
      <w:autoSpaceDN w:val="0"/>
      <w:adjustRightInd w:val="0"/>
      <w:spacing w:line="288" w:lineRule="auto"/>
      <w:ind w:left="1296" w:hanging="1296"/>
      <w:outlineLvl w:val="6"/>
    </w:pPr>
    <w:rPr>
      <w:rFonts w:ascii="Arial" w:hAnsi="Arial"/>
      <w:b/>
      <w:color w:val="000000"/>
      <w:kern w:val="2"/>
      <w:sz w:val="15"/>
    </w:rPr>
  </w:style>
  <w:style w:type="paragraph" w:styleId="9">
    <w:name w:val="heading 8"/>
    <w:basedOn w:val="1"/>
    <w:next w:val="1"/>
    <w:link w:val="165"/>
    <w:qFormat/>
    <w:uiPriority w:val="0"/>
    <w:pPr>
      <w:keepNext/>
      <w:tabs>
        <w:tab w:val="left" w:pos="1440"/>
      </w:tabs>
      <w:spacing w:line="360" w:lineRule="auto"/>
      <w:ind w:left="1440" w:hanging="1440"/>
      <w:outlineLvl w:val="7"/>
    </w:pPr>
    <w:rPr>
      <w:rFonts w:ascii="仿宋_GB2312" w:eastAsia="仿宋_GB2312"/>
      <w:b/>
      <w:kern w:val="2"/>
    </w:rPr>
  </w:style>
  <w:style w:type="paragraph" w:styleId="10">
    <w:name w:val="heading 9"/>
    <w:basedOn w:val="1"/>
    <w:next w:val="1"/>
    <w:link w:val="160"/>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pPr>
    <w:rPr>
      <w:rFonts w:ascii="Times New Roman"/>
      <w:kern w:val="2"/>
      <w:sz w:val="21"/>
      <w:szCs w:val="24"/>
    </w:rPr>
  </w:style>
  <w:style w:type="paragraph" w:styleId="12">
    <w:name w:val="toc 7"/>
    <w:basedOn w:val="1"/>
    <w:next w:val="1"/>
    <w:unhideWhenUsed/>
    <w:qFormat/>
    <w:uiPriority w:val="39"/>
    <w:pPr>
      <w:ind w:left="2520" w:leftChars="1200"/>
    </w:pPr>
  </w:style>
  <w:style w:type="paragraph" w:styleId="13">
    <w:name w:val="Normal Indent"/>
    <w:basedOn w:val="1"/>
    <w:next w:val="1"/>
    <w:link w:val="125"/>
    <w:qFormat/>
    <w:uiPriority w:val="0"/>
    <w:pPr>
      <w:spacing w:line="300" w:lineRule="auto"/>
      <w:ind w:firstLine="420" w:firstLineChars="200"/>
    </w:pPr>
    <w:rPr>
      <w:rFonts w:ascii="Times New Roman"/>
      <w:kern w:val="2"/>
      <w:sz w:val="21"/>
      <w:szCs w:val="24"/>
    </w:rPr>
  </w:style>
  <w:style w:type="paragraph" w:styleId="14">
    <w:name w:val="caption"/>
    <w:basedOn w:val="1"/>
    <w:next w:val="1"/>
    <w:link w:val="133"/>
    <w:qFormat/>
    <w:uiPriority w:val="0"/>
    <w:pPr>
      <w:spacing w:before="152" w:after="160"/>
    </w:pPr>
    <w:rPr>
      <w:rFonts w:ascii="Arial" w:hAnsi="Arial" w:eastAsia="黑体"/>
      <w:kern w:val="2"/>
      <w:sz w:val="20"/>
    </w:rPr>
  </w:style>
  <w:style w:type="paragraph" w:styleId="15">
    <w:name w:val="Document Map"/>
    <w:basedOn w:val="1"/>
    <w:link w:val="162"/>
    <w:qFormat/>
    <w:uiPriority w:val="0"/>
    <w:pPr>
      <w:shd w:val="clear" w:color="auto" w:fill="000080"/>
    </w:pPr>
    <w:rPr>
      <w:rFonts w:ascii="Times New Roman"/>
      <w:kern w:val="2"/>
      <w:sz w:val="21"/>
    </w:rPr>
  </w:style>
  <w:style w:type="paragraph" w:styleId="16">
    <w:name w:val="annotation text"/>
    <w:basedOn w:val="1"/>
    <w:link w:val="152"/>
    <w:qFormat/>
    <w:uiPriority w:val="99"/>
    <w:pPr>
      <w:jc w:val="left"/>
    </w:pPr>
    <w:rPr>
      <w:rFonts w:ascii="Times New Roman"/>
      <w:kern w:val="2"/>
      <w:sz w:val="21"/>
      <w:szCs w:val="24"/>
    </w:rPr>
  </w:style>
  <w:style w:type="paragraph" w:styleId="17">
    <w:name w:val="Body Text 3"/>
    <w:basedOn w:val="1"/>
    <w:link w:val="148"/>
    <w:qFormat/>
    <w:uiPriority w:val="0"/>
    <w:pPr>
      <w:jc w:val="center"/>
    </w:pPr>
    <w:rPr>
      <w:rFonts w:ascii="Times New Roman"/>
      <w:b/>
      <w:spacing w:val="-20"/>
      <w:w w:val="110"/>
      <w:kern w:val="2"/>
      <w:sz w:val="52"/>
    </w:rPr>
  </w:style>
  <w:style w:type="paragraph" w:styleId="18">
    <w:name w:val="Body Text"/>
    <w:basedOn w:val="1"/>
    <w:link w:val="146"/>
    <w:qFormat/>
    <w:uiPriority w:val="0"/>
    <w:pPr>
      <w:spacing w:after="120"/>
    </w:pPr>
    <w:rPr>
      <w:rFonts w:ascii="Times New Roman"/>
      <w:kern w:val="2"/>
      <w:sz w:val="21"/>
    </w:rPr>
  </w:style>
  <w:style w:type="paragraph" w:styleId="19">
    <w:name w:val="Body Text Indent"/>
    <w:basedOn w:val="1"/>
    <w:link w:val="159"/>
    <w:qFormat/>
    <w:uiPriority w:val="0"/>
    <w:pPr>
      <w:widowControl/>
      <w:ind w:firstLine="652" w:firstLineChars="233"/>
    </w:pPr>
    <w:rPr>
      <w:rFonts w:ascii="Times New Roman"/>
      <w:sz w:val="28"/>
    </w:rPr>
  </w:style>
  <w:style w:type="paragraph" w:styleId="20">
    <w:name w:val="HTML Address"/>
    <w:basedOn w:val="1"/>
    <w:qFormat/>
    <w:uiPriority w:val="0"/>
    <w:pPr>
      <w:widowControl/>
      <w:jc w:val="left"/>
    </w:pPr>
    <w:rPr>
      <w:rFonts w:hAnsi="宋体" w:cs="宋体"/>
      <w:i/>
      <w:iCs/>
      <w:szCs w:val="24"/>
    </w:rPr>
  </w:style>
  <w:style w:type="paragraph" w:styleId="21">
    <w:name w:val="toc 5"/>
    <w:basedOn w:val="1"/>
    <w:next w:val="1"/>
    <w:unhideWhenUsed/>
    <w:qFormat/>
    <w:uiPriority w:val="39"/>
    <w:pPr>
      <w:ind w:left="1680" w:leftChars="800"/>
    </w:pPr>
  </w:style>
  <w:style w:type="paragraph" w:styleId="22">
    <w:name w:val="toc 3"/>
    <w:basedOn w:val="1"/>
    <w:next w:val="1"/>
    <w:unhideWhenUsed/>
    <w:qFormat/>
    <w:uiPriority w:val="39"/>
    <w:pPr>
      <w:ind w:left="840" w:leftChars="400"/>
    </w:pPr>
  </w:style>
  <w:style w:type="paragraph" w:styleId="23">
    <w:name w:val="Plain Text"/>
    <w:basedOn w:val="1"/>
    <w:link w:val="153"/>
    <w:qFormat/>
    <w:uiPriority w:val="0"/>
    <w:rPr>
      <w:rFonts w:hAnsi="Courier New"/>
      <w:kern w:val="2"/>
      <w:sz w:val="21"/>
    </w:rPr>
  </w:style>
  <w:style w:type="paragraph" w:styleId="24">
    <w:name w:val="toc 8"/>
    <w:basedOn w:val="1"/>
    <w:next w:val="1"/>
    <w:unhideWhenUsed/>
    <w:qFormat/>
    <w:uiPriority w:val="39"/>
    <w:pPr>
      <w:ind w:left="2940" w:leftChars="1400"/>
    </w:pPr>
  </w:style>
  <w:style w:type="paragraph" w:styleId="25">
    <w:name w:val="Date"/>
    <w:basedOn w:val="1"/>
    <w:next w:val="1"/>
    <w:link w:val="144"/>
    <w:qFormat/>
    <w:uiPriority w:val="0"/>
    <w:rPr>
      <w:rFonts w:ascii="Times New Roman"/>
      <w:kern w:val="2"/>
      <w:sz w:val="28"/>
    </w:rPr>
  </w:style>
  <w:style w:type="paragraph" w:styleId="26">
    <w:name w:val="Body Text Indent 2"/>
    <w:basedOn w:val="1"/>
    <w:link w:val="172"/>
    <w:qFormat/>
    <w:uiPriority w:val="99"/>
    <w:pPr>
      <w:tabs>
        <w:tab w:val="left" w:pos="5625"/>
      </w:tabs>
      <w:ind w:left="1138" w:leftChars="542"/>
    </w:pPr>
    <w:rPr>
      <w:rFonts w:ascii="Times New Roman"/>
      <w:kern w:val="2"/>
    </w:rPr>
  </w:style>
  <w:style w:type="paragraph" w:styleId="27">
    <w:name w:val="Balloon Text"/>
    <w:basedOn w:val="1"/>
    <w:link w:val="128"/>
    <w:qFormat/>
    <w:uiPriority w:val="99"/>
    <w:rPr>
      <w:rFonts w:ascii="Times New Roman"/>
      <w:kern w:val="2"/>
      <w:sz w:val="18"/>
      <w:szCs w:val="18"/>
    </w:rPr>
  </w:style>
  <w:style w:type="paragraph" w:styleId="28">
    <w:name w:val="footer"/>
    <w:basedOn w:val="1"/>
    <w:link w:val="130"/>
    <w:qFormat/>
    <w:uiPriority w:val="99"/>
    <w:pPr>
      <w:tabs>
        <w:tab w:val="center" w:pos="4153"/>
        <w:tab w:val="right" w:pos="8306"/>
      </w:tabs>
      <w:snapToGrid w:val="0"/>
      <w:jc w:val="left"/>
    </w:pPr>
    <w:rPr>
      <w:rFonts w:ascii="Times New Roman"/>
      <w:kern w:val="2"/>
      <w:sz w:val="18"/>
      <w:szCs w:val="18"/>
    </w:rPr>
  </w:style>
  <w:style w:type="paragraph" w:styleId="29">
    <w:name w:val="envelope return"/>
    <w:basedOn w:val="1"/>
    <w:qFormat/>
    <w:uiPriority w:val="99"/>
    <w:pPr>
      <w:snapToGrid w:val="0"/>
    </w:pPr>
    <w:rPr>
      <w:rFonts w:ascii="Arial" w:hAnsi="Arial" w:cs="Arial"/>
    </w:rPr>
  </w:style>
  <w:style w:type="paragraph" w:styleId="30">
    <w:name w:val="header"/>
    <w:basedOn w:val="1"/>
    <w:link w:val="164"/>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31">
    <w:name w:val="toc 1"/>
    <w:basedOn w:val="1"/>
    <w:next w:val="1"/>
    <w:unhideWhenUsed/>
    <w:qFormat/>
    <w:uiPriority w:val="39"/>
  </w:style>
  <w:style w:type="paragraph" w:styleId="32">
    <w:name w:val="toc 4"/>
    <w:basedOn w:val="1"/>
    <w:next w:val="1"/>
    <w:unhideWhenUsed/>
    <w:qFormat/>
    <w:uiPriority w:val="39"/>
    <w:pPr>
      <w:ind w:left="1260" w:leftChars="600"/>
    </w:pPr>
  </w:style>
  <w:style w:type="paragraph" w:styleId="33">
    <w:name w:val="Subtitle"/>
    <w:basedOn w:val="1"/>
    <w:next w:val="1"/>
    <w:link w:val="129"/>
    <w:qFormat/>
    <w:uiPriority w:val="0"/>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0"/>
    <w:pPr>
      <w:numPr>
        <w:ilvl w:val="1"/>
        <w:numId w:val="1"/>
      </w:numPr>
      <w:spacing w:line="360" w:lineRule="auto"/>
      <w:jc w:val="left"/>
    </w:pPr>
    <w:rPr>
      <w:szCs w:val="24"/>
    </w:rPr>
  </w:style>
  <w:style w:type="paragraph" w:styleId="35">
    <w:name w:val="footnote text"/>
    <w:basedOn w:val="1"/>
    <w:unhideWhenUsed/>
    <w:qFormat/>
    <w:uiPriority w:val="99"/>
    <w:pPr>
      <w:snapToGrid w:val="0"/>
      <w:jc w:val="left"/>
    </w:pPr>
    <w:rPr>
      <w:sz w:val="18"/>
    </w:rPr>
  </w:style>
  <w:style w:type="paragraph" w:styleId="36">
    <w:name w:val="toc 6"/>
    <w:basedOn w:val="1"/>
    <w:next w:val="1"/>
    <w:unhideWhenUsed/>
    <w:qFormat/>
    <w:uiPriority w:val="39"/>
    <w:pPr>
      <w:ind w:left="2100" w:leftChars="1000"/>
    </w:pPr>
  </w:style>
  <w:style w:type="paragraph" w:styleId="37">
    <w:name w:val="Body Text Indent 3"/>
    <w:basedOn w:val="1"/>
    <w:link w:val="149"/>
    <w:qFormat/>
    <w:uiPriority w:val="0"/>
    <w:pPr>
      <w:spacing w:line="410" w:lineRule="exact"/>
      <w:ind w:left="619" w:leftChars="295" w:firstLine="390" w:firstLineChars="179"/>
    </w:pPr>
    <w:rPr>
      <w:rFonts w:hAnsi="宋体"/>
      <w:spacing w:val="4"/>
      <w:kern w:val="2"/>
      <w:sz w:val="21"/>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style>
  <w:style w:type="paragraph" w:styleId="40">
    <w:name w:val="Body Text 2"/>
    <w:basedOn w:val="1"/>
    <w:link w:val="176"/>
    <w:qFormat/>
    <w:uiPriority w:val="0"/>
    <w:rPr>
      <w:rFonts w:ascii="楷体_GB2312" w:hAnsi="Copperplate Gothic Bold" w:eastAsia="楷体_GB2312"/>
      <w:kern w:val="2"/>
      <w:sz w:val="28"/>
    </w:r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sz w:val="20"/>
    </w:rPr>
  </w:style>
  <w:style w:type="paragraph" w:styleId="42">
    <w:name w:val="Normal (Web)"/>
    <w:basedOn w:val="1"/>
    <w:qFormat/>
    <w:uiPriority w:val="0"/>
    <w:pPr>
      <w:widowControl/>
      <w:spacing w:before="100" w:beforeAutospacing="1" w:after="100" w:afterAutospacing="1"/>
      <w:jc w:val="left"/>
    </w:pPr>
    <w:rPr>
      <w:rFonts w:hAnsi="宋体"/>
      <w:szCs w:val="24"/>
    </w:rPr>
  </w:style>
  <w:style w:type="paragraph" w:styleId="43">
    <w:name w:val="Title"/>
    <w:basedOn w:val="1"/>
    <w:next w:val="1"/>
    <w:link w:val="170"/>
    <w:qFormat/>
    <w:uiPriority w:val="0"/>
    <w:pPr>
      <w:spacing w:before="240" w:after="60"/>
      <w:jc w:val="center"/>
      <w:outlineLvl w:val="0"/>
    </w:pPr>
    <w:rPr>
      <w:rFonts w:ascii="Cambria" w:hAnsi="Cambria"/>
      <w:b/>
      <w:bCs/>
      <w:kern w:val="2"/>
      <w:sz w:val="32"/>
      <w:szCs w:val="32"/>
    </w:rPr>
  </w:style>
  <w:style w:type="paragraph" w:styleId="44">
    <w:name w:val="annotation subject"/>
    <w:basedOn w:val="16"/>
    <w:next w:val="16"/>
    <w:link w:val="126"/>
    <w:qFormat/>
    <w:uiPriority w:val="0"/>
    <w:rPr>
      <w:b/>
      <w:bCs/>
    </w:rPr>
  </w:style>
  <w:style w:type="paragraph" w:styleId="45">
    <w:name w:val="Body Text First Indent"/>
    <w:basedOn w:val="18"/>
    <w:next w:val="46"/>
    <w:unhideWhenUsed/>
    <w:qFormat/>
    <w:uiPriority w:val="99"/>
    <w:pPr>
      <w:ind w:firstLine="420" w:firstLineChars="100"/>
    </w:pPr>
    <w:rPr>
      <w:szCs w:val="24"/>
    </w:rPr>
  </w:style>
  <w:style w:type="paragraph" w:styleId="46">
    <w:name w:val="Body Text First Indent 2"/>
    <w:basedOn w:val="19"/>
    <w:next w:val="45"/>
    <w:qFormat/>
    <w:uiPriority w:val="0"/>
    <w:pPr>
      <w:ind w:firstLine="420" w:firstLineChars="200"/>
    </w:pPr>
  </w:style>
  <w:style w:type="table" w:styleId="48">
    <w:name w:val="Table Grid"/>
    <w:basedOn w:val="4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qFormat/>
    <w:uiPriority w:val="0"/>
    <w:rPr>
      <w:rFonts w:hint="eastAsia" w:ascii="宋体" w:hAnsi="宋体" w:eastAsia="宋体" w:cs="宋体"/>
      <w:color w:val="000000"/>
      <w:sz w:val="14"/>
      <w:szCs w:val="14"/>
      <w:u w:val="none"/>
    </w:rPr>
  </w:style>
  <w:style w:type="character" w:styleId="53">
    <w:name w:val="Emphasis"/>
    <w:qFormat/>
    <w:uiPriority w:val="0"/>
    <w:rPr>
      <w:i/>
      <w:iCs/>
    </w:rPr>
  </w:style>
  <w:style w:type="character" w:styleId="54">
    <w:name w:val="HTML Definition"/>
    <w:basedOn w:val="49"/>
    <w:semiHidden/>
    <w:unhideWhenUsed/>
    <w:qFormat/>
    <w:uiPriority w:val="99"/>
    <w:rPr>
      <w:i/>
      <w:iCs/>
    </w:rPr>
  </w:style>
  <w:style w:type="character" w:styleId="55">
    <w:name w:val="HTML Typewriter"/>
    <w:qFormat/>
    <w:uiPriority w:val="0"/>
    <w:rPr>
      <w:rFonts w:ascii="黑体" w:hAnsi="Courier New" w:eastAsia="黑体" w:cs="Courier New"/>
      <w:sz w:val="20"/>
      <w:szCs w:val="20"/>
    </w:rPr>
  </w:style>
  <w:style w:type="character" w:styleId="56">
    <w:name w:val="Hyperlink"/>
    <w:qFormat/>
    <w:uiPriority w:val="99"/>
    <w:rPr>
      <w:rFonts w:hint="eastAsia" w:ascii="宋体" w:hAnsi="宋体" w:eastAsia="宋体" w:cs="宋体"/>
      <w:color w:val="000000"/>
      <w:sz w:val="14"/>
      <w:szCs w:val="14"/>
      <w:u w:val="none"/>
    </w:rPr>
  </w:style>
  <w:style w:type="character" w:styleId="57">
    <w:name w:val="HTML Code"/>
    <w:basedOn w:val="49"/>
    <w:semiHidden/>
    <w:unhideWhenUsed/>
    <w:qFormat/>
    <w:uiPriority w:val="99"/>
    <w:rPr>
      <w:rFonts w:hint="default" w:ascii="Consolas" w:hAnsi="Consolas" w:eastAsia="Consolas" w:cs="Consolas"/>
      <w:color w:val="C7254E"/>
      <w:sz w:val="21"/>
      <w:szCs w:val="21"/>
      <w:shd w:val="clear" w:color="auto" w:fill="F9F2F4"/>
    </w:rPr>
  </w:style>
  <w:style w:type="character" w:styleId="58">
    <w:name w:val="annotation reference"/>
    <w:qFormat/>
    <w:uiPriority w:val="99"/>
    <w:rPr>
      <w:sz w:val="21"/>
      <w:szCs w:val="21"/>
    </w:rPr>
  </w:style>
  <w:style w:type="character" w:styleId="59">
    <w:name w:val="footnote reference"/>
    <w:basedOn w:val="49"/>
    <w:unhideWhenUsed/>
    <w:qFormat/>
    <w:uiPriority w:val="99"/>
    <w:rPr>
      <w:vertAlign w:val="superscript"/>
    </w:rPr>
  </w:style>
  <w:style w:type="character" w:styleId="60">
    <w:name w:val="HTML Keyboard"/>
    <w:basedOn w:val="49"/>
    <w:semiHidden/>
    <w:unhideWhenUsed/>
    <w:qFormat/>
    <w:uiPriority w:val="99"/>
    <w:rPr>
      <w:rFonts w:ascii="Consolas" w:hAnsi="Consolas" w:eastAsia="Consolas" w:cs="Consolas"/>
      <w:color w:val="FFFFFF"/>
      <w:sz w:val="21"/>
      <w:szCs w:val="21"/>
      <w:shd w:val="clear" w:color="auto" w:fill="333333"/>
    </w:rPr>
  </w:style>
  <w:style w:type="character" w:styleId="61">
    <w:name w:val="HTML Sample"/>
    <w:basedOn w:val="49"/>
    <w:semiHidden/>
    <w:unhideWhenUsed/>
    <w:qFormat/>
    <w:uiPriority w:val="99"/>
    <w:rPr>
      <w:rFonts w:hint="default" w:ascii="Consolas" w:hAnsi="Consolas" w:eastAsia="Consolas" w:cs="Consolas"/>
      <w:sz w:val="21"/>
      <w:szCs w:val="21"/>
    </w:rPr>
  </w:style>
  <w:style w:type="paragraph" w:styleId="62">
    <w:name w:val="Quote"/>
    <w:basedOn w:val="1"/>
    <w:next w:val="1"/>
    <w:qFormat/>
    <w:uiPriority w:val="29"/>
    <w:pPr>
      <w:spacing w:beforeLines="50" w:afterLines="50" w:line="360" w:lineRule="auto"/>
    </w:pPr>
    <w:rPr>
      <w:i/>
      <w:iCs/>
      <w:color w:val="000000"/>
      <w:szCs w:val="24"/>
      <w:lang w:val="zh-CN"/>
    </w:rPr>
  </w:style>
  <w:style w:type="paragraph" w:customStyle="1" w:styleId="63">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6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customStyle="1" w:styleId="67">
    <w:name w:val="普通(网站)1"/>
    <w:basedOn w:val="1"/>
    <w:qFormat/>
    <w:uiPriority w:val="0"/>
    <w:pPr>
      <w:widowControl/>
      <w:spacing w:before="100" w:beforeAutospacing="1" w:after="100" w:afterAutospacing="1"/>
      <w:jc w:val="left"/>
    </w:pPr>
    <w:rPr>
      <w:rFonts w:hAnsi="宋体" w:cs="宋体"/>
      <w:szCs w:val="24"/>
    </w:rPr>
  </w:style>
  <w:style w:type="paragraph" w:customStyle="1" w:styleId="68">
    <w:name w:val="??¨???¨????ì?¨¨??¨?o??????ì?¨¨?"/>
    <w:basedOn w:val="1"/>
    <w:qFormat/>
    <w:uiPriority w:val="0"/>
    <w:pPr>
      <w:autoSpaceDE w:val="0"/>
      <w:autoSpaceDN w:val="0"/>
      <w:adjustRightInd w:val="0"/>
      <w:jc w:val="left"/>
    </w:pPr>
  </w:style>
  <w:style w:type="paragraph" w:customStyle="1" w:styleId="69">
    <w:name w:val="排列"/>
    <w:basedOn w:val="1"/>
    <w:qFormat/>
    <w:uiPriority w:val="0"/>
    <w:pPr>
      <w:adjustRightInd w:val="0"/>
      <w:spacing w:line="360" w:lineRule="auto"/>
      <w:ind w:hanging="627"/>
      <w:jc w:val="left"/>
    </w:pPr>
    <w:rPr>
      <w:b/>
    </w:rPr>
  </w:style>
  <w:style w:type="paragraph" w:customStyle="1" w:styleId="70">
    <w:name w:val="p0"/>
    <w:basedOn w:val="1"/>
    <w:qFormat/>
    <w:uiPriority w:val="0"/>
    <w:pPr>
      <w:widowControl/>
      <w:snapToGrid w:val="0"/>
      <w:spacing w:line="312" w:lineRule="atLeast"/>
      <w:textAlignment w:val="baseline"/>
    </w:pPr>
    <w:rPr>
      <w:szCs w:val="21"/>
    </w:rPr>
  </w:style>
  <w:style w:type="paragraph" w:customStyle="1" w:styleId="71">
    <w:name w:val="Char3"/>
    <w:basedOn w:val="1"/>
    <w:qFormat/>
    <w:uiPriority w:val="0"/>
    <w:pPr>
      <w:tabs>
        <w:tab w:val="left" w:pos="360"/>
      </w:tabs>
    </w:pPr>
    <w:rPr>
      <w:szCs w:val="24"/>
    </w:rPr>
  </w:style>
  <w:style w:type="paragraph" w:customStyle="1" w:styleId="72">
    <w:name w:val="case31"/>
    <w:basedOn w:val="1"/>
    <w:qFormat/>
    <w:uiPriority w:val="0"/>
    <w:pPr>
      <w:widowControl/>
      <w:spacing w:before="100" w:beforeAutospacing="1" w:after="100" w:afterAutospacing="1"/>
      <w:jc w:val="left"/>
    </w:pPr>
    <w:rPr>
      <w:rFonts w:hAnsi="宋体"/>
      <w:color w:val="000000"/>
      <w:szCs w:val="24"/>
    </w:rPr>
  </w:style>
  <w:style w:type="paragraph" w:customStyle="1" w:styleId="73">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sz w:val="32"/>
      <w:szCs w:val="24"/>
    </w:rPr>
  </w:style>
  <w:style w:type="paragraph" w:customStyle="1" w:styleId="74">
    <w:name w:val="正文序号 3"/>
    <w:basedOn w:val="1"/>
    <w:qFormat/>
    <w:uiPriority w:val="0"/>
    <w:pPr>
      <w:numPr>
        <w:ilvl w:val="2"/>
        <w:numId w:val="2"/>
      </w:numPr>
      <w:spacing w:before="60"/>
    </w:pPr>
    <w:rPr>
      <w:szCs w:val="24"/>
    </w:rPr>
  </w:style>
  <w:style w:type="paragraph" w:customStyle="1" w:styleId="75">
    <w:name w:val="_Style 62"/>
    <w:link w:val="135"/>
    <w:qFormat/>
    <w:uiPriority w:val="1"/>
    <w:pPr>
      <w:widowControl w:val="0"/>
      <w:jc w:val="both"/>
    </w:pPr>
    <w:rPr>
      <w:rFonts w:ascii="Calibri" w:hAnsi="Calibri" w:eastAsia="宋体" w:cs="Times New Roman"/>
      <w:kern w:val="2"/>
      <w:sz w:val="21"/>
      <w:szCs w:val="22"/>
      <w:lang w:val="en-US" w:eastAsia="zh-CN" w:bidi="ar-SA"/>
    </w:rPr>
  </w:style>
  <w:style w:type="paragraph" w:customStyle="1" w:styleId="76">
    <w:name w:val="?§?§?¨¤?§o????¨¤?"/>
    <w:basedOn w:val="1"/>
    <w:qFormat/>
    <w:uiPriority w:val="0"/>
    <w:pPr>
      <w:autoSpaceDE w:val="0"/>
      <w:autoSpaceDN w:val="0"/>
      <w:adjustRightInd w:val="0"/>
      <w:jc w:val="left"/>
    </w:pPr>
  </w:style>
  <w:style w:type="paragraph" w:customStyle="1" w:styleId="77">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78">
    <w:name w:val="reader-word-layer"/>
    <w:basedOn w:val="1"/>
    <w:qFormat/>
    <w:uiPriority w:val="0"/>
    <w:pPr>
      <w:widowControl/>
      <w:spacing w:before="100" w:beforeAutospacing="1" w:after="100" w:afterAutospacing="1"/>
      <w:jc w:val="left"/>
    </w:pPr>
    <w:rPr>
      <w:rFonts w:hAnsi="宋体" w:cs="宋体"/>
      <w:szCs w:val="24"/>
    </w:rPr>
  </w:style>
  <w:style w:type="paragraph" w:customStyle="1" w:styleId="79">
    <w:name w:val="Char"/>
    <w:basedOn w:val="1"/>
    <w:qFormat/>
    <w:uiPriority w:val="0"/>
    <w:rPr>
      <w:rFonts w:hAnsi="宋体"/>
      <w:szCs w:val="24"/>
    </w:rPr>
  </w:style>
  <w:style w:type="paragraph" w:customStyle="1" w:styleId="80">
    <w:name w:val="样式 正文缩进 + 首行缩进:  2 字符 段前: 0.5 行 段后: 0.5 行"/>
    <w:basedOn w:val="13"/>
    <w:link w:val="168"/>
    <w:qFormat/>
    <w:uiPriority w:val="0"/>
    <w:pPr>
      <w:spacing w:beforeLines="50" w:afterLines="50" w:line="360" w:lineRule="auto"/>
      <w:ind w:firstLine="480"/>
    </w:pPr>
    <w:rPr>
      <w:sz w:val="24"/>
      <w:szCs w:val="20"/>
    </w:rPr>
  </w:style>
  <w:style w:type="paragraph" w:customStyle="1" w:styleId="81">
    <w:name w:val="日期1"/>
    <w:basedOn w:val="1"/>
    <w:next w:val="1"/>
    <w:qFormat/>
    <w:uiPriority w:val="0"/>
    <w:rPr>
      <w:rFonts w:ascii="黑体" w:eastAsia="黑体"/>
      <w:sz w:val="28"/>
    </w:rPr>
  </w:style>
  <w:style w:type="paragraph" w:customStyle="1" w:styleId="82">
    <w:name w:val="正文序号 1"/>
    <w:basedOn w:val="1"/>
    <w:qFormat/>
    <w:uiPriority w:val="0"/>
    <w:pPr>
      <w:numPr>
        <w:ilvl w:val="0"/>
        <w:numId w:val="2"/>
      </w:numPr>
      <w:spacing w:before="60"/>
    </w:pPr>
    <w:rPr>
      <w:szCs w:val="24"/>
    </w:rPr>
  </w:style>
  <w:style w:type="paragraph" w:customStyle="1" w:styleId="83">
    <w:name w:val="Char Char1"/>
    <w:basedOn w:val="1"/>
    <w:qFormat/>
    <w:uiPriority w:val="0"/>
    <w:pPr>
      <w:widowControl/>
      <w:spacing w:after="160" w:line="240" w:lineRule="exact"/>
      <w:jc w:val="left"/>
    </w:pPr>
    <w:rPr>
      <w:rFonts w:ascii="Verdana" w:hAnsi="Verdana" w:eastAsia="楷体_GB2312"/>
      <w:b/>
      <w:i/>
      <w:iCs/>
      <w:color w:val="000000"/>
      <w:sz w:val="20"/>
      <w:lang w:eastAsia="en-US"/>
    </w:rPr>
  </w:style>
  <w:style w:type="paragraph" w:customStyle="1" w:styleId="84">
    <w:name w:val="表格标题"/>
    <w:basedOn w:val="1"/>
    <w:qFormat/>
    <w:uiPriority w:val="0"/>
    <w:pPr>
      <w:adjustRightInd w:val="0"/>
      <w:snapToGrid w:val="0"/>
      <w:spacing w:beforeLines="50" w:afterLines="50"/>
      <w:ind w:left="22" w:leftChars="8"/>
      <w:jc w:val="center"/>
    </w:pPr>
    <w:rPr>
      <w:b/>
      <w:bCs/>
      <w:color w:val="000000"/>
      <w:sz w:val="32"/>
      <w:szCs w:val="32"/>
    </w:rPr>
  </w:style>
  <w:style w:type="paragraph" w:customStyle="1" w:styleId="85">
    <w:name w:val="目录"/>
    <w:basedOn w:val="1"/>
    <w:qFormat/>
    <w:uiPriority w:val="0"/>
    <w:pPr>
      <w:widowControl/>
      <w:jc w:val="center"/>
    </w:pPr>
    <w:rPr>
      <w:b/>
      <w:sz w:val="36"/>
    </w:rPr>
  </w:style>
  <w:style w:type="paragraph" w:customStyle="1" w:styleId="86">
    <w:name w:val="文字列表"/>
    <w:basedOn w:val="1"/>
    <w:qFormat/>
    <w:uiPriority w:val="0"/>
    <w:pPr>
      <w:tabs>
        <w:tab w:val="left" w:pos="420"/>
      </w:tabs>
      <w:spacing w:line="360" w:lineRule="auto"/>
      <w:ind w:left="358" w:leftChars="128" w:firstLine="2"/>
    </w:pPr>
    <w:rPr>
      <w:spacing w:val="20"/>
      <w:szCs w:val="24"/>
    </w:rPr>
  </w:style>
  <w:style w:type="paragraph" w:customStyle="1" w:styleId="87">
    <w:name w:val="Char121"/>
    <w:basedOn w:val="1"/>
    <w:qFormat/>
    <w:uiPriority w:val="0"/>
    <w:pPr>
      <w:numPr>
        <w:ilvl w:val="0"/>
        <w:numId w:val="3"/>
      </w:numPr>
      <w:tabs>
        <w:tab w:val="left" w:pos="1200"/>
        <w:tab w:val="clear" w:pos="720"/>
      </w:tabs>
      <w:ind w:left="1200" w:hanging="360"/>
    </w:pPr>
    <w:rPr>
      <w:szCs w:val="24"/>
    </w:rPr>
  </w:style>
  <w:style w:type="paragraph" w:customStyle="1" w:styleId="88">
    <w:name w:val="缺省文本"/>
    <w:basedOn w:val="1"/>
    <w:qFormat/>
    <w:uiPriority w:val="0"/>
    <w:pPr>
      <w:autoSpaceDE w:val="0"/>
      <w:autoSpaceDN w:val="0"/>
      <w:adjustRightInd w:val="0"/>
      <w:jc w:val="left"/>
    </w:pPr>
  </w:style>
  <w:style w:type="paragraph" w:customStyle="1" w:styleId="89">
    <w:name w:val="Char Char Char Char"/>
    <w:basedOn w:val="1"/>
    <w:qFormat/>
    <w:uiPriority w:val="0"/>
    <w:pPr>
      <w:widowControl/>
      <w:spacing w:after="160" w:line="240" w:lineRule="exact"/>
      <w:jc w:val="center"/>
    </w:pPr>
    <w:rPr>
      <w:rFonts w:hAnsi="宋体"/>
      <w:b/>
      <w:sz w:val="28"/>
      <w:szCs w:val="28"/>
      <w:lang w:eastAsia="en-US"/>
    </w:rPr>
  </w:style>
  <w:style w:type="paragraph" w:customStyle="1" w:styleId="90">
    <w:name w:val="小标题 2"/>
    <w:basedOn w:val="1"/>
    <w:qFormat/>
    <w:uiPriority w:val="0"/>
    <w:pPr>
      <w:autoSpaceDE w:val="0"/>
      <w:autoSpaceDN w:val="0"/>
      <w:adjustRightInd w:val="0"/>
    </w:pPr>
    <w:rPr>
      <w:rFonts w:ascii="黑体" w:eastAsia="黑体" w:cs="黑体"/>
      <w:szCs w:val="24"/>
    </w:rPr>
  </w:style>
  <w:style w:type="paragraph" w:customStyle="1" w:styleId="91">
    <w:name w:val="_Style 37"/>
    <w:basedOn w:val="1"/>
    <w:qFormat/>
    <w:uiPriority w:val="0"/>
    <w:pPr>
      <w:widowControl/>
      <w:spacing w:after="160" w:line="240" w:lineRule="exact"/>
      <w:jc w:val="center"/>
    </w:pPr>
    <w:rPr>
      <w:rFonts w:hAnsi="宋体"/>
      <w:b/>
      <w:sz w:val="28"/>
      <w:szCs w:val="28"/>
      <w:lang w:eastAsia="en-US"/>
    </w:rPr>
  </w:style>
  <w:style w:type="paragraph" w:customStyle="1" w:styleId="92">
    <w:name w:val="xl51"/>
    <w:basedOn w:val="1"/>
    <w:qFormat/>
    <w:uiPriority w:val="0"/>
    <w:pPr>
      <w:widowControl/>
      <w:spacing w:before="100" w:beforeAutospacing="1" w:after="100" w:afterAutospacing="1"/>
      <w:jc w:val="center"/>
    </w:pPr>
    <w:rPr>
      <w:rFonts w:ascii="Arial Unicode MS" w:hAnsi="Arial Unicode MS" w:eastAsia="Arial Unicode MS"/>
      <w:b/>
      <w:sz w:val="32"/>
    </w:rPr>
  </w:style>
  <w:style w:type="paragraph" w:customStyle="1" w:styleId="93">
    <w:name w:val="Char11"/>
    <w:basedOn w:val="1"/>
    <w:qFormat/>
    <w:uiPriority w:val="0"/>
    <w:rPr>
      <w:rFonts w:hAnsi="宋体"/>
      <w:szCs w:val="24"/>
    </w:rPr>
  </w:style>
  <w:style w:type="paragraph" w:customStyle="1" w:styleId="94">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95">
    <w:name w:val="_Style 82"/>
    <w:basedOn w:val="2"/>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96">
    <w:name w:val="ec_msonormal"/>
    <w:basedOn w:val="1"/>
    <w:qFormat/>
    <w:uiPriority w:val="0"/>
    <w:pPr>
      <w:widowControl/>
      <w:spacing w:before="100" w:beforeAutospacing="1" w:after="100" w:afterAutospacing="1"/>
      <w:jc w:val="left"/>
    </w:pPr>
    <w:rPr>
      <w:rFonts w:hAnsi="宋体" w:cs="宋体"/>
      <w:szCs w:val="24"/>
    </w:rPr>
  </w:style>
  <w:style w:type="paragraph" w:customStyle="1" w:styleId="97">
    <w:name w:val="Form Header 1"/>
    <w:basedOn w:val="1"/>
    <w:next w:val="1"/>
    <w:qFormat/>
    <w:uiPriority w:val="0"/>
    <w:pPr>
      <w:widowControl/>
      <w:spacing w:before="80" w:after="80"/>
      <w:jc w:val="left"/>
    </w:pPr>
    <w:rPr>
      <w:rFonts w:ascii="Arial" w:hAnsi="Arial"/>
      <w:b/>
      <w:lang w:val="de-DE" w:eastAsia="en-US"/>
    </w:rPr>
  </w:style>
  <w:style w:type="paragraph" w:customStyle="1" w:styleId="98">
    <w:name w:val="正文段"/>
    <w:basedOn w:val="1"/>
    <w:qFormat/>
    <w:uiPriority w:val="0"/>
    <w:pPr>
      <w:adjustRightInd w:val="0"/>
      <w:snapToGrid w:val="0"/>
      <w:spacing w:line="360" w:lineRule="auto"/>
    </w:pPr>
    <w:rPr>
      <w:rFonts w:eastAsia="仿宋_GB2312"/>
      <w:spacing w:val="-8"/>
    </w:rPr>
  </w:style>
  <w:style w:type="paragraph" w:customStyle="1" w:styleId="99">
    <w:name w:val="Q/19LGT01—2001"/>
    <w:basedOn w:val="1"/>
    <w:qFormat/>
    <w:uiPriority w:val="0"/>
    <w:pPr>
      <w:tabs>
        <w:tab w:val="left" w:pos="555"/>
      </w:tabs>
      <w:spacing w:line="360" w:lineRule="auto"/>
      <w:ind w:firstLine="420" w:firstLineChars="200"/>
    </w:pPr>
    <w:rPr>
      <w:rFonts w:hAnsi="宋体"/>
      <w:bCs/>
    </w:rPr>
  </w:style>
  <w:style w:type="paragraph" w:customStyle="1" w:styleId="100">
    <w:name w:val="_Style 87"/>
    <w:basedOn w:val="1"/>
    <w:link w:val="163"/>
    <w:qFormat/>
    <w:uiPriority w:val="34"/>
    <w:pPr>
      <w:ind w:firstLine="420" w:firstLineChars="200"/>
    </w:pPr>
    <w:rPr>
      <w:rFonts w:ascii="Calibri" w:hAnsi="Calibri"/>
      <w:kern w:val="2"/>
      <w:sz w:val="21"/>
      <w:szCs w:val="22"/>
    </w:rPr>
  </w:style>
  <w:style w:type="paragraph" w:customStyle="1" w:styleId="101">
    <w:name w:val="表格文字中"/>
    <w:basedOn w:val="1"/>
    <w:qFormat/>
    <w:uiPriority w:val="0"/>
    <w:pPr>
      <w:adjustRightInd w:val="0"/>
      <w:snapToGrid w:val="0"/>
      <w:ind w:left="22" w:leftChars="8"/>
      <w:jc w:val="center"/>
    </w:pPr>
    <w:rPr>
      <w:szCs w:val="24"/>
    </w:rPr>
  </w:style>
  <w:style w:type="paragraph" w:customStyle="1" w:styleId="102">
    <w:name w:val="列出段落1"/>
    <w:basedOn w:val="1"/>
    <w:qFormat/>
    <w:uiPriority w:val="34"/>
    <w:pPr>
      <w:ind w:firstLine="420" w:firstLineChars="200"/>
    </w:pPr>
  </w:style>
  <w:style w:type="paragraph" w:customStyle="1" w:styleId="103">
    <w:name w:val="列出段落11"/>
    <w:basedOn w:val="1"/>
    <w:qFormat/>
    <w:uiPriority w:val="0"/>
    <w:pPr>
      <w:ind w:firstLine="420" w:firstLineChars="200"/>
    </w:pPr>
  </w:style>
  <w:style w:type="paragraph" w:customStyle="1" w:styleId="104">
    <w:name w:val="表格文字"/>
    <w:basedOn w:val="1"/>
    <w:qFormat/>
    <w:uiPriority w:val="0"/>
    <w:pPr>
      <w:spacing w:before="120" w:after="120"/>
    </w:pPr>
    <w:rPr>
      <w:rFonts w:ascii="新宋体" w:hAnsi="宋体" w:eastAsia="新宋体"/>
      <w:bCs/>
      <w:color w:val="000000"/>
      <w:sz w:val="18"/>
      <w:szCs w:val="18"/>
    </w:rPr>
  </w:style>
  <w:style w:type="paragraph" w:customStyle="1" w:styleId="105">
    <w:name w:val="Char1 Char Char Char"/>
    <w:basedOn w:val="1"/>
    <w:qFormat/>
    <w:uiPriority w:val="0"/>
  </w:style>
  <w:style w:type="paragraph" w:customStyle="1" w:styleId="106">
    <w:name w:val="普通(网站)2"/>
    <w:basedOn w:val="1"/>
    <w:qFormat/>
    <w:uiPriority w:val="0"/>
    <w:pPr>
      <w:widowControl/>
      <w:spacing w:before="100" w:beforeAutospacing="1" w:after="100" w:afterAutospacing="1"/>
      <w:jc w:val="left"/>
    </w:pPr>
    <w:rPr>
      <w:rFonts w:hAnsi="宋体" w:cs="宋体"/>
      <w:szCs w:val="24"/>
    </w:rPr>
  </w:style>
  <w:style w:type="paragraph" w:customStyle="1" w:styleId="107">
    <w:name w:val="正文空2格  1."/>
    <w:basedOn w:val="1"/>
    <w:qFormat/>
    <w:uiPriority w:val="0"/>
    <w:pPr>
      <w:adjustRightInd w:val="0"/>
      <w:spacing w:line="360" w:lineRule="auto"/>
      <w:ind w:firstLine="480" w:firstLineChars="200"/>
      <w:textAlignment w:val="baseline"/>
    </w:pPr>
    <w:rPr>
      <w:rFonts w:eastAsia="仿宋" w:cs="宋体"/>
      <w:sz w:val="28"/>
    </w:rPr>
  </w:style>
  <w:style w:type="paragraph" w:customStyle="1" w:styleId="108">
    <w:name w:val="纯文本1"/>
    <w:basedOn w:val="1"/>
    <w:qFormat/>
    <w:uiPriority w:val="0"/>
    <w:pPr>
      <w:spacing w:line="324" w:lineRule="auto"/>
    </w:pPr>
    <w:rPr>
      <w:rFonts w:hAnsi="Courier New" w:cs="Courier New"/>
      <w:szCs w:val="21"/>
    </w:rPr>
  </w:style>
  <w:style w:type="paragraph" w:customStyle="1" w:styleId="109">
    <w:name w:val="正文序号 4"/>
    <w:basedOn w:val="1"/>
    <w:qFormat/>
    <w:uiPriority w:val="0"/>
    <w:pPr>
      <w:numPr>
        <w:ilvl w:val="3"/>
        <w:numId w:val="2"/>
      </w:numPr>
      <w:spacing w:before="60"/>
    </w:pPr>
    <w:rPr>
      <w:szCs w:val="24"/>
    </w:rPr>
  </w:style>
  <w:style w:type="paragraph" w:customStyle="1" w:styleId="110">
    <w:name w:val="Char1"/>
    <w:basedOn w:val="1"/>
    <w:qFormat/>
    <w:uiPriority w:val="0"/>
    <w:pPr>
      <w:tabs>
        <w:tab w:val="left" w:pos="360"/>
      </w:tabs>
      <w:ind w:left="360" w:hanging="360" w:hangingChars="200"/>
    </w:pPr>
    <w:rPr>
      <w:szCs w:val="24"/>
    </w:rPr>
  </w:style>
  <w:style w:type="paragraph" w:customStyle="1" w:styleId="11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Ansi="宋体"/>
      <w:b/>
      <w:bCs/>
      <w:szCs w:val="24"/>
    </w:rPr>
  </w:style>
  <w:style w:type="paragraph" w:customStyle="1" w:styleId="112">
    <w:name w:val="二级条标题"/>
    <w:basedOn w:val="1"/>
    <w:next w:val="1"/>
    <w:qFormat/>
    <w:uiPriority w:val="0"/>
    <w:pPr>
      <w:widowControl/>
      <w:numPr>
        <w:ilvl w:val="3"/>
        <w:numId w:val="4"/>
      </w:numPr>
      <w:jc w:val="left"/>
      <w:outlineLvl w:val="3"/>
    </w:pPr>
    <w:rPr>
      <w:rFonts w:eastAsia="黑体"/>
    </w:rPr>
  </w:style>
  <w:style w:type="paragraph" w:customStyle="1" w:styleId="113">
    <w:name w:val="插图编号"/>
    <w:basedOn w:val="1"/>
    <w:next w:val="13"/>
    <w:qFormat/>
    <w:uiPriority w:val="0"/>
    <w:pPr>
      <w:tabs>
        <w:tab w:val="left" w:pos="1440"/>
      </w:tabs>
      <w:spacing w:line="360" w:lineRule="auto"/>
      <w:ind w:left="1021" w:hanging="1021"/>
    </w:pPr>
    <w:rPr>
      <w:spacing w:val="20"/>
      <w:szCs w:val="24"/>
    </w:rPr>
  </w:style>
  <w:style w:type="paragraph" w:customStyle="1" w:styleId="114">
    <w:name w:val="样式3"/>
    <w:basedOn w:val="23"/>
    <w:qFormat/>
    <w:uiPriority w:val="0"/>
    <w:pPr>
      <w:spacing w:line="0" w:lineRule="atLeast"/>
      <w:outlineLvl w:val="0"/>
    </w:pPr>
    <w:rPr>
      <w:sz w:val="28"/>
    </w:rPr>
  </w:style>
  <w:style w:type="paragraph" w:customStyle="1" w:styleId="115">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116">
    <w:name w:val="正文1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7">
    <w:name w:val="Char13"/>
    <w:basedOn w:val="1"/>
    <w:qFormat/>
    <w:uiPriority w:val="0"/>
    <w:pPr>
      <w:tabs>
        <w:tab w:val="left" w:pos="360"/>
      </w:tabs>
      <w:ind w:left="360" w:hanging="360" w:hangingChars="200"/>
    </w:pPr>
    <w:rPr>
      <w:szCs w:val="24"/>
    </w:rPr>
  </w:style>
  <w:style w:type="paragraph" w:customStyle="1" w:styleId="118">
    <w:name w:val="日期11"/>
    <w:basedOn w:val="1"/>
    <w:next w:val="1"/>
    <w:qFormat/>
    <w:uiPriority w:val="0"/>
    <w:rPr>
      <w:rFonts w:ascii="黑体" w:eastAsia="黑体"/>
      <w:sz w:val="28"/>
    </w:rPr>
  </w:style>
  <w:style w:type="paragraph" w:customStyle="1" w:styleId="119">
    <w:name w:val="Table Paragraph"/>
    <w:basedOn w:val="1"/>
    <w:qFormat/>
    <w:uiPriority w:val="1"/>
    <w:rPr>
      <w:rFonts w:hAnsi="宋体" w:cs="宋体"/>
      <w:lang w:val="zh-CN" w:bidi="zh-CN"/>
    </w:rPr>
  </w:style>
  <w:style w:type="paragraph" w:customStyle="1" w:styleId="120">
    <w:name w:val="正文序号 2"/>
    <w:basedOn w:val="1"/>
    <w:qFormat/>
    <w:uiPriority w:val="0"/>
    <w:pPr>
      <w:numPr>
        <w:ilvl w:val="1"/>
        <w:numId w:val="2"/>
      </w:numPr>
      <w:spacing w:before="60"/>
    </w:pPr>
    <w:rPr>
      <w:szCs w:val="24"/>
    </w:rPr>
  </w:style>
  <w:style w:type="paragraph" w:customStyle="1" w:styleId="121">
    <w:name w:val="Char12"/>
    <w:basedOn w:val="1"/>
    <w:qFormat/>
    <w:uiPriority w:val="0"/>
    <w:pPr>
      <w:tabs>
        <w:tab w:val="left" w:pos="360"/>
      </w:tabs>
    </w:pPr>
    <w:rPr>
      <w:szCs w:val="24"/>
    </w:rPr>
  </w:style>
  <w:style w:type="paragraph" w:customStyle="1" w:styleId="122">
    <w:name w:val="招标书 正文"/>
    <w:basedOn w:val="1"/>
    <w:link w:val="140"/>
    <w:qFormat/>
    <w:uiPriority w:val="0"/>
    <w:pPr>
      <w:widowControl/>
      <w:snapToGrid w:val="0"/>
      <w:spacing w:line="560" w:lineRule="exact"/>
      <w:ind w:firstLine="560" w:firstLineChars="200"/>
      <w:jc w:val="left"/>
    </w:pPr>
    <w:rPr>
      <w:rFonts w:hAnsi="宋体"/>
      <w:color w:val="000000"/>
      <w:szCs w:val="28"/>
    </w:rPr>
  </w:style>
  <w:style w:type="paragraph" w:customStyle="1" w:styleId="123">
    <w:name w:val="表内文字"/>
    <w:basedOn w:val="1"/>
    <w:qFormat/>
    <w:uiPriority w:val="0"/>
    <w:pPr>
      <w:jc w:val="left"/>
    </w:pPr>
    <w:rPr>
      <w:szCs w:val="24"/>
    </w:rPr>
  </w:style>
  <w:style w:type="paragraph" w:customStyle="1" w:styleId="124">
    <w:name w:val="标准"/>
    <w:basedOn w:val="1"/>
    <w:qFormat/>
    <w:uiPriority w:val="0"/>
    <w:pPr>
      <w:widowControl/>
      <w:autoSpaceDE w:val="0"/>
      <w:autoSpaceDN w:val="0"/>
      <w:adjustRightInd w:val="0"/>
      <w:spacing w:line="318" w:lineRule="atLeast"/>
    </w:pPr>
    <w:rPr>
      <w:rFonts w:ascii="楷体_GB2312" w:hAnsi="宋体" w:eastAsia="楷体_GB2312" w:cs="宋体"/>
    </w:rPr>
  </w:style>
  <w:style w:type="character" w:customStyle="1" w:styleId="125">
    <w:name w:val="正文缩进 Char"/>
    <w:link w:val="13"/>
    <w:qFormat/>
    <w:uiPriority w:val="0"/>
    <w:rPr>
      <w:kern w:val="2"/>
      <w:sz w:val="21"/>
      <w:szCs w:val="24"/>
    </w:rPr>
  </w:style>
  <w:style w:type="character" w:customStyle="1" w:styleId="126">
    <w:name w:val="批注主题 Char"/>
    <w:link w:val="44"/>
    <w:qFormat/>
    <w:uiPriority w:val="0"/>
    <w:rPr>
      <w:rFonts w:eastAsia="宋体"/>
      <w:b/>
      <w:bCs/>
      <w:kern w:val="2"/>
      <w:sz w:val="21"/>
      <w:szCs w:val="24"/>
      <w:lang w:val="en-US" w:eastAsia="zh-CN" w:bidi="ar-SA"/>
    </w:rPr>
  </w:style>
  <w:style w:type="character" w:customStyle="1" w:styleId="127">
    <w:name w:val="base"/>
    <w:basedOn w:val="49"/>
    <w:qFormat/>
    <w:uiPriority w:val="0"/>
  </w:style>
  <w:style w:type="character" w:customStyle="1" w:styleId="128">
    <w:name w:val="批注框文本 Char"/>
    <w:link w:val="27"/>
    <w:qFormat/>
    <w:uiPriority w:val="99"/>
    <w:rPr>
      <w:kern w:val="2"/>
      <w:sz w:val="18"/>
      <w:szCs w:val="18"/>
    </w:rPr>
  </w:style>
  <w:style w:type="character" w:customStyle="1" w:styleId="129">
    <w:name w:val="副标题 Char"/>
    <w:link w:val="33"/>
    <w:qFormat/>
    <w:uiPriority w:val="0"/>
    <w:rPr>
      <w:rFonts w:ascii="Cambria" w:hAnsi="Cambria"/>
      <w:b/>
      <w:bCs/>
      <w:kern w:val="28"/>
      <w:sz w:val="32"/>
      <w:szCs w:val="32"/>
    </w:rPr>
  </w:style>
  <w:style w:type="character" w:customStyle="1" w:styleId="130">
    <w:name w:val="页脚 Char"/>
    <w:link w:val="28"/>
    <w:qFormat/>
    <w:uiPriority w:val="99"/>
    <w:rPr>
      <w:rFonts w:eastAsia="宋体"/>
      <w:kern w:val="2"/>
      <w:sz w:val="18"/>
      <w:szCs w:val="18"/>
      <w:lang w:val="en-US" w:eastAsia="zh-CN" w:bidi="ar-SA"/>
    </w:rPr>
  </w:style>
  <w:style w:type="character" w:customStyle="1" w:styleId="131">
    <w:name w:val="Char Char5"/>
    <w:qFormat/>
    <w:uiPriority w:val="0"/>
    <w:rPr>
      <w:rFonts w:ascii="宋体" w:hAnsi="Courier New" w:eastAsia="宋体"/>
      <w:kern w:val="2"/>
      <w:sz w:val="21"/>
      <w:lang w:val="en-US" w:eastAsia="zh-CN" w:bidi="ar-SA"/>
    </w:rPr>
  </w:style>
  <w:style w:type="character" w:customStyle="1" w:styleId="132">
    <w:name w:val="标题 6 Char"/>
    <w:link w:val="7"/>
    <w:qFormat/>
    <w:uiPriority w:val="0"/>
    <w:rPr>
      <w:rFonts w:ascii="Arial Unicode MS" w:hAnsi="Arial Unicode MS"/>
      <w:bCs/>
      <w:kern w:val="2"/>
      <w:sz w:val="24"/>
      <w:szCs w:val="24"/>
    </w:rPr>
  </w:style>
  <w:style w:type="character" w:customStyle="1" w:styleId="133">
    <w:name w:val="题注 Char"/>
    <w:link w:val="14"/>
    <w:qFormat/>
    <w:uiPriority w:val="0"/>
    <w:rPr>
      <w:rFonts w:ascii="Arial" w:hAnsi="Arial" w:eastAsia="黑体" w:cs="Arial"/>
      <w:kern w:val="2"/>
    </w:rPr>
  </w:style>
  <w:style w:type="character" w:customStyle="1" w:styleId="134">
    <w:name w:val="标题 1 Char"/>
    <w:link w:val="2"/>
    <w:qFormat/>
    <w:uiPriority w:val="0"/>
    <w:rPr>
      <w:rFonts w:ascii="仿宋_GB2312" w:hAnsi="宋体" w:eastAsia="仿宋_GB2312"/>
      <w:b/>
      <w:kern w:val="2"/>
      <w:sz w:val="32"/>
    </w:rPr>
  </w:style>
  <w:style w:type="character" w:customStyle="1" w:styleId="135">
    <w:name w:val="无间隔 Char"/>
    <w:link w:val="75"/>
    <w:qFormat/>
    <w:uiPriority w:val="1"/>
    <w:rPr>
      <w:rFonts w:ascii="Calibri" w:hAnsi="Calibri"/>
      <w:kern w:val="2"/>
      <w:sz w:val="21"/>
      <w:szCs w:val="22"/>
      <w:lang w:val="en-US" w:eastAsia="zh-CN" w:bidi="ar-SA"/>
    </w:rPr>
  </w:style>
  <w:style w:type="character" w:customStyle="1" w:styleId="136">
    <w:name w:val="ziti12-333-25"/>
    <w:basedOn w:val="49"/>
    <w:qFormat/>
    <w:uiPriority w:val="0"/>
  </w:style>
  <w:style w:type="character" w:customStyle="1" w:styleId="137">
    <w:name w:val="副标题 Char1"/>
    <w:qFormat/>
    <w:uiPriority w:val="11"/>
    <w:rPr>
      <w:rFonts w:ascii="Cambria" w:hAnsi="Cambria" w:cs="Times New Roman"/>
      <w:b/>
      <w:bCs/>
      <w:kern w:val="28"/>
      <w:sz w:val="32"/>
      <w:szCs w:val="32"/>
    </w:rPr>
  </w:style>
  <w:style w:type="character" w:customStyle="1" w:styleId="138">
    <w:name w:val="style5 style5"/>
    <w:basedOn w:val="49"/>
    <w:qFormat/>
    <w:uiPriority w:val="0"/>
  </w:style>
  <w:style w:type="character" w:customStyle="1" w:styleId="139">
    <w:name w:val="正文文本 3 Char1"/>
    <w:semiHidden/>
    <w:qFormat/>
    <w:uiPriority w:val="99"/>
    <w:rPr>
      <w:kern w:val="2"/>
      <w:sz w:val="16"/>
      <w:szCs w:val="16"/>
    </w:rPr>
  </w:style>
  <w:style w:type="character" w:customStyle="1" w:styleId="140">
    <w:name w:val="招标书 正文 Char Char"/>
    <w:link w:val="122"/>
    <w:qFormat/>
    <w:uiPriority w:val="0"/>
    <w:rPr>
      <w:rFonts w:ascii="宋体" w:hAnsi="宋体"/>
      <w:color w:val="000000"/>
      <w:sz w:val="24"/>
      <w:szCs w:val="28"/>
    </w:rPr>
  </w:style>
  <w:style w:type="character" w:customStyle="1" w:styleId="141">
    <w:name w:val="emtidy-6"/>
    <w:basedOn w:val="49"/>
    <w:qFormat/>
    <w:uiPriority w:val="0"/>
  </w:style>
  <w:style w:type="character" w:customStyle="1" w:styleId="142">
    <w:name w:val="标题 3 Char"/>
    <w:link w:val="4"/>
    <w:qFormat/>
    <w:uiPriority w:val="0"/>
    <w:rPr>
      <w:b/>
      <w:bCs/>
      <w:kern w:val="2"/>
      <w:sz w:val="24"/>
      <w:szCs w:val="24"/>
    </w:rPr>
  </w:style>
  <w:style w:type="character" w:customStyle="1" w:styleId="143">
    <w:name w:val="emtidy-4"/>
    <w:basedOn w:val="49"/>
    <w:qFormat/>
    <w:uiPriority w:val="0"/>
  </w:style>
  <w:style w:type="character" w:customStyle="1" w:styleId="144">
    <w:name w:val="日期 Char"/>
    <w:link w:val="25"/>
    <w:qFormat/>
    <w:uiPriority w:val="0"/>
    <w:rPr>
      <w:kern w:val="2"/>
      <w:sz w:val="28"/>
    </w:rPr>
  </w:style>
  <w:style w:type="character" w:customStyle="1" w:styleId="145">
    <w:name w:val="emtidy-2"/>
    <w:basedOn w:val="49"/>
    <w:qFormat/>
    <w:uiPriority w:val="0"/>
  </w:style>
  <w:style w:type="character" w:customStyle="1" w:styleId="146">
    <w:name w:val="正文文本 Char"/>
    <w:link w:val="18"/>
    <w:qFormat/>
    <w:uiPriority w:val="0"/>
    <w:rPr>
      <w:kern w:val="2"/>
      <w:sz w:val="21"/>
    </w:rPr>
  </w:style>
  <w:style w:type="character" w:customStyle="1" w:styleId="147">
    <w:name w:val="ca-01"/>
    <w:qFormat/>
    <w:uiPriority w:val="0"/>
    <w:rPr>
      <w:rFonts w:hint="eastAsia" w:ascii="宋体" w:hAnsi="宋体" w:eastAsia="宋体"/>
      <w:sz w:val="28"/>
      <w:szCs w:val="28"/>
    </w:rPr>
  </w:style>
  <w:style w:type="character" w:customStyle="1" w:styleId="148">
    <w:name w:val="正文文本 3 Char"/>
    <w:link w:val="17"/>
    <w:qFormat/>
    <w:uiPriority w:val="0"/>
    <w:rPr>
      <w:b/>
      <w:spacing w:val="-20"/>
      <w:w w:val="110"/>
      <w:kern w:val="2"/>
      <w:sz w:val="52"/>
    </w:rPr>
  </w:style>
  <w:style w:type="character" w:customStyle="1" w:styleId="149">
    <w:name w:val="正文文本缩进 3 Char"/>
    <w:link w:val="37"/>
    <w:qFormat/>
    <w:uiPriority w:val="0"/>
    <w:rPr>
      <w:rFonts w:ascii="宋体" w:hAnsi="宋体"/>
      <w:spacing w:val="4"/>
      <w:kern w:val="2"/>
      <w:sz w:val="21"/>
    </w:rPr>
  </w:style>
  <w:style w:type="character" w:customStyle="1" w:styleId="150">
    <w:name w:val="unnamed11"/>
    <w:basedOn w:val="49"/>
    <w:qFormat/>
    <w:uiPriority w:val="0"/>
  </w:style>
  <w:style w:type="character" w:customStyle="1" w:styleId="151">
    <w:name w:val="标题 4 Char"/>
    <w:link w:val="5"/>
    <w:qFormat/>
    <w:uiPriority w:val="0"/>
    <w:rPr>
      <w:rFonts w:ascii="Arial" w:hAnsi="Arial"/>
      <w:bCs/>
      <w:kern w:val="2"/>
      <w:sz w:val="24"/>
      <w:szCs w:val="28"/>
    </w:rPr>
  </w:style>
  <w:style w:type="character" w:customStyle="1" w:styleId="152">
    <w:name w:val="批注文字 Char"/>
    <w:link w:val="16"/>
    <w:qFormat/>
    <w:uiPriority w:val="99"/>
    <w:rPr>
      <w:rFonts w:eastAsia="宋体"/>
      <w:kern w:val="2"/>
      <w:sz w:val="21"/>
      <w:szCs w:val="24"/>
      <w:lang w:val="en-US" w:eastAsia="zh-CN" w:bidi="ar-SA"/>
    </w:rPr>
  </w:style>
  <w:style w:type="character" w:customStyle="1" w:styleId="153">
    <w:name w:val="纯文本 Char"/>
    <w:link w:val="23"/>
    <w:qFormat/>
    <w:uiPriority w:val="0"/>
    <w:rPr>
      <w:rFonts w:ascii="宋体" w:hAnsi="Courier New" w:eastAsia="宋体"/>
      <w:kern w:val="2"/>
      <w:sz w:val="21"/>
      <w:lang w:val="en-US" w:eastAsia="zh-CN" w:bidi="ar-SA"/>
    </w:rPr>
  </w:style>
  <w:style w:type="character" w:customStyle="1" w:styleId="154">
    <w:name w:val="introduction1"/>
    <w:qFormat/>
    <w:uiPriority w:val="0"/>
  </w:style>
  <w:style w:type="character" w:customStyle="1" w:styleId="155">
    <w:name w:val="纯文本 Char1"/>
    <w:qFormat/>
    <w:locked/>
    <w:uiPriority w:val="99"/>
    <w:rPr>
      <w:rFonts w:ascii="宋体" w:hAnsi="Courier New" w:eastAsia="宋体" w:cs="Courier New"/>
      <w:kern w:val="2"/>
      <w:sz w:val="21"/>
      <w:szCs w:val="21"/>
      <w:lang w:val="en-US" w:eastAsia="zh-CN" w:bidi="ar-SA"/>
    </w:rPr>
  </w:style>
  <w:style w:type="character" w:customStyle="1" w:styleId="156">
    <w:name w:val="para1"/>
    <w:qFormat/>
    <w:uiPriority w:val="0"/>
    <w:rPr>
      <w:rFonts w:hint="default" w:ascii="Arial" w:hAnsi="Arial" w:cs="Arial"/>
      <w:sz w:val="18"/>
      <w:szCs w:val="18"/>
    </w:rPr>
  </w:style>
  <w:style w:type="character" w:customStyle="1" w:styleId="157">
    <w:name w:val="emtidy-5"/>
    <w:basedOn w:val="49"/>
    <w:qFormat/>
    <w:uiPriority w:val="0"/>
  </w:style>
  <w:style w:type="character" w:customStyle="1" w:styleId="158">
    <w:name w:val="正文文本 2 Char1"/>
    <w:semiHidden/>
    <w:qFormat/>
    <w:uiPriority w:val="99"/>
    <w:rPr>
      <w:kern w:val="2"/>
      <w:sz w:val="21"/>
    </w:rPr>
  </w:style>
  <w:style w:type="character" w:customStyle="1" w:styleId="159">
    <w:name w:val="正文文本缩进 Char"/>
    <w:link w:val="19"/>
    <w:qFormat/>
    <w:uiPriority w:val="0"/>
    <w:rPr>
      <w:sz w:val="28"/>
    </w:rPr>
  </w:style>
  <w:style w:type="character" w:customStyle="1" w:styleId="160">
    <w:name w:val="标题 9 Char"/>
    <w:link w:val="10"/>
    <w:qFormat/>
    <w:uiPriority w:val="0"/>
    <w:rPr>
      <w:rFonts w:ascii="Arial" w:hAnsi="Arial" w:eastAsia="黑体"/>
      <w:kern w:val="2"/>
      <w:sz w:val="21"/>
      <w:szCs w:val="21"/>
    </w:rPr>
  </w:style>
  <w:style w:type="character" w:customStyle="1" w:styleId="161">
    <w:name w:val="hui3"/>
    <w:qFormat/>
    <w:uiPriority w:val="0"/>
    <w:rPr>
      <w:color w:val="333333"/>
    </w:rPr>
  </w:style>
  <w:style w:type="character" w:customStyle="1" w:styleId="162">
    <w:name w:val="文档结构图 Char"/>
    <w:link w:val="15"/>
    <w:qFormat/>
    <w:uiPriority w:val="0"/>
    <w:rPr>
      <w:kern w:val="2"/>
      <w:sz w:val="21"/>
      <w:shd w:val="clear" w:color="auto" w:fill="000080"/>
    </w:rPr>
  </w:style>
  <w:style w:type="character" w:customStyle="1" w:styleId="163">
    <w:name w:val="列出段落 Char"/>
    <w:link w:val="100"/>
    <w:qFormat/>
    <w:uiPriority w:val="34"/>
    <w:rPr>
      <w:rFonts w:ascii="Calibri" w:hAnsi="Calibri"/>
      <w:kern w:val="2"/>
      <w:sz w:val="21"/>
      <w:szCs w:val="22"/>
    </w:rPr>
  </w:style>
  <w:style w:type="character" w:customStyle="1" w:styleId="164">
    <w:name w:val="页眉 Char"/>
    <w:link w:val="30"/>
    <w:qFormat/>
    <w:uiPriority w:val="99"/>
    <w:rPr>
      <w:rFonts w:eastAsia="宋体"/>
      <w:kern w:val="2"/>
      <w:sz w:val="18"/>
      <w:szCs w:val="18"/>
      <w:lang w:val="en-US" w:eastAsia="zh-CN" w:bidi="ar-SA"/>
    </w:rPr>
  </w:style>
  <w:style w:type="character" w:customStyle="1" w:styleId="165">
    <w:name w:val="标题 8 Char"/>
    <w:link w:val="9"/>
    <w:qFormat/>
    <w:uiPriority w:val="0"/>
    <w:rPr>
      <w:rFonts w:ascii="仿宋_GB2312" w:eastAsia="仿宋_GB2312"/>
      <w:b/>
      <w:kern w:val="2"/>
      <w:sz w:val="24"/>
    </w:rPr>
  </w:style>
  <w:style w:type="character" w:customStyle="1" w:styleId="166">
    <w:name w:val="c1"/>
    <w:qFormat/>
    <w:uiPriority w:val="0"/>
    <w:rPr>
      <w:sz w:val="28"/>
      <w:szCs w:val="28"/>
    </w:rPr>
  </w:style>
  <w:style w:type="character" w:customStyle="1" w:styleId="167">
    <w:name w:val="Char Char7"/>
    <w:qFormat/>
    <w:uiPriority w:val="0"/>
    <w:rPr>
      <w:rFonts w:ascii="宋体" w:hAnsi="Courier New" w:eastAsia="宋体"/>
      <w:kern w:val="2"/>
      <w:sz w:val="21"/>
      <w:lang w:val="en-US" w:eastAsia="zh-CN" w:bidi="ar-SA"/>
    </w:rPr>
  </w:style>
  <w:style w:type="character" w:customStyle="1" w:styleId="168">
    <w:name w:val="样式 正文缩进 + 首行缩进:  2 字符 段前: 0.5 行 段后: 0.5 行 Char Char"/>
    <w:link w:val="80"/>
    <w:qFormat/>
    <w:uiPriority w:val="0"/>
    <w:rPr>
      <w:rFonts w:cs="宋体"/>
      <w:kern w:val="2"/>
      <w:sz w:val="24"/>
    </w:rPr>
  </w:style>
  <w:style w:type="character" w:customStyle="1" w:styleId="169">
    <w:name w:val="emtidy-3"/>
    <w:basedOn w:val="49"/>
    <w:qFormat/>
    <w:uiPriority w:val="0"/>
  </w:style>
  <w:style w:type="character" w:customStyle="1" w:styleId="170">
    <w:name w:val="标题 Char"/>
    <w:link w:val="43"/>
    <w:qFormat/>
    <w:uiPriority w:val="0"/>
    <w:rPr>
      <w:rFonts w:ascii="Cambria" w:hAnsi="Cambria"/>
      <w:b/>
      <w:bCs/>
      <w:kern w:val="2"/>
      <w:sz w:val="32"/>
      <w:szCs w:val="32"/>
    </w:rPr>
  </w:style>
  <w:style w:type="character" w:customStyle="1" w:styleId="171">
    <w:name w:val="标题 2 Char"/>
    <w:link w:val="3"/>
    <w:qFormat/>
    <w:uiPriority w:val="9"/>
    <w:rPr>
      <w:rFonts w:ascii="Arial" w:hAnsi="Arial"/>
      <w:b/>
      <w:bCs/>
      <w:sz w:val="28"/>
      <w:szCs w:val="32"/>
    </w:rPr>
  </w:style>
  <w:style w:type="character" w:customStyle="1" w:styleId="172">
    <w:name w:val="正文文本缩进 2 Char"/>
    <w:link w:val="26"/>
    <w:qFormat/>
    <w:uiPriority w:val="99"/>
    <w:rPr>
      <w:kern w:val="2"/>
      <w:sz w:val="24"/>
    </w:rPr>
  </w:style>
  <w:style w:type="character" w:customStyle="1" w:styleId="173">
    <w:name w:val="标题 7 Char"/>
    <w:link w:val="8"/>
    <w:qFormat/>
    <w:uiPriority w:val="0"/>
    <w:rPr>
      <w:rFonts w:ascii="Arial" w:hAnsi="Arial"/>
      <w:b/>
      <w:color w:val="000000"/>
      <w:kern w:val="2"/>
      <w:sz w:val="15"/>
    </w:rPr>
  </w:style>
  <w:style w:type="character" w:customStyle="1" w:styleId="174">
    <w:name w:val="style31"/>
    <w:qFormat/>
    <w:uiPriority w:val="0"/>
    <w:rPr>
      <w:sz w:val="21"/>
      <w:szCs w:val="21"/>
    </w:rPr>
  </w:style>
  <w:style w:type="character" w:customStyle="1" w:styleId="175">
    <w:name w:val="标题 5 Char"/>
    <w:link w:val="6"/>
    <w:qFormat/>
    <w:uiPriority w:val="0"/>
    <w:rPr>
      <w:rFonts w:ascii="Arial Unicode MS" w:hAnsi="Arial Unicode MS"/>
      <w:bCs/>
      <w:kern w:val="2"/>
      <w:sz w:val="24"/>
      <w:szCs w:val="24"/>
    </w:rPr>
  </w:style>
  <w:style w:type="character" w:customStyle="1" w:styleId="176">
    <w:name w:val="正文文本 2 Char"/>
    <w:link w:val="40"/>
    <w:qFormat/>
    <w:uiPriority w:val="0"/>
    <w:rPr>
      <w:rFonts w:ascii="楷体_GB2312" w:hAnsi="Copperplate Gothic Bold" w:eastAsia="楷体_GB2312"/>
      <w:kern w:val="2"/>
      <w:sz w:val="28"/>
    </w:rPr>
  </w:style>
  <w:style w:type="character" w:customStyle="1" w:styleId="177">
    <w:name w:val="c lh15"/>
    <w:basedOn w:val="49"/>
    <w:qFormat/>
    <w:uiPriority w:val="0"/>
  </w:style>
  <w:style w:type="paragraph" w:customStyle="1" w:styleId="178">
    <w:name w:val="列出段落2"/>
    <w:basedOn w:val="1"/>
    <w:qFormat/>
    <w:uiPriority w:val="34"/>
    <w:pPr>
      <w:ind w:firstLine="420" w:firstLineChars="200"/>
    </w:pPr>
  </w:style>
  <w:style w:type="paragraph" w:customStyle="1" w:styleId="179">
    <w:name w:val="title12"/>
    <w:basedOn w:val="1"/>
    <w:semiHidden/>
    <w:qFormat/>
    <w:uiPriority w:val="99"/>
    <w:pPr>
      <w:widowControl/>
      <w:spacing w:before="150" w:line="510" w:lineRule="atLeast"/>
      <w:jc w:val="left"/>
    </w:pPr>
    <w:rPr>
      <w:rFonts w:hAnsi="宋体" w:cs="宋体"/>
      <w:b/>
      <w:bCs/>
      <w:sz w:val="23"/>
      <w:szCs w:val="23"/>
    </w:rPr>
  </w:style>
  <w:style w:type="paragraph" w:customStyle="1" w:styleId="180">
    <w:name w:val="正文缩进1"/>
    <w:basedOn w:val="1"/>
    <w:qFormat/>
    <w:uiPriority w:val="0"/>
    <w:pPr>
      <w:ind w:firstLine="420" w:firstLineChars="200"/>
    </w:pPr>
  </w:style>
  <w:style w:type="paragraph" w:customStyle="1" w:styleId="181">
    <w:name w:val="正文2"/>
    <w:qFormat/>
    <w:uiPriority w:val="0"/>
    <w:pPr>
      <w:widowControl w:val="0"/>
      <w:adjustRightInd w:val="0"/>
      <w:spacing w:line="315" w:lineRule="atLeast"/>
      <w:textAlignment w:val="baseline"/>
    </w:pPr>
    <w:rPr>
      <w:rFonts w:ascii="宋体" w:hAnsi="Calibri" w:eastAsia="宋体" w:cs="Times New Roman"/>
      <w:sz w:val="24"/>
      <w:lang w:val="en-US" w:eastAsia="zh-CN" w:bidi="ar-SA"/>
    </w:rPr>
  </w:style>
  <w:style w:type="paragraph" w:customStyle="1" w:styleId="182">
    <w:name w:val="List Paragraph1"/>
    <w:basedOn w:val="1"/>
    <w:qFormat/>
    <w:uiPriority w:val="34"/>
    <w:pPr>
      <w:ind w:firstLine="420" w:firstLineChars="200"/>
    </w:pPr>
  </w:style>
  <w:style w:type="paragraph" w:customStyle="1" w:styleId="183">
    <w:name w:val="列出段落3"/>
    <w:basedOn w:val="1"/>
    <w:qFormat/>
    <w:uiPriority w:val="34"/>
    <w:pPr>
      <w:ind w:firstLine="420" w:firstLineChars="200"/>
    </w:pPr>
  </w:style>
  <w:style w:type="character" w:customStyle="1" w:styleId="184">
    <w:name w:val="hour_am"/>
    <w:basedOn w:val="49"/>
    <w:qFormat/>
    <w:uiPriority w:val="0"/>
  </w:style>
  <w:style w:type="character" w:customStyle="1" w:styleId="185">
    <w:name w:val="hover3"/>
    <w:basedOn w:val="49"/>
    <w:qFormat/>
    <w:uiPriority w:val="0"/>
    <w:rPr>
      <w:shd w:val="clear" w:color="auto" w:fill="EEEEEE"/>
    </w:rPr>
  </w:style>
  <w:style w:type="character" w:customStyle="1" w:styleId="186">
    <w:name w:val="old"/>
    <w:basedOn w:val="49"/>
    <w:qFormat/>
    <w:uiPriority w:val="0"/>
    <w:rPr>
      <w:color w:val="999999"/>
    </w:rPr>
  </w:style>
  <w:style w:type="character" w:customStyle="1" w:styleId="187">
    <w:name w:val="glyphicon4"/>
    <w:basedOn w:val="49"/>
    <w:qFormat/>
    <w:uiPriority w:val="0"/>
  </w:style>
  <w:style w:type="character" w:customStyle="1" w:styleId="188">
    <w:name w:val="hour_pm"/>
    <w:basedOn w:val="49"/>
    <w:qFormat/>
    <w:uiPriority w:val="0"/>
  </w:style>
  <w:style w:type="character" w:customStyle="1" w:styleId="189">
    <w:name w:val="indent"/>
    <w:basedOn w:val="49"/>
    <w:qFormat/>
    <w:uiPriority w:val="0"/>
  </w:style>
  <w:style w:type="character" w:customStyle="1" w:styleId="190">
    <w:name w:val="button"/>
    <w:basedOn w:val="49"/>
    <w:qFormat/>
    <w:uiPriority w:val="0"/>
  </w:style>
  <w:style w:type="character" w:customStyle="1" w:styleId="191">
    <w:name w:val="tmpztreemove_arrow"/>
    <w:basedOn w:val="49"/>
    <w:qFormat/>
    <w:uiPriority w:val="0"/>
    <w:rPr>
      <w:shd w:val="clear" w:color="auto" w:fill="FFFFFF"/>
    </w:rPr>
  </w:style>
  <w:style w:type="character" w:customStyle="1" w:styleId="192">
    <w:name w:val="stclosebtn"/>
    <w:basedOn w:val="49"/>
    <w:qFormat/>
    <w:uiPriority w:val="0"/>
  </w:style>
  <w:style w:type="character" w:customStyle="1" w:styleId="193">
    <w:name w:val="phone"/>
    <w:basedOn w:val="49"/>
    <w:qFormat/>
    <w:uiPriority w:val="0"/>
    <w:rPr>
      <w:color w:val="FF8833"/>
      <w:sz w:val="18"/>
      <w:szCs w:val="18"/>
    </w:rPr>
  </w:style>
  <w:style w:type="character" w:customStyle="1" w:styleId="194">
    <w:name w:val="span-long"/>
    <w:basedOn w:val="49"/>
    <w:qFormat/>
    <w:uiPriority w:val="0"/>
  </w:style>
  <w:style w:type="character" w:customStyle="1" w:styleId="195">
    <w:name w:val="proollist"/>
    <w:basedOn w:val="49"/>
    <w:qFormat/>
    <w:uiPriority w:val="0"/>
  </w:style>
  <w:style w:type="character" w:customStyle="1" w:styleId="196">
    <w:name w:val="input-direction"/>
    <w:basedOn w:val="49"/>
    <w:qFormat/>
    <w:uiPriority w:val="0"/>
    <w:rPr>
      <w:color w:val="FF6600"/>
    </w:rPr>
  </w:style>
  <w:style w:type="character" w:customStyle="1" w:styleId="197">
    <w:name w:val="beforeinfotext"/>
    <w:basedOn w:val="49"/>
    <w:qFormat/>
    <w:uiPriority w:val="0"/>
    <w:rPr>
      <w:color w:val="666666"/>
    </w:rPr>
  </w:style>
  <w:style w:type="character" w:customStyle="1" w:styleId="198">
    <w:name w:val="hilite6"/>
    <w:basedOn w:val="49"/>
    <w:qFormat/>
    <w:uiPriority w:val="0"/>
    <w:rPr>
      <w:color w:val="FFFFFF"/>
      <w:shd w:val="clear" w:color="auto" w:fill="666677"/>
    </w:rPr>
  </w:style>
  <w:style w:type="character" w:customStyle="1" w:styleId="199">
    <w:name w:val="active4"/>
    <w:basedOn w:val="49"/>
    <w:qFormat/>
    <w:uiPriority w:val="0"/>
    <w:rPr>
      <w:color w:val="00FF00"/>
      <w:shd w:val="clear" w:color="auto" w:fill="000000"/>
    </w:rPr>
  </w:style>
  <w:style w:type="character" w:customStyle="1" w:styleId="200">
    <w:name w:val="number"/>
    <w:basedOn w:val="49"/>
    <w:qFormat/>
    <w:uiPriority w:val="0"/>
    <w:rPr>
      <w:color w:val="FF8833"/>
      <w:sz w:val="18"/>
      <w:szCs w:val="18"/>
    </w:rPr>
  </w:style>
  <w:style w:type="character" w:customStyle="1" w:styleId="201">
    <w:name w:val="active"/>
    <w:basedOn w:val="49"/>
    <w:qFormat/>
    <w:uiPriority w:val="0"/>
    <w:rPr>
      <w:color w:val="00FF00"/>
      <w:shd w:val="clear" w:color="auto" w:fill="000000"/>
    </w:rPr>
  </w:style>
  <w:style w:type="character" w:customStyle="1" w:styleId="202">
    <w:name w:val="hover2"/>
    <w:basedOn w:val="49"/>
    <w:qFormat/>
    <w:uiPriority w:val="0"/>
    <w:rPr>
      <w:shd w:val="clear" w:color="auto" w:fill="EEEEEE"/>
    </w:rPr>
  </w:style>
  <w:style w:type="character" w:customStyle="1" w:styleId="203">
    <w:name w:val="glyphicon"/>
    <w:basedOn w:val="49"/>
    <w:qFormat/>
    <w:uiPriority w:val="0"/>
  </w:style>
  <w:style w:type="character" w:customStyle="1" w:styleId="204">
    <w:name w:val="hover"/>
    <w:basedOn w:val="49"/>
    <w:qFormat/>
    <w:uiPriority w:val="0"/>
    <w:rPr>
      <w:shd w:val="clear" w:color="auto" w:fill="EEEEEE"/>
    </w:rPr>
  </w:style>
  <w:style w:type="paragraph" w:customStyle="1" w:styleId="205">
    <w:name w:val="BodyText1I2"/>
    <w:basedOn w:val="206"/>
    <w:qFormat/>
    <w:uiPriority w:val="0"/>
    <w:pPr>
      <w:spacing w:after="120"/>
      <w:ind w:left="420" w:leftChars="200" w:firstLine="420" w:firstLineChars="200"/>
    </w:pPr>
  </w:style>
  <w:style w:type="paragraph" w:customStyle="1" w:styleId="206">
    <w:name w:val="BodyTextIndent"/>
    <w:basedOn w:val="1"/>
    <w:qFormat/>
    <w:uiPriority w:val="0"/>
    <w:pPr>
      <w:textAlignment w:val="baseline"/>
    </w:pPr>
  </w:style>
  <w:style w:type="paragraph" w:customStyle="1" w:styleId="207">
    <w:name w:val="小标"/>
    <w:basedOn w:val="1"/>
    <w:qFormat/>
    <w:uiPriority w:val="0"/>
    <w:pPr>
      <w:autoSpaceDE w:val="0"/>
      <w:autoSpaceDN w:val="0"/>
      <w:adjustRightInd w:val="0"/>
      <w:spacing w:line="288" w:lineRule="auto"/>
      <w:ind w:firstLine="480"/>
      <w:jc w:val="left"/>
      <w:textAlignment w:val="baseline"/>
    </w:pPr>
    <w:rPr>
      <w:rFonts w:ascii="黑体" w:eastAsia="黑体"/>
      <w:kern w:val="0"/>
      <w:sz w:val="28"/>
      <w:szCs w:val="20"/>
    </w:rPr>
  </w:style>
  <w:style w:type="paragraph" w:customStyle="1" w:styleId="208">
    <w:name w:val="大分"/>
    <w:basedOn w:val="1"/>
    <w:qFormat/>
    <w:uiPriority w:val="0"/>
    <w:pPr>
      <w:autoSpaceDE w:val="0"/>
      <w:autoSpaceDN w:val="0"/>
      <w:adjustRightInd w:val="0"/>
      <w:spacing w:line="288" w:lineRule="auto"/>
      <w:ind w:firstLine="480"/>
      <w:jc w:val="left"/>
      <w:textAlignment w:val="baseline"/>
    </w:pPr>
    <w:rPr>
      <w:rFonts w:ascii="宋体"/>
      <w:kern w:val="0"/>
      <w:sz w:val="24"/>
      <w:szCs w:val="20"/>
    </w:rPr>
  </w:style>
  <w:style w:type="paragraph" w:customStyle="1" w:styleId="209">
    <w:name w:val="Table Text"/>
    <w:basedOn w:val="1"/>
    <w:semiHidden/>
    <w:qFormat/>
    <w:uiPriority w:val="0"/>
    <w:rPr>
      <w:rFonts w:ascii="宋体" w:hAnsi="宋体" w:eastAsia="宋体" w:cs="宋体"/>
      <w:sz w:val="22"/>
      <w:szCs w:val="22"/>
      <w:lang w:val="en-US" w:eastAsia="en-US" w:bidi="ar-SA"/>
    </w:rPr>
  </w:style>
  <w:style w:type="table" w:customStyle="1" w:styleId="210">
    <w:name w:val="Table Normal"/>
    <w:semiHidden/>
    <w:unhideWhenUsed/>
    <w:qFormat/>
    <w:uiPriority w:val="0"/>
    <w:tblPr>
      <w:tblCellMar>
        <w:top w:w="0" w:type="dxa"/>
        <w:left w:w="0" w:type="dxa"/>
        <w:bottom w:w="0" w:type="dxa"/>
        <w:right w:w="0" w:type="dxa"/>
      </w:tblCellMar>
    </w:tblPr>
  </w:style>
  <w:style w:type="character" w:customStyle="1" w:styleId="211">
    <w:name w:val="font41"/>
    <w:basedOn w:val="49"/>
    <w:qFormat/>
    <w:uiPriority w:val="0"/>
    <w:rPr>
      <w:rFonts w:ascii="等线" w:hAnsi="等线" w:eastAsia="等线" w:cs="等线"/>
      <w:color w:val="000000"/>
      <w:sz w:val="18"/>
      <w:szCs w:val="18"/>
      <w:u w:val="none"/>
    </w:rPr>
  </w:style>
  <w:style w:type="character" w:customStyle="1" w:styleId="212">
    <w:name w:val="font11"/>
    <w:basedOn w:val="49"/>
    <w:qFormat/>
    <w:uiPriority w:val="0"/>
    <w:rPr>
      <w:rFonts w:hint="default" w:ascii="Symbol" w:hAnsi="Symbol" w:cs="Symbol"/>
      <w:color w:val="000000"/>
      <w:sz w:val="18"/>
      <w:szCs w:val="18"/>
      <w:u w:val="none"/>
    </w:rPr>
  </w:style>
  <w:style w:type="character" w:customStyle="1" w:styleId="213">
    <w:name w:val="font31"/>
    <w:basedOn w:val="49"/>
    <w:qFormat/>
    <w:uiPriority w:val="0"/>
    <w:rPr>
      <w:rFonts w:hint="default" w:ascii="Symbol" w:hAnsi="Symbol" w:cs="Symbol"/>
      <w:color w:val="000000"/>
      <w:sz w:val="20"/>
      <w:szCs w:val="20"/>
      <w:u w:val="none"/>
    </w:rPr>
  </w:style>
  <w:style w:type="character" w:customStyle="1" w:styleId="214">
    <w:name w:val="font21"/>
    <w:basedOn w:val="49"/>
    <w:qFormat/>
    <w:uiPriority w:val="0"/>
    <w:rPr>
      <w:rFonts w:hint="default" w:ascii="等线" w:hAnsi="等线" w:eastAsia="等线" w:cs="等线"/>
      <w:color w:val="000000"/>
      <w:sz w:val="20"/>
      <w:szCs w:val="20"/>
      <w:u w:val="none"/>
    </w:rPr>
  </w:style>
  <w:style w:type="character" w:customStyle="1" w:styleId="215">
    <w:name w:val="font51"/>
    <w:basedOn w:val="49"/>
    <w:qFormat/>
    <w:uiPriority w:val="0"/>
    <w:rPr>
      <w:rFonts w:ascii="Arial" w:hAnsi="Arial" w:cs="Arial"/>
      <w:color w:val="000000"/>
      <w:sz w:val="20"/>
      <w:szCs w:val="20"/>
      <w:u w:val="none"/>
    </w:rPr>
  </w:style>
  <w:style w:type="paragraph" w:customStyle="1" w:styleId="216">
    <w:name w:val="null3"/>
    <w:autoRedefine/>
    <w:hidden/>
    <w:qFormat/>
    <w:uiPriority w:val="0"/>
    <w:rPr>
      <w:rFonts w:hint="eastAsia" w:asciiTheme="minorHAnsi" w:hAnsiTheme="minorHAnsi" w:eastAsiaTheme="minorEastAsia" w:cstheme="minorBidi"/>
      <w:lang w:val="en-US" w:eastAsia="zh-CN" w:bidi="ar-SA"/>
    </w:rPr>
  </w:style>
  <w:style w:type="paragraph" w:customStyle="1" w:styleId="217">
    <w:name w:val="正文 New"/>
    <w:autoRedefine/>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3086</Words>
  <Characters>3535</Characters>
  <Lines>253</Lines>
  <Paragraphs>71</Paragraphs>
  <TotalTime>82</TotalTime>
  <ScaleCrop>false</ScaleCrop>
  <LinksUpToDate>false</LinksUpToDate>
  <CharactersWithSpaces>3580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2020-04-02T01:14:00Z</dcterms:created>
  <dc:creator>权鑫</dc:creator>
  <cp:lastModifiedBy>李玉萍</cp:lastModifiedBy>
  <cp:lastPrinted>2025-07-16T07:09:00Z</cp:lastPrinted>
  <dcterms:modified xsi:type="dcterms:W3CDTF">2025-09-11T07:30:30Z</dcterms:modified>
  <dc:title>政府采购货物和服务项目</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E2D3AF880B6346FD898795B18FD0E47D_13</vt:lpwstr>
  </property>
  <property fmtid="{D5CDD505-2E9C-101B-9397-08002B2CF9AE}" pid="4" name="KSOTemplateDocerSaveRecord">
    <vt:lpwstr>eyJoZGlkIjoiZGI4YmY4NDQ0YTY0OGMzMWQyNTMwNmExODQ1NWVhMmUiLCJ1c2VySWQiOiI0MDcwNDQ1MjgifQ==</vt:lpwstr>
  </property>
</Properties>
</file>