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23EB9">
      <w:pPr>
        <w:pStyle w:val="4"/>
        <w:jc w:val="center"/>
        <w:outlineLvl w:val="1"/>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val="en-US" w:eastAsia="zh-CN"/>
        </w:rPr>
        <w:t>采购需求</w:t>
      </w:r>
      <w:bookmarkStart w:id="0" w:name="_GoBack"/>
      <w:bookmarkEnd w:id="0"/>
    </w:p>
    <w:p w14:paraId="12E7C636">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陕西万泽招标有限公司（以下简称“代理机构”）受陕西省中医医院委托，拟对</w:t>
      </w:r>
      <w:r>
        <w:rPr>
          <w:rFonts w:hint="eastAsia" w:ascii="仿宋" w:hAnsi="仿宋" w:eastAsia="仿宋" w:cs="仿宋"/>
          <w:sz w:val="24"/>
          <w:szCs w:val="24"/>
          <w:highlight w:val="none"/>
          <w:lang w:eastAsia="zh-CN"/>
        </w:rPr>
        <w:t>3.0T磁共振成像系统（MRI）采购项目</w:t>
      </w:r>
      <w:r>
        <w:rPr>
          <w:rFonts w:hint="eastAsia" w:ascii="仿宋" w:hAnsi="仿宋" w:eastAsia="仿宋" w:cs="仿宋"/>
          <w:sz w:val="24"/>
          <w:szCs w:val="24"/>
          <w:highlight w:val="none"/>
        </w:rPr>
        <w:t>进行国内公开招标，兹邀请符合本次招标要求的供应商参加投标。</w:t>
      </w:r>
    </w:p>
    <w:p w14:paraId="0C8696A7">
      <w:pPr>
        <w:pStyle w:val="4"/>
        <w:outlineLvl w:val="2"/>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rPr>
        <w:t>一、采购项目编号：</w:t>
      </w:r>
      <w:r>
        <w:rPr>
          <w:rFonts w:hint="eastAsia" w:ascii="仿宋" w:hAnsi="仿宋" w:eastAsia="仿宋" w:cs="仿宋"/>
          <w:b/>
          <w:sz w:val="24"/>
          <w:szCs w:val="24"/>
          <w:highlight w:val="none"/>
          <w:lang w:eastAsia="zh-CN"/>
        </w:rPr>
        <w:t>SXWZ2025ZB-SZY-219</w:t>
      </w:r>
    </w:p>
    <w:p w14:paraId="43F2307A">
      <w:pPr>
        <w:pStyle w:val="4"/>
        <w:outlineLvl w:val="2"/>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rPr>
        <w:t>二、采购项目名称：</w:t>
      </w:r>
      <w:r>
        <w:rPr>
          <w:rFonts w:hint="eastAsia" w:ascii="仿宋" w:hAnsi="仿宋" w:eastAsia="仿宋" w:cs="仿宋"/>
          <w:b/>
          <w:sz w:val="24"/>
          <w:szCs w:val="24"/>
          <w:highlight w:val="none"/>
          <w:lang w:eastAsia="zh-CN"/>
        </w:rPr>
        <w:t>3.0T磁共振成像系统（MRI）采购项目</w:t>
      </w:r>
    </w:p>
    <w:p w14:paraId="278F12B2">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三、招标项目简介</w:t>
      </w:r>
    </w:p>
    <w:p w14:paraId="5CA3187F">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3.0T磁共振成像系统</w:t>
      </w:r>
    </w:p>
    <w:p w14:paraId="3AC50814">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四、供应商参加本次政府采购活动应具备的条件</w:t>
      </w:r>
    </w:p>
    <w:p w14:paraId="33D2B5B7">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（一）满足《中华人民共和国政府采购法》第二十二条规定；</w:t>
      </w:r>
    </w:p>
    <w:p w14:paraId="7F920F4A">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（二）落实政府采购政策需满足的资格要求：</w:t>
      </w:r>
    </w:p>
    <w:p w14:paraId="60B359BB">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1.执行政府采购促进中小企业发展的相关政策</w:t>
      </w:r>
    </w:p>
    <w:p w14:paraId="2CAEBB54">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本项目为非专门面向中小企业的项目，对小型和微型企业，残疾人福利性单位产品的价格给予</w:t>
      </w:r>
      <w:r>
        <w:rPr>
          <w:rFonts w:hint="eastAsia" w:ascii="仿宋" w:hAnsi="仿宋" w:eastAsia="仿宋" w:cs="仿宋"/>
          <w:sz w:val="24"/>
          <w:szCs w:val="24"/>
          <w:highlight w:val="none"/>
          <w:u w:val="single"/>
        </w:rPr>
        <w:t xml:space="preserve"> 10% </w:t>
      </w:r>
      <w:r>
        <w:rPr>
          <w:rFonts w:hint="eastAsia" w:ascii="仿宋" w:hAnsi="仿宋" w:eastAsia="仿宋" w:cs="仿宋"/>
          <w:sz w:val="24"/>
          <w:szCs w:val="24"/>
          <w:highlight w:val="none"/>
        </w:rPr>
        <w:t>的扣除，用扣除后的价格参与评审，残疾人福利性单位属于小型、微型企业的，不重复享受政策；</w:t>
      </w:r>
    </w:p>
    <w:p w14:paraId="577DE375">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（三）本项目的特定资格要求：</w:t>
      </w:r>
    </w:p>
    <w:p w14:paraId="59954533">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p w14:paraId="1A8EDD08">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1、营业执照：提供合格有效的法人或其他组织的营业执照等证明文件，自然人参与的提供其身份证复印件加盖公章。</w:t>
      </w:r>
    </w:p>
    <w:p w14:paraId="19B9B234">
      <w:pPr>
        <w:pStyle w:val="4"/>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2、财务状况证明：提供2024年度经第三方审计的审计报告，至少包括三表一注，即资产负债表、利润表、现金流量表及其附注（成立时间至提交投标文件截止时间不足一年的可提供成立后任意时段的资产负债表）；或投标文件递交截止时间前六个月内其基本存款账户开户银行出具的资信证明及开户银行许可证（或开户行出具的基本户证明材料）；或信用担保机构出具的投标担保函（复印件或扫描件加盖申请人公章）。（以上三种形式的资料提供任何一种即可）；</w:t>
      </w:r>
      <w:r>
        <w:rPr>
          <w:rFonts w:hint="eastAsia" w:ascii="仿宋" w:hAnsi="仿宋" w:eastAsia="仿宋" w:cs="仿宋"/>
          <w:b/>
          <w:bCs/>
          <w:sz w:val="24"/>
          <w:szCs w:val="24"/>
          <w:highlight w:val="none"/>
        </w:rPr>
        <w:t>注：财会[2023]15号文《财政部 国务院国资委 金融监管总局关于加强审计报告查验工作的通知》会计师事务所应当主动向被审计单位提供附验证码的审计报告。即2023年及以后的审计报告需附验证码。</w:t>
      </w:r>
    </w:p>
    <w:p w14:paraId="5DF7D381">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3、社会保障资金的证明：提供</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递交截止时间前6个月内已缴存的至少一个月已缴纳的社会保障资金的证明（社会保障资金缴存单据或社保机构开具的社会保险参保缴费情况证明等）；依法不需要缴纳社会保障资金的投标人应提供相关文件证明。</w:t>
      </w:r>
    </w:p>
    <w:p w14:paraId="75CC6FFB">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4、税收缴纳证明：提供</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递交截止时间前6个月内已缴存的至少一个月的纳税证明或完税证明（提供增值税、企业所得税至少一种），纳税证明或完税证明上应有代收机构或税务机关的公章或业务专用章。依法免税的投标人应提供相关文件证明。</w:t>
      </w:r>
    </w:p>
    <w:p w14:paraId="2EA4B657">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5、专业技术声明：提供具有履行本合同所必需的设备和专业技术能力的声明。</w:t>
      </w:r>
    </w:p>
    <w:p w14:paraId="53C70B92">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6、无重大违法记录声明：参加本次政府采购活动前3年内在经营活动中没有重大违纪，以及未被列入失信被执行人、重大税收违法案件当事人名单、政府采购严重违法失信行为记录名单的书面声明。</w:t>
      </w:r>
    </w:p>
    <w:p w14:paraId="6ABC1CF3">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7、授权书：非法定代表人参加投标的，须提供法定代表人授权委托书及被授权人身份证复印件加盖公章；法定代表人参加投标时,只需提供法定代表人身份证复印件加盖公章。</w:t>
      </w:r>
    </w:p>
    <w:p w14:paraId="7FDBDBDB">
      <w:pPr>
        <w:pStyle w:val="4"/>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资质：投标人为代理商的须提供《医疗器械经营许可证》，投标人为制造商的须提供《医疗器械生产许可证》</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《医疗器械经营许可证》</w:t>
      </w:r>
    </w:p>
    <w:p w14:paraId="361BBB5D">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9、所投产品为医疗器械的须提供医疗器械注册证或医疗器械备案凭证(含附件)；</w:t>
      </w:r>
    </w:p>
    <w:p w14:paraId="2AEC26F9">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、控股关系声明：单位负责人为同一人或存在直接控股、管理关系的不同单位，不得参加同一合同项下的政府采购活动。</w:t>
      </w:r>
    </w:p>
    <w:p w14:paraId="34215D04">
      <w:pPr>
        <w:pStyle w:val="4"/>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、是否接受联合体投标：本项目不接受联合体投标。</w:t>
      </w:r>
    </w:p>
    <w:p w14:paraId="59B38F53">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五、电子化采购相关事项</w:t>
      </w:r>
    </w:p>
    <w:p w14:paraId="2937BEAF">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5DA4A9E1">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61B14A30">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5F9D45F7">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0063139E">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683906A4">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（三）供应商应当自行准备电子化采购所需的计算机终端、软硬件及网络环境，承担因准备不足产生的不利后果。</w:t>
      </w:r>
    </w:p>
    <w:p w14:paraId="3CEAC9FE">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（四）政府采购平台技术支持：</w:t>
      </w:r>
    </w:p>
    <w:p w14:paraId="1E9A2383">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在线客服：通过陕西省政府采购网-在线客服进行咨询</w:t>
      </w:r>
    </w:p>
    <w:p w14:paraId="75623617">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技术服务电话：029-96702</w:t>
      </w:r>
    </w:p>
    <w:p w14:paraId="09B61350">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CA及签章服务：通过陕西省政府采购网-办事指南-CA及签章服务进行查询</w:t>
      </w:r>
    </w:p>
    <w:p w14:paraId="6AFB2245">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六、招标文件获取时间、方式及地址</w:t>
      </w:r>
    </w:p>
    <w:p w14:paraId="5E2E21E1">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（一）招标文件获取时间：详见采购公告</w:t>
      </w:r>
    </w:p>
    <w:p w14:paraId="318DDB0C">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1DC27A4F">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21EF6DF5">
      <w:pPr>
        <w:pStyle w:val="4"/>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注：获取的招标文件主体格式包括pdf、word两种格式版本，其中以pdf格式为准。</w:t>
      </w:r>
    </w:p>
    <w:p w14:paraId="3926E324">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七、投标文件提交截止时间及开标时间、地点、方式</w:t>
      </w:r>
    </w:p>
    <w:p w14:paraId="4B628651">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（一）投标文件提交截止时间及开标时间：详见采购公告</w:t>
      </w:r>
    </w:p>
    <w:p w14:paraId="4CAA4286">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（二）投标文件提交方式、地点：供应商应当在投标文件提交截止时间前，通过项目电子化交易系统提交投标文件。成功提交的，供应商将收到已提交投标文件的回执函。</w:t>
      </w:r>
    </w:p>
    <w:p w14:paraId="1639B74E">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（三）本项目采取网上开标，即采购人或代理机构通过项目电子化交易系统“开标/开启大厅”组织在线开标。</w:t>
      </w:r>
    </w:p>
    <w:p w14:paraId="2B30681F">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八、本投标邀请在陕西省政府采购网以公告形式发布</w:t>
      </w:r>
    </w:p>
    <w:p w14:paraId="7FF929D7">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九、供应商信用融资</w:t>
      </w:r>
    </w:p>
    <w:p w14:paraId="5CC46AFE">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456B1326">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十、联系方式</w:t>
      </w:r>
    </w:p>
    <w:p w14:paraId="7F5CA037">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采购人： 陕西省中医医院</w:t>
      </w:r>
    </w:p>
    <w:p w14:paraId="42B064F1">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 陕西省西安市西华门2号</w:t>
      </w:r>
    </w:p>
    <w:p w14:paraId="0721DBBE">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邮编： 710003</w:t>
      </w:r>
    </w:p>
    <w:p w14:paraId="5B029943">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 </w:t>
      </w:r>
      <w:r>
        <w:rPr>
          <w:rFonts w:hint="eastAsia" w:ascii="仿宋" w:hAnsi="仿宋" w:eastAsia="仿宋" w:cs="仿宋"/>
          <w:sz w:val="24"/>
          <w:szCs w:val="24"/>
          <w:highlight w:val="none"/>
          <w:lang w:val="en-US" w:eastAsia="zh-CN"/>
        </w:rPr>
        <w:t>曹</w:t>
      </w:r>
      <w:r>
        <w:rPr>
          <w:rFonts w:hint="eastAsia" w:ascii="仿宋" w:hAnsi="仿宋" w:eastAsia="仿宋" w:cs="仿宋"/>
          <w:sz w:val="24"/>
          <w:szCs w:val="24"/>
          <w:highlight w:val="none"/>
        </w:rPr>
        <w:t>老师</w:t>
      </w:r>
    </w:p>
    <w:p w14:paraId="6652C8B6">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联系电话： </w:t>
      </w:r>
      <w:r>
        <w:rPr>
          <w:rFonts w:hint="eastAsia" w:ascii="仿宋" w:hAnsi="仿宋" w:eastAsia="仿宋" w:cs="仿宋"/>
          <w:sz w:val="24"/>
          <w:szCs w:val="24"/>
          <w:highlight w:val="none"/>
          <w:lang w:val="en-US" w:eastAsia="zh-CN"/>
        </w:rPr>
        <w:t>029-</w:t>
      </w:r>
      <w:r>
        <w:rPr>
          <w:rFonts w:hint="eastAsia" w:ascii="仿宋" w:hAnsi="仿宋" w:eastAsia="仿宋" w:cs="仿宋"/>
          <w:sz w:val="24"/>
          <w:szCs w:val="24"/>
          <w:highlight w:val="none"/>
        </w:rPr>
        <w:t>87252581</w:t>
      </w:r>
    </w:p>
    <w:p w14:paraId="3AB8AD3A">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代理机构：陕西万泽招标有限公司</w:t>
      </w:r>
    </w:p>
    <w:p w14:paraId="22852E41">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 西安市高新区唐延路旺座现代城C座25楼2502室</w:t>
      </w:r>
    </w:p>
    <w:p w14:paraId="056772AA">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邮编： 710065</w:t>
      </w:r>
    </w:p>
    <w:p w14:paraId="635E1F0B">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 黄茜 陈先锋</w:t>
      </w:r>
    </w:p>
    <w:p w14:paraId="4EAFBD79">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联系电话： 029-88319689-8003/8005</w:t>
      </w:r>
    </w:p>
    <w:p w14:paraId="7076AD0B">
      <w:pPr>
        <w:pStyle w:val="4"/>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采购监督机构：财政厅政府采购管理处</w:t>
      </w:r>
    </w:p>
    <w:p w14:paraId="7C216EDD">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联系人：柴老师、杨老师</w:t>
      </w:r>
    </w:p>
    <w:p w14:paraId="4A0CC1A1">
      <w:pPr>
        <w:pStyle w:val="4"/>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联系电话：029-68936409、029-68936410</w:t>
      </w:r>
    </w:p>
    <w:p w14:paraId="79D98F16">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B5E72"/>
    <w:rsid w:val="328B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2025-09-17T03:52:00Z</dcterms:created>
  <dc:creator>  </dc:creator>
  <cp:lastModifiedBy>  </cp:lastModifiedBy>
  <dcterms:modified xsi:type="dcterms:W3CDTF">2025-09-17T03:52:14Z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34576B5552FA40E990C47279BDAD3D12_11</vt:lpwstr>
  </property>
  <property fmtid="{D5CDD505-2E9C-101B-9397-08002B2CF9AE}" pid="4" name="KSOTemplateDocerSaveRecord">
    <vt:lpwstr>eyJoZGlkIjoiMTg2YjA0ZGFkNjk4MTExYzk0ZTA0ZWUwNTg5NDI0MjciLCJ1c2VySWQiOiI1Njk1MDIwOTAifQ==</vt:lpwstr>
  </property>
</Properties>
</file>