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34948">
      <w:pPr>
        <w:adjustRightInd w:val="0"/>
        <w:snapToGrid w:val="0"/>
        <w:spacing w:line="360" w:lineRule="auto"/>
        <w:jc w:val="right"/>
        <w:rPr>
          <w:rFonts w:ascii="宋体" w:cs="Times New Roman"/>
          <w:b/>
          <w:bCs/>
          <w:color w:val="auto"/>
          <w:sz w:val="30"/>
          <w:szCs w:val="30"/>
        </w:rPr>
      </w:pPr>
      <w:bookmarkStart w:id="213" w:name="_GoBack"/>
      <w:bookmarkEnd w:id="213"/>
      <w:bookmarkStart w:id="0" w:name="OLE_LINK9"/>
      <w:r>
        <w:rPr>
          <w:rFonts w:hint="eastAsia" w:ascii="宋体" w:hAnsi="宋体" w:cs="宋体"/>
          <w:b/>
          <w:bCs/>
          <w:color w:val="auto"/>
          <w:sz w:val="30"/>
          <w:szCs w:val="30"/>
        </w:rPr>
        <w:t>政府采购项目</w:t>
      </w:r>
    </w:p>
    <w:p w14:paraId="38D95E52">
      <w:pPr>
        <w:tabs>
          <w:tab w:val="left" w:pos="7400"/>
        </w:tabs>
        <w:adjustRightInd w:val="0"/>
        <w:snapToGrid w:val="0"/>
        <w:spacing w:line="360" w:lineRule="auto"/>
        <w:rPr>
          <w:rFonts w:ascii="宋体" w:cs="Times New Roman"/>
          <w:b/>
          <w:bCs/>
          <w:color w:val="auto"/>
          <w:sz w:val="44"/>
          <w:szCs w:val="44"/>
        </w:rPr>
      </w:pPr>
      <w:r>
        <w:rPr>
          <w:rFonts w:hint="eastAsia" w:ascii="宋体" w:hAnsi="宋体" w:cs="宋体"/>
          <w:b/>
          <w:bCs/>
          <w:color w:val="auto"/>
          <w:sz w:val="30"/>
          <w:szCs w:val="30"/>
        </w:rPr>
        <w:t>项目编号：</w:t>
      </w:r>
      <w:r>
        <w:rPr>
          <w:rFonts w:hint="eastAsia" w:ascii="宋体" w:hAnsi="宋体" w:cs="宋体"/>
          <w:b/>
          <w:bCs/>
          <w:color w:val="auto"/>
          <w:sz w:val="30"/>
          <w:szCs w:val="30"/>
          <w:lang w:eastAsia="zh-CN"/>
        </w:rPr>
        <w:t>AKSH2025-ZCS-103-2</w:t>
      </w:r>
      <w:r>
        <w:rPr>
          <w:rFonts w:hint="eastAsia" w:ascii="宋体" w:cs="Times New Roman"/>
          <w:b/>
          <w:bCs/>
          <w:color w:val="auto"/>
          <w:sz w:val="44"/>
          <w:szCs w:val="44"/>
        </w:rPr>
        <w:tab/>
      </w:r>
    </w:p>
    <w:p w14:paraId="7EDF1703">
      <w:pPr>
        <w:tabs>
          <w:tab w:val="left" w:pos="7400"/>
        </w:tabs>
        <w:adjustRightInd w:val="0"/>
        <w:snapToGrid w:val="0"/>
        <w:spacing w:line="360" w:lineRule="auto"/>
        <w:rPr>
          <w:rFonts w:ascii="宋体" w:cs="Times New Roman"/>
          <w:b/>
          <w:bCs/>
          <w:color w:val="auto"/>
          <w:sz w:val="36"/>
          <w:szCs w:val="36"/>
        </w:rPr>
      </w:pPr>
    </w:p>
    <w:p w14:paraId="79738ED2">
      <w:pPr>
        <w:pStyle w:val="14"/>
        <w:rPr>
          <w:color w:val="auto"/>
        </w:rPr>
      </w:pPr>
    </w:p>
    <w:p w14:paraId="4BBE0F36">
      <w:pPr>
        <w:jc w:val="center"/>
        <w:rPr>
          <w:rFonts w:hint="eastAsia" w:ascii="宋体" w:hAnsi="宋体" w:eastAsia="宋体"/>
          <w:b/>
          <w:color w:val="auto"/>
          <w:sz w:val="48"/>
          <w:szCs w:val="48"/>
          <w:lang w:eastAsia="zh-CN"/>
        </w:rPr>
      </w:pPr>
      <w:r>
        <w:rPr>
          <w:rFonts w:hint="eastAsia" w:ascii="宋体" w:hAnsi="宋体"/>
          <w:b/>
          <w:color w:val="auto"/>
          <w:sz w:val="56"/>
          <w:szCs w:val="56"/>
          <w:lang w:eastAsia="zh-CN"/>
        </w:rPr>
        <w:t>安康市中医医院院内中央空调维修保养及清洗服务项目</w:t>
      </w:r>
      <w:r>
        <w:rPr>
          <w:rFonts w:hint="eastAsia" w:ascii="宋体" w:hAnsi="宋体"/>
          <w:b/>
          <w:color w:val="auto"/>
          <w:sz w:val="56"/>
          <w:szCs w:val="56"/>
          <w:lang w:val="en-US" w:eastAsia="zh-CN"/>
        </w:rPr>
        <w:t>包2</w:t>
      </w:r>
      <w:r>
        <w:rPr>
          <w:rFonts w:hint="eastAsia" w:ascii="宋体" w:hAnsi="宋体"/>
          <w:b/>
          <w:color w:val="auto"/>
          <w:sz w:val="56"/>
          <w:szCs w:val="56"/>
          <w:lang w:eastAsia="zh-CN"/>
        </w:rPr>
        <w:t>（</w:t>
      </w:r>
      <w:r>
        <w:rPr>
          <w:rFonts w:hint="eastAsia" w:ascii="宋体" w:hAnsi="宋体"/>
          <w:b/>
          <w:color w:val="auto"/>
          <w:sz w:val="56"/>
          <w:szCs w:val="56"/>
          <w:lang w:val="en-US" w:eastAsia="zh-CN"/>
        </w:rPr>
        <w:t>二次</w:t>
      </w:r>
      <w:r>
        <w:rPr>
          <w:rFonts w:hint="eastAsia" w:ascii="宋体" w:hAnsi="宋体"/>
          <w:b/>
          <w:color w:val="auto"/>
          <w:sz w:val="56"/>
          <w:szCs w:val="56"/>
          <w:lang w:eastAsia="zh-CN"/>
        </w:rPr>
        <w:t>）</w:t>
      </w:r>
    </w:p>
    <w:p w14:paraId="65D8599D">
      <w:pPr>
        <w:pStyle w:val="24"/>
        <w:rPr>
          <w:color w:val="auto"/>
        </w:rPr>
      </w:pPr>
    </w:p>
    <w:p w14:paraId="7C3C5B29">
      <w:pPr>
        <w:pStyle w:val="24"/>
        <w:rPr>
          <w:color w:val="auto"/>
        </w:rPr>
      </w:pPr>
    </w:p>
    <w:p w14:paraId="70F6A762">
      <w:pPr>
        <w:pStyle w:val="24"/>
        <w:rPr>
          <w:color w:val="auto"/>
        </w:rPr>
      </w:pPr>
    </w:p>
    <w:p w14:paraId="7319B557">
      <w:pPr>
        <w:pStyle w:val="24"/>
        <w:rPr>
          <w:color w:val="auto"/>
        </w:rPr>
      </w:pPr>
    </w:p>
    <w:p w14:paraId="53C53C4A">
      <w:pPr>
        <w:pStyle w:val="24"/>
        <w:rPr>
          <w:color w:val="auto"/>
        </w:rPr>
      </w:pPr>
    </w:p>
    <w:p w14:paraId="3D1D8710">
      <w:pPr>
        <w:pStyle w:val="24"/>
        <w:rPr>
          <w:color w:val="auto"/>
        </w:rPr>
      </w:pPr>
    </w:p>
    <w:p w14:paraId="19541153">
      <w:pPr>
        <w:pStyle w:val="24"/>
        <w:rPr>
          <w:color w:val="auto"/>
        </w:rPr>
      </w:pPr>
    </w:p>
    <w:p w14:paraId="2DAF8C77">
      <w:pPr>
        <w:pStyle w:val="24"/>
        <w:rPr>
          <w:color w:val="auto"/>
        </w:rPr>
      </w:pPr>
    </w:p>
    <w:p w14:paraId="3D9171EA">
      <w:pPr>
        <w:adjustRightInd w:val="0"/>
        <w:snapToGrid w:val="0"/>
        <w:spacing w:line="360" w:lineRule="auto"/>
        <w:jc w:val="left"/>
        <w:rPr>
          <w:rFonts w:ascii="宋体" w:cs="Times New Roman"/>
          <w:b/>
          <w:bCs/>
          <w:color w:val="auto"/>
          <w:sz w:val="52"/>
          <w:szCs w:val="52"/>
        </w:rPr>
      </w:pPr>
      <w:r>
        <w:rPr>
          <w:rFonts w:hint="eastAsia"/>
          <w:color w:val="auto"/>
        </w:rPr>
        <w:drawing>
          <wp:anchor distT="0" distB="0" distL="114300" distR="114300" simplePos="0" relativeHeight="251660288" behindDoc="0" locked="0" layoutInCell="1" allowOverlap="1">
            <wp:simplePos x="0" y="0"/>
            <wp:positionH relativeFrom="column">
              <wp:posOffset>2165350</wp:posOffset>
            </wp:positionH>
            <wp:positionV relativeFrom="paragraph">
              <wp:posOffset>181610</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6"/>
                    <a:stretch>
                      <a:fillRect/>
                    </a:stretch>
                  </pic:blipFill>
                  <pic:spPr>
                    <a:xfrm>
                      <a:off x="0" y="0"/>
                      <a:ext cx="1599474" cy="1157901"/>
                    </a:xfrm>
                    <a:prstGeom prst="rect">
                      <a:avLst/>
                    </a:prstGeom>
                  </pic:spPr>
                </pic:pic>
              </a:graphicData>
            </a:graphic>
          </wp:anchor>
        </w:drawing>
      </w:r>
      <w:r>
        <w:rPr>
          <w:rFonts w:hint="eastAsia" w:ascii="宋体" w:cs="Times New Roman"/>
          <w:b/>
          <w:bCs/>
          <w:color w:val="auto"/>
          <w:sz w:val="52"/>
          <w:szCs w:val="52"/>
        </w:rPr>
        <w:t xml:space="preserve"> </w:t>
      </w:r>
    </w:p>
    <w:p w14:paraId="2557C5ED">
      <w:pPr>
        <w:adjustRightInd w:val="0"/>
        <w:snapToGrid w:val="0"/>
        <w:spacing w:line="360" w:lineRule="auto"/>
        <w:jc w:val="left"/>
        <w:rPr>
          <w:rFonts w:ascii="宋体" w:cs="Times New Roman"/>
          <w:b/>
          <w:bCs/>
          <w:color w:val="auto"/>
          <w:sz w:val="52"/>
          <w:szCs w:val="52"/>
        </w:rPr>
      </w:pPr>
      <w:r>
        <w:rPr>
          <w:rFonts w:hint="eastAsia" w:ascii="宋体" w:cs="Times New Roman"/>
          <w:b/>
          <w:bCs/>
          <w:color w:val="auto"/>
          <w:sz w:val="52"/>
          <w:szCs w:val="52"/>
        </w:rPr>
        <w:t xml:space="preserve">          </w:t>
      </w:r>
    </w:p>
    <w:p w14:paraId="05F46B71">
      <w:pPr>
        <w:pStyle w:val="14"/>
        <w:rPr>
          <w:color w:val="auto"/>
        </w:rPr>
      </w:pPr>
    </w:p>
    <w:p w14:paraId="365A2F98">
      <w:pPr>
        <w:tabs>
          <w:tab w:val="left" w:pos="0"/>
        </w:tabs>
        <w:adjustRightInd w:val="0"/>
        <w:snapToGrid w:val="0"/>
        <w:spacing w:line="360" w:lineRule="auto"/>
        <w:ind w:firstLine="2811" w:firstLineChars="500"/>
        <w:rPr>
          <w:rFonts w:ascii="宋体" w:hAnsi="宋体" w:cs="宋体"/>
          <w:b/>
          <w:bCs/>
          <w:color w:val="auto"/>
          <w:sz w:val="56"/>
          <w:szCs w:val="56"/>
        </w:rPr>
      </w:pPr>
      <w:r>
        <w:rPr>
          <w:rFonts w:hint="eastAsia" w:ascii="宋体" w:hAnsi="宋体" w:cs="宋体"/>
          <w:b/>
          <w:bCs/>
          <w:color w:val="auto"/>
          <w:sz w:val="56"/>
          <w:szCs w:val="56"/>
        </w:rPr>
        <w:t>竞争性磋商文件</w:t>
      </w:r>
    </w:p>
    <w:p w14:paraId="64AE20DA">
      <w:pPr>
        <w:rPr>
          <w:color w:val="auto"/>
        </w:rPr>
      </w:pPr>
    </w:p>
    <w:p w14:paraId="0DC2664A">
      <w:pPr>
        <w:pStyle w:val="24"/>
        <w:rPr>
          <w:color w:val="auto"/>
        </w:rPr>
      </w:pPr>
    </w:p>
    <w:p w14:paraId="5AACF131">
      <w:pPr>
        <w:pStyle w:val="24"/>
        <w:rPr>
          <w:color w:val="auto"/>
        </w:rPr>
      </w:pPr>
    </w:p>
    <w:p w14:paraId="28729689">
      <w:pPr>
        <w:pStyle w:val="24"/>
        <w:rPr>
          <w:color w:val="auto"/>
        </w:rPr>
      </w:pPr>
    </w:p>
    <w:p w14:paraId="4AD3068D">
      <w:pPr>
        <w:pStyle w:val="24"/>
        <w:rPr>
          <w:color w:val="auto"/>
        </w:rPr>
      </w:pPr>
    </w:p>
    <w:p w14:paraId="1F9B6AE0">
      <w:pPr>
        <w:adjustRightInd w:val="0"/>
        <w:snapToGrid w:val="0"/>
        <w:spacing w:line="840" w:lineRule="auto"/>
        <w:ind w:firstLine="1928" w:firstLineChars="600"/>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rPr>
        <w:t>采 购 人：</w:t>
      </w:r>
      <w:r>
        <w:rPr>
          <w:rFonts w:hint="eastAsia" w:ascii="宋体" w:hAnsi="宋体" w:cs="宋体"/>
          <w:b/>
          <w:bCs/>
          <w:color w:val="auto"/>
          <w:sz w:val="32"/>
          <w:szCs w:val="32"/>
          <w:lang w:eastAsia="zh-CN"/>
        </w:rPr>
        <w:t>安康市中医医院</w:t>
      </w:r>
    </w:p>
    <w:p w14:paraId="1AAE9B99">
      <w:pPr>
        <w:adjustRightInd w:val="0"/>
        <w:snapToGrid w:val="0"/>
        <w:spacing w:line="840" w:lineRule="auto"/>
        <w:ind w:firstLine="1928" w:firstLineChars="600"/>
        <w:jc w:val="both"/>
        <w:rPr>
          <w:rFonts w:ascii="宋体" w:hAnsi="宋体" w:cs="宋体"/>
          <w:b/>
          <w:bCs/>
          <w:color w:val="auto"/>
          <w:sz w:val="32"/>
          <w:szCs w:val="32"/>
        </w:rPr>
      </w:pPr>
      <w:r>
        <w:rPr>
          <w:rFonts w:hint="eastAsia" w:ascii="宋体" w:hAnsi="宋体" w:cs="宋体"/>
          <w:b/>
          <w:bCs/>
          <w:color w:val="auto"/>
          <w:sz w:val="32"/>
          <w:szCs w:val="32"/>
        </w:rPr>
        <w:t>代理机构：安康尚昊招标代理有限公司</w:t>
      </w:r>
    </w:p>
    <w:p w14:paraId="38BC934B">
      <w:pPr>
        <w:adjustRightInd w:val="0"/>
        <w:snapToGrid w:val="0"/>
        <w:spacing w:line="840" w:lineRule="auto"/>
        <w:ind w:firstLine="1928" w:firstLineChars="600"/>
        <w:rPr>
          <w:rFonts w:ascii="宋体" w:cs="Times New Roman"/>
          <w:b/>
          <w:bCs/>
          <w:color w:val="auto"/>
          <w:sz w:val="30"/>
          <w:szCs w:val="30"/>
        </w:rPr>
        <w:sectPr>
          <w:headerReference r:id="rId4" w:type="first"/>
          <w:headerReference r:id="rId3" w:type="default"/>
          <w:footerReference r:id="rId5" w:type="default"/>
          <w:pgSz w:w="11906" w:h="16838"/>
          <w:pgMar w:top="1417" w:right="1417" w:bottom="1417" w:left="1417" w:header="850" w:footer="992" w:gutter="0"/>
          <w:cols w:space="0" w:num="1"/>
          <w:titlePg/>
          <w:docGrid w:type="lines" w:linePitch="326" w:charSpace="0"/>
        </w:sectPr>
      </w:pPr>
      <w:r>
        <w:rPr>
          <w:rFonts w:hint="eastAsia" w:ascii="宋体" w:hAnsi="宋体" w:cs="宋体"/>
          <w:b/>
          <w:bCs/>
          <w:color w:val="auto"/>
          <w:sz w:val="32"/>
          <w:szCs w:val="32"/>
        </w:rPr>
        <w:t>时    间：二</w:t>
      </w:r>
      <w:r>
        <w:rPr>
          <w:rFonts w:hint="eastAsia" w:ascii="宋体" w:hAnsi="宋体" w:cs="宋体"/>
          <w:b/>
          <w:bCs/>
          <w:color w:val="auto"/>
          <w:sz w:val="32"/>
          <w:szCs w:val="32"/>
          <w:lang w:val="en-US" w:eastAsia="zh-CN"/>
        </w:rPr>
        <w:t>〇</w:t>
      </w:r>
      <w:r>
        <w:rPr>
          <w:rFonts w:ascii="宋体" w:hAnsi="宋体" w:cs="宋体"/>
          <w:b/>
          <w:bCs/>
          <w:color w:val="auto"/>
          <w:sz w:val="32"/>
          <w:szCs w:val="32"/>
        </w:rPr>
        <w:t>二</w:t>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九</w:t>
      </w:r>
      <w:r>
        <w:rPr>
          <w:rFonts w:hint="eastAsia" w:ascii="宋体" w:hAnsi="宋体" w:cs="宋体"/>
          <w:b/>
          <w:bCs/>
          <w:color w:val="auto"/>
          <w:sz w:val="32"/>
          <w:szCs w:val="32"/>
        </w:rPr>
        <w:t>月</w:t>
      </w:r>
    </w:p>
    <w:p w14:paraId="467B2201">
      <w:pPr>
        <w:pStyle w:val="26"/>
        <w:tabs>
          <w:tab w:val="center" w:pos="4819"/>
          <w:tab w:val="left" w:pos="6069"/>
          <w:tab w:val="right" w:leader="dot" w:pos="8306"/>
        </w:tabs>
        <w:spacing w:before="0" w:after="0" w:line="480" w:lineRule="exact"/>
        <w:rPr>
          <w:rFonts w:ascii="宋体" w:hAnsi="宋体" w:cs="宋体"/>
          <w:b w:val="0"/>
          <w:bCs w:val="0"/>
          <w:color w:val="auto"/>
          <w:sz w:val="48"/>
          <w:szCs w:val="52"/>
        </w:rPr>
      </w:pPr>
      <w:r>
        <w:rPr>
          <w:rFonts w:ascii="宋体" w:hAnsi="宋体" w:cs="宋体"/>
          <w:b w:val="0"/>
          <w:bCs w:val="0"/>
          <w:color w:val="auto"/>
          <w:sz w:val="48"/>
          <w:szCs w:val="52"/>
        </w:rPr>
        <w:tab/>
      </w:r>
    </w:p>
    <w:p w14:paraId="5B002BCE">
      <w:pPr>
        <w:rPr>
          <w:color w:val="auto"/>
        </w:rPr>
      </w:pPr>
    </w:p>
    <w:p w14:paraId="3505B514">
      <w:pPr>
        <w:pStyle w:val="26"/>
        <w:tabs>
          <w:tab w:val="center" w:pos="4819"/>
          <w:tab w:val="left" w:pos="6069"/>
          <w:tab w:val="right" w:leader="dot" w:pos="8306"/>
        </w:tabs>
        <w:spacing w:before="0" w:after="0" w:line="480" w:lineRule="exact"/>
        <w:jc w:val="center"/>
        <w:rPr>
          <w:rFonts w:ascii="宋体" w:hAnsi="宋体" w:cs="宋体"/>
          <w:b w:val="0"/>
          <w:bCs w:val="0"/>
          <w:color w:val="auto"/>
          <w:sz w:val="48"/>
          <w:szCs w:val="52"/>
        </w:rPr>
      </w:pPr>
      <w:r>
        <w:rPr>
          <w:rFonts w:hint="eastAsia" w:ascii="宋体" w:hAnsi="宋体" w:cs="宋体"/>
          <w:b w:val="0"/>
          <w:bCs w:val="0"/>
          <w:color w:val="auto"/>
          <w:sz w:val="48"/>
          <w:szCs w:val="52"/>
        </w:rPr>
        <w:t xml:space="preserve">目 </w:t>
      </w:r>
      <w:r>
        <w:rPr>
          <w:rFonts w:ascii="宋体" w:hAnsi="宋体" w:cs="宋体"/>
          <w:b w:val="0"/>
          <w:bCs w:val="0"/>
          <w:color w:val="auto"/>
          <w:sz w:val="48"/>
          <w:szCs w:val="52"/>
        </w:rPr>
        <w:t xml:space="preserve"> </w:t>
      </w:r>
      <w:r>
        <w:rPr>
          <w:rFonts w:hint="eastAsia" w:ascii="宋体" w:hAnsi="宋体" w:cs="宋体"/>
          <w:b w:val="0"/>
          <w:bCs w:val="0"/>
          <w:color w:val="auto"/>
          <w:sz w:val="48"/>
          <w:szCs w:val="52"/>
        </w:rPr>
        <w:t>录</w:t>
      </w:r>
    </w:p>
    <w:p w14:paraId="2A2A77A6">
      <w:pPr>
        <w:rPr>
          <w:color w:val="auto"/>
          <w:sz w:val="20"/>
          <w:szCs w:val="20"/>
        </w:rPr>
      </w:pPr>
    </w:p>
    <w:p w14:paraId="1BE51A88">
      <w:pPr>
        <w:pStyle w:val="26"/>
        <w:tabs>
          <w:tab w:val="right" w:leader="dot" w:pos="9072"/>
        </w:tabs>
        <w:rPr>
          <w:b w:val="0"/>
          <w:bCs w:val="0"/>
          <w:color w:val="auto"/>
          <w:sz w:val="28"/>
          <w:szCs w:val="28"/>
        </w:rPr>
      </w:pPr>
      <w:bookmarkStart w:id="1" w:name="_Toc536429369"/>
      <w:bookmarkStart w:id="2" w:name="_Toc19543333"/>
      <w:bookmarkStart w:id="3" w:name="_Toc536202376"/>
      <w:bookmarkStart w:id="4" w:name="_Toc536202282"/>
      <w:bookmarkStart w:id="5" w:name="OLE_LINK3"/>
      <w:bookmarkStart w:id="6" w:name="_Toc30089"/>
      <w:bookmarkStart w:id="7" w:name="_Toc438048787"/>
      <w:r>
        <w:rPr>
          <w:rFonts w:hint="eastAsia" w:ascii="宋体" w:hAnsi="宋体" w:cs="宋体"/>
          <w:caps w:val="0"/>
          <w:color w:val="auto"/>
          <w:sz w:val="28"/>
          <w:szCs w:val="28"/>
        </w:rPr>
        <w:fldChar w:fldCharType="begin"/>
      </w:r>
      <w:r>
        <w:rPr>
          <w:rFonts w:hint="eastAsia" w:ascii="宋体" w:hAnsi="宋体" w:cs="宋体"/>
          <w:caps w:val="0"/>
          <w:color w:val="auto"/>
          <w:sz w:val="28"/>
          <w:szCs w:val="28"/>
        </w:rPr>
        <w:instrText xml:space="preserve"> TOC \o "1-1" \h \z \u </w:instrText>
      </w:r>
      <w:r>
        <w:rPr>
          <w:rFonts w:hint="eastAsia" w:ascii="宋体" w:hAnsi="宋体" w:cs="宋体"/>
          <w:caps w:val="0"/>
          <w:color w:val="auto"/>
          <w:sz w:val="28"/>
          <w:szCs w:val="28"/>
        </w:rPr>
        <w:fldChar w:fldCharType="separate"/>
      </w:r>
      <w:r>
        <w:rPr>
          <w:rFonts w:hint="eastAsia" w:ascii="宋体" w:hAnsi="宋体" w:cs="宋体"/>
          <w:b w:val="0"/>
          <w:bCs w:val="0"/>
          <w:caps w:val="0"/>
          <w:color w:val="auto"/>
          <w:sz w:val="28"/>
          <w:szCs w:val="44"/>
        </w:rPr>
        <w:fldChar w:fldCharType="begin"/>
      </w:r>
      <w:r>
        <w:rPr>
          <w:rFonts w:hint="eastAsia" w:ascii="宋体" w:hAnsi="宋体" w:cs="宋体"/>
          <w:b w:val="0"/>
          <w:bCs w:val="0"/>
          <w:caps w:val="0"/>
          <w:color w:val="auto"/>
          <w:sz w:val="28"/>
          <w:szCs w:val="44"/>
        </w:rPr>
        <w:instrText xml:space="preserve"> HYPERLINK \l _Toc6270 </w:instrText>
      </w:r>
      <w:r>
        <w:rPr>
          <w:rFonts w:hint="eastAsia" w:ascii="宋体" w:hAnsi="宋体" w:cs="宋体"/>
          <w:b w:val="0"/>
          <w:bCs w:val="0"/>
          <w:caps w:val="0"/>
          <w:color w:val="auto"/>
          <w:sz w:val="28"/>
          <w:szCs w:val="44"/>
        </w:rPr>
        <w:fldChar w:fldCharType="separate"/>
      </w:r>
      <w:r>
        <w:rPr>
          <w:rFonts w:hint="eastAsia"/>
          <w:b w:val="0"/>
          <w:bCs w:val="0"/>
          <w:color w:val="auto"/>
          <w:sz w:val="28"/>
          <w:szCs w:val="28"/>
        </w:rPr>
        <w:t>第一部分  竞争性</w:t>
      </w:r>
      <w:r>
        <w:rPr>
          <w:b w:val="0"/>
          <w:bCs w:val="0"/>
          <w:color w:val="auto"/>
          <w:sz w:val="28"/>
          <w:szCs w:val="28"/>
        </w:rPr>
        <w:t>磋商公告</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_Toc6270 \h </w:instrText>
      </w:r>
      <w:r>
        <w:rPr>
          <w:b w:val="0"/>
          <w:bCs w:val="0"/>
          <w:color w:val="auto"/>
          <w:sz w:val="28"/>
          <w:szCs w:val="28"/>
        </w:rPr>
        <w:fldChar w:fldCharType="separate"/>
      </w:r>
      <w:r>
        <w:rPr>
          <w:b w:val="0"/>
          <w:bCs w:val="0"/>
          <w:color w:val="auto"/>
          <w:sz w:val="28"/>
          <w:szCs w:val="28"/>
        </w:rPr>
        <w:t>1</w:t>
      </w:r>
      <w:r>
        <w:rPr>
          <w:b w:val="0"/>
          <w:bCs w:val="0"/>
          <w:color w:val="auto"/>
          <w:sz w:val="28"/>
          <w:szCs w:val="28"/>
        </w:rPr>
        <w:fldChar w:fldCharType="end"/>
      </w:r>
      <w:r>
        <w:rPr>
          <w:rFonts w:hint="eastAsia" w:ascii="宋体" w:hAnsi="宋体" w:cs="宋体"/>
          <w:b w:val="0"/>
          <w:bCs w:val="0"/>
          <w:caps w:val="0"/>
          <w:color w:val="auto"/>
          <w:sz w:val="28"/>
          <w:szCs w:val="44"/>
        </w:rPr>
        <w:fldChar w:fldCharType="end"/>
      </w:r>
    </w:p>
    <w:p w14:paraId="6401C194">
      <w:pPr>
        <w:pStyle w:val="26"/>
        <w:tabs>
          <w:tab w:val="right" w:leader="dot" w:pos="9072"/>
        </w:tabs>
        <w:rPr>
          <w:b w:val="0"/>
          <w:bCs w:val="0"/>
          <w:color w:val="auto"/>
          <w:sz w:val="28"/>
          <w:szCs w:val="28"/>
        </w:rPr>
      </w:pPr>
      <w:r>
        <w:rPr>
          <w:rFonts w:hint="eastAsia" w:ascii="宋体" w:hAnsi="宋体" w:cs="宋体"/>
          <w:b w:val="0"/>
          <w:bCs w:val="0"/>
          <w:caps/>
          <w:color w:val="auto"/>
          <w:kern w:val="2"/>
          <w:sz w:val="28"/>
          <w:szCs w:val="44"/>
        </w:rPr>
        <w:fldChar w:fldCharType="begin"/>
      </w:r>
      <w:r>
        <w:rPr>
          <w:rFonts w:hint="eastAsia" w:ascii="宋体" w:hAnsi="宋体" w:cs="宋体"/>
          <w:b w:val="0"/>
          <w:bCs w:val="0"/>
          <w:caps/>
          <w:color w:val="auto"/>
          <w:kern w:val="2"/>
          <w:sz w:val="28"/>
          <w:szCs w:val="44"/>
        </w:rPr>
        <w:instrText xml:space="preserve"> HYPERLINK \l _Toc4472 </w:instrText>
      </w:r>
      <w:r>
        <w:rPr>
          <w:rFonts w:hint="eastAsia" w:ascii="宋体" w:hAnsi="宋体" w:cs="宋体"/>
          <w:b w:val="0"/>
          <w:bCs w:val="0"/>
          <w:caps/>
          <w:color w:val="auto"/>
          <w:kern w:val="2"/>
          <w:sz w:val="28"/>
          <w:szCs w:val="44"/>
        </w:rPr>
        <w:fldChar w:fldCharType="separate"/>
      </w:r>
      <w:r>
        <w:rPr>
          <w:rFonts w:hint="eastAsia"/>
          <w:b w:val="0"/>
          <w:bCs w:val="0"/>
          <w:color w:val="auto"/>
          <w:sz w:val="28"/>
          <w:szCs w:val="28"/>
        </w:rPr>
        <w:t>第二部分</w:t>
      </w:r>
      <w:r>
        <w:rPr>
          <w:b w:val="0"/>
          <w:bCs w:val="0"/>
          <w:color w:val="auto"/>
          <w:sz w:val="28"/>
          <w:szCs w:val="28"/>
        </w:rPr>
        <w:t xml:space="preserve">  </w:t>
      </w:r>
      <w:r>
        <w:rPr>
          <w:rFonts w:hint="eastAsia"/>
          <w:b w:val="0"/>
          <w:bCs w:val="0"/>
          <w:color w:val="auto"/>
          <w:sz w:val="28"/>
          <w:szCs w:val="28"/>
        </w:rPr>
        <w:t>供应商须知前附表</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_Toc4472 \h </w:instrText>
      </w:r>
      <w:r>
        <w:rPr>
          <w:b w:val="0"/>
          <w:bCs w:val="0"/>
          <w:color w:val="auto"/>
          <w:sz w:val="28"/>
          <w:szCs w:val="28"/>
        </w:rPr>
        <w:fldChar w:fldCharType="separate"/>
      </w:r>
      <w:r>
        <w:rPr>
          <w:b w:val="0"/>
          <w:bCs w:val="0"/>
          <w:color w:val="auto"/>
          <w:sz w:val="28"/>
          <w:szCs w:val="28"/>
        </w:rPr>
        <w:t>4</w:t>
      </w:r>
      <w:r>
        <w:rPr>
          <w:b w:val="0"/>
          <w:bCs w:val="0"/>
          <w:color w:val="auto"/>
          <w:sz w:val="28"/>
          <w:szCs w:val="28"/>
        </w:rPr>
        <w:fldChar w:fldCharType="end"/>
      </w:r>
      <w:r>
        <w:rPr>
          <w:rFonts w:hint="eastAsia" w:ascii="宋体" w:hAnsi="宋体" w:cs="宋体"/>
          <w:b w:val="0"/>
          <w:bCs w:val="0"/>
          <w:caps/>
          <w:color w:val="auto"/>
          <w:kern w:val="2"/>
          <w:sz w:val="28"/>
          <w:szCs w:val="44"/>
        </w:rPr>
        <w:fldChar w:fldCharType="end"/>
      </w:r>
    </w:p>
    <w:p w14:paraId="416CFD84">
      <w:pPr>
        <w:pStyle w:val="26"/>
        <w:tabs>
          <w:tab w:val="right" w:leader="dot" w:pos="9072"/>
        </w:tabs>
        <w:rPr>
          <w:b w:val="0"/>
          <w:bCs w:val="0"/>
          <w:color w:val="auto"/>
          <w:sz w:val="28"/>
          <w:szCs w:val="28"/>
        </w:rPr>
      </w:pPr>
      <w:r>
        <w:rPr>
          <w:rFonts w:hint="eastAsia" w:ascii="宋体" w:hAnsi="宋体" w:cs="宋体"/>
          <w:b w:val="0"/>
          <w:bCs w:val="0"/>
          <w:caps/>
          <w:color w:val="auto"/>
          <w:kern w:val="2"/>
          <w:sz w:val="28"/>
          <w:szCs w:val="44"/>
        </w:rPr>
        <w:fldChar w:fldCharType="begin"/>
      </w:r>
      <w:r>
        <w:rPr>
          <w:rFonts w:hint="eastAsia" w:ascii="宋体" w:hAnsi="宋体" w:cs="宋体"/>
          <w:b w:val="0"/>
          <w:bCs w:val="0"/>
          <w:caps/>
          <w:color w:val="auto"/>
          <w:kern w:val="2"/>
          <w:sz w:val="28"/>
          <w:szCs w:val="44"/>
        </w:rPr>
        <w:instrText xml:space="preserve"> HYPERLINK \l _Toc26589 </w:instrText>
      </w:r>
      <w:r>
        <w:rPr>
          <w:rFonts w:hint="eastAsia" w:ascii="宋体" w:hAnsi="宋体" w:cs="宋体"/>
          <w:b w:val="0"/>
          <w:bCs w:val="0"/>
          <w:caps/>
          <w:color w:val="auto"/>
          <w:kern w:val="2"/>
          <w:sz w:val="28"/>
          <w:szCs w:val="44"/>
        </w:rPr>
        <w:fldChar w:fldCharType="separate"/>
      </w:r>
      <w:r>
        <w:rPr>
          <w:rFonts w:hint="eastAsia" w:ascii="宋体" w:hAnsi="宋体" w:cs="宋体"/>
          <w:b w:val="0"/>
          <w:bCs w:val="0"/>
          <w:color w:val="auto"/>
          <w:sz w:val="28"/>
          <w:szCs w:val="28"/>
        </w:rPr>
        <w:t xml:space="preserve">第三部分 </w:t>
      </w:r>
      <w:r>
        <w:rPr>
          <w:rFonts w:ascii="宋体" w:hAnsi="宋体" w:cs="宋体"/>
          <w:b w:val="0"/>
          <w:bCs w:val="0"/>
          <w:color w:val="auto"/>
          <w:sz w:val="28"/>
          <w:szCs w:val="28"/>
        </w:rPr>
        <w:t xml:space="preserve"> </w:t>
      </w:r>
      <w:r>
        <w:rPr>
          <w:rFonts w:hint="eastAsia" w:ascii="宋体" w:hAnsi="宋体" w:cs="宋体"/>
          <w:b w:val="0"/>
          <w:bCs w:val="0"/>
          <w:color w:val="auto"/>
          <w:sz w:val="28"/>
          <w:szCs w:val="28"/>
        </w:rPr>
        <w:t>供应商须知</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_Toc26589 \h </w:instrText>
      </w:r>
      <w:r>
        <w:rPr>
          <w:b w:val="0"/>
          <w:bCs w:val="0"/>
          <w:color w:val="auto"/>
          <w:sz w:val="28"/>
          <w:szCs w:val="28"/>
        </w:rPr>
        <w:fldChar w:fldCharType="separate"/>
      </w:r>
      <w:r>
        <w:rPr>
          <w:b w:val="0"/>
          <w:bCs w:val="0"/>
          <w:color w:val="auto"/>
          <w:sz w:val="28"/>
          <w:szCs w:val="28"/>
        </w:rPr>
        <w:t>7</w:t>
      </w:r>
      <w:r>
        <w:rPr>
          <w:b w:val="0"/>
          <w:bCs w:val="0"/>
          <w:color w:val="auto"/>
          <w:sz w:val="28"/>
          <w:szCs w:val="28"/>
        </w:rPr>
        <w:fldChar w:fldCharType="end"/>
      </w:r>
      <w:r>
        <w:rPr>
          <w:rFonts w:hint="eastAsia" w:ascii="宋体" w:hAnsi="宋体" w:cs="宋体"/>
          <w:b w:val="0"/>
          <w:bCs w:val="0"/>
          <w:caps/>
          <w:color w:val="auto"/>
          <w:kern w:val="2"/>
          <w:sz w:val="28"/>
          <w:szCs w:val="44"/>
        </w:rPr>
        <w:fldChar w:fldCharType="end"/>
      </w:r>
    </w:p>
    <w:p w14:paraId="21A7D4A4">
      <w:pPr>
        <w:pStyle w:val="26"/>
        <w:tabs>
          <w:tab w:val="right" w:leader="dot" w:pos="9072"/>
        </w:tabs>
        <w:rPr>
          <w:b w:val="0"/>
          <w:bCs w:val="0"/>
          <w:color w:val="auto"/>
          <w:sz w:val="28"/>
          <w:szCs w:val="28"/>
        </w:rPr>
      </w:pPr>
      <w:r>
        <w:rPr>
          <w:rFonts w:hint="eastAsia" w:ascii="宋体" w:hAnsi="宋体" w:cs="宋体"/>
          <w:b w:val="0"/>
          <w:bCs w:val="0"/>
          <w:caps/>
          <w:color w:val="auto"/>
          <w:kern w:val="2"/>
          <w:sz w:val="28"/>
          <w:szCs w:val="44"/>
        </w:rPr>
        <w:fldChar w:fldCharType="begin"/>
      </w:r>
      <w:r>
        <w:rPr>
          <w:rFonts w:hint="eastAsia" w:ascii="宋体" w:hAnsi="宋体" w:cs="宋体"/>
          <w:b w:val="0"/>
          <w:bCs w:val="0"/>
          <w:caps/>
          <w:color w:val="auto"/>
          <w:kern w:val="2"/>
          <w:sz w:val="28"/>
          <w:szCs w:val="44"/>
        </w:rPr>
        <w:instrText xml:space="preserve"> HYPERLINK \l _Toc4772 </w:instrText>
      </w:r>
      <w:r>
        <w:rPr>
          <w:rFonts w:hint="eastAsia" w:ascii="宋体" w:hAnsi="宋体" w:cs="宋体"/>
          <w:b w:val="0"/>
          <w:bCs w:val="0"/>
          <w:caps/>
          <w:color w:val="auto"/>
          <w:kern w:val="2"/>
          <w:sz w:val="28"/>
          <w:szCs w:val="44"/>
        </w:rPr>
        <w:fldChar w:fldCharType="separate"/>
      </w:r>
      <w:r>
        <w:rPr>
          <w:rFonts w:hint="eastAsia"/>
          <w:b w:val="0"/>
          <w:bCs w:val="0"/>
          <w:color w:val="auto"/>
          <w:sz w:val="28"/>
          <w:szCs w:val="28"/>
        </w:rPr>
        <w:t xml:space="preserve">第四部分 </w:t>
      </w:r>
      <w:r>
        <w:rPr>
          <w:rFonts w:hint="eastAsia"/>
          <w:b w:val="0"/>
          <w:bCs w:val="0"/>
          <w:color w:val="auto"/>
          <w:sz w:val="28"/>
          <w:szCs w:val="28"/>
          <w:lang w:val="en-US" w:eastAsia="zh-CN"/>
        </w:rPr>
        <w:t xml:space="preserve"> </w:t>
      </w:r>
      <w:r>
        <w:rPr>
          <w:rFonts w:hint="eastAsia"/>
          <w:b w:val="0"/>
          <w:bCs w:val="0"/>
          <w:color w:val="auto"/>
          <w:sz w:val="28"/>
          <w:szCs w:val="28"/>
        </w:rPr>
        <w:t>评分</w:t>
      </w:r>
      <w:r>
        <w:rPr>
          <w:b w:val="0"/>
          <w:bCs w:val="0"/>
          <w:color w:val="auto"/>
          <w:sz w:val="28"/>
          <w:szCs w:val="28"/>
        </w:rPr>
        <w:t>标准</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_Toc4772 \h </w:instrText>
      </w:r>
      <w:r>
        <w:rPr>
          <w:b w:val="0"/>
          <w:bCs w:val="0"/>
          <w:color w:val="auto"/>
          <w:sz w:val="28"/>
          <w:szCs w:val="28"/>
        </w:rPr>
        <w:fldChar w:fldCharType="separate"/>
      </w:r>
      <w:r>
        <w:rPr>
          <w:b w:val="0"/>
          <w:bCs w:val="0"/>
          <w:color w:val="auto"/>
          <w:sz w:val="28"/>
          <w:szCs w:val="28"/>
        </w:rPr>
        <w:t>23</w:t>
      </w:r>
      <w:r>
        <w:rPr>
          <w:b w:val="0"/>
          <w:bCs w:val="0"/>
          <w:color w:val="auto"/>
          <w:sz w:val="28"/>
          <w:szCs w:val="28"/>
        </w:rPr>
        <w:fldChar w:fldCharType="end"/>
      </w:r>
      <w:r>
        <w:rPr>
          <w:rFonts w:hint="eastAsia" w:ascii="宋体" w:hAnsi="宋体" w:cs="宋体"/>
          <w:b w:val="0"/>
          <w:bCs w:val="0"/>
          <w:caps/>
          <w:color w:val="auto"/>
          <w:kern w:val="2"/>
          <w:sz w:val="28"/>
          <w:szCs w:val="44"/>
        </w:rPr>
        <w:fldChar w:fldCharType="end"/>
      </w:r>
    </w:p>
    <w:p w14:paraId="5E6527CF">
      <w:pPr>
        <w:pStyle w:val="26"/>
        <w:tabs>
          <w:tab w:val="right" w:leader="dot" w:pos="9072"/>
        </w:tabs>
        <w:rPr>
          <w:b w:val="0"/>
          <w:bCs w:val="0"/>
          <w:color w:val="auto"/>
          <w:sz w:val="28"/>
          <w:szCs w:val="28"/>
        </w:rPr>
      </w:pPr>
      <w:r>
        <w:rPr>
          <w:rFonts w:hint="eastAsia" w:ascii="宋体" w:hAnsi="宋体" w:cs="宋体"/>
          <w:b w:val="0"/>
          <w:bCs w:val="0"/>
          <w:caps/>
          <w:color w:val="auto"/>
          <w:kern w:val="2"/>
          <w:sz w:val="28"/>
          <w:szCs w:val="44"/>
        </w:rPr>
        <w:fldChar w:fldCharType="begin"/>
      </w:r>
      <w:r>
        <w:rPr>
          <w:rFonts w:hint="eastAsia" w:ascii="宋体" w:hAnsi="宋体" w:cs="宋体"/>
          <w:b w:val="0"/>
          <w:bCs w:val="0"/>
          <w:caps/>
          <w:color w:val="auto"/>
          <w:kern w:val="2"/>
          <w:sz w:val="28"/>
          <w:szCs w:val="44"/>
        </w:rPr>
        <w:instrText xml:space="preserve"> HYPERLINK \l _Toc29344 </w:instrText>
      </w:r>
      <w:r>
        <w:rPr>
          <w:rFonts w:hint="eastAsia" w:ascii="宋体" w:hAnsi="宋体" w:cs="宋体"/>
          <w:b w:val="0"/>
          <w:bCs w:val="0"/>
          <w:caps/>
          <w:color w:val="auto"/>
          <w:kern w:val="2"/>
          <w:sz w:val="28"/>
          <w:szCs w:val="44"/>
        </w:rPr>
        <w:fldChar w:fldCharType="separate"/>
      </w:r>
      <w:r>
        <w:rPr>
          <w:rFonts w:hint="eastAsia" w:ascii="宋体" w:hAnsi="宋体" w:cs="宋体"/>
          <w:b w:val="0"/>
          <w:bCs w:val="0"/>
          <w:color w:val="auto"/>
          <w:sz w:val="28"/>
          <w:szCs w:val="28"/>
        </w:rPr>
        <w:t xml:space="preserve">第五部分 </w:t>
      </w:r>
      <w:r>
        <w:rPr>
          <w:rFonts w:hint="eastAsia" w:ascii="宋体" w:hAnsi="宋体" w:cs="宋体"/>
          <w:b w:val="0"/>
          <w:bCs w:val="0"/>
          <w:color w:val="auto"/>
          <w:sz w:val="28"/>
          <w:szCs w:val="28"/>
          <w:lang w:val="en-US" w:eastAsia="zh-CN"/>
        </w:rPr>
        <w:t xml:space="preserve"> </w:t>
      </w:r>
      <w:r>
        <w:rPr>
          <w:rFonts w:hint="eastAsia" w:ascii="宋体" w:hAnsi="宋体" w:cs="宋体"/>
          <w:b w:val="0"/>
          <w:bCs w:val="0"/>
          <w:color w:val="auto"/>
          <w:sz w:val="28"/>
          <w:szCs w:val="28"/>
        </w:rPr>
        <w:t>采购内容及要求</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_Toc29344 \h </w:instrText>
      </w:r>
      <w:r>
        <w:rPr>
          <w:b w:val="0"/>
          <w:bCs w:val="0"/>
          <w:color w:val="auto"/>
          <w:sz w:val="28"/>
          <w:szCs w:val="28"/>
        </w:rPr>
        <w:fldChar w:fldCharType="separate"/>
      </w:r>
      <w:r>
        <w:rPr>
          <w:b w:val="0"/>
          <w:bCs w:val="0"/>
          <w:color w:val="auto"/>
          <w:sz w:val="28"/>
          <w:szCs w:val="28"/>
        </w:rPr>
        <w:t>26</w:t>
      </w:r>
      <w:r>
        <w:rPr>
          <w:b w:val="0"/>
          <w:bCs w:val="0"/>
          <w:color w:val="auto"/>
          <w:sz w:val="28"/>
          <w:szCs w:val="28"/>
        </w:rPr>
        <w:fldChar w:fldCharType="end"/>
      </w:r>
      <w:r>
        <w:rPr>
          <w:rFonts w:hint="eastAsia" w:ascii="宋体" w:hAnsi="宋体" w:cs="宋体"/>
          <w:b w:val="0"/>
          <w:bCs w:val="0"/>
          <w:caps/>
          <w:color w:val="auto"/>
          <w:kern w:val="2"/>
          <w:sz w:val="28"/>
          <w:szCs w:val="44"/>
        </w:rPr>
        <w:fldChar w:fldCharType="end"/>
      </w:r>
    </w:p>
    <w:p w14:paraId="29D661AE">
      <w:pPr>
        <w:pStyle w:val="26"/>
        <w:tabs>
          <w:tab w:val="right" w:leader="dot" w:pos="9072"/>
        </w:tabs>
        <w:rPr>
          <w:b w:val="0"/>
          <w:bCs w:val="0"/>
          <w:color w:val="auto"/>
          <w:sz w:val="28"/>
          <w:szCs w:val="28"/>
        </w:rPr>
      </w:pPr>
      <w:r>
        <w:rPr>
          <w:rFonts w:hint="eastAsia" w:ascii="宋体" w:hAnsi="宋体" w:cs="宋体"/>
          <w:b w:val="0"/>
          <w:bCs w:val="0"/>
          <w:caps/>
          <w:color w:val="auto"/>
          <w:kern w:val="2"/>
          <w:sz w:val="28"/>
          <w:szCs w:val="44"/>
        </w:rPr>
        <w:fldChar w:fldCharType="begin"/>
      </w:r>
      <w:r>
        <w:rPr>
          <w:rFonts w:hint="eastAsia" w:ascii="宋体" w:hAnsi="宋体" w:cs="宋体"/>
          <w:b w:val="0"/>
          <w:bCs w:val="0"/>
          <w:caps/>
          <w:color w:val="auto"/>
          <w:kern w:val="2"/>
          <w:sz w:val="28"/>
          <w:szCs w:val="44"/>
        </w:rPr>
        <w:instrText xml:space="preserve"> HYPERLINK \l _Toc13096 </w:instrText>
      </w:r>
      <w:r>
        <w:rPr>
          <w:rFonts w:hint="eastAsia" w:ascii="宋体" w:hAnsi="宋体" w:cs="宋体"/>
          <w:b w:val="0"/>
          <w:bCs w:val="0"/>
          <w:caps/>
          <w:color w:val="auto"/>
          <w:kern w:val="2"/>
          <w:sz w:val="28"/>
          <w:szCs w:val="44"/>
        </w:rPr>
        <w:fldChar w:fldCharType="separate"/>
      </w:r>
      <w:r>
        <w:rPr>
          <w:rFonts w:hint="eastAsia" w:ascii="宋体" w:hAnsi="宋体" w:cs="宋体"/>
          <w:b w:val="0"/>
          <w:bCs w:val="0"/>
          <w:color w:val="auto"/>
          <w:sz w:val="28"/>
          <w:szCs w:val="28"/>
        </w:rPr>
        <w:t xml:space="preserve">第六部分 </w:t>
      </w:r>
      <w:r>
        <w:rPr>
          <w:rFonts w:hint="eastAsia" w:ascii="宋体" w:hAnsi="宋体" w:cs="宋体"/>
          <w:b w:val="0"/>
          <w:bCs w:val="0"/>
          <w:color w:val="auto"/>
          <w:sz w:val="28"/>
          <w:szCs w:val="28"/>
          <w:lang w:val="en-US" w:eastAsia="zh-CN"/>
        </w:rPr>
        <w:t xml:space="preserve"> </w:t>
      </w:r>
      <w:r>
        <w:rPr>
          <w:rFonts w:hint="eastAsia" w:ascii="宋体" w:hAnsi="宋体" w:cs="宋体"/>
          <w:b w:val="0"/>
          <w:bCs w:val="0"/>
          <w:color w:val="auto"/>
          <w:sz w:val="28"/>
          <w:szCs w:val="28"/>
        </w:rPr>
        <w:t>合同主要条款</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_Toc13096 \h </w:instrText>
      </w:r>
      <w:r>
        <w:rPr>
          <w:b w:val="0"/>
          <w:bCs w:val="0"/>
          <w:color w:val="auto"/>
          <w:sz w:val="28"/>
          <w:szCs w:val="28"/>
        </w:rPr>
        <w:fldChar w:fldCharType="separate"/>
      </w:r>
      <w:r>
        <w:rPr>
          <w:b w:val="0"/>
          <w:bCs w:val="0"/>
          <w:color w:val="auto"/>
          <w:sz w:val="28"/>
          <w:szCs w:val="28"/>
        </w:rPr>
        <w:t>29</w:t>
      </w:r>
      <w:r>
        <w:rPr>
          <w:b w:val="0"/>
          <w:bCs w:val="0"/>
          <w:color w:val="auto"/>
          <w:sz w:val="28"/>
          <w:szCs w:val="28"/>
        </w:rPr>
        <w:fldChar w:fldCharType="end"/>
      </w:r>
      <w:r>
        <w:rPr>
          <w:rFonts w:hint="eastAsia" w:ascii="宋体" w:hAnsi="宋体" w:cs="宋体"/>
          <w:b w:val="0"/>
          <w:bCs w:val="0"/>
          <w:caps/>
          <w:color w:val="auto"/>
          <w:kern w:val="2"/>
          <w:sz w:val="28"/>
          <w:szCs w:val="44"/>
        </w:rPr>
        <w:fldChar w:fldCharType="end"/>
      </w:r>
    </w:p>
    <w:p w14:paraId="78B1B8A2">
      <w:pPr>
        <w:pStyle w:val="26"/>
        <w:tabs>
          <w:tab w:val="right" w:leader="dot" w:pos="9072"/>
        </w:tabs>
        <w:rPr>
          <w:color w:val="auto"/>
        </w:rPr>
      </w:pPr>
      <w:r>
        <w:rPr>
          <w:rFonts w:hint="eastAsia" w:ascii="宋体" w:hAnsi="宋体" w:cs="宋体"/>
          <w:b w:val="0"/>
          <w:bCs w:val="0"/>
          <w:caps/>
          <w:color w:val="auto"/>
          <w:kern w:val="2"/>
          <w:sz w:val="28"/>
          <w:szCs w:val="44"/>
        </w:rPr>
        <w:fldChar w:fldCharType="begin"/>
      </w:r>
      <w:r>
        <w:rPr>
          <w:rFonts w:hint="eastAsia" w:ascii="宋体" w:hAnsi="宋体" w:cs="宋体"/>
          <w:b w:val="0"/>
          <w:bCs w:val="0"/>
          <w:caps/>
          <w:color w:val="auto"/>
          <w:kern w:val="2"/>
          <w:sz w:val="28"/>
          <w:szCs w:val="44"/>
        </w:rPr>
        <w:instrText xml:space="preserve"> HYPERLINK \l _Toc3022 </w:instrText>
      </w:r>
      <w:r>
        <w:rPr>
          <w:rFonts w:hint="eastAsia" w:ascii="宋体" w:hAnsi="宋体" w:cs="宋体"/>
          <w:b w:val="0"/>
          <w:bCs w:val="0"/>
          <w:caps/>
          <w:color w:val="auto"/>
          <w:kern w:val="2"/>
          <w:sz w:val="28"/>
          <w:szCs w:val="44"/>
        </w:rPr>
        <w:fldChar w:fldCharType="separate"/>
      </w:r>
      <w:r>
        <w:rPr>
          <w:rFonts w:hint="eastAsia"/>
          <w:b w:val="0"/>
          <w:bCs w:val="0"/>
          <w:color w:val="auto"/>
          <w:sz w:val="28"/>
          <w:szCs w:val="52"/>
          <w:lang w:val="en-US" w:eastAsia="zh-CN"/>
        </w:rPr>
        <w:t>第七部分  响应文件格式</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_Toc3022 \h </w:instrText>
      </w:r>
      <w:r>
        <w:rPr>
          <w:b w:val="0"/>
          <w:bCs w:val="0"/>
          <w:color w:val="auto"/>
          <w:sz w:val="28"/>
          <w:szCs w:val="28"/>
        </w:rPr>
        <w:fldChar w:fldCharType="separate"/>
      </w:r>
      <w:r>
        <w:rPr>
          <w:b w:val="0"/>
          <w:bCs w:val="0"/>
          <w:color w:val="auto"/>
          <w:sz w:val="28"/>
          <w:szCs w:val="28"/>
        </w:rPr>
        <w:t>35</w:t>
      </w:r>
      <w:r>
        <w:rPr>
          <w:b w:val="0"/>
          <w:bCs w:val="0"/>
          <w:color w:val="auto"/>
          <w:sz w:val="28"/>
          <w:szCs w:val="28"/>
        </w:rPr>
        <w:fldChar w:fldCharType="end"/>
      </w:r>
      <w:r>
        <w:rPr>
          <w:rFonts w:hint="eastAsia" w:ascii="宋体" w:hAnsi="宋体" w:cs="宋体"/>
          <w:b w:val="0"/>
          <w:bCs w:val="0"/>
          <w:caps/>
          <w:color w:val="auto"/>
          <w:kern w:val="2"/>
          <w:sz w:val="28"/>
          <w:szCs w:val="44"/>
        </w:rPr>
        <w:fldChar w:fldCharType="end"/>
      </w:r>
    </w:p>
    <w:p w14:paraId="3DA09F7E">
      <w:pPr>
        <w:pStyle w:val="3"/>
        <w:tabs>
          <w:tab w:val="left" w:pos="206"/>
        </w:tabs>
        <w:spacing w:line="360" w:lineRule="auto"/>
        <w:jc w:val="left"/>
        <w:rPr>
          <w:color w:val="auto"/>
        </w:rPr>
        <w:sectPr>
          <w:headerReference r:id="rId7" w:type="first"/>
          <w:footerReference r:id="rId9" w:type="first"/>
          <w:headerReference r:id="rId6" w:type="default"/>
          <w:footerReference r:id="rId8" w:type="default"/>
          <w:pgSz w:w="11906" w:h="16838"/>
          <w:pgMar w:top="1417" w:right="1417" w:bottom="1417" w:left="1417" w:header="1134" w:footer="992" w:gutter="0"/>
          <w:pgNumType w:start="1"/>
          <w:cols w:space="0" w:num="1"/>
          <w:titlePg/>
          <w:docGrid w:type="lines" w:linePitch="326" w:charSpace="0"/>
        </w:sectPr>
      </w:pPr>
      <w:r>
        <w:rPr>
          <w:rFonts w:hint="eastAsia" w:ascii="宋体" w:hAnsi="宋体" w:cs="宋体"/>
          <w:caps/>
          <w:color w:val="auto"/>
          <w:kern w:val="2"/>
          <w:szCs w:val="28"/>
        </w:rPr>
        <w:fldChar w:fldCharType="end"/>
      </w:r>
    </w:p>
    <w:p w14:paraId="77860960">
      <w:pPr>
        <w:pStyle w:val="3"/>
        <w:keepNext/>
        <w:keepLines/>
        <w:pageBreakBefore w:val="0"/>
        <w:widowControl w:val="0"/>
        <w:tabs>
          <w:tab w:val="left" w:pos="206"/>
        </w:tabs>
        <w:kinsoku/>
        <w:wordWrap/>
        <w:overflowPunct/>
        <w:topLinePunct w:val="0"/>
        <w:autoSpaceDE/>
        <w:autoSpaceDN/>
        <w:bidi w:val="0"/>
        <w:adjustRightInd/>
        <w:snapToGrid/>
        <w:spacing w:after="262" w:afterLines="80" w:line="360" w:lineRule="auto"/>
        <w:jc w:val="center"/>
        <w:textAlignment w:val="auto"/>
        <w:rPr>
          <w:color w:val="auto"/>
        </w:rPr>
      </w:pPr>
      <w:bookmarkStart w:id="8" w:name="_Toc6270"/>
      <w:bookmarkStart w:id="9" w:name="OLE_LINK27"/>
      <w:r>
        <w:rPr>
          <w:rFonts w:hint="eastAsia"/>
          <w:color w:val="auto"/>
        </w:rPr>
        <w:t xml:space="preserve">第一部分  </w:t>
      </w:r>
      <w:bookmarkStart w:id="10" w:name="OLE_LINK4"/>
      <w:bookmarkStart w:id="11" w:name="OLE_LINK1"/>
      <w:r>
        <w:rPr>
          <w:rFonts w:hint="eastAsia"/>
          <w:color w:val="auto"/>
        </w:rPr>
        <w:t>竞争性</w:t>
      </w:r>
      <w:r>
        <w:rPr>
          <w:color w:val="auto"/>
        </w:rPr>
        <w:t>磋商公告</w:t>
      </w:r>
      <w:bookmarkEnd w:id="1"/>
      <w:bookmarkEnd w:id="2"/>
      <w:bookmarkEnd w:id="3"/>
      <w:bookmarkEnd w:id="4"/>
      <w:bookmarkEnd w:id="8"/>
      <w:bookmarkEnd w:id="9"/>
    </w:p>
    <w:bookmarkEnd w:id="5"/>
    <w:bookmarkEnd w:id="10"/>
    <w:bookmarkEnd w:id="11"/>
    <w:p w14:paraId="24CA3094">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安康市中医医院院内中央空调维修保养及清洗服务项目包2（二次）</w:t>
      </w:r>
      <w:r>
        <w:rPr>
          <w:rFonts w:hint="eastAsia" w:ascii="宋体" w:hAnsi="宋体" w:cs="宋体"/>
          <w:color w:val="auto"/>
          <w:kern w:val="0"/>
          <w:sz w:val="24"/>
          <w:szCs w:val="24"/>
        </w:rPr>
        <w:t>的潜在供应商应在安康市高新区高新观澜8幢2单元801室获取采购文件。并于202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09月15日15：00时</w:t>
      </w:r>
      <w:r>
        <w:rPr>
          <w:rFonts w:hint="eastAsia" w:ascii="宋体" w:hAnsi="宋体" w:cs="宋体"/>
          <w:color w:val="auto"/>
          <w:kern w:val="0"/>
          <w:sz w:val="24"/>
          <w:szCs w:val="24"/>
        </w:rPr>
        <w:t>（北京时间）前提交响应文件。</w:t>
      </w:r>
    </w:p>
    <w:p w14:paraId="79818658">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482" w:firstLineChars="200"/>
        <w:jc w:val="left"/>
        <w:textAlignment w:val="auto"/>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一、</w:t>
      </w:r>
      <w:r>
        <w:rPr>
          <w:rFonts w:hint="eastAsia" w:ascii="宋体" w:hAnsi="宋体" w:cs="宋体"/>
          <w:b/>
          <w:bCs/>
          <w:color w:val="auto"/>
          <w:kern w:val="0"/>
          <w:sz w:val="24"/>
          <w:szCs w:val="24"/>
        </w:rPr>
        <w:t>项目基本情况</w:t>
      </w:r>
    </w:p>
    <w:p w14:paraId="4FA4AC8F">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项目编号：</w:t>
      </w:r>
      <w:r>
        <w:rPr>
          <w:rFonts w:hint="eastAsia" w:ascii="宋体" w:hAnsi="宋体" w:cs="宋体"/>
          <w:color w:val="auto"/>
          <w:kern w:val="0"/>
          <w:sz w:val="24"/>
          <w:szCs w:val="24"/>
          <w:lang w:eastAsia="zh-CN"/>
        </w:rPr>
        <w:t>AKSH2025-ZCS-103-2</w:t>
      </w:r>
    </w:p>
    <w:p w14:paraId="0BD41DA3">
      <w:pPr>
        <w:pStyle w:val="46"/>
        <w:keepNext w:val="0"/>
        <w:keepLines w:val="0"/>
        <w:pageBreakBefore w:val="0"/>
        <w:kinsoku/>
        <w:wordWrap/>
        <w:overflowPunct/>
        <w:topLinePunct w:val="0"/>
        <w:autoSpaceDE/>
        <w:autoSpaceDN/>
        <w:bidi w:val="0"/>
        <w:adjustRightInd/>
        <w:spacing w:line="440" w:lineRule="exact"/>
        <w:ind w:firstLine="48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2.</w:t>
      </w:r>
      <w:r>
        <w:rPr>
          <w:rFonts w:hint="eastAsia" w:ascii="宋体" w:hAnsi="宋体" w:cs="宋体"/>
          <w:color w:val="auto"/>
          <w:kern w:val="0"/>
          <w:sz w:val="24"/>
          <w:szCs w:val="24"/>
        </w:rPr>
        <w:t>项目名称：</w:t>
      </w:r>
      <w:r>
        <w:rPr>
          <w:rFonts w:hint="eastAsia" w:ascii="宋体" w:hAnsi="宋体" w:cs="宋体"/>
          <w:color w:val="auto"/>
          <w:kern w:val="0"/>
          <w:sz w:val="24"/>
          <w:szCs w:val="24"/>
          <w:lang w:eastAsia="zh-CN"/>
        </w:rPr>
        <w:t>安康市中医医院院内中央空调维修保养及清洗服务项目包2（二次）</w:t>
      </w:r>
    </w:p>
    <w:p w14:paraId="0ACB575A">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采购方式：竞争性磋商</w:t>
      </w:r>
    </w:p>
    <w:p w14:paraId="1DB65AF6">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eastAsia="zh-CN"/>
        </w:rPr>
        <w:t>4.</w:t>
      </w:r>
      <w:r>
        <w:rPr>
          <w:rFonts w:hint="eastAsia" w:ascii="宋体" w:hAnsi="宋体" w:cs="宋体"/>
          <w:color w:val="auto"/>
          <w:kern w:val="0"/>
          <w:sz w:val="24"/>
          <w:szCs w:val="24"/>
        </w:rPr>
        <w:t>预算金额：</w:t>
      </w:r>
      <w:r>
        <w:rPr>
          <w:rFonts w:hint="eastAsia" w:ascii="宋体" w:hAnsi="宋体" w:cs="宋体"/>
          <w:color w:val="auto"/>
          <w:kern w:val="0"/>
          <w:sz w:val="24"/>
          <w:szCs w:val="24"/>
          <w:lang w:val="en-US" w:eastAsia="zh-CN"/>
        </w:rPr>
        <w:t>98000</w:t>
      </w:r>
      <w:r>
        <w:rPr>
          <w:rFonts w:hint="eastAsia" w:ascii="宋体" w:hAnsi="宋体" w:cs="宋体"/>
          <w:color w:val="auto"/>
          <w:kern w:val="0"/>
          <w:sz w:val="24"/>
          <w:szCs w:val="24"/>
          <w:lang w:eastAsia="zh-CN"/>
        </w:rPr>
        <w:t>.00元</w:t>
      </w:r>
    </w:p>
    <w:p w14:paraId="39E2E11C">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5.</w:t>
      </w:r>
      <w:r>
        <w:rPr>
          <w:rFonts w:hint="eastAsia" w:ascii="宋体" w:hAnsi="宋体" w:cs="宋体"/>
          <w:color w:val="auto"/>
          <w:kern w:val="0"/>
          <w:sz w:val="24"/>
          <w:szCs w:val="24"/>
        </w:rPr>
        <w:t>采购需求：</w:t>
      </w:r>
    </w:p>
    <w:p w14:paraId="5A5E9C30">
      <w:pPr>
        <w:keepNext w:val="0"/>
        <w:keepLines w:val="0"/>
        <w:pageBreakBefore w:val="0"/>
        <w:kinsoku/>
        <w:wordWrap/>
        <w:overflowPunct/>
        <w:topLinePunct w:val="0"/>
        <w:autoSpaceDE/>
        <w:autoSpaceDN/>
        <w:bidi w:val="0"/>
        <w:adjustRightInd/>
        <w:spacing w:line="440" w:lineRule="exact"/>
        <w:ind w:firstLine="240" w:firstLineChars="100"/>
        <w:textAlignment w:val="auto"/>
        <w:rPr>
          <w:rFonts w:hint="eastAsia" w:ascii="宋体" w:hAnsi="宋体" w:eastAsia="宋体" w:cs="宋体"/>
          <w:color w:val="auto"/>
          <w:kern w:val="0"/>
          <w:sz w:val="24"/>
          <w:szCs w:val="24"/>
          <w:lang w:eastAsia="zh-CN"/>
        </w:rPr>
      </w:pPr>
      <w:bookmarkStart w:id="12" w:name="OLE_LINK16"/>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包2：除内外科大楼医院其他区域中央空调维修保养及清洗</w:t>
      </w:r>
      <w:r>
        <w:rPr>
          <w:rFonts w:hint="eastAsia" w:ascii="宋体" w:hAnsi="宋体" w:cs="宋体"/>
          <w:color w:val="auto"/>
          <w:kern w:val="0"/>
          <w:sz w:val="24"/>
          <w:szCs w:val="24"/>
        </w:rPr>
        <w:t>，预算为</w:t>
      </w:r>
      <w:r>
        <w:rPr>
          <w:rFonts w:hint="eastAsia" w:ascii="宋体" w:hAnsi="宋体" w:cs="宋体"/>
          <w:color w:val="auto"/>
          <w:kern w:val="0"/>
          <w:sz w:val="24"/>
          <w:szCs w:val="24"/>
          <w:lang w:val="en-US" w:eastAsia="zh-CN"/>
        </w:rPr>
        <w:t>98000.00</w:t>
      </w:r>
      <w:r>
        <w:rPr>
          <w:rFonts w:hint="eastAsia" w:ascii="宋体" w:hAnsi="宋体" w:cs="宋体"/>
          <w:color w:val="auto"/>
          <w:kern w:val="0"/>
          <w:sz w:val="24"/>
          <w:szCs w:val="24"/>
          <w:lang w:eastAsia="zh-CN"/>
        </w:rPr>
        <w:t>元，</w:t>
      </w:r>
      <w:r>
        <w:rPr>
          <w:rFonts w:hint="eastAsia" w:ascii="宋体" w:hAnsi="宋体" w:eastAsia="宋体" w:cs="宋体"/>
          <w:color w:val="auto"/>
          <w:kern w:val="2"/>
          <w:sz w:val="24"/>
          <w:szCs w:val="22"/>
          <w:lang w:val="en-US" w:eastAsia="zh-CN" w:bidi="ar-SA"/>
        </w:rPr>
        <w:t>项目概况：除内外科楼外其他区域中央空调</w:t>
      </w:r>
      <w:r>
        <w:rPr>
          <w:rFonts w:hint="eastAsia" w:ascii="宋体" w:hAnsi="宋体" w:cs="宋体"/>
          <w:color w:val="auto"/>
          <w:kern w:val="0"/>
          <w:sz w:val="24"/>
          <w:szCs w:val="24"/>
          <w:lang w:eastAsia="zh-CN"/>
        </w:rPr>
        <w:t>维修保养及清洗服务</w:t>
      </w:r>
      <w:r>
        <w:rPr>
          <w:rFonts w:hint="eastAsia" w:ascii="宋体" w:hAnsi="宋体" w:cs="宋体"/>
          <w:color w:val="auto"/>
          <w:kern w:val="0"/>
          <w:sz w:val="24"/>
          <w:szCs w:val="24"/>
        </w:rPr>
        <w:t>（采购内容详见第五部分采购内容及要求）</w:t>
      </w:r>
      <w:bookmarkEnd w:id="12"/>
      <w:r>
        <w:rPr>
          <w:rFonts w:hint="eastAsia" w:ascii="宋体" w:hAnsi="宋体" w:cs="宋体"/>
          <w:color w:val="auto"/>
          <w:kern w:val="0"/>
          <w:sz w:val="24"/>
          <w:szCs w:val="24"/>
          <w:lang w:eastAsia="zh-CN"/>
        </w:rPr>
        <w:t>。</w:t>
      </w:r>
    </w:p>
    <w:p w14:paraId="2CBE987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default" w:ascii="宋体" w:hAnsi="宋体" w:eastAsia="宋体" w:cs="宋体"/>
          <w:color w:val="auto"/>
          <w:kern w:val="0"/>
          <w:sz w:val="24"/>
          <w:szCs w:val="24"/>
          <w:u w:val="none"/>
          <w:lang w:val="en-US" w:eastAsia="zh-CN"/>
        </w:rPr>
      </w:pPr>
      <w:r>
        <w:rPr>
          <w:rFonts w:hint="eastAsia" w:ascii="宋体" w:hAnsi="宋体" w:cs="宋体"/>
          <w:color w:val="auto"/>
          <w:kern w:val="0"/>
          <w:sz w:val="24"/>
          <w:szCs w:val="24"/>
          <w:lang w:eastAsia="zh-CN"/>
        </w:rPr>
        <w:t>6.</w:t>
      </w:r>
      <w:r>
        <w:rPr>
          <w:rFonts w:hint="eastAsia" w:ascii="宋体" w:hAnsi="宋体" w:cs="宋体"/>
          <w:color w:val="auto"/>
          <w:kern w:val="0"/>
          <w:sz w:val="24"/>
          <w:szCs w:val="24"/>
        </w:rPr>
        <w:t>合同履行期限：</w:t>
      </w:r>
      <w:r>
        <w:rPr>
          <w:rFonts w:hint="eastAsia" w:ascii="宋体" w:hAnsi="宋体" w:cs="宋体"/>
          <w:color w:val="auto"/>
          <w:kern w:val="0"/>
          <w:sz w:val="24"/>
          <w:szCs w:val="24"/>
          <w:lang w:val="en-US" w:eastAsia="zh-CN" w:bidi="ar-SA"/>
        </w:rPr>
        <w:t>服务时间为自合同签订之日起一个制冷季和一个供暖季</w:t>
      </w:r>
    </w:p>
    <w:p w14:paraId="27FC8ED3">
      <w:pPr>
        <w:keepNext w:val="0"/>
        <w:keepLines w:val="0"/>
        <w:pageBreakBefore w:val="0"/>
        <w:widowControl/>
        <w:tabs>
          <w:tab w:val="left" w:pos="1620"/>
        </w:tabs>
        <w:kinsoku/>
        <w:wordWrap/>
        <w:overflowPunct/>
        <w:topLinePunct w:val="0"/>
        <w:autoSpaceDE/>
        <w:autoSpaceDN/>
        <w:bidi w:val="0"/>
        <w:adjustRightInd/>
        <w:snapToGrid w:val="0"/>
        <w:spacing w:line="440" w:lineRule="exact"/>
        <w:ind w:firstLine="482" w:firstLineChars="200"/>
        <w:jc w:val="left"/>
        <w:textAlignment w:val="auto"/>
        <w:rPr>
          <w:rFonts w:ascii="宋体" w:hAnsi="宋体" w:cs="宋体"/>
          <w:color w:val="auto"/>
          <w:kern w:val="0"/>
          <w:sz w:val="24"/>
          <w:szCs w:val="24"/>
        </w:rPr>
      </w:pPr>
      <w:r>
        <w:rPr>
          <w:rFonts w:hint="eastAsia" w:ascii="宋体" w:hAnsi="宋体" w:cs="宋体"/>
          <w:b/>
          <w:bCs/>
          <w:color w:val="auto"/>
          <w:kern w:val="0"/>
          <w:sz w:val="24"/>
          <w:szCs w:val="24"/>
          <w:lang w:val="en-US" w:eastAsia="zh-CN"/>
        </w:rPr>
        <w:t>二、</w:t>
      </w:r>
      <w:r>
        <w:rPr>
          <w:rFonts w:hint="eastAsia" w:ascii="宋体" w:hAnsi="宋体" w:cs="宋体"/>
          <w:b/>
          <w:bCs/>
          <w:color w:val="auto"/>
          <w:kern w:val="0"/>
          <w:sz w:val="24"/>
          <w:szCs w:val="24"/>
        </w:rPr>
        <w:t>投标人的资格要求：</w:t>
      </w:r>
    </w:p>
    <w:p w14:paraId="744EC36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（一）</w:t>
      </w:r>
      <w:r>
        <w:rPr>
          <w:rFonts w:hint="eastAsia" w:ascii="宋体" w:hAnsi="宋体" w:cs="宋体"/>
          <w:color w:val="auto"/>
          <w:sz w:val="24"/>
          <w:szCs w:val="24"/>
        </w:rPr>
        <w:t>满足《中华人民共和国政府采购法》第二十二条的规定；</w:t>
      </w:r>
    </w:p>
    <w:p w14:paraId="7428052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（二）</w:t>
      </w:r>
      <w:r>
        <w:rPr>
          <w:rFonts w:hint="eastAsia" w:ascii="宋体" w:hAnsi="宋体" w:cs="宋体"/>
          <w:color w:val="auto"/>
          <w:sz w:val="24"/>
          <w:szCs w:val="24"/>
        </w:rPr>
        <w:t xml:space="preserve">特定资格条件： </w:t>
      </w:r>
    </w:p>
    <w:p w14:paraId="42544B72">
      <w:pPr>
        <w:keepNext w:val="0"/>
        <w:keepLines w:val="0"/>
        <w:pageBreakBefore w:val="0"/>
        <w:tabs>
          <w:tab w:val="left" w:pos="567"/>
        </w:tabs>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具有独立承担民事责任能力的法人、其他组织或自然人，并出具合法有效的营业执照或事业单位法人证书等国家规定的相关证明，自然人参与的提供其身份证明。</w:t>
      </w:r>
    </w:p>
    <w:p w14:paraId="5FACA628">
      <w:pPr>
        <w:keepNext w:val="0"/>
        <w:keepLines w:val="0"/>
        <w:pageBreakBefore w:val="0"/>
        <w:kinsoku/>
        <w:wordWrap/>
        <w:overflowPunct/>
        <w:topLinePunct w:val="0"/>
        <w:autoSpaceDE/>
        <w:autoSpaceDN/>
        <w:bidi w:val="0"/>
        <w:adjustRightInd/>
        <w:spacing w:line="440" w:lineRule="exact"/>
        <w:ind w:firstLine="360" w:firstLineChars="15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rPr>
        <w:t xml:space="preserve"> </w:t>
      </w:r>
      <w:r>
        <w:rPr>
          <w:rFonts w:hint="eastAsia" w:ascii="宋体" w:hAnsi="宋体" w:cs="宋体"/>
          <w:color w:val="auto"/>
          <w:sz w:val="24"/>
          <w:szCs w:val="24"/>
          <w:lang w:eastAsia="zh-CN"/>
        </w:rPr>
        <w:t>2.</w:t>
      </w:r>
      <w:r>
        <w:rPr>
          <w:rFonts w:hint="eastAsia" w:ascii="宋体" w:hAnsi="宋体" w:cs="宋体"/>
          <w:color w:val="auto"/>
          <w:kern w:val="0"/>
          <w:sz w:val="24"/>
          <w:szCs w:val="24"/>
          <w:lang w:eastAsia="zh-CN"/>
        </w:rPr>
        <w:t>法定代表人授权书及被授权人身份证复印件</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法定代表人直接投标只需提交其身份证明材料</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p>
    <w:p w14:paraId="270E935B">
      <w:pPr>
        <w:keepNext w:val="0"/>
        <w:keepLines w:val="0"/>
        <w:pageBreakBefore w:val="0"/>
        <w:tabs>
          <w:tab w:val="center" w:pos="4153"/>
          <w:tab w:val="right" w:pos="8306"/>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eastAsia="zh-CN"/>
        </w:rPr>
        <w:t>3.</w:t>
      </w:r>
      <w:r>
        <w:rPr>
          <w:rFonts w:hint="eastAsia" w:ascii="宋体" w:hAnsi="宋体" w:cs="宋体"/>
          <w:color w:val="auto"/>
          <w:sz w:val="24"/>
          <w:szCs w:val="24"/>
        </w:rPr>
        <w:t>投标人必须提供“信用中国”（www.creditchina.gov.cn）或“中国政府采购网”（www.ccgp.gov.cn）的信用信息查询记录，</w:t>
      </w:r>
      <w:r>
        <w:rPr>
          <w:rFonts w:hint="eastAsia" w:ascii="宋体" w:hAnsi="宋体" w:cs="宋体"/>
          <w:color w:val="auto"/>
          <w:kern w:val="0"/>
          <w:sz w:val="24"/>
          <w:szCs w:val="24"/>
        </w:rPr>
        <w:t>对列入失信被执行人、重大税收违法案件当事人名单、政府采购严重违法失信行为记录名单的供应商，将拒绝其参与政府采购活动（提供查询结果网页截图并加盖供应商公章，</w:t>
      </w:r>
      <w:r>
        <w:rPr>
          <w:rFonts w:hint="eastAsia" w:ascii="宋体" w:hAnsi="宋体" w:cs="宋体"/>
          <w:color w:val="auto"/>
          <w:kern w:val="0"/>
          <w:sz w:val="24"/>
          <w:szCs w:val="24"/>
          <w:lang w:eastAsia="zh-CN"/>
        </w:rPr>
        <w:t>查询日期为从磋商文件获取之日起至投标截止日前）</w:t>
      </w:r>
      <w:r>
        <w:rPr>
          <w:rFonts w:hint="eastAsia" w:ascii="宋体" w:hAnsi="宋体" w:cs="宋体"/>
          <w:color w:val="auto"/>
          <w:kern w:val="0"/>
          <w:sz w:val="24"/>
          <w:szCs w:val="24"/>
        </w:rPr>
        <w:t>。</w:t>
      </w:r>
    </w:p>
    <w:p w14:paraId="16C8155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26447D7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提供2024年8月至今任意一个月缴纳的纳税证明或完税证明</w:t>
      </w:r>
      <w:r>
        <w:rPr>
          <w:rFonts w:hint="eastAsia" w:ascii="宋体" w:hAnsi="宋体" w:cs="宋体"/>
          <w:color w:val="auto"/>
          <w:sz w:val="24"/>
          <w:szCs w:val="24"/>
        </w:rPr>
        <w:t>，依法免税或缓缴的单位应提供相关证明材料，纳税证明或完税证明上应有代收机构或税务机关的公章或业务专用章。</w:t>
      </w:r>
    </w:p>
    <w:p w14:paraId="1C42E4D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提供2024年度经审计的财务审计报告或投标截止时间前六个月内基本开户银行出具的资信证明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4F89BE8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提供2024年8月至今任意一个月社会保障资金缴存单</w:t>
      </w:r>
      <w:r>
        <w:rPr>
          <w:rFonts w:hint="eastAsia" w:ascii="宋体" w:hAnsi="宋体" w:cs="宋体"/>
          <w:color w:val="auto"/>
          <w:sz w:val="24"/>
          <w:szCs w:val="24"/>
        </w:rPr>
        <w:t>据或社保机构开具的社会保险参保缴费情况证明，依法不需要缴纳社会保障资金的单位应提供相关证明材料，单据或证明上应有社保机构或代收机构的印章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343898B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8.提供具有履行合同</w:t>
      </w:r>
      <w:r>
        <w:rPr>
          <w:rFonts w:hint="eastAsia" w:ascii="宋体" w:hAnsi="宋体" w:eastAsia="宋体" w:cs="宋体"/>
          <w:color w:val="auto"/>
          <w:kern w:val="2"/>
          <w:sz w:val="24"/>
          <w:szCs w:val="24"/>
          <w:lang w:val="en-US" w:eastAsia="zh-CN" w:bidi="ar-SA"/>
        </w:rPr>
        <w:t>所必需的设备和专业技术能力的承诺书</w:t>
      </w:r>
      <w:r>
        <w:rPr>
          <w:rFonts w:hint="eastAsia" w:ascii="宋体" w:hAnsi="宋体" w:cs="宋体"/>
          <w:color w:val="auto"/>
          <w:kern w:val="2"/>
          <w:sz w:val="24"/>
          <w:szCs w:val="24"/>
          <w:lang w:val="en-US" w:eastAsia="zh-CN" w:bidi="ar-SA"/>
        </w:rPr>
        <w:t>（格式自拟）。</w:t>
      </w:r>
    </w:p>
    <w:p w14:paraId="6CAC51A1">
      <w:pPr>
        <w:keepNext w:val="0"/>
        <w:keepLines w:val="0"/>
        <w:pageBreakBefore w:val="0"/>
        <w:kinsoku/>
        <w:wordWrap/>
        <w:overflowPunct/>
        <w:topLinePunct w:val="0"/>
        <w:autoSpaceDE/>
        <w:autoSpaceDN/>
        <w:bidi w:val="0"/>
        <w:adjustRightInd/>
        <w:spacing w:line="420" w:lineRule="exact"/>
        <w:ind w:firstLine="481"/>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3DD81C81">
      <w:pPr>
        <w:keepNext w:val="0"/>
        <w:keepLines w:val="0"/>
        <w:pageBreakBefore w:val="0"/>
        <w:kinsoku/>
        <w:wordWrap/>
        <w:overflowPunct/>
        <w:topLinePunct w:val="0"/>
        <w:autoSpaceDE/>
        <w:autoSpaceDN/>
        <w:bidi w:val="0"/>
        <w:adjustRightInd/>
        <w:spacing w:line="440" w:lineRule="exact"/>
        <w:ind w:firstLine="481"/>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10.本项目不接受联合体投标。</w:t>
      </w:r>
    </w:p>
    <w:p w14:paraId="304433BD">
      <w:pPr>
        <w:keepNext w:val="0"/>
        <w:keepLines w:val="0"/>
        <w:pageBreakBefore w:val="0"/>
        <w:kinsoku/>
        <w:wordWrap/>
        <w:overflowPunct/>
        <w:topLinePunct w:val="0"/>
        <w:autoSpaceDE/>
        <w:autoSpaceDN/>
        <w:bidi w:val="0"/>
        <w:adjustRightInd/>
        <w:spacing w:line="440" w:lineRule="exact"/>
        <w:ind w:firstLine="481"/>
        <w:textAlignment w:val="auto"/>
        <w:rPr>
          <w:rFonts w:ascii="宋体" w:hAnsi="宋体" w:cs="宋体"/>
          <w:color w:val="auto"/>
          <w:sz w:val="24"/>
          <w:szCs w:val="24"/>
        </w:rPr>
      </w:pPr>
      <w:r>
        <w:rPr>
          <w:rFonts w:hint="eastAsia" w:ascii="宋体" w:hAnsi="宋体" w:cs="宋体"/>
          <w:color w:val="auto"/>
          <w:sz w:val="24"/>
          <w:szCs w:val="24"/>
          <w:lang w:eastAsia="zh-CN"/>
        </w:rPr>
        <w:t>（三）</w:t>
      </w:r>
      <w:r>
        <w:rPr>
          <w:rFonts w:hint="eastAsia" w:ascii="宋体" w:hAnsi="宋体" w:cs="宋体"/>
          <w:color w:val="auto"/>
          <w:sz w:val="24"/>
          <w:szCs w:val="24"/>
        </w:rPr>
        <w:t>采购项目需要落实的政府采购政策</w:t>
      </w:r>
    </w:p>
    <w:p w14:paraId="0FD410A4">
      <w:pPr>
        <w:pStyle w:val="31"/>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依据《中华人民共和国政府采购法》和《中华人民共和国政府采购法实施条例》的有关规定，落实政府采购“优先购买节能环保产品、扶持小微企业、监狱企业、福利企业”等相关政策：</w:t>
      </w:r>
    </w:p>
    <w:p w14:paraId="0C4C9080">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1.《政府采购促进中小企业发展管理办法》（财库〔2020〕46号）；</w:t>
      </w:r>
    </w:p>
    <w:p w14:paraId="208C27C0">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2.《财政部司法部关于政府采购支持监狱企业发展有关问题的通知》（财库〔2014〕68号）；</w:t>
      </w:r>
    </w:p>
    <w:p w14:paraId="6EB21647">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3.《财政部发展改革委生态环境部市场监管总局关于调整优化节能产品、环境标志产品政府采购执行机制的通知》（财库〔2019〕9号）；</w:t>
      </w:r>
    </w:p>
    <w:p w14:paraId="72F1C7AC">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4.《财政部民政部中国残疾人联合会关于促进残疾人就业政府采购政策的通知》（财库〔2017〕141号）；</w:t>
      </w:r>
    </w:p>
    <w:p w14:paraId="1B281DB3">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5.《财政部农业农村部国家乡村振兴局关于运用政府采购政策支持乡村产业振兴的通知》财库〔2021〕19号；</w:t>
      </w:r>
    </w:p>
    <w:p w14:paraId="5E0BBBB1">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6.《陕西省财政厅关于加快推进我省中小企业政府采购信用融资工作的通知》（陕 财办采〔2020〕15 号）、陕西省财政厅关于印发《陕西省中小企业政府采购信用融资办法》（陕财办采〔2018〕23 号）；</w:t>
      </w:r>
    </w:p>
    <w:p w14:paraId="216C0256">
      <w:pPr>
        <w:keepNext w:val="0"/>
        <w:keepLines w:val="0"/>
        <w:pageBreakBefore w:val="0"/>
        <w:kinsoku/>
        <w:wordWrap/>
        <w:overflowPunct/>
        <w:topLinePunct w:val="0"/>
        <w:autoSpaceDE/>
        <w:autoSpaceDN/>
        <w:bidi w:val="0"/>
        <w:adjustRightInd/>
        <w:spacing w:line="440" w:lineRule="exact"/>
        <w:ind w:firstLine="480" w:firstLineChars="200"/>
        <w:textAlignment w:val="auto"/>
        <w:rPr>
          <w:color w:val="auto"/>
          <w:szCs w:val="24"/>
        </w:rPr>
      </w:pPr>
      <w:r>
        <w:rPr>
          <w:rFonts w:hint="eastAsia" w:ascii="宋体" w:hAnsi="宋体" w:cs="宋体"/>
          <w:color w:val="auto"/>
          <w:sz w:val="24"/>
          <w:szCs w:val="24"/>
          <w:lang w:val="en-US" w:eastAsia="zh-CN"/>
        </w:rPr>
        <w:t>7.其他需要落实的政府采购政策。</w:t>
      </w:r>
    </w:p>
    <w:p w14:paraId="46C6EB42">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auto"/>
          <w:sz w:val="24"/>
          <w:szCs w:val="24"/>
        </w:rPr>
      </w:pPr>
      <w:r>
        <w:rPr>
          <w:rFonts w:hint="eastAsia" w:ascii="宋体" w:hAnsi="宋体" w:cs="宋体"/>
          <w:b/>
          <w:bCs/>
          <w:color w:val="auto"/>
          <w:sz w:val="24"/>
          <w:szCs w:val="24"/>
        </w:rPr>
        <w:t xml:space="preserve">三、磋商文件获取 </w:t>
      </w:r>
    </w:p>
    <w:p w14:paraId="39C51A8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rPr>
      </w:pPr>
      <w:bookmarkStart w:id="13" w:name="_Toc35529352"/>
      <w:r>
        <w:rPr>
          <w:rFonts w:hint="eastAsia" w:ascii="宋体" w:hAnsi="宋体" w:cs="宋体"/>
          <w:color w:val="auto"/>
          <w:kern w:val="0"/>
          <w:sz w:val="24"/>
          <w:szCs w:val="24"/>
          <w:lang w:eastAsia="zh-CN"/>
        </w:rPr>
        <w:t>1.</w:t>
      </w:r>
      <w:r>
        <w:rPr>
          <w:rFonts w:hint="eastAsia" w:ascii="宋体" w:hAnsi="宋体" w:cs="宋体"/>
          <w:color w:val="auto"/>
          <w:kern w:val="0"/>
          <w:sz w:val="24"/>
          <w:szCs w:val="24"/>
        </w:rPr>
        <w:t>获取时间：202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09</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04</w:t>
      </w:r>
      <w:r>
        <w:rPr>
          <w:rFonts w:hint="eastAsia" w:ascii="宋体" w:hAnsi="宋体" w:cs="宋体"/>
          <w:color w:val="auto"/>
          <w:kern w:val="0"/>
          <w:sz w:val="24"/>
          <w:szCs w:val="24"/>
        </w:rPr>
        <w:t>日至202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09</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日上午9</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00，下午14</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00-17</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00（节假日除外）</w:t>
      </w:r>
      <w:bookmarkEnd w:id="13"/>
      <w:r>
        <w:rPr>
          <w:rFonts w:hint="eastAsia" w:ascii="宋体" w:hAnsi="宋体" w:cs="宋体"/>
          <w:color w:val="auto"/>
          <w:kern w:val="0"/>
          <w:sz w:val="24"/>
          <w:szCs w:val="24"/>
        </w:rPr>
        <w:t xml:space="preserve"> </w:t>
      </w:r>
    </w:p>
    <w:p w14:paraId="1841BA4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rPr>
      </w:pPr>
      <w:bookmarkStart w:id="14" w:name="_Toc35529353"/>
      <w:r>
        <w:rPr>
          <w:rFonts w:hint="eastAsia" w:ascii="宋体" w:hAnsi="宋体" w:cs="宋体"/>
          <w:color w:val="auto"/>
          <w:kern w:val="0"/>
          <w:sz w:val="24"/>
          <w:szCs w:val="24"/>
          <w:lang w:eastAsia="zh-CN"/>
        </w:rPr>
        <w:t>2.</w:t>
      </w:r>
      <w:r>
        <w:rPr>
          <w:rFonts w:hint="eastAsia" w:ascii="宋体" w:hAnsi="宋体" w:cs="宋体"/>
          <w:color w:val="auto"/>
          <w:kern w:val="0"/>
          <w:sz w:val="24"/>
          <w:szCs w:val="24"/>
        </w:rPr>
        <w:t>获取地点：</w:t>
      </w:r>
      <w:bookmarkEnd w:id="14"/>
      <w:r>
        <w:rPr>
          <w:rFonts w:hint="eastAsia" w:ascii="宋体" w:hAnsi="宋体" w:cs="宋体"/>
          <w:color w:val="auto"/>
          <w:kern w:val="0"/>
          <w:sz w:val="24"/>
          <w:szCs w:val="24"/>
        </w:rPr>
        <w:t xml:space="preserve">安康市高新区高新观澜8幢2单元801室 </w:t>
      </w:r>
    </w:p>
    <w:p w14:paraId="01E9E3ED">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 xml:space="preserve">获取方式：现场获取 </w:t>
      </w:r>
    </w:p>
    <w:p w14:paraId="0F39981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rPr>
      </w:pPr>
      <w:bookmarkStart w:id="15" w:name="_Toc35529355"/>
      <w:bookmarkStart w:id="16" w:name="_Toc35529356"/>
      <w:r>
        <w:rPr>
          <w:rFonts w:hint="eastAsia" w:ascii="宋体" w:hAnsi="宋体" w:cs="宋体"/>
          <w:color w:val="auto"/>
          <w:kern w:val="0"/>
          <w:sz w:val="24"/>
          <w:szCs w:val="24"/>
          <w:lang w:eastAsia="zh-CN"/>
        </w:rPr>
        <w:t>4.</w:t>
      </w:r>
      <w:r>
        <w:rPr>
          <w:rFonts w:hint="eastAsia" w:ascii="宋体" w:hAnsi="宋体" w:cs="宋体"/>
          <w:color w:val="auto"/>
          <w:kern w:val="0"/>
          <w:sz w:val="24"/>
          <w:szCs w:val="24"/>
        </w:rPr>
        <w:t>磋商文件的获取期限：自本公告发布之日起不得少于5个工作日</w:t>
      </w:r>
      <w:bookmarkEnd w:id="15"/>
      <w:r>
        <w:rPr>
          <w:rFonts w:hint="eastAsia" w:ascii="宋体" w:hAnsi="宋体" w:cs="宋体"/>
          <w:color w:val="auto"/>
          <w:kern w:val="0"/>
          <w:sz w:val="24"/>
          <w:szCs w:val="24"/>
        </w:rPr>
        <w:t xml:space="preserve"> </w:t>
      </w:r>
    </w:p>
    <w:bookmarkEnd w:id="16"/>
    <w:p w14:paraId="27EC36A2">
      <w:pPr>
        <w:keepNext w:val="0"/>
        <w:keepLines w:val="0"/>
        <w:pageBreakBefore w:val="0"/>
        <w:kinsoku/>
        <w:wordWrap/>
        <w:overflowPunct/>
        <w:topLinePunct w:val="0"/>
        <w:autoSpaceDE/>
        <w:autoSpaceDN/>
        <w:bidi w:val="0"/>
        <w:adjustRightInd/>
        <w:spacing w:line="440" w:lineRule="exact"/>
        <w:ind w:firstLine="482" w:firstLineChars="200"/>
        <w:textAlignment w:val="auto"/>
        <w:rPr>
          <w:rFonts w:ascii="宋体" w:hAnsi="宋体" w:cs="宋体"/>
          <w:b/>
          <w:bCs/>
          <w:color w:val="auto"/>
          <w:sz w:val="24"/>
          <w:szCs w:val="24"/>
        </w:rPr>
      </w:pPr>
      <w:r>
        <w:rPr>
          <w:rFonts w:hint="eastAsia" w:ascii="宋体" w:hAnsi="宋体" w:cs="宋体"/>
          <w:b/>
          <w:bCs/>
          <w:color w:val="000000" w:themeColor="text1"/>
          <w:sz w:val="24"/>
          <w:szCs w:val="24"/>
          <w:lang w:val="en-US" w:eastAsia="zh-CN"/>
          <w14:textFill>
            <w14:solidFill>
              <w14:schemeClr w14:val="tx1"/>
            </w14:solidFill>
          </w14:textFill>
        </w:rPr>
        <w:t>获取须知：</w:t>
      </w:r>
      <w:r>
        <w:rPr>
          <w:rFonts w:hint="eastAsia" w:ascii="宋体" w:hAnsi="宋体" w:eastAsia="宋体" w:cs="宋体"/>
          <w:b/>
          <w:bCs/>
          <w:color w:val="000000" w:themeColor="text1"/>
          <w:sz w:val="24"/>
          <w:szCs w:val="24"/>
          <w:lang w:val="en-US" w:eastAsia="zh-CN"/>
          <w14:textFill>
            <w14:solidFill>
              <w14:schemeClr w14:val="tx1"/>
            </w14:solidFill>
          </w14:textFill>
        </w:rPr>
        <w:t>投标供应商请在文件获取时间以内将单位介绍信(备注经办人联系电话及电子邮箱)及身份证复印件加盖公章递交至安康</w:t>
      </w:r>
      <w:r>
        <w:rPr>
          <w:rFonts w:hint="eastAsia" w:ascii="宋体" w:hAnsi="宋体" w:cs="宋体"/>
          <w:b/>
          <w:bCs/>
          <w:color w:val="000000" w:themeColor="text1"/>
          <w:sz w:val="24"/>
          <w:szCs w:val="24"/>
          <w:lang w:val="en-US" w:eastAsia="zh-CN"/>
          <w14:textFill>
            <w14:solidFill>
              <w14:schemeClr w14:val="tx1"/>
            </w14:solidFill>
          </w14:textFill>
        </w:rPr>
        <w:t>尚昊</w:t>
      </w:r>
      <w:r>
        <w:rPr>
          <w:rFonts w:hint="eastAsia" w:ascii="宋体" w:hAnsi="宋体" w:eastAsia="宋体" w:cs="宋体"/>
          <w:b/>
          <w:bCs/>
          <w:color w:val="000000" w:themeColor="text1"/>
          <w:sz w:val="24"/>
          <w:szCs w:val="24"/>
          <w:lang w:val="en-US" w:eastAsia="zh-CN"/>
          <w14:textFill>
            <w14:solidFill>
              <w14:schemeClr w14:val="tx1"/>
            </w14:solidFill>
          </w14:textFill>
        </w:rPr>
        <w:t>招标代理有限公司(安康市高新区高新观澜8栋二单元 801室，邮箱：</w:t>
      </w:r>
      <w:r>
        <w:rPr>
          <w:rFonts w:hint="eastAsia" w:ascii="宋体" w:hAnsi="宋体" w:cs="宋体"/>
          <w:b/>
          <w:bCs/>
          <w:color w:val="000000" w:themeColor="text1"/>
          <w:sz w:val="24"/>
          <w:szCs w:val="24"/>
          <w:lang w:val="en-US" w:eastAsia="zh-CN"/>
          <w14:textFill>
            <w14:solidFill>
              <w14:schemeClr w14:val="tx1"/>
            </w14:solidFill>
          </w14:textFill>
        </w:rPr>
        <w:t>365060958</w:t>
      </w:r>
      <w:r>
        <w:rPr>
          <w:rFonts w:hint="eastAsia" w:ascii="宋体" w:hAnsi="宋体" w:eastAsia="宋体" w:cs="宋体"/>
          <w:b/>
          <w:bCs/>
          <w:color w:val="000000" w:themeColor="text1"/>
          <w:sz w:val="24"/>
          <w:szCs w:val="24"/>
          <w:lang w:val="en-US" w:eastAsia="zh-CN"/>
          <w14:textFill>
            <w14:solidFill>
              <w14:schemeClr w14:val="tx1"/>
            </w14:solidFill>
          </w14:textFill>
        </w:rPr>
        <w:t>@qq.com)，确认完毕后采购代理机构将通过邮箱传送磋商文件，请注意查收。</w:t>
      </w:r>
    </w:p>
    <w:p w14:paraId="183B943C">
      <w:pPr>
        <w:keepNext w:val="0"/>
        <w:keepLines w:val="0"/>
        <w:pageBreakBefore w:val="0"/>
        <w:kinsoku/>
        <w:wordWrap/>
        <w:overflowPunct/>
        <w:topLinePunct w:val="0"/>
        <w:autoSpaceDE/>
        <w:autoSpaceDN/>
        <w:bidi w:val="0"/>
        <w:adjustRightInd/>
        <w:spacing w:line="440" w:lineRule="exact"/>
        <w:ind w:firstLine="482" w:firstLineChars="200"/>
        <w:textAlignment w:val="auto"/>
        <w:rPr>
          <w:rFonts w:ascii="宋体" w:hAnsi="宋体" w:cs="宋体"/>
          <w:color w:val="auto"/>
          <w:kern w:val="0"/>
          <w:sz w:val="24"/>
          <w:szCs w:val="24"/>
        </w:rPr>
      </w:pPr>
      <w:r>
        <w:rPr>
          <w:rFonts w:hint="eastAsia" w:ascii="宋体" w:hAnsi="宋体" w:cs="宋体"/>
          <w:b/>
          <w:bCs/>
          <w:color w:val="auto"/>
          <w:sz w:val="24"/>
          <w:szCs w:val="24"/>
        </w:rPr>
        <w:t>四、</w:t>
      </w:r>
      <w:r>
        <w:rPr>
          <w:rFonts w:hint="eastAsia" w:ascii="宋体" w:hAnsi="宋体" w:cs="宋体"/>
          <w:b/>
          <w:bCs/>
          <w:color w:val="auto"/>
          <w:kern w:val="0"/>
          <w:sz w:val="24"/>
          <w:szCs w:val="24"/>
        </w:rPr>
        <w:t>响应文件递交：</w:t>
      </w:r>
    </w:p>
    <w:p w14:paraId="15CFDC72">
      <w:pPr>
        <w:keepNext w:val="0"/>
        <w:keepLines w:val="0"/>
        <w:pageBreakBefore w:val="0"/>
        <w:widowControl/>
        <w:tabs>
          <w:tab w:val="left" w:pos="0"/>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响应文件递交截止时间：202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09月15日15：00时</w:t>
      </w:r>
      <w:r>
        <w:rPr>
          <w:rFonts w:hint="eastAsia" w:ascii="宋体" w:hAnsi="宋体" w:cs="宋体"/>
          <w:color w:val="auto"/>
          <w:kern w:val="0"/>
          <w:sz w:val="24"/>
          <w:szCs w:val="24"/>
        </w:rPr>
        <w:t xml:space="preserve"> </w:t>
      </w:r>
    </w:p>
    <w:p w14:paraId="051D5A25">
      <w:pPr>
        <w:keepNext w:val="0"/>
        <w:keepLines w:val="0"/>
        <w:pageBreakBefore w:val="0"/>
        <w:widowControl/>
        <w:tabs>
          <w:tab w:val="left" w:pos="1620"/>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eastAsia="zh-CN"/>
        </w:rPr>
        <w:t>2.</w:t>
      </w:r>
      <w:r>
        <w:rPr>
          <w:rFonts w:hint="eastAsia" w:ascii="宋体" w:hAnsi="宋体" w:cs="宋体"/>
          <w:color w:val="auto"/>
          <w:sz w:val="24"/>
          <w:szCs w:val="24"/>
        </w:rPr>
        <w:t xml:space="preserve">响应文件递交地点：安康市高新区高新观澜8幢2单元801室 </w:t>
      </w:r>
    </w:p>
    <w:p w14:paraId="4DD91E56">
      <w:pPr>
        <w:keepNext w:val="0"/>
        <w:keepLines w:val="0"/>
        <w:pageBreakBefore w:val="0"/>
        <w:widowControl/>
        <w:tabs>
          <w:tab w:val="left" w:pos="1620"/>
        </w:tabs>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b/>
          <w:bCs/>
          <w:color w:val="auto"/>
          <w:kern w:val="0"/>
          <w:sz w:val="24"/>
          <w:szCs w:val="24"/>
        </w:rPr>
      </w:pPr>
      <w:r>
        <w:rPr>
          <w:rFonts w:hint="eastAsia" w:ascii="宋体" w:hAnsi="宋体" w:cs="宋体"/>
          <w:b w:val="0"/>
          <w:bCs w:val="0"/>
          <w:color w:val="auto"/>
          <w:kern w:val="0"/>
          <w:sz w:val="24"/>
          <w:szCs w:val="24"/>
          <w:lang w:val="en-US" w:eastAsia="zh-CN"/>
        </w:rPr>
        <w:t>3.开标地点：</w:t>
      </w:r>
      <w:r>
        <w:rPr>
          <w:rFonts w:hint="eastAsia" w:ascii="宋体" w:hAnsi="宋体" w:cs="宋体"/>
          <w:color w:val="auto"/>
          <w:sz w:val="24"/>
          <w:szCs w:val="24"/>
        </w:rPr>
        <w:t>安康市高新区高新观澜8幢2单元801室</w:t>
      </w:r>
    </w:p>
    <w:p w14:paraId="71A33898">
      <w:pPr>
        <w:keepNext w:val="0"/>
        <w:keepLines w:val="0"/>
        <w:pageBreakBefore w:val="0"/>
        <w:widowControl/>
        <w:tabs>
          <w:tab w:val="left" w:pos="1620"/>
        </w:tabs>
        <w:kinsoku/>
        <w:wordWrap/>
        <w:overflowPunct/>
        <w:topLinePunct w:val="0"/>
        <w:autoSpaceDE/>
        <w:autoSpaceDN/>
        <w:bidi w:val="0"/>
        <w:adjustRightInd/>
        <w:snapToGrid w:val="0"/>
        <w:spacing w:line="440" w:lineRule="exact"/>
        <w:ind w:firstLine="482" w:firstLineChars="200"/>
        <w:jc w:val="left"/>
        <w:textAlignment w:val="auto"/>
        <w:rPr>
          <w:rFonts w:ascii="宋体" w:hAnsi="宋体" w:cs="宋体"/>
          <w:color w:val="auto"/>
          <w:kern w:val="0"/>
          <w:sz w:val="24"/>
          <w:szCs w:val="24"/>
        </w:rPr>
      </w:pPr>
      <w:r>
        <w:rPr>
          <w:rFonts w:hint="eastAsia" w:ascii="宋体" w:hAnsi="宋体" w:cs="宋体"/>
          <w:b/>
          <w:bCs/>
          <w:color w:val="auto"/>
          <w:kern w:val="0"/>
          <w:sz w:val="24"/>
          <w:szCs w:val="24"/>
        </w:rPr>
        <w:t>五、公告期限：</w:t>
      </w:r>
      <w:r>
        <w:rPr>
          <w:rFonts w:hint="eastAsia" w:ascii="宋体" w:hAnsi="宋体" w:cs="宋体"/>
          <w:color w:val="auto"/>
          <w:kern w:val="0"/>
          <w:sz w:val="24"/>
          <w:szCs w:val="24"/>
        </w:rPr>
        <w:t>自本公告发布之日起3个工作日。</w:t>
      </w:r>
    </w:p>
    <w:p w14:paraId="317F8E08">
      <w:pPr>
        <w:keepNext w:val="0"/>
        <w:keepLines w:val="0"/>
        <w:pageBreakBefore w:val="0"/>
        <w:widowControl/>
        <w:tabs>
          <w:tab w:val="left" w:pos="1620"/>
        </w:tabs>
        <w:kinsoku/>
        <w:wordWrap/>
        <w:overflowPunct/>
        <w:topLinePunct w:val="0"/>
        <w:autoSpaceDE/>
        <w:autoSpaceDN/>
        <w:bidi w:val="0"/>
        <w:adjustRightInd/>
        <w:snapToGrid w:val="0"/>
        <w:spacing w:line="440" w:lineRule="exact"/>
        <w:ind w:firstLine="482" w:firstLineChars="200"/>
        <w:jc w:val="left"/>
        <w:textAlignment w:val="auto"/>
        <w:rPr>
          <w:rFonts w:ascii="宋体" w:hAnsi="宋体" w:cs="宋体"/>
          <w:b/>
          <w:bCs/>
          <w:color w:val="auto"/>
          <w:kern w:val="0"/>
          <w:sz w:val="24"/>
          <w:szCs w:val="24"/>
        </w:rPr>
      </w:pPr>
      <w:bookmarkStart w:id="17" w:name="OLE_LINK29"/>
      <w:r>
        <w:rPr>
          <w:rFonts w:hint="eastAsia" w:ascii="宋体" w:hAnsi="宋体" w:cs="宋体"/>
          <w:b/>
          <w:bCs/>
          <w:color w:val="auto"/>
          <w:kern w:val="0"/>
          <w:sz w:val="24"/>
          <w:szCs w:val="24"/>
        </w:rPr>
        <w:t>六、其他补充事宜：</w:t>
      </w:r>
      <w:r>
        <w:rPr>
          <w:rFonts w:hint="eastAsia" w:ascii="宋体" w:hAnsi="宋体" w:cs="宋体"/>
          <w:color w:val="auto"/>
          <w:kern w:val="0"/>
          <w:sz w:val="24"/>
          <w:szCs w:val="24"/>
          <w:lang w:val="en-US" w:eastAsia="zh-CN"/>
        </w:rPr>
        <w:t>无。</w:t>
      </w:r>
      <w:bookmarkEnd w:id="17"/>
    </w:p>
    <w:p w14:paraId="09709194">
      <w:pPr>
        <w:pStyle w:val="46"/>
        <w:keepNext w:val="0"/>
        <w:keepLines w:val="0"/>
        <w:pageBreakBefore w:val="0"/>
        <w:kinsoku/>
        <w:wordWrap/>
        <w:overflowPunct/>
        <w:topLinePunct w:val="0"/>
        <w:autoSpaceDE/>
        <w:autoSpaceDN/>
        <w:bidi w:val="0"/>
        <w:adjustRightInd/>
        <w:spacing w:line="440" w:lineRule="exact"/>
        <w:ind w:firstLine="482" w:firstLineChars="200"/>
        <w:textAlignment w:val="auto"/>
        <w:rPr>
          <w:rFonts w:ascii="宋体" w:hAnsi="宋体" w:cs="宋体"/>
          <w:b/>
          <w:bCs/>
          <w:color w:val="auto"/>
          <w:kern w:val="0"/>
          <w:sz w:val="24"/>
          <w:szCs w:val="24"/>
        </w:rPr>
      </w:pPr>
      <w:r>
        <w:rPr>
          <w:rFonts w:hint="eastAsia" w:ascii="宋体" w:hAnsi="宋体" w:cs="宋体"/>
          <w:b/>
          <w:bCs/>
          <w:color w:val="auto"/>
          <w:kern w:val="0"/>
          <w:sz w:val="24"/>
          <w:szCs w:val="24"/>
        </w:rPr>
        <w:t>七、对本次采购提出询问，请按以下方式联系</w:t>
      </w:r>
    </w:p>
    <w:p w14:paraId="51C78413">
      <w:pPr>
        <w:pStyle w:val="46"/>
        <w:keepNext w:val="0"/>
        <w:keepLines w:val="0"/>
        <w:pageBreakBefore w:val="0"/>
        <w:numPr>
          <w:ilvl w:val="0"/>
          <w:numId w:val="1"/>
        </w:numPr>
        <w:kinsoku/>
        <w:wordWrap/>
        <w:overflowPunct/>
        <w:topLinePunct w:val="0"/>
        <w:autoSpaceDE/>
        <w:autoSpaceDN/>
        <w:bidi w:val="0"/>
        <w:adjustRightInd/>
        <w:spacing w:line="440" w:lineRule="exact"/>
        <w:ind w:left="0" w:firstLine="480"/>
        <w:textAlignment w:val="auto"/>
        <w:rPr>
          <w:rFonts w:ascii="宋体" w:hAnsi="宋体" w:cs="宋体"/>
          <w:color w:val="auto"/>
          <w:kern w:val="0"/>
          <w:sz w:val="24"/>
          <w:szCs w:val="24"/>
        </w:rPr>
      </w:pPr>
      <w:r>
        <w:rPr>
          <w:rFonts w:hint="eastAsia" w:ascii="宋体" w:hAnsi="宋体" w:cs="宋体"/>
          <w:color w:val="auto"/>
          <w:kern w:val="0"/>
          <w:sz w:val="24"/>
          <w:szCs w:val="24"/>
        </w:rPr>
        <w:t>采购人信息</w:t>
      </w:r>
    </w:p>
    <w:p w14:paraId="42143F1F">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名    称：</w:t>
      </w:r>
      <w:r>
        <w:rPr>
          <w:rFonts w:hint="eastAsia" w:ascii="宋体" w:hAnsi="宋体" w:cs="宋体"/>
          <w:color w:val="auto"/>
          <w:kern w:val="0"/>
          <w:sz w:val="24"/>
          <w:szCs w:val="24"/>
          <w:lang w:eastAsia="zh-CN"/>
        </w:rPr>
        <w:t>安康市中医医院</w:t>
      </w:r>
    </w:p>
    <w:p w14:paraId="2EC1DC96">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地    址：</w:t>
      </w:r>
      <w:r>
        <w:rPr>
          <w:rFonts w:hint="eastAsia" w:ascii="宋体" w:hAnsi="宋体" w:cs="宋体"/>
          <w:color w:val="auto"/>
          <w:kern w:val="0"/>
          <w:sz w:val="24"/>
          <w:szCs w:val="24"/>
          <w:lang w:val="en-US" w:eastAsia="zh-CN"/>
        </w:rPr>
        <w:t>安康市汉滨区巴山东路47号</w:t>
      </w:r>
    </w:p>
    <w:p w14:paraId="72E13DA0">
      <w:pPr>
        <w:pStyle w:val="46"/>
        <w:keepNext w:val="0"/>
        <w:keepLines w:val="0"/>
        <w:pageBreakBefore w:val="0"/>
        <w:kinsoku/>
        <w:wordWrap/>
        <w:overflowPunct/>
        <w:topLinePunct w:val="0"/>
        <w:autoSpaceDE/>
        <w:autoSpaceDN/>
        <w:bidi w:val="0"/>
        <w:adjustRightInd/>
        <w:spacing w:line="440" w:lineRule="exact"/>
        <w:ind w:firstLine="48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联 系 人：</w:t>
      </w:r>
      <w:r>
        <w:rPr>
          <w:rFonts w:hint="eastAsia" w:ascii="宋体" w:hAnsi="宋体" w:cs="宋体"/>
          <w:color w:val="auto"/>
          <w:kern w:val="0"/>
          <w:sz w:val="24"/>
          <w:szCs w:val="24"/>
          <w:lang w:val="en-US" w:eastAsia="zh-CN"/>
        </w:rPr>
        <w:t>马老师</w:t>
      </w:r>
    </w:p>
    <w:p w14:paraId="3A69F3A6">
      <w:pPr>
        <w:pStyle w:val="46"/>
        <w:keepNext w:val="0"/>
        <w:keepLines w:val="0"/>
        <w:pageBreakBefore w:val="0"/>
        <w:kinsoku/>
        <w:wordWrap/>
        <w:overflowPunct/>
        <w:topLinePunct w:val="0"/>
        <w:autoSpaceDE/>
        <w:autoSpaceDN/>
        <w:bidi w:val="0"/>
        <w:adjustRightInd/>
        <w:spacing w:line="440" w:lineRule="exact"/>
        <w:ind w:firstLine="48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联系方式：</w:t>
      </w:r>
      <w:r>
        <w:rPr>
          <w:rFonts w:hint="eastAsia" w:ascii="宋体" w:hAnsi="宋体" w:cs="宋体"/>
          <w:color w:val="auto"/>
          <w:kern w:val="0"/>
          <w:sz w:val="24"/>
          <w:szCs w:val="24"/>
          <w:lang w:val="en-US" w:eastAsia="zh-CN"/>
        </w:rPr>
        <w:t>0915-8183778</w:t>
      </w:r>
    </w:p>
    <w:p w14:paraId="0FCFF292">
      <w:pPr>
        <w:pStyle w:val="46"/>
        <w:keepNext w:val="0"/>
        <w:keepLines w:val="0"/>
        <w:pageBreakBefore w:val="0"/>
        <w:numPr>
          <w:ilvl w:val="0"/>
          <w:numId w:val="1"/>
        </w:numPr>
        <w:kinsoku/>
        <w:wordWrap/>
        <w:overflowPunct/>
        <w:topLinePunct w:val="0"/>
        <w:autoSpaceDE/>
        <w:autoSpaceDN/>
        <w:bidi w:val="0"/>
        <w:adjustRightInd/>
        <w:spacing w:line="440" w:lineRule="exact"/>
        <w:ind w:left="0" w:firstLine="480"/>
        <w:textAlignment w:val="auto"/>
        <w:rPr>
          <w:rFonts w:ascii="宋体" w:hAnsi="宋体" w:cs="宋体"/>
          <w:color w:val="auto"/>
          <w:kern w:val="0"/>
          <w:sz w:val="24"/>
          <w:szCs w:val="24"/>
        </w:rPr>
      </w:pPr>
      <w:r>
        <w:rPr>
          <w:rFonts w:hint="eastAsia" w:ascii="宋体" w:hAnsi="宋体" w:cs="宋体"/>
          <w:color w:val="auto"/>
          <w:kern w:val="0"/>
          <w:sz w:val="24"/>
          <w:szCs w:val="24"/>
        </w:rPr>
        <w:t>采购代理机构信息</w:t>
      </w:r>
    </w:p>
    <w:p w14:paraId="28B7B23A">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rPr>
        <w:t>名    称：安康尚昊招标代理有限公司</w:t>
      </w:r>
    </w:p>
    <w:p w14:paraId="11997BF3">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rPr>
        <w:t>地    址：安康市高新区高新观澜8幢2单元801室</w:t>
      </w:r>
    </w:p>
    <w:p w14:paraId="55C93E59">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rPr>
        <w:t>联系方式：13991519725</w:t>
      </w:r>
    </w:p>
    <w:p w14:paraId="26ECF6C2">
      <w:pPr>
        <w:pStyle w:val="46"/>
        <w:keepNext w:val="0"/>
        <w:keepLines w:val="0"/>
        <w:pageBreakBefore w:val="0"/>
        <w:numPr>
          <w:ilvl w:val="0"/>
          <w:numId w:val="1"/>
        </w:numPr>
        <w:kinsoku/>
        <w:wordWrap/>
        <w:overflowPunct/>
        <w:topLinePunct w:val="0"/>
        <w:autoSpaceDE/>
        <w:autoSpaceDN/>
        <w:bidi w:val="0"/>
        <w:adjustRightInd/>
        <w:spacing w:line="440" w:lineRule="exact"/>
        <w:ind w:left="0" w:firstLine="480"/>
        <w:textAlignment w:val="auto"/>
        <w:rPr>
          <w:rFonts w:ascii="宋体" w:hAnsi="宋体" w:cs="宋体"/>
          <w:color w:val="auto"/>
          <w:kern w:val="0"/>
          <w:sz w:val="24"/>
          <w:szCs w:val="24"/>
        </w:rPr>
      </w:pPr>
      <w:r>
        <w:rPr>
          <w:rFonts w:hint="eastAsia" w:ascii="宋体" w:hAnsi="宋体" w:cs="宋体"/>
          <w:color w:val="auto"/>
          <w:kern w:val="0"/>
          <w:sz w:val="24"/>
          <w:szCs w:val="24"/>
        </w:rPr>
        <w:t>项目联系方式</w:t>
      </w:r>
    </w:p>
    <w:p w14:paraId="3213D51A">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rPr>
        <w:t>项目联系人：郑工</w:t>
      </w:r>
    </w:p>
    <w:p w14:paraId="6DF1DC2F">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rPr>
        <w:t>电      话</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13991519725</w:t>
      </w:r>
    </w:p>
    <w:p w14:paraId="0D1FE3B6">
      <w:pPr>
        <w:pStyle w:val="46"/>
        <w:keepNext w:val="0"/>
        <w:keepLines w:val="0"/>
        <w:pageBreakBefore w:val="0"/>
        <w:kinsoku/>
        <w:wordWrap/>
        <w:overflowPunct/>
        <w:topLinePunct w:val="0"/>
        <w:autoSpaceDE/>
        <w:autoSpaceDN/>
        <w:bidi w:val="0"/>
        <w:adjustRightInd/>
        <w:spacing w:line="440" w:lineRule="exact"/>
        <w:ind w:firstLine="480"/>
        <w:textAlignment w:val="auto"/>
        <w:rPr>
          <w:rFonts w:hint="eastAsia" w:ascii="宋体" w:hAnsi="宋体" w:eastAsia="宋体" w:cs="宋体"/>
          <w:color w:val="auto"/>
          <w:kern w:val="0"/>
          <w:sz w:val="24"/>
          <w:szCs w:val="24"/>
          <w:lang w:val="en-US" w:eastAsia="zh-CN"/>
        </w:rPr>
      </w:pPr>
    </w:p>
    <w:p w14:paraId="73A78B9F">
      <w:pPr>
        <w:keepNext w:val="0"/>
        <w:keepLines w:val="0"/>
        <w:pageBreakBefore w:val="0"/>
        <w:kinsoku/>
        <w:wordWrap/>
        <w:overflowPunct/>
        <w:topLinePunct w:val="0"/>
        <w:autoSpaceDE/>
        <w:autoSpaceDN/>
        <w:bidi w:val="0"/>
        <w:adjustRightInd/>
        <w:spacing w:line="440" w:lineRule="exact"/>
        <w:ind w:firstLine="480" w:firstLineChars="200"/>
        <w:jc w:val="right"/>
        <w:textAlignment w:val="auto"/>
        <w:rPr>
          <w:rFonts w:ascii="宋体" w:hAnsi="宋体" w:cs="宋体"/>
          <w:color w:val="auto"/>
          <w:kern w:val="0"/>
          <w:sz w:val="24"/>
          <w:szCs w:val="24"/>
        </w:rPr>
      </w:pPr>
      <w:r>
        <w:rPr>
          <w:rFonts w:hint="eastAsia" w:ascii="宋体" w:hAnsi="宋体" w:cs="宋体"/>
          <w:color w:val="auto"/>
          <w:kern w:val="0"/>
          <w:sz w:val="24"/>
          <w:szCs w:val="24"/>
        </w:rPr>
        <w:t>安康尚昊招标代理有限公司</w:t>
      </w:r>
    </w:p>
    <w:p w14:paraId="4B1054CB">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09</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03</w:t>
      </w:r>
      <w:r>
        <w:rPr>
          <w:rFonts w:hint="eastAsia" w:ascii="宋体" w:hAnsi="宋体" w:cs="宋体"/>
          <w:color w:val="auto"/>
          <w:kern w:val="0"/>
          <w:sz w:val="24"/>
          <w:szCs w:val="24"/>
        </w:rPr>
        <w:t>日</w:t>
      </w:r>
      <w:bookmarkStart w:id="18" w:name="_Toc536429317"/>
      <w:bookmarkStart w:id="19" w:name="_Toc536202283"/>
      <w:bookmarkStart w:id="20" w:name="_Toc536202377"/>
      <w:bookmarkStart w:id="21" w:name="_Toc5018"/>
      <w:bookmarkStart w:id="22" w:name="_Toc536429370"/>
    </w:p>
    <w:p w14:paraId="69D10D53">
      <w:pPr>
        <w:pStyle w:val="2"/>
        <w:rPr>
          <w:rFonts w:ascii="宋体" w:hAnsi="宋体" w:cs="宋体"/>
          <w:color w:val="auto"/>
          <w:kern w:val="0"/>
          <w:sz w:val="24"/>
          <w:szCs w:val="24"/>
        </w:rPr>
      </w:pPr>
    </w:p>
    <w:p w14:paraId="4B1E5F56">
      <w:pPr>
        <w:pStyle w:val="2"/>
        <w:rPr>
          <w:rFonts w:ascii="宋体" w:hAnsi="宋体" w:cs="宋体"/>
          <w:color w:val="auto"/>
          <w:kern w:val="0"/>
          <w:sz w:val="24"/>
          <w:szCs w:val="24"/>
        </w:rPr>
      </w:pPr>
    </w:p>
    <w:p w14:paraId="650134D7">
      <w:pPr>
        <w:pStyle w:val="3"/>
        <w:spacing w:line="360" w:lineRule="auto"/>
        <w:rPr>
          <w:rFonts w:ascii="宋体" w:hAnsi="宋体" w:cs="宋体"/>
          <w:color w:val="auto"/>
        </w:rPr>
      </w:pPr>
      <w:bookmarkStart w:id="23" w:name="_Toc4472"/>
      <w:bookmarkStart w:id="24" w:name="_Toc19543334"/>
      <w:r>
        <w:rPr>
          <w:rFonts w:hint="eastAsia"/>
          <w:color w:val="auto"/>
        </w:rPr>
        <w:t>第二部分</w:t>
      </w:r>
      <w:r>
        <w:rPr>
          <w:color w:val="auto"/>
        </w:rPr>
        <w:t xml:space="preserve">  </w:t>
      </w:r>
      <w:r>
        <w:rPr>
          <w:rFonts w:hint="eastAsia"/>
          <w:color w:val="auto"/>
        </w:rPr>
        <w:t>供应商须知前附表</w:t>
      </w:r>
      <w:bookmarkEnd w:id="6"/>
      <w:bookmarkEnd w:id="7"/>
      <w:bookmarkEnd w:id="18"/>
      <w:bookmarkEnd w:id="19"/>
      <w:bookmarkEnd w:id="20"/>
      <w:bookmarkEnd w:id="21"/>
      <w:bookmarkEnd w:id="22"/>
      <w:bookmarkEnd w:id="23"/>
      <w:bookmarkEnd w:id="24"/>
    </w:p>
    <w:tbl>
      <w:tblPr>
        <w:tblStyle w:val="78"/>
        <w:tblW w:w="9643" w:type="dxa"/>
        <w:jc w:val="center"/>
        <w:tblLayout w:type="fixed"/>
        <w:tblCellMar>
          <w:top w:w="147" w:type="dxa"/>
          <w:left w:w="108" w:type="dxa"/>
          <w:bottom w:w="56" w:type="dxa"/>
          <w:right w:w="0" w:type="dxa"/>
        </w:tblCellMar>
      </w:tblPr>
      <w:tblGrid>
        <w:gridCol w:w="704"/>
        <w:gridCol w:w="1990"/>
        <w:gridCol w:w="6949"/>
      </w:tblGrid>
      <w:tr w14:paraId="17B0B565">
        <w:tblPrEx>
          <w:tblCellMar>
            <w:top w:w="147" w:type="dxa"/>
            <w:left w:w="108" w:type="dxa"/>
            <w:bottom w:w="56"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65E87AC">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序号</w:t>
            </w:r>
          </w:p>
        </w:tc>
        <w:tc>
          <w:tcPr>
            <w:tcW w:w="1990" w:type="dxa"/>
            <w:tcBorders>
              <w:top w:val="single" w:color="000000" w:sz="4" w:space="0"/>
              <w:left w:val="single" w:color="000000" w:sz="4" w:space="0"/>
              <w:bottom w:val="single" w:color="000000" w:sz="4" w:space="0"/>
              <w:right w:val="single" w:color="000000" w:sz="4" w:space="0"/>
            </w:tcBorders>
            <w:vAlign w:val="center"/>
          </w:tcPr>
          <w:p w14:paraId="672193B2">
            <w:pPr>
              <w:spacing w:line="259" w:lineRule="auto"/>
              <w:ind w:right="310"/>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内 容</w:t>
            </w:r>
          </w:p>
        </w:tc>
        <w:tc>
          <w:tcPr>
            <w:tcW w:w="6949" w:type="dxa"/>
            <w:tcBorders>
              <w:top w:val="single" w:color="000000" w:sz="4" w:space="0"/>
              <w:left w:val="single" w:color="000000" w:sz="4" w:space="0"/>
              <w:bottom w:val="single" w:color="000000" w:sz="4" w:space="0"/>
              <w:right w:val="single" w:color="000000" w:sz="4" w:space="0"/>
            </w:tcBorders>
            <w:vAlign w:val="center"/>
          </w:tcPr>
          <w:p w14:paraId="2BE513BA">
            <w:pPr>
              <w:spacing w:line="259" w:lineRule="auto"/>
              <w:ind w:left="840" w:right="111" w:firstLine="1680" w:firstLineChars="700"/>
              <w:jc w:val="both"/>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说明与要求</w:t>
            </w:r>
          </w:p>
        </w:tc>
      </w:tr>
      <w:tr w14:paraId="0018CEAA">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9239A72">
            <w:pPr>
              <w:pStyle w:val="77"/>
              <w:numPr>
                <w:ilvl w:val="0"/>
                <w:numId w:val="2"/>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112E9450">
            <w:pPr>
              <w:spacing w:line="259" w:lineRule="auto"/>
              <w:ind w:right="10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采购人</w:t>
            </w:r>
          </w:p>
        </w:tc>
        <w:tc>
          <w:tcPr>
            <w:tcW w:w="6949" w:type="dxa"/>
            <w:tcBorders>
              <w:top w:val="single" w:color="000000" w:sz="4" w:space="0"/>
              <w:left w:val="single" w:color="000000" w:sz="4" w:space="0"/>
              <w:bottom w:val="single" w:color="000000" w:sz="4" w:space="0"/>
              <w:right w:val="single" w:color="000000" w:sz="4" w:space="0"/>
            </w:tcBorders>
            <w:vAlign w:val="center"/>
          </w:tcPr>
          <w:p w14:paraId="37714B5D">
            <w:pPr>
              <w:spacing w:line="259" w:lineRule="auto"/>
              <w:rPr>
                <w:rFonts w:hint="default" w:asciiTheme="minorEastAsia" w:hAnsiTheme="minorEastAsia" w:eastAsiaTheme="minorEastAsia"/>
                <w:color w:val="auto"/>
                <w:sz w:val="24"/>
                <w:szCs w:val="24"/>
                <w:lang w:val="en-US" w:eastAsia="zh-CN"/>
              </w:rPr>
            </w:pPr>
            <w:r>
              <w:rPr>
                <w:rFonts w:hint="eastAsia" w:ascii="宋体" w:hAnsi="宋体" w:cs="宋体"/>
                <w:color w:val="auto"/>
                <w:kern w:val="0"/>
                <w:sz w:val="24"/>
                <w:szCs w:val="24"/>
                <w:lang w:eastAsia="zh-CN"/>
              </w:rPr>
              <w:t>安康市中医医院</w:t>
            </w:r>
          </w:p>
        </w:tc>
      </w:tr>
      <w:tr w14:paraId="7231993B">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F55F1A2">
            <w:pPr>
              <w:pStyle w:val="77"/>
              <w:numPr>
                <w:ilvl w:val="0"/>
                <w:numId w:val="2"/>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1C72F245">
            <w:pPr>
              <w:spacing w:line="259" w:lineRule="auto"/>
              <w:ind w:right="109"/>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代理机构</w:t>
            </w:r>
          </w:p>
        </w:tc>
        <w:tc>
          <w:tcPr>
            <w:tcW w:w="6949" w:type="dxa"/>
            <w:tcBorders>
              <w:top w:val="single" w:color="000000" w:sz="4" w:space="0"/>
              <w:left w:val="single" w:color="000000" w:sz="4" w:space="0"/>
              <w:bottom w:val="single" w:color="000000" w:sz="4" w:space="0"/>
              <w:right w:val="single" w:color="000000" w:sz="4" w:space="0"/>
            </w:tcBorders>
            <w:vAlign w:val="center"/>
          </w:tcPr>
          <w:p w14:paraId="7F5E9678">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安康</w:t>
            </w:r>
            <w:r>
              <w:rPr>
                <w:rFonts w:asciiTheme="minorEastAsia" w:hAnsiTheme="minorEastAsia" w:eastAsiaTheme="minorEastAsia"/>
                <w:color w:val="auto"/>
                <w:sz w:val="24"/>
                <w:szCs w:val="24"/>
              </w:rPr>
              <w:t>尚昊招标代理有限公司</w:t>
            </w:r>
          </w:p>
        </w:tc>
      </w:tr>
      <w:tr w14:paraId="05AE1F9D">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A78E4A8">
            <w:pPr>
              <w:pStyle w:val="77"/>
              <w:numPr>
                <w:ilvl w:val="0"/>
                <w:numId w:val="2"/>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B8D3314">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项目名称</w:t>
            </w:r>
          </w:p>
        </w:tc>
        <w:tc>
          <w:tcPr>
            <w:tcW w:w="6949" w:type="dxa"/>
            <w:tcBorders>
              <w:top w:val="single" w:color="000000" w:sz="4" w:space="0"/>
              <w:left w:val="single" w:color="000000" w:sz="4" w:space="0"/>
              <w:bottom w:val="single" w:color="000000" w:sz="4" w:space="0"/>
              <w:right w:val="single" w:color="000000" w:sz="4" w:space="0"/>
            </w:tcBorders>
            <w:vAlign w:val="center"/>
          </w:tcPr>
          <w:p w14:paraId="43F6FC3A">
            <w:pPr>
              <w:pStyle w:val="77"/>
              <w:widowControl/>
              <w:snapToGrid w:val="0"/>
              <w:spacing w:line="400" w:lineRule="exact"/>
              <w:ind w:firstLine="0" w:firstLineChars="0"/>
              <w:jc w:val="left"/>
              <w:rPr>
                <w:rFonts w:asciiTheme="minorEastAsia" w:hAnsiTheme="minorEastAsia" w:eastAsiaTheme="minorEastAsia"/>
                <w:color w:val="auto"/>
                <w:sz w:val="24"/>
                <w:szCs w:val="24"/>
              </w:rPr>
            </w:pPr>
            <w:r>
              <w:rPr>
                <w:rFonts w:ascii="宋体" w:hAnsi="宋体" w:cs="Times New Roman"/>
                <w:color w:val="auto"/>
                <w:sz w:val="24"/>
                <w:szCs w:val="24"/>
              </w:rPr>
              <mc:AlternateContent>
                <mc:Choice Requires="wps">
                  <w:drawing>
                    <wp:anchor distT="0" distB="0" distL="114300" distR="114300" simplePos="0" relativeHeight="251661312" behindDoc="0" locked="0" layoutInCell="1" allowOverlap="1">
                      <wp:simplePos x="0" y="0"/>
                      <wp:positionH relativeFrom="margin">
                        <wp:posOffset>7500620</wp:posOffset>
                      </wp:positionH>
                      <wp:positionV relativeFrom="paragraph">
                        <wp:posOffset>-354330</wp:posOffset>
                      </wp:positionV>
                      <wp:extent cx="97472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14:paraId="017AE5FE">
                                  <w:pPr>
                                    <w:pStyle w:val="24"/>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90.6pt;margin-top:-27.9pt;height:11.65pt;width:76.75pt;mso-position-horizontal-relative:margin;mso-wrap-style:none;z-index:251661312;mso-width-relative:page;mso-height-relative:page;" filled="f" stroked="f" coordsize="21600,21600" o:gfxdata="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jLec9kAAAANAQAADwAAAAAAAAABACAAAAAiAAAAZHJzL2Rv&#10;d25yZXYueG1sUEsBAhQAFAAAAAgAh07iQGV79G85AgAAYQQAAA4AAAAAAAAAAQAgAAAAKAEAAGRy&#10;cy9lMm9Eb2MueG1sUEsFBgAAAAAGAAYAWQEAANMFAAAAAA==&#10;">
                      <v:fill on="f" focussize="0,0"/>
                      <v:stroke on="f" weight="0.5pt"/>
                      <v:imagedata o:title=""/>
                      <o:lock v:ext="edit" aspectratio="f"/>
                      <v:textbox inset="0mm,0mm,0mm,0mm" style="mso-fit-shape-to-text:t;">
                        <w:txbxContent>
                          <w:p w14:paraId="017AE5FE">
                            <w:pPr>
                              <w:pStyle w:val="24"/>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v:textbox>
                    </v:shape>
                  </w:pict>
                </mc:Fallback>
              </mc:AlternateContent>
            </w:r>
            <w:r>
              <w:rPr>
                <w:rFonts w:hint="eastAsia" w:ascii="宋体" w:hAnsi="宋体" w:cs="Times New Roman"/>
                <w:color w:val="auto"/>
                <w:sz w:val="24"/>
                <w:szCs w:val="24"/>
                <w:lang w:eastAsia="zh-CN"/>
              </w:rPr>
              <w:t>安康市中医医院院内中央空调维修保养及清洗服务项目包2（二次）</w:t>
            </w:r>
            <w:r>
              <w:rPr>
                <w:rFonts w:hint="eastAsia" w:ascii="宋体" w:hAnsi="宋体" w:cs="Times New Roman"/>
                <w:color w:val="auto"/>
                <w:sz w:val="24"/>
                <w:szCs w:val="24"/>
              </w:rPr>
              <w:t xml:space="preserve"> </w:t>
            </w:r>
          </w:p>
        </w:tc>
      </w:tr>
      <w:tr w14:paraId="723BBCBE">
        <w:tblPrEx>
          <w:tblCellMar>
            <w:top w:w="147" w:type="dxa"/>
            <w:left w:w="108" w:type="dxa"/>
            <w:bottom w:w="56" w:type="dxa"/>
            <w:right w:w="0" w:type="dxa"/>
          </w:tblCellMar>
        </w:tblPrEx>
        <w:trPr>
          <w:trHeight w:val="49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A42848D">
            <w:pPr>
              <w:pStyle w:val="77"/>
              <w:numPr>
                <w:ilvl w:val="0"/>
                <w:numId w:val="2"/>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47C2BEF8">
            <w:pPr>
              <w:spacing w:line="259" w:lineRule="auto"/>
              <w:ind w:right="111"/>
              <w:jc w:val="center"/>
              <w:rPr>
                <w:rFonts w:hint="eastAsia" w:asciiTheme="minorEastAsia" w:hAnsiTheme="minorEastAsia" w:eastAsiaTheme="minorEastAsia"/>
                <w:color w:val="auto"/>
                <w:sz w:val="24"/>
                <w:szCs w:val="24"/>
              </w:rPr>
            </w:pPr>
          </w:p>
          <w:p w14:paraId="5144B4F4">
            <w:pPr>
              <w:spacing w:line="259" w:lineRule="auto"/>
              <w:ind w:right="111"/>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采购</w:t>
            </w:r>
            <w:r>
              <w:rPr>
                <w:rFonts w:asciiTheme="minorEastAsia" w:hAnsiTheme="minorEastAsia" w:eastAsiaTheme="minorEastAsia"/>
                <w:color w:val="auto"/>
                <w:sz w:val="24"/>
                <w:szCs w:val="24"/>
              </w:rPr>
              <w:t>内容</w:t>
            </w:r>
          </w:p>
        </w:tc>
        <w:tc>
          <w:tcPr>
            <w:tcW w:w="6949" w:type="dxa"/>
            <w:tcBorders>
              <w:top w:val="single" w:color="000000" w:sz="4" w:space="0"/>
              <w:left w:val="single" w:color="000000" w:sz="4" w:space="0"/>
              <w:bottom w:val="single" w:color="000000" w:sz="4" w:space="0"/>
              <w:right w:val="single" w:color="000000" w:sz="4" w:space="0"/>
            </w:tcBorders>
          </w:tcPr>
          <w:p w14:paraId="7B561D5F">
            <w:pPr>
              <w:widowControl/>
              <w:tabs>
                <w:tab w:val="left" w:pos="1620"/>
              </w:tabs>
              <w:snapToGrid w:val="0"/>
              <w:spacing w:line="400" w:lineRule="exact"/>
              <w:rPr>
                <w:rFonts w:cs="宋体" w:asciiTheme="minorEastAsia" w:hAnsiTheme="minorEastAsia" w:eastAsiaTheme="minorEastAsia"/>
                <w:color w:val="auto"/>
                <w:kern w:val="0"/>
                <w:sz w:val="24"/>
                <w:szCs w:val="24"/>
              </w:rPr>
            </w:pPr>
            <w:r>
              <w:rPr>
                <w:rFonts w:hint="eastAsia" w:ascii="宋体" w:hAnsi="宋体" w:cs="宋体"/>
                <w:color w:val="auto"/>
                <w:kern w:val="0"/>
                <w:sz w:val="24"/>
                <w:szCs w:val="24"/>
                <w:lang w:val="en-US" w:eastAsia="zh-CN"/>
              </w:rPr>
              <w:t>包2：除内外科大楼医院其他区域中央空调维修保养及清洗</w:t>
            </w:r>
            <w:r>
              <w:rPr>
                <w:rFonts w:hint="eastAsia" w:ascii="宋体" w:hAnsi="宋体" w:cs="宋体"/>
                <w:color w:val="auto"/>
                <w:kern w:val="0"/>
                <w:sz w:val="24"/>
                <w:szCs w:val="24"/>
              </w:rPr>
              <w:t>，预算为</w:t>
            </w:r>
            <w:r>
              <w:rPr>
                <w:rFonts w:hint="eastAsia" w:ascii="宋体" w:hAnsi="宋体" w:cs="宋体"/>
                <w:color w:val="auto"/>
                <w:kern w:val="0"/>
                <w:sz w:val="24"/>
                <w:szCs w:val="24"/>
                <w:lang w:val="en-US" w:eastAsia="zh-CN"/>
              </w:rPr>
              <w:t>98000.00</w:t>
            </w:r>
            <w:r>
              <w:rPr>
                <w:rFonts w:hint="eastAsia" w:ascii="宋体" w:hAnsi="宋体" w:cs="宋体"/>
                <w:color w:val="auto"/>
                <w:kern w:val="0"/>
                <w:sz w:val="24"/>
                <w:szCs w:val="24"/>
                <w:lang w:eastAsia="zh-CN"/>
              </w:rPr>
              <w:t>元，</w:t>
            </w:r>
            <w:r>
              <w:rPr>
                <w:rFonts w:hint="eastAsia" w:ascii="宋体" w:hAnsi="宋体" w:eastAsia="宋体" w:cs="宋体"/>
                <w:color w:val="auto"/>
                <w:kern w:val="2"/>
                <w:sz w:val="24"/>
                <w:szCs w:val="22"/>
                <w:lang w:val="en-US" w:eastAsia="zh-CN" w:bidi="ar-SA"/>
              </w:rPr>
              <w:t>项目概况：除内外科楼外其他区域中央空调</w:t>
            </w:r>
            <w:r>
              <w:rPr>
                <w:rFonts w:hint="eastAsia" w:ascii="宋体" w:hAnsi="宋体" w:cs="宋体"/>
                <w:color w:val="auto"/>
                <w:kern w:val="0"/>
                <w:sz w:val="24"/>
                <w:szCs w:val="24"/>
                <w:lang w:eastAsia="zh-CN"/>
              </w:rPr>
              <w:t>维修保养及清洗服务</w:t>
            </w:r>
            <w:r>
              <w:rPr>
                <w:rFonts w:hint="eastAsia" w:ascii="宋体" w:hAnsi="宋体" w:cs="宋体"/>
                <w:color w:val="auto"/>
                <w:kern w:val="0"/>
                <w:sz w:val="24"/>
                <w:szCs w:val="24"/>
              </w:rPr>
              <w:t>（采购内容详见第五部分采购内容及要求）</w:t>
            </w:r>
            <w:r>
              <w:rPr>
                <w:rFonts w:hint="eastAsia" w:ascii="宋体" w:hAnsi="宋体" w:cs="宋体"/>
                <w:color w:val="auto"/>
                <w:kern w:val="0"/>
                <w:sz w:val="24"/>
                <w:szCs w:val="24"/>
                <w:lang w:eastAsia="zh-CN"/>
              </w:rPr>
              <w:t>。</w:t>
            </w:r>
          </w:p>
        </w:tc>
      </w:tr>
      <w:tr w14:paraId="79ABE1C1">
        <w:tblPrEx>
          <w:tblCellMar>
            <w:top w:w="147" w:type="dxa"/>
            <w:left w:w="108" w:type="dxa"/>
            <w:bottom w:w="56" w:type="dxa"/>
            <w:right w:w="0" w:type="dxa"/>
          </w:tblCellMar>
        </w:tblPrEx>
        <w:trPr>
          <w:trHeight w:val="555"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993384B">
            <w:pPr>
              <w:pStyle w:val="77"/>
              <w:numPr>
                <w:ilvl w:val="0"/>
                <w:numId w:val="2"/>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5EAEEE8A">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预算金额</w:t>
            </w:r>
          </w:p>
        </w:tc>
        <w:tc>
          <w:tcPr>
            <w:tcW w:w="6949" w:type="dxa"/>
            <w:tcBorders>
              <w:top w:val="single" w:color="000000" w:sz="4" w:space="0"/>
              <w:left w:val="single" w:color="000000" w:sz="4" w:space="0"/>
              <w:bottom w:val="single" w:color="000000" w:sz="4" w:space="0"/>
              <w:right w:val="single" w:color="000000" w:sz="4" w:space="0"/>
            </w:tcBorders>
          </w:tcPr>
          <w:p w14:paraId="30B01CF0">
            <w:pPr>
              <w:spacing w:line="259" w:lineRule="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98000.00元</w:t>
            </w:r>
          </w:p>
        </w:tc>
      </w:tr>
      <w:tr w14:paraId="05CD3605">
        <w:tblPrEx>
          <w:tblCellMar>
            <w:top w:w="147" w:type="dxa"/>
            <w:left w:w="108" w:type="dxa"/>
            <w:bottom w:w="56" w:type="dxa"/>
            <w:right w:w="0" w:type="dxa"/>
          </w:tblCellMar>
        </w:tblPrEx>
        <w:trPr>
          <w:trHeight w:val="541"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DDF9F87">
            <w:pPr>
              <w:pStyle w:val="77"/>
              <w:numPr>
                <w:ilvl w:val="0"/>
                <w:numId w:val="2"/>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45B5B9DB">
            <w:pPr>
              <w:widowControl/>
              <w:tabs>
                <w:tab w:val="left" w:pos="1620"/>
              </w:tabs>
              <w:snapToGrid w:val="0"/>
              <w:spacing w:line="400" w:lineRule="exact"/>
              <w:jc w:val="center"/>
              <w:rPr>
                <w:rFonts w:cs="宋体" w:asciiTheme="minorEastAsia" w:hAnsiTheme="minorEastAsia" w:eastAsiaTheme="minorEastAsia"/>
                <w:color w:val="auto"/>
                <w:kern w:val="0"/>
                <w:sz w:val="24"/>
                <w:szCs w:val="24"/>
              </w:rPr>
            </w:pPr>
            <w:r>
              <w:rPr>
                <w:rFonts w:hint="eastAsia" w:ascii="宋体" w:hAnsi="宋体" w:cs="宋体"/>
                <w:color w:val="auto"/>
                <w:kern w:val="0"/>
                <w:sz w:val="24"/>
                <w:szCs w:val="24"/>
              </w:rPr>
              <w:t>合同履行期限</w:t>
            </w:r>
          </w:p>
        </w:tc>
        <w:tc>
          <w:tcPr>
            <w:tcW w:w="6949" w:type="dxa"/>
            <w:tcBorders>
              <w:top w:val="single" w:color="000000" w:sz="4" w:space="0"/>
              <w:left w:val="single" w:color="000000" w:sz="4" w:space="0"/>
              <w:bottom w:val="single" w:color="000000" w:sz="4" w:space="0"/>
              <w:right w:val="single" w:color="000000" w:sz="4" w:space="0"/>
            </w:tcBorders>
            <w:vAlign w:val="bottom"/>
          </w:tcPr>
          <w:p w14:paraId="15BCF2E2">
            <w:pPr>
              <w:widowControl/>
              <w:tabs>
                <w:tab w:val="left" w:pos="1620"/>
              </w:tabs>
              <w:snapToGrid w:val="0"/>
              <w:spacing w:line="400" w:lineRule="exact"/>
              <w:rPr>
                <w:rFonts w:hint="default" w:cs="宋体" w:asciiTheme="minorEastAsia" w:hAnsiTheme="minorEastAsia" w:eastAsiaTheme="minorEastAsia"/>
                <w:color w:val="auto"/>
                <w:kern w:val="0"/>
                <w:sz w:val="24"/>
                <w:szCs w:val="24"/>
                <w:lang w:val="en-US" w:eastAsia="zh-CN"/>
              </w:rPr>
            </w:pPr>
            <w:r>
              <w:rPr>
                <w:rFonts w:hint="eastAsia" w:ascii="宋体" w:hAnsi="宋体" w:cs="宋体"/>
                <w:color w:val="auto"/>
                <w:kern w:val="0"/>
                <w:sz w:val="24"/>
                <w:szCs w:val="24"/>
                <w:lang w:val="en-US" w:eastAsia="zh-CN" w:bidi="ar-SA"/>
              </w:rPr>
              <w:t>服务时间为自合同签订之日起一个制冷季和一个供暖季</w:t>
            </w:r>
          </w:p>
        </w:tc>
      </w:tr>
      <w:tr w14:paraId="796C46E3">
        <w:tblPrEx>
          <w:tblCellMar>
            <w:top w:w="147" w:type="dxa"/>
            <w:left w:w="108" w:type="dxa"/>
            <w:bottom w:w="56" w:type="dxa"/>
            <w:right w:w="0" w:type="dxa"/>
          </w:tblCellMar>
        </w:tblPrEx>
        <w:trPr>
          <w:trHeight w:val="555"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E00981C">
            <w:pPr>
              <w:pStyle w:val="77"/>
              <w:numPr>
                <w:ilvl w:val="0"/>
                <w:numId w:val="2"/>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714513B">
            <w:pPr>
              <w:spacing w:line="360" w:lineRule="auto"/>
              <w:ind w:right="111"/>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服务</w:t>
            </w:r>
            <w:r>
              <w:rPr>
                <w:rFonts w:asciiTheme="minorEastAsia" w:hAnsiTheme="minorEastAsia" w:eastAsiaTheme="minorEastAsia"/>
                <w:color w:val="auto"/>
                <w:sz w:val="24"/>
                <w:szCs w:val="24"/>
              </w:rPr>
              <w:t>地点</w:t>
            </w:r>
          </w:p>
        </w:tc>
        <w:tc>
          <w:tcPr>
            <w:tcW w:w="6949" w:type="dxa"/>
            <w:tcBorders>
              <w:top w:val="single" w:color="000000" w:sz="4" w:space="0"/>
              <w:left w:val="single" w:color="000000" w:sz="4" w:space="0"/>
              <w:bottom w:val="single" w:color="000000" w:sz="4" w:space="0"/>
              <w:right w:val="single" w:color="000000" w:sz="4" w:space="0"/>
            </w:tcBorders>
            <w:vAlign w:val="center"/>
          </w:tcPr>
          <w:p w14:paraId="47BDE43D">
            <w:pPr>
              <w:spacing w:line="360" w:lineRule="auto"/>
              <w:jc w:val="left"/>
              <w:rPr>
                <w:rFonts w:ascii="宋体" w:hAnsi="宋体" w:cs="宋体"/>
                <w:color w:val="auto"/>
                <w:sz w:val="24"/>
                <w:szCs w:val="24"/>
              </w:rPr>
            </w:pPr>
            <w:r>
              <w:rPr>
                <w:rFonts w:hint="eastAsia" w:asciiTheme="minorEastAsia" w:hAnsiTheme="minorEastAsia" w:eastAsiaTheme="minorEastAsia"/>
                <w:color w:val="auto"/>
                <w:sz w:val="24"/>
                <w:szCs w:val="24"/>
              </w:rPr>
              <w:t>采购人指定地点</w:t>
            </w:r>
          </w:p>
        </w:tc>
      </w:tr>
      <w:tr w14:paraId="24EA05C0">
        <w:tblPrEx>
          <w:tblCellMar>
            <w:top w:w="147" w:type="dxa"/>
            <w:left w:w="108" w:type="dxa"/>
            <w:bottom w:w="56" w:type="dxa"/>
            <w:right w:w="0" w:type="dxa"/>
          </w:tblCellMar>
        </w:tblPrEx>
        <w:trPr>
          <w:trHeight w:val="54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7028208">
            <w:pPr>
              <w:pStyle w:val="77"/>
              <w:numPr>
                <w:ilvl w:val="0"/>
                <w:numId w:val="2"/>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7E8AE70B">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资格审查方式</w:t>
            </w:r>
          </w:p>
        </w:tc>
        <w:tc>
          <w:tcPr>
            <w:tcW w:w="6949" w:type="dxa"/>
            <w:tcBorders>
              <w:top w:val="single" w:color="000000" w:sz="4" w:space="0"/>
              <w:left w:val="single" w:color="000000" w:sz="4" w:space="0"/>
              <w:bottom w:val="single" w:color="000000" w:sz="4" w:space="0"/>
              <w:right w:val="single" w:color="000000" w:sz="4" w:space="0"/>
            </w:tcBorders>
          </w:tcPr>
          <w:p w14:paraId="5CEC7AA2">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资格后审</w:t>
            </w:r>
          </w:p>
        </w:tc>
      </w:tr>
      <w:tr w14:paraId="660E0C39">
        <w:tblPrEx>
          <w:tblCellMar>
            <w:top w:w="147" w:type="dxa"/>
            <w:left w:w="108" w:type="dxa"/>
            <w:bottom w:w="56" w:type="dxa"/>
            <w:right w:w="0" w:type="dxa"/>
          </w:tblCellMar>
        </w:tblPrEx>
        <w:trPr>
          <w:trHeight w:val="89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8D11FE9">
            <w:pPr>
              <w:pStyle w:val="77"/>
              <w:numPr>
                <w:ilvl w:val="0"/>
                <w:numId w:val="2"/>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3C367A34">
            <w:pPr>
              <w:spacing w:line="259" w:lineRule="auto"/>
              <w:ind w:right="2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投标人资质要求</w:t>
            </w:r>
          </w:p>
        </w:tc>
        <w:tc>
          <w:tcPr>
            <w:tcW w:w="6949" w:type="dxa"/>
            <w:tcBorders>
              <w:top w:val="single" w:color="000000" w:sz="4" w:space="0"/>
              <w:left w:val="single" w:color="000000" w:sz="4" w:space="0"/>
              <w:bottom w:val="single" w:color="000000" w:sz="4" w:space="0"/>
              <w:right w:val="single" w:color="000000" w:sz="4" w:space="0"/>
            </w:tcBorders>
          </w:tcPr>
          <w:p w14:paraId="225AFA57">
            <w:pPr>
              <w:keepNext w:val="0"/>
              <w:keepLines w:val="0"/>
              <w:pageBreakBefore w:val="0"/>
              <w:tabs>
                <w:tab w:val="left" w:pos="567"/>
              </w:tabs>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具有独立承担民事责任能力的法人、其他组织或自然人，并出具合法有效的营业执照或事业单位法人证书等国家规定的相关证明，自然人参与的提供其身份证明。</w:t>
            </w:r>
          </w:p>
          <w:p w14:paraId="729DC945">
            <w:pPr>
              <w:keepNext w:val="0"/>
              <w:keepLines w:val="0"/>
              <w:pageBreakBefore w:val="0"/>
              <w:kinsoku/>
              <w:wordWrap/>
              <w:overflowPunct/>
              <w:topLinePunct w:val="0"/>
              <w:autoSpaceDE/>
              <w:autoSpaceDN/>
              <w:bidi w:val="0"/>
              <w:adjustRightInd/>
              <w:spacing w:line="440" w:lineRule="exact"/>
              <w:ind w:firstLine="360" w:firstLineChars="15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rPr>
              <w:t xml:space="preserve"> </w:t>
            </w:r>
            <w:r>
              <w:rPr>
                <w:rFonts w:hint="eastAsia" w:ascii="宋体" w:hAnsi="宋体" w:cs="宋体"/>
                <w:color w:val="auto"/>
                <w:sz w:val="24"/>
                <w:szCs w:val="24"/>
                <w:lang w:eastAsia="zh-CN"/>
              </w:rPr>
              <w:t>2.</w:t>
            </w:r>
            <w:r>
              <w:rPr>
                <w:rFonts w:hint="eastAsia" w:ascii="宋体" w:hAnsi="宋体" w:cs="宋体"/>
                <w:color w:val="auto"/>
                <w:kern w:val="0"/>
                <w:sz w:val="24"/>
                <w:szCs w:val="24"/>
                <w:lang w:eastAsia="zh-CN"/>
              </w:rPr>
              <w:t>法定代表人授权书及被授权人身份证复印件</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法定代表人直接投标只需提交其身份证明材料</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p>
          <w:p w14:paraId="740C7F11">
            <w:pPr>
              <w:keepNext w:val="0"/>
              <w:keepLines w:val="0"/>
              <w:pageBreakBefore w:val="0"/>
              <w:tabs>
                <w:tab w:val="center" w:pos="4153"/>
                <w:tab w:val="right" w:pos="8306"/>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eastAsia="zh-CN"/>
              </w:rPr>
              <w:t>3.</w:t>
            </w:r>
            <w:r>
              <w:rPr>
                <w:rFonts w:hint="eastAsia" w:ascii="宋体" w:hAnsi="宋体" w:cs="宋体"/>
                <w:color w:val="auto"/>
                <w:sz w:val="24"/>
                <w:szCs w:val="24"/>
              </w:rPr>
              <w:t>投标人必须提供“信用中国”（www.creditchina.gov.cn）或“中国政府采购网”（www.ccgp.gov.cn）的信用信息查询记录，</w:t>
            </w:r>
            <w:r>
              <w:rPr>
                <w:rFonts w:hint="eastAsia" w:ascii="宋体" w:hAnsi="宋体" w:cs="宋体"/>
                <w:color w:val="auto"/>
                <w:kern w:val="0"/>
                <w:sz w:val="24"/>
                <w:szCs w:val="24"/>
              </w:rPr>
              <w:t>对列入失信被执行人、重大税收违法案件当事人名单、政府采购严重违法失信行为记录名单的供应商，将拒绝其参与政府采购活动（提供查询结果网页截图并加盖供应商公章，</w:t>
            </w:r>
            <w:r>
              <w:rPr>
                <w:rFonts w:hint="eastAsia" w:ascii="宋体" w:hAnsi="宋体" w:cs="宋体"/>
                <w:color w:val="auto"/>
                <w:kern w:val="0"/>
                <w:sz w:val="24"/>
                <w:szCs w:val="24"/>
                <w:lang w:eastAsia="zh-CN"/>
              </w:rPr>
              <w:t>查询日期为从磋商文件获取之日起至投标截止日前）</w:t>
            </w:r>
            <w:r>
              <w:rPr>
                <w:rFonts w:hint="eastAsia" w:ascii="宋体" w:hAnsi="宋体" w:cs="宋体"/>
                <w:color w:val="auto"/>
                <w:kern w:val="0"/>
                <w:sz w:val="24"/>
                <w:szCs w:val="24"/>
              </w:rPr>
              <w:t>。</w:t>
            </w:r>
          </w:p>
          <w:p w14:paraId="22729CB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0F154B3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提供2024年8月至今任意一个月缴纳的纳税证明或完税证明</w:t>
            </w:r>
            <w:r>
              <w:rPr>
                <w:rFonts w:hint="eastAsia" w:ascii="宋体" w:hAnsi="宋体" w:cs="宋体"/>
                <w:color w:val="auto"/>
                <w:sz w:val="24"/>
                <w:szCs w:val="24"/>
              </w:rPr>
              <w:t>，依法免税或缓缴的单位应提供相关证明材料，纳税证明或完税证明上应有代收机构或税务机关的公章或业务专用章。</w:t>
            </w:r>
          </w:p>
          <w:p w14:paraId="139B9F6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提供2024年度经审计的财务审计报告或投标截止时间前六个月内基本开户银行出具的资信证明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0C81D16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提供2024年8月至今任意一个月社会保障资金缴存单</w:t>
            </w:r>
            <w:r>
              <w:rPr>
                <w:rFonts w:hint="eastAsia" w:ascii="宋体" w:hAnsi="宋体" w:cs="宋体"/>
                <w:color w:val="auto"/>
                <w:sz w:val="24"/>
                <w:szCs w:val="24"/>
              </w:rPr>
              <w:t>据或社保机构开具的社会保险参保缴费情况证明，依法不需要缴纳社会保障资金的单位应提供相关证明材料，单据或证明上应有社保机构或代收机构的印章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44205A3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8.提供具有履行合同</w:t>
            </w:r>
            <w:r>
              <w:rPr>
                <w:rFonts w:hint="eastAsia" w:ascii="宋体" w:hAnsi="宋体" w:eastAsia="宋体" w:cs="宋体"/>
                <w:color w:val="auto"/>
                <w:kern w:val="2"/>
                <w:sz w:val="24"/>
                <w:szCs w:val="24"/>
                <w:lang w:val="en-US" w:eastAsia="zh-CN" w:bidi="ar-SA"/>
              </w:rPr>
              <w:t>所必需的设备和专业技术能力的承诺书</w:t>
            </w:r>
            <w:r>
              <w:rPr>
                <w:rFonts w:hint="eastAsia" w:ascii="宋体" w:hAnsi="宋体" w:cs="宋体"/>
                <w:color w:val="auto"/>
                <w:kern w:val="2"/>
                <w:sz w:val="24"/>
                <w:szCs w:val="24"/>
                <w:lang w:val="en-US" w:eastAsia="zh-CN" w:bidi="ar-SA"/>
              </w:rPr>
              <w:t>（格式自拟）。</w:t>
            </w:r>
          </w:p>
          <w:p w14:paraId="29318E53">
            <w:pPr>
              <w:keepNext w:val="0"/>
              <w:keepLines w:val="0"/>
              <w:pageBreakBefore w:val="0"/>
              <w:kinsoku/>
              <w:wordWrap/>
              <w:overflowPunct/>
              <w:topLinePunct w:val="0"/>
              <w:autoSpaceDE/>
              <w:autoSpaceDN/>
              <w:bidi w:val="0"/>
              <w:adjustRightInd/>
              <w:spacing w:line="420" w:lineRule="exact"/>
              <w:ind w:firstLine="481"/>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7AD433B9">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lang w:val="en-US" w:eastAsia="zh-CN"/>
              </w:rPr>
              <w:t>10.本项目不接受联合体投标。</w:t>
            </w:r>
          </w:p>
          <w:p w14:paraId="0ED94D11">
            <w:pPr>
              <w:spacing w:after="50" w:line="292" w:lineRule="auto"/>
              <w:ind w:firstLine="240" w:firstLineChars="1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 xml:space="preserve">  </w:t>
            </w:r>
            <w:r>
              <w:rPr>
                <w:rFonts w:hint="eastAsia" w:cs="宋体" w:asciiTheme="minorEastAsia" w:hAnsiTheme="minorEastAsia" w:eastAsiaTheme="minorEastAsia"/>
                <w:b/>
                <w:bCs/>
                <w:color w:val="auto"/>
                <w:kern w:val="0"/>
                <w:sz w:val="24"/>
                <w:szCs w:val="24"/>
              </w:rPr>
              <w:t>注：上述资</w:t>
            </w:r>
            <w:r>
              <w:rPr>
                <w:rFonts w:hint="eastAsia" w:cs="宋体" w:asciiTheme="minorEastAsia" w:hAnsiTheme="minorEastAsia" w:eastAsiaTheme="minorEastAsia"/>
                <w:b/>
                <w:bCs/>
                <w:color w:val="auto"/>
                <w:kern w:val="0"/>
                <w:sz w:val="24"/>
                <w:szCs w:val="24"/>
                <w:lang w:val="en-US" w:eastAsia="zh-CN"/>
              </w:rPr>
              <w:t>格</w:t>
            </w:r>
            <w:r>
              <w:rPr>
                <w:rFonts w:hint="eastAsia" w:cs="宋体" w:asciiTheme="minorEastAsia" w:hAnsiTheme="minorEastAsia" w:eastAsiaTheme="minorEastAsia"/>
                <w:b/>
                <w:bCs/>
                <w:color w:val="auto"/>
                <w:kern w:val="0"/>
                <w:sz w:val="24"/>
                <w:szCs w:val="24"/>
              </w:rPr>
              <w:t>为必备资</w:t>
            </w:r>
            <w:r>
              <w:rPr>
                <w:rFonts w:hint="eastAsia" w:cs="宋体" w:asciiTheme="minorEastAsia" w:hAnsiTheme="minorEastAsia" w:eastAsiaTheme="minorEastAsia"/>
                <w:b/>
                <w:bCs/>
                <w:color w:val="auto"/>
                <w:kern w:val="0"/>
                <w:sz w:val="24"/>
                <w:szCs w:val="24"/>
                <w:lang w:val="en-US" w:eastAsia="zh-CN"/>
              </w:rPr>
              <w:t>格</w:t>
            </w:r>
            <w:r>
              <w:rPr>
                <w:rFonts w:hint="eastAsia" w:cs="宋体" w:asciiTheme="minorEastAsia" w:hAnsiTheme="minorEastAsia" w:eastAsiaTheme="minorEastAsia"/>
                <w:b/>
                <w:bCs/>
                <w:color w:val="auto"/>
                <w:kern w:val="0"/>
                <w:sz w:val="24"/>
                <w:szCs w:val="24"/>
              </w:rPr>
              <w:t>，其中任何一项</w:t>
            </w:r>
            <w:r>
              <w:rPr>
                <w:rFonts w:hint="eastAsia" w:cs="宋体" w:asciiTheme="minorEastAsia" w:hAnsiTheme="minorEastAsia" w:eastAsiaTheme="minorEastAsia"/>
                <w:b/>
                <w:bCs/>
                <w:color w:val="auto"/>
                <w:kern w:val="0"/>
                <w:sz w:val="24"/>
                <w:szCs w:val="24"/>
                <w:lang w:val="en-US" w:eastAsia="zh-CN"/>
              </w:rPr>
              <w:t>不符合要求</w:t>
            </w:r>
            <w:r>
              <w:rPr>
                <w:rFonts w:hint="eastAsia" w:cs="宋体" w:asciiTheme="minorEastAsia" w:hAnsiTheme="minorEastAsia" w:eastAsiaTheme="minorEastAsia"/>
                <w:b/>
                <w:bCs/>
                <w:color w:val="auto"/>
                <w:kern w:val="0"/>
                <w:sz w:val="24"/>
                <w:szCs w:val="24"/>
              </w:rPr>
              <w:t>按无效文件处理。参加</w:t>
            </w:r>
            <w:r>
              <w:rPr>
                <w:rFonts w:hint="eastAsia" w:cs="宋体" w:asciiTheme="minorEastAsia" w:hAnsiTheme="minorEastAsia" w:eastAsiaTheme="minorEastAsia"/>
                <w:b/>
                <w:bCs/>
                <w:color w:val="auto"/>
                <w:kern w:val="0"/>
                <w:sz w:val="24"/>
                <w:szCs w:val="24"/>
                <w:lang w:val="en-US" w:eastAsia="zh-CN"/>
              </w:rPr>
              <w:t>开标</w:t>
            </w:r>
            <w:r>
              <w:rPr>
                <w:rFonts w:hint="eastAsia" w:cs="宋体" w:asciiTheme="minorEastAsia" w:hAnsiTheme="minorEastAsia" w:eastAsiaTheme="minorEastAsia"/>
                <w:b/>
                <w:bCs/>
                <w:color w:val="auto"/>
                <w:kern w:val="0"/>
                <w:sz w:val="24"/>
                <w:szCs w:val="24"/>
              </w:rPr>
              <w:t>会议时须提供上述加盖投标人公章（</w:t>
            </w:r>
            <w:r>
              <w:rPr>
                <w:rFonts w:hint="eastAsia" w:cs="宋体" w:asciiTheme="minorEastAsia" w:hAnsiTheme="minorEastAsia" w:eastAsiaTheme="minorEastAsia"/>
                <w:b/>
                <w:bCs/>
                <w:color w:val="auto"/>
                <w:kern w:val="0"/>
                <w:sz w:val="24"/>
                <w:szCs w:val="24"/>
                <w:lang w:val="en-US" w:eastAsia="zh-CN"/>
              </w:rPr>
              <w:t>鲜</w:t>
            </w:r>
            <w:r>
              <w:rPr>
                <w:rFonts w:hint="eastAsia" w:cs="宋体" w:asciiTheme="minorEastAsia" w:hAnsiTheme="minorEastAsia" w:eastAsiaTheme="minorEastAsia"/>
                <w:b/>
                <w:bCs/>
                <w:color w:val="auto"/>
                <w:kern w:val="0"/>
                <w:sz w:val="24"/>
                <w:szCs w:val="24"/>
              </w:rPr>
              <w:t>章）</w:t>
            </w:r>
            <w:r>
              <w:rPr>
                <w:rFonts w:hint="eastAsia" w:cs="宋体" w:asciiTheme="minorEastAsia" w:hAnsiTheme="minorEastAsia" w:eastAsiaTheme="minorEastAsia"/>
                <w:b/>
                <w:bCs/>
                <w:color w:val="auto"/>
                <w:kern w:val="0"/>
                <w:sz w:val="24"/>
                <w:szCs w:val="24"/>
                <w:lang w:val="en-US" w:eastAsia="zh-CN"/>
              </w:rPr>
              <w:t>资格证明</w:t>
            </w:r>
            <w:r>
              <w:rPr>
                <w:rFonts w:hint="default" w:cs="宋体" w:asciiTheme="minorEastAsia" w:hAnsiTheme="minorEastAsia" w:eastAsiaTheme="minorEastAsia"/>
                <w:b/>
                <w:bCs/>
                <w:color w:val="auto"/>
                <w:kern w:val="0"/>
                <w:sz w:val="24"/>
                <w:szCs w:val="24"/>
              </w:rPr>
              <w:t>文件</w:t>
            </w:r>
            <w:r>
              <w:rPr>
                <w:rFonts w:hint="eastAsia" w:cs="宋体" w:asciiTheme="minorEastAsia" w:hAnsiTheme="minorEastAsia" w:eastAsiaTheme="minorEastAsia"/>
                <w:b/>
                <w:bCs/>
                <w:color w:val="auto"/>
                <w:kern w:val="0"/>
                <w:sz w:val="24"/>
                <w:szCs w:val="24"/>
              </w:rPr>
              <w:t>（密封）单独递交进行审查，否则</w:t>
            </w:r>
            <w:r>
              <w:rPr>
                <w:rFonts w:hint="eastAsia" w:cs="宋体" w:asciiTheme="minorEastAsia" w:hAnsiTheme="minorEastAsia" w:eastAsiaTheme="minorEastAsia"/>
                <w:b/>
                <w:bCs/>
                <w:color w:val="auto"/>
                <w:kern w:val="0"/>
                <w:sz w:val="24"/>
                <w:szCs w:val="24"/>
                <w:lang w:eastAsia="zh-CN"/>
              </w:rPr>
              <w:t>按无效文件处理</w:t>
            </w:r>
            <w:r>
              <w:rPr>
                <w:rFonts w:hint="eastAsia" w:cs="宋体" w:asciiTheme="minorEastAsia" w:hAnsiTheme="minorEastAsia" w:eastAsiaTheme="minorEastAsia"/>
                <w:b/>
                <w:bCs/>
                <w:color w:val="auto"/>
                <w:kern w:val="0"/>
                <w:sz w:val="24"/>
                <w:szCs w:val="24"/>
              </w:rPr>
              <w:t>。</w:t>
            </w:r>
          </w:p>
        </w:tc>
      </w:tr>
      <w:tr w14:paraId="3D4B62BD">
        <w:tblPrEx>
          <w:tblCellMar>
            <w:top w:w="147" w:type="dxa"/>
            <w:left w:w="108" w:type="dxa"/>
            <w:bottom w:w="56" w:type="dxa"/>
            <w:right w:w="0" w:type="dxa"/>
          </w:tblCellMar>
        </w:tblPrEx>
        <w:trPr>
          <w:trHeight w:val="6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61B7900">
            <w:pPr>
              <w:pStyle w:val="77"/>
              <w:numPr>
                <w:ilvl w:val="0"/>
                <w:numId w:val="2"/>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488DBB1C">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是否接受联合体</w:t>
            </w:r>
          </w:p>
          <w:p w14:paraId="21DCE8DA">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w:t>
            </w:r>
          </w:p>
        </w:tc>
        <w:tc>
          <w:tcPr>
            <w:tcW w:w="6949" w:type="dxa"/>
            <w:tcBorders>
              <w:top w:val="single" w:color="000000" w:sz="4" w:space="0"/>
              <w:left w:val="single" w:color="000000" w:sz="4" w:space="0"/>
              <w:bottom w:val="single" w:color="000000" w:sz="4" w:space="0"/>
              <w:right w:val="single" w:color="000000" w:sz="4" w:space="0"/>
            </w:tcBorders>
            <w:vAlign w:val="center"/>
          </w:tcPr>
          <w:p w14:paraId="5F5AD5F5">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不接受联合体磋商</w:t>
            </w:r>
          </w:p>
        </w:tc>
      </w:tr>
      <w:tr w14:paraId="0173B195">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F26E0F5">
            <w:pPr>
              <w:pStyle w:val="77"/>
              <w:numPr>
                <w:ilvl w:val="0"/>
                <w:numId w:val="2"/>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036BCC2">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现场踏勘</w:t>
            </w:r>
          </w:p>
        </w:tc>
        <w:tc>
          <w:tcPr>
            <w:tcW w:w="6949" w:type="dxa"/>
            <w:tcBorders>
              <w:top w:val="single" w:color="000000" w:sz="4" w:space="0"/>
              <w:left w:val="single" w:color="000000" w:sz="4" w:space="0"/>
              <w:bottom w:val="single" w:color="000000" w:sz="4" w:space="0"/>
              <w:right w:val="single" w:color="000000" w:sz="4" w:space="0"/>
            </w:tcBorders>
          </w:tcPr>
          <w:p w14:paraId="28B4292A">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自行勘察，未勘察现场造成的一切后果由投标人自行承担（一切费用自理）</w:t>
            </w:r>
          </w:p>
        </w:tc>
      </w:tr>
      <w:tr w14:paraId="73153829">
        <w:tblPrEx>
          <w:tblCellMar>
            <w:top w:w="147" w:type="dxa"/>
            <w:left w:w="108" w:type="dxa"/>
            <w:bottom w:w="56" w:type="dxa"/>
            <w:right w:w="0" w:type="dxa"/>
          </w:tblCellMar>
        </w:tblPrEx>
        <w:trPr>
          <w:trHeight w:val="70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C9B6C60">
            <w:pPr>
              <w:pStyle w:val="77"/>
              <w:numPr>
                <w:ilvl w:val="0"/>
                <w:numId w:val="2"/>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0D62071A">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磋商时间和地点</w:t>
            </w:r>
          </w:p>
        </w:tc>
        <w:tc>
          <w:tcPr>
            <w:tcW w:w="6949" w:type="dxa"/>
            <w:tcBorders>
              <w:top w:val="single" w:color="000000" w:sz="4" w:space="0"/>
              <w:left w:val="single" w:color="000000" w:sz="4" w:space="0"/>
              <w:bottom w:val="single" w:color="000000" w:sz="4" w:space="0"/>
              <w:right w:val="single" w:color="000000" w:sz="4" w:space="0"/>
            </w:tcBorders>
          </w:tcPr>
          <w:p w14:paraId="3CB82ABC">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w:t>
            </w:r>
            <w:r>
              <w:rPr>
                <w:rFonts w:hint="eastAsia" w:ascii="宋体" w:hAnsi="宋体" w:cs="宋体"/>
                <w:color w:val="auto"/>
                <w:kern w:val="0"/>
                <w:sz w:val="24"/>
                <w:szCs w:val="24"/>
              </w:rPr>
              <w:t>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09月15日15：00时</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p>
          <w:p w14:paraId="28E1957A">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磋商地点：</w:t>
            </w:r>
            <w:r>
              <w:rPr>
                <w:rFonts w:hint="eastAsia" w:ascii="宋体" w:hAnsi="宋体" w:cs="宋体"/>
                <w:color w:val="auto"/>
                <w:sz w:val="24"/>
                <w:szCs w:val="24"/>
              </w:rPr>
              <w:t>安康市高新区高新观澜8幢2单元801室</w:t>
            </w:r>
          </w:p>
          <w:p w14:paraId="068C7569">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（如有变动，另行通知） </w:t>
            </w:r>
          </w:p>
        </w:tc>
      </w:tr>
      <w:tr w14:paraId="74B441F1">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BF4CE10">
            <w:pPr>
              <w:pStyle w:val="77"/>
              <w:numPr>
                <w:ilvl w:val="0"/>
                <w:numId w:val="2"/>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0D8FCECD">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磋商响应文件递交截止时间</w:t>
            </w:r>
            <w:r>
              <w:rPr>
                <w:rFonts w:hint="eastAsia" w:asciiTheme="minorEastAsia" w:hAnsiTheme="minorEastAsia" w:eastAsiaTheme="minorEastAsia"/>
                <w:color w:val="auto"/>
                <w:sz w:val="24"/>
                <w:szCs w:val="24"/>
              </w:rPr>
              <w:t>地点</w:t>
            </w:r>
          </w:p>
        </w:tc>
        <w:tc>
          <w:tcPr>
            <w:tcW w:w="6949" w:type="dxa"/>
            <w:tcBorders>
              <w:top w:val="single" w:color="000000" w:sz="4" w:space="0"/>
              <w:left w:val="single" w:color="000000" w:sz="4" w:space="0"/>
              <w:bottom w:val="single" w:color="000000" w:sz="4" w:space="0"/>
              <w:right w:val="single" w:color="000000" w:sz="4" w:space="0"/>
            </w:tcBorders>
            <w:vAlign w:val="center"/>
          </w:tcPr>
          <w:p w14:paraId="144FF3EF">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截止时间：</w:t>
            </w:r>
            <w:r>
              <w:rPr>
                <w:rFonts w:hint="eastAsia" w:ascii="宋体" w:hAnsi="宋体" w:cs="宋体"/>
                <w:color w:val="auto"/>
                <w:kern w:val="0"/>
                <w:sz w:val="24"/>
                <w:szCs w:val="24"/>
              </w:rPr>
              <w:t>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09月15日15：00时</w:t>
            </w:r>
            <w:r>
              <w:rPr>
                <w:rFonts w:hint="eastAsia" w:asciiTheme="minorEastAsia" w:hAnsiTheme="minorEastAsia" w:eastAsiaTheme="minorEastAsia"/>
                <w:color w:val="auto"/>
                <w:sz w:val="24"/>
                <w:szCs w:val="24"/>
              </w:rPr>
              <w:t>止</w:t>
            </w:r>
          </w:p>
          <w:p w14:paraId="48B12847">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递交地点：</w:t>
            </w:r>
            <w:r>
              <w:rPr>
                <w:rFonts w:hint="eastAsia" w:ascii="宋体" w:hAnsi="宋体" w:cs="宋体"/>
                <w:color w:val="auto"/>
                <w:sz w:val="24"/>
                <w:szCs w:val="24"/>
              </w:rPr>
              <w:t>安康市高新区高新观澜8幢2单元801室</w:t>
            </w:r>
            <w:r>
              <w:rPr>
                <w:rFonts w:hint="eastAsia" w:asciiTheme="minorEastAsia" w:hAnsiTheme="minorEastAsia" w:eastAsiaTheme="minorEastAsia"/>
                <w:color w:val="auto"/>
                <w:sz w:val="24"/>
                <w:szCs w:val="24"/>
              </w:rPr>
              <w:t xml:space="preserve">  </w:t>
            </w:r>
          </w:p>
        </w:tc>
      </w:tr>
      <w:tr w14:paraId="31A70B65">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06320CD3">
            <w:pPr>
              <w:pStyle w:val="77"/>
              <w:numPr>
                <w:ilvl w:val="0"/>
                <w:numId w:val="2"/>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223623CA">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响应有效期</w:t>
            </w:r>
          </w:p>
        </w:tc>
        <w:tc>
          <w:tcPr>
            <w:tcW w:w="6949" w:type="dxa"/>
            <w:tcBorders>
              <w:top w:val="single" w:color="000000" w:sz="4" w:space="0"/>
              <w:left w:val="single" w:color="000000" w:sz="4" w:space="0"/>
              <w:bottom w:val="single" w:color="000000" w:sz="4" w:space="0"/>
              <w:right w:val="single" w:color="000000" w:sz="4" w:space="0"/>
            </w:tcBorders>
          </w:tcPr>
          <w:p w14:paraId="5FB627B1">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u w:val="single" w:color="000000"/>
              </w:rPr>
              <w:t>90</w:t>
            </w:r>
            <w:r>
              <w:rPr>
                <w:rFonts w:asciiTheme="minorEastAsia" w:hAnsiTheme="minorEastAsia" w:eastAsiaTheme="minorEastAsia"/>
                <w:color w:val="auto"/>
                <w:sz w:val="24"/>
                <w:szCs w:val="24"/>
              </w:rPr>
              <w:t xml:space="preserve">日历天（从提交响应文件日起计算） </w:t>
            </w:r>
          </w:p>
        </w:tc>
      </w:tr>
      <w:tr w14:paraId="2D54CF9D">
        <w:tblPrEx>
          <w:tblCellMar>
            <w:top w:w="147" w:type="dxa"/>
            <w:left w:w="108" w:type="dxa"/>
            <w:bottom w:w="56" w:type="dxa"/>
            <w:right w:w="0" w:type="dxa"/>
          </w:tblCellMar>
        </w:tblPrEx>
        <w:trPr>
          <w:trHeight w:val="174"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72A7CFF7">
            <w:pPr>
              <w:pStyle w:val="77"/>
              <w:numPr>
                <w:ilvl w:val="0"/>
                <w:numId w:val="2"/>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B875B2B">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响应文件份数</w:t>
            </w:r>
          </w:p>
        </w:tc>
        <w:tc>
          <w:tcPr>
            <w:tcW w:w="6949" w:type="dxa"/>
            <w:tcBorders>
              <w:top w:val="single" w:color="000000" w:sz="4" w:space="0"/>
              <w:left w:val="single" w:color="000000" w:sz="4" w:space="0"/>
              <w:bottom w:val="single" w:color="000000" w:sz="4" w:space="0"/>
              <w:right w:val="single" w:color="000000" w:sz="4" w:space="0"/>
            </w:tcBorders>
          </w:tcPr>
          <w:p w14:paraId="497C41B0">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w:t>
            </w:r>
            <w:r>
              <w:rPr>
                <w:rFonts w:hint="eastAsia" w:asciiTheme="minorEastAsia" w:hAnsiTheme="minorEastAsia" w:eastAsiaTheme="minorEastAsia"/>
                <w:color w:val="auto"/>
                <w:sz w:val="24"/>
                <w:szCs w:val="24"/>
                <w:lang w:val="en-US" w:eastAsia="zh-CN"/>
              </w:rPr>
              <w:t>格证明</w:t>
            </w:r>
            <w:r>
              <w:rPr>
                <w:rFonts w:asciiTheme="minorEastAsia" w:hAnsiTheme="minorEastAsia" w:eastAsiaTheme="minorEastAsia"/>
                <w:color w:val="auto"/>
                <w:sz w:val="24"/>
                <w:szCs w:val="24"/>
              </w:rPr>
              <w:t>文件壹份、正本壹份、</w:t>
            </w:r>
            <w:r>
              <w:rPr>
                <w:rFonts w:hint="eastAsia" w:asciiTheme="minorEastAsia" w:hAnsiTheme="minorEastAsia" w:eastAsiaTheme="minorEastAsia"/>
                <w:color w:val="auto"/>
                <w:sz w:val="24"/>
                <w:szCs w:val="24"/>
                <w:lang w:eastAsia="zh-CN"/>
              </w:rPr>
              <w:t>副本贰份</w:t>
            </w:r>
            <w:r>
              <w:rPr>
                <w:rFonts w:asciiTheme="minorEastAsia" w:hAnsiTheme="minorEastAsia" w:eastAsiaTheme="minorEastAsia"/>
                <w:color w:val="auto"/>
                <w:sz w:val="24"/>
                <w:szCs w:val="24"/>
              </w:rPr>
              <w:t>，电子版壹份</w:t>
            </w:r>
          </w:p>
        </w:tc>
      </w:tr>
      <w:tr w14:paraId="0F78EAFA">
        <w:tblPrEx>
          <w:tblCellMar>
            <w:top w:w="147" w:type="dxa"/>
            <w:left w:w="108" w:type="dxa"/>
            <w:bottom w:w="56" w:type="dxa"/>
            <w:right w:w="0" w:type="dxa"/>
          </w:tblCellMar>
        </w:tblPrEx>
        <w:trPr>
          <w:trHeight w:val="174"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6A77CACF">
            <w:pPr>
              <w:pStyle w:val="77"/>
              <w:numPr>
                <w:ilvl w:val="0"/>
                <w:numId w:val="2"/>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6BD6458">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360" w:lineRule="auto"/>
              <w:ind w:left="0" w:right="0"/>
              <w:jc w:val="center"/>
              <w:rPr>
                <w:rFonts w:hint="eastAsia" w:ascii="宋体" w:hAnsi="宋体"/>
                <w:color w:val="auto"/>
                <w:kern w:val="0"/>
                <w:sz w:val="24"/>
                <w:szCs w:val="24"/>
              </w:rPr>
            </w:pPr>
            <w:r>
              <w:rPr>
                <w:rFonts w:hint="eastAsia" w:ascii="宋体" w:hAnsi="宋体"/>
                <w:color w:val="auto"/>
                <w:kern w:val="0"/>
                <w:sz w:val="24"/>
                <w:szCs w:val="24"/>
                <w:lang w:val="en-US" w:eastAsia="zh-CN"/>
              </w:rPr>
              <w:t>响应</w:t>
            </w:r>
            <w:r>
              <w:rPr>
                <w:rFonts w:hint="eastAsia" w:ascii="宋体" w:hAnsi="宋体"/>
                <w:color w:val="auto"/>
                <w:kern w:val="0"/>
                <w:sz w:val="24"/>
                <w:szCs w:val="24"/>
              </w:rPr>
              <w:t>文件</w:t>
            </w:r>
          </w:p>
          <w:p w14:paraId="576A0A84">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360" w:lineRule="auto"/>
              <w:ind w:left="0" w:leftChars="0" w:right="0" w:rightChars="0"/>
              <w:jc w:val="center"/>
              <w:rPr>
                <w:rFonts w:asciiTheme="minorEastAsia" w:hAnsiTheme="minorEastAsia" w:eastAsiaTheme="minorEastAsia"/>
                <w:color w:val="auto"/>
                <w:sz w:val="24"/>
                <w:szCs w:val="24"/>
              </w:rPr>
            </w:pPr>
            <w:r>
              <w:rPr>
                <w:rFonts w:hint="eastAsia" w:ascii="宋体" w:hAnsi="宋体"/>
                <w:color w:val="auto"/>
                <w:kern w:val="0"/>
                <w:sz w:val="24"/>
                <w:szCs w:val="24"/>
              </w:rPr>
              <w:t>制作</w:t>
            </w:r>
          </w:p>
        </w:tc>
        <w:tc>
          <w:tcPr>
            <w:tcW w:w="6949" w:type="dxa"/>
            <w:tcBorders>
              <w:top w:val="single" w:color="000000" w:sz="4" w:space="0"/>
              <w:left w:val="single" w:color="000000" w:sz="4" w:space="0"/>
              <w:bottom w:val="single" w:color="000000" w:sz="4" w:space="0"/>
              <w:right w:val="single" w:color="000000" w:sz="4" w:space="0"/>
            </w:tcBorders>
            <w:vAlign w:val="center"/>
          </w:tcPr>
          <w:p w14:paraId="36708FF5">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leftChars="0" w:right="0" w:rightChars="0"/>
              <w:jc w:val="both"/>
              <w:rPr>
                <w:rFonts w:asciiTheme="minorEastAsia" w:hAnsiTheme="minorEastAsia" w:eastAsiaTheme="minorEastAsia"/>
                <w:color w:val="auto"/>
                <w:sz w:val="24"/>
                <w:szCs w:val="24"/>
              </w:rPr>
            </w:pPr>
            <w:r>
              <w:rPr>
                <w:rFonts w:hint="eastAsia" w:ascii="宋体" w:hAnsi="宋体" w:cs="宋体"/>
                <w:color w:val="auto"/>
                <w:kern w:val="2"/>
                <w:sz w:val="24"/>
                <w:szCs w:val="24"/>
                <w:lang w:val="en-US" w:eastAsia="zh-CN" w:bidi="ar-SA"/>
              </w:rPr>
              <w:t>资格证明文件</w:t>
            </w:r>
            <w:r>
              <w:rPr>
                <w:rFonts w:hint="eastAsia" w:ascii="宋体" w:hAnsi="宋体" w:eastAsia="宋体" w:cs="宋体"/>
                <w:color w:val="auto"/>
                <w:kern w:val="2"/>
                <w:sz w:val="24"/>
                <w:szCs w:val="24"/>
                <w:lang w:val="en-US" w:eastAsia="zh-CN" w:bidi="ar-SA"/>
              </w:rPr>
              <w:t>壹份</w:t>
            </w:r>
            <w:r>
              <w:rPr>
                <w:rFonts w:hint="eastAsia" w:ascii="宋体" w:hAnsi="宋体"/>
                <w:color w:val="auto"/>
                <w:sz w:val="24"/>
                <w:szCs w:val="24"/>
              </w:rPr>
              <w:t>除在</w:t>
            </w:r>
            <w:r>
              <w:rPr>
                <w:rFonts w:hint="eastAsia" w:ascii="宋体" w:hAnsi="宋体"/>
                <w:color w:val="auto"/>
                <w:kern w:val="0"/>
                <w:sz w:val="24"/>
                <w:szCs w:val="24"/>
                <w:lang w:val="en-US" w:eastAsia="zh-CN"/>
              </w:rPr>
              <w:t>响应</w:t>
            </w:r>
            <w:r>
              <w:rPr>
                <w:rFonts w:hint="eastAsia" w:ascii="宋体" w:hAnsi="宋体"/>
                <w:color w:val="auto"/>
                <w:sz w:val="24"/>
                <w:szCs w:val="24"/>
              </w:rPr>
              <w:t>文件正副本中装订外，</w:t>
            </w:r>
            <w:r>
              <w:rPr>
                <w:rFonts w:hint="eastAsia" w:ascii="宋体" w:hAnsi="宋体"/>
                <w:color w:val="auto"/>
                <w:sz w:val="24"/>
                <w:szCs w:val="24"/>
                <w:lang w:val="en-US" w:eastAsia="zh-CN"/>
              </w:rPr>
              <w:t>另外</w:t>
            </w:r>
            <w:r>
              <w:rPr>
                <w:rFonts w:hint="eastAsia" w:ascii="宋体" w:hAnsi="宋体"/>
                <w:color w:val="auto"/>
                <w:sz w:val="24"/>
                <w:szCs w:val="24"/>
              </w:rPr>
              <w:t>制作一份单独封装在</w:t>
            </w:r>
            <w:r>
              <w:rPr>
                <w:rFonts w:hint="eastAsia" w:ascii="宋体" w:hAnsi="宋体"/>
                <w:color w:val="auto"/>
                <w:sz w:val="24"/>
                <w:szCs w:val="24"/>
                <w:lang w:val="en-US" w:eastAsia="zh-CN"/>
              </w:rPr>
              <w:t>封袋</w:t>
            </w:r>
            <w:r>
              <w:rPr>
                <w:rFonts w:hint="eastAsia" w:ascii="宋体" w:hAnsi="宋体"/>
                <w:color w:val="auto"/>
                <w:sz w:val="24"/>
                <w:szCs w:val="24"/>
              </w:rPr>
              <w:t>中，封袋正面要</w:t>
            </w:r>
            <w:r>
              <w:rPr>
                <w:rFonts w:hint="eastAsia" w:ascii="宋体" w:hAnsi="宋体" w:eastAsia="宋体" w:cs="宋体"/>
                <w:color w:val="auto"/>
                <w:kern w:val="2"/>
                <w:sz w:val="24"/>
                <w:szCs w:val="24"/>
                <w:lang w:val="en-US" w:eastAsia="zh-CN" w:bidi="ar-SA"/>
              </w:rPr>
              <w:t>标明</w:t>
            </w:r>
            <w:r>
              <w:rPr>
                <w:rFonts w:hint="eastAsia" w:ascii="宋体" w:hAnsi="宋体" w:cs="宋体"/>
                <w:color w:val="auto"/>
                <w:kern w:val="2"/>
                <w:sz w:val="24"/>
                <w:szCs w:val="24"/>
                <w:lang w:val="en-US" w:eastAsia="zh-CN" w:bidi="ar-SA"/>
              </w:rPr>
              <w:t>“资格证明文件”</w:t>
            </w:r>
            <w:r>
              <w:rPr>
                <w:rFonts w:hint="eastAsia" w:ascii="宋体" w:hAnsi="宋体"/>
                <w:color w:val="auto"/>
                <w:sz w:val="24"/>
                <w:szCs w:val="24"/>
              </w:rPr>
              <w:t>并加盖投标人公章</w:t>
            </w:r>
            <w:r>
              <w:rPr>
                <w:rFonts w:hint="eastAsia" w:ascii="宋体" w:hAnsi="宋体"/>
                <w:color w:val="auto"/>
                <w:sz w:val="24"/>
                <w:szCs w:val="24"/>
                <w:lang w:eastAsia="zh-CN"/>
              </w:rPr>
              <w:t>（</w:t>
            </w:r>
            <w:r>
              <w:rPr>
                <w:rFonts w:hint="eastAsia" w:ascii="宋体" w:hAnsi="宋体"/>
                <w:color w:val="auto"/>
                <w:sz w:val="24"/>
                <w:szCs w:val="24"/>
                <w:lang w:val="en-US" w:eastAsia="zh-CN"/>
              </w:rPr>
              <w:t>鲜章</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kern w:val="0"/>
                <w:sz w:val="24"/>
                <w:szCs w:val="24"/>
                <w:lang w:val="en-US" w:eastAsia="zh-CN"/>
              </w:rPr>
              <w:t>响应</w:t>
            </w:r>
            <w:r>
              <w:rPr>
                <w:rFonts w:hint="eastAsia" w:ascii="宋体" w:hAnsi="宋体" w:eastAsia="宋体" w:cs="宋体"/>
                <w:color w:val="auto"/>
                <w:kern w:val="2"/>
                <w:sz w:val="24"/>
                <w:szCs w:val="24"/>
                <w:lang w:val="en-US" w:eastAsia="zh-CN" w:bidi="ar-SA"/>
              </w:rPr>
              <w:t>文件正本壹份、副本贰份，分别胶装装订成册，且封面须清楚地标明“正本”、“副本”；若正本和副本不符，以正本为准；同时提供与正本内容一致的电子版（电子文件内容须为签字齐全并加盖</w:t>
            </w:r>
            <w:r>
              <w:rPr>
                <w:rFonts w:hint="eastAsia" w:ascii="宋体" w:hAnsi="宋体" w:cs="宋体"/>
                <w:color w:val="auto"/>
                <w:kern w:val="0"/>
                <w:sz w:val="24"/>
                <w:szCs w:val="24"/>
                <w:lang w:val="en-US" w:eastAsia="zh-CN"/>
              </w:rPr>
              <w:t>投标</w:t>
            </w:r>
            <w:r>
              <w:rPr>
                <w:rFonts w:hint="eastAsia" w:ascii="宋体" w:hAnsi="宋体" w:eastAsia="宋体" w:cs="宋体"/>
                <w:color w:val="auto"/>
                <w:kern w:val="2"/>
                <w:sz w:val="24"/>
                <w:szCs w:val="24"/>
                <w:lang w:val="en-US" w:eastAsia="zh-CN" w:bidi="ar-SA"/>
              </w:rPr>
              <w:t>单位公章（鲜章）正本</w:t>
            </w:r>
            <w:r>
              <w:rPr>
                <w:rFonts w:hint="eastAsia" w:ascii="宋体" w:hAnsi="宋体"/>
                <w:color w:val="auto"/>
                <w:kern w:val="0"/>
                <w:sz w:val="24"/>
                <w:szCs w:val="24"/>
                <w:lang w:val="en-US" w:eastAsia="zh-CN"/>
              </w:rPr>
              <w:t>响应</w:t>
            </w:r>
            <w:r>
              <w:rPr>
                <w:rFonts w:hint="eastAsia" w:ascii="宋体" w:hAnsi="宋体" w:eastAsia="宋体" w:cs="宋体"/>
                <w:color w:val="auto"/>
                <w:kern w:val="2"/>
                <w:sz w:val="24"/>
                <w:szCs w:val="24"/>
                <w:lang w:val="en-US" w:eastAsia="zh-CN" w:bidi="ar-SA"/>
              </w:rPr>
              <w:t>文件全部内容的扫描件，格式为PDF），电子版放置正本密封袋内</w:t>
            </w:r>
            <w:r>
              <w:rPr>
                <w:rFonts w:hint="eastAsia" w:ascii="宋体" w:hAnsi="宋体" w:cs="宋体"/>
                <w:color w:val="auto"/>
                <w:kern w:val="2"/>
                <w:sz w:val="24"/>
                <w:szCs w:val="24"/>
                <w:lang w:val="en-US" w:eastAsia="zh-CN" w:bidi="ar-SA"/>
              </w:rPr>
              <w:t>。</w:t>
            </w:r>
            <w:r>
              <w:rPr>
                <w:rFonts w:hint="eastAsia" w:cs="Times New Roman" w:asciiTheme="minorEastAsia" w:hAnsiTheme="minorEastAsia" w:eastAsiaTheme="minorEastAsia"/>
                <w:color w:val="auto"/>
                <w:kern w:val="0"/>
                <w:sz w:val="24"/>
                <w:szCs w:val="24"/>
                <w:lang w:val="en-US" w:eastAsia="zh-CN"/>
              </w:rPr>
              <w:t xml:space="preserve"> </w:t>
            </w:r>
          </w:p>
        </w:tc>
      </w:tr>
      <w:tr w14:paraId="470EBA22">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A77C400">
            <w:pPr>
              <w:pStyle w:val="77"/>
              <w:numPr>
                <w:ilvl w:val="0"/>
                <w:numId w:val="2"/>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7201EFB">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评分办法</w:t>
            </w:r>
          </w:p>
        </w:tc>
        <w:tc>
          <w:tcPr>
            <w:tcW w:w="6949" w:type="dxa"/>
            <w:tcBorders>
              <w:top w:val="single" w:color="000000" w:sz="4" w:space="0"/>
              <w:left w:val="single" w:color="000000" w:sz="4" w:space="0"/>
              <w:bottom w:val="single" w:color="000000" w:sz="4" w:space="0"/>
              <w:right w:val="single" w:color="000000" w:sz="4" w:space="0"/>
            </w:tcBorders>
          </w:tcPr>
          <w:p w14:paraId="2DC366EA">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综合评分法 </w:t>
            </w:r>
          </w:p>
        </w:tc>
      </w:tr>
      <w:tr w14:paraId="2ED4AE9A">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055BDD5">
            <w:pPr>
              <w:pStyle w:val="77"/>
              <w:numPr>
                <w:ilvl w:val="0"/>
                <w:numId w:val="2"/>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028D2BFF">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磋商小组构成</w:t>
            </w:r>
          </w:p>
        </w:tc>
        <w:tc>
          <w:tcPr>
            <w:tcW w:w="6949" w:type="dxa"/>
            <w:tcBorders>
              <w:top w:val="single" w:color="000000" w:sz="4" w:space="0"/>
              <w:left w:val="single" w:color="000000" w:sz="4" w:space="0"/>
              <w:bottom w:val="single" w:color="000000" w:sz="4" w:space="0"/>
              <w:right w:val="single" w:color="000000" w:sz="4" w:space="0"/>
            </w:tcBorders>
          </w:tcPr>
          <w:p w14:paraId="161DD581">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根据《中华人民共和国政府采购法》《</w:t>
            </w:r>
            <w:r>
              <w:rPr>
                <w:rFonts w:hint="eastAsia" w:asciiTheme="minorEastAsia" w:hAnsiTheme="minorEastAsia" w:eastAsiaTheme="minorEastAsia"/>
                <w:color w:val="auto"/>
                <w:sz w:val="24"/>
                <w:szCs w:val="24"/>
                <w:lang w:val="en-US" w:eastAsia="zh-CN"/>
              </w:rPr>
              <w:t>政府采购竞争性磋商采购方式管理暂行办法</w:t>
            </w:r>
            <w:r>
              <w:rPr>
                <w:rFonts w:asciiTheme="minorEastAsia" w:hAnsiTheme="minorEastAsia" w:eastAsiaTheme="minorEastAsia"/>
                <w:color w:val="auto"/>
                <w:sz w:val="24"/>
                <w:szCs w:val="24"/>
              </w:rPr>
              <w:t>》等有关法律规定组建磋商小组</w:t>
            </w:r>
          </w:p>
        </w:tc>
      </w:tr>
      <w:tr w14:paraId="165BC109">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95DA023">
            <w:pPr>
              <w:pStyle w:val="77"/>
              <w:numPr>
                <w:ilvl w:val="0"/>
                <w:numId w:val="2"/>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D32B1F7">
            <w:pPr>
              <w:spacing w:line="259" w:lineRule="auto"/>
              <w:ind w:right="111"/>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付款方式</w:t>
            </w:r>
          </w:p>
        </w:tc>
        <w:tc>
          <w:tcPr>
            <w:tcW w:w="6949" w:type="dxa"/>
            <w:tcBorders>
              <w:top w:val="single" w:color="000000" w:sz="4" w:space="0"/>
              <w:left w:val="single" w:color="000000" w:sz="4" w:space="0"/>
              <w:bottom w:val="single" w:color="000000" w:sz="4" w:space="0"/>
              <w:right w:val="single" w:color="000000" w:sz="4" w:space="0"/>
            </w:tcBorders>
            <w:vAlign w:val="center"/>
          </w:tcPr>
          <w:p w14:paraId="5C6465FF">
            <w:pPr>
              <w:spacing w:line="259" w:lineRule="auto"/>
              <w:rPr>
                <w:rFonts w:hint="eastAsia" w:asciiTheme="minorEastAsia" w:hAnsiTheme="minorEastAsia" w:eastAsiaTheme="minorEastAsia"/>
                <w:color w:val="auto"/>
                <w:sz w:val="24"/>
                <w:szCs w:val="24"/>
                <w:lang w:eastAsia="zh-CN"/>
              </w:rPr>
            </w:pPr>
            <w:bookmarkStart w:id="25" w:name="OLE_LINK19"/>
            <w:r>
              <w:rPr>
                <w:rFonts w:hint="eastAsia" w:ascii="宋体" w:hAnsi="宋体" w:cs="宋体"/>
                <w:color w:val="auto"/>
                <w:sz w:val="24"/>
                <w:szCs w:val="24"/>
                <w:highlight w:val="none"/>
                <w:lang w:val="en-US" w:eastAsia="zh-CN"/>
              </w:rPr>
              <w:t>合同价款分两次支付：1.合同签订后第六个月末支付50%，即人民币：大写</w:t>
            </w:r>
            <w:bookmarkStart w:id="26" w:name="OLE_LINK7"/>
            <w:r>
              <w:rPr>
                <w:rFonts w:hint="eastAsia" w:ascii="宋体" w:hAnsi="宋体" w:cs="宋体"/>
                <w:color w:val="auto"/>
                <w:sz w:val="24"/>
                <w:szCs w:val="24"/>
                <w:highlight w:val="none"/>
                <w:u w:val="single"/>
                <w:lang w:val="en-US" w:eastAsia="zh-CN"/>
              </w:rPr>
              <w:t xml:space="preserve">        </w:t>
            </w:r>
            <w:bookmarkEnd w:id="26"/>
            <w:r>
              <w:rPr>
                <w:rFonts w:hint="eastAsia" w:ascii="宋体" w:hAnsi="宋体" w:cs="宋体"/>
                <w:color w:val="auto"/>
                <w:sz w:val="24"/>
                <w:szCs w:val="24"/>
                <w:highlight w:val="none"/>
                <w:lang w:val="en-US" w:eastAsia="zh-CN"/>
              </w:rPr>
              <w:t>（￥：小写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元）；2.合同签订后第十二个月末，在完成本年度所有保养、维护工作并验收合格后支付剩余50%，即人民币大写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（￥：小写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w:t>
            </w:r>
            <w:bookmarkEnd w:id="25"/>
          </w:p>
        </w:tc>
      </w:tr>
      <w:tr w14:paraId="77FF5AB6">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0512C89B">
            <w:pPr>
              <w:pStyle w:val="77"/>
              <w:numPr>
                <w:ilvl w:val="0"/>
                <w:numId w:val="2"/>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46C1A5E1">
            <w:pPr>
              <w:spacing w:line="259" w:lineRule="auto"/>
              <w:ind w:right="10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答疑</w:t>
            </w:r>
          </w:p>
        </w:tc>
        <w:tc>
          <w:tcPr>
            <w:tcW w:w="6949" w:type="dxa"/>
            <w:tcBorders>
              <w:top w:val="single" w:color="000000" w:sz="4" w:space="0"/>
              <w:left w:val="single" w:color="000000" w:sz="4" w:space="0"/>
              <w:bottom w:val="single" w:color="000000" w:sz="4" w:space="0"/>
              <w:right w:val="single" w:color="000000" w:sz="4" w:space="0"/>
            </w:tcBorders>
          </w:tcPr>
          <w:p w14:paraId="19EFB046">
            <w:pPr>
              <w:spacing w:line="259" w:lineRule="auto"/>
              <w:ind w:right="-1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如有疑问，投标人需书面提出，经采购人收集问题后，统一答疑 </w:t>
            </w:r>
          </w:p>
        </w:tc>
      </w:tr>
      <w:tr w14:paraId="48F35699">
        <w:tblPrEx>
          <w:tblCellMar>
            <w:top w:w="147" w:type="dxa"/>
            <w:left w:w="108" w:type="dxa"/>
            <w:bottom w:w="56" w:type="dxa"/>
            <w:right w:w="0" w:type="dxa"/>
          </w:tblCellMar>
        </w:tblPrEx>
        <w:trPr>
          <w:trHeight w:val="156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1A38AB1">
            <w:pPr>
              <w:pStyle w:val="77"/>
              <w:numPr>
                <w:ilvl w:val="0"/>
                <w:numId w:val="2"/>
              </w:numPr>
              <w:spacing w:line="259" w:lineRule="auto"/>
              <w:ind w:firstLineChars="0"/>
              <w:jc w:val="center"/>
              <w:rPr>
                <w:rFonts w:asciiTheme="minorEastAsia" w:hAnsiTheme="minorEastAsia" w:eastAsiaTheme="minorEastAsia"/>
                <w:color w:val="auto"/>
                <w:sz w:val="24"/>
                <w:szCs w:val="24"/>
              </w:rPr>
            </w:pPr>
            <w:bookmarkStart w:id="27" w:name="_Toc21495"/>
            <w:bookmarkStart w:id="28" w:name="_Toc536202378"/>
            <w:bookmarkStart w:id="29" w:name="_Toc536429318"/>
            <w:bookmarkStart w:id="30" w:name="_Toc536202284"/>
            <w:bookmarkStart w:id="31" w:name="_Toc19272"/>
            <w:bookmarkStart w:id="32" w:name="_Toc536429371"/>
          </w:p>
        </w:tc>
        <w:tc>
          <w:tcPr>
            <w:tcW w:w="1990" w:type="dxa"/>
            <w:tcBorders>
              <w:top w:val="single" w:color="000000" w:sz="4" w:space="0"/>
              <w:left w:val="single" w:color="000000" w:sz="4" w:space="0"/>
              <w:bottom w:val="single" w:color="000000" w:sz="4" w:space="0"/>
              <w:right w:val="single" w:color="000000" w:sz="4" w:space="0"/>
            </w:tcBorders>
            <w:vAlign w:val="center"/>
          </w:tcPr>
          <w:p w14:paraId="75B8E0CC">
            <w:pPr>
              <w:spacing w:line="259" w:lineRule="auto"/>
              <w:ind w:right="109"/>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其他说明事项</w:t>
            </w:r>
          </w:p>
        </w:tc>
        <w:tc>
          <w:tcPr>
            <w:tcW w:w="6949" w:type="dxa"/>
            <w:tcBorders>
              <w:top w:val="single" w:color="000000" w:sz="4" w:space="0"/>
              <w:left w:val="single" w:color="000000" w:sz="4" w:space="0"/>
              <w:bottom w:val="single" w:color="000000" w:sz="4" w:space="0"/>
              <w:right w:val="single" w:color="000000" w:sz="4" w:space="0"/>
            </w:tcBorders>
          </w:tcPr>
          <w:p w14:paraId="32101A76">
            <w:pPr>
              <w:keepNext w:val="0"/>
              <w:keepLines w:val="0"/>
              <w:suppressLineNumbers w:val="0"/>
              <w:spacing w:before="0" w:beforeAutospacing="0" w:after="0" w:afterAutospacing="0" w:line="440" w:lineRule="exact"/>
              <w:ind w:left="0" w:right="-11"/>
              <w:rPr>
                <w:rFonts w:hint="eastAsia" w:eastAsia="宋体" w:cs="宋体" w:asciiTheme="minorEastAsia" w:hAnsiTheme="minorEastAsia"/>
                <w:color w:val="auto"/>
                <w:kern w:val="2"/>
                <w:sz w:val="24"/>
                <w:szCs w:val="24"/>
                <w:highlight w:val="none"/>
                <w:lang w:val="en-US" w:eastAsia="zh-CN" w:bidi="ar-SA"/>
              </w:rPr>
            </w:pPr>
            <w:r>
              <w:rPr>
                <w:rFonts w:hint="eastAsia" w:eastAsia="宋体" w:cs="宋体" w:asciiTheme="minorEastAsia" w:hAnsiTheme="minorEastAsia"/>
                <w:color w:val="auto"/>
                <w:kern w:val="2"/>
                <w:sz w:val="24"/>
                <w:szCs w:val="24"/>
                <w:highlight w:val="none"/>
                <w:lang w:val="en-US" w:eastAsia="zh-CN" w:bidi="ar-SA"/>
              </w:rPr>
              <w:t>采购标的对应的中小企业划分标准所属行业为其他未列明行业。</w:t>
            </w:r>
          </w:p>
          <w:p w14:paraId="080B5CC5">
            <w:pPr>
              <w:spacing w:line="259" w:lineRule="auto"/>
              <w:ind w:right="-11"/>
              <w:rPr>
                <w:rFonts w:asciiTheme="minorEastAsia" w:hAnsiTheme="minorEastAsia" w:eastAsiaTheme="minorEastAsia"/>
                <w:color w:val="auto"/>
                <w:sz w:val="24"/>
                <w:szCs w:val="24"/>
              </w:rPr>
            </w:pPr>
            <w:r>
              <w:rPr>
                <w:rFonts w:hint="eastAsia" w:cs="宋体" w:asciiTheme="minorEastAsia" w:hAnsiTheme="minorEastAsia"/>
                <w:color w:val="auto"/>
                <w:kern w:val="2"/>
                <w:sz w:val="24"/>
                <w:szCs w:val="24"/>
                <w:highlight w:val="none"/>
                <w:lang w:val="en-US" w:eastAsia="zh-CN" w:bidi="ar-SA"/>
              </w:rPr>
              <w:t>其他未列明行业的</w:t>
            </w:r>
            <w:r>
              <w:rPr>
                <w:rFonts w:hint="eastAsia" w:eastAsia="宋体" w:cs="宋体" w:asciiTheme="minorEastAsia" w:hAnsiTheme="minorEastAsia"/>
                <w:color w:val="auto"/>
                <w:kern w:val="2"/>
                <w:sz w:val="24"/>
                <w:szCs w:val="24"/>
                <w:highlight w:val="none"/>
                <w:lang w:val="en-US" w:eastAsia="zh-CN" w:bidi="ar-SA"/>
              </w:rPr>
              <w:t>划型标准为：从业人员300人以下的为中小微型企业。其中，从业人员100人及以上的为中型企业；从业人员10人及以上的为小型企业；从业人员10人以下的为微型企业。</w:t>
            </w:r>
          </w:p>
        </w:tc>
      </w:tr>
    </w:tbl>
    <w:p w14:paraId="6CC288DE">
      <w:pPr>
        <w:pStyle w:val="14"/>
        <w:rPr>
          <w:color w:val="auto"/>
          <w:kern w:val="44"/>
          <w:sz w:val="32"/>
          <w:szCs w:val="32"/>
        </w:rPr>
      </w:pPr>
      <w:r>
        <w:rPr>
          <w:color w:val="auto"/>
        </w:rPr>
        <w:br w:type="page"/>
      </w:r>
    </w:p>
    <w:p w14:paraId="10F77888">
      <w:pPr>
        <w:pStyle w:val="3"/>
        <w:keepLines w:val="0"/>
        <w:spacing w:line="400" w:lineRule="exact"/>
        <w:rPr>
          <w:rFonts w:ascii="宋体"/>
          <w:color w:val="auto"/>
        </w:rPr>
      </w:pPr>
      <w:bookmarkStart w:id="33" w:name="_Toc19543335"/>
      <w:bookmarkStart w:id="34" w:name="_Toc26589"/>
      <w:r>
        <w:rPr>
          <w:rFonts w:hint="eastAsia" w:ascii="宋体" w:hAnsi="宋体" w:cs="宋体"/>
          <w:color w:val="auto"/>
        </w:rPr>
        <w:t xml:space="preserve">第三部分 </w:t>
      </w:r>
      <w:r>
        <w:rPr>
          <w:rFonts w:ascii="宋体" w:hAnsi="宋体" w:cs="宋体"/>
          <w:color w:val="auto"/>
        </w:rPr>
        <w:t xml:space="preserve">  </w:t>
      </w:r>
      <w:r>
        <w:rPr>
          <w:rFonts w:hint="eastAsia" w:ascii="宋体" w:hAnsi="宋体" w:cs="宋体"/>
          <w:color w:val="auto"/>
        </w:rPr>
        <w:t>供应商须知</w:t>
      </w:r>
      <w:bookmarkEnd w:id="27"/>
      <w:bookmarkEnd w:id="28"/>
      <w:bookmarkEnd w:id="29"/>
      <w:bookmarkEnd w:id="30"/>
      <w:bookmarkEnd w:id="31"/>
      <w:bookmarkEnd w:id="32"/>
      <w:bookmarkEnd w:id="33"/>
      <w:bookmarkEnd w:id="34"/>
    </w:p>
    <w:p w14:paraId="294B5550">
      <w:pPr>
        <w:widowControl/>
        <w:numPr>
          <w:ilvl w:val="0"/>
          <w:numId w:val="3"/>
        </w:numPr>
        <w:spacing w:line="400" w:lineRule="exact"/>
        <w:ind w:firstLine="643" w:firstLineChars="200"/>
        <w:jc w:val="center"/>
        <w:outlineLvl w:val="1"/>
        <w:rPr>
          <w:rFonts w:ascii="宋体" w:cs="Times New Roman"/>
          <w:b/>
          <w:bCs/>
          <w:color w:val="auto"/>
          <w:kern w:val="0"/>
          <w:sz w:val="32"/>
          <w:szCs w:val="32"/>
        </w:rPr>
      </w:pPr>
      <w:bookmarkStart w:id="35" w:name="_Toc536202285"/>
      <w:bookmarkStart w:id="36" w:name="_Toc536202379"/>
      <w:bookmarkStart w:id="37" w:name="_Toc19543336"/>
      <w:bookmarkStart w:id="38" w:name="_Toc26739"/>
      <w:bookmarkStart w:id="39" w:name="_Toc17059"/>
      <w:bookmarkStart w:id="40" w:name="_Toc536429319"/>
      <w:bookmarkStart w:id="41" w:name="_Toc536429372"/>
      <w:r>
        <w:rPr>
          <w:rFonts w:hint="eastAsia" w:ascii="宋体" w:hAnsi="宋体" w:cs="宋体"/>
          <w:b/>
          <w:bCs/>
          <w:color w:val="auto"/>
          <w:kern w:val="0"/>
          <w:sz w:val="32"/>
          <w:szCs w:val="32"/>
        </w:rPr>
        <w:t>总 则</w:t>
      </w:r>
      <w:bookmarkEnd w:id="35"/>
      <w:bookmarkEnd w:id="36"/>
      <w:bookmarkEnd w:id="37"/>
      <w:bookmarkEnd w:id="38"/>
      <w:bookmarkEnd w:id="39"/>
      <w:bookmarkEnd w:id="40"/>
      <w:bookmarkEnd w:id="41"/>
    </w:p>
    <w:p w14:paraId="2D361977">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1.</w:t>
      </w:r>
      <w:r>
        <w:rPr>
          <w:rFonts w:hint="eastAsia" w:ascii="宋体" w:hAnsi="宋体" w:cs="宋体"/>
          <w:b/>
          <w:bCs/>
          <w:color w:val="auto"/>
          <w:sz w:val="24"/>
          <w:szCs w:val="24"/>
        </w:rPr>
        <w:t>适用范围</w:t>
      </w:r>
    </w:p>
    <w:p w14:paraId="45C210B9">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1.1本磋商文件适用于本次采购活动的全过程。</w:t>
      </w:r>
    </w:p>
    <w:p w14:paraId="548A5FC4">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22A1FB4D">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2.</w:t>
      </w:r>
      <w:r>
        <w:rPr>
          <w:rFonts w:hint="eastAsia" w:ascii="宋体" w:hAnsi="宋体" w:cs="宋体"/>
          <w:b/>
          <w:bCs/>
          <w:color w:val="auto"/>
          <w:sz w:val="24"/>
          <w:szCs w:val="24"/>
        </w:rPr>
        <w:t>定义</w:t>
      </w:r>
    </w:p>
    <w:p w14:paraId="1C537252">
      <w:pPr>
        <w:widowControl/>
        <w:snapToGrid w:val="0"/>
        <w:spacing w:line="360" w:lineRule="auto"/>
        <w:ind w:firstLine="480" w:firstLineChars="200"/>
        <w:jc w:val="left"/>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2.1采购人：</w:t>
      </w:r>
      <w:r>
        <w:rPr>
          <w:rFonts w:hint="eastAsia" w:ascii="宋体" w:hAnsi="宋体" w:cs="宋体"/>
          <w:bCs/>
          <w:color w:val="auto"/>
          <w:sz w:val="24"/>
          <w:szCs w:val="24"/>
          <w:lang w:eastAsia="zh-CN"/>
        </w:rPr>
        <w:t>安康市中医医院</w:t>
      </w:r>
    </w:p>
    <w:p w14:paraId="72B5F9AD">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2.2采购代理机构：安康尚昊招标代理有限公司</w:t>
      </w:r>
    </w:p>
    <w:p w14:paraId="28CC604A">
      <w:pPr>
        <w:widowControl/>
        <w:snapToGrid w:val="0"/>
        <w:spacing w:line="336" w:lineRule="auto"/>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2.3监管机构：安康市财政局</w:t>
      </w:r>
    </w:p>
    <w:p w14:paraId="5E05EEC7">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2.4供应商：指无条件接受磋商文件的各项要求，具备相应履约能力、具有《中华人民共和国政府采购法》第</w:t>
      </w:r>
      <w:r>
        <w:rPr>
          <w:rFonts w:hint="eastAsia" w:ascii="宋体" w:hAnsi="宋体" w:cs="宋体"/>
          <w:bCs/>
          <w:color w:val="auto"/>
          <w:sz w:val="24"/>
          <w:szCs w:val="24"/>
          <w:lang w:val="en-US" w:eastAsia="zh-CN"/>
        </w:rPr>
        <w:t>二十二条</w:t>
      </w:r>
      <w:r>
        <w:rPr>
          <w:rFonts w:hint="eastAsia" w:ascii="宋体" w:hAnsi="宋体" w:cs="宋体"/>
          <w:bCs/>
          <w:color w:val="auto"/>
          <w:sz w:val="24"/>
          <w:szCs w:val="24"/>
        </w:rPr>
        <w:t>规定的相关条件并向磋商小组提交响应文件的供应商。</w:t>
      </w:r>
    </w:p>
    <w:p w14:paraId="27B934C4">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2.5货物：是指本次投标所需的各种形态和种类的物品。</w:t>
      </w:r>
    </w:p>
    <w:p w14:paraId="758CFF37">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2.6服务：指除了货物和工程外的其他政府采购对象，包含除货物以外规定由供应商承担的与货物有关的辅助服务。</w:t>
      </w:r>
    </w:p>
    <w:p w14:paraId="306DA57E">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3.</w:t>
      </w:r>
      <w:r>
        <w:rPr>
          <w:rFonts w:hint="eastAsia" w:ascii="宋体" w:hAnsi="宋体" w:cs="宋体"/>
          <w:b/>
          <w:bCs/>
          <w:color w:val="auto"/>
          <w:sz w:val="24"/>
          <w:szCs w:val="24"/>
        </w:rPr>
        <w:t>合格的供应商</w:t>
      </w:r>
    </w:p>
    <w:p w14:paraId="163B420D">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3.1具有本项目生产、制造、加工、供应或实施能力，符合、承认并承诺履行本磋商文件各项规定的国内供应商。</w:t>
      </w:r>
    </w:p>
    <w:p w14:paraId="499C51A3">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3.2供应商应遵守有关的国家</w:t>
      </w:r>
      <w:r>
        <w:rPr>
          <w:rFonts w:hint="eastAsia" w:ascii="宋体" w:hAnsi="宋体" w:cs="宋体"/>
          <w:bCs/>
          <w:color w:val="auto"/>
          <w:sz w:val="24"/>
          <w:szCs w:val="24"/>
          <w:lang w:eastAsia="zh-CN"/>
        </w:rPr>
        <w:t>法律法规</w:t>
      </w:r>
      <w:r>
        <w:rPr>
          <w:rFonts w:hint="eastAsia" w:ascii="宋体" w:hAnsi="宋体" w:cs="宋体"/>
          <w:bCs/>
          <w:color w:val="auto"/>
          <w:sz w:val="24"/>
          <w:szCs w:val="24"/>
        </w:rPr>
        <w:t>和条例，具备《中华人民共和国政府采购法》和本文件中规定的条件：</w:t>
      </w:r>
    </w:p>
    <w:p w14:paraId="24B743CA">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（1）具有独立承担民事责任的能力；</w:t>
      </w:r>
    </w:p>
    <w:p w14:paraId="55AAD2C9">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（2）具有良好的商业信誉和健全的财务会计制度；</w:t>
      </w:r>
    </w:p>
    <w:p w14:paraId="5D6BCFE3">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（3）具有履行合同所必需的产品和专业技术能力；</w:t>
      </w:r>
    </w:p>
    <w:p w14:paraId="59E1ADFE">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（4）具有依法缴纳税收和社会保障资金的良好记录；</w:t>
      </w:r>
    </w:p>
    <w:p w14:paraId="7E52A9F7">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（5）参加此项采购活动前三年内，在经营活动中没有重大违法记录；</w:t>
      </w:r>
    </w:p>
    <w:p w14:paraId="6EC3E388">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（6）法律、行政法规规定的其他条件。</w:t>
      </w:r>
    </w:p>
    <w:p w14:paraId="4A1C9372">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3.3供应商</w:t>
      </w:r>
      <w:r>
        <w:rPr>
          <w:rFonts w:hint="eastAsia" w:ascii="宋体" w:hAnsi="宋体" w:cs="宋体"/>
          <w:bCs/>
          <w:color w:val="auto"/>
          <w:sz w:val="24"/>
          <w:szCs w:val="24"/>
          <w:lang w:val="en-US" w:eastAsia="zh-CN"/>
        </w:rPr>
        <w:t>获取</w:t>
      </w:r>
      <w:r>
        <w:rPr>
          <w:rFonts w:hint="eastAsia" w:ascii="宋体" w:hAnsi="宋体" w:cs="宋体"/>
          <w:bCs/>
          <w:color w:val="auto"/>
          <w:sz w:val="24"/>
          <w:szCs w:val="24"/>
        </w:rPr>
        <w:t>磋商文件时应登记备案，并提供有效联系方式。</w:t>
      </w:r>
    </w:p>
    <w:p w14:paraId="439A2158">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 xml:space="preserve">3.4如供应商代表不是法定代表人，须持有《法定代表人授权委托书》 </w:t>
      </w:r>
      <w:r>
        <w:rPr>
          <w:rFonts w:hint="eastAsia" w:ascii="宋体" w:hAnsi="宋体" w:cs="宋体"/>
          <w:bCs/>
          <w:color w:val="auto"/>
          <w:sz w:val="24"/>
          <w:szCs w:val="24"/>
          <w:lang w:eastAsia="zh-CN"/>
        </w:rPr>
        <w:t>（</w:t>
      </w:r>
      <w:r>
        <w:rPr>
          <w:rFonts w:hint="eastAsia" w:ascii="宋体" w:hAnsi="宋体" w:cs="宋体"/>
          <w:bCs/>
          <w:color w:val="auto"/>
          <w:sz w:val="24"/>
          <w:szCs w:val="24"/>
        </w:rPr>
        <w:t>按磋商文件提供的格式填写</w:t>
      </w:r>
      <w:r>
        <w:rPr>
          <w:rFonts w:hint="eastAsia" w:ascii="宋体" w:hAnsi="宋体" w:cs="宋体"/>
          <w:bCs/>
          <w:color w:val="auto"/>
          <w:sz w:val="24"/>
          <w:szCs w:val="24"/>
          <w:lang w:eastAsia="zh-CN"/>
        </w:rPr>
        <w:t>）</w:t>
      </w:r>
      <w:r>
        <w:rPr>
          <w:rFonts w:hint="eastAsia" w:ascii="宋体" w:hAnsi="宋体" w:cs="宋体"/>
          <w:bCs/>
          <w:color w:val="auto"/>
          <w:sz w:val="24"/>
          <w:szCs w:val="24"/>
        </w:rPr>
        <w:t>。</w:t>
      </w:r>
    </w:p>
    <w:p w14:paraId="622D2B3C">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3.5供应商应独立于采购人，不得直接或间接地与采购人为采购本次招标的货物或服务进行设计、编制技术规格</w:t>
      </w:r>
      <w:r>
        <w:rPr>
          <w:rFonts w:hint="eastAsia" w:ascii="宋体" w:hAnsi="宋体" w:cs="宋体"/>
          <w:bCs/>
          <w:color w:val="auto"/>
          <w:sz w:val="24"/>
          <w:szCs w:val="24"/>
          <w:lang w:eastAsia="zh-CN"/>
        </w:rPr>
        <w:t>和其他</w:t>
      </w:r>
      <w:r>
        <w:rPr>
          <w:rFonts w:hint="eastAsia" w:ascii="宋体" w:hAnsi="宋体" w:cs="宋体"/>
          <w:bCs/>
          <w:color w:val="auto"/>
          <w:sz w:val="24"/>
          <w:szCs w:val="24"/>
        </w:rPr>
        <w:t>文件所委托的咨询公司或其附属机构有任何关联。</w:t>
      </w:r>
    </w:p>
    <w:p w14:paraId="0060959E">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3.6供应商不得存在下列情形之一：</w:t>
      </w:r>
    </w:p>
    <w:p w14:paraId="2CE4E4CD">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（1）与采购人或采购代理机构存在隶属关系或者其他利害关系；</w:t>
      </w:r>
    </w:p>
    <w:p w14:paraId="3A29CD9F">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（2）与其他供应商的法定代表人（或者负责人）为同一人，或者与其他供应商存在直接控股、管理关系；</w:t>
      </w:r>
    </w:p>
    <w:p w14:paraId="1C98FBDC">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w:t>
      </w:r>
      <w:r>
        <w:rPr>
          <w:rFonts w:hint="eastAsia" w:ascii="宋体" w:hAnsi="宋体" w:eastAsia="宋体" w:cs="宋体"/>
          <w:bCs/>
          <w:color w:val="auto"/>
          <w:sz w:val="24"/>
          <w:szCs w:val="24"/>
          <w:highlight w:val="none"/>
        </w:rPr>
        <w:t>受到刑事处罚，或者受到</w:t>
      </w:r>
      <w:r>
        <w:rPr>
          <w:rFonts w:hint="eastAsia" w:ascii="宋体" w:hAnsi="宋体" w:cs="宋体"/>
          <w:bCs/>
          <w:color w:val="auto"/>
          <w:sz w:val="24"/>
          <w:szCs w:val="24"/>
          <w:highlight w:val="none"/>
          <w:lang w:val="en-US" w:eastAsia="zh-CN"/>
        </w:rPr>
        <w:t>200</w:t>
      </w:r>
      <w:r>
        <w:rPr>
          <w:rFonts w:hint="eastAsia" w:ascii="宋体" w:hAnsi="宋体" w:eastAsia="宋体" w:cs="宋体"/>
          <w:bCs/>
          <w:color w:val="auto"/>
          <w:sz w:val="24"/>
          <w:szCs w:val="24"/>
          <w:highlight w:val="none"/>
        </w:rPr>
        <w:t>万元以上罚款，责令停产停业、在一年至三年内禁止参加政府采购活动、</w:t>
      </w:r>
      <w:r>
        <w:rPr>
          <w:rFonts w:hint="eastAsia" w:ascii="宋体" w:hAnsi="宋体" w:cs="宋体"/>
          <w:bCs/>
          <w:color w:val="auto"/>
          <w:sz w:val="24"/>
          <w:szCs w:val="24"/>
          <w:highlight w:val="none"/>
          <w:lang w:val="en-US" w:eastAsia="zh-CN"/>
        </w:rPr>
        <w:t>吊销许可证、</w:t>
      </w:r>
      <w:r>
        <w:rPr>
          <w:rFonts w:hint="eastAsia" w:ascii="宋体" w:hAnsi="宋体" w:eastAsia="宋体" w:cs="宋体"/>
          <w:bCs/>
          <w:color w:val="auto"/>
          <w:sz w:val="24"/>
          <w:szCs w:val="24"/>
          <w:highlight w:val="none"/>
        </w:rPr>
        <w:t>吊销执照等情形之一的行政处罚，或者存在财政部门认定的其他重大违法记录。</w:t>
      </w:r>
    </w:p>
    <w:p w14:paraId="7E3C024F">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p>
    <w:p w14:paraId="092DB8E2">
      <w:pPr>
        <w:widowControl/>
        <w:snapToGrid w:val="0"/>
        <w:spacing w:line="360" w:lineRule="auto"/>
        <w:ind w:firstLine="482" w:firstLineChars="20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4.</w:t>
      </w:r>
      <w:r>
        <w:rPr>
          <w:rFonts w:hint="eastAsia" w:ascii="宋体" w:hAnsi="宋体" w:cs="宋体"/>
          <w:b/>
          <w:bCs/>
          <w:color w:val="000000" w:themeColor="text1"/>
          <w:sz w:val="24"/>
          <w:szCs w:val="24"/>
          <w14:textFill>
            <w14:solidFill>
              <w14:schemeClr w14:val="tx1"/>
            </w14:solidFill>
          </w14:textFill>
        </w:rPr>
        <w:t>政府采购政策支持</w:t>
      </w:r>
    </w:p>
    <w:p w14:paraId="320E60C6">
      <w:pPr>
        <w:spacing w:line="360" w:lineRule="auto"/>
        <w:ind w:firstLine="480" w:firstLineChars="200"/>
        <w:rPr>
          <w:rFonts w:ascii="宋体" w:hAnsi="宋体"/>
          <w:color w:val="auto"/>
          <w:sz w:val="24"/>
          <w:szCs w:val="24"/>
        </w:rPr>
      </w:pPr>
      <w:r>
        <w:rPr>
          <w:rFonts w:hint="eastAsia" w:ascii="宋体" w:hAnsi="宋体"/>
          <w:color w:val="auto"/>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7C0B7FB4">
      <w:pPr>
        <w:tabs>
          <w:tab w:val="left" w:pos="0"/>
        </w:tabs>
        <w:autoSpaceDE w:val="0"/>
        <w:autoSpaceDN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color w:val="auto"/>
          <w:sz w:val="24"/>
          <w:szCs w:val="24"/>
          <w:lang w:val="en-US" w:eastAsia="zh-CN"/>
        </w:rPr>
        <w:t>10%</w:t>
      </w:r>
      <w:r>
        <w:rPr>
          <w:rFonts w:hint="eastAsia" w:ascii="宋体" w:hAnsi="宋体"/>
          <w:color w:val="auto"/>
          <w:sz w:val="24"/>
          <w:szCs w:val="24"/>
        </w:rPr>
        <w:t xml:space="preserve">的价格扣除，用扣除后的价格参与评标。  </w:t>
      </w:r>
    </w:p>
    <w:p w14:paraId="25F568E8">
      <w:pPr>
        <w:tabs>
          <w:tab w:val="left" w:pos="0"/>
        </w:tabs>
        <w:autoSpaceDE w:val="0"/>
        <w:autoSpaceDN w:val="0"/>
        <w:adjustRightInd w:val="0"/>
        <w:snapToGrid w:val="0"/>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（2）根据财政部、司法部联合下发的《关于政府采购支持监狱企业发展有关问题的通知》（财库〔2014〕68号）的规定，监狱企业视同小型、微型企业。评标时，对监狱企业</w:t>
      </w:r>
      <w:r>
        <w:rPr>
          <w:rFonts w:hint="eastAsia" w:ascii="宋体" w:hAnsi="宋体"/>
          <w:color w:val="auto"/>
          <w:sz w:val="24"/>
          <w:szCs w:val="24"/>
          <w:lang w:eastAsia="zh-CN"/>
        </w:rPr>
        <w:t>给予</w:t>
      </w:r>
      <w:r>
        <w:rPr>
          <w:rFonts w:hint="eastAsia" w:ascii="宋体" w:hAnsi="宋体"/>
          <w:color w:val="auto"/>
          <w:sz w:val="24"/>
          <w:szCs w:val="24"/>
          <w:lang w:val="en-US" w:eastAsia="zh-CN"/>
        </w:rPr>
        <w:t>10%</w:t>
      </w:r>
      <w:r>
        <w:rPr>
          <w:rFonts w:hint="eastAsia" w:ascii="宋体" w:hAnsi="宋体"/>
          <w:color w:val="auto"/>
          <w:sz w:val="24"/>
          <w:szCs w:val="24"/>
        </w:rPr>
        <w:t>的价格扣除，用扣除后的价格参与评审</w:t>
      </w:r>
      <w:r>
        <w:rPr>
          <w:rFonts w:hint="eastAsia" w:ascii="宋体" w:hAnsi="宋体"/>
          <w:color w:val="auto"/>
          <w:sz w:val="24"/>
          <w:szCs w:val="24"/>
          <w:lang w:eastAsia="zh-CN"/>
        </w:rPr>
        <w:t>。</w:t>
      </w:r>
    </w:p>
    <w:p w14:paraId="142F8ACB">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）根据财政部、民政部、中国残疾人联合会下发的《关于促进残疾人就业政府采购政策的通知》（财库〔201</w:t>
      </w:r>
      <w:r>
        <w:rPr>
          <w:rFonts w:ascii="宋体" w:hAnsi="宋体"/>
          <w:color w:val="auto"/>
          <w:sz w:val="24"/>
          <w:szCs w:val="24"/>
        </w:rPr>
        <w:t>7</w:t>
      </w:r>
      <w:r>
        <w:rPr>
          <w:rFonts w:hint="eastAsia" w:ascii="宋体" w:hAnsi="宋体"/>
          <w:color w:val="auto"/>
          <w:sz w:val="24"/>
          <w:szCs w:val="24"/>
        </w:rPr>
        <w:t>〕</w:t>
      </w:r>
      <w:r>
        <w:rPr>
          <w:rFonts w:ascii="宋体" w:hAnsi="宋体"/>
          <w:color w:val="auto"/>
          <w:sz w:val="24"/>
          <w:szCs w:val="24"/>
        </w:rPr>
        <w:t>141</w:t>
      </w:r>
      <w:r>
        <w:rPr>
          <w:rFonts w:hint="eastAsia" w:ascii="宋体" w:hAnsi="宋体"/>
          <w:color w:val="auto"/>
          <w:sz w:val="24"/>
          <w:szCs w:val="24"/>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7AD759DC">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（4）对专门面向中小企业采购项目，不再执行价格扣除政策。</w:t>
      </w:r>
    </w:p>
    <w:p w14:paraId="09F22944">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（5）对非专门面向中小企业采购项目，执行以上价格扣除政策。</w:t>
      </w:r>
    </w:p>
    <w:p w14:paraId="60D97D61">
      <w:pPr>
        <w:spacing w:line="360" w:lineRule="auto"/>
        <w:ind w:firstLine="482" w:firstLineChars="200"/>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color w:val="auto"/>
          <w:sz w:val="24"/>
          <w:szCs w:val="24"/>
          <w:lang w:eastAsia="zh-CN"/>
        </w:rPr>
        <w:t>磋商文件</w:t>
      </w:r>
      <w:r>
        <w:rPr>
          <w:rFonts w:hint="eastAsia" w:ascii="宋体" w:hAnsi="宋体"/>
          <w:color w:val="auto"/>
          <w:sz w:val="24"/>
          <w:szCs w:val="24"/>
        </w:rPr>
        <w:t>规定的价格扣除，但不影响</w:t>
      </w:r>
      <w:r>
        <w:rPr>
          <w:rFonts w:hint="eastAsia" w:ascii="宋体" w:hAnsi="宋体"/>
          <w:color w:val="auto"/>
          <w:sz w:val="24"/>
          <w:szCs w:val="24"/>
          <w:lang w:eastAsia="zh-CN"/>
        </w:rPr>
        <w:t>响应文件</w:t>
      </w:r>
      <w:r>
        <w:rPr>
          <w:rFonts w:hint="eastAsia" w:ascii="宋体" w:hAnsi="宋体"/>
          <w:color w:val="auto"/>
          <w:sz w:val="24"/>
          <w:szCs w:val="24"/>
        </w:rPr>
        <w:t>的有效性</w:t>
      </w:r>
      <w:r>
        <w:rPr>
          <w:rFonts w:hint="eastAsia" w:ascii="宋体" w:hAnsi="宋体"/>
          <w:color w:val="auto"/>
          <w:sz w:val="24"/>
          <w:szCs w:val="24"/>
          <w:lang w:eastAsia="zh-CN"/>
        </w:rPr>
        <w:t>，</w:t>
      </w:r>
      <w:r>
        <w:rPr>
          <w:rFonts w:hint="eastAsia" w:ascii="宋体" w:hAnsi="宋体"/>
          <w:color w:val="auto"/>
          <w:sz w:val="24"/>
          <w:szCs w:val="24"/>
        </w:rPr>
        <w:t>对既属于监狱企业、福利企业，同时又满足中小微企业规定的投标单位，其价格扣除仅适用一次。</w:t>
      </w:r>
    </w:p>
    <w:p w14:paraId="767DD4C6">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 ①根据财政部、国家发展改革委《关于印发〈节能产品政府采购实施意见〉的通知》（财库〔2004〕185号）所投产品属于节能产品政府采购清单所列产品，在技术、服务同等的条件下，应当优先采用清单中的节能产品</w:t>
      </w:r>
      <w:r>
        <w:rPr>
          <w:rFonts w:hint="eastAsia" w:ascii="宋体" w:hAnsi="宋体"/>
          <w:color w:val="auto"/>
          <w:sz w:val="24"/>
          <w:szCs w:val="24"/>
          <w:lang w:eastAsia="zh-CN"/>
        </w:rPr>
        <w:t>。</w:t>
      </w:r>
    </w:p>
    <w:p w14:paraId="424C69C2">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②所投产品为“环境标志产品政府采购清单”所列产品，在性能、技术、服务等指标同等的条件下，应当优先采用</w:t>
      </w:r>
      <w:r>
        <w:rPr>
          <w:rFonts w:hint="eastAsia" w:ascii="宋体" w:hAnsi="宋体"/>
          <w:color w:val="auto"/>
          <w:sz w:val="24"/>
          <w:szCs w:val="24"/>
          <w:lang w:eastAsia="zh-CN"/>
        </w:rPr>
        <w:t>。</w:t>
      </w:r>
    </w:p>
    <w:p w14:paraId="6BD2DED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rPr>
        <w:t>③节能产品根据《国务院办公厅关于建立政府强制采购节能产品制度的通知》国办发</w:t>
      </w:r>
      <w:r>
        <w:rPr>
          <w:rFonts w:hint="eastAsia" w:ascii="宋体" w:hAnsi="宋体"/>
          <w:color w:val="auto"/>
          <w:sz w:val="24"/>
          <w:szCs w:val="24"/>
          <w:lang w:eastAsia="zh-CN"/>
        </w:rPr>
        <w:t>〔</w:t>
      </w:r>
      <w:r>
        <w:rPr>
          <w:rFonts w:hint="eastAsia" w:ascii="宋体" w:hAnsi="宋体"/>
          <w:color w:val="auto"/>
          <w:sz w:val="24"/>
          <w:szCs w:val="24"/>
        </w:rPr>
        <w:t>2007</w:t>
      </w:r>
      <w:r>
        <w:rPr>
          <w:rFonts w:hint="eastAsia" w:ascii="宋体" w:hAnsi="宋体"/>
          <w:color w:val="auto"/>
          <w:sz w:val="24"/>
          <w:szCs w:val="24"/>
          <w:lang w:eastAsia="zh-CN"/>
        </w:rPr>
        <w:t>〕</w:t>
      </w:r>
      <w:r>
        <w:rPr>
          <w:rFonts w:hint="eastAsia" w:ascii="宋体" w:hAnsi="宋体"/>
          <w:color w:val="auto"/>
          <w:sz w:val="24"/>
          <w:szCs w:val="24"/>
        </w:rPr>
        <w:t>51号的规定，以中国政府采购网（http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//www.ccgp.gov.cn/）公布的最新一期节能产品政府采购清单为准</w:t>
      </w:r>
      <w:r>
        <w:rPr>
          <w:rFonts w:hint="eastAsia" w:ascii="宋体" w:hAnsi="宋体"/>
          <w:color w:val="auto"/>
          <w:sz w:val="24"/>
          <w:szCs w:val="24"/>
          <w:lang w:eastAsia="zh-CN"/>
        </w:rPr>
        <w:t>。</w:t>
      </w:r>
    </w:p>
    <w:p w14:paraId="6A8F725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rPr>
        <w:t>④环境标志产品根据《环境标志产品政府采购实施的意见》（财库[2006]90号）的规定，以中国政府采购网（http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//www.ccgp.gov.cn/）公布的最新一期环境标志产品政府采购清单为准</w:t>
      </w:r>
      <w:r>
        <w:rPr>
          <w:rFonts w:hint="eastAsia" w:ascii="宋体" w:hAnsi="宋体"/>
          <w:color w:val="auto"/>
          <w:sz w:val="24"/>
          <w:szCs w:val="24"/>
          <w:lang w:eastAsia="zh-CN"/>
        </w:rPr>
        <w:t>。</w:t>
      </w:r>
    </w:p>
    <w:p w14:paraId="3E22FEA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rPr>
        <w:t>⑤若节能、环保、环境标志清单内的产品仅是构成投标产品的部件、组件或零件的，则该投标产品不享受鼓励优惠政策</w:t>
      </w:r>
      <w:r>
        <w:rPr>
          <w:rFonts w:hint="eastAsia" w:ascii="宋体" w:hAnsi="宋体"/>
          <w:color w:val="auto"/>
          <w:sz w:val="24"/>
          <w:szCs w:val="24"/>
          <w:lang w:eastAsia="zh-CN"/>
        </w:rPr>
        <w:t>。</w:t>
      </w:r>
    </w:p>
    <w:p w14:paraId="66A0F77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Calibri" w:hAnsi="Calibri"/>
          <w:color w:val="auto"/>
        </w:rPr>
      </w:pPr>
      <w:r>
        <w:rPr>
          <w:rFonts w:hint="eastAsia" w:ascii="宋体" w:hAnsi="宋体"/>
          <w:color w:val="auto"/>
          <w:sz w:val="24"/>
          <w:szCs w:val="24"/>
        </w:rPr>
        <w:t>（</w:t>
      </w:r>
      <w:r>
        <w:rPr>
          <w:rFonts w:hint="eastAsia" w:ascii="宋体" w:hAnsi="宋体"/>
          <w:color w:val="auto"/>
          <w:sz w:val="24"/>
          <w:szCs w:val="24"/>
          <w:lang w:val="en-US" w:eastAsia="zh-CN"/>
        </w:rPr>
        <w:t>7</w:t>
      </w:r>
      <w:r>
        <w:rPr>
          <w:rFonts w:hint="eastAsia" w:ascii="宋体" w:hAnsi="宋体"/>
          <w:color w:val="auto"/>
          <w:sz w:val="24"/>
          <w:szCs w:val="24"/>
        </w:rPr>
        <w:t>）</w:t>
      </w:r>
      <w:r>
        <w:rPr>
          <w:rFonts w:ascii="宋体" w:hAnsi="宋体"/>
          <w:color w:val="auto"/>
          <w:sz w:val="24"/>
          <w:szCs w:val="24"/>
        </w:rPr>
        <w:t>关于信用记录的查询和使用</w:t>
      </w:r>
    </w:p>
    <w:p w14:paraId="73FC452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fldChar w:fldCharType="begin"/>
      </w:r>
      <w:r>
        <w:rPr>
          <w:rFonts w:hint="eastAsia" w:ascii="宋体" w:hAnsi="宋体"/>
          <w:color w:val="auto"/>
          <w:sz w:val="24"/>
          <w:szCs w:val="24"/>
          <w:lang w:val="en-US" w:eastAsia="zh-CN"/>
        </w:rPr>
        <w:instrText xml:space="preserve"> EQ \o\ac(</w:instrText>
      </w:r>
      <w:r>
        <w:rPr>
          <w:rFonts w:hint="eastAsia" w:ascii="宋体" w:hAnsi="宋体" w:eastAsia="宋体" w:cs="Calibri"/>
          <w:color w:val="auto"/>
          <w:kern w:val="2"/>
          <w:sz w:val="24"/>
          <w:szCs w:val="24"/>
          <w:lang w:val="en-US" w:eastAsia="zh-CN" w:bidi="ar-SA"/>
        </w:rPr>
        <w:instrText xml:space="preserve">○</w:instrText>
      </w:r>
      <w:r>
        <w:rPr>
          <w:rFonts w:hint="eastAsia" w:ascii="宋体" w:hAnsi="宋体"/>
          <w:color w:val="auto"/>
          <w:sz w:val="24"/>
          <w:szCs w:val="24"/>
          <w:lang w:val="en-US" w:eastAsia="zh-CN"/>
        </w:rPr>
        <w:instrText xml:space="preserve">,</w:instrText>
      </w:r>
      <w:r>
        <w:rPr>
          <w:rFonts w:hint="eastAsia" w:ascii="宋体" w:hAnsi="宋体" w:eastAsia="宋体" w:cs="Calibri"/>
          <w:color w:val="auto"/>
          <w:kern w:val="2"/>
          <w:position w:val="3"/>
          <w:sz w:val="16"/>
          <w:szCs w:val="24"/>
          <w:lang w:val="en-US" w:eastAsia="zh-CN" w:bidi="ar-SA"/>
        </w:rPr>
        <w:instrText xml:space="preserve">1</w:instrText>
      </w:r>
      <w:r>
        <w:rPr>
          <w:rFonts w:hint="eastAsia" w:ascii="宋体" w:hAnsi="宋体"/>
          <w:color w:val="auto"/>
          <w:sz w:val="24"/>
          <w:szCs w:val="24"/>
          <w:lang w:val="en-US" w:eastAsia="zh-CN"/>
        </w:rPr>
        <w:instrText xml:space="preserve">)</w:instrText>
      </w:r>
      <w:r>
        <w:rPr>
          <w:rFonts w:hint="eastAsia" w:ascii="宋体" w:hAnsi="宋体"/>
          <w:color w:val="auto"/>
          <w:sz w:val="24"/>
          <w:szCs w:val="24"/>
          <w:lang w:val="en-US" w:eastAsia="zh-CN"/>
        </w:rPr>
        <w:fldChar w:fldCharType="end"/>
      </w:r>
      <w:r>
        <w:rPr>
          <w:rFonts w:hint="eastAsia" w:ascii="宋体" w:hAnsi="宋体"/>
          <w:color w:val="auto"/>
          <w:sz w:val="24"/>
          <w:szCs w:val="24"/>
        </w:rPr>
        <w:t>采购人将在</w:t>
      </w:r>
      <w:r>
        <w:rPr>
          <w:rFonts w:ascii="宋体" w:hAnsi="宋体"/>
          <w:color w:val="auto"/>
          <w:sz w:val="24"/>
          <w:szCs w:val="24"/>
        </w:rPr>
        <w:t>资格审查</w:t>
      </w:r>
      <w:r>
        <w:rPr>
          <w:rFonts w:hint="eastAsia" w:ascii="宋体" w:hAnsi="宋体"/>
          <w:color w:val="auto"/>
          <w:sz w:val="24"/>
          <w:szCs w:val="24"/>
        </w:rPr>
        <w:t>阶段通过【</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olor w:val="auto"/>
          <w:sz w:val="24"/>
          <w:szCs w:val="24"/>
        </w:rPr>
        <w:t>信用中国</w:t>
      </w:r>
      <w:r>
        <w:rPr>
          <w:rFonts w:hint="eastAsia" w:ascii="宋体" w:hAnsi="宋体"/>
          <w:color w:val="auto"/>
          <w:sz w:val="24"/>
          <w:szCs w:val="24"/>
        </w:rPr>
        <w:fldChar w:fldCharType="end"/>
      </w:r>
      <w:r>
        <w:rPr>
          <w:rFonts w:hint="eastAsia" w:ascii="宋体" w:hAnsi="宋体"/>
          <w:color w:val="auto"/>
          <w:sz w:val="24"/>
          <w:szCs w:val="24"/>
        </w:rPr>
        <w:t>（www.creditchina.gov.cn）】、【</w:t>
      </w:r>
      <w:r>
        <w:rPr>
          <w:color w:val="auto"/>
        </w:rPr>
        <w:fldChar w:fldCharType="begin"/>
      </w:r>
      <w:r>
        <w:rPr>
          <w:color w:val="auto"/>
        </w:rPr>
        <w:instrText xml:space="preserve"> HYPERLINK "http://www.ccgp.gov.cn/cr/list" </w:instrText>
      </w:r>
      <w:r>
        <w:rPr>
          <w:color w:val="auto"/>
        </w:rPr>
        <w:fldChar w:fldCharType="separate"/>
      </w:r>
      <w:r>
        <w:rPr>
          <w:rFonts w:hint="eastAsia" w:ascii="宋体" w:hAnsi="宋体"/>
          <w:color w:val="auto"/>
          <w:sz w:val="24"/>
          <w:szCs w:val="24"/>
        </w:rPr>
        <w:t>中国政府采购网</w:t>
      </w:r>
      <w:r>
        <w:rPr>
          <w:rFonts w:hint="eastAsia" w:ascii="宋体" w:hAnsi="宋体"/>
          <w:color w:val="auto"/>
          <w:sz w:val="24"/>
          <w:szCs w:val="24"/>
        </w:rPr>
        <w:fldChar w:fldCharType="end"/>
      </w:r>
      <w:r>
        <w:rPr>
          <w:rFonts w:hint="eastAsia" w:ascii="宋体" w:hAnsi="宋体"/>
          <w:color w:val="auto"/>
          <w:sz w:val="24"/>
          <w:szCs w:val="24"/>
        </w:rPr>
        <w:t>（www.ccgp.gov.cn）】网站对</w:t>
      </w:r>
      <w:r>
        <w:rPr>
          <w:rFonts w:hint="eastAsia" w:ascii="宋体" w:hAnsi="宋体"/>
          <w:color w:val="auto"/>
          <w:sz w:val="24"/>
          <w:szCs w:val="24"/>
          <w:lang w:eastAsia="zh-CN"/>
        </w:rPr>
        <w:t>响应文件</w:t>
      </w:r>
      <w:r>
        <w:rPr>
          <w:rFonts w:hint="eastAsia" w:ascii="宋体" w:hAnsi="宋体"/>
          <w:color w:val="auto"/>
          <w:sz w:val="24"/>
          <w:szCs w:val="24"/>
        </w:rPr>
        <w:t>中的的信用情况进行甄别。对列入失信被执行人、重大税收违法案件当事人名单、政府采购严重违法失信行为记录名单及其他不符合《中华人民共和国政府采购法》第二十二条规定条件的投标人，根据《关</w:t>
      </w:r>
      <w:r>
        <w:rPr>
          <w:rFonts w:hint="eastAsia" w:ascii="宋体" w:hAnsi="宋体" w:eastAsia="宋体"/>
          <w:color w:val="auto"/>
          <w:sz w:val="24"/>
          <w:szCs w:val="24"/>
        </w:rPr>
        <w:t>于在政府采购活动中查询及使用信用记录有关问题的通知》（财库〔2016〕125号）的</w:t>
      </w:r>
      <w:r>
        <w:rPr>
          <w:rFonts w:hint="eastAsia" w:ascii="宋体" w:hAnsi="宋体"/>
          <w:color w:val="auto"/>
          <w:sz w:val="24"/>
          <w:szCs w:val="24"/>
        </w:rPr>
        <w:t>第二条第（三）款规定，其投标或中标资格将被取消</w:t>
      </w:r>
      <w:r>
        <w:rPr>
          <w:rFonts w:hint="eastAsia" w:ascii="宋体" w:hAnsi="宋体"/>
          <w:color w:val="auto"/>
          <w:sz w:val="24"/>
          <w:szCs w:val="24"/>
          <w:lang w:eastAsia="zh-CN"/>
        </w:rPr>
        <w:t>。</w:t>
      </w:r>
    </w:p>
    <w:p w14:paraId="3A3BD64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fldChar w:fldCharType="begin"/>
      </w:r>
      <w:r>
        <w:rPr>
          <w:rFonts w:hint="eastAsia" w:ascii="宋体" w:hAnsi="宋体"/>
          <w:color w:val="auto"/>
          <w:sz w:val="24"/>
          <w:szCs w:val="24"/>
          <w:lang w:val="en-US" w:eastAsia="zh-CN"/>
        </w:rPr>
        <w:instrText xml:space="preserve"> EQ \o\ac(</w:instrText>
      </w:r>
      <w:r>
        <w:rPr>
          <w:rFonts w:hint="eastAsia" w:ascii="宋体" w:hAnsi="宋体" w:eastAsia="宋体" w:cs="Calibri"/>
          <w:color w:val="auto"/>
          <w:kern w:val="2"/>
          <w:sz w:val="24"/>
          <w:szCs w:val="24"/>
          <w:lang w:val="en-US" w:eastAsia="zh-CN" w:bidi="ar-SA"/>
        </w:rPr>
        <w:instrText xml:space="preserve">○</w:instrText>
      </w:r>
      <w:r>
        <w:rPr>
          <w:rFonts w:hint="eastAsia" w:ascii="宋体" w:hAnsi="宋体"/>
          <w:color w:val="auto"/>
          <w:sz w:val="24"/>
          <w:szCs w:val="24"/>
          <w:lang w:val="en-US" w:eastAsia="zh-CN"/>
        </w:rPr>
        <w:instrText xml:space="preserve">,</w:instrText>
      </w:r>
      <w:r>
        <w:rPr>
          <w:rFonts w:hint="eastAsia" w:ascii="宋体" w:hAnsi="宋体" w:eastAsia="宋体" w:cs="Calibri"/>
          <w:color w:val="auto"/>
          <w:kern w:val="2"/>
          <w:position w:val="3"/>
          <w:sz w:val="16"/>
          <w:szCs w:val="24"/>
          <w:lang w:val="en-US" w:eastAsia="zh-CN" w:bidi="ar-SA"/>
        </w:rPr>
        <w:instrText xml:space="preserve">2</w:instrText>
      </w:r>
      <w:r>
        <w:rPr>
          <w:rFonts w:hint="eastAsia" w:ascii="宋体" w:hAnsi="宋体"/>
          <w:color w:val="auto"/>
          <w:sz w:val="24"/>
          <w:szCs w:val="24"/>
          <w:lang w:val="en-US" w:eastAsia="zh-CN"/>
        </w:rPr>
        <w:instrText xml:space="preserve">)</w:instrText>
      </w:r>
      <w:r>
        <w:rPr>
          <w:rFonts w:hint="eastAsia" w:ascii="宋体" w:hAnsi="宋体"/>
          <w:color w:val="auto"/>
          <w:sz w:val="24"/>
          <w:szCs w:val="24"/>
          <w:lang w:val="en-US" w:eastAsia="zh-CN"/>
        </w:rPr>
        <w:fldChar w:fldCharType="end"/>
      </w:r>
      <w:r>
        <w:rPr>
          <w:rFonts w:hint="eastAsia" w:ascii="宋体" w:hAnsi="宋体"/>
          <w:color w:val="auto"/>
          <w:sz w:val="24"/>
          <w:szCs w:val="24"/>
        </w:rPr>
        <w:t>投标人在参加政府采购活动前3年内因违法经营被禁止在一定期限内参加政府采购活动，期限届满的，可以参加政府采购活动的，但投标人应提供相关证明材料</w:t>
      </w:r>
      <w:r>
        <w:rPr>
          <w:rFonts w:hint="eastAsia" w:ascii="宋体" w:hAnsi="宋体"/>
          <w:color w:val="auto"/>
          <w:sz w:val="24"/>
          <w:szCs w:val="24"/>
          <w:lang w:eastAsia="zh-CN"/>
        </w:rPr>
        <w:t>。</w:t>
      </w:r>
    </w:p>
    <w:p w14:paraId="39ECBF0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lang w:val="en-US" w:eastAsia="zh-CN"/>
        </w:rPr>
        <w:fldChar w:fldCharType="begin"/>
      </w:r>
      <w:r>
        <w:rPr>
          <w:rFonts w:hint="eastAsia" w:ascii="宋体" w:hAnsi="宋体"/>
          <w:color w:val="auto"/>
          <w:sz w:val="24"/>
          <w:szCs w:val="24"/>
          <w:lang w:val="en-US" w:eastAsia="zh-CN"/>
        </w:rPr>
        <w:instrText xml:space="preserve"> EQ \o\ac(</w:instrText>
      </w:r>
      <w:r>
        <w:rPr>
          <w:rFonts w:hint="eastAsia" w:ascii="宋体" w:hAnsi="宋体" w:eastAsia="宋体" w:cs="Calibri"/>
          <w:color w:val="auto"/>
          <w:kern w:val="2"/>
          <w:sz w:val="24"/>
          <w:szCs w:val="24"/>
          <w:lang w:val="en-US" w:eastAsia="zh-CN" w:bidi="ar-SA"/>
        </w:rPr>
        <w:instrText xml:space="preserve">○</w:instrText>
      </w:r>
      <w:r>
        <w:rPr>
          <w:rFonts w:hint="eastAsia" w:ascii="宋体" w:hAnsi="宋体"/>
          <w:color w:val="auto"/>
          <w:sz w:val="24"/>
          <w:szCs w:val="24"/>
          <w:lang w:val="en-US" w:eastAsia="zh-CN"/>
        </w:rPr>
        <w:instrText xml:space="preserve">,</w:instrText>
      </w:r>
      <w:r>
        <w:rPr>
          <w:rFonts w:hint="eastAsia" w:ascii="宋体" w:hAnsi="宋体" w:eastAsia="宋体" w:cs="Calibri"/>
          <w:color w:val="auto"/>
          <w:kern w:val="2"/>
          <w:position w:val="3"/>
          <w:sz w:val="16"/>
          <w:szCs w:val="24"/>
          <w:lang w:val="en-US" w:eastAsia="zh-CN" w:bidi="ar-SA"/>
        </w:rPr>
        <w:instrText xml:space="preserve">3</w:instrText>
      </w:r>
      <w:r>
        <w:rPr>
          <w:rFonts w:hint="eastAsia" w:ascii="宋体" w:hAnsi="宋体"/>
          <w:color w:val="auto"/>
          <w:sz w:val="24"/>
          <w:szCs w:val="24"/>
          <w:lang w:val="en-US" w:eastAsia="zh-CN"/>
        </w:rPr>
        <w:instrText xml:space="preserve">)</w:instrText>
      </w:r>
      <w:r>
        <w:rPr>
          <w:rFonts w:hint="eastAsia" w:ascii="宋体" w:hAnsi="宋体"/>
          <w:color w:val="auto"/>
          <w:sz w:val="24"/>
          <w:szCs w:val="24"/>
          <w:lang w:val="en-US" w:eastAsia="zh-CN"/>
        </w:rPr>
        <w:fldChar w:fldCharType="end"/>
      </w:r>
      <w:r>
        <w:rPr>
          <w:rFonts w:ascii="宋体" w:hAnsi="宋体"/>
          <w:color w:val="auto"/>
          <w:sz w:val="24"/>
          <w:szCs w:val="24"/>
        </w:rPr>
        <w:t>信用记录查询的截止时点为“</w:t>
      </w:r>
      <w:r>
        <w:rPr>
          <w:rFonts w:hint="eastAsia" w:ascii="宋体" w:hAnsi="宋体"/>
          <w:color w:val="auto"/>
          <w:sz w:val="24"/>
          <w:szCs w:val="24"/>
          <w:lang w:eastAsia="zh-CN"/>
        </w:rPr>
        <w:t>磋商文件</w:t>
      </w:r>
      <w:r>
        <w:rPr>
          <w:rFonts w:hint="eastAsia" w:ascii="宋体" w:hAnsi="宋体"/>
          <w:color w:val="auto"/>
          <w:sz w:val="24"/>
          <w:szCs w:val="24"/>
          <w:lang w:val="en-US" w:eastAsia="zh-CN"/>
        </w:rPr>
        <w:t>获取</w:t>
      </w:r>
      <w:r>
        <w:rPr>
          <w:rFonts w:hint="eastAsia" w:ascii="宋体" w:hAnsi="宋体"/>
          <w:color w:val="auto"/>
          <w:sz w:val="24"/>
          <w:szCs w:val="24"/>
        </w:rPr>
        <w:t>之日起至投标截止日前</w:t>
      </w:r>
      <w:r>
        <w:rPr>
          <w:rFonts w:ascii="宋体" w:hAnsi="宋体"/>
          <w:color w:val="auto"/>
          <w:sz w:val="24"/>
          <w:szCs w:val="24"/>
        </w:rPr>
        <w:t>”。</w:t>
      </w:r>
      <w:r>
        <w:rPr>
          <w:rFonts w:hint="eastAsia" w:ascii="宋体" w:hAnsi="宋体"/>
          <w:color w:val="auto"/>
          <w:sz w:val="24"/>
          <w:szCs w:val="24"/>
        </w:rPr>
        <w:t>信用记录查询的结果，将以纸质截图或将截图保存至电子介质的形式留存。投标人未如实填报《投标人书面声明函》的，视为“投标人提供虚假材料谋取中标、成交的”行为。</w:t>
      </w:r>
    </w:p>
    <w:p w14:paraId="646EB1F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olor w:val="auto"/>
          <w:sz w:val="24"/>
          <w:szCs w:val="24"/>
          <w:lang w:val="zh-CN" w:eastAsia="zh-CN"/>
        </w:rPr>
      </w:pP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8</w:t>
      </w:r>
      <w:r>
        <w:rPr>
          <w:rFonts w:hint="eastAsia" w:ascii="宋体" w:hAnsi="宋体" w:eastAsia="宋体"/>
          <w:color w:val="auto"/>
          <w:sz w:val="24"/>
          <w:szCs w:val="24"/>
          <w:lang w:eastAsia="zh-CN"/>
        </w:rPr>
        <w:t>）</w:t>
      </w:r>
      <w:r>
        <w:rPr>
          <w:rFonts w:hint="eastAsia" w:ascii="宋体" w:hAnsi="宋体" w:eastAsia="宋体"/>
          <w:color w:val="auto"/>
          <w:sz w:val="24"/>
          <w:szCs w:val="24"/>
          <w:lang w:val="zh-CN" w:eastAsia="zh-CN"/>
        </w:rPr>
        <w:t>融资政策</w:t>
      </w:r>
    </w:p>
    <w:p w14:paraId="43B1D40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bCs/>
          <w:color w:val="auto"/>
          <w:sz w:val="24"/>
          <w:szCs w:val="24"/>
        </w:rPr>
      </w:pPr>
      <w:r>
        <w:rPr>
          <w:rFonts w:hint="eastAsia" w:ascii="宋体" w:hAnsi="宋体" w:eastAsia="宋体"/>
          <w:color w:val="auto"/>
          <w:sz w:val="24"/>
          <w:szCs w:val="24"/>
          <w:lang w:val="zh-CN" w:eastAsia="zh-CN"/>
        </w:rPr>
        <w:t>根据《陕西省财政厅关于加快推进我省中小企业政府采购信用融资工作的通知》（陕财办采</w:t>
      </w:r>
      <w:r>
        <w:rPr>
          <w:rFonts w:hint="eastAsia" w:ascii="宋体" w:hAnsi="宋体" w:eastAsia="宋体"/>
          <w:color w:val="auto"/>
          <w:sz w:val="24"/>
          <w:szCs w:val="24"/>
          <w:lang w:val="en-US" w:eastAsia="zh-CN"/>
        </w:rPr>
        <w:t>〔</w:t>
      </w:r>
      <w:r>
        <w:rPr>
          <w:rFonts w:hint="eastAsia" w:ascii="宋体" w:hAnsi="宋体" w:eastAsia="宋体"/>
          <w:color w:val="auto"/>
          <w:sz w:val="24"/>
          <w:szCs w:val="24"/>
          <w:lang w:val="zh-CN" w:eastAsia="zh-CN"/>
        </w:rPr>
        <w:t>2020</w:t>
      </w:r>
      <w:r>
        <w:rPr>
          <w:rFonts w:hint="eastAsia" w:ascii="宋体" w:hAnsi="宋体" w:eastAsia="宋体"/>
          <w:color w:val="auto"/>
          <w:sz w:val="24"/>
          <w:szCs w:val="24"/>
          <w:lang w:val="en-US" w:eastAsia="zh-CN"/>
        </w:rPr>
        <w:t>〕</w:t>
      </w:r>
      <w:r>
        <w:rPr>
          <w:rFonts w:hint="eastAsia" w:ascii="宋体" w:hAnsi="宋体" w:eastAsia="宋体"/>
          <w:color w:val="auto"/>
          <w:sz w:val="24"/>
          <w:szCs w:val="24"/>
          <w:lang w:val="zh-CN" w:eastAsia="zh-CN"/>
        </w:rPr>
        <w:t>15号）文件精神，有融资需求的</w:t>
      </w:r>
      <w:r>
        <w:rPr>
          <w:rFonts w:hint="eastAsia" w:ascii="宋体" w:hAnsi="宋体" w:eastAsia="宋体"/>
          <w:color w:val="auto"/>
          <w:sz w:val="24"/>
          <w:szCs w:val="24"/>
          <w:lang w:val="en-US" w:eastAsia="zh-CN"/>
        </w:rPr>
        <w:t>中标（成交）人</w:t>
      </w:r>
      <w:r>
        <w:rPr>
          <w:rFonts w:hint="eastAsia" w:ascii="宋体" w:hAnsi="宋体" w:eastAsia="宋体"/>
          <w:color w:val="auto"/>
          <w:sz w:val="24"/>
          <w:szCs w:val="24"/>
          <w:lang w:val="zh-CN" w:eastAsia="zh-CN"/>
        </w:rPr>
        <w:t>可根据自身情况，在陕</w:t>
      </w:r>
      <w:r>
        <w:rPr>
          <w:rFonts w:hint="eastAsia" w:ascii="宋体" w:hAnsi="宋体" w:cs="宋体"/>
          <w:b w:val="0"/>
          <w:bCs w:val="0"/>
          <w:color w:val="auto"/>
          <w:sz w:val="24"/>
          <w:szCs w:val="24"/>
          <w:lang w:val="zh-CN" w:eastAsia="zh-CN"/>
        </w:rPr>
        <w:t>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2418E1B1">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5.</w:t>
      </w:r>
      <w:r>
        <w:rPr>
          <w:rFonts w:hint="eastAsia" w:ascii="宋体" w:hAnsi="宋体" w:cs="宋体"/>
          <w:b/>
          <w:bCs/>
          <w:color w:val="auto"/>
          <w:sz w:val="24"/>
          <w:szCs w:val="24"/>
        </w:rPr>
        <w:t>费用承担</w:t>
      </w:r>
    </w:p>
    <w:p w14:paraId="0D501D54">
      <w:pPr>
        <w:widowControl/>
        <w:snapToGrid w:val="0"/>
        <w:spacing w:line="360" w:lineRule="auto"/>
        <w:ind w:firstLine="480" w:firstLineChars="200"/>
        <w:jc w:val="left"/>
        <w:rPr>
          <w:color w:val="auto"/>
          <w:sz w:val="24"/>
          <w:szCs w:val="24"/>
        </w:rPr>
      </w:pPr>
      <w:r>
        <w:rPr>
          <w:rFonts w:hint="eastAsia"/>
          <w:color w:val="auto"/>
          <w:sz w:val="24"/>
          <w:szCs w:val="24"/>
        </w:rPr>
        <w:t>无论磋商结果如何，供应商自行承担所有与参加磋商有关的全部费用。</w:t>
      </w:r>
    </w:p>
    <w:p w14:paraId="649B115F">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6.</w:t>
      </w:r>
      <w:r>
        <w:rPr>
          <w:rFonts w:hint="eastAsia" w:ascii="宋体" w:hAnsi="宋体" w:cs="宋体"/>
          <w:b/>
          <w:bCs/>
          <w:color w:val="auto"/>
          <w:sz w:val="24"/>
          <w:szCs w:val="24"/>
        </w:rPr>
        <w:t>保密</w:t>
      </w:r>
    </w:p>
    <w:p w14:paraId="2996977F">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参与磋商活动的各方应对磋商文件和响应文件的商业和技术等秘密保密，违者应对由此造成的后果承担法律责任。</w:t>
      </w:r>
    </w:p>
    <w:p w14:paraId="53A240EA">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7.</w:t>
      </w:r>
      <w:r>
        <w:rPr>
          <w:rFonts w:hint="eastAsia" w:ascii="宋体" w:hAnsi="宋体" w:cs="宋体"/>
          <w:b/>
          <w:bCs/>
          <w:color w:val="auto"/>
          <w:sz w:val="24"/>
          <w:szCs w:val="24"/>
        </w:rPr>
        <w:t>语言文字</w:t>
      </w:r>
    </w:p>
    <w:p w14:paraId="78462D1B">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除专用术语外，与磋商文件有关的语言均使用中文；必要时专用术语应附有中文注释。</w:t>
      </w:r>
    </w:p>
    <w:p w14:paraId="3FA24C89">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8.</w:t>
      </w:r>
      <w:r>
        <w:rPr>
          <w:rFonts w:hint="eastAsia" w:ascii="宋体" w:hAnsi="宋体" w:cs="宋体"/>
          <w:b/>
          <w:bCs/>
          <w:color w:val="auto"/>
          <w:sz w:val="24"/>
          <w:szCs w:val="24"/>
        </w:rPr>
        <w:t>计量单位</w:t>
      </w:r>
    </w:p>
    <w:p w14:paraId="6CF4DA20">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所有计量均采用中华人民共和国法定计量单位。</w:t>
      </w:r>
    </w:p>
    <w:p w14:paraId="6D0B4DC9">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9.</w:t>
      </w:r>
      <w:r>
        <w:rPr>
          <w:rFonts w:hint="eastAsia" w:ascii="宋体" w:hAnsi="宋体" w:cs="宋体"/>
          <w:b/>
          <w:bCs/>
          <w:color w:val="auto"/>
          <w:sz w:val="24"/>
          <w:szCs w:val="24"/>
        </w:rPr>
        <w:t>踏勘现场</w:t>
      </w:r>
    </w:p>
    <w:p w14:paraId="617A8A4E">
      <w:pPr>
        <w:pStyle w:val="14"/>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自行勘察，未勘察现场造成的一切后果由投标人自行承担（一切费用自理）。</w:t>
      </w:r>
    </w:p>
    <w:p w14:paraId="68E15358">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rPr>
        <w:t>10</w:t>
      </w:r>
      <w:r>
        <w:rPr>
          <w:rFonts w:hint="eastAsia" w:ascii="宋体" w:hAnsi="宋体" w:cs="宋体"/>
          <w:b/>
          <w:bCs/>
          <w:color w:val="auto"/>
          <w:sz w:val="24"/>
          <w:szCs w:val="24"/>
          <w:lang w:val="en-US" w:eastAsia="zh-CN"/>
        </w:rPr>
        <w:t>.</w:t>
      </w:r>
      <w:r>
        <w:rPr>
          <w:rFonts w:hint="eastAsia" w:ascii="宋体" w:hAnsi="宋体" w:cs="宋体"/>
          <w:b/>
          <w:bCs/>
          <w:color w:val="auto"/>
          <w:sz w:val="24"/>
          <w:szCs w:val="24"/>
        </w:rPr>
        <w:t>偏离</w:t>
      </w:r>
    </w:p>
    <w:p w14:paraId="6A95C328">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除供应商须知前附表另有规定外，供应商递交的响应文件不允许严重负偏离。</w:t>
      </w:r>
    </w:p>
    <w:p w14:paraId="62C6CA63">
      <w:pPr>
        <w:widowControl/>
        <w:numPr>
          <w:ilvl w:val="0"/>
          <w:numId w:val="3"/>
        </w:numPr>
        <w:spacing w:line="360" w:lineRule="auto"/>
        <w:ind w:firstLine="643" w:firstLineChars="200"/>
        <w:jc w:val="center"/>
        <w:outlineLvl w:val="1"/>
        <w:rPr>
          <w:rFonts w:ascii="宋体" w:hAnsi="宋体" w:cs="宋体"/>
          <w:b/>
          <w:bCs/>
          <w:color w:val="auto"/>
          <w:kern w:val="0"/>
          <w:sz w:val="32"/>
          <w:szCs w:val="32"/>
        </w:rPr>
      </w:pPr>
      <w:bookmarkStart w:id="42" w:name="_Toc3976"/>
      <w:bookmarkStart w:id="43" w:name="_Toc536202380"/>
      <w:bookmarkStart w:id="44" w:name="_Toc536429373"/>
      <w:bookmarkStart w:id="45" w:name="_Toc536202288"/>
      <w:bookmarkStart w:id="46" w:name="_Toc19543337"/>
      <w:bookmarkStart w:id="47" w:name="_Toc536429320"/>
      <w:r>
        <w:rPr>
          <w:rFonts w:hint="eastAsia" w:ascii="宋体" w:hAnsi="宋体" w:cs="宋体"/>
          <w:b/>
          <w:bCs/>
          <w:color w:val="auto"/>
          <w:kern w:val="0"/>
          <w:sz w:val="32"/>
          <w:szCs w:val="32"/>
        </w:rPr>
        <w:t>竞争性磋商文件</w:t>
      </w:r>
      <w:bookmarkEnd w:id="42"/>
      <w:bookmarkEnd w:id="43"/>
      <w:bookmarkEnd w:id="44"/>
      <w:bookmarkEnd w:id="45"/>
      <w:bookmarkEnd w:id="46"/>
      <w:bookmarkEnd w:id="47"/>
    </w:p>
    <w:p w14:paraId="6D2C7AA2">
      <w:pPr>
        <w:pStyle w:val="5"/>
        <w:numPr>
          <w:ilvl w:val="0"/>
          <w:numId w:val="0"/>
        </w:numPr>
        <w:spacing w:line="360" w:lineRule="auto"/>
        <w:ind w:firstLine="482" w:firstLineChars="200"/>
        <w:rPr>
          <w:rFonts w:ascii="宋体" w:hAnsi="宋体" w:cs="宋体"/>
          <w:color w:val="auto"/>
          <w:sz w:val="24"/>
          <w:szCs w:val="28"/>
        </w:rPr>
      </w:pPr>
      <w:bookmarkStart w:id="48" w:name="_Toc536202289"/>
      <w:bookmarkStart w:id="49" w:name="_Toc5801"/>
      <w:r>
        <w:rPr>
          <w:rFonts w:hint="eastAsia" w:ascii="宋体" w:hAnsi="宋体" w:cs="宋体"/>
          <w:color w:val="auto"/>
          <w:sz w:val="24"/>
          <w:szCs w:val="28"/>
          <w:lang w:val="en-US" w:eastAsia="zh-CN"/>
        </w:rPr>
        <w:t>1.</w:t>
      </w:r>
      <w:r>
        <w:rPr>
          <w:rFonts w:hint="eastAsia" w:ascii="宋体" w:hAnsi="宋体" w:cs="宋体"/>
          <w:color w:val="auto"/>
          <w:sz w:val="24"/>
          <w:szCs w:val="28"/>
        </w:rPr>
        <w:t>竞争性磋商文件的构成</w:t>
      </w:r>
      <w:bookmarkEnd w:id="48"/>
      <w:bookmarkEnd w:id="49"/>
    </w:p>
    <w:p w14:paraId="2AF098D9">
      <w:p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2B597C2C">
      <w:pPr>
        <w:numPr>
          <w:ilvl w:val="0"/>
          <w:numId w:val="4"/>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竞争性磋商公告；</w:t>
      </w:r>
    </w:p>
    <w:p w14:paraId="05324FB0">
      <w:pPr>
        <w:numPr>
          <w:ilvl w:val="0"/>
          <w:numId w:val="4"/>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供应商须知前附表；</w:t>
      </w:r>
    </w:p>
    <w:p w14:paraId="17F9A84A">
      <w:pPr>
        <w:numPr>
          <w:ilvl w:val="0"/>
          <w:numId w:val="4"/>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供应商须知；</w:t>
      </w:r>
    </w:p>
    <w:p w14:paraId="07CC4B32">
      <w:pPr>
        <w:numPr>
          <w:ilvl w:val="0"/>
          <w:numId w:val="4"/>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评分标准；</w:t>
      </w:r>
    </w:p>
    <w:p w14:paraId="558B940B">
      <w:pPr>
        <w:numPr>
          <w:ilvl w:val="0"/>
          <w:numId w:val="4"/>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采购内容及要求；</w:t>
      </w:r>
    </w:p>
    <w:p w14:paraId="699484D5">
      <w:pPr>
        <w:numPr>
          <w:ilvl w:val="0"/>
          <w:numId w:val="4"/>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合同</w:t>
      </w:r>
      <w:r>
        <w:rPr>
          <w:rFonts w:hint="eastAsia" w:ascii="宋体" w:hAnsi="宋体" w:cs="宋体"/>
          <w:color w:val="auto"/>
          <w:sz w:val="24"/>
          <w:szCs w:val="28"/>
          <w:lang w:val="en-US" w:eastAsia="zh-CN"/>
        </w:rPr>
        <w:t>主要</w:t>
      </w:r>
      <w:r>
        <w:rPr>
          <w:rFonts w:hint="eastAsia" w:ascii="宋体" w:hAnsi="宋体" w:cs="宋体"/>
          <w:color w:val="auto"/>
          <w:sz w:val="24"/>
          <w:szCs w:val="28"/>
        </w:rPr>
        <w:t>条款；</w:t>
      </w:r>
    </w:p>
    <w:p w14:paraId="0CF070B8">
      <w:pPr>
        <w:numPr>
          <w:ilvl w:val="0"/>
          <w:numId w:val="4"/>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响应文件格式。</w:t>
      </w:r>
    </w:p>
    <w:p w14:paraId="3A7AF27A">
      <w:pPr>
        <w:pStyle w:val="5"/>
        <w:numPr>
          <w:ilvl w:val="0"/>
          <w:numId w:val="0"/>
        </w:numPr>
        <w:spacing w:line="360" w:lineRule="auto"/>
        <w:ind w:firstLine="482" w:firstLineChars="200"/>
        <w:rPr>
          <w:rFonts w:ascii="宋体" w:hAnsi="宋体" w:cs="宋体"/>
          <w:color w:val="auto"/>
          <w:sz w:val="24"/>
          <w:szCs w:val="28"/>
        </w:rPr>
      </w:pPr>
      <w:bookmarkStart w:id="50" w:name="_Toc536202290"/>
      <w:r>
        <w:rPr>
          <w:rFonts w:hint="eastAsia" w:ascii="宋体" w:hAnsi="宋体" w:cs="宋体"/>
          <w:color w:val="auto"/>
          <w:sz w:val="24"/>
          <w:szCs w:val="28"/>
          <w:lang w:val="en-US" w:eastAsia="zh-CN"/>
        </w:rPr>
        <w:t>2.</w:t>
      </w:r>
      <w:r>
        <w:rPr>
          <w:rFonts w:hint="eastAsia" w:ascii="宋体" w:hAnsi="宋体" w:cs="宋体"/>
          <w:color w:val="auto"/>
          <w:sz w:val="24"/>
          <w:szCs w:val="28"/>
        </w:rPr>
        <w:t>磋商文件的检查及阅读</w:t>
      </w:r>
      <w:bookmarkEnd w:id="50"/>
    </w:p>
    <w:p w14:paraId="4136761A">
      <w:p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供应商应认真阅读和充分理解竞争性磋商文件中所有的事项、格式条款和规范要求。供应商没有对竞争性磋商文件全面</w:t>
      </w:r>
      <w:r>
        <w:rPr>
          <w:rFonts w:hint="eastAsia" w:ascii="宋体" w:hAnsi="宋体" w:cs="宋体"/>
          <w:color w:val="auto"/>
          <w:sz w:val="24"/>
          <w:szCs w:val="28"/>
          <w:lang w:eastAsia="zh-CN"/>
        </w:rPr>
        <w:t>作出</w:t>
      </w:r>
      <w:r>
        <w:rPr>
          <w:rFonts w:hint="eastAsia" w:ascii="宋体" w:hAnsi="宋体" w:cs="宋体"/>
          <w:color w:val="auto"/>
          <w:sz w:val="24"/>
          <w:szCs w:val="28"/>
        </w:rPr>
        <w:t>实质性响应是供应商的风险。没有按照竞争性磋商文件要求作出实质性响应的响应文件应作无效文件处理。</w:t>
      </w:r>
    </w:p>
    <w:p w14:paraId="4B1CE1C3">
      <w:pPr>
        <w:pStyle w:val="5"/>
        <w:numPr>
          <w:ilvl w:val="0"/>
          <w:numId w:val="0"/>
        </w:numPr>
        <w:spacing w:line="360" w:lineRule="auto"/>
        <w:ind w:firstLine="482" w:firstLineChars="200"/>
        <w:rPr>
          <w:rFonts w:ascii="宋体" w:hAnsi="宋体" w:cs="宋体"/>
          <w:color w:val="auto"/>
          <w:sz w:val="24"/>
          <w:szCs w:val="28"/>
        </w:rPr>
      </w:pPr>
      <w:bookmarkStart w:id="51" w:name="_Toc536202292"/>
      <w:r>
        <w:rPr>
          <w:rFonts w:hint="eastAsia" w:ascii="宋体" w:hAnsi="宋体" w:cs="宋体"/>
          <w:color w:val="auto"/>
          <w:sz w:val="24"/>
          <w:szCs w:val="28"/>
          <w:lang w:val="en-US" w:eastAsia="zh-CN"/>
        </w:rPr>
        <w:t>3.</w:t>
      </w:r>
      <w:r>
        <w:rPr>
          <w:rFonts w:hint="eastAsia" w:ascii="宋体" w:hAnsi="宋体" w:cs="宋体"/>
          <w:color w:val="auto"/>
          <w:sz w:val="24"/>
          <w:szCs w:val="28"/>
        </w:rPr>
        <w:t>现场踏勘及磋商文件答疑</w:t>
      </w:r>
      <w:bookmarkEnd w:id="51"/>
    </w:p>
    <w:p w14:paraId="64302FDB">
      <w:p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5B44F840">
      <w:pPr>
        <w:pStyle w:val="5"/>
        <w:numPr>
          <w:ilvl w:val="0"/>
          <w:numId w:val="0"/>
        </w:numPr>
        <w:spacing w:line="360" w:lineRule="auto"/>
        <w:ind w:firstLine="482" w:firstLineChars="200"/>
        <w:rPr>
          <w:rFonts w:ascii="宋体" w:hAnsi="宋体" w:cs="宋体"/>
          <w:color w:val="auto"/>
          <w:sz w:val="24"/>
          <w:szCs w:val="28"/>
        </w:rPr>
      </w:pPr>
      <w:bookmarkStart w:id="52" w:name="_Toc536202293"/>
      <w:bookmarkStart w:id="53" w:name="_Toc19797"/>
      <w:r>
        <w:rPr>
          <w:rFonts w:hint="eastAsia" w:ascii="宋体" w:hAnsi="宋体" w:cs="宋体"/>
          <w:color w:val="auto"/>
          <w:sz w:val="24"/>
          <w:szCs w:val="28"/>
          <w:lang w:val="en-US" w:eastAsia="zh-CN"/>
        </w:rPr>
        <w:t>4.</w:t>
      </w:r>
      <w:r>
        <w:rPr>
          <w:rFonts w:hint="eastAsia" w:ascii="宋体" w:hAnsi="宋体" w:cs="宋体"/>
          <w:color w:val="auto"/>
          <w:sz w:val="24"/>
          <w:szCs w:val="28"/>
        </w:rPr>
        <w:t>竞争性磋商文件的澄清</w:t>
      </w:r>
      <w:bookmarkEnd w:id="52"/>
      <w:bookmarkEnd w:id="53"/>
    </w:p>
    <w:p w14:paraId="73D159C7">
      <w:pPr>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4.1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w:t>
      </w:r>
      <w:r>
        <w:rPr>
          <w:rFonts w:hint="eastAsia" w:ascii="宋体" w:hAnsi="宋体" w:cs="宋体"/>
          <w:color w:val="auto"/>
          <w:sz w:val="24"/>
          <w:szCs w:val="28"/>
          <w:lang w:eastAsia="zh-CN"/>
        </w:rPr>
        <w:t>或</w:t>
      </w:r>
      <w:r>
        <w:rPr>
          <w:rFonts w:hint="eastAsia" w:ascii="宋体" w:hAnsi="宋体" w:cs="宋体"/>
          <w:color w:val="auto"/>
          <w:sz w:val="24"/>
          <w:szCs w:val="28"/>
        </w:rPr>
        <w:t>因市场行情了解不清造成的后果和风险均由供应商自负。</w:t>
      </w:r>
    </w:p>
    <w:p w14:paraId="795398FC">
      <w:p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4.2响应人若对磋商文件有任何疑问要求澄清，或认为有必要与采购人进行技术交流的，响应人在收到采购文件之日或者采购文件公告期限届满之日</w:t>
      </w:r>
      <w:r>
        <w:rPr>
          <w:rFonts w:hint="eastAsia" w:ascii="宋体" w:hAnsi="宋体" w:cs="宋体"/>
          <w:color w:val="auto"/>
          <w:sz w:val="24"/>
          <w:szCs w:val="24"/>
        </w:rPr>
        <w:t>七个工作日内</w:t>
      </w:r>
      <w:r>
        <w:rPr>
          <w:rFonts w:hint="eastAsia" w:ascii="宋体" w:hAnsi="宋体" w:cs="宋体"/>
          <w:color w:val="auto"/>
          <w:sz w:val="24"/>
          <w:szCs w:val="28"/>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2BCC360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4.3对于在规定时间内收到的投标人依法提出的询问或者质疑，采购代理机构将按程序及时</w:t>
      </w:r>
      <w:r>
        <w:rPr>
          <w:rFonts w:hint="eastAsia" w:ascii="宋体" w:hAnsi="宋体" w:cs="宋体"/>
          <w:color w:val="auto"/>
          <w:sz w:val="24"/>
          <w:szCs w:val="24"/>
          <w:lang w:eastAsia="zh-CN"/>
        </w:rPr>
        <w:t>作出</w:t>
      </w:r>
      <w:r>
        <w:rPr>
          <w:rFonts w:hint="eastAsia" w:ascii="宋体" w:hAnsi="宋体" w:cs="宋体"/>
          <w:color w:val="auto"/>
          <w:sz w:val="24"/>
          <w:szCs w:val="24"/>
        </w:rPr>
        <w:t>答复，若对</w:t>
      </w:r>
      <w:r>
        <w:rPr>
          <w:rFonts w:hint="eastAsia" w:ascii="宋体" w:hAnsi="宋体" w:cs="宋体"/>
          <w:color w:val="auto"/>
          <w:sz w:val="24"/>
          <w:szCs w:val="24"/>
          <w:lang w:eastAsia="zh-CN"/>
        </w:rPr>
        <w:t>磋商文件</w:t>
      </w:r>
      <w:r>
        <w:rPr>
          <w:rFonts w:hint="eastAsia" w:ascii="宋体" w:hAnsi="宋体" w:cs="宋体"/>
          <w:color w:val="auto"/>
          <w:sz w:val="24"/>
          <w:szCs w:val="24"/>
        </w:rPr>
        <w:t>做出实质性变动，则按照相关规定延长投标截止时间。</w:t>
      </w:r>
    </w:p>
    <w:p w14:paraId="00159879">
      <w:pPr>
        <w:pStyle w:val="9"/>
        <w:spacing w:line="360" w:lineRule="auto"/>
        <w:rPr>
          <w:rFonts w:ascii="宋体" w:hAnsi="宋体" w:cs="宋体"/>
          <w:color w:val="auto"/>
        </w:rPr>
      </w:pPr>
      <w:r>
        <w:rPr>
          <w:rFonts w:hint="eastAsia" w:ascii="宋体" w:hAnsi="宋体" w:cs="宋体"/>
          <w:color w:val="auto"/>
          <w:sz w:val="24"/>
          <w:szCs w:val="24"/>
        </w:rPr>
        <w:t>4.4投标人提出质疑应当有明确的请求和必要的证明材料。</w:t>
      </w:r>
    </w:p>
    <w:p w14:paraId="4D578D00">
      <w:pPr>
        <w:pStyle w:val="5"/>
        <w:numPr>
          <w:ilvl w:val="0"/>
          <w:numId w:val="0"/>
        </w:numPr>
        <w:spacing w:line="360" w:lineRule="auto"/>
        <w:ind w:firstLine="482" w:firstLineChars="200"/>
        <w:rPr>
          <w:rFonts w:ascii="宋体" w:hAnsi="宋体" w:cs="宋体"/>
          <w:color w:val="auto"/>
          <w:sz w:val="24"/>
          <w:szCs w:val="28"/>
        </w:rPr>
      </w:pPr>
      <w:bookmarkStart w:id="54" w:name="_Toc6390"/>
      <w:bookmarkStart w:id="55" w:name="_Toc536202294"/>
      <w:r>
        <w:rPr>
          <w:rFonts w:hint="eastAsia" w:ascii="宋体" w:hAnsi="宋体" w:cs="宋体"/>
          <w:color w:val="auto"/>
          <w:sz w:val="24"/>
          <w:szCs w:val="28"/>
          <w:lang w:val="en-US" w:eastAsia="zh-CN"/>
        </w:rPr>
        <w:t>5.</w:t>
      </w:r>
      <w:r>
        <w:rPr>
          <w:rFonts w:hint="eastAsia" w:ascii="宋体" w:hAnsi="宋体" w:cs="宋体"/>
          <w:color w:val="auto"/>
          <w:sz w:val="24"/>
          <w:szCs w:val="28"/>
        </w:rPr>
        <w:t>竞争性磋商文件的修改</w:t>
      </w:r>
      <w:bookmarkEnd w:id="54"/>
      <w:bookmarkEnd w:id="55"/>
    </w:p>
    <w:p w14:paraId="389109A9">
      <w:pPr>
        <w:overflowPunct w:val="0"/>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8"/>
        </w:rPr>
        <w:t>5.1 在磋商截止时间五日前，无论出于何种原因，代理机构可主动或在解答供应商提出的澄清问题时，对竞争性磋商文件进行修改，</w:t>
      </w:r>
      <w:r>
        <w:rPr>
          <w:rFonts w:hint="eastAsia" w:ascii="宋体" w:hAnsi="宋体" w:cs="宋体"/>
          <w:color w:val="auto"/>
          <w:sz w:val="24"/>
          <w:szCs w:val="24"/>
        </w:rPr>
        <w:t>不足5日的，顺延提交响应文件的截止时间</w:t>
      </w:r>
      <w:r>
        <w:rPr>
          <w:rFonts w:hint="eastAsia" w:ascii="宋体" w:hAnsi="宋体" w:cs="宋体"/>
          <w:color w:val="auto"/>
          <w:sz w:val="24"/>
          <w:szCs w:val="28"/>
        </w:rPr>
        <w:t>，并</w:t>
      </w:r>
      <w:r>
        <w:rPr>
          <w:rFonts w:hint="eastAsia" w:ascii="宋体" w:hAnsi="宋体" w:cs="宋体"/>
          <w:color w:val="auto"/>
          <w:sz w:val="24"/>
          <w:szCs w:val="24"/>
        </w:rPr>
        <w:t>在发布磋商公告的媒体上发布变更公告，并以书面形式通知所有</w:t>
      </w:r>
      <w:r>
        <w:rPr>
          <w:rFonts w:hint="eastAsia" w:ascii="宋体" w:hAnsi="宋体" w:cs="宋体"/>
          <w:color w:val="auto"/>
          <w:sz w:val="24"/>
          <w:szCs w:val="24"/>
          <w:lang w:val="en-US" w:eastAsia="zh-CN"/>
        </w:rPr>
        <w:t>获取</w:t>
      </w:r>
      <w:r>
        <w:rPr>
          <w:rFonts w:hint="eastAsia" w:ascii="宋体" w:hAnsi="宋体" w:cs="宋体"/>
          <w:color w:val="auto"/>
          <w:sz w:val="24"/>
          <w:szCs w:val="24"/>
        </w:rPr>
        <w:t>磋商文件的单位。该澄清或者修改的内容为</w:t>
      </w:r>
      <w:r>
        <w:rPr>
          <w:rFonts w:hint="eastAsia" w:ascii="宋体" w:hAnsi="宋体" w:cs="宋体"/>
          <w:color w:val="auto"/>
          <w:sz w:val="24"/>
          <w:szCs w:val="24"/>
          <w:lang w:eastAsia="zh-CN"/>
        </w:rPr>
        <w:t>磋商文件</w:t>
      </w:r>
      <w:r>
        <w:rPr>
          <w:rFonts w:hint="eastAsia" w:ascii="宋体" w:hAnsi="宋体" w:cs="宋体"/>
          <w:color w:val="auto"/>
          <w:sz w:val="24"/>
          <w:szCs w:val="24"/>
        </w:rPr>
        <w:t>的组成部分。</w:t>
      </w:r>
    </w:p>
    <w:p w14:paraId="24B6A2B8">
      <w:pPr>
        <w:overflowPunct w:val="0"/>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5.2</w:t>
      </w:r>
      <w:r>
        <w:rPr>
          <w:rFonts w:hint="eastAsia" w:ascii="宋体" w:hAnsi="宋体" w:cs="宋体"/>
          <w:color w:val="auto"/>
          <w:sz w:val="24"/>
          <w:szCs w:val="24"/>
          <w:lang w:eastAsia="zh-CN"/>
        </w:rPr>
        <w:t>磋商文件</w:t>
      </w:r>
      <w:r>
        <w:rPr>
          <w:rFonts w:hint="eastAsia" w:ascii="宋体" w:hAnsi="宋体" w:cs="宋体"/>
          <w:color w:val="auto"/>
          <w:sz w:val="24"/>
          <w:szCs w:val="24"/>
        </w:rPr>
        <w:t>的修改书将构成</w:t>
      </w:r>
      <w:r>
        <w:rPr>
          <w:rFonts w:hint="eastAsia" w:ascii="宋体" w:hAnsi="宋体" w:cs="宋体"/>
          <w:color w:val="auto"/>
          <w:sz w:val="24"/>
          <w:szCs w:val="24"/>
          <w:lang w:eastAsia="zh-CN"/>
        </w:rPr>
        <w:t>磋商文件</w:t>
      </w:r>
      <w:r>
        <w:rPr>
          <w:rFonts w:hint="eastAsia" w:ascii="宋体" w:hAnsi="宋体" w:cs="宋体"/>
          <w:color w:val="auto"/>
          <w:sz w:val="24"/>
          <w:szCs w:val="24"/>
        </w:rPr>
        <w:t>的一部分，对采购人和投标人都具有约束力。</w:t>
      </w:r>
    </w:p>
    <w:p w14:paraId="57B2E5BC">
      <w:pPr>
        <w:spacing w:line="360" w:lineRule="auto"/>
        <w:ind w:firstLine="480" w:firstLineChars="200"/>
        <w:rPr>
          <w:rFonts w:ascii="宋体" w:hAnsi="宋体" w:cs="宋体"/>
          <w:color w:val="auto"/>
          <w:sz w:val="24"/>
          <w:szCs w:val="28"/>
        </w:rPr>
      </w:pPr>
      <w:r>
        <w:rPr>
          <w:rFonts w:hint="eastAsia" w:ascii="宋体" w:hAnsi="宋体" w:cs="宋体"/>
          <w:color w:val="auto"/>
          <w:sz w:val="24"/>
          <w:szCs w:val="24"/>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color w:val="auto"/>
          <w:sz w:val="24"/>
          <w:szCs w:val="24"/>
          <w:lang w:val="en-US" w:eastAsia="zh-CN"/>
        </w:rPr>
        <w:t>获取</w:t>
      </w:r>
      <w:r>
        <w:rPr>
          <w:rFonts w:hint="eastAsia" w:ascii="宋体" w:hAnsi="宋体" w:cs="宋体"/>
          <w:color w:val="auto"/>
          <w:sz w:val="24"/>
          <w:szCs w:val="24"/>
        </w:rPr>
        <w:t>磋商文件的单位。</w:t>
      </w:r>
    </w:p>
    <w:p w14:paraId="0E2EE9F3">
      <w:pPr>
        <w:pStyle w:val="5"/>
        <w:numPr>
          <w:ilvl w:val="0"/>
          <w:numId w:val="0"/>
        </w:numPr>
        <w:spacing w:line="360" w:lineRule="auto"/>
        <w:ind w:firstLine="482" w:firstLineChars="200"/>
        <w:rPr>
          <w:rFonts w:ascii="宋体" w:hAnsi="宋体" w:cs="宋体"/>
          <w:color w:val="auto"/>
          <w:sz w:val="24"/>
          <w:szCs w:val="28"/>
        </w:rPr>
      </w:pPr>
      <w:bookmarkStart w:id="56" w:name="_Toc536202295"/>
      <w:bookmarkStart w:id="57" w:name="_Toc31188"/>
      <w:r>
        <w:rPr>
          <w:rFonts w:hint="eastAsia" w:ascii="宋体" w:hAnsi="宋体" w:cs="宋体"/>
          <w:color w:val="auto"/>
          <w:sz w:val="24"/>
          <w:szCs w:val="28"/>
          <w:lang w:val="en-US" w:eastAsia="zh-CN"/>
        </w:rPr>
        <w:t>6.</w:t>
      </w:r>
      <w:r>
        <w:rPr>
          <w:rFonts w:hint="eastAsia" w:ascii="宋体" w:hAnsi="宋体" w:cs="宋体"/>
          <w:color w:val="auto"/>
          <w:sz w:val="24"/>
          <w:szCs w:val="28"/>
        </w:rPr>
        <w:t>质疑</w:t>
      </w:r>
    </w:p>
    <w:p w14:paraId="69C3CBF0">
      <w:pPr>
        <w:pStyle w:val="5"/>
        <w:spacing w:line="360" w:lineRule="auto"/>
        <w:ind w:firstLine="480" w:firstLineChars="200"/>
        <w:rPr>
          <w:rFonts w:ascii="宋体" w:hAnsi="宋体" w:cs="宋体"/>
          <w:b w:val="0"/>
          <w:color w:val="auto"/>
          <w:sz w:val="24"/>
          <w:szCs w:val="28"/>
        </w:rPr>
      </w:pPr>
      <w:r>
        <w:rPr>
          <w:rFonts w:hint="eastAsia" w:ascii="宋体" w:hAnsi="宋体" w:cs="宋体"/>
          <w:b w:val="0"/>
          <w:color w:val="auto"/>
          <w:sz w:val="24"/>
          <w:szCs w:val="28"/>
        </w:rPr>
        <w:t>供应商认为磋商文件、招标过程和中标结果使自己的权益受到损害的，可以按《政府采购法》第</w:t>
      </w:r>
      <w:r>
        <w:rPr>
          <w:rFonts w:hint="eastAsia" w:ascii="宋体" w:hAnsi="宋体" w:cs="宋体"/>
          <w:b w:val="0"/>
          <w:color w:val="auto"/>
          <w:sz w:val="24"/>
          <w:szCs w:val="28"/>
          <w:lang w:val="en-US" w:eastAsia="zh-CN"/>
        </w:rPr>
        <w:t>五十二</w:t>
      </w:r>
      <w:r>
        <w:rPr>
          <w:rFonts w:hint="eastAsia" w:ascii="宋体" w:hAnsi="宋体" w:cs="宋体"/>
          <w:b w:val="0"/>
          <w:color w:val="auto"/>
          <w:sz w:val="24"/>
          <w:szCs w:val="28"/>
        </w:rPr>
        <w:t>条执行。</w:t>
      </w:r>
    </w:p>
    <w:p w14:paraId="43B24E2C">
      <w:pPr>
        <w:pStyle w:val="5"/>
        <w:numPr>
          <w:ilvl w:val="0"/>
          <w:numId w:val="0"/>
        </w:numPr>
        <w:spacing w:line="360" w:lineRule="auto"/>
        <w:ind w:firstLine="482" w:firstLineChars="200"/>
        <w:rPr>
          <w:rFonts w:ascii="宋体" w:hAnsi="宋体" w:cs="宋体"/>
          <w:color w:val="auto"/>
          <w:sz w:val="24"/>
          <w:szCs w:val="28"/>
        </w:rPr>
      </w:pPr>
      <w:r>
        <w:rPr>
          <w:rFonts w:hint="eastAsia" w:ascii="宋体" w:hAnsi="宋体" w:cs="宋体"/>
          <w:color w:val="auto"/>
          <w:sz w:val="24"/>
          <w:szCs w:val="28"/>
          <w:lang w:val="en-US" w:eastAsia="zh-CN"/>
        </w:rPr>
        <w:t>7.</w:t>
      </w:r>
      <w:r>
        <w:rPr>
          <w:rFonts w:hint="eastAsia" w:ascii="宋体" w:hAnsi="宋体" w:cs="宋体"/>
          <w:color w:val="auto"/>
          <w:sz w:val="24"/>
          <w:szCs w:val="28"/>
        </w:rPr>
        <w:t>竞争性磋商文件的获取</w:t>
      </w:r>
      <w:bookmarkEnd w:id="56"/>
      <w:bookmarkEnd w:id="57"/>
    </w:p>
    <w:p w14:paraId="1997D409">
      <w:pPr>
        <w:widowControl/>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供应商必须从代理机构</w:t>
      </w:r>
      <w:r>
        <w:rPr>
          <w:rFonts w:hint="eastAsia" w:ascii="宋体" w:hAnsi="宋体" w:cs="宋体"/>
          <w:color w:val="auto"/>
          <w:sz w:val="24"/>
          <w:szCs w:val="28"/>
          <w:lang w:val="en-US" w:eastAsia="zh-CN"/>
        </w:rPr>
        <w:t>获取</w:t>
      </w:r>
      <w:r>
        <w:rPr>
          <w:rFonts w:hint="eastAsia" w:ascii="宋体" w:hAnsi="宋体" w:cs="宋体"/>
          <w:color w:val="auto"/>
          <w:sz w:val="24"/>
          <w:szCs w:val="28"/>
        </w:rPr>
        <w:t>竞争性磋商文件，供应商自行转让或复制竞争性磋商文件视为无效。</w:t>
      </w:r>
    </w:p>
    <w:p w14:paraId="4F80A956">
      <w:pPr>
        <w:pStyle w:val="9"/>
        <w:spacing w:line="360" w:lineRule="auto"/>
        <w:ind w:firstLine="482" w:firstLineChars="200"/>
        <w:jc w:val="left"/>
        <w:rPr>
          <w:rFonts w:ascii="宋体" w:hAnsi="宋体" w:cs="宋体"/>
          <w:color w:val="auto"/>
          <w:sz w:val="24"/>
          <w:szCs w:val="28"/>
        </w:rPr>
      </w:pPr>
      <w:bookmarkStart w:id="58" w:name="_Toc536202296"/>
      <w:bookmarkStart w:id="59" w:name="_Toc5095"/>
      <w:r>
        <w:rPr>
          <w:rFonts w:hint="eastAsia" w:ascii="宋体" w:hAnsi="宋体" w:cs="宋体"/>
          <w:b/>
          <w:bCs/>
          <w:color w:val="auto"/>
          <w:sz w:val="24"/>
          <w:szCs w:val="28"/>
          <w:lang w:eastAsia="zh-CN"/>
        </w:rPr>
        <w:t>8.</w:t>
      </w:r>
      <w:r>
        <w:rPr>
          <w:rFonts w:hint="eastAsia" w:ascii="宋体" w:hAnsi="宋体" w:cs="宋体"/>
          <w:b/>
          <w:bCs/>
          <w:color w:val="auto"/>
          <w:sz w:val="24"/>
          <w:szCs w:val="28"/>
        </w:rPr>
        <w:t>竞争性磋商文件的解释权归代理机构</w:t>
      </w:r>
      <w:bookmarkEnd w:id="58"/>
      <w:bookmarkEnd w:id="59"/>
      <w:r>
        <w:rPr>
          <w:rFonts w:hint="eastAsia" w:ascii="宋体" w:hAnsi="宋体" w:cs="宋体"/>
          <w:color w:val="auto"/>
          <w:sz w:val="24"/>
          <w:szCs w:val="28"/>
        </w:rPr>
        <w:t>（如发现磋商文件内容与现行法律法规不相符的情况，以现行法律法规为准。</w:t>
      </w:r>
      <w:r>
        <w:rPr>
          <w:rFonts w:hint="eastAsia" w:ascii="宋体" w:hAnsi="宋体" w:cs="宋体"/>
          <w:color w:val="auto"/>
          <w:sz w:val="24"/>
          <w:szCs w:val="28"/>
          <w:lang w:eastAsia="zh-CN"/>
        </w:rPr>
        <w:t>）</w:t>
      </w:r>
    </w:p>
    <w:p w14:paraId="7C4EAC07">
      <w:pPr>
        <w:widowControl/>
        <w:numPr>
          <w:ilvl w:val="0"/>
          <w:numId w:val="3"/>
        </w:numPr>
        <w:spacing w:line="360" w:lineRule="auto"/>
        <w:ind w:firstLine="562" w:firstLineChars="200"/>
        <w:jc w:val="center"/>
        <w:outlineLvl w:val="1"/>
        <w:rPr>
          <w:rFonts w:ascii="宋体" w:hAnsi="宋体"/>
          <w:b w:val="0"/>
          <w:bCs w:val="0"/>
          <w:color w:val="auto"/>
          <w:sz w:val="24"/>
          <w:szCs w:val="21"/>
        </w:rPr>
      </w:pPr>
      <w:bookmarkStart w:id="60" w:name="_Toc536429321"/>
      <w:bookmarkStart w:id="61" w:name="_Toc536429374"/>
      <w:bookmarkStart w:id="62" w:name="_Toc536202297"/>
      <w:bookmarkStart w:id="63" w:name="_Toc622"/>
      <w:bookmarkStart w:id="64" w:name="_Toc19543338"/>
      <w:bookmarkStart w:id="65" w:name="_Toc536202381"/>
      <w:r>
        <w:rPr>
          <w:rFonts w:hint="eastAsia" w:ascii="宋体" w:hAnsi="宋体" w:cs="宋体"/>
          <w:b/>
          <w:bCs/>
          <w:color w:val="auto"/>
          <w:kern w:val="0"/>
          <w:sz w:val="28"/>
          <w:szCs w:val="32"/>
        </w:rPr>
        <w:t>响应文件</w:t>
      </w:r>
      <w:bookmarkEnd w:id="60"/>
      <w:bookmarkEnd w:id="61"/>
      <w:bookmarkEnd w:id="62"/>
      <w:bookmarkEnd w:id="63"/>
      <w:bookmarkEnd w:id="64"/>
      <w:bookmarkEnd w:id="65"/>
    </w:p>
    <w:p w14:paraId="34D1FDC2">
      <w:pPr>
        <w:widowControl/>
        <w:numPr>
          <w:ilvl w:val="0"/>
          <w:numId w:val="0"/>
        </w:numPr>
        <w:spacing w:line="360" w:lineRule="auto"/>
        <w:ind w:firstLine="480" w:firstLineChars="200"/>
        <w:jc w:val="both"/>
        <w:outlineLvl w:val="1"/>
        <w:rPr>
          <w:rFonts w:ascii="宋体" w:hAnsi="宋体"/>
          <w:b w:val="0"/>
          <w:bCs w:val="0"/>
          <w:color w:val="auto"/>
          <w:sz w:val="24"/>
          <w:szCs w:val="21"/>
        </w:rPr>
      </w:pPr>
      <w:r>
        <w:rPr>
          <w:rFonts w:hint="eastAsia" w:ascii="宋体" w:hAnsi="宋体"/>
          <w:b w:val="0"/>
          <w:bCs w:val="0"/>
          <w:color w:val="auto"/>
          <w:sz w:val="24"/>
          <w:szCs w:val="21"/>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w:t>
      </w:r>
      <w:r>
        <w:rPr>
          <w:rFonts w:hint="eastAsia" w:ascii="宋体" w:hAnsi="宋体"/>
          <w:b w:val="0"/>
          <w:bCs w:val="0"/>
          <w:color w:val="auto"/>
          <w:sz w:val="24"/>
          <w:szCs w:val="21"/>
          <w:lang w:eastAsia="zh-CN"/>
        </w:rPr>
        <w:t>作出</w:t>
      </w:r>
      <w:r>
        <w:rPr>
          <w:rFonts w:hint="eastAsia" w:ascii="宋体" w:hAnsi="宋体"/>
          <w:b w:val="0"/>
          <w:bCs w:val="0"/>
          <w:color w:val="auto"/>
          <w:sz w:val="24"/>
          <w:szCs w:val="21"/>
        </w:rPr>
        <w:t>实质性响应，其磋商将被拒绝。</w:t>
      </w:r>
    </w:p>
    <w:p w14:paraId="550B545E">
      <w:pPr>
        <w:pStyle w:val="5"/>
        <w:spacing w:line="312" w:lineRule="auto"/>
        <w:ind w:firstLine="480" w:firstLineChars="200"/>
        <w:rPr>
          <w:rFonts w:ascii="宋体" w:hAnsi="宋体"/>
          <w:b w:val="0"/>
          <w:bCs w:val="0"/>
          <w:color w:val="auto"/>
          <w:sz w:val="24"/>
          <w:szCs w:val="21"/>
        </w:rPr>
      </w:pPr>
      <w:r>
        <w:rPr>
          <w:rFonts w:hint="eastAsia" w:ascii="宋体" w:hAnsi="宋体"/>
          <w:b w:val="0"/>
          <w:bCs w:val="0"/>
          <w:color w:val="auto"/>
          <w:sz w:val="24"/>
          <w:szCs w:val="21"/>
        </w:rPr>
        <w:t>投标人提交的磋商响应文件（包括产品的技术资料）以及投标人与采购代理机构就有关磋商的所有来往函电均应以中文书写。</w:t>
      </w:r>
    </w:p>
    <w:p w14:paraId="0CEF9192">
      <w:pPr>
        <w:pStyle w:val="5"/>
        <w:numPr>
          <w:ilvl w:val="0"/>
          <w:numId w:val="0"/>
        </w:numPr>
        <w:spacing w:line="360" w:lineRule="auto"/>
        <w:ind w:firstLine="482" w:firstLineChars="200"/>
        <w:rPr>
          <w:rFonts w:ascii="宋体" w:hAnsi="宋体" w:cs="宋体"/>
          <w:color w:val="auto"/>
          <w:sz w:val="24"/>
          <w:szCs w:val="28"/>
        </w:rPr>
      </w:pPr>
      <w:r>
        <w:rPr>
          <w:rFonts w:hint="eastAsia" w:ascii="宋体" w:hAnsi="宋体" w:cs="宋体"/>
          <w:color w:val="auto"/>
          <w:sz w:val="24"/>
          <w:szCs w:val="28"/>
          <w:lang w:val="en-US" w:eastAsia="zh-CN"/>
        </w:rPr>
        <w:t>1.</w:t>
      </w:r>
      <w:r>
        <w:rPr>
          <w:rFonts w:hint="eastAsia" w:ascii="宋体" w:hAnsi="宋体" w:cs="宋体"/>
          <w:color w:val="auto"/>
          <w:sz w:val="24"/>
          <w:szCs w:val="28"/>
        </w:rPr>
        <w:t>响应文件构成和格式</w:t>
      </w:r>
    </w:p>
    <w:p w14:paraId="2CACEE17">
      <w:pPr>
        <w:widowControl/>
        <w:spacing w:line="360" w:lineRule="auto"/>
        <w:ind w:firstLine="480" w:firstLineChars="200"/>
        <w:outlineLvl w:val="1"/>
        <w:rPr>
          <w:rFonts w:ascii="宋体" w:hAnsi="宋体" w:cs="宋体"/>
          <w:bCs/>
          <w:color w:val="auto"/>
          <w:kern w:val="0"/>
          <w:sz w:val="24"/>
          <w:szCs w:val="24"/>
        </w:rPr>
      </w:pPr>
      <w:r>
        <w:rPr>
          <w:rFonts w:hint="eastAsia" w:ascii="宋体" w:hAnsi="宋体" w:cs="宋体"/>
          <w:bCs/>
          <w:color w:val="auto"/>
          <w:kern w:val="0"/>
          <w:sz w:val="24"/>
          <w:szCs w:val="24"/>
        </w:rPr>
        <w:t>投标人应按照本须知响应文件构成和格式及第七部分提供的格式编写</w:t>
      </w:r>
      <w:r>
        <w:rPr>
          <w:rFonts w:hint="eastAsia" w:ascii="宋体" w:hAnsi="宋体" w:cs="宋体"/>
          <w:bCs/>
          <w:color w:val="auto"/>
          <w:kern w:val="0"/>
          <w:sz w:val="24"/>
          <w:szCs w:val="24"/>
          <w:lang w:eastAsia="zh-CN"/>
        </w:rPr>
        <w:t>响应文件</w:t>
      </w:r>
      <w:r>
        <w:rPr>
          <w:rFonts w:hint="eastAsia" w:ascii="宋体" w:hAnsi="宋体" w:cs="宋体"/>
          <w:bCs/>
          <w:color w:val="auto"/>
          <w:kern w:val="0"/>
          <w:sz w:val="24"/>
          <w:szCs w:val="24"/>
        </w:rPr>
        <w:t>，不得缺少</w:t>
      </w:r>
      <w:r>
        <w:rPr>
          <w:rFonts w:hint="eastAsia" w:ascii="宋体" w:hAnsi="宋体" w:cs="宋体"/>
          <w:bCs/>
          <w:color w:val="auto"/>
          <w:kern w:val="0"/>
          <w:sz w:val="24"/>
          <w:szCs w:val="24"/>
          <w:lang w:eastAsia="zh-CN"/>
        </w:rPr>
        <w:t>磋商文件</w:t>
      </w:r>
      <w:r>
        <w:rPr>
          <w:rFonts w:hint="eastAsia" w:ascii="宋体" w:hAnsi="宋体" w:cs="宋体"/>
          <w:bCs/>
          <w:color w:val="auto"/>
          <w:kern w:val="0"/>
          <w:sz w:val="24"/>
          <w:szCs w:val="24"/>
        </w:rPr>
        <w:t>要求填写的表格或提交的资料。</w:t>
      </w:r>
    </w:p>
    <w:p w14:paraId="65270A69">
      <w:pPr>
        <w:pStyle w:val="5"/>
        <w:numPr>
          <w:ilvl w:val="0"/>
          <w:numId w:val="0"/>
        </w:numPr>
        <w:spacing w:line="360" w:lineRule="auto"/>
        <w:ind w:firstLine="482" w:firstLineChars="200"/>
        <w:rPr>
          <w:rFonts w:ascii="宋体" w:hAnsi="宋体" w:cs="宋体"/>
          <w:color w:val="auto"/>
          <w:sz w:val="24"/>
          <w:szCs w:val="28"/>
        </w:rPr>
      </w:pPr>
      <w:bookmarkStart w:id="66" w:name="_Toc536202299"/>
      <w:r>
        <w:rPr>
          <w:rFonts w:hint="eastAsia" w:ascii="宋体" w:hAnsi="宋体" w:cs="宋体"/>
          <w:color w:val="auto"/>
          <w:sz w:val="24"/>
          <w:szCs w:val="28"/>
          <w:lang w:val="en-US" w:eastAsia="zh-CN"/>
        </w:rPr>
        <w:t>2.</w:t>
      </w:r>
      <w:r>
        <w:rPr>
          <w:rFonts w:hint="eastAsia" w:ascii="宋体" w:hAnsi="宋体" w:cs="宋体"/>
          <w:color w:val="auto"/>
          <w:sz w:val="24"/>
          <w:szCs w:val="28"/>
        </w:rPr>
        <w:t>磋商报价</w:t>
      </w:r>
      <w:bookmarkEnd w:id="66"/>
    </w:p>
    <w:p w14:paraId="2531B2A2">
      <w:pPr>
        <w:spacing w:line="360" w:lineRule="auto"/>
        <w:ind w:firstLine="480" w:firstLineChars="200"/>
        <w:rPr>
          <w:rFonts w:ascii="宋体" w:hAnsi="宋体" w:cs="宋体"/>
          <w:color w:val="auto"/>
          <w:sz w:val="28"/>
          <w:szCs w:val="22"/>
        </w:rPr>
      </w:pPr>
      <w:bookmarkStart w:id="67" w:name="_Toc536202300"/>
      <w:bookmarkStart w:id="68" w:name="_Toc29200"/>
      <w:r>
        <w:rPr>
          <w:rFonts w:hint="eastAsia" w:ascii="宋体" w:hAnsi="宋体" w:cs="宋体"/>
          <w:color w:val="auto"/>
          <w:sz w:val="24"/>
        </w:rPr>
        <w:t>（1）磋商报价为供应商充分考虑磋商文件的各项条款和所掌握的市场情况及本项目的实际情况，根据自身情况自主报价。</w:t>
      </w:r>
    </w:p>
    <w:p w14:paraId="1BD3F0A5">
      <w:pPr>
        <w:spacing w:line="360" w:lineRule="auto"/>
        <w:ind w:firstLine="480" w:firstLineChars="200"/>
        <w:rPr>
          <w:rFonts w:ascii="宋体" w:hAnsi="宋体" w:cs="宋体"/>
          <w:color w:val="auto"/>
          <w:sz w:val="24"/>
        </w:rPr>
      </w:pPr>
      <w:r>
        <w:rPr>
          <w:rFonts w:hint="eastAsia" w:ascii="宋体" w:hAnsi="宋体" w:cs="宋体"/>
          <w:color w:val="auto"/>
          <w:sz w:val="24"/>
        </w:rPr>
        <w:t>（2）供应商应在响应报价表中标明本次招标所要求的货物、服务且验收合格的所有费用。</w:t>
      </w:r>
    </w:p>
    <w:p w14:paraId="6EB1BCA9">
      <w:pPr>
        <w:spacing w:line="360" w:lineRule="auto"/>
        <w:ind w:firstLine="480" w:firstLineChars="200"/>
        <w:rPr>
          <w:rFonts w:ascii="宋体" w:hAnsi="宋体" w:cs="宋体"/>
          <w:color w:val="auto"/>
          <w:sz w:val="24"/>
        </w:rPr>
      </w:pPr>
      <w:r>
        <w:rPr>
          <w:rFonts w:hint="eastAsia" w:ascii="宋体" w:hAnsi="宋体" w:cs="宋体"/>
          <w:color w:val="auto"/>
          <w:sz w:val="24"/>
        </w:rPr>
        <w:t>（3）凡本磋商文件要求（或允许）及供应商认为需要进行报价的各项费用项目，（不论是否要求进入报价）若磋商时未报或未在响应文件中予以说明，采购人将按这些费用已包含在磋商报价中对待；</w:t>
      </w:r>
      <w:r>
        <w:rPr>
          <w:rFonts w:hint="eastAsia" w:ascii="宋体" w:hAnsi="宋体" w:cs="宋体"/>
          <w:color w:val="auto"/>
          <w:spacing w:val="4"/>
          <w:sz w:val="24"/>
        </w:rPr>
        <w:t>供应商应考虑全部材料的风险，供应商一旦成交，采购人将不再对此部分进行调整；供应商的报价应将此差异考虑在综合单价内，</w:t>
      </w:r>
      <w:r>
        <w:rPr>
          <w:rFonts w:hint="eastAsia" w:ascii="宋体" w:hAnsi="宋体" w:cs="宋体"/>
          <w:color w:val="auto"/>
          <w:sz w:val="24"/>
          <w:szCs w:val="24"/>
        </w:rPr>
        <w:t>采购人及学院不再</w:t>
      </w:r>
      <w:r>
        <w:rPr>
          <w:rFonts w:hint="eastAsia" w:ascii="宋体" w:hAnsi="宋体" w:cs="宋体"/>
          <w:color w:val="auto"/>
          <w:sz w:val="24"/>
          <w:szCs w:val="24"/>
          <w:lang w:eastAsia="zh-CN"/>
        </w:rPr>
        <w:t>承担其他任何</w:t>
      </w:r>
      <w:r>
        <w:rPr>
          <w:rFonts w:hint="eastAsia" w:ascii="宋体" w:hAnsi="宋体" w:cs="宋体"/>
          <w:color w:val="auto"/>
          <w:sz w:val="24"/>
          <w:szCs w:val="24"/>
        </w:rPr>
        <w:t>费用</w:t>
      </w:r>
      <w:r>
        <w:rPr>
          <w:rFonts w:hint="eastAsia" w:ascii="宋体" w:hAnsi="宋体" w:cs="宋体"/>
          <w:color w:val="auto"/>
          <w:spacing w:val="4"/>
          <w:sz w:val="24"/>
        </w:rPr>
        <w:t>。</w:t>
      </w:r>
    </w:p>
    <w:p w14:paraId="1542B486">
      <w:pPr>
        <w:spacing w:line="360" w:lineRule="auto"/>
        <w:ind w:firstLine="480" w:firstLineChars="200"/>
        <w:rPr>
          <w:rFonts w:ascii="宋体" w:hAnsi="宋体" w:cs="宋体"/>
          <w:color w:val="auto"/>
          <w:sz w:val="24"/>
        </w:rPr>
      </w:pPr>
      <w:r>
        <w:rPr>
          <w:rFonts w:hint="eastAsia" w:ascii="宋体" w:hAnsi="宋体" w:cs="宋体"/>
          <w:color w:val="auto"/>
          <w:sz w:val="24"/>
        </w:rPr>
        <w:t>（4）响应报价表应有法定代表人或被授权人的签字。</w:t>
      </w:r>
    </w:p>
    <w:p w14:paraId="67A0F19D">
      <w:pPr>
        <w:pStyle w:val="5"/>
        <w:numPr>
          <w:ilvl w:val="0"/>
          <w:numId w:val="0"/>
        </w:numPr>
        <w:spacing w:line="360" w:lineRule="auto"/>
        <w:ind w:firstLine="482" w:firstLineChars="200"/>
        <w:rPr>
          <w:rFonts w:ascii="宋体" w:hAnsi="宋体" w:cs="宋体"/>
          <w:color w:val="auto"/>
          <w:sz w:val="24"/>
          <w:szCs w:val="28"/>
        </w:rPr>
      </w:pPr>
      <w:r>
        <w:rPr>
          <w:rFonts w:hint="eastAsia" w:ascii="宋体" w:hAnsi="宋体" w:cs="宋体"/>
          <w:color w:val="auto"/>
          <w:sz w:val="24"/>
          <w:szCs w:val="28"/>
          <w:lang w:val="en-US" w:eastAsia="zh-CN"/>
        </w:rPr>
        <w:t>3.</w:t>
      </w:r>
      <w:r>
        <w:rPr>
          <w:rFonts w:hint="eastAsia" w:ascii="宋体" w:hAnsi="宋体" w:cs="宋体"/>
          <w:color w:val="auto"/>
          <w:sz w:val="24"/>
          <w:szCs w:val="28"/>
        </w:rPr>
        <w:t>磋商货币</w:t>
      </w:r>
      <w:bookmarkEnd w:id="67"/>
      <w:bookmarkEnd w:id="68"/>
    </w:p>
    <w:p w14:paraId="4337C9D7">
      <w:pPr>
        <w:widowControl/>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采购人只接受人民币作为唯一磋商货币。以人民币为投标货币。以元为报价单位，保留小数点后两位。</w:t>
      </w:r>
    </w:p>
    <w:p w14:paraId="60243A54">
      <w:pPr>
        <w:pStyle w:val="5"/>
        <w:numPr>
          <w:ilvl w:val="0"/>
          <w:numId w:val="0"/>
        </w:numPr>
        <w:spacing w:line="360" w:lineRule="auto"/>
        <w:ind w:firstLine="482" w:firstLineChars="200"/>
        <w:rPr>
          <w:rFonts w:ascii="宋体" w:hAnsi="宋体" w:cs="宋体"/>
          <w:color w:val="auto"/>
          <w:sz w:val="24"/>
          <w:szCs w:val="28"/>
        </w:rPr>
      </w:pPr>
      <w:bookmarkStart w:id="69" w:name="_Toc536202302"/>
      <w:r>
        <w:rPr>
          <w:rFonts w:hint="eastAsia" w:ascii="宋体" w:hAnsi="宋体" w:cs="宋体"/>
          <w:color w:val="auto"/>
          <w:sz w:val="24"/>
          <w:szCs w:val="28"/>
          <w:lang w:val="en-US" w:eastAsia="zh-CN"/>
        </w:rPr>
        <w:t>4.</w:t>
      </w:r>
      <w:r>
        <w:rPr>
          <w:rFonts w:hint="eastAsia" w:ascii="宋体" w:hAnsi="宋体" w:cs="宋体"/>
          <w:color w:val="auto"/>
          <w:sz w:val="24"/>
          <w:szCs w:val="28"/>
        </w:rPr>
        <w:t>响应有效期</w:t>
      </w:r>
      <w:bookmarkEnd w:id="69"/>
    </w:p>
    <w:p w14:paraId="4125EE8D">
      <w:pPr>
        <w:adjustRightInd w:val="0"/>
        <w:snapToGrid w:val="0"/>
        <w:spacing w:line="360" w:lineRule="auto"/>
        <w:ind w:firstLine="480" w:firstLineChars="200"/>
        <w:rPr>
          <w:rFonts w:ascii="宋体" w:hAnsi="宋体" w:cs="宋体"/>
          <w:color w:val="auto"/>
          <w:sz w:val="24"/>
          <w:szCs w:val="28"/>
        </w:rPr>
      </w:pPr>
      <w:r>
        <w:rPr>
          <w:rFonts w:hint="eastAsia" w:ascii="宋体" w:hAnsi="宋体" w:cs="宋体"/>
          <w:color w:val="auto"/>
          <w:sz w:val="24"/>
          <w:szCs w:val="28"/>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13061BC8">
      <w:pPr>
        <w:pStyle w:val="5"/>
        <w:numPr>
          <w:ilvl w:val="0"/>
          <w:numId w:val="0"/>
        </w:numPr>
        <w:spacing w:line="360" w:lineRule="auto"/>
        <w:ind w:firstLine="482" w:firstLineChars="200"/>
        <w:rPr>
          <w:rFonts w:ascii="宋体" w:hAnsi="宋体" w:cs="宋体"/>
          <w:color w:val="auto"/>
          <w:sz w:val="24"/>
          <w:szCs w:val="28"/>
        </w:rPr>
      </w:pPr>
      <w:bookmarkStart w:id="70" w:name="_Toc536202303"/>
      <w:bookmarkStart w:id="71" w:name="_Toc24827"/>
      <w:r>
        <w:rPr>
          <w:rFonts w:hint="eastAsia" w:ascii="宋体" w:hAnsi="宋体" w:cs="宋体"/>
          <w:color w:val="auto"/>
          <w:sz w:val="24"/>
          <w:szCs w:val="28"/>
          <w:lang w:val="en-US" w:eastAsia="zh-CN"/>
        </w:rPr>
        <w:t>5.</w:t>
      </w:r>
      <w:r>
        <w:rPr>
          <w:rFonts w:hint="eastAsia" w:ascii="宋体" w:hAnsi="宋体" w:cs="宋体"/>
          <w:color w:val="auto"/>
          <w:sz w:val="24"/>
          <w:szCs w:val="28"/>
        </w:rPr>
        <w:t>响应文件的格式、装订、密封和签署</w:t>
      </w:r>
      <w:bookmarkEnd w:id="70"/>
      <w:bookmarkEnd w:id="71"/>
    </w:p>
    <w:p w14:paraId="07C5BAAA">
      <w:pPr>
        <w:spacing w:line="312" w:lineRule="auto"/>
        <w:ind w:firstLine="480" w:firstLineChars="200"/>
        <w:jc w:val="left"/>
        <w:rPr>
          <w:rFonts w:ascii="宋体" w:hAnsi="宋体" w:cs="宋体"/>
          <w:sz w:val="24"/>
          <w:szCs w:val="28"/>
        </w:rPr>
      </w:pPr>
      <w:r>
        <w:rPr>
          <w:rFonts w:hint="eastAsia" w:ascii="宋体" w:hAnsi="宋体" w:cs="宋体"/>
          <w:sz w:val="24"/>
          <w:szCs w:val="28"/>
        </w:rPr>
        <w:t>5.1供应商须依据竞争性磋商文件内容和响应文件格式的要求编制响应文件；响应文件的正本和副本须用A4纸打印，并编制目录和页码，确保纸质</w:t>
      </w:r>
      <w:r>
        <w:rPr>
          <w:rFonts w:hint="eastAsia" w:ascii="宋体" w:hAnsi="宋体" w:cs="宋体"/>
          <w:sz w:val="24"/>
          <w:szCs w:val="28"/>
          <w:lang w:eastAsia="zh-CN"/>
        </w:rPr>
        <w:t>响应文件</w:t>
      </w:r>
      <w:r>
        <w:rPr>
          <w:rFonts w:hint="eastAsia" w:ascii="宋体" w:hAnsi="宋体" w:cs="宋体"/>
          <w:sz w:val="24"/>
          <w:szCs w:val="28"/>
        </w:rPr>
        <w:t>应与电子</w:t>
      </w:r>
      <w:r>
        <w:rPr>
          <w:rFonts w:hint="eastAsia" w:ascii="宋体" w:hAnsi="宋体" w:cs="宋体"/>
          <w:sz w:val="24"/>
          <w:szCs w:val="28"/>
          <w:lang w:eastAsia="zh-CN"/>
        </w:rPr>
        <w:t>响应文件</w:t>
      </w:r>
      <w:r>
        <w:rPr>
          <w:rFonts w:hint="eastAsia" w:ascii="宋体" w:hAnsi="宋体" w:cs="宋体"/>
          <w:sz w:val="24"/>
          <w:szCs w:val="28"/>
        </w:rPr>
        <w:t>一致。响应文件的打印（建议双面打印）和书写应清楚工整，任何行间插字、涂改和增删，必须由供应商的法定代表人或其授权代表签字或加盖个人印章，字迹潦草或表达不清或可能导致非唯一理解的响应文件可能视为无效文件；所有的副本可以为正本的复印件。</w:t>
      </w:r>
    </w:p>
    <w:p w14:paraId="478F8878">
      <w:pPr>
        <w:spacing w:line="312" w:lineRule="auto"/>
        <w:ind w:firstLine="480" w:firstLineChars="200"/>
        <w:jc w:val="left"/>
        <w:rPr>
          <w:rFonts w:ascii="宋体" w:hAnsi="宋体" w:cs="宋体"/>
          <w:sz w:val="24"/>
          <w:szCs w:val="28"/>
        </w:rPr>
      </w:pPr>
      <w:r>
        <w:rPr>
          <w:rFonts w:hint="eastAsia" w:ascii="宋体" w:hAnsi="宋体" w:cs="宋体"/>
          <w:sz w:val="24"/>
          <w:szCs w:val="28"/>
        </w:rPr>
        <w:t>5.2响应文件的装订</w:t>
      </w:r>
    </w:p>
    <w:p w14:paraId="2EE10757">
      <w:pPr>
        <w:spacing w:line="360" w:lineRule="auto"/>
        <w:ind w:firstLine="480" w:firstLineChars="200"/>
        <w:jc w:val="left"/>
        <w:rPr>
          <w:rFonts w:ascii="宋体" w:hAnsi="宋体" w:cs="宋体"/>
          <w:color w:val="000000" w:themeColor="text1"/>
          <w:sz w:val="24"/>
          <w:szCs w:val="28"/>
          <w:highlight w:val="yellow"/>
          <w14:textFill>
            <w14:solidFill>
              <w14:schemeClr w14:val="tx1"/>
            </w14:solidFill>
          </w14:textFill>
        </w:rPr>
      </w:pPr>
      <w:r>
        <w:rPr>
          <w:rFonts w:hint="eastAsia" w:ascii="宋体" w:hAnsi="宋体" w:cs="宋体"/>
          <w:color w:val="auto"/>
          <w:kern w:val="2"/>
          <w:sz w:val="24"/>
          <w:szCs w:val="24"/>
          <w:lang w:val="en-US" w:eastAsia="zh-CN" w:bidi="ar-SA"/>
        </w:rPr>
        <w:t>资格证明文件</w:t>
      </w:r>
      <w:r>
        <w:rPr>
          <w:rFonts w:hint="eastAsia" w:ascii="宋体" w:hAnsi="宋体" w:eastAsia="宋体" w:cs="宋体"/>
          <w:color w:val="auto"/>
          <w:kern w:val="2"/>
          <w:sz w:val="24"/>
          <w:szCs w:val="24"/>
          <w:lang w:val="en-US" w:eastAsia="zh-CN" w:bidi="ar-SA"/>
        </w:rPr>
        <w:t>壹份</w:t>
      </w:r>
      <w:r>
        <w:rPr>
          <w:rFonts w:hint="eastAsia" w:ascii="宋体" w:hAnsi="宋体"/>
          <w:sz w:val="24"/>
          <w:szCs w:val="24"/>
        </w:rPr>
        <w:t>除在</w:t>
      </w:r>
      <w:r>
        <w:rPr>
          <w:rFonts w:hint="eastAsia" w:ascii="宋体" w:hAnsi="宋体"/>
          <w:kern w:val="0"/>
          <w:sz w:val="24"/>
          <w:szCs w:val="24"/>
          <w:lang w:val="en-US" w:eastAsia="zh-CN"/>
        </w:rPr>
        <w:t>响应</w:t>
      </w:r>
      <w:r>
        <w:rPr>
          <w:rFonts w:hint="eastAsia" w:ascii="宋体" w:hAnsi="宋体"/>
          <w:sz w:val="24"/>
          <w:szCs w:val="24"/>
        </w:rPr>
        <w:t>文件正副本中装订外，</w:t>
      </w:r>
      <w:r>
        <w:rPr>
          <w:rFonts w:hint="eastAsia" w:ascii="宋体" w:hAnsi="宋体"/>
          <w:sz w:val="24"/>
          <w:szCs w:val="24"/>
          <w:lang w:val="en-US" w:eastAsia="zh-CN"/>
        </w:rPr>
        <w:t>另外</w:t>
      </w:r>
      <w:r>
        <w:rPr>
          <w:rFonts w:hint="eastAsia" w:ascii="宋体" w:hAnsi="宋体"/>
          <w:sz w:val="24"/>
          <w:szCs w:val="24"/>
        </w:rPr>
        <w:t>制作一份单独封装在</w:t>
      </w:r>
      <w:r>
        <w:rPr>
          <w:rFonts w:hint="eastAsia" w:ascii="宋体" w:hAnsi="宋体"/>
          <w:sz w:val="24"/>
          <w:szCs w:val="24"/>
          <w:lang w:val="en-US" w:eastAsia="zh-CN"/>
        </w:rPr>
        <w:t>封袋</w:t>
      </w:r>
      <w:r>
        <w:rPr>
          <w:rFonts w:hint="eastAsia" w:ascii="宋体" w:hAnsi="宋体"/>
          <w:sz w:val="24"/>
          <w:szCs w:val="24"/>
        </w:rPr>
        <w:t>中，封袋正面要</w:t>
      </w:r>
      <w:r>
        <w:rPr>
          <w:rFonts w:hint="eastAsia" w:ascii="宋体" w:hAnsi="宋体" w:eastAsia="宋体" w:cs="宋体"/>
          <w:color w:val="auto"/>
          <w:kern w:val="2"/>
          <w:sz w:val="24"/>
          <w:szCs w:val="24"/>
          <w:lang w:val="en-US" w:eastAsia="zh-CN" w:bidi="ar-SA"/>
        </w:rPr>
        <w:t>标明</w:t>
      </w:r>
      <w:r>
        <w:rPr>
          <w:rFonts w:hint="eastAsia" w:ascii="宋体" w:hAnsi="宋体" w:cs="宋体"/>
          <w:color w:val="auto"/>
          <w:kern w:val="2"/>
          <w:sz w:val="24"/>
          <w:szCs w:val="24"/>
          <w:lang w:val="en-US" w:eastAsia="zh-CN" w:bidi="ar-SA"/>
        </w:rPr>
        <w:t>“资格证明文件”</w:t>
      </w:r>
      <w:r>
        <w:rPr>
          <w:rFonts w:hint="eastAsia" w:ascii="宋体" w:hAnsi="宋体"/>
          <w:sz w:val="24"/>
          <w:szCs w:val="24"/>
        </w:rPr>
        <w:t>并加盖投标人公章</w:t>
      </w:r>
      <w:r>
        <w:rPr>
          <w:rFonts w:hint="eastAsia" w:ascii="宋体" w:hAnsi="宋体"/>
          <w:sz w:val="24"/>
          <w:szCs w:val="24"/>
          <w:lang w:eastAsia="zh-CN"/>
        </w:rPr>
        <w:t>（</w:t>
      </w:r>
      <w:r>
        <w:rPr>
          <w:rFonts w:hint="eastAsia" w:ascii="宋体" w:hAnsi="宋体"/>
          <w:sz w:val="24"/>
          <w:szCs w:val="24"/>
          <w:lang w:val="en-US" w:eastAsia="zh-CN"/>
        </w:rPr>
        <w:t>鲜章</w:t>
      </w:r>
      <w:r>
        <w:rPr>
          <w:rFonts w:hint="eastAsia" w:ascii="宋体" w:hAnsi="宋体"/>
          <w:sz w:val="24"/>
          <w:szCs w:val="24"/>
          <w:lang w:eastAsia="zh-CN"/>
        </w:rPr>
        <w:t>）</w:t>
      </w:r>
      <w:r>
        <w:rPr>
          <w:rFonts w:hint="eastAsia" w:ascii="宋体" w:hAnsi="宋体"/>
          <w:sz w:val="24"/>
          <w:szCs w:val="24"/>
        </w:rPr>
        <w:t>。</w:t>
      </w:r>
      <w:r>
        <w:rPr>
          <w:rFonts w:hint="eastAsia" w:ascii="宋体" w:hAnsi="宋体"/>
          <w:kern w:val="0"/>
          <w:sz w:val="24"/>
          <w:szCs w:val="24"/>
          <w:lang w:val="en-US" w:eastAsia="zh-CN"/>
        </w:rPr>
        <w:t>响应</w:t>
      </w:r>
      <w:r>
        <w:rPr>
          <w:rFonts w:hint="eastAsia" w:ascii="宋体" w:hAnsi="宋体" w:eastAsia="宋体" w:cs="宋体"/>
          <w:color w:val="auto"/>
          <w:kern w:val="2"/>
          <w:sz w:val="24"/>
          <w:szCs w:val="24"/>
          <w:lang w:val="en-US" w:eastAsia="zh-CN" w:bidi="ar-SA"/>
        </w:rPr>
        <w:t>文件正本壹份、副本贰份，分别胶装装订成册，且封面须清楚地标明“正本”、“副本”；若正本和副本不符，以正本为准；同时提供与正本内容一致的电子版（电子文件内容须为签字齐全并加盖</w:t>
      </w:r>
      <w:r>
        <w:rPr>
          <w:rFonts w:hint="eastAsia" w:ascii="宋体" w:hAnsi="宋体" w:cs="宋体"/>
          <w:color w:val="auto"/>
          <w:kern w:val="0"/>
          <w:sz w:val="24"/>
          <w:szCs w:val="24"/>
          <w:lang w:val="en-US" w:eastAsia="zh-CN"/>
        </w:rPr>
        <w:t>投标</w:t>
      </w:r>
      <w:r>
        <w:rPr>
          <w:rFonts w:hint="eastAsia" w:ascii="宋体" w:hAnsi="宋体" w:eastAsia="宋体" w:cs="宋体"/>
          <w:color w:val="auto"/>
          <w:kern w:val="2"/>
          <w:sz w:val="24"/>
          <w:szCs w:val="24"/>
          <w:lang w:val="en-US" w:eastAsia="zh-CN" w:bidi="ar-SA"/>
        </w:rPr>
        <w:t>单位公章（鲜章）正本</w:t>
      </w:r>
      <w:r>
        <w:rPr>
          <w:rFonts w:hint="eastAsia" w:ascii="宋体" w:hAnsi="宋体"/>
          <w:kern w:val="0"/>
          <w:sz w:val="24"/>
          <w:szCs w:val="24"/>
          <w:lang w:val="en-US" w:eastAsia="zh-CN"/>
        </w:rPr>
        <w:t>响应</w:t>
      </w:r>
      <w:r>
        <w:rPr>
          <w:rFonts w:hint="eastAsia" w:ascii="宋体" w:hAnsi="宋体" w:eastAsia="宋体" w:cs="宋体"/>
          <w:color w:val="auto"/>
          <w:kern w:val="2"/>
          <w:sz w:val="24"/>
          <w:szCs w:val="24"/>
          <w:lang w:val="en-US" w:eastAsia="zh-CN" w:bidi="ar-SA"/>
        </w:rPr>
        <w:t>文件全部内容的扫描件，格式为PDF），电子版放置正本密封袋内</w:t>
      </w:r>
      <w:r>
        <w:rPr>
          <w:rFonts w:hint="eastAsia" w:ascii="宋体" w:hAnsi="宋体" w:cs="宋体"/>
          <w:color w:val="auto"/>
          <w:kern w:val="2"/>
          <w:sz w:val="24"/>
          <w:szCs w:val="24"/>
          <w:lang w:val="en-US" w:eastAsia="zh-CN" w:bidi="ar-SA"/>
        </w:rPr>
        <w:t>。</w:t>
      </w:r>
    </w:p>
    <w:p w14:paraId="3CAC9FD4">
      <w:pPr>
        <w:spacing w:line="360" w:lineRule="auto"/>
        <w:ind w:firstLine="480" w:firstLineChars="200"/>
        <w:jc w:val="left"/>
        <w:rPr>
          <w:rFonts w:ascii="宋体" w:hAnsi="宋体" w:cs="宋体"/>
          <w:sz w:val="24"/>
          <w:szCs w:val="28"/>
        </w:rPr>
      </w:pPr>
      <w:r>
        <w:rPr>
          <w:rFonts w:hint="eastAsia" w:ascii="宋体" w:hAnsi="宋体" w:cs="宋体"/>
          <w:sz w:val="24"/>
          <w:szCs w:val="28"/>
        </w:rPr>
        <w:t>5.3响应文件的签署</w:t>
      </w:r>
    </w:p>
    <w:p w14:paraId="171F4E1E">
      <w:pPr>
        <w:numPr>
          <w:ilvl w:val="0"/>
          <w:numId w:val="5"/>
        </w:numPr>
        <w:spacing w:line="360" w:lineRule="auto"/>
        <w:jc w:val="left"/>
        <w:rPr>
          <w:rFonts w:ascii="宋体" w:hAnsi="宋体" w:cs="宋体"/>
          <w:sz w:val="24"/>
          <w:szCs w:val="28"/>
        </w:rPr>
      </w:pPr>
      <w:r>
        <w:rPr>
          <w:rFonts w:hint="eastAsia" w:ascii="宋体" w:hAnsi="宋体" w:cs="宋体"/>
          <w:sz w:val="24"/>
          <w:szCs w:val="28"/>
        </w:rPr>
        <w:t>供应商应在</w:t>
      </w:r>
      <w:r>
        <w:rPr>
          <w:rFonts w:hint="eastAsia" w:ascii="宋体" w:hAnsi="宋体" w:cs="宋体"/>
          <w:sz w:val="24"/>
          <w:szCs w:val="28"/>
          <w:lang w:eastAsia="zh-CN"/>
        </w:rPr>
        <w:t>响应文件</w:t>
      </w:r>
      <w:r>
        <w:rPr>
          <w:rFonts w:hint="eastAsia" w:ascii="宋体" w:hAnsi="宋体" w:cs="宋体"/>
          <w:sz w:val="24"/>
          <w:szCs w:val="28"/>
        </w:rPr>
        <w:t>正副本中指定的页面落款处填写供应商全称，并按要求加盖公章及签字</w:t>
      </w:r>
      <w:r>
        <w:rPr>
          <w:rFonts w:hint="eastAsia" w:ascii="宋体" w:hAnsi="宋体" w:cs="宋体"/>
          <w:sz w:val="24"/>
          <w:szCs w:val="28"/>
          <w:lang w:eastAsia="zh-CN"/>
        </w:rPr>
        <w:t>（</w:t>
      </w:r>
      <w:r>
        <w:rPr>
          <w:rFonts w:hint="eastAsia" w:ascii="宋体" w:hAnsi="宋体" w:cs="宋体"/>
          <w:sz w:val="24"/>
          <w:szCs w:val="28"/>
        </w:rPr>
        <w:t>包括</w:t>
      </w:r>
      <w:r>
        <w:rPr>
          <w:rFonts w:hint="eastAsia" w:ascii="宋体" w:hAnsi="宋体" w:cs="宋体"/>
          <w:sz w:val="24"/>
          <w:szCs w:val="28"/>
          <w:lang w:eastAsia="zh-CN"/>
        </w:rPr>
        <w:t>响应文件</w:t>
      </w:r>
      <w:r>
        <w:rPr>
          <w:rFonts w:hint="eastAsia" w:ascii="宋体" w:hAnsi="宋体" w:cs="宋体"/>
          <w:sz w:val="24"/>
          <w:szCs w:val="28"/>
        </w:rPr>
        <w:t>的封面）侧面还需加盖骑缝章。</w:t>
      </w:r>
    </w:p>
    <w:p w14:paraId="472BE9A4">
      <w:pPr>
        <w:numPr>
          <w:ilvl w:val="0"/>
          <w:numId w:val="5"/>
        </w:numPr>
        <w:spacing w:line="360" w:lineRule="auto"/>
        <w:ind w:firstLine="480" w:firstLineChars="200"/>
        <w:jc w:val="left"/>
        <w:rPr>
          <w:rFonts w:ascii="宋体" w:hAnsi="宋体" w:cs="宋体"/>
          <w:sz w:val="24"/>
          <w:szCs w:val="28"/>
        </w:rPr>
      </w:pPr>
      <w:r>
        <w:rPr>
          <w:rFonts w:hint="eastAsia" w:ascii="宋体" w:hAnsi="宋体" w:cs="宋体"/>
          <w:sz w:val="24"/>
          <w:szCs w:val="28"/>
        </w:rPr>
        <w:t>响应文件应字迹清楚、内容齐全、不得涂改或增删。如有修改和增删，必须有供应商公章及法定代表人或其授权代表签字。</w:t>
      </w:r>
    </w:p>
    <w:p w14:paraId="2254CDEF">
      <w:pPr>
        <w:keepNext w:val="0"/>
        <w:keepLines w:val="0"/>
        <w:pageBreakBefore w:val="0"/>
        <w:numPr>
          <w:ilvl w:val="0"/>
          <w:numId w:val="5"/>
        </w:numPr>
        <w:kinsoku/>
        <w:wordWrap/>
        <w:overflowPunct/>
        <w:topLinePunct w:val="0"/>
        <w:autoSpaceDE/>
        <w:autoSpaceDN/>
        <w:bidi w:val="0"/>
        <w:adjustRightInd/>
        <w:snapToGrid/>
        <w:spacing w:line="460" w:lineRule="exact"/>
        <w:ind w:firstLine="480" w:firstLineChars="200"/>
        <w:jc w:val="left"/>
        <w:textAlignment w:val="auto"/>
        <w:rPr>
          <w:rFonts w:ascii="宋体" w:hAnsi="宋体" w:cs="宋体"/>
          <w:sz w:val="24"/>
          <w:szCs w:val="28"/>
        </w:rPr>
      </w:pPr>
      <w:r>
        <w:rPr>
          <w:rFonts w:hint="eastAsia" w:ascii="宋体" w:hAnsi="宋体" w:cs="宋体"/>
          <w:sz w:val="24"/>
          <w:szCs w:val="28"/>
        </w:rPr>
        <w:t>因响应文件字迹潦草或表达不清所引起的不利后果由供应商承担。</w:t>
      </w:r>
    </w:p>
    <w:p w14:paraId="0702B577">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sz w:val="24"/>
          <w:szCs w:val="28"/>
        </w:rPr>
      </w:pPr>
      <w:r>
        <w:rPr>
          <w:rFonts w:hint="eastAsia" w:ascii="宋体" w:hAnsi="宋体" w:cs="宋体"/>
          <w:sz w:val="24"/>
          <w:szCs w:val="28"/>
        </w:rPr>
        <w:t>5.4响应文件的密封</w:t>
      </w:r>
    </w:p>
    <w:p w14:paraId="2563249C">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color w:val="000000" w:themeColor="text1"/>
          <w:kern w:val="0"/>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资格证明</w:t>
      </w:r>
      <w:r>
        <w:rPr>
          <w:rFonts w:hint="eastAsia" w:ascii="宋体" w:hAnsi="宋体" w:cs="宋体"/>
          <w:color w:val="000000" w:themeColor="text1"/>
          <w:sz w:val="24"/>
          <w:szCs w:val="28"/>
          <w14:textFill>
            <w14:solidFill>
              <w14:schemeClr w14:val="tx1"/>
            </w14:solidFill>
          </w14:textFill>
        </w:rPr>
        <w:t>文件、响应文件正本、副本应分开封装在单独的封袋中（封袋不得有破损），且在封袋正面标明“正本”“副本”</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cs="宋体"/>
          <w:color w:val="000000" w:themeColor="text1"/>
          <w:sz w:val="24"/>
          <w:szCs w:val="28"/>
          <w:lang w:val="en-US" w:eastAsia="zh-CN"/>
          <w14:textFill>
            <w14:solidFill>
              <w14:schemeClr w14:val="tx1"/>
            </w14:solidFill>
          </w14:textFill>
        </w:rPr>
        <w:t>资格证明</w:t>
      </w:r>
      <w:r>
        <w:rPr>
          <w:rFonts w:hint="eastAsia" w:ascii="宋体" w:hAnsi="宋体" w:cs="宋体"/>
          <w:color w:val="000000" w:themeColor="text1"/>
          <w:sz w:val="24"/>
          <w:szCs w:val="28"/>
          <w14:textFill>
            <w14:solidFill>
              <w14:schemeClr w14:val="tx1"/>
            </w14:solidFill>
          </w14:textFill>
        </w:rPr>
        <w:t>文件</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cs="宋体"/>
          <w:color w:val="000000" w:themeColor="text1"/>
          <w:sz w:val="24"/>
          <w:szCs w:val="28"/>
          <w14:textFill>
            <w14:solidFill>
              <w14:schemeClr w14:val="tx1"/>
            </w14:solidFill>
          </w14:textFill>
        </w:rPr>
        <w:t>，电子版放置正本密封袋内。封袋应加贴封条，并在封线处加盖供应商鲜章，封袋正面要粘贴供应商全称、项目名称、编号等标识</w:t>
      </w:r>
      <w:r>
        <w:rPr>
          <w:rFonts w:hint="eastAsia" w:ascii="宋体" w:hAnsi="宋体" w:cs="宋体"/>
          <w:color w:val="000000" w:themeColor="text1"/>
          <w:sz w:val="24"/>
          <w:szCs w:val="28"/>
          <w:lang w:eastAsia="zh-CN"/>
          <w14:textFill>
            <w14:solidFill>
              <w14:schemeClr w14:val="tx1"/>
            </w14:solidFill>
          </w14:textFill>
        </w:rPr>
        <w:t>且</w:t>
      </w:r>
      <w:r>
        <w:rPr>
          <w:rFonts w:hint="eastAsia" w:ascii="宋体" w:hAnsi="宋体" w:cs="宋体"/>
          <w:color w:val="000000" w:themeColor="text1"/>
          <w:kern w:val="0"/>
          <w:sz w:val="24"/>
          <w:szCs w:val="28"/>
          <w14:textFill>
            <w14:solidFill>
              <w14:schemeClr w14:val="tx1"/>
            </w14:solidFill>
          </w14:textFill>
        </w:rPr>
        <w:t>响应文件袋上应加盖供应商公章，如果未按上述规定进行密封，供应商的响应文件有权被拒绝</w:t>
      </w:r>
      <w:r>
        <w:rPr>
          <w:rFonts w:hint="eastAsia" w:ascii="宋体" w:hAnsi="宋体" w:cs="宋体"/>
          <w:color w:val="000000" w:themeColor="text1"/>
          <w:sz w:val="24"/>
          <w:szCs w:val="28"/>
          <w14:textFill>
            <w14:solidFill>
              <w14:schemeClr w14:val="tx1"/>
            </w14:solidFill>
          </w14:textFill>
        </w:rPr>
        <w:t>。</w:t>
      </w:r>
    </w:p>
    <w:p w14:paraId="55890821">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sz w:val="24"/>
          <w:szCs w:val="28"/>
        </w:rPr>
      </w:pPr>
      <w:r>
        <w:rPr>
          <w:rFonts w:hint="eastAsia" w:ascii="宋体" w:hAnsi="宋体" w:cs="宋体"/>
          <w:color w:val="000000" w:themeColor="text1"/>
          <w:sz w:val="24"/>
          <w:szCs w:val="28"/>
          <w14:textFill>
            <w14:solidFill>
              <w14:schemeClr w14:val="tx1"/>
            </w14:solidFill>
          </w14:textFill>
        </w:rPr>
        <w:t>如果供应商未按上述要求密封及加写标</w:t>
      </w:r>
      <w:r>
        <w:rPr>
          <w:rFonts w:hint="eastAsia" w:ascii="宋体" w:hAnsi="宋体" w:cs="宋体"/>
          <w:sz w:val="24"/>
          <w:szCs w:val="28"/>
        </w:rPr>
        <w:t>记，误投或过早启封的响应文件，将自行承担其响应文件被视为无效响应文件的风险。</w:t>
      </w:r>
    </w:p>
    <w:p w14:paraId="7F5804FA">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8"/>
        </w:rPr>
      </w:pPr>
      <w:r>
        <w:rPr>
          <w:rFonts w:hint="eastAsia" w:ascii="宋体" w:hAnsi="宋体" w:cs="宋体"/>
          <w:sz w:val="24"/>
          <w:szCs w:val="28"/>
        </w:rPr>
        <w:t>5.5本次磋商只接受简体中文文字的响应文件；如响应文件中出现外文资料，必须配以中文译文。否则，由此引发的一切责任由供应商自负。</w:t>
      </w:r>
    </w:p>
    <w:p w14:paraId="07AD799A">
      <w:pPr>
        <w:widowControl/>
        <w:spacing w:line="360" w:lineRule="auto"/>
        <w:ind w:firstLine="480" w:firstLineChars="200"/>
        <w:rPr>
          <w:rFonts w:ascii="宋体" w:hAnsi="宋体" w:cs="宋体"/>
          <w:color w:val="auto"/>
          <w:kern w:val="0"/>
          <w:sz w:val="24"/>
          <w:szCs w:val="28"/>
        </w:rPr>
      </w:pPr>
      <w:r>
        <w:rPr>
          <w:rFonts w:hint="eastAsia" w:ascii="宋体" w:hAnsi="宋体" w:cs="宋体"/>
          <w:kern w:val="0"/>
          <w:sz w:val="24"/>
          <w:szCs w:val="28"/>
        </w:rPr>
        <w:t>5.6拒绝接受以电话、传真、电子邮件形式的磋商。</w:t>
      </w:r>
    </w:p>
    <w:p w14:paraId="3A6895F5">
      <w:pPr>
        <w:widowControl/>
        <w:numPr>
          <w:ilvl w:val="0"/>
          <w:numId w:val="3"/>
        </w:numPr>
        <w:spacing w:line="360" w:lineRule="auto"/>
        <w:ind w:firstLine="562" w:firstLineChars="200"/>
        <w:jc w:val="center"/>
        <w:outlineLvl w:val="1"/>
        <w:rPr>
          <w:rFonts w:ascii="宋体" w:hAnsi="宋体" w:cs="宋体"/>
          <w:b/>
          <w:bCs/>
          <w:color w:val="auto"/>
          <w:kern w:val="0"/>
          <w:sz w:val="28"/>
          <w:szCs w:val="32"/>
        </w:rPr>
      </w:pPr>
      <w:bookmarkStart w:id="72" w:name="_Toc19543339"/>
      <w:bookmarkStart w:id="73" w:name="_Toc4747"/>
      <w:bookmarkStart w:id="74" w:name="_Toc536202305"/>
      <w:bookmarkStart w:id="75" w:name="_Toc3565"/>
      <w:bookmarkStart w:id="76" w:name="_Toc536429322"/>
      <w:bookmarkStart w:id="77" w:name="_Toc536429375"/>
      <w:bookmarkStart w:id="78" w:name="_Toc536202382"/>
      <w:bookmarkStart w:id="79" w:name="_Toc3736"/>
      <w:r>
        <w:rPr>
          <w:rFonts w:hint="eastAsia" w:ascii="宋体" w:hAnsi="宋体" w:cs="宋体"/>
          <w:b/>
          <w:bCs/>
          <w:color w:val="auto"/>
          <w:kern w:val="0"/>
          <w:sz w:val="28"/>
          <w:szCs w:val="32"/>
        </w:rPr>
        <w:t>响应文件的递交</w:t>
      </w:r>
      <w:bookmarkEnd w:id="72"/>
      <w:bookmarkEnd w:id="73"/>
      <w:bookmarkEnd w:id="74"/>
      <w:bookmarkEnd w:id="75"/>
      <w:bookmarkEnd w:id="76"/>
      <w:bookmarkEnd w:id="77"/>
      <w:bookmarkEnd w:id="78"/>
      <w:r>
        <w:rPr>
          <w:rFonts w:hint="eastAsia" w:ascii="宋体" w:hAnsi="宋体" w:cs="宋体"/>
          <w:b/>
          <w:bCs/>
          <w:color w:val="auto"/>
          <w:kern w:val="0"/>
          <w:sz w:val="28"/>
          <w:szCs w:val="32"/>
        </w:rPr>
        <w:t xml:space="preserve"> </w:t>
      </w:r>
    </w:p>
    <w:bookmarkEnd w:id="79"/>
    <w:p w14:paraId="5B26F291">
      <w:pPr>
        <w:pStyle w:val="5"/>
        <w:numPr>
          <w:ilvl w:val="0"/>
          <w:numId w:val="0"/>
        </w:numPr>
        <w:spacing w:line="360" w:lineRule="auto"/>
        <w:ind w:firstLine="482" w:firstLineChars="200"/>
        <w:rPr>
          <w:rFonts w:ascii="宋体" w:hAnsi="宋体" w:cs="宋体"/>
          <w:color w:val="auto"/>
          <w:sz w:val="24"/>
          <w:szCs w:val="28"/>
        </w:rPr>
      </w:pPr>
      <w:bookmarkStart w:id="80" w:name="_Toc536202306"/>
      <w:bookmarkStart w:id="81" w:name="_Toc3685"/>
      <w:r>
        <w:rPr>
          <w:rFonts w:hint="eastAsia" w:ascii="宋体" w:hAnsi="宋体" w:cs="宋体"/>
          <w:color w:val="auto"/>
          <w:sz w:val="24"/>
          <w:szCs w:val="28"/>
          <w:lang w:val="en-US" w:eastAsia="zh-CN"/>
        </w:rPr>
        <w:t>1.</w:t>
      </w:r>
      <w:r>
        <w:rPr>
          <w:rFonts w:hint="eastAsia" w:ascii="宋体" w:hAnsi="宋体" w:cs="宋体"/>
          <w:color w:val="auto"/>
          <w:sz w:val="24"/>
          <w:szCs w:val="28"/>
        </w:rPr>
        <w:t>响应文件递交</w:t>
      </w:r>
      <w:bookmarkEnd w:id="80"/>
      <w:bookmarkEnd w:id="81"/>
    </w:p>
    <w:p w14:paraId="4BA40816">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1.1供应商必须在竞争性磋商文件规定的响应文件递交截止时间之前，将全部响应文件递交至代理机构项目工作人员；代理机构项目承办人在竞争性磋商文件规定的响应文件递交截止时间前，只负责响应文件的接收、清点、造册登记工作，并请供应商代表签字确认，对其有效性不负任何责任。</w:t>
      </w:r>
    </w:p>
    <w:p w14:paraId="4E019329">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1.2代理机构在宣布递交响应文件时间截止之后，拒绝接收任何人送达、递交的响应文件及其他资料；</w:t>
      </w:r>
    </w:p>
    <w:p w14:paraId="2CE86C12">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1.3代理机构不接受邮寄的响应文件；</w:t>
      </w:r>
    </w:p>
    <w:p w14:paraId="61FE2E0E">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1.4无论供应商成交与否，其响应文件恕不退还。</w:t>
      </w:r>
    </w:p>
    <w:p w14:paraId="61BDE10B">
      <w:pPr>
        <w:pStyle w:val="5"/>
        <w:numPr>
          <w:ilvl w:val="0"/>
          <w:numId w:val="0"/>
        </w:numPr>
        <w:spacing w:line="360" w:lineRule="auto"/>
        <w:ind w:firstLine="482" w:firstLineChars="200"/>
        <w:rPr>
          <w:rFonts w:ascii="宋体" w:hAnsi="宋体" w:cs="宋体"/>
          <w:color w:val="auto"/>
          <w:sz w:val="24"/>
          <w:szCs w:val="28"/>
        </w:rPr>
      </w:pPr>
      <w:bookmarkStart w:id="82" w:name="_Toc536202307"/>
      <w:bookmarkStart w:id="83" w:name="_Toc12741"/>
      <w:r>
        <w:rPr>
          <w:rFonts w:hint="eastAsia" w:ascii="宋体" w:hAnsi="宋体" w:cs="宋体"/>
          <w:color w:val="auto"/>
          <w:sz w:val="24"/>
          <w:szCs w:val="28"/>
          <w:lang w:val="en-US" w:eastAsia="zh-CN"/>
        </w:rPr>
        <w:t>2.</w:t>
      </w:r>
      <w:r>
        <w:rPr>
          <w:rFonts w:hint="eastAsia" w:ascii="宋体" w:hAnsi="宋体" w:cs="宋体"/>
          <w:color w:val="auto"/>
          <w:sz w:val="24"/>
          <w:szCs w:val="28"/>
        </w:rPr>
        <w:t>响应文件的修改和撤回</w:t>
      </w:r>
      <w:bookmarkEnd w:id="82"/>
      <w:bookmarkEnd w:id="83"/>
    </w:p>
    <w:p w14:paraId="06EE6E3F">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2.1供应商在递交响应文件以后，在规定的投标截止时间之前</w:t>
      </w:r>
      <w:r>
        <w:rPr>
          <w:rFonts w:hint="eastAsia" w:ascii="宋体" w:hAnsi="宋体" w:cs="宋体"/>
          <w:color w:val="auto"/>
          <w:sz w:val="24"/>
          <w:szCs w:val="28"/>
          <w:lang w:eastAsia="zh-CN"/>
        </w:rPr>
        <w:t>，</w:t>
      </w:r>
      <w:r>
        <w:rPr>
          <w:rFonts w:hint="eastAsia" w:ascii="宋体" w:hAnsi="宋体" w:cs="宋体"/>
          <w:color w:val="auto"/>
          <w:sz w:val="24"/>
          <w:szCs w:val="28"/>
        </w:rPr>
        <w:t>可以书面形式补充、修改或撤回已递交的响应文件，并以书面形式通知招标代理机构。补充、修改的内容应当按磋商文件要求密封、签署、盖章，并作为响应文件的组成部分；</w:t>
      </w:r>
    </w:p>
    <w:p w14:paraId="24F49DEE">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2.2供应商提出修改和撤标要求的，须在投标截止时间前密封送到招标代理机构，并在封面上加注“修改”或“撤回”字样。招标代理机构照相留存后，将响应文件（包含纸质及电子版）退还供应商。</w:t>
      </w:r>
    </w:p>
    <w:p w14:paraId="1332FB35">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2.3撤回响应文件应以书面形式由有权人（法人代表或授权代表）通知招标代理机构。如采取传真形式撤回投标，随后必须补充有法人代表或授权代表签署的要求撤回投标的正式文件。以在招标开始前送达安康尚昊招标代理有限公司为准。</w:t>
      </w:r>
    </w:p>
    <w:p w14:paraId="131EAE95">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2.4投标截止时间之后，供应商不得补充、修改响应文件。</w:t>
      </w:r>
    </w:p>
    <w:p w14:paraId="11E78F2B">
      <w:pPr>
        <w:widowControl/>
        <w:numPr>
          <w:ilvl w:val="0"/>
          <w:numId w:val="3"/>
        </w:numPr>
        <w:spacing w:line="360" w:lineRule="auto"/>
        <w:ind w:firstLine="562" w:firstLineChars="200"/>
        <w:jc w:val="center"/>
        <w:outlineLvl w:val="1"/>
        <w:rPr>
          <w:rFonts w:ascii="宋体" w:hAnsi="宋体" w:cs="宋体"/>
          <w:b/>
          <w:bCs/>
          <w:color w:val="auto"/>
          <w:kern w:val="0"/>
          <w:sz w:val="28"/>
          <w:szCs w:val="28"/>
        </w:rPr>
      </w:pPr>
      <w:bookmarkStart w:id="84" w:name="_Toc14415"/>
      <w:bookmarkStart w:id="85" w:name="_Toc536202308"/>
      <w:bookmarkStart w:id="86" w:name="_Toc536202383"/>
      <w:bookmarkStart w:id="87" w:name="_Toc27066"/>
      <w:bookmarkStart w:id="88" w:name="_Toc19543340"/>
      <w:bookmarkStart w:id="89" w:name="_Toc536429323"/>
      <w:bookmarkStart w:id="90" w:name="_Toc536429376"/>
      <w:bookmarkStart w:id="91" w:name="_Toc175"/>
      <w:r>
        <w:rPr>
          <w:rFonts w:hint="eastAsia" w:ascii="宋体" w:hAnsi="宋体" w:cs="宋体"/>
          <w:b/>
          <w:bCs/>
          <w:color w:val="auto"/>
          <w:kern w:val="0"/>
          <w:sz w:val="28"/>
          <w:szCs w:val="28"/>
        </w:rPr>
        <w:t>磋商、评审、定标</w:t>
      </w:r>
      <w:bookmarkEnd w:id="84"/>
      <w:bookmarkEnd w:id="85"/>
      <w:bookmarkEnd w:id="86"/>
      <w:bookmarkEnd w:id="87"/>
      <w:bookmarkEnd w:id="88"/>
      <w:bookmarkEnd w:id="89"/>
      <w:bookmarkEnd w:id="90"/>
      <w:bookmarkEnd w:id="91"/>
    </w:p>
    <w:p w14:paraId="2B93F24D">
      <w:pPr>
        <w:pStyle w:val="5"/>
        <w:numPr>
          <w:ilvl w:val="0"/>
          <w:numId w:val="0"/>
        </w:numPr>
        <w:spacing w:line="360" w:lineRule="auto"/>
        <w:ind w:firstLine="482" w:firstLineChars="200"/>
        <w:rPr>
          <w:rFonts w:ascii="宋体" w:hAnsi="宋体" w:cs="宋体"/>
          <w:color w:val="auto"/>
          <w:sz w:val="24"/>
          <w:szCs w:val="28"/>
        </w:rPr>
      </w:pPr>
      <w:bookmarkStart w:id="92" w:name="_Toc536202309"/>
      <w:r>
        <w:rPr>
          <w:rFonts w:hint="eastAsia" w:ascii="宋体" w:hAnsi="宋体" w:cs="宋体"/>
          <w:color w:val="auto"/>
          <w:sz w:val="24"/>
          <w:szCs w:val="28"/>
          <w:lang w:val="en-US" w:eastAsia="zh-CN"/>
        </w:rPr>
        <w:t>1.</w:t>
      </w:r>
      <w:r>
        <w:rPr>
          <w:rFonts w:hint="eastAsia" w:ascii="宋体" w:hAnsi="宋体" w:cs="宋体"/>
          <w:color w:val="auto"/>
          <w:sz w:val="24"/>
          <w:szCs w:val="28"/>
        </w:rPr>
        <w:t>磋商</w:t>
      </w:r>
      <w:bookmarkEnd w:id="92"/>
    </w:p>
    <w:p w14:paraId="7F50D631">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1.1采购代理机构按磋商公告中规定的时间和地点接收供应商递交的响应文件，主持磋商会议，邀请供应商代表及采购人代表参加。</w:t>
      </w:r>
      <w:r>
        <w:rPr>
          <w:rFonts w:hint="eastAsia" w:ascii="宋体" w:hAnsi="宋体" w:cs="宋体"/>
          <w:color w:val="auto"/>
          <w:sz w:val="24"/>
          <w:szCs w:val="24"/>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5E988838">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1.2磋商时，当众查验</w:t>
      </w:r>
      <w:r>
        <w:rPr>
          <w:rFonts w:hint="eastAsia" w:ascii="宋体" w:hAnsi="宋体" w:cs="宋体"/>
          <w:color w:val="auto"/>
          <w:sz w:val="24"/>
          <w:szCs w:val="28"/>
          <w:lang w:eastAsia="zh-CN"/>
        </w:rPr>
        <w:t>响应文件</w:t>
      </w:r>
      <w:r>
        <w:rPr>
          <w:rFonts w:hint="eastAsia" w:ascii="宋体" w:hAnsi="宋体" w:cs="宋体"/>
          <w:color w:val="auto"/>
          <w:sz w:val="24"/>
          <w:szCs w:val="28"/>
        </w:rPr>
        <w:t>密封情况，由投标人或者其推选的代表检查</w:t>
      </w:r>
      <w:r>
        <w:rPr>
          <w:rFonts w:hint="eastAsia" w:ascii="宋体" w:hAnsi="宋体" w:cs="宋体"/>
          <w:color w:val="auto"/>
          <w:sz w:val="24"/>
          <w:szCs w:val="28"/>
          <w:lang w:eastAsia="zh-CN"/>
        </w:rPr>
        <w:t>响应文件</w:t>
      </w:r>
      <w:r>
        <w:rPr>
          <w:rFonts w:hint="eastAsia" w:ascii="宋体" w:hAnsi="宋体" w:cs="宋体"/>
          <w:color w:val="auto"/>
          <w:sz w:val="24"/>
          <w:szCs w:val="28"/>
        </w:rPr>
        <w:t>的密封情况，以确认各投标人的</w:t>
      </w:r>
      <w:r>
        <w:rPr>
          <w:rFonts w:hint="eastAsia" w:ascii="宋体" w:hAnsi="宋体" w:cs="宋体"/>
          <w:color w:val="auto"/>
          <w:sz w:val="24"/>
          <w:szCs w:val="28"/>
          <w:lang w:eastAsia="zh-CN"/>
        </w:rPr>
        <w:t>响应文件</w:t>
      </w:r>
      <w:r>
        <w:rPr>
          <w:rFonts w:hint="eastAsia" w:ascii="宋体" w:hAnsi="宋体" w:cs="宋体"/>
          <w:color w:val="auto"/>
          <w:sz w:val="24"/>
          <w:szCs w:val="28"/>
        </w:rPr>
        <w:t>密封情况是否与递交时一致，没有被提前启封等异常情况。</w:t>
      </w:r>
    </w:p>
    <w:p w14:paraId="0A429FF5">
      <w:pPr>
        <w:overflowPunct w:val="0"/>
        <w:adjustRightInd w:val="0"/>
        <w:snapToGrid w:val="0"/>
        <w:spacing w:line="360" w:lineRule="auto"/>
        <w:ind w:firstLine="600" w:firstLineChars="250"/>
        <w:rPr>
          <w:rFonts w:ascii="宋体" w:hAnsi="宋体" w:cs="宋体"/>
          <w:color w:val="auto"/>
          <w:sz w:val="24"/>
          <w:szCs w:val="24"/>
        </w:rPr>
      </w:pPr>
      <w:r>
        <w:rPr>
          <w:rFonts w:hint="eastAsia" w:ascii="宋体" w:hAnsi="宋体" w:cs="宋体"/>
          <w:color w:val="auto"/>
          <w:sz w:val="24"/>
          <w:szCs w:val="28"/>
        </w:rPr>
        <w:t>1.3经确认无误后，</w:t>
      </w:r>
      <w:r>
        <w:rPr>
          <w:rFonts w:hint="eastAsia" w:ascii="宋体" w:hAnsi="宋体" w:cs="宋体"/>
          <w:color w:val="auto"/>
          <w:sz w:val="24"/>
          <w:szCs w:val="24"/>
        </w:rPr>
        <w:t>对密封合格的</w:t>
      </w:r>
      <w:r>
        <w:rPr>
          <w:rFonts w:hint="eastAsia" w:ascii="宋体" w:hAnsi="宋体" w:cs="宋体"/>
          <w:color w:val="auto"/>
          <w:sz w:val="24"/>
          <w:szCs w:val="24"/>
          <w:lang w:eastAsia="zh-CN"/>
        </w:rPr>
        <w:t>响应文件</w:t>
      </w:r>
      <w:r>
        <w:rPr>
          <w:rFonts w:hint="eastAsia" w:ascii="宋体" w:hAnsi="宋体" w:cs="宋体"/>
          <w:color w:val="auto"/>
          <w:sz w:val="24"/>
          <w:szCs w:val="24"/>
        </w:rPr>
        <w:t>由代理机构工作人员现场拆封开启，密封不合格的</w:t>
      </w:r>
      <w:r>
        <w:rPr>
          <w:rFonts w:hint="eastAsia" w:ascii="宋体" w:hAnsi="宋体" w:cs="宋体"/>
          <w:color w:val="auto"/>
          <w:sz w:val="24"/>
          <w:szCs w:val="24"/>
          <w:lang w:eastAsia="zh-CN"/>
        </w:rPr>
        <w:t>响应文件</w:t>
      </w:r>
      <w:r>
        <w:rPr>
          <w:rFonts w:hint="eastAsia" w:ascii="宋体" w:hAnsi="宋体" w:cs="宋体"/>
          <w:color w:val="auto"/>
          <w:sz w:val="24"/>
          <w:szCs w:val="24"/>
        </w:rPr>
        <w:t>以及按照“响应文件的修改和撤回”规定，提交了可接受的“撤回”通知书的</w:t>
      </w:r>
      <w:r>
        <w:rPr>
          <w:rFonts w:hint="eastAsia" w:ascii="宋体" w:hAnsi="宋体" w:cs="宋体"/>
          <w:color w:val="auto"/>
          <w:sz w:val="24"/>
          <w:szCs w:val="24"/>
          <w:lang w:eastAsia="zh-CN"/>
        </w:rPr>
        <w:t>响应文件</w:t>
      </w:r>
      <w:r>
        <w:rPr>
          <w:rFonts w:hint="eastAsia" w:ascii="宋体" w:hAnsi="宋体" w:cs="宋体"/>
          <w:color w:val="auto"/>
          <w:sz w:val="24"/>
          <w:szCs w:val="24"/>
        </w:rPr>
        <w:t>将不予拆封。</w:t>
      </w:r>
    </w:p>
    <w:p w14:paraId="0AC56282">
      <w:pPr>
        <w:spacing w:line="360" w:lineRule="auto"/>
        <w:ind w:firstLine="480" w:firstLineChars="200"/>
        <w:rPr>
          <w:rFonts w:ascii="宋体" w:hAnsi="宋体" w:cs="宋体"/>
          <w:color w:val="auto"/>
          <w:sz w:val="24"/>
          <w:szCs w:val="28"/>
        </w:rPr>
      </w:pPr>
      <w:r>
        <w:rPr>
          <w:rFonts w:hint="eastAsia" w:ascii="宋体" w:hAnsi="宋体" w:cs="宋体"/>
          <w:color w:val="auto"/>
          <w:sz w:val="24"/>
          <w:szCs w:val="24"/>
        </w:rPr>
        <w:t>1.4</w:t>
      </w:r>
      <w:r>
        <w:rPr>
          <w:rFonts w:hint="eastAsia" w:ascii="宋体" w:hAnsi="宋体" w:cs="宋体"/>
          <w:color w:val="auto"/>
          <w:sz w:val="24"/>
          <w:szCs w:val="24"/>
          <w:lang w:eastAsia="zh-CN"/>
        </w:rPr>
        <w:t>响应文件</w:t>
      </w:r>
      <w:r>
        <w:rPr>
          <w:rFonts w:hint="eastAsia" w:ascii="宋体" w:hAnsi="宋体" w:cs="宋体"/>
          <w:color w:val="auto"/>
          <w:sz w:val="24"/>
          <w:szCs w:val="24"/>
        </w:rPr>
        <w:t>拆封后，宣读投标人名称</w:t>
      </w:r>
      <w:r>
        <w:rPr>
          <w:rFonts w:hint="eastAsia" w:ascii="宋体" w:hAnsi="宋体" w:cs="宋体"/>
          <w:bCs/>
          <w:color w:val="auto"/>
          <w:sz w:val="24"/>
          <w:szCs w:val="24"/>
        </w:rPr>
        <w:t>。</w:t>
      </w:r>
    </w:p>
    <w:p w14:paraId="627BE15D">
      <w:pPr>
        <w:pStyle w:val="5"/>
        <w:spacing w:line="360" w:lineRule="auto"/>
        <w:ind w:firstLine="482" w:firstLineChars="200"/>
        <w:rPr>
          <w:rFonts w:ascii="宋体" w:hAnsi="宋体" w:cs="宋体"/>
          <w:color w:val="auto"/>
          <w:sz w:val="24"/>
          <w:szCs w:val="28"/>
        </w:rPr>
      </w:pPr>
      <w:bookmarkStart w:id="93" w:name="_Toc536202310"/>
      <w:r>
        <w:rPr>
          <w:rFonts w:hint="eastAsia" w:ascii="宋体" w:hAnsi="宋体" w:cs="宋体"/>
          <w:color w:val="auto"/>
          <w:sz w:val="24"/>
          <w:szCs w:val="28"/>
          <w:lang w:eastAsia="zh-CN"/>
        </w:rPr>
        <w:t>2.</w:t>
      </w:r>
      <w:r>
        <w:rPr>
          <w:rFonts w:hint="eastAsia" w:ascii="宋体" w:hAnsi="宋体" w:cs="宋体"/>
          <w:color w:val="auto"/>
          <w:sz w:val="24"/>
          <w:szCs w:val="28"/>
        </w:rPr>
        <w:t>磋商小组</w:t>
      </w:r>
      <w:bookmarkEnd w:id="93"/>
    </w:p>
    <w:p w14:paraId="4F50F08C">
      <w:pPr>
        <w:spacing w:line="360" w:lineRule="auto"/>
        <w:ind w:firstLine="480" w:firstLineChars="200"/>
        <w:rPr>
          <w:rFonts w:ascii="宋体" w:hAnsi="宋体" w:cs="宋体"/>
          <w:color w:val="auto"/>
          <w:sz w:val="24"/>
        </w:rPr>
      </w:pPr>
      <w:bookmarkStart w:id="94" w:name="_Toc385958808"/>
      <w:bookmarkStart w:id="95" w:name="_Toc27940"/>
      <w:bookmarkStart w:id="96" w:name="_Toc386129876"/>
      <w:bookmarkStart w:id="97" w:name="_Toc28085"/>
      <w:bookmarkStart w:id="98" w:name="_Toc536202311"/>
      <w:r>
        <w:rPr>
          <w:rFonts w:hint="eastAsia" w:ascii="宋体" w:hAnsi="宋体" w:cs="宋体"/>
          <w:color w:val="auto"/>
          <w:sz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1E7DC7DF">
      <w:pPr>
        <w:spacing w:line="360" w:lineRule="auto"/>
        <w:ind w:firstLine="458" w:firstLineChars="191"/>
        <w:rPr>
          <w:rFonts w:ascii="宋体" w:hAnsi="宋体" w:cs="宋体"/>
          <w:color w:val="auto"/>
          <w:sz w:val="24"/>
        </w:rPr>
      </w:pPr>
      <w:r>
        <w:rPr>
          <w:rFonts w:hint="eastAsia" w:ascii="宋体" w:hAnsi="宋体" w:cs="宋体"/>
          <w:color w:val="auto"/>
          <w:sz w:val="24"/>
        </w:rPr>
        <w:t>（1）要严格遵守政府采购相关法律制度，依法履行各自职责，公正、客观、审慎地组织和参与评审工作；</w:t>
      </w:r>
    </w:p>
    <w:p w14:paraId="588F86F7">
      <w:pPr>
        <w:tabs>
          <w:tab w:val="left" w:pos="1200"/>
        </w:tabs>
        <w:spacing w:line="360" w:lineRule="auto"/>
        <w:ind w:firstLine="480" w:firstLineChars="200"/>
        <w:rPr>
          <w:rFonts w:ascii="宋体" w:hAnsi="宋体" w:cs="宋体"/>
          <w:color w:val="auto"/>
          <w:sz w:val="24"/>
        </w:rPr>
      </w:pPr>
      <w:r>
        <w:rPr>
          <w:rFonts w:hint="eastAsia" w:ascii="宋体" w:hAnsi="宋体" w:cs="宋体"/>
          <w:color w:val="auto"/>
          <w:sz w:val="24"/>
        </w:rPr>
        <w:t>（2）对所有响应文件逐一进行资格性、符合性审查，并</w:t>
      </w:r>
      <w:r>
        <w:rPr>
          <w:rFonts w:hint="eastAsia" w:ascii="宋体" w:hAnsi="宋体" w:cs="宋体"/>
          <w:color w:val="auto"/>
          <w:sz w:val="24"/>
          <w:lang w:eastAsia="zh-CN"/>
        </w:rPr>
        <w:t>作出评价</w:t>
      </w:r>
      <w:r>
        <w:rPr>
          <w:rFonts w:hint="eastAsia" w:ascii="宋体" w:hAnsi="宋体" w:cs="宋体"/>
          <w:color w:val="auto"/>
          <w:sz w:val="24"/>
        </w:rPr>
        <w:t>；</w:t>
      </w:r>
    </w:p>
    <w:p w14:paraId="5341979C">
      <w:pPr>
        <w:tabs>
          <w:tab w:val="left" w:pos="1200"/>
        </w:tabs>
        <w:spacing w:line="360" w:lineRule="auto"/>
        <w:ind w:firstLine="458" w:firstLineChars="191"/>
        <w:rPr>
          <w:rFonts w:ascii="宋体" w:hAnsi="宋体" w:cs="宋体"/>
          <w:color w:val="auto"/>
          <w:sz w:val="24"/>
        </w:rPr>
      </w:pPr>
      <w:r>
        <w:rPr>
          <w:rFonts w:hint="eastAsia" w:ascii="宋体" w:hAnsi="宋体" w:cs="宋体"/>
          <w:color w:val="auto"/>
          <w:sz w:val="24"/>
        </w:rPr>
        <w:t>（3）按磋商文件规定的评审方法和标准，进行比较和评价；对供应商的价格分等客观评分项的评分应当一致；</w:t>
      </w:r>
    </w:p>
    <w:p w14:paraId="0C93E100">
      <w:pPr>
        <w:spacing w:line="360" w:lineRule="auto"/>
        <w:ind w:firstLine="480" w:firstLineChars="200"/>
        <w:rPr>
          <w:rFonts w:ascii="宋体" w:hAnsi="宋体" w:cs="宋体"/>
          <w:color w:val="auto"/>
          <w:sz w:val="24"/>
        </w:rPr>
      </w:pPr>
      <w:r>
        <w:rPr>
          <w:rFonts w:hint="eastAsia" w:ascii="宋体" w:hAnsi="宋体" w:cs="宋体"/>
          <w:color w:val="auto"/>
          <w:sz w:val="24"/>
        </w:rPr>
        <w:t>（4）要求供应商对响应文件有关事项作出解释或澄清；</w:t>
      </w:r>
    </w:p>
    <w:p w14:paraId="6568D296">
      <w:pPr>
        <w:spacing w:line="360" w:lineRule="auto"/>
        <w:ind w:firstLine="480" w:firstLineChars="200"/>
        <w:rPr>
          <w:rFonts w:ascii="宋体" w:hAnsi="宋体" w:cs="宋体"/>
          <w:color w:val="auto"/>
          <w:sz w:val="24"/>
        </w:rPr>
      </w:pPr>
      <w:r>
        <w:rPr>
          <w:rFonts w:hint="eastAsia" w:ascii="宋体" w:hAnsi="宋体" w:cs="宋体"/>
          <w:color w:val="auto"/>
          <w:sz w:val="24"/>
        </w:rPr>
        <w:t>（5）要依法独立评审，按照磋商文件的要求和评标标准进行评标，推荐成交候选供应商名单，对评审意见承担个人责任；</w:t>
      </w:r>
    </w:p>
    <w:p w14:paraId="1B35110D">
      <w:pPr>
        <w:spacing w:line="360" w:lineRule="auto"/>
        <w:ind w:firstLine="480" w:firstLineChars="200"/>
        <w:rPr>
          <w:rFonts w:ascii="宋体" w:hAnsi="宋体" w:cs="宋体"/>
          <w:color w:val="auto"/>
          <w:sz w:val="24"/>
        </w:rPr>
      </w:pPr>
      <w:r>
        <w:rPr>
          <w:rFonts w:hint="eastAsia" w:ascii="宋体" w:hAnsi="宋体" w:cs="宋体"/>
          <w:color w:val="auto"/>
          <w:sz w:val="24"/>
        </w:rPr>
        <w:t>（6）对需要共同认定的事项存在争议的，按照少数服从多数的原则</w:t>
      </w:r>
      <w:r>
        <w:rPr>
          <w:rFonts w:hint="eastAsia" w:ascii="宋体" w:hAnsi="宋体" w:cs="宋体"/>
          <w:color w:val="auto"/>
          <w:sz w:val="24"/>
          <w:lang w:eastAsia="zh-CN"/>
        </w:rPr>
        <w:t>作出</w:t>
      </w:r>
      <w:r>
        <w:rPr>
          <w:rFonts w:hint="eastAsia" w:ascii="宋体" w:hAnsi="宋体" w:cs="宋体"/>
          <w:color w:val="auto"/>
          <w:sz w:val="24"/>
        </w:rPr>
        <w:t xml:space="preserve">结论。持不同意见的磋商小组成员应当在评审报告上签署不同意见并说明理由，否则视为同意； </w:t>
      </w:r>
    </w:p>
    <w:p w14:paraId="651040A2">
      <w:pPr>
        <w:spacing w:line="360" w:lineRule="auto"/>
        <w:ind w:firstLine="480" w:firstLineChars="200"/>
        <w:rPr>
          <w:rFonts w:ascii="宋体" w:hAnsi="宋体" w:cs="宋体"/>
          <w:color w:val="auto"/>
          <w:sz w:val="24"/>
        </w:rPr>
      </w:pPr>
      <w:r>
        <w:rPr>
          <w:rFonts w:hint="eastAsia" w:ascii="宋体" w:hAnsi="宋体" w:cs="宋体"/>
          <w:color w:val="auto"/>
          <w:sz w:val="24"/>
        </w:rPr>
        <w:t>（7）对评审情况以及在评审过程中获悉的国家秘密、商业秘密负有保密责任；</w:t>
      </w:r>
    </w:p>
    <w:p w14:paraId="1059A56C">
      <w:pPr>
        <w:spacing w:line="360" w:lineRule="auto"/>
        <w:ind w:firstLine="480" w:firstLineChars="200"/>
        <w:rPr>
          <w:rFonts w:ascii="宋体" w:hAnsi="宋体" w:cs="宋体"/>
          <w:color w:val="auto"/>
          <w:sz w:val="24"/>
        </w:rPr>
      </w:pPr>
      <w:r>
        <w:rPr>
          <w:rFonts w:hint="eastAsia" w:ascii="宋体" w:hAnsi="宋体" w:cs="宋体"/>
          <w:color w:val="auto"/>
          <w:sz w:val="24"/>
        </w:rPr>
        <w:t>（8） 配合财政部门的投诉处理工作；</w:t>
      </w:r>
    </w:p>
    <w:p w14:paraId="536DAEA8">
      <w:pPr>
        <w:spacing w:line="360" w:lineRule="auto"/>
        <w:ind w:firstLine="480" w:firstLineChars="200"/>
        <w:rPr>
          <w:rFonts w:ascii="宋体" w:hAnsi="宋体" w:cs="宋体"/>
          <w:color w:val="auto"/>
          <w:sz w:val="24"/>
        </w:rPr>
      </w:pPr>
      <w:r>
        <w:rPr>
          <w:rFonts w:hint="eastAsia" w:ascii="宋体" w:hAnsi="宋体" w:cs="宋体"/>
          <w:color w:val="auto"/>
          <w:sz w:val="24"/>
        </w:rPr>
        <w:t>（9）配合采购人、采购代理机构答复供应商提出的质疑。</w:t>
      </w:r>
    </w:p>
    <w:bookmarkEnd w:id="94"/>
    <w:bookmarkEnd w:id="95"/>
    <w:bookmarkEnd w:id="96"/>
    <w:bookmarkEnd w:id="97"/>
    <w:bookmarkEnd w:id="98"/>
    <w:p w14:paraId="25D0D947">
      <w:pPr>
        <w:spacing w:line="360" w:lineRule="auto"/>
        <w:ind w:firstLine="482" w:firstLineChars="200"/>
        <w:rPr>
          <w:rFonts w:ascii="宋体" w:hAnsi="宋体" w:cs="宋体"/>
          <w:b/>
          <w:color w:val="auto"/>
          <w:sz w:val="24"/>
        </w:rPr>
      </w:pPr>
      <w:bookmarkStart w:id="99" w:name="_Toc536202313"/>
      <w:r>
        <w:rPr>
          <w:rFonts w:hint="eastAsia" w:ascii="宋体" w:hAnsi="宋体" w:cs="宋体"/>
          <w:b/>
          <w:color w:val="auto"/>
          <w:sz w:val="24"/>
          <w:lang w:eastAsia="zh-CN"/>
        </w:rPr>
        <w:t>3.</w:t>
      </w:r>
      <w:r>
        <w:rPr>
          <w:rFonts w:hint="eastAsia" w:ascii="宋体" w:hAnsi="宋体" w:cs="宋体"/>
          <w:b/>
          <w:color w:val="auto"/>
          <w:sz w:val="24"/>
        </w:rPr>
        <w:t>响应文件的初审</w:t>
      </w:r>
    </w:p>
    <w:p w14:paraId="77403871">
      <w:pPr>
        <w:spacing w:line="360" w:lineRule="auto"/>
        <w:ind w:firstLine="360" w:firstLineChars="150"/>
        <w:rPr>
          <w:rFonts w:hint="eastAsia" w:ascii="宋体" w:hAnsi="宋体" w:cs="宋体"/>
          <w:color w:val="auto"/>
          <w:sz w:val="24"/>
        </w:rPr>
      </w:pPr>
      <w:r>
        <w:rPr>
          <w:rFonts w:hint="eastAsia" w:ascii="宋体" w:hAnsi="宋体" w:cs="宋体"/>
          <w:color w:val="auto"/>
          <w:sz w:val="24"/>
        </w:rPr>
        <w:t>（1）初审分为资格性审查和符合性审查。</w:t>
      </w:r>
    </w:p>
    <w:p w14:paraId="29DF2AE2">
      <w:pPr>
        <w:spacing w:line="360" w:lineRule="auto"/>
        <w:ind w:firstLine="360" w:firstLineChars="150"/>
        <w:rPr>
          <w:rFonts w:ascii="宋体" w:hAnsi="宋体" w:cs="宋体"/>
          <w:color w:val="auto"/>
          <w:sz w:val="24"/>
        </w:rPr>
      </w:pPr>
      <w:r>
        <w:rPr>
          <w:rFonts w:hint="eastAsia" w:ascii="宋体" w:hAnsi="宋体" w:cs="宋体"/>
          <w:color w:val="auto"/>
          <w:sz w:val="24"/>
        </w:rPr>
        <w:t>（2）资格性审查：依据磋商文件</w:t>
      </w:r>
      <w:r>
        <w:rPr>
          <w:rFonts w:hint="eastAsia" w:ascii="宋体" w:hAnsi="宋体" w:cs="宋体"/>
          <w:color w:val="auto"/>
          <w:sz w:val="24"/>
          <w:lang w:val="en-US" w:eastAsia="zh-CN"/>
        </w:rPr>
        <w:t>第二部分供应商须知前附表第9项</w:t>
      </w:r>
      <w:r>
        <w:rPr>
          <w:rFonts w:hint="eastAsia" w:ascii="宋体" w:hAnsi="宋体" w:cs="宋体"/>
          <w:color w:val="auto"/>
          <w:sz w:val="24"/>
        </w:rPr>
        <w:t>的规定，对供应商的资格证明文件进行审查，以确定供应商是否具备磋商资格。</w:t>
      </w:r>
    </w:p>
    <w:p w14:paraId="15768FE8">
      <w:pPr>
        <w:spacing w:line="360" w:lineRule="auto"/>
        <w:ind w:firstLine="360" w:firstLineChars="150"/>
        <w:rPr>
          <w:rFonts w:hint="default" w:ascii="宋体" w:hAnsi="宋体" w:eastAsia="宋体" w:cs="宋体"/>
          <w:color w:val="auto"/>
          <w:sz w:val="24"/>
          <w:lang w:val="en-US" w:eastAsia="zh-CN"/>
        </w:rPr>
      </w:pPr>
      <w:r>
        <w:rPr>
          <w:rFonts w:hint="eastAsia" w:ascii="宋体" w:hAnsi="宋体" w:cs="宋体"/>
          <w:color w:val="auto"/>
          <w:sz w:val="24"/>
        </w:rPr>
        <w:t>（3）符合性审查：依据磋商文件规定，从响应文件的有效性、完整性和对磋商文件的响应程度进行审查。</w:t>
      </w:r>
    </w:p>
    <w:tbl>
      <w:tblPr>
        <w:tblStyle w:val="3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59"/>
        <w:gridCol w:w="3770"/>
        <w:gridCol w:w="1002"/>
        <w:gridCol w:w="1497"/>
      </w:tblGrid>
      <w:tr w14:paraId="4A77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14:paraId="5154BA97">
            <w:pPr>
              <w:widowControl/>
              <w:spacing w:line="288" w:lineRule="auto"/>
              <w:rPr>
                <w:rFonts w:ascii="宋体" w:hAnsi="宋体" w:cs="宋体"/>
                <w:b/>
                <w:bCs/>
                <w:color w:val="auto"/>
                <w:kern w:val="0"/>
                <w:sz w:val="24"/>
                <w:szCs w:val="24"/>
              </w:rPr>
            </w:pPr>
            <w:r>
              <w:rPr>
                <w:rFonts w:hint="eastAsia" w:ascii="宋体" w:hAnsi="宋体" w:cs="宋体"/>
                <w:b/>
                <w:bCs/>
                <w:color w:val="auto"/>
                <w:kern w:val="0"/>
                <w:sz w:val="24"/>
                <w:szCs w:val="24"/>
              </w:rPr>
              <w:t>序号</w:t>
            </w:r>
          </w:p>
        </w:tc>
        <w:tc>
          <w:tcPr>
            <w:tcW w:w="2359"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768D456">
            <w:pPr>
              <w:widowControl/>
              <w:spacing w:line="288" w:lineRule="auto"/>
              <w:ind w:firstLine="200"/>
              <w:jc w:val="center"/>
              <w:rPr>
                <w:rFonts w:ascii="宋体" w:hAnsi="宋体" w:cs="宋体"/>
                <w:b/>
                <w:bCs/>
                <w:color w:val="auto"/>
                <w:kern w:val="0"/>
                <w:sz w:val="24"/>
                <w:szCs w:val="24"/>
              </w:rPr>
            </w:pPr>
            <w:r>
              <w:rPr>
                <w:rFonts w:hint="eastAsia" w:ascii="宋体" w:hAnsi="宋体" w:cs="宋体"/>
                <w:b/>
                <w:bCs/>
                <w:color w:val="auto"/>
                <w:kern w:val="0"/>
                <w:sz w:val="24"/>
                <w:szCs w:val="24"/>
              </w:rPr>
              <w:t>符合性审查项</w:t>
            </w:r>
          </w:p>
        </w:tc>
        <w:tc>
          <w:tcPr>
            <w:tcW w:w="377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E942FEA">
            <w:pPr>
              <w:widowControl/>
              <w:spacing w:line="288" w:lineRule="auto"/>
              <w:ind w:firstLine="200"/>
              <w:jc w:val="center"/>
              <w:rPr>
                <w:rFonts w:ascii="宋体" w:hAnsi="宋体" w:cs="宋体"/>
                <w:b/>
                <w:bCs/>
                <w:color w:val="auto"/>
                <w:kern w:val="0"/>
                <w:sz w:val="24"/>
                <w:szCs w:val="24"/>
              </w:rPr>
            </w:pPr>
            <w:r>
              <w:rPr>
                <w:rFonts w:hint="eastAsia" w:ascii="宋体" w:hAnsi="宋体" w:cs="宋体"/>
                <w:b/>
                <w:bCs/>
                <w:color w:val="auto"/>
                <w:kern w:val="0"/>
                <w:sz w:val="24"/>
                <w:szCs w:val="24"/>
              </w:rPr>
              <w:t>通过条件</w:t>
            </w:r>
          </w:p>
        </w:tc>
        <w:tc>
          <w:tcPr>
            <w:tcW w:w="1002"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6F3C725">
            <w:pPr>
              <w:widowControl/>
              <w:spacing w:line="288" w:lineRule="auto"/>
              <w:rPr>
                <w:rFonts w:ascii="宋体" w:hAnsi="宋体" w:cs="宋体"/>
                <w:b/>
                <w:bCs/>
                <w:color w:val="auto"/>
                <w:kern w:val="0"/>
                <w:sz w:val="24"/>
                <w:szCs w:val="24"/>
              </w:rPr>
            </w:pPr>
            <w:r>
              <w:rPr>
                <w:rFonts w:hint="eastAsia" w:ascii="宋体" w:hAnsi="宋体" w:cs="宋体"/>
                <w:b/>
                <w:bCs/>
                <w:color w:val="auto"/>
                <w:kern w:val="0"/>
                <w:sz w:val="24"/>
                <w:szCs w:val="24"/>
              </w:rPr>
              <w:t>结论</w:t>
            </w:r>
          </w:p>
        </w:tc>
        <w:tc>
          <w:tcPr>
            <w:tcW w:w="149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4B44E36">
            <w:pPr>
              <w:widowControl/>
              <w:spacing w:line="288" w:lineRule="auto"/>
              <w:jc w:val="center"/>
              <w:rPr>
                <w:rFonts w:ascii="宋体" w:hAnsi="宋体" w:cs="宋体"/>
                <w:b/>
                <w:bCs/>
                <w:color w:val="auto"/>
                <w:kern w:val="0"/>
                <w:sz w:val="24"/>
                <w:szCs w:val="24"/>
              </w:rPr>
            </w:pPr>
            <w:r>
              <w:rPr>
                <w:rFonts w:hint="eastAsia" w:ascii="宋体" w:hAnsi="宋体" w:cs="宋体"/>
                <w:b/>
                <w:bCs/>
                <w:color w:val="auto"/>
                <w:kern w:val="0"/>
                <w:sz w:val="24"/>
                <w:szCs w:val="24"/>
              </w:rPr>
              <w:t>未通过原因</w:t>
            </w:r>
          </w:p>
        </w:tc>
      </w:tr>
      <w:tr w14:paraId="04CB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74067A06">
            <w:pPr>
              <w:widowControl/>
              <w:spacing w:line="288" w:lineRule="auto"/>
              <w:ind w:firstLine="200"/>
              <w:rPr>
                <w:rFonts w:ascii="宋体" w:hAnsi="宋体" w:cs="宋体"/>
                <w:bCs/>
                <w:color w:val="auto"/>
                <w:kern w:val="0"/>
                <w:sz w:val="24"/>
                <w:szCs w:val="24"/>
              </w:rPr>
            </w:pPr>
            <w:r>
              <w:rPr>
                <w:rFonts w:hint="eastAsia" w:ascii="宋体" w:hAnsi="宋体" w:cs="宋体"/>
                <w:bCs/>
                <w:color w:val="auto"/>
                <w:kern w:val="0"/>
                <w:sz w:val="24"/>
                <w:szCs w:val="24"/>
              </w:rPr>
              <w:t>1</w:t>
            </w:r>
          </w:p>
        </w:tc>
        <w:tc>
          <w:tcPr>
            <w:tcW w:w="2359" w:type="dxa"/>
            <w:tcBorders>
              <w:top w:val="single" w:color="auto" w:sz="4" w:space="0"/>
              <w:left w:val="single" w:color="auto" w:sz="4" w:space="0"/>
              <w:bottom w:val="single" w:color="auto" w:sz="4" w:space="0"/>
              <w:right w:val="single" w:color="auto" w:sz="4" w:space="0"/>
            </w:tcBorders>
          </w:tcPr>
          <w:p w14:paraId="1310EF1E">
            <w:pPr>
              <w:widowControl/>
              <w:spacing w:line="288" w:lineRule="auto"/>
              <w:ind w:firstLine="200"/>
              <w:rPr>
                <w:rFonts w:ascii="宋体" w:hAnsi="宋体" w:cs="宋体"/>
                <w:bCs/>
                <w:color w:val="auto"/>
                <w:kern w:val="0"/>
                <w:sz w:val="24"/>
                <w:szCs w:val="24"/>
              </w:rPr>
            </w:pPr>
            <w:r>
              <w:rPr>
                <w:rFonts w:hint="eastAsia" w:ascii="宋体" w:hAnsi="宋体" w:cs="宋体"/>
                <w:bCs/>
                <w:color w:val="auto"/>
                <w:kern w:val="0"/>
                <w:sz w:val="24"/>
                <w:szCs w:val="24"/>
                <w:lang w:eastAsia="zh-CN"/>
              </w:rPr>
              <w:t>响应文件</w:t>
            </w:r>
            <w:r>
              <w:rPr>
                <w:rFonts w:hint="eastAsia" w:ascii="宋体" w:hAnsi="宋体" w:cs="宋体"/>
                <w:bCs/>
                <w:color w:val="auto"/>
                <w:kern w:val="0"/>
                <w:sz w:val="24"/>
                <w:szCs w:val="24"/>
              </w:rPr>
              <w:t>正、副本数量及装订方式</w:t>
            </w:r>
          </w:p>
        </w:tc>
        <w:tc>
          <w:tcPr>
            <w:tcW w:w="3770" w:type="dxa"/>
            <w:tcBorders>
              <w:top w:val="single" w:color="auto" w:sz="4" w:space="0"/>
              <w:left w:val="single" w:color="auto" w:sz="4" w:space="0"/>
              <w:bottom w:val="single" w:color="auto" w:sz="4" w:space="0"/>
              <w:right w:val="single" w:color="auto" w:sz="4" w:space="0"/>
            </w:tcBorders>
            <w:vAlign w:val="center"/>
          </w:tcPr>
          <w:p w14:paraId="6B4F7D9D">
            <w:pPr>
              <w:widowControl/>
              <w:spacing w:line="288" w:lineRule="auto"/>
              <w:jc w:val="left"/>
              <w:rPr>
                <w:rFonts w:ascii="宋体" w:hAnsi="宋体" w:cs="宋体"/>
                <w:bCs/>
                <w:color w:val="auto"/>
                <w:kern w:val="0"/>
                <w:sz w:val="24"/>
                <w:szCs w:val="24"/>
              </w:rPr>
            </w:pPr>
            <w:r>
              <w:rPr>
                <w:rFonts w:hint="eastAsia" w:ascii="宋体" w:hAnsi="宋体" w:cs="宋体"/>
                <w:color w:val="auto"/>
                <w:sz w:val="24"/>
                <w:szCs w:val="24"/>
              </w:rPr>
              <w:t>均符合</w:t>
            </w:r>
            <w:r>
              <w:rPr>
                <w:rFonts w:hint="eastAsia" w:ascii="宋体" w:hAnsi="宋体" w:cs="宋体"/>
                <w:color w:val="auto"/>
                <w:sz w:val="24"/>
                <w:szCs w:val="24"/>
                <w:lang w:eastAsia="zh-CN"/>
              </w:rPr>
              <w:t>磋商文件</w:t>
            </w:r>
            <w:r>
              <w:rPr>
                <w:rFonts w:hint="eastAsia" w:ascii="宋体" w:hAnsi="宋体" w:cs="宋体"/>
                <w:color w:val="auto"/>
                <w:sz w:val="24"/>
                <w:szCs w:val="24"/>
              </w:rPr>
              <w:t>要求。</w:t>
            </w:r>
          </w:p>
        </w:tc>
        <w:tc>
          <w:tcPr>
            <w:tcW w:w="1002" w:type="dxa"/>
            <w:tcBorders>
              <w:top w:val="single" w:color="auto" w:sz="4" w:space="0"/>
              <w:left w:val="single" w:color="auto" w:sz="4" w:space="0"/>
              <w:bottom w:val="single" w:color="auto" w:sz="4" w:space="0"/>
              <w:right w:val="single" w:color="auto" w:sz="4" w:space="0"/>
            </w:tcBorders>
          </w:tcPr>
          <w:p w14:paraId="7A3A9AD4">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3D559784">
            <w:pPr>
              <w:widowControl/>
              <w:spacing w:line="288" w:lineRule="auto"/>
              <w:ind w:firstLine="200"/>
              <w:rPr>
                <w:rFonts w:ascii="宋体" w:hAnsi="宋体" w:cs="宋体"/>
                <w:b/>
                <w:bCs/>
                <w:color w:val="auto"/>
                <w:kern w:val="0"/>
                <w:sz w:val="24"/>
                <w:szCs w:val="24"/>
              </w:rPr>
            </w:pPr>
          </w:p>
        </w:tc>
      </w:tr>
      <w:tr w14:paraId="2C56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2DED319B">
            <w:pPr>
              <w:widowControl/>
              <w:spacing w:line="288" w:lineRule="auto"/>
              <w:ind w:firstLine="200"/>
              <w:rPr>
                <w:rFonts w:ascii="宋体" w:hAnsi="宋体" w:cs="宋体"/>
                <w:bCs/>
                <w:color w:val="auto"/>
                <w:kern w:val="0"/>
                <w:sz w:val="24"/>
                <w:szCs w:val="24"/>
              </w:rPr>
            </w:pPr>
            <w:r>
              <w:rPr>
                <w:rFonts w:hint="eastAsia" w:ascii="宋体" w:hAnsi="宋体" w:cs="宋体"/>
                <w:bCs/>
                <w:color w:val="auto"/>
                <w:kern w:val="0"/>
                <w:sz w:val="24"/>
                <w:szCs w:val="24"/>
              </w:rPr>
              <w:t>2</w:t>
            </w:r>
          </w:p>
        </w:tc>
        <w:tc>
          <w:tcPr>
            <w:tcW w:w="2359" w:type="dxa"/>
            <w:tcBorders>
              <w:top w:val="single" w:color="auto" w:sz="4" w:space="0"/>
              <w:left w:val="single" w:color="auto" w:sz="4" w:space="0"/>
              <w:bottom w:val="single" w:color="auto" w:sz="4" w:space="0"/>
              <w:right w:val="single" w:color="auto" w:sz="4" w:space="0"/>
            </w:tcBorders>
          </w:tcPr>
          <w:p w14:paraId="5C38FE1C">
            <w:pPr>
              <w:widowControl/>
              <w:spacing w:line="288" w:lineRule="auto"/>
              <w:ind w:firstLine="200"/>
              <w:rPr>
                <w:rFonts w:hint="eastAsia" w:ascii="宋体" w:hAnsi="宋体" w:eastAsia="宋体" w:cs="宋体"/>
                <w:bCs/>
                <w:color w:val="auto"/>
                <w:kern w:val="0"/>
                <w:sz w:val="24"/>
                <w:szCs w:val="24"/>
                <w:lang w:val="en-US" w:eastAsia="zh-CN"/>
              </w:rPr>
            </w:pPr>
            <w:r>
              <w:rPr>
                <w:rFonts w:hint="eastAsia" w:ascii="宋体" w:hAnsi="宋体" w:cs="宋体"/>
                <w:bCs/>
                <w:color w:val="auto"/>
                <w:kern w:val="0"/>
                <w:sz w:val="24"/>
                <w:szCs w:val="24"/>
                <w:lang w:eastAsia="zh-CN"/>
              </w:rPr>
              <w:t>响应文件</w:t>
            </w:r>
            <w:r>
              <w:rPr>
                <w:rFonts w:hint="eastAsia" w:ascii="宋体" w:hAnsi="宋体" w:cs="宋体"/>
                <w:bCs/>
                <w:color w:val="auto"/>
                <w:kern w:val="0"/>
                <w:sz w:val="24"/>
                <w:szCs w:val="24"/>
              </w:rPr>
              <w:t>封面、投标函、法定代表人委托授权书三处的项目名称、项目编号、</w:t>
            </w:r>
            <w:r>
              <w:rPr>
                <w:rFonts w:hint="eastAsia" w:ascii="宋体" w:hAnsi="宋体" w:cs="宋体"/>
                <w:bCs/>
                <w:color w:val="auto"/>
                <w:kern w:val="0"/>
                <w:sz w:val="24"/>
                <w:szCs w:val="24"/>
                <w:lang w:val="en-US" w:eastAsia="zh-CN"/>
              </w:rPr>
              <w:t>包号</w:t>
            </w:r>
          </w:p>
        </w:tc>
        <w:tc>
          <w:tcPr>
            <w:tcW w:w="3770" w:type="dxa"/>
            <w:tcBorders>
              <w:top w:val="single" w:color="auto" w:sz="4" w:space="0"/>
              <w:left w:val="single" w:color="auto" w:sz="4" w:space="0"/>
              <w:bottom w:val="single" w:color="auto" w:sz="4" w:space="0"/>
              <w:right w:val="single" w:color="auto" w:sz="4" w:space="0"/>
            </w:tcBorders>
            <w:vAlign w:val="center"/>
          </w:tcPr>
          <w:p w14:paraId="6A49D873">
            <w:pPr>
              <w:widowControl/>
              <w:spacing w:line="288" w:lineRule="auto"/>
              <w:jc w:val="left"/>
              <w:rPr>
                <w:rFonts w:ascii="宋体" w:hAnsi="宋体" w:cs="宋体"/>
                <w:bCs/>
                <w:color w:val="auto"/>
                <w:kern w:val="0"/>
                <w:sz w:val="24"/>
                <w:szCs w:val="24"/>
              </w:rPr>
            </w:pPr>
            <w:r>
              <w:rPr>
                <w:rFonts w:hint="eastAsia" w:ascii="宋体" w:hAnsi="宋体" w:cs="宋体"/>
                <w:bCs/>
                <w:color w:val="auto"/>
                <w:kern w:val="0"/>
                <w:sz w:val="24"/>
                <w:szCs w:val="24"/>
              </w:rPr>
              <w:t>三处均无遗漏，且与所投项目名称、项目编号、</w:t>
            </w:r>
            <w:r>
              <w:rPr>
                <w:rFonts w:hint="eastAsia" w:ascii="宋体" w:hAnsi="宋体" w:cs="宋体"/>
                <w:bCs/>
                <w:color w:val="auto"/>
                <w:kern w:val="0"/>
                <w:sz w:val="24"/>
                <w:szCs w:val="24"/>
                <w:lang w:val="en-US" w:eastAsia="zh-CN"/>
              </w:rPr>
              <w:t>包号</w:t>
            </w:r>
            <w:r>
              <w:rPr>
                <w:rFonts w:hint="eastAsia" w:ascii="宋体" w:hAnsi="宋体" w:cs="宋体"/>
                <w:bCs/>
                <w:color w:val="auto"/>
                <w:kern w:val="0"/>
                <w:sz w:val="24"/>
                <w:szCs w:val="24"/>
              </w:rPr>
              <w:t>完全一致。</w:t>
            </w:r>
          </w:p>
        </w:tc>
        <w:tc>
          <w:tcPr>
            <w:tcW w:w="1002" w:type="dxa"/>
            <w:tcBorders>
              <w:top w:val="single" w:color="auto" w:sz="4" w:space="0"/>
              <w:left w:val="single" w:color="auto" w:sz="4" w:space="0"/>
              <w:bottom w:val="single" w:color="auto" w:sz="4" w:space="0"/>
              <w:right w:val="single" w:color="auto" w:sz="4" w:space="0"/>
            </w:tcBorders>
          </w:tcPr>
          <w:p w14:paraId="360425B0">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15A3B662">
            <w:pPr>
              <w:widowControl/>
              <w:spacing w:line="288" w:lineRule="auto"/>
              <w:ind w:firstLine="200"/>
              <w:rPr>
                <w:rFonts w:ascii="宋体" w:hAnsi="宋体" w:cs="宋体"/>
                <w:b/>
                <w:bCs/>
                <w:color w:val="auto"/>
                <w:kern w:val="0"/>
                <w:sz w:val="24"/>
                <w:szCs w:val="24"/>
              </w:rPr>
            </w:pPr>
          </w:p>
        </w:tc>
      </w:tr>
      <w:tr w14:paraId="295D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590D3699">
            <w:pPr>
              <w:widowControl/>
              <w:spacing w:line="288" w:lineRule="auto"/>
              <w:ind w:firstLine="200"/>
              <w:rPr>
                <w:rFonts w:ascii="宋体" w:hAnsi="宋体" w:cs="宋体"/>
                <w:bCs/>
                <w:color w:val="auto"/>
                <w:kern w:val="0"/>
                <w:sz w:val="24"/>
                <w:szCs w:val="24"/>
              </w:rPr>
            </w:pPr>
            <w:r>
              <w:rPr>
                <w:rFonts w:hint="eastAsia" w:ascii="宋体" w:hAnsi="宋体" w:cs="宋体"/>
                <w:bCs/>
                <w:color w:val="auto"/>
                <w:kern w:val="0"/>
                <w:sz w:val="24"/>
                <w:szCs w:val="24"/>
              </w:rPr>
              <w:t>3</w:t>
            </w:r>
          </w:p>
        </w:tc>
        <w:tc>
          <w:tcPr>
            <w:tcW w:w="2359" w:type="dxa"/>
            <w:tcBorders>
              <w:top w:val="single" w:color="auto" w:sz="4" w:space="0"/>
              <w:left w:val="single" w:color="auto" w:sz="4" w:space="0"/>
              <w:bottom w:val="single" w:color="auto" w:sz="4" w:space="0"/>
              <w:right w:val="single" w:color="auto" w:sz="4" w:space="0"/>
            </w:tcBorders>
            <w:vAlign w:val="center"/>
          </w:tcPr>
          <w:p w14:paraId="030FD818">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lang w:eastAsia="zh-CN"/>
              </w:rPr>
              <w:t>响应文件</w:t>
            </w:r>
            <w:r>
              <w:rPr>
                <w:rFonts w:hint="eastAsia" w:ascii="宋体" w:hAnsi="宋体" w:cs="宋体"/>
                <w:bCs/>
                <w:color w:val="auto"/>
                <w:kern w:val="0"/>
                <w:sz w:val="24"/>
                <w:szCs w:val="24"/>
              </w:rPr>
              <w:t>签署、盖章</w:t>
            </w:r>
          </w:p>
        </w:tc>
        <w:tc>
          <w:tcPr>
            <w:tcW w:w="3770" w:type="dxa"/>
            <w:tcBorders>
              <w:top w:val="single" w:color="auto" w:sz="4" w:space="0"/>
              <w:left w:val="single" w:color="auto" w:sz="4" w:space="0"/>
              <w:bottom w:val="single" w:color="auto" w:sz="4" w:space="0"/>
              <w:right w:val="single" w:color="auto" w:sz="4" w:space="0"/>
            </w:tcBorders>
          </w:tcPr>
          <w:p w14:paraId="4C515336">
            <w:pPr>
              <w:widowControl/>
              <w:spacing w:line="288" w:lineRule="auto"/>
              <w:jc w:val="left"/>
              <w:rPr>
                <w:rFonts w:ascii="宋体" w:hAnsi="宋体" w:cs="宋体"/>
                <w:bCs/>
                <w:color w:val="auto"/>
                <w:kern w:val="0"/>
                <w:sz w:val="24"/>
                <w:szCs w:val="24"/>
              </w:rPr>
            </w:pPr>
            <w:r>
              <w:rPr>
                <w:rFonts w:hint="eastAsia" w:ascii="宋体" w:hAnsi="宋体" w:cs="宋体"/>
                <w:color w:val="auto"/>
                <w:sz w:val="24"/>
                <w:szCs w:val="24"/>
              </w:rPr>
              <w:t>均按</w:t>
            </w:r>
            <w:r>
              <w:rPr>
                <w:rFonts w:hint="eastAsia" w:ascii="宋体" w:hAnsi="宋体" w:cs="宋体"/>
                <w:color w:val="auto"/>
                <w:sz w:val="24"/>
                <w:szCs w:val="24"/>
                <w:lang w:eastAsia="zh-CN"/>
              </w:rPr>
              <w:t>磋商文件</w:t>
            </w:r>
            <w:r>
              <w:rPr>
                <w:rFonts w:hint="eastAsia" w:ascii="宋体" w:hAnsi="宋体" w:cs="宋体"/>
                <w:color w:val="auto"/>
                <w:sz w:val="24"/>
                <w:szCs w:val="24"/>
              </w:rPr>
              <w:t>要求签字、盖章。（《评标要素及分值一览表》中要求提供的证明材料除外）。</w:t>
            </w:r>
          </w:p>
        </w:tc>
        <w:tc>
          <w:tcPr>
            <w:tcW w:w="1002" w:type="dxa"/>
            <w:tcBorders>
              <w:top w:val="single" w:color="auto" w:sz="4" w:space="0"/>
              <w:left w:val="single" w:color="auto" w:sz="4" w:space="0"/>
              <w:bottom w:val="single" w:color="auto" w:sz="4" w:space="0"/>
              <w:right w:val="single" w:color="auto" w:sz="4" w:space="0"/>
            </w:tcBorders>
          </w:tcPr>
          <w:p w14:paraId="05F9B8A1">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35DACE32">
            <w:pPr>
              <w:widowControl/>
              <w:spacing w:line="288" w:lineRule="auto"/>
              <w:ind w:firstLine="200"/>
              <w:rPr>
                <w:rFonts w:ascii="宋体" w:hAnsi="宋体" w:cs="宋体"/>
                <w:b/>
                <w:bCs/>
                <w:color w:val="auto"/>
                <w:kern w:val="0"/>
                <w:sz w:val="24"/>
                <w:szCs w:val="24"/>
              </w:rPr>
            </w:pPr>
          </w:p>
        </w:tc>
      </w:tr>
      <w:tr w14:paraId="7F98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0610000E">
            <w:pPr>
              <w:widowControl/>
              <w:spacing w:line="288" w:lineRule="auto"/>
              <w:ind w:firstLine="200"/>
              <w:rPr>
                <w:rFonts w:ascii="宋体" w:hAnsi="宋体" w:cs="宋体"/>
                <w:bCs/>
                <w:color w:val="auto"/>
                <w:kern w:val="0"/>
                <w:sz w:val="24"/>
                <w:szCs w:val="24"/>
              </w:rPr>
            </w:pPr>
            <w:r>
              <w:rPr>
                <w:rFonts w:hint="eastAsia" w:ascii="宋体" w:hAnsi="宋体" w:cs="宋体"/>
                <w:bCs/>
                <w:color w:val="auto"/>
                <w:kern w:val="0"/>
                <w:sz w:val="24"/>
                <w:szCs w:val="24"/>
              </w:rPr>
              <w:t>4</w:t>
            </w:r>
          </w:p>
        </w:tc>
        <w:tc>
          <w:tcPr>
            <w:tcW w:w="2359" w:type="dxa"/>
            <w:tcBorders>
              <w:top w:val="single" w:color="auto" w:sz="4" w:space="0"/>
              <w:left w:val="single" w:color="auto" w:sz="4" w:space="0"/>
              <w:bottom w:val="single" w:color="auto" w:sz="4" w:space="0"/>
              <w:right w:val="single" w:color="auto" w:sz="4" w:space="0"/>
            </w:tcBorders>
            <w:vAlign w:val="center"/>
          </w:tcPr>
          <w:p w14:paraId="60FB34D0">
            <w:pPr>
              <w:widowControl/>
              <w:spacing w:line="288" w:lineRule="auto"/>
              <w:ind w:firstLine="200"/>
              <w:jc w:val="center"/>
              <w:rPr>
                <w:rFonts w:ascii="宋体" w:hAnsi="宋体" w:cs="宋体"/>
                <w:bCs/>
                <w:color w:val="auto"/>
                <w:kern w:val="0"/>
                <w:sz w:val="24"/>
                <w:szCs w:val="24"/>
                <w:highlight w:val="red"/>
              </w:rPr>
            </w:pPr>
            <w:r>
              <w:rPr>
                <w:rFonts w:hint="eastAsia" w:ascii="宋体" w:hAnsi="宋体" w:cs="宋体"/>
                <w:bCs/>
                <w:color w:val="auto"/>
                <w:kern w:val="0"/>
                <w:sz w:val="24"/>
                <w:szCs w:val="24"/>
                <w:lang w:val="en-US" w:eastAsia="zh-CN"/>
              </w:rPr>
              <w:t>响应</w:t>
            </w:r>
            <w:r>
              <w:rPr>
                <w:rFonts w:hint="eastAsia" w:ascii="宋体" w:hAnsi="宋体" w:cs="宋体"/>
                <w:bCs/>
                <w:color w:val="auto"/>
                <w:kern w:val="0"/>
                <w:sz w:val="24"/>
                <w:szCs w:val="24"/>
              </w:rPr>
              <w:t>文件组成</w:t>
            </w:r>
          </w:p>
        </w:tc>
        <w:tc>
          <w:tcPr>
            <w:tcW w:w="3770" w:type="dxa"/>
            <w:tcBorders>
              <w:top w:val="single" w:color="auto" w:sz="4" w:space="0"/>
              <w:left w:val="single" w:color="auto" w:sz="4" w:space="0"/>
              <w:bottom w:val="single" w:color="auto" w:sz="4" w:space="0"/>
              <w:right w:val="single" w:color="auto" w:sz="4" w:space="0"/>
            </w:tcBorders>
          </w:tcPr>
          <w:p w14:paraId="3D1A970D">
            <w:pPr>
              <w:widowControl/>
              <w:spacing w:line="288" w:lineRule="auto"/>
              <w:jc w:val="left"/>
              <w:rPr>
                <w:rFonts w:ascii="宋体" w:hAnsi="宋体" w:cs="宋体"/>
                <w:color w:val="auto"/>
                <w:sz w:val="24"/>
                <w:szCs w:val="24"/>
              </w:rPr>
            </w:pPr>
            <w:r>
              <w:rPr>
                <w:rFonts w:hint="eastAsia" w:ascii="宋体" w:hAnsi="宋体" w:cs="宋体"/>
                <w:color w:val="auto"/>
                <w:sz w:val="24"/>
                <w:szCs w:val="24"/>
                <w:lang w:eastAsia="zh-CN"/>
              </w:rPr>
              <w:t>响应文件</w:t>
            </w:r>
            <w:r>
              <w:rPr>
                <w:rFonts w:hint="eastAsia" w:ascii="宋体" w:hAnsi="宋体" w:cs="宋体"/>
                <w:color w:val="auto"/>
                <w:sz w:val="24"/>
                <w:szCs w:val="24"/>
              </w:rPr>
              <w:t>应包含以下内容：</w:t>
            </w:r>
          </w:p>
          <w:p w14:paraId="31FC76AF">
            <w:pPr>
              <w:pStyle w:val="24"/>
              <w:numPr>
                <w:ilvl w:val="0"/>
                <w:numId w:val="6"/>
              </w:numPr>
              <w:spacing w:line="288" w:lineRule="auto"/>
              <w:rPr>
                <w:rFonts w:ascii="宋体" w:hAnsi="宋体" w:cs="宋体"/>
                <w:color w:val="auto"/>
                <w:kern w:val="0"/>
                <w:sz w:val="24"/>
                <w:szCs w:val="24"/>
              </w:rPr>
            </w:pPr>
            <w:r>
              <w:rPr>
                <w:rFonts w:hint="eastAsia" w:ascii="宋体" w:hAnsi="宋体" w:cs="宋体"/>
                <w:color w:val="auto"/>
                <w:kern w:val="0"/>
                <w:sz w:val="24"/>
                <w:szCs w:val="24"/>
              </w:rPr>
              <w:t>响应函</w:t>
            </w:r>
          </w:p>
          <w:p w14:paraId="7E6D51D4">
            <w:pPr>
              <w:pStyle w:val="24"/>
              <w:numPr>
                <w:ilvl w:val="0"/>
                <w:numId w:val="6"/>
              </w:numPr>
              <w:spacing w:line="288" w:lineRule="auto"/>
              <w:rPr>
                <w:rFonts w:ascii="宋体" w:hAnsi="宋体" w:cs="宋体"/>
                <w:color w:val="auto"/>
                <w:kern w:val="0"/>
                <w:sz w:val="24"/>
                <w:szCs w:val="24"/>
              </w:rPr>
            </w:pPr>
            <w:r>
              <w:rPr>
                <w:rFonts w:hint="eastAsia" w:ascii="宋体" w:hAnsi="宋体" w:cs="宋体"/>
                <w:color w:val="auto"/>
                <w:kern w:val="0"/>
                <w:sz w:val="24"/>
                <w:szCs w:val="24"/>
              </w:rPr>
              <w:t>响应报价表</w:t>
            </w:r>
          </w:p>
          <w:p w14:paraId="134F0AE1">
            <w:pPr>
              <w:pStyle w:val="24"/>
              <w:numPr>
                <w:ilvl w:val="0"/>
                <w:numId w:val="6"/>
              </w:numPr>
              <w:spacing w:line="288" w:lineRule="auto"/>
              <w:rPr>
                <w:rFonts w:ascii="宋体" w:hAnsi="宋体" w:cs="宋体"/>
                <w:color w:val="auto"/>
                <w:kern w:val="0"/>
                <w:sz w:val="24"/>
                <w:szCs w:val="24"/>
              </w:rPr>
            </w:pPr>
            <w:r>
              <w:rPr>
                <w:rFonts w:hint="eastAsia" w:ascii="宋体" w:hAnsi="宋体" w:cs="宋体"/>
                <w:color w:val="auto"/>
                <w:kern w:val="0"/>
                <w:sz w:val="24"/>
                <w:szCs w:val="24"/>
                <w:lang w:val="en-US" w:eastAsia="zh-CN"/>
              </w:rPr>
              <w:t>供应商</w:t>
            </w:r>
            <w:r>
              <w:rPr>
                <w:rFonts w:hint="eastAsia" w:ascii="宋体" w:hAnsi="宋体" w:cs="宋体"/>
                <w:color w:val="auto"/>
                <w:kern w:val="0"/>
                <w:sz w:val="24"/>
                <w:szCs w:val="24"/>
              </w:rPr>
              <w:t>资格证明文件</w:t>
            </w:r>
          </w:p>
          <w:p w14:paraId="4F255F1F">
            <w:pPr>
              <w:pStyle w:val="24"/>
              <w:numPr>
                <w:ilvl w:val="0"/>
                <w:numId w:val="6"/>
              </w:numPr>
              <w:spacing w:line="288" w:lineRule="auto"/>
              <w:rPr>
                <w:rFonts w:ascii="宋体" w:hAnsi="宋体" w:cs="宋体"/>
                <w:color w:val="auto"/>
                <w:kern w:val="0"/>
                <w:sz w:val="24"/>
                <w:szCs w:val="24"/>
              </w:rPr>
            </w:pPr>
            <w:r>
              <w:rPr>
                <w:rFonts w:hint="eastAsia" w:ascii="宋体" w:hAnsi="宋体" w:cs="宋体"/>
                <w:color w:val="auto"/>
                <w:kern w:val="0"/>
                <w:sz w:val="24"/>
                <w:szCs w:val="24"/>
                <w:lang w:val="en-US" w:eastAsia="zh-CN"/>
              </w:rPr>
              <w:t>技术及</w:t>
            </w:r>
            <w:r>
              <w:rPr>
                <w:rFonts w:hint="eastAsia" w:ascii="宋体" w:hAnsi="宋体" w:cs="宋体"/>
                <w:color w:val="auto"/>
                <w:kern w:val="0"/>
                <w:sz w:val="24"/>
                <w:szCs w:val="24"/>
                <w:lang w:eastAsia="zh-CN"/>
              </w:rPr>
              <w:t>商务</w:t>
            </w:r>
            <w:r>
              <w:rPr>
                <w:rFonts w:hint="eastAsia" w:ascii="宋体" w:hAnsi="宋体" w:cs="宋体"/>
                <w:color w:val="auto"/>
                <w:kern w:val="0"/>
                <w:sz w:val="24"/>
                <w:szCs w:val="24"/>
                <w:lang w:val="en-US" w:eastAsia="zh-CN"/>
              </w:rPr>
              <w:t>响应</w:t>
            </w:r>
            <w:r>
              <w:rPr>
                <w:rFonts w:hint="eastAsia" w:ascii="宋体" w:hAnsi="宋体" w:cs="宋体"/>
                <w:color w:val="auto"/>
                <w:kern w:val="0"/>
                <w:sz w:val="24"/>
                <w:szCs w:val="24"/>
                <w:lang w:eastAsia="zh-CN"/>
              </w:rPr>
              <w:t>偏离表</w:t>
            </w:r>
          </w:p>
          <w:p w14:paraId="04D2BAF6">
            <w:pPr>
              <w:pStyle w:val="24"/>
              <w:numPr>
                <w:ilvl w:val="0"/>
                <w:numId w:val="6"/>
              </w:numPr>
              <w:spacing w:line="288" w:lineRule="auto"/>
              <w:rPr>
                <w:rFonts w:ascii="宋体" w:hAnsi="宋体" w:cs="宋体"/>
                <w:color w:val="auto"/>
                <w:kern w:val="0"/>
                <w:sz w:val="24"/>
                <w:szCs w:val="24"/>
              </w:rPr>
            </w:pPr>
            <w:r>
              <w:rPr>
                <w:rFonts w:hint="eastAsia" w:ascii="宋体" w:hAnsi="宋体" w:cs="宋体"/>
                <w:color w:val="auto"/>
                <w:kern w:val="0"/>
                <w:sz w:val="24"/>
                <w:szCs w:val="24"/>
              </w:rPr>
              <w:t>投标方案</w:t>
            </w:r>
          </w:p>
          <w:p w14:paraId="58BBF7A5">
            <w:pPr>
              <w:pStyle w:val="24"/>
              <w:numPr>
                <w:ilvl w:val="0"/>
                <w:numId w:val="6"/>
              </w:numPr>
              <w:spacing w:line="288" w:lineRule="auto"/>
              <w:rPr>
                <w:rFonts w:ascii="宋体" w:hAnsi="宋体" w:cs="宋体"/>
                <w:color w:val="auto"/>
                <w:kern w:val="0"/>
                <w:sz w:val="24"/>
                <w:szCs w:val="24"/>
              </w:rPr>
            </w:pPr>
            <w:r>
              <w:rPr>
                <w:rFonts w:hint="eastAsia" w:ascii="宋体" w:hAnsi="宋体" w:cs="宋体"/>
                <w:color w:val="auto"/>
                <w:kern w:val="0"/>
                <w:sz w:val="24"/>
                <w:szCs w:val="24"/>
              </w:rPr>
              <w:t>供应商承诺书</w:t>
            </w:r>
          </w:p>
        </w:tc>
        <w:tc>
          <w:tcPr>
            <w:tcW w:w="1002" w:type="dxa"/>
            <w:tcBorders>
              <w:top w:val="single" w:color="auto" w:sz="4" w:space="0"/>
              <w:left w:val="single" w:color="auto" w:sz="4" w:space="0"/>
              <w:bottom w:val="single" w:color="auto" w:sz="4" w:space="0"/>
              <w:right w:val="single" w:color="auto" w:sz="4" w:space="0"/>
            </w:tcBorders>
          </w:tcPr>
          <w:p w14:paraId="1019E148">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1FEA191F">
            <w:pPr>
              <w:widowControl/>
              <w:spacing w:line="288" w:lineRule="auto"/>
              <w:ind w:firstLine="200"/>
              <w:rPr>
                <w:rFonts w:ascii="宋体" w:hAnsi="宋体" w:cs="宋体"/>
                <w:b/>
                <w:bCs/>
                <w:color w:val="auto"/>
                <w:kern w:val="0"/>
                <w:sz w:val="24"/>
                <w:szCs w:val="24"/>
              </w:rPr>
            </w:pPr>
          </w:p>
        </w:tc>
      </w:tr>
      <w:tr w14:paraId="193F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4566DA44">
            <w:pPr>
              <w:widowControl/>
              <w:spacing w:line="288" w:lineRule="auto"/>
              <w:ind w:firstLine="200"/>
              <w:rPr>
                <w:rFonts w:ascii="宋体" w:hAnsi="宋体" w:cs="宋体"/>
                <w:bCs/>
                <w:color w:val="auto"/>
                <w:kern w:val="0"/>
                <w:sz w:val="24"/>
                <w:szCs w:val="24"/>
              </w:rPr>
            </w:pPr>
            <w:r>
              <w:rPr>
                <w:rFonts w:hint="eastAsia" w:ascii="宋体" w:hAnsi="宋体" w:cs="宋体"/>
                <w:bCs/>
                <w:color w:val="auto"/>
                <w:kern w:val="0"/>
                <w:sz w:val="24"/>
                <w:szCs w:val="24"/>
              </w:rPr>
              <w:t>5</w:t>
            </w:r>
          </w:p>
        </w:tc>
        <w:tc>
          <w:tcPr>
            <w:tcW w:w="2359" w:type="dxa"/>
            <w:tcBorders>
              <w:top w:val="single" w:color="auto" w:sz="4" w:space="0"/>
              <w:left w:val="single" w:color="auto" w:sz="4" w:space="0"/>
              <w:bottom w:val="single" w:color="auto" w:sz="4" w:space="0"/>
              <w:right w:val="single" w:color="auto" w:sz="4" w:space="0"/>
            </w:tcBorders>
            <w:vAlign w:val="center"/>
          </w:tcPr>
          <w:p w14:paraId="6D6DEB54">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lang w:eastAsia="zh-CN"/>
              </w:rPr>
              <w:t>响应文件</w:t>
            </w:r>
            <w:r>
              <w:rPr>
                <w:rFonts w:hint="eastAsia" w:ascii="宋体" w:hAnsi="宋体" w:cs="宋体"/>
                <w:bCs/>
                <w:color w:val="auto"/>
                <w:kern w:val="0"/>
                <w:sz w:val="24"/>
                <w:szCs w:val="24"/>
              </w:rPr>
              <w:t>的计量单位、语言、报价货币、投标有效期</w:t>
            </w:r>
          </w:p>
        </w:tc>
        <w:tc>
          <w:tcPr>
            <w:tcW w:w="3770" w:type="dxa"/>
            <w:tcBorders>
              <w:top w:val="single" w:color="auto" w:sz="4" w:space="0"/>
              <w:left w:val="single" w:color="auto" w:sz="4" w:space="0"/>
              <w:bottom w:val="single" w:color="auto" w:sz="4" w:space="0"/>
              <w:right w:val="single" w:color="auto" w:sz="4" w:space="0"/>
            </w:tcBorders>
            <w:vAlign w:val="center"/>
          </w:tcPr>
          <w:p w14:paraId="690C6E0A">
            <w:pPr>
              <w:widowControl/>
              <w:spacing w:line="288" w:lineRule="auto"/>
              <w:jc w:val="left"/>
              <w:rPr>
                <w:rFonts w:ascii="宋体" w:hAnsi="宋体" w:cs="宋体"/>
                <w:b/>
                <w:bCs/>
                <w:color w:val="auto"/>
                <w:kern w:val="0"/>
                <w:sz w:val="24"/>
                <w:szCs w:val="24"/>
              </w:rPr>
            </w:pPr>
            <w:r>
              <w:rPr>
                <w:rFonts w:hint="eastAsia" w:ascii="宋体" w:hAnsi="宋体" w:cs="宋体"/>
                <w:color w:val="auto"/>
                <w:sz w:val="24"/>
                <w:szCs w:val="24"/>
              </w:rPr>
              <w:t>计量单位、语言、报价货币、投标有效期均符合</w:t>
            </w:r>
            <w:r>
              <w:rPr>
                <w:rFonts w:hint="eastAsia" w:ascii="宋体" w:hAnsi="宋体" w:cs="宋体"/>
                <w:color w:val="auto"/>
                <w:sz w:val="24"/>
                <w:szCs w:val="24"/>
                <w:lang w:eastAsia="zh-CN"/>
              </w:rPr>
              <w:t>磋商文件</w:t>
            </w:r>
            <w:r>
              <w:rPr>
                <w:rFonts w:hint="eastAsia" w:ascii="宋体" w:hAnsi="宋体" w:cs="宋体"/>
                <w:color w:val="auto"/>
                <w:sz w:val="24"/>
                <w:szCs w:val="24"/>
              </w:rPr>
              <w:t>的要求。</w:t>
            </w:r>
          </w:p>
        </w:tc>
        <w:tc>
          <w:tcPr>
            <w:tcW w:w="1002" w:type="dxa"/>
            <w:tcBorders>
              <w:top w:val="single" w:color="auto" w:sz="4" w:space="0"/>
              <w:left w:val="single" w:color="auto" w:sz="4" w:space="0"/>
              <w:bottom w:val="single" w:color="auto" w:sz="4" w:space="0"/>
              <w:right w:val="single" w:color="auto" w:sz="4" w:space="0"/>
            </w:tcBorders>
            <w:vAlign w:val="center"/>
          </w:tcPr>
          <w:p w14:paraId="7929AB84">
            <w:pPr>
              <w:widowControl/>
              <w:spacing w:line="288" w:lineRule="auto"/>
              <w:ind w:firstLine="200"/>
              <w:jc w:val="center"/>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3ECB15CE">
            <w:pPr>
              <w:widowControl/>
              <w:spacing w:line="288" w:lineRule="auto"/>
              <w:ind w:firstLine="200"/>
              <w:rPr>
                <w:rFonts w:ascii="宋体" w:hAnsi="宋体" w:cs="宋体"/>
                <w:b/>
                <w:bCs/>
                <w:color w:val="auto"/>
                <w:kern w:val="0"/>
                <w:sz w:val="24"/>
                <w:szCs w:val="24"/>
              </w:rPr>
            </w:pPr>
          </w:p>
        </w:tc>
      </w:tr>
      <w:tr w14:paraId="2228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17E66E19">
            <w:pPr>
              <w:widowControl/>
              <w:spacing w:line="288" w:lineRule="auto"/>
              <w:ind w:firstLine="200"/>
              <w:rPr>
                <w:rFonts w:ascii="宋体" w:hAnsi="宋体" w:cs="宋体"/>
                <w:bCs/>
                <w:color w:val="auto"/>
                <w:kern w:val="0"/>
                <w:sz w:val="24"/>
                <w:szCs w:val="24"/>
              </w:rPr>
            </w:pPr>
            <w:r>
              <w:rPr>
                <w:rFonts w:hint="eastAsia" w:ascii="宋体" w:hAnsi="宋体" w:cs="宋体"/>
                <w:bCs/>
                <w:color w:val="auto"/>
                <w:kern w:val="0"/>
                <w:sz w:val="24"/>
                <w:szCs w:val="24"/>
              </w:rPr>
              <w:t>6</w:t>
            </w:r>
          </w:p>
        </w:tc>
        <w:tc>
          <w:tcPr>
            <w:tcW w:w="2359" w:type="dxa"/>
            <w:tcBorders>
              <w:top w:val="single" w:color="auto" w:sz="4" w:space="0"/>
              <w:left w:val="single" w:color="auto" w:sz="4" w:space="0"/>
              <w:bottom w:val="single" w:color="auto" w:sz="4" w:space="0"/>
              <w:right w:val="single" w:color="auto" w:sz="4" w:space="0"/>
            </w:tcBorders>
            <w:vAlign w:val="center"/>
          </w:tcPr>
          <w:p w14:paraId="4EC8EE16">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lang w:val="en-US" w:eastAsia="zh-CN"/>
              </w:rPr>
              <w:t>磋商</w:t>
            </w:r>
            <w:r>
              <w:rPr>
                <w:rFonts w:hint="eastAsia" w:ascii="宋体" w:hAnsi="宋体" w:cs="宋体"/>
                <w:bCs/>
                <w:color w:val="auto"/>
                <w:kern w:val="0"/>
                <w:sz w:val="24"/>
                <w:szCs w:val="24"/>
              </w:rPr>
              <w:t>报价</w:t>
            </w:r>
          </w:p>
        </w:tc>
        <w:tc>
          <w:tcPr>
            <w:tcW w:w="3770" w:type="dxa"/>
            <w:tcBorders>
              <w:top w:val="single" w:color="auto" w:sz="4" w:space="0"/>
              <w:left w:val="single" w:color="auto" w:sz="4" w:space="0"/>
              <w:bottom w:val="single" w:color="auto" w:sz="4" w:space="0"/>
              <w:right w:val="single" w:color="auto" w:sz="4" w:space="0"/>
            </w:tcBorders>
          </w:tcPr>
          <w:p w14:paraId="16F85F9B">
            <w:pPr>
              <w:widowControl/>
              <w:spacing w:line="288" w:lineRule="auto"/>
              <w:jc w:val="left"/>
              <w:rPr>
                <w:rFonts w:ascii="宋体" w:hAnsi="宋体" w:cs="宋体"/>
                <w:bCs/>
                <w:color w:val="auto"/>
                <w:kern w:val="0"/>
                <w:sz w:val="24"/>
                <w:szCs w:val="24"/>
              </w:rPr>
            </w:pPr>
            <w:r>
              <w:rPr>
                <w:rFonts w:hint="eastAsia" w:ascii="宋体" w:hAnsi="宋体" w:cs="宋体"/>
                <w:bCs/>
                <w:color w:val="auto"/>
                <w:kern w:val="0"/>
                <w:sz w:val="24"/>
                <w:szCs w:val="24"/>
              </w:rPr>
              <w:t>（1）</w:t>
            </w:r>
            <w:r>
              <w:rPr>
                <w:rFonts w:hint="eastAsia" w:ascii="宋体" w:hAnsi="宋体" w:cs="宋体"/>
                <w:bCs/>
                <w:color w:val="auto"/>
                <w:kern w:val="0"/>
                <w:sz w:val="24"/>
                <w:szCs w:val="24"/>
                <w:lang w:val="en-US" w:eastAsia="zh-CN"/>
              </w:rPr>
              <w:t>磋商</w:t>
            </w:r>
            <w:r>
              <w:rPr>
                <w:rFonts w:hint="eastAsia" w:ascii="宋体" w:hAnsi="宋体" w:cs="宋体"/>
                <w:bCs/>
                <w:color w:val="auto"/>
                <w:kern w:val="0"/>
                <w:sz w:val="24"/>
                <w:szCs w:val="24"/>
              </w:rPr>
              <w:t>报价符合唯一性要求：</w:t>
            </w:r>
          </w:p>
          <w:p w14:paraId="6609FD01">
            <w:pPr>
              <w:widowControl/>
              <w:spacing w:line="288" w:lineRule="auto"/>
              <w:jc w:val="left"/>
              <w:rPr>
                <w:rFonts w:ascii="宋体" w:hAnsi="宋体" w:cs="宋体"/>
                <w:bCs/>
                <w:color w:val="auto"/>
                <w:kern w:val="0"/>
                <w:sz w:val="24"/>
                <w:szCs w:val="24"/>
              </w:rPr>
            </w:pPr>
            <w:r>
              <w:rPr>
                <w:rFonts w:hint="eastAsia" w:ascii="宋体" w:hAnsi="宋体" w:cs="宋体"/>
                <w:bCs/>
                <w:color w:val="auto"/>
                <w:kern w:val="0"/>
                <w:sz w:val="24"/>
                <w:szCs w:val="24"/>
              </w:rPr>
              <w:t>（2）开标一览表填写符合要求；</w:t>
            </w:r>
          </w:p>
          <w:p w14:paraId="05BEB26A">
            <w:pPr>
              <w:widowControl/>
              <w:spacing w:line="288" w:lineRule="auto"/>
              <w:jc w:val="left"/>
              <w:rPr>
                <w:rFonts w:ascii="宋体" w:hAnsi="宋体" w:cs="宋体"/>
                <w:color w:val="auto"/>
                <w:sz w:val="24"/>
                <w:szCs w:val="24"/>
              </w:rPr>
            </w:pPr>
            <w:r>
              <w:rPr>
                <w:rFonts w:hint="eastAsia" w:ascii="宋体" w:hAnsi="宋体" w:cs="宋体"/>
                <w:bCs/>
                <w:color w:val="auto"/>
                <w:kern w:val="0"/>
                <w:sz w:val="24"/>
                <w:szCs w:val="24"/>
              </w:rPr>
              <w:t>（3）未超出采购预算或</w:t>
            </w:r>
            <w:r>
              <w:rPr>
                <w:rFonts w:hint="eastAsia" w:ascii="宋体" w:hAnsi="宋体" w:cs="宋体"/>
                <w:bCs/>
                <w:color w:val="auto"/>
                <w:kern w:val="0"/>
                <w:sz w:val="24"/>
                <w:szCs w:val="24"/>
                <w:lang w:eastAsia="zh-CN"/>
              </w:rPr>
              <w:t>磋商文件</w:t>
            </w:r>
            <w:r>
              <w:rPr>
                <w:rFonts w:hint="eastAsia" w:ascii="宋体" w:hAnsi="宋体" w:cs="宋体"/>
                <w:bCs/>
                <w:color w:val="auto"/>
                <w:kern w:val="0"/>
                <w:sz w:val="24"/>
                <w:szCs w:val="24"/>
              </w:rPr>
              <w:t>规定的最高限价；</w:t>
            </w:r>
          </w:p>
        </w:tc>
        <w:tc>
          <w:tcPr>
            <w:tcW w:w="1002" w:type="dxa"/>
            <w:tcBorders>
              <w:top w:val="single" w:color="auto" w:sz="4" w:space="0"/>
              <w:left w:val="single" w:color="auto" w:sz="4" w:space="0"/>
              <w:bottom w:val="single" w:color="auto" w:sz="4" w:space="0"/>
              <w:right w:val="single" w:color="auto" w:sz="4" w:space="0"/>
            </w:tcBorders>
          </w:tcPr>
          <w:p w14:paraId="3FB0D007">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4861EE42">
            <w:pPr>
              <w:widowControl/>
              <w:spacing w:line="288" w:lineRule="auto"/>
              <w:ind w:firstLine="200"/>
              <w:rPr>
                <w:rFonts w:ascii="宋体" w:hAnsi="宋体" w:cs="宋体"/>
                <w:b/>
                <w:bCs/>
                <w:color w:val="auto"/>
                <w:kern w:val="0"/>
                <w:sz w:val="24"/>
                <w:szCs w:val="24"/>
              </w:rPr>
            </w:pPr>
          </w:p>
        </w:tc>
      </w:tr>
      <w:tr w14:paraId="2108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67A3F1FA">
            <w:pPr>
              <w:widowControl/>
              <w:spacing w:line="288" w:lineRule="auto"/>
              <w:ind w:firstLine="200"/>
              <w:rPr>
                <w:rFonts w:ascii="宋体" w:hAnsi="宋体" w:cs="宋体"/>
                <w:bCs/>
                <w:color w:val="auto"/>
                <w:kern w:val="0"/>
                <w:sz w:val="24"/>
                <w:szCs w:val="24"/>
              </w:rPr>
            </w:pPr>
            <w:r>
              <w:rPr>
                <w:rFonts w:hint="eastAsia" w:ascii="宋体" w:hAnsi="宋体" w:cs="宋体"/>
                <w:bCs/>
                <w:color w:val="auto"/>
                <w:kern w:val="0"/>
                <w:sz w:val="24"/>
                <w:szCs w:val="24"/>
              </w:rPr>
              <w:t>7</w:t>
            </w:r>
          </w:p>
        </w:tc>
        <w:tc>
          <w:tcPr>
            <w:tcW w:w="2359" w:type="dxa"/>
            <w:tcBorders>
              <w:top w:val="single" w:color="auto" w:sz="4" w:space="0"/>
              <w:left w:val="single" w:color="auto" w:sz="4" w:space="0"/>
              <w:bottom w:val="single" w:color="auto" w:sz="4" w:space="0"/>
              <w:right w:val="single" w:color="auto" w:sz="4" w:space="0"/>
            </w:tcBorders>
            <w:vAlign w:val="center"/>
          </w:tcPr>
          <w:p w14:paraId="2AFA778C">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lang w:eastAsia="zh-CN"/>
              </w:rPr>
              <w:t>磋商文件</w:t>
            </w:r>
            <w:r>
              <w:rPr>
                <w:rFonts w:hint="eastAsia" w:ascii="宋体" w:hAnsi="宋体" w:cs="宋体"/>
                <w:bCs/>
                <w:color w:val="auto"/>
                <w:kern w:val="0"/>
                <w:sz w:val="24"/>
                <w:szCs w:val="24"/>
              </w:rPr>
              <w:t>要求的实质性条款</w:t>
            </w:r>
          </w:p>
        </w:tc>
        <w:tc>
          <w:tcPr>
            <w:tcW w:w="3770" w:type="dxa"/>
            <w:tcBorders>
              <w:top w:val="single" w:color="auto" w:sz="4" w:space="0"/>
              <w:left w:val="single" w:color="auto" w:sz="4" w:space="0"/>
              <w:bottom w:val="single" w:color="auto" w:sz="4" w:space="0"/>
              <w:right w:val="single" w:color="auto" w:sz="4" w:space="0"/>
            </w:tcBorders>
            <w:vAlign w:val="center"/>
          </w:tcPr>
          <w:p w14:paraId="0459F257">
            <w:pPr>
              <w:widowControl/>
              <w:spacing w:line="288" w:lineRule="auto"/>
              <w:jc w:val="left"/>
              <w:rPr>
                <w:rFonts w:ascii="宋体" w:hAnsi="宋体" w:cs="宋体"/>
                <w:color w:val="auto"/>
                <w:sz w:val="24"/>
                <w:szCs w:val="24"/>
              </w:rPr>
            </w:pPr>
            <w:r>
              <w:rPr>
                <w:rFonts w:hint="eastAsia" w:ascii="宋体" w:hAnsi="宋体" w:cs="宋体"/>
                <w:color w:val="auto"/>
                <w:sz w:val="24"/>
                <w:szCs w:val="24"/>
              </w:rPr>
              <w:t>完全响应</w:t>
            </w:r>
            <w:r>
              <w:rPr>
                <w:rFonts w:hint="eastAsia" w:ascii="宋体" w:hAnsi="宋体" w:cs="宋体"/>
                <w:color w:val="auto"/>
                <w:sz w:val="24"/>
                <w:szCs w:val="24"/>
                <w:lang w:eastAsia="zh-CN"/>
              </w:rPr>
              <w:t>磋商文件</w:t>
            </w:r>
            <w:r>
              <w:rPr>
                <w:rFonts w:hint="eastAsia" w:ascii="宋体" w:hAnsi="宋体" w:cs="宋体"/>
                <w:color w:val="auto"/>
                <w:sz w:val="24"/>
                <w:szCs w:val="24"/>
              </w:rPr>
              <w:t>要求的各项实质性条款。</w:t>
            </w:r>
          </w:p>
        </w:tc>
        <w:tc>
          <w:tcPr>
            <w:tcW w:w="1002" w:type="dxa"/>
            <w:tcBorders>
              <w:top w:val="single" w:color="auto" w:sz="4" w:space="0"/>
              <w:left w:val="single" w:color="auto" w:sz="4" w:space="0"/>
              <w:bottom w:val="single" w:color="auto" w:sz="4" w:space="0"/>
              <w:right w:val="single" w:color="auto" w:sz="4" w:space="0"/>
            </w:tcBorders>
          </w:tcPr>
          <w:p w14:paraId="1561D10B">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58CC7216">
            <w:pPr>
              <w:widowControl/>
              <w:spacing w:line="288" w:lineRule="auto"/>
              <w:ind w:firstLine="200"/>
              <w:rPr>
                <w:rFonts w:ascii="宋体" w:hAnsi="宋体" w:cs="宋体"/>
                <w:b/>
                <w:bCs/>
                <w:color w:val="auto"/>
                <w:kern w:val="0"/>
                <w:sz w:val="24"/>
                <w:szCs w:val="24"/>
              </w:rPr>
            </w:pPr>
          </w:p>
        </w:tc>
      </w:tr>
      <w:tr w14:paraId="5E09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39B69F8E">
            <w:pPr>
              <w:widowControl/>
              <w:spacing w:line="288" w:lineRule="auto"/>
              <w:ind w:firstLine="200"/>
              <w:rPr>
                <w:rFonts w:ascii="宋体" w:hAnsi="宋体" w:cs="宋体"/>
                <w:color w:val="auto"/>
                <w:sz w:val="24"/>
                <w:szCs w:val="24"/>
              </w:rPr>
            </w:pPr>
            <w:r>
              <w:rPr>
                <w:rFonts w:hint="eastAsia" w:ascii="宋体" w:hAnsi="宋体" w:cs="宋体"/>
                <w:color w:val="auto"/>
                <w:sz w:val="24"/>
                <w:szCs w:val="24"/>
              </w:rPr>
              <w:t>8</w:t>
            </w:r>
          </w:p>
        </w:tc>
        <w:tc>
          <w:tcPr>
            <w:tcW w:w="2359" w:type="dxa"/>
            <w:tcBorders>
              <w:top w:val="single" w:color="auto" w:sz="4" w:space="0"/>
              <w:left w:val="single" w:color="auto" w:sz="4" w:space="0"/>
              <w:bottom w:val="single" w:color="auto" w:sz="4" w:space="0"/>
              <w:right w:val="single" w:color="auto" w:sz="4" w:space="0"/>
            </w:tcBorders>
            <w:vAlign w:val="center"/>
          </w:tcPr>
          <w:p w14:paraId="5AC71490">
            <w:pPr>
              <w:widowControl/>
              <w:spacing w:line="288" w:lineRule="auto"/>
              <w:jc w:val="center"/>
              <w:rPr>
                <w:rFonts w:ascii="宋体" w:hAnsi="宋体" w:cs="宋体"/>
                <w:bCs/>
                <w:color w:val="auto"/>
                <w:kern w:val="0"/>
                <w:sz w:val="24"/>
                <w:szCs w:val="24"/>
              </w:rPr>
            </w:pPr>
            <w:r>
              <w:rPr>
                <w:rFonts w:hint="eastAsia" w:ascii="宋体" w:hAnsi="宋体" w:cs="宋体"/>
                <w:bCs/>
                <w:color w:val="auto"/>
                <w:sz w:val="24"/>
                <w:szCs w:val="24"/>
              </w:rPr>
              <w:t>合同主要条款响应</w:t>
            </w:r>
          </w:p>
        </w:tc>
        <w:tc>
          <w:tcPr>
            <w:tcW w:w="3770" w:type="dxa"/>
            <w:tcBorders>
              <w:top w:val="single" w:color="auto" w:sz="4" w:space="0"/>
              <w:left w:val="single" w:color="auto" w:sz="4" w:space="0"/>
              <w:bottom w:val="single" w:color="auto" w:sz="4" w:space="0"/>
              <w:right w:val="single" w:color="auto" w:sz="4" w:space="0"/>
            </w:tcBorders>
            <w:vAlign w:val="center"/>
          </w:tcPr>
          <w:p w14:paraId="6BB6ADFB">
            <w:pPr>
              <w:widowControl/>
              <w:spacing w:line="288" w:lineRule="auto"/>
              <w:jc w:val="left"/>
              <w:rPr>
                <w:rFonts w:ascii="宋体" w:hAnsi="宋体" w:cs="宋体"/>
                <w:color w:val="auto"/>
                <w:sz w:val="24"/>
                <w:szCs w:val="24"/>
              </w:rPr>
            </w:pPr>
            <w:r>
              <w:rPr>
                <w:rFonts w:hint="eastAsia" w:ascii="宋体" w:hAnsi="宋体" w:cs="宋体"/>
                <w:color w:val="auto"/>
                <w:sz w:val="24"/>
                <w:szCs w:val="24"/>
              </w:rPr>
              <w:t>完整响应</w:t>
            </w:r>
            <w:r>
              <w:rPr>
                <w:rFonts w:hint="eastAsia" w:ascii="宋体" w:hAnsi="宋体" w:cs="宋体"/>
                <w:color w:val="auto"/>
                <w:sz w:val="24"/>
                <w:szCs w:val="24"/>
                <w:lang w:eastAsia="zh-CN"/>
              </w:rPr>
              <w:t>磋商文件</w:t>
            </w:r>
            <w:r>
              <w:rPr>
                <w:rFonts w:hint="eastAsia" w:ascii="宋体" w:hAnsi="宋体" w:cs="宋体"/>
                <w:color w:val="auto"/>
                <w:sz w:val="24"/>
                <w:szCs w:val="24"/>
              </w:rPr>
              <w:t>合同主要条款。</w:t>
            </w:r>
          </w:p>
        </w:tc>
        <w:tc>
          <w:tcPr>
            <w:tcW w:w="1002" w:type="dxa"/>
            <w:tcBorders>
              <w:top w:val="single" w:color="auto" w:sz="4" w:space="0"/>
              <w:left w:val="single" w:color="auto" w:sz="4" w:space="0"/>
              <w:bottom w:val="single" w:color="auto" w:sz="4" w:space="0"/>
              <w:right w:val="single" w:color="auto" w:sz="4" w:space="0"/>
            </w:tcBorders>
          </w:tcPr>
          <w:p w14:paraId="440BC63A">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481020B5">
            <w:pPr>
              <w:widowControl/>
              <w:spacing w:line="288" w:lineRule="auto"/>
              <w:ind w:firstLine="200"/>
              <w:rPr>
                <w:rFonts w:ascii="宋体" w:hAnsi="宋体" w:cs="宋体"/>
                <w:b/>
                <w:bCs/>
                <w:color w:val="auto"/>
                <w:kern w:val="0"/>
                <w:sz w:val="24"/>
                <w:szCs w:val="24"/>
              </w:rPr>
            </w:pPr>
          </w:p>
        </w:tc>
      </w:tr>
    </w:tbl>
    <w:p w14:paraId="3D6597DB">
      <w:pPr>
        <w:pStyle w:val="14"/>
        <w:rPr>
          <w:color w:val="auto"/>
        </w:rPr>
      </w:pPr>
    </w:p>
    <w:p w14:paraId="045B9E2F">
      <w:pPr>
        <w:spacing w:line="360" w:lineRule="auto"/>
        <w:ind w:firstLine="360" w:firstLineChars="150"/>
        <w:rPr>
          <w:rFonts w:ascii="宋体" w:hAnsi="宋体" w:cs="宋体"/>
          <w:color w:val="auto"/>
          <w:sz w:val="24"/>
        </w:rPr>
      </w:pPr>
      <w:r>
        <w:rPr>
          <w:rFonts w:hint="eastAsia" w:ascii="宋体" w:hAnsi="宋体" w:cs="宋体"/>
          <w:color w:val="auto"/>
          <w:sz w:val="24"/>
        </w:rPr>
        <w:t>（4）磋商时，响应文件中出现下列情况，修正原则为：</w:t>
      </w:r>
    </w:p>
    <w:p w14:paraId="5F156920">
      <w:pPr>
        <w:spacing w:line="360" w:lineRule="auto"/>
        <w:ind w:firstLine="600" w:firstLineChars="250"/>
        <w:rPr>
          <w:rFonts w:ascii="宋体" w:hAnsi="宋体" w:cs="宋体"/>
          <w:color w:val="auto"/>
          <w:sz w:val="24"/>
        </w:rPr>
      </w:pPr>
      <w:r>
        <w:rPr>
          <w:rFonts w:hint="eastAsia" w:ascii="宋体" w:hAnsi="宋体" w:cs="宋体"/>
          <w:color w:val="auto"/>
          <w:sz w:val="24"/>
        </w:rPr>
        <w:t>A</w:t>
      </w:r>
      <w:r>
        <w:rPr>
          <w:rFonts w:hint="eastAsia" w:ascii="宋体" w:hAnsi="宋体" w:cs="宋体"/>
          <w:color w:val="auto"/>
          <w:sz w:val="24"/>
          <w:lang w:eastAsia="zh-CN"/>
        </w:rPr>
        <w:t>.</w:t>
      </w:r>
      <w:r>
        <w:rPr>
          <w:rFonts w:hint="eastAsia" w:ascii="宋体" w:hAnsi="宋体" w:cs="宋体"/>
          <w:color w:val="auto"/>
          <w:sz w:val="24"/>
        </w:rPr>
        <w:t>响应文件中响应报价表内容与响应文件中明细内容不一致的，以响应报价表为准；</w:t>
      </w:r>
    </w:p>
    <w:p w14:paraId="014E0DE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B</w:t>
      </w:r>
      <w:r>
        <w:rPr>
          <w:rFonts w:hint="eastAsia" w:ascii="宋体" w:hAnsi="宋体" w:cs="宋体"/>
          <w:color w:val="auto"/>
          <w:sz w:val="24"/>
          <w:lang w:eastAsia="zh-CN"/>
        </w:rPr>
        <w:t>.</w:t>
      </w:r>
      <w:r>
        <w:rPr>
          <w:rFonts w:hint="eastAsia" w:ascii="宋体" w:hAnsi="宋体" w:cs="宋体"/>
          <w:color w:val="auto"/>
          <w:sz w:val="24"/>
        </w:rPr>
        <w:t>大写金额和小写金额不一致的，以大写金额为准；</w:t>
      </w:r>
    </w:p>
    <w:p w14:paraId="473FEB3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C</w:t>
      </w:r>
      <w:r>
        <w:rPr>
          <w:rFonts w:hint="eastAsia" w:ascii="宋体" w:hAnsi="宋体" w:cs="宋体"/>
          <w:color w:val="auto"/>
          <w:sz w:val="24"/>
          <w:lang w:eastAsia="zh-CN"/>
        </w:rPr>
        <w:t>.</w:t>
      </w:r>
      <w:r>
        <w:rPr>
          <w:rFonts w:hint="eastAsia" w:ascii="宋体" w:hAnsi="宋体" w:cs="宋体"/>
          <w:color w:val="auto"/>
          <w:sz w:val="24"/>
        </w:rPr>
        <w:t>单价金额小数点或者百分比有明显错位的，以响应报价表的总价为准，并修改单价；</w:t>
      </w:r>
    </w:p>
    <w:p w14:paraId="7AF697E3">
      <w:pPr>
        <w:spacing w:line="360" w:lineRule="auto"/>
        <w:ind w:firstLine="600" w:firstLineChars="250"/>
        <w:rPr>
          <w:rFonts w:ascii="宋体" w:hAnsi="宋体" w:cs="宋体"/>
          <w:color w:val="auto"/>
          <w:sz w:val="24"/>
        </w:rPr>
      </w:pPr>
      <w:r>
        <w:rPr>
          <w:rFonts w:hint="eastAsia" w:ascii="宋体" w:hAnsi="宋体" w:cs="宋体"/>
          <w:color w:val="auto"/>
          <w:sz w:val="24"/>
        </w:rPr>
        <w:t>D</w:t>
      </w:r>
      <w:r>
        <w:rPr>
          <w:rFonts w:hint="eastAsia" w:ascii="宋体" w:hAnsi="宋体" w:cs="宋体"/>
          <w:color w:val="auto"/>
          <w:sz w:val="24"/>
          <w:lang w:eastAsia="zh-CN"/>
        </w:rPr>
        <w:t>.</w:t>
      </w:r>
      <w:r>
        <w:rPr>
          <w:rFonts w:hint="eastAsia" w:ascii="宋体" w:hAnsi="宋体" w:cs="宋体"/>
          <w:color w:val="auto"/>
          <w:sz w:val="24"/>
        </w:rPr>
        <w:t xml:space="preserve">总价金额与按单价汇总金额不一致的，以单价金额计算结果为准； </w:t>
      </w:r>
    </w:p>
    <w:p w14:paraId="0D6ACA8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E</w:t>
      </w:r>
      <w:r>
        <w:rPr>
          <w:rFonts w:hint="eastAsia" w:ascii="宋体" w:hAnsi="宋体" w:cs="宋体"/>
          <w:color w:val="auto"/>
          <w:sz w:val="24"/>
          <w:lang w:eastAsia="zh-CN"/>
        </w:rPr>
        <w:t>.</w:t>
      </w:r>
      <w:r>
        <w:rPr>
          <w:rFonts w:hint="eastAsia" w:ascii="宋体" w:hAnsi="宋体" w:cs="宋体"/>
          <w:color w:val="auto"/>
          <w:sz w:val="24"/>
        </w:rPr>
        <w:t>响应文件正本与副本不一致的，以正本为准；</w:t>
      </w:r>
    </w:p>
    <w:p w14:paraId="357619B9">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F</w:t>
      </w:r>
      <w:r>
        <w:rPr>
          <w:rFonts w:hint="eastAsia" w:ascii="宋体" w:hAnsi="宋体" w:cs="宋体"/>
          <w:color w:val="auto"/>
          <w:sz w:val="24"/>
          <w:lang w:eastAsia="zh-CN"/>
        </w:rPr>
        <w:t>.</w:t>
      </w:r>
      <w:r>
        <w:rPr>
          <w:rFonts w:hint="eastAsia" w:ascii="宋体" w:hAnsi="宋体" w:cs="宋体"/>
          <w:color w:val="auto"/>
          <w:sz w:val="24"/>
        </w:rPr>
        <w:t>多处内容交叉不符时，以磋商小组评审结果为准；</w:t>
      </w:r>
    </w:p>
    <w:p w14:paraId="0EC5D60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G</w:t>
      </w:r>
      <w:r>
        <w:rPr>
          <w:rFonts w:hint="eastAsia" w:ascii="宋体" w:hAnsi="宋体" w:cs="宋体"/>
          <w:color w:val="auto"/>
          <w:sz w:val="24"/>
          <w:lang w:eastAsia="zh-CN"/>
        </w:rPr>
        <w:t>.</w:t>
      </w:r>
      <w:r>
        <w:rPr>
          <w:rFonts w:hint="eastAsia" w:ascii="宋体" w:hAnsi="宋体" w:cs="宋体"/>
          <w:color w:val="auto"/>
          <w:sz w:val="24"/>
        </w:rPr>
        <w:t>文字与图表不符的，以文字为准。</w:t>
      </w:r>
    </w:p>
    <w:p w14:paraId="5C7B6B75">
      <w:pPr>
        <w:spacing w:line="360" w:lineRule="auto"/>
        <w:ind w:firstLine="480" w:firstLineChars="200"/>
        <w:rPr>
          <w:rFonts w:ascii="宋体" w:hAnsi="宋体" w:cs="宋体"/>
          <w:color w:val="auto"/>
          <w:sz w:val="24"/>
        </w:rPr>
      </w:pPr>
      <w:r>
        <w:rPr>
          <w:rFonts w:hint="eastAsia" w:ascii="宋体" w:hAnsi="宋体" w:cs="宋体"/>
          <w:color w:val="auto"/>
          <w:sz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574899D3">
      <w:pPr>
        <w:spacing w:line="360" w:lineRule="auto"/>
        <w:ind w:firstLine="480" w:firstLineChars="200"/>
        <w:rPr>
          <w:rFonts w:ascii="宋体" w:hAnsi="宋体" w:cs="宋体"/>
          <w:color w:val="auto"/>
          <w:sz w:val="24"/>
        </w:rPr>
      </w:pPr>
      <w:r>
        <w:rPr>
          <w:rFonts w:hint="eastAsia" w:ascii="宋体" w:hAnsi="宋体" w:cs="宋体"/>
          <w:color w:val="auto"/>
          <w:sz w:val="24"/>
        </w:rPr>
        <w:t>（5）磋商开始后，直到向成交供应商授予合同为止，凡审查、澄清、评价和比较磋商的有关资料，磋商小组成员均不得向供应商及与磋商无关的其他人透露。</w:t>
      </w:r>
    </w:p>
    <w:p w14:paraId="55ACD02C">
      <w:pPr>
        <w:kinsoku w:val="0"/>
        <w:spacing w:line="360" w:lineRule="auto"/>
        <w:ind w:firstLine="482" w:firstLineChars="200"/>
        <w:rPr>
          <w:rFonts w:ascii="宋体" w:hAnsi="宋体" w:cs="宋体"/>
          <w:b/>
          <w:color w:val="auto"/>
          <w:sz w:val="24"/>
        </w:rPr>
      </w:pPr>
      <w:r>
        <w:rPr>
          <w:rFonts w:hint="eastAsia" w:ascii="宋体" w:hAnsi="宋体" w:cs="宋体"/>
          <w:b/>
          <w:color w:val="auto"/>
          <w:sz w:val="24"/>
          <w:lang w:eastAsia="zh-CN"/>
        </w:rPr>
        <w:t>4.</w:t>
      </w:r>
      <w:r>
        <w:rPr>
          <w:rFonts w:hint="eastAsia" w:ascii="宋体" w:hAnsi="宋体" w:cs="宋体"/>
          <w:b/>
          <w:color w:val="auto"/>
          <w:sz w:val="24"/>
        </w:rPr>
        <w:t>有下列情形之一的，视为供应商串通投标，磋商小组应当认定其响应文件无效：</w:t>
      </w:r>
    </w:p>
    <w:p w14:paraId="6A6F1A6C">
      <w:pPr>
        <w:spacing w:line="360" w:lineRule="auto"/>
        <w:ind w:firstLine="600" w:firstLineChars="250"/>
        <w:rPr>
          <w:rFonts w:ascii="宋体" w:hAnsi="宋体" w:cs="宋体"/>
          <w:color w:val="auto"/>
          <w:kern w:val="0"/>
          <w:sz w:val="22"/>
          <w:szCs w:val="22"/>
        </w:rPr>
      </w:pPr>
      <w:r>
        <w:rPr>
          <w:rFonts w:hint="eastAsia" w:ascii="宋体" w:hAnsi="宋体" w:cs="宋体"/>
          <w:color w:val="auto"/>
          <w:sz w:val="24"/>
        </w:rPr>
        <w:t>A</w:t>
      </w:r>
      <w:r>
        <w:rPr>
          <w:rFonts w:hint="eastAsia" w:ascii="宋体" w:hAnsi="宋体" w:cs="宋体"/>
          <w:color w:val="auto"/>
          <w:sz w:val="24"/>
          <w:lang w:eastAsia="zh-CN"/>
        </w:rPr>
        <w:t>.</w:t>
      </w:r>
      <w:r>
        <w:rPr>
          <w:rFonts w:hint="eastAsia" w:ascii="宋体" w:hAnsi="宋体" w:cs="宋体"/>
          <w:color w:val="auto"/>
          <w:sz w:val="24"/>
        </w:rPr>
        <w:t>不同供应商的响应文件由同一单位或者个人编制；</w:t>
      </w:r>
    </w:p>
    <w:p w14:paraId="7F031A62">
      <w:pPr>
        <w:widowControl/>
        <w:spacing w:line="360" w:lineRule="auto"/>
        <w:ind w:firstLine="600" w:firstLineChars="250"/>
        <w:rPr>
          <w:rFonts w:ascii="宋体" w:hAnsi="宋体" w:cs="宋体"/>
          <w:color w:val="auto"/>
          <w:sz w:val="24"/>
        </w:rPr>
      </w:pPr>
      <w:r>
        <w:rPr>
          <w:rFonts w:hint="eastAsia" w:ascii="宋体" w:hAnsi="宋体" w:cs="宋体"/>
          <w:color w:val="auto"/>
          <w:sz w:val="24"/>
        </w:rPr>
        <w:t>B</w:t>
      </w:r>
      <w:r>
        <w:rPr>
          <w:rFonts w:hint="eastAsia" w:ascii="宋体" w:hAnsi="宋体" w:cs="宋体"/>
          <w:color w:val="auto"/>
          <w:sz w:val="24"/>
          <w:lang w:eastAsia="zh-CN"/>
        </w:rPr>
        <w:t>.</w:t>
      </w:r>
      <w:r>
        <w:rPr>
          <w:rFonts w:hint="eastAsia" w:ascii="宋体" w:hAnsi="宋体" w:cs="宋体"/>
          <w:color w:val="auto"/>
          <w:sz w:val="24"/>
        </w:rPr>
        <w:t xml:space="preserve">不同供应商委托同一单位或者个人办理磋商事宜； </w:t>
      </w:r>
    </w:p>
    <w:p w14:paraId="06C657AC">
      <w:pPr>
        <w:widowControl/>
        <w:spacing w:line="360" w:lineRule="auto"/>
        <w:ind w:firstLine="600" w:firstLineChars="250"/>
        <w:rPr>
          <w:rFonts w:ascii="宋体" w:hAnsi="宋体" w:cs="宋体"/>
          <w:color w:val="auto"/>
          <w:sz w:val="24"/>
        </w:rPr>
      </w:pPr>
      <w:r>
        <w:rPr>
          <w:rFonts w:hint="eastAsia" w:ascii="宋体" w:hAnsi="宋体" w:cs="宋体"/>
          <w:color w:val="auto"/>
          <w:sz w:val="24"/>
        </w:rPr>
        <w:t>C</w:t>
      </w:r>
      <w:r>
        <w:rPr>
          <w:rFonts w:hint="eastAsia" w:ascii="宋体" w:hAnsi="宋体" w:cs="宋体"/>
          <w:color w:val="auto"/>
          <w:sz w:val="24"/>
          <w:lang w:eastAsia="zh-CN"/>
        </w:rPr>
        <w:t>.</w:t>
      </w:r>
      <w:r>
        <w:rPr>
          <w:rFonts w:hint="eastAsia" w:ascii="宋体" w:hAnsi="宋体" w:cs="宋体"/>
          <w:color w:val="auto"/>
          <w:sz w:val="24"/>
        </w:rPr>
        <w:t>不同供应商的响应文件载明的项目管理成员或者联系人员为同一人；</w:t>
      </w:r>
    </w:p>
    <w:p w14:paraId="3074CD2B">
      <w:pPr>
        <w:widowControl/>
        <w:spacing w:line="360" w:lineRule="auto"/>
        <w:ind w:firstLine="600" w:firstLineChars="250"/>
        <w:rPr>
          <w:rFonts w:ascii="宋体" w:hAnsi="宋体" w:cs="宋体"/>
          <w:color w:val="auto"/>
          <w:sz w:val="24"/>
        </w:rPr>
      </w:pPr>
      <w:r>
        <w:rPr>
          <w:rFonts w:hint="eastAsia" w:ascii="宋体" w:hAnsi="宋体" w:cs="宋体"/>
          <w:color w:val="auto"/>
          <w:sz w:val="24"/>
        </w:rPr>
        <w:t>D</w:t>
      </w:r>
      <w:r>
        <w:rPr>
          <w:rFonts w:hint="eastAsia" w:ascii="宋体" w:hAnsi="宋体" w:cs="宋体"/>
          <w:color w:val="auto"/>
          <w:sz w:val="24"/>
          <w:lang w:eastAsia="zh-CN"/>
        </w:rPr>
        <w:t>.</w:t>
      </w:r>
      <w:r>
        <w:rPr>
          <w:rFonts w:hint="eastAsia" w:ascii="宋体" w:hAnsi="宋体" w:cs="宋体"/>
          <w:color w:val="auto"/>
          <w:sz w:val="24"/>
        </w:rPr>
        <w:t>不同供应商的响应文件异常一致或者磋商报价呈规律性差异；</w:t>
      </w:r>
    </w:p>
    <w:p w14:paraId="0E7BC71D">
      <w:pPr>
        <w:widowControl/>
        <w:spacing w:line="360" w:lineRule="auto"/>
        <w:ind w:firstLine="480" w:firstLineChars="200"/>
        <w:rPr>
          <w:rFonts w:ascii="宋体" w:hAnsi="宋体" w:cs="宋体"/>
          <w:color w:val="auto"/>
          <w:sz w:val="24"/>
        </w:rPr>
      </w:pPr>
      <w:r>
        <w:rPr>
          <w:rFonts w:hint="eastAsia" w:ascii="宋体" w:hAnsi="宋体" w:cs="宋体"/>
          <w:color w:val="auto"/>
          <w:sz w:val="24"/>
        </w:rPr>
        <w:t xml:space="preserve"> E</w:t>
      </w:r>
      <w:r>
        <w:rPr>
          <w:rFonts w:hint="eastAsia" w:ascii="宋体" w:hAnsi="宋体" w:cs="宋体"/>
          <w:color w:val="auto"/>
          <w:sz w:val="24"/>
          <w:lang w:eastAsia="zh-CN"/>
        </w:rPr>
        <w:t>.</w:t>
      </w:r>
      <w:r>
        <w:rPr>
          <w:rFonts w:hint="eastAsia" w:ascii="宋体" w:hAnsi="宋体" w:cs="宋体"/>
          <w:color w:val="auto"/>
          <w:sz w:val="24"/>
        </w:rPr>
        <w:t>不同供应商的响应文件相互混装；</w:t>
      </w:r>
    </w:p>
    <w:p w14:paraId="35C4231C">
      <w:pPr>
        <w:pStyle w:val="5"/>
        <w:keepNext w:val="0"/>
        <w:keepLines w:val="0"/>
        <w:spacing w:line="360" w:lineRule="auto"/>
        <w:ind w:firstLine="482" w:firstLineChars="200"/>
        <w:rPr>
          <w:rFonts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澄清</w:t>
      </w:r>
    </w:p>
    <w:p w14:paraId="33D9479F">
      <w:pPr>
        <w:widowControl/>
        <w:spacing w:line="360" w:lineRule="auto"/>
        <w:ind w:firstLine="360" w:firstLineChars="150"/>
        <w:rPr>
          <w:rFonts w:ascii="宋体" w:hAnsi="宋体" w:cs="宋体"/>
          <w:color w:val="auto"/>
          <w:sz w:val="24"/>
        </w:rPr>
      </w:pPr>
      <w:r>
        <w:rPr>
          <w:rFonts w:hint="eastAsia" w:ascii="宋体" w:hAnsi="宋体" w:cs="宋体"/>
          <w:color w:val="auto"/>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4A277EC">
      <w:pPr>
        <w:widowControl/>
        <w:spacing w:line="360" w:lineRule="auto"/>
        <w:ind w:firstLine="360" w:firstLineChars="150"/>
        <w:rPr>
          <w:rFonts w:ascii="宋体" w:hAnsi="宋体" w:cs="宋体"/>
          <w:color w:val="auto"/>
          <w:sz w:val="24"/>
        </w:rPr>
      </w:pPr>
      <w:r>
        <w:rPr>
          <w:rFonts w:hint="eastAsia" w:ascii="宋体" w:hAnsi="宋体" w:cs="宋体"/>
          <w:color w:val="auto"/>
          <w:sz w:val="24"/>
        </w:rPr>
        <w:t>（2）实质性内容包括但不限于：服务期、付款方式、安全指标、质量指标、主要技术指标等。</w:t>
      </w:r>
    </w:p>
    <w:p w14:paraId="114DBE1A">
      <w:pPr>
        <w:widowControl/>
        <w:spacing w:line="360" w:lineRule="auto"/>
        <w:ind w:firstLine="360" w:firstLineChars="150"/>
        <w:rPr>
          <w:rFonts w:ascii="宋体" w:hAnsi="宋体" w:cs="宋体"/>
          <w:color w:val="auto"/>
          <w:sz w:val="24"/>
        </w:rPr>
      </w:pPr>
      <w:r>
        <w:rPr>
          <w:rFonts w:hint="eastAsia" w:ascii="宋体" w:hAnsi="宋体" w:cs="宋体"/>
          <w:color w:val="auto"/>
          <w:sz w:val="24"/>
        </w:rPr>
        <w:t>（3）磋商小组要求供应商澄清、说明或者更正响应文件应当以书面形式作出，并由其法定代表人或被授权人签字。</w:t>
      </w:r>
    </w:p>
    <w:p w14:paraId="4E291D4B">
      <w:pPr>
        <w:spacing w:line="360" w:lineRule="auto"/>
        <w:ind w:firstLine="360" w:firstLineChars="150"/>
        <w:rPr>
          <w:rFonts w:ascii="宋体" w:hAnsi="宋体" w:cs="宋体"/>
          <w:color w:val="auto"/>
          <w:sz w:val="24"/>
        </w:rPr>
      </w:pPr>
      <w:r>
        <w:rPr>
          <w:rFonts w:hint="eastAsia" w:ascii="宋体" w:hAnsi="宋体" w:cs="宋体"/>
          <w:color w:val="auto"/>
          <w:sz w:val="24"/>
        </w:rPr>
        <w:t>（4）在磋商过程中，磋商小组可以根据磋商文件和磋商情况实质性变动采购需求中的技术、服务要求以及合同草案条款，但不得变动磋商文件中的其他内容。实质性变动的内容，须经采购人代表确认。</w:t>
      </w:r>
    </w:p>
    <w:bookmarkEnd w:id="99"/>
    <w:p w14:paraId="193131EB">
      <w:pPr>
        <w:pStyle w:val="5"/>
        <w:keepNext w:val="0"/>
        <w:keepLines w:val="0"/>
        <w:spacing w:line="360" w:lineRule="auto"/>
        <w:ind w:firstLine="482" w:firstLineChars="200"/>
        <w:rPr>
          <w:rFonts w:ascii="宋体" w:hAnsi="宋体" w:cs="宋体"/>
          <w:color w:val="auto"/>
          <w:sz w:val="24"/>
          <w:szCs w:val="24"/>
        </w:rPr>
      </w:pPr>
      <w:bookmarkStart w:id="100" w:name="_Toc12947"/>
      <w:bookmarkStart w:id="101" w:name="_Toc536202314"/>
      <w:r>
        <w:rPr>
          <w:rFonts w:hint="eastAsia" w:ascii="宋体" w:hAnsi="宋体" w:cs="宋体"/>
          <w:color w:val="auto"/>
          <w:sz w:val="24"/>
          <w:szCs w:val="24"/>
          <w:lang w:eastAsia="zh-CN"/>
        </w:rPr>
        <w:t>6.</w:t>
      </w:r>
      <w:r>
        <w:rPr>
          <w:rFonts w:hint="eastAsia" w:ascii="宋体" w:hAnsi="宋体" w:cs="宋体"/>
          <w:color w:val="auto"/>
          <w:sz w:val="24"/>
          <w:szCs w:val="24"/>
        </w:rPr>
        <w:t>评审方法及内容</w:t>
      </w:r>
      <w:r>
        <w:rPr>
          <w:rFonts w:hint="eastAsia" w:ascii="宋体" w:hAnsi="宋体" w:cs="宋体"/>
          <w:color w:val="auto"/>
          <w:sz w:val="24"/>
          <w:szCs w:val="24"/>
        </w:rPr>
        <w:tab/>
      </w:r>
    </w:p>
    <w:p w14:paraId="48452F36">
      <w:pPr>
        <w:spacing w:line="360" w:lineRule="auto"/>
        <w:ind w:firstLine="360" w:firstLineChars="150"/>
        <w:rPr>
          <w:rFonts w:ascii="宋体" w:hAnsi="宋体" w:cs="宋体"/>
          <w:color w:val="auto"/>
          <w:sz w:val="24"/>
        </w:rPr>
      </w:pPr>
      <w:r>
        <w:rPr>
          <w:rFonts w:hint="eastAsia" w:ascii="宋体" w:hAnsi="宋体" w:cs="宋体"/>
          <w:color w:val="auto"/>
          <w:sz w:val="24"/>
        </w:rPr>
        <w:t>（1）按照磋商文件规定的评审方法和标准，对资格性审查和符合性审查合格的响应文件进行商务和技术评审，综合比较和评价。</w:t>
      </w:r>
    </w:p>
    <w:p w14:paraId="4A7EC1A8">
      <w:pPr>
        <w:spacing w:line="360" w:lineRule="auto"/>
        <w:ind w:firstLine="360" w:firstLineChars="150"/>
        <w:rPr>
          <w:rFonts w:ascii="宋体" w:hAnsi="宋体" w:cs="宋体"/>
          <w:color w:val="auto"/>
          <w:sz w:val="24"/>
        </w:rPr>
      </w:pPr>
      <w:r>
        <w:rPr>
          <w:rFonts w:hint="eastAsia" w:ascii="宋体" w:hAnsi="宋体" w:cs="宋体"/>
          <w:color w:val="auto"/>
          <w:sz w:val="24"/>
        </w:rPr>
        <w:t>（2）采用综合评分法：二次报价为最终报价，在满足磋商文件所有实质性要求前提下，提交最终报价。如采购需求没有实质性变化，各供应商的报价应逐次降低，二次报价高于一次报价的，为无效报价，按无效文件处理。</w:t>
      </w:r>
    </w:p>
    <w:p w14:paraId="1BC0205F">
      <w:pPr>
        <w:spacing w:line="360" w:lineRule="auto"/>
        <w:ind w:firstLine="360" w:firstLineChars="150"/>
        <w:rPr>
          <w:rFonts w:ascii="宋体" w:hAnsi="宋体" w:cs="宋体"/>
          <w:color w:val="auto"/>
          <w:sz w:val="24"/>
          <w:lang w:val="zh-CN"/>
        </w:rPr>
      </w:pPr>
      <w:r>
        <w:rPr>
          <w:rFonts w:hint="eastAsia" w:ascii="宋体" w:hAnsi="宋体" w:cs="宋体"/>
          <w:color w:val="auto"/>
          <w:sz w:val="24"/>
        </w:rPr>
        <w:t xml:space="preserve"> （3）</w:t>
      </w:r>
      <w:r>
        <w:rPr>
          <w:rFonts w:hint="eastAsia" w:ascii="宋体" w:hAnsi="宋体" w:cs="宋体"/>
          <w:color w:val="auto"/>
          <w:sz w:val="24"/>
          <w:lang w:val="zh-CN"/>
        </w:rPr>
        <w:t>磋商小组应当根据综合评分情况，按照评审得分由高到低顺序推荐3名成交候选供应商，并编写评审报告。评审得分相同的，按照最后报价由低到高的顺序推荐。评审得分且最后报价相同的，按照服务方案优劣顺序推荐，磋商小组认为供应商的报价明显低于其他通过符合性审查供应商的报价，有可能影响项目质量或者不能诚信履约的，应当要求其在磋商现场合理的时间内提供书面说明，必要时提交相关证明材料；供应商不能证明其报价合理性的，磋商小组应当将其作为无效文件处理。</w:t>
      </w:r>
    </w:p>
    <w:p w14:paraId="3822FC4A">
      <w:pPr>
        <w:spacing w:line="360" w:lineRule="auto"/>
        <w:ind w:firstLine="360" w:firstLineChars="15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4</w:t>
      </w:r>
      <w:r>
        <w:rPr>
          <w:rFonts w:hint="eastAsia" w:ascii="宋体" w:hAnsi="宋体" w:cs="宋体"/>
          <w:color w:val="auto"/>
          <w:sz w:val="24"/>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3F9B2EC">
      <w:pPr>
        <w:pStyle w:val="5"/>
        <w:spacing w:line="360" w:lineRule="auto"/>
        <w:ind w:firstLine="482" w:firstLineChars="200"/>
        <w:rPr>
          <w:rFonts w:ascii="宋体" w:hAnsi="宋体" w:cs="宋体"/>
          <w:color w:val="auto"/>
          <w:sz w:val="24"/>
          <w:szCs w:val="28"/>
        </w:rPr>
      </w:pPr>
      <w:r>
        <w:rPr>
          <w:rFonts w:hint="eastAsia" w:ascii="宋体" w:hAnsi="宋体" w:cs="宋体"/>
          <w:color w:val="auto"/>
          <w:sz w:val="24"/>
          <w:szCs w:val="28"/>
          <w:lang w:eastAsia="zh-CN"/>
        </w:rPr>
        <w:t>7.</w:t>
      </w:r>
      <w:r>
        <w:rPr>
          <w:rFonts w:hint="eastAsia" w:ascii="宋体" w:hAnsi="宋体" w:cs="宋体"/>
          <w:color w:val="auto"/>
          <w:sz w:val="24"/>
          <w:szCs w:val="28"/>
        </w:rPr>
        <w:t>定标</w:t>
      </w:r>
      <w:bookmarkEnd w:id="100"/>
      <w:bookmarkEnd w:id="101"/>
    </w:p>
    <w:p w14:paraId="75ECD985">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7.1代理机构在评审结束后2个工作日内将评审报告送达采购单位，采购单位在收到评审报告后5个工作日内，按照评审报告中推荐的成交候选人顺序确认第一成交候选人为成交单位，同时书面复函代理机构；</w:t>
      </w:r>
    </w:p>
    <w:p w14:paraId="5BF0EFB9">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7.2代理机构收到采购单位“定标复函”后2个工作日内，在财政部门指定的政府采购信息媒体上发布公告，并向成交供应商发出“成交通知书”。</w:t>
      </w:r>
    </w:p>
    <w:p w14:paraId="37FF54E9">
      <w:pPr>
        <w:widowControl/>
        <w:numPr>
          <w:ilvl w:val="0"/>
          <w:numId w:val="3"/>
        </w:numPr>
        <w:spacing w:line="360" w:lineRule="auto"/>
        <w:ind w:firstLine="562" w:firstLineChars="200"/>
        <w:jc w:val="center"/>
        <w:outlineLvl w:val="1"/>
        <w:rPr>
          <w:rFonts w:ascii="宋体" w:hAnsi="宋体" w:cs="宋体"/>
          <w:b/>
          <w:bCs/>
          <w:color w:val="auto"/>
          <w:kern w:val="0"/>
          <w:sz w:val="28"/>
          <w:szCs w:val="28"/>
        </w:rPr>
      </w:pPr>
      <w:bookmarkStart w:id="102" w:name="_Toc536202315"/>
      <w:bookmarkStart w:id="103" w:name="_Toc536202384"/>
      <w:bookmarkStart w:id="104" w:name="_Toc11870"/>
      <w:bookmarkStart w:id="105" w:name="_Toc19543341"/>
      <w:bookmarkStart w:id="106" w:name="_Toc19972"/>
      <w:bookmarkStart w:id="107" w:name="_Toc25308"/>
      <w:bookmarkStart w:id="108" w:name="_Toc536429324"/>
      <w:bookmarkStart w:id="109" w:name="_Toc536429377"/>
      <w:r>
        <w:rPr>
          <w:rFonts w:hint="eastAsia" w:ascii="宋体" w:hAnsi="宋体" w:cs="宋体"/>
          <w:b/>
          <w:bCs/>
          <w:color w:val="auto"/>
          <w:kern w:val="0"/>
          <w:sz w:val="28"/>
          <w:szCs w:val="28"/>
        </w:rPr>
        <w:t>签订合同</w:t>
      </w:r>
      <w:bookmarkEnd w:id="102"/>
      <w:bookmarkEnd w:id="103"/>
      <w:bookmarkEnd w:id="104"/>
      <w:bookmarkEnd w:id="105"/>
      <w:bookmarkEnd w:id="106"/>
      <w:bookmarkEnd w:id="107"/>
      <w:bookmarkEnd w:id="108"/>
      <w:bookmarkEnd w:id="109"/>
    </w:p>
    <w:p w14:paraId="5198C592">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1.</w:t>
      </w:r>
      <w:r>
        <w:rPr>
          <w:rFonts w:hint="eastAsia" w:ascii="宋体" w:hAnsi="宋体" w:cs="宋体"/>
          <w:color w:val="auto"/>
          <w:sz w:val="24"/>
        </w:rPr>
        <w:t>成交后，成交供应商在收到成交通知书后</w:t>
      </w:r>
      <w:r>
        <w:rPr>
          <w:rFonts w:hint="eastAsia" w:ascii="宋体" w:hAnsi="宋体" w:cs="宋体"/>
          <w:color w:val="auto"/>
          <w:sz w:val="24"/>
          <w:lang w:val="en-US" w:eastAsia="zh-CN"/>
        </w:rPr>
        <w:t>25</w:t>
      </w:r>
      <w:r>
        <w:rPr>
          <w:rFonts w:hint="eastAsia" w:ascii="宋体" w:hAnsi="宋体" w:cs="宋体"/>
          <w:color w:val="auto"/>
          <w:sz w:val="24"/>
        </w:rPr>
        <w:t>个日历日内，应按磋商文件的要求与采购人洽谈合同条款，并签订供货合同，同时送监督机构备案，磋商文件及成交供应商的响应文件均作为合同的组成部分；</w:t>
      </w:r>
    </w:p>
    <w:p w14:paraId="02D9D9D7">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2.</w:t>
      </w:r>
      <w:r>
        <w:rPr>
          <w:rFonts w:hint="eastAsia" w:ascii="宋体" w:hAnsi="宋体" w:cs="宋体"/>
          <w:color w:val="auto"/>
          <w:sz w:val="24"/>
          <w:szCs w:val="28"/>
        </w:rPr>
        <w:t>采购人不得向成交供应商提出超出磋商文件以外的任何要求作为签订合同的条件，不得与成交供应商订立背离磋商文件确定的合同文本以及采购服务要求实质性内容的协议。</w:t>
      </w:r>
    </w:p>
    <w:p w14:paraId="4081BEE6">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3.</w:t>
      </w:r>
      <w:r>
        <w:rPr>
          <w:rFonts w:hint="eastAsia" w:ascii="宋体" w:hAnsi="宋体" w:cs="宋体"/>
          <w:color w:val="auto"/>
          <w:sz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23D45998">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4.</w:t>
      </w:r>
      <w:r>
        <w:rPr>
          <w:rFonts w:hint="eastAsia" w:ascii="宋体" w:hAnsi="宋体" w:cs="宋体"/>
          <w:color w:val="auto"/>
          <w:sz w:val="24"/>
        </w:rPr>
        <w:t>政府采购合同在执行过程中，确需修改、变更时，应当按照相应的审核批准程序办理。</w:t>
      </w:r>
    </w:p>
    <w:p w14:paraId="10CA07B3">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5.</w:t>
      </w:r>
      <w:r>
        <w:rPr>
          <w:rFonts w:hint="eastAsia" w:ascii="宋体" w:hAnsi="宋体" w:cs="宋体"/>
          <w:color w:val="auto"/>
          <w:sz w:val="24"/>
        </w:rPr>
        <w:t>磋商文件、响应文件、澄清等为政府采购合同的组成部分，具有同等法律效力。</w:t>
      </w:r>
    </w:p>
    <w:p w14:paraId="7FBE94B9">
      <w:pPr>
        <w:spacing w:line="360" w:lineRule="auto"/>
        <w:ind w:firstLine="480" w:firstLineChars="200"/>
        <w:rPr>
          <w:rFonts w:ascii="宋体" w:hAnsi="宋体" w:cs="宋体"/>
          <w:color w:val="auto"/>
          <w:sz w:val="24"/>
        </w:rPr>
      </w:pPr>
      <w:bookmarkStart w:id="110" w:name="_Toc536429378"/>
      <w:bookmarkStart w:id="111" w:name="_Toc536202316"/>
      <w:bookmarkStart w:id="112" w:name="_Toc32237"/>
      <w:bookmarkStart w:id="113" w:name="_Toc28110"/>
      <w:bookmarkStart w:id="114" w:name="_Toc536202385"/>
      <w:bookmarkStart w:id="115" w:name="_Toc26132"/>
      <w:bookmarkStart w:id="116" w:name="_Toc536429325"/>
      <w:r>
        <w:rPr>
          <w:rFonts w:hint="eastAsia" w:ascii="宋体" w:hAnsi="宋体" w:cs="宋体"/>
          <w:color w:val="auto"/>
          <w:sz w:val="24"/>
          <w:lang w:eastAsia="zh-CN"/>
        </w:rPr>
        <w:t>6.</w:t>
      </w:r>
      <w:r>
        <w:rPr>
          <w:rFonts w:hint="eastAsia" w:ascii="宋体" w:hAnsi="宋体" w:cs="宋体"/>
          <w:color w:val="auto"/>
          <w:sz w:val="24"/>
        </w:rPr>
        <w:t>政府采购管理部门在合同履行期间以及履行期后，可以随时检查项目的执行情况，对采购标准、采购内容进行调查核实，并对发现的问题进行处理。</w:t>
      </w:r>
    </w:p>
    <w:p w14:paraId="5F12FC05">
      <w:pPr>
        <w:widowControl/>
        <w:numPr>
          <w:ilvl w:val="0"/>
          <w:numId w:val="3"/>
        </w:numPr>
        <w:spacing w:line="360" w:lineRule="auto"/>
        <w:ind w:firstLine="562" w:firstLineChars="200"/>
        <w:jc w:val="center"/>
        <w:outlineLvl w:val="1"/>
        <w:rPr>
          <w:rFonts w:ascii="宋体" w:hAnsi="宋体" w:cs="宋体"/>
          <w:b/>
          <w:bCs/>
          <w:color w:val="auto"/>
          <w:kern w:val="0"/>
          <w:sz w:val="28"/>
          <w:szCs w:val="28"/>
        </w:rPr>
      </w:pPr>
      <w:bookmarkStart w:id="117" w:name="_Toc19543342"/>
      <w:r>
        <w:rPr>
          <w:rFonts w:hint="eastAsia" w:ascii="宋体" w:hAnsi="宋体" w:cs="宋体"/>
          <w:b/>
          <w:bCs/>
          <w:color w:val="auto"/>
          <w:kern w:val="0"/>
          <w:sz w:val="28"/>
          <w:szCs w:val="28"/>
        </w:rPr>
        <w:t>代理服务费</w:t>
      </w:r>
      <w:bookmarkEnd w:id="110"/>
      <w:bookmarkEnd w:id="111"/>
      <w:bookmarkEnd w:id="112"/>
      <w:bookmarkEnd w:id="113"/>
      <w:bookmarkEnd w:id="114"/>
      <w:bookmarkEnd w:id="115"/>
      <w:bookmarkEnd w:id="116"/>
      <w:bookmarkEnd w:id="117"/>
    </w:p>
    <w:p w14:paraId="1EAB3257">
      <w:pPr>
        <w:numPr>
          <w:ilvl w:val="0"/>
          <w:numId w:val="0"/>
        </w:num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val="en-US" w:eastAsia="zh-CN"/>
        </w:rPr>
        <w:t>1.</w:t>
      </w:r>
      <w:r>
        <w:rPr>
          <w:rFonts w:hint="eastAsia" w:ascii="宋体" w:hAnsi="宋体" w:cs="宋体"/>
          <w:color w:val="auto"/>
          <w:sz w:val="24"/>
          <w:szCs w:val="28"/>
        </w:rPr>
        <w:t>参照国家计委颁发的《招标代理服务收费管理暂行办法》（计价格[2002]1980号）和国家发展</w:t>
      </w:r>
      <w:r>
        <w:rPr>
          <w:rFonts w:hint="eastAsia" w:ascii="宋体" w:hAnsi="宋体" w:cs="宋体"/>
          <w:color w:val="auto"/>
          <w:sz w:val="24"/>
          <w:szCs w:val="28"/>
          <w:lang w:val="en-US" w:eastAsia="zh-CN"/>
        </w:rPr>
        <w:t>和</w:t>
      </w:r>
      <w:r>
        <w:rPr>
          <w:rFonts w:hint="eastAsia" w:ascii="宋体" w:hAnsi="宋体" w:cs="宋体"/>
          <w:color w:val="auto"/>
          <w:sz w:val="24"/>
          <w:szCs w:val="28"/>
        </w:rPr>
        <w:t xml:space="preserve">改革委员会办公厅颁发的《关于招标代理服务收费有关问题的通知》（发改办价格[2003]857号）的标准收取。（采购代理机构开户名称：安康尚昊招标代理有限公司  开户行名称：中国建设银行股份有限公司安康分行营业部  </w:t>
      </w:r>
      <w:r>
        <w:rPr>
          <w:rFonts w:hint="eastAsia" w:ascii="宋体" w:hAnsi="宋体" w:cs="宋体"/>
          <w:color w:val="auto"/>
          <w:sz w:val="24"/>
          <w:szCs w:val="28"/>
          <w:lang w:eastAsia="zh-CN"/>
        </w:rPr>
        <w:t>账号</w:t>
      </w:r>
      <w:r>
        <w:rPr>
          <w:rFonts w:hint="eastAsia" w:ascii="宋体" w:hAnsi="宋体" w:cs="宋体"/>
          <w:color w:val="auto"/>
          <w:sz w:val="24"/>
          <w:szCs w:val="28"/>
        </w:rPr>
        <w:t>：61050166371100000492）</w:t>
      </w:r>
    </w:p>
    <w:p w14:paraId="4F050B0D">
      <w:pPr>
        <w:numPr>
          <w:ilvl w:val="0"/>
          <w:numId w:val="0"/>
        </w:num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val="en-US" w:eastAsia="zh-CN"/>
        </w:rPr>
        <w:t>2.本次项目代理服务费由成交供应商支付，</w:t>
      </w:r>
      <w:r>
        <w:rPr>
          <w:rFonts w:hint="eastAsia" w:ascii="宋体" w:hAnsi="宋体" w:cs="宋体"/>
          <w:color w:val="auto"/>
          <w:sz w:val="24"/>
          <w:szCs w:val="28"/>
        </w:rPr>
        <w:t>代理服务费以转账、电汇或现金等形式交纳。</w:t>
      </w:r>
    </w:p>
    <w:p w14:paraId="369ED418">
      <w:pPr>
        <w:widowControl/>
        <w:numPr>
          <w:ilvl w:val="0"/>
          <w:numId w:val="3"/>
        </w:numPr>
        <w:spacing w:line="360" w:lineRule="auto"/>
        <w:ind w:firstLine="0"/>
        <w:jc w:val="center"/>
        <w:outlineLvl w:val="1"/>
        <w:rPr>
          <w:rFonts w:ascii="宋体" w:hAnsi="宋体" w:cs="宋体"/>
          <w:b/>
          <w:bCs/>
          <w:color w:val="auto"/>
          <w:kern w:val="0"/>
          <w:sz w:val="28"/>
          <w:szCs w:val="28"/>
        </w:rPr>
      </w:pPr>
      <w:bookmarkStart w:id="118" w:name="_Toc536202317"/>
      <w:bookmarkStart w:id="119" w:name="_Toc664"/>
      <w:bookmarkStart w:id="120" w:name="_Toc536429326"/>
      <w:bookmarkStart w:id="121" w:name="_Toc11491"/>
      <w:bookmarkStart w:id="122" w:name="_Toc536202386"/>
      <w:bookmarkStart w:id="123" w:name="_Toc19543343"/>
      <w:bookmarkStart w:id="124" w:name="_Toc536429379"/>
      <w:r>
        <w:rPr>
          <w:rFonts w:hint="eastAsia" w:ascii="宋体" w:hAnsi="宋体" w:cs="宋体"/>
          <w:b/>
          <w:bCs/>
          <w:color w:val="auto"/>
          <w:kern w:val="0"/>
          <w:sz w:val="28"/>
          <w:szCs w:val="28"/>
        </w:rPr>
        <w:t>质疑和投诉</w:t>
      </w:r>
      <w:bookmarkEnd w:id="118"/>
      <w:bookmarkEnd w:id="119"/>
      <w:bookmarkEnd w:id="120"/>
      <w:bookmarkEnd w:id="121"/>
      <w:bookmarkEnd w:id="122"/>
      <w:bookmarkEnd w:id="123"/>
      <w:bookmarkEnd w:id="124"/>
    </w:p>
    <w:p w14:paraId="17769182">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质疑或投诉的接收和处理应当按照《中华人民共和国政府采购法》及其实施条例、《政府采购质疑和投诉办法</w:t>
      </w:r>
      <w:r>
        <w:rPr>
          <w:rFonts w:hint="eastAsia" w:ascii="宋体" w:hAnsi="宋体" w:cs="宋体"/>
          <w:color w:val="auto"/>
          <w:sz w:val="24"/>
          <w:szCs w:val="28"/>
          <w:lang w:eastAsia="zh-CN"/>
        </w:rPr>
        <w:t>》《</w:t>
      </w:r>
      <w:r>
        <w:rPr>
          <w:rFonts w:hint="eastAsia" w:ascii="宋体" w:hAnsi="宋体" w:cs="宋体"/>
          <w:color w:val="auto"/>
          <w:sz w:val="24"/>
          <w:szCs w:val="28"/>
        </w:rPr>
        <w:t>财政部关于加强政府采购供应商投诉受理审查工作的通知》等的相关规定办理。</w:t>
      </w:r>
    </w:p>
    <w:p w14:paraId="2FFA6328">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1.</w:t>
      </w:r>
      <w:r>
        <w:rPr>
          <w:rFonts w:hint="eastAsia" w:ascii="宋体" w:hAnsi="宋体" w:cs="宋体"/>
          <w:color w:val="auto"/>
          <w:sz w:val="24"/>
          <w:szCs w:val="28"/>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5D2E8E58">
      <w:pPr>
        <w:spacing w:line="360" w:lineRule="auto"/>
        <w:ind w:firstLine="240" w:firstLineChars="100"/>
        <w:jc w:val="left"/>
        <w:rPr>
          <w:rFonts w:ascii="宋体" w:hAnsi="宋体" w:cs="宋体"/>
          <w:color w:val="auto"/>
          <w:sz w:val="24"/>
          <w:szCs w:val="28"/>
        </w:rPr>
      </w:pPr>
      <w:r>
        <w:rPr>
          <w:rFonts w:hint="eastAsia" w:ascii="宋体" w:hAnsi="宋体" w:cs="宋体"/>
          <w:color w:val="auto"/>
          <w:sz w:val="24"/>
          <w:szCs w:val="28"/>
        </w:rPr>
        <w:t>（1）对采购文件提出质疑的，为收到采购文件之日或者采购文件公告期限届满之日；</w:t>
      </w:r>
    </w:p>
    <w:p w14:paraId="485816BA">
      <w:pPr>
        <w:spacing w:line="360" w:lineRule="auto"/>
        <w:ind w:firstLine="240" w:firstLineChars="100"/>
        <w:jc w:val="left"/>
        <w:rPr>
          <w:rFonts w:ascii="宋体" w:hAnsi="宋体" w:cs="宋体"/>
          <w:color w:val="auto"/>
          <w:sz w:val="24"/>
          <w:szCs w:val="28"/>
        </w:rPr>
      </w:pPr>
      <w:r>
        <w:rPr>
          <w:rFonts w:hint="eastAsia" w:ascii="宋体" w:hAnsi="宋体" w:cs="宋体"/>
          <w:color w:val="auto"/>
          <w:sz w:val="24"/>
          <w:szCs w:val="28"/>
        </w:rPr>
        <w:t>（2）对采购过程提出质疑的，为各采购程序环节结束之日；</w:t>
      </w:r>
    </w:p>
    <w:p w14:paraId="056884B7">
      <w:pPr>
        <w:spacing w:line="360" w:lineRule="auto"/>
        <w:ind w:firstLine="240" w:firstLineChars="100"/>
        <w:jc w:val="left"/>
        <w:rPr>
          <w:rFonts w:ascii="宋体" w:hAnsi="宋体" w:cs="宋体"/>
          <w:color w:val="auto"/>
          <w:sz w:val="24"/>
          <w:szCs w:val="28"/>
        </w:rPr>
      </w:pPr>
      <w:r>
        <w:rPr>
          <w:rFonts w:hint="eastAsia" w:ascii="宋体" w:hAnsi="宋体" w:cs="宋体"/>
          <w:color w:val="auto"/>
          <w:sz w:val="24"/>
          <w:szCs w:val="28"/>
        </w:rPr>
        <w:t>（3）对中标或者成交结果提出质疑的，为中标或者成交结果公告期限届满之日。</w:t>
      </w:r>
    </w:p>
    <w:p w14:paraId="011FBD0A">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2.</w:t>
      </w:r>
      <w:r>
        <w:rPr>
          <w:rFonts w:hint="eastAsia" w:ascii="宋体" w:hAnsi="宋体" w:cs="宋体"/>
          <w:color w:val="auto"/>
          <w:sz w:val="24"/>
          <w:szCs w:val="28"/>
        </w:rPr>
        <w:t>供应商应当在法定质疑期内一次性提出针对同一采购程序环节的质疑。</w:t>
      </w:r>
    </w:p>
    <w:p w14:paraId="101E9E30">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3.</w:t>
      </w:r>
      <w:r>
        <w:rPr>
          <w:rFonts w:hint="eastAsia" w:ascii="宋体" w:hAnsi="宋体" w:cs="宋体"/>
          <w:color w:val="auto"/>
          <w:sz w:val="24"/>
          <w:szCs w:val="28"/>
        </w:rPr>
        <w:t>质疑函应当包括下列主要内容：</w:t>
      </w:r>
    </w:p>
    <w:p w14:paraId="608C6C66">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（1）供应商的姓名或者名称、地址、邮编、联系人及联系电话；</w:t>
      </w:r>
    </w:p>
    <w:p w14:paraId="00455932">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（2）质疑项目的名称、编号；</w:t>
      </w:r>
    </w:p>
    <w:p w14:paraId="64F68BF5">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（3）具体、明确的质疑事项和与质疑事项相关的请求；</w:t>
      </w:r>
    </w:p>
    <w:p w14:paraId="34B9742A">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（4）事实依据；</w:t>
      </w:r>
    </w:p>
    <w:p w14:paraId="45A21C54">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（5）必要的法律依据；</w:t>
      </w:r>
    </w:p>
    <w:p w14:paraId="51A5F149">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（6）提出质疑的日期。</w:t>
      </w:r>
    </w:p>
    <w:p w14:paraId="43B6495C">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4.</w:t>
      </w:r>
      <w:r>
        <w:rPr>
          <w:rFonts w:hint="eastAsia" w:ascii="宋体" w:hAnsi="宋体" w:cs="宋体"/>
          <w:color w:val="auto"/>
          <w:sz w:val="24"/>
          <w:szCs w:val="28"/>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783BF9D2">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5.</w:t>
      </w:r>
      <w:r>
        <w:rPr>
          <w:rFonts w:hint="eastAsia" w:ascii="宋体" w:hAnsi="宋体" w:cs="宋体"/>
          <w:color w:val="auto"/>
          <w:sz w:val="24"/>
          <w:szCs w:val="28"/>
        </w:rPr>
        <w:t>质疑函内容不得含有虚假、恶意</w:t>
      </w:r>
      <w:r>
        <w:rPr>
          <w:rFonts w:hint="eastAsia" w:ascii="宋体" w:hAnsi="宋体" w:cs="宋体"/>
          <w:color w:val="auto"/>
          <w:sz w:val="24"/>
          <w:szCs w:val="28"/>
          <w:lang w:eastAsia="zh-CN"/>
        </w:rPr>
        <w:t>成分</w:t>
      </w:r>
      <w:r>
        <w:rPr>
          <w:rFonts w:hint="eastAsia" w:ascii="宋体" w:hAnsi="宋体" w:cs="宋体"/>
          <w:color w:val="auto"/>
          <w:sz w:val="24"/>
          <w:szCs w:val="28"/>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5022721C">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6.</w:t>
      </w:r>
      <w:r>
        <w:rPr>
          <w:rFonts w:hint="eastAsia" w:ascii="宋体" w:hAnsi="宋体" w:cs="宋体"/>
          <w:color w:val="auto"/>
          <w:sz w:val="24"/>
          <w:szCs w:val="28"/>
        </w:rPr>
        <w:t xml:space="preserve">质疑函接收方式：由自然人本人或法定代表人或者其授权代表携带书面原件及身份证明原件到现场递交，否则不予受理 。 </w:t>
      </w:r>
    </w:p>
    <w:p w14:paraId="200C36C3">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7.</w:t>
      </w:r>
      <w:r>
        <w:rPr>
          <w:rFonts w:hint="eastAsia" w:ascii="宋体" w:hAnsi="宋体" w:cs="宋体"/>
          <w:color w:val="auto"/>
          <w:sz w:val="24"/>
          <w:szCs w:val="28"/>
        </w:rPr>
        <w:t>质疑受理部门：安康尚昊招标代理有限公司</w:t>
      </w:r>
    </w:p>
    <w:p w14:paraId="7D256DA6">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 xml:space="preserve">   质疑受理电话：13991519725</w:t>
      </w:r>
    </w:p>
    <w:p w14:paraId="186B6F48">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8.</w:t>
      </w:r>
      <w:r>
        <w:rPr>
          <w:rFonts w:hint="eastAsia" w:ascii="宋体" w:hAnsi="宋体" w:cs="宋体"/>
          <w:color w:val="auto"/>
          <w:sz w:val="24"/>
          <w:szCs w:val="28"/>
        </w:rPr>
        <w:t>提交质疑函地点：安康市高新区高新观澜8幢2单元801室</w:t>
      </w:r>
    </w:p>
    <w:p w14:paraId="4750A62E">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9.</w:t>
      </w:r>
      <w:r>
        <w:rPr>
          <w:rFonts w:hint="eastAsia" w:ascii="宋体" w:hAnsi="宋体" w:cs="宋体"/>
          <w:color w:val="auto"/>
          <w:sz w:val="24"/>
          <w:szCs w:val="28"/>
        </w:rPr>
        <w:t>本次采购活动中，采购代理机构对质疑函回复的书面文件的送达方式为现场取件。</w:t>
      </w:r>
    </w:p>
    <w:p w14:paraId="170C3A7E">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如所质疑的问题比较复杂，采购人或者采购代理机构在规定的答复时间内无法回复，应事先告知提出质疑的供应商，同时向同级政府采购监督管理部门报告。</w:t>
      </w:r>
    </w:p>
    <w:p w14:paraId="336F0A10">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10</w:t>
      </w:r>
      <w:r>
        <w:rPr>
          <w:rFonts w:hint="eastAsia" w:ascii="宋体" w:hAnsi="宋体" w:cs="宋体"/>
          <w:color w:val="auto"/>
          <w:sz w:val="24"/>
          <w:szCs w:val="28"/>
          <w:lang w:val="en-US" w:eastAsia="zh-CN"/>
        </w:rPr>
        <w:t>.</w:t>
      </w:r>
      <w:r>
        <w:rPr>
          <w:rFonts w:hint="eastAsia" w:ascii="宋体" w:hAnsi="宋体" w:cs="宋体"/>
          <w:color w:val="auto"/>
          <w:sz w:val="24"/>
          <w:szCs w:val="28"/>
        </w:rPr>
        <w:t>质疑供应商对采购人、采购代理机构的答复不满意，或者采购人、采购代理机构未在规定的时间内作出答复的，可以在答复期满后15个工作日内向采购人的同级政府采购监督管理部门投诉。</w:t>
      </w:r>
    </w:p>
    <w:p w14:paraId="68921723">
      <w:pPr>
        <w:spacing w:line="360" w:lineRule="auto"/>
        <w:ind w:firstLine="480" w:firstLineChars="200"/>
        <w:rPr>
          <w:rFonts w:ascii="宋体" w:hAnsi="宋体" w:cs="宋体"/>
          <w:color w:val="auto"/>
          <w:sz w:val="24"/>
          <w:szCs w:val="28"/>
        </w:rPr>
      </w:pPr>
      <w:r>
        <w:rPr>
          <w:rFonts w:hint="eastAsia" w:ascii="宋体" w:hAnsi="宋体" w:cs="宋体"/>
          <w:color w:val="auto"/>
          <w:sz w:val="24"/>
          <w:szCs w:val="28"/>
        </w:rPr>
        <w:t>1</w:t>
      </w:r>
      <w:r>
        <w:rPr>
          <w:rFonts w:hint="eastAsia" w:ascii="宋体" w:hAnsi="宋体" w:cs="宋体"/>
          <w:color w:val="auto"/>
          <w:sz w:val="24"/>
          <w:szCs w:val="28"/>
          <w:lang w:eastAsia="zh-CN"/>
        </w:rPr>
        <w:t>1.</w:t>
      </w:r>
      <w:r>
        <w:rPr>
          <w:rFonts w:hint="eastAsia" w:ascii="宋体" w:hAnsi="宋体" w:cs="宋体"/>
          <w:color w:val="auto"/>
          <w:sz w:val="24"/>
          <w:szCs w:val="28"/>
        </w:rPr>
        <w:t>质疑函应当使用中文。</w:t>
      </w:r>
    </w:p>
    <w:p w14:paraId="5C19285E">
      <w:pPr>
        <w:widowControl/>
        <w:numPr>
          <w:ilvl w:val="0"/>
          <w:numId w:val="3"/>
        </w:numPr>
        <w:spacing w:line="360" w:lineRule="auto"/>
        <w:ind w:firstLine="0"/>
        <w:jc w:val="center"/>
        <w:outlineLvl w:val="1"/>
        <w:rPr>
          <w:rFonts w:ascii="宋体" w:hAnsi="宋体" w:cs="宋体"/>
          <w:b/>
          <w:bCs/>
          <w:color w:val="auto"/>
          <w:kern w:val="0"/>
          <w:sz w:val="24"/>
          <w:szCs w:val="28"/>
        </w:rPr>
      </w:pPr>
      <w:bookmarkStart w:id="125" w:name="_Toc536429380"/>
      <w:bookmarkStart w:id="126" w:name="_Toc536202387"/>
      <w:bookmarkStart w:id="127" w:name="_Toc536202318"/>
      <w:bookmarkStart w:id="128" w:name="_Toc536429327"/>
      <w:bookmarkStart w:id="129" w:name="_Toc19543344"/>
      <w:r>
        <w:rPr>
          <w:rFonts w:hint="eastAsia" w:ascii="宋体" w:hAnsi="宋体" w:cs="宋体"/>
          <w:b/>
          <w:bCs/>
          <w:color w:val="auto"/>
          <w:kern w:val="0"/>
          <w:sz w:val="24"/>
          <w:szCs w:val="28"/>
        </w:rPr>
        <w:t>其他</w:t>
      </w:r>
      <w:bookmarkEnd w:id="125"/>
      <w:bookmarkEnd w:id="126"/>
      <w:bookmarkEnd w:id="127"/>
      <w:bookmarkEnd w:id="128"/>
      <w:bookmarkEnd w:id="129"/>
    </w:p>
    <w:p w14:paraId="3412B8F1">
      <w:pPr>
        <w:spacing w:line="360" w:lineRule="auto"/>
        <w:ind w:firstLine="480" w:firstLineChars="200"/>
        <w:jc w:val="left"/>
        <w:rPr>
          <w:rFonts w:ascii="宋体" w:hAnsi="宋体" w:cs="宋体"/>
          <w:color w:val="auto"/>
          <w:sz w:val="24"/>
          <w:szCs w:val="28"/>
        </w:rPr>
      </w:pPr>
      <w:bookmarkStart w:id="130" w:name="_Toc3298"/>
      <w:r>
        <w:rPr>
          <w:rFonts w:hint="eastAsia" w:ascii="宋体" w:hAnsi="宋体" w:cs="宋体"/>
          <w:color w:val="auto"/>
          <w:sz w:val="24"/>
          <w:szCs w:val="28"/>
          <w:lang w:eastAsia="zh-CN"/>
        </w:rPr>
        <w:t>1.</w:t>
      </w:r>
      <w:r>
        <w:rPr>
          <w:rFonts w:hint="eastAsia" w:ascii="宋体" w:hAnsi="宋体" w:cs="宋体"/>
          <w:color w:val="auto"/>
          <w:sz w:val="24"/>
          <w:szCs w:val="28"/>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6A7BE3E0">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（1）因情况变化，不再符合规定的竞争性磋商采购方式适用情形的；</w:t>
      </w:r>
    </w:p>
    <w:p w14:paraId="3564ABEC">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（2）出现影响采购公正的违法、违规行为的；</w:t>
      </w:r>
    </w:p>
    <w:p w14:paraId="4A4CA46D">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0781C1C4">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（4）因重大变故，采购任务取消的。</w:t>
      </w:r>
    </w:p>
    <w:p w14:paraId="48245645">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2.</w:t>
      </w:r>
      <w:r>
        <w:rPr>
          <w:rFonts w:hint="eastAsia" w:ascii="宋体" w:hAnsi="宋体" w:cs="宋体"/>
          <w:color w:val="auto"/>
          <w:sz w:val="24"/>
          <w:szCs w:val="28"/>
        </w:rPr>
        <w:t>磋商失败后，除采购任务取消外，将重新组织采购</w:t>
      </w:r>
      <w:bookmarkEnd w:id="130"/>
      <w:bookmarkStart w:id="131" w:name="_Toc536429328"/>
      <w:bookmarkStart w:id="132" w:name="_Toc25345"/>
      <w:bookmarkStart w:id="133" w:name="_Toc536202319"/>
      <w:bookmarkStart w:id="134" w:name="_Toc536429381"/>
      <w:bookmarkStart w:id="135" w:name="_Toc536202388"/>
      <w:r>
        <w:rPr>
          <w:rFonts w:hint="eastAsia" w:ascii="宋体" w:hAnsi="宋体" w:cs="宋体"/>
          <w:color w:val="auto"/>
          <w:sz w:val="24"/>
          <w:szCs w:val="28"/>
        </w:rPr>
        <w:t>。</w:t>
      </w:r>
      <w:bookmarkEnd w:id="131"/>
      <w:bookmarkEnd w:id="132"/>
      <w:bookmarkEnd w:id="133"/>
      <w:bookmarkEnd w:id="134"/>
      <w:bookmarkEnd w:id="135"/>
    </w:p>
    <w:p w14:paraId="38629AB4">
      <w:pPr>
        <w:widowControl/>
        <w:spacing w:line="360" w:lineRule="auto"/>
        <w:jc w:val="left"/>
        <w:rPr>
          <w:rFonts w:ascii="宋体" w:hAnsi="宋体" w:cs="宋体"/>
          <w:b/>
          <w:bCs/>
          <w:caps/>
          <w:color w:val="auto"/>
          <w:sz w:val="36"/>
          <w:szCs w:val="20"/>
        </w:rPr>
      </w:pPr>
      <w:bookmarkStart w:id="136" w:name="_Toc19543345"/>
      <w:r>
        <w:rPr>
          <w:rFonts w:hint="eastAsia" w:ascii="宋体" w:hAnsi="宋体" w:cs="宋体"/>
          <w:color w:val="auto"/>
          <w:sz w:val="36"/>
        </w:rPr>
        <w:br w:type="page"/>
      </w:r>
    </w:p>
    <w:p w14:paraId="4B15D25D">
      <w:pPr>
        <w:pStyle w:val="26"/>
        <w:numPr>
          <w:ilvl w:val="0"/>
          <w:numId w:val="7"/>
        </w:numPr>
        <w:spacing w:before="0" w:after="0" w:line="420" w:lineRule="exact"/>
        <w:jc w:val="center"/>
        <w:outlineLvl w:val="0"/>
        <w:rPr>
          <w:color w:val="auto"/>
          <w:sz w:val="36"/>
        </w:rPr>
      </w:pPr>
      <w:r>
        <w:rPr>
          <w:rFonts w:hint="eastAsia"/>
          <w:color w:val="auto"/>
          <w:sz w:val="36"/>
        </w:rPr>
        <w:t xml:space="preserve"> </w:t>
      </w:r>
      <w:bookmarkStart w:id="137" w:name="_Toc4772"/>
      <w:r>
        <w:rPr>
          <w:rFonts w:hint="eastAsia"/>
          <w:color w:val="auto"/>
          <w:sz w:val="36"/>
        </w:rPr>
        <w:t>评分</w:t>
      </w:r>
      <w:r>
        <w:rPr>
          <w:color w:val="auto"/>
          <w:sz w:val="36"/>
        </w:rPr>
        <w:t>标准</w:t>
      </w:r>
      <w:bookmarkEnd w:id="136"/>
      <w:bookmarkEnd w:id="137"/>
      <w:bookmarkStart w:id="138" w:name="_Toc262"/>
    </w:p>
    <w:tbl>
      <w:tblPr>
        <w:tblStyle w:val="35"/>
        <w:tblW w:w="9635" w:type="dxa"/>
        <w:jc w:val="center"/>
        <w:tblLayout w:type="fixed"/>
        <w:tblCellMar>
          <w:top w:w="0" w:type="dxa"/>
          <w:left w:w="108" w:type="dxa"/>
          <w:bottom w:w="0" w:type="dxa"/>
          <w:right w:w="108" w:type="dxa"/>
        </w:tblCellMar>
      </w:tblPr>
      <w:tblGrid>
        <w:gridCol w:w="503"/>
        <w:gridCol w:w="1179"/>
        <w:gridCol w:w="7953"/>
      </w:tblGrid>
      <w:tr w14:paraId="09EC9E55">
        <w:tblPrEx>
          <w:tblCellMar>
            <w:top w:w="0" w:type="dxa"/>
            <w:left w:w="108" w:type="dxa"/>
            <w:bottom w:w="0" w:type="dxa"/>
            <w:right w:w="108" w:type="dxa"/>
          </w:tblCellMar>
        </w:tblPrEx>
        <w:trPr>
          <w:trHeight w:val="764" w:hRule="atLeast"/>
          <w:jc w:val="center"/>
        </w:trPr>
        <w:tc>
          <w:tcPr>
            <w:tcW w:w="503" w:type="dxa"/>
            <w:tcBorders>
              <w:top w:val="single" w:color="auto" w:sz="4" w:space="0"/>
              <w:left w:val="single" w:color="auto" w:sz="4" w:space="0"/>
              <w:bottom w:val="single" w:color="000000" w:sz="6" w:space="0"/>
              <w:right w:val="single" w:color="000000" w:sz="6" w:space="0"/>
            </w:tcBorders>
            <w:vAlign w:val="center"/>
          </w:tcPr>
          <w:p w14:paraId="7B1DF122">
            <w:pPr>
              <w:spacing w:line="360" w:lineRule="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序号</w:t>
            </w:r>
          </w:p>
        </w:tc>
        <w:tc>
          <w:tcPr>
            <w:tcW w:w="1179" w:type="dxa"/>
            <w:tcBorders>
              <w:top w:val="single" w:color="auto" w:sz="4" w:space="0"/>
              <w:left w:val="single" w:color="000000" w:sz="6" w:space="0"/>
              <w:bottom w:val="single" w:color="000000" w:sz="6" w:space="0"/>
              <w:right w:val="single" w:color="auto" w:sz="4" w:space="0"/>
            </w:tcBorders>
            <w:vAlign w:val="center"/>
          </w:tcPr>
          <w:p w14:paraId="6910340C">
            <w:pPr>
              <w:spacing w:line="360" w:lineRule="auto"/>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评审因素</w:t>
            </w:r>
          </w:p>
          <w:p w14:paraId="7623FD4D">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及</w:t>
            </w:r>
            <w:r>
              <w:rPr>
                <w:rFonts w:hint="eastAsia" w:ascii="宋体" w:hAnsi="宋体" w:eastAsia="宋体" w:cs="宋体"/>
                <w:b w:val="0"/>
                <w:bCs/>
                <w:color w:val="auto"/>
                <w:kern w:val="0"/>
                <w:sz w:val="24"/>
                <w:szCs w:val="24"/>
              </w:rPr>
              <w:t>权值</w:t>
            </w:r>
          </w:p>
        </w:tc>
        <w:tc>
          <w:tcPr>
            <w:tcW w:w="7953" w:type="dxa"/>
            <w:tcBorders>
              <w:top w:val="single" w:color="auto" w:sz="4" w:space="0"/>
              <w:left w:val="single" w:color="000000" w:sz="6" w:space="0"/>
              <w:bottom w:val="single" w:color="000000" w:sz="6" w:space="0"/>
              <w:right w:val="single" w:color="auto" w:sz="4" w:space="0"/>
            </w:tcBorders>
            <w:vAlign w:val="center"/>
          </w:tcPr>
          <w:p w14:paraId="1E8CE894">
            <w:pPr>
              <w:spacing w:line="360" w:lineRule="auto"/>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评审标准</w:t>
            </w:r>
          </w:p>
        </w:tc>
      </w:tr>
      <w:tr w14:paraId="2918B610">
        <w:tblPrEx>
          <w:tblCellMar>
            <w:top w:w="0" w:type="dxa"/>
            <w:left w:w="108" w:type="dxa"/>
            <w:bottom w:w="0" w:type="dxa"/>
            <w:right w:w="108" w:type="dxa"/>
          </w:tblCellMar>
        </w:tblPrEx>
        <w:trPr>
          <w:trHeight w:val="1070" w:hRule="atLeast"/>
          <w:jc w:val="center"/>
        </w:trPr>
        <w:tc>
          <w:tcPr>
            <w:tcW w:w="503" w:type="dxa"/>
            <w:tcBorders>
              <w:top w:val="single" w:color="000000" w:sz="6" w:space="0"/>
              <w:left w:val="single" w:color="auto" w:sz="4" w:space="0"/>
              <w:bottom w:val="single" w:color="000000" w:sz="6" w:space="0"/>
              <w:right w:val="single" w:color="000000" w:sz="6" w:space="0"/>
            </w:tcBorders>
            <w:vAlign w:val="center"/>
          </w:tcPr>
          <w:p w14:paraId="6173947B">
            <w:pPr>
              <w:spacing w:line="360" w:lineRule="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1</w:t>
            </w:r>
          </w:p>
        </w:tc>
        <w:tc>
          <w:tcPr>
            <w:tcW w:w="1179" w:type="dxa"/>
            <w:tcBorders>
              <w:top w:val="single" w:color="000000" w:sz="6" w:space="0"/>
              <w:left w:val="single" w:color="000000" w:sz="6" w:space="0"/>
              <w:bottom w:val="single" w:color="000000" w:sz="6" w:space="0"/>
              <w:right w:val="single" w:color="auto" w:sz="4" w:space="0"/>
            </w:tcBorders>
            <w:vAlign w:val="center"/>
          </w:tcPr>
          <w:p w14:paraId="648B5ED7">
            <w:pPr>
              <w:spacing w:line="360" w:lineRule="auto"/>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投标报价</w:t>
            </w:r>
          </w:p>
          <w:p w14:paraId="4E1DACA1">
            <w:pPr>
              <w:spacing w:line="360" w:lineRule="auto"/>
              <w:jc w:val="center"/>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20</w:t>
            </w:r>
            <w:r>
              <w:rPr>
                <w:rFonts w:hint="eastAsia" w:ascii="宋体" w:hAnsi="宋体" w:eastAsia="宋体" w:cs="宋体"/>
                <w:b w:val="0"/>
                <w:bCs/>
                <w:color w:val="auto"/>
                <w:kern w:val="0"/>
                <w:sz w:val="24"/>
                <w:szCs w:val="24"/>
              </w:rPr>
              <w:t>分</w:t>
            </w:r>
            <w:r>
              <w:rPr>
                <w:rFonts w:hint="eastAsia" w:ascii="宋体" w:hAnsi="宋体" w:eastAsia="宋体" w:cs="宋体"/>
                <w:b w:val="0"/>
                <w:bCs/>
                <w:color w:val="auto"/>
                <w:kern w:val="0"/>
                <w:sz w:val="24"/>
                <w:szCs w:val="24"/>
                <w:lang w:eastAsia="zh-CN"/>
              </w:rPr>
              <w:t>）</w:t>
            </w:r>
          </w:p>
        </w:tc>
        <w:tc>
          <w:tcPr>
            <w:tcW w:w="7953" w:type="dxa"/>
            <w:tcBorders>
              <w:top w:val="single" w:color="000000" w:sz="6" w:space="0"/>
              <w:left w:val="single" w:color="000000" w:sz="6" w:space="0"/>
              <w:bottom w:val="single" w:color="000000" w:sz="6" w:space="0"/>
              <w:right w:val="single" w:color="auto" w:sz="4" w:space="0"/>
            </w:tcBorders>
            <w:vAlign w:val="center"/>
          </w:tcPr>
          <w:p w14:paraId="7040B400">
            <w:pPr>
              <w:spacing w:line="360" w:lineRule="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满足磋商文件要求且最后报价最低的供应商的价格为基准价得</w:t>
            </w:r>
            <w:r>
              <w:rPr>
                <w:rFonts w:hint="eastAsia" w:ascii="宋体" w:hAnsi="宋体" w:cs="宋体"/>
                <w:b w:val="0"/>
                <w:bCs/>
                <w:color w:val="auto"/>
                <w:kern w:val="0"/>
                <w:sz w:val="24"/>
                <w:szCs w:val="24"/>
                <w:lang w:val="en-US" w:eastAsia="zh-CN"/>
              </w:rPr>
              <w:t>20</w:t>
            </w:r>
            <w:r>
              <w:rPr>
                <w:rFonts w:hint="eastAsia" w:ascii="宋体" w:hAnsi="宋体" w:eastAsia="宋体" w:cs="宋体"/>
                <w:b w:val="0"/>
                <w:bCs/>
                <w:color w:val="auto"/>
                <w:kern w:val="0"/>
                <w:sz w:val="24"/>
                <w:szCs w:val="24"/>
              </w:rPr>
              <w:t>分，其他各供应商的最后报价得分按下列公式计：（基准价/投标报价）×</w:t>
            </w:r>
            <w:r>
              <w:rPr>
                <w:rFonts w:hint="eastAsia" w:ascii="宋体" w:hAnsi="宋体" w:cs="宋体"/>
                <w:b w:val="0"/>
                <w:bCs/>
                <w:color w:val="auto"/>
                <w:kern w:val="0"/>
                <w:sz w:val="24"/>
                <w:szCs w:val="24"/>
                <w:lang w:val="en-US" w:eastAsia="zh-CN"/>
              </w:rPr>
              <w:t>20</w:t>
            </w:r>
            <w:r>
              <w:rPr>
                <w:rFonts w:hint="eastAsia" w:ascii="宋体" w:hAnsi="宋体" w:eastAsia="宋体" w:cs="宋体"/>
                <w:b w:val="0"/>
                <w:bCs/>
                <w:color w:val="auto"/>
                <w:kern w:val="0"/>
                <w:sz w:val="24"/>
                <w:szCs w:val="24"/>
              </w:rPr>
              <w:t>%×100。</w:t>
            </w:r>
          </w:p>
        </w:tc>
      </w:tr>
      <w:tr w14:paraId="255AC418">
        <w:tblPrEx>
          <w:tblCellMar>
            <w:top w:w="0" w:type="dxa"/>
            <w:left w:w="108" w:type="dxa"/>
            <w:bottom w:w="0" w:type="dxa"/>
            <w:right w:w="108" w:type="dxa"/>
          </w:tblCellMar>
        </w:tblPrEx>
        <w:trPr>
          <w:trHeight w:val="90" w:hRule="atLeast"/>
          <w:jc w:val="center"/>
        </w:trPr>
        <w:tc>
          <w:tcPr>
            <w:tcW w:w="503" w:type="dxa"/>
            <w:tcBorders>
              <w:top w:val="single" w:color="000000" w:sz="6" w:space="0"/>
              <w:left w:val="single" w:color="auto" w:sz="4" w:space="0"/>
              <w:bottom w:val="single" w:color="000000" w:sz="6" w:space="0"/>
              <w:right w:val="single" w:color="000000" w:sz="6" w:space="0"/>
            </w:tcBorders>
            <w:vAlign w:val="center"/>
          </w:tcPr>
          <w:p w14:paraId="44E32483">
            <w:pPr>
              <w:spacing w:line="360" w:lineRule="auto"/>
              <w:rPr>
                <w:rFonts w:hint="eastAsia"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2</w:t>
            </w:r>
          </w:p>
        </w:tc>
        <w:tc>
          <w:tcPr>
            <w:tcW w:w="1179" w:type="dxa"/>
            <w:tcBorders>
              <w:top w:val="single" w:color="000000" w:sz="6" w:space="0"/>
              <w:left w:val="single" w:color="000000" w:sz="6" w:space="0"/>
              <w:bottom w:val="single" w:color="000000" w:sz="6" w:space="0"/>
              <w:right w:val="single" w:color="auto" w:sz="4" w:space="0"/>
            </w:tcBorders>
            <w:vAlign w:val="center"/>
          </w:tcPr>
          <w:p w14:paraId="1C7778A6">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商务响应</w:t>
            </w:r>
          </w:p>
          <w:p w14:paraId="5D774241">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（5分）</w:t>
            </w:r>
          </w:p>
        </w:tc>
        <w:tc>
          <w:tcPr>
            <w:tcW w:w="7953" w:type="dxa"/>
            <w:tcBorders>
              <w:top w:val="single" w:color="000000" w:sz="6" w:space="0"/>
              <w:left w:val="single" w:color="000000" w:sz="6" w:space="0"/>
              <w:bottom w:val="single" w:color="000000" w:sz="6" w:space="0"/>
              <w:right w:val="single" w:color="auto" w:sz="4" w:space="0"/>
            </w:tcBorders>
            <w:vAlign w:val="center"/>
          </w:tcPr>
          <w:p w14:paraId="297E405A">
            <w:pPr>
              <w:spacing w:line="360" w:lineRule="auto"/>
              <w:rPr>
                <w:rFonts w:hint="eastAsia" w:ascii="宋体" w:hAnsi="宋体" w:eastAsia="宋体" w:cs="宋体"/>
                <w:b w:val="0"/>
                <w:bCs/>
                <w:color w:val="auto"/>
                <w:kern w:val="0"/>
                <w:sz w:val="24"/>
                <w:szCs w:val="24"/>
              </w:rPr>
            </w:pPr>
            <w:r>
              <w:rPr>
                <w:rFonts w:hint="eastAsia" w:ascii="宋体" w:hAnsi="宋体" w:eastAsia="宋体" w:cs="宋体"/>
                <w:color w:val="000000" w:themeColor="text1"/>
                <w:sz w:val="24"/>
                <w:szCs w:val="24"/>
                <w14:textFill>
                  <w14:solidFill>
                    <w14:schemeClr w14:val="tx1"/>
                  </w14:solidFill>
                </w14:textFill>
              </w:rPr>
              <w:t>经过有效性和符合性审核合格的</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单位，对付款</w:t>
            </w:r>
            <w:r>
              <w:rPr>
                <w:rFonts w:hint="eastAsia" w:ascii="宋体" w:hAnsi="宋体" w:eastAsia="宋体" w:cs="宋体"/>
                <w:color w:val="000000" w:themeColor="text1"/>
                <w:sz w:val="24"/>
                <w:szCs w:val="24"/>
                <w:lang w:val="en-US" w:eastAsia="zh-CN"/>
                <w14:textFill>
                  <w14:solidFill>
                    <w14:schemeClr w14:val="tx1"/>
                  </w14:solidFill>
                </w14:textFill>
              </w:rPr>
              <w:t>方式</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期等方面进行响应，完全响应且逐项详细说明的计</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分，未做详细响应的，按响应程度低于评标基准的赋</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分。</w:t>
            </w:r>
          </w:p>
        </w:tc>
      </w:tr>
      <w:tr w14:paraId="25A47765">
        <w:tblPrEx>
          <w:tblCellMar>
            <w:top w:w="0" w:type="dxa"/>
            <w:left w:w="108" w:type="dxa"/>
            <w:bottom w:w="0" w:type="dxa"/>
            <w:right w:w="108" w:type="dxa"/>
          </w:tblCellMar>
        </w:tblPrEx>
        <w:trPr>
          <w:trHeight w:val="2710" w:hRule="atLeast"/>
          <w:jc w:val="center"/>
        </w:trPr>
        <w:tc>
          <w:tcPr>
            <w:tcW w:w="503" w:type="dxa"/>
            <w:vMerge w:val="restart"/>
            <w:tcBorders>
              <w:top w:val="single" w:color="000000" w:sz="6" w:space="0"/>
              <w:left w:val="single" w:color="auto" w:sz="4" w:space="0"/>
              <w:right w:val="single" w:color="000000" w:sz="6" w:space="0"/>
            </w:tcBorders>
            <w:vAlign w:val="center"/>
          </w:tcPr>
          <w:p w14:paraId="3AE8CBA2">
            <w:pPr>
              <w:spacing w:line="360" w:lineRule="auto"/>
              <w:rPr>
                <w:rFonts w:hint="eastAsia" w:ascii="宋体" w:hAnsi="宋体" w:eastAsia="宋体" w:cs="宋体"/>
                <w:b w:val="0"/>
                <w:bCs/>
                <w:color w:val="auto"/>
                <w:kern w:val="0"/>
                <w:sz w:val="24"/>
                <w:szCs w:val="24"/>
                <w:lang w:eastAsia="zh-CN"/>
              </w:rPr>
            </w:pPr>
            <w:r>
              <w:rPr>
                <w:rFonts w:hint="eastAsia" w:ascii="宋体" w:hAnsi="宋体" w:cs="宋体"/>
                <w:b w:val="0"/>
                <w:bCs/>
                <w:color w:val="auto"/>
                <w:kern w:val="0"/>
                <w:sz w:val="24"/>
                <w:szCs w:val="24"/>
                <w:lang w:val="en-US" w:eastAsia="zh-CN"/>
              </w:rPr>
              <w:t>3</w:t>
            </w:r>
          </w:p>
        </w:tc>
        <w:tc>
          <w:tcPr>
            <w:tcW w:w="1179" w:type="dxa"/>
            <w:vMerge w:val="restart"/>
            <w:tcBorders>
              <w:top w:val="single" w:color="000000" w:sz="6" w:space="0"/>
              <w:left w:val="single" w:color="000000" w:sz="6" w:space="0"/>
              <w:right w:val="single" w:color="auto" w:sz="4" w:space="0"/>
            </w:tcBorders>
            <w:vAlign w:val="center"/>
          </w:tcPr>
          <w:p w14:paraId="32BFD92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服务方案（</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val="en-US" w:eastAsia="zh-CN"/>
              </w:rPr>
              <w:t>分）</w:t>
            </w:r>
          </w:p>
          <w:p w14:paraId="0DF983F6">
            <w:pPr>
              <w:spacing w:line="360" w:lineRule="auto"/>
              <w:jc w:val="center"/>
              <w:rPr>
                <w:rFonts w:hint="default" w:ascii="宋体" w:hAnsi="宋体" w:eastAsia="宋体" w:cs="宋体"/>
                <w:color w:val="auto"/>
                <w:sz w:val="24"/>
                <w:szCs w:val="24"/>
                <w:highlight w:val="none"/>
                <w:lang w:val="en-US" w:eastAsia="zh-CN"/>
              </w:rPr>
            </w:pPr>
          </w:p>
        </w:tc>
        <w:tc>
          <w:tcPr>
            <w:tcW w:w="7953" w:type="dxa"/>
            <w:tcBorders>
              <w:top w:val="single" w:color="000000" w:sz="6" w:space="0"/>
              <w:left w:val="single" w:color="000000" w:sz="6" w:space="0"/>
              <w:bottom w:val="single" w:color="000000" w:sz="6" w:space="0"/>
              <w:right w:val="single" w:color="auto" w:sz="4" w:space="0"/>
            </w:tcBorders>
            <w:vAlign w:val="center"/>
          </w:tcPr>
          <w:p w14:paraId="5A2844A9">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项目实施方案（15分）</w:t>
            </w:r>
          </w:p>
          <w:p w14:paraId="4EA345B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提供针对本项目的实施方案，要求具有针对性、科学性且能够完全满足采购人需求，包括但不限于整体维保服务方案（包含：日常、月度、年度维保方案）、工作方法、有详细的维保制度、维保计划、操作规程等。 </w:t>
            </w:r>
          </w:p>
          <w:p w14:paraId="5F028B0E">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实施方案操作性强、安全度高、方案清晰、方法合理、操作性强且满足采购需求的，计11-15 分；</w:t>
            </w:r>
          </w:p>
          <w:p w14:paraId="57C070A8">
            <w:pPr>
              <w:numPr>
                <w:ilvl w:val="0"/>
                <w:numId w:val="0"/>
              </w:numPr>
              <w:spacing w:line="360" w:lineRule="auto"/>
              <w:rPr>
                <w:rFonts w:hint="eastAsia"/>
                <w:color w:val="auto"/>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方案基本清晰、方法基本合理、能够满足采购人需求，得5-10 分； （3）方案及方法能够满足采购人部分需求的，得0-4 分。</w:t>
            </w:r>
          </w:p>
        </w:tc>
      </w:tr>
      <w:tr w14:paraId="6D8813DB">
        <w:tblPrEx>
          <w:tblCellMar>
            <w:top w:w="0" w:type="dxa"/>
            <w:left w:w="108" w:type="dxa"/>
            <w:bottom w:w="0" w:type="dxa"/>
            <w:right w:w="108" w:type="dxa"/>
          </w:tblCellMar>
        </w:tblPrEx>
        <w:trPr>
          <w:trHeight w:val="3168" w:hRule="atLeast"/>
          <w:jc w:val="center"/>
        </w:trPr>
        <w:tc>
          <w:tcPr>
            <w:tcW w:w="503" w:type="dxa"/>
            <w:vMerge w:val="continue"/>
            <w:tcBorders>
              <w:left w:val="single" w:color="auto" w:sz="4" w:space="0"/>
              <w:right w:val="single" w:color="000000" w:sz="6" w:space="0"/>
            </w:tcBorders>
            <w:vAlign w:val="center"/>
          </w:tcPr>
          <w:p w14:paraId="0052A05F">
            <w:pPr>
              <w:spacing w:line="360" w:lineRule="auto"/>
              <w:rPr>
                <w:rFonts w:hint="eastAsia" w:ascii="宋体" w:hAnsi="宋体" w:eastAsia="宋体" w:cs="宋体"/>
                <w:b w:val="0"/>
                <w:bCs/>
                <w:color w:val="auto"/>
                <w:kern w:val="0"/>
                <w:sz w:val="24"/>
                <w:szCs w:val="24"/>
              </w:rPr>
            </w:pPr>
          </w:p>
        </w:tc>
        <w:tc>
          <w:tcPr>
            <w:tcW w:w="1179" w:type="dxa"/>
            <w:vMerge w:val="continue"/>
            <w:tcBorders>
              <w:left w:val="single" w:color="000000" w:sz="6" w:space="0"/>
              <w:right w:val="single" w:color="auto" w:sz="4" w:space="0"/>
            </w:tcBorders>
            <w:vAlign w:val="center"/>
          </w:tcPr>
          <w:p w14:paraId="6F380934">
            <w:pPr>
              <w:spacing w:line="360" w:lineRule="auto"/>
              <w:jc w:val="center"/>
              <w:rPr>
                <w:rFonts w:hint="default" w:ascii="宋体" w:hAnsi="宋体" w:eastAsia="宋体" w:cs="宋体"/>
                <w:color w:val="auto"/>
                <w:sz w:val="24"/>
                <w:szCs w:val="24"/>
                <w:highlight w:val="none"/>
                <w:lang w:val="en-US" w:eastAsia="zh-CN"/>
              </w:rPr>
            </w:pPr>
          </w:p>
        </w:tc>
        <w:tc>
          <w:tcPr>
            <w:tcW w:w="7953" w:type="dxa"/>
            <w:tcBorders>
              <w:top w:val="single" w:color="000000" w:sz="6" w:space="0"/>
              <w:left w:val="single" w:color="000000" w:sz="6" w:space="0"/>
              <w:bottom w:val="single" w:color="000000" w:sz="6" w:space="0"/>
              <w:right w:val="single" w:color="auto" w:sz="4" w:space="0"/>
            </w:tcBorders>
            <w:vAlign w:val="center"/>
          </w:tcPr>
          <w:p w14:paraId="7E75EF6E">
            <w:pPr>
              <w:numPr>
                <w:ilvl w:val="0"/>
                <w:numId w:val="0"/>
              </w:num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人员配置及组织架构（</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p>
          <w:p w14:paraId="4E7F8D02">
            <w:pPr>
              <w:numPr>
                <w:ilvl w:val="0"/>
                <w:numId w:val="0"/>
              </w:numPr>
              <w:spacing w:line="360" w:lineRule="auto"/>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 xml:space="preserve">维保运行人员及专业设置合理、工作计划及轮换制度科学，项目管理组织架构合理、维保运行人员经 验丰富，提供职员主要资历、经验（提供相关材料， 如有经验应提供相关业绩证明）。 </w:t>
            </w:r>
          </w:p>
          <w:p w14:paraId="0EF26D31">
            <w:pPr>
              <w:numPr>
                <w:ilvl w:val="0"/>
                <w:numId w:val="0"/>
              </w:numPr>
              <w:spacing w:line="360" w:lineRule="auto"/>
              <w:jc w:val="left"/>
              <w:rPr>
                <w:rFonts w:ascii="宋体" w:hAnsi="宋体" w:eastAsia="宋体" w:cs="宋体"/>
                <w:b w:val="0"/>
                <w:bCs w:val="0"/>
                <w:color w:val="auto"/>
                <w:sz w:val="24"/>
                <w:szCs w:val="24"/>
              </w:rPr>
            </w:pPr>
            <w:r>
              <w:rPr>
                <w:rFonts w:ascii="宋体" w:hAnsi="宋体" w:eastAsia="宋体" w:cs="宋体"/>
                <w:b w:val="0"/>
                <w:bCs w:val="0"/>
                <w:color w:val="auto"/>
                <w:kern w:val="2"/>
                <w:sz w:val="24"/>
                <w:szCs w:val="24"/>
                <w:lang w:val="en-US" w:eastAsia="zh-CN" w:bidi="ar-SA"/>
              </w:rPr>
              <w:t>（1）</w:t>
            </w:r>
            <w:r>
              <w:rPr>
                <w:rFonts w:ascii="宋体" w:hAnsi="宋体" w:eastAsia="宋体" w:cs="宋体"/>
                <w:b w:val="0"/>
                <w:bCs w:val="0"/>
                <w:color w:val="auto"/>
                <w:sz w:val="24"/>
                <w:szCs w:val="24"/>
              </w:rPr>
              <w:t xml:space="preserve">组织架构合理，职员配备充足、专业设置合理，维保运行人员经验丰富的计 11-15 分； </w:t>
            </w:r>
          </w:p>
          <w:p w14:paraId="766719E5">
            <w:pPr>
              <w:numPr>
                <w:ilvl w:val="0"/>
                <w:numId w:val="0"/>
              </w:numPr>
              <w:spacing w:line="360" w:lineRule="auto"/>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（2）项目架构基本合理，职员配备基本完整的计</w:t>
            </w:r>
            <w:r>
              <w:rPr>
                <w:rFonts w:hint="eastAsia" w:ascii="宋体" w:hAnsi="宋体" w:eastAsia="宋体" w:cs="宋体"/>
                <w:b w:val="0"/>
                <w:bCs w:val="0"/>
                <w:color w:val="auto"/>
                <w:sz w:val="24"/>
                <w:szCs w:val="24"/>
                <w:lang w:val="en-US" w:eastAsia="zh-CN"/>
              </w:rPr>
              <w:t>5</w:t>
            </w:r>
            <w:r>
              <w:rPr>
                <w:rFonts w:ascii="宋体" w:hAnsi="宋体" w:eastAsia="宋体" w:cs="宋体"/>
                <w:b w:val="0"/>
                <w:bCs w:val="0"/>
                <w:color w:val="auto"/>
                <w:sz w:val="24"/>
                <w:szCs w:val="24"/>
              </w:rPr>
              <w:t xml:space="preserve">-10 分； </w:t>
            </w:r>
          </w:p>
          <w:p w14:paraId="25E2BF64">
            <w:pPr>
              <w:numPr>
                <w:ilvl w:val="0"/>
                <w:numId w:val="0"/>
              </w:numPr>
              <w:spacing w:line="360" w:lineRule="auto"/>
              <w:jc w:val="left"/>
              <w:rPr>
                <w:rFonts w:hint="eastAsia" w:ascii="宋体" w:hAnsi="宋体" w:eastAsia="宋体" w:cs="宋体"/>
                <w:b w:val="0"/>
                <w:bCs/>
                <w:color w:val="auto"/>
                <w:kern w:val="0"/>
                <w:sz w:val="24"/>
                <w:szCs w:val="24"/>
              </w:rPr>
            </w:pPr>
            <w:r>
              <w:rPr>
                <w:rFonts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ascii="宋体" w:hAnsi="宋体" w:eastAsia="宋体" w:cs="宋体"/>
                <w:b w:val="0"/>
                <w:bCs w:val="0"/>
                <w:color w:val="auto"/>
                <w:sz w:val="24"/>
                <w:szCs w:val="24"/>
              </w:rPr>
              <w:t>）项目架构有缺陷，职员配备只能满足采购人部分需求的计0-</w:t>
            </w:r>
            <w:r>
              <w:rPr>
                <w:rFonts w:hint="eastAsia" w:ascii="宋体" w:hAnsi="宋体" w:eastAsia="宋体" w:cs="宋体"/>
                <w:b w:val="0"/>
                <w:bCs w:val="0"/>
                <w:color w:val="auto"/>
                <w:sz w:val="24"/>
                <w:szCs w:val="24"/>
                <w:lang w:val="en-US" w:eastAsia="zh-CN"/>
              </w:rPr>
              <w:t>4</w:t>
            </w:r>
            <w:r>
              <w:rPr>
                <w:rFonts w:ascii="宋体" w:hAnsi="宋体" w:eastAsia="宋体" w:cs="宋体"/>
                <w:b w:val="0"/>
                <w:bCs w:val="0"/>
                <w:color w:val="auto"/>
                <w:sz w:val="24"/>
                <w:szCs w:val="24"/>
              </w:rPr>
              <w:t xml:space="preserve"> 分。</w:t>
            </w:r>
          </w:p>
        </w:tc>
      </w:tr>
      <w:tr w14:paraId="09760653">
        <w:tblPrEx>
          <w:tblCellMar>
            <w:top w:w="0" w:type="dxa"/>
            <w:left w:w="108" w:type="dxa"/>
            <w:bottom w:w="0" w:type="dxa"/>
            <w:right w:w="108" w:type="dxa"/>
          </w:tblCellMar>
        </w:tblPrEx>
        <w:trPr>
          <w:trHeight w:val="3285" w:hRule="atLeast"/>
          <w:jc w:val="center"/>
        </w:trPr>
        <w:tc>
          <w:tcPr>
            <w:tcW w:w="503" w:type="dxa"/>
            <w:vMerge w:val="continue"/>
            <w:tcBorders>
              <w:left w:val="single" w:color="auto" w:sz="4" w:space="0"/>
              <w:right w:val="single" w:color="000000" w:sz="6" w:space="0"/>
            </w:tcBorders>
            <w:vAlign w:val="center"/>
          </w:tcPr>
          <w:p w14:paraId="05F92373">
            <w:pPr>
              <w:spacing w:line="360" w:lineRule="auto"/>
              <w:rPr>
                <w:rFonts w:hint="eastAsia" w:ascii="宋体" w:hAnsi="宋体" w:eastAsia="宋体" w:cs="宋体"/>
                <w:b w:val="0"/>
                <w:bCs/>
                <w:color w:val="auto"/>
                <w:kern w:val="0"/>
                <w:sz w:val="24"/>
                <w:szCs w:val="24"/>
              </w:rPr>
            </w:pPr>
          </w:p>
        </w:tc>
        <w:tc>
          <w:tcPr>
            <w:tcW w:w="1179" w:type="dxa"/>
            <w:vMerge w:val="continue"/>
            <w:tcBorders>
              <w:left w:val="single" w:color="000000" w:sz="6" w:space="0"/>
              <w:bottom w:val="single" w:color="000000" w:sz="6" w:space="0"/>
              <w:right w:val="single" w:color="auto" w:sz="4" w:space="0"/>
            </w:tcBorders>
            <w:vAlign w:val="center"/>
          </w:tcPr>
          <w:p w14:paraId="0C02A275">
            <w:pPr>
              <w:spacing w:line="360" w:lineRule="auto"/>
              <w:jc w:val="center"/>
              <w:rPr>
                <w:rFonts w:hint="default" w:ascii="宋体" w:hAnsi="宋体" w:eastAsia="宋体" w:cs="宋体"/>
                <w:b w:val="0"/>
                <w:bCs/>
                <w:color w:val="auto"/>
                <w:kern w:val="0"/>
                <w:sz w:val="24"/>
                <w:szCs w:val="24"/>
                <w:lang w:val="en-US" w:eastAsia="zh-CN"/>
              </w:rPr>
            </w:pPr>
          </w:p>
        </w:tc>
        <w:tc>
          <w:tcPr>
            <w:tcW w:w="7953" w:type="dxa"/>
            <w:tcBorders>
              <w:top w:val="single" w:color="000000" w:sz="6" w:space="0"/>
              <w:left w:val="single" w:color="000000" w:sz="6" w:space="0"/>
              <w:bottom w:val="single" w:color="000000" w:sz="6" w:space="0"/>
              <w:right w:val="single" w:color="auto" w:sz="4" w:space="0"/>
            </w:tcBorders>
            <w:vAlign w:val="center"/>
          </w:tcPr>
          <w:p w14:paraId="1EB50975">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维保服务分析（10分）</w:t>
            </w:r>
          </w:p>
          <w:p w14:paraId="28C7E8D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针对设备运行中可能出现的问题及重大故障，有</w:t>
            </w:r>
            <w:r>
              <w:rPr>
                <w:rFonts w:hint="eastAsia" w:ascii="宋体" w:hAnsi="宋体" w:eastAsia="宋体" w:cs="宋体"/>
                <w:color w:val="auto"/>
                <w:sz w:val="24"/>
                <w:szCs w:val="24"/>
                <w:highlight w:val="none"/>
                <w:lang w:val="zh-CN"/>
              </w:rPr>
              <w:t>行之有效</w:t>
            </w:r>
            <w:r>
              <w:rPr>
                <w:rFonts w:hint="eastAsia" w:ascii="宋体" w:hAnsi="宋体" w:eastAsia="宋体" w:cs="宋体"/>
                <w:color w:val="auto"/>
                <w:sz w:val="24"/>
                <w:szCs w:val="24"/>
                <w:highlight w:val="none"/>
                <w:lang w:val="zh-CN" w:eastAsia="zh-CN"/>
              </w:rPr>
              <w:t>的</w:t>
            </w:r>
            <w:r>
              <w:rPr>
                <w:rFonts w:hint="eastAsia" w:ascii="宋体" w:hAnsi="宋体" w:eastAsia="宋体" w:cs="宋体"/>
                <w:color w:val="auto"/>
                <w:sz w:val="24"/>
                <w:szCs w:val="24"/>
                <w:highlight w:val="none"/>
                <w:lang w:val="en-US" w:eastAsia="zh-CN"/>
              </w:rPr>
              <w:t>措施和</w:t>
            </w:r>
            <w:r>
              <w:rPr>
                <w:rFonts w:hint="eastAsia" w:ascii="宋体" w:hAnsi="宋体" w:eastAsia="宋体" w:cs="宋体"/>
                <w:color w:val="auto"/>
                <w:sz w:val="24"/>
                <w:szCs w:val="24"/>
                <w:highlight w:val="none"/>
                <w:lang w:val="zh-CN"/>
              </w:rPr>
              <w:t>详细具体</w:t>
            </w:r>
            <w:r>
              <w:rPr>
                <w:rFonts w:hint="eastAsia" w:ascii="宋体" w:hAnsi="宋体" w:eastAsia="宋体" w:cs="宋体"/>
                <w:color w:val="auto"/>
                <w:sz w:val="24"/>
                <w:szCs w:val="24"/>
                <w:highlight w:val="none"/>
                <w:lang w:val="zh-CN" w:eastAsia="zh-CN"/>
              </w:rPr>
              <w:t>的</w:t>
            </w:r>
            <w:r>
              <w:rPr>
                <w:rFonts w:hint="eastAsia" w:ascii="宋体" w:hAnsi="宋体" w:eastAsia="宋体" w:cs="宋体"/>
                <w:color w:val="auto"/>
                <w:sz w:val="24"/>
                <w:szCs w:val="24"/>
                <w:highlight w:val="none"/>
                <w:lang w:val="en-US" w:eastAsia="zh-CN"/>
              </w:rPr>
              <w:t>解决方案，对故障响应时间、维修服务时限及特殊情况下不能及时排除故障造成损失的赔偿方案等方面有明确的措施及承诺，</w:t>
            </w:r>
          </w:p>
          <w:p w14:paraId="4BC5B24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对故障及问题分析理解透彻，措施科学合理、承诺全面的计</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分析</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较为全面、措施及承诺基本满足采购需求的计4</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793928E7">
            <w:pPr>
              <w:numPr>
                <w:ilvl w:val="0"/>
                <w:numId w:val="0"/>
              </w:numPr>
              <w:spacing w:line="360" w:lineRule="auto"/>
              <w:jc w:val="left"/>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val="en-US" w:eastAsia="zh-CN" w:bidi="ar-SA"/>
              </w:rPr>
              <w:t>（</w:t>
            </w:r>
            <w:r>
              <w:rPr>
                <w:rFonts w:hint="eastAsia" w:ascii="宋体" w:hAnsi="宋体" w:cs="宋体"/>
                <w:b w:val="0"/>
                <w:bCs/>
                <w:color w:val="auto"/>
                <w:kern w:val="0"/>
                <w:sz w:val="24"/>
                <w:szCs w:val="24"/>
                <w:lang w:val="en-US" w:eastAsia="zh-CN" w:bidi="ar-SA"/>
              </w:rPr>
              <w:t>3</w:t>
            </w:r>
            <w:r>
              <w:rPr>
                <w:rFonts w:hint="eastAsia" w:ascii="宋体" w:hAnsi="宋体" w:eastAsia="宋体" w:cs="宋体"/>
                <w:b w:val="0"/>
                <w:bCs/>
                <w:color w:val="auto"/>
                <w:kern w:val="0"/>
                <w:sz w:val="24"/>
                <w:szCs w:val="24"/>
                <w:lang w:val="en-US" w:eastAsia="zh-CN" w:bidi="ar-SA"/>
              </w:rPr>
              <w:t>）</w:t>
            </w:r>
            <w:r>
              <w:rPr>
                <w:rFonts w:hint="eastAsia" w:ascii="宋体" w:hAnsi="宋体" w:eastAsia="宋体" w:cs="宋体"/>
                <w:color w:val="auto"/>
                <w:sz w:val="24"/>
                <w:szCs w:val="24"/>
                <w:highlight w:val="none"/>
                <w:lang w:val="en-US" w:eastAsia="zh-CN"/>
              </w:rPr>
              <w:t>分析及措施存在缺陷或不足、承诺无法满足采购需求的计0-3分。</w:t>
            </w:r>
          </w:p>
        </w:tc>
      </w:tr>
      <w:tr w14:paraId="693F0E97">
        <w:tblPrEx>
          <w:tblCellMar>
            <w:top w:w="0" w:type="dxa"/>
            <w:left w:w="108" w:type="dxa"/>
            <w:bottom w:w="0" w:type="dxa"/>
            <w:right w:w="108" w:type="dxa"/>
          </w:tblCellMar>
        </w:tblPrEx>
        <w:trPr>
          <w:trHeight w:val="1623" w:hRule="atLeast"/>
          <w:jc w:val="center"/>
        </w:trPr>
        <w:tc>
          <w:tcPr>
            <w:tcW w:w="503" w:type="dxa"/>
            <w:vMerge w:val="continue"/>
            <w:tcBorders>
              <w:left w:val="single" w:color="auto" w:sz="4" w:space="0"/>
              <w:right w:val="single" w:color="000000" w:sz="6" w:space="0"/>
            </w:tcBorders>
            <w:vAlign w:val="center"/>
          </w:tcPr>
          <w:p w14:paraId="5DDCFF4F">
            <w:pPr>
              <w:spacing w:line="360" w:lineRule="auto"/>
              <w:rPr>
                <w:rFonts w:hint="eastAsia" w:ascii="宋体" w:hAnsi="宋体" w:eastAsia="宋体" w:cs="宋体"/>
                <w:b w:val="0"/>
                <w:bCs/>
                <w:color w:val="auto"/>
                <w:kern w:val="0"/>
                <w:sz w:val="24"/>
                <w:szCs w:val="24"/>
              </w:rPr>
            </w:pPr>
          </w:p>
        </w:tc>
        <w:tc>
          <w:tcPr>
            <w:tcW w:w="1179" w:type="dxa"/>
            <w:vMerge w:val="restart"/>
            <w:tcBorders>
              <w:top w:val="single" w:color="000000" w:sz="6" w:space="0"/>
              <w:left w:val="single" w:color="000000" w:sz="6" w:space="0"/>
              <w:right w:val="single" w:color="auto" w:sz="4" w:space="0"/>
            </w:tcBorders>
            <w:vAlign w:val="center"/>
          </w:tcPr>
          <w:p w14:paraId="7B82FC71">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服务能力（</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分）</w:t>
            </w:r>
          </w:p>
        </w:tc>
        <w:tc>
          <w:tcPr>
            <w:tcW w:w="7953" w:type="dxa"/>
            <w:tcBorders>
              <w:top w:val="single" w:color="000000" w:sz="6" w:space="0"/>
              <w:left w:val="single" w:color="000000" w:sz="6" w:space="0"/>
              <w:bottom w:val="single" w:color="000000" w:sz="6" w:space="0"/>
              <w:right w:val="single" w:color="auto" w:sz="4" w:space="0"/>
            </w:tcBorders>
          </w:tcPr>
          <w:p w14:paraId="0FEF8DC2">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内控制度（</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p w14:paraId="7E33A863">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投标人有健全的内控制度，有针对本项目的具体的工作方法、</w:t>
            </w:r>
            <w:r>
              <w:rPr>
                <w:rFonts w:hint="eastAsia" w:ascii="宋体" w:hAnsi="宋体" w:eastAsia="宋体" w:cs="宋体"/>
                <w:color w:val="auto"/>
                <w:sz w:val="24"/>
                <w:szCs w:val="24"/>
                <w:highlight w:val="none"/>
                <w:lang w:val="zh-CN"/>
              </w:rPr>
              <w:t>有详细的维保制度、维保计划、操作规程</w:t>
            </w:r>
            <w:r>
              <w:rPr>
                <w:rFonts w:hint="eastAsia" w:ascii="宋体" w:hAnsi="宋体" w:eastAsia="宋体" w:cs="宋体"/>
                <w:color w:val="auto"/>
                <w:sz w:val="24"/>
                <w:szCs w:val="24"/>
                <w:highlight w:val="none"/>
                <w:lang w:val="en-US" w:eastAsia="zh-CN"/>
              </w:rPr>
              <w:t>等计</w:t>
            </w:r>
            <w:r>
              <w:rPr>
                <w:rFonts w:hint="eastAsia" w:ascii="宋体" w:hAnsi="宋体" w:cs="宋体"/>
                <w:color w:val="auto"/>
                <w:sz w:val="24"/>
                <w:szCs w:val="24"/>
                <w:highlight w:val="none"/>
                <w:lang w:val="en-US" w:eastAsia="zh-CN"/>
              </w:rPr>
              <w:t>6—8</w:t>
            </w:r>
            <w:r>
              <w:rPr>
                <w:rFonts w:hint="eastAsia" w:ascii="宋体" w:hAnsi="宋体" w:eastAsia="宋体" w:cs="宋体"/>
                <w:color w:val="auto"/>
                <w:sz w:val="24"/>
                <w:szCs w:val="24"/>
                <w:highlight w:val="none"/>
                <w:lang w:val="en-US" w:eastAsia="zh-CN"/>
              </w:rPr>
              <w:t>分；</w:t>
            </w:r>
          </w:p>
          <w:p w14:paraId="224BC77E">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内控制度较完善，工作方法较具体，维保制度、维保计划、操作规程基本详细的计</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lang w:val="en-US" w:eastAsia="zh-CN"/>
              </w:rPr>
              <w:t>分；</w:t>
            </w:r>
          </w:p>
          <w:p w14:paraId="38491A4E">
            <w:pPr>
              <w:spacing w:line="360" w:lineRule="auto"/>
              <w:rPr>
                <w:rFonts w:hint="eastAsia" w:ascii="宋体" w:hAnsi="宋体" w:eastAsia="宋体" w:cs="宋体"/>
                <w:b w:val="0"/>
                <w:bCs/>
                <w:color w:val="auto"/>
                <w:kern w:val="0"/>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highlight w:val="none"/>
                <w:lang w:val="en-US" w:eastAsia="zh-CN"/>
              </w:rPr>
              <w:t>工作方法不够具体，维保制度、维保计划、操作规程不够完善的计0-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r>
      <w:tr w14:paraId="08ACBA12">
        <w:tblPrEx>
          <w:tblCellMar>
            <w:top w:w="0" w:type="dxa"/>
            <w:left w:w="108" w:type="dxa"/>
            <w:bottom w:w="0" w:type="dxa"/>
            <w:right w:w="108" w:type="dxa"/>
          </w:tblCellMar>
        </w:tblPrEx>
        <w:trPr>
          <w:trHeight w:val="1070" w:hRule="atLeast"/>
          <w:jc w:val="center"/>
        </w:trPr>
        <w:tc>
          <w:tcPr>
            <w:tcW w:w="503" w:type="dxa"/>
            <w:vMerge w:val="continue"/>
            <w:tcBorders>
              <w:left w:val="single" w:color="auto" w:sz="4" w:space="0"/>
              <w:bottom w:val="single" w:color="auto" w:sz="4" w:space="0"/>
              <w:right w:val="single" w:color="000000" w:sz="6" w:space="0"/>
            </w:tcBorders>
            <w:vAlign w:val="center"/>
          </w:tcPr>
          <w:p w14:paraId="5FD0FC81">
            <w:pPr>
              <w:spacing w:line="360" w:lineRule="auto"/>
              <w:rPr>
                <w:rFonts w:hint="eastAsia" w:ascii="宋体" w:hAnsi="宋体" w:eastAsia="宋体" w:cs="宋体"/>
                <w:b w:val="0"/>
                <w:bCs/>
                <w:color w:val="auto"/>
                <w:kern w:val="0"/>
                <w:sz w:val="24"/>
                <w:szCs w:val="24"/>
              </w:rPr>
            </w:pPr>
          </w:p>
        </w:tc>
        <w:tc>
          <w:tcPr>
            <w:tcW w:w="1179" w:type="dxa"/>
            <w:vMerge w:val="continue"/>
            <w:tcBorders>
              <w:left w:val="single" w:color="000000" w:sz="6" w:space="0"/>
              <w:right w:val="single" w:color="auto" w:sz="4" w:space="0"/>
            </w:tcBorders>
            <w:vAlign w:val="center"/>
          </w:tcPr>
          <w:p w14:paraId="3C70D9C9">
            <w:pPr>
              <w:spacing w:line="360" w:lineRule="auto"/>
              <w:jc w:val="left"/>
              <w:rPr>
                <w:rFonts w:hint="default" w:ascii="宋体" w:hAnsi="宋体" w:eastAsia="宋体" w:cs="宋体"/>
                <w:color w:val="auto"/>
                <w:sz w:val="24"/>
                <w:szCs w:val="24"/>
                <w:highlight w:val="none"/>
                <w:lang w:val="en-US" w:eastAsia="zh-CN"/>
              </w:rPr>
            </w:pPr>
          </w:p>
        </w:tc>
        <w:tc>
          <w:tcPr>
            <w:tcW w:w="7953" w:type="dxa"/>
            <w:tcBorders>
              <w:top w:val="single" w:color="000000" w:sz="6" w:space="0"/>
              <w:left w:val="single" w:color="000000" w:sz="6" w:space="0"/>
              <w:bottom w:val="single" w:color="000000" w:sz="6" w:space="0"/>
              <w:right w:val="single" w:color="auto" w:sz="4" w:space="0"/>
            </w:tcBorders>
          </w:tcPr>
          <w:p w14:paraId="53F961D8">
            <w:pPr>
              <w:spacing w:line="360" w:lineRule="auto"/>
              <w:rPr>
                <w:rFonts w:hint="eastAsia" w:ascii="宋体" w:hAnsi="宋体" w:cs="宋体"/>
                <w:color w:val="auto"/>
                <w:sz w:val="24"/>
                <w:szCs w:val="24"/>
              </w:rPr>
            </w:pPr>
            <w:r>
              <w:rPr>
                <w:rFonts w:hint="eastAsia" w:ascii="宋体" w:hAnsi="宋体" w:eastAsia="宋体" w:cs="宋体"/>
                <w:color w:val="auto"/>
                <w:sz w:val="24"/>
                <w:szCs w:val="24"/>
                <w:highlight w:val="none"/>
                <w:lang w:val="en-US" w:eastAsia="zh-CN"/>
              </w:rPr>
              <w:t>应急措施（6分）</w:t>
            </w:r>
          </w:p>
          <w:p w14:paraId="6FAF79EC">
            <w:pPr>
              <w:spacing w:line="360" w:lineRule="auto"/>
              <w:rPr>
                <w:rFonts w:hint="eastAsia" w:ascii="宋体" w:hAnsi="宋体"/>
                <w:color w:val="auto"/>
                <w:sz w:val="24"/>
              </w:rPr>
            </w:pPr>
            <w:r>
              <w:rPr>
                <w:rFonts w:hint="eastAsia" w:ascii="宋体" w:hAnsi="宋体" w:cs="宋体"/>
                <w:color w:val="auto"/>
                <w:sz w:val="24"/>
                <w:szCs w:val="24"/>
              </w:rPr>
              <w:t>针对本项目服务的应急预案措施，针对各类突发事件制定切实可行的应急预案措施</w:t>
            </w:r>
            <w:r>
              <w:rPr>
                <w:rFonts w:hint="eastAsia" w:ascii="宋体" w:hAnsi="宋体" w:cs="宋体"/>
                <w:color w:val="auto"/>
                <w:sz w:val="24"/>
                <w:szCs w:val="24"/>
                <w:lang w:val="en-US" w:eastAsia="zh-CN"/>
              </w:rPr>
              <w:t>和</w:t>
            </w:r>
            <w:r>
              <w:rPr>
                <w:rFonts w:hint="eastAsia" w:ascii="宋体" w:hAnsi="宋体" w:cs="宋体"/>
                <w:color w:val="auto"/>
                <w:sz w:val="24"/>
              </w:rPr>
              <w:t>应急演练方案</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措施方案制定合理、完善</w:t>
            </w:r>
            <w:r>
              <w:rPr>
                <w:rFonts w:hint="eastAsia" w:ascii="宋体" w:hAnsi="宋体" w:cs="宋体"/>
                <w:color w:val="auto"/>
                <w:sz w:val="24"/>
                <w:szCs w:val="24"/>
              </w:rPr>
              <w:t>详细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切实可行</w:t>
            </w:r>
            <w:r>
              <w:rPr>
                <w:rFonts w:hint="eastAsia" w:ascii="宋体" w:hAnsi="宋体" w:cs="宋体"/>
                <w:color w:val="auto"/>
                <w:sz w:val="24"/>
                <w:szCs w:val="24"/>
              </w:rPr>
              <w:t>的计</w:t>
            </w:r>
            <w:r>
              <w:rPr>
                <w:rFonts w:hint="eastAsia" w:ascii="宋体" w:hAnsi="宋体" w:cs="宋体"/>
                <w:color w:val="auto"/>
                <w:sz w:val="24"/>
                <w:szCs w:val="24"/>
                <w:lang w:val="en-US" w:eastAsia="zh-CN"/>
              </w:rPr>
              <w:t>5—6</w:t>
            </w:r>
            <w:r>
              <w:rPr>
                <w:rFonts w:hint="eastAsia" w:ascii="宋体" w:hAnsi="宋体" w:cs="宋体"/>
                <w:color w:val="auto"/>
                <w:sz w:val="24"/>
                <w:szCs w:val="24"/>
              </w:rPr>
              <w:t>分，</w:t>
            </w:r>
            <w:r>
              <w:rPr>
                <w:rFonts w:hint="eastAsia" w:ascii="宋体" w:hAnsi="宋体" w:cs="宋体"/>
                <w:color w:val="auto"/>
                <w:sz w:val="24"/>
                <w:szCs w:val="24"/>
                <w:lang w:val="en-US" w:eastAsia="zh-CN"/>
              </w:rPr>
              <w:t>措施方案制定较为合理，基本可行的3—4</w:t>
            </w:r>
            <w:r>
              <w:rPr>
                <w:rFonts w:hint="eastAsia" w:ascii="宋体" w:hAnsi="宋体" w:cs="宋体"/>
                <w:color w:val="auto"/>
                <w:sz w:val="24"/>
                <w:szCs w:val="24"/>
              </w:rPr>
              <w:t>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措施方案制定存在部分缺陷和不足的计0-2分</w:t>
            </w:r>
            <w:r>
              <w:rPr>
                <w:rFonts w:hint="eastAsia" w:ascii="宋体" w:hAnsi="宋体" w:cs="宋体"/>
                <w:color w:val="auto"/>
                <w:sz w:val="24"/>
                <w:szCs w:val="24"/>
              </w:rPr>
              <w:t>。</w:t>
            </w:r>
          </w:p>
        </w:tc>
      </w:tr>
      <w:tr w14:paraId="04A53847">
        <w:tblPrEx>
          <w:tblCellMar>
            <w:top w:w="0" w:type="dxa"/>
            <w:left w:w="108" w:type="dxa"/>
            <w:bottom w:w="0" w:type="dxa"/>
            <w:right w:w="108" w:type="dxa"/>
          </w:tblCellMar>
        </w:tblPrEx>
        <w:trPr>
          <w:trHeight w:val="1070" w:hRule="atLeast"/>
          <w:jc w:val="center"/>
        </w:trPr>
        <w:tc>
          <w:tcPr>
            <w:tcW w:w="503" w:type="dxa"/>
            <w:vMerge w:val="continue"/>
            <w:tcBorders>
              <w:left w:val="single" w:color="auto" w:sz="4" w:space="0"/>
              <w:bottom w:val="single" w:color="auto" w:sz="4" w:space="0"/>
              <w:right w:val="single" w:color="000000" w:sz="6" w:space="0"/>
            </w:tcBorders>
            <w:vAlign w:val="center"/>
          </w:tcPr>
          <w:p w14:paraId="1C40811C">
            <w:pPr>
              <w:spacing w:line="360" w:lineRule="auto"/>
              <w:rPr>
                <w:rFonts w:hint="eastAsia" w:ascii="宋体" w:hAnsi="宋体" w:eastAsia="宋体" w:cs="宋体"/>
                <w:b w:val="0"/>
                <w:bCs/>
                <w:color w:val="auto"/>
                <w:kern w:val="0"/>
                <w:sz w:val="24"/>
                <w:szCs w:val="24"/>
              </w:rPr>
            </w:pPr>
          </w:p>
        </w:tc>
        <w:tc>
          <w:tcPr>
            <w:tcW w:w="1179" w:type="dxa"/>
            <w:vMerge w:val="continue"/>
            <w:tcBorders>
              <w:left w:val="single" w:color="000000" w:sz="6" w:space="0"/>
              <w:bottom w:val="single" w:color="auto" w:sz="4" w:space="0"/>
              <w:right w:val="single" w:color="auto" w:sz="4" w:space="0"/>
            </w:tcBorders>
            <w:vAlign w:val="center"/>
          </w:tcPr>
          <w:p w14:paraId="0527E2FF">
            <w:pPr>
              <w:spacing w:line="360" w:lineRule="auto"/>
              <w:jc w:val="left"/>
              <w:rPr>
                <w:rFonts w:hint="default" w:ascii="宋体" w:hAnsi="宋体" w:eastAsia="宋体" w:cs="宋体"/>
                <w:color w:val="auto"/>
                <w:sz w:val="24"/>
                <w:szCs w:val="24"/>
                <w:highlight w:val="none"/>
                <w:lang w:val="en-US" w:eastAsia="zh-CN"/>
              </w:rPr>
            </w:pPr>
          </w:p>
        </w:tc>
        <w:tc>
          <w:tcPr>
            <w:tcW w:w="7953" w:type="dxa"/>
            <w:tcBorders>
              <w:top w:val="single" w:color="000000" w:sz="6" w:space="0"/>
              <w:left w:val="single" w:color="000000" w:sz="6" w:space="0"/>
              <w:bottom w:val="single" w:color="000000" w:sz="6" w:space="0"/>
              <w:right w:val="single" w:color="auto" w:sz="4" w:space="0"/>
            </w:tcBorders>
          </w:tcPr>
          <w:p w14:paraId="732BBBE3">
            <w:pPr>
              <w:spacing w:line="360" w:lineRule="auto"/>
              <w:rPr>
                <w:rFonts w:hint="eastAsia" w:ascii="宋体" w:hAnsi="宋体"/>
                <w:color w:val="auto"/>
                <w:sz w:val="24"/>
              </w:rPr>
            </w:pPr>
            <w:r>
              <w:rPr>
                <w:rFonts w:hint="eastAsia" w:ascii="宋体" w:hAnsi="宋体" w:eastAsia="宋体" w:cs="宋体"/>
                <w:color w:val="auto"/>
                <w:sz w:val="24"/>
                <w:szCs w:val="24"/>
                <w:highlight w:val="none"/>
                <w:lang w:val="en-US" w:eastAsia="zh-CN"/>
              </w:rPr>
              <w:t>工具仪器（6分）</w:t>
            </w:r>
          </w:p>
          <w:p w14:paraId="168C5194">
            <w:pPr>
              <w:spacing w:line="360" w:lineRule="auto"/>
              <w:rPr>
                <w:rFonts w:hint="eastAsia" w:ascii="宋体" w:hAnsi="宋体" w:eastAsia="宋体" w:cs="宋体"/>
                <w:b w:val="0"/>
                <w:bCs/>
                <w:color w:val="auto"/>
                <w:kern w:val="0"/>
                <w:sz w:val="24"/>
                <w:szCs w:val="24"/>
              </w:rPr>
            </w:pPr>
            <w:r>
              <w:rPr>
                <w:rFonts w:hint="eastAsia" w:ascii="宋体" w:hAnsi="宋体"/>
                <w:color w:val="auto"/>
                <w:sz w:val="24"/>
              </w:rPr>
              <w:t>根据所配备的维保工具、仪器仪表、检测设备</w:t>
            </w:r>
            <w:r>
              <w:rPr>
                <w:rFonts w:hint="eastAsia" w:ascii="宋体" w:hAnsi="宋体"/>
                <w:color w:val="auto"/>
                <w:sz w:val="24"/>
                <w:lang w:val="en-US" w:eastAsia="zh-CN"/>
              </w:rPr>
              <w:t>情况进行</w:t>
            </w:r>
            <w:r>
              <w:rPr>
                <w:rFonts w:hint="eastAsia" w:ascii="宋体" w:hAnsi="宋体"/>
                <w:color w:val="auto"/>
                <w:sz w:val="24"/>
              </w:rPr>
              <w:t>综合赋分。设备齐全、功能完全满足本项目维保需要的，得</w:t>
            </w:r>
            <w:r>
              <w:rPr>
                <w:rFonts w:hint="eastAsia" w:ascii="宋体" w:hAnsi="宋体"/>
                <w:color w:val="auto"/>
                <w:sz w:val="24"/>
                <w:lang w:val="en-US" w:eastAsia="zh-CN"/>
              </w:rPr>
              <w:t>5—6</w:t>
            </w:r>
            <w:r>
              <w:rPr>
                <w:rFonts w:hint="eastAsia" w:ascii="宋体" w:hAnsi="宋体"/>
                <w:color w:val="auto"/>
                <w:sz w:val="24"/>
              </w:rPr>
              <w:t>分；设备基本齐全、能基本满足本项目维保需要的得</w:t>
            </w:r>
            <w:r>
              <w:rPr>
                <w:rFonts w:hint="eastAsia" w:ascii="宋体" w:hAnsi="宋体"/>
                <w:color w:val="auto"/>
                <w:sz w:val="24"/>
                <w:lang w:val="en-US" w:eastAsia="zh-CN"/>
              </w:rPr>
              <w:t>3—4</w:t>
            </w:r>
            <w:r>
              <w:rPr>
                <w:rFonts w:hint="eastAsia" w:ascii="宋体" w:hAnsi="宋体"/>
                <w:color w:val="auto"/>
                <w:sz w:val="24"/>
              </w:rPr>
              <w:t>分；设备不全、不能满足本项目维保需要的得0-</w:t>
            </w:r>
            <w:r>
              <w:rPr>
                <w:rFonts w:hint="eastAsia" w:ascii="宋体" w:hAnsi="宋体"/>
                <w:color w:val="auto"/>
                <w:sz w:val="24"/>
                <w:lang w:val="en-US" w:eastAsia="zh-CN"/>
              </w:rPr>
              <w:t>2</w:t>
            </w:r>
            <w:r>
              <w:rPr>
                <w:rFonts w:hint="eastAsia" w:ascii="宋体" w:hAnsi="宋体"/>
                <w:color w:val="auto"/>
                <w:sz w:val="24"/>
              </w:rPr>
              <w:t>分。</w:t>
            </w:r>
          </w:p>
        </w:tc>
      </w:tr>
      <w:tr w14:paraId="45D4040C">
        <w:tblPrEx>
          <w:tblCellMar>
            <w:top w:w="0" w:type="dxa"/>
            <w:left w:w="108" w:type="dxa"/>
            <w:bottom w:w="0" w:type="dxa"/>
            <w:right w:w="108" w:type="dxa"/>
          </w:tblCellMar>
        </w:tblPrEx>
        <w:trPr>
          <w:trHeight w:val="1070"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14:paraId="07A5845C">
            <w:pPr>
              <w:spacing w:line="360" w:lineRule="auto"/>
              <w:rPr>
                <w:rFonts w:hint="eastAsia" w:ascii="宋体" w:hAnsi="宋体" w:eastAsia="宋体" w:cs="宋体"/>
                <w:b w:val="0"/>
                <w:bCs/>
                <w:color w:val="auto"/>
                <w:kern w:val="0"/>
                <w:sz w:val="24"/>
                <w:szCs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6B61C6BE">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业绩</w:t>
            </w:r>
          </w:p>
          <w:p w14:paraId="1C2010F0">
            <w:pPr>
              <w:spacing w:line="360" w:lineRule="auto"/>
              <w:jc w:val="center"/>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分</w:t>
            </w:r>
            <w:r>
              <w:rPr>
                <w:rFonts w:hint="eastAsia" w:ascii="宋体" w:hAnsi="宋体" w:eastAsia="宋体" w:cs="宋体"/>
                <w:b w:val="0"/>
                <w:bCs/>
                <w:color w:val="auto"/>
                <w:kern w:val="0"/>
                <w:sz w:val="24"/>
                <w:szCs w:val="24"/>
                <w:lang w:eastAsia="zh-CN"/>
              </w:rPr>
              <w:t>）</w:t>
            </w:r>
          </w:p>
        </w:tc>
        <w:tc>
          <w:tcPr>
            <w:tcW w:w="7953" w:type="dxa"/>
            <w:tcBorders>
              <w:top w:val="single" w:color="000000" w:sz="6" w:space="0"/>
              <w:left w:val="single" w:color="auto" w:sz="4" w:space="0"/>
              <w:bottom w:val="single" w:color="000000" w:sz="6" w:space="0"/>
              <w:right w:val="single" w:color="auto" w:sz="4" w:space="0"/>
            </w:tcBorders>
          </w:tcPr>
          <w:p w14:paraId="609BD157">
            <w:pPr>
              <w:spacing w:line="360" w:lineRule="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投标人提供</w:t>
            </w:r>
            <w:r>
              <w:rPr>
                <w:rFonts w:hint="eastAsia" w:ascii="宋体" w:hAnsi="宋体" w:cs="宋体"/>
                <w:b w:val="0"/>
                <w:bCs/>
                <w:color w:val="auto"/>
                <w:kern w:val="0"/>
                <w:sz w:val="24"/>
                <w:szCs w:val="24"/>
                <w:lang w:val="en-US" w:eastAsia="zh-CN"/>
              </w:rPr>
              <w:t>2022</w:t>
            </w:r>
            <w:r>
              <w:rPr>
                <w:rFonts w:hint="eastAsia" w:ascii="宋体" w:hAnsi="宋体" w:eastAsia="宋体" w:cs="宋体"/>
                <w:b w:val="0"/>
                <w:bCs/>
                <w:color w:val="auto"/>
                <w:kern w:val="0"/>
                <w:sz w:val="24"/>
                <w:szCs w:val="24"/>
              </w:rPr>
              <w:t>年</w:t>
            </w:r>
            <w:r>
              <w:rPr>
                <w:rFonts w:hint="eastAsia" w:ascii="宋体" w:hAnsi="宋体" w:cs="宋体"/>
                <w:b w:val="0"/>
                <w:bCs/>
                <w:color w:val="auto"/>
                <w:kern w:val="0"/>
                <w:sz w:val="24"/>
                <w:szCs w:val="24"/>
                <w:lang w:val="en-US" w:eastAsia="zh-CN"/>
              </w:rPr>
              <w:t>08</w:t>
            </w:r>
            <w:r>
              <w:rPr>
                <w:rFonts w:hint="eastAsia" w:ascii="宋体" w:hAnsi="宋体" w:eastAsia="宋体" w:cs="宋体"/>
                <w:b w:val="0"/>
                <w:bCs/>
                <w:color w:val="auto"/>
                <w:kern w:val="0"/>
                <w:sz w:val="24"/>
                <w:szCs w:val="24"/>
              </w:rPr>
              <w:t>月（以合同签订时间为准）至今的</w:t>
            </w:r>
            <w:r>
              <w:rPr>
                <w:rFonts w:hint="eastAsia" w:ascii="宋体" w:hAnsi="宋体" w:eastAsia="宋体" w:cs="宋体"/>
                <w:b w:val="0"/>
                <w:bCs/>
                <w:color w:val="auto"/>
                <w:kern w:val="0"/>
                <w:sz w:val="24"/>
                <w:szCs w:val="24"/>
                <w:lang w:val="en-US" w:eastAsia="zh-CN"/>
              </w:rPr>
              <w:t>类似项目</w:t>
            </w:r>
            <w:r>
              <w:rPr>
                <w:rFonts w:hint="eastAsia" w:ascii="宋体" w:hAnsi="宋体" w:eastAsia="宋体" w:cs="宋体"/>
                <w:b w:val="0"/>
                <w:bCs/>
                <w:color w:val="auto"/>
                <w:kern w:val="0"/>
                <w:sz w:val="24"/>
                <w:szCs w:val="24"/>
              </w:rPr>
              <w:t>业绩，业绩以有效的合同为准，每提供一份类似项目业绩计</w:t>
            </w:r>
            <w:r>
              <w:rPr>
                <w:rFonts w:hint="eastAsia" w:ascii="宋体" w:hAnsi="宋体" w:cs="宋体"/>
                <w:b w:val="0"/>
                <w:bCs/>
                <w:color w:val="auto"/>
                <w:kern w:val="0"/>
                <w:sz w:val="24"/>
                <w:szCs w:val="24"/>
                <w:lang w:val="en-US" w:eastAsia="zh-CN"/>
              </w:rPr>
              <w:t>2</w:t>
            </w:r>
            <w:r>
              <w:rPr>
                <w:rFonts w:hint="eastAsia" w:ascii="宋体" w:hAnsi="宋体" w:eastAsia="宋体" w:cs="宋体"/>
                <w:b w:val="0"/>
                <w:bCs/>
                <w:color w:val="auto"/>
                <w:kern w:val="0"/>
                <w:sz w:val="24"/>
                <w:szCs w:val="24"/>
              </w:rPr>
              <w:t>分，最多得</w:t>
            </w: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分。</w:t>
            </w:r>
          </w:p>
        </w:tc>
      </w:tr>
      <w:tr w14:paraId="460EF5F0">
        <w:tblPrEx>
          <w:tblCellMar>
            <w:top w:w="0" w:type="dxa"/>
            <w:left w:w="108" w:type="dxa"/>
            <w:bottom w:w="0" w:type="dxa"/>
            <w:right w:w="108" w:type="dxa"/>
          </w:tblCellMar>
        </w:tblPrEx>
        <w:trPr>
          <w:trHeight w:val="499"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0CDFC530">
            <w:pPr>
              <w:spacing w:line="360" w:lineRule="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w:t>
            </w:r>
          </w:p>
        </w:tc>
        <w:tc>
          <w:tcPr>
            <w:tcW w:w="1179" w:type="dxa"/>
            <w:tcBorders>
              <w:top w:val="single" w:color="auto" w:sz="4" w:space="0"/>
              <w:left w:val="single" w:color="auto" w:sz="4" w:space="0"/>
              <w:bottom w:val="single" w:color="auto" w:sz="4" w:space="0"/>
              <w:right w:val="single" w:color="auto" w:sz="4" w:space="0"/>
            </w:tcBorders>
            <w:vAlign w:val="center"/>
          </w:tcPr>
          <w:p w14:paraId="57065BDB">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备品配件</w:t>
            </w:r>
            <w:r>
              <w:rPr>
                <w:rFonts w:hint="eastAsia" w:ascii="宋体" w:hAnsi="宋体" w:eastAsia="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5</w:t>
            </w:r>
            <w:r>
              <w:rPr>
                <w:rFonts w:hint="eastAsia" w:ascii="宋体" w:hAnsi="宋体" w:eastAsia="宋体" w:cs="宋体"/>
                <w:b w:val="0"/>
                <w:bCs/>
                <w:color w:val="auto"/>
                <w:kern w:val="0"/>
                <w:sz w:val="24"/>
                <w:szCs w:val="24"/>
              </w:rPr>
              <w:t>分</w:t>
            </w:r>
            <w:r>
              <w:rPr>
                <w:rFonts w:hint="eastAsia" w:ascii="宋体" w:hAnsi="宋体" w:eastAsia="宋体" w:cs="宋体"/>
                <w:b w:val="0"/>
                <w:bCs/>
                <w:color w:val="auto"/>
                <w:kern w:val="0"/>
                <w:sz w:val="24"/>
                <w:szCs w:val="24"/>
                <w:lang w:eastAsia="zh-CN"/>
              </w:rPr>
              <w:t>）</w:t>
            </w:r>
          </w:p>
        </w:tc>
        <w:tc>
          <w:tcPr>
            <w:tcW w:w="7953" w:type="dxa"/>
            <w:tcBorders>
              <w:top w:val="single" w:color="000000" w:sz="6" w:space="0"/>
              <w:left w:val="single" w:color="auto" w:sz="4" w:space="0"/>
              <w:bottom w:val="single" w:color="000000" w:sz="6" w:space="0"/>
              <w:right w:val="single" w:color="auto" w:sz="4" w:space="0"/>
            </w:tcBorders>
          </w:tcPr>
          <w:p w14:paraId="28E38E7B">
            <w:pPr>
              <w:numPr>
                <w:ilvl w:val="0"/>
                <w:numId w:val="0"/>
              </w:numPr>
              <w:spacing w:line="360" w:lineRule="auto"/>
              <w:rPr>
                <w:rFonts w:hint="eastAsia" w:ascii="宋体" w:hAnsi="宋体"/>
                <w:color w:val="auto"/>
                <w:sz w:val="24"/>
                <w:lang w:val="en-US" w:eastAsia="zh-CN"/>
              </w:rPr>
            </w:pPr>
            <w:r>
              <w:rPr>
                <w:rFonts w:hint="eastAsia" w:ascii="宋体" w:hAnsi="宋体"/>
                <w:color w:val="auto"/>
                <w:sz w:val="24"/>
              </w:rPr>
              <w:t>针对</w:t>
            </w:r>
            <w:r>
              <w:rPr>
                <w:rFonts w:hint="eastAsia" w:ascii="宋体" w:hAnsi="宋体"/>
                <w:color w:val="auto"/>
                <w:sz w:val="24"/>
                <w:lang w:val="en-US" w:eastAsia="zh-CN"/>
              </w:rPr>
              <w:t>项目</w:t>
            </w:r>
            <w:r>
              <w:rPr>
                <w:rFonts w:hint="eastAsia" w:ascii="宋体" w:hAnsi="宋体"/>
                <w:color w:val="auto"/>
                <w:sz w:val="24"/>
              </w:rPr>
              <w:t>目前设备现状，</w:t>
            </w:r>
            <w:r>
              <w:rPr>
                <w:rFonts w:hint="eastAsia" w:ascii="宋体" w:hAnsi="宋体"/>
                <w:color w:val="auto"/>
                <w:spacing w:val="6"/>
                <w:sz w:val="24"/>
              </w:rPr>
              <w:t>备品、配件供应有保障，货源渠道正规，</w:t>
            </w:r>
            <w:r>
              <w:rPr>
                <w:rFonts w:hint="eastAsia" w:ascii="宋体" w:hAnsi="宋体"/>
                <w:color w:val="auto"/>
                <w:sz w:val="24"/>
              </w:rPr>
              <w:t>承诺主要设备（制冷机组、冷却塔、水泵、风机盘管、空调机、新风机）的配件、耗材选用原厂品牌，并提供承诺书</w:t>
            </w:r>
            <w:r>
              <w:rPr>
                <w:rFonts w:hint="eastAsia" w:ascii="宋体" w:hAnsi="宋体"/>
                <w:color w:val="auto"/>
                <w:sz w:val="24"/>
                <w:lang w:eastAsia="zh-CN"/>
              </w:rPr>
              <w:t>，</w:t>
            </w:r>
            <w:r>
              <w:rPr>
                <w:rFonts w:hint="eastAsia" w:ascii="宋体" w:hAnsi="宋体"/>
                <w:color w:val="auto"/>
                <w:sz w:val="24"/>
                <w:lang w:val="en-US" w:eastAsia="zh-CN"/>
              </w:rPr>
              <w:t>根据响应程度计0-5</w:t>
            </w:r>
            <w:r>
              <w:rPr>
                <w:rFonts w:hint="eastAsia" w:ascii="宋体" w:hAnsi="宋体"/>
                <w:color w:val="auto"/>
                <w:sz w:val="24"/>
              </w:rPr>
              <w:t>分。</w:t>
            </w:r>
          </w:p>
        </w:tc>
      </w:tr>
      <w:tr w14:paraId="2FBCF984">
        <w:tblPrEx>
          <w:tblCellMar>
            <w:top w:w="0" w:type="dxa"/>
            <w:left w:w="108" w:type="dxa"/>
            <w:bottom w:w="0" w:type="dxa"/>
            <w:right w:w="108" w:type="dxa"/>
          </w:tblCellMar>
        </w:tblPrEx>
        <w:trPr>
          <w:trHeight w:val="107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77E72029">
            <w:pPr>
              <w:spacing w:line="360" w:lineRule="auto"/>
              <w:rPr>
                <w:rFonts w:hint="default"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4</w:t>
            </w:r>
          </w:p>
        </w:tc>
        <w:tc>
          <w:tcPr>
            <w:tcW w:w="1179" w:type="dxa"/>
            <w:tcBorders>
              <w:top w:val="single" w:color="auto" w:sz="4" w:space="0"/>
              <w:left w:val="single" w:color="auto" w:sz="4" w:space="0"/>
              <w:bottom w:val="single" w:color="auto" w:sz="4" w:space="0"/>
              <w:right w:val="single" w:color="auto" w:sz="4" w:space="0"/>
            </w:tcBorders>
            <w:vAlign w:val="center"/>
          </w:tcPr>
          <w:p w14:paraId="7C7B22EC">
            <w:pPr>
              <w:spacing w:line="360" w:lineRule="auto"/>
              <w:jc w:val="center"/>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合理化建议（4分）</w:t>
            </w:r>
          </w:p>
        </w:tc>
        <w:tc>
          <w:tcPr>
            <w:tcW w:w="7953" w:type="dxa"/>
            <w:tcBorders>
              <w:top w:val="single" w:color="000000" w:sz="6" w:space="0"/>
              <w:left w:val="single" w:color="auto" w:sz="4" w:space="0"/>
              <w:bottom w:val="single" w:color="000000" w:sz="6" w:space="0"/>
              <w:right w:val="single" w:color="auto" w:sz="4" w:space="0"/>
            </w:tcBorders>
          </w:tcPr>
          <w:p w14:paraId="68B92DAE">
            <w:pPr>
              <w:spacing w:line="360" w:lineRule="auto"/>
              <w:rPr>
                <w:rFonts w:hint="default" w:ascii="宋体" w:hAnsi="宋体" w:eastAsia="宋体"/>
                <w:color w:val="auto"/>
                <w:sz w:val="24"/>
                <w:lang w:val="en-US" w:eastAsia="zh-CN"/>
              </w:rPr>
            </w:pPr>
            <w:r>
              <w:rPr>
                <w:rFonts w:hint="eastAsia" w:ascii="宋体" w:hAnsi="宋体"/>
                <w:color w:val="auto"/>
                <w:sz w:val="24"/>
                <w:lang w:val="en-US" w:eastAsia="zh-CN"/>
              </w:rPr>
              <w:t>针对本项目提出合理化建议，</w:t>
            </w:r>
            <w:r>
              <w:rPr>
                <w:rFonts w:hint="eastAsia" w:ascii="宋体" w:hAnsi="宋体" w:cs="楷体"/>
                <w:color w:val="auto"/>
                <w:sz w:val="24"/>
              </w:rPr>
              <w:t>综合考核投标人所提出合理化建议是否全面、提供的实施建议方案是否切实可行等，逐项详细说明的计</w:t>
            </w:r>
            <w:r>
              <w:rPr>
                <w:rFonts w:hint="eastAsia" w:ascii="宋体" w:hAnsi="宋体" w:cs="楷体"/>
                <w:color w:val="auto"/>
                <w:sz w:val="24"/>
                <w:lang w:val="en-US" w:eastAsia="zh-CN"/>
              </w:rPr>
              <w:t>4</w:t>
            </w:r>
            <w:r>
              <w:rPr>
                <w:rFonts w:hint="eastAsia" w:ascii="宋体" w:hAnsi="宋体" w:cs="楷体"/>
                <w:color w:val="auto"/>
                <w:sz w:val="24"/>
              </w:rPr>
              <w:t>分，未做详细响应的，按响应程度计 0-</w:t>
            </w:r>
            <w:r>
              <w:rPr>
                <w:rFonts w:hint="eastAsia" w:ascii="宋体" w:hAnsi="宋体" w:cs="楷体"/>
                <w:color w:val="auto"/>
                <w:sz w:val="24"/>
                <w:lang w:val="en-US" w:eastAsia="zh-CN"/>
              </w:rPr>
              <w:t>3</w:t>
            </w:r>
            <w:r>
              <w:rPr>
                <w:rFonts w:hint="eastAsia" w:ascii="宋体" w:hAnsi="宋体" w:cs="楷体"/>
                <w:color w:val="auto"/>
                <w:sz w:val="24"/>
              </w:rPr>
              <w:t>分。</w:t>
            </w:r>
          </w:p>
        </w:tc>
      </w:tr>
    </w:tbl>
    <w:p w14:paraId="5A836FF0">
      <w:pPr>
        <w:spacing w:line="360" w:lineRule="auto"/>
        <w:ind w:firstLine="482" w:firstLineChars="200"/>
        <w:rPr>
          <w:rFonts w:cs="宋体" w:asciiTheme="minorEastAsia" w:hAnsiTheme="minorEastAsia" w:eastAsiaTheme="minorEastAsia"/>
          <w:bCs/>
          <w:color w:val="auto"/>
          <w:sz w:val="24"/>
          <w:szCs w:val="24"/>
        </w:rPr>
      </w:pPr>
      <w:r>
        <w:rPr>
          <w:rFonts w:hint="eastAsia" w:cs="宋体" w:asciiTheme="minorEastAsia" w:hAnsiTheme="minorEastAsia" w:eastAsiaTheme="minorEastAsia"/>
          <w:b/>
          <w:bCs/>
          <w:color w:val="auto"/>
          <w:sz w:val="24"/>
          <w:szCs w:val="24"/>
        </w:rPr>
        <w:t>备注</w:t>
      </w:r>
      <w:r>
        <w:rPr>
          <w:rFonts w:hint="eastAsia" w:cs="宋体" w:asciiTheme="minorEastAsia" w:hAnsiTheme="minorEastAsia" w:eastAsiaTheme="minorEastAsia"/>
          <w:bCs/>
          <w:color w:val="auto"/>
          <w:sz w:val="24"/>
          <w:szCs w:val="24"/>
        </w:rPr>
        <w:t>：</w:t>
      </w:r>
    </w:p>
    <w:p w14:paraId="13A34A95">
      <w:pPr>
        <w:spacing w:line="336" w:lineRule="auto"/>
        <w:ind w:firstLine="480" w:firstLineChars="200"/>
        <w:rPr>
          <w:rFonts w:ascii="宋体" w:hAnsi="宋体" w:cs="宋体"/>
          <w:bCs/>
          <w:color w:val="auto"/>
          <w:sz w:val="24"/>
          <w:szCs w:val="24"/>
        </w:rPr>
      </w:pPr>
      <w:r>
        <w:rPr>
          <w:rFonts w:hint="eastAsia" w:ascii="宋体" w:hAnsi="宋体" w:cs="宋体"/>
          <w:bCs/>
          <w:color w:val="auto"/>
          <w:sz w:val="24"/>
          <w:szCs w:val="24"/>
          <w:lang w:eastAsia="zh-CN"/>
        </w:rPr>
        <w:t>1.</w:t>
      </w:r>
      <w:r>
        <w:rPr>
          <w:rFonts w:hint="eastAsia" w:ascii="宋体" w:hAnsi="宋体" w:cs="宋体"/>
          <w:bCs/>
          <w:color w:val="auto"/>
          <w:sz w:val="24"/>
          <w:szCs w:val="24"/>
        </w:rPr>
        <w:t>以上各项打分均由评标委员会独立评分，评分相邻两档之间的得分，归属于较低一档</w:t>
      </w:r>
      <w:r>
        <w:rPr>
          <w:rFonts w:hint="eastAsia" w:ascii="宋体" w:hAnsi="宋体" w:cs="宋体"/>
          <w:bCs/>
          <w:color w:val="auto"/>
          <w:sz w:val="24"/>
          <w:szCs w:val="24"/>
          <w:lang w:eastAsia="zh-CN"/>
        </w:rPr>
        <w:t>，</w:t>
      </w:r>
      <w:r>
        <w:rPr>
          <w:rFonts w:hint="eastAsia" w:ascii="宋体" w:hAnsi="宋体" w:cs="宋体"/>
          <w:bCs/>
          <w:color w:val="auto"/>
          <w:sz w:val="24"/>
          <w:szCs w:val="24"/>
        </w:rPr>
        <w:t>两档之间可取小数点进行打分，按评审后综合得分由高到低推荐一至三名中标候选人。</w:t>
      </w:r>
    </w:p>
    <w:p w14:paraId="243F0FCE">
      <w:pPr>
        <w:spacing w:line="336" w:lineRule="auto"/>
        <w:ind w:firstLine="480" w:firstLineChars="200"/>
        <w:rPr>
          <w:rFonts w:ascii="宋体" w:hAnsi="宋体" w:cs="宋体"/>
          <w:bCs/>
          <w:color w:val="auto"/>
          <w:sz w:val="24"/>
          <w:szCs w:val="24"/>
        </w:rPr>
      </w:pPr>
      <w:r>
        <w:rPr>
          <w:rFonts w:hint="eastAsia" w:ascii="宋体" w:hAnsi="宋体" w:cs="宋体"/>
          <w:bCs/>
          <w:color w:val="auto"/>
          <w:sz w:val="24"/>
          <w:szCs w:val="24"/>
          <w:lang w:eastAsia="zh-CN"/>
        </w:rPr>
        <w:t>2.</w:t>
      </w:r>
      <w:r>
        <w:rPr>
          <w:rFonts w:hint="eastAsia" w:ascii="宋体" w:hAnsi="宋体" w:cs="宋体"/>
          <w:bCs/>
          <w:color w:val="auto"/>
          <w:sz w:val="24"/>
          <w:szCs w:val="24"/>
        </w:rPr>
        <w:t>对于非专门面向中小企业的项目，对小型和微型企业产品的价格给予10%的扣除，用扣除后的价格参与评审；</w:t>
      </w:r>
    </w:p>
    <w:p w14:paraId="3126D33C">
      <w:pPr>
        <w:spacing w:line="336" w:lineRule="auto"/>
        <w:ind w:firstLine="480" w:firstLineChars="200"/>
        <w:rPr>
          <w:rFonts w:ascii="宋体" w:hAnsi="宋体" w:cs="宋体"/>
          <w:bCs/>
          <w:color w:val="auto"/>
          <w:sz w:val="24"/>
          <w:szCs w:val="24"/>
        </w:rPr>
      </w:pPr>
      <w:r>
        <w:rPr>
          <w:rFonts w:hint="eastAsia" w:ascii="宋体" w:hAnsi="宋体" w:cs="宋体"/>
          <w:bCs/>
          <w:color w:val="auto"/>
          <w:sz w:val="24"/>
          <w:szCs w:val="24"/>
          <w:lang w:eastAsia="zh-CN"/>
        </w:rPr>
        <w:t>3.</w:t>
      </w:r>
      <w:r>
        <w:rPr>
          <w:rFonts w:hint="eastAsia" w:ascii="宋体" w:hAnsi="宋体" w:cs="宋体"/>
          <w:bCs/>
          <w:color w:val="auto"/>
          <w:sz w:val="24"/>
          <w:szCs w:val="24"/>
        </w:rPr>
        <w:t>对于非专门面向中小企业的项目、残疾人福利性单位的项目，对小型和微型企业，残疾人福利性单位产品的价格给予10%的扣除，用扣除后的价格参与评审，残疾人福利性单位属于小型、微型企业的，不重复享受政策；</w:t>
      </w:r>
    </w:p>
    <w:p w14:paraId="6CEA47C6">
      <w:pPr>
        <w:spacing w:line="336" w:lineRule="auto"/>
        <w:ind w:firstLine="480" w:firstLineChars="200"/>
        <w:rPr>
          <w:rFonts w:ascii="宋体" w:hAnsi="宋体" w:cs="宋体"/>
          <w:bCs/>
          <w:color w:val="auto"/>
          <w:sz w:val="24"/>
          <w:szCs w:val="24"/>
        </w:rPr>
      </w:pPr>
      <w:r>
        <w:rPr>
          <w:rFonts w:hint="eastAsia" w:ascii="宋体" w:hAnsi="宋体" w:cs="宋体"/>
          <w:bCs/>
          <w:color w:val="auto"/>
          <w:sz w:val="24"/>
          <w:szCs w:val="24"/>
          <w:lang w:eastAsia="zh-CN"/>
        </w:rPr>
        <w:t>4.</w:t>
      </w:r>
      <w:r>
        <w:rPr>
          <w:rFonts w:hint="eastAsia" w:ascii="宋体" w:hAnsi="宋体" w:cs="宋体"/>
          <w:bCs/>
          <w:color w:val="auto"/>
          <w:sz w:val="24"/>
          <w:szCs w:val="24"/>
        </w:rPr>
        <w:t>《关于政府采购支持监狱企业发展有关问题的通知》（财库[2014]68号）的规定，对监狱企业给予10%的价格扣除，用扣除后的价格参与评审。（提供由省级以上监狱管理局、戒毒管理局（含新疆生产建设兵团）出具的属于监狱企业的证明文件）</w:t>
      </w:r>
    </w:p>
    <w:p w14:paraId="23B313D5">
      <w:pPr>
        <w:spacing w:line="336" w:lineRule="auto"/>
        <w:ind w:firstLine="480" w:firstLineChars="200"/>
        <w:rPr>
          <w:rFonts w:ascii="宋体" w:hAnsi="宋体" w:cs="宋体"/>
          <w:bCs/>
          <w:color w:val="auto"/>
          <w:sz w:val="24"/>
          <w:szCs w:val="24"/>
        </w:rPr>
      </w:pPr>
      <w:r>
        <w:rPr>
          <w:rFonts w:hint="eastAsia" w:ascii="宋体" w:hAnsi="宋体" w:cs="宋体"/>
          <w:bCs/>
          <w:color w:val="auto"/>
          <w:sz w:val="24"/>
          <w:szCs w:val="24"/>
          <w:lang w:eastAsia="zh-CN"/>
        </w:rPr>
        <w:t>5.</w:t>
      </w:r>
      <w:r>
        <w:rPr>
          <w:rFonts w:hint="eastAsia" w:ascii="宋体" w:hAnsi="宋体" w:cs="宋体"/>
          <w:bCs/>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0266FCE">
      <w:pPr>
        <w:spacing w:line="336" w:lineRule="auto"/>
        <w:ind w:firstLine="480" w:firstLineChars="200"/>
        <w:rPr>
          <w:rFonts w:ascii="宋体" w:hAnsi="宋体" w:cs="宋体"/>
          <w:bCs/>
          <w:color w:val="auto"/>
          <w:sz w:val="24"/>
          <w:szCs w:val="24"/>
        </w:rPr>
      </w:pPr>
      <w:r>
        <w:rPr>
          <w:rFonts w:hint="eastAsia" w:ascii="宋体" w:hAnsi="宋体" w:cs="宋体"/>
          <w:bCs/>
          <w:color w:val="auto"/>
          <w:sz w:val="24"/>
          <w:szCs w:val="24"/>
          <w:lang w:eastAsia="zh-CN"/>
        </w:rPr>
        <w:t>6.</w:t>
      </w:r>
      <w:r>
        <w:rPr>
          <w:rFonts w:hint="eastAsia" w:ascii="宋体" w:hAnsi="宋体" w:cs="宋体"/>
          <w:bCs/>
          <w:color w:val="auto"/>
          <w:sz w:val="24"/>
          <w:szCs w:val="24"/>
        </w:rPr>
        <w:t>若出现综合得分并列时，按投标报价由低到高顺序排列。得分且投标报价相同的并列。</w:t>
      </w:r>
      <w:r>
        <w:rPr>
          <w:rFonts w:hint="eastAsia" w:ascii="宋体" w:hAnsi="宋体" w:cs="宋体"/>
          <w:bCs/>
          <w:color w:val="auto"/>
          <w:sz w:val="24"/>
          <w:szCs w:val="24"/>
          <w:lang w:eastAsia="zh-CN"/>
        </w:rPr>
        <w:t>响应文件</w:t>
      </w:r>
      <w:r>
        <w:rPr>
          <w:rFonts w:hint="eastAsia" w:ascii="宋体" w:hAnsi="宋体" w:cs="宋体"/>
          <w:bCs/>
          <w:color w:val="auto"/>
          <w:sz w:val="24"/>
          <w:szCs w:val="24"/>
        </w:rPr>
        <w:t>满足</w:t>
      </w:r>
      <w:r>
        <w:rPr>
          <w:rFonts w:hint="eastAsia" w:ascii="宋体" w:hAnsi="宋体" w:cs="宋体"/>
          <w:bCs/>
          <w:color w:val="auto"/>
          <w:sz w:val="24"/>
          <w:szCs w:val="24"/>
          <w:lang w:eastAsia="zh-CN"/>
        </w:rPr>
        <w:t>磋商文件</w:t>
      </w:r>
      <w:r>
        <w:rPr>
          <w:rFonts w:hint="eastAsia" w:ascii="宋体" w:hAnsi="宋体" w:cs="宋体"/>
          <w:bCs/>
          <w:color w:val="auto"/>
          <w:sz w:val="24"/>
          <w:szCs w:val="24"/>
        </w:rPr>
        <w:t>全部实质性要求，且按照评审因素的量化指标评审得分最高的投标人为排名第一的中标候选人。</w:t>
      </w:r>
    </w:p>
    <w:bookmarkEnd w:id="138"/>
    <w:p w14:paraId="1CD68C26">
      <w:pPr>
        <w:pStyle w:val="3"/>
        <w:pageBreakBefore/>
        <w:numPr>
          <w:ilvl w:val="0"/>
          <w:numId w:val="7"/>
        </w:numPr>
        <w:rPr>
          <w:rFonts w:ascii="宋体" w:hAnsi="宋体" w:cs="宋体"/>
          <w:color w:val="auto"/>
        </w:rPr>
      </w:pPr>
      <w:bookmarkStart w:id="139" w:name="_Toc29344"/>
      <w:bookmarkStart w:id="140" w:name="_Toc15647"/>
      <w:bookmarkStart w:id="141" w:name="_Toc6835"/>
      <w:r>
        <w:rPr>
          <w:rFonts w:hint="eastAsia" w:ascii="宋体" w:hAnsi="宋体" w:cs="宋体"/>
          <w:color w:val="auto"/>
        </w:rPr>
        <w:t>采购内容及要求</w:t>
      </w:r>
      <w:bookmarkEnd w:id="139"/>
    </w:p>
    <w:p w14:paraId="4F707FE2">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b w:val="0"/>
          <w:bCs w:val="0"/>
          <w:color w:val="auto"/>
          <w:kern w:val="0"/>
          <w:sz w:val="24"/>
          <w:szCs w:val="24"/>
          <w:lang w:val="en-US" w:eastAsia="zh-CN" w:bidi="ar"/>
        </w:rPr>
      </w:pPr>
      <w:bookmarkStart w:id="142" w:name="_Toc21652"/>
      <w:bookmarkStart w:id="143" w:name="_Toc536202322"/>
      <w:bookmarkStart w:id="144" w:name="_Toc536202391"/>
      <w:bookmarkStart w:id="145" w:name="_Toc536429384"/>
      <w:bookmarkStart w:id="146" w:name="_Toc536429331"/>
      <w:bookmarkStart w:id="147" w:name="_Toc10286"/>
      <w:bookmarkStart w:id="148" w:name="_Toc19543347"/>
      <w:r>
        <w:rPr>
          <w:rFonts w:hint="eastAsia" w:ascii="宋体" w:hAnsi="宋体" w:eastAsia="宋体" w:cs="宋体"/>
          <w:b w:val="0"/>
          <w:bCs w:val="0"/>
          <w:color w:val="auto"/>
          <w:kern w:val="0"/>
          <w:sz w:val="24"/>
          <w:szCs w:val="24"/>
          <w:lang w:val="en-US" w:eastAsia="zh-CN" w:bidi="ar"/>
        </w:rPr>
        <w:t>项目</w:t>
      </w:r>
      <w:r>
        <w:rPr>
          <w:rFonts w:hint="eastAsia" w:ascii="宋体" w:hAnsi="宋体" w:eastAsia="宋体" w:cs="宋体"/>
          <w:b w:val="0"/>
          <w:bCs w:val="0"/>
          <w:color w:val="auto"/>
          <w:sz w:val="24"/>
          <w:szCs w:val="24"/>
          <w:lang w:val="en-US" w:eastAsia="zh-CN"/>
        </w:rPr>
        <w:t>概况</w:t>
      </w:r>
    </w:p>
    <w:p w14:paraId="530132F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项目名称：</w:t>
      </w:r>
      <w:r>
        <w:rPr>
          <w:rFonts w:hint="eastAsia" w:ascii="宋体" w:hAnsi="宋体" w:cs="宋体"/>
          <w:color w:val="auto"/>
          <w:kern w:val="0"/>
          <w:sz w:val="24"/>
          <w:szCs w:val="24"/>
          <w:lang w:val="en-US" w:eastAsia="zh-CN" w:bidi="ar"/>
        </w:rPr>
        <w:t>安康市中医医院院内中央空调维修保养及清洗服务项目包2（二次）</w:t>
      </w:r>
    </w:p>
    <w:p w14:paraId="50F018C5">
      <w:pPr>
        <w:pStyle w:val="103"/>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项目地点：采购人指定地点</w:t>
      </w:r>
    </w:p>
    <w:p w14:paraId="1511AA2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480" w:firstLineChars="20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3.预算金额：98000.00元</w:t>
      </w:r>
    </w:p>
    <w:p w14:paraId="4537259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480" w:firstLineChars="20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二、采购内</w:t>
      </w:r>
      <w:bookmarkStart w:id="149" w:name="OLE_LINK18"/>
      <w:r>
        <w:rPr>
          <w:rFonts w:hint="eastAsia" w:ascii="宋体" w:hAnsi="宋体" w:cs="宋体"/>
          <w:color w:val="auto"/>
          <w:kern w:val="0"/>
          <w:sz w:val="24"/>
          <w:szCs w:val="24"/>
          <w:lang w:val="en-US" w:eastAsia="zh-CN" w:bidi="ar"/>
        </w:rPr>
        <w:t>容及要</w:t>
      </w:r>
      <w:bookmarkEnd w:id="149"/>
      <w:r>
        <w:rPr>
          <w:rFonts w:hint="eastAsia" w:ascii="宋体" w:hAnsi="宋体" w:cs="宋体"/>
          <w:color w:val="auto"/>
          <w:kern w:val="0"/>
          <w:sz w:val="24"/>
          <w:szCs w:val="24"/>
          <w:lang w:val="en-US" w:eastAsia="zh-CN" w:bidi="ar"/>
        </w:rPr>
        <w:t>求</w:t>
      </w:r>
    </w:p>
    <w:p w14:paraId="2252279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480" w:firstLineChars="200"/>
        <w:jc w:val="left"/>
        <w:textAlignment w:val="auto"/>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包2：除内外科楼外其他区域中央空调维保及清洗项目</w:t>
      </w:r>
    </w:p>
    <w:tbl>
      <w:tblPr>
        <w:tblStyle w:val="35"/>
        <w:tblpPr w:leftFromText="180" w:rightFromText="180" w:vertAnchor="text" w:horzAnchor="page" w:tblpX="1341" w:tblpY="181"/>
        <w:tblOverlap w:val="never"/>
        <w:tblW w:w="9580" w:type="dxa"/>
        <w:tblInd w:w="0" w:type="dxa"/>
        <w:tblLayout w:type="autofit"/>
        <w:tblCellMar>
          <w:top w:w="0" w:type="dxa"/>
          <w:left w:w="0" w:type="dxa"/>
          <w:bottom w:w="0" w:type="dxa"/>
          <w:right w:w="0" w:type="dxa"/>
        </w:tblCellMar>
      </w:tblPr>
      <w:tblGrid>
        <w:gridCol w:w="898"/>
        <w:gridCol w:w="3320"/>
        <w:gridCol w:w="898"/>
        <w:gridCol w:w="898"/>
        <w:gridCol w:w="3566"/>
      </w:tblGrid>
      <w:tr w14:paraId="050A18A3">
        <w:tblPrEx>
          <w:tblCellMar>
            <w:top w:w="0" w:type="dxa"/>
            <w:left w:w="0" w:type="dxa"/>
            <w:bottom w:w="0" w:type="dxa"/>
            <w:right w:w="0" w:type="dxa"/>
          </w:tblCellMar>
        </w:tblPrEx>
        <w:trPr>
          <w:trHeight w:val="509"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top"/>
          </w:tcPr>
          <w:p w14:paraId="4634E7F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8"/>
                <w:szCs w:val="28"/>
              </w:rPr>
            </w:pPr>
            <w:r>
              <w:rPr>
                <w:rFonts w:hint="eastAsia" w:ascii="宋体" w:hAnsi="宋体" w:eastAsia="宋体" w:cs="宋体"/>
                <w:color w:val="000000"/>
                <w:sz w:val="28"/>
                <w:szCs w:val="28"/>
              </w:rPr>
              <w:t>序号</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top"/>
          </w:tcPr>
          <w:p w14:paraId="63B80EA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8"/>
                <w:szCs w:val="28"/>
              </w:rPr>
            </w:pPr>
            <w:r>
              <w:rPr>
                <w:rFonts w:hint="eastAsia" w:ascii="宋体" w:hAnsi="宋体" w:eastAsia="宋体" w:cs="宋体"/>
                <w:color w:val="000000"/>
                <w:sz w:val="28"/>
                <w:szCs w:val="28"/>
              </w:rPr>
              <w:t>设备名称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top"/>
          </w:tcPr>
          <w:p w14:paraId="2460500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8"/>
                <w:szCs w:val="28"/>
              </w:rPr>
            </w:pPr>
            <w:r>
              <w:rPr>
                <w:rFonts w:hint="eastAsia" w:ascii="宋体" w:hAnsi="宋体" w:eastAsia="宋体" w:cs="宋体"/>
                <w:color w:val="000000"/>
                <w:sz w:val="28"/>
                <w:szCs w:val="28"/>
              </w:rPr>
              <w:t>单位</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top"/>
          </w:tcPr>
          <w:p w14:paraId="6F54EDA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8"/>
                <w:szCs w:val="28"/>
              </w:rPr>
            </w:pPr>
            <w:r>
              <w:rPr>
                <w:rFonts w:hint="eastAsia" w:ascii="宋体" w:hAnsi="宋体" w:eastAsia="宋体" w:cs="宋体"/>
                <w:color w:val="000000"/>
                <w:sz w:val="28"/>
                <w:szCs w:val="28"/>
              </w:rPr>
              <w:t>数量</w:t>
            </w:r>
          </w:p>
        </w:tc>
        <w:tc>
          <w:tcPr>
            <w:tcW w:w="3566"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top"/>
          </w:tcPr>
          <w:p w14:paraId="4435F5A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323232"/>
                <w:sz w:val="28"/>
                <w:szCs w:val="28"/>
              </w:rPr>
            </w:pPr>
            <w:r>
              <w:rPr>
                <w:rFonts w:hint="eastAsia" w:ascii="宋体" w:hAnsi="宋体" w:eastAsia="宋体" w:cs="宋体"/>
                <w:color w:val="323232"/>
                <w:sz w:val="28"/>
                <w:szCs w:val="28"/>
              </w:rPr>
              <w:t>主要工作内容</w:t>
            </w:r>
          </w:p>
        </w:tc>
      </w:tr>
      <w:tr w14:paraId="3A4FF668">
        <w:tblPrEx>
          <w:tblCellMar>
            <w:top w:w="0" w:type="dxa"/>
            <w:left w:w="0" w:type="dxa"/>
            <w:bottom w:w="0" w:type="dxa"/>
            <w:right w:w="0" w:type="dxa"/>
          </w:tblCellMar>
        </w:tblPrEx>
        <w:trPr>
          <w:trHeight w:val="342"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E1DE86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1</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547CA0C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lang w:eastAsia="zh-CN"/>
              </w:rPr>
              <w:t>原中医药特色楼</w:t>
            </w:r>
            <w:r>
              <w:rPr>
                <w:rFonts w:hint="eastAsia" w:ascii="宋体" w:hAnsi="宋体" w:cs="宋体"/>
                <w:color w:val="000000"/>
                <w:sz w:val="24"/>
              </w:rPr>
              <w:t>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387C4E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C1AB38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6</w:t>
            </w:r>
          </w:p>
        </w:tc>
        <w:tc>
          <w:tcPr>
            <w:tcW w:w="3566" w:type="dxa"/>
            <w:vMerge w:val="restart"/>
            <w:tcBorders>
              <w:top w:val="single" w:color="323232" w:sz="4" w:space="0"/>
              <w:left w:val="single" w:color="323232" w:sz="4" w:space="0"/>
              <w:right w:val="single" w:color="323232" w:sz="4" w:space="0"/>
            </w:tcBorders>
            <w:noWrap w:val="0"/>
            <w:tcMar>
              <w:top w:w="15" w:type="dxa"/>
              <w:left w:w="15" w:type="dxa"/>
              <w:right w:w="15" w:type="dxa"/>
            </w:tcMar>
            <w:vAlign w:val="center"/>
          </w:tcPr>
          <w:p w14:paraId="75D506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323232"/>
                <w:sz w:val="24"/>
                <w:szCs w:val="24"/>
              </w:rPr>
            </w:pPr>
            <w:r>
              <w:rPr>
                <w:rFonts w:hint="eastAsia" w:ascii="宋体" w:hAnsi="宋体" w:eastAsia="宋体" w:cs="宋体"/>
                <w:color w:val="323232"/>
                <w:sz w:val="24"/>
                <w:szCs w:val="24"/>
                <w:lang w:val="en-US" w:eastAsia="zh-CN"/>
              </w:rPr>
              <w:t>1.</w:t>
            </w:r>
            <w:r>
              <w:rPr>
                <w:rFonts w:hint="eastAsia" w:ascii="宋体" w:hAnsi="宋体" w:eastAsia="宋体" w:cs="宋体"/>
                <w:color w:val="323232"/>
                <w:sz w:val="24"/>
                <w:szCs w:val="24"/>
              </w:rPr>
              <w:t>检查空调总电源各接头、空气开关、线路绝缘是否正常；2</w:t>
            </w:r>
            <w:r>
              <w:rPr>
                <w:rFonts w:hint="eastAsia" w:ascii="宋体" w:hAnsi="宋体" w:eastAsia="宋体" w:cs="宋体"/>
                <w:color w:val="323232"/>
                <w:sz w:val="24"/>
                <w:szCs w:val="24"/>
                <w:lang w:val="en-US" w:eastAsia="zh-CN"/>
              </w:rPr>
              <w:t>.</w:t>
            </w:r>
            <w:r>
              <w:rPr>
                <w:rFonts w:hint="eastAsia" w:ascii="宋体" w:hAnsi="宋体" w:eastAsia="宋体" w:cs="宋体"/>
                <w:color w:val="323232"/>
                <w:sz w:val="24"/>
                <w:szCs w:val="24"/>
              </w:rPr>
              <w:t>检查各机组配电柜（箱）接头、空气开关、交流接触器、热继电器、接线端子、线路绝缘及主板等是否正常；3</w:t>
            </w:r>
            <w:r>
              <w:rPr>
                <w:rFonts w:hint="eastAsia" w:ascii="宋体" w:hAnsi="宋体" w:eastAsia="宋体" w:cs="宋体"/>
                <w:color w:val="323232"/>
                <w:sz w:val="24"/>
                <w:szCs w:val="24"/>
                <w:lang w:val="en-US" w:eastAsia="zh-CN"/>
              </w:rPr>
              <w:t>.</w:t>
            </w:r>
            <w:r>
              <w:rPr>
                <w:rFonts w:hint="eastAsia" w:ascii="宋体" w:hAnsi="宋体" w:eastAsia="宋体" w:cs="宋体"/>
                <w:color w:val="323232"/>
                <w:sz w:val="24"/>
                <w:szCs w:val="24"/>
              </w:rPr>
              <w:t>检查水系统模块机组控制模块工作状态；4</w:t>
            </w:r>
            <w:r>
              <w:rPr>
                <w:rFonts w:hint="eastAsia" w:ascii="宋体" w:hAnsi="宋体" w:eastAsia="宋体" w:cs="宋体"/>
                <w:color w:val="323232"/>
                <w:sz w:val="24"/>
                <w:szCs w:val="24"/>
                <w:lang w:val="en-US" w:eastAsia="zh-CN"/>
              </w:rPr>
              <w:t>.</w:t>
            </w:r>
            <w:r>
              <w:rPr>
                <w:rFonts w:hint="eastAsia" w:ascii="宋体" w:hAnsi="宋体" w:eastAsia="宋体" w:cs="宋体"/>
                <w:color w:val="323232"/>
                <w:sz w:val="24"/>
                <w:szCs w:val="24"/>
              </w:rPr>
              <w:t>检查循环水泵运行情况，水泵电源各接头、空气开关、线路绝缘及变频柜是否正常；5</w:t>
            </w:r>
            <w:r>
              <w:rPr>
                <w:rFonts w:hint="eastAsia" w:ascii="宋体" w:hAnsi="宋体" w:eastAsia="宋体" w:cs="宋体"/>
                <w:color w:val="323232"/>
                <w:sz w:val="24"/>
                <w:szCs w:val="24"/>
                <w:lang w:val="en-US" w:eastAsia="zh-CN"/>
              </w:rPr>
              <w:t>.</w:t>
            </w:r>
            <w:r>
              <w:rPr>
                <w:rFonts w:hint="eastAsia" w:ascii="宋体" w:hAnsi="宋体" w:eastAsia="宋体" w:cs="宋体"/>
                <w:color w:val="323232"/>
                <w:sz w:val="24"/>
                <w:szCs w:val="24"/>
              </w:rPr>
              <w:t>检查洁净空调风柜、风道、风阀、软连接、检查门有无漏风，各级过滤器的压差是否正常，送风机及灭菌灯是否正常；6</w:t>
            </w:r>
            <w:r>
              <w:rPr>
                <w:rFonts w:hint="eastAsia" w:ascii="宋体" w:hAnsi="宋体" w:eastAsia="宋体" w:cs="宋体"/>
                <w:color w:val="323232"/>
                <w:sz w:val="24"/>
                <w:szCs w:val="24"/>
                <w:lang w:val="en-US" w:eastAsia="zh-CN"/>
              </w:rPr>
              <w:t>.</w:t>
            </w:r>
            <w:r>
              <w:rPr>
                <w:rFonts w:hint="eastAsia" w:ascii="宋体" w:hAnsi="宋体" w:eastAsia="宋体" w:cs="宋体"/>
                <w:color w:val="323232"/>
                <w:sz w:val="24"/>
                <w:szCs w:val="24"/>
              </w:rPr>
              <w:t>检查主机外观有无明显异常，氟系统管路有无油渍，各部位温度、压力是否正常，冷冻油液位、颜色是否正常，压缩机、冷凝风机运行声音是否正常，供、回水压力是否正常，循环水泵连接法兰、管道、过滤器、阀门有无锈蚀及跑、冒、滴、漏、堵等现象，冷冻水管道保温及保护层有无破损、锈蚀。</w:t>
            </w:r>
            <w:r>
              <w:rPr>
                <w:rFonts w:hint="eastAsia" w:ascii="宋体" w:hAnsi="宋体" w:eastAsia="宋体" w:cs="宋体"/>
                <w:color w:val="323232"/>
                <w:sz w:val="24"/>
                <w:szCs w:val="24"/>
                <w:lang w:val="en-US" w:eastAsia="zh-CN"/>
              </w:rPr>
              <w:t>7.空调使用前，应于4月及10月内完成清洗及保养，保证空调制冷季和制热季的正常使用。</w:t>
            </w:r>
          </w:p>
        </w:tc>
      </w:tr>
      <w:tr w14:paraId="0BF41606">
        <w:tblPrEx>
          <w:tblCellMar>
            <w:top w:w="0" w:type="dxa"/>
            <w:left w:w="0" w:type="dxa"/>
            <w:bottom w:w="0" w:type="dxa"/>
            <w:right w:w="0" w:type="dxa"/>
          </w:tblCellMar>
        </w:tblPrEx>
        <w:trPr>
          <w:trHeight w:val="380"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0856DD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2</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6100FED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lang w:eastAsia="zh-CN"/>
              </w:rPr>
              <w:t>原中医药特色楼</w:t>
            </w:r>
            <w:r>
              <w:rPr>
                <w:rFonts w:hint="eastAsia" w:ascii="宋体" w:hAnsi="宋体" w:cs="宋体"/>
                <w:color w:val="000000"/>
                <w:sz w:val="24"/>
              </w:rPr>
              <w:t>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068F78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72BA31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41</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1218C4AA">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019D3E74">
        <w:tblPrEx>
          <w:tblCellMar>
            <w:top w:w="0" w:type="dxa"/>
            <w:left w:w="0" w:type="dxa"/>
            <w:bottom w:w="0" w:type="dxa"/>
            <w:right w:w="0" w:type="dxa"/>
          </w:tblCellMar>
        </w:tblPrEx>
        <w:trPr>
          <w:trHeight w:val="290"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EBB85F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3</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12793AD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文昌综合楼皮肤科风管机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641658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A7BC69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10</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7AC6129C">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166B155F">
        <w:tblPrEx>
          <w:tblCellMar>
            <w:top w:w="0" w:type="dxa"/>
            <w:left w:w="0" w:type="dxa"/>
            <w:bottom w:w="0" w:type="dxa"/>
            <w:right w:w="0" w:type="dxa"/>
          </w:tblCellMar>
        </w:tblPrEx>
        <w:trPr>
          <w:trHeight w:val="32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D5D6E9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4</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7FEA680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文昌综合楼2-8楼多联机外机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A36141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90D936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15</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5D80E614">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212D10B2">
        <w:tblPrEx>
          <w:tblCellMar>
            <w:top w:w="0" w:type="dxa"/>
            <w:left w:w="0" w:type="dxa"/>
            <w:bottom w:w="0" w:type="dxa"/>
            <w:right w:w="0" w:type="dxa"/>
          </w:tblCellMar>
        </w:tblPrEx>
        <w:trPr>
          <w:trHeight w:val="34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D126F1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5</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458536F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文昌综合楼2-8楼多联机内机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71DFC0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D73FBE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40</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795C2DB4">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48C8210B">
        <w:tblPrEx>
          <w:tblCellMar>
            <w:top w:w="0" w:type="dxa"/>
            <w:left w:w="0" w:type="dxa"/>
            <w:bottom w:w="0" w:type="dxa"/>
            <w:right w:w="0" w:type="dxa"/>
          </w:tblCellMar>
        </w:tblPrEx>
        <w:trPr>
          <w:trHeight w:val="330"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3AA44F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6</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5CF1656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文昌综合楼检验科洁净空调</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269030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套</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CB5C57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2</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65162A2B">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776C852F">
        <w:tblPrEx>
          <w:tblCellMar>
            <w:top w:w="0" w:type="dxa"/>
            <w:left w:w="0" w:type="dxa"/>
            <w:bottom w:w="0" w:type="dxa"/>
            <w:right w:w="0" w:type="dxa"/>
          </w:tblCellMar>
        </w:tblPrEx>
        <w:trPr>
          <w:trHeight w:val="360"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E75A2A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7</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5B8DBCA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文昌综合楼信息科精密空调</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45FA80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套</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67F7AD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2</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2697D904">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6D239032">
        <w:tblPrEx>
          <w:tblCellMar>
            <w:top w:w="0" w:type="dxa"/>
            <w:left w:w="0" w:type="dxa"/>
            <w:bottom w:w="0" w:type="dxa"/>
            <w:right w:w="0" w:type="dxa"/>
          </w:tblCellMar>
        </w:tblPrEx>
        <w:trPr>
          <w:trHeight w:val="302"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94B3A7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8</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5A0F982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眼科风管机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E3E2C4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403322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4</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5AFB1842">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69A6E9AF">
        <w:tblPrEx>
          <w:tblCellMar>
            <w:top w:w="0" w:type="dxa"/>
            <w:left w:w="0" w:type="dxa"/>
            <w:bottom w:w="0" w:type="dxa"/>
            <w:right w:w="0" w:type="dxa"/>
          </w:tblCellMar>
        </w:tblPrEx>
        <w:trPr>
          <w:trHeight w:val="307"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20061B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9</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064EF15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眼科手术室外机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039A90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658EC3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8</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7D5A3FC3">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5143C2DB">
        <w:tblPrEx>
          <w:tblCellMar>
            <w:top w:w="0" w:type="dxa"/>
            <w:left w:w="0" w:type="dxa"/>
            <w:bottom w:w="0" w:type="dxa"/>
            <w:right w:w="0" w:type="dxa"/>
          </w:tblCellMar>
        </w:tblPrEx>
        <w:trPr>
          <w:trHeight w:val="307"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26E3B9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10</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3B723B9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眼科手术室内机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04BF53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2BF0FF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10</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71BE452A">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013844E0">
        <w:tblPrEx>
          <w:tblCellMar>
            <w:top w:w="0" w:type="dxa"/>
            <w:left w:w="0" w:type="dxa"/>
            <w:bottom w:w="0" w:type="dxa"/>
            <w:right w:w="0" w:type="dxa"/>
          </w:tblCellMar>
        </w:tblPrEx>
        <w:trPr>
          <w:trHeight w:val="300"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15437E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11</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11283C1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学术会议厅多联机外机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F2751D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8DB331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12</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26BA571C">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2DD5905F">
        <w:tblPrEx>
          <w:tblCellMar>
            <w:top w:w="0" w:type="dxa"/>
            <w:left w:w="0" w:type="dxa"/>
            <w:bottom w:w="0" w:type="dxa"/>
            <w:right w:w="0" w:type="dxa"/>
          </w:tblCellMar>
        </w:tblPrEx>
        <w:trPr>
          <w:trHeight w:val="260"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18C4AA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12</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4F0D3D1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学术会议厅多联机内机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CCABA4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8F2F5D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3</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00A4561F">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1DD866EE">
        <w:tblPrEx>
          <w:tblCellMar>
            <w:top w:w="0" w:type="dxa"/>
            <w:left w:w="0" w:type="dxa"/>
            <w:bottom w:w="0" w:type="dxa"/>
            <w:right w:w="0" w:type="dxa"/>
          </w:tblCellMar>
        </w:tblPrEx>
        <w:trPr>
          <w:trHeight w:val="350"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0454F9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13</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4FB8E1D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行政楼信息科机房多联机外机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6B5F44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C536BE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1</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52570DEE">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697FFDB5">
        <w:tblPrEx>
          <w:tblCellMar>
            <w:top w:w="0" w:type="dxa"/>
            <w:left w:w="0" w:type="dxa"/>
            <w:bottom w:w="0" w:type="dxa"/>
            <w:right w:w="0" w:type="dxa"/>
          </w:tblCellMar>
        </w:tblPrEx>
        <w:trPr>
          <w:trHeight w:val="38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BDACEE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14</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5CF0967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行政楼信息科机房多联机内机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32D841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C783DC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3</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77D2F1A7">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166C8762">
        <w:tblPrEx>
          <w:tblCellMar>
            <w:top w:w="0" w:type="dxa"/>
            <w:left w:w="0" w:type="dxa"/>
            <w:bottom w:w="0" w:type="dxa"/>
            <w:right w:w="0" w:type="dxa"/>
          </w:tblCellMar>
        </w:tblPrEx>
        <w:trPr>
          <w:trHeight w:val="29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573C3F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15</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6033D71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制剂室水冷模块机组</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93885E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套</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5D64F7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1</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4765EF37">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1CAA621E">
        <w:tblPrEx>
          <w:tblCellMar>
            <w:top w:w="0" w:type="dxa"/>
            <w:left w:w="0" w:type="dxa"/>
            <w:bottom w:w="0" w:type="dxa"/>
            <w:right w:w="0" w:type="dxa"/>
          </w:tblCellMar>
        </w:tblPrEx>
        <w:trPr>
          <w:trHeight w:val="350"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F263F5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16</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6319502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供应室多联机外机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0E6F6B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9FAEE2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2</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54BB8652">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259E161F">
        <w:tblPrEx>
          <w:tblCellMar>
            <w:top w:w="0" w:type="dxa"/>
            <w:left w:w="0" w:type="dxa"/>
            <w:bottom w:w="0" w:type="dxa"/>
            <w:right w:w="0" w:type="dxa"/>
          </w:tblCellMar>
        </w:tblPrEx>
        <w:trPr>
          <w:trHeight w:val="329" w:hRule="atLeast"/>
        </w:trPr>
        <w:tc>
          <w:tcPr>
            <w:tcW w:w="898" w:type="dxa"/>
            <w:tcBorders>
              <w:top w:val="single" w:color="323232" w:sz="4" w:space="0"/>
              <w:left w:val="single" w:color="323232" w:sz="4" w:space="0"/>
              <w:right w:val="single" w:color="323232" w:sz="4" w:space="0"/>
            </w:tcBorders>
            <w:noWrap/>
            <w:tcMar>
              <w:top w:w="15" w:type="dxa"/>
              <w:left w:w="15" w:type="dxa"/>
              <w:right w:w="15" w:type="dxa"/>
            </w:tcMar>
            <w:vAlign w:val="center"/>
          </w:tcPr>
          <w:p w14:paraId="3961EE8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17</w:t>
            </w:r>
          </w:p>
        </w:tc>
        <w:tc>
          <w:tcPr>
            <w:tcW w:w="3320" w:type="dxa"/>
            <w:tcBorders>
              <w:top w:val="single" w:color="323232" w:sz="4" w:space="0"/>
              <w:left w:val="single" w:color="323232" w:sz="4" w:space="0"/>
              <w:right w:val="single" w:color="323232" w:sz="4" w:space="0"/>
            </w:tcBorders>
            <w:noWrap w:val="0"/>
            <w:tcMar>
              <w:top w:w="15" w:type="dxa"/>
              <w:left w:w="15" w:type="dxa"/>
              <w:right w:w="15" w:type="dxa"/>
            </w:tcMar>
            <w:vAlign w:val="center"/>
          </w:tcPr>
          <w:p w14:paraId="433A3D9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供应室多联机内机</w:t>
            </w:r>
          </w:p>
        </w:tc>
        <w:tc>
          <w:tcPr>
            <w:tcW w:w="898" w:type="dxa"/>
            <w:tcBorders>
              <w:top w:val="single" w:color="323232" w:sz="4" w:space="0"/>
              <w:left w:val="single" w:color="323232" w:sz="4" w:space="0"/>
              <w:right w:val="single" w:color="323232" w:sz="4" w:space="0"/>
            </w:tcBorders>
            <w:noWrap/>
            <w:tcMar>
              <w:top w:w="15" w:type="dxa"/>
              <w:left w:w="15" w:type="dxa"/>
              <w:right w:w="15" w:type="dxa"/>
            </w:tcMar>
            <w:vAlign w:val="center"/>
          </w:tcPr>
          <w:p w14:paraId="6F4F20A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FB0554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21</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20D1D50C">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1CDB72E3">
        <w:tblPrEx>
          <w:tblCellMar>
            <w:top w:w="0" w:type="dxa"/>
            <w:left w:w="0" w:type="dxa"/>
            <w:bottom w:w="0" w:type="dxa"/>
            <w:right w:w="0" w:type="dxa"/>
          </w:tblCellMar>
        </w:tblPrEx>
        <w:trPr>
          <w:trHeight w:val="307" w:hRule="atLeast"/>
        </w:trPr>
        <w:tc>
          <w:tcPr>
            <w:tcW w:w="898" w:type="dxa"/>
            <w:tcBorders>
              <w:top w:val="single" w:color="323232" w:sz="4" w:space="0"/>
              <w:left w:val="single" w:color="323232" w:sz="4" w:space="0"/>
              <w:right w:val="single" w:color="323232" w:sz="4" w:space="0"/>
            </w:tcBorders>
            <w:noWrap/>
            <w:tcMar>
              <w:top w:w="15" w:type="dxa"/>
              <w:left w:w="15" w:type="dxa"/>
              <w:right w:w="15" w:type="dxa"/>
            </w:tcMar>
            <w:vAlign w:val="center"/>
          </w:tcPr>
          <w:p w14:paraId="2BE20E7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w:t>
            </w:r>
          </w:p>
        </w:tc>
        <w:tc>
          <w:tcPr>
            <w:tcW w:w="3320" w:type="dxa"/>
            <w:tcBorders>
              <w:top w:val="single" w:color="323232" w:sz="4" w:space="0"/>
              <w:left w:val="single" w:color="323232" w:sz="4" w:space="0"/>
              <w:right w:val="single" w:color="323232" w:sz="4" w:space="0"/>
            </w:tcBorders>
            <w:noWrap w:val="0"/>
            <w:tcMar>
              <w:top w:w="15" w:type="dxa"/>
              <w:left w:w="15" w:type="dxa"/>
              <w:right w:w="15" w:type="dxa"/>
            </w:tcMar>
            <w:vAlign w:val="center"/>
          </w:tcPr>
          <w:p w14:paraId="7076666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神外ICU风管机</w:t>
            </w:r>
          </w:p>
        </w:tc>
        <w:tc>
          <w:tcPr>
            <w:tcW w:w="898" w:type="dxa"/>
            <w:tcBorders>
              <w:top w:val="single" w:color="323232" w:sz="4" w:space="0"/>
              <w:left w:val="single" w:color="323232" w:sz="4" w:space="0"/>
              <w:right w:val="single" w:color="323232" w:sz="4" w:space="0"/>
            </w:tcBorders>
            <w:noWrap/>
            <w:tcMar>
              <w:top w:w="15" w:type="dxa"/>
              <w:left w:w="15" w:type="dxa"/>
              <w:right w:w="15" w:type="dxa"/>
            </w:tcMar>
            <w:vAlign w:val="center"/>
          </w:tcPr>
          <w:p w14:paraId="549C006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套</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0A42DB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2</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796295F1">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0CFFC678">
        <w:tblPrEx>
          <w:tblCellMar>
            <w:top w:w="0" w:type="dxa"/>
            <w:left w:w="0" w:type="dxa"/>
            <w:bottom w:w="0" w:type="dxa"/>
            <w:right w:w="0" w:type="dxa"/>
          </w:tblCellMar>
        </w:tblPrEx>
        <w:trPr>
          <w:trHeight w:val="307"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E0C2AD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5D5EDAE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介入中心大金多联机外机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A2D8AC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13CE3D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1</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721E06AD">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2071E6C4">
        <w:tblPrEx>
          <w:tblCellMar>
            <w:top w:w="0" w:type="dxa"/>
            <w:left w:w="0" w:type="dxa"/>
            <w:bottom w:w="0" w:type="dxa"/>
            <w:right w:w="0" w:type="dxa"/>
          </w:tblCellMar>
        </w:tblPrEx>
        <w:trPr>
          <w:trHeight w:val="90"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B20FB3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3B52E37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介入中心大金多联机内机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1F497D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0D3AFB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3</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6FAE52E7">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0B43AF15">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50FDC3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6814DB3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介入中心欧博多联机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E1C40B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套</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28CE18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2</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4B676993">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4C20A3D9">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ACD886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220F52F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介入中心美的多联机外机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E1B309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674299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2</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762DF9AC">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7C873AC2">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80CA1C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1414314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介入中心美的多联机内机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D4FFEC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C9C315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12</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14EB598E">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19074E31">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EC5CEF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2FFA6EE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影像中心大金多联机外机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EE233B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BCD823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1</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375AE527">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27DE1A7C">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A49082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453240B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影像中心大金多联机内机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A8FF3B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BC6CC4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7</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64260D16">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1F9C4521">
        <w:tblPrEx>
          <w:tblCellMar>
            <w:top w:w="0" w:type="dxa"/>
            <w:left w:w="0" w:type="dxa"/>
            <w:bottom w:w="0" w:type="dxa"/>
            <w:right w:w="0" w:type="dxa"/>
          </w:tblCellMar>
        </w:tblPrEx>
        <w:trPr>
          <w:trHeight w:val="277"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89FB6D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26</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320D869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规培中心多联机外机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6CD254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D831F3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6</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0646E47F">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5DB99028">
        <w:tblPrEx>
          <w:tblCellMar>
            <w:top w:w="0" w:type="dxa"/>
            <w:left w:w="0" w:type="dxa"/>
            <w:bottom w:w="0" w:type="dxa"/>
            <w:right w:w="0" w:type="dxa"/>
          </w:tblCellMar>
        </w:tblPrEx>
        <w:trPr>
          <w:trHeight w:val="307"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E33059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68D5D19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规培中心多联机内机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DC3AF2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DD3FBC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57</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22FE158F">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3021438C">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E80912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28</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08D41A0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内科二楼检验科多联机外机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3A2214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C7F671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2</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43546140">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21B7E4E7">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255C0F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3DAA5E3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内科二楼检验科多联机内机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ADF160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A02650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10</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54F758CA">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7D0B1A77">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8A9B13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4839130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内科六楼检验科多联机外机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FEDF1B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D43BD7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4</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0CCF54BD">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79B395D1">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F0C8AE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31</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52FC188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内科六楼检验科多联机内机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D82DC9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B2812D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30</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5F9D4BC3">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4BB2748D">
        <w:tblPrEx>
          <w:tblCellMar>
            <w:top w:w="0" w:type="dxa"/>
            <w:left w:w="0" w:type="dxa"/>
            <w:bottom w:w="0" w:type="dxa"/>
            <w:right w:w="0" w:type="dxa"/>
          </w:tblCellMar>
        </w:tblPrEx>
        <w:trPr>
          <w:trHeight w:val="619"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35FEE3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32</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2A27538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外科二楼重症医学科洁净空调（新风、风柜、主机、内机）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E68268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套</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DAB3A2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1</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0A3778B7">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74A8AAED">
        <w:tblPrEx>
          <w:tblCellMar>
            <w:top w:w="0" w:type="dxa"/>
            <w:left w:w="0" w:type="dxa"/>
            <w:bottom w:w="0" w:type="dxa"/>
            <w:right w:w="0" w:type="dxa"/>
          </w:tblCellMar>
        </w:tblPrEx>
        <w:trPr>
          <w:trHeight w:val="277"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09740C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微软雅黑" w:cs="宋体"/>
                <w:color w:val="000000"/>
                <w:sz w:val="20"/>
                <w:szCs w:val="20"/>
                <w:lang w:val="en-US" w:eastAsia="zh-CN"/>
              </w:rPr>
            </w:pPr>
            <w:r>
              <w:rPr>
                <w:rFonts w:hint="eastAsia" w:ascii="宋体" w:hAnsi="宋体" w:eastAsia="微软雅黑" w:cs="宋体"/>
                <w:color w:val="000000"/>
                <w:sz w:val="20"/>
                <w:szCs w:val="20"/>
                <w:lang w:val="en-US" w:eastAsia="zh-CN"/>
              </w:rPr>
              <w:t>33</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4F7E7DD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微软雅黑" w:cs="宋体"/>
                <w:color w:val="000000"/>
                <w:sz w:val="24"/>
                <w:lang w:eastAsia="zh-CN"/>
              </w:rPr>
            </w:pPr>
            <w:r>
              <w:rPr>
                <w:rFonts w:hint="eastAsia" w:ascii="宋体" w:hAnsi="宋体" w:cs="宋体"/>
                <w:color w:val="000000"/>
                <w:sz w:val="24"/>
                <w:lang w:eastAsia="zh-CN"/>
              </w:rPr>
              <w:t>发热门诊</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77B44B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7065F4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20</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7296D44E">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6E76B20E">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C2C340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微软雅黑" w:cs="宋体"/>
                <w:color w:val="000000"/>
                <w:sz w:val="20"/>
                <w:szCs w:val="20"/>
                <w:lang w:val="en-US" w:eastAsia="zh-CN"/>
              </w:rPr>
            </w:pPr>
            <w:r>
              <w:rPr>
                <w:rFonts w:hint="eastAsia" w:ascii="宋体" w:hAnsi="宋体" w:eastAsia="微软雅黑" w:cs="宋体"/>
                <w:color w:val="000000"/>
                <w:sz w:val="20"/>
                <w:szCs w:val="20"/>
                <w:lang w:val="en-US" w:eastAsia="zh-CN"/>
              </w:rPr>
              <w:t>34</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059FE12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监控中心</w:t>
            </w:r>
            <w:r>
              <w:rPr>
                <w:rFonts w:hint="eastAsia" w:ascii="宋体" w:hAnsi="宋体" w:cs="宋体"/>
                <w:color w:val="000000"/>
                <w:sz w:val="24"/>
              </w:rPr>
              <w:t>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90BD2F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200700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3F0880F5">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330E3884">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129333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微软雅黑" w:cs="宋体"/>
                <w:color w:val="000000"/>
                <w:sz w:val="20"/>
                <w:szCs w:val="20"/>
                <w:lang w:val="en-US" w:eastAsia="zh-CN"/>
              </w:rPr>
            </w:pPr>
            <w:r>
              <w:rPr>
                <w:rFonts w:hint="eastAsia" w:ascii="宋体" w:hAnsi="宋体" w:eastAsia="微软雅黑" w:cs="宋体"/>
                <w:color w:val="000000"/>
                <w:sz w:val="20"/>
                <w:szCs w:val="20"/>
                <w:lang w:val="en-US" w:eastAsia="zh-CN"/>
              </w:rPr>
              <w:t>34</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2A8168B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监控中心</w:t>
            </w:r>
            <w:r>
              <w:rPr>
                <w:rFonts w:hint="eastAsia" w:ascii="宋体" w:hAnsi="宋体" w:cs="宋体"/>
                <w:color w:val="000000"/>
                <w:sz w:val="24"/>
              </w:rPr>
              <w:t>多联机</w:t>
            </w:r>
            <w:r>
              <w:rPr>
                <w:rFonts w:hint="eastAsia" w:ascii="宋体" w:hAnsi="宋体" w:cs="宋体"/>
                <w:color w:val="000000"/>
                <w:sz w:val="24"/>
                <w:lang w:eastAsia="zh-CN"/>
              </w:rPr>
              <w:t>内</w:t>
            </w:r>
            <w:r>
              <w:rPr>
                <w:rFonts w:hint="eastAsia" w:ascii="宋体" w:hAnsi="宋体" w:cs="宋体"/>
                <w:color w:val="000000"/>
                <w:sz w:val="24"/>
              </w:rPr>
              <w:t>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A745F9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18"/>
                <w:szCs w:val="18"/>
                <w:lang w:eastAsia="zh-CN"/>
              </w:rPr>
            </w:pPr>
            <w:r>
              <w:rPr>
                <w:rFonts w:hint="eastAsia" w:ascii="宋体" w:hAnsi="宋体" w:cs="宋体"/>
                <w:color w:val="000000"/>
                <w:sz w:val="24"/>
                <w:lang w:eastAsia="zh-CN"/>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E7F357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18"/>
                <w:szCs w:val="18"/>
                <w:lang w:val="en-US" w:eastAsia="zh-CN"/>
              </w:rPr>
            </w:pPr>
            <w:r>
              <w:rPr>
                <w:rFonts w:hint="eastAsia" w:ascii="宋体" w:hAnsi="宋体" w:cs="宋体"/>
                <w:color w:val="000000"/>
                <w:sz w:val="24"/>
                <w:lang w:val="en-US" w:eastAsia="zh-CN"/>
              </w:rPr>
              <w:t>3</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147CF8DF">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276995D9">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190C66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微软雅黑" w:cs="宋体"/>
                <w:color w:val="000000"/>
                <w:sz w:val="20"/>
                <w:szCs w:val="20"/>
                <w:lang w:val="en-US" w:eastAsia="zh-CN"/>
              </w:rPr>
            </w:pPr>
            <w:r>
              <w:rPr>
                <w:rFonts w:hint="eastAsia" w:ascii="宋体" w:hAnsi="宋体" w:eastAsia="微软雅黑" w:cs="宋体"/>
                <w:color w:val="000000"/>
                <w:sz w:val="20"/>
                <w:szCs w:val="20"/>
                <w:lang w:val="en-US" w:eastAsia="zh-CN"/>
              </w:rPr>
              <w:t>35</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5F7EC12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传承楼西药房多联机外机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F8FF0C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4504B6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w:t>
            </w:r>
          </w:p>
        </w:tc>
        <w:tc>
          <w:tcPr>
            <w:tcW w:w="3566" w:type="dxa"/>
            <w:vMerge w:val="restart"/>
            <w:tcBorders>
              <w:left w:val="single" w:color="323232" w:sz="4" w:space="0"/>
              <w:right w:val="single" w:color="323232" w:sz="4" w:space="0"/>
            </w:tcBorders>
            <w:noWrap w:val="0"/>
            <w:tcMar>
              <w:top w:w="15" w:type="dxa"/>
              <w:left w:w="15" w:type="dxa"/>
              <w:right w:w="15" w:type="dxa"/>
            </w:tcMar>
            <w:vAlign w:val="center"/>
          </w:tcPr>
          <w:p w14:paraId="50370C61">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0474F7CE">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3033DD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微软雅黑" w:cs="宋体"/>
                <w:color w:val="000000"/>
                <w:sz w:val="20"/>
                <w:szCs w:val="20"/>
                <w:lang w:val="en-US" w:eastAsia="zh-CN"/>
              </w:rPr>
            </w:pPr>
            <w:r>
              <w:rPr>
                <w:rFonts w:hint="eastAsia" w:ascii="宋体" w:hAnsi="宋体" w:eastAsia="微软雅黑" w:cs="宋体"/>
                <w:color w:val="000000"/>
                <w:sz w:val="20"/>
                <w:szCs w:val="20"/>
                <w:lang w:val="en-US" w:eastAsia="zh-CN"/>
              </w:rPr>
              <w:t>36</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14758C1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传承楼西药房多联机内机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CE07C8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18B319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8</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235EDA7E">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78D93402">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2C480D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微软雅黑" w:cs="宋体"/>
                <w:color w:val="000000"/>
                <w:sz w:val="20"/>
                <w:szCs w:val="20"/>
                <w:lang w:val="en-US" w:eastAsia="zh-CN"/>
              </w:rPr>
            </w:pPr>
            <w:r>
              <w:rPr>
                <w:rFonts w:hint="eastAsia" w:ascii="宋体" w:hAnsi="宋体" w:eastAsia="微软雅黑" w:cs="宋体"/>
                <w:color w:val="000000"/>
                <w:sz w:val="20"/>
                <w:szCs w:val="20"/>
                <w:lang w:val="en-US" w:eastAsia="zh-CN"/>
              </w:rPr>
              <w:t>37</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2232C1A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传承楼中药房多联机外机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284BAD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B214D7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52704BA2">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13C5C8D1">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3B2BA8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微软雅黑" w:cs="宋体"/>
                <w:color w:val="000000"/>
                <w:sz w:val="20"/>
                <w:szCs w:val="20"/>
                <w:lang w:val="en-US" w:eastAsia="zh-CN"/>
              </w:rPr>
            </w:pPr>
            <w:r>
              <w:rPr>
                <w:rFonts w:hint="eastAsia" w:ascii="宋体" w:hAnsi="宋体" w:eastAsia="微软雅黑" w:cs="宋体"/>
                <w:color w:val="000000"/>
                <w:sz w:val="20"/>
                <w:szCs w:val="20"/>
                <w:lang w:val="en-US" w:eastAsia="zh-CN"/>
              </w:rPr>
              <w:t>38</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253FDF5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传承楼中药房多联机内机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10A427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3D1F75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6</w:t>
            </w:r>
          </w:p>
        </w:tc>
        <w:tc>
          <w:tcPr>
            <w:tcW w:w="3566" w:type="dxa"/>
            <w:vMerge w:val="continue"/>
            <w:tcBorders>
              <w:left w:val="single" w:color="323232" w:sz="4" w:space="0"/>
              <w:bottom w:val="single" w:color="323232" w:sz="4" w:space="0"/>
              <w:right w:val="single" w:color="323232" w:sz="4" w:space="0"/>
            </w:tcBorders>
            <w:noWrap w:val="0"/>
            <w:tcMar>
              <w:top w:w="15" w:type="dxa"/>
              <w:left w:w="15" w:type="dxa"/>
              <w:right w:w="15" w:type="dxa"/>
            </w:tcMar>
            <w:vAlign w:val="center"/>
          </w:tcPr>
          <w:p w14:paraId="4CF83065">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bl>
    <w:p w14:paraId="5D04D41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480" w:firstLineChars="200"/>
        <w:jc w:val="left"/>
        <w:textAlignment w:val="auto"/>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三、商务要求</w:t>
      </w:r>
    </w:p>
    <w:p w14:paraId="6A01D87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cs="宋体"/>
          <w:color w:val="auto"/>
          <w:kern w:val="0"/>
          <w:sz w:val="24"/>
          <w:szCs w:val="24"/>
          <w:lang w:val="en-US" w:eastAsia="zh-CN" w:bidi="ar"/>
        </w:rPr>
        <w:t>1.合同履行期</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SA"/>
        </w:rPr>
        <w:t>服务时间为自合同签订之日起一个制冷季和一个供暖季</w:t>
      </w:r>
    </w:p>
    <w:p w14:paraId="614207C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2.合同价格及付款方式</w:t>
      </w:r>
    </w:p>
    <w:p w14:paraId="422BEE69">
      <w:pPr>
        <w:numPr>
          <w:ilvl w:val="0"/>
          <w:numId w:val="0"/>
        </w:numPr>
        <w:tabs>
          <w:tab w:val="left" w:pos="540"/>
        </w:tabs>
        <w:spacing w:line="360" w:lineRule="auto"/>
        <w:ind w:firstLine="480" w:firstLineChars="200"/>
        <w:jc w:val="left"/>
        <w:rPr>
          <w:rFonts w:hint="eastAsia" w:ascii="宋体" w:hAnsi="宋体" w:cs="宋体"/>
          <w:b/>
          <w:snapToGrid w:val="0"/>
          <w:color w:val="auto"/>
          <w:kern w:val="0"/>
          <w:sz w:val="24"/>
          <w:szCs w:val="24"/>
          <w:highlight w:val="none"/>
          <w:lang w:val="en-US" w:eastAsia="zh-CN"/>
        </w:rPr>
      </w:pPr>
      <w:r>
        <w:rPr>
          <w:rFonts w:hint="eastAsia" w:ascii="宋体" w:hAnsi="宋体" w:cs="宋体"/>
          <w:b w:val="0"/>
          <w:bCs/>
          <w:color w:val="auto"/>
          <w:sz w:val="24"/>
          <w:szCs w:val="24"/>
          <w:highlight w:val="none"/>
          <w:lang w:val="en-US" w:eastAsia="zh-CN"/>
        </w:rPr>
        <w:t>2.1</w:t>
      </w:r>
      <w:r>
        <w:rPr>
          <w:rFonts w:hint="eastAsia" w:ascii="宋体" w:hAnsi="宋体" w:eastAsia="宋体" w:cs="宋体"/>
          <w:color w:val="auto"/>
          <w:kern w:val="2"/>
          <w:sz w:val="24"/>
          <w:szCs w:val="24"/>
          <w:lang w:val="en-US" w:eastAsia="zh-CN" w:bidi="ar-SA"/>
        </w:rPr>
        <w:t>本合同总价款为乙方完成本项目报价单全部内容所需的所有费用，包括人员薪酬、补贴、交通、食宿、验收、管理费、利润、税金等，在空调运行中及所有在巡查、保养过程中发现的故障，如需更换配件，医院只支付材料费，不再支付额外的人工费。</w:t>
      </w:r>
    </w:p>
    <w:p w14:paraId="50C66E24">
      <w:pPr>
        <w:numPr>
          <w:ilvl w:val="0"/>
          <w:numId w:val="0"/>
        </w:numPr>
        <w:tabs>
          <w:tab w:val="left" w:pos="540"/>
        </w:tabs>
        <w:spacing w:line="360" w:lineRule="auto"/>
        <w:ind w:firstLine="480" w:firstLineChars="200"/>
        <w:jc w:val="left"/>
        <w:rPr>
          <w:rFonts w:hint="eastAsia" w:ascii="宋体" w:hAnsi="宋体" w:eastAsia="宋体" w:cs="宋体"/>
          <w:color w:val="FF0000"/>
          <w:sz w:val="24"/>
          <w:szCs w:val="24"/>
          <w:highlight w:val="none"/>
          <w:lang w:val="en-US" w:eastAsia="zh-CN"/>
        </w:rPr>
      </w:pPr>
      <w:r>
        <w:rPr>
          <w:rFonts w:hint="eastAsia" w:ascii="宋体" w:hAnsi="宋体" w:cs="宋体"/>
          <w:color w:val="auto"/>
          <w:kern w:val="0"/>
          <w:sz w:val="24"/>
          <w:szCs w:val="24"/>
          <w:lang w:val="en-US" w:eastAsia="zh-CN" w:bidi="ar"/>
        </w:rPr>
        <w:t>2.2</w:t>
      </w:r>
      <w:r>
        <w:rPr>
          <w:rFonts w:hint="eastAsia" w:ascii="宋体" w:hAnsi="宋体" w:cs="宋体"/>
          <w:color w:val="auto"/>
          <w:sz w:val="24"/>
          <w:szCs w:val="24"/>
          <w:highlight w:val="none"/>
          <w:lang w:val="en-US" w:eastAsia="zh-CN"/>
        </w:rPr>
        <w:t>合同价款分两次支付：1.合同签订后第六个月末支付50%，即人民币：大写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（￥：小写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元）；2.合同签订后第十二个月末，在完成本年度所有保养、维护工作并验收合格后支付剩余50%，即人民币大写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（￥：小写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w:t>
      </w:r>
    </w:p>
    <w:bookmarkEnd w:id="142"/>
    <w:p w14:paraId="72CCBFC4">
      <w:pPr>
        <w:pStyle w:val="3"/>
        <w:pageBreakBefore/>
        <w:numPr>
          <w:ilvl w:val="0"/>
          <w:numId w:val="7"/>
        </w:numPr>
        <w:rPr>
          <w:rFonts w:ascii="宋体" w:hAnsi="宋体" w:cs="宋体"/>
          <w:color w:val="auto"/>
        </w:rPr>
      </w:pPr>
      <w:r>
        <w:rPr>
          <w:rFonts w:hint="eastAsia" w:ascii="宋体" w:hAnsi="宋体" w:cs="宋体"/>
          <w:color w:val="auto"/>
        </w:rPr>
        <w:t xml:space="preserve">   </w:t>
      </w:r>
      <w:bookmarkEnd w:id="140"/>
      <w:bookmarkEnd w:id="141"/>
      <w:bookmarkEnd w:id="143"/>
      <w:bookmarkEnd w:id="144"/>
      <w:bookmarkEnd w:id="145"/>
      <w:bookmarkEnd w:id="146"/>
      <w:bookmarkEnd w:id="147"/>
      <w:bookmarkStart w:id="150" w:name="_Toc3837039"/>
      <w:bookmarkStart w:id="151" w:name="_Toc13096"/>
      <w:r>
        <w:rPr>
          <w:rFonts w:hint="eastAsia" w:ascii="宋体" w:hAnsi="宋体" w:cs="宋体"/>
          <w:color w:val="auto"/>
        </w:rPr>
        <w:t>合同主要条款</w:t>
      </w:r>
      <w:bookmarkEnd w:id="148"/>
      <w:bookmarkEnd w:id="150"/>
      <w:bookmarkEnd w:id="151"/>
    </w:p>
    <w:p w14:paraId="54066CE6">
      <w:pPr>
        <w:spacing w:line="360" w:lineRule="auto"/>
        <w:jc w:val="center"/>
        <w:rPr>
          <w:rFonts w:hint="eastAsia" w:ascii="宋体" w:hAnsi="宋体" w:eastAsia="宋体" w:cs="宋体"/>
          <w:b/>
          <w:bCs/>
          <w:color w:val="auto"/>
          <w:sz w:val="24"/>
          <w:szCs w:val="24"/>
        </w:rPr>
      </w:pPr>
    </w:p>
    <w:p w14:paraId="5ECA7F73">
      <w:pPr>
        <w:spacing w:before="140" w:line="225" w:lineRule="auto"/>
        <w:jc w:val="center"/>
        <w:rPr>
          <w:rFonts w:ascii="黑体" w:hAnsi="黑体" w:eastAsia="黑体" w:cs="黑体"/>
          <w:color w:val="auto"/>
          <w:sz w:val="43"/>
          <w:szCs w:val="43"/>
        </w:rPr>
      </w:pPr>
      <w:r>
        <w:rPr>
          <w:rFonts w:hint="eastAsia" w:ascii="宋体" w:hAnsi="宋体" w:cs="宋体"/>
          <w:color w:val="auto"/>
          <w:sz w:val="43"/>
          <w:szCs w:val="43"/>
          <w:lang w:eastAsia="zh-CN"/>
        </w:rPr>
        <w:t>安康市中医医院院内中央空调维修保养及清洗服务项目包2（二次）</w:t>
      </w:r>
    </w:p>
    <w:p w14:paraId="0A5E2E14">
      <w:pPr>
        <w:pStyle w:val="14"/>
        <w:spacing w:line="245" w:lineRule="auto"/>
        <w:rPr>
          <w:color w:val="auto"/>
        </w:rPr>
      </w:pPr>
    </w:p>
    <w:p w14:paraId="1520D943">
      <w:pPr>
        <w:pStyle w:val="14"/>
        <w:spacing w:line="245" w:lineRule="auto"/>
        <w:rPr>
          <w:color w:val="auto"/>
        </w:rPr>
      </w:pPr>
    </w:p>
    <w:p w14:paraId="57A42C56">
      <w:pPr>
        <w:pStyle w:val="14"/>
        <w:spacing w:line="245" w:lineRule="auto"/>
        <w:rPr>
          <w:color w:val="auto"/>
        </w:rPr>
      </w:pPr>
    </w:p>
    <w:p w14:paraId="75139607">
      <w:pPr>
        <w:pStyle w:val="14"/>
        <w:spacing w:line="245" w:lineRule="auto"/>
        <w:rPr>
          <w:color w:val="auto"/>
        </w:rPr>
      </w:pPr>
    </w:p>
    <w:p w14:paraId="391AFF3B">
      <w:pPr>
        <w:pStyle w:val="14"/>
        <w:spacing w:line="245" w:lineRule="auto"/>
        <w:rPr>
          <w:color w:val="auto"/>
        </w:rPr>
      </w:pPr>
    </w:p>
    <w:p w14:paraId="0C2F3098">
      <w:pPr>
        <w:pStyle w:val="14"/>
        <w:spacing w:line="246" w:lineRule="auto"/>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2449195</wp:posOffset>
                </wp:positionH>
                <wp:positionV relativeFrom="paragraph">
                  <wp:posOffset>60325</wp:posOffset>
                </wp:positionV>
                <wp:extent cx="347345" cy="333946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47345" cy="3339465"/>
                        </a:xfrm>
                        <a:prstGeom prst="rect">
                          <a:avLst/>
                        </a:prstGeom>
                        <a:noFill/>
                        <a:ln>
                          <a:noFill/>
                        </a:ln>
                      </wps:spPr>
                      <wps:txbx>
                        <w:txbxContent>
                          <w:p w14:paraId="53520DC2">
                            <w:pPr>
                              <w:spacing w:before="20" w:line="211" w:lineRule="auto"/>
                              <w:ind w:left="20"/>
                              <w:outlineLvl w:val="0"/>
                              <w:rPr>
                                <w:rFonts w:ascii="黑体" w:hAnsi="黑体" w:eastAsia="黑体" w:cs="黑体"/>
                                <w:sz w:val="43"/>
                                <w:szCs w:val="43"/>
                              </w:rPr>
                            </w:pPr>
                            <w:r>
                              <w:rPr>
                                <w:rFonts w:hint="eastAsia" w:ascii="宋体" w:hAnsi="宋体" w:eastAsia="宋体" w:cs="宋体"/>
                                <w:b/>
                                <w:bCs/>
                                <w:spacing w:val="11"/>
                                <w:sz w:val="43"/>
                                <w:szCs w:val="43"/>
                              </w:rPr>
                              <w:t>合</w:t>
                            </w:r>
                            <w:r>
                              <w:rPr>
                                <w:rFonts w:hint="eastAsia" w:ascii="宋体" w:hAnsi="宋体" w:eastAsia="宋体" w:cs="宋体"/>
                                <w:spacing w:val="52"/>
                                <w:sz w:val="43"/>
                                <w:szCs w:val="43"/>
                              </w:rPr>
                              <w:t xml:space="preserve">   </w:t>
                            </w:r>
                            <w:r>
                              <w:rPr>
                                <w:rFonts w:hint="eastAsia" w:ascii="宋体" w:hAnsi="宋体" w:eastAsia="宋体" w:cs="宋体"/>
                                <w:b/>
                                <w:bCs/>
                                <w:spacing w:val="11"/>
                                <w:sz w:val="43"/>
                                <w:szCs w:val="43"/>
                              </w:rPr>
                              <w:t>同</w:t>
                            </w:r>
                            <w:r>
                              <w:rPr>
                                <w:rFonts w:hint="eastAsia" w:ascii="宋体" w:hAnsi="宋体" w:eastAsia="宋体" w:cs="宋体"/>
                                <w:spacing w:val="52"/>
                                <w:sz w:val="43"/>
                                <w:szCs w:val="43"/>
                              </w:rPr>
                              <w:t xml:space="preserve">   </w:t>
                            </w:r>
                            <w:r>
                              <w:rPr>
                                <w:rFonts w:hint="eastAsia" w:ascii="宋体" w:hAnsi="宋体" w:eastAsia="宋体" w:cs="宋体"/>
                                <w:b/>
                                <w:bCs/>
                                <w:spacing w:val="11"/>
                                <w:sz w:val="43"/>
                                <w:szCs w:val="43"/>
                              </w:rPr>
                              <w:t>书</w:t>
                            </w:r>
                          </w:p>
                        </w:txbxContent>
                      </wps:txbx>
                      <wps:bodyPr vert="eaVert" lIns="0" tIns="0" rIns="0" bIns="0" upright="1"/>
                    </wps:wsp>
                  </a:graphicData>
                </a:graphic>
              </wp:anchor>
            </w:drawing>
          </mc:Choice>
          <mc:Fallback>
            <w:pict>
              <v:shape id="_x0000_s1026" o:spid="_x0000_s1026" o:spt="202" type="#_x0000_t202" style="position:absolute;left:0pt;margin-left:192.85pt;margin-top:4.75pt;height:262.95pt;width:27.35pt;z-index:251664384;mso-width-relative:page;mso-height-relative:page;" filled="f" stroked="f" coordsize="21600,21600" o:gfxdata="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SFBGNYAAAAJAQAADwAAAAAAAAABACAAAAAiAAAAZHJzL2Rvd25yZXYu&#10;eG1sUEsBAhQAFAAAAAgAh07iQA2YnAnEAQAAggMAAA4AAAAAAAAAAQAgAAAAJQEAAGRycy9lMm9E&#10;b2MueG1sUEsFBgAAAAAGAAYAWQEAAFsFAAAAAA==&#10;">
                <v:fill on="f" focussize="0,0"/>
                <v:stroke on="f"/>
                <v:imagedata o:title=""/>
                <o:lock v:ext="edit" aspectratio="f"/>
                <v:textbox inset="0mm,0mm,0mm,0mm" style="layout-flow:vertical-ideographic;">
                  <w:txbxContent>
                    <w:p w14:paraId="53520DC2">
                      <w:pPr>
                        <w:spacing w:before="20" w:line="211" w:lineRule="auto"/>
                        <w:ind w:left="20"/>
                        <w:outlineLvl w:val="0"/>
                        <w:rPr>
                          <w:rFonts w:ascii="黑体" w:hAnsi="黑体" w:eastAsia="黑体" w:cs="黑体"/>
                          <w:sz w:val="43"/>
                          <w:szCs w:val="43"/>
                        </w:rPr>
                      </w:pPr>
                      <w:r>
                        <w:rPr>
                          <w:rFonts w:hint="eastAsia" w:ascii="宋体" w:hAnsi="宋体" w:eastAsia="宋体" w:cs="宋体"/>
                          <w:b/>
                          <w:bCs/>
                          <w:spacing w:val="11"/>
                          <w:sz w:val="43"/>
                          <w:szCs w:val="43"/>
                        </w:rPr>
                        <w:t>合</w:t>
                      </w:r>
                      <w:r>
                        <w:rPr>
                          <w:rFonts w:hint="eastAsia" w:ascii="宋体" w:hAnsi="宋体" w:eastAsia="宋体" w:cs="宋体"/>
                          <w:spacing w:val="52"/>
                          <w:sz w:val="43"/>
                          <w:szCs w:val="43"/>
                        </w:rPr>
                        <w:t xml:space="preserve">   </w:t>
                      </w:r>
                      <w:r>
                        <w:rPr>
                          <w:rFonts w:hint="eastAsia" w:ascii="宋体" w:hAnsi="宋体" w:eastAsia="宋体" w:cs="宋体"/>
                          <w:b/>
                          <w:bCs/>
                          <w:spacing w:val="11"/>
                          <w:sz w:val="43"/>
                          <w:szCs w:val="43"/>
                        </w:rPr>
                        <w:t>同</w:t>
                      </w:r>
                      <w:r>
                        <w:rPr>
                          <w:rFonts w:hint="eastAsia" w:ascii="宋体" w:hAnsi="宋体" w:eastAsia="宋体" w:cs="宋体"/>
                          <w:spacing w:val="52"/>
                          <w:sz w:val="43"/>
                          <w:szCs w:val="43"/>
                        </w:rPr>
                        <w:t xml:space="preserve">   </w:t>
                      </w:r>
                      <w:r>
                        <w:rPr>
                          <w:rFonts w:hint="eastAsia" w:ascii="宋体" w:hAnsi="宋体" w:eastAsia="宋体" w:cs="宋体"/>
                          <w:b/>
                          <w:bCs/>
                          <w:spacing w:val="11"/>
                          <w:sz w:val="43"/>
                          <w:szCs w:val="43"/>
                        </w:rPr>
                        <w:t>书</w:t>
                      </w:r>
                    </w:p>
                  </w:txbxContent>
                </v:textbox>
              </v:shape>
            </w:pict>
          </mc:Fallback>
        </mc:AlternateContent>
      </w:r>
    </w:p>
    <w:p w14:paraId="2D731EC6">
      <w:pPr>
        <w:pStyle w:val="14"/>
        <w:spacing w:line="246" w:lineRule="auto"/>
        <w:rPr>
          <w:color w:val="auto"/>
        </w:rPr>
      </w:pPr>
    </w:p>
    <w:p w14:paraId="62798B46">
      <w:pPr>
        <w:pStyle w:val="14"/>
        <w:spacing w:line="246" w:lineRule="auto"/>
        <w:rPr>
          <w:color w:val="auto"/>
        </w:rPr>
      </w:pPr>
    </w:p>
    <w:p w14:paraId="1B060454">
      <w:pPr>
        <w:pStyle w:val="14"/>
        <w:spacing w:line="246" w:lineRule="auto"/>
        <w:rPr>
          <w:color w:val="auto"/>
        </w:rPr>
      </w:pPr>
    </w:p>
    <w:p w14:paraId="5E41CF9D">
      <w:pPr>
        <w:pStyle w:val="14"/>
        <w:spacing w:line="246" w:lineRule="auto"/>
        <w:rPr>
          <w:color w:val="auto"/>
        </w:rPr>
      </w:pPr>
    </w:p>
    <w:p w14:paraId="40CF24E5">
      <w:pPr>
        <w:pStyle w:val="14"/>
        <w:spacing w:line="246" w:lineRule="auto"/>
        <w:rPr>
          <w:color w:val="auto"/>
        </w:rPr>
      </w:pPr>
    </w:p>
    <w:p w14:paraId="7D900536">
      <w:pPr>
        <w:pStyle w:val="14"/>
        <w:spacing w:line="246" w:lineRule="auto"/>
        <w:rPr>
          <w:color w:val="auto"/>
        </w:rPr>
      </w:pPr>
    </w:p>
    <w:p w14:paraId="2EF96771">
      <w:pPr>
        <w:pStyle w:val="14"/>
        <w:spacing w:line="246" w:lineRule="auto"/>
        <w:rPr>
          <w:color w:val="auto"/>
        </w:rPr>
      </w:pPr>
    </w:p>
    <w:p w14:paraId="654BBA34">
      <w:pPr>
        <w:pStyle w:val="14"/>
        <w:spacing w:line="246" w:lineRule="auto"/>
        <w:rPr>
          <w:color w:val="auto"/>
        </w:rPr>
      </w:pPr>
    </w:p>
    <w:p w14:paraId="63F3032B">
      <w:pPr>
        <w:pStyle w:val="14"/>
        <w:spacing w:line="246" w:lineRule="auto"/>
        <w:rPr>
          <w:color w:val="auto"/>
        </w:rPr>
      </w:pPr>
    </w:p>
    <w:p w14:paraId="0F4C59E4">
      <w:pPr>
        <w:pStyle w:val="14"/>
        <w:spacing w:line="246" w:lineRule="auto"/>
        <w:rPr>
          <w:color w:val="auto"/>
        </w:rPr>
      </w:pPr>
    </w:p>
    <w:p w14:paraId="24D63251">
      <w:pPr>
        <w:pStyle w:val="14"/>
        <w:spacing w:line="246" w:lineRule="auto"/>
        <w:rPr>
          <w:color w:val="auto"/>
        </w:rPr>
      </w:pPr>
    </w:p>
    <w:p w14:paraId="18ABC1E7">
      <w:pPr>
        <w:pStyle w:val="14"/>
        <w:spacing w:line="246" w:lineRule="auto"/>
        <w:rPr>
          <w:color w:val="auto"/>
        </w:rPr>
      </w:pPr>
    </w:p>
    <w:p w14:paraId="78A3AFBC">
      <w:pPr>
        <w:pStyle w:val="14"/>
        <w:spacing w:line="246" w:lineRule="auto"/>
        <w:rPr>
          <w:color w:val="auto"/>
        </w:rPr>
      </w:pPr>
    </w:p>
    <w:p w14:paraId="0DC033EA">
      <w:pPr>
        <w:pStyle w:val="14"/>
        <w:spacing w:line="246" w:lineRule="auto"/>
        <w:rPr>
          <w:color w:val="auto"/>
        </w:rPr>
      </w:pPr>
    </w:p>
    <w:p w14:paraId="22968879">
      <w:pPr>
        <w:pStyle w:val="14"/>
        <w:spacing w:line="246" w:lineRule="auto"/>
        <w:rPr>
          <w:rFonts w:hint="eastAsia" w:eastAsia="宋体"/>
          <w:color w:val="auto"/>
          <w:lang w:val="en-US" w:eastAsia="zh-CN"/>
        </w:rPr>
      </w:pPr>
    </w:p>
    <w:p w14:paraId="1D021F67">
      <w:pPr>
        <w:pStyle w:val="14"/>
        <w:spacing w:line="246" w:lineRule="auto"/>
        <w:rPr>
          <w:color w:val="auto"/>
        </w:rPr>
      </w:pPr>
    </w:p>
    <w:p w14:paraId="19BE3331">
      <w:pPr>
        <w:pStyle w:val="14"/>
        <w:spacing w:line="246" w:lineRule="auto"/>
        <w:rPr>
          <w:color w:val="auto"/>
        </w:rPr>
      </w:pPr>
    </w:p>
    <w:p w14:paraId="5F6B97AF">
      <w:pPr>
        <w:pStyle w:val="14"/>
        <w:spacing w:line="246" w:lineRule="auto"/>
        <w:rPr>
          <w:color w:val="auto"/>
        </w:rPr>
      </w:pPr>
    </w:p>
    <w:p w14:paraId="4079AB83">
      <w:pPr>
        <w:pStyle w:val="14"/>
        <w:spacing w:line="246" w:lineRule="auto"/>
        <w:rPr>
          <w:color w:val="auto"/>
        </w:rPr>
      </w:pPr>
    </w:p>
    <w:p w14:paraId="4C148923">
      <w:pPr>
        <w:pStyle w:val="14"/>
        <w:spacing w:line="246" w:lineRule="auto"/>
        <w:rPr>
          <w:color w:val="auto"/>
        </w:rPr>
      </w:pPr>
    </w:p>
    <w:p w14:paraId="015966D7">
      <w:pPr>
        <w:keepNext w:val="0"/>
        <w:keepLines w:val="0"/>
        <w:pageBreakBefore w:val="0"/>
        <w:widowControl w:val="0"/>
        <w:kinsoku/>
        <w:wordWrap/>
        <w:overflowPunct/>
        <w:topLinePunct w:val="0"/>
        <w:autoSpaceDE/>
        <w:autoSpaceDN/>
        <w:bidi w:val="0"/>
        <w:adjustRightInd/>
        <w:snapToGrid/>
        <w:spacing w:before="101" w:line="230" w:lineRule="auto"/>
        <w:ind w:left="840" w:leftChars="400"/>
        <w:textAlignment w:val="auto"/>
        <w:rPr>
          <w:rFonts w:hint="default" w:ascii="宋体" w:hAnsi="宋体" w:eastAsia="宋体" w:cs="宋体"/>
          <w:color w:val="auto"/>
          <w:sz w:val="31"/>
          <w:szCs w:val="31"/>
          <w:lang w:val="en-US" w:eastAsia="zh-CN"/>
        </w:rPr>
      </w:pPr>
      <w:r>
        <w:rPr>
          <w:rFonts w:hint="eastAsia" w:ascii="宋体" w:hAnsi="宋体" w:eastAsia="宋体" w:cs="宋体"/>
          <w:color w:val="auto"/>
          <w:spacing w:val="2"/>
          <w:sz w:val="31"/>
          <w:szCs w:val="31"/>
        </w:rPr>
        <w:t>甲</w:t>
      </w:r>
      <w:r>
        <w:rPr>
          <w:rFonts w:hint="eastAsia" w:ascii="宋体" w:hAnsi="宋体" w:eastAsia="宋体" w:cs="宋体"/>
          <w:color w:val="auto"/>
          <w:spacing w:val="13"/>
          <w:sz w:val="31"/>
          <w:szCs w:val="31"/>
        </w:rPr>
        <w:t xml:space="preserve">    </w:t>
      </w:r>
      <w:r>
        <w:rPr>
          <w:rFonts w:hint="eastAsia" w:ascii="宋体" w:hAnsi="宋体" w:eastAsia="宋体" w:cs="宋体"/>
          <w:color w:val="auto"/>
          <w:spacing w:val="2"/>
          <w:sz w:val="31"/>
          <w:szCs w:val="31"/>
        </w:rPr>
        <w:t>方：</w:t>
      </w:r>
      <w:r>
        <w:rPr>
          <w:rFonts w:hint="eastAsia" w:ascii="宋体" w:hAnsi="宋体" w:cs="宋体"/>
          <w:color w:val="auto"/>
          <w:spacing w:val="2"/>
          <w:sz w:val="31"/>
          <w:szCs w:val="31"/>
          <w:u w:val="single"/>
          <w:lang w:val="en-US" w:eastAsia="zh-CN"/>
        </w:rPr>
        <w:t xml:space="preserve">    </w:t>
      </w:r>
      <w:r>
        <w:rPr>
          <w:rFonts w:hint="eastAsia" w:ascii="宋体" w:hAnsi="宋体" w:cs="宋体"/>
          <w:color w:val="auto"/>
          <w:spacing w:val="2"/>
          <w:sz w:val="31"/>
          <w:szCs w:val="31"/>
          <w:u w:val="single" w:color="auto"/>
          <w:lang w:val="en-US" w:eastAsia="zh-CN"/>
        </w:rPr>
        <w:t xml:space="preserve">安康市中医医院    </w:t>
      </w:r>
    </w:p>
    <w:p w14:paraId="176EC9C8">
      <w:pPr>
        <w:keepNext w:val="0"/>
        <w:keepLines w:val="0"/>
        <w:pageBreakBefore w:val="0"/>
        <w:widowControl w:val="0"/>
        <w:kinsoku/>
        <w:wordWrap/>
        <w:overflowPunct/>
        <w:topLinePunct w:val="0"/>
        <w:autoSpaceDE/>
        <w:autoSpaceDN/>
        <w:bidi w:val="0"/>
        <w:adjustRightInd/>
        <w:snapToGrid/>
        <w:spacing w:line="360" w:lineRule="auto"/>
        <w:ind w:left="840" w:leftChars="400"/>
        <w:jc w:val="both"/>
        <w:textAlignment w:val="auto"/>
        <w:rPr>
          <w:rFonts w:hint="eastAsia" w:ascii="宋体" w:hAnsi="宋体" w:eastAsia="宋体" w:cs="宋体"/>
          <w:color w:val="auto"/>
          <w:spacing w:val="16"/>
          <w:sz w:val="31"/>
          <w:szCs w:val="31"/>
        </w:rPr>
      </w:pPr>
      <w:r>
        <w:rPr>
          <w:rFonts w:hint="eastAsia" w:ascii="宋体" w:hAnsi="宋体" w:eastAsia="宋体" w:cs="宋体"/>
          <w:color w:val="auto"/>
          <w:spacing w:val="6"/>
          <w:sz w:val="31"/>
          <w:szCs w:val="31"/>
        </w:rPr>
        <w:t>乙    方：</w:t>
      </w:r>
      <w:r>
        <w:rPr>
          <w:rFonts w:hint="eastAsia" w:ascii="宋体" w:hAnsi="宋体" w:eastAsia="宋体" w:cs="宋体"/>
          <w:color w:val="auto"/>
          <w:spacing w:val="6"/>
          <w:sz w:val="31"/>
          <w:szCs w:val="31"/>
          <w:u w:val="single"/>
          <w:lang w:val="en-US" w:eastAsia="zh-CN"/>
        </w:rPr>
        <w:t xml:space="preserve">                     </w:t>
      </w:r>
    </w:p>
    <w:p w14:paraId="7B493F2D">
      <w:pPr>
        <w:keepNext w:val="0"/>
        <w:keepLines w:val="0"/>
        <w:pageBreakBefore w:val="0"/>
        <w:widowControl w:val="0"/>
        <w:kinsoku/>
        <w:wordWrap/>
        <w:overflowPunct/>
        <w:topLinePunct w:val="0"/>
        <w:autoSpaceDE/>
        <w:autoSpaceDN/>
        <w:bidi w:val="0"/>
        <w:adjustRightInd/>
        <w:snapToGrid/>
        <w:spacing w:line="360" w:lineRule="auto"/>
        <w:ind w:left="840" w:leftChars="400"/>
        <w:jc w:val="both"/>
        <w:textAlignment w:val="auto"/>
        <w:rPr>
          <w:rFonts w:hint="eastAsia" w:ascii="宋体" w:hAnsi="宋体" w:eastAsia="宋体" w:cs="宋体"/>
          <w:b/>
          <w:bCs/>
          <w:color w:val="auto"/>
          <w:sz w:val="24"/>
          <w:szCs w:val="24"/>
        </w:rPr>
        <w:sectPr>
          <w:headerReference r:id="rId11" w:type="first"/>
          <w:footerReference r:id="rId13" w:type="first"/>
          <w:headerReference r:id="rId10" w:type="default"/>
          <w:footerReference r:id="rId12" w:type="default"/>
          <w:pgSz w:w="11906" w:h="16838"/>
          <w:pgMar w:top="1417" w:right="1417" w:bottom="1417" w:left="1417" w:header="1134" w:footer="992" w:gutter="0"/>
          <w:pgNumType w:fmt="decimal" w:start="1"/>
          <w:cols w:space="0" w:num="1"/>
          <w:titlePg/>
          <w:docGrid w:type="lines" w:linePitch="326" w:charSpace="0"/>
        </w:sectPr>
      </w:pPr>
      <w:r>
        <w:rPr>
          <w:rFonts w:hint="eastAsia" w:ascii="宋体" w:hAnsi="宋体" w:eastAsia="宋体" w:cs="宋体"/>
          <w:color w:val="auto"/>
          <w:spacing w:val="8"/>
          <w:sz w:val="31"/>
          <w:szCs w:val="31"/>
        </w:rPr>
        <w:t>签订地点：</w:t>
      </w:r>
      <w:r>
        <w:rPr>
          <w:rFonts w:hint="eastAsia" w:ascii="宋体" w:hAnsi="宋体" w:eastAsia="宋体" w:cs="宋体"/>
          <w:color w:val="auto"/>
          <w:spacing w:val="8"/>
          <w:sz w:val="31"/>
          <w:szCs w:val="31"/>
          <w:u w:val="single"/>
          <w:lang w:val="en-US" w:eastAsia="zh-CN"/>
        </w:rPr>
        <w:t xml:space="preserve">                    </w:t>
      </w:r>
      <w:r>
        <w:rPr>
          <w:rFonts w:hint="eastAsia" w:ascii="宋体" w:hAnsi="宋体" w:eastAsia="宋体" w:cs="宋体"/>
          <w:color w:val="auto"/>
          <w:spacing w:val="2"/>
          <w:sz w:val="31"/>
          <w:szCs w:val="31"/>
          <w:u w:val="single" w:color="auto"/>
        </w:rPr>
        <w:t xml:space="preserve"> </w:t>
      </w:r>
    </w:p>
    <w:p w14:paraId="54FE74B1">
      <w:pPr>
        <w:spacing w:line="360" w:lineRule="auto"/>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合同</w:t>
      </w:r>
      <w:r>
        <w:rPr>
          <w:rFonts w:hint="eastAsia" w:ascii="宋体" w:hAnsi="宋体" w:cs="宋体"/>
          <w:b/>
          <w:bCs/>
          <w:color w:val="auto"/>
          <w:sz w:val="24"/>
          <w:szCs w:val="24"/>
          <w:lang w:val="en-US" w:eastAsia="zh-CN"/>
        </w:rPr>
        <w:t>主要条款</w:t>
      </w:r>
    </w:p>
    <w:p w14:paraId="2DD5DFE6">
      <w:pPr>
        <w:spacing w:line="360" w:lineRule="auto"/>
        <w:ind w:firstLine="482" w:firstLineChars="200"/>
        <w:rPr>
          <w:rFonts w:ascii="宋体" w:hAnsi="宋体"/>
          <w:b/>
          <w:bCs/>
          <w:color w:val="auto"/>
          <w:sz w:val="28"/>
          <w:szCs w:val="32"/>
        </w:rPr>
      </w:pPr>
      <w:r>
        <w:rPr>
          <w:rFonts w:hint="eastAsia" w:ascii="宋体" w:hAnsi="宋体" w:cs="宋体"/>
          <w:b/>
          <w:bCs/>
          <w:color w:val="auto"/>
          <w:sz w:val="24"/>
          <w:szCs w:val="24"/>
        </w:rPr>
        <w:t>（说明：本合同作为合同的基本格式，不作为最终合同，甲方有权在签订合同时对合同的相关条款及内容作进一步的细化和修改。）</w:t>
      </w:r>
    </w:p>
    <w:p w14:paraId="42D6590A">
      <w:pPr>
        <w:keepNext w:val="0"/>
        <w:keepLines w:val="0"/>
        <w:pageBreakBefore w:val="0"/>
        <w:widowControl w:val="0"/>
        <w:kinsoku/>
        <w:wordWrap/>
        <w:overflowPunct/>
        <w:topLinePunct w:val="0"/>
        <w:bidi w:val="0"/>
        <w:adjustRightInd w:val="0"/>
        <w:snapToGrid w:val="0"/>
        <w:spacing w:line="560" w:lineRule="exact"/>
        <w:ind w:firstLine="241" w:firstLineChars="100"/>
        <w:jc w:val="left"/>
        <w:textAlignment w:val="auto"/>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lang w:val="en-US" w:eastAsia="zh-CN"/>
        </w:rPr>
        <w:t>采购单位</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甲方</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eastAsia="zh-CN"/>
        </w:rPr>
        <w:t>安康市中医医院</w:t>
      </w:r>
      <w:r>
        <w:rPr>
          <w:rFonts w:hint="eastAsia" w:ascii="宋体" w:hAnsi="宋体" w:eastAsia="宋体" w:cs="宋体"/>
          <w:color w:val="auto"/>
          <w:kern w:val="0"/>
          <w:sz w:val="24"/>
          <w:szCs w:val="24"/>
          <w:highlight w:val="none"/>
          <w:u w:val="single"/>
          <w:lang w:val="en-US" w:eastAsia="zh-CN"/>
        </w:rPr>
        <w:t xml:space="preserve">      </w:t>
      </w:r>
    </w:p>
    <w:p w14:paraId="26536080">
      <w:pPr>
        <w:keepNext w:val="0"/>
        <w:keepLines w:val="0"/>
        <w:pageBreakBefore w:val="0"/>
        <w:widowControl w:val="0"/>
        <w:kinsoku/>
        <w:wordWrap/>
        <w:overflowPunct/>
        <w:topLinePunct w:val="0"/>
        <w:autoSpaceDN/>
        <w:bidi w:val="0"/>
        <w:spacing w:line="600" w:lineRule="exact"/>
        <w:ind w:right="0" w:rightChars="0" w:firstLine="241" w:firstLineChars="100"/>
        <w:rPr>
          <w:rFonts w:hint="eastAsia" w:ascii="宋体" w:hAnsi="宋体" w:cs="宋体"/>
          <w:color w:val="auto"/>
          <w:kern w:val="0"/>
          <w:sz w:val="24"/>
          <w:szCs w:val="24"/>
          <w:highlight w:val="none"/>
          <w:u w:val="single"/>
          <w:lang w:val="en-US" w:eastAsia="zh-CN"/>
        </w:rPr>
      </w:pPr>
      <w:r>
        <w:rPr>
          <w:rFonts w:hint="eastAsia" w:ascii="宋体" w:hAnsi="宋体" w:eastAsia="宋体" w:cs="宋体"/>
          <w:b/>
          <w:color w:val="auto"/>
          <w:kern w:val="0"/>
          <w:sz w:val="24"/>
          <w:szCs w:val="24"/>
          <w:highlight w:val="none"/>
          <w:lang w:val="en-US" w:eastAsia="zh-CN"/>
        </w:rPr>
        <w:t>维保单位</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乙方</w:t>
      </w:r>
      <w:r>
        <w:rPr>
          <w:rFonts w:hint="eastAsia" w:ascii="宋体" w:hAnsi="宋体" w:eastAsia="宋体" w:cs="宋体"/>
          <w:b/>
          <w:color w:val="auto"/>
          <w:kern w:val="0"/>
          <w:sz w:val="24"/>
          <w:szCs w:val="24"/>
          <w:highlight w:val="none"/>
        </w:rPr>
        <w:t>）：</w:t>
      </w:r>
      <w:r>
        <w:rPr>
          <w:rFonts w:hint="eastAsia" w:ascii="宋体" w:hAnsi="宋体" w:cs="宋体"/>
          <w:color w:val="auto"/>
          <w:kern w:val="0"/>
          <w:sz w:val="24"/>
          <w:szCs w:val="24"/>
          <w:highlight w:val="none"/>
          <w:u w:val="single"/>
          <w:lang w:val="en-US" w:eastAsia="zh-CN"/>
        </w:rPr>
        <w:t xml:space="preserve">                       </w:t>
      </w:r>
    </w:p>
    <w:p w14:paraId="7FFB9BEA">
      <w:pPr>
        <w:keepNext w:val="0"/>
        <w:keepLines w:val="0"/>
        <w:pageBreakBefore w:val="0"/>
        <w:widowControl w:val="0"/>
        <w:kinsoku/>
        <w:wordWrap/>
        <w:overflowPunct/>
        <w:topLinePunct w:val="0"/>
        <w:autoSpaceDN/>
        <w:bidi w:val="0"/>
        <w:spacing w:line="600" w:lineRule="exact"/>
        <w:ind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》等法律法规规定，按照采购文件规定条款和中标供应商承诺，</w:t>
      </w:r>
      <w:r>
        <w:rPr>
          <w:rFonts w:hint="eastAsia" w:ascii="宋体" w:hAnsi="宋体" w:eastAsia="宋体" w:cs="宋体"/>
          <w:color w:val="auto"/>
          <w:sz w:val="24"/>
          <w:szCs w:val="24"/>
          <w:lang w:val="en-US" w:eastAsia="zh-CN"/>
        </w:rPr>
        <w:t>乙方通过投标方式，投得</w:t>
      </w:r>
      <w:r>
        <w:rPr>
          <w:rFonts w:hint="eastAsia" w:ascii="宋体" w:hAnsi="宋体" w:cs="宋体"/>
          <w:color w:val="auto"/>
          <w:sz w:val="24"/>
          <w:szCs w:val="24"/>
          <w:lang w:eastAsia="zh-CN"/>
        </w:rPr>
        <w:t>安康市中医医院院内中央空调维修保养及清洗服务项目</w:t>
      </w:r>
      <w:r>
        <w:rPr>
          <w:rFonts w:hint="eastAsia" w:ascii="宋体" w:hAnsi="宋体" w:eastAsia="宋体" w:cs="宋体"/>
          <w:color w:val="auto"/>
          <w:sz w:val="24"/>
          <w:szCs w:val="24"/>
          <w:lang w:val="en-US" w:eastAsia="zh-CN"/>
        </w:rPr>
        <w:t>包</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现</w:t>
      </w:r>
      <w:r>
        <w:rPr>
          <w:rFonts w:hint="eastAsia" w:ascii="宋体" w:hAnsi="宋体" w:eastAsia="宋体" w:cs="宋体"/>
          <w:color w:val="auto"/>
          <w:sz w:val="24"/>
          <w:szCs w:val="24"/>
        </w:rPr>
        <w:t>甲乙双方签订本合同：</w:t>
      </w:r>
    </w:p>
    <w:p w14:paraId="4815652E">
      <w:pPr>
        <w:adjustRightInd w:val="0"/>
        <w:snapToGrid w:val="0"/>
        <w:spacing w:line="480" w:lineRule="exact"/>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一、服务期限</w:t>
      </w:r>
    </w:p>
    <w:p w14:paraId="16BB8CFA">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本合同服务时间为一个制冷季和一个供暖季，从</w:t>
      </w:r>
      <w:bookmarkStart w:id="152" w:name="OLE_LINK22"/>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年</w:t>
      </w:r>
      <w:bookmarkStart w:id="153" w:name="OLE_LINK21"/>
      <w:r>
        <w:rPr>
          <w:rFonts w:hint="eastAsia" w:ascii="宋体" w:hAnsi="宋体" w:eastAsia="宋体" w:cs="宋体"/>
          <w:color w:val="auto"/>
          <w:kern w:val="2"/>
          <w:sz w:val="24"/>
          <w:szCs w:val="24"/>
          <w:u w:val="single"/>
          <w:lang w:val="en-US" w:eastAsia="zh-CN" w:bidi="ar-SA"/>
        </w:rPr>
        <w:t xml:space="preserve">  </w:t>
      </w:r>
      <w:bookmarkEnd w:id="153"/>
      <w:r>
        <w:rPr>
          <w:rFonts w:hint="eastAsia" w:ascii="宋体" w:hAnsi="宋体" w:eastAsia="宋体" w:cs="宋体"/>
          <w:color w:val="auto"/>
          <w:kern w:val="2"/>
          <w:sz w:val="24"/>
          <w:szCs w:val="24"/>
          <w:lang w:val="en-US" w:eastAsia="zh-CN" w:bidi="ar-SA"/>
        </w:rPr>
        <w:t>月</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日</w:t>
      </w:r>
      <w:bookmarkEnd w:id="152"/>
      <w:r>
        <w:rPr>
          <w:rFonts w:hint="eastAsia" w:ascii="宋体" w:hAnsi="宋体" w:eastAsia="宋体" w:cs="宋体"/>
          <w:color w:val="auto"/>
          <w:kern w:val="2"/>
          <w:sz w:val="24"/>
          <w:szCs w:val="24"/>
          <w:lang w:val="en-US" w:eastAsia="zh-CN" w:bidi="ar-SA"/>
        </w:rPr>
        <w:t>起至</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年</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日止。</w:t>
      </w:r>
    </w:p>
    <w:p w14:paraId="34DA4BC2">
      <w:pPr>
        <w:adjustRightInd w:val="0"/>
        <w:snapToGrid w:val="0"/>
        <w:spacing w:line="480" w:lineRule="exact"/>
        <w:ind w:firstLine="482"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 xml:space="preserve">二、合同价款及付款方式  </w:t>
      </w:r>
      <w:r>
        <w:rPr>
          <w:rFonts w:hint="eastAsia" w:ascii="宋体" w:hAnsi="宋体" w:eastAsia="宋体" w:cs="宋体"/>
          <w:color w:val="auto"/>
          <w:kern w:val="2"/>
          <w:sz w:val="24"/>
          <w:szCs w:val="24"/>
          <w:lang w:val="en-US" w:eastAsia="zh-CN" w:bidi="ar-SA"/>
        </w:rPr>
        <w:tab/>
      </w:r>
    </w:p>
    <w:p w14:paraId="49860387">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（一）合同总价款：本项目为固定总价合同，合同总价款为人民币：</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大写：</w:t>
      </w:r>
      <w:bookmarkStart w:id="154" w:name="OLE_LINK23"/>
      <w:r>
        <w:rPr>
          <w:rFonts w:hint="eastAsia" w:ascii="宋体" w:hAnsi="宋体" w:eastAsia="宋体" w:cs="宋体"/>
          <w:color w:val="auto"/>
          <w:kern w:val="2"/>
          <w:sz w:val="24"/>
          <w:szCs w:val="24"/>
          <w:u w:val="single"/>
          <w:lang w:val="en-US" w:eastAsia="zh-CN" w:bidi="ar-SA"/>
        </w:rPr>
        <w:t xml:space="preserve">          </w:t>
      </w:r>
      <w:bookmarkEnd w:id="154"/>
      <w:r>
        <w:rPr>
          <w:rFonts w:hint="eastAsia" w:ascii="宋体" w:hAnsi="宋体" w:eastAsia="宋体" w:cs="宋体"/>
          <w:color w:val="auto"/>
          <w:kern w:val="2"/>
          <w:sz w:val="24"/>
          <w:szCs w:val="24"/>
          <w:lang w:val="en-US" w:eastAsia="zh-CN" w:bidi="ar-SA"/>
        </w:rPr>
        <w:t>（￥：小写</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元）。</w:t>
      </w:r>
    </w:p>
    <w:p w14:paraId="4C10BBF6">
      <w:pPr>
        <w:adjustRightInd w:val="0"/>
        <w:snapToGrid w:val="0"/>
        <w:spacing w:line="480" w:lineRule="exact"/>
        <w:ind w:firstLine="480" w:firstLineChars="200"/>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（二）付款方式，合同价款分两次支付：1.合同签订后第六个月末支付50%，即人民币：大写</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（￥：小写</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元）；2.合同签订后第十二个月末，在完成本年度所有保养、维护工作并验收合格后支付剩余50%，即人民币大写：</w:t>
      </w:r>
      <w:r>
        <w:rPr>
          <w:rFonts w:hint="eastAsia" w:ascii="宋体" w:hAnsi="宋体" w:eastAsia="宋体" w:cs="宋体"/>
          <w:color w:val="auto"/>
          <w:kern w:val="2"/>
          <w:sz w:val="24"/>
          <w:szCs w:val="24"/>
          <w:u w:val="single"/>
          <w:lang w:val="en-US" w:eastAsia="zh-CN" w:bidi="ar-SA"/>
        </w:rPr>
        <w:t xml:space="preserve">            </w:t>
      </w:r>
    </w:p>
    <w:p w14:paraId="6FA377FA">
      <w:pPr>
        <w:pStyle w:val="45"/>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（￥：小写</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 xml:space="preserve">元）。    </w:t>
      </w:r>
    </w:p>
    <w:p w14:paraId="4273DCC8">
      <w:pPr>
        <w:adjustRightInd w:val="0"/>
        <w:snapToGrid w:val="0"/>
        <w:spacing w:line="480" w:lineRule="exact"/>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三、乙方基本服务内容</w:t>
      </w:r>
    </w:p>
    <w:p w14:paraId="0D2580C7">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（一）所有操作人员必须持《中华人民共和国特种作业操作证》严格按照行业规范上岗作业，严格遵守国家感染管理法及医院各项感染管理制度。</w:t>
      </w:r>
    </w:p>
    <w:p w14:paraId="0A937F8A">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（二）制订空调机组巡检表，在中央空调开机期间每两周进行一次巡检，并由医院工作人员签字确认。巡检内容需包含：</w:t>
      </w:r>
    </w:p>
    <w:p w14:paraId="41B43C36">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1.检查中央空调总电源各接头、空气开关、线路绝缘是否正常；</w:t>
      </w:r>
    </w:p>
    <w:p w14:paraId="42AA94BC">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2.检查各机组配电柜（箱）接头、空气开关、交流接触器、热继电器、接线端子、线路绝缘及主板等是否正常；</w:t>
      </w:r>
    </w:p>
    <w:p w14:paraId="35C5232E">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3.检查水系统模块机组控制模块工作状态；</w:t>
      </w:r>
    </w:p>
    <w:p w14:paraId="0FB0ED5F">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4.检查循环水泵运行情况，水泵电源各接头、空气开关、线路绝缘及变频柜是否正常；</w:t>
      </w:r>
    </w:p>
    <w:p w14:paraId="3A3C2E87">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5.检查洁净空调风柜、风道、风阀、软连接、检查门有无漏风，各级过滤器的压差是否正常，送风机及灭菌灯是否正常；</w:t>
      </w:r>
    </w:p>
    <w:p w14:paraId="79DD616C">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检查主机外观有无明显异常，氟系统管路有无油渍，各部位温度、压力是否正常，冷冻油液位、颜色是否正常，压缩机、冷凝风机运行声音是否正常，供、回水压力是否正常，循环水泵连接法兰、管道、过滤器、阀门有无锈蚀及跑、冒、滴、漏、堵等现象，冷冻水管道保温及保护层有无破损、锈蚀。</w:t>
      </w:r>
    </w:p>
    <w:p w14:paraId="5C2890E6">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制冷、制热开机前各进行一次主机清洗、保养及所有室内机出风口、回风口、面板、过滤网和新风口的清洗（主机清洗、保养完毕由医院工作人员签字确认，室内机及新风口清洗完毕由使用科室签字确认）。</w:t>
      </w:r>
    </w:p>
    <w:p w14:paraId="498ECB1B">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（四）空调运行中出现故障，乙方应在接到甲方报修通知后两小时内到达现场抢修，排除故障直至空调恢复正常运行（如需更换配件，则应先告知医院，待报价、议价、采购程序完成后再及时修复）。</w:t>
      </w:r>
    </w:p>
    <w:p w14:paraId="3BAA8044">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（五）根据医院空调应急预案内容，配合医院每年至少进行一次应急演练。</w:t>
      </w:r>
    </w:p>
    <w:p w14:paraId="18E876D1">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（六）所有巡检表和清洗、保养、维修及应急演练记录需交付医院一份，作为中央空调的运行档案保存。</w:t>
      </w:r>
    </w:p>
    <w:p w14:paraId="7B84C297">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（七）</w:t>
      </w:r>
      <w:bookmarkStart w:id="155" w:name="OLE_LINK24"/>
      <w:r>
        <w:rPr>
          <w:rFonts w:hint="eastAsia" w:ascii="宋体" w:hAnsi="宋体" w:eastAsia="宋体" w:cs="宋体"/>
          <w:color w:val="auto"/>
          <w:kern w:val="2"/>
          <w:sz w:val="24"/>
          <w:szCs w:val="24"/>
          <w:lang w:val="en-US" w:eastAsia="zh-CN" w:bidi="ar-SA"/>
        </w:rPr>
        <w:t>本合同总价款为乙方完成本项目报价单全部内容所需的所有费用，包括人员薪酬、补贴、交通、食宿、验收、管理费、利润、税金等，在空调运行中及所有在巡查、保养过程中发现的故障，如需更换配件，医院只支付材料费，不再支付额外的人工费。</w:t>
      </w:r>
      <w:bookmarkEnd w:id="155"/>
    </w:p>
    <w:p w14:paraId="5BBB8DE7">
      <w:pPr>
        <w:adjustRightInd w:val="0"/>
        <w:snapToGrid w:val="0"/>
        <w:spacing w:line="480" w:lineRule="exact"/>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b/>
          <w:bCs/>
          <w:color w:val="auto"/>
          <w:kern w:val="2"/>
          <w:sz w:val="24"/>
          <w:szCs w:val="24"/>
          <w:lang w:val="en-US" w:eastAsia="zh-CN" w:bidi="ar-SA"/>
        </w:rPr>
        <w:t>四、验收</w:t>
      </w:r>
    </w:p>
    <w:p w14:paraId="60AB82EE">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1.甲乙双方保养现场签单验收；</w:t>
      </w:r>
    </w:p>
    <w:p w14:paraId="00D25442">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2.质量符合行业、国家规定及本合同相关要求；</w:t>
      </w:r>
    </w:p>
    <w:p w14:paraId="189A330F">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3.验收依据：</w:t>
      </w:r>
    </w:p>
    <w:p w14:paraId="5B1F3D24">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（1）合同；</w:t>
      </w:r>
    </w:p>
    <w:p w14:paraId="7512665D">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（2）依照每年2次保养双方签字单。</w:t>
      </w:r>
    </w:p>
    <w:p w14:paraId="2F30E079">
      <w:pPr>
        <w:adjustRightInd w:val="0"/>
        <w:snapToGrid w:val="0"/>
        <w:spacing w:line="480" w:lineRule="exact"/>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五、双方权利义务</w:t>
      </w:r>
    </w:p>
    <w:p w14:paraId="4794D7E8">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1.甲方按本协议约定向乙方支付价款。</w:t>
      </w:r>
    </w:p>
    <w:p w14:paraId="4F03A2DE">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2.甲方负责因维保需要的水、电、场地及车辆进出的协调。</w:t>
      </w:r>
    </w:p>
    <w:p w14:paraId="3CB182BA">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3.甲方有权对乙方的维保工作进行监督检查，经甲方验收乙方工作不合格的，有权要求其限期整改。</w:t>
      </w:r>
    </w:p>
    <w:p w14:paraId="173901B8">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4.乙方提供的维保服务应当符合国家有关法律法规、行业标准、行政主管部门的要求，指派的乙方工作人员应当具有履行本项目的资格、经验和能力，作业人员具有制冷操作证或等级证。</w:t>
      </w:r>
    </w:p>
    <w:p w14:paraId="1E675F06">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5.乙方在保养、检修中发现配件及材料乙方应书面报价通知甲方，经甲方审核同意后方可采购并进行维修更换。</w:t>
      </w:r>
    </w:p>
    <w:p w14:paraId="4733F0DA">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6.乙方空调维保过程中应注意安全生产，因履行本合同发生的安全事故，由乙方自行承担，详见本合同附件《安全生产责任协议书》。</w:t>
      </w:r>
    </w:p>
    <w:p w14:paraId="49672EB9">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7.因乙方原因给甲方空调设备造成故障或损坏的，乙方应承担维修或赔偿责任；因乙方原因发生事故造成人员伤害或财产损失的，乙方应积极出面妥善处理事故善后事宜，并承担事故民事赔偿责任。</w:t>
      </w:r>
    </w:p>
    <w:p w14:paraId="6293C280">
      <w:pPr>
        <w:adjustRightInd w:val="0"/>
        <w:snapToGrid w:val="0"/>
        <w:spacing w:line="480" w:lineRule="exact"/>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六、违约责任</w:t>
      </w:r>
    </w:p>
    <w:p w14:paraId="021A69F2">
      <w:pPr>
        <w:spacing w:line="480" w:lineRule="exact"/>
        <w:ind w:firstLine="484" w:firstLineChars="20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1.任何一方违反本合同约定，给对方造成损失的，违约方应予赔偿。</w:t>
      </w:r>
    </w:p>
    <w:p w14:paraId="3703A9D0">
      <w:pPr>
        <w:spacing w:line="480" w:lineRule="exact"/>
        <w:ind w:left="104" w:leftChars="-65" w:hanging="240" w:hangingChars="1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2.乙方未按合同约定履行维保义务的，甲方有权选择第三方进行空调维保，所需费用由甲方与第三方商定，并由乙方负责承担，甲方有权从其合同价款中直接扣除。</w:t>
      </w:r>
    </w:p>
    <w:p w14:paraId="3173AC4B">
      <w:pPr>
        <w:adjustRightInd w:val="0"/>
        <w:snapToGrid w:val="0"/>
        <w:spacing w:line="480" w:lineRule="exact"/>
        <w:ind w:firstLine="482"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七、组成本合同的有关文件</w:t>
      </w:r>
      <w:r>
        <w:rPr>
          <w:rFonts w:hint="eastAsia" w:ascii="宋体" w:hAnsi="宋体" w:eastAsia="宋体" w:cs="宋体"/>
          <w:color w:val="auto"/>
          <w:kern w:val="2"/>
          <w:sz w:val="24"/>
          <w:szCs w:val="24"/>
          <w:lang w:val="en-US" w:eastAsia="zh-CN" w:bidi="ar-SA"/>
        </w:rPr>
        <w:t xml:space="preserve"> </w:t>
      </w:r>
    </w:p>
    <w:p w14:paraId="0FE2B45B">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采购文件</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乙方提供的</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成交通知书</w:t>
      </w:r>
      <w:r>
        <w:rPr>
          <w:rFonts w:hint="eastAsia" w:ascii="宋体" w:hAnsi="宋体" w:eastAsia="宋体" w:cs="宋体"/>
          <w:color w:val="auto"/>
          <w:kern w:val="2"/>
          <w:sz w:val="24"/>
          <w:szCs w:val="24"/>
          <w:lang w:val="en-US" w:eastAsia="zh-CN" w:bidi="ar-SA"/>
        </w:rPr>
        <w:t>；</w:t>
      </w:r>
    </w:p>
    <w:p w14:paraId="16435F01">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2.附件：《安全生产责任协议书》《乙方维保范围及详细服务内容》</w:t>
      </w:r>
    </w:p>
    <w:p w14:paraId="50BA0438">
      <w:pPr>
        <w:adjustRightInd w:val="0"/>
        <w:snapToGrid w:val="0"/>
        <w:spacing w:line="480" w:lineRule="exact"/>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八、其他条款</w:t>
      </w:r>
    </w:p>
    <w:p w14:paraId="2892D2A4">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1.乙方不得部分转让或全部转让其应履行的合同义务。</w:t>
      </w:r>
    </w:p>
    <w:p w14:paraId="5A16ECA8">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2.本合同履行中发生争议，甲、乙双方应友好协商。如协商不成，向甲方所在地人民法院提起诉讼。</w:t>
      </w:r>
    </w:p>
    <w:p w14:paraId="05132227">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3.本合同自甲、乙双方签字盖章时生效。</w:t>
      </w:r>
    </w:p>
    <w:p w14:paraId="1EE56FA2">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4.本合同一式</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份，甲方</w:t>
      </w:r>
      <w:bookmarkStart w:id="156" w:name="OLE_LINK25"/>
      <w:r>
        <w:rPr>
          <w:rFonts w:hint="eastAsia" w:ascii="宋体" w:hAnsi="宋体" w:eastAsia="宋体" w:cs="宋体"/>
          <w:color w:val="auto"/>
          <w:kern w:val="2"/>
          <w:sz w:val="24"/>
          <w:szCs w:val="24"/>
          <w:u w:val="single"/>
          <w:lang w:val="en-US" w:eastAsia="zh-CN" w:bidi="ar-SA"/>
        </w:rPr>
        <w:t xml:space="preserve">   </w:t>
      </w:r>
      <w:bookmarkEnd w:id="156"/>
      <w:r>
        <w:rPr>
          <w:rFonts w:hint="eastAsia" w:ascii="宋体" w:hAnsi="宋体" w:eastAsia="宋体" w:cs="宋体"/>
          <w:color w:val="auto"/>
          <w:kern w:val="2"/>
          <w:sz w:val="24"/>
          <w:szCs w:val="24"/>
          <w:lang w:val="en-US" w:eastAsia="zh-CN" w:bidi="ar-SA"/>
        </w:rPr>
        <w:t>份、乙方</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份，具有同等法律效力。</w:t>
      </w:r>
    </w:p>
    <w:p w14:paraId="00E5738A">
      <w:pPr>
        <w:pStyle w:val="45"/>
        <w:rPr>
          <w:rFonts w:hint="eastAsia" w:ascii="宋体" w:hAnsi="宋体" w:eastAsia="宋体" w:cs="宋体"/>
          <w:color w:val="auto"/>
          <w:kern w:val="2"/>
          <w:sz w:val="24"/>
          <w:szCs w:val="24"/>
          <w:lang w:val="en-US" w:eastAsia="zh-CN" w:bidi="ar-SA"/>
        </w:rPr>
      </w:pPr>
    </w:p>
    <w:p w14:paraId="1DD910B6">
      <w:pPr>
        <w:pStyle w:val="45"/>
        <w:rPr>
          <w:rFonts w:hint="eastAsia" w:ascii="宋体" w:hAnsi="宋体" w:eastAsia="宋体" w:cs="宋体"/>
          <w:color w:val="auto"/>
          <w:kern w:val="2"/>
          <w:sz w:val="24"/>
          <w:szCs w:val="24"/>
          <w:lang w:val="en-US" w:eastAsia="zh-CN" w:bidi="ar-SA"/>
        </w:rPr>
      </w:pPr>
    </w:p>
    <w:p w14:paraId="738D7C57">
      <w:pPr>
        <w:pStyle w:val="45"/>
        <w:rPr>
          <w:rFonts w:hint="eastAsia" w:ascii="宋体" w:hAnsi="宋体" w:eastAsia="宋体" w:cs="宋体"/>
          <w:color w:val="auto"/>
          <w:kern w:val="2"/>
          <w:sz w:val="24"/>
          <w:szCs w:val="24"/>
          <w:lang w:val="en-US" w:eastAsia="zh-CN" w:bidi="ar-SA"/>
        </w:rPr>
      </w:pPr>
    </w:p>
    <w:p w14:paraId="5E5DE072">
      <w:pPr>
        <w:pStyle w:val="45"/>
        <w:rPr>
          <w:rFonts w:hint="eastAsia" w:ascii="宋体" w:hAnsi="宋体" w:eastAsia="宋体" w:cs="宋体"/>
          <w:color w:val="auto"/>
          <w:kern w:val="2"/>
          <w:sz w:val="24"/>
          <w:szCs w:val="24"/>
          <w:lang w:val="en-US" w:eastAsia="zh-CN" w:bidi="ar-SA"/>
        </w:rPr>
      </w:pPr>
    </w:p>
    <w:p w14:paraId="6C75F914">
      <w:pPr>
        <w:pStyle w:val="45"/>
        <w:rPr>
          <w:rFonts w:hint="eastAsia" w:ascii="宋体" w:hAnsi="宋体" w:eastAsia="宋体" w:cs="宋体"/>
          <w:color w:val="auto"/>
          <w:kern w:val="2"/>
          <w:sz w:val="24"/>
          <w:szCs w:val="24"/>
          <w:lang w:val="en-US" w:eastAsia="zh-CN" w:bidi="ar-SA"/>
        </w:rPr>
      </w:pPr>
    </w:p>
    <w:tbl>
      <w:tblPr>
        <w:tblStyle w:val="35"/>
        <w:tblW w:w="10339" w:type="dxa"/>
        <w:tblInd w:w="-377" w:type="dxa"/>
        <w:tblLayout w:type="autofit"/>
        <w:tblCellMar>
          <w:top w:w="0" w:type="dxa"/>
          <w:left w:w="0" w:type="dxa"/>
          <w:bottom w:w="0" w:type="dxa"/>
          <w:right w:w="0" w:type="dxa"/>
        </w:tblCellMar>
      </w:tblPr>
      <w:tblGrid>
        <w:gridCol w:w="4624"/>
        <w:gridCol w:w="5715"/>
      </w:tblGrid>
      <w:tr w14:paraId="6916497B">
        <w:tblPrEx>
          <w:tblCellMar>
            <w:top w:w="0" w:type="dxa"/>
            <w:left w:w="0" w:type="dxa"/>
            <w:bottom w:w="0" w:type="dxa"/>
            <w:right w:w="0" w:type="dxa"/>
          </w:tblCellMar>
        </w:tblPrEx>
        <w:trPr>
          <w:trHeight w:val="1148" w:hRule="atLeast"/>
        </w:trPr>
        <w:tc>
          <w:tcPr>
            <w:tcW w:w="4624" w:type="dxa"/>
            <w:tcBorders>
              <w:top w:val="nil"/>
              <w:left w:val="nil"/>
              <w:bottom w:val="nil"/>
              <w:right w:val="nil"/>
            </w:tcBorders>
            <w:noWrap/>
            <w:tcMar>
              <w:top w:w="15" w:type="dxa"/>
              <w:left w:w="15" w:type="dxa"/>
              <w:right w:w="15" w:type="dxa"/>
            </w:tcMar>
            <w:vAlign w:val="center"/>
          </w:tcPr>
          <w:p w14:paraId="0B2C0A2A">
            <w:pPr>
              <w:keepNext w:val="0"/>
              <w:keepLines w:val="0"/>
              <w:widowControl/>
              <w:suppressLineNumbers w:val="0"/>
              <w:ind w:left="0" w:leftChars="0" w:firstLine="0" w:firstLineChars="0"/>
              <w:jc w:val="left"/>
              <w:textAlignment w:val="center"/>
              <w:rPr>
                <w:rFonts w:hint="eastAsia" w:ascii="宋体" w:hAnsi="宋体" w:eastAsia="宋体" w:cs="宋体"/>
                <w:color w:val="auto"/>
                <w:sz w:val="24"/>
                <w:szCs w:val="24"/>
                <w:lang w:val="en-US" w:eastAsia="zh-CN"/>
              </w:rPr>
            </w:pPr>
          </w:p>
          <w:p w14:paraId="78F9D4D0">
            <w:pPr>
              <w:keepNext w:val="0"/>
              <w:keepLines w:val="0"/>
              <w:widowControl/>
              <w:suppressLineNumbers w:val="0"/>
              <w:ind w:left="0" w:leftChars="0" w:firstLine="0" w:firstLineChars="0"/>
              <w:jc w:val="left"/>
              <w:textAlignment w:val="center"/>
              <w:rPr>
                <w:rFonts w:hint="eastAsia" w:ascii="宋体" w:hAnsi="宋体" w:eastAsia="宋体" w:cs="宋体"/>
                <w:color w:val="auto"/>
                <w:sz w:val="24"/>
                <w:szCs w:val="24"/>
                <w:lang w:val="en-US"/>
              </w:rPr>
            </w:pPr>
            <w:r>
              <w:rPr>
                <w:rFonts w:hint="eastAsia" w:ascii="宋体" w:hAnsi="宋体" w:eastAsia="宋体" w:cs="宋体"/>
                <w:i w:val="0"/>
                <w:color w:val="auto"/>
                <w:kern w:val="0"/>
                <w:sz w:val="24"/>
                <w:szCs w:val="24"/>
                <w:u w:val="none"/>
                <w:lang w:val="en-US" w:eastAsia="zh-CN" w:bidi="ar"/>
              </w:rPr>
              <w:t>甲方（公章</w:t>
            </w:r>
            <w:r>
              <w:rPr>
                <w:rFonts w:hint="eastAsia" w:ascii="宋体" w:hAnsi="宋体" w:eastAsia="宋体" w:cs="宋体"/>
                <w:color w:val="auto"/>
                <w:sz w:val="24"/>
                <w:szCs w:val="24"/>
                <w:lang w:val="en-US" w:eastAsia="zh-CN"/>
              </w:rPr>
              <w:t>）：</w:t>
            </w:r>
            <w:r>
              <w:rPr>
                <w:rFonts w:hint="eastAsia" w:ascii="宋体" w:hAnsi="宋体" w:eastAsia="宋体" w:cs="宋体"/>
                <w:i w:val="0"/>
                <w:color w:val="auto"/>
                <w:kern w:val="0"/>
                <w:sz w:val="24"/>
                <w:szCs w:val="24"/>
                <w:u w:val="none"/>
                <w:lang w:val="en-US" w:eastAsia="zh-CN" w:bidi="ar"/>
              </w:rPr>
              <w:t>安康市中医医院</w:t>
            </w:r>
          </w:p>
        </w:tc>
        <w:tc>
          <w:tcPr>
            <w:tcW w:w="5715" w:type="dxa"/>
            <w:tcBorders>
              <w:top w:val="nil"/>
              <w:left w:val="nil"/>
              <w:bottom w:val="nil"/>
              <w:right w:val="nil"/>
            </w:tcBorders>
            <w:noWrap/>
            <w:tcMar>
              <w:top w:w="15" w:type="dxa"/>
              <w:left w:w="15" w:type="dxa"/>
              <w:right w:w="15" w:type="dxa"/>
            </w:tcMar>
            <w:vAlign w:val="center"/>
          </w:tcPr>
          <w:p w14:paraId="7D381539">
            <w:pPr>
              <w:keepNext w:val="0"/>
              <w:keepLines w:val="0"/>
              <w:widowControl/>
              <w:suppressLineNumbers w:val="0"/>
              <w:ind w:left="0" w:leftChars="0" w:firstLine="0" w:firstLineChars="0"/>
              <w:jc w:val="left"/>
              <w:textAlignment w:val="center"/>
              <w:rPr>
                <w:rFonts w:hint="eastAsia" w:ascii="宋体" w:hAnsi="宋体" w:eastAsia="宋体" w:cs="宋体"/>
                <w:i w:val="0"/>
                <w:color w:val="auto"/>
                <w:kern w:val="0"/>
                <w:sz w:val="24"/>
                <w:szCs w:val="24"/>
                <w:u w:val="none"/>
                <w:lang w:val="en-US" w:eastAsia="zh-CN" w:bidi="ar"/>
              </w:rPr>
            </w:pPr>
          </w:p>
          <w:p w14:paraId="5A76957F">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乙方（公章）：</w:t>
            </w:r>
          </w:p>
        </w:tc>
      </w:tr>
      <w:tr w14:paraId="2E6A429E">
        <w:tblPrEx>
          <w:tblCellMar>
            <w:top w:w="0" w:type="dxa"/>
            <w:left w:w="0" w:type="dxa"/>
            <w:bottom w:w="0" w:type="dxa"/>
            <w:right w:w="0" w:type="dxa"/>
          </w:tblCellMar>
        </w:tblPrEx>
        <w:trPr>
          <w:trHeight w:val="876" w:hRule="atLeast"/>
        </w:trPr>
        <w:tc>
          <w:tcPr>
            <w:tcW w:w="4624" w:type="dxa"/>
            <w:tcBorders>
              <w:top w:val="nil"/>
              <w:left w:val="nil"/>
              <w:bottom w:val="nil"/>
              <w:right w:val="nil"/>
            </w:tcBorders>
            <w:noWrap/>
            <w:tcMar>
              <w:top w:w="15" w:type="dxa"/>
              <w:left w:w="15" w:type="dxa"/>
              <w:right w:w="15" w:type="dxa"/>
            </w:tcMar>
            <w:vAlign w:val="center"/>
          </w:tcPr>
          <w:p w14:paraId="4ADD864A">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法定代表人：</w:t>
            </w:r>
          </w:p>
        </w:tc>
        <w:tc>
          <w:tcPr>
            <w:tcW w:w="5715" w:type="dxa"/>
            <w:tcBorders>
              <w:top w:val="nil"/>
              <w:left w:val="nil"/>
              <w:bottom w:val="nil"/>
              <w:right w:val="nil"/>
            </w:tcBorders>
            <w:noWrap/>
            <w:tcMar>
              <w:top w:w="15" w:type="dxa"/>
              <w:left w:w="15" w:type="dxa"/>
              <w:right w:w="15" w:type="dxa"/>
            </w:tcMar>
            <w:vAlign w:val="center"/>
          </w:tcPr>
          <w:p w14:paraId="2947A20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法定代表人：</w:t>
            </w:r>
          </w:p>
        </w:tc>
      </w:tr>
      <w:tr w14:paraId="36DE4E53">
        <w:tblPrEx>
          <w:tblCellMar>
            <w:top w:w="0" w:type="dxa"/>
            <w:left w:w="0" w:type="dxa"/>
            <w:bottom w:w="0" w:type="dxa"/>
            <w:right w:w="0" w:type="dxa"/>
          </w:tblCellMar>
        </w:tblPrEx>
        <w:trPr>
          <w:trHeight w:val="876" w:hRule="atLeast"/>
        </w:trPr>
        <w:tc>
          <w:tcPr>
            <w:tcW w:w="4624" w:type="dxa"/>
            <w:tcBorders>
              <w:top w:val="nil"/>
              <w:left w:val="nil"/>
              <w:bottom w:val="nil"/>
              <w:right w:val="nil"/>
            </w:tcBorders>
            <w:noWrap/>
            <w:tcMar>
              <w:top w:w="15" w:type="dxa"/>
              <w:left w:w="15" w:type="dxa"/>
              <w:right w:w="15" w:type="dxa"/>
            </w:tcMar>
            <w:vAlign w:val="center"/>
          </w:tcPr>
          <w:p w14:paraId="70751605">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p>
        </w:tc>
        <w:tc>
          <w:tcPr>
            <w:tcW w:w="5715" w:type="dxa"/>
            <w:tcBorders>
              <w:top w:val="nil"/>
              <w:left w:val="nil"/>
              <w:bottom w:val="nil"/>
              <w:right w:val="nil"/>
            </w:tcBorders>
            <w:noWrap/>
            <w:tcMar>
              <w:top w:w="15" w:type="dxa"/>
              <w:left w:w="15" w:type="dxa"/>
              <w:right w:w="15" w:type="dxa"/>
            </w:tcMar>
            <w:vAlign w:val="center"/>
          </w:tcPr>
          <w:p w14:paraId="63A73107">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代理人：</w:t>
            </w:r>
          </w:p>
        </w:tc>
      </w:tr>
      <w:tr w14:paraId="13C5EEC2">
        <w:tblPrEx>
          <w:tblCellMar>
            <w:top w:w="0" w:type="dxa"/>
            <w:left w:w="0" w:type="dxa"/>
            <w:bottom w:w="0" w:type="dxa"/>
            <w:right w:w="0" w:type="dxa"/>
          </w:tblCellMar>
        </w:tblPrEx>
        <w:trPr>
          <w:trHeight w:val="876" w:hRule="atLeast"/>
        </w:trPr>
        <w:tc>
          <w:tcPr>
            <w:tcW w:w="4624" w:type="dxa"/>
            <w:tcBorders>
              <w:top w:val="nil"/>
              <w:left w:val="nil"/>
              <w:bottom w:val="nil"/>
              <w:right w:val="nil"/>
            </w:tcBorders>
            <w:noWrap/>
            <w:tcMar>
              <w:top w:w="15" w:type="dxa"/>
              <w:left w:w="15" w:type="dxa"/>
              <w:right w:w="15" w:type="dxa"/>
            </w:tcMar>
            <w:vAlign w:val="center"/>
          </w:tcPr>
          <w:p w14:paraId="0C96F800">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代理人：</w:t>
            </w:r>
          </w:p>
        </w:tc>
        <w:tc>
          <w:tcPr>
            <w:tcW w:w="5715" w:type="dxa"/>
            <w:tcBorders>
              <w:top w:val="nil"/>
              <w:left w:val="nil"/>
              <w:bottom w:val="nil"/>
              <w:right w:val="nil"/>
            </w:tcBorders>
            <w:noWrap/>
            <w:tcMar>
              <w:top w:w="15" w:type="dxa"/>
              <w:left w:w="15" w:type="dxa"/>
              <w:right w:w="15" w:type="dxa"/>
            </w:tcMar>
            <w:vAlign w:val="center"/>
          </w:tcPr>
          <w:p w14:paraId="7BB7841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联系电话：</w:t>
            </w:r>
          </w:p>
        </w:tc>
      </w:tr>
      <w:tr w14:paraId="403930FB">
        <w:tblPrEx>
          <w:tblCellMar>
            <w:top w:w="0" w:type="dxa"/>
            <w:left w:w="0" w:type="dxa"/>
            <w:bottom w:w="0" w:type="dxa"/>
            <w:right w:w="0" w:type="dxa"/>
          </w:tblCellMar>
        </w:tblPrEx>
        <w:trPr>
          <w:trHeight w:val="876" w:hRule="atLeast"/>
        </w:trPr>
        <w:tc>
          <w:tcPr>
            <w:tcW w:w="4624" w:type="dxa"/>
            <w:tcBorders>
              <w:top w:val="nil"/>
              <w:left w:val="nil"/>
              <w:bottom w:val="nil"/>
              <w:right w:val="nil"/>
            </w:tcBorders>
            <w:noWrap/>
            <w:tcMar>
              <w:top w:w="15" w:type="dxa"/>
              <w:left w:w="15" w:type="dxa"/>
              <w:right w:w="15" w:type="dxa"/>
            </w:tcMar>
            <w:vAlign w:val="center"/>
          </w:tcPr>
          <w:p w14:paraId="677C9538">
            <w:pPr>
              <w:rPr>
                <w:rFonts w:hint="eastAsia" w:ascii="宋体" w:hAnsi="宋体" w:eastAsia="宋体" w:cs="宋体"/>
                <w:i w:val="0"/>
                <w:color w:val="auto"/>
                <w:sz w:val="24"/>
                <w:szCs w:val="24"/>
                <w:u w:val="none"/>
              </w:rPr>
            </w:pPr>
          </w:p>
        </w:tc>
        <w:tc>
          <w:tcPr>
            <w:tcW w:w="5715" w:type="dxa"/>
            <w:tcBorders>
              <w:top w:val="nil"/>
              <w:left w:val="nil"/>
              <w:bottom w:val="nil"/>
              <w:right w:val="nil"/>
            </w:tcBorders>
            <w:noWrap/>
            <w:tcMar>
              <w:top w:w="15" w:type="dxa"/>
              <w:left w:w="15" w:type="dxa"/>
              <w:right w:w="15" w:type="dxa"/>
            </w:tcMar>
            <w:vAlign w:val="center"/>
          </w:tcPr>
          <w:p w14:paraId="0A8F8918">
            <w:pPr>
              <w:ind w:left="0" w:leftChars="0" w:firstLine="0" w:firstLineChars="0"/>
              <w:rPr>
                <w:rFonts w:hint="eastAsia"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账号：</w:t>
            </w:r>
          </w:p>
        </w:tc>
      </w:tr>
      <w:tr w14:paraId="660D446E">
        <w:tblPrEx>
          <w:tblCellMar>
            <w:top w:w="0" w:type="dxa"/>
            <w:left w:w="0" w:type="dxa"/>
            <w:bottom w:w="0" w:type="dxa"/>
            <w:right w:w="0" w:type="dxa"/>
          </w:tblCellMar>
        </w:tblPrEx>
        <w:trPr>
          <w:trHeight w:val="876" w:hRule="atLeast"/>
        </w:trPr>
        <w:tc>
          <w:tcPr>
            <w:tcW w:w="4624" w:type="dxa"/>
            <w:tcBorders>
              <w:top w:val="nil"/>
              <w:left w:val="nil"/>
              <w:bottom w:val="nil"/>
              <w:right w:val="nil"/>
            </w:tcBorders>
            <w:noWrap/>
            <w:tcMar>
              <w:top w:w="15" w:type="dxa"/>
              <w:left w:w="15" w:type="dxa"/>
              <w:right w:w="15" w:type="dxa"/>
            </w:tcMar>
            <w:vAlign w:val="center"/>
          </w:tcPr>
          <w:p w14:paraId="0B22A72B">
            <w:pPr>
              <w:ind w:left="0" w:leftChars="0" w:firstLine="0" w:firstLineChars="0"/>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联系电话：</w:t>
            </w:r>
          </w:p>
        </w:tc>
        <w:tc>
          <w:tcPr>
            <w:tcW w:w="5715" w:type="dxa"/>
            <w:tcBorders>
              <w:top w:val="nil"/>
              <w:left w:val="nil"/>
              <w:bottom w:val="nil"/>
              <w:right w:val="nil"/>
            </w:tcBorders>
            <w:noWrap/>
            <w:tcMar>
              <w:top w:w="15" w:type="dxa"/>
              <w:left w:w="15" w:type="dxa"/>
              <w:right w:w="15" w:type="dxa"/>
            </w:tcMar>
            <w:vAlign w:val="center"/>
          </w:tcPr>
          <w:p w14:paraId="25AE0368">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开户银行：</w:t>
            </w:r>
          </w:p>
        </w:tc>
      </w:tr>
      <w:tr w14:paraId="62EBFE62">
        <w:tblPrEx>
          <w:tblCellMar>
            <w:top w:w="0" w:type="dxa"/>
            <w:left w:w="0" w:type="dxa"/>
            <w:bottom w:w="0" w:type="dxa"/>
            <w:right w:w="0" w:type="dxa"/>
          </w:tblCellMar>
        </w:tblPrEx>
        <w:trPr>
          <w:trHeight w:val="876" w:hRule="atLeast"/>
        </w:trPr>
        <w:tc>
          <w:tcPr>
            <w:tcW w:w="4624" w:type="dxa"/>
            <w:tcBorders>
              <w:top w:val="nil"/>
              <w:left w:val="nil"/>
              <w:bottom w:val="nil"/>
              <w:right w:val="nil"/>
            </w:tcBorders>
            <w:noWrap/>
            <w:tcMar>
              <w:top w:w="15" w:type="dxa"/>
              <w:left w:w="15" w:type="dxa"/>
              <w:right w:w="15" w:type="dxa"/>
            </w:tcMar>
            <w:vAlign w:val="center"/>
          </w:tcPr>
          <w:p w14:paraId="1973D9D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签订日期：</w:t>
            </w:r>
          </w:p>
        </w:tc>
        <w:tc>
          <w:tcPr>
            <w:tcW w:w="5715" w:type="dxa"/>
            <w:tcBorders>
              <w:top w:val="nil"/>
              <w:left w:val="nil"/>
              <w:bottom w:val="nil"/>
              <w:right w:val="nil"/>
            </w:tcBorders>
            <w:noWrap/>
            <w:tcMar>
              <w:top w:w="15" w:type="dxa"/>
              <w:left w:w="15" w:type="dxa"/>
              <w:right w:w="15" w:type="dxa"/>
            </w:tcMar>
            <w:vAlign w:val="center"/>
          </w:tcPr>
          <w:p w14:paraId="1C7703F0">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签订日期：</w:t>
            </w:r>
          </w:p>
        </w:tc>
      </w:tr>
    </w:tbl>
    <w:p w14:paraId="07AFDEBB">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2AF1F7F2">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002AF9B9">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51088780">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067BC436">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52485C19">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15C59F78">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1B5D56E3">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0269DB65">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717F33FB">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22C1A73A">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5B8B4115">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57C56691">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0A28C5A3">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2109AD6B">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5D416806">
      <w:pPr>
        <w:adjustRightInd w:val="0"/>
        <w:snapToGrid w:val="0"/>
        <w:spacing w:line="480" w:lineRule="exact"/>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安全生产责任协议书</w:t>
      </w:r>
    </w:p>
    <w:p w14:paraId="6FE86890">
      <w:pPr>
        <w:adjustRightInd w:val="0"/>
        <w:snapToGrid w:val="0"/>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甲方（采购方）： 安康市中医医院</w:t>
      </w:r>
    </w:p>
    <w:p w14:paraId="7459895C">
      <w:pPr>
        <w:adjustRightInd w:val="0"/>
        <w:snapToGrid w:val="0"/>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乙方 (维保方)：                </w:t>
      </w:r>
    </w:p>
    <w:p w14:paraId="541D4B58">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为了加强承发包工程和临时工的安全管理，深入贯彻“安全第一，预防为主、综合治理”安全生产方针，保证人身、设备安全，确保 期间甲方发包给乙方的工程和临时性工作顺利进行。根据国家有关法律规定，经甲乙双方平等协商、意见一致，自愿签订如下安全生产协议，并作为工程外包合同的必要补充条件：</w:t>
      </w:r>
    </w:p>
    <w:p w14:paraId="55DB7ED5">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第一条：甲乙双方必须认真贯彻执行国家制定的安全生产政策、法律、法规。</w:t>
      </w:r>
    </w:p>
    <w:p w14:paraId="31A2B491">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第二条：甲方承担的安全责任、权利；</w:t>
      </w:r>
    </w:p>
    <w:p w14:paraId="3DF302B3">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 甲方有权要求乙方必须严格遵守安全生产法律、法规、标准、安全生产规章制度和操作规程，熟练掌握事故防范措施和事故应急处理预案；</w:t>
      </w:r>
    </w:p>
    <w:p w14:paraId="6C41CC17">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 甲方管理人员有权制止乙方人员违纪作业，并按规定给予处罚；</w:t>
      </w:r>
    </w:p>
    <w:p w14:paraId="0800214E">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 甲方有权对安全意识差、不听安全生产指挥的乙方人员责令退场。</w:t>
      </w:r>
    </w:p>
    <w:p w14:paraId="00E1E065">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第三条：乙方承担的安全责任、权利；</w:t>
      </w:r>
    </w:p>
    <w:p w14:paraId="0A5499B6">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 乙方是外包工程、临时工作的安全生产的直接责任人，必须严格执行甲方的有关安全生产的规定、制度；</w:t>
      </w:r>
    </w:p>
    <w:p w14:paraId="36360C06">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 乙方应对工作现场的行为完全负责，乙方工作人员不得违章作业，冒险作业，不能疲劳作业，并按规定做好保护工作；</w:t>
      </w:r>
    </w:p>
    <w:p w14:paraId="184ABD5E">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 乙方在工程现场人员必须有配备齐全的安全防护用品，不能满足安全工程需要时，人员不得进入工程现场。</w:t>
      </w:r>
    </w:p>
    <w:p w14:paraId="7DBFFC94">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第四条：乙方工作人员必须严格遵守和服从现场安全规定及安全管理，在施工现场必须做到：</w:t>
      </w:r>
    </w:p>
    <w:p w14:paraId="5A572DF3">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 操作前不得喝酒，在禁止吸烟的区域不得吸烟；</w:t>
      </w:r>
    </w:p>
    <w:p w14:paraId="25A1A108">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 现场内不得赤脚，不得穿拖鞋、高跟鞋，高空作业不得穿皮鞋；</w:t>
      </w:r>
    </w:p>
    <w:p w14:paraId="63D4D990">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 未经甲方施工负责人批准，不得随便拆除已架设的安全防护设施及安全装置和安全标牌；</w:t>
      </w:r>
    </w:p>
    <w:p w14:paraId="3A9487FF">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 不得私自乱接乱拉电线，保护工地上临时用电电缆及配电箱的完好，不得用材料、工具等压砸电缆电线，确保用电安全；</w:t>
      </w:r>
    </w:p>
    <w:p w14:paraId="600F278D">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 不得在工程现场使用明火，如施工必须使用，必须得到甲方书面审批，并安排专人监护，现场放置灭火器材；</w:t>
      </w:r>
    </w:p>
    <w:p w14:paraId="325E72D5">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（六） 不得从高处向下抛扔任何物资、材料，堆放材料时不得超过支撑限重的70%；</w:t>
      </w:r>
    </w:p>
    <w:p w14:paraId="3375EE09">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（七） 不得在高处临边一米范围内堆放活动材料；</w:t>
      </w:r>
    </w:p>
    <w:p w14:paraId="2D2A966F">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（八） 不得在操作面上及高处临边竖立放置工具和线材；</w:t>
      </w:r>
    </w:p>
    <w:p w14:paraId="5A89906E">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（九） 使用电动工具，必须按操作规程和说明书要求正确佩戴防护用品；</w:t>
      </w:r>
    </w:p>
    <w:p w14:paraId="2F583B80">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 施工过程中必须严格遵守安全操作规程，穿戴好防护用具</w:t>
      </w:r>
      <w:r>
        <w:rPr>
          <w:rFonts w:hint="eastAsia" w:ascii="宋体" w:hAnsi="宋体" w:cs="宋体"/>
          <w:color w:val="auto"/>
          <w:kern w:val="2"/>
          <w:sz w:val="24"/>
          <w:szCs w:val="24"/>
          <w:lang w:val="en-US" w:eastAsia="zh-CN" w:bidi="ar-SA"/>
        </w:rPr>
        <w:t>；</w:t>
      </w:r>
    </w:p>
    <w:p w14:paraId="34680446">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（十一）在施工中乙方应遵章守纪，安全施工。施工中所发生的一切安全事故，其责任、经济损失均由乙方自负，甲方概不负责。</w:t>
      </w:r>
    </w:p>
    <w:p w14:paraId="7501C90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center"/>
        <w:textAlignment w:val="auto"/>
        <w:outlineLvl w:val="0"/>
        <w:rPr>
          <w:rFonts w:hint="default" w:eastAsia="宋体"/>
          <w:color w:val="auto"/>
          <w:sz w:val="32"/>
          <w:szCs w:val="32"/>
          <w:lang w:val="en-US" w:eastAsia="zh-CN"/>
        </w:rPr>
      </w:pPr>
      <w:bookmarkStart w:id="157" w:name="_Toc3022"/>
      <w:r>
        <w:rPr>
          <w:rFonts w:hint="eastAsia" w:ascii="宋体" w:hAnsi="宋体" w:eastAsia="宋体" w:cs="宋体"/>
          <w:color w:val="auto"/>
          <w:kern w:val="2"/>
          <w:sz w:val="24"/>
          <w:szCs w:val="24"/>
          <w:lang w:val="en-US" w:eastAsia="zh-CN" w:bidi="ar-SA"/>
        </w:rPr>
        <w:br w:type="column"/>
      </w:r>
      <w:r>
        <w:rPr>
          <w:rFonts w:hint="eastAsia"/>
          <w:b/>
          <w:bCs/>
          <w:color w:val="auto"/>
          <w:sz w:val="36"/>
          <w:szCs w:val="36"/>
          <w:lang w:val="en-US" w:eastAsia="zh-CN"/>
        </w:rPr>
        <w:t>第七部分  响应文件格式</w:t>
      </w:r>
      <w:bookmarkEnd w:id="157"/>
    </w:p>
    <w:p w14:paraId="114D1037">
      <w:pPr>
        <w:widowControl/>
        <w:spacing w:line="400" w:lineRule="exact"/>
        <w:jc w:val="right"/>
        <w:rPr>
          <w:rFonts w:cs="仿宋" w:asciiTheme="minorEastAsia" w:hAnsiTheme="minorEastAsia" w:eastAsiaTheme="minorEastAsia"/>
          <w:b/>
          <w:color w:val="auto"/>
          <w:sz w:val="36"/>
          <w:szCs w:val="36"/>
          <w:bdr w:val="single" w:color="auto" w:sz="4" w:space="0"/>
          <w:shd w:val="pct10" w:color="auto" w:fill="FFFFFF"/>
        </w:rPr>
      </w:pPr>
    </w:p>
    <w:p w14:paraId="6D0BE19A">
      <w:pPr>
        <w:keepNext w:val="0"/>
        <w:keepLines w:val="0"/>
        <w:pageBreakBefore w:val="0"/>
        <w:widowControl/>
        <w:kinsoku/>
        <w:wordWrap/>
        <w:overflowPunct/>
        <w:topLinePunct w:val="0"/>
        <w:autoSpaceDE/>
        <w:autoSpaceDN/>
        <w:bidi w:val="0"/>
        <w:adjustRightInd/>
        <w:snapToGrid/>
        <w:spacing w:line="460" w:lineRule="exact"/>
        <w:jc w:val="right"/>
        <w:textAlignment w:val="auto"/>
        <w:rPr>
          <w:rFonts w:cs="仿宋" w:asciiTheme="minorEastAsia" w:hAnsiTheme="minorEastAsia" w:eastAsiaTheme="minorEastAsia"/>
          <w:b/>
          <w:color w:val="auto"/>
          <w:sz w:val="36"/>
          <w:szCs w:val="36"/>
          <w:bdr w:val="single" w:color="auto" w:sz="4" w:space="0"/>
          <w:shd w:val="pct10" w:color="auto" w:fill="FFFFFF"/>
        </w:rPr>
      </w:pPr>
      <w:r>
        <w:rPr>
          <w:rFonts w:hint="eastAsia" w:cs="仿宋" w:asciiTheme="minorEastAsia" w:hAnsiTheme="minorEastAsia" w:eastAsiaTheme="minorEastAsia"/>
          <w:b/>
          <w:color w:val="auto"/>
          <w:sz w:val="36"/>
          <w:szCs w:val="36"/>
          <w:bdr w:val="single" w:color="auto" w:sz="4" w:space="0"/>
          <w:shd w:val="pct10" w:color="auto" w:fill="FFFFFF"/>
        </w:rPr>
        <w:t>政府采购项目</w:t>
      </w:r>
    </w:p>
    <w:p w14:paraId="7C92E603">
      <w:pPr>
        <w:widowControl/>
        <w:spacing w:line="440" w:lineRule="exact"/>
        <w:rPr>
          <w:rFonts w:cs="仿宋" w:asciiTheme="minorEastAsia" w:hAnsiTheme="minorEastAsia" w:eastAsiaTheme="minorEastAsia"/>
          <w:bCs/>
          <w:color w:val="auto"/>
          <w:sz w:val="32"/>
          <w:szCs w:val="32"/>
        </w:rPr>
      </w:pPr>
      <w:r>
        <w:rPr>
          <w:rFonts w:hint="eastAsia" w:ascii="宋体" w:hAnsi="宋体" w:cs="宋体"/>
          <w:b/>
          <w:bCs/>
          <w:color w:val="auto"/>
          <w:kern w:val="44"/>
          <w:sz w:val="32"/>
          <w:szCs w:val="32"/>
        </w:rPr>
        <w:t>项目编号</w:t>
      </w:r>
      <w:r>
        <w:rPr>
          <w:rFonts w:hint="eastAsia" w:ascii="宋体" w:hAnsi="宋体" w:cs="宋体"/>
          <w:b/>
          <w:bCs/>
          <w:color w:val="auto"/>
          <w:kern w:val="44"/>
          <w:sz w:val="32"/>
          <w:szCs w:val="32"/>
          <w:lang w:eastAsia="zh-CN"/>
        </w:rPr>
        <w:t>：</w:t>
      </w:r>
      <w:r>
        <w:rPr>
          <w:rFonts w:hint="eastAsia" w:cs="仿宋" w:asciiTheme="minorEastAsia" w:hAnsiTheme="minorEastAsia" w:eastAsiaTheme="minorEastAsia"/>
          <w:bCs/>
          <w:color w:val="auto"/>
          <w:sz w:val="32"/>
          <w:szCs w:val="32"/>
        </w:rPr>
        <w:t xml:space="preserve"> </w:t>
      </w:r>
    </w:p>
    <w:p w14:paraId="65D0356C">
      <w:pPr>
        <w:widowControl/>
        <w:spacing w:line="600" w:lineRule="exact"/>
        <w:rPr>
          <w:rFonts w:cs="仿宋" w:asciiTheme="minorEastAsia" w:hAnsiTheme="minorEastAsia" w:eastAsiaTheme="minorEastAsia"/>
          <w:bCs/>
          <w:color w:val="auto"/>
          <w:spacing w:val="20"/>
          <w:kern w:val="0"/>
          <w:sz w:val="84"/>
          <w:szCs w:val="84"/>
        </w:rPr>
      </w:pPr>
    </w:p>
    <w:p w14:paraId="163EB016">
      <w:pPr>
        <w:pStyle w:val="6"/>
        <w:rPr>
          <w:color w:val="auto"/>
        </w:rPr>
      </w:pPr>
    </w:p>
    <w:p w14:paraId="6B56535D">
      <w:pPr>
        <w:rPr>
          <w:color w:val="auto"/>
        </w:rPr>
      </w:pPr>
    </w:p>
    <w:p w14:paraId="4204DD75">
      <w:pPr>
        <w:pStyle w:val="6"/>
        <w:rPr>
          <w:color w:val="auto"/>
        </w:rPr>
      </w:pPr>
    </w:p>
    <w:p w14:paraId="61CC9B32">
      <w:pPr>
        <w:rPr>
          <w:color w:val="auto"/>
        </w:rPr>
      </w:pPr>
    </w:p>
    <w:p w14:paraId="2CB84EFB">
      <w:pPr>
        <w:pStyle w:val="24"/>
        <w:jc w:val="center"/>
        <w:rPr>
          <w:rFonts w:hint="eastAsia" w:ascii="宋体" w:hAnsi="宋体" w:eastAsia="宋体" w:cs="宋体"/>
          <w:b/>
          <w:bCs/>
          <w:color w:val="auto"/>
          <w:sz w:val="48"/>
          <w:szCs w:val="48"/>
          <w:lang w:eastAsia="zh-CN"/>
        </w:rPr>
      </w:pPr>
      <w:r>
        <w:rPr>
          <w:rFonts w:hint="eastAsia" w:ascii="宋体" w:hAnsi="宋体" w:cs="宋体"/>
          <w:b/>
          <w:bCs/>
          <w:color w:val="auto"/>
          <w:sz w:val="56"/>
          <w:szCs w:val="56"/>
          <w:u w:val="single"/>
        </w:rPr>
        <w:t xml:space="preserve">                  </w:t>
      </w:r>
      <w:r>
        <w:rPr>
          <w:rFonts w:hint="eastAsia" w:ascii="宋体" w:hAnsi="宋体" w:cs="宋体"/>
          <w:b/>
          <w:bCs/>
          <w:color w:val="auto"/>
          <w:sz w:val="56"/>
          <w:szCs w:val="56"/>
        </w:rPr>
        <w:t>项目</w:t>
      </w:r>
      <w:bookmarkStart w:id="158" w:name="OLE_LINK13"/>
      <w:r>
        <w:rPr>
          <w:rFonts w:hint="eastAsia" w:ascii="宋体" w:hAnsi="宋体" w:cs="宋体"/>
          <w:b/>
          <w:bCs/>
          <w:color w:val="auto"/>
          <w:sz w:val="56"/>
          <w:szCs w:val="56"/>
          <w:lang w:val="en-US" w:eastAsia="zh-CN"/>
        </w:rPr>
        <w:t>包2</w:t>
      </w:r>
      <w:r>
        <w:rPr>
          <w:rFonts w:hint="eastAsia" w:ascii="宋体" w:hAnsi="宋体" w:cs="宋体"/>
          <w:b/>
          <w:bCs/>
          <w:color w:val="auto"/>
          <w:sz w:val="48"/>
          <w:szCs w:val="48"/>
          <w:lang w:eastAsia="zh-CN"/>
        </w:rPr>
        <w:t>（</w:t>
      </w:r>
      <w:r>
        <w:rPr>
          <w:rFonts w:hint="eastAsia" w:ascii="宋体" w:hAnsi="宋体" w:cs="宋体"/>
          <w:b/>
          <w:bCs/>
          <w:color w:val="auto"/>
          <w:sz w:val="48"/>
          <w:szCs w:val="48"/>
          <w:lang w:val="en-US" w:eastAsia="zh-CN"/>
        </w:rPr>
        <w:t>二次</w:t>
      </w:r>
      <w:r>
        <w:rPr>
          <w:rFonts w:hint="eastAsia" w:ascii="宋体" w:hAnsi="宋体" w:cs="宋体"/>
          <w:b/>
          <w:bCs/>
          <w:color w:val="auto"/>
          <w:sz w:val="48"/>
          <w:szCs w:val="48"/>
          <w:lang w:eastAsia="zh-CN"/>
        </w:rPr>
        <w:t>）</w:t>
      </w:r>
    </w:p>
    <w:bookmarkEnd w:id="158"/>
    <w:p w14:paraId="2855DFD8">
      <w:pPr>
        <w:pStyle w:val="24"/>
        <w:jc w:val="center"/>
        <w:rPr>
          <w:rFonts w:ascii="宋体" w:hAnsi="宋体" w:cs="宋体"/>
          <w:b/>
          <w:bCs/>
          <w:color w:val="auto"/>
          <w:sz w:val="56"/>
          <w:szCs w:val="56"/>
        </w:rPr>
      </w:pPr>
    </w:p>
    <w:p w14:paraId="026AB55D">
      <w:pPr>
        <w:pStyle w:val="24"/>
        <w:rPr>
          <w:color w:val="auto"/>
        </w:rPr>
      </w:pPr>
    </w:p>
    <w:p w14:paraId="17C8BD7E">
      <w:pPr>
        <w:pStyle w:val="24"/>
        <w:rPr>
          <w:color w:val="auto"/>
        </w:rPr>
      </w:pPr>
    </w:p>
    <w:p w14:paraId="5F9D0EB1">
      <w:pPr>
        <w:pStyle w:val="24"/>
        <w:rPr>
          <w:color w:val="auto"/>
        </w:rPr>
      </w:pPr>
    </w:p>
    <w:p w14:paraId="0C6FFA9B">
      <w:pPr>
        <w:pStyle w:val="24"/>
        <w:rPr>
          <w:color w:val="auto"/>
        </w:rPr>
      </w:pPr>
    </w:p>
    <w:p w14:paraId="00CBABD2">
      <w:pPr>
        <w:widowControl/>
        <w:spacing w:before="163" w:beforeLines="50" w:line="800" w:lineRule="exact"/>
        <w:jc w:val="center"/>
        <w:rPr>
          <w:rFonts w:cs="仿宋" w:asciiTheme="minorEastAsia" w:hAnsiTheme="minorEastAsia" w:eastAsiaTheme="minorEastAsia"/>
          <w:b/>
          <w:color w:val="auto"/>
          <w:spacing w:val="20"/>
          <w:kern w:val="0"/>
          <w:sz w:val="84"/>
          <w:szCs w:val="84"/>
        </w:rPr>
      </w:pPr>
      <w:r>
        <w:rPr>
          <w:rFonts w:hint="eastAsia" w:cs="仿宋" w:asciiTheme="minorEastAsia" w:hAnsiTheme="minorEastAsia" w:eastAsiaTheme="minorEastAsia"/>
          <w:b/>
          <w:color w:val="auto"/>
          <w:spacing w:val="20"/>
          <w:kern w:val="0"/>
          <w:sz w:val="84"/>
          <w:szCs w:val="84"/>
        </w:rPr>
        <w:t>响应文件</w:t>
      </w:r>
    </w:p>
    <w:p w14:paraId="2B3BBCD7">
      <w:pPr>
        <w:pStyle w:val="24"/>
        <w:rPr>
          <w:color w:val="auto"/>
        </w:rPr>
      </w:pPr>
    </w:p>
    <w:p w14:paraId="02575AA1">
      <w:pPr>
        <w:widowControl/>
        <w:spacing w:line="480" w:lineRule="exact"/>
        <w:rPr>
          <w:rFonts w:cs="仿宋" w:asciiTheme="minorEastAsia" w:hAnsiTheme="minorEastAsia" w:eastAsiaTheme="minorEastAsia"/>
          <w:bCs/>
          <w:color w:val="auto"/>
          <w:sz w:val="44"/>
          <w:szCs w:val="44"/>
        </w:rPr>
      </w:pPr>
      <w:r>
        <w:rPr>
          <w:rFonts w:hint="eastAsia" w:cs="仿宋" w:asciiTheme="minorEastAsia" w:hAnsiTheme="minorEastAsia" w:eastAsiaTheme="minorEastAsia"/>
          <w:bCs/>
          <w:color w:val="auto"/>
          <w:sz w:val="32"/>
          <w:szCs w:val="28"/>
        </w:rPr>
        <w:t xml:space="preserve">                     </w:t>
      </w:r>
      <w:r>
        <w:rPr>
          <w:rFonts w:hint="eastAsia" w:cs="仿宋" w:asciiTheme="minorEastAsia" w:hAnsiTheme="minorEastAsia" w:eastAsiaTheme="minorEastAsia"/>
          <w:bCs/>
          <w:color w:val="auto"/>
          <w:sz w:val="44"/>
          <w:szCs w:val="44"/>
        </w:rPr>
        <w:t>（正/副本）</w:t>
      </w:r>
    </w:p>
    <w:p w14:paraId="663219AE">
      <w:pPr>
        <w:widowControl/>
        <w:spacing w:line="400" w:lineRule="exact"/>
        <w:rPr>
          <w:rFonts w:cs="仿宋" w:asciiTheme="minorEastAsia" w:hAnsiTheme="minorEastAsia" w:eastAsiaTheme="minorEastAsia"/>
          <w:bCs/>
          <w:color w:val="auto"/>
          <w:sz w:val="18"/>
          <w:szCs w:val="18"/>
        </w:rPr>
      </w:pPr>
    </w:p>
    <w:p w14:paraId="75A98166">
      <w:pPr>
        <w:widowControl/>
        <w:spacing w:line="400" w:lineRule="exact"/>
        <w:rPr>
          <w:rFonts w:cs="仿宋" w:asciiTheme="minorEastAsia" w:hAnsiTheme="minorEastAsia" w:eastAsiaTheme="minorEastAsia"/>
          <w:bCs/>
          <w:color w:val="auto"/>
          <w:sz w:val="18"/>
          <w:szCs w:val="18"/>
        </w:rPr>
      </w:pPr>
    </w:p>
    <w:p w14:paraId="1E327433">
      <w:pPr>
        <w:widowControl/>
        <w:spacing w:line="400" w:lineRule="exact"/>
        <w:rPr>
          <w:rFonts w:cs="仿宋" w:asciiTheme="minorEastAsia" w:hAnsiTheme="minorEastAsia" w:eastAsiaTheme="minorEastAsia"/>
          <w:bCs/>
          <w:color w:val="auto"/>
          <w:sz w:val="18"/>
          <w:szCs w:val="18"/>
        </w:rPr>
      </w:pPr>
    </w:p>
    <w:p w14:paraId="3281FED2">
      <w:pPr>
        <w:widowControl/>
        <w:spacing w:line="480" w:lineRule="auto"/>
        <w:rPr>
          <w:rFonts w:cs="仿宋" w:asciiTheme="minorEastAsia" w:hAnsiTheme="minorEastAsia" w:eastAsiaTheme="minorEastAsia"/>
          <w:bCs/>
          <w:color w:val="auto"/>
          <w:sz w:val="36"/>
          <w:szCs w:val="36"/>
        </w:rPr>
      </w:pPr>
    </w:p>
    <w:p w14:paraId="366D17AC">
      <w:pPr>
        <w:widowControl/>
        <w:spacing w:line="480" w:lineRule="auto"/>
        <w:rPr>
          <w:rFonts w:cs="仿宋" w:asciiTheme="minorEastAsia" w:hAnsiTheme="minorEastAsia" w:eastAsiaTheme="minorEastAsia"/>
          <w:bCs/>
          <w:color w:val="auto"/>
          <w:sz w:val="36"/>
          <w:szCs w:val="36"/>
        </w:rPr>
      </w:pPr>
    </w:p>
    <w:p w14:paraId="650BEFC9">
      <w:pPr>
        <w:pStyle w:val="14"/>
        <w:rPr>
          <w:color w:val="auto"/>
        </w:rPr>
      </w:pPr>
    </w:p>
    <w:p w14:paraId="5F1EFEF5">
      <w:pPr>
        <w:snapToGrid w:val="0"/>
        <w:spacing w:line="56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lang w:val="zh-CN"/>
        </w:rPr>
        <w:t>供应商（单位名称及公章）：</w:t>
      </w:r>
      <w:r>
        <w:rPr>
          <w:rFonts w:hint="eastAsia" w:ascii="宋体" w:hAnsi="宋体" w:cs="宋体"/>
          <w:color w:val="auto"/>
          <w:sz w:val="24"/>
          <w:szCs w:val="24"/>
        </w:rPr>
        <w:t xml:space="preserve">____________________________ </w:t>
      </w:r>
    </w:p>
    <w:p w14:paraId="3D8E16AD">
      <w:pPr>
        <w:snapToGrid w:val="0"/>
        <w:spacing w:line="560" w:lineRule="exact"/>
        <w:ind w:firstLine="480" w:firstLineChars="200"/>
        <w:jc w:val="left"/>
        <w:rPr>
          <w:rFonts w:cs="Times New Roman"/>
          <w:color w:val="auto"/>
          <w:sz w:val="24"/>
          <w:szCs w:val="24"/>
        </w:rPr>
      </w:pPr>
      <w:r>
        <w:rPr>
          <w:rFonts w:hint="eastAsia" w:ascii="宋体" w:hAnsi="宋体" w:cs="宋体"/>
          <w:color w:val="auto"/>
          <w:sz w:val="24"/>
          <w:szCs w:val="24"/>
          <w:lang w:val="zh-CN"/>
        </w:rPr>
        <w:t>法定代表人或被授权人（签字</w:t>
      </w:r>
      <w:r>
        <w:rPr>
          <w:rFonts w:hint="eastAsia" w:ascii="宋体" w:hAnsi="宋体" w:cs="宋体"/>
          <w:color w:val="auto"/>
          <w:sz w:val="24"/>
          <w:szCs w:val="24"/>
        </w:rPr>
        <w:t>或盖章</w:t>
      </w:r>
      <w:r>
        <w:rPr>
          <w:rFonts w:hint="eastAsia" w:ascii="宋体" w:hAnsi="宋体" w:cs="宋体"/>
          <w:color w:val="auto"/>
          <w:sz w:val="24"/>
          <w:szCs w:val="24"/>
          <w:lang w:val="zh-CN"/>
        </w:rPr>
        <w:t>）：</w:t>
      </w:r>
      <w:r>
        <w:rPr>
          <w:rFonts w:hint="eastAsia" w:ascii="宋体" w:hAnsi="宋体" w:cs="宋体"/>
          <w:color w:val="auto"/>
          <w:sz w:val="24"/>
          <w:szCs w:val="24"/>
        </w:rPr>
        <w:t>______________________</w:t>
      </w:r>
    </w:p>
    <w:p w14:paraId="3C111293">
      <w:pPr>
        <w:snapToGrid w:val="0"/>
        <w:spacing w:line="56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日期</w:t>
      </w:r>
      <w:r>
        <w:rPr>
          <w:rFonts w:hint="eastAsia" w:ascii="宋体" w:hAnsi="宋体" w:cs="宋体"/>
          <w:color w:val="auto"/>
          <w:sz w:val="24"/>
          <w:szCs w:val="24"/>
          <w:lang w:val="zh-CN"/>
        </w:rPr>
        <w:t>：</w:t>
      </w:r>
      <w:r>
        <w:rPr>
          <w:rFonts w:hint="eastAsia" w:ascii="宋体" w:hAnsi="宋体" w:cs="宋体"/>
          <w:color w:val="auto"/>
          <w:sz w:val="24"/>
          <w:szCs w:val="24"/>
        </w:rPr>
        <w:t>____________________________________________________</w:t>
      </w:r>
    </w:p>
    <w:p w14:paraId="4F803CAF">
      <w:pPr>
        <w:pageBreakBefore/>
        <w:ind w:firstLine="1004" w:firstLineChars="200"/>
        <w:jc w:val="center"/>
        <w:rPr>
          <w:rFonts w:ascii="宋体" w:hAnsi="宋体" w:cs="宋体"/>
          <w:b/>
          <w:bCs/>
          <w:color w:val="auto"/>
          <w:sz w:val="50"/>
          <w:szCs w:val="50"/>
        </w:rPr>
      </w:pPr>
      <w:r>
        <w:rPr>
          <w:rFonts w:hint="eastAsia" w:ascii="宋体" w:hAnsi="宋体" w:cs="宋体"/>
          <w:b/>
          <w:bCs/>
          <w:color w:val="auto"/>
          <w:sz w:val="50"/>
          <w:szCs w:val="50"/>
        </w:rPr>
        <w:t>目录</w:t>
      </w:r>
    </w:p>
    <w:p w14:paraId="0BC1F6D3">
      <w:pPr>
        <w:pStyle w:val="24"/>
        <w:spacing w:line="360" w:lineRule="auto"/>
        <w:ind w:left="1155" w:leftChars="550"/>
        <w:rPr>
          <w:rFonts w:ascii="宋体" w:hAnsi="宋体"/>
          <w:color w:val="auto"/>
          <w:sz w:val="32"/>
          <w:szCs w:val="28"/>
        </w:rPr>
      </w:pPr>
      <w:r>
        <w:rPr>
          <w:rFonts w:hint="eastAsia" w:ascii="宋体" w:hAnsi="宋体"/>
          <w:color w:val="auto"/>
          <w:sz w:val="32"/>
          <w:szCs w:val="28"/>
        </w:rPr>
        <w:t xml:space="preserve">第一章 </w:t>
      </w:r>
      <w:r>
        <w:rPr>
          <w:rFonts w:ascii="宋体" w:hAnsi="宋体"/>
          <w:color w:val="auto"/>
          <w:sz w:val="32"/>
          <w:szCs w:val="28"/>
        </w:rPr>
        <w:t xml:space="preserve">  </w:t>
      </w:r>
      <w:r>
        <w:rPr>
          <w:rFonts w:hint="eastAsia" w:ascii="宋体" w:hAnsi="宋体"/>
          <w:color w:val="auto"/>
          <w:sz w:val="32"/>
          <w:szCs w:val="28"/>
        </w:rPr>
        <w:t>响应函</w:t>
      </w:r>
    </w:p>
    <w:p w14:paraId="05259D0C">
      <w:pPr>
        <w:pStyle w:val="24"/>
        <w:spacing w:line="360" w:lineRule="auto"/>
        <w:ind w:left="1155" w:leftChars="550"/>
        <w:rPr>
          <w:rFonts w:ascii="宋体" w:hAnsi="宋体"/>
          <w:color w:val="auto"/>
          <w:sz w:val="32"/>
          <w:szCs w:val="28"/>
        </w:rPr>
      </w:pPr>
      <w:r>
        <w:rPr>
          <w:rFonts w:hint="eastAsia" w:ascii="宋体" w:hAnsi="宋体"/>
          <w:color w:val="auto"/>
          <w:sz w:val="32"/>
          <w:szCs w:val="28"/>
        </w:rPr>
        <w:t xml:space="preserve">第二章 </w:t>
      </w:r>
      <w:r>
        <w:rPr>
          <w:rFonts w:ascii="宋体" w:hAnsi="宋体"/>
          <w:color w:val="auto"/>
          <w:sz w:val="32"/>
          <w:szCs w:val="28"/>
        </w:rPr>
        <w:t xml:space="preserve">  </w:t>
      </w:r>
      <w:r>
        <w:rPr>
          <w:rFonts w:hint="eastAsia" w:ascii="宋体" w:hAnsi="宋体"/>
          <w:color w:val="auto"/>
          <w:sz w:val="32"/>
          <w:szCs w:val="28"/>
        </w:rPr>
        <w:t>响应报价表</w:t>
      </w:r>
    </w:p>
    <w:p w14:paraId="3FA74500">
      <w:pPr>
        <w:pStyle w:val="24"/>
        <w:spacing w:line="360" w:lineRule="auto"/>
        <w:ind w:left="1155" w:leftChars="550"/>
        <w:rPr>
          <w:rFonts w:hint="eastAsia" w:ascii="宋体" w:hAnsi="宋体" w:eastAsia="宋体"/>
          <w:color w:val="auto"/>
          <w:sz w:val="32"/>
          <w:szCs w:val="28"/>
          <w:lang w:eastAsia="zh-CN"/>
        </w:rPr>
      </w:pPr>
      <w:r>
        <w:rPr>
          <w:rFonts w:hint="eastAsia" w:ascii="宋体" w:hAnsi="宋体"/>
          <w:color w:val="auto"/>
          <w:sz w:val="32"/>
          <w:szCs w:val="28"/>
        </w:rPr>
        <w:t xml:space="preserve">第三章  </w:t>
      </w:r>
      <w:r>
        <w:rPr>
          <w:rFonts w:ascii="宋体" w:hAnsi="宋体"/>
          <w:color w:val="auto"/>
          <w:sz w:val="32"/>
          <w:szCs w:val="28"/>
        </w:rPr>
        <w:t xml:space="preserve"> </w:t>
      </w:r>
      <w:r>
        <w:rPr>
          <w:rFonts w:hint="eastAsia" w:ascii="宋体" w:hAnsi="宋体"/>
          <w:color w:val="auto"/>
          <w:sz w:val="32"/>
          <w:szCs w:val="28"/>
        </w:rPr>
        <w:t>供应商</w:t>
      </w:r>
      <w:r>
        <w:rPr>
          <w:rFonts w:hint="eastAsia" w:ascii="宋体" w:hAnsi="宋体"/>
          <w:color w:val="auto"/>
          <w:sz w:val="32"/>
          <w:szCs w:val="28"/>
          <w:lang w:eastAsia="zh-CN"/>
        </w:rPr>
        <w:t>资格证明文件</w:t>
      </w:r>
    </w:p>
    <w:p w14:paraId="709006E6">
      <w:pPr>
        <w:pStyle w:val="24"/>
        <w:spacing w:line="360" w:lineRule="auto"/>
        <w:ind w:left="1155" w:leftChars="550"/>
        <w:rPr>
          <w:rFonts w:hint="default" w:ascii="宋体" w:hAnsi="宋体" w:eastAsia="宋体"/>
          <w:color w:val="auto"/>
          <w:sz w:val="32"/>
          <w:szCs w:val="28"/>
          <w:lang w:val="en-US" w:eastAsia="zh-CN"/>
        </w:rPr>
      </w:pPr>
      <w:r>
        <w:rPr>
          <w:rFonts w:hint="eastAsia" w:ascii="宋体" w:hAnsi="宋体"/>
          <w:color w:val="auto"/>
          <w:sz w:val="32"/>
          <w:szCs w:val="28"/>
        </w:rPr>
        <w:t xml:space="preserve">第四章   </w:t>
      </w:r>
      <w:r>
        <w:rPr>
          <w:rFonts w:hint="eastAsia" w:ascii="宋体" w:hAnsi="宋体"/>
          <w:color w:val="auto"/>
          <w:sz w:val="32"/>
          <w:szCs w:val="28"/>
          <w:lang w:val="en-US" w:eastAsia="zh-CN"/>
        </w:rPr>
        <w:t>技术及</w:t>
      </w:r>
      <w:r>
        <w:rPr>
          <w:rFonts w:hint="eastAsia" w:ascii="宋体" w:hAnsi="宋体"/>
          <w:color w:val="auto"/>
          <w:sz w:val="32"/>
          <w:szCs w:val="28"/>
          <w:lang w:eastAsia="zh-CN"/>
        </w:rPr>
        <w:t>商务</w:t>
      </w:r>
      <w:r>
        <w:rPr>
          <w:rFonts w:hint="eastAsia" w:ascii="宋体" w:hAnsi="宋体"/>
          <w:color w:val="auto"/>
          <w:sz w:val="32"/>
          <w:szCs w:val="28"/>
          <w:lang w:val="en-US" w:eastAsia="zh-CN"/>
        </w:rPr>
        <w:t>响应</w:t>
      </w:r>
      <w:r>
        <w:rPr>
          <w:rFonts w:hint="eastAsia" w:ascii="宋体" w:hAnsi="宋体"/>
          <w:color w:val="auto"/>
          <w:sz w:val="32"/>
          <w:szCs w:val="28"/>
          <w:lang w:eastAsia="zh-CN"/>
        </w:rPr>
        <w:t>偏离表</w:t>
      </w:r>
    </w:p>
    <w:p w14:paraId="4DE8C1F3">
      <w:pPr>
        <w:pStyle w:val="24"/>
        <w:spacing w:line="360" w:lineRule="auto"/>
        <w:ind w:left="1155" w:leftChars="550"/>
        <w:rPr>
          <w:rFonts w:ascii="宋体" w:hAnsi="宋体"/>
          <w:color w:val="auto"/>
          <w:sz w:val="32"/>
          <w:szCs w:val="28"/>
        </w:rPr>
      </w:pPr>
      <w:r>
        <w:rPr>
          <w:rFonts w:hint="eastAsia" w:ascii="宋体" w:hAnsi="宋体"/>
          <w:color w:val="auto"/>
          <w:sz w:val="32"/>
          <w:szCs w:val="28"/>
        </w:rPr>
        <w:t>第五章</w:t>
      </w:r>
      <w:r>
        <w:rPr>
          <w:rFonts w:hint="eastAsia" w:ascii="宋体" w:hAnsi="宋体"/>
          <w:color w:val="auto"/>
          <w:sz w:val="32"/>
          <w:szCs w:val="28"/>
          <w:lang w:val="en-US" w:eastAsia="zh-CN"/>
        </w:rPr>
        <w:t xml:space="preserve">   </w:t>
      </w:r>
      <w:r>
        <w:rPr>
          <w:rFonts w:hint="eastAsia" w:ascii="宋体" w:hAnsi="宋体"/>
          <w:color w:val="auto"/>
          <w:sz w:val="32"/>
          <w:szCs w:val="28"/>
        </w:rPr>
        <w:t>投标方案</w:t>
      </w:r>
    </w:p>
    <w:p w14:paraId="00A3307E">
      <w:pPr>
        <w:pStyle w:val="24"/>
        <w:spacing w:line="360" w:lineRule="auto"/>
        <w:ind w:left="1155" w:leftChars="550"/>
        <w:rPr>
          <w:rFonts w:ascii="宋体" w:hAnsi="宋体"/>
          <w:color w:val="auto"/>
          <w:sz w:val="32"/>
          <w:szCs w:val="28"/>
        </w:rPr>
      </w:pPr>
      <w:r>
        <w:rPr>
          <w:rFonts w:hint="eastAsia" w:ascii="宋体" w:hAnsi="宋体"/>
          <w:color w:val="auto"/>
          <w:sz w:val="32"/>
          <w:szCs w:val="28"/>
        </w:rPr>
        <w:t>第</w:t>
      </w:r>
      <w:r>
        <w:rPr>
          <w:rFonts w:hint="eastAsia" w:ascii="宋体" w:hAnsi="宋体"/>
          <w:color w:val="auto"/>
          <w:sz w:val="32"/>
          <w:szCs w:val="28"/>
          <w:lang w:val="en-US" w:eastAsia="zh-CN"/>
        </w:rPr>
        <w:t>六</w:t>
      </w:r>
      <w:r>
        <w:rPr>
          <w:rFonts w:hint="eastAsia" w:ascii="宋体" w:hAnsi="宋体"/>
          <w:color w:val="auto"/>
          <w:sz w:val="32"/>
          <w:szCs w:val="28"/>
        </w:rPr>
        <w:t>章   供应商承诺书</w:t>
      </w:r>
    </w:p>
    <w:p w14:paraId="6C37BA6D">
      <w:pPr>
        <w:pStyle w:val="24"/>
        <w:spacing w:line="360" w:lineRule="auto"/>
        <w:ind w:left="1155" w:leftChars="550"/>
        <w:rPr>
          <w:rFonts w:ascii="宋体" w:hAnsi="宋体"/>
          <w:color w:val="auto"/>
          <w:sz w:val="32"/>
          <w:szCs w:val="28"/>
        </w:rPr>
      </w:pPr>
    </w:p>
    <w:p w14:paraId="287C118E">
      <w:pPr>
        <w:pStyle w:val="24"/>
        <w:spacing w:line="360" w:lineRule="auto"/>
        <w:ind w:left="1155" w:leftChars="550"/>
        <w:rPr>
          <w:rFonts w:ascii="宋体" w:hAnsi="宋体"/>
          <w:color w:val="auto"/>
          <w:sz w:val="32"/>
          <w:szCs w:val="28"/>
        </w:rPr>
      </w:pPr>
      <w:r>
        <w:rPr>
          <w:rFonts w:hint="eastAsia" w:ascii="宋体" w:hAnsi="宋体"/>
          <w:color w:val="auto"/>
          <w:sz w:val="32"/>
          <w:szCs w:val="28"/>
        </w:rPr>
        <w:t xml:space="preserve">   </w:t>
      </w:r>
    </w:p>
    <w:p w14:paraId="2FFAA879">
      <w:pPr>
        <w:pStyle w:val="24"/>
        <w:spacing w:line="360" w:lineRule="auto"/>
        <w:ind w:left="1155" w:leftChars="550"/>
        <w:rPr>
          <w:rFonts w:ascii="宋体" w:hAnsi="宋体"/>
          <w:color w:val="auto"/>
          <w:sz w:val="32"/>
          <w:szCs w:val="28"/>
        </w:rPr>
      </w:pPr>
      <w:r>
        <w:rPr>
          <w:rFonts w:hint="eastAsia" w:ascii="宋体" w:hAnsi="宋体"/>
          <w:color w:val="auto"/>
          <w:sz w:val="32"/>
          <w:szCs w:val="28"/>
        </w:rPr>
        <w:t xml:space="preserve"> </w:t>
      </w:r>
      <w:r>
        <w:rPr>
          <w:rFonts w:ascii="宋体" w:hAnsi="宋体"/>
          <w:color w:val="auto"/>
          <w:sz w:val="32"/>
          <w:szCs w:val="28"/>
        </w:rPr>
        <w:t xml:space="preserve"> </w:t>
      </w:r>
    </w:p>
    <w:p w14:paraId="5D067DEA">
      <w:pPr>
        <w:pStyle w:val="24"/>
        <w:spacing w:line="360" w:lineRule="auto"/>
        <w:ind w:left="1155" w:leftChars="550"/>
        <w:rPr>
          <w:rFonts w:ascii="宋体" w:hAnsi="宋体"/>
          <w:color w:val="auto"/>
          <w:sz w:val="32"/>
          <w:szCs w:val="28"/>
        </w:rPr>
      </w:pPr>
      <w:r>
        <w:rPr>
          <w:rFonts w:hint="eastAsia" w:ascii="宋体" w:hAnsi="宋体"/>
          <w:color w:val="auto"/>
          <w:sz w:val="32"/>
          <w:szCs w:val="28"/>
        </w:rPr>
        <w:t xml:space="preserve"> </w:t>
      </w:r>
      <w:r>
        <w:rPr>
          <w:rFonts w:ascii="宋体" w:hAnsi="宋体"/>
          <w:color w:val="auto"/>
          <w:sz w:val="32"/>
          <w:szCs w:val="28"/>
        </w:rPr>
        <w:t xml:space="preserve"> </w:t>
      </w:r>
    </w:p>
    <w:p w14:paraId="33C49625">
      <w:pPr>
        <w:pStyle w:val="24"/>
        <w:spacing w:line="360" w:lineRule="auto"/>
        <w:ind w:left="1155" w:leftChars="550"/>
        <w:rPr>
          <w:rFonts w:ascii="宋体" w:hAnsi="宋体"/>
          <w:color w:val="auto"/>
          <w:sz w:val="32"/>
          <w:szCs w:val="28"/>
        </w:rPr>
      </w:pPr>
      <w:r>
        <w:rPr>
          <w:rFonts w:ascii="宋体" w:hAnsi="宋体"/>
          <w:color w:val="auto"/>
          <w:sz w:val="32"/>
          <w:szCs w:val="28"/>
        </w:rPr>
        <w:t xml:space="preserve">  </w:t>
      </w:r>
    </w:p>
    <w:p w14:paraId="6A60312B">
      <w:pPr>
        <w:pStyle w:val="24"/>
        <w:spacing w:line="360" w:lineRule="auto"/>
        <w:ind w:left="1155" w:leftChars="550"/>
        <w:rPr>
          <w:rFonts w:ascii="宋体" w:hAnsi="宋体"/>
          <w:color w:val="auto"/>
          <w:sz w:val="32"/>
          <w:szCs w:val="28"/>
        </w:rPr>
      </w:pPr>
    </w:p>
    <w:p w14:paraId="7517C92E">
      <w:pPr>
        <w:pStyle w:val="24"/>
        <w:spacing w:line="480" w:lineRule="auto"/>
        <w:ind w:left="945" w:leftChars="450"/>
        <w:rPr>
          <w:color w:val="auto"/>
        </w:rPr>
      </w:pPr>
      <w:r>
        <w:rPr>
          <w:rFonts w:hint="eastAsia"/>
          <w:color w:val="auto"/>
          <w:sz w:val="30"/>
          <w:szCs w:val="30"/>
        </w:rPr>
        <w:tab/>
      </w:r>
    </w:p>
    <w:p w14:paraId="63B87481">
      <w:pPr>
        <w:pStyle w:val="4"/>
        <w:pageBreakBefore/>
        <w:rPr>
          <w:rFonts w:ascii="宋体" w:cs="Times New Roman"/>
          <w:color w:val="auto"/>
        </w:rPr>
      </w:pPr>
      <w:bookmarkStart w:id="159" w:name="_Toc2536"/>
      <w:bookmarkStart w:id="160" w:name="_Toc536429333"/>
      <w:bookmarkStart w:id="161" w:name="_Toc19543349"/>
      <w:bookmarkStart w:id="162" w:name="_Toc536429386"/>
      <w:bookmarkStart w:id="163" w:name="_Toc536202393"/>
      <w:bookmarkStart w:id="164" w:name="_Toc536202324"/>
      <w:bookmarkStart w:id="165" w:name="_Toc10356"/>
      <w:r>
        <w:rPr>
          <w:rFonts w:hint="eastAsia" w:ascii="宋体" w:hAnsi="宋体" w:cs="宋体"/>
          <w:color w:val="auto"/>
        </w:rPr>
        <w:t>第一</w:t>
      </w:r>
      <w:bookmarkEnd w:id="159"/>
      <w:r>
        <w:rPr>
          <w:rFonts w:hint="eastAsia" w:ascii="宋体" w:hAnsi="宋体" w:cs="宋体"/>
          <w:color w:val="auto"/>
        </w:rPr>
        <w:t>章</w:t>
      </w:r>
      <w:r>
        <w:rPr>
          <w:rFonts w:ascii="宋体" w:hAnsi="宋体" w:cs="宋体"/>
          <w:color w:val="auto"/>
        </w:rPr>
        <w:t xml:space="preserve">  </w:t>
      </w:r>
      <w:r>
        <w:rPr>
          <w:rFonts w:hint="eastAsia" w:ascii="宋体" w:hAnsi="宋体" w:cs="宋体"/>
          <w:color w:val="auto"/>
        </w:rPr>
        <w:t>响应函</w:t>
      </w:r>
      <w:bookmarkEnd w:id="160"/>
      <w:bookmarkEnd w:id="161"/>
      <w:bookmarkEnd w:id="162"/>
      <w:bookmarkEnd w:id="163"/>
      <w:bookmarkEnd w:id="164"/>
      <w:bookmarkEnd w:id="165"/>
    </w:p>
    <w:p w14:paraId="53101261">
      <w:pPr>
        <w:adjustRightInd w:val="0"/>
        <w:snapToGrid w:val="0"/>
        <w:spacing w:line="480" w:lineRule="exact"/>
        <w:jc w:val="left"/>
        <w:rPr>
          <w:rFonts w:ascii="宋体" w:cs="Times New Roman"/>
          <w:color w:val="auto"/>
          <w:sz w:val="24"/>
          <w:szCs w:val="24"/>
        </w:rPr>
      </w:pPr>
      <w:r>
        <w:rPr>
          <w:rFonts w:hint="eastAsia" w:ascii="宋体" w:hAnsi="宋体" w:cs="宋体"/>
          <w:color w:val="auto"/>
          <w:sz w:val="24"/>
          <w:szCs w:val="24"/>
        </w:rPr>
        <w:t>安康尚昊招标代理有限公司：</w:t>
      </w:r>
    </w:p>
    <w:p w14:paraId="4AAE6303">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olor w:val="auto"/>
          <w:sz w:val="24"/>
          <w:szCs w:val="24"/>
        </w:rPr>
        <w:t>我单位收到贵公司</w:t>
      </w:r>
      <w:r>
        <w:rPr>
          <w:rFonts w:hint="eastAsia" w:ascii="宋体" w:hAnsi="宋体"/>
          <w:color w:val="auto"/>
          <w:sz w:val="24"/>
          <w:szCs w:val="24"/>
          <w:u w:val="single"/>
        </w:rPr>
        <w:t xml:space="preserve">  （项目名称） （项目编号）     </w:t>
      </w:r>
      <w:r>
        <w:rPr>
          <w:rFonts w:hint="eastAsia" w:ascii="宋体" w:hAnsi="宋体" w:cs="宋体"/>
          <w:color w:val="auto"/>
          <w:sz w:val="24"/>
          <w:szCs w:val="24"/>
        </w:rPr>
        <w:t>竞争性磋商文件，经详细研究，我公司决定参加本次磋商活动。为此，我方郑重承诺以下诸点，并负法律责任。</w:t>
      </w:r>
    </w:p>
    <w:p w14:paraId="0F35E8C9">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愿意按照竞争性磋商文件中的全部要求，提供合格的产品及完善的技术服务，履行合同的责任和义务。</w:t>
      </w:r>
    </w:p>
    <w:p w14:paraId="237FFEFB">
      <w:pPr>
        <w:spacing w:line="48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2.</w:t>
      </w:r>
      <w:r>
        <w:rPr>
          <w:rFonts w:hint="eastAsia" w:ascii="宋体" w:hAnsi="宋体" w:cs="宋体"/>
          <w:color w:val="auto"/>
          <w:sz w:val="24"/>
          <w:szCs w:val="24"/>
        </w:rPr>
        <w:t>按照竞争性磋商文件的规定，我公司的响应总报价为：</w:t>
      </w:r>
    </w:p>
    <w:p w14:paraId="59782492">
      <w:pPr>
        <w:spacing w:line="360" w:lineRule="auto"/>
        <w:ind w:firstLine="480" w:firstLineChars="200"/>
        <w:rPr>
          <w:color w:val="auto"/>
        </w:rPr>
      </w:pPr>
      <w:r>
        <w:rPr>
          <w:rFonts w:hint="eastAsia" w:ascii="宋体" w:hAnsi="宋体" w:cs="宋体"/>
          <w:color w:val="auto"/>
          <w:sz w:val="24"/>
          <w:szCs w:val="24"/>
        </w:rPr>
        <w:t>人民币（大写）：______________元；（小写）￥：______元；</w:t>
      </w:r>
    </w:p>
    <w:p w14:paraId="755F7201">
      <w:pPr>
        <w:adjustRightInd w:val="0"/>
        <w:snapToGrid w:val="0"/>
        <w:spacing w:line="480" w:lineRule="exact"/>
        <w:ind w:firstLine="480" w:firstLineChars="200"/>
        <w:jc w:val="left"/>
        <w:rPr>
          <w:rFonts w:ascii="宋体" w:hAnsi="宋体" w:cs="宋体"/>
          <w:color w:val="auto"/>
          <w:sz w:val="24"/>
          <w:szCs w:val="24"/>
        </w:rPr>
      </w:pPr>
      <w:r>
        <w:rPr>
          <w:rFonts w:hint="eastAsia" w:ascii="宋体" w:hAnsi="宋体" w:cs="宋体"/>
          <w:color w:val="auto"/>
          <w:sz w:val="24"/>
          <w:szCs w:val="24"/>
          <w:lang w:eastAsia="zh-CN"/>
        </w:rPr>
        <w:t>3.</w:t>
      </w:r>
      <w:r>
        <w:rPr>
          <w:rFonts w:hint="eastAsia" w:ascii="宋体" w:hAnsi="宋体" w:cs="宋体"/>
          <w:color w:val="auto"/>
          <w:sz w:val="24"/>
          <w:szCs w:val="24"/>
        </w:rPr>
        <w:t>我方提交的响应文件正本</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份，电子文件</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份</w:t>
      </w:r>
    </w:p>
    <w:p w14:paraId="0B836A12">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我们已详细阅读了竞争性磋商文件，完全理解并同意放弃提出含糊不清和误解问题的权力。</w:t>
      </w:r>
    </w:p>
    <w:p w14:paraId="2AD4697A">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如果我方在磋商后到规定的响应有效期内撤回响应文件及承诺，我们将承担相关法律责任。</w:t>
      </w:r>
    </w:p>
    <w:p w14:paraId="5ED5F460">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同意向贵方提供贵方可能要求的、与本次磋商有关的任何证据资料。</w:t>
      </w:r>
    </w:p>
    <w:p w14:paraId="1F249AEA">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我方承诺响应有效期为磋商后______日历日内有效。</w:t>
      </w:r>
    </w:p>
    <w:p w14:paraId="6E980EC5">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8.</w:t>
      </w:r>
      <w:r>
        <w:rPr>
          <w:rFonts w:hint="eastAsia" w:ascii="宋体" w:hAnsi="宋体" w:cs="宋体"/>
          <w:color w:val="auto"/>
          <w:sz w:val="24"/>
          <w:szCs w:val="24"/>
        </w:rPr>
        <w:t>所有关于本次磋商的函电，请按下列地址联系：</w:t>
      </w:r>
    </w:p>
    <w:p w14:paraId="5916BC06">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供应商（单位名称及公章）：_____________________</w:t>
      </w:r>
    </w:p>
    <w:p w14:paraId="3DCB250A">
      <w:pPr>
        <w:adjustRightInd w:val="0"/>
        <w:snapToGrid w:val="0"/>
        <w:spacing w:line="480" w:lineRule="exact"/>
        <w:ind w:firstLine="480" w:firstLineChars="200"/>
        <w:rPr>
          <w:rFonts w:ascii="宋体" w:cs="Times New Roman"/>
          <w:color w:val="auto"/>
          <w:sz w:val="24"/>
          <w:szCs w:val="24"/>
        </w:rPr>
      </w:pPr>
      <w:r>
        <w:rPr>
          <w:rFonts w:hint="eastAsia" w:ascii="宋体" w:hAnsi="宋体" w:cs="宋体"/>
          <w:color w:val="auto"/>
          <w:sz w:val="24"/>
          <w:szCs w:val="24"/>
        </w:rPr>
        <w:t>法定代表人或被授权人（</w:t>
      </w:r>
      <w:r>
        <w:rPr>
          <w:rFonts w:hint="eastAsia" w:ascii="宋体" w:hAnsi="宋体" w:cs="宋体"/>
          <w:color w:val="auto"/>
          <w:sz w:val="24"/>
          <w:szCs w:val="24"/>
          <w:lang w:val="zh-CN"/>
        </w:rPr>
        <w:t>签字</w:t>
      </w:r>
      <w:r>
        <w:rPr>
          <w:rFonts w:hint="eastAsia" w:ascii="宋体" w:hAnsi="宋体" w:cs="宋体"/>
          <w:color w:val="auto"/>
          <w:sz w:val="24"/>
          <w:szCs w:val="24"/>
        </w:rPr>
        <w:t>或盖章）：_____________________</w:t>
      </w:r>
    </w:p>
    <w:p w14:paraId="6669771C">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rPr>
        <w:t>地</w:t>
      </w:r>
      <w:r>
        <w:rPr>
          <w:rFonts w:ascii="宋体" w:hAnsi="宋体" w:cs="宋体"/>
          <w:color w:val="auto"/>
          <w:sz w:val="24"/>
          <w:szCs w:val="24"/>
        </w:rPr>
        <w:t xml:space="preserve">    </w:t>
      </w:r>
      <w:r>
        <w:rPr>
          <w:rFonts w:hint="eastAsia" w:ascii="宋体" w:hAnsi="宋体" w:cs="宋体"/>
          <w:color w:val="auto"/>
          <w:sz w:val="24"/>
          <w:szCs w:val="24"/>
        </w:rPr>
        <w:t>址：___________________________________</w:t>
      </w:r>
    </w:p>
    <w:p w14:paraId="388861AA">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开户银行：___________________________________</w:t>
      </w:r>
    </w:p>
    <w:p w14:paraId="04DE065F">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帐</w:t>
      </w:r>
      <w:r>
        <w:rPr>
          <w:rFonts w:ascii="宋体" w:hAnsi="宋体" w:cs="宋体"/>
          <w:color w:val="auto"/>
          <w:sz w:val="24"/>
          <w:szCs w:val="24"/>
        </w:rPr>
        <w:t xml:space="preserve">    </w:t>
      </w:r>
      <w:r>
        <w:rPr>
          <w:rFonts w:hint="eastAsia" w:ascii="宋体" w:hAnsi="宋体" w:cs="宋体"/>
          <w:color w:val="auto"/>
          <w:sz w:val="24"/>
          <w:szCs w:val="24"/>
        </w:rPr>
        <w:t>号：___________________________________</w:t>
      </w:r>
    </w:p>
    <w:p w14:paraId="0D4DFBF4">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电</w:t>
      </w:r>
      <w:r>
        <w:rPr>
          <w:rFonts w:ascii="宋体" w:hAnsi="宋体" w:cs="宋体"/>
          <w:color w:val="auto"/>
          <w:sz w:val="24"/>
          <w:szCs w:val="24"/>
        </w:rPr>
        <w:t xml:space="preserve">    </w:t>
      </w:r>
      <w:r>
        <w:rPr>
          <w:rFonts w:hint="eastAsia" w:ascii="宋体" w:hAnsi="宋体" w:cs="宋体"/>
          <w:color w:val="auto"/>
          <w:sz w:val="24"/>
          <w:szCs w:val="24"/>
        </w:rPr>
        <w:t>话：___________________________________</w:t>
      </w:r>
    </w:p>
    <w:p w14:paraId="4801DBFD">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邮</w:t>
      </w:r>
      <w:r>
        <w:rPr>
          <w:rFonts w:ascii="宋体" w:hAnsi="宋体" w:cs="宋体"/>
          <w:color w:val="auto"/>
          <w:sz w:val="24"/>
          <w:szCs w:val="24"/>
        </w:rPr>
        <w:t xml:space="preserve">    </w:t>
      </w:r>
      <w:r>
        <w:rPr>
          <w:rFonts w:hint="eastAsia" w:ascii="宋体" w:hAnsi="宋体" w:cs="宋体"/>
          <w:color w:val="auto"/>
          <w:sz w:val="24"/>
          <w:szCs w:val="24"/>
        </w:rPr>
        <w:t>编：___________________________________</w:t>
      </w:r>
    </w:p>
    <w:p w14:paraId="7595CA51">
      <w:pPr>
        <w:adjustRightInd w:val="0"/>
        <w:snapToGrid w:val="0"/>
        <w:spacing w:line="480" w:lineRule="exact"/>
        <w:ind w:firstLine="480" w:firstLineChars="200"/>
        <w:rPr>
          <w:rFonts w:ascii="宋体" w:cs="Times New Roman"/>
          <w:color w:val="auto"/>
          <w:sz w:val="24"/>
          <w:szCs w:val="24"/>
        </w:rPr>
        <w:sectPr>
          <w:pgSz w:w="11906" w:h="16838"/>
          <w:pgMar w:top="1417" w:right="1417" w:bottom="1417" w:left="1417" w:header="1134" w:footer="992" w:gutter="0"/>
          <w:pgNumType w:fmt="decimal"/>
          <w:cols w:space="0" w:num="1"/>
          <w:titlePg/>
          <w:docGrid w:type="lines" w:linePitch="326"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期：_______年_______月_______日</w:t>
      </w:r>
      <w:bookmarkStart w:id="166" w:name="_Toc28494"/>
    </w:p>
    <w:bookmarkEnd w:id="166"/>
    <w:p w14:paraId="1A75FD13">
      <w:pPr>
        <w:autoSpaceDE w:val="0"/>
        <w:autoSpaceDN w:val="0"/>
        <w:adjustRightInd w:val="0"/>
        <w:snapToGrid w:val="0"/>
        <w:spacing w:line="360" w:lineRule="auto"/>
        <w:jc w:val="center"/>
        <w:rPr>
          <w:b/>
          <w:color w:val="auto"/>
          <w:sz w:val="24"/>
        </w:rPr>
      </w:pPr>
      <w:bookmarkStart w:id="167" w:name="_Toc11309"/>
      <w:r>
        <w:rPr>
          <w:rFonts w:hint="eastAsia" w:hAnsi="宋体"/>
          <w:b/>
          <w:color w:val="auto"/>
          <w:sz w:val="32"/>
          <w:szCs w:val="32"/>
        </w:rPr>
        <w:t>第二章 响应报价表</w:t>
      </w:r>
    </w:p>
    <w:p w14:paraId="5CBFF5F4">
      <w:pPr>
        <w:autoSpaceDE w:val="0"/>
        <w:autoSpaceDN w:val="0"/>
        <w:adjustRightInd w:val="0"/>
        <w:snapToGrid w:val="0"/>
        <w:spacing w:line="360" w:lineRule="auto"/>
        <w:rPr>
          <w:rFonts w:ascii="宋体" w:hAnsi="宋体" w:cs="宋体"/>
          <w:b/>
          <w:color w:val="auto"/>
          <w:sz w:val="24"/>
          <w:szCs w:val="24"/>
        </w:rPr>
      </w:pPr>
      <w:r>
        <w:rPr>
          <w:rFonts w:hint="eastAsia" w:ascii="宋体" w:hAnsi="宋体" w:cs="宋体"/>
          <w:b/>
          <w:color w:val="auto"/>
          <w:sz w:val="24"/>
          <w:szCs w:val="24"/>
        </w:rPr>
        <w:t xml:space="preserve"> </w:t>
      </w:r>
    </w:p>
    <w:p w14:paraId="2A83EF32">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供应商名称：                                        </w:t>
      </w:r>
    </w:p>
    <w:p w14:paraId="7B21F95E">
      <w:pPr>
        <w:adjustRightInd w:val="0"/>
        <w:snapToGrid w:val="0"/>
        <w:spacing w:line="360" w:lineRule="auto"/>
        <w:ind w:firstLine="480" w:firstLineChars="200"/>
        <w:jc w:val="left"/>
        <w:rPr>
          <w:rFonts w:hint="default" w:ascii="宋体" w:cs="Times New Roman" w:eastAsiaTheme="minorEastAsia"/>
          <w:color w:val="auto"/>
          <w:sz w:val="24"/>
          <w:szCs w:val="24"/>
          <w:lang w:val="en-US" w:eastAsia="zh-CN"/>
        </w:rPr>
      </w:pPr>
      <w:r>
        <w:rPr>
          <w:rFonts w:hint="eastAsia" w:ascii="宋体" w:hAnsi="宋体" w:cs="宋体"/>
          <w:color w:val="auto"/>
          <w:sz w:val="24"/>
          <w:szCs w:val="24"/>
        </w:rPr>
        <w:t xml:space="preserve">项目名称：  </w:t>
      </w:r>
      <w:r>
        <w:rPr>
          <w:rFonts w:hint="eastAsia" w:cs="Times New Roman" w:asciiTheme="minorEastAsia" w:hAnsiTheme="minorEastAsia" w:eastAsiaTheme="minorEastAsia"/>
          <w:color w:val="auto"/>
          <w:sz w:val="28"/>
          <w:szCs w:val="28"/>
        </w:rPr>
        <w:t xml:space="preserve">                             </w:t>
      </w:r>
      <w:r>
        <w:rPr>
          <w:rFonts w:hint="eastAsia" w:cs="Times New Roman" w:asciiTheme="minorEastAsia" w:hAnsiTheme="minorEastAsia" w:eastAsiaTheme="minorEastAsia"/>
          <w:color w:val="auto"/>
          <w:sz w:val="28"/>
          <w:szCs w:val="28"/>
          <w:lang w:val="en-US" w:eastAsia="zh-CN"/>
        </w:rPr>
        <w:t xml:space="preserve">  </w:t>
      </w:r>
      <w:r>
        <w:rPr>
          <w:rFonts w:hint="eastAsia" w:cs="Times New Roman" w:asciiTheme="minorEastAsia" w:hAnsiTheme="minorEastAsia" w:eastAsiaTheme="minorEastAsia"/>
          <w:color w:val="auto"/>
          <w:sz w:val="24"/>
          <w:szCs w:val="24"/>
          <w:u w:val="none"/>
          <w:lang w:val="en-US" w:eastAsia="zh-CN"/>
        </w:rPr>
        <w:t>包</w:t>
      </w:r>
      <w:r>
        <w:rPr>
          <w:rFonts w:hint="eastAsia" w:cs="Times New Roman" w:asciiTheme="minorEastAsia" w:hAnsiTheme="minorEastAsia" w:eastAsiaTheme="minorEastAsia"/>
          <w:color w:val="auto"/>
          <w:sz w:val="24"/>
          <w:szCs w:val="24"/>
          <w:u w:val="single"/>
          <w:lang w:val="en-US" w:eastAsia="zh-CN"/>
        </w:rPr>
        <w:t xml:space="preserve">       </w:t>
      </w:r>
    </w:p>
    <w:tbl>
      <w:tblPr>
        <w:tblStyle w:val="35"/>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2953"/>
        <w:gridCol w:w="1978"/>
        <w:gridCol w:w="2038"/>
      </w:tblGrid>
      <w:tr w14:paraId="4365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2649" w:type="dxa"/>
            <w:tcBorders>
              <w:tl2br w:val="single" w:color="auto" w:sz="4" w:space="0"/>
            </w:tcBorders>
          </w:tcPr>
          <w:p w14:paraId="5EA6B98A">
            <w:pPr>
              <w:kinsoku w:val="0"/>
              <w:spacing w:line="500" w:lineRule="exact"/>
              <w:ind w:firstLine="720" w:firstLineChars="300"/>
              <w:rPr>
                <w:rFonts w:ascii="宋体" w:hAnsi="宋体" w:cs="Times New Roman"/>
                <w:color w:val="auto"/>
                <w:sz w:val="24"/>
                <w:szCs w:val="24"/>
              </w:rPr>
            </w:pPr>
            <w:r>
              <w:rPr>
                <w:rFonts w:hint="eastAsia" w:ascii="宋体" w:hAnsi="宋体" w:cs="Times New Roman"/>
                <w:color w:val="auto"/>
                <w:sz w:val="24"/>
                <w:szCs w:val="24"/>
              </w:rPr>
              <w:t>报价内容</w:t>
            </w:r>
          </w:p>
          <w:p w14:paraId="2104F0EC">
            <w:pPr>
              <w:kinsoku w:val="0"/>
              <w:spacing w:line="500" w:lineRule="exact"/>
              <w:rPr>
                <w:rFonts w:ascii="宋体" w:hAnsi="宋体" w:cs="Times New Roman"/>
                <w:color w:val="auto"/>
                <w:sz w:val="24"/>
                <w:szCs w:val="24"/>
              </w:rPr>
            </w:pPr>
          </w:p>
          <w:p w14:paraId="5CBE8ADD">
            <w:pPr>
              <w:kinsoku w:val="0"/>
              <w:spacing w:line="500" w:lineRule="exact"/>
              <w:rPr>
                <w:rFonts w:ascii="宋体" w:hAnsi="宋体" w:cs="Times New Roman"/>
                <w:color w:val="auto"/>
                <w:sz w:val="24"/>
                <w:szCs w:val="24"/>
              </w:rPr>
            </w:pPr>
          </w:p>
          <w:p w14:paraId="22FDFA9E">
            <w:pPr>
              <w:kinsoku w:val="0"/>
              <w:spacing w:line="500" w:lineRule="exact"/>
              <w:rPr>
                <w:rFonts w:ascii="宋体" w:hAnsi="宋体" w:cs="Times New Roman"/>
                <w:color w:val="auto"/>
                <w:sz w:val="24"/>
                <w:szCs w:val="24"/>
              </w:rPr>
            </w:pPr>
          </w:p>
          <w:p w14:paraId="7716EC03">
            <w:pPr>
              <w:kinsoku w:val="0"/>
              <w:spacing w:line="500" w:lineRule="exact"/>
              <w:rPr>
                <w:rFonts w:ascii="宋体" w:hAnsi="宋体" w:cs="Times New Roman"/>
                <w:color w:val="auto"/>
                <w:sz w:val="24"/>
                <w:szCs w:val="24"/>
              </w:rPr>
            </w:pPr>
            <w:r>
              <w:rPr>
                <w:rFonts w:hint="eastAsia" w:ascii="宋体" w:hAnsi="宋体" w:cs="Times New Roman"/>
                <w:color w:val="auto"/>
                <w:sz w:val="24"/>
                <w:szCs w:val="24"/>
              </w:rPr>
              <w:t>投标内容</w:t>
            </w:r>
          </w:p>
        </w:tc>
        <w:tc>
          <w:tcPr>
            <w:tcW w:w="2953" w:type="dxa"/>
            <w:vAlign w:val="center"/>
          </w:tcPr>
          <w:p w14:paraId="161F5446">
            <w:pPr>
              <w:kinsoku w:val="0"/>
              <w:spacing w:line="500" w:lineRule="exact"/>
              <w:ind w:firstLine="141" w:firstLineChars="59"/>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投标总价</w:t>
            </w:r>
          </w:p>
          <w:p w14:paraId="1A99F9C9">
            <w:pPr>
              <w:kinsoku w:val="0"/>
              <w:spacing w:line="500" w:lineRule="exact"/>
              <w:ind w:firstLine="141" w:firstLineChars="59"/>
              <w:jc w:val="center"/>
              <w:rPr>
                <w:rFonts w:hint="default" w:eastAsia="宋体"/>
                <w:color w:val="auto"/>
                <w:lang w:val="en-US" w:eastAsia="zh-CN"/>
              </w:rPr>
            </w:pPr>
            <w:r>
              <w:rPr>
                <w:rFonts w:hint="eastAsia" w:ascii="宋体" w:hAnsi="宋体"/>
                <w:color w:val="auto"/>
                <w:sz w:val="24"/>
                <w:szCs w:val="24"/>
                <w:lang w:val="en-US" w:eastAsia="zh-CN"/>
              </w:rPr>
              <w:t>（元）</w:t>
            </w:r>
          </w:p>
        </w:tc>
        <w:tc>
          <w:tcPr>
            <w:tcW w:w="1978" w:type="dxa"/>
            <w:vAlign w:val="center"/>
          </w:tcPr>
          <w:p w14:paraId="342F0776">
            <w:pPr>
              <w:kinsoku w:val="0"/>
              <w:spacing w:line="500" w:lineRule="exact"/>
              <w:ind w:firstLine="141" w:firstLineChars="59"/>
              <w:jc w:val="center"/>
              <w:rPr>
                <w:rFonts w:hint="eastAsia" w:ascii="宋体" w:hAnsi="宋体" w:eastAsia="宋体" w:cs="Times New Roman"/>
                <w:color w:val="auto"/>
                <w:sz w:val="24"/>
                <w:szCs w:val="24"/>
                <w:lang w:eastAsia="zh-CN"/>
              </w:rPr>
            </w:pPr>
            <w:r>
              <w:rPr>
                <w:rFonts w:hint="eastAsia" w:ascii="宋体" w:hAnsi="宋体" w:cs="宋体"/>
                <w:color w:val="auto"/>
                <w:kern w:val="0"/>
                <w:sz w:val="24"/>
                <w:szCs w:val="24"/>
              </w:rPr>
              <w:t>合同履行期限</w:t>
            </w:r>
          </w:p>
        </w:tc>
        <w:tc>
          <w:tcPr>
            <w:tcW w:w="2038" w:type="dxa"/>
            <w:vAlign w:val="center"/>
          </w:tcPr>
          <w:p w14:paraId="0E0A2A4C">
            <w:pPr>
              <w:kinsoku w:val="0"/>
              <w:spacing w:line="500" w:lineRule="exact"/>
              <w:jc w:val="center"/>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备注</w:t>
            </w:r>
          </w:p>
        </w:tc>
      </w:tr>
      <w:tr w14:paraId="08CD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2649" w:type="dxa"/>
            <w:vAlign w:val="center"/>
          </w:tcPr>
          <w:p w14:paraId="531CC9B6">
            <w:pPr>
              <w:pStyle w:val="46"/>
              <w:spacing w:line="360" w:lineRule="auto"/>
              <w:ind w:firstLine="0" w:firstLineChars="0"/>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安康市中医医院院内中央空调维修保养及清洗服务项目包2（二次）</w:t>
            </w:r>
          </w:p>
          <w:p w14:paraId="5E74AB75">
            <w:pPr>
              <w:kinsoku w:val="0"/>
              <w:spacing w:line="500" w:lineRule="exact"/>
              <w:jc w:val="center"/>
              <w:rPr>
                <w:rFonts w:ascii="宋体" w:hAnsi="宋体" w:cs="Times New Roman"/>
                <w:color w:val="auto"/>
                <w:sz w:val="24"/>
                <w:szCs w:val="24"/>
              </w:rPr>
            </w:pPr>
          </w:p>
        </w:tc>
        <w:tc>
          <w:tcPr>
            <w:tcW w:w="2953" w:type="dxa"/>
            <w:vAlign w:val="center"/>
          </w:tcPr>
          <w:p w14:paraId="79206D04">
            <w:pPr>
              <w:kinsoku w:val="0"/>
              <w:spacing w:line="500" w:lineRule="exact"/>
              <w:rPr>
                <w:rFonts w:ascii="宋体" w:hAnsi="宋体" w:cs="Times New Roman"/>
                <w:color w:val="auto"/>
                <w:sz w:val="24"/>
                <w:szCs w:val="24"/>
              </w:rPr>
            </w:pPr>
          </w:p>
        </w:tc>
        <w:tc>
          <w:tcPr>
            <w:tcW w:w="1978" w:type="dxa"/>
            <w:vAlign w:val="center"/>
          </w:tcPr>
          <w:p w14:paraId="0F085AF2">
            <w:pPr>
              <w:kinsoku w:val="0"/>
              <w:spacing w:line="500" w:lineRule="exact"/>
              <w:jc w:val="center"/>
              <w:rPr>
                <w:rFonts w:ascii="宋体" w:hAnsi="宋体" w:cs="Times New Roman"/>
                <w:color w:val="auto"/>
                <w:sz w:val="24"/>
                <w:szCs w:val="24"/>
              </w:rPr>
            </w:pPr>
          </w:p>
        </w:tc>
        <w:tc>
          <w:tcPr>
            <w:tcW w:w="2038" w:type="dxa"/>
            <w:vAlign w:val="center"/>
          </w:tcPr>
          <w:p w14:paraId="4AA09EDF">
            <w:pPr>
              <w:kinsoku w:val="0"/>
              <w:spacing w:line="500" w:lineRule="exact"/>
              <w:jc w:val="center"/>
              <w:rPr>
                <w:rFonts w:ascii="宋体" w:hAnsi="宋体" w:cs="Times New Roman"/>
                <w:color w:val="auto"/>
                <w:sz w:val="24"/>
                <w:szCs w:val="24"/>
              </w:rPr>
            </w:pPr>
          </w:p>
        </w:tc>
      </w:tr>
    </w:tbl>
    <w:p w14:paraId="4A547802">
      <w:pPr>
        <w:spacing w:line="360" w:lineRule="auto"/>
        <w:jc w:val="left"/>
        <w:rPr>
          <w:rFonts w:ascii="宋体" w:hAnsi="宋体" w:cs="仿宋"/>
          <w:color w:val="auto"/>
          <w:sz w:val="24"/>
          <w:szCs w:val="24"/>
        </w:rPr>
      </w:pPr>
    </w:p>
    <w:p w14:paraId="411C78CB">
      <w:pPr>
        <w:spacing w:line="360" w:lineRule="auto"/>
        <w:jc w:val="left"/>
        <w:rPr>
          <w:rFonts w:ascii="宋体" w:hAnsi="宋体" w:cs="仿宋"/>
          <w:b/>
          <w:bCs/>
          <w:color w:val="auto"/>
          <w:sz w:val="24"/>
          <w:szCs w:val="24"/>
        </w:rPr>
      </w:pPr>
      <w:r>
        <w:rPr>
          <w:rFonts w:hint="eastAsia" w:ascii="宋体" w:hAnsi="宋体" w:cs="仿宋"/>
          <w:b/>
          <w:bCs/>
          <w:color w:val="auto"/>
          <w:sz w:val="24"/>
          <w:szCs w:val="24"/>
        </w:rPr>
        <w:t>备注</w:t>
      </w:r>
      <w:r>
        <w:rPr>
          <w:rFonts w:ascii="宋体" w:hAnsi="宋体" w:cs="仿宋"/>
          <w:b/>
          <w:bCs/>
          <w:color w:val="auto"/>
          <w:sz w:val="24"/>
          <w:szCs w:val="24"/>
        </w:rPr>
        <w:t>：</w:t>
      </w:r>
    </w:p>
    <w:p w14:paraId="0D7CD988">
      <w:pPr>
        <w:spacing w:line="360" w:lineRule="auto"/>
        <w:ind w:firstLine="361" w:firstLineChars="150"/>
        <w:jc w:val="left"/>
        <w:rPr>
          <w:rFonts w:ascii="宋体" w:hAnsi="宋体" w:cs="仿宋"/>
          <w:b/>
          <w:bCs/>
          <w:color w:val="auto"/>
          <w:sz w:val="24"/>
          <w:szCs w:val="24"/>
        </w:rPr>
      </w:pPr>
      <w:r>
        <w:rPr>
          <w:rFonts w:hint="eastAsia" w:ascii="宋体" w:hAnsi="宋体" w:cs="仿宋"/>
          <w:b/>
          <w:bCs/>
          <w:color w:val="auto"/>
          <w:sz w:val="24"/>
          <w:szCs w:val="24"/>
        </w:rPr>
        <w:t>投标人所报的价格应考虑到可能发生的所有与完成本项目相关服务及履行合同义务有关的一切费用。</w:t>
      </w:r>
    </w:p>
    <w:p w14:paraId="1DE50C0E">
      <w:pPr>
        <w:kinsoku w:val="0"/>
        <w:spacing w:line="360" w:lineRule="auto"/>
        <w:jc w:val="left"/>
        <w:rPr>
          <w:rFonts w:ascii="宋体" w:cs="Times New Roman"/>
          <w:color w:val="auto"/>
          <w:sz w:val="24"/>
          <w:szCs w:val="24"/>
        </w:rPr>
      </w:pPr>
    </w:p>
    <w:p w14:paraId="1B077F36">
      <w:pPr>
        <w:adjustRightInd w:val="0"/>
        <w:snapToGrid w:val="0"/>
        <w:spacing w:line="480" w:lineRule="auto"/>
        <w:jc w:val="left"/>
        <w:rPr>
          <w:color w:val="auto"/>
        </w:rPr>
      </w:pPr>
      <w:r>
        <w:rPr>
          <w:rFonts w:hint="eastAsia" w:ascii="宋体" w:hAnsi="宋体" w:cs="宋体"/>
          <w:color w:val="auto"/>
          <w:sz w:val="24"/>
          <w:szCs w:val="24"/>
        </w:rPr>
        <w:t xml:space="preserve">供应商（单位名称及公章）：____________________________  </w:t>
      </w:r>
    </w:p>
    <w:p w14:paraId="0CC2D610">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法定代表人或被授权人（</w:t>
      </w:r>
      <w:r>
        <w:rPr>
          <w:rFonts w:hint="eastAsia" w:ascii="宋体" w:hAnsi="宋体" w:cs="宋体"/>
          <w:color w:val="auto"/>
          <w:spacing w:val="4"/>
          <w:sz w:val="24"/>
        </w:rPr>
        <w:t>签字或盖章</w:t>
      </w:r>
      <w:r>
        <w:rPr>
          <w:rFonts w:hint="eastAsia" w:ascii="宋体" w:hAnsi="宋体" w:cs="宋体"/>
          <w:color w:val="auto"/>
          <w:sz w:val="24"/>
          <w:szCs w:val="24"/>
        </w:rPr>
        <w:t>）：________________________</w:t>
      </w:r>
    </w:p>
    <w:p w14:paraId="108F9C71">
      <w:pPr>
        <w:adjustRightInd w:val="0"/>
        <w:snapToGrid w:val="0"/>
        <w:spacing w:line="480" w:lineRule="auto"/>
        <w:rPr>
          <w:rFonts w:ascii="宋体" w:hAnsi="宋体" w:cs="宋体"/>
          <w:color w:val="auto"/>
          <w:sz w:val="24"/>
          <w:szCs w:val="24"/>
        </w:rPr>
        <w:sectPr>
          <w:pgSz w:w="11906" w:h="16838"/>
          <w:pgMar w:top="1361" w:right="1423" w:bottom="1361" w:left="1423" w:header="1134" w:footer="992" w:gutter="0"/>
          <w:pgNumType w:fmt="decimal"/>
          <w:cols w:space="0" w:num="1"/>
          <w:titlePg/>
          <w:docGrid w:type="lines" w:linePitch="317"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期：_______年_______月______日</w:t>
      </w:r>
    </w:p>
    <w:p w14:paraId="5B634A40">
      <w:pPr>
        <w:pStyle w:val="4"/>
        <w:jc w:val="center"/>
        <w:rPr>
          <w:rFonts w:ascii="Calibri Light" w:hAnsi="Calibri Light" w:cs="Times New Roman"/>
          <w:color w:val="auto"/>
          <w:sz w:val="32"/>
          <w:szCs w:val="32"/>
        </w:rPr>
      </w:pPr>
      <w:r>
        <w:rPr>
          <w:rFonts w:hint="eastAsia" w:ascii="Calibri Light" w:hAnsi="Calibri Light" w:cs="Times New Roman"/>
          <w:color w:val="auto"/>
          <w:sz w:val="32"/>
          <w:szCs w:val="32"/>
        </w:rPr>
        <w:t>投标分项报价表</w:t>
      </w:r>
    </w:p>
    <w:p w14:paraId="390CE905">
      <w:pPr>
        <w:tabs>
          <w:tab w:val="right" w:pos="8435"/>
        </w:tabs>
        <w:ind w:firstLine="280" w:firstLineChars="100"/>
        <w:rPr>
          <w:rFonts w:hint="eastAsia" w:ascii="宋体" w:hAnsi="宋体" w:eastAsia="宋体" w:cs="宋体"/>
          <w:color w:val="auto"/>
          <w:sz w:val="24"/>
          <w:szCs w:val="24"/>
          <w:lang w:val="en-US" w:eastAsia="zh-CN"/>
        </w:rPr>
      </w:pPr>
      <w:r>
        <w:rPr>
          <w:rFonts w:hint="eastAsia" w:ascii="宋体" w:hAnsi="宋体" w:eastAsia="宋体" w:cs="Times New Roman"/>
          <w:color w:val="auto"/>
          <w:sz w:val="28"/>
          <w:szCs w:val="28"/>
        </w:rPr>
        <w:tab/>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金额单位：人民币 （元）</w:t>
      </w:r>
      <w:r>
        <w:rPr>
          <w:rFonts w:hint="eastAsia" w:ascii="宋体" w:hAnsi="宋体" w:eastAsia="宋体" w:cs="宋体"/>
          <w:color w:val="auto"/>
          <w:sz w:val="24"/>
          <w:szCs w:val="24"/>
          <w:lang w:val="en-US" w:eastAsia="zh-CN"/>
        </w:rPr>
        <w:t xml:space="preserve"> </w:t>
      </w:r>
    </w:p>
    <w:p w14:paraId="13D48D23">
      <w:pPr>
        <w:tabs>
          <w:tab w:val="right" w:pos="8435"/>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none"/>
          <w:lang w:val="en-US" w:eastAsia="zh-CN"/>
        </w:rPr>
        <w:t>包</w:t>
      </w:r>
      <w:r>
        <w:rPr>
          <w:rFonts w:hint="eastAsia" w:ascii="宋体" w:hAnsi="宋体" w:eastAsia="宋体" w:cs="宋体"/>
          <w:color w:val="auto"/>
          <w:sz w:val="24"/>
          <w:szCs w:val="24"/>
          <w:u w:val="single"/>
          <w:lang w:val="en-US" w:eastAsia="zh-CN"/>
        </w:rPr>
        <w:t xml:space="preserve">       </w:t>
      </w:r>
    </w:p>
    <w:tbl>
      <w:tblPr>
        <w:tblStyle w:val="35"/>
        <w:tblW w:w="4982"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04"/>
        <w:gridCol w:w="2062"/>
        <w:gridCol w:w="1254"/>
        <w:gridCol w:w="1254"/>
        <w:gridCol w:w="1259"/>
        <w:gridCol w:w="2810"/>
      </w:tblGrid>
      <w:tr w14:paraId="38372D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01" w:hRule="atLeast"/>
        </w:trPr>
        <w:tc>
          <w:tcPr>
            <w:tcW w:w="327" w:type="pct"/>
            <w:vAlign w:val="center"/>
          </w:tcPr>
          <w:p w14:paraId="535E467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115" w:type="pct"/>
            <w:vAlign w:val="center"/>
          </w:tcPr>
          <w:p w14:paraId="6F036F1D">
            <w:pPr>
              <w:keepNext w:val="0"/>
              <w:keepLines w:val="0"/>
              <w:widowControl/>
              <w:suppressLineNumbers w:val="0"/>
              <w:topLinePunct/>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tc>
        <w:tc>
          <w:tcPr>
            <w:tcW w:w="678" w:type="pct"/>
            <w:vAlign w:val="center"/>
          </w:tcPr>
          <w:p w14:paraId="16330DA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678" w:type="pct"/>
            <w:vAlign w:val="center"/>
          </w:tcPr>
          <w:p w14:paraId="3E66EFE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678" w:type="pct"/>
            <w:vAlign w:val="center"/>
          </w:tcPr>
          <w:p w14:paraId="4DC6E16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1520" w:type="pct"/>
            <w:vAlign w:val="center"/>
          </w:tcPr>
          <w:p w14:paraId="404D7B7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rPr>
            </w:pPr>
          </w:p>
          <w:p w14:paraId="07B29F1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2279EEB6">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rPr>
            </w:pPr>
          </w:p>
        </w:tc>
      </w:tr>
      <w:tr w14:paraId="33641D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7" w:type="pct"/>
            <w:vAlign w:val="center"/>
          </w:tcPr>
          <w:p w14:paraId="44155F4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115" w:type="pct"/>
            <w:vAlign w:val="center"/>
          </w:tcPr>
          <w:p w14:paraId="676EEF44">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color w:val="auto"/>
                <w:kern w:val="2"/>
                <w:sz w:val="24"/>
                <w:szCs w:val="24"/>
                <w:lang w:val="en-US" w:eastAsia="zh-CN" w:bidi="ar-SA"/>
              </w:rPr>
            </w:pPr>
          </w:p>
        </w:tc>
        <w:tc>
          <w:tcPr>
            <w:tcW w:w="678" w:type="pct"/>
            <w:vAlign w:val="center"/>
          </w:tcPr>
          <w:p w14:paraId="29AD25E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1200CEE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6A0778C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520" w:type="pct"/>
            <w:vAlign w:val="center"/>
          </w:tcPr>
          <w:p w14:paraId="5DBB2C8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7116BF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7" w:type="pct"/>
            <w:vAlign w:val="center"/>
          </w:tcPr>
          <w:p w14:paraId="4E39E92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115" w:type="pct"/>
            <w:vAlign w:val="center"/>
          </w:tcPr>
          <w:p w14:paraId="1DAEC679">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color w:val="auto"/>
                <w:kern w:val="2"/>
                <w:sz w:val="24"/>
                <w:szCs w:val="24"/>
                <w:lang w:val="en-US" w:eastAsia="zh-CN" w:bidi="ar-SA"/>
              </w:rPr>
            </w:pPr>
          </w:p>
        </w:tc>
        <w:tc>
          <w:tcPr>
            <w:tcW w:w="678" w:type="pct"/>
            <w:vAlign w:val="center"/>
          </w:tcPr>
          <w:p w14:paraId="4FE05E1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6E90E12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61EBB30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520" w:type="pct"/>
            <w:vAlign w:val="center"/>
          </w:tcPr>
          <w:p w14:paraId="5DC2DD8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1CFA22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7" w:type="pct"/>
            <w:vAlign w:val="center"/>
          </w:tcPr>
          <w:p w14:paraId="75CAE52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115" w:type="pct"/>
            <w:vAlign w:val="center"/>
          </w:tcPr>
          <w:p w14:paraId="1184EE03">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color w:val="auto"/>
                <w:kern w:val="2"/>
                <w:sz w:val="24"/>
                <w:szCs w:val="24"/>
                <w:lang w:val="en-US" w:eastAsia="zh-CN" w:bidi="ar-SA"/>
              </w:rPr>
            </w:pPr>
          </w:p>
        </w:tc>
        <w:tc>
          <w:tcPr>
            <w:tcW w:w="678" w:type="pct"/>
            <w:vAlign w:val="center"/>
          </w:tcPr>
          <w:p w14:paraId="7133A8D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375978B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358B464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520" w:type="pct"/>
            <w:vAlign w:val="center"/>
          </w:tcPr>
          <w:p w14:paraId="6CD9547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308C1A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7" w:type="pct"/>
            <w:vAlign w:val="center"/>
          </w:tcPr>
          <w:p w14:paraId="356132E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115" w:type="pct"/>
            <w:vAlign w:val="center"/>
          </w:tcPr>
          <w:p w14:paraId="0DD18A8C">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color w:val="auto"/>
                <w:kern w:val="2"/>
                <w:sz w:val="24"/>
                <w:szCs w:val="24"/>
                <w:lang w:val="en-US" w:eastAsia="zh-CN" w:bidi="ar-SA"/>
              </w:rPr>
            </w:pPr>
          </w:p>
        </w:tc>
        <w:tc>
          <w:tcPr>
            <w:tcW w:w="678" w:type="pct"/>
            <w:vAlign w:val="center"/>
          </w:tcPr>
          <w:p w14:paraId="0B08634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2657C95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2A5ACEC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520" w:type="pct"/>
            <w:vAlign w:val="center"/>
          </w:tcPr>
          <w:p w14:paraId="6690EAC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1D2628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7" w:type="pct"/>
            <w:vAlign w:val="center"/>
          </w:tcPr>
          <w:p w14:paraId="36C0581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115" w:type="pct"/>
            <w:vAlign w:val="center"/>
          </w:tcPr>
          <w:p w14:paraId="52BF929D">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color w:val="auto"/>
                <w:kern w:val="2"/>
                <w:sz w:val="24"/>
                <w:szCs w:val="24"/>
                <w:lang w:val="en-US" w:eastAsia="zh-CN" w:bidi="ar-SA"/>
              </w:rPr>
            </w:pPr>
          </w:p>
        </w:tc>
        <w:tc>
          <w:tcPr>
            <w:tcW w:w="678" w:type="pct"/>
            <w:vAlign w:val="center"/>
          </w:tcPr>
          <w:p w14:paraId="225E7D6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4FA7A58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152FA97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520" w:type="pct"/>
            <w:vAlign w:val="center"/>
          </w:tcPr>
          <w:p w14:paraId="52B4D2F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374E64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7" w:type="pct"/>
            <w:vAlign w:val="center"/>
          </w:tcPr>
          <w:p w14:paraId="3E88942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15" w:type="pct"/>
            <w:vAlign w:val="center"/>
          </w:tcPr>
          <w:p w14:paraId="070B10D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15013C5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4F2C136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4AA8955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520" w:type="pct"/>
            <w:vAlign w:val="center"/>
          </w:tcPr>
          <w:p w14:paraId="77F0E3C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32F818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4" w:hRule="atLeast"/>
        </w:trPr>
        <w:tc>
          <w:tcPr>
            <w:tcW w:w="3479" w:type="pct"/>
            <w:gridSpan w:val="5"/>
            <w:vAlign w:val="center"/>
          </w:tcPr>
          <w:p w14:paraId="2824272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总计（大写）：</w:t>
            </w:r>
          </w:p>
        </w:tc>
        <w:tc>
          <w:tcPr>
            <w:tcW w:w="1520" w:type="pct"/>
            <w:vAlign w:val="center"/>
          </w:tcPr>
          <w:p w14:paraId="4A093C8E">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小写：</w:t>
            </w:r>
          </w:p>
        </w:tc>
      </w:tr>
    </w:tbl>
    <w:p w14:paraId="3339A57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注：1.投标人可根据实际情况自行扩展表格细项。</w:t>
      </w:r>
    </w:p>
    <w:p w14:paraId="6B4616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2.如果分项报价合计与投标总报价不一致，以分项报价合计为准进行结算。</w:t>
      </w:r>
    </w:p>
    <w:p w14:paraId="7156287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3.如果不提供详细分项报价将视为没有实质性响应</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w:t>
      </w:r>
    </w:p>
    <w:p w14:paraId="7F99DAFF">
      <w:pPr>
        <w:numPr>
          <w:ilvl w:val="0"/>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4.如中标，本表内容将作为采购人验收、查找内容之一。</w:t>
      </w:r>
    </w:p>
    <w:p w14:paraId="01AA458B">
      <w:pPr>
        <w:pStyle w:val="24"/>
        <w:rPr>
          <w:rFonts w:hint="eastAsia" w:ascii="宋体" w:hAnsi="宋体" w:eastAsia="宋体" w:cs="宋体"/>
          <w:color w:val="auto"/>
          <w:sz w:val="24"/>
          <w:szCs w:val="24"/>
        </w:rPr>
      </w:pPr>
    </w:p>
    <w:p w14:paraId="174B02A9">
      <w:pPr>
        <w:pStyle w:val="24"/>
        <w:rPr>
          <w:rFonts w:hint="eastAsia" w:ascii="宋体" w:hAnsi="宋体" w:eastAsia="宋体" w:cs="宋体"/>
          <w:color w:val="auto"/>
          <w:sz w:val="24"/>
          <w:szCs w:val="24"/>
        </w:rPr>
      </w:pPr>
    </w:p>
    <w:p w14:paraId="5F9AFC4A">
      <w:pPr>
        <w:adjustRightInd w:val="0"/>
        <w:snapToGrid w:val="0"/>
        <w:spacing w:line="480" w:lineRule="auto"/>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供应商（单位名称及公章）：____________________________</w:t>
      </w:r>
    </w:p>
    <w:p w14:paraId="514240DF">
      <w:pPr>
        <w:adjustRightInd w:val="0"/>
        <w:snapToGrid w:val="0"/>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w:t>
      </w:r>
      <w:r>
        <w:rPr>
          <w:rFonts w:hint="eastAsia" w:ascii="宋体" w:hAnsi="宋体" w:eastAsia="宋体" w:cs="宋体"/>
          <w:color w:val="auto"/>
          <w:spacing w:val="4"/>
          <w:sz w:val="24"/>
          <w:szCs w:val="24"/>
          <w:lang w:val="en-US" w:eastAsia="zh-CN"/>
        </w:rPr>
        <w:t>签字或盖章</w:t>
      </w:r>
      <w:r>
        <w:rPr>
          <w:rFonts w:hint="eastAsia" w:ascii="宋体" w:hAnsi="宋体" w:eastAsia="宋体" w:cs="宋体"/>
          <w:color w:val="auto"/>
          <w:sz w:val="24"/>
          <w:szCs w:val="24"/>
        </w:rPr>
        <w:t>）：____________________________</w:t>
      </w:r>
    </w:p>
    <w:p w14:paraId="7D7D7369">
      <w:pPr>
        <w:adjustRightInd w:val="0"/>
        <w:snapToGrid w:val="0"/>
        <w:spacing w:line="480" w:lineRule="auto"/>
        <w:rPr>
          <w:rFonts w:hint="eastAsia" w:ascii="宋体" w:hAnsi="宋体" w:eastAsia="宋体" w:cs="宋体"/>
          <w:color w:val="auto"/>
          <w:sz w:val="24"/>
          <w:szCs w:val="24"/>
        </w:rPr>
        <w:sectPr>
          <w:pgSz w:w="11906" w:h="16838"/>
          <w:pgMar w:top="1361" w:right="1423" w:bottom="1361" w:left="1423" w:header="1134" w:footer="992" w:gutter="0"/>
          <w:pgNumType w:fmt="decimal"/>
          <w:cols w:space="0" w:num="1"/>
          <w:titlePg/>
          <w:rtlGutter w:val="0"/>
          <w:docGrid w:type="lines" w:linePitch="317" w:charSpace="0"/>
        </w:sectPr>
      </w:pPr>
      <w:r>
        <w:rPr>
          <w:rFonts w:hint="eastAsia" w:ascii="宋体" w:hAnsi="宋体" w:eastAsia="宋体" w:cs="宋体"/>
          <w:color w:val="auto"/>
          <w:sz w:val="24"/>
          <w:szCs w:val="24"/>
        </w:rPr>
        <w:t>日    期：_______年_______月_______日</w:t>
      </w:r>
    </w:p>
    <w:p w14:paraId="146E8AC9">
      <w:pPr>
        <w:pStyle w:val="4"/>
        <w:pageBreakBefore/>
        <w:rPr>
          <w:rFonts w:hint="eastAsia" w:ascii="宋体" w:hAnsi="宋体" w:eastAsia="宋体" w:cs="宋体"/>
          <w:color w:val="auto"/>
          <w:lang w:eastAsia="zh-CN"/>
        </w:rPr>
      </w:pPr>
      <w:r>
        <w:rPr>
          <w:rFonts w:hint="eastAsia" w:ascii="Calibri Light" w:hAnsi="Calibri Light" w:cs="Times New Roman"/>
          <w:color w:val="auto"/>
          <w:sz w:val="32"/>
          <w:szCs w:val="32"/>
        </w:rPr>
        <w:t>第三章 供应商</w:t>
      </w:r>
      <w:r>
        <w:rPr>
          <w:rFonts w:hint="eastAsia" w:ascii="Calibri Light" w:hAnsi="Calibri Light" w:cs="Times New Roman"/>
          <w:color w:val="auto"/>
          <w:sz w:val="32"/>
          <w:szCs w:val="32"/>
          <w:lang w:eastAsia="zh-CN"/>
        </w:rPr>
        <w:t>资格证明文件</w:t>
      </w:r>
    </w:p>
    <w:p w14:paraId="0A30831B">
      <w:pPr>
        <w:keepNext w:val="0"/>
        <w:keepLines w:val="0"/>
        <w:pageBreakBefore w:val="0"/>
        <w:tabs>
          <w:tab w:val="left" w:pos="567"/>
        </w:tabs>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具有独立承担民事责任能力的法人、其他组织或自然人，并出具合法有效的营业执照或事业单位法人证书等国家规定的相关证明，自然人参与的提供其身份证明。</w:t>
      </w:r>
    </w:p>
    <w:p w14:paraId="7AF420CF">
      <w:pPr>
        <w:keepNext w:val="0"/>
        <w:keepLines w:val="0"/>
        <w:pageBreakBefore w:val="0"/>
        <w:kinsoku/>
        <w:wordWrap/>
        <w:overflowPunct/>
        <w:topLinePunct w:val="0"/>
        <w:autoSpaceDE/>
        <w:autoSpaceDN/>
        <w:bidi w:val="0"/>
        <w:adjustRightInd/>
        <w:spacing w:line="440" w:lineRule="exact"/>
        <w:ind w:firstLine="360" w:firstLineChars="15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rPr>
        <w:t xml:space="preserve"> </w:t>
      </w:r>
      <w:r>
        <w:rPr>
          <w:rFonts w:hint="eastAsia" w:ascii="宋体" w:hAnsi="宋体" w:cs="宋体"/>
          <w:color w:val="auto"/>
          <w:sz w:val="24"/>
          <w:szCs w:val="24"/>
          <w:lang w:eastAsia="zh-CN"/>
        </w:rPr>
        <w:t>2.</w:t>
      </w:r>
      <w:r>
        <w:rPr>
          <w:rFonts w:hint="eastAsia" w:ascii="宋体" w:hAnsi="宋体" w:cs="宋体"/>
          <w:color w:val="auto"/>
          <w:kern w:val="0"/>
          <w:sz w:val="24"/>
          <w:szCs w:val="24"/>
          <w:lang w:eastAsia="zh-CN"/>
        </w:rPr>
        <w:t>法定代表人授权书及被授权人身份证复印件</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法定代表人直接投标只需提交其身份证明材料</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p>
    <w:p w14:paraId="4405D3DD">
      <w:pPr>
        <w:keepNext w:val="0"/>
        <w:keepLines w:val="0"/>
        <w:pageBreakBefore w:val="0"/>
        <w:tabs>
          <w:tab w:val="center" w:pos="4153"/>
          <w:tab w:val="right" w:pos="8306"/>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eastAsia="zh-CN"/>
        </w:rPr>
        <w:t>3.</w:t>
      </w:r>
      <w:r>
        <w:rPr>
          <w:rFonts w:hint="eastAsia" w:ascii="宋体" w:hAnsi="宋体" w:cs="宋体"/>
          <w:color w:val="auto"/>
          <w:sz w:val="24"/>
          <w:szCs w:val="24"/>
        </w:rPr>
        <w:t>投标人必须提供“信用中国”（www.creditchina.gov.cn）或“中国政府采购网”（www.ccgp.gov.cn）的信用信息查询记录，</w:t>
      </w:r>
      <w:r>
        <w:rPr>
          <w:rFonts w:hint="eastAsia" w:ascii="宋体" w:hAnsi="宋体" w:cs="宋体"/>
          <w:color w:val="auto"/>
          <w:kern w:val="0"/>
          <w:sz w:val="24"/>
          <w:szCs w:val="24"/>
        </w:rPr>
        <w:t>对列入失信被执行人、重大税收违法案件当事人名单、政府采购严重违法失信行为记录名单的供应商，将拒绝其参与政府采购活动（提供查询结果网页截图并加盖供应商公章，</w:t>
      </w:r>
      <w:r>
        <w:rPr>
          <w:rFonts w:hint="eastAsia" w:ascii="宋体" w:hAnsi="宋体" w:cs="宋体"/>
          <w:color w:val="auto"/>
          <w:kern w:val="0"/>
          <w:sz w:val="24"/>
          <w:szCs w:val="24"/>
          <w:lang w:eastAsia="zh-CN"/>
        </w:rPr>
        <w:t>查询日期为从磋商文件获取之日起至投标截止日前）</w:t>
      </w:r>
      <w:r>
        <w:rPr>
          <w:rFonts w:hint="eastAsia" w:ascii="宋体" w:hAnsi="宋体" w:cs="宋体"/>
          <w:color w:val="auto"/>
          <w:kern w:val="0"/>
          <w:sz w:val="24"/>
          <w:szCs w:val="24"/>
        </w:rPr>
        <w:t>。</w:t>
      </w:r>
    </w:p>
    <w:p w14:paraId="6A6A65F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2EDD2B4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提供2024年8月至今任意一个月缴纳的纳税证明或完税证明</w:t>
      </w:r>
      <w:r>
        <w:rPr>
          <w:rFonts w:hint="eastAsia" w:ascii="宋体" w:hAnsi="宋体" w:cs="宋体"/>
          <w:color w:val="auto"/>
          <w:sz w:val="24"/>
          <w:szCs w:val="24"/>
        </w:rPr>
        <w:t>，依法免税或缓缴的单位应提供相关证明材料，纳税证明或完税证明上应有代收机构或税务机关的公章或业务专用章。</w:t>
      </w:r>
    </w:p>
    <w:p w14:paraId="6F9F135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提供2024年度经审计的财务审计报告或投标截止时间前六个月内基本开户银行出具的资信证明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693C601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提供2024年8月至今任意一个月社会保障资金缴存单</w:t>
      </w:r>
      <w:r>
        <w:rPr>
          <w:rFonts w:hint="eastAsia" w:ascii="宋体" w:hAnsi="宋体" w:cs="宋体"/>
          <w:color w:val="auto"/>
          <w:sz w:val="24"/>
          <w:szCs w:val="24"/>
        </w:rPr>
        <w:t>据或社保机构开具的社会保险参保缴费情况证明，依法不需要缴纳社会保障资金的单位应提供相关证明材料，单据或证明上应有社保机构或代收机构的印章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750EA67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8.提供具有履行合同</w:t>
      </w:r>
      <w:r>
        <w:rPr>
          <w:rFonts w:hint="eastAsia" w:ascii="宋体" w:hAnsi="宋体" w:eastAsia="宋体" w:cs="宋体"/>
          <w:color w:val="auto"/>
          <w:kern w:val="2"/>
          <w:sz w:val="24"/>
          <w:szCs w:val="24"/>
          <w:lang w:val="en-US" w:eastAsia="zh-CN" w:bidi="ar-SA"/>
        </w:rPr>
        <w:t>所必需的设备和专业技术能力的承诺书</w:t>
      </w:r>
      <w:r>
        <w:rPr>
          <w:rFonts w:hint="eastAsia" w:ascii="宋体" w:hAnsi="宋体" w:cs="宋体"/>
          <w:color w:val="auto"/>
          <w:kern w:val="2"/>
          <w:sz w:val="24"/>
          <w:szCs w:val="24"/>
          <w:lang w:val="en-US" w:eastAsia="zh-CN" w:bidi="ar-SA"/>
        </w:rPr>
        <w:t>（格式自拟）。</w:t>
      </w:r>
    </w:p>
    <w:p w14:paraId="30029901">
      <w:pPr>
        <w:keepNext w:val="0"/>
        <w:keepLines w:val="0"/>
        <w:pageBreakBefore w:val="0"/>
        <w:kinsoku/>
        <w:wordWrap/>
        <w:overflowPunct/>
        <w:topLinePunct w:val="0"/>
        <w:autoSpaceDE/>
        <w:autoSpaceDN/>
        <w:bidi w:val="0"/>
        <w:adjustRightInd/>
        <w:spacing w:line="420" w:lineRule="exact"/>
        <w:ind w:firstLine="481"/>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62C0BDD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auto"/>
          <w:kern w:val="0"/>
          <w:sz w:val="24"/>
          <w:szCs w:val="24"/>
        </w:rPr>
      </w:pPr>
      <w:r>
        <w:rPr>
          <w:rFonts w:hint="eastAsia" w:ascii="宋体" w:hAnsi="宋体" w:cs="宋体"/>
          <w:color w:val="auto"/>
          <w:sz w:val="24"/>
          <w:szCs w:val="24"/>
          <w:lang w:val="en-US" w:eastAsia="zh-CN"/>
        </w:rPr>
        <w:t>10.本项目不接受联合体投标。</w:t>
      </w:r>
    </w:p>
    <w:p w14:paraId="649EE06A">
      <w:pPr>
        <w:tabs>
          <w:tab w:val="center" w:pos="4153"/>
          <w:tab w:val="right" w:pos="8306"/>
        </w:tabs>
        <w:snapToGrid w:val="0"/>
        <w:spacing w:line="360" w:lineRule="auto"/>
        <w:ind w:firstLine="480" w:firstLineChars="200"/>
        <w:jc w:val="left"/>
        <w:rPr>
          <w:rFonts w:hint="eastAsia" w:ascii="宋体" w:hAnsi="宋体" w:cs="宋体"/>
          <w:color w:val="auto"/>
          <w:kern w:val="0"/>
          <w:sz w:val="24"/>
          <w:szCs w:val="24"/>
        </w:rPr>
      </w:pPr>
    </w:p>
    <w:p w14:paraId="54C50509">
      <w:pPr>
        <w:tabs>
          <w:tab w:val="center" w:pos="4153"/>
          <w:tab w:val="right" w:pos="8306"/>
        </w:tabs>
        <w:snapToGrid w:val="0"/>
        <w:spacing w:line="360" w:lineRule="auto"/>
        <w:ind w:firstLine="480" w:firstLineChars="200"/>
        <w:jc w:val="left"/>
        <w:rPr>
          <w:rFonts w:hint="eastAsia" w:ascii="宋体" w:hAnsi="宋体" w:cs="宋体"/>
          <w:color w:val="auto"/>
          <w:kern w:val="0"/>
          <w:sz w:val="24"/>
          <w:szCs w:val="24"/>
        </w:rPr>
      </w:pPr>
    </w:p>
    <w:p w14:paraId="331B2F2D">
      <w:pPr>
        <w:pStyle w:val="45"/>
        <w:rPr>
          <w:rFonts w:hint="eastAsia" w:ascii="宋体" w:hAnsi="宋体" w:cs="宋体"/>
          <w:color w:val="auto"/>
          <w:kern w:val="0"/>
          <w:sz w:val="24"/>
          <w:szCs w:val="24"/>
        </w:rPr>
      </w:pPr>
    </w:p>
    <w:p w14:paraId="61A5F4B0">
      <w:pPr>
        <w:pStyle w:val="45"/>
        <w:rPr>
          <w:rFonts w:hint="eastAsia" w:ascii="宋体" w:hAnsi="宋体" w:cs="宋体"/>
          <w:color w:val="auto"/>
          <w:kern w:val="0"/>
          <w:sz w:val="24"/>
          <w:szCs w:val="24"/>
        </w:rPr>
      </w:pPr>
    </w:p>
    <w:p w14:paraId="52542548">
      <w:pPr>
        <w:pStyle w:val="45"/>
        <w:rPr>
          <w:rFonts w:hint="eastAsia" w:ascii="宋体" w:hAnsi="宋体" w:cs="宋体"/>
          <w:color w:val="auto"/>
          <w:kern w:val="0"/>
          <w:sz w:val="24"/>
          <w:szCs w:val="24"/>
        </w:rPr>
      </w:pPr>
    </w:p>
    <w:p w14:paraId="3293F023">
      <w:pPr>
        <w:pStyle w:val="45"/>
        <w:rPr>
          <w:rFonts w:hint="eastAsia" w:ascii="宋体" w:hAnsi="宋体" w:cs="宋体"/>
          <w:color w:val="auto"/>
          <w:kern w:val="0"/>
          <w:sz w:val="24"/>
          <w:szCs w:val="24"/>
        </w:rPr>
      </w:pPr>
    </w:p>
    <w:p w14:paraId="5F1DD148">
      <w:pPr>
        <w:pStyle w:val="45"/>
        <w:rPr>
          <w:rFonts w:hint="eastAsia" w:ascii="宋体" w:hAnsi="宋体" w:cs="宋体"/>
          <w:color w:val="auto"/>
          <w:kern w:val="0"/>
          <w:sz w:val="24"/>
          <w:szCs w:val="24"/>
        </w:rPr>
      </w:pPr>
    </w:p>
    <w:p w14:paraId="18C1B73C">
      <w:pPr>
        <w:tabs>
          <w:tab w:val="left" w:pos="210"/>
        </w:tabs>
        <w:spacing w:line="420" w:lineRule="exact"/>
        <w:jc w:val="center"/>
        <w:rPr>
          <w:rFonts w:ascii="宋体" w:hAnsi="宋体" w:cs="Arial"/>
          <w:b/>
          <w:color w:val="auto"/>
          <w:kern w:val="0"/>
          <w:sz w:val="32"/>
          <w:szCs w:val="32"/>
        </w:rPr>
      </w:pPr>
      <w:r>
        <w:rPr>
          <w:rFonts w:hint="eastAsia" w:ascii="宋体" w:hAnsi="宋体" w:cs="Arial"/>
          <w:b/>
          <w:color w:val="auto"/>
          <w:kern w:val="0"/>
          <w:sz w:val="32"/>
          <w:szCs w:val="32"/>
        </w:rPr>
        <w:t xml:space="preserve">    法定代表人证明书</w:t>
      </w:r>
    </w:p>
    <w:p w14:paraId="3278A074">
      <w:pPr>
        <w:tabs>
          <w:tab w:val="left" w:pos="210"/>
        </w:tabs>
        <w:spacing w:line="320" w:lineRule="exact"/>
        <w:jc w:val="center"/>
        <w:rPr>
          <w:rFonts w:ascii="宋体" w:hAnsi="宋体" w:cs="Arial"/>
          <w:b/>
          <w:color w:val="auto"/>
          <w:kern w:val="0"/>
          <w:sz w:val="32"/>
          <w:szCs w:val="32"/>
        </w:rPr>
      </w:pPr>
    </w:p>
    <w:tbl>
      <w:tblPr>
        <w:tblStyle w:val="35"/>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2866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03" w:type="dxa"/>
            <w:gridSpan w:val="6"/>
            <w:vAlign w:val="center"/>
          </w:tcPr>
          <w:p w14:paraId="12DA21DB">
            <w:pPr>
              <w:tabs>
                <w:tab w:val="left" w:pos="210"/>
              </w:tabs>
              <w:spacing w:line="320" w:lineRule="exact"/>
              <w:rPr>
                <w:rFonts w:ascii="宋体" w:hAnsi="宋体" w:cs="Arial"/>
                <w:color w:val="auto"/>
                <w:kern w:val="0"/>
                <w:sz w:val="24"/>
                <w:szCs w:val="24"/>
              </w:rPr>
            </w:pPr>
            <w:r>
              <w:rPr>
                <w:rFonts w:hint="eastAsia" w:ascii="宋体" w:hAnsi="宋体" w:cs="Arial"/>
                <w:color w:val="auto"/>
                <w:kern w:val="0"/>
                <w:sz w:val="24"/>
                <w:szCs w:val="24"/>
              </w:rPr>
              <w:t>致：</w:t>
            </w:r>
            <w:r>
              <w:rPr>
                <w:rFonts w:hint="eastAsia" w:hAnsi="宋体"/>
                <w:color w:val="auto"/>
                <w:sz w:val="24"/>
                <w:szCs w:val="24"/>
              </w:rPr>
              <w:t>安康尚昊招标代理有限公司</w:t>
            </w:r>
          </w:p>
        </w:tc>
      </w:tr>
      <w:tr w14:paraId="32F2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6F05DBF4">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企</w:t>
            </w:r>
          </w:p>
          <w:p w14:paraId="60E1B171">
            <w:pPr>
              <w:tabs>
                <w:tab w:val="left" w:pos="210"/>
              </w:tabs>
              <w:spacing w:line="320" w:lineRule="exact"/>
              <w:jc w:val="center"/>
              <w:rPr>
                <w:rFonts w:ascii="宋体" w:hAnsi="宋体" w:cs="Arial"/>
                <w:color w:val="auto"/>
                <w:kern w:val="0"/>
                <w:sz w:val="24"/>
                <w:szCs w:val="24"/>
              </w:rPr>
            </w:pPr>
          </w:p>
          <w:p w14:paraId="13A36D01">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业</w:t>
            </w:r>
          </w:p>
          <w:p w14:paraId="60047DB4">
            <w:pPr>
              <w:tabs>
                <w:tab w:val="left" w:pos="210"/>
              </w:tabs>
              <w:spacing w:line="320" w:lineRule="exact"/>
              <w:jc w:val="center"/>
              <w:rPr>
                <w:rFonts w:ascii="宋体" w:hAnsi="宋体" w:cs="Arial"/>
                <w:color w:val="auto"/>
                <w:kern w:val="0"/>
                <w:sz w:val="24"/>
                <w:szCs w:val="24"/>
              </w:rPr>
            </w:pPr>
          </w:p>
          <w:p w14:paraId="2FA8C8E9">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法</w:t>
            </w:r>
          </w:p>
          <w:p w14:paraId="0F61DBBA">
            <w:pPr>
              <w:tabs>
                <w:tab w:val="left" w:pos="210"/>
              </w:tabs>
              <w:spacing w:line="320" w:lineRule="exact"/>
              <w:jc w:val="center"/>
              <w:rPr>
                <w:rFonts w:ascii="宋体" w:hAnsi="宋体" w:cs="Arial"/>
                <w:color w:val="auto"/>
                <w:kern w:val="0"/>
                <w:sz w:val="24"/>
                <w:szCs w:val="24"/>
              </w:rPr>
            </w:pPr>
          </w:p>
          <w:p w14:paraId="184B2048">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人</w:t>
            </w:r>
          </w:p>
        </w:tc>
        <w:tc>
          <w:tcPr>
            <w:tcW w:w="2223" w:type="dxa"/>
            <w:vAlign w:val="center"/>
          </w:tcPr>
          <w:p w14:paraId="6AE30C5B">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企业名称</w:t>
            </w:r>
          </w:p>
        </w:tc>
        <w:tc>
          <w:tcPr>
            <w:tcW w:w="6797" w:type="dxa"/>
            <w:gridSpan w:val="4"/>
            <w:vAlign w:val="center"/>
          </w:tcPr>
          <w:p w14:paraId="3D415C7B">
            <w:pPr>
              <w:tabs>
                <w:tab w:val="left" w:pos="210"/>
              </w:tabs>
              <w:spacing w:line="320" w:lineRule="exact"/>
              <w:jc w:val="center"/>
              <w:rPr>
                <w:rFonts w:ascii="宋体" w:hAnsi="宋体" w:cs="Arial"/>
                <w:color w:val="auto"/>
                <w:kern w:val="0"/>
                <w:sz w:val="24"/>
                <w:szCs w:val="24"/>
              </w:rPr>
            </w:pPr>
          </w:p>
        </w:tc>
      </w:tr>
      <w:tr w14:paraId="269F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70D778A4">
            <w:pPr>
              <w:tabs>
                <w:tab w:val="left" w:pos="210"/>
              </w:tabs>
              <w:spacing w:line="320" w:lineRule="exact"/>
              <w:jc w:val="center"/>
              <w:rPr>
                <w:rFonts w:ascii="宋体" w:hAnsi="宋体" w:cs="Arial"/>
                <w:color w:val="auto"/>
                <w:kern w:val="0"/>
                <w:sz w:val="24"/>
                <w:szCs w:val="24"/>
              </w:rPr>
            </w:pPr>
          </w:p>
        </w:tc>
        <w:tc>
          <w:tcPr>
            <w:tcW w:w="2223" w:type="dxa"/>
            <w:vAlign w:val="center"/>
          </w:tcPr>
          <w:p w14:paraId="04E35028">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法定地址</w:t>
            </w:r>
          </w:p>
        </w:tc>
        <w:tc>
          <w:tcPr>
            <w:tcW w:w="6797" w:type="dxa"/>
            <w:gridSpan w:val="4"/>
            <w:vAlign w:val="center"/>
          </w:tcPr>
          <w:p w14:paraId="468779F7">
            <w:pPr>
              <w:tabs>
                <w:tab w:val="left" w:pos="210"/>
              </w:tabs>
              <w:spacing w:line="320" w:lineRule="exact"/>
              <w:jc w:val="center"/>
              <w:rPr>
                <w:rFonts w:ascii="宋体" w:hAnsi="宋体" w:cs="Arial"/>
                <w:color w:val="auto"/>
                <w:kern w:val="0"/>
                <w:sz w:val="24"/>
                <w:szCs w:val="24"/>
              </w:rPr>
            </w:pPr>
          </w:p>
        </w:tc>
      </w:tr>
      <w:tr w14:paraId="622E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100AA639">
            <w:pPr>
              <w:tabs>
                <w:tab w:val="left" w:pos="210"/>
              </w:tabs>
              <w:spacing w:line="320" w:lineRule="exact"/>
              <w:jc w:val="center"/>
              <w:rPr>
                <w:rFonts w:ascii="宋体" w:hAnsi="宋体" w:cs="Arial"/>
                <w:color w:val="auto"/>
                <w:kern w:val="0"/>
                <w:sz w:val="24"/>
                <w:szCs w:val="24"/>
              </w:rPr>
            </w:pPr>
          </w:p>
        </w:tc>
        <w:tc>
          <w:tcPr>
            <w:tcW w:w="2223" w:type="dxa"/>
            <w:vAlign w:val="center"/>
          </w:tcPr>
          <w:p w14:paraId="5557EEEF">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邮政编码</w:t>
            </w:r>
          </w:p>
        </w:tc>
        <w:tc>
          <w:tcPr>
            <w:tcW w:w="6797" w:type="dxa"/>
            <w:gridSpan w:val="4"/>
            <w:vAlign w:val="center"/>
          </w:tcPr>
          <w:p w14:paraId="761A1881">
            <w:pPr>
              <w:tabs>
                <w:tab w:val="left" w:pos="210"/>
              </w:tabs>
              <w:spacing w:line="320" w:lineRule="exact"/>
              <w:jc w:val="center"/>
              <w:rPr>
                <w:rFonts w:ascii="宋体" w:hAnsi="宋体" w:cs="Arial"/>
                <w:color w:val="auto"/>
                <w:kern w:val="0"/>
                <w:sz w:val="24"/>
                <w:szCs w:val="24"/>
              </w:rPr>
            </w:pPr>
          </w:p>
        </w:tc>
      </w:tr>
      <w:tr w14:paraId="3695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1C62F86F">
            <w:pPr>
              <w:tabs>
                <w:tab w:val="left" w:pos="210"/>
              </w:tabs>
              <w:spacing w:line="320" w:lineRule="exact"/>
              <w:jc w:val="center"/>
              <w:rPr>
                <w:rFonts w:ascii="宋体" w:hAnsi="宋体" w:cs="Arial"/>
                <w:color w:val="auto"/>
                <w:kern w:val="0"/>
                <w:sz w:val="24"/>
                <w:szCs w:val="24"/>
              </w:rPr>
            </w:pPr>
          </w:p>
        </w:tc>
        <w:tc>
          <w:tcPr>
            <w:tcW w:w="2223" w:type="dxa"/>
            <w:vAlign w:val="center"/>
          </w:tcPr>
          <w:p w14:paraId="0E29CEEE">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工商登记机关</w:t>
            </w:r>
          </w:p>
        </w:tc>
        <w:tc>
          <w:tcPr>
            <w:tcW w:w="6797" w:type="dxa"/>
            <w:gridSpan w:val="4"/>
            <w:vAlign w:val="center"/>
          </w:tcPr>
          <w:p w14:paraId="6B6A7FE6">
            <w:pPr>
              <w:tabs>
                <w:tab w:val="left" w:pos="210"/>
              </w:tabs>
              <w:spacing w:line="320" w:lineRule="exact"/>
              <w:jc w:val="center"/>
              <w:rPr>
                <w:rFonts w:ascii="宋体" w:hAnsi="宋体" w:cs="Arial"/>
                <w:color w:val="auto"/>
                <w:kern w:val="0"/>
                <w:sz w:val="24"/>
                <w:szCs w:val="24"/>
              </w:rPr>
            </w:pPr>
          </w:p>
        </w:tc>
      </w:tr>
      <w:tr w14:paraId="123A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83" w:type="dxa"/>
            <w:vMerge w:val="continue"/>
            <w:vAlign w:val="center"/>
          </w:tcPr>
          <w:p w14:paraId="5DADD0B5">
            <w:pPr>
              <w:tabs>
                <w:tab w:val="left" w:pos="210"/>
              </w:tabs>
              <w:spacing w:line="320" w:lineRule="exact"/>
              <w:jc w:val="center"/>
              <w:rPr>
                <w:rFonts w:ascii="宋体" w:hAnsi="宋体" w:cs="Arial"/>
                <w:color w:val="auto"/>
                <w:kern w:val="0"/>
                <w:sz w:val="24"/>
                <w:szCs w:val="24"/>
              </w:rPr>
            </w:pPr>
          </w:p>
        </w:tc>
        <w:tc>
          <w:tcPr>
            <w:tcW w:w="2223" w:type="dxa"/>
            <w:vAlign w:val="center"/>
          </w:tcPr>
          <w:p w14:paraId="254C3D72">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税务登记机关</w:t>
            </w:r>
          </w:p>
        </w:tc>
        <w:tc>
          <w:tcPr>
            <w:tcW w:w="6797" w:type="dxa"/>
            <w:gridSpan w:val="4"/>
            <w:vAlign w:val="center"/>
          </w:tcPr>
          <w:p w14:paraId="3854697E">
            <w:pPr>
              <w:tabs>
                <w:tab w:val="left" w:pos="210"/>
              </w:tabs>
              <w:spacing w:line="320" w:lineRule="exact"/>
              <w:rPr>
                <w:rFonts w:ascii="宋体" w:hAnsi="宋体" w:cs="Arial"/>
                <w:color w:val="auto"/>
                <w:kern w:val="0"/>
                <w:sz w:val="24"/>
                <w:szCs w:val="24"/>
              </w:rPr>
            </w:pPr>
          </w:p>
        </w:tc>
      </w:tr>
      <w:tr w14:paraId="6BD6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3EA4B313">
            <w:pPr>
              <w:tabs>
                <w:tab w:val="left" w:pos="210"/>
              </w:tabs>
              <w:spacing w:line="320" w:lineRule="exact"/>
              <w:jc w:val="center"/>
              <w:rPr>
                <w:rFonts w:ascii="宋体" w:hAnsi="宋体" w:cs="Arial"/>
                <w:color w:val="auto"/>
                <w:kern w:val="0"/>
                <w:sz w:val="24"/>
                <w:szCs w:val="24"/>
              </w:rPr>
            </w:pPr>
          </w:p>
        </w:tc>
        <w:tc>
          <w:tcPr>
            <w:tcW w:w="2223" w:type="dxa"/>
            <w:vAlign w:val="center"/>
          </w:tcPr>
          <w:p w14:paraId="39ACCE0D">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机构代码证号</w:t>
            </w:r>
          </w:p>
        </w:tc>
        <w:tc>
          <w:tcPr>
            <w:tcW w:w="6797" w:type="dxa"/>
            <w:gridSpan w:val="4"/>
            <w:vAlign w:val="center"/>
          </w:tcPr>
          <w:p w14:paraId="559F30C8">
            <w:pPr>
              <w:tabs>
                <w:tab w:val="left" w:pos="210"/>
              </w:tabs>
              <w:spacing w:line="320" w:lineRule="exact"/>
              <w:jc w:val="center"/>
              <w:rPr>
                <w:rFonts w:ascii="宋体" w:hAnsi="宋体" w:cs="Arial"/>
                <w:color w:val="auto"/>
                <w:kern w:val="0"/>
                <w:sz w:val="24"/>
                <w:szCs w:val="24"/>
              </w:rPr>
            </w:pPr>
          </w:p>
        </w:tc>
      </w:tr>
      <w:tr w14:paraId="271B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62055F86">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法定代表人</w:t>
            </w:r>
          </w:p>
        </w:tc>
        <w:tc>
          <w:tcPr>
            <w:tcW w:w="2223" w:type="dxa"/>
            <w:vAlign w:val="center"/>
          </w:tcPr>
          <w:p w14:paraId="531BB341">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姓名</w:t>
            </w:r>
          </w:p>
        </w:tc>
        <w:tc>
          <w:tcPr>
            <w:tcW w:w="2408" w:type="dxa"/>
            <w:gridSpan w:val="2"/>
            <w:vAlign w:val="center"/>
          </w:tcPr>
          <w:p w14:paraId="794CA98F">
            <w:pPr>
              <w:tabs>
                <w:tab w:val="left" w:pos="210"/>
              </w:tabs>
              <w:spacing w:line="320" w:lineRule="exact"/>
              <w:jc w:val="center"/>
              <w:rPr>
                <w:rFonts w:ascii="宋体" w:hAnsi="宋体" w:cs="Arial"/>
                <w:color w:val="auto"/>
                <w:kern w:val="0"/>
                <w:sz w:val="24"/>
                <w:szCs w:val="24"/>
              </w:rPr>
            </w:pPr>
          </w:p>
        </w:tc>
        <w:tc>
          <w:tcPr>
            <w:tcW w:w="2218" w:type="dxa"/>
            <w:vAlign w:val="center"/>
          </w:tcPr>
          <w:p w14:paraId="42B13EB8">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性别</w:t>
            </w:r>
          </w:p>
        </w:tc>
        <w:tc>
          <w:tcPr>
            <w:tcW w:w="2171" w:type="dxa"/>
            <w:vAlign w:val="center"/>
          </w:tcPr>
          <w:p w14:paraId="3CAA103D">
            <w:pPr>
              <w:tabs>
                <w:tab w:val="left" w:pos="210"/>
              </w:tabs>
              <w:spacing w:line="320" w:lineRule="exact"/>
              <w:jc w:val="center"/>
              <w:rPr>
                <w:rFonts w:ascii="宋体" w:hAnsi="宋体" w:cs="Arial"/>
                <w:color w:val="auto"/>
                <w:kern w:val="0"/>
                <w:sz w:val="24"/>
                <w:szCs w:val="24"/>
              </w:rPr>
            </w:pPr>
          </w:p>
        </w:tc>
      </w:tr>
      <w:tr w14:paraId="42F0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21CC3D25">
            <w:pPr>
              <w:tabs>
                <w:tab w:val="left" w:pos="210"/>
              </w:tabs>
              <w:spacing w:line="320" w:lineRule="exact"/>
              <w:jc w:val="center"/>
              <w:rPr>
                <w:rFonts w:ascii="宋体" w:hAnsi="宋体" w:cs="Arial"/>
                <w:color w:val="auto"/>
                <w:kern w:val="0"/>
                <w:sz w:val="24"/>
                <w:szCs w:val="24"/>
              </w:rPr>
            </w:pPr>
          </w:p>
        </w:tc>
        <w:tc>
          <w:tcPr>
            <w:tcW w:w="2223" w:type="dxa"/>
            <w:vAlign w:val="center"/>
          </w:tcPr>
          <w:p w14:paraId="6835EC84">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职务</w:t>
            </w:r>
          </w:p>
        </w:tc>
        <w:tc>
          <w:tcPr>
            <w:tcW w:w="2408" w:type="dxa"/>
            <w:gridSpan w:val="2"/>
            <w:vAlign w:val="center"/>
          </w:tcPr>
          <w:p w14:paraId="66EB80FB">
            <w:pPr>
              <w:tabs>
                <w:tab w:val="left" w:pos="210"/>
              </w:tabs>
              <w:spacing w:line="320" w:lineRule="exact"/>
              <w:jc w:val="center"/>
              <w:rPr>
                <w:rFonts w:ascii="宋体" w:hAnsi="宋体" w:cs="Arial"/>
                <w:color w:val="auto"/>
                <w:kern w:val="0"/>
                <w:sz w:val="24"/>
                <w:szCs w:val="24"/>
              </w:rPr>
            </w:pPr>
          </w:p>
        </w:tc>
        <w:tc>
          <w:tcPr>
            <w:tcW w:w="2218" w:type="dxa"/>
            <w:vAlign w:val="center"/>
          </w:tcPr>
          <w:p w14:paraId="5B2715B9">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联系电话</w:t>
            </w:r>
          </w:p>
        </w:tc>
        <w:tc>
          <w:tcPr>
            <w:tcW w:w="2171" w:type="dxa"/>
            <w:vAlign w:val="center"/>
          </w:tcPr>
          <w:p w14:paraId="297A2E20">
            <w:pPr>
              <w:tabs>
                <w:tab w:val="left" w:pos="210"/>
              </w:tabs>
              <w:spacing w:line="320" w:lineRule="exact"/>
              <w:jc w:val="center"/>
              <w:rPr>
                <w:rFonts w:ascii="宋体" w:hAnsi="宋体" w:cs="Arial"/>
                <w:color w:val="auto"/>
                <w:kern w:val="0"/>
                <w:sz w:val="24"/>
                <w:szCs w:val="24"/>
              </w:rPr>
            </w:pPr>
          </w:p>
        </w:tc>
      </w:tr>
      <w:tr w14:paraId="7000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469476D5">
            <w:pPr>
              <w:tabs>
                <w:tab w:val="left" w:pos="210"/>
              </w:tabs>
              <w:spacing w:line="320" w:lineRule="exact"/>
              <w:jc w:val="center"/>
              <w:rPr>
                <w:rFonts w:ascii="宋体" w:hAnsi="宋体" w:cs="Arial"/>
                <w:color w:val="auto"/>
                <w:kern w:val="0"/>
                <w:sz w:val="24"/>
                <w:szCs w:val="24"/>
              </w:rPr>
            </w:pPr>
          </w:p>
        </w:tc>
        <w:tc>
          <w:tcPr>
            <w:tcW w:w="2223" w:type="dxa"/>
            <w:vAlign w:val="center"/>
          </w:tcPr>
          <w:p w14:paraId="6A65D0BA">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传真</w:t>
            </w:r>
          </w:p>
        </w:tc>
        <w:tc>
          <w:tcPr>
            <w:tcW w:w="6797" w:type="dxa"/>
            <w:gridSpan w:val="4"/>
            <w:vAlign w:val="center"/>
          </w:tcPr>
          <w:p w14:paraId="1715EA8E">
            <w:pPr>
              <w:tabs>
                <w:tab w:val="left" w:pos="210"/>
              </w:tabs>
              <w:spacing w:line="320" w:lineRule="exact"/>
              <w:jc w:val="center"/>
              <w:rPr>
                <w:rFonts w:ascii="宋体" w:hAnsi="宋体" w:cs="Arial"/>
                <w:color w:val="auto"/>
                <w:kern w:val="0"/>
                <w:sz w:val="24"/>
                <w:szCs w:val="24"/>
              </w:rPr>
            </w:pPr>
          </w:p>
        </w:tc>
      </w:tr>
      <w:tr w14:paraId="2F22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1E3DAE9B">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法定代表人身份证复印件</w:t>
            </w:r>
          </w:p>
        </w:tc>
        <w:tc>
          <w:tcPr>
            <w:tcW w:w="4441" w:type="dxa"/>
            <w:gridSpan w:val="2"/>
            <w:vMerge w:val="restart"/>
            <w:vAlign w:val="center"/>
          </w:tcPr>
          <w:p w14:paraId="002422DF">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（粘贴处）</w:t>
            </w:r>
          </w:p>
        </w:tc>
        <w:tc>
          <w:tcPr>
            <w:tcW w:w="4579" w:type="dxa"/>
            <w:gridSpan w:val="3"/>
            <w:vAlign w:val="center"/>
          </w:tcPr>
          <w:p w14:paraId="36C427F9">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法定代表人签字或盖章</w:t>
            </w:r>
          </w:p>
        </w:tc>
      </w:tr>
      <w:tr w14:paraId="40CD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6184D551">
            <w:pPr>
              <w:tabs>
                <w:tab w:val="left" w:pos="210"/>
              </w:tabs>
              <w:spacing w:line="320" w:lineRule="exact"/>
              <w:jc w:val="center"/>
              <w:rPr>
                <w:rFonts w:ascii="宋体" w:hAnsi="宋体" w:cs="Arial"/>
                <w:color w:val="auto"/>
                <w:kern w:val="0"/>
                <w:sz w:val="24"/>
                <w:szCs w:val="24"/>
              </w:rPr>
            </w:pPr>
          </w:p>
        </w:tc>
        <w:tc>
          <w:tcPr>
            <w:tcW w:w="4441" w:type="dxa"/>
            <w:gridSpan w:val="2"/>
            <w:vMerge w:val="continue"/>
            <w:vAlign w:val="center"/>
          </w:tcPr>
          <w:p w14:paraId="2CD0672D">
            <w:pPr>
              <w:tabs>
                <w:tab w:val="left" w:pos="210"/>
              </w:tabs>
              <w:spacing w:line="320" w:lineRule="exact"/>
              <w:jc w:val="center"/>
              <w:rPr>
                <w:rFonts w:ascii="宋体" w:hAnsi="宋体" w:cs="Arial"/>
                <w:color w:val="auto"/>
                <w:kern w:val="0"/>
                <w:sz w:val="24"/>
                <w:szCs w:val="24"/>
              </w:rPr>
            </w:pPr>
          </w:p>
        </w:tc>
        <w:tc>
          <w:tcPr>
            <w:tcW w:w="4579" w:type="dxa"/>
            <w:gridSpan w:val="3"/>
            <w:vAlign w:val="bottom"/>
          </w:tcPr>
          <w:p w14:paraId="1C423AB8">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（公章）</w:t>
            </w:r>
          </w:p>
          <w:p w14:paraId="6FD6B3EC">
            <w:pPr>
              <w:tabs>
                <w:tab w:val="left" w:pos="210"/>
              </w:tabs>
              <w:spacing w:line="320" w:lineRule="exact"/>
              <w:jc w:val="center"/>
              <w:rPr>
                <w:rFonts w:ascii="宋体" w:hAnsi="宋体" w:cs="Arial"/>
                <w:color w:val="auto"/>
                <w:kern w:val="0"/>
                <w:sz w:val="24"/>
                <w:szCs w:val="24"/>
              </w:rPr>
            </w:pPr>
          </w:p>
          <w:p w14:paraId="2734A896">
            <w:pPr>
              <w:tabs>
                <w:tab w:val="left" w:pos="210"/>
              </w:tabs>
              <w:spacing w:line="320" w:lineRule="exact"/>
              <w:jc w:val="center"/>
              <w:rPr>
                <w:rFonts w:ascii="宋体" w:hAnsi="宋体" w:cs="Arial"/>
                <w:color w:val="auto"/>
                <w:kern w:val="0"/>
                <w:sz w:val="24"/>
                <w:szCs w:val="24"/>
              </w:rPr>
            </w:pPr>
          </w:p>
          <w:p w14:paraId="102BE8C4">
            <w:pPr>
              <w:tabs>
                <w:tab w:val="left" w:pos="210"/>
              </w:tabs>
              <w:spacing w:line="320" w:lineRule="exact"/>
              <w:jc w:val="center"/>
              <w:rPr>
                <w:rFonts w:ascii="宋体" w:hAnsi="宋体" w:cs="Arial"/>
                <w:color w:val="auto"/>
                <w:kern w:val="0"/>
                <w:sz w:val="24"/>
                <w:szCs w:val="24"/>
              </w:rPr>
            </w:pPr>
          </w:p>
          <w:p w14:paraId="386F641B">
            <w:pPr>
              <w:tabs>
                <w:tab w:val="left" w:pos="210"/>
              </w:tabs>
              <w:spacing w:line="320" w:lineRule="exact"/>
              <w:jc w:val="right"/>
              <w:rPr>
                <w:rFonts w:ascii="宋体" w:hAnsi="宋体" w:cs="Arial"/>
                <w:color w:val="auto"/>
                <w:kern w:val="0"/>
                <w:sz w:val="24"/>
                <w:szCs w:val="24"/>
              </w:rPr>
            </w:pPr>
            <w:r>
              <w:rPr>
                <w:rFonts w:hint="eastAsia" w:ascii="宋体" w:hAnsi="宋体" w:cs="Arial"/>
                <w:color w:val="auto"/>
                <w:kern w:val="0"/>
                <w:sz w:val="24"/>
                <w:szCs w:val="24"/>
              </w:rPr>
              <w:t xml:space="preserve">年  月  日 </w:t>
            </w:r>
          </w:p>
        </w:tc>
      </w:tr>
    </w:tbl>
    <w:p w14:paraId="074315A0">
      <w:pPr>
        <w:pStyle w:val="4"/>
        <w:pageBreakBefore/>
        <w:rPr>
          <w:rFonts w:ascii="宋体" w:hAnsi="宋体" w:cs="宋体"/>
          <w:color w:val="auto"/>
        </w:rPr>
      </w:pPr>
      <w:bookmarkStart w:id="168" w:name="_Toc19543356"/>
      <w:r>
        <w:rPr>
          <w:rFonts w:hint="eastAsia" w:ascii="宋体" w:hAnsi="宋体" w:cs="宋体"/>
          <w:color w:val="auto"/>
          <w:sz w:val="32"/>
          <w:szCs w:val="32"/>
        </w:rPr>
        <w:t>法定代表人授权书</w:t>
      </w:r>
      <w:bookmarkEnd w:id="168"/>
    </w:p>
    <w:p w14:paraId="0956D082">
      <w:pPr>
        <w:pStyle w:val="19"/>
        <w:spacing w:line="400" w:lineRule="exact"/>
        <w:jc w:val="left"/>
        <w:rPr>
          <w:rFonts w:hAnsi="宋体" w:cs="Times New Roman"/>
          <w:color w:val="auto"/>
          <w:sz w:val="24"/>
          <w:szCs w:val="24"/>
        </w:rPr>
      </w:pPr>
      <w:r>
        <w:rPr>
          <w:rFonts w:hint="eastAsia" w:hAnsi="宋体"/>
          <w:color w:val="auto"/>
          <w:sz w:val="24"/>
          <w:szCs w:val="24"/>
        </w:rPr>
        <w:t>安康尚昊招标代理有限公司：</w:t>
      </w:r>
    </w:p>
    <w:p w14:paraId="61CFFD49">
      <w:pPr>
        <w:tabs>
          <w:tab w:val="left" w:pos="8820"/>
        </w:tabs>
        <w:spacing w:line="400" w:lineRule="exact"/>
        <w:ind w:firstLine="570"/>
        <w:rPr>
          <w:rFonts w:ascii="宋体" w:cs="Times New Roman"/>
          <w:color w:val="auto"/>
          <w:sz w:val="24"/>
          <w:szCs w:val="24"/>
          <w:u w:val="single"/>
        </w:rPr>
      </w:pPr>
      <w:r>
        <w:rPr>
          <w:rFonts w:hint="eastAsia" w:ascii="宋体" w:hAnsi="宋体" w:cs="宋体"/>
          <w:color w:val="auto"/>
          <w:sz w:val="24"/>
          <w:szCs w:val="24"/>
        </w:rPr>
        <w:t>本授权委托书声明：我</w:t>
      </w:r>
      <w:r>
        <w:rPr>
          <w:rFonts w:hint="eastAsia" w:ascii="宋体" w:hAnsi="宋体" w:cs="宋体"/>
          <w:color w:val="auto"/>
          <w:sz w:val="24"/>
          <w:szCs w:val="24"/>
          <w:u w:val="single"/>
        </w:rPr>
        <w:t>（法定代表人姓名）</w:t>
      </w:r>
      <w:r>
        <w:rPr>
          <w:rFonts w:ascii="宋体" w:hAnsi="宋体" w:cs="宋体"/>
          <w:color w:val="auto"/>
          <w:sz w:val="24"/>
          <w:szCs w:val="24"/>
          <w:u w:val="single"/>
        </w:rPr>
        <w:t xml:space="preserve">   </w:t>
      </w:r>
      <w:r>
        <w:rPr>
          <w:rFonts w:hint="eastAsia" w:ascii="宋体" w:hAnsi="宋体" w:cs="宋体"/>
          <w:color w:val="auto"/>
          <w:sz w:val="24"/>
          <w:szCs w:val="24"/>
        </w:rPr>
        <w:t>系注册于</w:t>
      </w:r>
      <w:r>
        <w:rPr>
          <w:rFonts w:ascii="宋体" w:hAnsi="宋体" w:cs="宋体"/>
          <w:color w:val="auto"/>
          <w:sz w:val="24"/>
          <w:szCs w:val="24"/>
          <w:u w:val="single"/>
        </w:rPr>
        <w:t xml:space="preserve">  </w:t>
      </w:r>
      <w:r>
        <w:rPr>
          <w:rFonts w:hint="eastAsia" w:ascii="宋体" w:hAnsi="宋体" w:cs="宋体"/>
          <w:color w:val="auto"/>
          <w:sz w:val="24"/>
          <w:szCs w:val="24"/>
          <w:u w:val="single"/>
        </w:rPr>
        <w:t>（供应商地址）</w:t>
      </w:r>
      <w:r>
        <w:rPr>
          <w:rFonts w:hint="eastAsia" w:ascii="宋体" w:hAnsi="宋体" w:cs="宋体"/>
          <w:color w:val="auto"/>
          <w:sz w:val="24"/>
          <w:szCs w:val="24"/>
        </w:rPr>
        <w:t>的</w:t>
      </w:r>
      <w:r>
        <w:rPr>
          <w:rFonts w:hint="eastAsia" w:ascii="宋体" w:hAnsi="宋体" w:cs="宋体"/>
          <w:color w:val="auto"/>
          <w:sz w:val="24"/>
          <w:szCs w:val="24"/>
          <w:u w:val="single"/>
        </w:rPr>
        <w:t>（供应商名称）</w:t>
      </w:r>
      <w:r>
        <w:rPr>
          <w:rFonts w:ascii="宋体" w:hAnsi="宋体" w:cs="宋体"/>
          <w:color w:val="auto"/>
          <w:sz w:val="24"/>
          <w:szCs w:val="24"/>
          <w:u w:val="single"/>
        </w:rPr>
        <w:t xml:space="preserve">  </w:t>
      </w:r>
      <w:r>
        <w:rPr>
          <w:rFonts w:hint="eastAsia" w:ascii="宋体" w:hAnsi="宋体" w:cs="宋体"/>
          <w:color w:val="auto"/>
          <w:sz w:val="24"/>
          <w:szCs w:val="24"/>
        </w:rPr>
        <w:t>的法定代表人，现代表公司授权下面签字的</w:t>
      </w:r>
      <w:r>
        <w:rPr>
          <w:rFonts w:hint="eastAsia" w:ascii="宋体" w:hAnsi="宋体" w:cs="宋体"/>
          <w:color w:val="auto"/>
          <w:sz w:val="24"/>
          <w:szCs w:val="24"/>
          <w:u w:val="single"/>
        </w:rPr>
        <w:t>（被授权人的姓名、职务）</w:t>
      </w:r>
      <w:r>
        <w:rPr>
          <w:rFonts w:ascii="宋体" w:hAnsi="宋体" w:cs="宋体"/>
          <w:color w:val="auto"/>
          <w:sz w:val="24"/>
          <w:szCs w:val="24"/>
          <w:u w:val="single"/>
        </w:rPr>
        <w:t xml:space="preserve">   </w:t>
      </w:r>
      <w:r>
        <w:rPr>
          <w:rFonts w:hint="eastAsia" w:ascii="宋体" w:hAnsi="宋体" w:cs="宋体"/>
          <w:color w:val="auto"/>
          <w:sz w:val="24"/>
          <w:szCs w:val="24"/>
        </w:rPr>
        <w:t>为我公司合法代理人，代表本公司参加</w:t>
      </w:r>
      <w:r>
        <w:rPr>
          <w:rFonts w:ascii="宋体" w:hAnsi="宋体" w:cs="宋体"/>
          <w:color w:val="auto"/>
          <w:sz w:val="24"/>
          <w:szCs w:val="24"/>
          <w:u w:val="single"/>
        </w:rPr>
        <w:t xml:space="preserve">  </w:t>
      </w:r>
      <w:r>
        <w:rPr>
          <w:rFonts w:hint="eastAsia" w:ascii="宋体" w:hAnsi="宋体" w:cs="宋体"/>
          <w:color w:val="auto"/>
          <w:sz w:val="24"/>
          <w:szCs w:val="24"/>
          <w:u w:val="single"/>
        </w:rPr>
        <w:t xml:space="preserve">（项目名称）  </w:t>
      </w:r>
      <w:r>
        <w:rPr>
          <w:rFonts w:hint="eastAsia" w:ascii="宋体" w:hAnsi="宋体" w:cs="宋体"/>
          <w:color w:val="auto"/>
          <w:sz w:val="24"/>
          <w:szCs w:val="24"/>
        </w:rPr>
        <w:t>采购项目编号为</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包号：</w:t>
      </w:r>
      <w:r>
        <w:rPr>
          <w:rFonts w:hint="eastAsia" w:ascii="宋体" w:hAnsi="宋体" w:cs="宋体"/>
          <w:color w:val="auto"/>
          <w:sz w:val="24"/>
          <w:szCs w:val="24"/>
        </w:rPr>
        <w:t>的采购活动。以我方名义全权处理该项目有关磋商、签订合同以及执行合同等一切事宜。</w:t>
      </w:r>
    </w:p>
    <w:p w14:paraId="1AF88CC1">
      <w:pPr>
        <w:spacing w:line="400" w:lineRule="exact"/>
        <w:ind w:firstLine="480" w:firstLineChars="200"/>
        <w:rPr>
          <w:rFonts w:ascii="宋体" w:cs="Times New Roman"/>
          <w:color w:val="auto"/>
          <w:sz w:val="24"/>
          <w:szCs w:val="24"/>
        </w:rPr>
      </w:pPr>
      <w:r>
        <w:rPr>
          <w:rFonts w:hint="eastAsia" w:ascii="宋体" w:hAnsi="宋体" w:cs="宋体"/>
          <w:color w:val="auto"/>
          <w:sz w:val="24"/>
          <w:szCs w:val="24"/>
        </w:rPr>
        <w:t>有效期自磋商之日起</w:t>
      </w:r>
      <w:r>
        <w:rPr>
          <w:rFonts w:hint="eastAsia" w:ascii="宋体" w:hAnsi="宋体" w:cs="宋体"/>
          <w:color w:val="auto"/>
          <w:sz w:val="24"/>
          <w:szCs w:val="24"/>
          <w:u w:val="single"/>
        </w:rPr>
        <w:t xml:space="preserve">    </w:t>
      </w:r>
      <w:r>
        <w:rPr>
          <w:rFonts w:hint="eastAsia" w:ascii="宋体" w:hAnsi="宋体" w:cs="宋体"/>
          <w:color w:val="auto"/>
          <w:sz w:val="24"/>
          <w:szCs w:val="24"/>
        </w:rPr>
        <w:t>日历日，特此声明。</w:t>
      </w:r>
    </w:p>
    <w:p w14:paraId="544BB5DE">
      <w:pPr>
        <w:pStyle w:val="19"/>
        <w:spacing w:line="400" w:lineRule="exact"/>
        <w:ind w:firstLine="480" w:firstLineChars="200"/>
        <w:jc w:val="left"/>
        <w:rPr>
          <w:rFonts w:hAnsi="宋体"/>
          <w:color w:val="auto"/>
          <w:sz w:val="24"/>
          <w:szCs w:val="24"/>
        </w:rPr>
      </w:pPr>
      <w:r>
        <w:rPr>
          <w:rFonts w:hint="eastAsia" w:hAnsi="宋体"/>
          <w:color w:val="auto"/>
          <w:sz w:val="24"/>
          <w:szCs w:val="24"/>
        </w:rPr>
        <w:t>供应商（单位名称及公章）：</w:t>
      </w:r>
      <w:r>
        <w:rPr>
          <w:rFonts w:hAnsi="宋体"/>
          <w:color w:val="auto"/>
          <w:sz w:val="24"/>
          <w:szCs w:val="24"/>
        </w:rPr>
        <w:t>________</w:t>
      </w:r>
    </w:p>
    <w:p w14:paraId="4912CDEF">
      <w:pPr>
        <w:pStyle w:val="19"/>
        <w:spacing w:line="400" w:lineRule="exact"/>
        <w:ind w:firstLine="480" w:firstLineChars="200"/>
        <w:jc w:val="left"/>
        <w:rPr>
          <w:rFonts w:hAnsi="宋体"/>
          <w:color w:val="auto"/>
          <w:sz w:val="24"/>
          <w:szCs w:val="24"/>
          <w:u w:val="single"/>
        </w:rPr>
      </w:pPr>
      <w:r>
        <w:rPr>
          <w:rFonts w:hint="eastAsia" w:hAnsi="宋体"/>
          <w:color w:val="auto"/>
          <w:sz w:val="24"/>
          <w:szCs w:val="24"/>
        </w:rPr>
        <w:t>法定代表人（签字或盖章）：</w:t>
      </w:r>
      <w:r>
        <w:rPr>
          <w:rFonts w:hAnsi="宋体"/>
          <w:color w:val="auto"/>
          <w:sz w:val="24"/>
          <w:szCs w:val="24"/>
        </w:rPr>
        <w:t>________</w:t>
      </w:r>
    </w:p>
    <w:p w14:paraId="587D2846">
      <w:pPr>
        <w:pStyle w:val="19"/>
        <w:spacing w:line="400" w:lineRule="exact"/>
        <w:ind w:firstLine="480" w:firstLineChars="200"/>
        <w:jc w:val="left"/>
        <w:rPr>
          <w:rFonts w:hAnsi="宋体" w:cs="Times New Roman"/>
          <w:color w:val="auto"/>
          <w:sz w:val="24"/>
          <w:szCs w:val="24"/>
        </w:rPr>
      </w:pPr>
      <w:r>
        <w:rPr>
          <w:rFonts w:hint="eastAsia" w:hAnsi="宋体"/>
          <w:color w:val="auto"/>
          <w:sz w:val="24"/>
          <w:szCs w:val="24"/>
        </w:rPr>
        <w:t>被授权人（签字）：</w:t>
      </w:r>
      <w:r>
        <w:rPr>
          <w:rFonts w:hAnsi="宋体"/>
          <w:color w:val="auto"/>
          <w:sz w:val="24"/>
          <w:szCs w:val="24"/>
        </w:rPr>
        <w:t>________</w:t>
      </w:r>
      <w:r>
        <w:rPr>
          <w:rFonts w:hint="eastAsia" w:hAnsi="宋体"/>
          <w:color w:val="auto"/>
          <w:sz w:val="24"/>
          <w:szCs w:val="24"/>
        </w:rPr>
        <w:t>性别：</w:t>
      </w:r>
      <w:r>
        <w:rPr>
          <w:rFonts w:hAnsi="宋体"/>
          <w:color w:val="auto"/>
          <w:sz w:val="24"/>
          <w:szCs w:val="24"/>
        </w:rPr>
        <w:t>________</w:t>
      </w:r>
    </w:p>
    <w:p w14:paraId="52AEF32C">
      <w:pPr>
        <w:pStyle w:val="19"/>
        <w:spacing w:line="400" w:lineRule="exact"/>
        <w:ind w:firstLine="480" w:firstLineChars="200"/>
        <w:jc w:val="left"/>
        <w:rPr>
          <w:rFonts w:hAnsi="宋体" w:cs="Times New Roman"/>
          <w:color w:val="auto"/>
          <w:sz w:val="24"/>
          <w:szCs w:val="24"/>
          <w:u w:val="single"/>
        </w:rPr>
      </w:pPr>
      <w:r>
        <w:rPr>
          <w:rFonts w:hint="eastAsia" w:hAnsi="宋体"/>
          <w:color w:val="auto"/>
          <w:sz w:val="24"/>
          <w:szCs w:val="24"/>
        </w:rPr>
        <w:t>联系地址：</w:t>
      </w:r>
      <w:r>
        <w:rPr>
          <w:rFonts w:hAnsi="宋体"/>
          <w:color w:val="auto"/>
          <w:sz w:val="24"/>
          <w:szCs w:val="24"/>
        </w:rPr>
        <w:t>________________</w:t>
      </w:r>
    </w:p>
    <w:p w14:paraId="056DA94F">
      <w:pPr>
        <w:pStyle w:val="19"/>
        <w:spacing w:line="400" w:lineRule="exact"/>
        <w:ind w:firstLine="480" w:firstLineChars="200"/>
        <w:jc w:val="left"/>
        <w:rPr>
          <w:rFonts w:hAnsi="宋体" w:cs="Times New Roman"/>
          <w:color w:val="auto"/>
          <w:sz w:val="24"/>
          <w:szCs w:val="24"/>
          <w:u w:val="single"/>
        </w:rPr>
      </w:pPr>
      <w:r>
        <w:rPr>
          <w:rFonts w:hint="eastAsia" w:hAnsi="宋体"/>
          <w:color w:val="auto"/>
          <w:sz w:val="24"/>
          <w:szCs w:val="24"/>
        </w:rPr>
        <w:t>联系电话：</w:t>
      </w:r>
      <w:r>
        <w:rPr>
          <w:rFonts w:hAnsi="宋体"/>
          <w:color w:val="auto"/>
          <w:sz w:val="24"/>
          <w:szCs w:val="24"/>
        </w:rPr>
        <w:t>________________</w:t>
      </w:r>
    </w:p>
    <w:p w14:paraId="78B79C5A">
      <w:pPr>
        <w:pStyle w:val="19"/>
        <w:spacing w:line="400" w:lineRule="exact"/>
        <w:ind w:firstLine="480" w:firstLineChars="200"/>
        <w:jc w:val="left"/>
        <w:rPr>
          <w:rFonts w:hAnsi="宋体" w:cs="Times New Roman"/>
          <w:color w:val="auto"/>
          <w:sz w:val="24"/>
          <w:szCs w:val="24"/>
        </w:rPr>
      </w:pPr>
      <w:r>
        <w:rPr>
          <w:rFonts w:hint="eastAsia" w:hAnsi="宋体"/>
          <w:color w:val="auto"/>
          <w:sz w:val="24"/>
          <w:szCs w:val="24"/>
        </w:rPr>
        <w:t>法定代表人及被授权人身份证复印件（注：身份证复印件须加盖企业公章）</w:t>
      </w:r>
    </w:p>
    <w:tbl>
      <w:tblPr>
        <w:tblStyle w:val="3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3EF0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02C4B839">
            <w:pPr>
              <w:pStyle w:val="19"/>
              <w:spacing w:line="500" w:lineRule="exact"/>
              <w:jc w:val="left"/>
              <w:rPr>
                <w:rFonts w:hAnsi="宋体" w:cs="Times New Roman"/>
                <w:color w:val="auto"/>
                <w:sz w:val="22"/>
                <w:szCs w:val="24"/>
                <w:shd w:val="pct10" w:color="auto" w:fill="FFFFFF"/>
              </w:rPr>
            </w:pPr>
            <w:r>
              <w:rPr>
                <w:rFonts w:hint="eastAsia" w:hAnsi="宋体"/>
                <w:color w:val="auto"/>
                <w:sz w:val="22"/>
                <w:szCs w:val="24"/>
                <w:shd w:val="pct10" w:color="auto" w:fill="FFFFFF"/>
              </w:rPr>
              <w:t>法定代表人身份证复印件（正面）</w:t>
            </w:r>
          </w:p>
        </w:tc>
        <w:tc>
          <w:tcPr>
            <w:tcW w:w="4531" w:type="dxa"/>
            <w:shd w:val="clear" w:color="auto" w:fill="D9D9D9"/>
            <w:vAlign w:val="center"/>
          </w:tcPr>
          <w:p w14:paraId="07D5D77F">
            <w:pPr>
              <w:pStyle w:val="19"/>
              <w:spacing w:line="500" w:lineRule="exact"/>
              <w:ind w:firstLine="440" w:firstLineChars="200"/>
              <w:jc w:val="left"/>
              <w:rPr>
                <w:rFonts w:hAnsi="宋体" w:cs="Times New Roman"/>
                <w:color w:val="auto"/>
                <w:sz w:val="22"/>
                <w:szCs w:val="24"/>
                <w:shd w:val="pct10" w:color="auto" w:fill="FFFFFF"/>
              </w:rPr>
            </w:pPr>
            <w:r>
              <w:rPr>
                <w:rFonts w:hint="eastAsia" w:hAnsi="宋体"/>
                <w:color w:val="auto"/>
                <w:sz w:val="22"/>
                <w:szCs w:val="24"/>
                <w:shd w:val="pct10" w:color="auto" w:fill="FFFFFF"/>
              </w:rPr>
              <w:t>被授权人身份证复印件（正面）</w:t>
            </w:r>
          </w:p>
        </w:tc>
      </w:tr>
      <w:tr w14:paraId="2B86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46741FB9">
            <w:pPr>
              <w:pStyle w:val="19"/>
              <w:spacing w:line="500" w:lineRule="exact"/>
              <w:jc w:val="left"/>
              <w:rPr>
                <w:rFonts w:hAnsi="宋体" w:cs="Times New Roman"/>
                <w:color w:val="auto"/>
                <w:sz w:val="22"/>
                <w:szCs w:val="24"/>
                <w:shd w:val="pct10" w:color="auto" w:fill="FFFFFF"/>
              </w:rPr>
            </w:pPr>
            <w:r>
              <w:rPr>
                <w:rFonts w:hint="eastAsia" w:hAnsi="宋体"/>
                <w:color w:val="auto"/>
                <w:sz w:val="22"/>
                <w:szCs w:val="24"/>
                <w:shd w:val="pct10" w:color="auto" w:fill="FFFFFF"/>
              </w:rPr>
              <w:t>法定代表人身份证复印件（反面）</w:t>
            </w:r>
          </w:p>
        </w:tc>
        <w:tc>
          <w:tcPr>
            <w:tcW w:w="4531" w:type="dxa"/>
            <w:shd w:val="clear" w:color="auto" w:fill="D9D9D9"/>
            <w:vAlign w:val="center"/>
          </w:tcPr>
          <w:p w14:paraId="13DC2C6F">
            <w:pPr>
              <w:pStyle w:val="19"/>
              <w:spacing w:line="500" w:lineRule="exact"/>
              <w:ind w:firstLine="440" w:firstLineChars="200"/>
              <w:jc w:val="left"/>
              <w:rPr>
                <w:rFonts w:hAnsi="宋体" w:cs="Times New Roman"/>
                <w:color w:val="auto"/>
                <w:sz w:val="22"/>
                <w:szCs w:val="24"/>
                <w:shd w:val="pct10" w:color="auto" w:fill="FFFFFF"/>
              </w:rPr>
            </w:pPr>
            <w:r>
              <w:rPr>
                <w:rFonts w:hint="eastAsia" w:hAnsi="宋体"/>
                <w:color w:val="auto"/>
                <w:sz w:val="22"/>
                <w:szCs w:val="24"/>
                <w:shd w:val="pct10" w:color="auto" w:fill="FFFFFF"/>
              </w:rPr>
              <w:t>被授权人身份证复印件（反面）</w:t>
            </w:r>
          </w:p>
        </w:tc>
      </w:tr>
    </w:tbl>
    <w:p w14:paraId="08762037">
      <w:pPr>
        <w:pStyle w:val="19"/>
        <w:spacing w:line="500" w:lineRule="exact"/>
        <w:ind w:firstLine="480" w:firstLineChars="200"/>
        <w:jc w:val="left"/>
        <w:rPr>
          <w:rFonts w:hAnsi="宋体"/>
          <w:color w:val="auto"/>
          <w:sz w:val="24"/>
          <w:szCs w:val="24"/>
        </w:rPr>
      </w:pPr>
      <w:r>
        <w:rPr>
          <w:rFonts w:hint="eastAsia" w:hAnsi="宋体"/>
          <w:color w:val="auto"/>
          <w:sz w:val="24"/>
          <w:szCs w:val="24"/>
        </w:rPr>
        <w:t>说明：</w:t>
      </w:r>
    </w:p>
    <w:p w14:paraId="47DAA718">
      <w:pPr>
        <w:pStyle w:val="19"/>
        <w:spacing w:line="500" w:lineRule="exact"/>
        <w:ind w:firstLine="480" w:firstLineChars="200"/>
        <w:jc w:val="left"/>
        <w:rPr>
          <w:rFonts w:hAnsi="宋体"/>
          <w:color w:val="auto"/>
          <w:sz w:val="24"/>
          <w:szCs w:val="24"/>
        </w:rPr>
      </w:pPr>
      <w:r>
        <w:rPr>
          <w:rFonts w:hAnsi="宋体"/>
          <w:color w:val="auto"/>
          <w:sz w:val="24"/>
          <w:szCs w:val="24"/>
        </w:rPr>
        <w:t>1</w:t>
      </w:r>
      <w:r>
        <w:rPr>
          <w:rFonts w:hint="eastAsia" w:hAnsi="宋体"/>
          <w:color w:val="auto"/>
          <w:sz w:val="24"/>
          <w:szCs w:val="24"/>
        </w:rPr>
        <w:t>．本授权书有效期自招标大会之日计算不得少于</w:t>
      </w:r>
      <w:r>
        <w:rPr>
          <w:rFonts w:hAnsi="宋体"/>
          <w:color w:val="auto"/>
          <w:sz w:val="24"/>
          <w:szCs w:val="24"/>
        </w:rPr>
        <w:t>90</w:t>
      </w:r>
      <w:r>
        <w:rPr>
          <w:rFonts w:hint="eastAsia" w:hAnsi="宋体"/>
          <w:color w:val="auto"/>
          <w:sz w:val="24"/>
          <w:szCs w:val="24"/>
        </w:rPr>
        <w:t>日历日。</w:t>
      </w:r>
    </w:p>
    <w:p w14:paraId="440356BF">
      <w:pPr>
        <w:pStyle w:val="19"/>
        <w:spacing w:line="500" w:lineRule="exact"/>
        <w:ind w:firstLine="480" w:firstLineChars="200"/>
        <w:jc w:val="left"/>
        <w:rPr>
          <w:rFonts w:hAnsi="宋体"/>
          <w:b/>
          <w:bCs/>
          <w:color w:val="auto"/>
          <w:sz w:val="24"/>
          <w:szCs w:val="24"/>
        </w:rPr>
      </w:pPr>
      <w:r>
        <w:rPr>
          <w:rFonts w:hAnsi="宋体"/>
          <w:color w:val="auto"/>
          <w:sz w:val="24"/>
          <w:szCs w:val="24"/>
        </w:rPr>
        <w:t>2</w:t>
      </w:r>
      <w:r>
        <w:rPr>
          <w:rFonts w:hint="eastAsia" w:hAnsi="宋体"/>
          <w:color w:val="auto"/>
          <w:sz w:val="24"/>
          <w:szCs w:val="24"/>
        </w:rPr>
        <w:t>．授权书内容填写要明确，文字要工整清楚，涂改无效。</w:t>
      </w:r>
      <w:r>
        <w:rPr>
          <w:rFonts w:hint="eastAsia" w:hAnsi="宋体"/>
          <w:color w:val="auto"/>
        </w:rPr>
        <w:br w:type="page"/>
      </w:r>
    </w:p>
    <w:p w14:paraId="1653C922">
      <w:pPr>
        <w:pStyle w:val="4"/>
        <w:topLinePunct w:val="0"/>
        <w:bidi w:val="0"/>
        <w:spacing w:line="480" w:lineRule="exact"/>
        <w:jc w:val="center"/>
        <w:rPr>
          <w:rFonts w:hint="eastAsia" w:ascii="宋体" w:hAnsi="宋体" w:eastAsia="宋体" w:cs="宋体"/>
          <w:color w:val="auto"/>
        </w:rPr>
      </w:pPr>
      <w:bookmarkStart w:id="169" w:name="_Toc3308"/>
      <w:bookmarkStart w:id="170" w:name="_Toc1281"/>
      <w:bookmarkStart w:id="171" w:name="_Toc32189"/>
      <w:bookmarkStart w:id="172" w:name="_Toc25828"/>
      <w:bookmarkStart w:id="173" w:name="_Toc19543357"/>
      <w:bookmarkStart w:id="174" w:name="_Toc536429337"/>
      <w:bookmarkStart w:id="175" w:name="_Toc536429390"/>
      <w:bookmarkStart w:id="176" w:name="_Toc536202328"/>
      <w:bookmarkStart w:id="177" w:name="_Toc536202397"/>
      <w:bookmarkStart w:id="178" w:name="_Toc7526"/>
      <w:r>
        <w:rPr>
          <w:rFonts w:hint="eastAsia" w:ascii="宋体" w:hAnsi="宋体" w:eastAsia="宋体" w:cs="宋体"/>
          <w:color w:val="auto"/>
          <w:sz w:val="32"/>
          <w:szCs w:val="32"/>
        </w:rPr>
        <w:t>无重大违法记录声明</w:t>
      </w:r>
      <w:bookmarkEnd w:id="169"/>
      <w:bookmarkEnd w:id="170"/>
      <w:bookmarkEnd w:id="171"/>
      <w:bookmarkEnd w:id="172"/>
    </w:p>
    <w:p w14:paraId="0AD9F0AA">
      <w:pPr>
        <w:topLinePunct w:val="0"/>
        <w:bidi w:val="0"/>
        <w:snapToGrid w:val="0"/>
        <w:spacing w:line="480" w:lineRule="exact"/>
        <w:ind w:firstLine="480" w:firstLineChars="200"/>
        <w:jc w:val="left"/>
        <w:rPr>
          <w:rFonts w:hint="eastAsia" w:ascii="宋体" w:hAnsi="宋体" w:eastAsia="宋体" w:cs="宋体"/>
          <w:color w:val="auto"/>
          <w:kern w:val="0"/>
          <w:sz w:val="24"/>
          <w:szCs w:val="24"/>
        </w:rPr>
      </w:pPr>
    </w:p>
    <w:p w14:paraId="225CD341">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rPr>
        <w:t>我单位参与安康尚昊招标代理有限公司组织的</w:t>
      </w:r>
      <w:r>
        <w:rPr>
          <w:rFonts w:hint="eastAsia" w:ascii="宋体" w:hAnsi="宋体" w:eastAsia="宋体" w:cs="宋体"/>
          <w:color w:val="auto"/>
          <w:sz w:val="24"/>
          <w:szCs w:val="24"/>
          <w:u w:val="single"/>
        </w:rPr>
        <w:t xml:space="preserve">     （项目名称）（项目编号）</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包号</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eastAsia="zh-CN"/>
        </w:rPr>
        <w:t>竞争性</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rPr>
        <w:t>，我单位郑重声明：我方参加本项目招标工作前三年内无重大违法活动记录，符合《中华人民共和国政府采购法》规定的供应商资格条件，我方对此声明负全部法律责任。</w:t>
      </w:r>
    </w:p>
    <w:p w14:paraId="7B0D7E3D">
      <w:pPr>
        <w:spacing w:line="360" w:lineRule="auto"/>
        <w:rPr>
          <w:rFonts w:hint="eastAsia" w:ascii="宋体" w:hAnsi="宋体" w:eastAsia="宋体" w:cs="宋体"/>
          <w:color w:val="auto"/>
          <w:sz w:val="24"/>
          <w:szCs w:val="24"/>
        </w:rPr>
      </w:pPr>
    </w:p>
    <w:p w14:paraId="06F7F6C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722CC14E">
      <w:pPr>
        <w:keepNext w:val="0"/>
        <w:keepLines w:val="0"/>
        <w:pageBreakBefore w:val="0"/>
        <w:widowControl w:val="0"/>
        <w:kinsoku/>
        <w:wordWrap/>
        <w:overflowPunct/>
        <w:topLinePunct w:val="0"/>
        <w:autoSpaceDE/>
        <w:autoSpaceDN/>
        <w:bidi w:val="0"/>
        <w:adjustRightInd w:val="0"/>
        <w:snapToGrid w:val="0"/>
        <w:spacing w:line="408" w:lineRule="auto"/>
        <w:ind w:left="0" w:firstLine="482" w:firstLineChars="200"/>
        <w:textAlignment w:val="auto"/>
        <w:rPr>
          <w:rFonts w:hint="eastAsia" w:ascii="宋体" w:hAnsi="宋体" w:eastAsia="宋体" w:cs="宋体"/>
          <w:b/>
          <w:bCs/>
          <w:color w:val="auto"/>
          <w:sz w:val="24"/>
          <w:szCs w:val="24"/>
        </w:rPr>
      </w:pPr>
    </w:p>
    <w:p w14:paraId="7BD3D861">
      <w:pPr>
        <w:topLinePunct w:val="0"/>
        <w:bidi w:val="0"/>
        <w:spacing w:line="480" w:lineRule="exact"/>
        <w:rPr>
          <w:rFonts w:hint="eastAsia" w:ascii="宋体" w:hAnsi="宋体" w:eastAsia="宋体" w:cs="宋体"/>
          <w:color w:val="auto"/>
          <w:sz w:val="24"/>
          <w:szCs w:val="24"/>
        </w:rPr>
      </w:pPr>
    </w:p>
    <w:p w14:paraId="5FCC809E">
      <w:pPr>
        <w:topLinePunct w:val="0"/>
        <w:bidi w:val="0"/>
        <w:spacing w:line="480" w:lineRule="exact"/>
        <w:rPr>
          <w:rFonts w:hint="eastAsia" w:ascii="宋体" w:hAnsi="宋体" w:eastAsia="宋体" w:cs="宋体"/>
          <w:color w:val="auto"/>
          <w:sz w:val="24"/>
          <w:szCs w:val="24"/>
        </w:rPr>
      </w:pPr>
    </w:p>
    <w:p w14:paraId="5250C988">
      <w:pPr>
        <w:topLinePunct w:val="0"/>
        <w:bidi w:val="0"/>
        <w:spacing w:line="480" w:lineRule="exact"/>
        <w:rPr>
          <w:rFonts w:hint="eastAsia" w:ascii="宋体" w:hAnsi="宋体" w:eastAsia="宋体" w:cs="宋体"/>
          <w:color w:val="auto"/>
          <w:sz w:val="24"/>
          <w:szCs w:val="24"/>
        </w:rPr>
      </w:pPr>
    </w:p>
    <w:p w14:paraId="512C7FD5">
      <w:pPr>
        <w:topLinePunct w:val="0"/>
        <w:bidi w:val="0"/>
        <w:spacing w:line="480" w:lineRule="exact"/>
        <w:rPr>
          <w:rFonts w:hint="eastAsia" w:ascii="宋体" w:hAnsi="宋体" w:eastAsia="宋体" w:cs="宋体"/>
          <w:color w:val="auto"/>
          <w:sz w:val="24"/>
          <w:szCs w:val="24"/>
        </w:rPr>
      </w:pPr>
    </w:p>
    <w:p w14:paraId="23620C48">
      <w:pPr>
        <w:topLinePunct w:val="0"/>
        <w:bidi w:val="0"/>
        <w:spacing w:line="480" w:lineRule="exact"/>
        <w:rPr>
          <w:rFonts w:hint="eastAsia" w:ascii="宋体" w:hAnsi="宋体" w:eastAsia="宋体" w:cs="宋体"/>
          <w:color w:val="auto"/>
          <w:sz w:val="24"/>
          <w:szCs w:val="24"/>
        </w:rPr>
      </w:pPr>
    </w:p>
    <w:p w14:paraId="42FADFC5">
      <w:pPr>
        <w:topLinePunct w:val="0"/>
        <w:bidi w:val="0"/>
        <w:spacing w:line="480" w:lineRule="exact"/>
        <w:rPr>
          <w:rFonts w:hint="eastAsia" w:ascii="宋体" w:hAnsi="宋体" w:eastAsia="宋体" w:cs="宋体"/>
          <w:color w:val="auto"/>
          <w:sz w:val="24"/>
          <w:szCs w:val="24"/>
        </w:rPr>
      </w:pPr>
    </w:p>
    <w:p w14:paraId="7028F52B">
      <w:pPr>
        <w:topLinePunct w:val="0"/>
        <w:bidi w:val="0"/>
        <w:spacing w:line="480" w:lineRule="exact"/>
        <w:rPr>
          <w:rFonts w:hint="eastAsia" w:ascii="宋体" w:hAnsi="宋体" w:eastAsia="宋体" w:cs="宋体"/>
          <w:color w:val="auto"/>
          <w:sz w:val="24"/>
          <w:szCs w:val="24"/>
        </w:rPr>
      </w:pPr>
    </w:p>
    <w:p w14:paraId="37C9A2EA">
      <w:pPr>
        <w:topLinePunct w:val="0"/>
        <w:bidi w:val="0"/>
        <w:spacing w:line="480" w:lineRule="exact"/>
        <w:rPr>
          <w:rFonts w:hint="eastAsia" w:ascii="宋体" w:hAnsi="宋体" w:eastAsia="宋体" w:cs="宋体"/>
          <w:color w:val="auto"/>
          <w:sz w:val="24"/>
          <w:szCs w:val="24"/>
        </w:rPr>
      </w:pPr>
    </w:p>
    <w:p w14:paraId="57C94298">
      <w:pPr>
        <w:topLinePunct w:val="0"/>
        <w:bidi w:val="0"/>
        <w:spacing w:line="480" w:lineRule="exact"/>
        <w:rPr>
          <w:rFonts w:hint="eastAsia" w:ascii="宋体" w:hAnsi="宋体" w:eastAsia="宋体" w:cs="宋体"/>
          <w:color w:val="auto"/>
          <w:sz w:val="24"/>
          <w:szCs w:val="24"/>
        </w:rPr>
      </w:pPr>
    </w:p>
    <w:p w14:paraId="12131A79">
      <w:pPr>
        <w:topLinePunct w:val="0"/>
        <w:bidi w:val="0"/>
        <w:spacing w:line="480" w:lineRule="exact"/>
        <w:rPr>
          <w:rFonts w:hint="eastAsia" w:ascii="宋体" w:hAnsi="宋体" w:eastAsia="宋体" w:cs="宋体"/>
          <w:color w:val="auto"/>
          <w:sz w:val="24"/>
          <w:szCs w:val="24"/>
          <w:lang w:eastAsia="zh-CN"/>
        </w:rPr>
      </w:pPr>
    </w:p>
    <w:p w14:paraId="2DD17874">
      <w:pPr>
        <w:widowControl w:val="0"/>
        <w:topLinePunct w:val="0"/>
        <w:bidi w:val="0"/>
        <w:adjustRightInd w:val="0"/>
        <w:snapToGrid w:val="0"/>
        <w:spacing w:line="480" w:lineRule="exact"/>
        <w:ind w:firstLine="480" w:firstLineChars="200"/>
        <w:jc w:val="left"/>
        <w:rPr>
          <w:rFonts w:hint="default" w:ascii="宋体" w:hAnsi="宋体" w:eastAsia="宋体"/>
          <w:color w:val="auto"/>
          <w:sz w:val="24"/>
          <w:szCs w:val="24"/>
          <w:u w:val="single"/>
          <w:lang w:val="en-US" w:eastAsia="zh-CN"/>
        </w:rPr>
      </w:pPr>
      <w:r>
        <w:rPr>
          <w:rFonts w:hint="eastAsia" w:ascii="宋体" w:hAnsi="宋体" w:eastAsia="宋体" w:cs="宋体"/>
          <w:color w:val="auto"/>
          <w:sz w:val="24"/>
          <w:szCs w:val="24"/>
          <w:lang w:val="en-US" w:eastAsia="zh-CN"/>
        </w:rPr>
        <w:t>供应商（单位名称及公章）：</w:t>
      </w:r>
      <w:r>
        <w:rPr>
          <w:rFonts w:hint="eastAsia" w:ascii="宋体" w:hAnsi="宋体" w:eastAsia="宋体" w:cs="宋体"/>
          <w:color w:val="auto"/>
          <w:sz w:val="24"/>
          <w:szCs w:val="24"/>
          <w:u w:val="single"/>
          <w:lang w:val="en-US" w:eastAsia="zh-CN"/>
        </w:rPr>
        <w:t xml:space="preserve">                                </w:t>
      </w:r>
    </w:p>
    <w:p w14:paraId="3B3E1D76">
      <w:pPr>
        <w:widowControl w:val="0"/>
        <w:topLinePunct w:val="0"/>
        <w:bidi w:val="0"/>
        <w:adjustRightInd w:val="0"/>
        <w:snapToGrid w:val="0"/>
        <w:spacing w:line="480" w:lineRule="exact"/>
        <w:ind w:firstLine="480" w:firstLineChars="200"/>
        <w:jc w:val="left"/>
        <w:rPr>
          <w:rFonts w:hint="eastAsia" w:ascii="宋体" w:hAnsi="宋体" w:eastAsia="宋体" w:cs="宋体"/>
          <w:b/>
          <w:bCs/>
          <w:color w:val="auto"/>
          <w:sz w:val="24"/>
          <w:szCs w:val="24"/>
          <w:u w:val="non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eastAsia="宋体" w:cs="宋体"/>
          <w:b/>
          <w:bCs/>
          <w:color w:val="auto"/>
          <w:sz w:val="24"/>
          <w:szCs w:val="24"/>
          <w:u w:val="none"/>
          <w:lang w:val="en-US" w:eastAsia="zh-CN"/>
        </w:rPr>
        <w:t>_________________</w:t>
      </w:r>
    </w:p>
    <w:p w14:paraId="0C0EE244">
      <w:pPr>
        <w:adjustRightInd w:val="0"/>
        <w:snapToGrid w:val="0"/>
        <w:spacing w:line="360" w:lineRule="auto"/>
        <w:ind w:firstLine="480" w:firstLineChars="200"/>
        <w:rPr>
          <w:color w:val="auto"/>
        </w:rPr>
        <w:sectPr>
          <w:headerReference r:id="rId15" w:type="first"/>
          <w:footerReference r:id="rId17" w:type="first"/>
          <w:headerReference r:id="rId14" w:type="default"/>
          <w:footerReference r:id="rId16" w:type="default"/>
          <w:pgSz w:w="11906" w:h="16838"/>
          <w:pgMar w:top="1417" w:right="1417" w:bottom="1417" w:left="1417" w:header="1134" w:footer="992" w:gutter="0"/>
          <w:pgNumType w:fmt="decimal"/>
          <w:cols w:space="0" w:num="1"/>
          <w:titlePg/>
          <w:docGrid w:type="lines" w:linePitch="326" w:charSpace="0"/>
        </w:sect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w:t>
      </w:r>
    </w:p>
    <w:p w14:paraId="149FB120">
      <w:pPr>
        <w:adjustRightInd w:val="0"/>
        <w:snapToGrid w:val="0"/>
        <w:spacing w:line="360" w:lineRule="auto"/>
        <w:jc w:val="center"/>
        <w:rPr>
          <w:rFonts w:ascii="宋体" w:hAnsi="宋体" w:cs="宋体"/>
          <w:b/>
          <w:bCs/>
          <w:color w:val="auto"/>
          <w:sz w:val="28"/>
          <w:szCs w:val="28"/>
        </w:rPr>
      </w:pPr>
      <w:r>
        <w:rPr>
          <w:rFonts w:hint="eastAsia" w:ascii="宋体" w:hAnsi="宋体" w:cs="宋体"/>
          <w:b/>
          <w:bCs/>
          <w:color w:val="auto"/>
          <w:sz w:val="32"/>
          <w:szCs w:val="32"/>
        </w:rPr>
        <w:t>投标人非联合体投标声明</w:t>
      </w:r>
    </w:p>
    <w:p w14:paraId="479D4833">
      <w:pPr>
        <w:adjustRightInd w:val="0"/>
        <w:snapToGrid w:val="0"/>
        <w:spacing w:line="360" w:lineRule="auto"/>
        <w:rPr>
          <w:rFonts w:ascii="仿宋" w:hAnsi="仿宋" w:eastAsia="仿宋" w:cs="黑体"/>
          <w:bCs/>
          <w:color w:val="auto"/>
          <w:sz w:val="28"/>
          <w:szCs w:val="28"/>
        </w:rPr>
      </w:pPr>
    </w:p>
    <w:p w14:paraId="1AFAD58F">
      <w:pPr>
        <w:adjustRightInd w:val="0"/>
        <w:snapToGrid w:val="0"/>
        <w:spacing w:line="408" w:lineRule="auto"/>
        <w:rPr>
          <w:rFonts w:ascii="宋体" w:hAnsi="宋体" w:cs="宋体"/>
          <w:bCs/>
          <w:color w:val="auto"/>
          <w:sz w:val="24"/>
          <w:szCs w:val="24"/>
        </w:rPr>
      </w:pPr>
      <w:r>
        <w:rPr>
          <w:rFonts w:hint="eastAsia" w:ascii="宋体" w:hAnsi="宋体" w:cs="宋体"/>
          <w:color w:val="auto"/>
          <w:sz w:val="24"/>
          <w:szCs w:val="24"/>
        </w:rPr>
        <w:t>安康尚昊招标代理有限公司</w:t>
      </w:r>
      <w:r>
        <w:rPr>
          <w:rFonts w:hint="eastAsia" w:ascii="宋体" w:hAnsi="宋体" w:cs="宋体"/>
          <w:bCs/>
          <w:color w:val="auto"/>
          <w:sz w:val="24"/>
          <w:szCs w:val="24"/>
        </w:rPr>
        <w:t>：</w:t>
      </w:r>
    </w:p>
    <w:p w14:paraId="0DC64912">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我方愿响应贵方</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月</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日发布的</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项目</w:t>
      </w:r>
      <w:r>
        <w:rPr>
          <w:rFonts w:hint="eastAsia" w:ascii="宋体" w:hAnsi="宋体" w:cs="宋体"/>
          <w:bCs/>
          <w:color w:val="auto"/>
          <w:sz w:val="24"/>
          <w:szCs w:val="24"/>
          <w:lang w:val="en-US" w:eastAsia="zh-CN"/>
        </w:rPr>
        <w:t>包</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rPr>
        <w:t>（项目编号：</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）招标内容，参与投标，提供采购人需求中规定的全部内容。本公司就参加投标工作，作出郑重声明：</w:t>
      </w:r>
    </w:p>
    <w:p w14:paraId="41DDC500">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1.本公司保证在本项目投标中不与其他单位围标、串标，不出让投标资格，不向采购人、采购代理机构和评标委员会成员行贿。</w:t>
      </w:r>
    </w:p>
    <w:p w14:paraId="64F2AACA">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2.本公司保证本项目并非联合体投标，本项目服务由本公司独立承担。</w:t>
      </w:r>
    </w:p>
    <w:p w14:paraId="0563EEA0">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本公司违反上述保证，或本声明陈述与事实不符，经查实，我方自行承担一切后果及法律责任</w:t>
      </w:r>
      <w:r>
        <w:rPr>
          <w:rFonts w:hint="eastAsia" w:ascii="宋体" w:hAnsi="宋体" w:cs="宋体"/>
          <w:bCs/>
          <w:color w:val="auto"/>
          <w:sz w:val="24"/>
          <w:szCs w:val="24"/>
          <w:lang w:eastAsia="zh-CN"/>
        </w:rPr>
        <w:t>。</w:t>
      </w:r>
    </w:p>
    <w:p w14:paraId="1E35049E">
      <w:pPr>
        <w:adjustRightInd w:val="0"/>
        <w:snapToGrid w:val="0"/>
        <w:spacing w:line="408" w:lineRule="auto"/>
        <w:ind w:firstLine="480"/>
        <w:rPr>
          <w:rFonts w:ascii="宋体" w:hAnsi="宋体" w:cs="宋体"/>
          <w:bCs/>
          <w:color w:val="auto"/>
          <w:sz w:val="24"/>
          <w:szCs w:val="24"/>
        </w:rPr>
      </w:pPr>
      <w:r>
        <w:rPr>
          <w:rFonts w:hint="eastAsia" w:ascii="宋体" w:hAnsi="宋体" w:cs="宋体"/>
          <w:bCs/>
          <w:color w:val="auto"/>
          <w:sz w:val="24"/>
          <w:szCs w:val="24"/>
        </w:rPr>
        <w:t>特此声明。</w:t>
      </w:r>
    </w:p>
    <w:p w14:paraId="412BA115">
      <w:pPr>
        <w:pStyle w:val="2"/>
        <w:ind w:firstLine="480"/>
        <w:rPr>
          <w:color w:val="auto"/>
        </w:rPr>
      </w:pPr>
    </w:p>
    <w:p w14:paraId="5A2BEFE7">
      <w:pPr>
        <w:spacing w:line="360" w:lineRule="auto"/>
        <w:rPr>
          <w:rFonts w:ascii="宋体"/>
          <w:color w:val="auto"/>
          <w:sz w:val="24"/>
          <w:szCs w:val="24"/>
          <w:u w:val="single"/>
        </w:rPr>
      </w:pPr>
      <w:r>
        <w:rPr>
          <w:rFonts w:hint="eastAsia" w:ascii="宋体" w:hAnsi="宋体" w:cs="宋体"/>
          <w:color w:val="auto"/>
          <w:sz w:val="24"/>
          <w:szCs w:val="24"/>
        </w:rPr>
        <w:t>供应商（单位名称及公章）：</w:t>
      </w:r>
      <w:r>
        <w:rPr>
          <w:rFonts w:ascii="宋体" w:hAnsi="宋体" w:cs="宋体"/>
          <w:color w:val="auto"/>
          <w:sz w:val="24"/>
          <w:szCs w:val="24"/>
        </w:rPr>
        <w:t>____________________</w:t>
      </w:r>
    </w:p>
    <w:p w14:paraId="03BA3B2C">
      <w:pPr>
        <w:adjustRightInd w:val="0"/>
        <w:snapToGrid w:val="0"/>
        <w:spacing w:line="360" w:lineRule="auto"/>
        <w:rPr>
          <w:rFonts w:ascii="宋体"/>
          <w:color w:val="auto"/>
          <w:sz w:val="24"/>
          <w:szCs w:val="24"/>
        </w:rPr>
      </w:pPr>
      <w:r>
        <w:rPr>
          <w:rFonts w:hint="eastAsia" w:ascii="宋体" w:hAnsi="宋体" w:cs="宋体"/>
          <w:color w:val="auto"/>
          <w:sz w:val="24"/>
          <w:szCs w:val="24"/>
        </w:rPr>
        <w:t>法定代表人或被授权人（</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ascii="宋体" w:hAnsi="宋体" w:cs="宋体"/>
          <w:color w:val="auto"/>
          <w:sz w:val="24"/>
          <w:szCs w:val="24"/>
        </w:rPr>
        <w:t>____________________</w:t>
      </w:r>
    </w:p>
    <w:p w14:paraId="3CA329FE">
      <w:pPr>
        <w:adjustRightInd w:val="0"/>
        <w:snapToGrid w:val="0"/>
        <w:spacing w:line="360" w:lineRule="auto"/>
        <w:rPr>
          <w:color w:val="auto"/>
        </w:rPr>
        <w:sectPr>
          <w:pgSz w:w="11906" w:h="16838"/>
          <w:pgMar w:top="1417" w:right="1417" w:bottom="1417" w:left="1417" w:header="1134" w:footer="992" w:gutter="0"/>
          <w:pgNumType w:fmt="decimal"/>
          <w:cols w:space="0" w:num="1"/>
          <w:titlePg/>
          <w:docGrid w:type="lines" w:linePitch="326"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r>
        <w:rPr>
          <w:rFonts w:ascii="宋体" w:hAnsi="宋体" w:cs="宋体"/>
          <w:color w:val="auto"/>
          <w:sz w:val="24"/>
          <w:szCs w:val="24"/>
        </w:rPr>
        <w:t>________</w:t>
      </w:r>
      <w:r>
        <w:rPr>
          <w:rFonts w:hint="eastAsia" w:ascii="宋体" w:hAnsi="宋体" w:cs="宋体"/>
          <w:color w:val="auto"/>
          <w:sz w:val="24"/>
          <w:szCs w:val="24"/>
        </w:rPr>
        <w:t>年</w:t>
      </w:r>
      <w:r>
        <w:rPr>
          <w:rFonts w:ascii="宋体" w:hAnsi="宋体" w:cs="宋体"/>
          <w:color w:val="auto"/>
          <w:sz w:val="24"/>
          <w:szCs w:val="24"/>
        </w:rPr>
        <w:t>________</w:t>
      </w:r>
      <w:r>
        <w:rPr>
          <w:rFonts w:hint="eastAsia" w:ascii="宋体" w:hAnsi="宋体" w:cs="宋体"/>
          <w:color w:val="auto"/>
          <w:sz w:val="24"/>
          <w:szCs w:val="24"/>
        </w:rPr>
        <w:t>月</w:t>
      </w:r>
      <w:r>
        <w:rPr>
          <w:rFonts w:ascii="宋体" w:hAnsi="宋体" w:cs="宋体"/>
          <w:color w:val="auto"/>
          <w:sz w:val="24"/>
          <w:szCs w:val="24"/>
        </w:rPr>
        <w:t>________</w:t>
      </w:r>
      <w:r>
        <w:rPr>
          <w:rFonts w:hint="eastAsia" w:ascii="宋体" w:hAnsi="宋体" w:cs="宋体"/>
          <w:color w:val="auto"/>
          <w:sz w:val="24"/>
          <w:szCs w:val="24"/>
        </w:rPr>
        <w:t>日</w:t>
      </w:r>
    </w:p>
    <w:p w14:paraId="6827F85E">
      <w:pPr>
        <w:spacing w:after="190" w:afterLines="50" w:line="480" w:lineRule="exact"/>
        <w:jc w:val="center"/>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32"/>
          <w:szCs w:val="32"/>
          <w:u w:val="none"/>
          <w:lang w:val="en-US" w:eastAsia="zh-CN"/>
        </w:rPr>
        <w:t>中小企业声明函（工程、服务）</w:t>
      </w:r>
    </w:p>
    <w:p w14:paraId="050A0A7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cs="宋体"/>
          <w:b w:val="0"/>
          <w:bCs/>
          <w:color w:val="auto"/>
          <w:sz w:val="24"/>
          <w:szCs w:val="24"/>
          <w:u w:val="single"/>
          <w:lang w:val="en-US" w:eastAsia="zh-CN"/>
        </w:rPr>
        <w:t>（包号）</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53773496">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34FF8AA7">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4630D286">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16180870">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59AA329C">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4A166999">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1BF1BA60">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411EFD49">
      <w:pPr>
        <w:autoSpaceDE w:val="0"/>
        <w:autoSpaceDN w:val="0"/>
        <w:adjustRightInd w:val="0"/>
        <w:spacing w:line="600" w:lineRule="auto"/>
        <w:rPr>
          <w:rFonts w:ascii="宋体" w:hAnsi="宋体" w:cs="宋体"/>
          <w:color w:val="auto"/>
          <w:sz w:val="24"/>
          <w:szCs w:val="24"/>
          <w:u w:val="single"/>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529CB349">
      <w:pPr>
        <w:keepNext/>
        <w:keepLines/>
        <w:spacing w:line="415" w:lineRule="auto"/>
        <w:jc w:val="center"/>
        <w:outlineLvl w:val="1"/>
        <w:rPr>
          <w:rFonts w:ascii="Calibri Light" w:hAnsi="Calibri Light" w:cs="Times New Roman"/>
          <w:b/>
          <w:bCs/>
          <w:color w:val="auto"/>
          <w:sz w:val="32"/>
          <w:szCs w:val="32"/>
        </w:rPr>
        <w:sectPr>
          <w:footerReference r:id="rId19" w:type="first"/>
          <w:footerReference r:id="rId18" w:type="default"/>
          <w:pgSz w:w="11906" w:h="16838"/>
          <w:pgMar w:top="1417" w:right="1417" w:bottom="1417" w:left="1417" w:header="1134" w:footer="992" w:gutter="0"/>
          <w:pgNumType w:fmt="decimal"/>
          <w:cols w:space="0" w:num="1"/>
          <w:titlePg/>
          <w:docGrid w:type="lines" w:linePitch="326" w:charSpace="0"/>
        </w:sectPr>
      </w:pPr>
    </w:p>
    <w:p w14:paraId="0FB85AEA">
      <w:pPr>
        <w:pStyle w:val="4"/>
        <w:numPr>
          <w:ilvl w:val="0"/>
          <w:numId w:val="9"/>
        </w:numPr>
        <w:ind w:firstLine="482" w:firstLineChars="150"/>
        <w:jc w:val="center"/>
        <w:rPr>
          <w:rFonts w:hint="eastAsia" w:ascii="Calibri Light" w:hAnsi="Calibri Light" w:cs="Times New Roman"/>
          <w:b/>
          <w:bCs/>
          <w:color w:val="auto"/>
          <w:sz w:val="32"/>
          <w:szCs w:val="32"/>
          <w:lang w:eastAsia="zh-CN"/>
        </w:rPr>
      </w:pPr>
      <w:bookmarkStart w:id="179" w:name="_Toc19543354"/>
      <w:r>
        <w:rPr>
          <w:rFonts w:hint="eastAsia" w:ascii="Calibri Light" w:hAnsi="Calibri Light" w:cs="Times New Roman"/>
          <w:b/>
          <w:bCs/>
          <w:color w:val="auto"/>
          <w:sz w:val="32"/>
          <w:szCs w:val="32"/>
        </w:rPr>
        <w:t xml:space="preserve">  </w:t>
      </w:r>
      <w:bookmarkEnd w:id="179"/>
      <w:bookmarkStart w:id="180" w:name="OLE_LINK28"/>
      <w:r>
        <w:rPr>
          <w:rFonts w:hint="eastAsia" w:ascii="Calibri Light" w:hAnsi="Calibri Light" w:cs="Times New Roman"/>
          <w:b/>
          <w:bCs/>
          <w:color w:val="auto"/>
          <w:sz w:val="32"/>
          <w:szCs w:val="32"/>
          <w:lang w:val="en-US" w:eastAsia="zh-CN"/>
        </w:rPr>
        <w:t>技术及</w:t>
      </w:r>
      <w:r>
        <w:rPr>
          <w:rFonts w:hint="eastAsia" w:ascii="Calibri Light" w:hAnsi="Calibri Light" w:cs="Times New Roman"/>
          <w:b/>
          <w:bCs/>
          <w:color w:val="auto"/>
          <w:sz w:val="32"/>
          <w:szCs w:val="32"/>
          <w:lang w:eastAsia="zh-CN"/>
        </w:rPr>
        <w:t>商务</w:t>
      </w:r>
      <w:r>
        <w:rPr>
          <w:rFonts w:hint="eastAsia" w:ascii="Calibri Light" w:hAnsi="Calibri Light" w:cs="Times New Roman"/>
          <w:b/>
          <w:bCs/>
          <w:color w:val="auto"/>
          <w:sz w:val="32"/>
          <w:szCs w:val="32"/>
          <w:lang w:val="en-US" w:eastAsia="zh-CN"/>
        </w:rPr>
        <w:t>响应</w:t>
      </w:r>
      <w:r>
        <w:rPr>
          <w:rFonts w:hint="eastAsia" w:ascii="Calibri Light" w:hAnsi="Calibri Light" w:cs="Times New Roman"/>
          <w:b/>
          <w:bCs/>
          <w:color w:val="auto"/>
          <w:sz w:val="32"/>
          <w:szCs w:val="32"/>
          <w:lang w:eastAsia="zh-CN"/>
        </w:rPr>
        <w:t>偏离表</w:t>
      </w:r>
      <w:bookmarkEnd w:id="180"/>
    </w:p>
    <w:p w14:paraId="745877E1">
      <w:pPr>
        <w:pStyle w:val="4"/>
        <w:spacing w:before="0" w:after="0"/>
        <w:ind w:firstLine="361" w:firstLineChars="150"/>
        <w:jc w:val="center"/>
        <w:rPr>
          <w:color w:val="auto"/>
          <w:sz w:val="24"/>
          <w:szCs w:val="24"/>
        </w:rPr>
      </w:pPr>
      <w:r>
        <w:rPr>
          <w:rFonts w:hint="eastAsia"/>
          <w:color w:val="auto"/>
          <w:sz w:val="24"/>
          <w:szCs w:val="24"/>
        </w:rPr>
        <w:t>技术</w:t>
      </w:r>
      <w:r>
        <w:rPr>
          <w:rFonts w:hint="eastAsia"/>
          <w:color w:val="auto"/>
          <w:sz w:val="24"/>
          <w:szCs w:val="24"/>
          <w:lang w:val="en-US" w:eastAsia="zh-CN"/>
        </w:rPr>
        <w:t>响应</w:t>
      </w:r>
      <w:r>
        <w:rPr>
          <w:rFonts w:hint="eastAsia"/>
          <w:color w:val="auto"/>
          <w:sz w:val="24"/>
          <w:szCs w:val="24"/>
        </w:rPr>
        <w:t>偏离表</w:t>
      </w:r>
    </w:p>
    <w:tbl>
      <w:tblPr>
        <w:tblStyle w:val="3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050"/>
        <w:gridCol w:w="3934"/>
        <w:gridCol w:w="1583"/>
        <w:gridCol w:w="1369"/>
      </w:tblGrid>
      <w:tr w14:paraId="24842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7BCDF34C">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序号</w:t>
            </w:r>
          </w:p>
        </w:tc>
        <w:tc>
          <w:tcPr>
            <w:tcW w:w="2050" w:type="dxa"/>
            <w:vAlign w:val="center"/>
          </w:tcPr>
          <w:p w14:paraId="5B48B9D5">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lang w:eastAsia="zh-CN"/>
              </w:rPr>
              <w:t>磋商文件</w:t>
            </w:r>
            <w:r>
              <w:rPr>
                <w:rFonts w:hint="eastAsia" w:ascii="宋体" w:hAnsi="宋体" w:cs="宋体"/>
                <w:b/>
                <w:color w:val="auto"/>
                <w:szCs w:val="21"/>
              </w:rPr>
              <w:t>技术要求</w:t>
            </w:r>
          </w:p>
        </w:tc>
        <w:tc>
          <w:tcPr>
            <w:tcW w:w="3934" w:type="dxa"/>
            <w:vAlign w:val="center"/>
          </w:tcPr>
          <w:p w14:paraId="564AEB7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lang w:val="en-US" w:eastAsia="zh-CN"/>
              </w:rPr>
            </w:pPr>
            <w:r>
              <w:rPr>
                <w:rFonts w:hint="eastAsia" w:ascii="宋体" w:hAnsi="宋体" w:cs="宋体"/>
                <w:b/>
                <w:color w:val="auto"/>
                <w:szCs w:val="21"/>
                <w:lang w:eastAsia="zh-CN"/>
              </w:rPr>
              <w:t>响应文件</w:t>
            </w:r>
            <w:r>
              <w:rPr>
                <w:rFonts w:hint="eastAsia" w:ascii="宋体" w:hAnsi="宋体" w:cs="宋体"/>
                <w:b/>
                <w:color w:val="auto"/>
                <w:szCs w:val="21"/>
              </w:rPr>
              <w:t>技术参数</w:t>
            </w:r>
            <w:r>
              <w:rPr>
                <w:rFonts w:hint="eastAsia" w:ascii="宋体" w:hAnsi="宋体" w:cs="宋体"/>
                <w:b/>
                <w:color w:val="auto"/>
                <w:szCs w:val="21"/>
                <w:lang w:val="en-US" w:eastAsia="zh-CN"/>
              </w:rPr>
              <w:t>应答</w:t>
            </w:r>
          </w:p>
        </w:tc>
        <w:tc>
          <w:tcPr>
            <w:tcW w:w="1583" w:type="dxa"/>
            <w:vAlign w:val="center"/>
          </w:tcPr>
          <w:p w14:paraId="1991158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b/>
                <w:color w:val="auto"/>
                <w:szCs w:val="21"/>
                <w:lang w:val="en-US" w:eastAsia="zh-CN"/>
              </w:rPr>
              <w:t>响应/偏离</w:t>
            </w:r>
          </w:p>
        </w:tc>
        <w:tc>
          <w:tcPr>
            <w:tcW w:w="1369" w:type="dxa"/>
            <w:vAlign w:val="center"/>
          </w:tcPr>
          <w:p w14:paraId="7886D181">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偏离简述</w:t>
            </w:r>
          </w:p>
        </w:tc>
      </w:tr>
      <w:tr w14:paraId="37942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E5AA386">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1</w:t>
            </w:r>
          </w:p>
        </w:tc>
        <w:tc>
          <w:tcPr>
            <w:tcW w:w="2050" w:type="dxa"/>
          </w:tcPr>
          <w:p w14:paraId="2CA8E64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287F6627">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41A6342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037C392B">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7AD7A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E75F2F2">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2</w:t>
            </w:r>
          </w:p>
        </w:tc>
        <w:tc>
          <w:tcPr>
            <w:tcW w:w="2050" w:type="dxa"/>
          </w:tcPr>
          <w:p w14:paraId="6A80880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413FD17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6A5E3C4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3FB31AF5">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1D6C2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184D20FD">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3</w:t>
            </w:r>
          </w:p>
        </w:tc>
        <w:tc>
          <w:tcPr>
            <w:tcW w:w="2050" w:type="dxa"/>
          </w:tcPr>
          <w:p w14:paraId="6463FCAB">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51D1518E">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158A3C9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0B33E955">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29125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AB1EECE">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4</w:t>
            </w:r>
          </w:p>
        </w:tc>
        <w:tc>
          <w:tcPr>
            <w:tcW w:w="2050" w:type="dxa"/>
          </w:tcPr>
          <w:p w14:paraId="2639518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1D1D1DC3">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2412456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08ED952D">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6B6ED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55D3FF48">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w:t>
            </w:r>
          </w:p>
        </w:tc>
        <w:tc>
          <w:tcPr>
            <w:tcW w:w="2050" w:type="dxa"/>
          </w:tcPr>
          <w:p w14:paraId="04E8F35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49F1A119">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5CF2486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7EDFA106">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bl>
    <w:p w14:paraId="6DCA4F88">
      <w:pPr>
        <w:pStyle w:val="10"/>
        <w:rPr>
          <w:color w:val="auto"/>
        </w:rPr>
      </w:pPr>
      <w:r>
        <w:rPr>
          <w:rFonts w:hint="eastAsia" w:ascii="宋体" w:hAnsi="宋体" w:cs="仿宋"/>
          <w:color w:val="auto"/>
          <w:sz w:val="24"/>
          <w:szCs w:val="24"/>
        </w:rPr>
        <w:t>注：</w:t>
      </w:r>
      <w:r>
        <w:rPr>
          <w:rFonts w:hint="eastAsia" w:ascii="宋体" w:hAnsi="宋体"/>
          <w:b w:val="0"/>
          <w:bCs w:val="0"/>
          <w:color w:val="auto"/>
          <w:sz w:val="24"/>
          <w:szCs w:val="24"/>
        </w:rPr>
        <w:t>对</w:t>
      </w:r>
      <w:r>
        <w:rPr>
          <w:rFonts w:hint="eastAsia" w:ascii="宋体" w:hAnsi="宋体"/>
          <w:b w:val="0"/>
          <w:bCs w:val="0"/>
          <w:color w:val="auto"/>
          <w:sz w:val="24"/>
          <w:szCs w:val="24"/>
          <w:lang w:eastAsia="zh-CN"/>
        </w:rPr>
        <w:t>磋商文件</w:t>
      </w:r>
      <w:r>
        <w:rPr>
          <w:rFonts w:hint="eastAsia" w:ascii="宋体" w:hAnsi="宋体"/>
          <w:b w:val="0"/>
          <w:bCs w:val="0"/>
          <w:color w:val="auto"/>
          <w:sz w:val="24"/>
          <w:szCs w:val="24"/>
        </w:rPr>
        <w:t>中要求的</w:t>
      </w:r>
      <w:r>
        <w:rPr>
          <w:rFonts w:hint="eastAsia" w:ascii="宋体" w:hAnsi="宋体"/>
          <w:b w:val="0"/>
          <w:bCs w:val="0"/>
          <w:color w:val="auto"/>
          <w:sz w:val="24"/>
          <w:szCs w:val="24"/>
          <w:lang w:val="en-US" w:eastAsia="zh-CN"/>
        </w:rPr>
        <w:t>技术</w:t>
      </w:r>
      <w:r>
        <w:rPr>
          <w:rFonts w:hint="eastAsia" w:ascii="宋体" w:hAnsi="宋体"/>
          <w:b w:val="0"/>
          <w:bCs w:val="0"/>
          <w:color w:val="auto"/>
          <w:sz w:val="24"/>
          <w:szCs w:val="24"/>
        </w:rPr>
        <w:t>条款逐条响应并详细说明</w:t>
      </w:r>
      <w:r>
        <w:rPr>
          <w:rFonts w:hint="eastAsia" w:ascii="宋体" w:hAnsi="宋体" w:cs="仿宋"/>
          <w:color w:val="auto"/>
          <w:sz w:val="24"/>
          <w:szCs w:val="24"/>
        </w:rPr>
        <w:t>。</w:t>
      </w:r>
    </w:p>
    <w:p w14:paraId="600601D2">
      <w:pPr>
        <w:jc w:val="center"/>
        <w:rPr>
          <w:rFonts w:ascii="宋体" w:hAnsi="宋体"/>
          <w:b/>
          <w:color w:val="auto"/>
          <w:sz w:val="24"/>
          <w:szCs w:val="24"/>
        </w:rPr>
      </w:pPr>
    </w:p>
    <w:p w14:paraId="03923991">
      <w:pPr>
        <w:jc w:val="center"/>
        <w:rPr>
          <w:rFonts w:ascii="宋体" w:hAnsi="宋体"/>
          <w:b/>
          <w:color w:val="auto"/>
          <w:sz w:val="24"/>
          <w:szCs w:val="24"/>
        </w:rPr>
      </w:pPr>
    </w:p>
    <w:p w14:paraId="30005368">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 xml:space="preserve"> </w:t>
      </w:r>
      <w:r>
        <w:rPr>
          <w:rFonts w:hint="eastAsia" w:ascii="宋体" w:hAnsi="宋体" w:cs="仿宋"/>
          <w:color w:val="auto"/>
          <w:sz w:val="24"/>
          <w:szCs w:val="24"/>
          <w:lang w:val="en-US" w:eastAsia="zh-CN"/>
        </w:rPr>
        <w:t xml:space="preserve"> </w:t>
      </w:r>
      <w:r>
        <w:rPr>
          <w:rFonts w:hint="eastAsia" w:ascii="宋体" w:hAnsi="宋体" w:eastAsia="宋体" w:cs="宋体"/>
          <w:color w:val="auto"/>
          <w:sz w:val="24"/>
          <w:szCs w:val="24"/>
        </w:rPr>
        <w:t>供应商（单位名称及公章）</w:t>
      </w:r>
      <w:r>
        <w:rPr>
          <w:rFonts w:hint="eastAsia" w:ascii="宋体" w:hAnsi="宋体" w:cs="仿宋"/>
          <w:color w:val="auto"/>
          <w:sz w:val="24"/>
          <w:szCs w:val="24"/>
          <w:lang w:eastAsia="zh-CN"/>
        </w:rPr>
        <w:t>：</w:t>
      </w:r>
    </w:p>
    <w:p w14:paraId="2A7C24BB">
      <w:pPr>
        <w:spacing w:line="360" w:lineRule="auto"/>
        <w:ind w:firstLine="240" w:firstLineChars="100"/>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11508D09">
      <w:pPr>
        <w:ind w:firstLine="240" w:firstLineChars="100"/>
        <w:rPr>
          <w:rFonts w:hint="eastAsia" w:ascii="Calibri Light" w:hAnsi="Calibri Light" w:cs="Times New Roman"/>
          <w:b/>
          <w:bCs/>
          <w:color w:val="auto"/>
          <w:sz w:val="32"/>
          <w:szCs w:val="32"/>
          <w:lang w:eastAsia="zh-CN"/>
        </w:rPr>
        <w:sectPr>
          <w:footerReference r:id="rId20" w:type="default"/>
          <w:pgSz w:w="11906" w:h="16838"/>
          <w:pgMar w:top="1361" w:right="1423" w:bottom="1361" w:left="1423" w:header="1134" w:footer="992" w:gutter="0"/>
          <w:pgNumType w:fmt="decimal"/>
          <w:cols w:space="0" w:num="1"/>
          <w:titlePg/>
          <w:rtlGutter w:val="0"/>
          <w:docGrid w:type="lines" w:linePitch="317" w:charSpace="0"/>
        </w:sectPr>
      </w:pPr>
      <w:r>
        <w:rPr>
          <w:rFonts w:hint="eastAsia" w:ascii="宋体" w:hAnsi="宋体"/>
          <w:color w:val="auto"/>
          <w:sz w:val="24"/>
          <w:szCs w:val="24"/>
        </w:rPr>
        <w:t>日      期：</w:t>
      </w:r>
    </w:p>
    <w:p w14:paraId="722BD4DF">
      <w:pPr>
        <w:rPr>
          <w:rFonts w:hint="eastAsia"/>
          <w:color w:val="auto"/>
          <w:lang w:eastAsia="zh-CN"/>
        </w:rPr>
      </w:pPr>
    </w:p>
    <w:p w14:paraId="63710E0F">
      <w:pPr>
        <w:numPr>
          <w:ilvl w:val="0"/>
          <w:numId w:val="0"/>
        </w:numPr>
        <w:jc w:val="center"/>
        <w:rPr>
          <w:rFonts w:hint="eastAsia" w:ascii="Arial" w:hAnsi="Arial" w:eastAsia="宋体" w:cs="Arial"/>
          <w:b/>
          <w:bCs/>
          <w:color w:val="auto"/>
          <w:kern w:val="2"/>
          <w:sz w:val="24"/>
          <w:szCs w:val="24"/>
          <w:lang w:val="en-US" w:eastAsia="zh-CN" w:bidi="ar-SA"/>
        </w:rPr>
      </w:pPr>
    </w:p>
    <w:p w14:paraId="55F2C028">
      <w:pPr>
        <w:numPr>
          <w:ilvl w:val="0"/>
          <w:numId w:val="0"/>
        </w:numPr>
        <w:jc w:val="center"/>
        <w:rPr>
          <w:rFonts w:hint="eastAsia" w:ascii="Arial" w:hAnsi="Arial" w:eastAsia="宋体" w:cs="Arial"/>
          <w:b/>
          <w:bCs/>
          <w:color w:val="auto"/>
          <w:kern w:val="2"/>
          <w:sz w:val="24"/>
          <w:szCs w:val="24"/>
          <w:lang w:val="en-US" w:eastAsia="zh-CN" w:bidi="ar-SA"/>
        </w:rPr>
      </w:pPr>
      <w:r>
        <w:rPr>
          <w:rFonts w:hint="eastAsia" w:ascii="Arial" w:hAnsi="Arial" w:eastAsia="宋体" w:cs="Arial"/>
          <w:b/>
          <w:bCs/>
          <w:color w:val="auto"/>
          <w:kern w:val="2"/>
          <w:sz w:val="24"/>
          <w:szCs w:val="24"/>
          <w:lang w:val="en-US" w:eastAsia="zh-CN" w:bidi="ar-SA"/>
        </w:rPr>
        <w:t>商务响应偏离表</w:t>
      </w:r>
    </w:p>
    <w:p w14:paraId="76DC15C6">
      <w:pPr>
        <w:numPr>
          <w:ilvl w:val="0"/>
          <w:numId w:val="0"/>
        </w:numPr>
        <w:jc w:val="center"/>
        <w:rPr>
          <w:rFonts w:hint="eastAsia" w:ascii="Arial" w:hAnsi="Arial" w:eastAsia="宋体" w:cs="Arial"/>
          <w:b/>
          <w:bCs/>
          <w:color w:val="auto"/>
          <w:kern w:val="2"/>
          <w:sz w:val="24"/>
          <w:szCs w:val="24"/>
          <w:lang w:val="en-US" w:eastAsia="zh-CN" w:bidi="ar-SA"/>
        </w:rPr>
      </w:pPr>
    </w:p>
    <w:tbl>
      <w:tblPr>
        <w:tblStyle w:val="3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4B42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375AD8C1">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lang w:val="en-US" w:eastAsia="zh-CN"/>
              </w:rPr>
            </w:pPr>
            <w:r>
              <w:rPr>
                <w:rFonts w:hint="default"/>
                <w:color w:val="auto"/>
              </w:rPr>
              <w:br w:type="page"/>
            </w:r>
            <w:r>
              <w:rPr>
                <w:rFonts w:hint="eastAsia" w:ascii="宋体" w:hAnsi="宋体" w:eastAsia="宋体" w:cs="宋体"/>
                <w:b/>
                <w:color w:val="auto"/>
                <w:szCs w:val="21"/>
                <w:lang w:val="en-US" w:eastAsia="zh-CN"/>
              </w:rPr>
              <w:t>序号</w:t>
            </w:r>
          </w:p>
        </w:tc>
        <w:tc>
          <w:tcPr>
            <w:tcW w:w="2835" w:type="dxa"/>
            <w:vAlign w:val="center"/>
          </w:tcPr>
          <w:p w14:paraId="3F8368C1">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cs="宋体"/>
                <w:b/>
                <w:color w:val="auto"/>
                <w:szCs w:val="21"/>
                <w:lang w:eastAsia="zh-CN"/>
              </w:rPr>
              <w:t>磋商文件</w:t>
            </w:r>
            <w:r>
              <w:rPr>
                <w:rFonts w:hint="eastAsia" w:ascii="宋体" w:hAnsi="宋体" w:eastAsia="宋体" w:cs="宋体"/>
                <w:b/>
                <w:color w:val="auto"/>
                <w:szCs w:val="21"/>
              </w:rPr>
              <w:t>商务要求</w:t>
            </w:r>
          </w:p>
        </w:tc>
        <w:tc>
          <w:tcPr>
            <w:tcW w:w="2552" w:type="dxa"/>
            <w:vAlign w:val="center"/>
          </w:tcPr>
          <w:p w14:paraId="43E23661">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cs="宋体"/>
                <w:b/>
                <w:color w:val="auto"/>
                <w:szCs w:val="21"/>
                <w:lang w:eastAsia="zh-CN"/>
              </w:rPr>
              <w:t>响应文件</w:t>
            </w:r>
            <w:r>
              <w:rPr>
                <w:rFonts w:hint="eastAsia" w:ascii="宋体" w:hAnsi="宋体" w:eastAsia="宋体" w:cs="宋体"/>
                <w:b/>
                <w:color w:val="auto"/>
                <w:szCs w:val="21"/>
              </w:rPr>
              <w:t>商务应答</w:t>
            </w:r>
          </w:p>
        </w:tc>
        <w:tc>
          <w:tcPr>
            <w:tcW w:w="1516" w:type="dxa"/>
            <w:vAlign w:val="center"/>
          </w:tcPr>
          <w:p w14:paraId="284866A9">
            <w:pPr>
              <w:keepNext w:val="0"/>
              <w:keepLines w:val="0"/>
              <w:suppressLineNumbers w:val="0"/>
              <w:wordWrap w:val="0"/>
              <w:spacing w:before="0" w:beforeAutospacing="0" w:after="0" w:afterAutospacing="0"/>
              <w:ind w:left="0" w:right="0"/>
              <w:jc w:val="center"/>
              <w:rPr>
                <w:rFonts w:hint="default" w:ascii="宋体" w:hAnsi="宋体" w:eastAsia="宋体" w:cs="宋体"/>
                <w:color w:val="auto"/>
                <w:sz w:val="24"/>
                <w:szCs w:val="24"/>
                <w:lang w:val="en-US" w:eastAsia="zh-CN"/>
              </w:rPr>
            </w:pPr>
            <w:r>
              <w:rPr>
                <w:rFonts w:hint="eastAsia" w:ascii="宋体" w:hAnsi="宋体" w:eastAsia="宋体" w:cs="宋体"/>
                <w:b/>
                <w:color w:val="auto"/>
                <w:szCs w:val="21"/>
                <w:lang w:val="en-US" w:eastAsia="zh-CN"/>
              </w:rPr>
              <w:t>响应/偏离</w:t>
            </w:r>
          </w:p>
        </w:tc>
        <w:tc>
          <w:tcPr>
            <w:tcW w:w="1516" w:type="dxa"/>
            <w:vAlign w:val="center"/>
          </w:tcPr>
          <w:p w14:paraId="2A97E35F">
            <w:pPr>
              <w:keepNext w:val="0"/>
              <w:keepLines w:val="0"/>
              <w:suppressLineNumbers w:val="0"/>
              <w:wordWrap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rPr>
              <w:t>偏离简述</w:t>
            </w:r>
          </w:p>
        </w:tc>
      </w:tr>
      <w:tr w14:paraId="3541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A1C714A">
            <w:pPr>
              <w:keepNext w:val="0"/>
              <w:keepLines w:val="0"/>
              <w:suppressLineNumbers w:val="0"/>
              <w:wordWrap w:val="0"/>
              <w:spacing w:before="0" w:beforeAutospacing="0" w:after="0" w:afterAutospacing="0"/>
              <w:ind w:left="0" w:right="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1</w:t>
            </w:r>
          </w:p>
        </w:tc>
        <w:tc>
          <w:tcPr>
            <w:tcW w:w="2835" w:type="dxa"/>
            <w:vAlign w:val="center"/>
          </w:tcPr>
          <w:p w14:paraId="65189C40">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5F0E0D47">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2EF09333">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2FC39D6D">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4111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A6B9299">
            <w:pPr>
              <w:keepNext w:val="0"/>
              <w:keepLines w:val="0"/>
              <w:suppressLineNumbers w:val="0"/>
              <w:wordWrap w:val="0"/>
              <w:spacing w:before="0" w:beforeAutospacing="0" w:after="0" w:afterAutospacing="0"/>
              <w:ind w:left="0" w:right="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w:t>
            </w:r>
          </w:p>
        </w:tc>
        <w:tc>
          <w:tcPr>
            <w:tcW w:w="2835" w:type="dxa"/>
            <w:vAlign w:val="center"/>
          </w:tcPr>
          <w:p w14:paraId="63649DCD">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6A18DF75">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4917B87F">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5D00C2B2">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675F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EE9F769">
            <w:pPr>
              <w:keepNext w:val="0"/>
              <w:keepLines w:val="0"/>
              <w:suppressLineNumbers w:val="0"/>
              <w:wordWrap w:val="0"/>
              <w:spacing w:before="0" w:beforeAutospacing="0" w:after="0" w:afterAutospacing="0"/>
              <w:ind w:left="0" w:right="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3</w:t>
            </w:r>
          </w:p>
        </w:tc>
        <w:tc>
          <w:tcPr>
            <w:tcW w:w="2835" w:type="dxa"/>
            <w:vAlign w:val="center"/>
          </w:tcPr>
          <w:p w14:paraId="31F281BC">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24CC7D6C">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A2AC91A">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66B81FDE">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4BB0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CFFA42C">
            <w:pPr>
              <w:keepNext w:val="0"/>
              <w:keepLines w:val="0"/>
              <w:suppressLineNumbers w:val="0"/>
              <w:wordWrap w:val="0"/>
              <w:spacing w:before="0" w:beforeAutospacing="0" w:after="0" w:afterAutospacing="0"/>
              <w:ind w:left="0" w:right="0"/>
              <w:jc w:val="center"/>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w:t>
            </w:r>
          </w:p>
        </w:tc>
        <w:tc>
          <w:tcPr>
            <w:tcW w:w="2835" w:type="dxa"/>
            <w:vAlign w:val="center"/>
          </w:tcPr>
          <w:p w14:paraId="4BA485D2">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5A09BB90">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5FB3BE8">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57DE5015">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bl>
    <w:p w14:paraId="63E044A6">
      <w:pPr>
        <w:spacing w:line="360" w:lineRule="auto"/>
        <w:ind w:firstLine="480" w:firstLineChars="200"/>
        <w:rPr>
          <w:b w:val="0"/>
          <w:bCs w:val="0"/>
          <w:color w:val="auto"/>
          <w:sz w:val="24"/>
          <w:szCs w:val="24"/>
        </w:rPr>
      </w:pPr>
      <w:r>
        <w:rPr>
          <w:rFonts w:hint="eastAsia" w:ascii="宋体" w:hAnsi="宋体"/>
          <w:b w:val="0"/>
          <w:bCs w:val="0"/>
          <w:color w:val="auto"/>
          <w:sz w:val="24"/>
          <w:szCs w:val="24"/>
        </w:rPr>
        <w:t>注：对</w:t>
      </w:r>
      <w:r>
        <w:rPr>
          <w:rFonts w:hint="eastAsia" w:ascii="宋体" w:hAnsi="宋体"/>
          <w:b w:val="0"/>
          <w:bCs w:val="0"/>
          <w:color w:val="auto"/>
          <w:sz w:val="24"/>
          <w:szCs w:val="24"/>
          <w:lang w:eastAsia="zh-CN"/>
        </w:rPr>
        <w:t>磋商文件</w:t>
      </w:r>
      <w:r>
        <w:rPr>
          <w:rFonts w:hint="eastAsia" w:ascii="宋体" w:hAnsi="宋体"/>
          <w:b w:val="0"/>
          <w:bCs w:val="0"/>
          <w:color w:val="auto"/>
          <w:sz w:val="24"/>
          <w:szCs w:val="24"/>
        </w:rPr>
        <w:t>中要求的商务条款逐条响应并详细说明。</w:t>
      </w:r>
    </w:p>
    <w:p w14:paraId="5C42B219">
      <w:pPr>
        <w:rPr>
          <w:color w:val="auto"/>
          <w:sz w:val="24"/>
          <w:szCs w:val="24"/>
        </w:rPr>
      </w:pPr>
    </w:p>
    <w:p w14:paraId="74D85CD8">
      <w:pPr>
        <w:spacing w:line="360" w:lineRule="auto"/>
        <w:ind w:firstLine="420" w:firstLineChars="175"/>
        <w:rPr>
          <w:rFonts w:ascii="宋体" w:hAnsi="宋体"/>
          <w:color w:val="auto"/>
          <w:sz w:val="24"/>
          <w:szCs w:val="24"/>
        </w:rPr>
      </w:pPr>
      <w:r>
        <w:rPr>
          <w:rFonts w:ascii="宋体" w:hAnsi="宋体"/>
          <w:color w:val="auto"/>
          <w:sz w:val="24"/>
          <w:szCs w:val="24"/>
        </w:rPr>
        <w:t xml:space="preserve">    </w:t>
      </w:r>
    </w:p>
    <w:p w14:paraId="7C9117F4">
      <w:pPr>
        <w:spacing w:line="360" w:lineRule="auto"/>
        <w:ind w:firstLine="420" w:firstLineChars="175"/>
        <w:rPr>
          <w:rFonts w:hint="eastAsia" w:ascii="宋体" w:hAnsi="宋体" w:cs="Times New Roman"/>
          <w:b/>
          <w:bCs/>
          <w:color w:val="auto"/>
          <w:sz w:val="24"/>
          <w:szCs w:val="24"/>
        </w:rPr>
      </w:pPr>
      <w:r>
        <w:rPr>
          <w:rFonts w:hint="eastAsia" w:ascii="宋体" w:hAnsi="宋体"/>
          <w:color w:val="auto"/>
          <w:sz w:val="24"/>
          <w:szCs w:val="24"/>
        </w:rPr>
        <w:t xml:space="preserve">   </w:t>
      </w:r>
    </w:p>
    <w:p w14:paraId="0AB7D895">
      <w:pPr>
        <w:pStyle w:val="24"/>
        <w:rPr>
          <w:color w:val="auto"/>
        </w:rPr>
      </w:pPr>
    </w:p>
    <w:p w14:paraId="2BA58935">
      <w:pPr>
        <w:pStyle w:val="24"/>
        <w:rPr>
          <w:color w:val="auto"/>
        </w:rPr>
      </w:pPr>
    </w:p>
    <w:p w14:paraId="1C4722CB">
      <w:pPr>
        <w:pStyle w:val="24"/>
        <w:rPr>
          <w:color w:val="auto"/>
        </w:rPr>
      </w:pPr>
    </w:p>
    <w:p w14:paraId="329EFD67">
      <w:pPr>
        <w:adjustRightInd w:val="0"/>
        <w:snapToGrid w:val="0"/>
        <w:spacing w:line="480" w:lineRule="auto"/>
        <w:jc w:val="left"/>
        <w:rPr>
          <w:rFonts w:ascii="宋体" w:cs="Times New Roman"/>
          <w:color w:val="auto"/>
          <w:sz w:val="24"/>
          <w:szCs w:val="24"/>
          <w:u w:val="single"/>
        </w:rPr>
      </w:pPr>
      <w:r>
        <w:rPr>
          <w:rFonts w:hint="eastAsia" w:ascii="宋体" w:hAnsi="宋体" w:eastAsia="宋体" w:cs="宋体"/>
          <w:color w:val="auto"/>
          <w:sz w:val="24"/>
          <w:szCs w:val="24"/>
        </w:rPr>
        <w:t>供应商（单位名称及公章）</w:t>
      </w:r>
      <w:r>
        <w:rPr>
          <w:rFonts w:hint="eastAsia" w:ascii="宋体" w:hAnsi="宋体" w:cs="宋体"/>
          <w:color w:val="auto"/>
          <w:sz w:val="24"/>
          <w:szCs w:val="24"/>
        </w:rPr>
        <w:t>：____________________________</w:t>
      </w:r>
    </w:p>
    <w:p w14:paraId="3FEB1308">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rPr>
        <w:t>）：____________________________</w:t>
      </w:r>
    </w:p>
    <w:p w14:paraId="2E89C1D7">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期：_______年_______月_______日</w:t>
      </w:r>
    </w:p>
    <w:p w14:paraId="1325C13C">
      <w:pPr>
        <w:widowControl/>
        <w:jc w:val="left"/>
        <w:rPr>
          <w:rFonts w:ascii="宋体" w:hAnsi="宋体" w:cs="宋体"/>
          <w:b/>
          <w:bCs/>
          <w:color w:val="auto"/>
          <w:sz w:val="28"/>
          <w:szCs w:val="28"/>
        </w:rPr>
      </w:pPr>
    </w:p>
    <w:bookmarkEnd w:id="167"/>
    <w:bookmarkEnd w:id="173"/>
    <w:bookmarkEnd w:id="174"/>
    <w:bookmarkEnd w:id="175"/>
    <w:bookmarkEnd w:id="176"/>
    <w:bookmarkEnd w:id="177"/>
    <w:bookmarkEnd w:id="178"/>
    <w:p w14:paraId="43B331B0">
      <w:pPr>
        <w:pStyle w:val="4"/>
        <w:pageBreakBefore/>
        <w:rPr>
          <w:rFonts w:ascii="宋体" w:cs="Times New Roman"/>
          <w:color w:val="auto"/>
          <w:sz w:val="24"/>
          <w:szCs w:val="24"/>
        </w:rPr>
        <w:sectPr>
          <w:pgSz w:w="11906" w:h="16838"/>
          <w:pgMar w:top="1417" w:right="1417" w:bottom="1417" w:left="1417" w:header="1134" w:footer="992" w:gutter="0"/>
          <w:pgNumType w:fmt="decimal"/>
          <w:cols w:space="0" w:num="1"/>
          <w:titlePg/>
          <w:docGrid w:type="lines" w:linePitch="326" w:charSpace="0"/>
        </w:sectPr>
      </w:pPr>
      <w:bookmarkStart w:id="181" w:name="_Toc1408"/>
    </w:p>
    <w:bookmarkEnd w:id="181"/>
    <w:p w14:paraId="68F52725">
      <w:pPr>
        <w:pStyle w:val="4"/>
        <w:keepNext/>
        <w:keepLines/>
        <w:pageBreakBefore/>
        <w:widowControl w:val="0"/>
        <w:kinsoku/>
        <w:wordWrap/>
        <w:overflowPunct/>
        <w:topLinePunct w:val="0"/>
        <w:autoSpaceDE/>
        <w:autoSpaceDN/>
        <w:bidi w:val="0"/>
        <w:adjustRightInd/>
        <w:snapToGrid/>
        <w:spacing w:line="413" w:lineRule="auto"/>
        <w:textAlignment w:val="auto"/>
        <w:rPr>
          <w:rFonts w:ascii="宋体" w:hAnsi="宋体" w:cs="宋体"/>
          <w:color w:val="auto"/>
          <w:sz w:val="32"/>
          <w:szCs w:val="32"/>
        </w:rPr>
      </w:pPr>
      <w:bookmarkStart w:id="182" w:name="_Toc9172"/>
      <w:bookmarkStart w:id="183" w:name="_Toc19543359"/>
      <w:bookmarkStart w:id="184" w:name="_Toc536429339"/>
      <w:bookmarkStart w:id="185" w:name="_Toc14937"/>
      <w:bookmarkStart w:id="186" w:name="_Toc536429392"/>
      <w:bookmarkStart w:id="187" w:name="_Toc536202399"/>
      <w:bookmarkStart w:id="188" w:name="_Toc536202330"/>
      <w:bookmarkStart w:id="189" w:name="_Toc1803"/>
      <w:r>
        <w:rPr>
          <w:rFonts w:hint="eastAsia" w:ascii="宋体" w:hAnsi="宋体" w:cs="宋体"/>
          <w:color w:val="auto"/>
          <w:sz w:val="32"/>
          <w:szCs w:val="32"/>
        </w:rPr>
        <w:t>第</w:t>
      </w:r>
      <w:r>
        <w:rPr>
          <w:rFonts w:hint="eastAsia" w:ascii="宋体" w:hAnsi="宋体" w:cs="宋体"/>
          <w:color w:val="auto"/>
          <w:sz w:val="32"/>
          <w:szCs w:val="32"/>
          <w:lang w:val="en-US" w:eastAsia="zh-CN"/>
        </w:rPr>
        <w:t>五</w:t>
      </w:r>
      <w:r>
        <w:rPr>
          <w:rFonts w:hint="eastAsia" w:ascii="宋体" w:hAnsi="宋体" w:cs="宋体"/>
          <w:color w:val="auto"/>
          <w:sz w:val="32"/>
          <w:szCs w:val="32"/>
        </w:rPr>
        <w:t>章</w:t>
      </w:r>
      <w:r>
        <w:rPr>
          <w:rFonts w:ascii="宋体" w:hAnsi="宋体" w:cs="宋体"/>
          <w:color w:val="auto"/>
          <w:sz w:val="32"/>
          <w:szCs w:val="32"/>
        </w:rPr>
        <w:t xml:space="preserve">  </w:t>
      </w:r>
      <w:bookmarkEnd w:id="182"/>
      <w:r>
        <w:rPr>
          <w:rFonts w:hint="eastAsia" w:ascii="宋体" w:hAnsi="宋体" w:cs="宋体"/>
          <w:color w:val="auto"/>
          <w:sz w:val="32"/>
          <w:szCs w:val="32"/>
        </w:rPr>
        <w:t>投标方案</w:t>
      </w:r>
      <w:bookmarkEnd w:id="183"/>
      <w:bookmarkEnd w:id="184"/>
      <w:bookmarkEnd w:id="185"/>
      <w:bookmarkEnd w:id="186"/>
      <w:bookmarkEnd w:id="187"/>
      <w:bookmarkEnd w:id="188"/>
    </w:p>
    <w:p w14:paraId="2EC76B0B">
      <w:pPr>
        <w:spacing w:line="360" w:lineRule="auto"/>
        <w:ind w:firstLine="482" w:firstLineChars="200"/>
        <w:rPr>
          <w:rFonts w:ascii="宋体" w:cs="Times New Roman"/>
          <w:b/>
          <w:bCs/>
          <w:color w:val="auto"/>
          <w:sz w:val="28"/>
          <w:szCs w:val="24"/>
        </w:rPr>
      </w:pPr>
      <w:r>
        <w:rPr>
          <w:rFonts w:hint="eastAsia" w:ascii="宋体" w:hAnsi="宋体"/>
          <w:b/>
          <w:bCs/>
          <w:color w:val="auto"/>
          <w:sz w:val="24"/>
          <w:szCs w:val="24"/>
        </w:rPr>
        <w:t>按照磋商文件的要求编制的投标方案说明书，投标方案由供应商自行编写，无具体格式，包含但不限于以下内容：</w:t>
      </w:r>
    </w:p>
    <w:p w14:paraId="2F98BDCF">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bookmarkStart w:id="190" w:name="_Toc26541342"/>
      <w:bookmarkStart w:id="191" w:name="_Toc484198844"/>
      <w:bookmarkStart w:id="192" w:name="_Toc528240834"/>
      <w:bookmarkStart w:id="193" w:name="_Toc23258631"/>
      <w:bookmarkStart w:id="194" w:name="_Toc19543360"/>
      <w:r>
        <w:rPr>
          <w:rFonts w:hint="eastAsia" w:ascii="宋体" w:hAnsi="宋体" w:cs="宋体"/>
          <w:b w:val="0"/>
          <w:bCs/>
          <w:color w:val="auto"/>
          <w:kern w:val="0"/>
          <w:sz w:val="24"/>
          <w:szCs w:val="24"/>
          <w:lang w:val="en-US" w:eastAsia="zh-CN"/>
        </w:rPr>
        <w:t>1.总体实施方案</w:t>
      </w:r>
    </w:p>
    <w:p w14:paraId="2623934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2.人员配置及组织架构</w:t>
      </w:r>
    </w:p>
    <w:p w14:paraId="4B2700B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3.维保服务分析</w:t>
      </w:r>
    </w:p>
    <w:p w14:paraId="790F19CB">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4.企业内控制度</w:t>
      </w:r>
    </w:p>
    <w:p w14:paraId="6F1FFDF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5.应急事件处理预案</w:t>
      </w:r>
    </w:p>
    <w:p w14:paraId="2EEFEA0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6.工具仪器</w:t>
      </w:r>
    </w:p>
    <w:p w14:paraId="23F8509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7.类似项目业绩</w:t>
      </w:r>
    </w:p>
    <w:p w14:paraId="45081AF3">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8.备品配件质量保证及承诺</w:t>
      </w:r>
    </w:p>
    <w:p w14:paraId="6555F71F">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9.服务承诺和建议</w:t>
      </w:r>
    </w:p>
    <w:p w14:paraId="1F5A2DB4">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10.供应商认为有必要提供的其他证明材料及情况说明</w:t>
      </w:r>
    </w:p>
    <w:p w14:paraId="219EC004">
      <w:pPr>
        <w:spacing w:line="360" w:lineRule="auto"/>
        <w:ind w:firstLine="630" w:firstLineChars="300"/>
        <w:rPr>
          <w:rFonts w:ascii="宋体" w:hAnsi="宋体" w:cs="Times New Roman"/>
          <w:color w:val="auto"/>
          <w:sz w:val="24"/>
          <w:szCs w:val="24"/>
        </w:rPr>
      </w:pPr>
      <w:r>
        <w:rPr>
          <w:rFonts w:hint="eastAsia" w:ascii="微软雅黑" w:hAnsi="微软雅黑" w:eastAsia="微软雅黑" w:cs="微软雅黑"/>
          <w:b w:val="0"/>
          <w:bCs w:val="0"/>
          <w:color w:val="auto"/>
          <w:lang w:val="en-US" w:eastAsia="zh-CN"/>
        </w:rPr>
        <w:t>……</w:t>
      </w:r>
      <w:r>
        <w:rPr>
          <w:rFonts w:ascii="宋体" w:hAnsi="宋体" w:cs="Times New Roman"/>
          <w:color w:val="auto"/>
          <w:sz w:val="24"/>
          <w:szCs w:val="24"/>
        </w:rPr>
        <w:br w:type="page"/>
      </w:r>
    </w:p>
    <w:p w14:paraId="495EA792">
      <w:pPr>
        <w:keepNext/>
        <w:keepLines/>
        <w:spacing w:before="260" w:after="260" w:line="416" w:lineRule="auto"/>
        <w:ind w:firstLine="482" w:firstLineChars="150"/>
        <w:jc w:val="center"/>
        <w:outlineLvl w:val="1"/>
        <w:rPr>
          <w:rFonts w:ascii="宋体" w:hAnsi="宋体" w:cs="宋体"/>
          <w:b/>
          <w:bCs/>
          <w:color w:val="auto"/>
          <w:kern w:val="20"/>
          <w:sz w:val="24"/>
          <w:szCs w:val="24"/>
        </w:rPr>
      </w:pPr>
      <w:r>
        <w:rPr>
          <w:rFonts w:hint="eastAsia" w:ascii="Calibri Light" w:hAnsi="Calibri Light" w:cs="Times New Roman"/>
          <w:b/>
          <w:bCs/>
          <w:color w:val="auto"/>
          <w:sz w:val="32"/>
          <w:szCs w:val="32"/>
        </w:rPr>
        <w:t>拟投入人员情况表</w:t>
      </w:r>
      <w:bookmarkEnd w:id="190"/>
      <w:bookmarkEnd w:id="191"/>
      <w:bookmarkEnd w:id="192"/>
      <w:bookmarkEnd w:id="193"/>
    </w:p>
    <w:tbl>
      <w:tblPr>
        <w:tblStyle w:val="35"/>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40"/>
        <w:gridCol w:w="800"/>
        <w:gridCol w:w="800"/>
        <w:gridCol w:w="800"/>
        <w:gridCol w:w="1049"/>
        <w:gridCol w:w="2635"/>
        <w:gridCol w:w="954"/>
      </w:tblGrid>
      <w:tr w14:paraId="4F9D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blHeader/>
          <w:jc w:val="center"/>
        </w:trPr>
        <w:tc>
          <w:tcPr>
            <w:tcW w:w="782" w:type="dxa"/>
            <w:tcMar>
              <w:top w:w="15" w:type="dxa"/>
              <w:left w:w="15" w:type="dxa"/>
              <w:bottom w:w="0" w:type="dxa"/>
              <w:right w:w="15" w:type="dxa"/>
            </w:tcMar>
            <w:vAlign w:val="center"/>
          </w:tcPr>
          <w:p w14:paraId="52B75DAC">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序号</w:t>
            </w:r>
          </w:p>
        </w:tc>
        <w:tc>
          <w:tcPr>
            <w:tcW w:w="1740" w:type="dxa"/>
            <w:tcMar>
              <w:top w:w="15" w:type="dxa"/>
              <w:left w:w="15" w:type="dxa"/>
              <w:bottom w:w="0" w:type="dxa"/>
              <w:right w:w="15" w:type="dxa"/>
            </w:tcMar>
            <w:vAlign w:val="center"/>
          </w:tcPr>
          <w:p w14:paraId="543BE0AD">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姓  名</w:t>
            </w:r>
          </w:p>
        </w:tc>
        <w:tc>
          <w:tcPr>
            <w:tcW w:w="800" w:type="dxa"/>
            <w:tcMar>
              <w:top w:w="15" w:type="dxa"/>
              <w:left w:w="15" w:type="dxa"/>
              <w:bottom w:w="0" w:type="dxa"/>
              <w:right w:w="15" w:type="dxa"/>
            </w:tcMar>
            <w:vAlign w:val="center"/>
          </w:tcPr>
          <w:p w14:paraId="3DBD4BBF">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性别</w:t>
            </w:r>
          </w:p>
        </w:tc>
        <w:tc>
          <w:tcPr>
            <w:tcW w:w="800" w:type="dxa"/>
            <w:tcMar>
              <w:top w:w="15" w:type="dxa"/>
              <w:left w:w="15" w:type="dxa"/>
              <w:bottom w:w="0" w:type="dxa"/>
              <w:right w:w="15" w:type="dxa"/>
            </w:tcMar>
            <w:vAlign w:val="center"/>
          </w:tcPr>
          <w:p w14:paraId="23340954">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年龄</w:t>
            </w:r>
          </w:p>
        </w:tc>
        <w:tc>
          <w:tcPr>
            <w:tcW w:w="800" w:type="dxa"/>
            <w:tcMar>
              <w:top w:w="15" w:type="dxa"/>
              <w:left w:w="15" w:type="dxa"/>
              <w:bottom w:w="0" w:type="dxa"/>
              <w:right w:w="15" w:type="dxa"/>
            </w:tcMar>
            <w:vAlign w:val="center"/>
          </w:tcPr>
          <w:p w14:paraId="6A6DE53C">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学历</w:t>
            </w:r>
          </w:p>
        </w:tc>
        <w:tc>
          <w:tcPr>
            <w:tcW w:w="1049" w:type="dxa"/>
            <w:tcMar>
              <w:top w:w="15" w:type="dxa"/>
              <w:left w:w="15" w:type="dxa"/>
              <w:bottom w:w="0" w:type="dxa"/>
              <w:right w:w="15" w:type="dxa"/>
            </w:tcMar>
            <w:vAlign w:val="center"/>
          </w:tcPr>
          <w:p w14:paraId="12E41AA0">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工作</w:t>
            </w:r>
          </w:p>
          <w:p w14:paraId="0F7620A0">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年限</w:t>
            </w:r>
          </w:p>
        </w:tc>
        <w:tc>
          <w:tcPr>
            <w:tcW w:w="2635" w:type="dxa"/>
            <w:tcMar>
              <w:top w:w="15" w:type="dxa"/>
              <w:left w:w="15" w:type="dxa"/>
              <w:bottom w:w="0" w:type="dxa"/>
              <w:right w:w="15" w:type="dxa"/>
            </w:tcMar>
            <w:vAlign w:val="center"/>
          </w:tcPr>
          <w:p w14:paraId="5B6EB5D0">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拟担任的职务</w:t>
            </w:r>
          </w:p>
        </w:tc>
        <w:tc>
          <w:tcPr>
            <w:tcW w:w="954" w:type="dxa"/>
            <w:tcMar>
              <w:top w:w="15" w:type="dxa"/>
              <w:left w:w="15" w:type="dxa"/>
              <w:bottom w:w="0" w:type="dxa"/>
              <w:right w:w="15" w:type="dxa"/>
            </w:tcMar>
            <w:vAlign w:val="center"/>
          </w:tcPr>
          <w:p w14:paraId="6C612D77">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岗位</w:t>
            </w:r>
          </w:p>
          <w:p w14:paraId="3AA158AC">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情况</w:t>
            </w:r>
          </w:p>
        </w:tc>
      </w:tr>
      <w:tr w14:paraId="6E4F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4A3ACBB">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5172CB2B">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1639D10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1747EC0">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7D0D70F">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07E634D9">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0BB7A90E">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5D01885D">
            <w:pPr>
              <w:adjustRightInd w:val="0"/>
              <w:snapToGrid w:val="0"/>
              <w:spacing w:line="400" w:lineRule="exact"/>
              <w:ind w:firstLine="480" w:firstLineChars="200"/>
              <w:rPr>
                <w:rFonts w:ascii="宋体" w:hAnsi="宋体" w:cs="宋体"/>
                <w:color w:val="auto"/>
                <w:kern w:val="0"/>
                <w:sz w:val="24"/>
              </w:rPr>
            </w:pPr>
          </w:p>
        </w:tc>
      </w:tr>
      <w:tr w14:paraId="1322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72A93CE3">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389B97C4">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0FCE3EED">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288FB9A">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56FC9C4">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38968030">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72FBE654">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60DCE54A">
            <w:pPr>
              <w:adjustRightInd w:val="0"/>
              <w:snapToGrid w:val="0"/>
              <w:spacing w:line="400" w:lineRule="exact"/>
              <w:ind w:firstLine="480" w:firstLineChars="200"/>
              <w:rPr>
                <w:rFonts w:ascii="宋体" w:hAnsi="宋体" w:cs="宋体"/>
                <w:color w:val="auto"/>
                <w:kern w:val="0"/>
                <w:sz w:val="24"/>
              </w:rPr>
            </w:pPr>
          </w:p>
        </w:tc>
      </w:tr>
      <w:tr w14:paraId="4940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485F67EC">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066EB64E">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1D07BB1">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3AD89DD">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374BE1F">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53CE9909">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2B97CB45">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7CBC63A3">
            <w:pPr>
              <w:adjustRightInd w:val="0"/>
              <w:snapToGrid w:val="0"/>
              <w:spacing w:line="400" w:lineRule="exact"/>
              <w:ind w:firstLine="480" w:firstLineChars="200"/>
              <w:rPr>
                <w:rFonts w:ascii="宋体" w:hAnsi="宋体" w:cs="宋体"/>
                <w:color w:val="auto"/>
                <w:kern w:val="0"/>
                <w:sz w:val="24"/>
              </w:rPr>
            </w:pPr>
          </w:p>
        </w:tc>
      </w:tr>
      <w:tr w14:paraId="06DC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70B6F612">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11FA748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4BA6D0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FC69370">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F150792">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00EFC3B4">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0ABD7860">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455AB6F8">
            <w:pPr>
              <w:adjustRightInd w:val="0"/>
              <w:snapToGrid w:val="0"/>
              <w:spacing w:line="400" w:lineRule="exact"/>
              <w:ind w:firstLine="480" w:firstLineChars="200"/>
              <w:rPr>
                <w:rFonts w:ascii="宋体" w:hAnsi="宋体" w:cs="宋体"/>
                <w:color w:val="auto"/>
                <w:kern w:val="0"/>
                <w:sz w:val="24"/>
              </w:rPr>
            </w:pPr>
          </w:p>
        </w:tc>
      </w:tr>
      <w:tr w14:paraId="40F6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7FD10FE">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786C1B22">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98A3E8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F3B53B0">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7E7CAA6">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11C58E21">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307D90B3">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7DE0E76F">
            <w:pPr>
              <w:adjustRightInd w:val="0"/>
              <w:snapToGrid w:val="0"/>
              <w:spacing w:line="400" w:lineRule="exact"/>
              <w:ind w:firstLine="480" w:firstLineChars="200"/>
              <w:rPr>
                <w:rFonts w:ascii="宋体" w:hAnsi="宋体" w:cs="宋体"/>
                <w:color w:val="auto"/>
                <w:kern w:val="0"/>
                <w:sz w:val="24"/>
              </w:rPr>
            </w:pPr>
          </w:p>
        </w:tc>
      </w:tr>
      <w:tr w14:paraId="5935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31E2445F">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2F078E24">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3762460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8108D43">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9F3EC03">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438EDB9A">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4879E7D8">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37D46193">
            <w:pPr>
              <w:adjustRightInd w:val="0"/>
              <w:snapToGrid w:val="0"/>
              <w:spacing w:line="400" w:lineRule="exact"/>
              <w:ind w:firstLine="480" w:firstLineChars="200"/>
              <w:rPr>
                <w:rFonts w:ascii="宋体" w:hAnsi="宋体" w:cs="宋体"/>
                <w:color w:val="auto"/>
                <w:kern w:val="0"/>
                <w:sz w:val="24"/>
              </w:rPr>
            </w:pPr>
          </w:p>
        </w:tc>
      </w:tr>
      <w:tr w14:paraId="2299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D1A2010">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3174DF9C">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91BF1F5">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06953C3D">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3EB42435">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776C297C">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0C4F3872">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2A0EA98C">
            <w:pPr>
              <w:adjustRightInd w:val="0"/>
              <w:snapToGrid w:val="0"/>
              <w:spacing w:line="400" w:lineRule="exact"/>
              <w:ind w:firstLine="480" w:firstLineChars="200"/>
              <w:rPr>
                <w:rFonts w:ascii="宋体" w:hAnsi="宋体" w:cs="宋体"/>
                <w:color w:val="auto"/>
                <w:kern w:val="0"/>
                <w:sz w:val="24"/>
              </w:rPr>
            </w:pPr>
          </w:p>
        </w:tc>
      </w:tr>
      <w:tr w14:paraId="7F8E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47B7924E">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0F89580B">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0E056586">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1F8CAA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37A31CE">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601DE9D1">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47FF30EA">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7F8C8A58">
            <w:pPr>
              <w:adjustRightInd w:val="0"/>
              <w:snapToGrid w:val="0"/>
              <w:spacing w:line="400" w:lineRule="exact"/>
              <w:ind w:firstLine="480" w:firstLineChars="200"/>
              <w:rPr>
                <w:rFonts w:ascii="宋体" w:hAnsi="宋体" w:cs="宋体"/>
                <w:color w:val="auto"/>
                <w:kern w:val="0"/>
                <w:sz w:val="24"/>
              </w:rPr>
            </w:pPr>
          </w:p>
        </w:tc>
      </w:tr>
      <w:tr w14:paraId="0C2C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2AF76C3A">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6773D11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3594B83">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BDBEBA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37B6646B">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4BE2D3B2">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28AD9A9E">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1EB56027">
            <w:pPr>
              <w:adjustRightInd w:val="0"/>
              <w:snapToGrid w:val="0"/>
              <w:spacing w:line="400" w:lineRule="exact"/>
              <w:ind w:firstLine="480" w:firstLineChars="200"/>
              <w:rPr>
                <w:rFonts w:ascii="宋体" w:hAnsi="宋体" w:cs="宋体"/>
                <w:color w:val="auto"/>
                <w:kern w:val="0"/>
                <w:sz w:val="24"/>
              </w:rPr>
            </w:pPr>
          </w:p>
        </w:tc>
      </w:tr>
      <w:tr w14:paraId="5B81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ACA71A7">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5683A1DE">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3A560A2">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28CCF6B">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AB3FCE0">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342070E3">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7662DFDA">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70B0AD0E">
            <w:pPr>
              <w:adjustRightInd w:val="0"/>
              <w:snapToGrid w:val="0"/>
              <w:spacing w:line="400" w:lineRule="exact"/>
              <w:ind w:firstLine="480" w:firstLineChars="200"/>
              <w:rPr>
                <w:rFonts w:ascii="宋体" w:hAnsi="宋体" w:cs="宋体"/>
                <w:color w:val="auto"/>
                <w:kern w:val="0"/>
                <w:sz w:val="24"/>
              </w:rPr>
            </w:pPr>
          </w:p>
        </w:tc>
      </w:tr>
      <w:tr w14:paraId="7285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25A57A2">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34CA9F1A">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3DFF06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66FAF76">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A79738F">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0E7A28D1">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685EDE7A">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752559F0">
            <w:pPr>
              <w:adjustRightInd w:val="0"/>
              <w:snapToGrid w:val="0"/>
              <w:spacing w:line="400" w:lineRule="exact"/>
              <w:ind w:firstLine="480" w:firstLineChars="200"/>
              <w:rPr>
                <w:rFonts w:ascii="宋体" w:hAnsi="宋体" w:cs="宋体"/>
                <w:color w:val="auto"/>
                <w:kern w:val="0"/>
                <w:sz w:val="24"/>
              </w:rPr>
            </w:pPr>
          </w:p>
        </w:tc>
      </w:tr>
      <w:tr w14:paraId="7C90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428826CD">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1F976999">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ED5AB81">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C1FEBA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6558C89">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5FF98667">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7D713229">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20C4C1EF">
            <w:pPr>
              <w:adjustRightInd w:val="0"/>
              <w:snapToGrid w:val="0"/>
              <w:spacing w:line="400" w:lineRule="exact"/>
              <w:ind w:firstLine="480" w:firstLineChars="200"/>
              <w:rPr>
                <w:rFonts w:ascii="宋体" w:hAnsi="宋体" w:cs="宋体"/>
                <w:color w:val="auto"/>
                <w:kern w:val="0"/>
                <w:sz w:val="24"/>
              </w:rPr>
            </w:pPr>
          </w:p>
        </w:tc>
      </w:tr>
      <w:tr w14:paraId="3E84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18F9C4BB">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384A63A5">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32BF4BB4">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0C65E7C">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FED0004">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7B1552CD">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11D2B7DA">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0D1399BA">
            <w:pPr>
              <w:adjustRightInd w:val="0"/>
              <w:snapToGrid w:val="0"/>
              <w:spacing w:line="400" w:lineRule="exact"/>
              <w:ind w:firstLine="480" w:firstLineChars="200"/>
              <w:rPr>
                <w:rFonts w:ascii="宋体" w:hAnsi="宋体" w:cs="宋体"/>
                <w:color w:val="auto"/>
                <w:kern w:val="0"/>
                <w:sz w:val="24"/>
              </w:rPr>
            </w:pPr>
          </w:p>
        </w:tc>
      </w:tr>
      <w:tr w14:paraId="238E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5C7DF0B6">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174AF3BA">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CEC69BA">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B23312C">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944ACD8">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71AB6B81">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5A0033B8">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5C96E656">
            <w:pPr>
              <w:adjustRightInd w:val="0"/>
              <w:snapToGrid w:val="0"/>
              <w:spacing w:line="400" w:lineRule="exact"/>
              <w:ind w:firstLine="480" w:firstLineChars="200"/>
              <w:rPr>
                <w:rFonts w:ascii="宋体" w:hAnsi="宋体" w:cs="宋体"/>
                <w:color w:val="auto"/>
                <w:kern w:val="0"/>
                <w:sz w:val="24"/>
              </w:rPr>
            </w:pPr>
          </w:p>
        </w:tc>
      </w:tr>
      <w:tr w14:paraId="3F51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6C1CBFE5">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4917122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19EE93F4">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B658933">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11836B06">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3EA44536">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767F1700">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617DB540">
            <w:pPr>
              <w:adjustRightInd w:val="0"/>
              <w:snapToGrid w:val="0"/>
              <w:spacing w:line="400" w:lineRule="exact"/>
              <w:ind w:firstLine="480" w:firstLineChars="200"/>
              <w:rPr>
                <w:rFonts w:ascii="宋体" w:hAnsi="宋体" w:cs="宋体"/>
                <w:color w:val="auto"/>
                <w:kern w:val="0"/>
                <w:sz w:val="24"/>
              </w:rPr>
            </w:pPr>
          </w:p>
        </w:tc>
      </w:tr>
      <w:tr w14:paraId="38F9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9651797">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22A86075">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82282B5">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8049DB0">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6EA8B92">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1EC4E0FC">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2E0883BC">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2B90D59E">
            <w:pPr>
              <w:adjustRightInd w:val="0"/>
              <w:snapToGrid w:val="0"/>
              <w:spacing w:line="400" w:lineRule="exact"/>
              <w:ind w:firstLine="480" w:firstLineChars="200"/>
              <w:rPr>
                <w:rFonts w:ascii="宋体" w:hAnsi="宋体" w:cs="宋体"/>
                <w:color w:val="auto"/>
                <w:kern w:val="0"/>
                <w:sz w:val="24"/>
              </w:rPr>
            </w:pPr>
          </w:p>
        </w:tc>
      </w:tr>
      <w:tr w14:paraId="68B5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782" w:type="dxa"/>
            <w:tcMar>
              <w:top w:w="15" w:type="dxa"/>
              <w:left w:w="15" w:type="dxa"/>
              <w:bottom w:w="0" w:type="dxa"/>
              <w:right w:w="15" w:type="dxa"/>
            </w:tcMar>
            <w:vAlign w:val="bottom"/>
          </w:tcPr>
          <w:p w14:paraId="5D0ACC0D">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4F9F79A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27C30F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098F53DC">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314BB121">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0F63EC17">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3EA20701">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575411DA">
            <w:pPr>
              <w:adjustRightInd w:val="0"/>
              <w:snapToGrid w:val="0"/>
              <w:spacing w:line="400" w:lineRule="exact"/>
              <w:ind w:firstLine="480" w:firstLineChars="200"/>
              <w:rPr>
                <w:rFonts w:ascii="宋体" w:hAnsi="宋体" w:cs="宋体"/>
                <w:color w:val="auto"/>
                <w:kern w:val="0"/>
                <w:sz w:val="24"/>
              </w:rPr>
            </w:pPr>
          </w:p>
        </w:tc>
      </w:tr>
    </w:tbl>
    <w:p w14:paraId="454BE937">
      <w:pPr>
        <w:rPr>
          <w:rFonts w:ascii="Times New Roman" w:hAnsi="Times New Roman" w:cs="Times New Roman"/>
          <w:color w:val="auto"/>
          <w:szCs w:val="22"/>
        </w:rPr>
      </w:pPr>
    </w:p>
    <w:p w14:paraId="663AF719">
      <w:pPr>
        <w:adjustRightInd w:val="0"/>
        <w:snapToGrid w:val="0"/>
        <w:spacing w:line="480" w:lineRule="auto"/>
        <w:jc w:val="left"/>
        <w:rPr>
          <w:rFonts w:hint="eastAsia" w:ascii="宋体" w:hAnsi="宋体" w:eastAsia="宋体" w:cs="宋体"/>
          <w:color w:val="auto"/>
          <w:sz w:val="24"/>
          <w:szCs w:val="24"/>
          <w:u w:val="single"/>
        </w:rPr>
      </w:pPr>
      <w:bookmarkStart w:id="195" w:name="_Hlt491572882"/>
      <w:bookmarkEnd w:id="195"/>
      <w:bookmarkStart w:id="196" w:name="_Hlt491765868"/>
      <w:bookmarkEnd w:id="196"/>
      <w:bookmarkStart w:id="197" w:name="_Hlt491573425"/>
      <w:bookmarkEnd w:id="197"/>
      <w:bookmarkStart w:id="198" w:name="_Hlt491765944"/>
      <w:bookmarkEnd w:id="198"/>
      <w:bookmarkStart w:id="199" w:name="_Hlt491766019"/>
      <w:bookmarkEnd w:id="199"/>
      <w:r>
        <w:rPr>
          <w:rFonts w:hint="eastAsia" w:ascii="宋体" w:hAnsi="宋体" w:eastAsia="宋体" w:cs="宋体"/>
          <w:color w:val="auto"/>
          <w:sz w:val="24"/>
          <w:szCs w:val="24"/>
        </w:rPr>
        <w:t>供应商（单位名称及公章）：____________________</w:t>
      </w:r>
    </w:p>
    <w:p w14:paraId="21E7A305">
      <w:pPr>
        <w:adjustRightInd w:val="0"/>
        <w:snapToGrid w:val="0"/>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法定代表人或被授权人（</w:t>
      </w:r>
      <w:r>
        <w:rPr>
          <w:rFonts w:hint="eastAsia" w:ascii="宋体" w:hAnsi="宋体" w:eastAsia="宋体" w:cs="宋体"/>
          <w:color w:val="auto"/>
          <w:sz w:val="24"/>
          <w:szCs w:val="24"/>
          <w:lang w:val="zh-CN"/>
        </w:rPr>
        <w:t>签字</w:t>
      </w:r>
      <w:r>
        <w:rPr>
          <w:rFonts w:hint="eastAsia" w:ascii="宋体" w:hAnsi="宋体" w:eastAsia="宋体" w:cs="宋体"/>
          <w:color w:val="auto"/>
          <w:sz w:val="24"/>
          <w:szCs w:val="24"/>
        </w:rPr>
        <w:t>或盖章）：____________________</w:t>
      </w:r>
    </w:p>
    <w:p w14:paraId="6255A2E5">
      <w:pPr>
        <w:adjustRightInd w:val="0"/>
        <w:snapToGrid w:val="0"/>
        <w:spacing w:line="480" w:lineRule="auto"/>
        <w:rPr>
          <w:rFonts w:ascii="宋体" w:cs="Times New Roman"/>
          <w:color w:val="auto"/>
        </w:rPr>
      </w:pPr>
      <w:r>
        <w:rPr>
          <w:rFonts w:hint="eastAsia" w:ascii="宋体" w:hAnsi="宋体" w:eastAsia="宋体" w:cs="宋体"/>
          <w:color w:val="auto"/>
          <w:sz w:val="24"/>
          <w:szCs w:val="24"/>
        </w:rPr>
        <w:t>日    期：________年________月________日</w:t>
      </w:r>
    </w:p>
    <w:p w14:paraId="31735FB5">
      <w:pPr>
        <w:rPr>
          <w:rFonts w:ascii="Times New Roman" w:hAnsi="Times New Roman" w:cs="Times New Roman"/>
          <w:color w:val="auto"/>
          <w:sz w:val="24"/>
          <w:szCs w:val="24"/>
        </w:rPr>
      </w:pPr>
    </w:p>
    <w:p w14:paraId="7108D3BB">
      <w:pPr>
        <w:spacing w:line="360" w:lineRule="auto"/>
        <w:ind w:firstLine="420" w:firstLineChars="175"/>
        <w:rPr>
          <w:rFonts w:ascii="宋体" w:hAnsi="宋体" w:cs="Times New Roman"/>
          <w:color w:val="auto"/>
          <w:sz w:val="24"/>
          <w:szCs w:val="24"/>
        </w:rPr>
      </w:pPr>
      <w:r>
        <w:rPr>
          <w:rFonts w:ascii="宋体" w:hAnsi="宋体" w:cs="Times New Roman"/>
          <w:color w:val="auto"/>
          <w:sz w:val="24"/>
          <w:szCs w:val="24"/>
        </w:rPr>
        <w:t xml:space="preserve">    </w:t>
      </w:r>
    </w:p>
    <w:p w14:paraId="0DB75104">
      <w:pPr>
        <w:spacing w:line="360" w:lineRule="auto"/>
        <w:rPr>
          <w:rFonts w:ascii="宋体" w:hAnsi="宋体" w:cs="宋体"/>
          <w:b/>
          <w:bCs/>
          <w:color w:val="auto"/>
          <w:sz w:val="28"/>
          <w:szCs w:val="28"/>
        </w:rPr>
      </w:pPr>
      <w:r>
        <w:rPr>
          <w:rFonts w:hint="eastAsia" w:ascii="宋体" w:hAnsi="宋体" w:cs="Times New Roman"/>
          <w:color w:val="auto"/>
          <w:sz w:val="24"/>
          <w:szCs w:val="24"/>
        </w:rPr>
        <w:t xml:space="preserve">   </w:t>
      </w:r>
    </w:p>
    <w:p w14:paraId="029A92DA">
      <w:pPr>
        <w:widowControl/>
        <w:jc w:val="center"/>
        <w:rPr>
          <w:rFonts w:ascii="宋体" w:hAnsi="宋体" w:cs="宋体"/>
          <w:b/>
          <w:bCs/>
          <w:color w:val="auto"/>
          <w:sz w:val="32"/>
          <w:szCs w:val="32"/>
        </w:rPr>
      </w:pPr>
      <w:r>
        <w:rPr>
          <w:rFonts w:hint="eastAsia" w:ascii="宋体" w:hAnsi="宋体" w:cs="宋体"/>
          <w:b/>
          <w:bCs/>
          <w:color w:val="auto"/>
          <w:sz w:val="32"/>
          <w:szCs w:val="32"/>
        </w:rPr>
        <w:t>业绩</w:t>
      </w:r>
      <w:bookmarkEnd w:id="194"/>
    </w:p>
    <w:tbl>
      <w:tblPr>
        <w:tblStyle w:val="35"/>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7941B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5ACBB14">
            <w:pPr>
              <w:jc w:val="center"/>
              <w:rPr>
                <w:rFonts w:ascii="宋体" w:hAnsi="宋体" w:cs="Times New Roman"/>
                <w:color w:val="auto"/>
                <w:sz w:val="24"/>
                <w:szCs w:val="24"/>
              </w:rPr>
            </w:pPr>
            <w:r>
              <w:rPr>
                <w:rFonts w:hint="eastAsia" w:ascii="宋体" w:hAnsi="宋体" w:cs="Times New Roman"/>
                <w:color w:val="auto"/>
                <w:sz w:val="24"/>
                <w:szCs w:val="24"/>
              </w:rPr>
              <w:t>序号</w:t>
            </w:r>
          </w:p>
        </w:tc>
        <w:tc>
          <w:tcPr>
            <w:tcW w:w="1414" w:type="dxa"/>
            <w:vAlign w:val="center"/>
          </w:tcPr>
          <w:p w14:paraId="2A03F49D">
            <w:pPr>
              <w:jc w:val="center"/>
              <w:rPr>
                <w:rFonts w:ascii="宋体" w:hAnsi="宋体" w:cs="Times New Roman"/>
                <w:color w:val="auto"/>
                <w:sz w:val="24"/>
                <w:szCs w:val="24"/>
              </w:rPr>
            </w:pPr>
            <w:r>
              <w:rPr>
                <w:rFonts w:hint="eastAsia" w:ascii="宋体" w:hAnsi="宋体" w:cs="Times New Roman"/>
                <w:color w:val="auto"/>
                <w:sz w:val="24"/>
                <w:szCs w:val="24"/>
              </w:rPr>
              <w:t>项目名称</w:t>
            </w:r>
          </w:p>
        </w:tc>
        <w:tc>
          <w:tcPr>
            <w:tcW w:w="2364" w:type="dxa"/>
            <w:vAlign w:val="center"/>
          </w:tcPr>
          <w:p w14:paraId="4F9754AB">
            <w:pPr>
              <w:jc w:val="center"/>
              <w:rPr>
                <w:rFonts w:ascii="宋体" w:hAnsi="宋体" w:cs="Times New Roman"/>
                <w:color w:val="auto"/>
                <w:sz w:val="24"/>
                <w:szCs w:val="24"/>
              </w:rPr>
            </w:pPr>
            <w:r>
              <w:rPr>
                <w:rFonts w:hint="eastAsia" w:ascii="宋体" w:hAnsi="宋体" w:cs="Times New Roman"/>
                <w:color w:val="auto"/>
                <w:sz w:val="24"/>
                <w:szCs w:val="24"/>
              </w:rPr>
              <w:t>项目内容</w:t>
            </w:r>
          </w:p>
        </w:tc>
        <w:tc>
          <w:tcPr>
            <w:tcW w:w="2409" w:type="dxa"/>
            <w:vAlign w:val="center"/>
          </w:tcPr>
          <w:p w14:paraId="7F46FEFC">
            <w:pPr>
              <w:jc w:val="center"/>
              <w:rPr>
                <w:rFonts w:ascii="宋体" w:hAnsi="宋体" w:cs="Times New Roman"/>
                <w:color w:val="auto"/>
                <w:sz w:val="24"/>
                <w:szCs w:val="24"/>
              </w:rPr>
            </w:pPr>
            <w:r>
              <w:rPr>
                <w:rFonts w:hint="eastAsia" w:ascii="宋体" w:hAnsi="宋体" w:cs="Times New Roman"/>
                <w:color w:val="auto"/>
                <w:sz w:val="24"/>
                <w:szCs w:val="24"/>
              </w:rPr>
              <w:t>合同金额</w:t>
            </w:r>
          </w:p>
        </w:tc>
        <w:tc>
          <w:tcPr>
            <w:tcW w:w="2409" w:type="dxa"/>
            <w:vAlign w:val="center"/>
          </w:tcPr>
          <w:p w14:paraId="78344B5B">
            <w:pPr>
              <w:jc w:val="center"/>
              <w:rPr>
                <w:rFonts w:ascii="宋体" w:hAnsi="宋体" w:cs="Times New Roman"/>
                <w:color w:val="auto"/>
                <w:sz w:val="24"/>
                <w:szCs w:val="24"/>
              </w:rPr>
            </w:pPr>
            <w:r>
              <w:rPr>
                <w:rFonts w:hint="eastAsia" w:ascii="宋体" w:hAnsi="宋体" w:cs="Times New Roman"/>
                <w:color w:val="auto"/>
                <w:sz w:val="24"/>
                <w:szCs w:val="24"/>
              </w:rPr>
              <w:t>采购人名称</w:t>
            </w:r>
          </w:p>
        </w:tc>
      </w:tr>
      <w:tr w14:paraId="1C4EE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13DF556">
            <w:pPr>
              <w:ind w:left="120"/>
              <w:jc w:val="center"/>
              <w:rPr>
                <w:rFonts w:ascii="宋体" w:hAnsi="宋体" w:cs="Times New Roman"/>
                <w:color w:val="auto"/>
                <w:sz w:val="24"/>
                <w:szCs w:val="24"/>
              </w:rPr>
            </w:pPr>
            <w:r>
              <w:rPr>
                <w:rFonts w:hint="eastAsia" w:ascii="宋体" w:hAnsi="宋体" w:cs="Times New Roman"/>
                <w:color w:val="auto"/>
                <w:sz w:val="24"/>
                <w:szCs w:val="24"/>
              </w:rPr>
              <w:t>1</w:t>
            </w:r>
          </w:p>
        </w:tc>
        <w:tc>
          <w:tcPr>
            <w:tcW w:w="1414" w:type="dxa"/>
            <w:vAlign w:val="center"/>
          </w:tcPr>
          <w:p w14:paraId="2D092290">
            <w:pPr>
              <w:jc w:val="center"/>
              <w:rPr>
                <w:rFonts w:ascii="宋体" w:hAnsi="宋体" w:cs="Times New Roman"/>
                <w:color w:val="auto"/>
                <w:sz w:val="24"/>
                <w:szCs w:val="24"/>
              </w:rPr>
            </w:pPr>
          </w:p>
        </w:tc>
        <w:tc>
          <w:tcPr>
            <w:tcW w:w="2364" w:type="dxa"/>
            <w:vAlign w:val="center"/>
          </w:tcPr>
          <w:p w14:paraId="11817E0E">
            <w:pPr>
              <w:jc w:val="center"/>
              <w:rPr>
                <w:rFonts w:ascii="宋体" w:hAnsi="宋体" w:cs="Times New Roman"/>
                <w:color w:val="auto"/>
                <w:sz w:val="24"/>
                <w:szCs w:val="24"/>
              </w:rPr>
            </w:pPr>
          </w:p>
        </w:tc>
        <w:tc>
          <w:tcPr>
            <w:tcW w:w="2409" w:type="dxa"/>
          </w:tcPr>
          <w:p w14:paraId="3765AE70">
            <w:pPr>
              <w:jc w:val="center"/>
              <w:rPr>
                <w:rFonts w:ascii="宋体" w:hAnsi="宋体" w:cs="Times New Roman"/>
                <w:color w:val="auto"/>
                <w:sz w:val="24"/>
                <w:szCs w:val="24"/>
              </w:rPr>
            </w:pPr>
          </w:p>
        </w:tc>
        <w:tc>
          <w:tcPr>
            <w:tcW w:w="2409" w:type="dxa"/>
          </w:tcPr>
          <w:p w14:paraId="7784F4B8">
            <w:pPr>
              <w:jc w:val="center"/>
              <w:rPr>
                <w:rFonts w:ascii="宋体" w:hAnsi="宋体" w:cs="Times New Roman"/>
                <w:color w:val="auto"/>
                <w:sz w:val="24"/>
                <w:szCs w:val="24"/>
              </w:rPr>
            </w:pPr>
          </w:p>
        </w:tc>
      </w:tr>
      <w:tr w14:paraId="1CE05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6D5286C1">
            <w:pPr>
              <w:ind w:left="120"/>
              <w:jc w:val="center"/>
              <w:rPr>
                <w:rFonts w:ascii="宋体" w:hAnsi="宋体" w:cs="Times New Roman"/>
                <w:color w:val="auto"/>
                <w:sz w:val="24"/>
                <w:szCs w:val="24"/>
              </w:rPr>
            </w:pPr>
            <w:r>
              <w:rPr>
                <w:rFonts w:hint="eastAsia" w:ascii="宋体" w:hAnsi="宋体" w:cs="Times New Roman"/>
                <w:color w:val="auto"/>
                <w:sz w:val="24"/>
                <w:szCs w:val="24"/>
              </w:rPr>
              <w:t>2</w:t>
            </w:r>
          </w:p>
        </w:tc>
        <w:tc>
          <w:tcPr>
            <w:tcW w:w="1414" w:type="dxa"/>
            <w:vAlign w:val="center"/>
          </w:tcPr>
          <w:p w14:paraId="11C5E256">
            <w:pPr>
              <w:jc w:val="center"/>
              <w:rPr>
                <w:rFonts w:ascii="宋体" w:hAnsi="宋体" w:cs="Times New Roman"/>
                <w:color w:val="auto"/>
                <w:sz w:val="24"/>
                <w:szCs w:val="24"/>
              </w:rPr>
            </w:pPr>
          </w:p>
        </w:tc>
        <w:tc>
          <w:tcPr>
            <w:tcW w:w="2364" w:type="dxa"/>
            <w:vAlign w:val="center"/>
          </w:tcPr>
          <w:p w14:paraId="27D22DC6">
            <w:pPr>
              <w:jc w:val="center"/>
              <w:rPr>
                <w:rFonts w:ascii="宋体" w:hAnsi="宋体" w:cs="Times New Roman"/>
                <w:color w:val="auto"/>
                <w:sz w:val="24"/>
                <w:szCs w:val="24"/>
              </w:rPr>
            </w:pPr>
          </w:p>
        </w:tc>
        <w:tc>
          <w:tcPr>
            <w:tcW w:w="2409" w:type="dxa"/>
          </w:tcPr>
          <w:p w14:paraId="2FB64352">
            <w:pPr>
              <w:jc w:val="center"/>
              <w:rPr>
                <w:rFonts w:ascii="宋体" w:hAnsi="宋体" w:cs="Times New Roman"/>
                <w:color w:val="auto"/>
                <w:sz w:val="24"/>
                <w:szCs w:val="24"/>
              </w:rPr>
            </w:pPr>
          </w:p>
        </w:tc>
        <w:tc>
          <w:tcPr>
            <w:tcW w:w="2409" w:type="dxa"/>
          </w:tcPr>
          <w:p w14:paraId="501630F1">
            <w:pPr>
              <w:jc w:val="center"/>
              <w:rPr>
                <w:rFonts w:ascii="宋体" w:hAnsi="宋体" w:cs="Times New Roman"/>
                <w:color w:val="auto"/>
                <w:sz w:val="24"/>
                <w:szCs w:val="24"/>
              </w:rPr>
            </w:pPr>
          </w:p>
        </w:tc>
      </w:tr>
      <w:tr w14:paraId="2D7B4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DDA92CC">
            <w:pPr>
              <w:ind w:left="120"/>
              <w:jc w:val="center"/>
              <w:rPr>
                <w:rFonts w:ascii="宋体" w:hAnsi="宋体" w:cs="Times New Roman"/>
                <w:color w:val="auto"/>
                <w:sz w:val="24"/>
                <w:szCs w:val="24"/>
              </w:rPr>
            </w:pPr>
            <w:r>
              <w:rPr>
                <w:rFonts w:hint="eastAsia" w:ascii="宋体" w:hAnsi="宋体" w:cs="Times New Roman"/>
                <w:color w:val="auto"/>
                <w:sz w:val="24"/>
                <w:szCs w:val="24"/>
              </w:rPr>
              <w:t>3</w:t>
            </w:r>
          </w:p>
        </w:tc>
        <w:tc>
          <w:tcPr>
            <w:tcW w:w="1414" w:type="dxa"/>
            <w:vAlign w:val="center"/>
          </w:tcPr>
          <w:p w14:paraId="484A6E00">
            <w:pPr>
              <w:jc w:val="center"/>
              <w:rPr>
                <w:rFonts w:ascii="宋体" w:hAnsi="宋体" w:cs="Times New Roman"/>
                <w:color w:val="auto"/>
                <w:sz w:val="24"/>
                <w:szCs w:val="24"/>
              </w:rPr>
            </w:pPr>
          </w:p>
        </w:tc>
        <w:tc>
          <w:tcPr>
            <w:tcW w:w="2364" w:type="dxa"/>
            <w:vAlign w:val="center"/>
          </w:tcPr>
          <w:p w14:paraId="7A011910">
            <w:pPr>
              <w:jc w:val="center"/>
              <w:rPr>
                <w:rFonts w:ascii="宋体" w:hAnsi="宋体" w:cs="Times New Roman"/>
                <w:color w:val="auto"/>
                <w:sz w:val="24"/>
                <w:szCs w:val="24"/>
              </w:rPr>
            </w:pPr>
          </w:p>
        </w:tc>
        <w:tc>
          <w:tcPr>
            <w:tcW w:w="2409" w:type="dxa"/>
          </w:tcPr>
          <w:p w14:paraId="4106C756">
            <w:pPr>
              <w:jc w:val="center"/>
              <w:rPr>
                <w:rFonts w:ascii="宋体" w:hAnsi="宋体" w:cs="Times New Roman"/>
                <w:color w:val="auto"/>
                <w:sz w:val="24"/>
                <w:szCs w:val="24"/>
              </w:rPr>
            </w:pPr>
          </w:p>
        </w:tc>
        <w:tc>
          <w:tcPr>
            <w:tcW w:w="2409" w:type="dxa"/>
          </w:tcPr>
          <w:p w14:paraId="2B6953A3">
            <w:pPr>
              <w:jc w:val="center"/>
              <w:rPr>
                <w:rFonts w:ascii="宋体" w:hAnsi="宋体" w:cs="Times New Roman"/>
                <w:color w:val="auto"/>
                <w:sz w:val="24"/>
                <w:szCs w:val="24"/>
              </w:rPr>
            </w:pPr>
          </w:p>
        </w:tc>
      </w:tr>
      <w:tr w14:paraId="35F13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18C0A99">
            <w:pPr>
              <w:ind w:left="120"/>
              <w:jc w:val="center"/>
              <w:rPr>
                <w:rFonts w:ascii="宋体" w:hAnsi="宋体" w:cs="Times New Roman"/>
                <w:color w:val="auto"/>
                <w:sz w:val="24"/>
                <w:szCs w:val="24"/>
              </w:rPr>
            </w:pPr>
            <w:r>
              <w:rPr>
                <w:rFonts w:hint="eastAsia" w:ascii="宋体" w:hAnsi="宋体" w:cs="Times New Roman"/>
                <w:color w:val="auto"/>
                <w:sz w:val="24"/>
                <w:szCs w:val="24"/>
              </w:rPr>
              <w:t>4</w:t>
            </w:r>
          </w:p>
        </w:tc>
        <w:tc>
          <w:tcPr>
            <w:tcW w:w="1414" w:type="dxa"/>
            <w:vAlign w:val="center"/>
          </w:tcPr>
          <w:p w14:paraId="5CFB1508">
            <w:pPr>
              <w:jc w:val="center"/>
              <w:rPr>
                <w:rFonts w:ascii="宋体" w:hAnsi="宋体" w:cs="Times New Roman"/>
                <w:color w:val="auto"/>
                <w:sz w:val="24"/>
                <w:szCs w:val="24"/>
              </w:rPr>
            </w:pPr>
          </w:p>
        </w:tc>
        <w:tc>
          <w:tcPr>
            <w:tcW w:w="2364" w:type="dxa"/>
            <w:vAlign w:val="center"/>
          </w:tcPr>
          <w:p w14:paraId="6F77E213">
            <w:pPr>
              <w:jc w:val="center"/>
              <w:rPr>
                <w:rFonts w:ascii="宋体" w:hAnsi="宋体" w:cs="Times New Roman"/>
                <w:color w:val="auto"/>
                <w:sz w:val="24"/>
                <w:szCs w:val="24"/>
              </w:rPr>
            </w:pPr>
          </w:p>
        </w:tc>
        <w:tc>
          <w:tcPr>
            <w:tcW w:w="2409" w:type="dxa"/>
          </w:tcPr>
          <w:p w14:paraId="4166F5C4">
            <w:pPr>
              <w:jc w:val="center"/>
              <w:rPr>
                <w:rFonts w:ascii="宋体" w:hAnsi="宋体" w:cs="Times New Roman"/>
                <w:color w:val="auto"/>
                <w:sz w:val="24"/>
                <w:szCs w:val="24"/>
              </w:rPr>
            </w:pPr>
          </w:p>
        </w:tc>
        <w:tc>
          <w:tcPr>
            <w:tcW w:w="2409" w:type="dxa"/>
          </w:tcPr>
          <w:p w14:paraId="29460FA1">
            <w:pPr>
              <w:jc w:val="center"/>
              <w:rPr>
                <w:rFonts w:ascii="宋体" w:hAnsi="宋体" w:cs="Times New Roman"/>
                <w:color w:val="auto"/>
                <w:sz w:val="24"/>
                <w:szCs w:val="24"/>
              </w:rPr>
            </w:pPr>
          </w:p>
        </w:tc>
      </w:tr>
      <w:tr w14:paraId="10E33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B700E7F">
            <w:pPr>
              <w:ind w:left="120"/>
              <w:jc w:val="center"/>
              <w:rPr>
                <w:rFonts w:ascii="宋体" w:hAnsi="宋体" w:cs="Times New Roman"/>
                <w:color w:val="auto"/>
                <w:sz w:val="24"/>
                <w:szCs w:val="24"/>
              </w:rPr>
            </w:pPr>
            <w:r>
              <w:rPr>
                <w:rFonts w:hint="eastAsia" w:ascii="宋体" w:hAnsi="宋体" w:cs="Times New Roman"/>
                <w:color w:val="auto"/>
                <w:sz w:val="24"/>
                <w:szCs w:val="24"/>
              </w:rPr>
              <w:t>5</w:t>
            </w:r>
          </w:p>
        </w:tc>
        <w:tc>
          <w:tcPr>
            <w:tcW w:w="1414" w:type="dxa"/>
            <w:vAlign w:val="center"/>
          </w:tcPr>
          <w:p w14:paraId="687887E3">
            <w:pPr>
              <w:jc w:val="center"/>
              <w:rPr>
                <w:rFonts w:ascii="宋体" w:hAnsi="宋体" w:cs="Times New Roman"/>
                <w:color w:val="auto"/>
                <w:sz w:val="24"/>
                <w:szCs w:val="24"/>
              </w:rPr>
            </w:pPr>
          </w:p>
        </w:tc>
        <w:tc>
          <w:tcPr>
            <w:tcW w:w="2364" w:type="dxa"/>
            <w:vAlign w:val="center"/>
          </w:tcPr>
          <w:p w14:paraId="277164AE">
            <w:pPr>
              <w:jc w:val="center"/>
              <w:rPr>
                <w:rFonts w:ascii="宋体" w:hAnsi="宋体" w:cs="Times New Roman"/>
                <w:color w:val="auto"/>
                <w:sz w:val="24"/>
                <w:szCs w:val="24"/>
              </w:rPr>
            </w:pPr>
          </w:p>
        </w:tc>
        <w:tc>
          <w:tcPr>
            <w:tcW w:w="2409" w:type="dxa"/>
          </w:tcPr>
          <w:p w14:paraId="676330E5">
            <w:pPr>
              <w:jc w:val="center"/>
              <w:rPr>
                <w:rFonts w:ascii="宋体" w:hAnsi="宋体" w:cs="Times New Roman"/>
                <w:color w:val="auto"/>
                <w:sz w:val="24"/>
                <w:szCs w:val="24"/>
              </w:rPr>
            </w:pPr>
          </w:p>
        </w:tc>
        <w:tc>
          <w:tcPr>
            <w:tcW w:w="2409" w:type="dxa"/>
          </w:tcPr>
          <w:p w14:paraId="212040CB">
            <w:pPr>
              <w:jc w:val="center"/>
              <w:rPr>
                <w:rFonts w:ascii="宋体" w:hAnsi="宋体" w:cs="Times New Roman"/>
                <w:color w:val="auto"/>
                <w:sz w:val="24"/>
                <w:szCs w:val="24"/>
              </w:rPr>
            </w:pPr>
          </w:p>
        </w:tc>
      </w:tr>
      <w:tr w14:paraId="39D86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61F5BB73">
            <w:pPr>
              <w:jc w:val="center"/>
              <w:rPr>
                <w:rFonts w:ascii="宋体" w:hAnsi="宋体" w:cs="Times New Roman"/>
                <w:color w:val="auto"/>
                <w:sz w:val="24"/>
                <w:szCs w:val="24"/>
              </w:rPr>
            </w:pPr>
            <w:r>
              <w:rPr>
                <w:rFonts w:hint="eastAsia" w:ascii="宋体" w:hAnsi="宋体" w:cs="Times New Roman"/>
                <w:color w:val="auto"/>
                <w:sz w:val="24"/>
                <w:szCs w:val="24"/>
              </w:rPr>
              <w:t>…</w:t>
            </w:r>
          </w:p>
        </w:tc>
        <w:tc>
          <w:tcPr>
            <w:tcW w:w="1414" w:type="dxa"/>
            <w:vAlign w:val="center"/>
          </w:tcPr>
          <w:p w14:paraId="3240706A">
            <w:pPr>
              <w:jc w:val="center"/>
              <w:rPr>
                <w:rFonts w:ascii="宋体" w:hAnsi="宋体" w:cs="Times New Roman"/>
                <w:color w:val="auto"/>
                <w:sz w:val="24"/>
                <w:szCs w:val="24"/>
              </w:rPr>
            </w:pPr>
          </w:p>
        </w:tc>
        <w:tc>
          <w:tcPr>
            <w:tcW w:w="2364" w:type="dxa"/>
            <w:vAlign w:val="center"/>
          </w:tcPr>
          <w:p w14:paraId="1948861B">
            <w:pPr>
              <w:jc w:val="center"/>
              <w:rPr>
                <w:rFonts w:ascii="宋体" w:hAnsi="宋体" w:cs="Times New Roman"/>
                <w:color w:val="auto"/>
                <w:sz w:val="24"/>
                <w:szCs w:val="24"/>
              </w:rPr>
            </w:pPr>
          </w:p>
        </w:tc>
        <w:tc>
          <w:tcPr>
            <w:tcW w:w="2409" w:type="dxa"/>
          </w:tcPr>
          <w:p w14:paraId="757FC12C">
            <w:pPr>
              <w:jc w:val="center"/>
              <w:rPr>
                <w:rFonts w:ascii="宋体" w:hAnsi="宋体" w:cs="Times New Roman"/>
                <w:color w:val="auto"/>
                <w:sz w:val="24"/>
                <w:szCs w:val="24"/>
              </w:rPr>
            </w:pPr>
          </w:p>
        </w:tc>
        <w:tc>
          <w:tcPr>
            <w:tcW w:w="2409" w:type="dxa"/>
          </w:tcPr>
          <w:p w14:paraId="03F8B749">
            <w:pPr>
              <w:jc w:val="center"/>
              <w:rPr>
                <w:rFonts w:ascii="宋体" w:hAnsi="宋体" w:cs="Times New Roman"/>
                <w:color w:val="auto"/>
                <w:sz w:val="24"/>
                <w:szCs w:val="24"/>
              </w:rPr>
            </w:pPr>
          </w:p>
        </w:tc>
      </w:tr>
      <w:tr w14:paraId="2FA7E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F4CE417">
            <w:pPr>
              <w:jc w:val="center"/>
              <w:rPr>
                <w:rFonts w:ascii="宋体" w:hAnsi="宋体" w:cs="Times New Roman"/>
                <w:color w:val="auto"/>
                <w:sz w:val="24"/>
                <w:szCs w:val="24"/>
              </w:rPr>
            </w:pPr>
          </w:p>
        </w:tc>
        <w:tc>
          <w:tcPr>
            <w:tcW w:w="1414" w:type="dxa"/>
            <w:vAlign w:val="center"/>
          </w:tcPr>
          <w:p w14:paraId="48BB6227">
            <w:pPr>
              <w:jc w:val="center"/>
              <w:rPr>
                <w:rFonts w:ascii="宋体" w:hAnsi="宋体" w:cs="Times New Roman"/>
                <w:color w:val="auto"/>
                <w:sz w:val="24"/>
                <w:szCs w:val="24"/>
              </w:rPr>
            </w:pPr>
          </w:p>
        </w:tc>
        <w:tc>
          <w:tcPr>
            <w:tcW w:w="2364" w:type="dxa"/>
            <w:vAlign w:val="center"/>
          </w:tcPr>
          <w:p w14:paraId="0BBF8F74">
            <w:pPr>
              <w:jc w:val="center"/>
              <w:rPr>
                <w:rFonts w:ascii="宋体" w:hAnsi="宋体" w:cs="Times New Roman"/>
                <w:color w:val="auto"/>
                <w:sz w:val="24"/>
                <w:szCs w:val="24"/>
              </w:rPr>
            </w:pPr>
          </w:p>
        </w:tc>
        <w:tc>
          <w:tcPr>
            <w:tcW w:w="2409" w:type="dxa"/>
          </w:tcPr>
          <w:p w14:paraId="31BD91BD">
            <w:pPr>
              <w:jc w:val="center"/>
              <w:rPr>
                <w:rFonts w:ascii="宋体" w:hAnsi="宋体" w:cs="Times New Roman"/>
                <w:color w:val="auto"/>
                <w:sz w:val="24"/>
                <w:szCs w:val="24"/>
              </w:rPr>
            </w:pPr>
          </w:p>
        </w:tc>
        <w:tc>
          <w:tcPr>
            <w:tcW w:w="2409" w:type="dxa"/>
          </w:tcPr>
          <w:p w14:paraId="62530919">
            <w:pPr>
              <w:jc w:val="center"/>
              <w:rPr>
                <w:rFonts w:ascii="宋体" w:hAnsi="宋体" w:cs="Times New Roman"/>
                <w:color w:val="auto"/>
                <w:sz w:val="24"/>
                <w:szCs w:val="24"/>
              </w:rPr>
            </w:pPr>
          </w:p>
        </w:tc>
      </w:tr>
      <w:tr w14:paraId="35CC0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F496668">
            <w:pPr>
              <w:jc w:val="center"/>
              <w:rPr>
                <w:rFonts w:ascii="宋体" w:hAnsi="宋体" w:cs="Times New Roman"/>
                <w:color w:val="auto"/>
                <w:sz w:val="24"/>
                <w:szCs w:val="24"/>
              </w:rPr>
            </w:pPr>
          </w:p>
        </w:tc>
        <w:tc>
          <w:tcPr>
            <w:tcW w:w="1414" w:type="dxa"/>
            <w:vAlign w:val="center"/>
          </w:tcPr>
          <w:p w14:paraId="4BE2E252">
            <w:pPr>
              <w:jc w:val="center"/>
              <w:rPr>
                <w:rFonts w:ascii="宋体" w:hAnsi="宋体" w:cs="Times New Roman"/>
                <w:color w:val="auto"/>
                <w:sz w:val="24"/>
                <w:szCs w:val="24"/>
              </w:rPr>
            </w:pPr>
          </w:p>
        </w:tc>
        <w:tc>
          <w:tcPr>
            <w:tcW w:w="2364" w:type="dxa"/>
            <w:vAlign w:val="center"/>
          </w:tcPr>
          <w:p w14:paraId="3B08B610">
            <w:pPr>
              <w:jc w:val="center"/>
              <w:rPr>
                <w:rFonts w:ascii="宋体" w:hAnsi="宋体" w:cs="Times New Roman"/>
                <w:color w:val="auto"/>
                <w:sz w:val="24"/>
                <w:szCs w:val="24"/>
              </w:rPr>
            </w:pPr>
          </w:p>
        </w:tc>
        <w:tc>
          <w:tcPr>
            <w:tcW w:w="2409" w:type="dxa"/>
          </w:tcPr>
          <w:p w14:paraId="1B0FE960">
            <w:pPr>
              <w:jc w:val="center"/>
              <w:rPr>
                <w:rFonts w:ascii="宋体" w:hAnsi="宋体" w:cs="Times New Roman"/>
                <w:color w:val="auto"/>
                <w:sz w:val="24"/>
                <w:szCs w:val="24"/>
              </w:rPr>
            </w:pPr>
          </w:p>
        </w:tc>
        <w:tc>
          <w:tcPr>
            <w:tcW w:w="2409" w:type="dxa"/>
          </w:tcPr>
          <w:p w14:paraId="5E858FF7">
            <w:pPr>
              <w:jc w:val="center"/>
              <w:rPr>
                <w:rFonts w:ascii="宋体" w:hAnsi="宋体" w:cs="Times New Roman"/>
                <w:color w:val="auto"/>
                <w:sz w:val="24"/>
                <w:szCs w:val="24"/>
              </w:rPr>
            </w:pPr>
          </w:p>
        </w:tc>
      </w:tr>
      <w:tr w14:paraId="08C7C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AF10428">
            <w:pPr>
              <w:jc w:val="center"/>
              <w:rPr>
                <w:rFonts w:ascii="宋体" w:hAnsi="宋体" w:cs="Times New Roman"/>
                <w:color w:val="auto"/>
                <w:sz w:val="24"/>
                <w:szCs w:val="24"/>
              </w:rPr>
            </w:pPr>
          </w:p>
        </w:tc>
        <w:tc>
          <w:tcPr>
            <w:tcW w:w="1414" w:type="dxa"/>
            <w:vAlign w:val="center"/>
          </w:tcPr>
          <w:p w14:paraId="25DB3088">
            <w:pPr>
              <w:jc w:val="center"/>
              <w:rPr>
                <w:rFonts w:ascii="宋体" w:hAnsi="宋体" w:cs="Times New Roman"/>
                <w:color w:val="auto"/>
                <w:sz w:val="24"/>
                <w:szCs w:val="24"/>
              </w:rPr>
            </w:pPr>
          </w:p>
        </w:tc>
        <w:tc>
          <w:tcPr>
            <w:tcW w:w="2364" w:type="dxa"/>
            <w:vAlign w:val="center"/>
          </w:tcPr>
          <w:p w14:paraId="19228087">
            <w:pPr>
              <w:jc w:val="center"/>
              <w:rPr>
                <w:rFonts w:ascii="宋体" w:hAnsi="宋体" w:cs="Times New Roman"/>
                <w:color w:val="auto"/>
                <w:sz w:val="24"/>
                <w:szCs w:val="24"/>
              </w:rPr>
            </w:pPr>
          </w:p>
        </w:tc>
        <w:tc>
          <w:tcPr>
            <w:tcW w:w="2409" w:type="dxa"/>
          </w:tcPr>
          <w:p w14:paraId="2EE7EA6B">
            <w:pPr>
              <w:jc w:val="center"/>
              <w:rPr>
                <w:rFonts w:ascii="宋体" w:hAnsi="宋体" w:cs="Times New Roman"/>
                <w:color w:val="auto"/>
                <w:sz w:val="24"/>
                <w:szCs w:val="24"/>
              </w:rPr>
            </w:pPr>
          </w:p>
        </w:tc>
        <w:tc>
          <w:tcPr>
            <w:tcW w:w="2409" w:type="dxa"/>
          </w:tcPr>
          <w:p w14:paraId="43F6A201">
            <w:pPr>
              <w:jc w:val="center"/>
              <w:rPr>
                <w:rFonts w:ascii="宋体" w:hAnsi="宋体" w:cs="Times New Roman"/>
                <w:color w:val="auto"/>
                <w:sz w:val="24"/>
                <w:szCs w:val="24"/>
              </w:rPr>
            </w:pPr>
          </w:p>
        </w:tc>
      </w:tr>
      <w:tr w14:paraId="74E70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AE5868A">
            <w:pPr>
              <w:ind w:left="120"/>
              <w:jc w:val="center"/>
              <w:rPr>
                <w:rFonts w:ascii="宋体" w:hAnsi="宋体" w:cs="Times New Roman"/>
                <w:color w:val="auto"/>
                <w:sz w:val="24"/>
                <w:szCs w:val="24"/>
              </w:rPr>
            </w:pPr>
          </w:p>
        </w:tc>
        <w:tc>
          <w:tcPr>
            <w:tcW w:w="1414" w:type="dxa"/>
            <w:vAlign w:val="center"/>
          </w:tcPr>
          <w:p w14:paraId="285630EE">
            <w:pPr>
              <w:jc w:val="center"/>
              <w:rPr>
                <w:rFonts w:ascii="宋体" w:hAnsi="宋体" w:cs="Times New Roman"/>
                <w:color w:val="auto"/>
                <w:sz w:val="24"/>
                <w:szCs w:val="24"/>
              </w:rPr>
            </w:pPr>
          </w:p>
        </w:tc>
        <w:tc>
          <w:tcPr>
            <w:tcW w:w="2364" w:type="dxa"/>
            <w:vAlign w:val="center"/>
          </w:tcPr>
          <w:p w14:paraId="305AA95F">
            <w:pPr>
              <w:jc w:val="center"/>
              <w:rPr>
                <w:rFonts w:ascii="宋体" w:hAnsi="宋体" w:cs="Times New Roman"/>
                <w:color w:val="auto"/>
                <w:sz w:val="24"/>
                <w:szCs w:val="24"/>
              </w:rPr>
            </w:pPr>
          </w:p>
        </w:tc>
        <w:tc>
          <w:tcPr>
            <w:tcW w:w="2409" w:type="dxa"/>
          </w:tcPr>
          <w:p w14:paraId="747B5331">
            <w:pPr>
              <w:jc w:val="center"/>
              <w:rPr>
                <w:rFonts w:ascii="宋体" w:hAnsi="宋体" w:cs="Times New Roman"/>
                <w:color w:val="auto"/>
                <w:sz w:val="24"/>
                <w:szCs w:val="24"/>
              </w:rPr>
            </w:pPr>
          </w:p>
        </w:tc>
        <w:tc>
          <w:tcPr>
            <w:tcW w:w="2409" w:type="dxa"/>
          </w:tcPr>
          <w:p w14:paraId="0DE70126">
            <w:pPr>
              <w:jc w:val="center"/>
              <w:rPr>
                <w:rFonts w:ascii="宋体" w:hAnsi="宋体" w:cs="Times New Roman"/>
                <w:color w:val="auto"/>
                <w:sz w:val="24"/>
                <w:szCs w:val="24"/>
              </w:rPr>
            </w:pPr>
          </w:p>
        </w:tc>
      </w:tr>
    </w:tbl>
    <w:p w14:paraId="5D566C2F">
      <w:pPr>
        <w:tabs>
          <w:tab w:val="left" w:pos="8782"/>
        </w:tabs>
        <w:snapToGrid w:val="0"/>
        <w:spacing w:line="360" w:lineRule="auto"/>
        <w:ind w:firstLine="480" w:firstLineChars="200"/>
        <w:rPr>
          <w:rFonts w:ascii="宋体" w:hAnsi="宋体" w:cs="Times New Roman"/>
          <w:color w:val="auto"/>
          <w:sz w:val="24"/>
          <w:szCs w:val="24"/>
        </w:rPr>
      </w:pPr>
    </w:p>
    <w:p w14:paraId="18F9DFEA">
      <w:pPr>
        <w:tabs>
          <w:tab w:val="left" w:pos="8782"/>
        </w:tabs>
        <w:snapToGrid w:val="0"/>
        <w:spacing w:line="360" w:lineRule="auto"/>
        <w:ind w:firstLine="480" w:firstLineChars="200"/>
        <w:rPr>
          <w:rFonts w:ascii="宋体" w:hAnsi="宋体" w:cs="Times New Roman"/>
          <w:color w:val="auto"/>
          <w:sz w:val="24"/>
          <w:szCs w:val="24"/>
        </w:rPr>
      </w:pPr>
      <w:r>
        <w:rPr>
          <w:rFonts w:hint="eastAsia" w:ascii="宋体" w:hAnsi="宋体" w:cs="Times New Roman"/>
          <w:color w:val="auto"/>
          <w:sz w:val="24"/>
          <w:szCs w:val="24"/>
        </w:rPr>
        <w:t>注：1.投标人应如实列出以上情况，如有隐瞒，一经查实将导致其报价申请被拒绝。</w:t>
      </w:r>
    </w:p>
    <w:p w14:paraId="45E44574">
      <w:pPr>
        <w:tabs>
          <w:tab w:val="left" w:pos="8782"/>
        </w:tabs>
        <w:snapToGrid w:val="0"/>
        <w:spacing w:line="360" w:lineRule="auto"/>
        <w:ind w:firstLine="960" w:firstLineChars="400"/>
        <w:rPr>
          <w:rFonts w:ascii="宋体" w:hAnsi="宋体" w:cs="Times New Roman"/>
          <w:color w:val="auto"/>
          <w:sz w:val="24"/>
          <w:szCs w:val="24"/>
        </w:rPr>
      </w:pPr>
      <w:r>
        <w:rPr>
          <w:rFonts w:hint="eastAsia" w:ascii="宋体" w:hAnsi="宋体" w:cs="Times New Roman"/>
          <w:color w:val="auto"/>
          <w:sz w:val="24"/>
          <w:szCs w:val="24"/>
        </w:rPr>
        <w:t>2.投标人应提供双方签订的合同（合同复印件加盖公章装订在</w:t>
      </w:r>
      <w:r>
        <w:rPr>
          <w:rFonts w:hint="eastAsia" w:ascii="宋体" w:hAnsi="宋体" w:cs="Times New Roman"/>
          <w:color w:val="auto"/>
          <w:sz w:val="24"/>
          <w:szCs w:val="24"/>
          <w:lang w:eastAsia="zh-CN"/>
        </w:rPr>
        <w:t>响应文件</w:t>
      </w:r>
      <w:r>
        <w:rPr>
          <w:rFonts w:hint="eastAsia" w:ascii="宋体" w:hAnsi="宋体" w:cs="Times New Roman"/>
          <w:color w:val="auto"/>
          <w:sz w:val="24"/>
          <w:szCs w:val="24"/>
        </w:rPr>
        <w:t xml:space="preserve">中）。 </w:t>
      </w:r>
    </w:p>
    <w:p w14:paraId="74F85110">
      <w:pPr>
        <w:pStyle w:val="24"/>
        <w:rPr>
          <w:color w:val="auto"/>
        </w:rPr>
      </w:pPr>
    </w:p>
    <w:p w14:paraId="68157527">
      <w:pPr>
        <w:pStyle w:val="24"/>
        <w:rPr>
          <w:color w:val="auto"/>
        </w:rPr>
      </w:pPr>
    </w:p>
    <w:p w14:paraId="58B5E41B">
      <w:pPr>
        <w:pStyle w:val="24"/>
        <w:rPr>
          <w:color w:val="auto"/>
        </w:rPr>
      </w:pPr>
    </w:p>
    <w:p w14:paraId="779D5DC1">
      <w:pPr>
        <w:adjustRightInd w:val="0"/>
        <w:snapToGrid w:val="0"/>
        <w:spacing w:line="480" w:lineRule="auto"/>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供应商（单位名称及公章）：____________________</w:t>
      </w:r>
    </w:p>
    <w:p w14:paraId="749A6967">
      <w:pPr>
        <w:adjustRightInd w:val="0"/>
        <w:snapToGrid w:val="0"/>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法定代表人或被授权人（</w:t>
      </w:r>
      <w:r>
        <w:rPr>
          <w:rFonts w:hint="eastAsia" w:ascii="宋体" w:hAnsi="宋体" w:eastAsia="宋体" w:cs="宋体"/>
          <w:color w:val="auto"/>
          <w:sz w:val="24"/>
          <w:szCs w:val="24"/>
          <w:lang w:val="zh-CN"/>
        </w:rPr>
        <w:t>签字</w:t>
      </w:r>
      <w:r>
        <w:rPr>
          <w:rFonts w:hint="eastAsia" w:ascii="宋体" w:hAnsi="宋体" w:eastAsia="宋体" w:cs="宋体"/>
          <w:color w:val="auto"/>
          <w:sz w:val="24"/>
          <w:szCs w:val="24"/>
        </w:rPr>
        <w:t>或盖章）：____________________</w:t>
      </w:r>
    </w:p>
    <w:p w14:paraId="4D1B1FC7">
      <w:pPr>
        <w:adjustRightInd w:val="0"/>
        <w:snapToGrid w:val="0"/>
        <w:spacing w:line="480" w:lineRule="auto"/>
        <w:rPr>
          <w:rFonts w:ascii="宋体" w:cs="Times New Roman"/>
          <w:color w:val="auto"/>
        </w:rPr>
      </w:pPr>
      <w:r>
        <w:rPr>
          <w:rFonts w:hint="eastAsia" w:ascii="宋体" w:hAnsi="宋体" w:eastAsia="宋体" w:cs="宋体"/>
          <w:color w:val="auto"/>
          <w:sz w:val="24"/>
          <w:szCs w:val="24"/>
        </w:rPr>
        <w:t>日    期：________年________月________日</w:t>
      </w:r>
    </w:p>
    <w:bookmarkEnd w:id="189"/>
    <w:p w14:paraId="74044EE5">
      <w:pPr>
        <w:pStyle w:val="4"/>
        <w:keepNext/>
        <w:keepLines/>
        <w:pageBreakBefore w:val="0"/>
        <w:widowControl w:val="0"/>
        <w:kinsoku/>
        <w:wordWrap/>
        <w:overflowPunct/>
        <w:topLinePunct w:val="0"/>
        <w:autoSpaceDE/>
        <w:autoSpaceDN/>
        <w:bidi w:val="0"/>
        <w:adjustRightInd/>
        <w:snapToGrid/>
        <w:spacing w:line="413" w:lineRule="auto"/>
        <w:textAlignment w:val="auto"/>
        <w:rPr>
          <w:rFonts w:ascii="宋体" w:hAnsi="宋体" w:cs="宋体"/>
          <w:color w:val="auto"/>
          <w:sz w:val="32"/>
          <w:szCs w:val="32"/>
        </w:rPr>
      </w:pPr>
      <w:bookmarkStart w:id="200" w:name="_Toc10667"/>
      <w:bookmarkStart w:id="201" w:name="_Toc536202402"/>
      <w:bookmarkStart w:id="202" w:name="_Toc24683"/>
      <w:bookmarkStart w:id="203" w:name="_Toc19543363"/>
      <w:bookmarkStart w:id="204" w:name="_Toc536202333"/>
      <w:bookmarkStart w:id="205" w:name="_Toc536429395"/>
      <w:bookmarkStart w:id="206" w:name="_Toc536429342"/>
      <w:r>
        <w:rPr>
          <w:rFonts w:hint="eastAsia" w:ascii="宋体" w:hAnsi="宋体" w:cs="宋体"/>
          <w:color w:val="auto"/>
          <w:sz w:val="32"/>
          <w:szCs w:val="32"/>
        </w:rPr>
        <w:t>第</w:t>
      </w:r>
      <w:r>
        <w:rPr>
          <w:rFonts w:hint="eastAsia" w:ascii="宋体" w:hAnsi="宋体" w:cs="宋体"/>
          <w:color w:val="auto"/>
          <w:sz w:val="32"/>
          <w:szCs w:val="32"/>
          <w:lang w:val="en-US" w:eastAsia="zh-CN"/>
        </w:rPr>
        <w:t>六</w:t>
      </w:r>
      <w:r>
        <w:rPr>
          <w:rFonts w:hint="eastAsia" w:ascii="宋体" w:hAnsi="宋体" w:cs="宋体"/>
          <w:color w:val="auto"/>
          <w:sz w:val="32"/>
          <w:szCs w:val="32"/>
        </w:rPr>
        <w:t>章</w:t>
      </w:r>
      <w:r>
        <w:rPr>
          <w:rFonts w:ascii="宋体" w:hAnsi="宋体" w:cs="宋体"/>
          <w:color w:val="auto"/>
          <w:sz w:val="32"/>
          <w:szCs w:val="32"/>
        </w:rPr>
        <w:t xml:space="preserve">  </w:t>
      </w:r>
      <w:r>
        <w:rPr>
          <w:rFonts w:hint="eastAsia" w:ascii="宋体" w:hAnsi="宋体" w:cs="宋体"/>
          <w:color w:val="auto"/>
          <w:sz w:val="32"/>
          <w:szCs w:val="32"/>
        </w:rPr>
        <w:t>供应商承诺书</w:t>
      </w:r>
      <w:bookmarkEnd w:id="200"/>
      <w:bookmarkEnd w:id="201"/>
      <w:bookmarkEnd w:id="202"/>
      <w:bookmarkEnd w:id="203"/>
      <w:bookmarkEnd w:id="204"/>
      <w:bookmarkEnd w:id="205"/>
      <w:bookmarkEnd w:id="206"/>
    </w:p>
    <w:p w14:paraId="00CD2DDF">
      <w:pPr>
        <w:widowControl/>
        <w:spacing w:line="480" w:lineRule="exact"/>
        <w:jc w:val="center"/>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政府采购供应商拒绝政府采购领域商业贿赂承诺书</w:t>
      </w:r>
    </w:p>
    <w:p w14:paraId="37F3D8B4">
      <w:pPr>
        <w:widowControl/>
        <w:spacing w:line="240" w:lineRule="exact"/>
        <w:ind w:firstLine="420" w:firstLineChars="200"/>
        <w:jc w:val="left"/>
        <w:rPr>
          <w:rFonts w:cs="仿宋" w:asciiTheme="minorEastAsia" w:hAnsiTheme="minorEastAsia" w:eastAsiaTheme="minorEastAsia"/>
          <w:bCs/>
          <w:color w:val="auto"/>
          <w:kern w:val="0"/>
        </w:rPr>
      </w:pPr>
    </w:p>
    <w:p w14:paraId="1588FE9A">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rPr>
        <w:t xml:space="preserve">为响应党中央、国务院关于治理政府采购领域商业贿赂行为的号召，我单位在此庄严承诺： </w:t>
      </w:r>
    </w:p>
    <w:p w14:paraId="059AE5C5">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1.</w:t>
      </w:r>
      <w:r>
        <w:rPr>
          <w:rFonts w:hint="eastAsia" w:cs="仿宋" w:asciiTheme="minorEastAsia" w:hAnsiTheme="minorEastAsia" w:eastAsiaTheme="minorEastAsia"/>
          <w:bCs/>
          <w:color w:val="auto"/>
          <w:kern w:val="0"/>
          <w:sz w:val="24"/>
          <w:szCs w:val="28"/>
        </w:rPr>
        <w:t xml:space="preserve">在参与政府采购活动中遵纪守法、诚信经营、公平竞标。 </w:t>
      </w:r>
    </w:p>
    <w:p w14:paraId="7E1A1E64">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2.</w:t>
      </w:r>
      <w:r>
        <w:rPr>
          <w:rFonts w:hint="eastAsia" w:cs="仿宋" w:asciiTheme="minorEastAsia" w:hAnsiTheme="minorEastAsia" w:eastAsiaTheme="minorEastAsia"/>
          <w:bCs/>
          <w:color w:val="auto"/>
          <w:kern w:val="0"/>
          <w:sz w:val="24"/>
          <w:szCs w:val="28"/>
        </w:rPr>
        <w:t xml:space="preserve">不向采购人、招标代理机构和政府采购评审专家进行任何形式的商业贿赂以谋取交易机会。 </w:t>
      </w:r>
    </w:p>
    <w:p w14:paraId="47FF4190">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3.</w:t>
      </w:r>
      <w:r>
        <w:rPr>
          <w:rFonts w:hint="eastAsia" w:cs="仿宋" w:asciiTheme="minorEastAsia" w:hAnsiTheme="minorEastAsia" w:eastAsiaTheme="minorEastAsia"/>
          <w:bCs/>
          <w:color w:val="auto"/>
          <w:kern w:val="0"/>
          <w:sz w:val="24"/>
          <w:szCs w:val="28"/>
        </w:rPr>
        <w:t xml:space="preserve">不向政府采购招标代理机构和采购人提供虚假资质文件或采用虚假应标方式参与政府采购市场竞争并谋取成交、成交。 </w:t>
      </w:r>
    </w:p>
    <w:p w14:paraId="38C7DEA2">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4.</w:t>
      </w:r>
      <w:r>
        <w:rPr>
          <w:rFonts w:hint="eastAsia" w:cs="仿宋" w:asciiTheme="minorEastAsia" w:hAnsiTheme="minorEastAsia" w:eastAsiaTheme="minorEastAsia"/>
          <w:bCs/>
          <w:color w:val="auto"/>
          <w:kern w:val="0"/>
          <w:sz w:val="24"/>
          <w:szCs w:val="28"/>
        </w:rPr>
        <w:t>不采取“围标、陪标”等商业欺诈手段获得政府采购</w:t>
      </w:r>
      <w:r>
        <w:rPr>
          <w:rFonts w:hint="eastAsia" w:cs="仿宋" w:asciiTheme="minorEastAsia" w:hAnsiTheme="minorEastAsia" w:eastAsiaTheme="minorEastAsia"/>
          <w:bCs/>
          <w:color w:val="auto"/>
          <w:kern w:val="0"/>
          <w:sz w:val="24"/>
          <w:szCs w:val="28"/>
          <w:lang w:eastAsia="zh-CN"/>
        </w:rPr>
        <w:t>订单</w:t>
      </w:r>
      <w:r>
        <w:rPr>
          <w:rFonts w:hint="eastAsia" w:cs="仿宋" w:asciiTheme="minorEastAsia" w:hAnsiTheme="minorEastAsia" w:eastAsiaTheme="minorEastAsia"/>
          <w:bCs/>
          <w:color w:val="auto"/>
          <w:kern w:val="0"/>
          <w:sz w:val="24"/>
          <w:szCs w:val="28"/>
        </w:rPr>
        <w:t xml:space="preserve">。 </w:t>
      </w:r>
    </w:p>
    <w:p w14:paraId="1AC41FFD">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5.</w:t>
      </w:r>
      <w:r>
        <w:rPr>
          <w:rFonts w:hint="eastAsia" w:cs="仿宋" w:asciiTheme="minorEastAsia" w:hAnsiTheme="minorEastAsia" w:eastAsiaTheme="minorEastAsia"/>
          <w:bCs/>
          <w:color w:val="auto"/>
          <w:kern w:val="0"/>
          <w:sz w:val="24"/>
          <w:szCs w:val="28"/>
        </w:rPr>
        <w:t>不采取不正当手段</w:t>
      </w:r>
      <w:r>
        <w:rPr>
          <w:rFonts w:hint="eastAsia" w:cs="仿宋" w:asciiTheme="minorEastAsia" w:hAnsiTheme="minorEastAsia" w:eastAsiaTheme="minorEastAsia"/>
          <w:bCs/>
          <w:color w:val="auto"/>
          <w:kern w:val="0"/>
          <w:sz w:val="24"/>
          <w:szCs w:val="28"/>
          <w:lang w:eastAsia="zh-CN"/>
        </w:rPr>
        <w:t>诋毁</w:t>
      </w:r>
      <w:r>
        <w:rPr>
          <w:rFonts w:hint="eastAsia" w:cs="仿宋" w:asciiTheme="minorEastAsia" w:hAnsiTheme="minorEastAsia" w:eastAsiaTheme="minorEastAsia"/>
          <w:bCs/>
          <w:color w:val="auto"/>
          <w:kern w:val="0"/>
          <w:sz w:val="24"/>
          <w:szCs w:val="28"/>
        </w:rPr>
        <w:t xml:space="preserve">、排挤其他供应商。 </w:t>
      </w:r>
    </w:p>
    <w:p w14:paraId="6BE93C94">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6.不再提供</w:t>
      </w:r>
      <w:r>
        <w:rPr>
          <w:rFonts w:hint="eastAsia" w:cs="仿宋" w:asciiTheme="minorEastAsia" w:hAnsiTheme="minorEastAsia" w:eastAsiaTheme="minorEastAsia"/>
          <w:bCs/>
          <w:color w:val="auto"/>
          <w:kern w:val="0"/>
          <w:sz w:val="24"/>
          <w:szCs w:val="28"/>
        </w:rPr>
        <w:t xml:space="preserve">商品和服务时“偷梁换柱、以次充好”损害采购人的合法权益。 </w:t>
      </w:r>
    </w:p>
    <w:p w14:paraId="3620EAC6">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7.</w:t>
      </w:r>
      <w:r>
        <w:rPr>
          <w:rFonts w:hint="eastAsia" w:cs="仿宋" w:asciiTheme="minorEastAsia" w:hAnsiTheme="minorEastAsia" w:eastAsiaTheme="minorEastAsia"/>
          <w:bCs/>
          <w:color w:val="auto"/>
          <w:kern w:val="0"/>
          <w:sz w:val="24"/>
          <w:szCs w:val="28"/>
        </w:rPr>
        <w:t>不与采购人、招标代理机构政府采购评审专家</w:t>
      </w:r>
      <w:r>
        <w:rPr>
          <w:rFonts w:hint="eastAsia" w:cs="仿宋" w:asciiTheme="minorEastAsia" w:hAnsiTheme="minorEastAsia" w:eastAsiaTheme="minorEastAsia"/>
          <w:bCs/>
          <w:color w:val="auto"/>
          <w:kern w:val="0"/>
          <w:sz w:val="24"/>
          <w:szCs w:val="28"/>
          <w:lang w:eastAsia="zh-CN"/>
        </w:rPr>
        <w:t>或其他</w:t>
      </w:r>
      <w:r>
        <w:rPr>
          <w:rFonts w:hint="eastAsia" w:cs="仿宋" w:asciiTheme="minorEastAsia" w:hAnsiTheme="minorEastAsia" w:eastAsiaTheme="minorEastAsia"/>
          <w:bCs/>
          <w:color w:val="auto"/>
          <w:kern w:val="0"/>
          <w:sz w:val="24"/>
          <w:szCs w:val="28"/>
        </w:rPr>
        <w:t xml:space="preserve">供应商恶意串通，进行质疑和投诉，维护政府采购市场秩序。 </w:t>
      </w:r>
    </w:p>
    <w:p w14:paraId="7ECE6DB5">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8.</w:t>
      </w:r>
      <w:r>
        <w:rPr>
          <w:rFonts w:hint="eastAsia" w:cs="仿宋" w:asciiTheme="minorEastAsia" w:hAnsiTheme="minorEastAsia" w:eastAsiaTheme="minorEastAsia"/>
          <w:bCs/>
          <w:color w:val="auto"/>
          <w:kern w:val="0"/>
          <w:sz w:val="24"/>
          <w:szCs w:val="28"/>
        </w:rPr>
        <w:t xml:space="preserve">尊重和接受政府采购监督管理部门的监督和政府招标代理机构招标要求，承担因违约行为给采购人造成的损失。 </w:t>
      </w:r>
    </w:p>
    <w:p w14:paraId="09C37753">
      <w:pPr>
        <w:widowControl/>
        <w:spacing w:line="440" w:lineRule="exact"/>
        <w:ind w:firstLine="480" w:firstLineChars="200"/>
        <w:rPr>
          <w:rFonts w:cs="仿宋" w:asciiTheme="minorEastAsia" w:hAnsiTheme="minorEastAsia" w:eastAsiaTheme="minorEastAsia"/>
          <w:bCs/>
          <w:color w:val="auto"/>
          <w:kern w:val="0"/>
          <w:sz w:val="22"/>
          <w:szCs w:val="24"/>
        </w:rPr>
      </w:pPr>
      <w:r>
        <w:rPr>
          <w:rFonts w:hint="eastAsia" w:cs="仿宋" w:asciiTheme="minorEastAsia" w:hAnsiTheme="minorEastAsia" w:eastAsiaTheme="minorEastAsia"/>
          <w:bCs/>
          <w:color w:val="auto"/>
          <w:kern w:val="0"/>
          <w:sz w:val="24"/>
          <w:szCs w:val="28"/>
          <w:lang w:eastAsia="zh-CN"/>
        </w:rPr>
        <w:t>9.</w:t>
      </w:r>
      <w:r>
        <w:rPr>
          <w:rFonts w:hint="eastAsia" w:cs="仿宋" w:asciiTheme="minorEastAsia" w:hAnsiTheme="minorEastAsia" w:eastAsiaTheme="minorEastAsia"/>
          <w:bCs/>
          <w:color w:val="auto"/>
          <w:kern w:val="0"/>
          <w:sz w:val="24"/>
          <w:szCs w:val="28"/>
        </w:rPr>
        <w:t xml:space="preserve">不发生其他有悖于政府采购公开、公平、公正和诚信原则的行为。 </w:t>
      </w:r>
    </w:p>
    <w:p w14:paraId="03857F17">
      <w:pPr>
        <w:widowControl/>
        <w:spacing w:line="440" w:lineRule="exact"/>
        <w:ind w:firstLine="960" w:firstLineChars="400"/>
        <w:rPr>
          <w:rFonts w:cs="仿宋" w:asciiTheme="minorEastAsia" w:hAnsiTheme="minorEastAsia" w:eastAsiaTheme="minorEastAsia"/>
          <w:bCs/>
          <w:color w:val="auto"/>
          <w:kern w:val="0"/>
          <w:sz w:val="24"/>
          <w:szCs w:val="28"/>
        </w:rPr>
      </w:pPr>
    </w:p>
    <w:p w14:paraId="0B296E04">
      <w:pPr>
        <w:widowControl/>
        <w:spacing w:line="440" w:lineRule="exact"/>
        <w:ind w:firstLine="960" w:firstLineChars="4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承诺单位：</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（盖章）</w:t>
      </w:r>
    </w:p>
    <w:p w14:paraId="4910565F">
      <w:pPr>
        <w:widowControl/>
        <w:spacing w:line="440" w:lineRule="exact"/>
        <w:ind w:firstLine="480" w:firstLineChars="2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全权代表：</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hint="eastAsia" w:cs="仿宋" w:asciiTheme="minorEastAsia" w:hAnsiTheme="minorEastAsia" w:eastAsiaTheme="minorEastAsia"/>
          <w:bCs/>
          <w:color w:val="auto"/>
          <w:kern w:val="0"/>
          <w:sz w:val="24"/>
          <w:szCs w:val="28"/>
        </w:rPr>
        <w:t xml:space="preserve">） </w:t>
      </w:r>
    </w:p>
    <w:p w14:paraId="6D64F7C3">
      <w:pPr>
        <w:widowControl/>
        <w:spacing w:line="520" w:lineRule="exact"/>
        <w:ind w:firstLine="480" w:firstLineChars="200"/>
        <w:rPr>
          <w:rFonts w:cs="仿宋" w:asciiTheme="minorEastAsia" w:hAnsiTheme="minorEastAsia" w:eastAsiaTheme="minorEastAsia"/>
          <w:bCs/>
          <w:color w:val="auto"/>
          <w:kern w:val="0"/>
          <w:sz w:val="24"/>
          <w:szCs w:val="28"/>
          <w:u w:val="single"/>
        </w:rPr>
      </w:pPr>
      <w:r>
        <w:rPr>
          <w:rFonts w:hint="eastAsia" w:cs="仿宋" w:asciiTheme="minorEastAsia" w:hAnsiTheme="minorEastAsia" w:eastAsiaTheme="minorEastAsia"/>
          <w:bCs/>
          <w:color w:val="auto"/>
          <w:kern w:val="0"/>
          <w:sz w:val="24"/>
          <w:szCs w:val="28"/>
        </w:rPr>
        <w:t xml:space="preserve">    地　　址：</w:t>
      </w:r>
      <w:r>
        <w:rPr>
          <w:rFonts w:hint="eastAsia" w:cs="仿宋" w:asciiTheme="minorEastAsia" w:hAnsiTheme="minorEastAsia" w:eastAsiaTheme="minorEastAsia"/>
          <w:bCs/>
          <w:color w:val="auto"/>
          <w:kern w:val="0"/>
          <w:sz w:val="24"/>
          <w:szCs w:val="28"/>
          <w:u w:val="single"/>
        </w:rPr>
        <w:t xml:space="preserve">                              </w:t>
      </w:r>
    </w:p>
    <w:p w14:paraId="138B1006">
      <w:pPr>
        <w:widowControl/>
        <w:spacing w:line="520" w:lineRule="exact"/>
        <w:ind w:firstLine="480" w:firstLineChars="2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xml:space="preserve">    邮    编：</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   </w:t>
      </w:r>
    </w:p>
    <w:p w14:paraId="0195E3A2">
      <w:pPr>
        <w:widowControl/>
        <w:spacing w:line="520" w:lineRule="exact"/>
        <w:ind w:firstLine="720" w:firstLineChars="3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电　　话：</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 xml:space="preserve">　　 </w:t>
      </w:r>
    </w:p>
    <w:p w14:paraId="4A563F5D">
      <w:pPr>
        <w:widowControl/>
        <w:spacing w:line="340" w:lineRule="exact"/>
        <w:rPr>
          <w:rFonts w:cs="仿宋" w:asciiTheme="minorEastAsia" w:hAnsiTheme="minorEastAsia" w:eastAsiaTheme="minorEastAsia"/>
          <w:bCs/>
          <w:color w:val="auto"/>
          <w:kern w:val="0"/>
          <w:sz w:val="24"/>
          <w:szCs w:val="28"/>
        </w:rPr>
      </w:pPr>
    </w:p>
    <w:p w14:paraId="3500C9FD">
      <w:pPr>
        <w:widowControl/>
        <w:spacing w:line="340" w:lineRule="exact"/>
        <w:ind w:firstLine="4920" w:firstLineChars="2050"/>
        <w:rPr>
          <w:rFonts w:cs="仿宋" w:asciiTheme="minorEastAsia" w:hAnsiTheme="minorEastAsia" w:eastAsiaTheme="minorEastAsia"/>
          <w:bCs/>
          <w:color w:val="auto"/>
          <w:sz w:val="36"/>
          <w:szCs w:val="40"/>
        </w:rPr>
      </w:pPr>
      <w:r>
        <w:rPr>
          <w:rFonts w:hint="eastAsia" w:cs="仿宋" w:asciiTheme="minorEastAsia" w:hAnsiTheme="minorEastAsia" w:eastAsiaTheme="minorEastAsia"/>
          <w:bCs/>
          <w:color w:val="auto"/>
          <w:kern w:val="0"/>
          <w:sz w:val="24"/>
          <w:szCs w:val="28"/>
        </w:rPr>
        <w:t>年　　月　　日</w:t>
      </w:r>
    </w:p>
    <w:p w14:paraId="065475BE">
      <w:pPr>
        <w:widowControl/>
        <w:spacing w:line="640" w:lineRule="exact"/>
        <w:jc w:val="center"/>
        <w:rPr>
          <w:rFonts w:cs="仿宋" w:asciiTheme="minorEastAsia" w:hAnsiTheme="minorEastAsia" w:eastAsiaTheme="minorEastAsia"/>
          <w:bCs/>
          <w:color w:val="auto"/>
          <w:sz w:val="36"/>
          <w:szCs w:val="40"/>
        </w:rPr>
      </w:pPr>
    </w:p>
    <w:p w14:paraId="37C31C4B">
      <w:pPr>
        <w:widowControl/>
        <w:tabs>
          <w:tab w:val="left" w:pos="3930"/>
        </w:tabs>
        <w:spacing w:line="400" w:lineRule="exact"/>
        <w:jc w:val="left"/>
        <w:rPr>
          <w:rFonts w:cs="仿宋" w:asciiTheme="minorEastAsia" w:hAnsiTheme="minorEastAsia" w:eastAsiaTheme="minorEastAsia"/>
          <w:bCs/>
          <w:color w:val="auto"/>
          <w:sz w:val="40"/>
          <w:szCs w:val="40"/>
        </w:rPr>
      </w:pPr>
      <w:r>
        <w:rPr>
          <w:rFonts w:hint="eastAsia" w:cs="仿宋" w:asciiTheme="minorEastAsia" w:hAnsiTheme="minorEastAsia" w:eastAsiaTheme="minorEastAsia"/>
          <w:bCs/>
          <w:color w:val="auto"/>
          <w:sz w:val="40"/>
          <w:szCs w:val="40"/>
        </w:rPr>
        <w:tab/>
      </w:r>
    </w:p>
    <w:p w14:paraId="29A50DA2">
      <w:pPr>
        <w:widowControl/>
        <w:jc w:val="left"/>
        <w:rPr>
          <w:rFonts w:cs="仿宋" w:asciiTheme="minorEastAsia" w:hAnsiTheme="minorEastAsia" w:eastAsiaTheme="minorEastAsia"/>
          <w:bCs/>
          <w:color w:val="auto"/>
          <w:kern w:val="0"/>
          <w:sz w:val="32"/>
          <w:szCs w:val="32"/>
        </w:rPr>
      </w:pPr>
    </w:p>
    <w:p w14:paraId="51130DB3">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auto"/>
          <w:kern w:val="0"/>
          <w:sz w:val="32"/>
          <w:szCs w:val="32"/>
        </w:rPr>
      </w:pPr>
    </w:p>
    <w:p w14:paraId="7289363C">
      <w:pPr>
        <w:widowControl/>
        <w:shd w:val="clear" w:color="auto" w:fill="FFFFFF"/>
        <w:spacing w:before="100" w:beforeAutospacing="1" w:after="100" w:afterAutospacing="1" w:line="400" w:lineRule="exact"/>
        <w:jc w:val="center"/>
        <w:rPr>
          <w:rFonts w:cs="仿宋" w:asciiTheme="minorEastAsia" w:hAnsiTheme="minorEastAsia" w:eastAsiaTheme="minorEastAsia"/>
          <w:b/>
          <w:color w:val="auto"/>
          <w:kern w:val="0"/>
          <w:sz w:val="24"/>
          <w:szCs w:val="24"/>
        </w:rPr>
      </w:pPr>
      <w:r>
        <w:rPr>
          <w:rFonts w:hint="eastAsia" w:cs="仿宋" w:asciiTheme="minorEastAsia" w:hAnsiTheme="minorEastAsia" w:eastAsiaTheme="minorEastAsia"/>
          <w:b/>
          <w:color w:val="auto"/>
          <w:kern w:val="0"/>
          <w:sz w:val="32"/>
          <w:szCs w:val="32"/>
        </w:rPr>
        <w:t>承诺书Ⅱ</w:t>
      </w:r>
    </w:p>
    <w:p w14:paraId="57B01AEE">
      <w:pPr>
        <w:widowControl/>
        <w:spacing w:line="440" w:lineRule="exact"/>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致：安康尚昊招标代理有限公司</w:t>
      </w:r>
    </w:p>
    <w:p w14:paraId="2C7394EF">
      <w:pPr>
        <w:widowControl/>
        <w:spacing w:line="440" w:lineRule="exact"/>
        <w:ind w:firstLine="472" w:firstLineChars="197"/>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为了诚实、客观、有序地参与政府采购活动，愿就以下内容作出承诺：</w:t>
      </w:r>
    </w:p>
    <w:p w14:paraId="313740F0">
      <w:pPr>
        <w:widowControl/>
        <w:spacing w:line="440" w:lineRule="exact"/>
        <w:ind w:firstLine="472" w:firstLineChars="197"/>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lang w:eastAsia="zh-CN"/>
        </w:rPr>
        <w:t>1.</w:t>
      </w:r>
      <w:r>
        <w:rPr>
          <w:rFonts w:hint="eastAsia" w:cs="Times New Roman" w:asciiTheme="minorEastAsia" w:hAnsiTheme="minorEastAsia" w:eastAsiaTheme="minorEastAsia"/>
          <w:color w:val="auto"/>
          <w:sz w:val="24"/>
          <w:szCs w:val="28"/>
        </w:rPr>
        <w:t>参加采购代理机构组织的政府采购活动时，严格按照磋商文件的规定和要求提供所需的相关材料，并对所提供的各类资料的真实性负责，不虚假应标，不虚列业绩。</w:t>
      </w:r>
    </w:p>
    <w:p w14:paraId="4908E045">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2.</w:t>
      </w:r>
      <w:r>
        <w:rPr>
          <w:rFonts w:hint="eastAsia" w:cs="仿宋" w:asciiTheme="minorEastAsia" w:hAnsiTheme="minorEastAsia" w:eastAsiaTheme="minorEastAsia"/>
          <w:bCs/>
          <w:color w:val="auto"/>
          <w:kern w:val="0"/>
          <w:sz w:val="24"/>
          <w:szCs w:val="28"/>
        </w:rPr>
        <w:t>尊重参与政府采购活动各相关方的合法行为，接受政府采购活动依法形成的意见、结果。</w:t>
      </w:r>
    </w:p>
    <w:p w14:paraId="42F98668">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3.</w:t>
      </w:r>
      <w:r>
        <w:rPr>
          <w:rFonts w:hint="eastAsia" w:cs="仿宋" w:asciiTheme="minorEastAsia" w:hAnsiTheme="minorEastAsia" w:eastAsiaTheme="minorEastAsia"/>
          <w:bCs/>
          <w:color w:val="auto"/>
          <w:kern w:val="0"/>
          <w:sz w:val="24"/>
          <w:szCs w:val="28"/>
        </w:rPr>
        <w:t>依法参加政府采购活动，不围标、串标，维护市场秩序。近三年因项目质量问题的不法行为记录为</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次（没有填零），如有隐瞒实情，愿承担一切责任及后果。</w:t>
      </w:r>
    </w:p>
    <w:p w14:paraId="1CE661B4">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4.</w:t>
      </w:r>
      <w:r>
        <w:rPr>
          <w:rFonts w:hint="eastAsia" w:cs="仿宋" w:asciiTheme="minorEastAsia" w:hAnsiTheme="minorEastAsia" w:eastAsiaTheme="minorEastAsia"/>
          <w:bCs/>
          <w:color w:val="auto"/>
          <w:kern w:val="0"/>
          <w:sz w:val="24"/>
          <w:szCs w:val="28"/>
        </w:rPr>
        <w:t>作为参加贵公司组织的采购项目的响应单位，本公司承诺：在参加本项目磋商之前不存在被依法禁止经营行为、财产被接管或冻结的情况，如有隐瞒实情，愿承担一切责任及后果。</w:t>
      </w:r>
    </w:p>
    <w:p w14:paraId="35A555C6">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5.</w:t>
      </w:r>
      <w:r>
        <w:rPr>
          <w:rFonts w:hint="eastAsia" w:cs="仿宋" w:asciiTheme="minorEastAsia" w:hAnsiTheme="minorEastAsia" w:eastAsiaTheme="minorEastAsia"/>
          <w:bCs/>
          <w:color w:val="auto"/>
          <w:kern w:val="0"/>
          <w:sz w:val="24"/>
          <w:szCs w:val="28"/>
        </w:rPr>
        <w:t>近三年受到有关行政主管部门的行政处理、不良行为记录为</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次（没有填零），如有隐瞒实情，愿承担一切责任及后果。</w:t>
      </w:r>
    </w:p>
    <w:p w14:paraId="3BC8D1F4">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6.</w:t>
      </w:r>
      <w:r>
        <w:rPr>
          <w:rFonts w:hint="eastAsia" w:cs="仿宋" w:asciiTheme="minorEastAsia" w:hAnsiTheme="minorEastAsia" w:eastAsiaTheme="minorEastAsia"/>
          <w:bCs/>
          <w:color w:val="auto"/>
          <w:kern w:val="0"/>
          <w:sz w:val="24"/>
          <w:szCs w:val="28"/>
        </w:rPr>
        <w:t>参加本次磋商提交的所有</w:t>
      </w:r>
      <w:r>
        <w:rPr>
          <w:rFonts w:hint="eastAsia" w:cs="仿宋" w:asciiTheme="minorEastAsia" w:hAnsiTheme="minorEastAsia" w:eastAsiaTheme="minorEastAsia"/>
          <w:bCs/>
          <w:color w:val="auto"/>
          <w:kern w:val="0"/>
          <w:sz w:val="24"/>
          <w:szCs w:val="28"/>
          <w:lang w:eastAsia="zh-CN"/>
        </w:rPr>
        <w:t>资格证明文件</w:t>
      </w:r>
      <w:r>
        <w:rPr>
          <w:rFonts w:hint="eastAsia" w:cs="仿宋" w:asciiTheme="minorEastAsia" w:hAnsiTheme="minorEastAsia" w:eastAsiaTheme="minorEastAsia"/>
          <w:bCs/>
          <w:color w:val="auto"/>
          <w:kern w:val="0"/>
          <w:sz w:val="24"/>
          <w:szCs w:val="28"/>
        </w:rPr>
        <w:t>及业绩证明是真实的、有效的，如有隐瞒实情，愿承担一切责任及后果。</w:t>
      </w:r>
    </w:p>
    <w:p w14:paraId="4CFC98A7">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7.</w:t>
      </w:r>
      <w:r>
        <w:rPr>
          <w:rFonts w:hint="eastAsia" w:cs="仿宋" w:asciiTheme="minorEastAsia" w:hAnsiTheme="minorEastAsia" w:eastAsiaTheme="minorEastAsia"/>
          <w:bCs/>
          <w:color w:val="auto"/>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71FF43F8">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8.</w:t>
      </w:r>
      <w:r>
        <w:rPr>
          <w:rFonts w:hint="eastAsia" w:cs="仿宋" w:asciiTheme="minorEastAsia" w:hAnsiTheme="minorEastAsia" w:eastAsiaTheme="minorEastAsia"/>
          <w:bCs/>
          <w:color w:val="auto"/>
          <w:kern w:val="0"/>
          <w:sz w:val="24"/>
          <w:szCs w:val="28"/>
        </w:rPr>
        <w:t>认真履行成交单位应承担的责任和义务，全面执行采购合同规定的各项内容，保质保量地按时提供采购物品。</w:t>
      </w:r>
    </w:p>
    <w:p w14:paraId="39AB471A">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若本企业（单位）发生有悖于上述承诺的行为，愿意接受《中华人民共和国政府采购法》和《中华人民共和国政府采购法实施条例》中对响应单位的相关处理。</w:t>
      </w:r>
    </w:p>
    <w:p w14:paraId="1DE402C5">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本承诺是采购项目响应文件的组成部分。</w:t>
      </w:r>
    </w:p>
    <w:p w14:paraId="7E916807">
      <w:pPr>
        <w:widowControl/>
        <w:shd w:val="clear" w:color="auto" w:fill="FFFFFF"/>
        <w:spacing w:line="440" w:lineRule="exact"/>
        <w:ind w:firstLine="2152" w:firstLineChars="897"/>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承诺单位：</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（盖章）</w:t>
      </w:r>
    </w:p>
    <w:p w14:paraId="4FFFA6A6">
      <w:pPr>
        <w:widowControl/>
        <w:shd w:val="clear" w:color="auto" w:fill="FFFFFF"/>
        <w:spacing w:line="440" w:lineRule="exact"/>
        <w:ind w:firstLine="2152" w:firstLineChars="897"/>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全权代表：</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hint="eastAsia" w:cs="仿宋" w:asciiTheme="minorEastAsia" w:hAnsiTheme="minorEastAsia" w:eastAsiaTheme="minorEastAsia"/>
          <w:bCs/>
          <w:color w:val="auto"/>
          <w:kern w:val="0"/>
          <w:sz w:val="24"/>
          <w:szCs w:val="28"/>
        </w:rPr>
        <w:t>）</w:t>
      </w:r>
    </w:p>
    <w:p w14:paraId="02929F93">
      <w:pPr>
        <w:widowControl/>
        <w:shd w:val="clear" w:color="auto" w:fill="FFFFFF"/>
        <w:spacing w:line="440" w:lineRule="exact"/>
        <w:ind w:firstLine="2152" w:firstLineChars="897"/>
        <w:rPr>
          <w:rFonts w:cs="仿宋" w:asciiTheme="minorEastAsia" w:hAnsiTheme="minorEastAsia" w:eastAsiaTheme="minorEastAsia"/>
          <w:bCs/>
          <w:color w:val="auto"/>
          <w:sz w:val="24"/>
          <w:szCs w:val="28"/>
        </w:rPr>
      </w:pPr>
      <w:r>
        <w:rPr>
          <w:rFonts w:hint="eastAsia" w:cs="仿宋" w:asciiTheme="minorEastAsia" w:hAnsiTheme="minorEastAsia" w:eastAsiaTheme="minorEastAsia"/>
          <w:bCs/>
          <w:color w:val="auto"/>
          <w:kern w:val="0"/>
          <w:sz w:val="24"/>
          <w:szCs w:val="28"/>
        </w:rPr>
        <w:t>日    期：</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年</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月</w:t>
      </w:r>
      <w:r>
        <w:rPr>
          <w:rFonts w:hint="eastAsia" w:cs="仿宋" w:asciiTheme="minorEastAsia" w:hAnsiTheme="minorEastAsia" w:eastAsiaTheme="minorEastAsia"/>
          <w:bCs/>
          <w:color w:val="auto"/>
          <w:sz w:val="28"/>
          <w:szCs w:val="32"/>
          <w:u w:val="single"/>
        </w:rPr>
        <w:t xml:space="preserve">    </w:t>
      </w:r>
      <w:r>
        <w:rPr>
          <w:rFonts w:hint="eastAsia" w:cs="仿宋" w:asciiTheme="minorEastAsia" w:hAnsiTheme="minorEastAsia" w:eastAsiaTheme="minorEastAsia"/>
          <w:bCs/>
          <w:color w:val="auto"/>
          <w:sz w:val="24"/>
          <w:szCs w:val="28"/>
        </w:rPr>
        <w:t>日</w:t>
      </w:r>
    </w:p>
    <w:p w14:paraId="09067856">
      <w:pPr>
        <w:pStyle w:val="4"/>
        <w:adjustRightInd w:val="0"/>
        <w:spacing w:line="416" w:lineRule="atLeast"/>
        <w:textAlignment w:val="baseline"/>
        <w:rPr>
          <w:rFonts w:ascii="宋体" w:hAnsi="宋体" w:cs="宋体"/>
          <w:color w:val="auto"/>
        </w:rPr>
      </w:pPr>
      <w:bookmarkStart w:id="207" w:name="_Toc536429343"/>
      <w:bookmarkStart w:id="208" w:name="_Toc536202334"/>
      <w:bookmarkStart w:id="209" w:name="_Toc536202403"/>
      <w:bookmarkStart w:id="210" w:name="_Toc536429396"/>
      <w:bookmarkStart w:id="211" w:name="_Toc25514"/>
    </w:p>
    <w:bookmarkEnd w:id="0"/>
    <w:bookmarkEnd w:id="207"/>
    <w:bookmarkEnd w:id="208"/>
    <w:bookmarkEnd w:id="209"/>
    <w:bookmarkEnd w:id="210"/>
    <w:bookmarkEnd w:id="211"/>
    <w:p w14:paraId="29B291BD">
      <w:pPr>
        <w:widowControl/>
        <w:jc w:val="left"/>
        <w:rPr>
          <w:color w:val="auto"/>
          <w:sz w:val="24"/>
          <w:szCs w:val="28"/>
        </w:rPr>
      </w:pPr>
    </w:p>
    <w:p w14:paraId="153B6C26">
      <w:pPr>
        <w:pStyle w:val="14"/>
        <w:rPr>
          <w:color w:val="auto"/>
          <w:sz w:val="24"/>
          <w:szCs w:val="28"/>
        </w:rPr>
      </w:pPr>
    </w:p>
    <w:p w14:paraId="2DF1B956">
      <w:pPr>
        <w:rPr>
          <w:color w:val="auto"/>
          <w:sz w:val="24"/>
          <w:szCs w:val="28"/>
        </w:rPr>
      </w:pPr>
    </w:p>
    <w:p w14:paraId="4D577E03">
      <w:pPr>
        <w:pStyle w:val="14"/>
        <w:rPr>
          <w:color w:val="auto"/>
          <w:sz w:val="24"/>
          <w:szCs w:val="28"/>
        </w:rPr>
        <w:sectPr>
          <w:footerReference r:id="rId22" w:type="first"/>
          <w:footerReference r:id="rId21" w:type="default"/>
          <w:pgSz w:w="11906" w:h="16838"/>
          <w:pgMar w:top="1417" w:right="1417" w:bottom="1417" w:left="1417" w:header="1134" w:footer="992" w:gutter="0"/>
          <w:pgNumType w:fmt="decimal"/>
          <w:cols w:space="0" w:num="1"/>
          <w:titlePg/>
          <w:docGrid w:type="lines" w:linePitch="326" w:charSpace="0"/>
        </w:sectPr>
      </w:pPr>
    </w:p>
    <w:p w14:paraId="788D1FFC">
      <w:pPr>
        <w:rPr>
          <w:color w:val="auto"/>
        </w:rPr>
      </w:pPr>
    </w:p>
    <w:p w14:paraId="2A06850F">
      <w:pPr>
        <w:pStyle w:val="24"/>
        <w:rPr>
          <w:color w:val="auto"/>
        </w:rPr>
      </w:pPr>
    </w:p>
    <w:p w14:paraId="6D536D9C">
      <w:pPr>
        <w:pStyle w:val="24"/>
        <w:rPr>
          <w:color w:val="auto"/>
        </w:rPr>
      </w:pPr>
    </w:p>
    <w:p w14:paraId="6E3EF1A8">
      <w:pPr>
        <w:pStyle w:val="24"/>
        <w:rPr>
          <w:color w:val="auto"/>
        </w:rPr>
      </w:pPr>
    </w:p>
    <w:p w14:paraId="1781D8FB">
      <w:pPr>
        <w:pStyle w:val="24"/>
        <w:rPr>
          <w:color w:val="auto"/>
        </w:rPr>
      </w:pPr>
    </w:p>
    <w:p w14:paraId="7B35E6A3">
      <w:pPr>
        <w:pStyle w:val="24"/>
        <w:rPr>
          <w:color w:val="auto"/>
        </w:rPr>
      </w:pPr>
    </w:p>
    <w:p w14:paraId="1676252C">
      <w:pPr>
        <w:pStyle w:val="24"/>
        <w:rPr>
          <w:color w:val="auto"/>
        </w:rPr>
      </w:pPr>
    </w:p>
    <w:p w14:paraId="13558132">
      <w:pPr>
        <w:pStyle w:val="24"/>
        <w:rPr>
          <w:color w:val="auto"/>
        </w:rPr>
      </w:pPr>
    </w:p>
    <w:p w14:paraId="7317F6CC">
      <w:pPr>
        <w:pStyle w:val="24"/>
        <w:rPr>
          <w:color w:val="auto"/>
        </w:rPr>
      </w:pPr>
    </w:p>
    <w:p w14:paraId="74299A6F">
      <w:pPr>
        <w:pStyle w:val="24"/>
        <w:rPr>
          <w:color w:val="auto"/>
        </w:rPr>
      </w:pPr>
    </w:p>
    <w:p w14:paraId="558E9CC7">
      <w:pPr>
        <w:pStyle w:val="24"/>
        <w:rPr>
          <w:color w:val="auto"/>
        </w:rPr>
      </w:pPr>
    </w:p>
    <w:p w14:paraId="6A4F7824">
      <w:pPr>
        <w:pStyle w:val="24"/>
        <w:rPr>
          <w:color w:val="auto"/>
        </w:rPr>
      </w:pPr>
    </w:p>
    <w:p w14:paraId="4EACD6EE">
      <w:pPr>
        <w:pStyle w:val="24"/>
        <w:rPr>
          <w:color w:val="auto"/>
        </w:rPr>
      </w:pPr>
    </w:p>
    <w:p w14:paraId="3EF830C7">
      <w:pPr>
        <w:pStyle w:val="24"/>
        <w:rPr>
          <w:color w:val="auto"/>
        </w:rPr>
      </w:pPr>
    </w:p>
    <w:p w14:paraId="3B60CCCD">
      <w:pPr>
        <w:pStyle w:val="24"/>
        <w:rPr>
          <w:color w:val="auto"/>
        </w:rPr>
      </w:pPr>
    </w:p>
    <w:p w14:paraId="7B790FF1">
      <w:pPr>
        <w:pStyle w:val="24"/>
        <w:rPr>
          <w:color w:val="auto"/>
        </w:rPr>
      </w:pPr>
    </w:p>
    <w:p w14:paraId="64A33E46">
      <w:pPr>
        <w:pStyle w:val="24"/>
        <w:rPr>
          <w:color w:val="auto"/>
        </w:rPr>
      </w:pPr>
    </w:p>
    <w:p w14:paraId="1C16210D">
      <w:pPr>
        <w:pStyle w:val="24"/>
        <w:rPr>
          <w:color w:val="auto"/>
        </w:rPr>
      </w:pPr>
    </w:p>
    <w:p w14:paraId="4252DED8">
      <w:pPr>
        <w:pStyle w:val="24"/>
        <w:rPr>
          <w:color w:val="auto"/>
        </w:rPr>
      </w:pPr>
    </w:p>
    <w:p w14:paraId="1618FAEB">
      <w:pPr>
        <w:pStyle w:val="24"/>
        <w:rPr>
          <w:color w:val="auto"/>
        </w:rPr>
      </w:pPr>
    </w:p>
    <w:p w14:paraId="3FF2123E">
      <w:pPr>
        <w:pStyle w:val="24"/>
        <w:rPr>
          <w:color w:val="auto"/>
        </w:rPr>
      </w:pPr>
    </w:p>
    <w:p w14:paraId="1A6CBE9A">
      <w:pPr>
        <w:pStyle w:val="24"/>
        <w:rPr>
          <w:color w:val="auto"/>
        </w:rPr>
      </w:pPr>
    </w:p>
    <w:p w14:paraId="3F43E0C8">
      <w:pPr>
        <w:pStyle w:val="24"/>
        <w:rPr>
          <w:color w:val="auto"/>
        </w:rPr>
      </w:pPr>
    </w:p>
    <w:p w14:paraId="33D8CD95">
      <w:pPr>
        <w:pStyle w:val="24"/>
        <w:rPr>
          <w:color w:val="auto"/>
        </w:rPr>
      </w:pPr>
    </w:p>
    <w:p w14:paraId="05BA5D89">
      <w:pPr>
        <w:pStyle w:val="24"/>
        <w:rPr>
          <w:color w:val="auto"/>
        </w:rPr>
      </w:pPr>
    </w:p>
    <w:p w14:paraId="59D7A27B">
      <w:pPr>
        <w:pStyle w:val="24"/>
        <w:rPr>
          <w:color w:val="auto"/>
        </w:rPr>
      </w:pPr>
    </w:p>
    <w:p w14:paraId="6A5EE0C2">
      <w:pPr>
        <w:pStyle w:val="24"/>
        <w:rPr>
          <w:color w:val="auto"/>
        </w:rPr>
      </w:pPr>
    </w:p>
    <w:p w14:paraId="463F3918">
      <w:pPr>
        <w:pStyle w:val="24"/>
        <w:rPr>
          <w:color w:val="auto"/>
        </w:rPr>
      </w:pPr>
    </w:p>
    <w:p w14:paraId="4B73C698">
      <w:pPr>
        <w:pStyle w:val="24"/>
        <w:rPr>
          <w:color w:val="auto"/>
        </w:rPr>
      </w:pPr>
    </w:p>
    <w:p w14:paraId="17991E62">
      <w:pPr>
        <w:pStyle w:val="24"/>
        <w:rPr>
          <w:color w:val="auto"/>
        </w:rPr>
      </w:pPr>
    </w:p>
    <w:p w14:paraId="29561E64">
      <w:pPr>
        <w:pStyle w:val="24"/>
        <w:rPr>
          <w:color w:val="auto"/>
        </w:rPr>
      </w:pPr>
    </w:p>
    <w:p w14:paraId="0A32F819">
      <w:pPr>
        <w:pStyle w:val="24"/>
        <w:rPr>
          <w:color w:val="auto"/>
        </w:rPr>
      </w:pPr>
    </w:p>
    <w:p w14:paraId="24CBB826">
      <w:pPr>
        <w:pStyle w:val="24"/>
        <w:rPr>
          <w:color w:val="auto"/>
        </w:rPr>
      </w:pPr>
    </w:p>
    <w:p w14:paraId="21E311D0">
      <w:pPr>
        <w:pStyle w:val="24"/>
        <w:rPr>
          <w:color w:val="auto"/>
        </w:rPr>
      </w:pPr>
    </w:p>
    <w:p w14:paraId="574FD4B8">
      <w:pPr>
        <w:pStyle w:val="24"/>
        <w:rPr>
          <w:color w:val="auto"/>
        </w:rPr>
      </w:pPr>
    </w:p>
    <w:p w14:paraId="0F6219CB">
      <w:pPr>
        <w:pStyle w:val="24"/>
        <w:rPr>
          <w:color w:val="auto"/>
        </w:rPr>
      </w:pPr>
    </w:p>
    <w:p w14:paraId="72EBDF60">
      <w:pPr>
        <w:pStyle w:val="24"/>
        <w:rPr>
          <w:color w:val="auto"/>
        </w:rPr>
      </w:pPr>
    </w:p>
    <w:p w14:paraId="56B6761C">
      <w:pPr>
        <w:pStyle w:val="24"/>
        <w:rPr>
          <w:color w:val="auto"/>
        </w:rPr>
      </w:pPr>
    </w:p>
    <w:p w14:paraId="7E7F16F3">
      <w:pPr>
        <w:pStyle w:val="24"/>
        <w:rPr>
          <w:color w:val="auto"/>
        </w:rPr>
      </w:pPr>
    </w:p>
    <w:p w14:paraId="28453B87">
      <w:pPr>
        <w:pStyle w:val="24"/>
        <w:rPr>
          <w:color w:val="auto"/>
        </w:rPr>
      </w:pPr>
    </w:p>
    <w:p w14:paraId="7781B137">
      <w:pPr>
        <w:pStyle w:val="24"/>
        <w:rPr>
          <w:color w:val="auto"/>
        </w:rPr>
      </w:pPr>
    </w:p>
    <w:p w14:paraId="11CC7E1B">
      <w:pPr>
        <w:pStyle w:val="24"/>
        <w:rPr>
          <w:color w:val="auto"/>
        </w:rPr>
      </w:pPr>
    </w:p>
    <w:p w14:paraId="340E5B11">
      <w:pPr>
        <w:pStyle w:val="24"/>
        <w:rPr>
          <w:color w:val="auto"/>
        </w:rPr>
      </w:pPr>
      <w:r>
        <w:rPr>
          <w:rFonts w:hint="eastAsia"/>
          <w:color w:val="auto"/>
        </w:rPr>
        <w:drawing>
          <wp:anchor distT="0" distB="0" distL="114300" distR="114300" simplePos="0" relativeHeight="251667456" behindDoc="0" locked="0" layoutInCell="1" allowOverlap="1">
            <wp:simplePos x="0" y="0"/>
            <wp:positionH relativeFrom="column">
              <wp:posOffset>2508885</wp:posOffset>
            </wp:positionH>
            <wp:positionV relativeFrom="paragraph">
              <wp:posOffset>57785</wp:posOffset>
            </wp:positionV>
            <wp:extent cx="612140" cy="443230"/>
            <wp:effectExtent l="0" t="0" r="16510" b="13970"/>
            <wp:wrapNone/>
            <wp:docPr id="15" name="图片 15"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_尚昊 标"/>
                    <pic:cNvPicPr>
                      <a:picLocks noChangeAspect="1"/>
                    </pic:cNvPicPr>
                  </pic:nvPicPr>
                  <pic:blipFill>
                    <a:blip r:embed="rId26"/>
                    <a:stretch>
                      <a:fillRect/>
                    </a:stretch>
                  </pic:blipFill>
                  <pic:spPr>
                    <a:xfrm>
                      <a:off x="0" y="0"/>
                      <a:ext cx="612140" cy="443230"/>
                    </a:xfrm>
                    <a:prstGeom prst="rect">
                      <a:avLst/>
                    </a:prstGeom>
                  </pic:spPr>
                </pic:pic>
              </a:graphicData>
            </a:graphic>
          </wp:anchor>
        </w:drawing>
      </w:r>
    </w:p>
    <w:p w14:paraId="27381CA8">
      <w:pPr>
        <w:pStyle w:val="24"/>
        <w:rPr>
          <w:color w:val="auto"/>
        </w:rPr>
      </w:pPr>
    </w:p>
    <w:p w14:paraId="572382E5">
      <w:pPr>
        <w:spacing w:line="440" w:lineRule="exact"/>
        <w:rPr>
          <w:color w:val="auto"/>
          <w:sz w:val="32"/>
          <w:szCs w:val="32"/>
        </w:rPr>
      </w:pPr>
      <w:r>
        <w:rPr>
          <w:rFonts w:hint="eastAsia"/>
          <w:color w:val="auto"/>
          <w:sz w:val="32"/>
          <w:szCs w:val="32"/>
        </w:rPr>
        <w:t>安康尚昊招标代理有限公司</w:t>
      </w:r>
    </w:p>
    <w:p w14:paraId="21286A54">
      <w:pPr>
        <w:spacing w:line="440" w:lineRule="exact"/>
        <w:jc w:val="center"/>
        <w:rPr>
          <w:color w:val="auto"/>
          <w:sz w:val="32"/>
          <w:szCs w:val="32"/>
        </w:rPr>
      </w:pPr>
      <w:r>
        <w:rPr>
          <w:rFonts w:hint="eastAsia"/>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1pt;height:0pt;width:423pt;z-index:251663360;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Kp9jT&#10;AAAABgEAAA8AAAAAAAAAAQAgAAAAIgAAAGRycy9kb3ducmV2LnhtbFBLAQIUABQAAAAIAIdO4kD7&#10;0hfG7AEAANkDAAAOAAAAAAAAAAEAIAAAACIBAABkcnMvZTJvRG9jLnhtbFBLBQYAAAAABgAGAFkB&#10;AACABQAAAAA=&#10;">
                <v:fill on="f" focussize="0,0"/>
                <v:stroke weight="1.5pt" color="#000000" joinstyle="round"/>
                <v:imagedata o:title=""/>
                <o:lock v:ext="edit" aspectratio="f"/>
              </v:line>
            </w:pict>
          </mc:Fallback>
        </mc:AlternateContent>
      </w:r>
    </w:p>
    <w:p w14:paraId="6EFB4668">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982331336"/>
        </w:rPr>
        <w:t xml:space="preserve">地    </w:t>
      </w:r>
      <w:r>
        <w:rPr>
          <w:rFonts w:hint="eastAsia" w:hAnsi="宋体"/>
          <w:color w:val="auto"/>
          <w:spacing w:val="0"/>
          <w:kern w:val="0"/>
          <w:sz w:val="24"/>
          <w:szCs w:val="24"/>
          <w:fitText w:val="1050" w:id="982331336"/>
        </w:rPr>
        <w:t>址</w:t>
      </w:r>
      <w:r>
        <w:rPr>
          <w:rFonts w:hint="eastAsia" w:hAnsi="宋体"/>
          <w:color w:val="auto"/>
          <w:spacing w:val="-6"/>
          <w:sz w:val="24"/>
          <w:szCs w:val="24"/>
        </w:rPr>
        <w:t>：安康市高新区高新观澜8幢2单元801室</w:t>
      </w:r>
    </w:p>
    <w:p w14:paraId="090A00DB">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1"/>
        </w:rPr>
        <w:t xml:space="preserve">邮    </w:t>
      </w:r>
      <w:r>
        <w:rPr>
          <w:rFonts w:hint="eastAsia" w:hAnsi="宋体"/>
          <w:color w:val="auto"/>
          <w:spacing w:val="0"/>
          <w:kern w:val="0"/>
          <w:sz w:val="24"/>
          <w:szCs w:val="24"/>
          <w:fitText w:val="1050" w:id="1"/>
        </w:rPr>
        <w:t>编</w:t>
      </w:r>
      <w:r>
        <w:rPr>
          <w:rFonts w:hint="eastAsia" w:hAnsi="宋体"/>
          <w:color w:val="auto"/>
          <w:sz w:val="24"/>
          <w:szCs w:val="24"/>
        </w:rPr>
        <w:t>：725000</w:t>
      </w:r>
    </w:p>
    <w:p w14:paraId="31A72DAA">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2"/>
        </w:rPr>
        <w:t xml:space="preserve">电    </w:t>
      </w:r>
      <w:r>
        <w:rPr>
          <w:rFonts w:hint="eastAsia" w:hAnsi="宋体"/>
          <w:color w:val="auto"/>
          <w:spacing w:val="0"/>
          <w:kern w:val="0"/>
          <w:sz w:val="24"/>
          <w:szCs w:val="24"/>
          <w:fitText w:val="1050" w:id="2"/>
        </w:rPr>
        <w:t>话</w:t>
      </w:r>
      <w:r>
        <w:rPr>
          <w:rFonts w:hint="eastAsia" w:hAnsi="宋体"/>
          <w:color w:val="auto"/>
          <w:sz w:val="24"/>
          <w:szCs w:val="24"/>
        </w:rPr>
        <w:t>：13991519725</w:t>
      </w:r>
    </w:p>
    <w:p w14:paraId="0FC97798">
      <w:pPr>
        <w:autoSpaceDE w:val="0"/>
        <w:autoSpaceDN w:val="0"/>
        <w:spacing w:line="440" w:lineRule="exact"/>
        <w:ind w:firstLine="135" w:firstLineChars="50"/>
        <w:rPr>
          <w:rFonts w:hAnsi="宋体"/>
          <w:color w:val="auto"/>
          <w:sz w:val="24"/>
          <w:szCs w:val="24"/>
        </w:rPr>
      </w:pPr>
      <w:r>
        <w:rPr>
          <w:rFonts w:hint="eastAsia" w:hAnsi="宋体"/>
          <w:color w:val="auto"/>
          <w:spacing w:val="15"/>
          <w:kern w:val="0"/>
          <w:sz w:val="24"/>
          <w:szCs w:val="24"/>
          <w:fitText w:val="1050" w:id="3"/>
        </w:rPr>
        <w:t>公司名</w:t>
      </w:r>
      <w:r>
        <w:rPr>
          <w:rFonts w:hint="eastAsia" w:hAnsi="宋体"/>
          <w:color w:val="auto"/>
          <w:spacing w:val="0"/>
          <w:kern w:val="0"/>
          <w:sz w:val="24"/>
          <w:szCs w:val="24"/>
          <w:fitText w:val="1050" w:id="3"/>
        </w:rPr>
        <w:t>称</w:t>
      </w:r>
      <w:r>
        <w:rPr>
          <w:rFonts w:hint="eastAsia" w:hAnsi="宋体"/>
          <w:color w:val="auto"/>
          <w:sz w:val="24"/>
          <w:szCs w:val="24"/>
        </w:rPr>
        <w:t>：安康尚昊招标代理有限公司</w:t>
      </w:r>
    </w:p>
    <w:p w14:paraId="21E776D7">
      <w:pPr>
        <w:autoSpaceDE w:val="0"/>
        <w:autoSpaceDN w:val="0"/>
        <w:spacing w:line="440" w:lineRule="exact"/>
        <w:ind w:firstLine="135" w:firstLineChars="50"/>
        <w:rPr>
          <w:rFonts w:hAnsi="宋体"/>
          <w:color w:val="auto"/>
          <w:sz w:val="24"/>
          <w:szCs w:val="24"/>
        </w:rPr>
      </w:pPr>
      <w:r>
        <w:rPr>
          <w:rFonts w:hint="eastAsia" w:hAnsi="宋体"/>
          <w:color w:val="auto"/>
          <w:spacing w:val="15"/>
          <w:kern w:val="0"/>
          <w:sz w:val="24"/>
          <w:szCs w:val="24"/>
          <w:fitText w:val="1050" w:id="4"/>
        </w:rPr>
        <w:t>开户银</w:t>
      </w:r>
      <w:r>
        <w:rPr>
          <w:rFonts w:hint="eastAsia" w:hAnsi="宋体"/>
          <w:color w:val="auto"/>
          <w:spacing w:val="0"/>
          <w:kern w:val="0"/>
          <w:sz w:val="24"/>
          <w:szCs w:val="24"/>
          <w:fitText w:val="1050" w:id="4"/>
        </w:rPr>
        <w:t>行</w:t>
      </w:r>
      <w:r>
        <w:rPr>
          <w:rFonts w:hint="eastAsia" w:hAnsi="宋体"/>
          <w:color w:val="auto"/>
          <w:sz w:val="24"/>
          <w:szCs w:val="24"/>
        </w:rPr>
        <w:t>：中国建设银行股份有限公司安康分行营业部</w:t>
      </w:r>
    </w:p>
    <w:p w14:paraId="222FDA54">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5"/>
        </w:rPr>
        <w:t xml:space="preserve">账    </w:t>
      </w:r>
      <w:r>
        <w:rPr>
          <w:rFonts w:hint="eastAsia" w:hAnsi="宋体"/>
          <w:color w:val="auto"/>
          <w:spacing w:val="0"/>
          <w:kern w:val="0"/>
          <w:sz w:val="24"/>
          <w:szCs w:val="24"/>
          <w:fitText w:val="1050" w:id="5"/>
        </w:rPr>
        <w:t>号</w:t>
      </w:r>
      <w:r>
        <w:rPr>
          <w:rFonts w:hint="eastAsia" w:hAnsi="宋体"/>
          <w:color w:val="auto"/>
          <w:sz w:val="24"/>
          <w:szCs w:val="24"/>
        </w:rPr>
        <w:t>：</w:t>
      </w:r>
      <w:r>
        <w:rPr>
          <w:rFonts w:hint="eastAsia" w:ascii="宋体" w:hAnsi="宋体" w:cs="宋体"/>
          <w:color w:val="auto"/>
          <w:sz w:val="24"/>
          <w:szCs w:val="28"/>
        </w:rPr>
        <w:t>61050166371100000492</w:t>
      </w:r>
      <w:r>
        <w:rPr>
          <w:rFonts w:hint="eastAsia" w:hAnsi="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7.8pt;height:0pt;width:423pt;z-index:251662336;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i+1gLT&#10;AAAABgEAAA8AAAAAAAAAAQAgAAAAIgAAAGRycy9kb3ducmV2LnhtbFBLAQIUABQAAAAIAIdO4kDI&#10;KlhK7AEAANkDAAAOAAAAAAAAAAEAIAAAACIBAABkcnMvZTJvRG9jLnhtbFBLBQYAAAAABgAGAFkB&#10;AACABQAAAAA=&#10;">
                <v:fill on="f" focussize="0,0"/>
                <v:stroke weight="1.5pt" color="#000000" joinstyle="round"/>
                <v:imagedata o:title=""/>
                <o:lock v:ext="edit" aspectratio="f"/>
              </v:line>
            </w:pict>
          </mc:Fallback>
        </mc:AlternateContent>
      </w:r>
    </w:p>
    <w:p w14:paraId="33EC508C">
      <w:pPr>
        <w:pStyle w:val="103"/>
        <w:ind w:firstLine="420"/>
        <w:rPr>
          <w:color w:val="auto"/>
        </w:rPr>
      </w:pPr>
    </w:p>
    <w:p w14:paraId="0A6EDC4D">
      <w:pPr>
        <w:spacing w:line="20" w:lineRule="exact"/>
        <w:rPr>
          <w:color w:val="auto"/>
        </w:rPr>
      </w:pPr>
    </w:p>
    <w:sectPr>
      <w:footerReference r:id="rId24" w:type="first"/>
      <w:footerReference r:id="rId23" w:type="default"/>
      <w:pgSz w:w="11906" w:h="16838"/>
      <w:pgMar w:top="1417" w:right="1417" w:bottom="1417" w:left="1417" w:header="1134" w:footer="992" w:gutter="0"/>
      <w:pgNumType w:fmt="decimal"/>
      <w:cols w:space="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2CC96">
    <w:pPr>
      <w:pStyle w:val="24"/>
      <w:jc w:val="right"/>
      <w:rPr>
        <w:rFonts w:ascii="宋体" w:cs="Times New Roman"/>
      </w:rPr>
    </w:pPr>
    <w:r>
      <w:rPr>
        <w:rFonts w:hint="eastAsia" w:ascii="宋体" w:hAnsi="宋体" w:cs="宋体"/>
      </w:rPr>
      <w:t>安康尚昊招标代理有限公司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EE6A3">
    <w:pPr>
      <w:pStyle w:val="24"/>
      <w:tabs>
        <w:tab w:val="center" w:pos="4819"/>
        <w:tab w:val="left" w:pos="7440"/>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E5749">
                          <w:pPr>
                            <w:pStyle w:val="24"/>
                          </w:pPr>
                          <w:r>
                            <w:t xml:space="preserve">第 </w:t>
                          </w:r>
                          <w:r>
                            <w:fldChar w:fldCharType="begin"/>
                          </w:r>
                          <w:r>
                            <w:instrText xml:space="preserve"> PAGE  \* MERGEFORMAT </w:instrText>
                          </w:r>
                          <w:r>
                            <w:fldChar w:fldCharType="separate"/>
                          </w:r>
                          <w:r>
                            <w:t>47</w:t>
                          </w:r>
                          <w:r>
                            <w:fldChar w:fldCharType="end"/>
                          </w:r>
                          <w:r>
                            <w:t xml:space="preserve"> 页 共 </w:t>
                          </w:r>
                          <w:r>
                            <w:rPr>
                              <w:rFonts w:hint="eastAsia"/>
                              <w:lang w:val="en-US" w:eastAsia="zh-CN"/>
                            </w:rPr>
                            <w:t>54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E4E5749">
                    <w:pPr>
                      <w:pStyle w:val="24"/>
                    </w:pPr>
                    <w:r>
                      <w:t xml:space="preserve">第 </w:t>
                    </w:r>
                    <w:r>
                      <w:fldChar w:fldCharType="begin"/>
                    </w:r>
                    <w:r>
                      <w:instrText xml:space="preserve"> PAGE  \* MERGEFORMAT </w:instrText>
                    </w:r>
                    <w:r>
                      <w:fldChar w:fldCharType="separate"/>
                    </w:r>
                    <w:r>
                      <w:t>47</w:t>
                    </w:r>
                    <w:r>
                      <w:fldChar w:fldCharType="end"/>
                    </w:r>
                    <w:r>
                      <w:t xml:space="preserve"> 页 共 </w:t>
                    </w:r>
                    <w:r>
                      <w:rPr>
                        <w:rFonts w:hint="eastAsia"/>
                        <w:lang w:val="en-US" w:eastAsia="zh-CN"/>
                      </w:rPr>
                      <w:t>54</w:t>
                    </w:r>
                    <w:r>
                      <w:t xml:space="preserve"> 页</w:t>
                    </w:r>
                  </w:p>
                </w:txbxContent>
              </v:textbox>
            </v:shape>
          </w:pict>
        </mc:Fallback>
      </mc:AlternateContent>
    </w:r>
    <w:r>
      <w:tab/>
    </w:r>
  </w:p>
  <w:p w14:paraId="348276B3">
    <w:pPr>
      <w:pStyle w:val="24"/>
      <w:ind w:right="360"/>
      <w:jc w:val="center"/>
      <w:rPr>
        <w:rFonts w:ascii="宋体"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DC1F">
    <w:pPr>
      <w:pStyle w:val="24"/>
      <w:tabs>
        <w:tab w:val="center" w:pos="4819"/>
        <w:tab w:val="left" w:pos="7440"/>
      </w:tabs>
      <w:jc w:val="center"/>
      <w:rPr>
        <w:rFonts w:ascii="宋体"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559D6">
                          <w:pPr>
                            <w:pStyle w:val="24"/>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53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9559D6">
                    <w:pPr>
                      <w:pStyle w:val="24"/>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53</w:t>
                    </w:r>
                    <w:r>
                      <w:t>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82027">
    <w:pPr>
      <w:pStyle w:val="2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BA4EE">
                          <w:pPr>
                            <w:pStyle w:val="24"/>
                          </w:pPr>
                          <w:r>
                            <w:t xml:space="preserve">第 </w:t>
                          </w:r>
                          <w:r>
                            <w:fldChar w:fldCharType="begin"/>
                          </w:r>
                          <w:r>
                            <w:instrText xml:space="preserve"> PAGE  \* MERGEFORMAT </w:instrText>
                          </w:r>
                          <w:r>
                            <w:fldChar w:fldCharType="separate"/>
                          </w:r>
                          <w:r>
                            <w:t>42</w:t>
                          </w:r>
                          <w:r>
                            <w:fldChar w:fldCharType="end"/>
                          </w:r>
                          <w:r>
                            <w:t xml:space="preserve"> 页 共 </w:t>
                          </w:r>
                          <w:r>
                            <w:rPr>
                              <w:rFonts w:hint="eastAsia"/>
                              <w:lang w:val="en-US" w:eastAsia="zh-CN"/>
                            </w:rPr>
                            <w:t>53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89BA4EE">
                    <w:pPr>
                      <w:pStyle w:val="24"/>
                    </w:pPr>
                    <w:r>
                      <w:t xml:space="preserve">第 </w:t>
                    </w:r>
                    <w:r>
                      <w:fldChar w:fldCharType="begin"/>
                    </w:r>
                    <w:r>
                      <w:instrText xml:space="preserve"> PAGE  \* MERGEFORMAT </w:instrText>
                    </w:r>
                    <w:r>
                      <w:fldChar w:fldCharType="separate"/>
                    </w:r>
                    <w:r>
                      <w:t>42</w:t>
                    </w:r>
                    <w:r>
                      <w:fldChar w:fldCharType="end"/>
                    </w:r>
                    <w:r>
                      <w:t xml:space="preserve"> 页 共 </w:t>
                    </w:r>
                    <w:r>
                      <w:rPr>
                        <w:rFonts w:hint="eastAsia"/>
                        <w:lang w:val="en-US" w:eastAsia="zh-CN"/>
                      </w:rPr>
                      <w:t>53</w:t>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74222">
    <w:pPr>
      <w:pStyle w:val="24"/>
      <w:tabs>
        <w:tab w:val="center" w:pos="4819"/>
        <w:tab w:val="left" w:pos="7440"/>
      </w:tabs>
    </w:pPr>
    <w:r>
      <w:tab/>
    </w:r>
  </w:p>
  <w:p w14:paraId="7CBF6A3F">
    <w:pPr>
      <w:pStyle w:val="24"/>
      <w:ind w:right="360"/>
      <w:jc w:val="center"/>
      <w:rPr>
        <w:rFonts w:ascii="宋体" w:cs="Times New Roman"/>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C0CEF">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900B1">
    <w:pPr>
      <w:pStyle w:val="24"/>
      <w:tabs>
        <w:tab w:val="center" w:pos="4819"/>
        <w:tab w:val="left" w:pos="7440"/>
      </w:tabs>
    </w:pPr>
    <w:r>
      <w:tab/>
    </w:r>
  </w:p>
  <w:p w14:paraId="3F7463FF">
    <w:pPr>
      <w:pStyle w:val="24"/>
      <w:ind w:right="360"/>
      <w:jc w:val="center"/>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56AD">
    <w:pPr>
      <w:pStyle w:val="24"/>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B8EF6">
    <w:pPr>
      <w:pStyle w:val="24"/>
      <w:tabs>
        <w:tab w:val="center" w:pos="4819"/>
        <w:tab w:val="left" w:pos="744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CDB96">
                          <w:pPr>
                            <w:pStyle w:val="24"/>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9CDB96">
                    <w:pPr>
                      <w:pStyle w:val="24"/>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53</w:t>
                    </w:r>
                    <w:r>
                      <w:t xml:space="preserve"> 页</w:t>
                    </w:r>
                  </w:p>
                </w:txbxContent>
              </v:textbox>
            </v:shape>
          </w:pict>
        </mc:Fallback>
      </mc:AlternateContent>
    </w:r>
    <w:r>
      <w:tab/>
    </w:r>
  </w:p>
  <w:p w14:paraId="5ECC928F">
    <w:pPr>
      <w:pStyle w:val="24"/>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13F8">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8801A">
                          <w:pPr>
                            <w:pStyle w:val="2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C8801A">
                    <w:pPr>
                      <w:pStyle w:val="2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53</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123C1">
    <w:pPr>
      <w:pStyle w:val="24"/>
      <w:tabs>
        <w:tab w:val="center" w:pos="4819"/>
        <w:tab w:val="left" w:pos="7440"/>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7B4E5">
                          <w:pPr>
                            <w:pStyle w:val="24"/>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53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B7B4E5">
                    <w:pPr>
                      <w:pStyle w:val="24"/>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53</w:t>
                    </w:r>
                    <w:r>
                      <w:t xml:space="preserve"> 页</w:t>
                    </w:r>
                  </w:p>
                </w:txbxContent>
              </v:textbox>
            </v:shape>
          </w:pict>
        </mc:Fallback>
      </mc:AlternateContent>
    </w:r>
    <w:r>
      <w:tab/>
    </w:r>
  </w:p>
  <w:p w14:paraId="44C4023F">
    <w:pPr>
      <w:pStyle w:val="24"/>
      <w:ind w:right="360"/>
      <w:jc w:val="center"/>
      <w:rPr>
        <w:rFonts w:ascii="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FCE32">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F8341">
                          <w:pPr>
                            <w:pStyle w:val="24"/>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53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73F8341">
                    <w:pPr>
                      <w:pStyle w:val="24"/>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53</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A88A7">
    <w:pPr>
      <w:pStyle w:val="2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BD947">
                          <w:pPr>
                            <w:pStyle w:val="24"/>
                          </w:pPr>
                          <w:r>
                            <w:t xml:space="preserve">第 </w:t>
                          </w:r>
                          <w:r>
                            <w:fldChar w:fldCharType="begin"/>
                          </w:r>
                          <w:r>
                            <w:instrText xml:space="preserve"> PAGE  \* MERGEFORMAT </w:instrText>
                          </w:r>
                          <w:r>
                            <w:fldChar w:fldCharType="separate"/>
                          </w:r>
                          <w:r>
                            <w:t>77</w:t>
                          </w:r>
                          <w:r>
                            <w:fldChar w:fldCharType="end"/>
                          </w:r>
                          <w:r>
                            <w:t xml:space="preserve"> 页 共 </w:t>
                          </w:r>
                          <w:r>
                            <w:rPr>
                              <w:rFonts w:hint="eastAsia"/>
                              <w:lang w:val="en-US" w:eastAsia="zh-CN"/>
                            </w:rPr>
                            <w:t>59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C2BD947">
                    <w:pPr>
                      <w:pStyle w:val="24"/>
                    </w:pPr>
                    <w:r>
                      <w:t xml:space="preserve">第 </w:t>
                    </w:r>
                    <w:r>
                      <w:fldChar w:fldCharType="begin"/>
                    </w:r>
                    <w:r>
                      <w:instrText xml:space="preserve"> PAGE  \* MERGEFORMAT </w:instrText>
                    </w:r>
                    <w:r>
                      <w:fldChar w:fldCharType="separate"/>
                    </w:r>
                    <w:r>
                      <w:t>77</w:t>
                    </w:r>
                    <w:r>
                      <w:fldChar w:fldCharType="end"/>
                    </w:r>
                    <w:r>
                      <w:t xml:space="preserve"> 页 共 </w:t>
                    </w:r>
                    <w:r>
                      <w:rPr>
                        <w:rFonts w:hint="eastAsia"/>
                        <w:lang w:val="en-US" w:eastAsia="zh-CN"/>
                      </w:rPr>
                      <w:t>59</w:t>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17C79">
    <w:pPr>
      <w:pStyle w:val="24"/>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E906D">
                          <w:pPr>
                            <w:pStyle w:val="24"/>
                          </w:pPr>
                          <w:r>
                            <w:t xml:space="preserve">第 </w:t>
                          </w:r>
                          <w:r>
                            <w:fldChar w:fldCharType="begin"/>
                          </w:r>
                          <w:r>
                            <w:instrText xml:space="preserve"> PAGE  \* MERGEFORMAT </w:instrText>
                          </w:r>
                          <w:r>
                            <w:fldChar w:fldCharType="separate"/>
                          </w:r>
                          <w:r>
                            <w:t>76</w:t>
                          </w:r>
                          <w:r>
                            <w:fldChar w:fldCharType="end"/>
                          </w:r>
                          <w:r>
                            <w:t xml:space="preserve"> 页 共 </w:t>
                          </w:r>
                          <w:r>
                            <w:rPr>
                              <w:rFonts w:hint="eastAsia"/>
                              <w:lang w:val="en-US" w:eastAsia="zh-CN"/>
                            </w:rPr>
                            <w:t>53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B1E906D">
                    <w:pPr>
                      <w:pStyle w:val="24"/>
                    </w:pPr>
                    <w:r>
                      <w:t xml:space="preserve">第 </w:t>
                    </w:r>
                    <w:r>
                      <w:fldChar w:fldCharType="begin"/>
                    </w:r>
                    <w:r>
                      <w:instrText xml:space="preserve"> PAGE  \* MERGEFORMAT </w:instrText>
                    </w:r>
                    <w:r>
                      <w:fldChar w:fldCharType="separate"/>
                    </w:r>
                    <w:r>
                      <w:t>76</w:t>
                    </w:r>
                    <w:r>
                      <w:fldChar w:fldCharType="end"/>
                    </w:r>
                    <w:r>
                      <w:t xml:space="preserve"> 页 共 </w:t>
                    </w:r>
                    <w:r>
                      <w:rPr>
                        <w:rFonts w:hint="eastAsia"/>
                        <w:lang w:val="en-US" w:eastAsia="zh-CN"/>
                      </w:rPr>
                      <w:t>53</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613DC">
    <w:pPr>
      <w:adjustRightInd w:val="0"/>
      <w:snapToGrid w:val="0"/>
      <w:spacing w:line="360" w:lineRule="auto"/>
      <w:jc w:val="left"/>
      <w:rPr>
        <w:rFonts w:ascii="宋体" w:cs="Times New Roman"/>
        <w:u w:val="single"/>
      </w:rPr>
    </w:pPr>
    <w:r>
      <w:rPr>
        <w:rFonts w:hint="eastAsia" w:ascii="宋体" w:hAnsi="宋体" w:cs="宋体"/>
        <w:sz w:val="15"/>
        <w:szCs w:val="15"/>
        <w:u w:val="single"/>
      </w:rPr>
      <w:t>安康市中医医院互联网医院建设服务项目</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AKSH2020-ZCS-010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773E4">
    <w:pPr>
      <w:pStyle w:val="25"/>
      <w:pBdr>
        <w:bottom w:val="none" w:color="auto" w:sz="0" w:space="1"/>
      </w:pBd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3B448">
    <w:pPr>
      <w:pStyle w:val="25"/>
      <w:pBdr>
        <w:bottom w:val="none" w:color="auto" w:sz="0" w:space="1"/>
      </w:pBdr>
      <w:jc w:val="both"/>
      <w:rPr>
        <w:rFonts w:hint="eastAsia" w:eastAsia="宋体"/>
        <w:lang w:eastAsia="zh-CN"/>
      </w:rPr>
    </w:pPr>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安康市中医医院院内中央空调维修保养及清洗服务项目包2（二次）</w:t>
    </w:r>
    <w:r>
      <w:rPr>
        <w:rFonts w:hint="eastAsia" w:ascii="宋体" w:hAnsi="宋体" w:cs="宋体"/>
        <w:sz w:val="21"/>
        <w:szCs w:val="21"/>
        <w:u w:val="single"/>
      </w:rPr>
      <w:t xml:space="preserve">          项目编号：</w:t>
    </w:r>
    <w:r>
      <w:rPr>
        <w:rFonts w:hint="eastAsia" w:ascii="宋体" w:hAnsi="宋体" w:cs="宋体"/>
        <w:sz w:val="21"/>
        <w:szCs w:val="21"/>
        <w:u w:val="single"/>
        <w:lang w:eastAsia="zh-CN"/>
      </w:rPr>
      <w:t>AKSH2025-ZCS-103-2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A84B2">
    <w:pPr>
      <w:pStyle w:val="25"/>
      <w:pBdr>
        <w:bottom w:val="none" w:color="auto" w:sz="0" w:space="1"/>
      </w:pBdr>
      <w:jc w:val="both"/>
      <w:rPr>
        <w:rFonts w:ascii="宋体" w:hAnsi="宋体" w:cs="宋体"/>
        <w:sz w:val="21"/>
        <w:szCs w:val="21"/>
        <w:u w:val="single"/>
      </w:rPr>
    </w:pPr>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安康市中医医院院内中央空调维修保养及清洗服务项目包2（二次）</w:t>
    </w:r>
    <w:r>
      <w:rPr>
        <w:rFonts w:hint="eastAsia" w:ascii="宋体" w:hAnsi="宋体" w:cs="宋体"/>
        <w:sz w:val="21"/>
        <w:szCs w:val="21"/>
        <w:u w:val="singl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BC6E9">
    <w:pPr>
      <w:pStyle w:val="25"/>
      <w:pBdr>
        <w:bottom w:val="none" w:color="auto" w:sz="0" w:space="1"/>
      </w:pBdr>
      <w:jc w:val="both"/>
      <w:rPr>
        <w:rFonts w:hint="default" w:eastAsia="宋体"/>
        <w:lang w:val="en-US" w:eastAsia="zh-CN"/>
      </w:rPr>
    </w:pPr>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安康市中医医院院内中央空调维修保养及清洗服务项目包2（二次）</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2F41D">
    <w:pPr>
      <w:pStyle w:val="25"/>
      <w:pBdr>
        <w:bottom w:val="none" w:color="auto" w:sz="0" w:space="1"/>
      </w:pBdr>
      <w:jc w:val="both"/>
      <w:rPr>
        <w:rFonts w:hint="default" w:ascii="宋体" w:hAnsi="宋体" w:eastAsia="宋体" w:cs="宋体"/>
        <w:sz w:val="21"/>
        <w:szCs w:val="21"/>
        <w:u w:val="single"/>
        <w:lang w:val="en-US" w:eastAsia="zh-CN"/>
      </w:rPr>
    </w:pPr>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安康市中医医院院内中央空调维修保养及清洗服务项目包2（二次）</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B91C">
    <w:pPr>
      <w:pStyle w:val="25"/>
      <w:pBdr>
        <w:bottom w:val="none" w:color="auto" w:sz="0" w:space="1"/>
      </w:pBdr>
      <w:jc w:val="both"/>
      <w:rPr>
        <w:rFonts w:hint="default" w:eastAsia="宋体"/>
        <w:lang w:val="en-US" w:eastAsia="zh-CN"/>
      </w:rPr>
    </w:pPr>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安康市中医医院院内中央空调维修保养及清洗服务项目包2（二次）</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23EF0">
    <w:pPr>
      <w:pStyle w:val="25"/>
      <w:pBdr>
        <w:bottom w:val="none" w:color="auto" w:sz="0" w:space="1"/>
      </w:pBdr>
      <w:jc w:val="both"/>
      <w:rPr>
        <w:rFonts w:hint="default" w:eastAsia="宋体"/>
        <w:lang w:val="en-US" w:eastAsia="zh-CN"/>
      </w:rPr>
    </w:pPr>
    <w:bookmarkStart w:id="212" w:name="OLE_LINK2"/>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安康市中医医院院内中央空调维修保养及清洗服务项目包2（二次）</w:t>
    </w:r>
    <w:r>
      <w:rPr>
        <w:rFonts w:hint="eastAsia" w:ascii="宋体" w:hAnsi="宋体" w:cs="宋体"/>
        <w:sz w:val="21"/>
        <w:szCs w:val="21"/>
        <w:u w:val="single"/>
      </w:rPr>
      <w:t xml:space="preserve">   </w:t>
    </w:r>
    <w:bookmarkEnd w:id="212"/>
    <w:r>
      <w:rPr>
        <w:rFonts w:hint="eastAsia" w:ascii="宋体" w:hAnsi="宋体" w:cs="宋体"/>
        <w:sz w:val="21"/>
        <w:szCs w:val="21"/>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6ED33"/>
    <w:multiLevelType w:val="singleLevel"/>
    <w:tmpl w:val="B6C6ED33"/>
    <w:lvl w:ilvl="0" w:tentative="0">
      <w:start w:val="4"/>
      <w:numFmt w:val="chineseCounting"/>
      <w:suff w:val="space"/>
      <w:lvlText w:val="第%1部分"/>
      <w:lvlJc w:val="left"/>
      <w:rPr>
        <w:rFonts w:hint="eastAsia"/>
      </w:rPr>
    </w:lvl>
  </w:abstractNum>
  <w:abstractNum w:abstractNumId="1">
    <w:nsid w:val="D966B114"/>
    <w:multiLevelType w:val="singleLevel"/>
    <w:tmpl w:val="D966B114"/>
    <w:lvl w:ilvl="0" w:tentative="0">
      <w:start w:val="1"/>
      <w:numFmt w:val="chineseCounting"/>
      <w:suff w:val="nothing"/>
      <w:lvlText w:val="%1、"/>
      <w:lvlJc w:val="left"/>
      <w:rPr>
        <w:rFonts w:hint="eastAsia"/>
      </w:rPr>
    </w:lvl>
  </w:abstractNum>
  <w:abstractNum w:abstractNumId="2">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E72C7A"/>
    <w:multiLevelType w:val="singleLevel"/>
    <w:tmpl w:val="29E72C7A"/>
    <w:lvl w:ilvl="0" w:tentative="0">
      <w:start w:val="4"/>
      <w:numFmt w:val="chineseCounting"/>
      <w:suff w:val="space"/>
      <w:lvlText w:val="第%1章"/>
      <w:lvlJc w:val="left"/>
      <w:rPr>
        <w:rFonts w:hint="eastAsia"/>
      </w:rPr>
    </w:lvl>
  </w:abstractNum>
  <w:abstractNum w:abstractNumId="4">
    <w:nsid w:val="4474AEEA"/>
    <w:multiLevelType w:val="singleLevel"/>
    <w:tmpl w:val="4474AEEA"/>
    <w:lvl w:ilvl="0" w:tentative="0">
      <w:start w:val="1"/>
      <w:numFmt w:val="chineseCounting"/>
      <w:suff w:val="nothing"/>
      <w:lvlText w:val="（%1）"/>
      <w:lvlJc w:val="left"/>
      <w:rPr>
        <w:rFonts w:hint="eastAsia"/>
      </w:rPr>
    </w:lvl>
  </w:abstractNum>
  <w:abstractNum w:abstractNumId="5">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6">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7">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8">
    <w:nsid w:val="730B53EF"/>
    <w:multiLevelType w:val="singleLevel"/>
    <w:tmpl w:val="730B53EF"/>
    <w:lvl w:ilvl="0" w:tentative="0">
      <w:start w:val="1"/>
      <w:numFmt w:val="decimal"/>
      <w:suff w:val="nothing"/>
      <w:lvlText w:val="%1、"/>
      <w:lvlJc w:val="left"/>
      <w:pPr>
        <w:ind w:left="450" w:firstLine="0"/>
      </w:pPr>
    </w:lvl>
  </w:abstractNum>
  <w:num w:numId="1">
    <w:abstractNumId w:val="8"/>
  </w:num>
  <w:num w:numId="2">
    <w:abstractNumId w:val="2"/>
  </w:num>
  <w:num w:numId="3">
    <w:abstractNumId w:val="5"/>
  </w:num>
  <w:num w:numId="4">
    <w:abstractNumId w:val="6"/>
  </w:num>
  <w:num w:numId="5">
    <w:abstractNumId w:val="7"/>
  </w:num>
  <w:num w:numId="6">
    <w:abstractNumId w:val="4"/>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dit="forms" w:enforcement="1" w:cryptProviderType="rsaFull" w:cryptAlgorithmClass="hash" w:cryptAlgorithmType="typeAny" w:cryptAlgorithmSid="4" w:cryptSpinCount="0" w:hash="ZBH6RkhOx2iV4ZWVJSE3D7YXzuY=" w:salt="rzktaQm97kyUHlxUUzIm5w=="/>
  <w:defaultTabStop w:val="420"/>
  <w:doNotHyphenateCaps/>
  <w:drawingGridHorizontalSpacing w:val="210"/>
  <w:drawingGridVerticalSpacing w:val="16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OGE3YTllNWRkNjgwY2M5ZDEwMmY0ODQzZDFhY2IifQ=="/>
  </w:docVars>
  <w:rsids>
    <w:rsidRoot w:val="00172A27"/>
    <w:rsid w:val="00003D89"/>
    <w:rsid w:val="00004BA7"/>
    <w:rsid w:val="00005B32"/>
    <w:rsid w:val="00010EA2"/>
    <w:rsid w:val="00015CE5"/>
    <w:rsid w:val="0001630B"/>
    <w:rsid w:val="00016924"/>
    <w:rsid w:val="000215F9"/>
    <w:rsid w:val="0002193F"/>
    <w:rsid w:val="000251B2"/>
    <w:rsid w:val="000354E9"/>
    <w:rsid w:val="00040CAE"/>
    <w:rsid w:val="0005257D"/>
    <w:rsid w:val="0005463B"/>
    <w:rsid w:val="00056A18"/>
    <w:rsid w:val="0006270F"/>
    <w:rsid w:val="0006767E"/>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22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3015"/>
    <w:rsid w:val="00334C04"/>
    <w:rsid w:val="00337601"/>
    <w:rsid w:val="00340F9B"/>
    <w:rsid w:val="00341158"/>
    <w:rsid w:val="00342A63"/>
    <w:rsid w:val="00343014"/>
    <w:rsid w:val="00345FCC"/>
    <w:rsid w:val="00347BE2"/>
    <w:rsid w:val="00352F14"/>
    <w:rsid w:val="00360C09"/>
    <w:rsid w:val="00362391"/>
    <w:rsid w:val="003627F8"/>
    <w:rsid w:val="00382F3C"/>
    <w:rsid w:val="003859D8"/>
    <w:rsid w:val="00387321"/>
    <w:rsid w:val="003969B6"/>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2A8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45A5B"/>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02C7"/>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3AF"/>
    <w:rsid w:val="00640703"/>
    <w:rsid w:val="00642035"/>
    <w:rsid w:val="00642F93"/>
    <w:rsid w:val="006657C9"/>
    <w:rsid w:val="006739A1"/>
    <w:rsid w:val="00675301"/>
    <w:rsid w:val="00676150"/>
    <w:rsid w:val="0068208A"/>
    <w:rsid w:val="006852A3"/>
    <w:rsid w:val="00686E29"/>
    <w:rsid w:val="00691EC3"/>
    <w:rsid w:val="00696FBA"/>
    <w:rsid w:val="006A2AC7"/>
    <w:rsid w:val="006A2D96"/>
    <w:rsid w:val="006A3734"/>
    <w:rsid w:val="006B38D0"/>
    <w:rsid w:val="006C4563"/>
    <w:rsid w:val="006D079F"/>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94C43"/>
    <w:rsid w:val="007A16A6"/>
    <w:rsid w:val="007A2512"/>
    <w:rsid w:val="007A36C0"/>
    <w:rsid w:val="007A69BE"/>
    <w:rsid w:val="007B2B77"/>
    <w:rsid w:val="007B6B64"/>
    <w:rsid w:val="007B6BCF"/>
    <w:rsid w:val="007B6D05"/>
    <w:rsid w:val="007C18C2"/>
    <w:rsid w:val="007C1CAA"/>
    <w:rsid w:val="007C7DEA"/>
    <w:rsid w:val="007D00DF"/>
    <w:rsid w:val="007E3909"/>
    <w:rsid w:val="007E552D"/>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2EB"/>
    <w:rsid w:val="00870EAE"/>
    <w:rsid w:val="008710F1"/>
    <w:rsid w:val="00876563"/>
    <w:rsid w:val="008839DC"/>
    <w:rsid w:val="00885D6D"/>
    <w:rsid w:val="008866C0"/>
    <w:rsid w:val="00887D1E"/>
    <w:rsid w:val="00891290"/>
    <w:rsid w:val="008962A7"/>
    <w:rsid w:val="00897D92"/>
    <w:rsid w:val="008A0975"/>
    <w:rsid w:val="008A367A"/>
    <w:rsid w:val="008B2891"/>
    <w:rsid w:val="008B3BC3"/>
    <w:rsid w:val="008B7CA5"/>
    <w:rsid w:val="008C08F3"/>
    <w:rsid w:val="008C227D"/>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3AE7"/>
    <w:rsid w:val="00954CF1"/>
    <w:rsid w:val="00956521"/>
    <w:rsid w:val="00962505"/>
    <w:rsid w:val="00964B6E"/>
    <w:rsid w:val="0096516F"/>
    <w:rsid w:val="0096641E"/>
    <w:rsid w:val="00967538"/>
    <w:rsid w:val="0097045D"/>
    <w:rsid w:val="0097134B"/>
    <w:rsid w:val="009729CB"/>
    <w:rsid w:val="00983FAD"/>
    <w:rsid w:val="0098589A"/>
    <w:rsid w:val="009859B0"/>
    <w:rsid w:val="0099232E"/>
    <w:rsid w:val="009935A5"/>
    <w:rsid w:val="009A4A76"/>
    <w:rsid w:val="009A6B98"/>
    <w:rsid w:val="009A77A9"/>
    <w:rsid w:val="009B5F0C"/>
    <w:rsid w:val="009C0F48"/>
    <w:rsid w:val="009C28C6"/>
    <w:rsid w:val="009C52D9"/>
    <w:rsid w:val="009C65C7"/>
    <w:rsid w:val="009D4358"/>
    <w:rsid w:val="009D657F"/>
    <w:rsid w:val="009D6BDA"/>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3633"/>
    <w:rsid w:val="00A2466B"/>
    <w:rsid w:val="00A248F4"/>
    <w:rsid w:val="00A27424"/>
    <w:rsid w:val="00A27FA2"/>
    <w:rsid w:val="00A3109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2F8B"/>
    <w:rsid w:val="00B036D8"/>
    <w:rsid w:val="00B05802"/>
    <w:rsid w:val="00B05FE4"/>
    <w:rsid w:val="00B07C59"/>
    <w:rsid w:val="00B2348B"/>
    <w:rsid w:val="00B30AD2"/>
    <w:rsid w:val="00B32079"/>
    <w:rsid w:val="00B355AC"/>
    <w:rsid w:val="00B3706C"/>
    <w:rsid w:val="00B40362"/>
    <w:rsid w:val="00B45AE9"/>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D6BF7"/>
    <w:rsid w:val="00BE1802"/>
    <w:rsid w:val="00BE3DA8"/>
    <w:rsid w:val="00C01460"/>
    <w:rsid w:val="00C03A4F"/>
    <w:rsid w:val="00C0667B"/>
    <w:rsid w:val="00C06804"/>
    <w:rsid w:val="00C11350"/>
    <w:rsid w:val="00C1147B"/>
    <w:rsid w:val="00C16128"/>
    <w:rsid w:val="00C27EF0"/>
    <w:rsid w:val="00C36694"/>
    <w:rsid w:val="00C43EB2"/>
    <w:rsid w:val="00C53826"/>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746B2"/>
    <w:rsid w:val="00E83E90"/>
    <w:rsid w:val="00E90E0A"/>
    <w:rsid w:val="00E9724B"/>
    <w:rsid w:val="00EA1ECE"/>
    <w:rsid w:val="00EA67DE"/>
    <w:rsid w:val="00EB067D"/>
    <w:rsid w:val="00EB0F5E"/>
    <w:rsid w:val="00EC1730"/>
    <w:rsid w:val="00EC4D0A"/>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6BF8"/>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1221F0"/>
    <w:rsid w:val="013730A5"/>
    <w:rsid w:val="013A223F"/>
    <w:rsid w:val="0141481B"/>
    <w:rsid w:val="01525A0A"/>
    <w:rsid w:val="01630F53"/>
    <w:rsid w:val="016A454D"/>
    <w:rsid w:val="016D50E6"/>
    <w:rsid w:val="017D3840"/>
    <w:rsid w:val="018E640A"/>
    <w:rsid w:val="01920D21"/>
    <w:rsid w:val="01AC2FBF"/>
    <w:rsid w:val="01AD1AAE"/>
    <w:rsid w:val="01D86994"/>
    <w:rsid w:val="01DA363D"/>
    <w:rsid w:val="01EE19B6"/>
    <w:rsid w:val="01F90F7C"/>
    <w:rsid w:val="01FD1152"/>
    <w:rsid w:val="02005B8D"/>
    <w:rsid w:val="020600F6"/>
    <w:rsid w:val="02064B47"/>
    <w:rsid w:val="022D433C"/>
    <w:rsid w:val="023C7D0C"/>
    <w:rsid w:val="023F763D"/>
    <w:rsid w:val="02590F24"/>
    <w:rsid w:val="026D09C3"/>
    <w:rsid w:val="02854F8C"/>
    <w:rsid w:val="028A67B7"/>
    <w:rsid w:val="02906142"/>
    <w:rsid w:val="02BA4D88"/>
    <w:rsid w:val="02BA6C1F"/>
    <w:rsid w:val="02C56FBB"/>
    <w:rsid w:val="02CB14A4"/>
    <w:rsid w:val="02D06F2C"/>
    <w:rsid w:val="02D3498C"/>
    <w:rsid w:val="02D37EB0"/>
    <w:rsid w:val="02D533B3"/>
    <w:rsid w:val="02E57ADC"/>
    <w:rsid w:val="02F61685"/>
    <w:rsid w:val="02FA17E2"/>
    <w:rsid w:val="02FD5BFC"/>
    <w:rsid w:val="02FE73C3"/>
    <w:rsid w:val="030A0C9E"/>
    <w:rsid w:val="03123218"/>
    <w:rsid w:val="03442ED4"/>
    <w:rsid w:val="034C725D"/>
    <w:rsid w:val="0358398D"/>
    <w:rsid w:val="03720CB3"/>
    <w:rsid w:val="037E5DCB"/>
    <w:rsid w:val="03963471"/>
    <w:rsid w:val="03990B73"/>
    <w:rsid w:val="03A27284"/>
    <w:rsid w:val="03C10C9F"/>
    <w:rsid w:val="03C14100"/>
    <w:rsid w:val="03C921C1"/>
    <w:rsid w:val="03CA29C7"/>
    <w:rsid w:val="03DE3CAC"/>
    <w:rsid w:val="03F61C2F"/>
    <w:rsid w:val="03FD053E"/>
    <w:rsid w:val="040B7728"/>
    <w:rsid w:val="0411533A"/>
    <w:rsid w:val="042A0462"/>
    <w:rsid w:val="04536164"/>
    <w:rsid w:val="0459572E"/>
    <w:rsid w:val="04B17441"/>
    <w:rsid w:val="04CB26A7"/>
    <w:rsid w:val="04CD0688"/>
    <w:rsid w:val="04CD34EE"/>
    <w:rsid w:val="04D502BA"/>
    <w:rsid w:val="04DF4866"/>
    <w:rsid w:val="04F06D3D"/>
    <w:rsid w:val="04FF39AD"/>
    <w:rsid w:val="050047DB"/>
    <w:rsid w:val="050438CD"/>
    <w:rsid w:val="050E77DB"/>
    <w:rsid w:val="052B0940"/>
    <w:rsid w:val="053973B5"/>
    <w:rsid w:val="05402991"/>
    <w:rsid w:val="054E1CE0"/>
    <w:rsid w:val="056C728C"/>
    <w:rsid w:val="057A7F6E"/>
    <w:rsid w:val="05CA380B"/>
    <w:rsid w:val="05D137D6"/>
    <w:rsid w:val="05D71396"/>
    <w:rsid w:val="05E73C3B"/>
    <w:rsid w:val="05FA123D"/>
    <w:rsid w:val="05FB4E02"/>
    <w:rsid w:val="05FF224E"/>
    <w:rsid w:val="060454DB"/>
    <w:rsid w:val="06110D47"/>
    <w:rsid w:val="063F6A07"/>
    <w:rsid w:val="064055CE"/>
    <w:rsid w:val="065110EC"/>
    <w:rsid w:val="065A46B0"/>
    <w:rsid w:val="065B3B93"/>
    <w:rsid w:val="066D1D57"/>
    <w:rsid w:val="06AE0265"/>
    <w:rsid w:val="06B12629"/>
    <w:rsid w:val="06BD3616"/>
    <w:rsid w:val="06BE30D0"/>
    <w:rsid w:val="06CD112D"/>
    <w:rsid w:val="06DC7813"/>
    <w:rsid w:val="06E56C12"/>
    <w:rsid w:val="06E81FA4"/>
    <w:rsid w:val="070B3D9D"/>
    <w:rsid w:val="07224610"/>
    <w:rsid w:val="072B0A4F"/>
    <w:rsid w:val="073278A0"/>
    <w:rsid w:val="073E5E68"/>
    <w:rsid w:val="07433EF7"/>
    <w:rsid w:val="07610E7C"/>
    <w:rsid w:val="07621A18"/>
    <w:rsid w:val="076808B4"/>
    <w:rsid w:val="077166EC"/>
    <w:rsid w:val="077965D0"/>
    <w:rsid w:val="07836EDF"/>
    <w:rsid w:val="07892C9E"/>
    <w:rsid w:val="07997C89"/>
    <w:rsid w:val="07A9711F"/>
    <w:rsid w:val="07B241D3"/>
    <w:rsid w:val="07DF3D76"/>
    <w:rsid w:val="07E562BD"/>
    <w:rsid w:val="07FC0B21"/>
    <w:rsid w:val="07FC0D88"/>
    <w:rsid w:val="08145F16"/>
    <w:rsid w:val="08366DA4"/>
    <w:rsid w:val="08404F36"/>
    <w:rsid w:val="08452820"/>
    <w:rsid w:val="087D1536"/>
    <w:rsid w:val="089E6E52"/>
    <w:rsid w:val="08B16FB6"/>
    <w:rsid w:val="08DA2D14"/>
    <w:rsid w:val="08E53CD3"/>
    <w:rsid w:val="08E74CA6"/>
    <w:rsid w:val="08E95814"/>
    <w:rsid w:val="090360D7"/>
    <w:rsid w:val="090A42F6"/>
    <w:rsid w:val="092266DC"/>
    <w:rsid w:val="09271A18"/>
    <w:rsid w:val="0949327F"/>
    <w:rsid w:val="094D1E21"/>
    <w:rsid w:val="09560FD7"/>
    <w:rsid w:val="095D32ED"/>
    <w:rsid w:val="097A7578"/>
    <w:rsid w:val="097D251D"/>
    <w:rsid w:val="099106B6"/>
    <w:rsid w:val="09913C41"/>
    <w:rsid w:val="09A52E1C"/>
    <w:rsid w:val="09A9060C"/>
    <w:rsid w:val="09C30A93"/>
    <w:rsid w:val="09CF513B"/>
    <w:rsid w:val="09E25AD9"/>
    <w:rsid w:val="09E779CE"/>
    <w:rsid w:val="09EA213D"/>
    <w:rsid w:val="0A010578"/>
    <w:rsid w:val="0A0976BB"/>
    <w:rsid w:val="0A1E12A6"/>
    <w:rsid w:val="0A2D0142"/>
    <w:rsid w:val="0A3E3F88"/>
    <w:rsid w:val="0A496C6B"/>
    <w:rsid w:val="0A672A35"/>
    <w:rsid w:val="0A706A46"/>
    <w:rsid w:val="0A891706"/>
    <w:rsid w:val="0A982836"/>
    <w:rsid w:val="0A9C61F8"/>
    <w:rsid w:val="0ABA57A8"/>
    <w:rsid w:val="0AC32834"/>
    <w:rsid w:val="0AEE50E0"/>
    <w:rsid w:val="0AFC5610"/>
    <w:rsid w:val="0B14133A"/>
    <w:rsid w:val="0B2F31E8"/>
    <w:rsid w:val="0B565626"/>
    <w:rsid w:val="0B5D1A85"/>
    <w:rsid w:val="0B5D1E36"/>
    <w:rsid w:val="0B651A2B"/>
    <w:rsid w:val="0BB5243F"/>
    <w:rsid w:val="0BCF1A6D"/>
    <w:rsid w:val="0BED26A5"/>
    <w:rsid w:val="0BEE4F68"/>
    <w:rsid w:val="0BEF7DA3"/>
    <w:rsid w:val="0BF91A7F"/>
    <w:rsid w:val="0BFB3BB6"/>
    <w:rsid w:val="0C0A394D"/>
    <w:rsid w:val="0C200572"/>
    <w:rsid w:val="0C3D5924"/>
    <w:rsid w:val="0C4A5A7C"/>
    <w:rsid w:val="0C5F0865"/>
    <w:rsid w:val="0C605AD8"/>
    <w:rsid w:val="0C712170"/>
    <w:rsid w:val="0C7B690B"/>
    <w:rsid w:val="0C807692"/>
    <w:rsid w:val="0C9B2B46"/>
    <w:rsid w:val="0CA81750"/>
    <w:rsid w:val="0CB5191B"/>
    <w:rsid w:val="0CB6728F"/>
    <w:rsid w:val="0CE360B2"/>
    <w:rsid w:val="0CFD25BD"/>
    <w:rsid w:val="0D1F6213"/>
    <w:rsid w:val="0D452987"/>
    <w:rsid w:val="0D62596E"/>
    <w:rsid w:val="0D6C19EE"/>
    <w:rsid w:val="0D7B32BC"/>
    <w:rsid w:val="0D933F5C"/>
    <w:rsid w:val="0DA46170"/>
    <w:rsid w:val="0DA800E4"/>
    <w:rsid w:val="0DB25485"/>
    <w:rsid w:val="0DC7526D"/>
    <w:rsid w:val="0DCB40A1"/>
    <w:rsid w:val="0DE7465B"/>
    <w:rsid w:val="0E005C7A"/>
    <w:rsid w:val="0E0C42FA"/>
    <w:rsid w:val="0E381521"/>
    <w:rsid w:val="0E4D3106"/>
    <w:rsid w:val="0E63197E"/>
    <w:rsid w:val="0E7F7FCB"/>
    <w:rsid w:val="0E9C75AF"/>
    <w:rsid w:val="0EA91CC7"/>
    <w:rsid w:val="0EC875FE"/>
    <w:rsid w:val="0EDC5D28"/>
    <w:rsid w:val="0EE235F9"/>
    <w:rsid w:val="0EE36E7C"/>
    <w:rsid w:val="0EFD2AF6"/>
    <w:rsid w:val="0F03025E"/>
    <w:rsid w:val="0F1A17DC"/>
    <w:rsid w:val="0F1C13DE"/>
    <w:rsid w:val="0F323BCC"/>
    <w:rsid w:val="0F537409"/>
    <w:rsid w:val="0F79260C"/>
    <w:rsid w:val="0F987E27"/>
    <w:rsid w:val="0FA66BBA"/>
    <w:rsid w:val="0FA95318"/>
    <w:rsid w:val="0FAE784A"/>
    <w:rsid w:val="0FBB76E3"/>
    <w:rsid w:val="0FBE7AE4"/>
    <w:rsid w:val="0FC66DA3"/>
    <w:rsid w:val="0FC72972"/>
    <w:rsid w:val="0FE77623"/>
    <w:rsid w:val="100D394F"/>
    <w:rsid w:val="100E0796"/>
    <w:rsid w:val="10122E9C"/>
    <w:rsid w:val="10123CEB"/>
    <w:rsid w:val="10204FBD"/>
    <w:rsid w:val="10372E26"/>
    <w:rsid w:val="103966FB"/>
    <w:rsid w:val="103A4EAF"/>
    <w:rsid w:val="10460CC2"/>
    <w:rsid w:val="104F3B50"/>
    <w:rsid w:val="106C132D"/>
    <w:rsid w:val="108E6DDE"/>
    <w:rsid w:val="109B61CD"/>
    <w:rsid w:val="10A6243E"/>
    <w:rsid w:val="10AB38B0"/>
    <w:rsid w:val="10D80231"/>
    <w:rsid w:val="10DD209D"/>
    <w:rsid w:val="10FF1E8F"/>
    <w:rsid w:val="110D2C89"/>
    <w:rsid w:val="111E4D72"/>
    <w:rsid w:val="112C7AF5"/>
    <w:rsid w:val="1180102E"/>
    <w:rsid w:val="119963B1"/>
    <w:rsid w:val="11B361D3"/>
    <w:rsid w:val="11BB4D58"/>
    <w:rsid w:val="11BB6630"/>
    <w:rsid w:val="11BF4CAB"/>
    <w:rsid w:val="11C7593B"/>
    <w:rsid w:val="11EF6F34"/>
    <w:rsid w:val="12134735"/>
    <w:rsid w:val="1217313B"/>
    <w:rsid w:val="122E2D61"/>
    <w:rsid w:val="12793BBE"/>
    <w:rsid w:val="127A31E0"/>
    <w:rsid w:val="127F1866"/>
    <w:rsid w:val="12802B6B"/>
    <w:rsid w:val="128C33F4"/>
    <w:rsid w:val="129E2F84"/>
    <w:rsid w:val="12A957E0"/>
    <w:rsid w:val="131C06AC"/>
    <w:rsid w:val="133A4EB7"/>
    <w:rsid w:val="13441D7E"/>
    <w:rsid w:val="1345554B"/>
    <w:rsid w:val="13487675"/>
    <w:rsid w:val="135618C9"/>
    <w:rsid w:val="136B6621"/>
    <w:rsid w:val="137447B2"/>
    <w:rsid w:val="13830E2C"/>
    <w:rsid w:val="138D11BC"/>
    <w:rsid w:val="138E1A23"/>
    <w:rsid w:val="13992EB6"/>
    <w:rsid w:val="139D2FCC"/>
    <w:rsid w:val="13AF1F58"/>
    <w:rsid w:val="13C61B7D"/>
    <w:rsid w:val="13CE33F5"/>
    <w:rsid w:val="13D84C83"/>
    <w:rsid w:val="13DD49EF"/>
    <w:rsid w:val="13EA285B"/>
    <w:rsid w:val="14074063"/>
    <w:rsid w:val="140D7D73"/>
    <w:rsid w:val="14116779"/>
    <w:rsid w:val="142468C7"/>
    <w:rsid w:val="143321B1"/>
    <w:rsid w:val="143B2E41"/>
    <w:rsid w:val="143C08C2"/>
    <w:rsid w:val="143C5260"/>
    <w:rsid w:val="147F6DAD"/>
    <w:rsid w:val="148E1064"/>
    <w:rsid w:val="149C20CC"/>
    <w:rsid w:val="14A12650"/>
    <w:rsid w:val="14AA5673"/>
    <w:rsid w:val="14AF4B49"/>
    <w:rsid w:val="14B41673"/>
    <w:rsid w:val="14C64FA3"/>
    <w:rsid w:val="14CD1555"/>
    <w:rsid w:val="14E868B9"/>
    <w:rsid w:val="14F13F0D"/>
    <w:rsid w:val="14F75772"/>
    <w:rsid w:val="14F838A9"/>
    <w:rsid w:val="14FF6402"/>
    <w:rsid w:val="150C5718"/>
    <w:rsid w:val="15273101"/>
    <w:rsid w:val="153E2DB6"/>
    <w:rsid w:val="15420170"/>
    <w:rsid w:val="15550B09"/>
    <w:rsid w:val="155550C1"/>
    <w:rsid w:val="15576ACE"/>
    <w:rsid w:val="155B3298"/>
    <w:rsid w:val="15655DA6"/>
    <w:rsid w:val="1568217F"/>
    <w:rsid w:val="15761223"/>
    <w:rsid w:val="15784E47"/>
    <w:rsid w:val="158C14E9"/>
    <w:rsid w:val="158D6F6A"/>
    <w:rsid w:val="159517A5"/>
    <w:rsid w:val="159A07FF"/>
    <w:rsid w:val="15A74B21"/>
    <w:rsid w:val="15DC4AEB"/>
    <w:rsid w:val="15E23CA8"/>
    <w:rsid w:val="15EE0289"/>
    <w:rsid w:val="15FA6095"/>
    <w:rsid w:val="161271C4"/>
    <w:rsid w:val="161A5018"/>
    <w:rsid w:val="164F7029"/>
    <w:rsid w:val="166127C6"/>
    <w:rsid w:val="166B3507"/>
    <w:rsid w:val="166C32BB"/>
    <w:rsid w:val="16842491"/>
    <w:rsid w:val="16A37A9D"/>
    <w:rsid w:val="16AF0347"/>
    <w:rsid w:val="16C2284B"/>
    <w:rsid w:val="16CB423B"/>
    <w:rsid w:val="16FC471D"/>
    <w:rsid w:val="17062F69"/>
    <w:rsid w:val="170767D7"/>
    <w:rsid w:val="17381F07"/>
    <w:rsid w:val="17423544"/>
    <w:rsid w:val="17450DD5"/>
    <w:rsid w:val="1750480D"/>
    <w:rsid w:val="17575561"/>
    <w:rsid w:val="17656B71"/>
    <w:rsid w:val="1779199A"/>
    <w:rsid w:val="177D6416"/>
    <w:rsid w:val="17907B2D"/>
    <w:rsid w:val="179944DC"/>
    <w:rsid w:val="17A06173"/>
    <w:rsid w:val="17B56054"/>
    <w:rsid w:val="17C22E6D"/>
    <w:rsid w:val="17C4240D"/>
    <w:rsid w:val="17C5460C"/>
    <w:rsid w:val="17D662EB"/>
    <w:rsid w:val="17D908F6"/>
    <w:rsid w:val="17DA4A5F"/>
    <w:rsid w:val="17DF536C"/>
    <w:rsid w:val="17EA0C48"/>
    <w:rsid w:val="17F760DF"/>
    <w:rsid w:val="18120EEB"/>
    <w:rsid w:val="18186614"/>
    <w:rsid w:val="18194096"/>
    <w:rsid w:val="182B6938"/>
    <w:rsid w:val="183C0DD2"/>
    <w:rsid w:val="183D0E38"/>
    <w:rsid w:val="18403F55"/>
    <w:rsid w:val="1841587E"/>
    <w:rsid w:val="18496DE3"/>
    <w:rsid w:val="18630E03"/>
    <w:rsid w:val="186F3E63"/>
    <w:rsid w:val="187857E7"/>
    <w:rsid w:val="187A2E35"/>
    <w:rsid w:val="187B19AA"/>
    <w:rsid w:val="18811F09"/>
    <w:rsid w:val="188321C6"/>
    <w:rsid w:val="18921717"/>
    <w:rsid w:val="1892798E"/>
    <w:rsid w:val="18A25EE0"/>
    <w:rsid w:val="18A474FD"/>
    <w:rsid w:val="18BE00A7"/>
    <w:rsid w:val="18FD1C93"/>
    <w:rsid w:val="190D3CF6"/>
    <w:rsid w:val="190E1B7D"/>
    <w:rsid w:val="191477B1"/>
    <w:rsid w:val="1921046B"/>
    <w:rsid w:val="192F739D"/>
    <w:rsid w:val="193A1B55"/>
    <w:rsid w:val="1999328D"/>
    <w:rsid w:val="19C169D0"/>
    <w:rsid w:val="19D10924"/>
    <w:rsid w:val="19DC5DE9"/>
    <w:rsid w:val="19E42EEC"/>
    <w:rsid w:val="19ED4F8F"/>
    <w:rsid w:val="19FC4F49"/>
    <w:rsid w:val="1A1E247D"/>
    <w:rsid w:val="1A206E13"/>
    <w:rsid w:val="1A324F2D"/>
    <w:rsid w:val="1A462475"/>
    <w:rsid w:val="1A574945"/>
    <w:rsid w:val="1A5A58C9"/>
    <w:rsid w:val="1A754C02"/>
    <w:rsid w:val="1AA30DFE"/>
    <w:rsid w:val="1AC06A39"/>
    <w:rsid w:val="1ACC4F36"/>
    <w:rsid w:val="1AF11218"/>
    <w:rsid w:val="1AF44A0B"/>
    <w:rsid w:val="1AF844CE"/>
    <w:rsid w:val="1AFC0863"/>
    <w:rsid w:val="1AFD0956"/>
    <w:rsid w:val="1B115D3C"/>
    <w:rsid w:val="1B1E0896"/>
    <w:rsid w:val="1B24030F"/>
    <w:rsid w:val="1B483F91"/>
    <w:rsid w:val="1B520060"/>
    <w:rsid w:val="1B5E3E72"/>
    <w:rsid w:val="1B614048"/>
    <w:rsid w:val="1B740D26"/>
    <w:rsid w:val="1B807337"/>
    <w:rsid w:val="1B943AD9"/>
    <w:rsid w:val="1BA36B65"/>
    <w:rsid w:val="1BA47C58"/>
    <w:rsid w:val="1BB80F43"/>
    <w:rsid w:val="1BC170B5"/>
    <w:rsid w:val="1BC5039F"/>
    <w:rsid w:val="1BC63CDD"/>
    <w:rsid w:val="1BC85289"/>
    <w:rsid w:val="1BDC02C0"/>
    <w:rsid w:val="1BEB4B83"/>
    <w:rsid w:val="1BF0529D"/>
    <w:rsid w:val="1C282642"/>
    <w:rsid w:val="1C380FA2"/>
    <w:rsid w:val="1C446BE5"/>
    <w:rsid w:val="1C6C70DC"/>
    <w:rsid w:val="1C6D0873"/>
    <w:rsid w:val="1C915866"/>
    <w:rsid w:val="1C92426F"/>
    <w:rsid w:val="1CA26A88"/>
    <w:rsid w:val="1D07422E"/>
    <w:rsid w:val="1D385997"/>
    <w:rsid w:val="1D3C25C0"/>
    <w:rsid w:val="1D4A3A1E"/>
    <w:rsid w:val="1D584F32"/>
    <w:rsid w:val="1D5E31C4"/>
    <w:rsid w:val="1D604FC2"/>
    <w:rsid w:val="1D673AB8"/>
    <w:rsid w:val="1D6B0D1C"/>
    <w:rsid w:val="1D7025D9"/>
    <w:rsid w:val="1D724537"/>
    <w:rsid w:val="1D7942D2"/>
    <w:rsid w:val="1D804DF1"/>
    <w:rsid w:val="1D812873"/>
    <w:rsid w:val="1D8D5C15"/>
    <w:rsid w:val="1D946A32"/>
    <w:rsid w:val="1DA31A6F"/>
    <w:rsid w:val="1DB22E46"/>
    <w:rsid w:val="1DB51F23"/>
    <w:rsid w:val="1DC65199"/>
    <w:rsid w:val="1DE40399"/>
    <w:rsid w:val="1DE55082"/>
    <w:rsid w:val="1DEB7A42"/>
    <w:rsid w:val="1DF11C2D"/>
    <w:rsid w:val="1DF97E9A"/>
    <w:rsid w:val="1E1259E5"/>
    <w:rsid w:val="1E322697"/>
    <w:rsid w:val="1E3A7AA3"/>
    <w:rsid w:val="1E421B94"/>
    <w:rsid w:val="1E422931"/>
    <w:rsid w:val="1E5A1C2F"/>
    <w:rsid w:val="1E5E18A6"/>
    <w:rsid w:val="1E7B3D90"/>
    <w:rsid w:val="1E832DAB"/>
    <w:rsid w:val="1E865B1A"/>
    <w:rsid w:val="1E9858BE"/>
    <w:rsid w:val="1E987C9C"/>
    <w:rsid w:val="1EA0654E"/>
    <w:rsid w:val="1EA374D2"/>
    <w:rsid w:val="1EA44F54"/>
    <w:rsid w:val="1EBA70F8"/>
    <w:rsid w:val="1EC2624D"/>
    <w:rsid w:val="1EC331FD"/>
    <w:rsid w:val="1F1F3A24"/>
    <w:rsid w:val="1F206854"/>
    <w:rsid w:val="1F244EC9"/>
    <w:rsid w:val="1F2D6E0F"/>
    <w:rsid w:val="1F3A2C21"/>
    <w:rsid w:val="1F3D3E4E"/>
    <w:rsid w:val="1F5A3842"/>
    <w:rsid w:val="1F6659C8"/>
    <w:rsid w:val="1F690A75"/>
    <w:rsid w:val="1F7977EE"/>
    <w:rsid w:val="1F895E51"/>
    <w:rsid w:val="1F9F1011"/>
    <w:rsid w:val="1FA060F1"/>
    <w:rsid w:val="1FA073B6"/>
    <w:rsid w:val="1FA712FF"/>
    <w:rsid w:val="1FB12B7F"/>
    <w:rsid w:val="1FCF6FEF"/>
    <w:rsid w:val="20025D99"/>
    <w:rsid w:val="200A2C27"/>
    <w:rsid w:val="202645B9"/>
    <w:rsid w:val="203159E0"/>
    <w:rsid w:val="203A68C1"/>
    <w:rsid w:val="2054435F"/>
    <w:rsid w:val="206024E8"/>
    <w:rsid w:val="206225DB"/>
    <w:rsid w:val="20670906"/>
    <w:rsid w:val="206E56D0"/>
    <w:rsid w:val="206E7A43"/>
    <w:rsid w:val="20731CCC"/>
    <w:rsid w:val="207C25DC"/>
    <w:rsid w:val="208E24F6"/>
    <w:rsid w:val="20A11517"/>
    <w:rsid w:val="20C06E4B"/>
    <w:rsid w:val="20C3636D"/>
    <w:rsid w:val="20D25569"/>
    <w:rsid w:val="20E03EA8"/>
    <w:rsid w:val="20EA2C10"/>
    <w:rsid w:val="20ED38FC"/>
    <w:rsid w:val="20FF7332"/>
    <w:rsid w:val="21053439"/>
    <w:rsid w:val="21186BD7"/>
    <w:rsid w:val="211D78B0"/>
    <w:rsid w:val="212154AC"/>
    <w:rsid w:val="212C10FB"/>
    <w:rsid w:val="212E72D0"/>
    <w:rsid w:val="21380A2B"/>
    <w:rsid w:val="213E32F0"/>
    <w:rsid w:val="2149131F"/>
    <w:rsid w:val="2149340F"/>
    <w:rsid w:val="214E43E5"/>
    <w:rsid w:val="21561F3F"/>
    <w:rsid w:val="21600B88"/>
    <w:rsid w:val="21AD61D1"/>
    <w:rsid w:val="21B53414"/>
    <w:rsid w:val="21E5038E"/>
    <w:rsid w:val="21E8206B"/>
    <w:rsid w:val="21EA14F4"/>
    <w:rsid w:val="220C3A7D"/>
    <w:rsid w:val="221C0A03"/>
    <w:rsid w:val="222B101D"/>
    <w:rsid w:val="223E6CF8"/>
    <w:rsid w:val="2243364A"/>
    <w:rsid w:val="224E045E"/>
    <w:rsid w:val="226823A3"/>
    <w:rsid w:val="227C1E95"/>
    <w:rsid w:val="22873935"/>
    <w:rsid w:val="229226B8"/>
    <w:rsid w:val="22A73267"/>
    <w:rsid w:val="22AF5BBC"/>
    <w:rsid w:val="22C677C0"/>
    <w:rsid w:val="22CD1033"/>
    <w:rsid w:val="22DD3C85"/>
    <w:rsid w:val="22E25187"/>
    <w:rsid w:val="232102B1"/>
    <w:rsid w:val="236E03B0"/>
    <w:rsid w:val="23740A0F"/>
    <w:rsid w:val="23773046"/>
    <w:rsid w:val="23827050"/>
    <w:rsid w:val="23851914"/>
    <w:rsid w:val="238A31D0"/>
    <w:rsid w:val="23921869"/>
    <w:rsid w:val="239E3959"/>
    <w:rsid w:val="23A012D9"/>
    <w:rsid w:val="23A25387"/>
    <w:rsid w:val="23B1689B"/>
    <w:rsid w:val="23B42767"/>
    <w:rsid w:val="23B452A1"/>
    <w:rsid w:val="23CC074A"/>
    <w:rsid w:val="23E303FA"/>
    <w:rsid w:val="23EA577B"/>
    <w:rsid w:val="23EB5574"/>
    <w:rsid w:val="23F911BA"/>
    <w:rsid w:val="23FE56CB"/>
    <w:rsid w:val="240B1533"/>
    <w:rsid w:val="24283062"/>
    <w:rsid w:val="242B39CD"/>
    <w:rsid w:val="242C61E4"/>
    <w:rsid w:val="242D3C66"/>
    <w:rsid w:val="242D516F"/>
    <w:rsid w:val="243335F1"/>
    <w:rsid w:val="245247ED"/>
    <w:rsid w:val="24575A93"/>
    <w:rsid w:val="248B67FD"/>
    <w:rsid w:val="248F6CA6"/>
    <w:rsid w:val="24BF3406"/>
    <w:rsid w:val="24D97602"/>
    <w:rsid w:val="2508212D"/>
    <w:rsid w:val="251D6DF2"/>
    <w:rsid w:val="252B038C"/>
    <w:rsid w:val="252E1698"/>
    <w:rsid w:val="25533A48"/>
    <w:rsid w:val="25543DDA"/>
    <w:rsid w:val="255F7AD2"/>
    <w:rsid w:val="2562439C"/>
    <w:rsid w:val="256D4FBD"/>
    <w:rsid w:val="25710A7A"/>
    <w:rsid w:val="257E016B"/>
    <w:rsid w:val="258B7426"/>
    <w:rsid w:val="259B76C0"/>
    <w:rsid w:val="25AA58E4"/>
    <w:rsid w:val="25B52A47"/>
    <w:rsid w:val="25C10491"/>
    <w:rsid w:val="25C46D47"/>
    <w:rsid w:val="25E074E7"/>
    <w:rsid w:val="25E258B6"/>
    <w:rsid w:val="25EE4017"/>
    <w:rsid w:val="25F63B93"/>
    <w:rsid w:val="25F97290"/>
    <w:rsid w:val="2601616B"/>
    <w:rsid w:val="260512EE"/>
    <w:rsid w:val="26223B26"/>
    <w:rsid w:val="26241D26"/>
    <w:rsid w:val="2627224F"/>
    <w:rsid w:val="262B372C"/>
    <w:rsid w:val="263E274C"/>
    <w:rsid w:val="265B0A5D"/>
    <w:rsid w:val="266360FF"/>
    <w:rsid w:val="266A6A94"/>
    <w:rsid w:val="266C4868"/>
    <w:rsid w:val="26862B41"/>
    <w:rsid w:val="26960BDD"/>
    <w:rsid w:val="269C0568"/>
    <w:rsid w:val="269D762C"/>
    <w:rsid w:val="26A10A3D"/>
    <w:rsid w:val="26AA7CF2"/>
    <w:rsid w:val="26C976F8"/>
    <w:rsid w:val="26E563DD"/>
    <w:rsid w:val="26EF72E5"/>
    <w:rsid w:val="26FC4A2E"/>
    <w:rsid w:val="270B0E4A"/>
    <w:rsid w:val="27114CA3"/>
    <w:rsid w:val="27180E6A"/>
    <w:rsid w:val="271E393C"/>
    <w:rsid w:val="271E669F"/>
    <w:rsid w:val="27333A9E"/>
    <w:rsid w:val="273D5A6D"/>
    <w:rsid w:val="274023D4"/>
    <w:rsid w:val="274253D5"/>
    <w:rsid w:val="274C4E88"/>
    <w:rsid w:val="274E038B"/>
    <w:rsid w:val="2750388E"/>
    <w:rsid w:val="275D2BA4"/>
    <w:rsid w:val="27663E92"/>
    <w:rsid w:val="276D74EC"/>
    <w:rsid w:val="276F6A21"/>
    <w:rsid w:val="277B2154"/>
    <w:rsid w:val="2788146A"/>
    <w:rsid w:val="278A534F"/>
    <w:rsid w:val="27C128C8"/>
    <w:rsid w:val="27D163B4"/>
    <w:rsid w:val="27F4659B"/>
    <w:rsid w:val="28002089"/>
    <w:rsid w:val="280542B6"/>
    <w:rsid w:val="280D4F46"/>
    <w:rsid w:val="281C1B43"/>
    <w:rsid w:val="281C4CDA"/>
    <w:rsid w:val="281D775F"/>
    <w:rsid w:val="282B36F9"/>
    <w:rsid w:val="28375A3F"/>
    <w:rsid w:val="28520495"/>
    <w:rsid w:val="28713562"/>
    <w:rsid w:val="287813D0"/>
    <w:rsid w:val="287A7AF8"/>
    <w:rsid w:val="28901C9C"/>
    <w:rsid w:val="2893739E"/>
    <w:rsid w:val="28A46793"/>
    <w:rsid w:val="28A569C3"/>
    <w:rsid w:val="28A813E1"/>
    <w:rsid w:val="28B92E20"/>
    <w:rsid w:val="28B93CEB"/>
    <w:rsid w:val="28C66C84"/>
    <w:rsid w:val="28E02A8F"/>
    <w:rsid w:val="28E1683E"/>
    <w:rsid w:val="28F97D4B"/>
    <w:rsid w:val="29125D60"/>
    <w:rsid w:val="292B1C11"/>
    <w:rsid w:val="29311825"/>
    <w:rsid w:val="293E7836"/>
    <w:rsid w:val="29437541"/>
    <w:rsid w:val="29454C43"/>
    <w:rsid w:val="2960365F"/>
    <w:rsid w:val="29614573"/>
    <w:rsid w:val="29C73F17"/>
    <w:rsid w:val="29D10A88"/>
    <w:rsid w:val="29DA2F38"/>
    <w:rsid w:val="2A01667B"/>
    <w:rsid w:val="2A020879"/>
    <w:rsid w:val="2A1A46E9"/>
    <w:rsid w:val="2A2A2452"/>
    <w:rsid w:val="2A3717F0"/>
    <w:rsid w:val="2A3A4256"/>
    <w:rsid w:val="2A441BE1"/>
    <w:rsid w:val="2A4836B1"/>
    <w:rsid w:val="2A4A0382"/>
    <w:rsid w:val="2A7541F8"/>
    <w:rsid w:val="2A851BD9"/>
    <w:rsid w:val="2A863893"/>
    <w:rsid w:val="2A9248E5"/>
    <w:rsid w:val="2A932720"/>
    <w:rsid w:val="2A946DF4"/>
    <w:rsid w:val="2A9A1CF1"/>
    <w:rsid w:val="2A9D2C76"/>
    <w:rsid w:val="2AA02867"/>
    <w:rsid w:val="2AB357E7"/>
    <w:rsid w:val="2AC9578D"/>
    <w:rsid w:val="2ACA60C4"/>
    <w:rsid w:val="2ACC5C5A"/>
    <w:rsid w:val="2ADE4D64"/>
    <w:rsid w:val="2AF04F6E"/>
    <w:rsid w:val="2B000827"/>
    <w:rsid w:val="2B0E422E"/>
    <w:rsid w:val="2B420288"/>
    <w:rsid w:val="2B421328"/>
    <w:rsid w:val="2B4D2E1A"/>
    <w:rsid w:val="2B563729"/>
    <w:rsid w:val="2B5E1033"/>
    <w:rsid w:val="2B641D7F"/>
    <w:rsid w:val="2B6D3C7A"/>
    <w:rsid w:val="2B786D85"/>
    <w:rsid w:val="2B827A70"/>
    <w:rsid w:val="2B955445"/>
    <w:rsid w:val="2BA95732"/>
    <w:rsid w:val="2BAF763B"/>
    <w:rsid w:val="2BB23B01"/>
    <w:rsid w:val="2BB32D41"/>
    <w:rsid w:val="2BC069D0"/>
    <w:rsid w:val="2BC26022"/>
    <w:rsid w:val="2BC367B8"/>
    <w:rsid w:val="2BE30D8F"/>
    <w:rsid w:val="2BE46810"/>
    <w:rsid w:val="2BE960EF"/>
    <w:rsid w:val="2C071A15"/>
    <w:rsid w:val="2C0B44D1"/>
    <w:rsid w:val="2C0B64AA"/>
    <w:rsid w:val="2C2D3420"/>
    <w:rsid w:val="2C372A17"/>
    <w:rsid w:val="2C486535"/>
    <w:rsid w:val="2C55584A"/>
    <w:rsid w:val="2C7B4E8C"/>
    <w:rsid w:val="2C842D34"/>
    <w:rsid w:val="2C9446A0"/>
    <w:rsid w:val="2CA04D25"/>
    <w:rsid w:val="2CCF1C91"/>
    <w:rsid w:val="2CD6709D"/>
    <w:rsid w:val="2CE73722"/>
    <w:rsid w:val="2CED77C1"/>
    <w:rsid w:val="2CF617E0"/>
    <w:rsid w:val="2CFD14DB"/>
    <w:rsid w:val="2D16631A"/>
    <w:rsid w:val="2D4C5A5E"/>
    <w:rsid w:val="2D5A4743"/>
    <w:rsid w:val="2D6C2100"/>
    <w:rsid w:val="2D762BBA"/>
    <w:rsid w:val="2D7D7F0E"/>
    <w:rsid w:val="2D9263A7"/>
    <w:rsid w:val="2D944CD1"/>
    <w:rsid w:val="2DBB723B"/>
    <w:rsid w:val="2DC37DF1"/>
    <w:rsid w:val="2DCE0619"/>
    <w:rsid w:val="2DD35AE8"/>
    <w:rsid w:val="2DE463B0"/>
    <w:rsid w:val="2DE64BF5"/>
    <w:rsid w:val="2DE84AF7"/>
    <w:rsid w:val="2DED4EA0"/>
    <w:rsid w:val="2E0D173F"/>
    <w:rsid w:val="2E273547"/>
    <w:rsid w:val="2E307DB7"/>
    <w:rsid w:val="2E3E5270"/>
    <w:rsid w:val="2E601123"/>
    <w:rsid w:val="2E6011D7"/>
    <w:rsid w:val="2E627EA9"/>
    <w:rsid w:val="2E695B55"/>
    <w:rsid w:val="2E961606"/>
    <w:rsid w:val="2EA22E91"/>
    <w:rsid w:val="2EC54F0E"/>
    <w:rsid w:val="2EEC173E"/>
    <w:rsid w:val="2EFE7D6E"/>
    <w:rsid w:val="2F1507D9"/>
    <w:rsid w:val="2F486EA2"/>
    <w:rsid w:val="2F747966"/>
    <w:rsid w:val="2F984ABB"/>
    <w:rsid w:val="2FB67708"/>
    <w:rsid w:val="2FC254E7"/>
    <w:rsid w:val="301F52AD"/>
    <w:rsid w:val="30534DD6"/>
    <w:rsid w:val="30561692"/>
    <w:rsid w:val="30600479"/>
    <w:rsid w:val="306927FC"/>
    <w:rsid w:val="30702187"/>
    <w:rsid w:val="309E4373"/>
    <w:rsid w:val="30AA13BF"/>
    <w:rsid w:val="30CA159C"/>
    <w:rsid w:val="30DF6CA0"/>
    <w:rsid w:val="30E61DC6"/>
    <w:rsid w:val="30ED32FC"/>
    <w:rsid w:val="30F139DA"/>
    <w:rsid w:val="310061F3"/>
    <w:rsid w:val="31143B11"/>
    <w:rsid w:val="31195802"/>
    <w:rsid w:val="311A5A74"/>
    <w:rsid w:val="312C253A"/>
    <w:rsid w:val="313533BC"/>
    <w:rsid w:val="313E4759"/>
    <w:rsid w:val="314B1C9B"/>
    <w:rsid w:val="31612184"/>
    <w:rsid w:val="317B5B3D"/>
    <w:rsid w:val="317D0C73"/>
    <w:rsid w:val="31926D16"/>
    <w:rsid w:val="3194218A"/>
    <w:rsid w:val="31A50EFF"/>
    <w:rsid w:val="31B444D7"/>
    <w:rsid w:val="31BB6926"/>
    <w:rsid w:val="31C33D33"/>
    <w:rsid w:val="31C342A2"/>
    <w:rsid w:val="31C97E3A"/>
    <w:rsid w:val="31E0281A"/>
    <w:rsid w:val="31F83438"/>
    <w:rsid w:val="31FC5556"/>
    <w:rsid w:val="32021299"/>
    <w:rsid w:val="32170FF5"/>
    <w:rsid w:val="32356B5E"/>
    <w:rsid w:val="324326C2"/>
    <w:rsid w:val="324E226E"/>
    <w:rsid w:val="32C1086E"/>
    <w:rsid w:val="32D4454C"/>
    <w:rsid w:val="32DA44FC"/>
    <w:rsid w:val="32DD76BC"/>
    <w:rsid w:val="32F341BB"/>
    <w:rsid w:val="32F54E61"/>
    <w:rsid w:val="32FD11AA"/>
    <w:rsid w:val="32FD49B4"/>
    <w:rsid w:val="330001A2"/>
    <w:rsid w:val="33055644"/>
    <w:rsid w:val="331830EB"/>
    <w:rsid w:val="332A6927"/>
    <w:rsid w:val="33434A04"/>
    <w:rsid w:val="334713E7"/>
    <w:rsid w:val="33541442"/>
    <w:rsid w:val="335C0F0C"/>
    <w:rsid w:val="3363480C"/>
    <w:rsid w:val="338257CE"/>
    <w:rsid w:val="33DA309D"/>
    <w:rsid w:val="33E66245"/>
    <w:rsid w:val="33EA4F8B"/>
    <w:rsid w:val="33EF3043"/>
    <w:rsid w:val="33FA13D4"/>
    <w:rsid w:val="34006B60"/>
    <w:rsid w:val="34027E2D"/>
    <w:rsid w:val="34083F6D"/>
    <w:rsid w:val="341A1198"/>
    <w:rsid w:val="344A5CAF"/>
    <w:rsid w:val="34627AFE"/>
    <w:rsid w:val="34627E84"/>
    <w:rsid w:val="346907A6"/>
    <w:rsid w:val="346C4843"/>
    <w:rsid w:val="34761B3D"/>
    <w:rsid w:val="347C6980"/>
    <w:rsid w:val="34845AB5"/>
    <w:rsid w:val="34861646"/>
    <w:rsid w:val="3486483B"/>
    <w:rsid w:val="34A22AE6"/>
    <w:rsid w:val="34E96ADE"/>
    <w:rsid w:val="34ED2EF3"/>
    <w:rsid w:val="34FB6280"/>
    <w:rsid w:val="35184C6D"/>
    <w:rsid w:val="351C016C"/>
    <w:rsid w:val="351F0B3B"/>
    <w:rsid w:val="353D1B92"/>
    <w:rsid w:val="354143E4"/>
    <w:rsid w:val="356A2C20"/>
    <w:rsid w:val="35773F4E"/>
    <w:rsid w:val="358259D7"/>
    <w:rsid w:val="358B1967"/>
    <w:rsid w:val="358D3D69"/>
    <w:rsid w:val="35906410"/>
    <w:rsid w:val="35A23D0E"/>
    <w:rsid w:val="35BE61A8"/>
    <w:rsid w:val="35D408E8"/>
    <w:rsid w:val="35D903FF"/>
    <w:rsid w:val="35DB2555"/>
    <w:rsid w:val="35E1119D"/>
    <w:rsid w:val="35EF609A"/>
    <w:rsid w:val="360E3D96"/>
    <w:rsid w:val="361352C6"/>
    <w:rsid w:val="361D3657"/>
    <w:rsid w:val="362B1258"/>
    <w:rsid w:val="36475791"/>
    <w:rsid w:val="366F28DB"/>
    <w:rsid w:val="368178C2"/>
    <w:rsid w:val="36890788"/>
    <w:rsid w:val="36897EB8"/>
    <w:rsid w:val="368A2987"/>
    <w:rsid w:val="36906629"/>
    <w:rsid w:val="369301F2"/>
    <w:rsid w:val="369C6124"/>
    <w:rsid w:val="369F5F8F"/>
    <w:rsid w:val="36A056B5"/>
    <w:rsid w:val="36A1205A"/>
    <w:rsid w:val="36A46172"/>
    <w:rsid w:val="36CD7058"/>
    <w:rsid w:val="36D22E56"/>
    <w:rsid w:val="36D90673"/>
    <w:rsid w:val="36FE0747"/>
    <w:rsid w:val="370666E5"/>
    <w:rsid w:val="373511EA"/>
    <w:rsid w:val="373F25CC"/>
    <w:rsid w:val="374D3D49"/>
    <w:rsid w:val="374E3698"/>
    <w:rsid w:val="375111F8"/>
    <w:rsid w:val="375515B4"/>
    <w:rsid w:val="375D0761"/>
    <w:rsid w:val="3776710C"/>
    <w:rsid w:val="37785578"/>
    <w:rsid w:val="379501B2"/>
    <w:rsid w:val="37AB75F3"/>
    <w:rsid w:val="37B77B75"/>
    <w:rsid w:val="37BF7375"/>
    <w:rsid w:val="37C37A26"/>
    <w:rsid w:val="37DD61FF"/>
    <w:rsid w:val="37F66761"/>
    <w:rsid w:val="37FB2BE8"/>
    <w:rsid w:val="3818637F"/>
    <w:rsid w:val="383A3644"/>
    <w:rsid w:val="385F1A9D"/>
    <w:rsid w:val="3883540B"/>
    <w:rsid w:val="388614C8"/>
    <w:rsid w:val="38910707"/>
    <w:rsid w:val="389712F2"/>
    <w:rsid w:val="38B42B1B"/>
    <w:rsid w:val="38D428CC"/>
    <w:rsid w:val="38DD3307"/>
    <w:rsid w:val="38E23DE0"/>
    <w:rsid w:val="38EC0F5C"/>
    <w:rsid w:val="38F46D95"/>
    <w:rsid w:val="38FF590E"/>
    <w:rsid w:val="390447E4"/>
    <w:rsid w:val="390C2A26"/>
    <w:rsid w:val="390F1C92"/>
    <w:rsid w:val="39293DB0"/>
    <w:rsid w:val="3932357B"/>
    <w:rsid w:val="393542AD"/>
    <w:rsid w:val="393C0FF6"/>
    <w:rsid w:val="393E44F9"/>
    <w:rsid w:val="39661E3A"/>
    <w:rsid w:val="3968533E"/>
    <w:rsid w:val="398630C2"/>
    <w:rsid w:val="39945775"/>
    <w:rsid w:val="39A03524"/>
    <w:rsid w:val="39A828A4"/>
    <w:rsid w:val="39AA162A"/>
    <w:rsid w:val="39B13AE1"/>
    <w:rsid w:val="39D5466D"/>
    <w:rsid w:val="39E901AB"/>
    <w:rsid w:val="39F36619"/>
    <w:rsid w:val="39FC2F9F"/>
    <w:rsid w:val="3A2940F7"/>
    <w:rsid w:val="3A5E6443"/>
    <w:rsid w:val="3A6E01EF"/>
    <w:rsid w:val="3A8D3267"/>
    <w:rsid w:val="3A956CA9"/>
    <w:rsid w:val="3A9A5F88"/>
    <w:rsid w:val="3A9B3EA5"/>
    <w:rsid w:val="3A9E0B45"/>
    <w:rsid w:val="3AB86041"/>
    <w:rsid w:val="3ABD23EC"/>
    <w:rsid w:val="3AC06BF4"/>
    <w:rsid w:val="3AD30754"/>
    <w:rsid w:val="3AD31A4B"/>
    <w:rsid w:val="3AD63FAA"/>
    <w:rsid w:val="3AD82BC6"/>
    <w:rsid w:val="3ADE2921"/>
    <w:rsid w:val="3AE96733"/>
    <w:rsid w:val="3AFE2C6B"/>
    <w:rsid w:val="3B1866F7"/>
    <w:rsid w:val="3B2B2A20"/>
    <w:rsid w:val="3B376687"/>
    <w:rsid w:val="3B3E6939"/>
    <w:rsid w:val="3B4A1AE9"/>
    <w:rsid w:val="3B4F12B2"/>
    <w:rsid w:val="3B6343C3"/>
    <w:rsid w:val="3B730A2C"/>
    <w:rsid w:val="3B77509E"/>
    <w:rsid w:val="3BA46E66"/>
    <w:rsid w:val="3BAB412E"/>
    <w:rsid w:val="3BAC4273"/>
    <w:rsid w:val="3BAE5839"/>
    <w:rsid w:val="3BC73BD4"/>
    <w:rsid w:val="3BCE5AAC"/>
    <w:rsid w:val="3BDB763B"/>
    <w:rsid w:val="3BFB5246"/>
    <w:rsid w:val="3C0A04BB"/>
    <w:rsid w:val="3C3360EC"/>
    <w:rsid w:val="3C3643F9"/>
    <w:rsid w:val="3C3F3B8F"/>
    <w:rsid w:val="3C452831"/>
    <w:rsid w:val="3C5D17C0"/>
    <w:rsid w:val="3C5D5748"/>
    <w:rsid w:val="3C5E539B"/>
    <w:rsid w:val="3C7057AE"/>
    <w:rsid w:val="3C741ABD"/>
    <w:rsid w:val="3C795D45"/>
    <w:rsid w:val="3C841D58"/>
    <w:rsid w:val="3CA53C3A"/>
    <w:rsid w:val="3CA60B04"/>
    <w:rsid w:val="3CA74A0B"/>
    <w:rsid w:val="3CA97F92"/>
    <w:rsid w:val="3CC1259B"/>
    <w:rsid w:val="3CCA6C49"/>
    <w:rsid w:val="3CDB442E"/>
    <w:rsid w:val="3CE242F0"/>
    <w:rsid w:val="3CEA1C78"/>
    <w:rsid w:val="3CF0119C"/>
    <w:rsid w:val="3CF3667E"/>
    <w:rsid w:val="3D045B29"/>
    <w:rsid w:val="3D3056F4"/>
    <w:rsid w:val="3D37642D"/>
    <w:rsid w:val="3D4B442E"/>
    <w:rsid w:val="3D53112B"/>
    <w:rsid w:val="3D672756"/>
    <w:rsid w:val="3D6D69CE"/>
    <w:rsid w:val="3D8D5B29"/>
    <w:rsid w:val="3D913AE4"/>
    <w:rsid w:val="3D945377"/>
    <w:rsid w:val="3D9C11FA"/>
    <w:rsid w:val="3D9C6FA1"/>
    <w:rsid w:val="3DA962B7"/>
    <w:rsid w:val="3DB13B3B"/>
    <w:rsid w:val="3DC065C6"/>
    <w:rsid w:val="3DC70F93"/>
    <w:rsid w:val="3DDC0B07"/>
    <w:rsid w:val="3DDC7D8B"/>
    <w:rsid w:val="3DE051EE"/>
    <w:rsid w:val="3DF33233"/>
    <w:rsid w:val="3E0169BD"/>
    <w:rsid w:val="3E16578E"/>
    <w:rsid w:val="3E2E4312"/>
    <w:rsid w:val="3E3D3FF6"/>
    <w:rsid w:val="3E5700F6"/>
    <w:rsid w:val="3E5D317C"/>
    <w:rsid w:val="3E790CAC"/>
    <w:rsid w:val="3E7A3FF6"/>
    <w:rsid w:val="3E7B17BF"/>
    <w:rsid w:val="3E802A97"/>
    <w:rsid w:val="3E9E3D62"/>
    <w:rsid w:val="3EB721C8"/>
    <w:rsid w:val="3EBF7C5B"/>
    <w:rsid w:val="3EC7628C"/>
    <w:rsid w:val="3EE14631"/>
    <w:rsid w:val="3EE44D3A"/>
    <w:rsid w:val="3EF4037B"/>
    <w:rsid w:val="3F0355EF"/>
    <w:rsid w:val="3F197280"/>
    <w:rsid w:val="3F4B496B"/>
    <w:rsid w:val="3F4B6BB2"/>
    <w:rsid w:val="3F7438C7"/>
    <w:rsid w:val="3F796D8E"/>
    <w:rsid w:val="3F7B3FB4"/>
    <w:rsid w:val="3F8A67CD"/>
    <w:rsid w:val="3F8F2C54"/>
    <w:rsid w:val="3F903F59"/>
    <w:rsid w:val="3F91658F"/>
    <w:rsid w:val="3F965E62"/>
    <w:rsid w:val="3FA45178"/>
    <w:rsid w:val="3FA46EF8"/>
    <w:rsid w:val="3FA660FD"/>
    <w:rsid w:val="3FB83E19"/>
    <w:rsid w:val="3FEC6BE3"/>
    <w:rsid w:val="402203F5"/>
    <w:rsid w:val="40223297"/>
    <w:rsid w:val="402657A8"/>
    <w:rsid w:val="4028158A"/>
    <w:rsid w:val="403D4072"/>
    <w:rsid w:val="40554F9C"/>
    <w:rsid w:val="40574F8A"/>
    <w:rsid w:val="40AE5034"/>
    <w:rsid w:val="40B35057"/>
    <w:rsid w:val="40BF6BC9"/>
    <w:rsid w:val="40D24565"/>
    <w:rsid w:val="41091371"/>
    <w:rsid w:val="41303C39"/>
    <w:rsid w:val="41364AA2"/>
    <w:rsid w:val="41425B1E"/>
    <w:rsid w:val="414F74CB"/>
    <w:rsid w:val="415B6654"/>
    <w:rsid w:val="41636FFF"/>
    <w:rsid w:val="41662EBF"/>
    <w:rsid w:val="416745BC"/>
    <w:rsid w:val="41690F03"/>
    <w:rsid w:val="417C2EE6"/>
    <w:rsid w:val="418A3D14"/>
    <w:rsid w:val="41907140"/>
    <w:rsid w:val="41A171BC"/>
    <w:rsid w:val="41A55BC2"/>
    <w:rsid w:val="41B119D5"/>
    <w:rsid w:val="41B13BD3"/>
    <w:rsid w:val="41BF23A4"/>
    <w:rsid w:val="41C46BAD"/>
    <w:rsid w:val="41CC21FF"/>
    <w:rsid w:val="41D12A32"/>
    <w:rsid w:val="41D301C3"/>
    <w:rsid w:val="41D623AF"/>
    <w:rsid w:val="41E06CA1"/>
    <w:rsid w:val="41F6377C"/>
    <w:rsid w:val="420B66EE"/>
    <w:rsid w:val="421B5801"/>
    <w:rsid w:val="422F49B3"/>
    <w:rsid w:val="42301F23"/>
    <w:rsid w:val="423767ED"/>
    <w:rsid w:val="425213C3"/>
    <w:rsid w:val="425968DE"/>
    <w:rsid w:val="426E68C9"/>
    <w:rsid w:val="427E58A6"/>
    <w:rsid w:val="42802614"/>
    <w:rsid w:val="42B01704"/>
    <w:rsid w:val="42CA554C"/>
    <w:rsid w:val="42CC4106"/>
    <w:rsid w:val="42D22B67"/>
    <w:rsid w:val="42DC0E76"/>
    <w:rsid w:val="42DF0DC2"/>
    <w:rsid w:val="42E21D47"/>
    <w:rsid w:val="42E661CE"/>
    <w:rsid w:val="42E92879"/>
    <w:rsid w:val="42EC69CA"/>
    <w:rsid w:val="42EE6E5E"/>
    <w:rsid w:val="42FB4A28"/>
    <w:rsid w:val="431F1AE3"/>
    <w:rsid w:val="433858A5"/>
    <w:rsid w:val="43527105"/>
    <w:rsid w:val="436D4954"/>
    <w:rsid w:val="438753A5"/>
    <w:rsid w:val="43891048"/>
    <w:rsid w:val="43920E07"/>
    <w:rsid w:val="43951B04"/>
    <w:rsid w:val="43A24887"/>
    <w:rsid w:val="43DA20AE"/>
    <w:rsid w:val="43F715ED"/>
    <w:rsid w:val="44000E21"/>
    <w:rsid w:val="4404683C"/>
    <w:rsid w:val="440875AB"/>
    <w:rsid w:val="440B6331"/>
    <w:rsid w:val="440D15A1"/>
    <w:rsid w:val="4413593C"/>
    <w:rsid w:val="444B4C5F"/>
    <w:rsid w:val="44655A6C"/>
    <w:rsid w:val="4467168F"/>
    <w:rsid w:val="44766B6D"/>
    <w:rsid w:val="44864A89"/>
    <w:rsid w:val="44890DFE"/>
    <w:rsid w:val="448F50C0"/>
    <w:rsid w:val="44983838"/>
    <w:rsid w:val="44984355"/>
    <w:rsid w:val="44A8226D"/>
    <w:rsid w:val="44AA08C6"/>
    <w:rsid w:val="44B32010"/>
    <w:rsid w:val="44C84166"/>
    <w:rsid w:val="44EF4A70"/>
    <w:rsid w:val="44FE14DD"/>
    <w:rsid w:val="45011D41"/>
    <w:rsid w:val="452364C9"/>
    <w:rsid w:val="452B7DF8"/>
    <w:rsid w:val="45342FB5"/>
    <w:rsid w:val="454C0370"/>
    <w:rsid w:val="4550153F"/>
    <w:rsid w:val="455D4659"/>
    <w:rsid w:val="455E7EDC"/>
    <w:rsid w:val="45631ACD"/>
    <w:rsid w:val="45660998"/>
    <w:rsid w:val="458000C7"/>
    <w:rsid w:val="4585213C"/>
    <w:rsid w:val="458B3F95"/>
    <w:rsid w:val="45967A06"/>
    <w:rsid w:val="45AA2F38"/>
    <w:rsid w:val="45C41CBE"/>
    <w:rsid w:val="45CF1BC3"/>
    <w:rsid w:val="45F428E0"/>
    <w:rsid w:val="4601483F"/>
    <w:rsid w:val="46025A85"/>
    <w:rsid w:val="461A266E"/>
    <w:rsid w:val="46323738"/>
    <w:rsid w:val="46401681"/>
    <w:rsid w:val="464B7FDD"/>
    <w:rsid w:val="465530CB"/>
    <w:rsid w:val="4669507C"/>
    <w:rsid w:val="46760020"/>
    <w:rsid w:val="468C2B4D"/>
    <w:rsid w:val="468D05CE"/>
    <w:rsid w:val="46982676"/>
    <w:rsid w:val="46A7659A"/>
    <w:rsid w:val="46D00C57"/>
    <w:rsid w:val="46D06EA9"/>
    <w:rsid w:val="46F956FF"/>
    <w:rsid w:val="47496783"/>
    <w:rsid w:val="474B1C86"/>
    <w:rsid w:val="47630D4C"/>
    <w:rsid w:val="476A14DB"/>
    <w:rsid w:val="476A5FE9"/>
    <w:rsid w:val="4782435E"/>
    <w:rsid w:val="4790205D"/>
    <w:rsid w:val="479804CC"/>
    <w:rsid w:val="47A56E76"/>
    <w:rsid w:val="47AC0A26"/>
    <w:rsid w:val="47B75E90"/>
    <w:rsid w:val="47C03E43"/>
    <w:rsid w:val="47D74267"/>
    <w:rsid w:val="48082BD4"/>
    <w:rsid w:val="483319A6"/>
    <w:rsid w:val="483413B6"/>
    <w:rsid w:val="48382F58"/>
    <w:rsid w:val="48383932"/>
    <w:rsid w:val="48490A61"/>
    <w:rsid w:val="487657D6"/>
    <w:rsid w:val="48A57A1A"/>
    <w:rsid w:val="48D664FA"/>
    <w:rsid w:val="49001E86"/>
    <w:rsid w:val="49081412"/>
    <w:rsid w:val="490B081A"/>
    <w:rsid w:val="4924150C"/>
    <w:rsid w:val="492A223F"/>
    <w:rsid w:val="49500C1A"/>
    <w:rsid w:val="495B1646"/>
    <w:rsid w:val="496D50BB"/>
    <w:rsid w:val="49831FB1"/>
    <w:rsid w:val="49834DA9"/>
    <w:rsid w:val="498E1308"/>
    <w:rsid w:val="498E392B"/>
    <w:rsid w:val="49953FD2"/>
    <w:rsid w:val="49A67FEA"/>
    <w:rsid w:val="49B42357"/>
    <w:rsid w:val="49BE170B"/>
    <w:rsid w:val="49C60D15"/>
    <w:rsid w:val="49CC282C"/>
    <w:rsid w:val="49CE19A5"/>
    <w:rsid w:val="49D14C7B"/>
    <w:rsid w:val="49EE2E55"/>
    <w:rsid w:val="49F64E88"/>
    <w:rsid w:val="49FE3D2D"/>
    <w:rsid w:val="4A0B5680"/>
    <w:rsid w:val="4A442DE8"/>
    <w:rsid w:val="4A4C3C76"/>
    <w:rsid w:val="4A582F08"/>
    <w:rsid w:val="4A586086"/>
    <w:rsid w:val="4A5B47E7"/>
    <w:rsid w:val="4A5C19ED"/>
    <w:rsid w:val="4A713EF7"/>
    <w:rsid w:val="4A71669A"/>
    <w:rsid w:val="4A990DB8"/>
    <w:rsid w:val="4AB30EDE"/>
    <w:rsid w:val="4ACE7349"/>
    <w:rsid w:val="4AE87797"/>
    <w:rsid w:val="4AEA5999"/>
    <w:rsid w:val="4B0A392B"/>
    <w:rsid w:val="4B100A0B"/>
    <w:rsid w:val="4B140282"/>
    <w:rsid w:val="4B341F77"/>
    <w:rsid w:val="4B383175"/>
    <w:rsid w:val="4B3F27FC"/>
    <w:rsid w:val="4B4C4394"/>
    <w:rsid w:val="4B536B77"/>
    <w:rsid w:val="4B6F7B84"/>
    <w:rsid w:val="4B7B039D"/>
    <w:rsid w:val="4B7D207A"/>
    <w:rsid w:val="4B875EB6"/>
    <w:rsid w:val="4B8D42B7"/>
    <w:rsid w:val="4B982295"/>
    <w:rsid w:val="4B9F639D"/>
    <w:rsid w:val="4BB308C1"/>
    <w:rsid w:val="4BBC3115"/>
    <w:rsid w:val="4C3D761E"/>
    <w:rsid w:val="4C3F21A1"/>
    <w:rsid w:val="4C4658B1"/>
    <w:rsid w:val="4C657AAE"/>
    <w:rsid w:val="4C6C226D"/>
    <w:rsid w:val="4C7D1FFD"/>
    <w:rsid w:val="4C8A275C"/>
    <w:rsid w:val="4C8C446E"/>
    <w:rsid w:val="4CA97B54"/>
    <w:rsid w:val="4CC43F81"/>
    <w:rsid w:val="4CC74F06"/>
    <w:rsid w:val="4CD377AA"/>
    <w:rsid w:val="4CE51F37"/>
    <w:rsid w:val="4CF5763E"/>
    <w:rsid w:val="4D1400D2"/>
    <w:rsid w:val="4D1B6B8E"/>
    <w:rsid w:val="4D1E7969"/>
    <w:rsid w:val="4D2A0882"/>
    <w:rsid w:val="4D3951FB"/>
    <w:rsid w:val="4D3F7CBF"/>
    <w:rsid w:val="4D473FC5"/>
    <w:rsid w:val="4D4D4DDF"/>
    <w:rsid w:val="4D555A6E"/>
    <w:rsid w:val="4D6D4C62"/>
    <w:rsid w:val="4DA65831"/>
    <w:rsid w:val="4DAC647D"/>
    <w:rsid w:val="4DC46301"/>
    <w:rsid w:val="4DCD6596"/>
    <w:rsid w:val="4DEF23EA"/>
    <w:rsid w:val="4DF036EE"/>
    <w:rsid w:val="4DF71CA3"/>
    <w:rsid w:val="4DF807D9"/>
    <w:rsid w:val="4DFE3CC8"/>
    <w:rsid w:val="4E096817"/>
    <w:rsid w:val="4E1230AB"/>
    <w:rsid w:val="4E3450DC"/>
    <w:rsid w:val="4E3F7ECE"/>
    <w:rsid w:val="4E4E418E"/>
    <w:rsid w:val="4E8167AD"/>
    <w:rsid w:val="4EA902EC"/>
    <w:rsid w:val="4EAD5D22"/>
    <w:rsid w:val="4EAF2828"/>
    <w:rsid w:val="4EBE3E8A"/>
    <w:rsid w:val="4ED107DE"/>
    <w:rsid w:val="4EE058CB"/>
    <w:rsid w:val="4EF8069D"/>
    <w:rsid w:val="4EFF706A"/>
    <w:rsid w:val="4F0A7123"/>
    <w:rsid w:val="4F2A3762"/>
    <w:rsid w:val="4F2E0DB1"/>
    <w:rsid w:val="4F360EA8"/>
    <w:rsid w:val="4F802128"/>
    <w:rsid w:val="4F871206"/>
    <w:rsid w:val="4F8B568E"/>
    <w:rsid w:val="4FA56238"/>
    <w:rsid w:val="4FA904C1"/>
    <w:rsid w:val="4FD41C1D"/>
    <w:rsid w:val="4FD64C5B"/>
    <w:rsid w:val="4FDA48F5"/>
    <w:rsid w:val="4FE0099B"/>
    <w:rsid w:val="4FE30C63"/>
    <w:rsid w:val="4FED2322"/>
    <w:rsid w:val="4FEF31BE"/>
    <w:rsid w:val="4FFD53C6"/>
    <w:rsid w:val="501040B3"/>
    <w:rsid w:val="50213603"/>
    <w:rsid w:val="50321789"/>
    <w:rsid w:val="50353485"/>
    <w:rsid w:val="503D1B16"/>
    <w:rsid w:val="50795316"/>
    <w:rsid w:val="508E47DC"/>
    <w:rsid w:val="50A90064"/>
    <w:rsid w:val="50AE3F83"/>
    <w:rsid w:val="50CF7A4B"/>
    <w:rsid w:val="50E92709"/>
    <w:rsid w:val="50FD7AEE"/>
    <w:rsid w:val="51145515"/>
    <w:rsid w:val="511A741E"/>
    <w:rsid w:val="51354115"/>
    <w:rsid w:val="5137564E"/>
    <w:rsid w:val="514E0A72"/>
    <w:rsid w:val="51576FE4"/>
    <w:rsid w:val="515D338B"/>
    <w:rsid w:val="519F488C"/>
    <w:rsid w:val="51C5493F"/>
    <w:rsid w:val="51CA5F3D"/>
    <w:rsid w:val="520713EF"/>
    <w:rsid w:val="520923F4"/>
    <w:rsid w:val="520934A3"/>
    <w:rsid w:val="521A547C"/>
    <w:rsid w:val="5222282D"/>
    <w:rsid w:val="52257550"/>
    <w:rsid w:val="522762D7"/>
    <w:rsid w:val="522E2CD6"/>
    <w:rsid w:val="52302A27"/>
    <w:rsid w:val="523742BD"/>
    <w:rsid w:val="52450012"/>
    <w:rsid w:val="52547F54"/>
    <w:rsid w:val="5265033A"/>
    <w:rsid w:val="527F07B8"/>
    <w:rsid w:val="528A0778"/>
    <w:rsid w:val="529320FE"/>
    <w:rsid w:val="5296438C"/>
    <w:rsid w:val="52990A97"/>
    <w:rsid w:val="529A6D62"/>
    <w:rsid w:val="529D4EC7"/>
    <w:rsid w:val="529E7DC9"/>
    <w:rsid w:val="52A1157D"/>
    <w:rsid w:val="52DE4780"/>
    <w:rsid w:val="530B2D71"/>
    <w:rsid w:val="530C4EFF"/>
    <w:rsid w:val="530D3EEC"/>
    <w:rsid w:val="53194965"/>
    <w:rsid w:val="532452B2"/>
    <w:rsid w:val="532838FB"/>
    <w:rsid w:val="533237C4"/>
    <w:rsid w:val="53331AF6"/>
    <w:rsid w:val="5333550F"/>
    <w:rsid w:val="534357AA"/>
    <w:rsid w:val="534E3B3B"/>
    <w:rsid w:val="535B4CF0"/>
    <w:rsid w:val="53693CDD"/>
    <w:rsid w:val="538006C3"/>
    <w:rsid w:val="538A5F1E"/>
    <w:rsid w:val="539C576C"/>
    <w:rsid w:val="53AA6453"/>
    <w:rsid w:val="53BA08AE"/>
    <w:rsid w:val="53BC278B"/>
    <w:rsid w:val="53D146C7"/>
    <w:rsid w:val="53D53162"/>
    <w:rsid w:val="5400093A"/>
    <w:rsid w:val="540F6177"/>
    <w:rsid w:val="54103BF9"/>
    <w:rsid w:val="54140080"/>
    <w:rsid w:val="541A1B62"/>
    <w:rsid w:val="541A5C08"/>
    <w:rsid w:val="543B6670"/>
    <w:rsid w:val="543E150A"/>
    <w:rsid w:val="544A4CD7"/>
    <w:rsid w:val="54503E85"/>
    <w:rsid w:val="54760CFA"/>
    <w:rsid w:val="547747B8"/>
    <w:rsid w:val="547F24EC"/>
    <w:rsid w:val="54B972CF"/>
    <w:rsid w:val="54E164AC"/>
    <w:rsid w:val="551B6B41"/>
    <w:rsid w:val="552227BC"/>
    <w:rsid w:val="55230827"/>
    <w:rsid w:val="552968C4"/>
    <w:rsid w:val="553E2FE6"/>
    <w:rsid w:val="55411377"/>
    <w:rsid w:val="55671C2C"/>
    <w:rsid w:val="55781EC6"/>
    <w:rsid w:val="55992746"/>
    <w:rsid w:val="55A15285"/>
    <w:rsid w:val="55A96275"/>
    <w:rsid w:val="55AE7D4E"/>
    <w:rsid w:val="55B31E70"/>
    <w:rsid w:val="55C05B3D"/>
    <w:rsid w:val="55C51BA3"/>
    <w:rsid w:val="55C9649C"/>
    <w:rsid w:val="55DA41BD"/>
    <w:rsid w:val="56063D5E"/>
    <w:rsid w:val="5625421C"/>
    <w:rsid w:val="564306A0"/>
    <w:rsid w:val="564E3912"/>
    <w:rsid w:val="564F4128"/>
    <w:rsid w:val="565076BF"/>
    <w:rsid w:val="565B2641"/>
    <w:rsid w:val="56617B1E"/>
    <w:rsid w:val="56625644"/>
    <w:rsid w:val="569B59A6"/>
    <w:rsid w:val="56A62938"/>
    <w:rsid w:val="56E6209D"/>
    <w:rsid w:val="56EA4326"/>
    <w:rsid w:val="570D57DF"/>
    <w:rsid w:val="570F757A"/>
    <w:rsid w:val="57132F95"/>
    <w:rsid w:val="572664EB"/>
    <w:rsid w:val="572D4E3F"/>
    <w:rsid w:val="572D56F6"/>
    <w:rsid w:val="572F3796"/>
    <w:rsid w:val="5732287F"/>
    <w:rsid w:val="573C5E95"/>
    <w:rsid w:val="573D052D"/>
    <w:rsid w:val="57452597"/>
    <w:rsid w:val="57606393"/>
    <w:rsid w:val="57733E7E"/>
    <w:rsid w:val="57871C26"/>
    <w:rsid w:val="57894A0E"/>
    <w:rsid w:val="57A77F5C"/>
    <w:rsid w:val="57C02302"/>
    <w:rsid w:val="57C63600"/>
    <w:rsid w:val="57D83FAF"/>
    <w:rsid w:val="57E148BE"/>
    <w:rsid w:val="57E8417C"/>
    <w:rsid w:val="581D479D"/>
    <w:rsid w:val="582B03E3"/>
    <w:rsid w:val="583077A8"/>
    <w:rsid w:val="58315DB1"/>
    <w:rsid w:val="58430210"/>
    <w:rsid w:val="585838C1"/>
    <w:rsid w:val="58606A21"/>
    <w:rsid w:val="5863214C"/>
    <w:rsid w:val="58663849"/>
    <w:rsid w:val="58717162"/>
    <w:rsid w:val="58857496"/>
    <w:rsid w:val="58931AE5"/>
    <w:rsid w:val="58B96227"/>
    <w:rsid w:val="58ED44C3"/>
    <w:rsid w:val="5947124D"/>
    <w:rsid w:val="59647B33"/>
    <w:rsid w:val="596C7E01"/>
    <w:rsid w:val="597F1615"/>
    <w:rsid w:val="59801346"/>
    <w:rsid w:val="59A47948"/>
    <w:rsid w:val="59B447B9"/>
    <w:rsid w:val="59DC43D8"/>
    <w:rsid w:val="5A22286F"/>
    <w:rsid w:val="5A270225"/>
    <w:rsid w:val="5A400973"/>
    <w:rsid w:val="5A737DB0"/>
    <w:rsid w:val="5A7747D4"/>
    <w:rsid w:val="5A7F451A"/>
    <w:rsid w:val="5A8A0F99"/>
    <w:rsid w:val="5AA549B2"/>
    <w:rsid w:val="5AB51DDE"/>
    <w:rsid w:val="5ADC7386"/>
    <w:rsid w:val="5B117F79"/>
    <w:rsid w:val="5B5104F9"/>
    <w:rsid w:val="5B584E6A"/>
    <w:rsid w:val="5B5D0855"/>
    <w:rsid w:val="5B654DE1"/>
    <w:rsid w:val="5B7D50AA"/>
    <w:rsid w:val="5B817F90"/>
    <w:rsid w:val="5BAC4E3A"/>
    <w:rsid w:val="5BBD471D"/>
    <w:rsid w:val="5BC87CA3"/>
    <w:rsid w:val="5BD347B4"/>
    <w:rsid w:val="5BF65C6D"/>
    <w:rsid w:val="5C012B8C"/>
    <w:rsid w:val="5C2E04A2"/>
    <w:rsid w:val="5C362AF4"/>
    <w:rsid w:val="5C3B6CBD"/>
    <w:rsid w:val="5C3E4720"/>
    <w:rsid w:val="5C526BB4"/>
    <w:rsid w:val="5C5B3413"/>
    <w:rsid w:val="5C615D0C"/>
    <w:rsid w:val="5C694A3B"/>
    <w:rsid w:val="5C9B09C7"/>
    <w:rsid w:val="5CAD579C"/>
    <w:rsid w:val="5CB660AB"/>
    <w:rsid w:val="5CB815AE"/>
    <w:rsid w:val="5CC85BD5"/>
    <w:rsid w:val="5CDC5954"/>
    <w:rsid w:val="5CE018DD"/>
    <w:rsid w:val="5CEB5280"/>
    <w:rsid w:val="5D0403A9"/>
    <w:rsid w:val="5D153EC6"/>
    <w:rsid w:val="5D1928CC"/>
    <w:rsid w:val="5D1B01A7"/>
    <w:rsid w:val="5D317F73"/>
    <w:rsid w:val="5D4C4020"/>
    <w:rsid w:val="5D530128"/>
    <w:rsid w:val="5D5B7D4A"/>
    <w:rsid w:val="5D602734"/>
    <w:rsid w:val="5D6A35D0"/>
    <w:rsid w:val="5D7209DD"/>
    <w:rsid w:val="5DA46C2D"/>
    <w:rsid w:val="5DB554E1"/>
    <w:rsid w:val="5DBA0DD1"/>
    <w:rsid w:val="5DE233F0"/>
    <w:rsid w:val="5DE52DE2"/>
    <w:rsid w:val="5DF04B2E"/>
    <w:rsid w:val="5E0314BA"/>
    <w:rsid w:val="5E0324CA"/>
    <w:rsid w:val="5E074110"/>
    <w:rsid w:val="5E0854EE"/>
    <w:rsid w:val="5E0B78D6"/>
    <w:rsid w:val="5E214762"/>
    <w:rsid w:val="5E6200F2"/>
    <w:rsid w:val="5E8E1E7B"/>
    <w:rsid w:val="5E933865"/>
    <w:rsid w:val="5E987E55"/>
    <w:rsid w:val="5E9D308B"/>
    <w:rsid w:val="5EAB5261"/>
    <w:rsid w:val="5EAF3C67"/>
    <w:rsid w:val="5EB1181D"/>
    <w:rsid w:val="5EBC03E1"/>
    <w:rsid w:val="5EC33BF1"/>
    <w:rsid w:val="5EC52109"/>
    <w:rsid w:val="5EDC6635"/>
    <w:rsid w:val="5EDF242A"/>
    <w:rsid w:val="5EE04437"/>
    <w:rsid w:val="5EEC4CC9"/>
    <w:rsid w:val="5EF03EB9"/>
    <w:rsid w:val="5EF85E29"/>
    <w:rsid w:val="5EFC424F"/>
    <w:rsid w:val="5F0E1A83"/>
    <w:rsid w:val="5F29359B"/>
    <w:rsid w:val="5F387DD8"/>
    <w:rsid w:val="5F3F4450"/>
    <w:rsid w:val="5F610F9A"/>
    <w:rsid w:val="5F6601DC"/>
    <w:rsid w:val="5F712D16"/>
    <w:rsid w:val="5F782C2C"/>
    <w:rsid w:val="5F8416C1"/>
    <w:rsid w:val="5F88611B"/>
    <w:rsid w:val="5F925D02"/>
    <w:rsid w:val="5FA6205D"/>
    <w:rsid w:val="5FA93E7F"/>
    <w:rsid w:val="5FBD7E8C"/>
    <w:rsid w:val="5FC72CEE"/>
    <w:rsid w:val="5FD27242"/>
    <w:rsid w:val="5FE17054"/>
    <w:rsid w:val="5FF04AF3"/>
    <w:rsid w:val="6001450E"/>
    <w:rsid w:val="60056797"/>
    <w:rsid w:val="6012222A"/>
    <w:rsid w:val="602B5EDC"/>
    <w:rsid w:val="602C20DD"/>
    <w:rsid w:val="603C0E70"/>
    <w:rsid w:val="60442474"/>
    <w:rsid w:val="60452D1D"/>
    <w:rsid w:val="60472A84"/>
    <w:rsid w:val="60636B31"/>
    <w:rsid w:val="606964BC"/>
    <w:rsid w:val="606A3F3D"/>
    <w:rsid w:val="60844AE7"/>
    <w:rsid w:val="609C218E"/>
    <w:rsid w:val="60B12374"/>
    <w:rsid w:val="60B12B22"/>
    <w:rsid w:val="60BE39C7"/>
    <w:rsid w:val="60CB5CDD"/>
    <w:rsid w:val="60D14E8D"/>
    <w:rsid w:val="60D45B6B"/>
    <w:rsid w:val="610E11C8"/>
    <w:rsid w:val="610E2650"/>
    <w:rsid w:val="61177267"/>
    <w:rsid w:val="611C7D9F"/>
    <w:rsid w:val="614C4F26"/>
    <w:rsid w:val="61623A9A"/>
    <w:rsid w:val="617519E8"/>
    <w:rsid w:val="618A7FBC"/>
    <w:rsid w:val="61B42655"/>
    <w:rsid w:val="61B473D7"/>
    <w:rsid w:val="61C55F03"/>
    <w:rsid w:val="61E01520"/>
    <w:rsid w:val="61EB04E9"/>
    <w:rsid w:val="621825F1"/>
    <w:rsid w:val="622F4266"/>
    <w:rsid w:val="622F7878"/>
    <w:rsid w:val="62390CB6"/>
    <w:rsid w:val="623D18BA"/>
    <w:rsid w:val="62462A72"/>
    <w:rsid w:val="624C1ED5"/>
    <w:rsid w:val="6259166C"/>
    <w:rsid w:val="626A1485"/>
    <w:rsid w:val="62846CDE"/>
    <w:rsid w:val="62A42D3A"/>
    <w:rsid w:val="62B95A2A"/>
    <w:rsid w:val="62D00E29"/>
    <w:rsid w:val="62EA6460"/>
    <w:rsid w:val="63030F14"/>
    <w:rsid w:val="63185A08"/>
    <w:rsid w:val="63375355"/>
    <w:rsid w:val="634A2CF1"/>
    <w:rsid w:val="63607EDD"/>
    <w:rsid w:val="637C0957"/>
    <w:rsid w:val="63806113"/>
    <w:rsid w:val="638A3ADA"/>
    <w:rsid w:val="63942F1D"/>
    <w:rsid w:val="63AA400F"/>
    <w:rsid w:val="63D25CA3"/>
    <w:rsid w:val="63D26110"/>
    <w:rsid w:val="63D57637"/>
    <w:rsid w:val="63E477B4"/>
    <w:rsid w:val="63ED6827"/>
    <w:rsid w:val="63F10007"/>
    <w:rsid w:val="64087C2C"/>
    <w:rsid w:val="642D7FAE"/>
    <w:rsid w:val="64432E01"/>
    <w:rsid w:val="6453132F"/>
    <w:rsid w:val="6470710A"/>
    <w:rsid w:val="649B6252"/>
    <w:rsid w:val="64A036C7"/>
    <w:rsid w:val="64AA7C6A"/>
    <w:rsid w:val="64C22BED"/>
    <w:rsid w:val="64D82908"/>
    <w:rsid w:val="64D91523"/>
    <w:rsid w:val="64DB2E27"/>
    <w:rsid w:val="64EC5F80"/>
    <w:rsid w:val="65067B4F"/>
    <w:rsid w:val="652F708D"/>
    <w:rsid w:val="654B1ECF"/>
    <w:rsid w:val="65585BAA"/>
    <w:rsid w:val="65622439"/>
    <w:rsid w:val="656E52FB"/>
    <w:rsid w:val="65811A17"/>
    <w:rsid w:val="658D680B"/>
    <w:rsid w:val="659D4F99"/>
    <w:rsid w:val="65A12770"/>
    <w:rsid w:val="65EC32C5"/>
    <w:rsid w:val="65F94B59"/>
    <w:rsid w:val="66035B03"/>
    <w:rsid w:val="661462F7"/>
    <w:rsid w:val="66150AEC"/>
    <w:rsid w:val="6650158D"/>
    <w:rsid w:val="665A22F4"/>
    <w:rsid w:val="66770CAA"/>
    <w:rsid w:val="668B5CC3"/>
    <w:rsid w:val="66901A75"/>
    <w:rsid w:val="66AA0200"/>
    <w:rsid w:val="66B06886"/>
    <w:rsid w:val="66D238E8"/>
    <w:rsid w:val="66E30E48"/>
    <w:rsid w:val="67010AE3"/>
    <w:rsid w:val="670B371C"/>
    <w:rsid w:val="670F1CAF"/>
    <w:rsid w:val="670F7F24"/>
    <w:rsid w:val="67110EA9"/>
    <w:rsid w:val="67251571"/>
    <w:rsid w:val="672542C6"/>
    <w:rsid w:val="67322B5A"/>
    <w:rsid w:val="67352362"/>
    <w:rsid w:val="67410373"/>
    <w:rsid w:val="67433876"/>
    <w:rsid w:val="676D5D3F"/>
    <w:rsid w:val="6783286B"/>
    <w:rsid w:val="678A5539"/>
    <w:rsid w:val="6794124F"/>
    <w:rsid w:val="67C373D8"/>
    <w:rsid w:val="67DB42ED"/>
    <w:rsid w:val="67DD4F5A"/>
    <w:rsid w:val="67E62186"/>
    <w:rsid w:val="67EA5309"/>
    <w:rsid w:val="67EE40CD"/>
    <w:rsid w:val="67F035BE"/>
    <w:rsid w:val="67F22715"/>
    <w:rsid w:val="67F307F2"/>
    <w:rsid w:val="68002120"/>
    <w:rsid w:val="68075EEC"/>
    <w:rsid w:val="68183231"/>
    <w:rsid w:val="68423799"/>
    <w:rsid w:val="68695ADC"/>
    <w:rsid w:val="687112E4"/>
    <w:rsid w:val="68811569"/>
    <w:rsid w:val="688D5AAB"/>
    <w:rsid w:val="689F47D3"/>
    <w:rsid w:val="68A70C21"/>
    <w:rsid w:val="68C83A2C"/>
    <w:rsid w:val="68E814B4"/>
    <w:rsid w:val="68F44821"/>
    <w:rsid w:val="68F91EAB"/>
    <w:rsid w:val="690A6A65"/>
    <w:rsid w:val="69121E3A"/>
    <w:rsid w:val="69154D60"/>
    <w:rsid w:val="691D7C84"/>
    <w:rsid w:val="691F4D9F"/>
    <w:rsid w:val="69206401"/>
    <w:rsid w:val="694655C5"/>
    <w:rsid w:val="694A6DBA"/>
    <w:rsid w:val="69701C8D"/>
    <w:rsid w:val="69723EB6"/>
    <w:rsid w:val="69732C11"/>
    <w:rsid w:val="699243C0"/>
    <w:rsid w:val="699954C4"/>
    <w:rsid w:val="699D36D6"/>
    <w:rsid w:val="69A7578F"/>
    <w:rsid w:val="69B02560"/>
    <w:rsid w:val="69B779BF"/>
    <w:rsid w:val="69C21B11"/>
    <w:rsid w:val="69CD7FDE"/>
    <w:rsid w:val="69DC2306"/>
    <w:rsid w:val="69F0323B"/>
    <w:rsid w:val="6A07214F"/>
    <w:rsid w:val="6A097C8B"/>
    <w:rsid w:val="6A0B4089"/>
    <w:rsid w:val="6A1E7827"/>
    <w:rsid w:val="6A2E2210"/>
    <w:rsid w:val="6A2F7723"/>
    <w:rsid w:val="6A3A1355"/>
    <w:rsid w:val="6A6F632C"/>
    <w:rsid w:val="6A7E510F"/>
    <w:rsid w:val="6A9F44B9"/>
    <w:rsid w:val="6AA9740B"/>
    <w:rsid w:val="6ABB21A6"/>
    <w:rsid w:val="6ACE0CEA"/>
    <w:rsid w:val="6ACE1BC9"/>
    <w:rsid w:val="6ADB2F03"/>
    <w:rsid w:val="6AE2354A"/>
    <w:rsid w:val="6AEB5722"/>
    <w:rsid w:val="6AF8649D"/>
    <w:rsid w:val="6AFA7A77"/>
    <w:rsid w:val="6AFB24CA"/>
    <w:rsid w:val="6AFF2463"/>
    <w:rsid w:val="6B0874EA"/>
    <w:rsid w:val="6B1D20DD"/>
    <w:rsid w:val="6B1F10AD"/>
    <w:rsid w:val="6B22477C"/>
    <w:rsid w:val="6B2C79E4"/>
    <w:rsid w:val="6B320A31"/>
    <w:rsid w:val="6B3555BC"/>
    <w:rsid w:val="6B491DA4"/>
    <w:rsid w:val="6B594672"/>
    <w:rsid w:val="6B5D28FD"/>
    <w:rsid w:val="6B5E4D2E"/>
    <w:rsid w:val="6B7113D2"/>
    <w:rsid w:val="6B75365C"/>
    <w:rsid w:val="6B8B79FD"/>
    <w:rsid w:val="6BB05F5F"/>
    <w:rsid w:val="6BE116D3"/>
    <w:rsid w:val="6BFB6DB8"/>
    <w:rsid w:val="6C2A7865"/>
    <w:rsid w:val="6C2C6080"/>
    <w:rsid w:val="6C506213"/>
    <w:rsid w:val="6C5D3DBE"/>
    <w:rsid w:val="6C5D5B58"/>
    <w:rsid w:val="6C620EF9"/>
    <w:rsid w:val="6C670665"/>
    <w:rsid w:val="6C6A54FD"/>
    <w:rsid w:val="6C737CFB"/>
    <w:rsid w:val="6C950FE9"/>
    <w:rsid w:val="6C983716"/>
    <w:rsid w:val="6CCB618B"/>
    <w:rsid w:val="6CF02B48"/>
    <w:rsid w:val="6CF6746A"/>
    <w:rsid w:val="6D1055FB"/>
    <w:rsid w:val="6D127D3D"/>
    <w:rsid w:val="6D22461C"/>
    <w:rsid w:val="6D2D03F9"/>
    <w:rsid w:val="6D455BB8"/>
    <w:rsid w:val="6D660588"/>
    <w:rsid w:val="6D802B33"/>
    <w:rsid w:val="6D9767D9"/>
    <w:rsid w:val="6D9E588E"/>
    <w:rsid w:val="6DA94262"/>
    <w:rsid w:val="6DB70CB4"/>
    <w:rsid w:val="6DCF3167"/>
    <w:rsid w:val="6DEE71E8"/>
    <w:rsid w:val="6DF67E77"/>
    <w:rsid w:val="6E094352"/>
    <w:rsid w:val="6E0A2C2C"/>
    <w:rsid w:val="6E135B2D"/>
    <w:rsid w:val="6E4E6307"/>
    <w:rsid w:val="6E520C8F"/>
    <w:rsid w:val="6E540211"/>
    <w:rsid w:val="6E5864AC"/>
    <w:rsid w:val="6E7579F1"/>
    <w:rsid w:val="6E92195E"/>
    <w:rsid w:val="6E9D66DB"/>
    <w:rsid w:val="6EA9791B"/>
    <w:rsid w:val="6EAD6321"/>
    <w:rsid w:val="6EEC1689"/>
    <w:rsid w:val="6F0C79BF"/>
    <w:rsid w:val="6F1624CD"/>
    <w:rsid w:val="6F19182E"/>
    <w:rsid w:val="6F1E7F02"/>
    <w:rsid w:val="6F3626B6"/>
    <w:rsid w:val="6F3F40AE"/>
    <w:rsid w:val="6F815117"/>
    <w:rsid w:val="6FAD7EFC"/>
    <w:rsid w:val="6FC91EF0"/>
    <w:rsid w:val="6FDC6A13"/>
    <w:rsid w:val="70234308"/>
    <w:rsid w:val="702A2DF0"/>
    <w:rsid w:val="70650EF5"/>
    <w:rsid w:val="708020B9"/>
    <w:rsid w:val="708304A5"/>
    <w:rsid w:val="708F3F4F"/>
    <w:rsid w:val="709771CD"/>
    <w:rsid w:val="70B269EA"/>
    <w:rsid w:val="70DA275C"/>
    <w:rsid w:val="70DB30B2"/>
    <w:rsid w:val="70F40DF1"/>
    <w:rsid w:val="70FD13AF"/>
    <w:rsid w:val="71155E1B"/>
    <w:rsid w:val="712447AC"/>
    <w:rsid w:val="71313F5D"/>
    <w:rsid w:val="71393588"/>
    <w:rsid w:val="714D6812"/>
    <w:rsid w:val="7170308B"/>
    <w:rsid w:val="717A2FBC"/>
    <w:rsid w:val="718E21F2"/>
    <w:rsid w:val="718E63D9"/>
    <w:rsid w:val="71971267"/>
    <w:rsid w:val="71995F66"/>
    <w:rsid w:val="719E503F"/>
    <w:rsid w:val="71A5799C"/>
    <w:rsid w:val="71AB3036"/>
    <w:rsid w:val="71AC3D91"/>
    <w:rsid w:val="71CC455D"/>
    <w:rsid w:val="71D62051"/>
    <w:rsid w:val="71E65261"/>
    <w:rsid w:val="71E87D6D"/>
    <w:rsid w:val="71FF0740"/>
    <w:rsid w:val="71FF0BB1"/>
    <w:rsid w:val="7238693B"/>
    <w:rsid w:val="723D27EE"/>
    <w:rsid w:val="72534E9D"/>
    <w:rsid w:val="726409BB"/>
    <w:rsid w:val="72804A68"/>
    <w:rsid w:val="72856C67"/>
    <w:rsid w:val="72896FE0"/>
    <w:rsid w:val="728E5F19"/>
    <w:rsid w:val="72907369"/>
    <w:rsid w:val="72A31F40"/>
    <w:rsid w:val="72BA3948"/>
    <w:rsid w:val="72C773DB"/>
    <w:rsid w:val="73013FCC"/>
    <w:rsid w:val="73047240"/>
    <w:rsid w:val="73085C46"/>
    <w:rsid w:val="730E64E0"/>
    <w:rsid w:val="73221F8B"/>
    <w:rsid w:val="73245D0B"/>
    <w:rsid w:val="73357A0F"/>
    <w:rsid w:val="733866F9"/>
    <w:rsid w:val="73547991"/>
    <w:rsid w:val="73597E6C"/>
    <w:rsid w:val="735E6655"/>
    <w:rsid w:val="736938A6"/>
    <w:rsid w:val="736D75D5"/>
    <w:rsid w:val="73796EEC"/>
    <w:rsid w:val="738E6C88"/>
    <w:rsid w:val="739169F9"/>
    <w:rsid w:val="739D39C9"/>
    <w:rsid w:val="73A52AED"/>
    <w:rsid w:val="73C43DFB"/>
    <w:rsid w:val="73CD33BB"/>
    <w:rsid w:val="73F44C19"/>
    <w:rsid w:val="74031DA5"/>
    <w:rsid w:val="740C6947"/>
    <w:rsid w:val="742D4234"/>
    <w:rsid w:val="74326F65"/>
    <w:rsid w:val="743F4CBA"/>
    <w:rsid w:val="74404DBF"/>
    <w:rsid w:val="744765D2"/>
    <w:rsid w:val="74504A57"/>
    <w:rsid w:val="7473071B"/>
    <w:rsid w:val="747E452E"/>
    <w:rsid w:val="748A000B"/>
    <w:rsid w:val="7490224A"/>
    <w:rsid w:val="749330FE"/>
    <w:rsid w:val="749331CE"/>
    <w:rsid w:val="74942EB6"/>
    <w:rsid w:val="749B3E5E"/>
    <w:rsid w:val="749E119A"/>
    <w:rsid w:val="74A356E3"/>
    <w:rsid w:val="74A37C5A"/>
    <w:rsid w:val="74AC1B7A"/>
    <w:rsid w:val="74D33EF6"/>
    <w:rsid w:val="74D81279"/>
    <w:rsid w:val="74DD4D68"/>
    <w:rsid w:val="74E1558B"/>
    <w:rsid w:val="74ED25E3"/>
    <w:rsid w:val="74F26A6B"/>
    <w:rsid w:val="75427AEF"/>
    <w:rsid w:val="754B297D"/>
    <w:rsid w:val="7560709F"/>
    <w:rsid w:val="757356C1"/>
    <w:rsid w:val="75776CC4"/>
    <w:rsid w:val="7585337A"/>
    <w:rsid w:val="75A01957"/>
    <w:rsid w:val="75A41F9F"/>
    <w:rsid w:val="75B456A9"/>
    <w:rsid w:val="75C03C40"/>
    <w:rsid w:val="75C404DC"/>
    <w:rsid w:val="75C50AA6"/>
    <w:rsid w:val="75D94171"/>
    <w:rsid w:val="75E64D79"/>
    <w:rsid w:val="75EA51DF"/>
    <w:rsid w:val="75EB4A8F"/>
    <w:rsid w:val="76016C28"/>
    <w:rsid w:val="76051776"/>
    <w:rsid w:val="7605782D"/>
    <w:rsid w:val="760B6FB5"/>
    <w:rsid w:val="763B7D07"/>
    <w:rsid w:val="76435113"/>
    <w:rsid w:val="766F2EEF"/>
    <w:rsid w:val="76905212"/>
    <w:rsid w:val="769D4442"/>
    <w:rsid w:val="76AF515A"/>
    <w:rsid w:val="76B61F68"/>
    <w:rsid w:val="76CC1292"/>
    <w:rsid w:val="76D54682"/>
    <w:rsid w:val="77210231"/>
    <w:rsid w:val="773D64AD"/>
    <w:rsid w:val="77437CF9"/>
    <w:rsid w:val="775D10E3"/>
    <w:rsid w:val="77723A3F"/>
    <w:rsid w:val="777703EE"/>
    <w:rsid w:val="77816A4D"/>
    <w:rsid w:val="779A3242"/>
    <w:rsid w:val="77A33763"/>
    <w:rsid w:val="77B77A99"/>
    <w:rsid w:val="77CB1717"/>
    <w:rsid w:val="77D01510"/>
    <w:rsid w:val="77E2543A"/>
    <w:rsid w:val="78023DEF"/>
    <w:rsid w:val="78203AD8"/>
    <w:rsid w:val="78437924"/>
    <w:rsid w:val="78447F3E"/>
    <w:rsid w:val="78531D63"/>
    <w:rsid w:val="785D6A87"/>
    <w:rsid w:val="78615D56"/>
    <w:rsid w:val="7879213E"/>
    <w:rsid w:val="78A15077"/>
    <w:rsid w:val="78B54873"/>
    <w:rsid w:val="78BC2324"/>
    <w:rsid w:val="78C445BB"/>
    <w:rsid w:val="78C83AD2"/>
    <w:rsid w:val="78F03A78"/>
    <w:rsid w:val="790106AE"/>
    <w:rsid w:val="790F0AA9"/>
    <w:rsid w:val="79306213"/>
    <w:rsid w:val="79395171"/>
    <w:rsid w:val="794101CD"/>
    <w:rsid w:val="79424A2B"/>
    <w:rsid w:val="79516F63"/>
    <w:rsid w:val="79565544"/>
    <w:rsid w:val="795F53B0"/>
    <w:rsid w:val="79614697"/>
    <w:rsid w:val="796660A9"/>
    <w:rsid w:val="796946E1"/>
    <w:rsid w:val="796E1666"/>
    <w:rsid w:val="798A5C60"/>
    <w:rsid w:val="798F487B"/>
    <w:rsid w:val="79932EBA"/>
    <w:rsid w:val="79A07515"/>
    <w:rsid w:val="79A9103A"/>
    <w:rsid w:val="79AB36F9"/>
    <w:rsid w:val="79C51CFD"/>
    <w:rsid w:val="79C71FD3"/>
    <w:rsid w:val="79D60872"/>
    <w:rsid w:val="79DD1D32"/>
    <w:rsid w:val="79EC4C14"/>
    <w:rsid w:val="79EF06E6"/>
    <w:rsid w:val="79F06745"/>
    <w:rsid w:val="7A00729F"/>
    <w:rsid w:val="7A230972"/>
    <w:rsid w:val="7A402138"/>
    <w:rsid w:val="7A435623"/>
    <w:rsid w:val="7A4A4C3A"/>
    <w:rsid w:val="7A51551F"/>
    <w:rsid w:val="7A5C78B1"/>
    <w:rsid w:val="7A5E3C4E"/>
    <w:rsid w:val="7A733BF4"/>
    <w:rsid w:val="7A8C4B1E"/>
    <w:rsid w:val="7AAA2726"/>
    <w:rsid w:val="7AC313F4"/>
    <w:rsid w:val="7ACA5466"/>
    <w:rsid w:val="7AD45C10"/>
    <w:rsid w:val="7AD522D5"/>
    <w:rsid w:val="7AE318EE"/>
    <w:rsid w:val="7AEB72E4"/>
    <w:rsid w:val="7AFB2BD3"/>
    <w:rsid w:val="7AFF0807"/>
    <w:rsid w:val="7B07175A"/>
    <w:rsid w:val="7B0A6A9B"/>
    <w:rsid w:val="7B0D2818"/>
    <w:rsid w:val="7B3D676B"/>
    <w:rsid w:val="7B5D35F7"/>
    <w:rsid w:val="7B912D47"/>
    <w:rsid w:val="7B92467D"/>
    <w:rsid w:val="7B943CCB"/>
    <w:rsid w:val="7B994E29"/>
    <w:rsid w:val="7B9D745B"/>
    <w:rsid w:val="7BAD3F83"/>
    <w:rsid w:val="7BB12C0A"/>
    <w:rsid w:val="7BC96E50"/>
    <w:rsid w:val="7BD24E35"/>
    <w:rsid w:val="7BDA36FA"/>
    <w:rsid w:val="7C005CAF"/>
    <w:rsid w:val="7C055284"/>
    <w:rsid w:val="7C254F1C"/>
    <w:rsid w:val="7C302710"/>
    <w:rsid w:val="7C424F97"/>
    <w:rsid w:val="7C425CF3"/>
    <w:rsid w:val="7C4C2BF6"/>
    <w:rsid w:val="7C57415F"/>
    <w:rsid w:val="7C57508E"/>
    <w:rsid w:val="7C594D0E"/>
    <w:rsid w:val="7C5D3714"/>
    <w:rsid w:val="7C60651C"/>
    <w:rsid w:val="7C640CBC"/>
    <w:rsid w:val="7C71680F"/>
    <w:rsid w:val="7C796B8F"/>
    <w:rsid w:val="7C812178"/>
    <w:rsid w:val="7CA83B93"/>
    <w:rsid w:val="7CAA7279"/>
    <w:rsid w:val="7CB82DCD"/>
    <w:rsid w:val="7CBC3199"/>
    <w:rsid w:val="7CC72DC3"/>
    <w:rsid w:val="7CCB17CA"/>
    <w:rsid w:val="7CD66DE6"/>
    <w:rsid w:val="7CE57657"/>
    <w:rsid w:val="7D1E1A15"/>
    <w:rsid w:val="7D1E37C3"/>
    <w:rsid w:val="7D225A5C"/>
    <w:rsid w:val="7D3A42B0"/>
    <w:rsid w:val="7D653F46"/>
    <w:rsid w:val="7D6F1CD1"/>
    <w:rsid w:val="7D723F16"/>
    <w:rsid w:val="7D896705"/>
    <w:rsid w:val="7D8E3A4A"/>
    <w:rsid w:val="7D972197"/>
    <w:rsid w:val="7D990F1D"/>
    <w:rsid w:val="7D9A2209"/>
    <w:rsid w:val="7DA9460F"/>
    <w:rsid w:val="7DC73FEB"/>
    <w:rsid w:val="7DC80B9A"/>
    <w:rsid w:val="7DCB29F1"/>
    <w:rsid w:val="7DD47EE4"/>
    <w:rsid w:val="7DE03DE0"/>
    <w:rsid w:val="7DE5055D"/>
    <w:rsid w:val="7DE65FBE"/>
    <w:rsid w:val="7DFF6F70"/>
    <w:rsid w:val="7E1C41A7"/>
    <w:rsid w:val="7E2461C2"/>
    <w:rsid w:val="7E252460"/>
    <w:rsid w:val="7E397349"/>
    <w:rsid w:val="7E3B2283"/>
    <w:rsid w:val="7E425EB3"/>
    <w:rsid w:val="7E676FEC"/>
    <w:rsid w:val="7E826950"/>
    <w:rsid w:val="7E89682B"/>
    <w:rsid w:val="7E8A1B2B"/>
    <w:rsid w:val="7E904003"/>
    <w:rsid w:val="7E9064E4"/>
    <w:rsid w:val="7EA66AB7"/>
    <w:rsid w:val="7EB76F44"/>
    <w:rsid w:val="7EBB18A6"/>
    <w:rsid w:val="7EBC33F7"/>
    <w:rsid w:val="7ED60925"/>
    <w:rsid w:val="7EF249D2"/>
    <w:rsid w:val="7EFF5CB3"/>
    <w:rsid w:val="7F113622"/>
    <w:rsid w:val="7F1E0D19"/>
    <w:rsid w:val="7F314CA2"/>
    <w:rsid w:val="7F4C1035"/>
    <w:rsid w:val="7F50176F"/>
    <w:rsid w:val="7F7057E9"/>
    <w:rsid w:val="7F7405C7"/>
    <w:rsid w:val="7F7F75D9"/>
    <w:rsid w:val="7F8B38CC"/>
    <w:rsid w:val="7FAF6BB9"/>
    <w:rsid w:val="7FBB179D"/>
    <w:rsid w:val="7FCF43C0"/>
    <w:rsid w:val="7FD208D9"/>
    <w:rsid w:val="7FDB4950"/>
    <w:rsid w:val="7FDF55E5"/>
    <w:rsid w:val="7FFA2F91"/>
    <w:rsid w:val="7FFF38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8"/>
    <w:autoRedefine/>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4">
    <w:name w:val="heading 2"/>
    <w:basedOn w:val="1"/>
    <w:next w:val="1"/>
    <w:link w:val="49"/>
    <w:unhideWhenUsed/>
    <w:qFormat/>
    <w:uiPriority w:val="0"/>
    <w:pPr>
      <w:keepNext/>
      <w:keepLines/>
      <w:spacing w:line="413" w:lineRule="auto"/>
      <w:jc w:val="center"/>
      <w:outlineLvl w:val="1"/>
    </w:pPr>
    <w:rPr>
      <w:rFonts w:ascii="Arial" w:hAnsi="Arial" w:cs="Arial"/>
      <w:b/>
      <w:bCs/>
      <w:sz w:val="28"/>
      <w:szCs w:val="28"/>
    </w:rPr>
  </w:style>
  <w:style w:type="paragraph" w:styleId="5">
    <w:name w:val="heading 3"/>
    <w:basedOn w:val="1"/>
    <w:next w:val="1"/>
    <w:link w:val="50"/>
    <w:autoRedefine/>
    <w:semiHidden/>
    <w:unhideWhenUsed/>
    <w:qFormat/>
    <w:uiPriority w:val="0"/>
    <w:pPr>
      <w:keepNext/>
      <w:keepLines/>
      <w:spacing w:line="413" w:lineRule="auto"/>
      <w:outlineLvl w:val="2"/>
    </w:pPr>
    <w:rPr>
      <w:b/>
      <w:bCs/>
      <w:sz w:val="32"/>
      <w:szCs w:val="32"/>
    </w:rPr>
  </w:style>
  <w:style w:type="paragraph" w:styleId="6">
    <w:name w:val="heading 4"/>
    <w:basedOn w:val="1"/>
    <w:next w:val="1"/>
    <w:link w:val="51"/>
    <w:semiHidden/>
    <w:unhideWhenUsed/>
    <w:qFormat/>
    <w:uiPriority w:val="0"/>
    <w:pPr>
      <w:keepNext/>
      <w:keepLines/>
      <w:jc w:val="left"/>
      <w:outlineLvl w:val="3"/>
    </w:pPr>
    <w:rPr>
      <w:rFonts w:ascii="Arial" w:hAnsi="Arial" w:cs="Arial"/>
      <w:b/>
      <w:bCs/>
      <w:sz w:val="32"/>
      <w:szCs w:val="32"/>
    </w:rPr>
  </w:style>
  <w:style w:type="paragraph" w:styleId="7">
    <w:name w:val="heading 6"/>
    <w:basedOn w:val="1"/>
    <w:next w:val="1"/>
    <w:autoRedefine/>
    <w:qFormat/>
    <w:uiPriority w:val="1"/>
    <w:pPr>
      <w:ind w:left="878"/>
      <w:outlineLvl w:val="5"/>
    </w:pPr>
    <w:rPr>
      <w:rFonts w:ascii="仿宋" w:hAnsi="仿宋" w:eastAsia="仿宋" w:cs="仿宋"/>
      <w:b/>
      <w:bCs/>
      <w:sz w:val="28"/>
      <w:szCs w:val="28"/>
      <w:lang w:val="zh-CN" w:bidi="zh-CN"/>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link w:val="60"/>
    <w:autoRedefine/>
    <w:qFormat/>
    <w:uiPriority w:val="0"/>
    <w:pPr>
      <w:jc w:val="center"/>
    </w:pPr>
    <w:rPr>
      <w:b/>
      <w:bCs/>
      <w:spacing w:val="-20"/>
      <w:w w:val="130"/>
      <w:sz w:val="48"/>
      <w:szCs w:val="48"/>
    </w:rPr>
  </w:style>
  <w:style w:type="paragraph" w:styleId="8">
    <w:name w:val="toc 7"/>
    <w:basedOn w:val="1"/>
    <w:next w:val="1"/>
    <w:autoRedefine/>
    <w:qFormat/>
    <w:uiPriority w:val="0"/>
    <w:pPr>
      <w:ind w:left="1260"/>
      <w:jc w:val="left"/>
    </w:pPr>
    <w:rPr>
      <w:rFonts w:asciiTheme="minorHAnsi" w:hAnsiTheme="minorHAnsi"/>
      <w:sz w:val="18"/>
      <w:szCs w:val="18"/>
    </w:rPr>
  </w:style>
  <w:style w:type="paragraph" w:styleId="9">
    <w:name w:val="Normal Indent"/>
    <w:basedOn w:val="1"/>
    <w:next w:val="10"/>
    <w:autoRedefine/>
    <w:qFormat/>
    <w:uiPriority w:val="0"/>
    <w:pPr>
      <w:ind w:firstLine="420"/>
    </w:pPr>
  </w:style>
  <w:style w:type="paragraph" w:styleId="10">
    <w:name w:val="toc 4"/>
    <w:basedOn w:val="1"/>
    <w:next w:val="1"/>
    <w:autoRedefine/>
    <w:qFormat/>
    <w:uiPriority w:val="0"/>
    <w:pPr>
      <w:ind w:left="630"/>
      <w:jc w:val="left"/>
    </w:pPr>
    <w:rPr>
      <w:rFonts w:asciiTheme="minorHAnsi" w:hAnsiTheme="minorHAnsi"/>
      <w:sz w:val="18"/>
      <w:szCs w:val="18"/>
    </w:rPr>
  </w:style>
  <w:style w:type="paragraph" w:styleId="11">
    <w:name w:val="toa heading"/>
    <w:basedOn w:val="1"/>
    <w:next w:val="1"/>
    <w:autoRedefine/>
    <w:unhideWhenUsed/>
    <w:qFormat/>
    <w:uiPriority w:val="0"/>
    <w:pPr>
      <w:spacing w:before="120"/>
    </w:pPr>
    <w:rPr>
      <w:rFonts w:asciiTheme="majorHAnsi" w:hAnsiTheme="majorHAnsi" w:cstheme="majorBidi"/>
      <w:sz w:val="24"/>
    </w:rPr>
  </w:style>
  <w:style w:type="paragraph" w:styleId="12">
    <w:name w:val="annotation text"/>
    <w:basedOn w:val="1"/>
    <w:link w:val="52"/>
    <w:autoRedefine/>
    <w:qFormat/>
    <w:uiPriority w:val="0"/>
    <w:pPr>
      <w:jc w:val="left"/>
    </w:pPr>
    <w:rPr>
      <w:rFonts w:ascii="宋体" w:cs="宋体"/>
      <w:kern w:val="0"/>
      <w:sz w:val="34"/>
      <w:szCs w:val="34"/>
    </w:rPr>
  </w:style>
  <w:style w:type="paragraph" w:styleId="13">
    <w:name w:val="Body Text 3"/>
    <w:basedOn w:val="1"/>
    <w:next w:val="14"/>
    <w:qFormat/>
    <w:uiPriority w:val="0"/>
    <w:pPr>
      <w:spacing w:line="360" w:lineRule="exact"/>
    </w:pPr>
    <w:rPr>
      <w:sz w:val="28"/>
      <w:szCs w:val="16"/>
    </w:rPr>
  </w:style>
  <w:style w:type="paragraph" w:styleId="14">
    <w:name w:val="Body Text"/>
    <w:basedOn w:val="1"/>
    <w:next w:val="1"/>
    <w:link w:val="53"/>
    <w:autoRedefine/>
    <w:unhideWhenUsed/>
    <w:qFormat/>
    <w:uiPriority w:val="99"/>
  </w:style>
  <w:style w:type="paragraph" w:styleId="15">
    <w:name w:val="Body Text Indent"/>
    <w:basedOn w:val="1"/>
    <w:link w:val="54"/>
    <w:autoRedefine/>
    <w:qFormat/>
    <w:uiPriority w:val="0"/>
    <w:pPr>
      <w:spacing w:after="120"/>
      <w:ind w:left="420" w:leftChars="200"/>
    </w:pPr>
  </w:style>
  <w:style w:type="paragraph" w:styleId="16">
    <w:name w:val="Block Text"/>
    <w:basedOn w:val="1"/>
    <w:autoRedefine/>
    <w:qFormat/>
    <w:uiPriority w:val="0"/>
    <w:pPr>
      <w:spacing w:after="120"/>
      <w:ind w:left="1440" w:leftChars="700" w:right="700" w:rightChars="700"/>
    </w:pPr>
  </w:style>
  <w:style w:type="paragraph" w:styleId="17">
    <w:name w:val="toc 5"/>
    <w:basedOn w:val="1"/>
    <w:next w:val="1"/>
    <w:autoRedefine/>
    <w:qFormat/>
    <w:uiPriority w:val="0"/>
    <w:pPr>
      <w:ind w:left="840"/>
      <w:jc w:val="left"/>
    </w:pPr>
    <w:rPr>
      <w:rFonts w:asciiTheme="minorHAnsi" w:hAnsiTheme="minorHAnsi"/>
      <w:sz w:val="18"/>
      <w:szCs w:val="18"/>
    </w:rPr>
  </w:style>
  <w:style w:type="paragraph" w:styleId="18">
    <w:name w:val="toc 3"/>
    <w:basedOn w:val="1"/>
    <w:next w:val="1"/>
    <w:autoRedefine/>
    <w:qFormat/>
    <w:uiPriority w:val="0"/>
    <w:pPr>
      <w:ind w:left="420"/>
      <w:jc w:val="left"/>
    </w:pPr>
    <w:rPr>
      <w:rFonts w:asciiTheme="minorHAnsi" w:hAnsiTheme="minorHAnsi"/>
      <w:i/>
      <w:iCs/>
      <w:sz w:val="20"/>
      <w:szCs w:val="20"/>
    </w:rPr>
  </w:style>
  <w:style w:type="paragraph" w:styleId="19">
    <w:name w:val="Plain Text"/>
    <w:basedOn w:val="1"/>
    <w:link w:val="55"/>
    <w:autoRedefine/>
    <w:qFormat/>
    <w:uiPriority w:val="0"/>
    <w:pPr>
      <w:spacing w:line="324" w:lineRule="auto"/>
    </w:pPr>
    <w:rPr>
      <w:rFonts w:ascii="宋体" w:hAnsi="Courier New" w:cs="宋体"/>
    </w:rPr>
  </w:style>
  <w:style w:type="paragraph" w:styleId="20">
    <w:name w:val="toc 8"/>
    <w:basedOn w:val="1"/>
    <w:next w:val="1"/>
    <w:autoRedefine/>
    <w:qFormat/>
    <w:uiPriority w:val="0"/>
    <w:pPr>
      <w:ind w:left="1470"/>
      <w:jc w:val="left"/>
    </w:pPr>
    <w:rPr>
      <w:rFonts w:asciiTheme="minorHAnsi" w:hAnsiTheme="minorHAnsi"/>
      <w:sz w:val="18"/>
      <w:szCs w:val="18"/>
    </w:rPr>
  </w:style>
  <w:style w:type="paragraph" w:styleId="21">
    <w:name w:val="Date"/>
    <w:basedOn w:val="1"/>
    <w:next w:val="1"/>
    <w:link w:val="79"/>
    <w:autoRedefine/>
    <w:qFormat/>
    <w:uiPriority w:val="0"/>
    <w:pPr>
      <w:ind w:left="100" w:leftChars="2500"/>
    </w:pPr>
  </w:style>
  <w:style w:type="paragraph" w:styleId="22">
    <w:name w:val="Body Text Indent 2"/>
    <w:basedOn w:val="1"/>
    <w:link w:val="56"/>
    <w:autoRedefine/>
    <w:qFormat/>
    <w:uiPriority w:val="0"/>
    <w:pPr>
      <w:spacing w:after="120" w:line="480" w:lineRule="auto"/>
      <w:ind w:left="420" w:leftChars="200"/>
    </w:pPr>
  </w:style>
  <w:style w:type="paragraph" w:styleId="23">
    <w:name w:val="Balloon Text"/>
    <w:basedOn w:val="1"/>
    <w:link w:val="57"/>
    <w:autoRedefine/>
    <w:qFormat/>
    <w:uiPriority w:val="0"/>
    <w:rPr>
      <w:sz w:val="18"/>
      <w:szCs w:val="18"/>
    </w:rPr>
  </w:style>
  <w:style w:type="paragraph" w:styleId="24">
    <w:name w:val="footer"/>
    <w:basedOn w:val="1"/>
    <w:link w:val="58"/>
    <w:autoRedefine/>
    <w:unhideWhenUsed/>
    <w:qFormat/>
    <w:uiPriority w:val="99"/>
    <w:pPr>
      <w:tabs>
        <w:tab w:val="center" w:pos="4153"/>
        <w:tab w:val="right" w:pos="8306"/>
      </w:tabs>
      <w:snapToGrid w:val="0"/>
      <w:jc w:val="left"/>
    </w:pPr>
    <w:rPr>
      <w:sz w:val="18"/>
      <w:szCs w:val="18"/>
    </w:rPr>
  </w:style>
  <w:style w:type="paragraph" w:styleId="25">
    <w:name w:val="header"/>
    <w:basedOn w:val="1"/>
    <w:link w:val="59"/>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spacing w:before="120" w:after="120"/>
      <w:jc w:val="left"/>
    </w:pPr>
    <w:rPr>
      <w:rFonts w:asciiTheme="minorHAnsi" w:hAnsiTheme="minorHAnsi"/>
      <w:b/>
      <w:bCs/>
      <w:caps/>
      <w:sz w:val="20"/>
      <w:szCs w:val="20"/>
    </w:rPr>
  </w:style>
  <w:style w:type="paragraph" w:styleId="27">
    <w:name w:val="footnote text"/>
    <w:basedOn w:val="1"/>
    <w:autoRedefine/>
    <w:qFormat/>
    <w:uiPriority w:val="0"/>
    <w:pPr>
      <w:snapToGrid w:val="0"/>
      <w:jc w:val="left"/>
    </w:pPr>
    <w:rPr>
      <w:sz w:val="18"/>
    </w:rPr>
  </w:style>
  <w:style w:type="paragraph" w:styleId="28">
    <w:name w:val="toc 6"/>
    <w:basedOn w:val="1"/>
    <w:next w:val="1"/>
    <w:autoRedefine/>
    <w:qFormat/>
    <w:uiPriority w:val="0"/>
    <w:pPr>
      <w:ind w:left="1050"/>
      <w:jc w:val="left"/>
    </w:pPr>
    <w:rPr>
      <w:rFonts w:asciiTheme="minorHAnsi" w:hAnsiTheme="minorHAnsi"/>
      <w:sz w:val="18"/>
      <w:szCs w:val="18"/>
    </w:rPr>
  </w:style>
  <w:style w:type="paragraph" w:styleId="29">
    <w:name w:val="toc 2"/>
    <w:basedOn w:val="1"/>
    <w:next w:val="1"/>
    <w:autoRedefine/>
    <w:qFormat/>
    <w:uiPriority w:val="0"/>
    <w:pPr>
      <w:ind w:left="210"/>
      <w:jc w:val="left"/>
    </w:pPr>
    <w:rPr>
      <w:rFonts w:asciiTheme="minorHAnsi" w:hAnsiTheme="minorHAnsi"/>
      <w:smallCaps/>
      <w:sz w:val="20"/>
      <w:szCs w:val="20"/>
    </w:rPr>
  </w:style>
  <w:style w:type="paragraph" w:styleId="30">
    <w:name w:val="toc 9"/>
    <w:basedOn w:val="1"/>
    <w:next w:val="1"/>
    <w:autoRedefine/>
    <w:qFormat/>
    <w:uiPriority w:val="0"/>
    <w:pPr>
      <w:ind w:left="1680"/>
      <w:jc w:val="left"/>
    </w:pPr>
    <w:rPr>
      <w:rFonts w:asciiTheme="minorHAnsi" w:hAnsiTheme="minorHAnsi"/>
      <w:sz w:val="18"/>
      <w:szCs w:val="18"/>
    </w:rPr>
  </w:style>
  <w:style w:type="paragraph" w:styleId="31">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2">
    <w:name w:val="annotation subject"/>
    <w:basedOn w:val="12"/>
    <w:next w:val="1"/>
    <w:link w:val="89"/>
    <w:autoRedefine/>
    <w:qFormat/>
    <w:uiPriority w:val="0"/>
    <w:rPr>
      <w:rFonts w:ascii="Calibri" w:cs="Calibri"/>
      <w:b/>
      <w:bCs/>
      <w:kern w:val="2"/>
      <w:sz w:val="21"/>
      <w:szCs w:val="21"/>
    </w:rPr>
  </w:style>
  <w:style w:type="paragraph" w:styleId="33">
    <w:name w:val="Body Text First Indent"/>
    <w:basedOn w:val="14"/>
    <w:autoRedefine/>
    <w:qFormat/>
    <w:uiPriority w:val="0"/>
    <w:pPr>
      <w:ind w:firstLine="420" w:firstLineChars="100"/>
    </w:pPr>
  </w:style>
  <w:style w:type="paragraph" w:styleId="34">
    <w:name w:val="Body Text First Indent 2"/>
    <w:basedOn w:val="15"/>
    <w:autoRedefine/>
    <w:qFormat/>
    <w:uiPriority w:val="99"/>
    <w:pPr>
      <w:tabs>
        <w:tab w:val="left" w:pos="4900"/>
      </w:tabs>
      <w:ind w:firstLine="420" w:firstLineChars="200"/>
    </w:pPr>
  </w:style>
  <w:style w:type="table" w:styleId="36">
    <w:name w:val="Table Grid"/>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bCs/>
      <w:sz w:val="24"/>
      <w:szCs w:val="24"/>
    </w:rPr>
  </w:style>
  <w:style w:type="character" w:styleId="39">
    <w:name w:val="page number"/>
    <w:basedOn w:val="37"/>
    <w:autoRedefine/>
    <w:qFormat/>
    <w:uiPriority w:val="0"/>
  </w:style>
  <w:style w:type="character" w:styleId="40">
    <w:name w:val="Emphasis"/>
    <w:autoRedefine/>
    <w:qFormat/>
    <w:uiPriority w:val="0"/>
    <w:rPr>
      <w:i/>
      <w:iCs/>
    </w:rPr>
  </w:style>
  <w:style w:type="character" w:styleId="41">
    <w:name w:val="Hyperlink"/>
    <w:autoRedefine/>
    <w:qFormat/>
    <w:uiPriority w:val="99"/>
    <w:rPr>
      <w:color w:val="0000FF"/>
      <w:u w:val="single"/>
    </w:rPr>
  </w:style>
  <w:style w:type="character" w:styleId="42">
    <w:name w:val="annotation reference"/>
    <w:autoRedefine/>
    <w:qFormat/>
    <w:uiPriority w:val="0"/>
    <w:rPr>
      <w:sz w:val="21"/>
      <w:szCs w:val="21"/>
    </w:rPr>
  </w:style>
  <w:style w:type="character" w:styleId="43">
    <w:name w:val="HTML Cite"/>
    <w:autoRedefine/>
    <w:qFormat/>
    <w:uiPriority w:val="0"/>
    <w:rPr>
      <w:sz w:val="24"/>
      <w:szCs w:val="24"/>
    </w:rPr>
  </w:style>
  <w:style w:type="character" w:styleId="44">
    <w:name w:val="footnote reference"/>
    <w:basedOn w:val="37"/>
    <w:autoRedefine/>
    <w:qFormat/>
    <w:uiPriority w:val="0"/>
    <w:rPr>
      <w:vertAlign w:val="superscript"/>
    </w:rPr>
  </w:style>
  <w:style w:type="paragraph" w:customStyle="1" w:styleId="45">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6">
    <w:name w:val="列出段落1"/>
    <w:basedOn w:val="1"/>
    <w:autoRedefine/>
    <w:qFormat/>
    <w:uiPriority w:val="99"/>
    <w:pPr>
      <w:ind w:firstLine="420" w:firstLineChars="200"/>
    </w:pPr>
  </w:style>
  <w:style w:type="paragraph" w:customStyle="1" w:styleId="47">
    <w:name w:val="TOC 标题1"/>
    <w:basedOn w:val="3"/>
    <w:next w:val="1"/>
    <w:autoRedefine/>
    <w:qFormat/>
    <w:uiPriority w:val="99"/>
    <w:pPr>
      <w:spacing w:before="480" w:line="276" w:lineRule="auto"/>
      <w:outlineLvl w:val="9"/>
    </w:pPr>
    <w:rPr>
      <w:rFonts w:ascii="仿宋" w:hAnsi="仿宋" w:eastAsia="仿宋" w:cs="仿宋"/>
      <w:color w:val="000000"/>
      <w:kern w:val="0"/>
    </w:rPr>
  </w:style>
  <w:style w:type="character" w:customStyle="1" w:styleId="48">
    <w:name w:val="标题 1 字符"/>
    <w:link w:val="3"/>
    <w:autoRedefine/>
    <w:qFormat/>
    <w:locked/>
    <w:uiPriority w:val="99"/>
    <w:rPr>
      <w:rFonts w:ascii="Calibri" w:hAnsi="Calibri" w:cs="Calibri"/>
      <w:b/>
      <w:bCs/>
      <w:kern w:val="44"/>
      <w:sz w:val="44"/>
      <w:szCs w:val="44"/>
    </w:rPr>
  </w:style>
  <w:style w:type="character" w:customStyle="1" w:styleId="49">
    <w:name w:val="标题 2 字符"/>
    <w:link w:val="4"/>
    <w:autoRedefine/>
    <w:qFormat/>
    <w:locked/>
    <w:uiPriority w:val="99"/>
    <w:rPr>
      <w:rFonts w:ascii="Cambria" w:hAnsi="Cambria" w:eastAsia="宋体" w:cs="Cambria"/>
      <w:b/>
      <w:bCs/>
      <w:sz w:val="32"/>
      <w:szCs w:val="32"/>
    </w:rPr>
  </w:style>
  <w:style w:type="character" w:customStyle="1" w:styleId="50">
    <w:name w:val="标题 3 字符"/>
    <w:link w:val="5"/>
    <w:autoRedefine/>
    <w:semiHidden/>
    <w:qFormat/>
    <w:locked/>
    <w:uiPriority w:val="99"/>
    <w:rPr>
      <w:rFonts w:ascii="Calibri" w:hAnsi="Calibri" w:cs="Calibri"/>
      <w:b/>
      <w:bCs/>
      <w:sz w:val="32"/>
      <w:szCs w:val="32"/>
    </w:rPr>
  </w:style>
  <w:style w:type="character" w:customStyle="1" w:styleId="51">
    <w:name w:val="标题 4 字符"/>
    <w:link w:val="6"/>
    <w:autoRedefine/>
    <w:semiHidden/>
    <w:qFormat/>
    <w:uiPriority w:val="9"/>
    <w:rPr>
      <w:rFonts w:ascii="Cambria" w:hAnsi="Cambria" w:eastAsia="宋体" w:cs="Times New Roman"/>
      <w:b/>
      <w:bCs/>
      <w:sz w:val="28"/>
      <w:szCs w:val="28"/>
    </w:rPr>
  </w:style>
  <w:style w:type="character" w:customStyle="1" w:styleId="52">
    <w:name w:val="批注文字 字符"/>
    <w:link w:val="12"/>
    <w:autoRedefine/>
    <w:qFormat/>
    <w:locked/>
    <w:uiPriority w:val="99"/>
    <w:rPr>
      <w:rFonts w:ascii="宋体" w:hAnsi="Calibri" w:eastAsia="宋体" w:cs="宋体"/>
      <w:sz w:val="22"/>
      <w:szCs w:val="22"/>
    </w:rPr>
  </w:style>
  <w:style w:type="character" w:customStyle="1" w:styleId="53">
    <w:name w:val="正文文本 字符"/>
    <w:link w:val="14"/>
    <w:autoRedefine/>
    <w:semiHidden/>
    <w:qFormat/>
    <w:locked/>
    <w:uiPriority w:val="99"/>
    <w:rPr>
      <w:rFonts w:ascii="Calibri" w:hAnsi="Calibri" w:cs="Calibri"/>
    </w:rPr>
  </w:style>
  <w:style w:type="character" w:customStyle="1" w:styleId="54">
    <w:name w:val="正文文本缩进 字符"/>
    <w:link w:val="15"/>
    <w:autoRedefine/>
    <w:semiHidden/>
    <w:qFormat/>
    <w:uiPriority w:val="99"/>
    <w:rPr>
      <w:rFonts w:ascii="Calibri" w:hAnsi="Calibri" w:cs="Calibri"/>
      <w:szCs w:val="21"/>
    </w:rPr>
  </w:style>
  <w:style w:type="character" w:customStyle="1" w:styleId="55">
    <w:name w:val="纯文本 字符"/>
    <w:link w:val="19"/>
    <w:autoRedefine/>
    <w:qFormat/>
    <w:locked/>
    <w:uiPriority w:val="0"/>
    <w:rPr>
      <w:rFonts w:ascii="宋体" w:hAnsi="Courier New" w:cs="宋体"/>
      <w:sz w:val="21"/>
      <w:szCs w:val="21"/>
    </w:rPr>
  </w:style>
  <w:style w:type="character" w:customStyle="1" w:styleId="56">
    <w:name w:val="正文文本缩进 2 字符"/>
    <w:link w:val="22"/>
    <w:autoRedefine/>
    <w:semiHidden/>
    <w:qFormat/>
    <w:locked/>
    <w:uiPriority w:val="99"/>
    <w:rPr>
      <w:rFonts w:ascii="Calibri" w:hAnsi="Calibri" w:cs="Calibri"/>
    </w:rPr>
  </w:style>
  <w:style w:type="character" w:customStyle="1" w:styleId="57">
    <w:name w:val="批注框文本 字符"/>
    <w:link w:val="23"/>
    <w:autoRedefine/>
    <w:qFormat/>
    <w:locked/>
    <w:uiPriority w:val="99"/>
    <w:rPr>
      <w:rFonts w:ascii="Calibri" w:hAnsi="Calibri" w:eastAsia="宋体" w:cs="Calibri"/>
      <w:kern w:val="2"/>
      <w:sz w:val="18"/>
      <w:szCs w:val="18"/>
    </w:rPr>
  </w:style>
  <w:style w:type="character" w:customStyle="1" w:styleId="58">
    <w:name w:val="页脚 字符"/>
    <w:basedOn w:val="37"/>
    <w:link w:val="24"/>
    <w:autoRedefine/>
    <w:qFormat/>
    <w:locked/>
    <w:uiPriority w:val="99"/>
    <w:rPr>
      <w:rFonts w:ascii="Calibri" w:hAnsi="Calibri" w:cs="Calibri"/>
      <w:sz w:val="18"/>
      <w:szCs w:val="18"/>
    </w:rPr>
  </w:style>
  <w:style w:type="character" w:customStyle="1" w:styleId="59">
    <w:name w:val="页眉 字符"/>
    <w:basedOn w:val="37"/>
    <w:link w:val="25"/>
    <w:autoRedefine/>
    <w:qFormat/>
    <w:locked/>
    <w:uiPriority w:val="99"/>
    <w:rPr>
      <w:rFonts w:ascii="Calibri" w:hAnsi="Calibri" w:cs="Calibri"/>
      <w:sz w:val="18"/>
      <w:szCs w:val="18"/>
    </w:rPr>
  </w:style>
  <w:style w:type="character" w:customStyle="1" w:styleId="60">
    <w:name w:val="正文文本 2 字符"/>
    <w:link w:val="2"/>
    <w:autoRedefine/>
    <w:semiHidden/>
    <w:qFormat/>
    <w:locked/>
    <w:uiPriority w:val="99"/>
    <w:rPr>
      <w:rFonts w:ascii="Calibri" w:hAnsi="Calibri" w:cs="Calibri"/>
    </w:rPr>
  </w:style>
  <w:style w:type="paragraph" w:customStyle="1" w:styleId="61">
    <w:name w:val="Char2 Char Char Char"/>
    <w:basedOn w:val="1"/>
    <w:autoRedefine/>
    <w:qFormat/>
    <w:uiPriority w:val="99"/>
    <w:rPr>
      <w:rFonts w:ascii="Tahoma" w:hAnsi="Tahoma" w:cs="Tahoma"/>
      <w:sz w:val="24"/>
      <w:szCs w:val="24"/>
    </w:rPr>
  </w:style>
  <w:style w:type="character" w:customStyle="1" w:styleId="62">
    <w:name w:val="10"/>
    <w:autoRedefine/>
    <w:qFormat/>
    <w:uiPriority w:val="99"/>
    <w:rPr>
      <w:rFonts w:ascii="Calibri" w:hAnsi="Calibri" w:cs="Calibri"/>
    </w:rPr>
  </w:style>
  <w:style w:type="character" w:customStyle="1" w:styleId="63">
    <w:name w:val="15"/>
    <w:autoRedefine/>
    <w:qFormat/>
    <w:uiPriority w:val="99"/>
    <w:rPr>
      <w:rFonts w:ascii="Calibri" w:hAnsi="Calibri" w:cs="Calibri"/>
      <w:i/>
      <w:iCs/>
    </w:rPr>
  </w:style>
  <w:style w:type="paragraph" w:customStyle="1" w:styleId="64">
    <w:name w:val="_Style 2"/>
    <w:basedOn w:val="1"/>
    <w:autoRedefine/>
    <w:qFormat/>
    <w:uiPriority w:val="99"/>
    <w:pPr>
      <w:ind w:firstLine="420" w:firstLineChars="200"/>
    </w:pPr>
  </w:style>
  <w:style w:type="character" w:customStyle="1" w:styleId="65">
    <w:name w:val="apple-style-span"/>
    <w:autoRedefine/>
    <w:qFormat/>
    <w:uiPriority w:val="99"/>
  </w:style>
  <w:style w:type="character" w:customStyle="1" w:styleId="66">
    <w:name w:val="del"/>
    <w:basedOn w:val="37"/>
    <w:autoRedefine/>
    <w:qFormat/>
    <w:uiPriority w:val="99"/>
  </w:style>
  <w:style w:type="character" w:customStyle="1" w:styleId="67">
    <w:name w:val="del1"/>
    <w:autoRedefine/>
    <w:qFormat/>
    <w:uiPriority w:val="99"/>
    <w:rPr>
      <w:vanish/>
      <w:color w:val="auto"/>
      <w:sz w:val="18"/>
      <w:szCs w:val="18"/>
      <w:u w:val="single"/>
    </w:rPr>
  </w:style>
  <w:style w:type="character" w:customStyle="1" w:styleId="68">
    <w:name w:val="del2"/>
    <w:autoRedefine/>
    <w:qFormat/>
    <w:uiPriority w:val="99"/>
    <w:rPr>
      <w:vanish/>
    </w:rPr>
  </w:style>
  <w:style w:type="character" w:customStyle="1" w:styleId="69">
    <w:name w:val="del3"/>
    <w:autoRedefine/>
    <w:qFormat/>
    <w:uiPriority w:val="99"/>
    <w:rPr>
      <w:vanish/>
    </w:rPr>
  </w:style>
  <w:style w:type="paragraph" w:customStyle="1" w:styleId="70">
    <w:name w:val="_Style 4"/>
    <w:basedOn w:val="1"/>
    <w:autoRedefine/>
    <w:qFormat/>
    <w:uiPriority w:val="99"/>
    <w:pPr>
      <w:ind w:firstLine="420" w:firstLineChars="200"/>
    </w:pPr>
  </w:style>
  <w:style w:type="paragraph" w:customStyle="1" w:styleId="71">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2">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73">
    <w:name w:val="font101"/>
    <w:basedOn w:val="37"/>
    <w:autoRedefine/>
    <w:qFormat/>
    <w:uiPriority w:val="0"/>
    <w:rPr>
      <w:rFonts w:hint="eastAsia" w:ascii="宋体" w:hAnsi="宋体" w:eastAsia="宋体" w:cs="宋体"/>
      <w:color w:val="000000"/>
      <w:sz w:val="24"/>
      <w:szCs w:val="24"/>
      <w:u w:val="none"/>
    </w:rPr>
  </w:style>
  <w:style w:type="character" w:customStyle="1" w:styleId="74">
    <w:name w:val="font91"/>
    <w:basedOn w:val="37"/>
    <w:autoRedefine/>
    <w:qFormat/>
    <w:uiPriority w:val="0"/>
    <w:rPr>
      <w:rFonts w:hint="eastAsia" w:ascii="宋体" w:hAnsi="宋体" w:eastAsia="宋体" w:cs="宋体"/>
      <w:color w:val="000000"/>
      <w:sz w:val="24"/>
      <w:szCs w:val="24"/>
      <w:u w:val="none"/>
    </w:rPr>
  </w:style>
  <w:style w:type="character" w:customStyle="1" w:styleId="75">
    <w:name w:val="font41"/>
    <w:basedOn w:val="37"/>
    <w:autoRedefine/>
    <w:qFormat/>
    <w:uiPriority w:val="0"/>
    <w:rPr>
      <w:rFonts w:hint="eastAsia" w:ascii="宋体" w:hAnsi="宋体" w:eastAsia="宋体" w:cs="宋体"/>
      <w:color w:val="000000"/>
      <w:sz w:val="24"/>
      <w:szCs w:val="24"/>
      <w:u w:val="none"/>
    </w:rPr>
  </w:style>
  <w:style w:type="character" w:customStyle="1" w:styleId="76">
    <w:name w:val="font21"/>
    <w:basedOn w:val="37"/>
    <w:autoRedefine/>
    <w:qFormat/>
    <w:uiPriority w:val="0"/>
    <w:rPr>
      <w:rFonts w:hint="eastAsia" w:ascii="宋体" w:hAnsi="宋体" w:eastAsia="宋体" w:cs="宋体"/>
      <w:color w:val="000000"/>
      <w:sz w:val="24"/>
      <w:szCs w:val="24"/>
      <w:u w:val="none"/>
    </w:rPr>
  </w:style>
  <w:style w:type="paragraph" w:styleId="77">
    <w:name w:val="List Paragraph"/>
    <w:basedOn w:val="1"/>
    <w:autoRedefine/>
    <w:qFormat/>
    <w:uiPriority w:val="99"/>
    <w:pPr>
      <w:ind w:firstLine="420" w:firstLineChars="200"/>
    </w:pPr>
  </w:style>
  <w:style w:type="table" w:customStyle="1" w:styleId="78">
    <w:name w:val="TableGrid"/>
    <w:autoRedefine/>
    <w:qFormat/>
    <w:uiPriority w:val="0"/>
    <w:rPr>
      <w:kern w:val="2"/>
      <w:sz w:val="21"/>
      <w:szCs w:val="22"/>
    </w:rPr>
    <w:tblPr>
      <w:tblCellMar>
        <w:top w:w="0" w:type="dxa"/>
        <w:left w:w="0" w:type="dxa"/>
        <w:bottom w:w="0" w:type="dxa"/>
        <w:right w:w="0" w:type="dxa"/>
      </w:tblCellMar>
    </w:tblPr>
  </w:style>
  <w:style w:type="character" w:customStyle="1" w:styleId="79">
    <w:name w:val="日期 字符"/>
    <w:basedOn w:val="37"/>
    <w:link w:val="21"/>
    <w:autoRedefine/>
    <w:qFormat/>
    <w:uiPriority w:val="0"/>
    <w:rPr>
      <w:rFonts w:ascii="Calibri" w:hAnsi="Calibri" w:cs="Calibri"/>
      <w:kern w:val="2"/>
      <w:sz w:val="21"/>
      <w:szCs w:val="21"/>
    </w:rPr>
  </w:style>
  <w:style w:type="character" w:customStyle="1" w:styleId="80">
    <w:name w:val="List Paragraph Char1"/>
    <w:link w:val="81"/>
    <w:autoRedefine/>
    <w:qFormat/>
    <w:locked/>
    <w:uiPriority w:val="0"/>
    <w:rPr>
      <w:sz w:val="24"/>
    </w:rPr>
  </w:style>
  <w:style w:type="paragraph" w:customStyle="1" w:styleId="81">
    <w:name w:val="列出段落2"/>
    <w:basedOn w:val="1"/>
    <w:link w:val="80"/>
    <w:autoRedefine/>
    <w:qFormat/>
    <w:uiPriority w:val="0"/>
    <w:pPr>
      <w:ind w:firstLine="420" w:firstLineChars="200"/>
    </w:pPr>
    <w:rPr>
      <w:rFonts w:ascii="Times New Roman" w:hAnsi="Times New Roman" w:cs="Times New Roman"/>
      <w:kern w:val="0"/>
      <w:sz w:val="24"/>
      <w:szCs w:val="20"/>
    </w:rPr>
  </w:style>
  <w:style w:type="table" w:customStyle="1" w:styleId="82">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3">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4">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5">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6">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7">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8">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89">
    <w:name w:val="批注主题 字符"/>
    <w:basedOn w:val="52"/>
    <w:link w:val="32"/>
    <w:autoRedefine/>
    <w:semiHidden/>
    <w:qFormat/>
    <w:uiPriority w:val="99"/>
    <w:rPr>
      <w:rFonts w:ascii="Calibri" w:hAnsi="Calibri" w:eastAsia="宋体" w:cs="Calibri"/>
      <w:b/>
      <w:bCs/>
      <w:kern w:val="2"/>
      <w:sz w:val="21"/>
      <w:szCs w:val="21"/>
    </w:rPr>
  </w:style>
  <w:style w:type="paragraph" w:customStyle="1" w:styleId="90">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91">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2">
    <w:name w:val="TableGrid9"/>
    <w:autoRedefine/>
    <w:qFormat/>
    <w:uiPriority w:val="0"/>
    <w:rPr>
      <w:kern w:val="2"/>
      <w:sz w:val="21"/>
      <w:szCs w:val="22"/>
    </w:rPr>
    <w:tblPr>
      <w:tblCellMar>
        <w:top w:w="0" w:type="dxa"/>
        <w:left w:w="0" w:type="dxa"/>
        <w:bottom w:w="0" w:type="dxa"/>
        <w:right w:w="0" w:type="dxa"/>
      </w:tblCellMar>
    </w:tblPr>
  </w:style>
  <w:style w:type="table" w:customStyle="1" w:styleId="93">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4">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5">
    <w:name w:val="TableGrid12"/>
    <w:autoRedefine/>
    <w:qFormat/>
    <w:uiPriority w:val="0"/>
    <w:rPr>
      <w:kern w:val="2"/>
      <w:sz w:val="21"/>
      <w:szCs w:val="22"/>
    </w:rPr>
    <w:tblPr>
      <w:tblCellMar>
        <w:top w:w="0" w:type="dxa"/>
        <w:left w:w="0" w:type="dxa"/>
        <w:bottom w:w="0" w:type="dxa"/>
        <w:right w:w="0" w:type="dxa"/>
      </w:tblCellMar>
    </w:tblPr>
  </w:style>
  <w:style w:type="table" w:customStyle="1" w:styleId="96">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7">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8">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9">
    <w:name w:val="网格型1"/>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0">
    <w:name w:val="high-light-bg4"/>
    <w:basedOn w:val="37"/>
    <w:autoRedefine/>
    <w:qFormat/>
    <w:uiPriority w:val="0"/>
  </w:style>
  <w:style w:type="paragraph" w:customStyle="1" w:styleId="10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2">
    <w:name w:val="p16"/>
    <w:basedOn w:val="1"/>
    <w:autoRedefine/>
    <w:qFormat/>
    <w:uiPriority w:val="0"/>
    <w:rPr>
      <w:rFonts w:ascii="宋体" w:hAnsi="宋体" w:cs="宋体"/>
      <w:sz w:val="28"/>
      <w:szCs w:val="28"/>
    </w:rPr>
  </w:style>
  <w:style w:type="paragraph" w:customStyle="1" w:styleId="103">
    <w:name w:val="+正文"/>
    <w:basedOn w:val="1"/>
    <w:autoRedefine/>
    <w:qFormat/>
    <w:uiPriority w:val="99"/>
    <w:pPr>
      <w:spacing w:line="360" w:lineRule="auto"/>
      <w:ind w:firstLine="200" w:firstLineChars="200"/>
    </w:pPr>
  </w:style>
  <w:style w:type="paragraph" w:customStyle="1" w:styleId="104">
    <w:name w:val="正文 New"/>
    <w:autoRedefine/>
    <w:qFormat/>
    <w:uiPriority w:val="99"/>
    <w:pPr>
      <w:widowControl w:val="0"/>
      <w:jc w:val="both"/>
    </w:pPr>
    <w:rPr>
      <w:rFonts w:ascii="Times New Roman" w:hAnsi="Times New Roman" w:eastAsia="宋体" w:cs="Times New Roman"/>
      <w:lang w:val="en-US" w:eastAsia="zh-CN" w:bidi="ar-SA"/>
    </w:rPr>
  </w:style>
  <w:style w:type="character" w:customStyle="1" w:styleId="105">
    <w:name w:val="font01"/>
    <w:basedOn w:val="37"/>
    <w:autoRedefine/>
    <w:qFormat/>
    <w:uiPriority w:val="0"/>
    <w:rPr>
      <w:rFonts w:hint="eastAsia" w:ascii="仿宋" w:hAnsi="仿宋" w:eastAsia="仿宋" w:cs="仿宋"/>
      <w:color w:val="000000"/>
      <w:sz w:val="28"/>
      <w:szCs w:val="28"/>
      <w:u w:val="none"/>
    </w:rPr>
  </w:style>
  <w:style w:type="character" w:customStyle="1" w:styleId="106">
    <w:name w:val="font31"/>
    <w:basedOn w:val="37"/>
    <w:autoRedefine/>
    <w:qFormat/>
    <w:uiPriority w:val="0"/>
    <w:rPr>
      <w:rFonts w:hint="eastAsia" w:ascii="仿宋" w:hAnsi="仿宋" w:eastAsia="仿宋" w:cs="仿宋"/>
      <w:color w:val="000000"/>
      <w:sz w:val="24"/>
      <w:szCs w:val="24"/>
      <w:u w:val="none"/>
    </w:rPr>
  </w:style>
  <w:style w:type="character" w:customStyle="1" w:styleId="107">
    <w:name w:val="font11"/>
    <w:basedOn w:val="37"/>
    <w:autoRedefine/>
    <w:qFormat/>
    <w:uiPriority w:val="0"/>
    <w:rPr>
      <w:rFonts w:hint="eastAsia" w:ascii="宋体" w:hAnsi="宋体" w:eastAsia="宋体" w:cs="宋体"/>
      <w:color w:val="000000"/>
      <w:sz w:val="32"/>
      <w:szCs w:val="32"/>
      <w:u w:val="none"/>
    </w:rPr>
  </w:style>
  <w:style w:type="paragraph" w:customStyle="1" w:styleId="108">
    <w:name w:val="表格文字"/>
    <w:basedOn w:val="1"/>
    <w:autoRedefine/>
    <w:qFormat/>
    <w:uiPriority w:val="0"/>
    <w:pPr>
      <w:spacing w:before="120" w:after="120"/>
    </w:pPr>
    <w:rPr>
      <w:rFonts w:ascii="新宋体" w:hAnsi="宋体" w:eastAsia="新宋体" w:cstheme="minorBidi"/>
      <w:bCs/>
      <w:color w:val="000000"/>
      <w:sz w:val="18"/>
      <w:szCs w:val="18"/>
    </w:rPr>
  </w:style>
  <w:style w:type="paragraph" w:customStyle="1" w:styleId="109">
    <w:name w:val="正文格式"/>
    <w:basedOn w:val="1"/>
    <w:autoRedefine/>
    <w:qFormat/>
    <w:uiPriority w:val="0"/>
    <w:pPr>
      <w:adjustRightInd w:val="0"/>
      <w:snapToGrid w:val="0"/>
      <w:spacing w:line="400" w:lineRule="atLeast"/>
      <w:ind w:firstLine="482"/>
      <w:textAlignment w:val="baseline"/>
    </w:pPr>
  </w:style>
  <w:style w:type="paragraph" w:customStyle="1" w:styleId="110">
    <w:name w:val="※正文"/>
    <w:basedOn w:val="1"/>
    <w:next w:val="1"/>
    <w:qFormat/>
    <w:uiPriority w:val="0"/>
    <w:pPr>
      <w:widowControl/>
      <w:wordWrap w:val="0"/>
      <w:spacing w:line="400" w:lineRule="exact"/>
    </w:pPr>
    <w:rPr>
      <w:rFonts w:ascii="Calibri Light" w:hAnsi="Calibri Light" w:eastAsia="华文仿宋"/>
      <w:sz w:val="28"/>
      <w:szCs w:val="28"/>
    </w:rPr>
  </w:style>
  <w:style w:type="table" w:customStyle="1" w:styleId="111">
    <w:name w:val="Table Normal"/>
    <w:basedOn w:val="35"/>
    <w:qFormat/>
    <w:uiPriority w:val="0"/>
    <w:rPr>
      <w:rFonts w:ascii="Times New Roman" w:hAnsi="Times New Roman" w:eastAsia="Times New Roman" w:cs="Times New Roman"/>
      <w:kern w:val="0"/>
      <w:sz w:val="20"/>
      <w:szCs w:val="20"/>
      <w14:ligatures w14:val="none"/>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180A0-0E1E-43DA-AE95-CE829FEE3260}">
  <ds:schemaRefs/>
</ds:datastoreItem>
</file>

<file path=docProps/app.xml><?xml version="1.0" encoding="utf-8"?>
<Properties xmlns="http://schemas.openxmlformats.org/officeDocument/2006/extended-properties" xmlns:vt="http://schemas.openxmlformats.org/officeDocument/2006/docPropsVTypes">
  <Template>Normal.dotm</Template>
  <Company>http://www.windows89.com</Company>
  <Pages>56</Pages>
  <Words>17891</Words>
  <Characters>18779</Characters>
  <Lines>176</Lines>
  <Paragraphs>49</Paragraphs>
  <TotalTime>298</TotalTime>
  <ScaleCrop>false</ScaleCrop>
  <LinksUpToDate>false</LinksUpToDate>
  <CharactersWithSpaces>19003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2023-06-08T02:12:00Z</dcterms:created>
  <dc:creator>Administrator</dc:creator>
  <cp:lastModifiedBy>WPS_1528011989</cp:lastModifiedBy>
  <cp:lastPrinted>2024-10-16T09:09:00Z</cp:lastPrinted>
  <dcterms:modified xsi:type="dcterms:W3CDTF">2025-09-17T00:47:31Z</dcterms:modified>
  <dc:title>政府采购项目</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8073FB5B771A447490D16C13ADE6865D_13</vt:lpwstr>
  </property>
  <property fmtid="{D5CDD505-2E9C-101B-9397-08002B2CF9AE}" pid="4" name="KSOTemplateDocerSaveRecord">
    <vt:lpwstr>eyJoZGlkIjoiMDg1OGE3YTllNWRkNjgwY2M5ZDEwMmY0ODQzZDFhY2IiLCJ1c2VySWQiOiIzNzU3MTM1MjkifQ==</vt:lpwstr>
  </property>
</Properties>
</file>