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BB8DB6">
      <w:pPr>
        <w:spacing w:line="480" w:lineRule="exact"/>
        <w:ind w:right="137"/>
        <w:jc w:val="right"/>
        <w:rPr>
          <w:rFonts w:ascii="宋体" w:hAnsi="宋体"/>
          <w:b/>
          <w:color w:val="auto"/>
          <w:sz w:val="28"/>
          <w:szCs w:val="24"/>
        </w:rPr>
      </w:pPr>
      <w:bookmarkStart w:id="168" w:name="_GoBack"/>
      <w:bookmarkEnd w:id="168"/>
      <w:r>
        <w:rPr>
          <w:rFonts w:hint="eastAsia" w:ascii="宋体" w:hAnsi="宋体"/>
          <w:b/>
          <w:color w:val="auto"/>
          <w:sz w:val="28"/>
          <w:szCs w:val="24"/>
        </w:rPr>
        <w:t xml:space="preserve"> 政府采购项目</w:t>
      </w:r>
    </w:p>
    <w:p w14:paraId="61BD9E60">
      <w:pPr>
        <w:spacing w:line="360" w:lineRule="auto"/>
        <w:rPr>
          <w:rStyle w:val="84"/>
          <w:rFonts w:hint="default" w:ascii="宋体" w:hAnsi="宋体" w:cs="Arial"/>
          <w:b/>
          <w:color w:val="auto"/>
          <w:sz w:val="28"/>
          <w:szCs w:val="24"/>
          <w:lang w:val="en-US" w:eastAsia="zh-CN"/>
        </w:rPr>
      </w:pPr>
      <w:r>
        <w:rPr>
          <w:rStyle w:val="84"/>
          <w:rFonts w:hint="eastAsia" w:ascii="宋体" w:hAnsi="宋体" w:cs="Arial"/>
          <w:b/>
          <w:color w:val="auto"/>
          <w:sz w:val="28"/>
          <w:szCs w:val="24"/>
        </w:rPr>
        <w:t>项目编号：</w:t>
      </w:r>
      <w:r>
        <w:rPr>
          <w:rStyle w:val="84"/>
          <w:rFonts w:hint="eastAsia" w:ascii="宋体" w:hAnsi="宋体" w:cs="Arial"/>
          <w:b/>
          <w:color w:val="auto"/>
          <w:sz w:val="28"/>
          <w:szCs w:val="24"/>
          <w:lang w:eastAsia="zh-CN"/>
        </w:rPr>
        <w:t>AKSH2025-Z</w:t>
      </w:r>
      <w:r>
        <w:rPr>
          <w:rStyle w:val="84"/>
          <w:rFonts w:hint="eastAsia" w:ascii="宋体" w:hAnsi="宋体" w:cs="Arial"/>
          <w:b/>
          <w:color w:val="auto"/>
          <w:sz w:val="28"/>
          <w:szCs w:val="24"/>
          <w:lang w:val="en-US" w:eastAsia="zh-CN"/>
        </w:rPr>
        <w:t>GK</w:t>
      </w:r>
      <w:r>
        <w:rPr>
          <w:rStyle w:val="84"/>
          <w:rFonts w:hint="eastAsia" w:ascii="宋体" w:hAnsi="宋体" w:cs="Arial"/>
          <w:b/>
          <w:color w:val="auto"/>
          <w:sz w:val="28"/>
          <w:szCs w:val="24"/>
          <w:lang w:eastAsia="zh-CN"/>
        </w:rPr>
        <w:t>-087</w:t>
      </w:r>
    </w:p>
    <w:p w14:paraId="7241F743">
      <w:pPr>
        <w:pStyle w:val="34"/>
        <w:jc w:val="both"/>
        <w:rPr>
          <w:color w:val="auto"/>
        </w:rPr>
      </w:pPr>
    </w:p>
    <w:p w14:paraId="55FC9ABA">
      <w:pPr>
        <w:pStyle w:val="34"/>
        <w:jc w:val="both"/>
        <w:rPr>
          <w:color w:val="auto"/>
          <w:sz w:val="24"/>
          <w:szCs w:val="24"/>
        </w:rPr>
      </w:pPr>
    </w:p>
    <w:p w14:paraId="74CD4BC4">
      <w:pPr>
        <w:pStyle w:val="28"/>
        <w:rPr>
          <w:color w:val="auto"/>
        </w:rPr>
      </w:pPr>
    </w:p>
    <w:p w14:paraId="565D3554">
      <w:pPr>
        <w:jc w:val="center"/>
        <w:rPr>
          <w:rFonts w:hint="eastAsia" w:ascii="宋体" w:hAnsi="宋体"/>
          <w:b/>
          <w:color w:val="000000" w:themeColor="text1"/>
          <w:sz w:val="56"/>
          <w:szCs w:val="56"/>
          <w:lang w:val="en-US" w:eastAsia="zh-CN"/>
          <w14:textFill>
            <w14:solidFill>
              <w14:schemeClr w14:val="tx1"/>
            </w14:solidFill>
          </w14:textFill>
        </w:rPr>
      </w:pPr>
      <w:r>
        <w:rPr>
          <w:rFonts w:hint="eastAsia" w:ascii="宋体" w:hAnsi="宋体"/>
          <w:b/>
          <w:color w:val="000000" w:themeColor="text1"/>
          <w:sz w:val="56"/>
          <w:szCs w:val="56"/>
          <w:lang w:val="en-US" w:eastAsia="zh-CN"/>
          <w14:textFill>
            <w14:solidFill>
              <w14:schemeClr w14:val="tx1"/>
            </w14:solidFill>
          </w14:textFill>
        </w:rPr>
        <w:t>蒿坪河流域执法取证设备项目</w:t>
      </w:r>
    </w:p>
    <w:p w14:paraId="232ECE53">
      <w:pPr>
        <w:rPr>
          <w:rFonts w:hint="eastAsia"/>
          <w:color w:val="auto"/>
          <w:lang w:val="en-US" w:eastAsia="zh-CN"/>
        </w:rPr>
      </w:pPr>
    </w:p>
    <w:p w14:paraId="20A44815">
      <w:pPr>
        <w:pStyle w:val="17"/>
        <w:rPr>
          <w:rFonts w:hint="eastAsia"/>
          <w:color w:val="auto"/>
          <w:lang w:val="en-US" w:eastAsia="zh-CN"/>
        </w:rPr>
      </w:pPr>
    </w:p>
    <w:p w14:paraId="79A8DAFD">
      <w:pPr>
        <w:pStyle w:val="17"/>
        <w:rPr>
          <w:rFonts w:hint="eastAsia"/>
          <w:color w:val="auto"/>
          <w:lang w:val="en-US" w:eastAsia="zh-CN"/>
        </w:rPr>
      </w:pPr>
    </w:p>
    <w:p w14:paraId="6E49A951">
      <w:pPr>
        <w:spacing w:line="360" w:lineRule="auto"/>
        <w:ind w:left="3202" w:leftChars="309" w:hanging="2553" w:hangingChars="489"/>
        <w:jc w:val="center"/>
        <w:rPr>
          <w:rFonts w:ascii="宋体" w:hAnsi="宋体"/>
          <w:b/>
          <w:color w:val="auto"/>
          <w:sz w:val="52"/>
          <w:szCs w:val="52"/>
        </w:rPr>
      </w:pPr>
      <w:r>
        <w:rPr>
          <w:rFonts w:ascii="宋体" w:hAnsi="宋体"/>
          <w:b/>
          <w:color w:val="auto"/>
          <w:sz w:val="52"/>
          <w:szCs w:val="52"/>
        </w:rPr>
        <w:drawing>
          <wp:inline distT="0" distB="0" distL="0" distR="0">
            <wp:extent cx="2081530" cy="1378585"/>
            <wp:effectExtent l="0" t="0" r="1397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081530" cy="1378585"/>
                    </a:xfrm>
                    <a:prstGeom prst="rect">
                      <a:avLst/>
                    </a:prstGeom>
                    <a:noFill/>
                  </pic:spPr>
                </pic:pic>
              </a:graphicData>
            </a:graphic>
          </wp:inline>
        </w:drawing>
      </w:r>
    </w:p>
    <w:p w14:paraId="7D13208E">
      <w:pPr>
        <w:pStyle w:val="18"/>
        <w:rPr>
          <w:rFonts w:ascii="宋体" w:hAnsi="宋体"/>
          <w:b/>
          <w:color w:val="auto"/>
          <w:sz w:val="52"/>
          <w:szCs w:val="52"/>
        </w:rPr>
      </w:pPr>
    </w:p>
    <w:p w14:paraId="28205449">
      <w:pPr>
        <w:jc w:val="center"/>
        <w:rPr>
          <w:rFonts w:ascii="宋体" w:hAnsi="宋体"/>
          <w:b/>
          <w:color w:val="auto"/>
          <w:sz w:val="52"/>
          <w:szCs w:val="52"/>
        </w:rPr>
      </w:pPr>
      <w:r>
        <w:rPr>
          <w:rFonts w:hint="eastAsia" w:ascii="宋体" w:hAnsi="宋体"/>
          <w:b/>
          <w:color w:val="auto"/>
          <w:sz w:val="52"/>
          <w:szCs w:val="52"/>
        </w:rPr>
        <w:t xml:space="preserve">  </w:t>
      </w:r>
      <w:r>
        <w:rPr>
          <w:rFonts w:ascii="宋体" w:hAnsi="宋体"/>
          <w:b/>
          <w:color w:val="auto"/>
          <w:sz w:val="52"/>
          <w:szCs w:val="52"/>
        </w:rPr>
        <w:t>招</w:t>
      </w:r>
      <w:r>
        <w:rPr>
          <w:rFonts w:hint="eastAsia" w:ascii="宋体" w:hAnsi="宋体"/>
          <w:b/>
          <w:color w:val="auto"/>
          <w:sz w:val="52"/>
          <w:szCs w:val="52"/>
        </w:rPr>
        <w:t xml:space="preserve"> </w:t>
      </w:r>
      <w:r>
        <w:rPr>
          <w:rFonts w:ascii="宋体" w:hAnsi="宋体"/>
          <w:b/>
          <w:color w:val="auto"/>
          <w:sz w:val="52"/>
          <w:szCs w:val="52"/>
        </w:rPr>
        <w:t>标</w:t>
      </w:r>
      <w:r>
        <w:rPr>
          <w:rFonts w:hint="eastAsia" w:ascii="宋体" w:hAnsi="宋体"/>
          <w:b/>
          <w:color w:val="auto"/>
          <w:sz w:val="52"/>
          <w:szCs w:val="52"/>
        </w:rPr>
        <w:t xml:space="preserve"> </w:t>
      </w:r>
      <w:r>
        <w:rPr>
          <w:rFonts w:ascii="宋体" w:hAnsi="宋体"/>
          <w:b/>
          <w:color w:val="auto"/>
          <w:sz w:val="52"/>
          <w:szCs w:val="52"/>
        </w:rPr>
        <w:t>文</w:t>
      </w:r>
      <w:r>
        <w:rPr>
          <w:rFonts w:hint="eastAsia" w:ascii="宋体" w:hAnsi="宋体"/>
          <w:b/>
          <w:color w:val="auto"/>
          <w:sz w:val="52"/>
          <w:szCs w:val="52"/>
        </w:rPr>
        <w:t xml:space="preserve"> </w:t>
      </w:r>
      <w:r>
        <w:rPr>
          <w:rFonts w:ascii="宋体" w:hAnsi="宋体"/>
          <w:b/>
          <w:color w:val="auto"/>
          <w:sz w:val="52"/>
          <w:szCs w:val="52"/>
        </w:rPr>
        <w:t>件</w:t>
      </w:r>
    </w:p>
    <w:p w14:paraId="3B5440A6">
      <w:pPr>
        <w:jc w:val="center"/>
        <w:rPr>
          <w:rFonts w:ascii="宋体" w:hAnsi="宋体"/>
          <w:b/>
          <w:color w:val="auto"/>
          <w:sz w:val="24"/>
          <w:szCs w:val="24"/>
        </w:rPr>
      </w:pPr>
    </w:p>
    <w:p w14:paraId="2A8D0B13">
      <w:pPr>
        <w:pStyle w:val="17"/>
        <w:rPr>
          <w:rFonts w:ascii="宋体" w:hAnsi="宋体"/>
          <w:b/>
          <w:color w:val="auto"/>
          <w:sz w:val="24"/>
          <w:szCs w:val="24"/>
        </w:rPr>
      </w:pPr>
    </w:p>
    <w:p w14:paraId="61B86014">
      <w:pPr>
        <w:pStyle w:val="17"/>
        <w:rPr>
          <w:rFonts w:ascii="宋体" w:hAnsi="宋体"/>
          <w:b/>
          <w:color w:val="auto"/>
          <w:sz w:val="24"/>
          <w:szCs w:val="24"/>
        </w:rPr>
      </w:pPr>
    </w:p>
    <w:p w14:paraId="4A2D9499">
      <w:pPr>
        <w:keepNext w:val="0"/>
        <w:keepLines w:val="0"/>
        <w:pageBreakBefore w:val="0"/>
        <w:widowControl w:val="0"/>
        <w:tabs>
          <w:tab w:val="left" w:pos="6835"/>
        </w:tabs>
        <w:kinsoku/>
        <w:wordWrap/>
        <w:overflowPunct/>
        <w:topLinePunct w:val="0"/>
        <w:autoSpaceDE/>
        <w:autoSpaceDN/>
        <w:bidi w:val="0"/>
        <w:adjustRightInd/>
        <w:snapToGrid/>
        <w:spacing w:line="960" w:lineRule="auto"/>
        <w:ind w:firstLine="1606" w:firstLineChars="500"/>
        <w:jc w:val="left"/>
        <w:textAlignment w:val="auto"/>
        <w:rPr>
          <w:rFonts w:hint="default" w:ascii="宋体" w:hAnsi="宋体" w:eastAsia="宋体"/>
          <w:b/>
          <w:color w:val="auto"/>
          <w:sz w:val="32"/>
          <w:szCs w:val="32"/>
          <w:lang w:val="en-US" w:eastAsia="zh-CN"/>
        </w:rPr>
      </w:pPr>
      <w:r>
        <w:rPr>
          <w:rFonts w:ascii="宋体" w:hAnsi="宋体"/>
          <w:b/>
          <w:color w:val="auto"/>
          <w:sz w:val="32"/>
          <w:szCs w:val="32"/>
        </w:rPr>
        <w:t>采购</w:t>
      </w:r>
      <w:r>
        <w:rPr>
          <w:rFonts w:hint="eastAsia" w:ascii="宋体" w:hAnsi="宋体"/>
          <w:b/>
          <w:color w:val="auto"/>
          <w:sz w:val="32"/>
          <w:szCs w:val="32"/>
        </w:rPr>
        <w:t>人</w:t>
      </w:r>
      <w:r>
        <w:rPr>
          <w:rFonts w:ascii="宋体" w:hAnsi="宋体"/>
          <w:b/>
          <w:color w:val="auto"/>
          <w:sz w:val="32"/>
          <w:szCs w:val="32"/>
        </w:rPr>
        <w:t>：</w:t>
      </w:r>
      <w:r>
        <w:rPr>
          <w:rFonts w:hint="eastAsia" w:ascii="宋体" w:hAnsi="宋体"/>
          <w:b/>
          <w:color w:val="auto"/>
          <w:sz w:val="32"/>
          <w:szCs w:val="32"/>
          <w:lang w:eastAsia="zh-CN"/>
        </w:rPr>
        <w:t>安康市生态环境保护综合执法支队</w:t>
      </w:r>
    </w:p>
    <w:p w14:paraId="3AAE393A">
      <w:pPr>
        <w:keepNext w:val="0"/>
        <w:keepLines w:val="0"/>
        <w:pageBreakBefore w:val="0"/>
        <w:widowControl w:val="0"/>
        <w:tabs>
          <w:tab w:val="left" w:pos="6835"/>
        </w:tabs>
        <w:kinsoku/>
        <w:wordWrap/>
        <w:overflowPunct/>
        <w:topLinePunct w:val="0"/>
        <w:autoSpaceDE/>
        <w:autoSpaceDN/>
        <w:bidi w:val="0"/>
        <w:adjustRightInd/>
        <w:snapToGrid/>
        <w:spacing w:line="960" w:lineRule="auto"/>
        <w:ind w:firstLine="1606" w:firstLineChars="500"/>
        <w:jc w:val="left"/>
        <w:textAlignment w:val="auto"/>
        <w:rPr>
          <w:rFonts w:hint="eastAsia" w:ascii="宋体" w:hAnsi="宋体"/>
          <w:b/>
          <w:color w:val="auto"/>
          <w:sz w:val="32"/>
          <w:szCs w:val="32"/>
        </w:rPr>
      </w:pPr>
      <w:r>
        <w:rPr>
          <w:rFonts w:hint="eastAsia" w:ascii="宋体" w:hAnsi="宋体"/>
          <w:b/>
          <w:color w:val="auto"/>
          <w:sz w:val="32"/>
          <w:szCs w:val="32"/>
        </w:rPr>
        <w:t>采购代理机构</w:t>
      </w:r>
      <w:r>
        <w:rPr>
          <w:rFonts w:ascii="宋体" w:hAnsi="宋体"/>
          <w:b/>
          <w:color w:val="auto"/>
          <w:sz w:val="32"/>
          <w:szCs w:val="32"/>
        </w:rPr>
        <w:t>：</w:t>
      </w:r>
      <w:r>
        <w:rPr>
          <w:rFonts w:hint="eastAsia" w:ascii="宋体" w:hAnsi="宋体"/>
          <w:b/>
          <w:color w:val="auto"/>
          <w:sz w:val="32"/>
          <w:szCs w:val="32"/>
        </w:rPr>
        <w:t>安康尚昊招标代理有限公司</w:t>
      </w:r>
    </w:p>
    <w:p w14:paraId="4C059A04">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606" w:firstLineChars="500"/>
        <w:jc w:val="left"/>
        <w:textAlignment w:val="auto"/>
        <w:rPr>
          <w:rFonts w:ascii="宋体" w:hAnsi="宋体"/>
          <w:b/>
          <w:bCs/>
          <w:color w:val="auto"/>
          <w:sz w:val="30"/>
          <w:szCs w:val="30"/>
        </w:rPr>
      </w:pPr>
      <w:r>
        <w:rPr>
          <w:rFonts w:hint="eastAsia" w:ascii="宋体" w:hAnsi="宋体" w:cs="Arial"/>
          <w:b/>
          <w:bCs/>
          <w:color w:val="auto"/>
          <w:sz w:val="32"/>
          <w:szCs w:val="32"/>
          <w:lang w:val="en-US" w:eastAsia="zh-CN"/>
        </w:rPr>
        <w:t>日        期：二〇二五年八</w:t>
      </w:r>
      <w:r>
        <w:rPr>
          <w:rFonts w:ascii="宋体" w:hAnsi="宋体"/>
          <w:b/>
          <w:bCs/>
          <w:color w:val="auto"/>
          <w:sz w:val="32"/>
          <w:szCs w:val="32"/>
        </w:rPr>
        <w:t>月</w:t>
      </w:r>
    </w:p>
    <w:p w14:paraId="23A090D6">
      <w:pPr>
        <w:pStyle w:val="2"/>
        <w:pageBreakBefore w:val="0"/>
        <w:widowControl w:val="0"/>
        <w:tabs>
          <w:tab w:val="center" w:pos="4535"/>
          <w:tab w:val="left" w:pos="6489"/>
        </w:tabs>
        <w:kinsoku/>
        <w:wordWrap/>
        <w:overflowPunct/>
        <w:topLinePunct w:val="0"/>
        <w:autoSpaceDE/>
        <w:autoSpaceDN/>
        <w:bidi w:val="0"/>
        <w:adjustRightInd/>
        <w:snapToGrid/>
        <w:spacing w:before="0" w:after="0" w:line="480" w:lineRule="auto"/>
        <w:jc w:val="left"/>
        <w:textAlignment w:val="auto"/>
        <w:rPr>
          <w:rFonts w:ascii="宋体" w:hAnsi="宋体"/>
          <w:color w:val="auto"/>
          <w:sz w:val="30"/>
          <w:szCs w:val="30"/>
        </w:rPr>
        <w:sectPr>
          <w:headerReference r:id="rId4" w:type="first"/>
          <w:footerReference r:id="rId6" w:type="first"/>
          <w:headerReference r:id="rId3" w:type="default"/>
          <w:footerReference r:id="rId5" w:type="default"/>
          <w:type w:val="evenPage"/>
          <w:pgSz w:w="11905" w:h="16838"/>
          <w:pgMar w:top="1247" w:right="1417" w:bottom="1247" w:left="1417" w:header="964" w:footer="992" w:gutter="0"/>
          <w:pgNumType w:fmt="decimal" w:start="0"/>
          <w:cols w:space="0" w:num="1"/>
          <w:rtlGutter w:val="0"/>
          <w:docGrid w:type="lines" w:linePitch="326" w:charSpace="0"/>
        </w:sectPr>
      </w:pPr>
      <w:bookmarkStart w:id="0" w:name="_Toc23258603"/>
    </w:p>
    <w:p w14:paraId="24305325">
      <w:pPr>
        <w:pStyle w:val="2"/>
        <w:tabs>
          <w:tab w:val="center" w:pos="4535"/>
          <w:tab w:val="left" w:pos="6489"/>
        </w:tabs>
        <w:spacing w:before="0" w:after="0" w:line="360" w:lineRule="auto"/>
        <w:jc w:val="left"/>
        <w:rPr>
          <w:rFonts w:ascii="宋体" w:hAnsi="宋体"/>
          <w:color w:val="auto"/>
          <w:sz w:val="48"/>
          <w:szCs w:val="36"/>
        </w:rPr>
      </w:pPr>
      <w:r>
        <w:rPr>
          <w:rFonts w:ascii="宋体" w:hAnsi="宋体"/>
          <w:color w:val="auto"/>
          <w:sz w:val="48"/>
          <w:szCs w:val="36"/>
        </w:rPr>
        <w:tab/>
      </w:r>
      <w:bookmarkStart w:id="1" w:name="_Toc38441518"/>
    </w:p>
    <w:p w14:paraId="304499A0">
      <w:pPr>
        <w:keepNext/>
        <w:keepLines/>
        <w:pageBreakBefore w:val="0"/>
        <w:widowControl w:val="0"/>
        <w:tabs>
          <w:tab w:val="center" w:pos="4535"/>
          <w:tab w:val="left" w:pos="6489"/>
        </w:tabs>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color w:val="auto"/>
          <w:sz w:val="32"/>
          <w:szCs w:val="32"/>
        </w:rPr>
      </w:pPr>
      <w:bookmarkStart w:id="2" w:name="_Toc4802"/>
      <w:bookmarkStart w:id="3" w:name="_Toc18333"/>
      <w:r>
        <w:rPr>
          <w:rFonts w:hint="eastAsia" w:ascii="宋体" w:hAnsi="宋体" w:eastAsia="宋体" w:cs="宋体"/>
          <w:b/>
          <w:bCs/>
          <w:color w:val="auto"/>
          <w:sz w:val="48"/>
          <w:szCs w:val="48"/>
        </w:rPr>
        <w:t>目  录</w:t>
      </w:r>
      <w:bookmarkEnd w:id="1"/>
      <w:bookmarkEnd w:id="2"/>
      <w:bookmarkEnd w:id="3"/>
    </w:p>
    <w:p w14:paraId="6257FBF3">
      <w:pPr>
        <w:pStyle w:val="30"/>
        <w:tabs>
          <w:tab w:val="right" w:leader="dot" w:pos="9071"/>
        </w:tabs>
        <w:rPr>
          <w:b w:val="0"/>
          <w:bCs w:val="0"/>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"1-1" \h \z \u </w:instrText>
      </w:r>
      <w:r>
        <w:rPr>
          <w:rFonts w:hint="eastAsia" w:ascii="宋体" w:hAnsi="宋体" w:eastAsia="宋体" w:cs="宋体"/>
          <w:color w:val="auto"/>
          <w:sz w:val="28"/>
          <w:szCs w:val="28"/>
        </w:rPr>
        <w:fldChar w:fldCharType="separate"/>
      </w:r>
      <w:r>
        <w:rPr>
          <w:rFonts w:hint="eastAsia" w:ascii="宋体" w:hAnsi="宋体" w:eastAsia="宋体" w:cs="宋体"/>
          <w:b w:val="0"/>
          <w:bCs w:val="0"/>
          <w:color w:val="auto"/>
          <w:sz w:val="28"/>
          <w:szCs w:val="44"/>
        </w:rPr>
        <w:fldChar w:fldCharType="begin"/>
      </w:r>
      <w:r>
        <w:rPr>
          <w:rFonts w:hint="eastAsia" w:ascii="宋体" w:hAnsi="宋体" w:eastAsia="宋体" w:cs="宋体"/>
          <w:b w:val="0"/>
          <w:bCs w:val="0"/>
          <w:sz w:val="28"/>
          <w:szCs w:val="44"/>
        </w:rPr>
        <w:instrText xml:space="preserve"> HYPERLINK \l _Toc11582 </w:instrText>
      </w:r>
      <w:r>
        <w:rPr>
          <w:rFonts w:hint="eastAsia" w:ascii="宋体" w:hAnsi="宋体" w:eastAsia="宋体" w:cs="宋体"/>
          <w:b w:val="0"/>
          <w:bCs w:val="0"/>
          <w:sz w:val="28"/>
          <w:szCs w:val="44"/>
        </w:rPr>
        <w:fldChar w:fldCharType="separate"/>
      </w:r>
      <w:r>
        <w:rPr>
          <w:rFonts w:hint="eastAsia" w:ascii="宋体" w:hAnsi="宋体"/>
          <w:b w:val="0"/>
          <w:bCs w:val="0"/>
          <w:sz w:val="28"/>
          <w:szCs w:val="52"/>
        </w:rPr>
        <w:t xml:space="preserve">第一章 </w:t>
      </w:r>
      <w:r>
        <w:rPr>
          <w:rFonts w:hint="eastAsia" w:ascii="宋体" w:hAnsi="宋体"/>
          <w:b w:val="0"/>
          <w:bCs w:val="0"/>
          <w:sz w:val="28"/>
          <w:szCs w:val="52"/>
          <w:lang w:val="en-US" w:eastAsia="zh-CN"/>
        </w:rPr>
        <w:t xml:space="preserve"> </w:t>
      </w:r>
      <w:r>
        <w:rPr>
          <w:rFonts w:hint="eastAsia" w:ascii="宋体" w:hAnsi="宋体"/>
          <w:b w:val="0"/>
          <w:bCs w:val="0"/>
          <w:sz w:val="28"/>
          <w:szCs w:val="52"/>
        </w:rPr>
        <w:t>招标公告</w:t>
      </w:r>
      <w:r>
        <w:rPr>
          <w:b w:val="0"/>
          <w:bCs w:val="0"/>
          <w:sz w:val="28"/>
          <w:szCs w:val="28"/>
        </w:rPr>
        <w:tab/>
      </w:r>
      <w:r>
        <w:rPr>
          <w:b w:val="0"/>
          <w:bCs w:val="0"/>
          <w:sz w:val="28"/>
          <w:szCs w:val="28"/>
        </w:rPr>
        <w:fldChar w:fldCharType="begin"/>
      </w:r>
      <w:r>
        <w:rPr>
          <w:b w:val="0"/>
          <w:bCs w:val="0"/>
          <w:sz w:val="28"/>
          <w:szCs w:val="28"/>
        </w:rPr>
        <w:instrText xml:space="preserve"> PAGEREF _Toc11582 \h </w:instrText>
      </w:r>
      <w:r>
        <w:rPr>
          <w:b w:val="0"/>
          <w:bCs w:val="0"/>
          <w:sz w:val="28"/>
          <w:szCs w:val="28"/>
        </w:rPr>
        <w:fldChar w:fldCharType="separate"/>
      </w:r>
      <w:r>
        <w:rPr>
          <w:b w:val="0"/>
          <w:bCs w:val="0"/>
          <w:sz w:val="28"/>
          <w:szCs w:val="28"/>
        </w:rPr>
        <w:t>1</w:t>
      </w:r>
      <w:r>
        <w:rPr>
          <w:b w:val="0"/>
          <w:bCs w:val="0"/>
          <w:sz w:val="28"/>
          <w:szCs w:val="28"/>
        </w:rPr>
        <w:fldChar w:fldCharType="end"/>
      </w:r>
      <w:r>
        <w:rPr>
          <w:rFonts w:hint="eastAsia" w:ascii="宋体" w:hAnsi="宋体" w:eastAsia="宋体" w:cs="宋体"/>
          <w:b w:val="0"/>
          <w:bCs w:val="0"/>
          <w:color w:val="auto"/>
          <w:sz w:val="28"/>
          <w:szCs w:val="44"/>
        </w:rPr>
        <w:fldChar w:fldCharType="end"/>
      </w:r>
    </w:p>
    <w:p w14:paraId="469A4751">
      <w:pPr>
        <w:pStyle w:val="30"/>
        <w:tabs>
          <w:tab w:val="right" w:leader="dot" w:pos="9071"/>
        </w:tabs>
        <w:rPr>
          <w:b w:val="0"/>
          <w:bCs w:val="0"/>
          <w:sz w:val="28"/>
          <w:szCs w:val="28"/>
        </w:rPr>
      </w:pPr>
      <w:r>
        <w:rPr>
          <w:rFonts w:hint="eastAsia" w:ascii="宋体" w:hAnsi="宋体" w:eastAsia="宋体" w:cs="宋体"/>
          <w:b w:val="0"/>
          <w:bCs w:val="0"/>
          <w:color w:val="auto"/>
          <w:sz w:val="28"/>
          <w:szCs w:val="44"/>
        </w:rPr>
        <w:fldChar w:fldCharType="begin"/>
      </w:r>
      <w:r>
        <w:rPr>
          <w:rFonts w:hint="eastAsia" w:ascii="宋体" w:hAnsi="宋体" w:eastAsia="宋体" w:cs="宋体"/>
          <w:b w:val="0"/>
          <w:bCs w:val="0"/>
          <w:sz w:val="28"/>
          <w:szCs w:val="44"/>
        </w:rPr>
        <w:instrText xml:space="preserve"> HYPERLINK \l _Toc3566 </w:instrText>
      </w:r>
      <w:r>
        <w:rPr>
          <w:rFonts w:hint="eastAsia" w:ascii="宋体" w:hAnsi="宋体" w:eastAsia="宋体" w:cs="宋体"/>
          <w:b w:val="0"/>
          <w:bCs w:val="0"/>
          <w:sz w:val="28"/>
          <w:szCs w:val="44"/>
        </w:rPr>
        <w:fldChar w:fldCharType="separate"/>
      </w:r>
      <w:r>
        <w:rPr>
          <w:rFonts w:hint="eastAsia" w:ascii="宋体" w:hAnsi="宋体"/>
          <w:b w:val="0"/>
          <w:bCs w:val="0"/>
          <w:sz w:val="28"/>
          <w:szCs w:val="52"/>
        </w:rPr>
        <w:t xml:space="preserve">第二章 </w:t>
      </w:r>
      <w:r>
        <w:rPr>
          <w:rFonts w:hint="eastAsia" w:ascii="宋体" w:hAnsi="宋体"/>
          <w:b w:val="0"/>
          <w:bCs w:val="0"/>
          <w:sz w:val="28"/>
          <w:szCs w:val="52"/>
          <w:lang w:val="en-US" w:eastAsia="zh-CN"/>
        </w:rPr>
        <w:t xml:space="preserve"> </w:t>
      </w:r>
      <w:r>
        <w:rPr>
          <w:rFonts w:hint="eastAsia" w:ascii="宋体" w:hAnsi="宋体"/>
          <w:b w:val="0"/>
          <w:bCs w:val="0"/>
          <w:sz w:val="28"/>
          <w:szCs w:val="52"/>
        </w:rPr>
        <w:t>投标人须知前附表</w:t>
      </w:r>
      <w:r>
        <w:rPr>
          <w:b w:val="0"/>
          <w:bCs w:val="0"/>
          <w:sz w:val="28"/>
          <w:szCs w:val="28"/>
        </w:rPr>
        <w:tab/>
      </w:r>
      <w:r>
        <w:rPr>
          <w:b w:val="0"/>
          <w:bCs w:val="0"/>
          <w:sz w:val="28"/>
          <w:szCs w:val="28"/>
        </w:rPr>
        <w:fldChar w:fldCharType="begin"/>
      </w:r>
      <w:r>
        <w:rPr>
          <w:b w:val="0"/>
          <w:bCs w:val="0"/>
          <w:sz w:val="28"/>
          <w:szCs w:val="28"/>
        </w:rPr>
        <w:instrText xml:space="preserve"> PAGEREF _Toc3566 \h </w:instrText>
      </w:r>
      <w:r>
        <w:rPr>
          <w:b w:val="0"/>
          <w:bCs w:val="0"/>
          <w:sz w:val="28"/>
          <w:szCs w:val="28"/>
        </w:rPr>
        <w:fldChar w:fldCharType="separate"/>
      </w:r>
      <w:r>
        <w:rPr>
          <w:b w:val="0"/>
          <w:bCs w:val="0"/>
          <w:sz w:val="28"/>
          <w:szCs w:val="28"/>
        </w:rPr>
        <w:t>6</w:t>
      </w:r>
      <w:r>
        <w:rPr>
          <w:b w:val="0"/>
          <w:bCs w:val="0"/>
          <w:sz w:val="28"/>
          <w:szCs w:val="28"/>
        </w:rPr>
        <w:fldChar w:fldCharType="end"/>
      </w:r>
      <w:r>
        <w:rPr>
          <w:rFonts w:hint="eastAsia" w:ascii="宋体" w:hAnsi="宋体" w:eastAsia="宋体" w:cs="宋体"/>
          <w:b w:val="0"/>
          <w:bCs w:val="0"/>
          <w:color w:val="auto"/>
          <w:sz w:val="28"/>
          <w:szCs w:val="44"/>
        </w:rPr>
        <w:fldChar w:fldCharType="end"/>
      </w:r>
    </w:p>
    <w:p w14:paraId="19C8345A">
      <w:pPr>
        <w:pStyle w:val="30"/>
        <w:tabs>
          <w:tab w:val="right" w:leader="dot" w:pos="9071"/>
        </w:tabs>
        <w:rPr>
          <w:b w:val="0"/>
          <w:bCs w:val="0"/>
          <w:sz w:val="28"/>
          <w:szCs w:val="28"/>
        </w:rPr>
      </w:pPr>
      <w:r>
        <w:rPr>
          <w:rFonts w:hint="eastAsia" w:ascii="宋体" w:hAnsi="宋体" w:eastAsia="宋体" w:cs="宋体"/>
          <w:b w:val="0"/>
          <w:bCs w:val="0"/>
          <w:color w:val="auto"/>
          <w:sz w:val="28"/>
          <w:szCs w:val="44"/>
        </w:rPr>
        <w:fldChar w:fldCharType="begin"/>
      </w:r>
      <w:r>
        <w:rPr>
          <w:rFonts w:hint="eastAsia" w:ascii="宋体" w:hAnsi="宋体" w:eastAsia="宋体" w:cs="宋体"/>
          <w:b w:val="0"/>
          <w:bCs w:val="0"/>
          <w:sz w:val="28"/>
          <w:szCs w:val="44"/>
        </w:rPr>
        <w:instrText xml:space="preserve"> HYPERLINK \l _Toc14117 </w:instrText>
      </w:r>
      <w:r>
        <w:rPr>
          <w:rFonts w:hint="eastAsia" w:ascii="宋体" w:hAnsi="宋体" w:eastAsia="宋体" w:cs="宋体"/>
          <w:b w:val="0"/>
          <w:bCs w:val="0"/>
          <w:sz w:val="28"/>
          <w:szCs w:val="44"/>
        </w:rPr>
        <w:fldChar w:fldCharType="separate"/>
      </w:r>
      <w:r>
        <w:rPr>
          <w:rFonts w:hint="eastAsia" w:ascii="宋体" w:hAnsi="宋体"/>
          <w:b w:val="0"/>
          <w:bCs w:val="0"/>
          <w:sz w:val="28"/>
          <w:szCs w:val="52"/>
        </w:rPr>
        <w:t xml:space="preserve">第三章 </w:t>
      </w:r>
      <w:r>
        <w:rPr>
          <w:rFonts w:hint="eastAsia" w:ascii="宋体" w:hAnsi="宋体"/>
          <w:b w:val="0"/>
          <w:bCs w:val="0"/>
          <w:sz w:val="28"/>
          <w:szCs w:val="52"/>
          <w:lang w:val="en-US" w:eastAsia="zh-CN"/>
        </w:rPr>
        <w:t xml:space="preserve"> </w:t>
      </w:r>
      <w:r>
        <w:rPr>
          <w:rFonts w:hint="eastAsia" w:ascii="宋体" w:hAnsi="宋体"/>
          <w:b w:val="0"/>
          <w:bCs w:val="0"/>
          <w:sz w:val="28"/>
          <w:szCs w:val="52"/>
        </w:rPr>
        <w:t>投标人须知</w:t>
      </w:r>
      <w:r>
        <w:rPr>
          <w:b w:val="0"/>
          <w:bCs w:val="0"/>
          <w:sz w:val="28"/>
          <w:szCs w:val="28"/>
        </w:rPr>
        <w:tab/>
      </w:r>
      <w:r>
        <w:rPr>
          <w:b w:val="0"/>
          <w:bCs w:val="0"/>
          <w:sz w:val="28"/>
          <w:szCs w:val="28"/>
        </w:rPr>
        <w:fldChar w:fldCharType="begin"/>
      </w:r>
      <w:r>
        <w:rPr>
          <w:b w:val="0"/>
          <w:bCs w:val="0"/>
          <w:sz w:val="28"/>
          <w:szCs w:val="28"/>
        </w:rPr>
        <w:instrText xml:space="preserve"> PAGEREF _Toc14117 \h </w:instrText>
      </w:r>
      <w:r>
        <w:rPr>
          <w:b w:val="0"/>
          <w:bCs w:val="0"/>
          <w:sz w:val="28"/>
          <w:szCs w:val="28"/>
        </w:rPr>
        <w:fldChar w:fldCharType="separate"/>
      </w:r>
      <w:r>
        <w:rPr>
          <w:b w:val="0"/>
          <w:bCs w:val="0"/>
          <w:sz w:val="28"/>
          <w:szCs w:val="28"/>
        </w:rPr>
        <w:t>9</w:t>
      </w:r>
      <w:r>
        <w:rPr>
          <w:b w:val="0"/>
          <w:bCs w:val="0"/>
          <w:sz w:val="28"/>
          <w:szCs w:val="28"/>
        </w:rPr>
        <w:fldChar w:fldCharType="end"/>
      </w:r>
      <w:r>
        <w:rPr>
          <w:rFonts w:hint="eastAsia" w:ascii="宋体" w:hAnsi="宋体" w:eastAsia="宋体" w:cs="宋体"/>
          <w:b w:val="0"/>
          <w:bCs w:val="0"/>
          <w:color w:val="auto"/>
          <w:sz w:val="28"/>
          <w:szCs w:val="44"/>
        </w:rPr>
        <w:fldChar w:fldCharType="end"/>
      </w:r>
    </w:p>
    <w:p w14:paraId="336E898B">
      <w:pPr>
        <w:pStyle w:val="30"/>
        <w:tabs>
          <w:tab w:val="right" w:leader="dot" w:pos="9071"/>
        </w:tabs>
        <w:rPr>
          <w:b w:val="0"/>
          <w:bCs w:val="0"/>
          <w:sz w:val="28"/>
          <w:szCs w:val="28"/>
        </w:rPr>
      </w:pPr>
      <w:r>
        <w:rPr>
          <w:rFonts w:hint="eastAsia" w:ascii="宋体" w:hAnsi="宋体" w:eastAsia="宋体" w:cs="宋体"/>
          <w:b w:val="0"/>
          <w:bCs w:val="0"/>
          <w:color w:val="auto"/>
          <w:sz w:val="28"/>
          <w:szCs w:val="44"/>
        </w:rPr>
        <w:fldChar w:fldCharType="begin"/>
      </w:r>
      <w:r>
        <w:rPr>
          <w:rFonts w:hint="eastAsia" w:ascii="宋体" w:hAnsi="宋体" w:eastAsia="宋体" w:cs="宋体"/>
          <w:b w:val="0"/>
          <w:bCs w:val="0"/>
          <w:sz w:val="28"/>
          <w:szCs w:val="44"/>
        </w:rPr>
        <w:instrText xml:space="preserve"> HYPERLINK \l _Toc14426 </w:instrText>
      </w:r>
      <w:r>
        <w:rPr>
          <w:rFonts w:hint="eastAsia" w:ascii="宋体" w:hAnsi="宋体" w:eastAsia="宋体" w:cs="宋体"/>
          <w:b w:val="0"/>
          <w:bCs w:val="0"/>
          <w:sz w:val="28"/>
          <w:szCs w:val="44"/>
        </w:rPr>
        <w:fldChar w:fldCharType="separate"/>
      </w:r>
      <w:r>
        <w:rPr>
          <w:rFonts w:hint="eastAsia" w:ascii="宋体" w:hAnsi="宋体"/>
          <w:b w:val="0"/>
          <w:bCs w:val="0"/>
          <w:sz w:val="28"/>
          <w:szCs w:val="28"/>
        </w:rPr>
        <w:t xml:space="preserve">第四章 </w:t>
      </w:r>
      <w:r>
        <w:rPr>
          <w:rFonts w:hint="eastAsia" w:ascii="宋体" w:hAnsi="宋体"/>
          <w:b w:val="0"/>
          <w:bCs w:val="0"/>
          <w:sz w:val="28"/>
          <w:szCs w:val="28"/>
          <w:lang w:val="en-US" w:eastAsia="zh-CN"/>
        </w:rPr>
        <w:t xml:space="preserve"> </w:t>
      </w:r>
      <w:r>
        <w:rPr>
          <w:rFonts w:hint="eastAsia" w:ascii="宋体" w:hAnsi="宋体"/>
          <w:b w:val="0"/>
          <w:bCs w:val="0"/>
          <w:sz w:val="28"/>
          <w:szCs w:val="28"/>
        </w:rPr>
        <w:t>采购内容</w:t>
      </w:r>
      <w:r>
        <w:rPr>
          <w:rFonts w:hint="eastAsia" w:ascii="宋体" w:hAnsi="宋体"/>
          <w:b w:val="0"/>
          <w:bCs w:val="0"/>
          <w:sz w:val="28"/>
          <w:szCs w:val="28"/>
          <w:lang w:val="en-US" w:eastAsia="zh-CN"/>
        </w:rPr>
        <w:t>及要求</w:t>
      </w:r>
      <w:r>
        <w:rPr>
          <w:b w:val="0"/>
          <w:bCs w:val="0"/>
          <w:sz w:val="28"/>
          <w:szCs w:val="28"/>
        </w:rPr>
        <w:tab/>
      </w:r>
      <w:r>
        <w:rPr>
          <w:b w:val="0"/>
          <w:bCs w:val="0"/>
          <w:sz w:val="28"/>
          <w:szCs w:val="28"/>
        </w:rPr>
        <w:fldChar w:fldCharType="begin"/>
      </w:r>
      <w:r>
        <w:rPr>
          <w:b w:val="0"/>
          <w:bCs w:val="0"/>
          <w:sz w:val="28"/>
          <w:szCs w:val="28"/>
        </w:rPr>
        <w:instrText xml:space="preserve"> PAGEREF _Toc14426 \h </w:instrText>
      </w:r>
      <w:r>
        <w:rPr>
          <w:b w:val="0"/>
          <w:bCs w:val="0"/>
          <w:sz w:val="28"/>
          <w:szCs w:val="28"/>
        </w:rPr>
        <w:fldChar w:fldCharType="separate"/>
      </w:r>
      <w:r>
        <w:rPr>
          <w:b w:val="0"/>
          <w:bCs w:val="0"/>
          <w:sz w:val="28"/>
          <w:szCs w:val="28"/>
        </w:rPr>
        <w:t>26</w:t>
      </w:r>
      <w:r>
        <w:rPr>
          <w:b w:val="0"/>
          <w:bCs w:val="0"/>
          <w:sz w:val="28"/>
          <w:szCs w:val="28"/>
        </w:rPr>
        <w:fldChar w:fldCharType="end"/>
      </w:r>
      <w:r>
        <w:rPr>
          <w:rFonts w:hint="eastAsia" w:ascii="宋体" w:hAnsi="宋体" w:eastAsia="宋体" w:cs="宋体"/>
          <w:b w:val="0"/>
          <w:bCs w:val="0"/>
          <w:color w:val="auto"/>
          <w:sz w:val="28"/>
          <w:szCs w:val="44"/>
        </w:rPr>
        <w:fldChar w:fldCharType="end"/>
      </w:r>
    </w:p>
    <w:p w14:paraId="046DC3D0">
      <w:pPr>
        <w:pStyle w:val="30"/>
        <w:tabs>
          <w:tab w:val="right" w:leader="dot" w:pos="9071"/>
        </w:tabs>
        <w:rPr>
          <w:b w:val="0"/>
          <w:bCs w:val="0"/>
          <w:sz w:val="28"/>
          <w:szCs w:val="28"/>
        </w:rPr>
      </w:pPr>
      <w:r>
        <w:rPr>
          <w:rFonts w:hint="eastAsia" w:ascii="宋体" w:hAnsi="宋体" w:eastAsia="宋体" w:cs="宋体"/>
          <w:b w:val="0"/>
          <w:bCs w:val="0"/>
          <w:color w:val="auto"/>
          <w:sz w:val="28"/>
          <w:szCs w:val="44"/>
        </w:rPr>
        <w:fldChar w:fldCharType="begin"/>
      </w:r>
      <w:r>
        <w:rPr>
          <w:rFonts w:hint="eastAsia" w:ascii="宋体" w:hAnsi="宋体" w:eastAsia="宋体" w:cs="宋体"/>
          <w:b w:val="0"/>
          <w:bCs w:val="0"/>
          <w:sz w:val="28"/>
          <w:szCs w:val="44"/>
        </w:rPr>
        <w:instrText xml:space="preserve"> HYPERLINK \l _Toc25123 </w:instrText>
      </w:r>
      <w:r>
        <w:rPr>
          <w:rFonts w:hint="eastAsia" w:ascii="宋体" w:hAnsi="宋体" w:eastAsia="宋体" w:cs="宋体"/>
          <w:b w:val="0"/>
          <w:bCs w:val="0"/>
          <w:sz w:val="28"/>
          <w:szCs w:val="44"/>
        </w:rPr>
        <w:fldChar w:fldCharType="separate"/>
      </w:r>
      <w:r>
        <w:rPr>
          <w:rFonts w:hint="eastAsia" w:ascii="宋体" w:hAnsi="宋体"/>
          <w:b w:val="0"/>
          <w:bCs w:val="0"/>
          <w:sz w:val="28"/>
          <w:szCs w:val="28"/>
        </w:rPr>
        <w:t xml:space="preserve">第五章 </w:t>
      </w:r>
      <w:r>
        <w:rPr>
          <w:rFonts w:hint="eastAsia" w:ascii="宋体" w:hAnsi="宋体"/>
          <w:b w:val="0"/>
          <w:bCs w:val="0"/>
          <w:sz w:val="28"/>
          <w:szCs w:val="28"/>
          <w:lang w:val="en-US" w:eastAsia="zh-CN"/>
        </w:rPr>
        <w:t xml:space="preserve"> </w:t>
      </w:r>
      <w:r>
        <w:rPr>
          <w:rFonts w:hint="eastAsia" w:ascii="宋体" w:hAnsi="宋体" w:cs="Times New Roman"/>
          <w:b w:val="0"/>
          <w:bCs w:val="0"/>
          <w:sz w:val="28"/>
          <w:szCs w:val="28"/>
        </w:rPr>
        <w:t>合同格式</w:t>
      </w:r>
      <w:r>
        <w:rPr>
          <w:b w:val="0"/>
          <w:bCs w:val="0"/>
          <w:sz w:val="28"/>
          <w:szCs w:val="28"/>
        </w:rPr>
        <w:tab/>
      </w:r>
      <w:r>
        <w:rPr>
          <w:b w:val="0"/>
          <w:bCs w:val="0"/>
          <w:sz w:val="28"/>
          <w:szCs w:val="28"/>
        </w:rPr>
        <w:fldChar w:fldCharType="begin"/>
      </w:r>
      <w:r>
        <w:rPr>
          <w:b w:val="0"/>
          <w:bCs w:val="0"/>
          <w:sz w:val="28"/>
          <w:szCs w:val="28"/>
        </w:rPr>
        <w:instrText xml:space="preserve"> PAGEREF _Toc25123 \h </w:instrText>
      </w:r>
      <w:r>
        <w:rPr>
          <w:b w:val="0"/>
          <w:bCs w:val="0"/>
          <w:sz w:val="28"/>
          <w:szCs w:val="28"/>
        </w:rPr>
        <w:fldChar w:fldCharType="separate"/>
      </w:r>
      <w:r>
        <w:rPr>
          <w:b w:val="0"/>
          <w:bCs w:val="0"/>
          <w:sz w:val="28"/>
          <w:szCs w:val="28"/>
        </w:rPr>
        <w:t>36</w:t>
      </w:r>
      <w:r>
        <w:rPr>
          <w:b w:val="0"/>
          <w:bCs w:val="0"/>
          <w:sz w:val="28"/>
          <w:szCs w:val="28"/>
        </w:rPr>
        <w:fldChar w:fldCharType="end"/>
      </w:r>
      <w:r>
        <w:rPr>
          <w:rFonts w:hint="eastAsia" w:ascii="宋体" w:hAnsi="宋体" w:eastAsia="宋体" w:cs="宋体"/>
          <w:b w:val="0"/>
          <w:bCs w:val="0"/>
          <w:color w:val="auto"/>
          <w:sz w:val="28"/>
          <w:szCs w:val="44"/>
        </w:rPr>
        <w:fldChar w:fldCharType="end"/>
      </w:r>
    </w:p>
    <w:p w14:paraId="7472F5C4">
      <w:pPr>
        <w:pStyle w:val="30"/>
        <w:tabs>
          <w:tab w:val="right" w:leader="dot" w:pos="9071"/>
        </w:tabs>
      </w:pPr>
      <w:r>
        <w:rPr>
          <w:rFonts w:hint="eastAsia" w:ascii="宋体" w:hAnsi="宋体" w:eastAsia="宋体" w:cs="宋体"/>
          <w:b w:val="0"/>
          <w:bCs w:val="0"/>
          <w:color w:val="auto"/>
          <w:sz w:val="28"/>
          <w:szCs w:val="44"/>
        </w:rPr>
        <w:fldChar w:fldCharType="begin"/>
      </w:r>
      <w:r>
        <w:rPr>
          <w:rFonts w:hint="eastAsia" w:ascii="宋体" w:hAnsi="宋体" w:eastAsia="宋体" w:cs="宋体"/>
          <w:b w:val="0"/>
          <w:bCs w:val="0"/>
          <w:sz w:val="28"/>
          <w:szCs w:val="44"/>
        </w:rPr>
        <w:instrText xml:space="preserve"> HYPERLINK \l _Toc12481 </w:instrText>
      </w:r>
      <w:r>
        <w:rPr>
          <w:rFonts w:hint="eastAsia" w:ascii="宋体" w:hAnsi="宋体" w:eastAsia="宋体" w:cs="宋体"/>
          <w:b w:val="0"/>
          <w:bCs w:val="0"/>
          <w:sz w:val="28"/>
          <w:szCs w:val="44"/>
        </w:rPr>
        <w:fldChar w:fldCharType="separate"/>
      </w:r>
      <w:r>
        <w:rPr>
          <w:rFonts w:hint="eastAsia"/>
          <w:b w:val="0"/>
          <w:bCs w:val="0"/>
          <w:sz w:val="28"/>
          <w:szCs w:val="28"/>
        </w:rPr>
        <w:t xml:space="preserve">第六章 </w:t>
      </w:r>
      <w:r>
        <w:rPr>
          <w:rFonts w:hint="eastAsia"/>
          <w:b w:val="0"/>
          <w:bCs w:val="0"/>
          <w:sz w:val="28"/>
          <w:szCs w:val="28"/>
          <w:lang w:val="en-US" w:eastAsia="zh-CN"/>
        </w:rPr>
        <w:t xml:space="preserve"> </w:t>
      </w:r>
      <w:r>
        <w:rPr>
          <w:rFonts w:hint="eastAsia"/>
          <w:b w:val="0"/>
          <w:bCs w:val="0"/>
          <w:sz w:val="28"/>
          <w:szCs w:val="28"/>
        </w:rPr>
        <w:t>投标文件（格式）</w:t>
      </w:r>
      <w:r>
        <w:rPr>
          <w:b w:val="0"/>
          <w:bCs w:val="0"/>
          <w:sz w:val="28"/>
          <w:szCs w:val="28"/>
        </w:rPr>
        <w:tab/>
      </w:r>
      <w:r>
        <w:rPr>
          <w:b w:val="0"/>
          <w:bCs w:val="0"/>
          <w:sz w:val="28"/>
          <w:szCs w:val="28"/>
        </w:rPr>
        <w:fldChar w:fldCharType="begin"/>
      </w:r>
      <w:r>
        <w:rPr>
          <w:b w:val="0"/>
          <w:bCs w:val="0"/>
          <w:sz w:val="28"/>
          <w:szCs w:val="28"/>
        </w:rPr>
        <w:instrText xml:space="preserve"> PAGEREF _Toc12481 \h </w:instrText>
      </w:r>
      <w:r>
        <w:rPr>
          <w:b w:val="0"/>
          <w:bCs w:val="0"/>
          <w:sz w:val="28"/>
          <w:szCs w:val="28"/>
        </w:rPr>
        <w:fldChar w:fldCharType="separate"/>
      </w:r>
      <w:r>
        <w:rPr>
          <w:b w:val="0"/>
          <w:bCs w:val="0"/>
          <w:sz w:val="28"/>
          <w:szCs w:val="28"/>
        </w:rPr>
        <w:t>43</w:t>
      </w:r>
      <w:r>
        <w:rPr>
          <w:b w:val="0"/>
          <w:bCs w:val="0"/>
          <w:sz w:val="28"/>
          <w:szCs w:val="28"/>
        </w:rPr>
        <w:fldChar w:fldCharType="end"/>
      </w:r>
      <w:r>
        <w:rPr>
          <w:rFonts w:hint="eastAsia" w:ascii="宋体" w:hAnsi="宋体" w:eastAsia="宋体" w:cs="宋体"/>
          <w:b w:val="0"/>
          <w:bCs w:val="0"/>
          <w:color w:val="auto"/>
          <w:sz w:val="28"/>
          <w:szCs w:val="44"/>
        </w:rPr>
        <w:fldChar w:fldCharType="end"/>
      </w:r>
    </w:p>
    <w:p w14:paraId="0AD27049">
      <w:pPr>
        <w:spacing w:line="480" w:lineRule="auto"/>
        <w:rPr>
          <w:color w:val="auto"/>
        </w:rPr>
      </w:pPr>
      <w:r>
        <w:rPr>
          <w:rFonts w:hint="eastAsia" w:ascii="宋体" w:hAnsi="宋体" w:eastAsia="宋体" w:cs="宋体"/>
          <w:color w:val="auto"/>
          <w:szCs w:val="28"/>
        </w:rPr>
        <w:fldChar w:fldCharType="end"/>
      </w:r>
    </w:p>
    <w:p w14:paraId="5FB8E918">
      <w:pPr>
        <w:rPr>
          <w:color w:val="auto"/>
        </w:rPr>
      </w:pPr>
    </w:p>
    <w:p w14:paraId="5C525C05">
      <w:pPr>
        <w:pStyle w:val="2"/>
        <w:tabs>
          <w:tab w:val="center" w:pos="4535"/>
          <w:tab w:val="left" w:pos="6489"/>
        </w:tabs>
        <w:spacing w:before="0" w:after="0" w:line="360" w:lineRule="auto"/>
        <w:jc w:val="center"/>
        <w:rPr>
          <w:color w:val="auto"/>
        </w:rPr>
        <w:sectPr>
          <w:footerReference r:id="rId8" w:type="first"/>
          <w:footerReference r:id="rId7" w:type="default"/>
          <w:pgSz w:w="11905" w:h="16838"/>
          <w:pgMar w:top="1247" w:right="1417" w:bottom="1247" w:left="1417" w:header="964" w:footer="992" w:gutter="0"/>
          <w:pgNumType w:fmt="decimal" w:start="1"/>
          <w:cols w:space="0" w:num="1"/>
          <w:rtlGutter w:val="0"/>
          <w:docGrid w:type="lines" w:linePitch="326" w:charSpace="0"/>
        </w:sectPr>
      </w:pPr>
    </w:p>
    <w:p w14:paraId="5A619F4F">
      <w:pPr>
        <w:pStyle w:val="2"/>
        <w:spacing w:before="0" w:after="0" w:line="500" w:lineRule="exact"/>
        <w:jc w:val="center"/>
        <w:rPr>
          <w:rFonts w:ascii="宋体" w:hAnsi="宋体"/>
          <w:color w:val="auto"/>
          <w:sz w:val="36"/>
          <w:szCs w:val="36"/>
        </w:rPr>
      </w:pPr>
      <w:bookmarkStart w:id="4" w:name="_Toc11582"/>
      <w:bookmarkStart w:id="5" w:name="_Toc26541320"/>
      <w:r>
        <w:rPr>
          <w:rFonts w:hint="eastAsia" w:ascii="宋体" w:hAnsi="宋体"/>
          <w:color w:val="auto"/>
          <w:sz w:val="36"/>
          <w:szCs w:val="36"/>
        </w:rPr>
        <w:t xml:space="preserve">第一章 </w:t>
      </w:r>
      <w:bookmarkStart w:id="6" w:name="OLE_LINK1"/>
      <w:r>
        <w:rPr>
          <w:rFonts w:hint="eastAsia" w:ascii="宋体" w:hAnsi="宋体"/>
          <w:color w:val="auto"/>
          <w:sz w:val="36"/>
          <w:szCs w:val="36"/>
        </w:rPr>
        <w:t>招标公告</w:t>
      </w:r>
      <w:bookmarkEnd w:id="0"/>
      <w:bookmarkEnd w:id="4"/>
      <w:bookmarkEnd w:id="5"/>
    </w:p>
    <w:p w14:paraId="2329720A">
      <w:pPr>
        <w:pStyle w:val="63"/>
        <w:keepNext w:val="0"/>
        <w:keepLines w:val="0"/>
        <w:pageBreakBefore w:val="0"/>
        <w:kinsoku/>
        <w:wordWrap/>
        <w:overflowPunct/>
        <w:topLinePunct w:val="0"/>
        <w:autoSpaceDE/>
        <w:autoSpaceDN/>
        <w:bidi w:val="0"/>
        <w:adjustRightInd/>
        <w:spacing w:line="480" w:lineRule="exact"/>
        <w:ind w:left="239" w:leftChars="114"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蒿坪河流域执法取证设备项目</w:t>
      </w:r>
      <w:r>
        <w:rPr>
          <w:rFonts w:hint="eastAsia" w:ascii="宋体" w:hAnsi="宋体" w:cs="宋体"/>
          <w:color w:val="auto"/>
          <w:kern w:val="0"/>
          <w:sz w:val="24"/>
          <w:szCs w:val="24"/>
        </w:rPr>
        <w:t>的潜在投标人应在全国公共资源交易平台（陕西省</w:t>
      </w:r>
      <w:r>
        <w:rPr>
          <w:rFonts w:hint="eastAsia" w:ascii="微软雅黑" w:hAnsi="微软雅黑" w:eastAsia="微软雅黑" w:cs="微软雅黑"/>
          <w:color w:val="auto"/>
          <w:kern w:val="0"/>
          <w:sz w:val="24"/>
          <w:szCs w:val="24"/>
          <w:lang w:val="en-US" w:eastAsia="zh-CN"/>
        </w:rPr>
        <w:t xml:space="preserve"> </w:t>
      </w:r>
      <w:r>
        <w:rPr>
          <w:rFonts w:hint="eastAsia" w:ascii="宋体" w:hAnsi="宋体" w:cs="宋体"/>
          <w:color w:val="auto"/>
          <w:kern w:val="0"/>
          <w:sz w:val="24"/>
          <w:szCs w:val="24"/>
        </w:rPr>
        <w:t>安康市）获取</w:t>
      </w:r>
      <w:r>
        <w:rPr>
          <w:rFonts w:hint="eastAsia" w:ascii="宋体" w:hAnsi="宋体" w:cs="宋体"/>
          <w:color w:val="auto"/>
          <w:kern w:val="0"/>
          <w:sz w:val="24"/>
          <w:szCs w:val="24"/>
          <w:lang w:val="en-US" w:eastAsia="zh-CN"/>
        </w:rPr>
        <w:t>招标</w:t>
      </w:r>
      <w:r>
        <w:rPr>
          <w:rFonts w:hint="eastAsia" w:ascii="宋体" w:hAnsi="宋体" w:cs="宋体"/>
          <w:color w:val="auto"/>
          <w:kern w:val="0"/>
          <w:sz w:val="24"/>
          <w:szCs w:val="24"/>
        </w:rPr>
        <w:t>文件</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并于</w:t>
      </w:r>
      <w:r>
        <w:rPr>
          <w:rFonts w:hint="eastAsia" w:ascii="宋体" w:hAnsi="宋体" w:cs="宋体"/>
          <w:color w:val="auto"/>
          <w:kern w:val="0"/>
          <w:sz w:val="24"/>
          <w:szCs w:val="24"/>
          <w:lang w:val="en-US" w:eastAsia="zh-CN"/>
        </w:rPr>
        <w:t>2025年9月16日09：00时</w:t>
      </w:r>
      <w:r>
        <w:rPr>
          <w:rFonts w:hint="eastAsia" w:ascii="宋体" w:hAnsi="宋体" w:cs="宋体"/>
          <w:color w:val="auto"/>
          <w:kern w:val="0"/>
          <w:sz w:val="24"/>
          <w:szCs w:val="24"/>
        </w:rPr>
        <w:t>（北京时间）前提交</w:t>
      </w:r>
      <w:r>
        <w:rPr>
          <w:rFonts w:hint="eastAsia" w:ascii="宋体" w:hAnsi="宋体" w:cs="宋体"/>
          <w:color w:val="auto"/>
          <w:kern w:val="0"/>
          <w:sz w:val="24"/>
          <w:szCs w:val="24"/>
          <w:lang w:eastAsia="zh-CN"/>
        </w:rPr>
        <w:t>投标文件</w:t>
      </w:r>
      <w:r>
        <w:rPr>
          <w:rFonts w:hint="eastAsia" w:ascii="宋体" w:hAnsi="宋体" w:cs="宋体"/>
          <w:color w:val="auto"/>
          <w:kern w:val="0"/>
          <w:sz w:val="24"/>
          <w:szCs w:val="24"/>
        </w:rPr>
        <w:t>。</w:t>
      </w:r>
    </w:p>
    <w:p w14:paraId="77931297">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一、</w:t>
      </w:r>
      <w:r>
        <w:rPr>
          <w:rFonts w:hint="eastAsia" w:ascii="宋体" w:hAnsi="宋体" w:cs="宋体"/>
          <w:b/>
          <w:bCs/>
          <w:color w:val="auto"/>
          <w:kern w:val="0"/>
          <w:sz w:val="24"/>
          <w:szCs w:val="24"/>
        </w:rPr>
        <w:t>项目基本情况</w:t>
      </w:r>
    </w:p>
    <w:p w14:paraId="3C435B6E">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项目编号：</w:t>
      </w:r>
      <w:r>
        <w:rPr>
          <w:rFonts w:hint="eastAsia" w:ascii="宋体" w:hAnsi="宋体" w:cs="宋体"/>
          <w:color w:val="auto"/>
          <w:kern w:val="0"/>
          <w:sz w:val="24"/>
          <w:szCs w:val="24"/>
          <w:lang w:val="en-US" w:eastAsia="zh-CN" w:bidi="ar-SA"/>
        </w:rPr>
        <w:t>AKSH2025-ZGK-087</w:t>
      </w:r>
    </w:p>
    <w:p w14:paraId="63CC1657">
      <w:pPr>
        <w:pStyle w:val="63"/>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olor w:val="auto"/>
          <w:sz w:val="24"/>
          <w:szCs w:val="24"/>
          <w:lang w:eastAsia="zh-CN"/>
        </w:rPr>
      </w:pPr>
      <w:r>
        <w:rPr>
          <w:rFonts w:hint="eastAsia" w:ascii="宋体" w:hAnsi="宋体" w:cs="宋体"/>
          <w:color w:val="auto"/>
          <w:kern w:val="0"/>
          <w:sz w:val="24"/>
          <w:szCs w:val="24"/>
          <w:lang w:eastAsia="zh-CN"/>
        </w:rPr>
        <w:t>2.</w:t>
      </w:r>
      <w:r>
        <w:rPr>
          <w:rFonts w:hint="eastAsia" w:ascii="宋体" w:hAnsi="宋体" w:cs="宋体"/>
          <w:color w:val="auto"/>
          <w:kern w:val="0"/>
          <w:sz w:val="24"/>
          <w:szCs w:val="24"/>
        </w:rPr>
        <w:t>项目名称：</w:t>
      </w:r>
      <w:r>
        <w:rPr>
          <w:rFonts w:hint="eastAsia" w:ascii="宋体" w:hAnsi="宋体" w:cs="宋体"/>
          <w:color w:val="auto"/>
          <w:kern w:val="0"/>
          <w:sz w:val="24"/>
          <w:szCs w:val="24"/>
          <w:lang w:eastAsia="zh-CN"/>
        </w:rPr>
        <w:t>蒿坪河流域执法取证设备项目</w:t>
      </w:r>
    </w:p>
    <w:p w14:paraId="088E4D96">
      <w:pPr>
        <w:pStyle w:val="63"/>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采购方式：公开招标</w:t>
      </w:r>
    </w:p>
    <w:p w14:paraId="5EE97C76">
      <w:pPr>
        <w:pStyle w:val="63"/>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4.</w:t>
      </w:r>
      <w:r>
        <w:rPr>
          <w:rFonts w:hint="eastAsia" w:ascii="宋体" w:hAnsi="宋体" w:cs="宋体"/>
          <w:color w:val="auto"/>
          <w:kern w:val="0"/>
          <w:sz w:val="24"/>
          <w:szCs w:val="24"/>
        </w:rPr>
        <w:t>预算金额：</w:t>
      </w:r>
      <w:r>
        <w:rPr>
          <w:rFonts w:hint="eastAsia" w:ascii="宋体" w:hAnsi="宋体" w:cs="宋体"/>
          <w:color w:val="000000"/>
          <w:kern w:val="0"/>
          <w:sz w:val="24"/>
          <w:lang w:val="en-US" w:eastAsia="zh-CN"/>
        </w:rPr>
        <w:t>400000.00元</w:t>
      </w:r>
    </w:p>
    <w:p w14:paraId="3045EB85">
      <w:pPr>
        <w:pStyle w:val="63"/>
        <w:keepNext w:val="0"/>
        <w:keepLines w:val="0"/>
        <w:pageBreakBefore w:val="0"/>
        <w:kinsoku/>
        <w:wordWrap/>
        <w:overflowPunct/>
        <w:topLinePunct w:val="0"/>
        <w:autoSpaceDE/>
        <w:autoSpaceDN/>
        <w:bidi w:val="0"/>
        <w:adjustRightInd/>
        <w:spacing w:line="480" w:lineRule="exact"/>
        <w:textAlignment w:val="auto"/>
        <w:outlineLvl w:val="9"/>
        <w:rPr>
          <w:rFonts w:hint="eastAsia" w:ascii="宋体" w:hAnsi="宋体" w:eastAsia="宋体" w:cs="宋体"/>
          <w:b/>
          <w:bCs/>
          <w:color w:val="auto"/>
          <w:sz w:val="24"/>
          <w:szCs w:val="24"/>
          <w:lang w:val="en-US" w:eastAsia="zh-CN"/>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采购需求：</w:t>
      </w:r>
      <w:r>
        <w:rPr>
          <w:rFonts w:hint="eastAsia" w:ascii="宋体" w:hAnsi="宋体" w:cs="宋体"/>
          <w:color w:val="auto"/>
          <w:kern w:val="0"/>
          <w:sz w:val="24"/>
          <w:szCs w:val="24"/>
          <w:lang w:eastAsia="zh-CN"/>
        </w:rPr>
        <w:t>蒿坪河流域执法取证设备项目</w:t>
      </w:r>
      <w:r>
        <w:rPr>
          <w:rFonts w:hint="eastAsia" w:ascii="宋体" w:hAnsi="宋体" w:eastAsia="宋体" w:cs="宋体"/>
          <w:color w:val="auto"/>
          <w:kern w:val="0"/>
          <w:sz w:val="24"/>
          <w:szCs w:val="24"/>
          <w:lang w:val="en-US" w:eastAsia="zh-CN"/>
        </w:rPr>
        <w:t>，1项，</w:t>
      </w:r>
      <w:r>
        <w:rPr>
          <w:rFonts w:hint="eastAsia" w:ascii="宋体" w:hAnsi="宋体" w:eastAsia="宋体" w:cs="宋体"/>
          <w:color w:val="auto"/>
          <w:sz w:val="24"/>
          <w:szCs w:val="24"/>
          <w:lang w:val="en-US" w:eastAsia="zh-CN" w:bidi="ar"/>
        </w:rPr>
        <w:t>本项目为</w:t>
      </w:r>
      <w:r>
        <w:rPr>
          <w:rFonts w:hint="eastAsia" w:ascii="宋体" w:hAnsi="宋体" w:cs="宋体"/>
          <w:color w:val="auto"/>
          <w:kern w:val="0"/>
          <w:sz w:val="24"/>
          <w:szCs w:val="24"/>
          <w:lang w:eastAsia="zh-CN"/>
        </w:rPr>
        <w:t>蒿坪河流域执法取证设备项目</w:t>
      </w:r>
      <w:r>
        <w:rPr>
          <w:rFonts w:hint="eastAsia" w:ascii="宋体" w:hAnsi="宋体" w:eastAsia="宋体" w:cs="宋体"/>
          <w:color w:val="auto"/>
          <w:sz w:val="24"/>
          <w:szCs w:val="24"/>
          <w:lang w:val="en-US" w:eastAsia="zh-CN" w:bidi="ar"/>
        </w:rPr>
        <w:t>，项目预算为</w:t>
      </w:r>
      <w:r>
        <w:rPr>
          <w:rFonts w:hint="eastAsia" w:ascii="宋体" w:hAnsi="宋体" w:cs="宋体"/>
          <w:color w:val="auto"/>
          <w:kern w:val="0"/>
          <w:sz w:val="24"/>
          <w:lang w:val="en-US" w:eastAsia="zh-CN"/>
        </w:rPr>
        <w:t>400000.00元</w:t>
      </w:r>
      <w:r>
        <w:rPr>
          <w:rFonts w:hint="eastAsia" w:ascii="宋体" w:hAnsi="宋体" w:eastAsia="宋体" w:cs="宋体"/>
          <w:color w:val="auto"/>
          <w:sz w:val="24"/>
          <w:szCs w:val="24"/>
          <w:lang w:val="en-US" w:eastAsia="zh-CN" w:bidi="ar"/>
        </w:rPr>
        <w:t>，</w:t>
      </w:r>
      <w:r>
        <w:rPr>
          <w:rFonts w:hint="eastAsia" w:ascii="宋体" w:hAnsi="宋体" w:cs="宋体"/>
          <w:color w:val="auto"/>
          <w:kern w:val="0"/>
          <w:sz w:val="24"/>
          <w:szCs w:val="24"/>
          <w:lang w:val="en-US" w:eastAsia="zh-CN"/>
        </w:rPr>
        <w:t>简要技术要求、用途：自用，详细技术要求详见招标文件第四章“采购内容及要求”</w:t>
      </w:r>
      <w:r>
        <w:rPr>
          <w:rFonts w:hint="eastAsia" w:ascii="宋体" w:hAnsi="宋体" w:eastAsia="宋体" w:cs="宋体"/>
          <w:color w:val="auto"/>
          <w:kern w:val="0"/>
          <w:sz w:val="24"/>
          <w:szCs w:val="24"/>
          <w:lang w:val="en-US" w:eastAsia="zh-CN"/>
        </w:rPr>
        <w:t>。</w:t>
      </w:r>
    </w:p>
    <w:p w14:paraId="5544C2F0">
      <w:pPr>
        <w:keepNext w:val="0"/>
        <w:keepLines w:val="0"/>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合同履行期</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合同签订后30天内完成交货</w:t>
      </w:r>
    </w:p>
    <w:p w14:paraId="44C8EA0B">
      <w:pPr>
        <w:keepNext w:val="0"/>
        <w:keepLines w:val="0"/>
        <w:pageBreakBefore w:val="0"/>
        <w:widowControl/>
        <w:tabs>
          <w:tab w:val="left" w:pos="1620"/>
        </w:tabs>
        <w:kinsoku/>
        <w:wordWrap/>
        <w:overflowPunct/>
        <w:topLinePunct w:val="0"/>
        <w:autoSpaceDE/>
        <w:autoSpaceDN/>
        <w:bidi w:val="0"/>
        <w:adjustRightInd/>
        <w:snapToGrid w:val="0"/>
        <w:spacing w:line="480" w:lineRule="exact"/>
        <w:ind w:firstLine="482" w:firstLineChars="200"/>
        <w:jc w:val="left"/>
        <w:textAlignment w:val="auto"/>
        <w:rPr>
          <w:rFonts w:ascii="宋体" w:hAnsi="宋体" w:cs="宋体"/>
          <w:b/>
          <w:bCs/>
          <w:color w:val="auto"/>
          <w:kern w:val="0"/>
          <w:sz w:val="24"/>
          <w:szCs w:val="24"/>
        </w:rPr>
      </w:pPr>
      <w:r>
        <w:rPr>
          <w:rFonts w:hint="eastAsia" w:ascii="宋体" w:hAnsi="宋体" w:cs="宋体"/>
          <w:b/>
          <w:bCs/>
          <w:color w:val="auto"/>
          <w:kern w:val="0"/>
          <w:sz w:val="24"/>
          <w:szCs w:val="24"/>
        </w:rPr>
        <w:t>二、投标人的资格要求</w:t>
      </w:r>
    </w:p>
    <w:p w14:paraId="19D0FC2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（一）满足《中华人民共和国政府采购法》第二十二条的规定；</w:t>
      </w:r>
    </w:p>
    <w:p w14:paraId="172B51A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 xml:space="preserve">（二）特定资格条件： </w:t>
      </w:r>
    </w:p>
    <w:p w14:paraId="6D08B0A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具有独立承担民事责任能力的法人、其他组织或自然人，并出具合法有效的营业执照或事业单位法人证书等国家规定的相关证明，自然人参与的提供其身份证明。</w:t>
      </w:r>
    </w:p>
    <w:p w14:paraId="398521C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2.法定代表人授权书及被授权人身份证复印件（法定代表人直接投标只需提交其身份证明资料）。</w:t>
      </w:r>
    </w:p>
    <w:p w14:paraId="09C0AF7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20A33A2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7629D38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提供2024年度经审计的财务审计报告或投标截止时间前六个月内基本开户银行出具的资信证明</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截止时间不足一年的可提供成立后任意时段的资产负债表）</w:t>
      </w:r>
      <w:r>
        <w:rPr>
          <w:rFonts w:hint="eastAsia" w:ascii="宋体" w:hAnsi="宋体" w:cs="宋体"/>
          <w:color w:val="auto"/>
          <w:sz w:val="24"/>
          <w:szCs w:val="24"/>
          <w:lang w:eastAsia="zh-CN"/>
        </w:rPr>
        <w:t>。</w:t>
      </w:r>
    </w:p>
    <w:p w14:paraId="1F3882C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提供2024年08月至今任意一个月缴纳的纳税证明或完税证明</w:t>
      </w:r>
      <w:r>
        <w:rPr>
          <w:rFonts w:hint="eastAsia" w:ascii="宋体" w:hAnsi="宋体" w:cs="宋体"/>
          <w:color w:val="auto"/>
          <w:sz w:val="24"/>
          <w:szCs w:val="24"/>
        </w:rPr>
        <w:t>，依法免税</w:t>
      </w:r>
      <w:r>
        <w:rPr>
          <w:rFonts w:hint="eastAsia" w:ascii="宋体" w:hAnsi="宋体" w:cs="宋体"/>
          <w:color w:val="auto"/>
          <w:sz w:val="24"/>
          <w:szCs w:val="24"/>
          <w:lang w:val="en-US" w:eastAsia="zh-CN"/>
        </w:rPr>
        <w:t>或缓缴</w:t>
      </w:r>
      <w:r>
        <w:rPr>
          <w:rFonts w:hint="eastAsia" w:ascii="宋体" w:hAnsi="宋体" w:cs="宋体"/>
          <w:color w:val="auto"/>
          <w:sz w:val="24"/>
          <w:szCs w:val="24"/>
        </w:rPr>
        <w:t>的单位应提供相关证明材料，纳税证明或完税证明上应有代收机构或税务机关的公章或业务专用章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098A6FB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提供2024年08月至今任意一个月社会保障资金缴存单据或社保机构开具的社会保险参保缴费情况证明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2BF08A1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bookmarkStart w:id="7" w:name="OLE_LINK2"/>
      <w:r>
        <w:rPr>
          <w:rFonts w:hint="eastAsia" w:ascii="宋体" w:hAnsi="宋体" w:cs="宋体"/>
          <w:color w:val="auto"/>
          <w:sz w:val="24"/>
          <w:szCs w:val="24"/>
          <w:lang w:val="en-US" w:eastAsia="zh-CN"/>
        </w:rPr>
        <w:t>8.提供具有履行合同所必需的设备和专业技术能力的承诺书（格式自拟）。</w:t>
      </w:r>
    </w:p>
    <w:bookmarkEnd w:id="7"/>
    <w:p w14:paraId="0889944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9.本项目不接受联合体投标。</w:t>
      </w:r>
    </w:p>
    <w:p w14:paraId="0605F64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（三）采购项目需要落实的政府采购政策</w:t>
      </w:r>
    </w:p>
    <w:p w14:paraId="150C82BC">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40A72E4C">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《政府采购促进中小企业发展管理办法》（财库〔2020〕46号）；</w:t>
      </w:r>
    </w:p>
    <w:p w14:paraId="40DA0867">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《财政部司法部关于政府采购支持监狱企业发展有关问题的通知》（财库〔2014〕68号）；</w:t>
      </w:r>
    </w:p>
    <w:p w14:paraId="7AFB4335">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《财政部发展改革委生态环境部市场监</w:t>
      </w:r>
      <w:r>
        <w:rPr>
          <w:rFonts w:hint="eastAsia" w:ascii="宋体" w:hAnsi="宋体" w:cs="宋体"/>
          <w:color w:val="auto"/>
          <w:sz w:val="24"/>
          <w:szCs w:val="24"/>
          <w:shd w:val="clear" w:color="auto" w:fill="FFFFFF"/>
          <w:lang w:val="en-US" w:eastAsia="zh-CN"/>
        </w:rPr>
        <w:t>管</w:t>
      </w:r>
      <w:r>
        <w:rPr>
          <w:rFonts w:hint="eastAsia" w:ascii="宋体" w:hAnsi="宋体" w:cs="宋体"/>
          <w:color w:val="auto"/>
          <w:sz w:val="24"/>
          <w:szCs w:val="24"/>
          <w:shd w:val="clear" w:color="auto" w:fill="FFFFFF"/>
        </w:rPr>
        <w:t>总局关于调整优化节能产品、环境标志产品政府采购执行机制的通知》（财库〔2019〕9号）；</w:t>
      </w:r>
    </w:p>
    <w:p w14:paraId="0E105C28">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《财政部民政部中国残疾人联合会关于促进残疾人就业政府采购政策的通知》（财库〔2017〕141号）；</w:t>
      </w:r>
    </w:p>
    <w:p w14:paraId="6CDFC858">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 国务院扶贫办关于运用政府采购政策支持脱贫攻坚的通知》（财库〔2019〕27号）；</w:t>
      </w:r>
    </w:p>
    <w:p w14:paraId="166F9098">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eastAsia="宋体" w:cs="宋体"/>
          <w:color w:val="auto"/>
          <w:kern w:val="0"/>
          <w:sz w:val="24"/>
          <w:szCs w:val="24"/>
          <w:lang w:val="en-US" w:eastAsia="zh-CN"/>
        </w:rPr>
        <w:t>《陕西省财政厅关于加快推进我省中小企业政府采购信用融资工作的通知》（陕财办采〔2020〕15 号）、陕西省财政厅关于印发《陕西省中小企业政府采购信用融资办法》（陕财办采〔2018〕23 号）；</w:t>
      </w:r>
    </w:p>
    <w:p w14:paraId="34EE41D1">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其他需要落实的政府采购政策。</w:t>
      </w:r>
    </w:p>
    <w:p w14:paraId="26EB27CD">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rPr>
          <w:rFonts w:ascii="宋体" w:hAnsi="宋体" w:cs="宋体"/>
          <w:color w:val="auto"/>
          <w:sz w:val="24"/>
          <w:szCs w:val="24"/>
        </w:rPr>
      </w:pPr>
      <w:r>
        <w:rPr>
          <w:rFonts w:hint="eastAsia" w:ascii="宋体" w:hAnsi="宋体" w:cs="宋体"/>
          <w:b/>
          <w:bCs/>
          <w:color w:val="auto"/>
          <w:sz w:val="24"/>
          <w:szCs w:val="24"/>
        </w:rPr>
        <w:t>三、招标文件获取</w:t>
      </w:r>
      <w:r>
        <w:rPr>
          <w:rFonts w:hint="eastAsia" w:ascii="宋体" w:hAnsi="宋体" w:cs="宋体"/>
          <w:color w:val="auto"/>
          <w:sz w:val="24"/>
          <w:szCs w:val="24"/>
        </w:rPr>
        <w:t xml:space="preserve"> </w:t>
      </w:r>
    </w:p>
    <w:p w14:paraId="475A792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4"/>
        </w:rPr>
      </w:pPr>
      <w:bookmarkStart w:id="8" w:name="_Toc35529352"/>
      <w:r>
        <w:rPr>
          <w:rFonts w:hint="eastAsia" w:ascii="宋体" w:hAnsi="宋体" w:cs="宋体"/>
          <w:color w:val="auto"/>
          <w:kern w:val="0"/>
          <w:sz w:val="24"/>
          <w:szCs w:val="24"/>
          <w:lang w:eastAsia="zh-CN"/>
        </w:rPr>
        <w:t>1.</w:t>
      </w:r>
      <w:r>
        <w:rPr>
          <w:rFonts w:hint="eastAsia" w:ascii="宋体" w:hAnsi="宋体" w:cs="宋体"/>
          <w:color w:val="auto"/>
          <w:kern w:val="0"/>
          <w:sz w:val="24"/>
          <w:szCs w:val="24"/>
        </w:rPr>
        <w:t>获取时间：</w:t>
      </w:r>
      <w:r>
        <w:rPr>
          <w:rFonts w:hint="eastAsia" w:ascii="宋体" w:hAnsi="宋体" w:cs="宋体"/>
          <w:color w:val="auto"/>
          <w:kern w:val="0"/>
          <w:sz w:val="24"/>
          <w:szCs w:val="24"/>
          <w:lang w:val="en-US" w:eastAsia="zh-CN"/>
        </w:rPr>
        <w:t>2025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27</w:t>
      </w:r>
      <w:r>
        <w:rPr>
          <w:rFonts w:hint="eastAsia" w:ascii="宋体" w:hAnsi="宋体" w:cs="宋体"/>
          <w:color w:val="auto"/>
          <w:kern w:val="0"/>
          <w:sz w:val="24"/>
          <w:szCs w:val="24"/>
        </w:rPr>
        <w:t>日至</w:t>
      </w:r>
      <w:r>
        <w:rPr>
          <w:rFonts w:hint="eastAsia" w:ascii="宋体" w:hAnsi="宋体" w:cs="宋体"/>
          <w:color w:val="auto"/>
          <w:kern w:val="0"/>
          <w:sz w:val="24"/>
          <w:szCs w:val="24"/>
          <w:lang w:val="en-US" w:eastAsia="zh-CN"/>
        </w:rPr>
        <w:t>2025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09</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02</w:t>
      </w:r>
      <w:r>
        <w:rPr>
          <w:rFonts w:hint="eastAsia" w:ascii="宋体" w:hAnsi="宋体" w:cs="宋体"/>
          <w:color w:val="auto"/>
          <w:kern w:val="0"/>
          <w:sz w:val="24"/>
          <w:szCs w:val="24"/>
        </w:rPr>
        <w:t>日上午9</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00，下午14</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00-17</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00（节假日除外）。</w:t>
      </w:r>
      <w:bookmarkEnd w:id="8"/>
    </w:p>
    <w:p w14:paraId="781618F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4"/>
        </w:rPr>
      </w:pPr>
      <w:bookmarkStart w:id="9" w:name="_Toc35529353"/>
      <w:r>
        <w:rPr>
          <w:rFonts w:hint="eastAsia" w:ascii="宋体" w:hAnsi="宋体" w:cs="宋体"/>
          <w:color w:val="auto"/>
          <w:kern w:val="0"/>
          <w:sz w:val="24"/>
          <w:szCs w:val="24"/>
          <w:lang w:eastAsia="zh-CN"/>
        </w:rPr>
        <w:t>2.</w:t>
      </w:r>
      <w:r>
        <w:rPr>
          <w:rFonts w:hint="eastAsia" w:ascii="宋体" w:hAnsi="宋体" w:cs="宋体"/>
          <w:color w:val="auto"/>
          <w:kern w:val="0"/>
          <w:sz w:val="24"/>
          <w:szCs w:val="24"/>
        </w:rPr>
        <w:t>获取地点：全国公共资源交易平台（陕西省</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安康市）。</w:t>
      </w:r>
      <w:bookmarkEnd w:id="9"/>
    </w:p>
    <w:p w14:paraId="70DEB48D">
      <w:pPr>
        <w:pStyle w:val="63"/>
        <w:keepNext w:val="0"/>
        <w:keepLines w:val="0"/>
        <w:pageBreakBefore w:val="0"/>
        <w:kinsoku/>
        <w:wordWrap/>
        <w:overflowPunct/>
        <w:topLinePunct w:val="0"/>
        <w:autoSpaceDE/>
        <w:autoSpaceDN/>
        <w:bidi w:val="0"/>
        <w:adjustRightInd/>
        <w:spacing w:line="480" w:lineRule="exact"/>
        <w:ind w:firstLine="480"/>
        <w:textAlignment w:val="auto"/>
        <w:rPr>
          <w:rFonts w:ascii="宋体" w:hAnsi="宋体" w:cs="宋体"/>
          <w:color w:val="auto"/>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获取方式：</w:t>
      </w:r>
      <w:r>
        <w:rPr>
          <w:rFonts w:hint="eastAsia" w:ascii="宋体" w:hAnsi="宋体" w:cs="宋体"/>
          <w:color w:val="auto"/>
          <w:kern w:val="0"/>
          <w:sz w:val="24"/>
          <w:szCs w:val="24"/>
          <w:lang w:val="en-US" w:eastAsia="zh-CN"/>
        </w:rPr>
        <w:t>在线获取</w:t>
      </w:r>
      <w:r>
        <w:rPr>
          <w:rFonts w:hint="eastAsia" w:ascii="宋体" w:hAnsi="宋体" w:cs="宋体"/>
          <w:color w:val="auto"/>
          <w:kern w:val="0"/>
          <w:sz w:val="24"/>
          <w:szCs w:val="24"/>
        </w:rPr>
        <w:t>。</w:t>
      </w:r>
    </w:p>
    <w:p w14:paraId="29EF624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8"/>
        </w:rPr>
      </w:pPr>
      <w:bookmarkStart w:id="10" w:name="_Toc35529354"/>
      <w:r>
        <w:rPr>
          <w:rFonts w:hint="eastAsia" w:ascii="宋体" w:hAnsi="宋体" w:cs="宋体"/>
          <w:color w:val="auto"/>
          <w:kern w:val="0"/>
          <w:sz w:val="24"/>
          <w:szCs w:val="24"/>
          <w:lang w:eastAsia="zh-CN"/>
        </w:rPr>
        <w:t>4.</w:t>
      </w:r>
      <w:r>
        <w:rPr>
          <w:rFonts w:hint="eastAsia" w:ascii="宋体" w:hAnsi="宋体" w:cs="宋体"/>
          <w:color w:val="auto"/>
          <w:kern w:val="0"/>
          <w:sz w:val="24"/>
          <w:szCs w:val="24"/>
        </w:rPr>
        <w:t>文件售价</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免费获取</w:t>
      </w:r>
      <w:r>
        <w:rPr>
          <w:rFonts w:hint="eastAsia" w:ascii="宋体" w:hAnsi="宋体" w:cs="宋体"/>
          <w:color w:val="auto"/>
          <w:kern w:val="0"/>
          <w:sz w:val="24"/>
          <w:szCs w:val="24"/>
        </w:rPr>
        <w:t>。</w:t>
      </w:r>
      <w:bookmarkEnd w:id="10"/>
    </w:p>
    <w:p w14:paraId="6CD1B15D">
      <w:pPr>
        <w:keepNext w:val="0"/>
        <w:keepLines w:val="0"/>
        <w:pageBreakBefore w:val="0"/>
        <w:kinsoku/>
        <w:wordWrap/>
        <w:overflowPunct/>
        <w:topLinePunct w:val="0"/>
        <w:autoSpaceDE/>
        <w:autoSpaceDN/>
        <w:bidi w:val="0"/>
        <w:adjustRightInd/>
        <w:spacing w:line="480" w:lineRule="exact"/>
        <w:ind w:left="0" w:firstLine="480" w:firstLineChars="200"/>
        <w:textAlignment w:val="auto"/>
        <w:outlineLvl w:val="9"/>
        <w:rPr>
          <w:color w:val="auto"/>
          <w:sz w:val="24"/>
          <w:szCs w:val="24"/>
        </w:rPr>
      </w:pPr>
      <w:r>
        <w:rPr>
          <w:rFonts w:hint="eastAsia"/>
          <w:color w:val="auto"/>
          <w:sz w:val="24"/>
          <w:szCs w:val="24"/>
        </w:rPr>
        <w:t>备注：（1）获取须知：供应商使用捆绑CA证书登录安康市公共资源交易中心（http</w:t>
      </w:r>
      <w:r>
        <w:rPr>
          <w:rFonts w:hint="eastAsia"/>
          <w:color w:val="auto"/>
          <w:sz w:val="24"/>
          <w:szCs w:val="24"/>
          <w:lang w:eastAsia="zh-CN"/>
        </w:rPr>
        <w:t>：</w:t>
      </w:r>
      <w:r>
        <w:rPr>
          <w:rFonts w:hint="eastAsia"/>
          <w:color w:val="auto"/>
          <w:sz w:val="24"/>
          <w:szCs w:val="24"/>
        </w:rPr>
        <w:t>//ak.sxggzyjy.cn/），选择电子交易平台中的陕西政府采购交易系统企业端进行登录，登录后选择“交易乙方”身份进入供应商界面进行网上报名。（2）采购代理公司确认：网上报名成功后投标供应商</w:t>
      </w:r>
      <w:r>
        <w:rPr>
          <w:rFonts w:hint="eastAsia"/>
          <w:color w:val="auto"/>
          <w:sz w:val="24"/>
          <w:szCs w:val="24"/>
          <w:lang w:val="en-US" w:eastAsia="zh-CN"/>
        </w:rPr>
        <w:t>须</w:t>
      </w:r>
      <w:r>
        <w:rPr>
          <w:rFonts w:hint="eastAsia"/>
          <w:color w:val="auto"/>
          <w:sz w:val="24"/>
          <w:szCs w:val="24"/>
        </w:rPr>
        <w:t>在</w:t>
      </w:r>
      <w:r>
        <w:rPr>
          <w:rFonts w:hint="eastAsia"/>
          <w:color w:val="auto"/>
          <w:sz w:val="24"/>
          <w:szCs w:val="24"/>
          <w:lang w:val="en-US" w:eastAsia="zh-CN"/>
        </w:rPr>
        <w:t>招标</w:t>
      </w:r>
      <w:r>
        <w:rPr>
          <w:rFonts w:hint="eastAsia"/>
          <w:color w:val="auto"/>
          <w:sz w:val="24"/>
          <w:szCs w:val="24"/>
        </w:rPr>
        <w:t>文件获取时间内将报名回执单、介绍信（备注经办人联系电话及电子邮箱）、身份证复印件加盖公章递交至安康尚昊招标代理有限公司进行报名资料确认(安康市高新区高新观澜8栋二单元 801室，邮箱</w:t>
      </w:r>
      <w:r>
        <w:rPr>
          <w:rFonts w:hint="eastAsia"/>
          <w:color w:val="auto"/>
          <w:sz w:val="24"/>
          <w:szCs w:val="24"/>
          <w:lang w:eastAsia="zh-CN"/>
        </w:rPr>
        <w:t>：</w:t>
      </w:r>
      <w:r>
        <w:rPr>
          <w:rFonts w:hint="eastAsia"/>
          <w:color w:val="auto"/>
          <w:sz w:val="24"/>
          <w:szCs w:val="24"/>
          <w:lang w:val="en-US" w:eastAsia="zh-CN"/>
        </w:rPr>
        <w:t>365060958</w:t>
      </w:r>
      <w:r>
        <w:rPr>
          <w:rFonts w:hint="eastAsia"/>
          <w:color w:val="auto"/>
          <w:sz w:val="24"/>
          <w:szCs w:val="24"/>
        </w:rPr>
        <w:t>@</w:t>
      </w:r>
      <w:r>
        <w:rPr>
          <w:rFonts w:hint="eastAsia"/>
          <w:color w:val="auto"/>
          <w:sz w:val="24"/>
          <w:szCs w:val="24"/>
          <w:lang w:val="en-US" w:eastAsia="zh-CN"/>
        </w:rPr>
        <w:t>q</w:t>
      </w:r>
      <w:r>
        <w:rPr>
          <w:rFonts w:hint="eastAsia"/>
          <w:color w:val="auto"/>
          <w:sz w:val="24"/>
          <w:szCs w:val="24"/>
        </w:rPr>
        <w:t>q.com)，代理公司确认报名资料无误后为有效报名；未在规定文件获取时间内提交报名资料报名无效；（3）未完成网上投标成功的或未经采购代理公司确认或未在规定时间内在平台上下载文件的，导致无法完成后续流程的责任自负。（4）本项目采用电子化投标及远程不见面开标方式，相关操作流程详见全国公共资源交易平台（陕西省）网站[服务指南</w:t>
      </w:r>
      <w:r>
        <w:rPr>
          <w:rFonts w:hint="eastAsia"/>
          <w:color w:val="auto"/>
          <w:sz w:val="24"/>
          <w:szCs w:val="24"/>
          <w:lang w:eastAsia="zh-CN"/>
        </w:rPr>
        <w:t>－</w:t>
      </w:r>
      <w:r>
        <w:rPr>
          <w:rFonts w:hint="eastAsia"/>
          <w:color w:val="auto"/>
          <w:sz w:val="24"/>
          <w:szCs w:val="24"/>
        </w:rPr>
        <w:t>下载专区]中的《陕西省公共资源交易中心政府采购项目投标指南》。开标前，供应商需登录网络开标大厅。开标时，按照工作人员要求进行远程解密，如因供应商自身原因造成无法签到或解密投标文件，按无效投标对待。（5）电子投标文件技术支持：400928009</w:t>
      </w:r>
      <w:r>
        <w:rPr>
          <w:rFonts w:hint="eastAsia"/>
          <w:color w:val="auto"/>
          <w:sz w:val="24"/>
          <w:szCs w:val="24"/>
          <w:lang w:eastAsia="zh-CN"/>
        </w:rPr>
        <w:t>5.</w:t>
      </w:r>
      <w:r>
        <w:rPr>
          <w:rFonts w:hint="eastAsia"/>
          <w:color w:val="auto"/>
          <w:sz w:val="24"/>
          <w:szCs w:val="24"/>
        </w:rPr>
        <w:t>4009980000。</w:t>
      </w:r>
    </w:p>
    <w:p w14:paraId="378CE303">
      <w:pPr>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cs="宋体"/>
          <w:b/>
          <w:bCs/>
          <w:color w:val="auto"/>
          <w:kern w:val="0"/>
          <w:sz w:val="24"/>
          <w:szCs w:val="24"/>
        </w:rPr>
      </w:pPr>
      <w:r>
        <w:rPr>
          <w:rFonts w:hint="eastAsia" w:ascii="宋体" w:hAnsi="宋体" w:cs="宋体"/>
          <w:b/>
          <w:bCs/>
          <w:color w:val="auto"/>
          <w:sz w:val="24"/>
          <w:szCs w:val="24"/>
        </w:rPr>
        <w:t>四、</w:t>
      </w:r>
      <w:r>
        <w:rPr>
          <w:rFonts w:hint="eastAsia" w:ascii="宋体" w:hAnsi="宋体" w:cs="宋体"/>
          <w:b/>
          <w:bCs/>
          <w:color w:val="auto"/>
          <w:kern w:val="0"/>
          <w:sz w:val="24"/>
          <w:szCs w:val="24"/>
        </w:rPr>
        <w:t>投标文件递交</w:t>
      </w:r>
    </w:p>
    <w:p w14:paraId="57C6DAF2">
      <w:pPr>
        <w:keepNext w:val="0"/>
        <w:keepLines w:val="0"/>
        <w:pageBreakBefore w:val="0"/>
        <w:widowControl/>
        <w:tabs>
          <w:tab w:val="left" w:pos="0"/>
        </w:tabs>
        <w:kinsoku/>
        <w:wordWrap/>
        <w:overflowPunct/>
        <w:topLinePunct w:val="0"/>
        <w:autoSpaceDE/>
        <w:autoSpaceDN/>
        <w:bidi w:val="0"/>
        <w:adjustRightInd/>
        <w:snapToGrid w:val="0"/>
        <w:spacing w:line="480" w:lineRule="exact"/>
        <w:ind w:firstLine="480" w:firstLineChars="20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投标文件递交截止时间：</w:t>
      </w:r>
      <w:r>
        <w:rPr>
          <w:rFonts w:hint="eastAsia" w:ascii="宋体" w:hAnsi="宋体" w:cs="宋体"/>
          <w:color w:val="auto"/>
          <w:kern w:val="0"/>
          <w:sz w:val="24"/>
          <w:szCs w:val="24"/>
          <w:lang w:val="en-US" w:eastAsia="zh-CN"/>
        </w:rPr>
        <w:t>2025年9月16日09：00时</w:t>
      </w:r>
      <w:r>
        <w:rPr>
          <w:rFonts w:hint="eastAsia" w:ascii="宋体" w:hAnsi="宋体" w:cs="宋体"/>
          <w:color w:val="auto"/>
          <w:kern w:val="0"/>
          <w:sz w:val="24"/>
          <w:szCs w:val="24"/>
        </w:rPr>
        <w:t xml:space="preserve"> </w:t>
      </w:r>
    </w:p>
    <w:p w14:paraId="58865534">
      <w:pPr>
        <w:pStyle w:val="3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480"/>
        <w:textAlignment w:val="auto"/>
        <w:rPr>
          <w:color w:val="auto"/>
          <w:szCs w:val="24"/>
        </w:rPr>
      </w:pPr>
      <w:r>
        <w:rPr>
          <w:rFonts w:hint="eastAsia" w:cs="宋体"/>
          <w:color w:val="auto"/>
          <w:szCs w:val="24"/>
          <w:lang w:eastAsia="zh-CN"/>
        </w:rPr>
        <w:t>2.</w:t>
      </w:r>
      <w:r>
        <w:rPr>
          <w:rFonts w:hint="eastAsia" w:cs="宋体"/>
          <w:color w:val="auto"/>
          <w:szCs w:val="24"/>
        </w:rPr>
        <w:t>投标文件递交地点：</w:t>
      </w:r>
      <w:r>
        <w:rPr>
          <w:rFonts w:hint="eastAsia" w:ascii="宋体" w:hAnsi="宋体" w:cs="宋体"/>
          <w:color w:val="auto"/>
          <w:kern w:val="0"/>
          <w:sz w:val="24"/>
          <w:szCs w:val="24"/>
        </w:rPr>
        <w:t>全国公共资源交易平台（陕西省</w:t>
      </w:r>
      <w:r>
        <w:rPr>
          <w:rFonts w:hint="eastAsia" w:ascii="微软雅黑" w:hAnsi="微软雅黑" w:eastAsia="微软雅黑" w:cs="微软雅黑"/>
          <w:color w:val="auto"/>
          <w:kern w:val="0"/>
          <w:sz w:val="24"/>
          <w:szCs w:val="24"/>
          <w:lang w:val="en-US" w:eastAsia="zh-CN"/>
        </w:rPr>
        <w:t xml:space="preserve"> </w:t>
      </w:r>
      <w:r>
        <w:rPr>
          <w:rFonts w:hint="eastAsia" w:ascii="宋体" w:hAnsi="宋体" w:cs="宋体"/>
          <w:color w:val="auto"/>
          <w:kern w:val="0"/>
          <w:sz w:val="24"/>
          <w:szCs w:val="24"/>
        </w:rPr>
        <w:t>安康市）</w:t>
      </w:r>
      <w:r>
        <w:rPr>
          <w:rFonts w:hint="eastAsia" w:cs="宋体"/>
          <w:color w:val="auto"/>
          <w:szCs w:val="24"/>
        </w:rPr>
        <w:t xml:space="preserve">（采用电子化投标及远程不见面开标方式）  </w:t>
      </w:r>
    </w:p>
    <w:p w14:paraId="4E427C4C">
      <w:pPr>
        <w:keepNext w:val="0"/>
        <w:keepLines w:val="0"/>
        <w:pageBreakBefore w:val="0"/>
        <w:widowControl/>
        <w:tabs>
          <w:tab w:val="left" w:pos="1620"/>
        </w:tabs>
        <w:kinsoku/>
        <w:wordWrap/>
        <w:overflowPunct/>
        <w:topLinePunct w:val="0"/>
        <w:autoSpaceDE/>
        <w:autoSpaceDN/>
        <w:bidi w:val="0"/>
        <w:adjustRightInd/>
        <w:snapToGrid w:val="0"/>
        <w:spacing w:line="480" w:lineRule="exact"/>
        <w:ind w:firstLine="480" w:firstLineChars="200"/>
        <w:jc w:val="left"/>
        <w:textAlignment w:val="auto"/>
        <w:rPr>
          <w:rFonts w:hint="default" w:ascii="宋体" w:hAnsi="宋体" w:eastAsia="宋体" w:cs="宋体"/>
          <w:b/>
          <w:bCs/>
          <w:color w:val="auto"/>
          <w:kern w:val="0"/>
          <w:sz w:val="24"/>
          <w:szCs w:val="24"/>
          <w:lang w:val="en-US" w:eastAsia="zh-CN"/>
        </w:rPr>
      </w:pPr>
      <w:r>
        <w:rPr>
          <w:rFonts w:hint="eastAsia" w:ascii="宋体" w:hAnsi="宋体" w:cs="宋体"/>
          <w:b w:val="0"/>
          <w:bCs w:val="0"/>
          <w:color w:val="auto"/>
          <w:kern w:val="0"/>
          <w:sz w:val="24"/>
          <w:szCs w:val="24"/>
          <w:lang w:val="en-US" w:eastAsia="zh-CN"/>
        </w:rPr>
        <w:t>3.开标地点：安康不见面开标大厅系统</w:t>
      </w:r>
    </w:p>
    <w:p w14:paraId="7BD45846">
      <w:pPr>
        <w:keepNext w:val="0"/>
        <w:keepLines w:val="0"/>
        <w:pageBreakBefore w:val="0"/>
        <w:widowControl/>
        <w:tabs>
          <w:tab w:val="left" w:pos="1620"/>
        </w:tabs>
        <w:kinsoku/>
        <w:wordWrap/>
        <w:overflowPunct/>
        <w:topLinePunct w:val="0"/>
        <w:autoSpaceDE/>
        <w:autoSpaceDN/>
        <w:bidi w:val="0"/>
        <w:adjustRightInd/>
        <w:snapToGrid w:val="0"/>
        <w:spacing w:line="480" w:lineRule="exact"/>
        <w:ind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rPr>
        <w:t>五、公告期限</w:t>
      </w:r>
      <w:r>
        <w:rPr>
          <w:rFonts w:hint="eastAsia" w:ascii="宋体" w:hAnsi="宋体" w:cs="宋体"/>
          <w:color w:val="auto"/>
          <w:kern w:val="0"/>
          <w:sz w:val="24"/>
          <w:szCs w:val="24"/>
        </w:rPr>
        <w:t>：自本公告发布之日起5个工作日。</w:t>
      </w:r>
    </w:p>
    <w:p w14:paraId="3673983C">
      <w:pPr>
        <w:keepNext w:val="0"/>
        <w:keepLines w:val="0"/>
        <w:pageBreakBefore w:val="0"/>
        <w:widowControl/>
        <w:tabs>
          <w:tab w:val="left" w:pos="1620"/>
        </w:tabs>
        <w:kinsoku/>
        <w:wordWrap/>
        <w:overflowPunct/>
        <w:topLinePunct w:val="0"/>
        <w:autoSpaceDE/>
        <w:autoSpaceDN/>
        <w:bidi w:val="0"/>
        <w:adjustRightInd/>
        <w:snapToGrid w:val="0"/>
        <w:spacing w:line="480" w:lineRule="exact"/>
        <w:ind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rPr>
        <w:t>六、其他补充事宜</w:t>
      </w:r>
      <w:r>
        <w:rPr>
          <w:rFonts w:hint="eastAsia" w:ascii="宋体" w:hAnsi="宋体" w:cs="宋体"/>
          <w:color w:val="auto"/>
          <w:kern w:val="0"/>
          <w:sz w:val="24"/>
          <w:szCs w:val="24"/>
        </w:rPr>
        <w:t>：无</w:t>
      </w:r>
    </w:p>
    <w:p w14:paraId="781E4FDE">
      <w:pPr>
        <w:pStyle w:val="63"/>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cs="宋体"/>
          <w:color w:val="auto"/>
          <w:kern w:val="0"/>
          <w:sz w:val="24"/>
          <w:szCs w:val="24"/>
        </w:rPr>
      </w:pPr>
      <w:r>
        <w:rPr>
          <w:rFonts w:hint="eastAsia" w:ascii="宋体" w:hAnsi="宋体" w:cs="宋体"/>
          <w:b/>
          <w:bCs/>
          <w:color w:val="auto"/>
          <w:kern w:val="0"/>
          <w:sz w:val="24"/>
          <w:szCs w:val="24"/>
        </w:rPr>
        <w:t>七、对本次招标提出询问，请按以下方式联系</w:t>
      </w:r>
    </w:p>
    <w:p w14:paraId="01862496">
      <w:pPr>
        <w:pStyle w:val="63"/>
        <w:keepNext w:val="0"/>
        <w:keepLines w:val="0"/>
        <w:pageBreakBefore w:val="0"/>
        <w:numPr>
          <w:ilvl w:val="0"/>
          <w:numId w:val="0"/>
        </w:numPr>
        <w:kinsoku/>
        <w:wordWrap/>
        <w:overflowPunct/>
        <w:topLinePunct w:val="0"/>
        <w:autoSpaceDE/>
        <w:autoSpaceDN/>
        <w:bidi w:val="0"/>
        <w:adjustRightInd/>
        <w:spacing w:line="480" w:lineRule="exact"/>
        <w:ind w:leftChars="20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采购人信息</w:t>
      </w:r>
    </w:p>
    <w:p w14:paraId="7800BF2C">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    称：</w:t>
      </w:r>
      <w:r>
        <w:rPr>
          <w:rFonts w:hint="eastAsia" w:ascii="宋体" w:hAnsi="宋体" w:cs="宋体"/>
          <w:color w:val="auto"/>
          <w:kern w:val="0"/>
          <w:sz w:val="24"/>
          <w:szCs w:val="24"/>
          <w:lang w:val="en-US" w:eastAsia="zh-CN"/>
        </w:rPr>
        <w:t>安康市生态环境保护综合执法支队</w:t>
      </w:r>
    </w:p>
    <w:p w14:paraId="0524D678">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hint="eastAsia" w:ascii="宋体" w:hAnsi="宋体" w:cs="宋体"/>
          <w:color w:val="auto"/>
          <w:kern w:val="0"/>
          <w:sz w:val="24"/>
          <w:szCs w:val="24"/>
        </w:rPr>
      </w:pPr>
      <w:r>
        <w:rPr>
          <w:rFonts w:hint="eastAsia" w:ascii="宋体" w:hAnsi="宋体" w:cs="宋体"/>
          <w:color w:val="auto"/>
          <w:kern w:val="0"/>
          <w:sz w:val="24"/>
          <w:szCs w:val="24"/>
        </w:rPr>
        <w:t>地    址：安康市高新区创业大厦东区14楼</w:t>
      </w:r>
    </w:p>
    <w:p w14:paraId="100B6518">
      <w:pPr>
        <w:pStyle w:val="63"/>
        <w:keepNext w:val="0"/>
        <w:keepLines w:val="0"/>
        <w:pageBreakBefore w:val="0"/>
        <w:numPr>
          <w:ilvl w:val="0"/>
          <w:numId w:val="0"/>
        </w:numPr>
        <w:kinsoku/>
        <w:wordWrap/>
        <w:overflowPunct/>
        <w:topLinePunct w:val="0"/>
        <w:autoSpaceDE/>
        <w:autoSpaceDN/>
        <w:bidi w:val="0"/>
        <w:adjustRightInd/>
        <w:spacing w:line="480" w:lineRule="exact"/>
        <w:ind w:leftChars="200"/>
        <w:textAlignment w:val="auto"/>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联 系 人：</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朱先生    </w:t>
      </w:r>
      <w:r>
        <w:rPr>
          <w:rFonts w:hint="eastAsia" w:ascii="宋体" w:hAnsi="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cs="宋体"/>
          <w:color w:val="000000" w:themeColor="text1"/>
          <w:kern w:val="0"/>
          <w:sz w:val="24"/>
          <w:szCs w:val="24"/>
          <w:highlight w:val="none"/>
          <w:lang w:val="en-US" w:eastAsia="zh-CN"/>
          <w14:textFill>
            <w14:solidFill>
              <w14:schemeClr w14:val="tx1"/>
            </w14:solidFill>
          </w14:textFill>
        </w:rPr>
        <w:tab/>
      </w:r>
    </w:p>
    <w:p w14:paraId="64B76C6B">
      <w:pPr>
        <w:pStyle w:val="63"/>
        <w:keepNext w:val="0"/>
        <w:keepLines w:val="0"/>
        <w:pageBreakBefore w:val="0"/>
        <w:numPr>
          <w:ilvl w:val="0"/>
          <w:numId w:val="0"/>
        </w:numPr>
        <w:kinsoku/>
        <w:wordWrap/>
        <w:overflowPunct/>
        <w:topLinePunct w:val="0"/>
        <w:autoSpaceDE/>
        <w:autoSpaceDN/>
        <w:bidi w:val="0"/>
        <w:adjustRightInd/>
        <w:spacing w:line="480" w:lineRule="exact"/>
        <w:ind w:leftChars="200"/>
        <w:textAlignment w:val="auto"/>
        <w:rPr>
          <w:rFonts w:hint="default" w:ascii="宋体" w:hAnsi="宋体" w:eastAsia="宋体" w:cs="宋体"/>
          <w:color w:val="000000" w:themeColor="text1"/>
          <w:kern w:val="0"/>
          <w:sz w:val="24"/>
          <w:szCs w:val="24"/>
          <w:highlight w:val="green"/>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联系方式：</w:t>
      </w:r>
      <w:r>
        <w:rPr>
          <w:rFonts w:hint="eastAsia" w:ascii="宋体" w:hAnsi="宋体" w:cs="宋体"/>
          <w:color w:val="000000" w:themeColor="text1"/>
          <w:kern w:val="0"/>
          <w:sz w:val="24"/>
          <w:szCs w:val="24"/>
          <w:highlight w:val="none"/>
          <w:lang w:val="en-US" w:eastAsia="zh-CN"/>
          <w14:textFill>
            <w14:solidFill>
              <w14:schemeClr w14:val="tx1"/>
            </w14:solidFill>
          </w14:textFill>
        </w:rPr>
        <w:t>15109157623</w:t>
      </w:r>
    </w:p>
    <w:p w14:paraId="325ACF57">
      <w:pPr>
        <w:pStyle w:val="63"/>
        <w:keepNext w:val="0"/>
        <w:keepLines w:val="0"/>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2.代理机构信息</w:t>
      </w:r>
    </w:p>
    <w:p w14:paraId="33F35B6B">
      <w:pPr>
        <w:pStyle w:val="63"/>
        <w:keepNext w:val="0"/>
        <w:keepLines w:val="0"/>
        <w:pageBreakBefore w:val="0"/>
        <w:kinsoku/>
        <w:wordWrap/>
        <w:overflowPunct/>
        <w:topLinePunct w:val="0"/>
        <w:autoSpaceDE/>
        <w:autoSpaceDN/>
        <w:bidi w:val="0"/>
        <w:adjustRightInd/>
        <w:spacing w:line="480" w:lineRule="exact"/>
        <w:textAlignment w:val="auto"/>
        <w:rPr>
          <w:rFonts w:ascii="宋体" w:hAnsi="宋体" w:cs="宋体"/>
          <w:color w:val="auto"/>
          <w:kern w:val="0"/>
          <w:sz w:val="24"/>
          <w:szCs w:val="24"/>
        </w:rPr>
      </w:pPr>
      <w:r>
        <w:rPr>
          <w:rFonts w:hint="eastAsia" w:ascii="宋体" w:hAnsi="宋体" w:cs="宋体"/>
          <w:color w:val="auto"/>
          <w:kern w:val="0"/>
          <w:sz w:val="24"/>
          <w:szCs w:val="24"/>
        </w:rPr>
        <w:t>名    称：安康尚昊招标代理有限公司</w:t>
      </w:r>
    </w:p>
    <w:p w14:paraId="15FA83CA">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    址：</w:t>
      </w:r>
      <w:r>
        <w:rPr>
          <w:rFonts w:hint="eastAsia" w:ascii="宋体" w:hAnsi="宋体" w:cs="宋体"/>
          <w:color w:val="auto"/>
          <w:kern w:val="0"/>
          <w:sz w:val="24"/>
          <w:szCs w:val="24"/>
          <w:lang w:eastAsia="zh-CN"/>
        </w:rPr>
        <w:t>安康市高新区高新观澜8栋</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单元801室</w:t>
      </w:r>
    </w:p>
    <w:p w14:paraId="020F417D">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ascii="宋体" w:hAnsi="宋体" w:cs="宋体"/>
          <w:color w:val="auto"/>
          <w:kern w:val="0"/>
          <w:sz w:val="24"/>
          <w:szCs w:val="24"/>
        </w:rPr>
      </w:pPr>
      <w:r>
        <w:rPr>
          <w:rFonts w:hint="eastAsia" w:ascii="宋体" w:hAnsi="宋体" w:cs="宋体"/>
          <w:color w:val="auto"/>
          <w:kern w:val="0"/>
          <w:sz w:val="24"/>
          <w:szCs w:val="24"/>
        </w:rPr>
        <w:t>项目联系人：</w:t>
      </w:r>
      <w:r>
        <w:rPr>
          <w:rFonts w:hint="eastAsia" w:ascii="宋体" w:hAnsi="宋体" w:cs="宋体"/>
          <w:color w:val="auto"/>
          <w:kern w:val="0"/>
          <w:sz w:val="24"/>
          <w:szCs w:val="24"/>
          <w:lang w:val="en-US" w:eastAsia="zh-CN"/>
        </w:rPr>
        <w:t>郑</w:t>
      </w:r>
      <w:r>
        <w:rPr>
          <w:rFonts w:hint="eastAsia" w:ascii="宋体" w:hAnsi="宋体" w:cs="宋体"/>
          <w:color w:val="auto"/>
          <w:kern w:val="0"/>
          <w:sz w:val="24"/>
          <w:szCs w:val="24"/>
        </w:rPr>
        <w:t>工</w:t>
      </w:r>
    </w:p>
    <w:p w14:paraId="14CF5660">
      <w:pPr>
        <w:pStyle w:val="63"/>
        <w:keepNext w:val="0"/>
        <w:keepLines w:val="0"/>
        <w:pageBreakBefore w:val="0"/>
        <w:kinsoku/>
        <w:wordWrap/>
        <w:overflowPunct/>
        <w:topLinePunct w:val="0"/>
        <w:autoSpaceDE/>
        <w:autoSpaceDN/>
        <w:bidi w:val="0"/>
        <w:adjustRightInd/>
        <w:spacing w:line="480" w:lineRule="exact"/>
        <w:ind w:firstLine="48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电      话</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3991519725</w:t>
      </w:r>
    </w:p>
    <w:p w14:paraId="4515B748">
      <w:pPr>
        <w:keepNext w:val="0"/>
        <w:keepLines w:val="0"/>
        <w:pageBreakBefore w:val="0"/>
        <w:kinsoku/>
        <w:wordWrap/>
        <w:overflowPunct/>
        <w:topLinePunct w:val="0"/>
        <w:autoSpaceDE/>
        <w:autoSpaceDN/>
        <w:bidi w:val="0"/>
        <w:adjustRightInd/>
        <w:spacing w:line="480" w:lineRule="exact"/>
        <w:jc w:val="right"/>
        <w:textAlignment w:val="auto"/>
        <w:rPr>
          <w:rFonts w:hint="eastAsia" w:ascii="宋体" w:hAnsi="宋体" w:cs="宋体"/>
          <w:color w:val="auto"/>
          <w:kern w:val="0"/>
          <w:sz w:val="24"/>
          <w:szCs w:val="24"/>
        </w:rPr>
      </w:pPr>
    </w:p>
    <w:p w14:paraId="271442EE">
      <w:pPr>
        <w:keepNext w:val="0"/>
        <w:keepLines w:val="0"/>
        <w:pageBreakBefore w:val="0"/>
        <w:kinsoku/>
        <w:wordWrap/>
        <w:overflowPunct/>
        <w:topLinePunct w:val="0"/>
        <w:autoSpaceDE/>
        <w:autoSpaceDN/>
        <w:bidi w:val="0"/>
        <w:adjustRightInd/>
        <w:spacing w:line="480" w:lineRule="exact"/>
        <w:jc w:val="right"/>
        <w:textAlignment w:val="auto"/>
        <w:rPr>
          <w:rFonts w:hint="eastAsia" w:ascii="宋体" w:hAnsi="宋体" w:cs="宋体"/>
          <w:color w:val="auto"/>
          <w:kern w:val="0"/>
          <w:sz w:val="24"/>
          <w:szCs w:val="24"/>
        </w:rPr>
      </w:pPr>
    </w:p>
    <w:p w14:paraId="27EE6220">
      <w:pPr>
        <w:keepNext w:val="0"/>
        <w:keepLines w:val="0"/>
        <w:pageBreakBefore w:val="0"/>
        <w:kinsoku/>
        <w:wordWrap/>
        <w:overflowPunct/>
        <w:topLinePunct w:val="0"/>
        <w:autoSpaceDE/>
        <w:autoSpaceDN/>
        <w:bidi w:val="0"/>
        <w:adjustRightInd/>
        <w:spacing w:line="480" w:lineRule="exact"/>
        <w:jc w:val="right"/>
        <w:textAlignment w:val="auto"/>
        <w:rPr>
          <w:rFonts w:ascii="宋体" w:hAnsi="宋体" w:cs="宋体"/>
          <w:color w:val="auto"/>
          <w:kern w:val="0"/>
          <w:sz w:val="24"/>
          <w:szCs w:val="24"/>
        </w:rPr>
      </w:pPr>
      <w:r>
        <w:rPr>
          <w:rFonts w:hint="eastAsia" w:ascii="宋体" w:hAnsi="宋体" w:cs="宋体"/>
          <w:color w:val="auto"/>
          <w:kern w:val="0"/>
          <w:sz w:val="24"/>
          <w:szCs w:val="24"/>
        </w:rPr>
        <w:t>安康尚昊招标代理有限公司</w:t>
      </w:r>
    </w:p>
    <w:p w14:paraId="0DE2B545">
      <w:pPr>
        <w:keepNext w:val="0"/>
        <w:keepLines w:val="0"/>
        <w:pageBreakBefore w:val="0"/>
        <w:kinsoku/>
        <w:wordWrap/>
        <w:overflowPunct/>
        <w:topLinePunct w:val="0"/>
        <w:autoSpaceDE/>
        <w:autoSpaceDN/>
        <w:bidi w:val="0"/>
        <w:adjustRightInd/>
        <w:spacing w:line="48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2025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08</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26</w:t>
      </w:r>
      <w:r>
        <w:rPr>
          <w:rFonts w:hint="eastAsia" w:ascii="宋体" w:hAnsi="宋体" w:cs="宋体"/>
          <w:color w:val="auto"/>
          <w:kern w:val="0"/>
          <w:sz w:val="24"/>
          <w:szCs w:val="24"/>
        </w:rPr>
        <w:t>日</w:t>
      </w:r>
    </w:p>
    <w:bookmarkEnd w:id="6"/>
    <w:p w14:paraId="511A8D3D">
      <w:pPr>
        <w:widowControl/>
        <w:jc w:val="left"/>
        <w:rPr>
          <w:rFonts w:hint="eastAsia" w:ascii="宋体" w:hAnsi="宋体" w:cs="宋体"/>
          <w:b/>
          <w:bCs/>
          <w:color w:val="auto"/>
          <w:kern w:val="44"/>
          <w:sz w:val="32"/>
          <w:szCs w:val="32"/>
        </w:rPr>
      </w:pPr>
    </w:p>
    <w:p w14:paraId="1CD6C828">
      <w:pPr>
        <w:widowControl/>
        <w:jc w:val="left"/>
        <w:rPr>
          <w:rFonts w:hint="eastAsia" w:ascii="宋体" w:hAnsi="宋体" w:cs="宋体"/>
          <w:b/>
          <w:bCs/>
          <w:color w:val="auto"/>
          <w:kern w:val="44"/>
          <w:sz w:val="32"/>
          <w:szCs w:val="32"/>
        </w:rPr>
        <w:sectPr>
          <w:headerReference r:id="rId10" w:type="first"/>
          <w:footerReference r:id="rId12" w:type="first"/>
          <w:headerReference r:id="rId9" w:type="default"/>
          <w:footerReference r:id="rId11" w:type="default"/>
          <w:pgSz w:w="11905" w:h="16838"/>
          <w:pgMar w:top="1247" w:right="1417" w:bottom="1247" w:left="1417" w:header="964" w:footer="992" w:gutter="0"/>
          <w:pgNumType w:fmt="decimal" w:start="1"/>
          <w:cols w:space="0" w:num="1"/>
          <w:rtlGutter w:val="0"/>
          <w:docGrid w:type="lines" w:linePitch="326" w:charSpace="0"/>
        </w:sectPr>
      </w:pPr>
    </w:p>
    <w:p w14:paraId="5F18A5AC">
      <w:pPr>
        <w:widowControl/>
        <w:jc w:val="left"/>
        <w:rPr>
          <w:rFonts w:ascii="宋体" w:hAnsi="宋体" w:cs="宋体"/>
          <w:b/>
          <w:bCs/>
          <w:color w:val="auto"/>
          <w:kern w:val="44"/>
          <w:sz w:val="32"/>
          <w:szCs w:val="32"/>
        </w:rPr>
      </w:pPr>
      <w:r>
        <w:rPr>
          <w:rFonts w:hint="eastAsia" w:ascii="宋体" w:hAnsi="宋体" w:cs="宋体"/>
          <w:b/>
          <w:bCs/>
          <w:color w:val="auto"/>
          <w:kern w:val="44"/>
          <w:sz w:val="32"/>
          <w:szCs w:val="32"/>
        </w:rPr>
        <w:t>特别提醒：</w:t>
      </w:r>
    </w:p>
    <w:p w14:paraId="41AAD4F1">
      <w:pPr>
        <w:spacing w:line="460" w:lineRule="exact"/>
        <w:ind w:firstLine="482" w:firstLineChars="200"/>
        <w:jc w:val="left"/>
        <w:rPr>
          <w:rFonts w:ascii="宋体" w:hAnsi="宋体" w:cs="宋体"/>
          <w:b/>
          <w:bCs/>
          <w:color w:val="auto"/>
          <w:sz w:val="24"/>
          <w:szCs w:val="24"/>
        </w:rPr>
      </w:pPr>
      <w:bookmarkStart w:id="11" w:name="_Toc386388995"/>
      <w:bookmarkStart w:id="12" w:name="_Toc358364316"/>
      <w:bookmarkStart w:id="13" w:name="_Toc380336722"/>
      <w:bookmarkStart w:id="14" w:name="_Toc358893502"/>
      <w:bookmarkStart w:id="15" w:name="_Toc347478673"/>
      <w:r>
        <w:rPr>
          <w:rFonts w:hint="eastAsia" w:ascii="宋体" w:hAnsi="宋体" w:cs="宋体"/>
          <w:b/>
          <w:bCs/>
          <w:color w:val="auto"/>
          <w:sz w:val="24"/>
          <w:szCs w:val="24"/>
          <w:lang w:eastAsia="zh-CN"/>
        </w:rPr>
        <w:t>1.</w:t>
      </w:r>
      <w:r>
        <w:rPr>
          <w:rFonts w:hint="eastAsia" w:ascii="宋体" w:hAnsi="宋体" w:cs="宋体"/>
          <w:b/>
          <w:bCs/>
          <w:color w:val="auto"/>
          <w:sz w:val="24"/>
          <w:szCs w:val="24"/>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28B3409A">
      <w:pPr>
        <w:spacing w:line="460" w:lineRule="exact"/>
        <w:ind w:firstLine="482" w:firstLineChars="200"/>
        <w:jc w:val="left"/>
        <w:rPr>
          <w:rFonts w:ascii="宋体" w:hAnsi="宋体" w:cs="宋体"/>
          <w:b/>
          <w:bCs/>
          <w:color w:val="auto"/>
          <w:sz w:val="24"/>
          <w:szCs w:val="24"/>
        </w:rPr>
      </w:pPr>
      <w:r>
        <w:rPr>
          <w:rFonts w:hint="eastAsia" w:ascii="宋体" w:hAnsi="宋体" w:eastAsia="宋体" w:cs="宋体"/>
          <w:b/>
          <w:bCs/>
          <w:color w:val="auto"/>
          <w:sz w:val="24"/>
          <w:szCs w:val="24"/>
        </w:rPr>
        <w:t>http</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//219.145.206.209/BidOpeningHall/bidopeninghallaction/hall/login</w:t>
      </w:r>
      <w:r>
        <w:rPr>
          <w:rFonts w:hint="eastAsia" w:ascii="宋体" w:hAnsi="宋体" w:cs="宋体"/>
          <w:b/>
          <w:bCs/>
          <w:color w:val="auto"/>
          <w:sz w:val="24"/>
          <w:szCs w:val="24"/>
        </w:rPr>
        <w:t>（请各投标人下载最新驱动，详细操作请关注《关于陕西省公共资源交易平台多CA互认系统正式上线运行的通知》）电子开标、评标无法进行时，按照《安康市公共资源交易平台电子化交易应急处置管理办法</w:t>
      </w:r>
      <w:r>
        <w:rPr>
          <w:rFonts w:hint="eastAsia" w:ascii="宋体" w:hAnsi="宋体" w:cs="宋体"/>
          <w:b/>
          <w:bCs/>
          <w:color w:val="auto"/>
          <w:sz w:val="24"/>
          <w:szCs w:val="24"/>
          <w:lang w:eastAsia="zh-CN"/>
        </w:rPr>
        <w:t>（</w:t>
      </w:r>
      <w:r>
        <w:rPr>
          <w:rFonts w:hint="eastAsia" w:ascii="宋体" w:hAnsi="宋体" w:cs="宋体"/>
          <w:b/>
          <w:bCs/>
          <w:color w:val="auto"/>
          <w:sz w:val="24"/>
          <w:szCs w:val="24"/>
        </w:rPr>
        <w:t>试行</w:t>
      </w:r>
      <w:r>
        <w:rPr>
          <w:rFonts w:hint="eastAsia" w:ascii="宋体" w:hAnsi="宋体" w:cs="宋体"/>
          <w:b/>
          <w:bCs/>
          <w:color w:val="auto"/>
          <w:sz w:val="24"/>
          <w:szCs w:val="24"/>
          <w:lang w:eastAsia="zh-CN"/>
        </w:rPr>
        <w:t>）</w:t>
      </w:r>
      <w:r>
        <w:rPr>
          <w:rFonts w:hint="eastAsia" w:ascii="宋体" w:hAnsi="宋体" w:cs="宋体"/>
          <w:b/>
          <w:bCs/>
          <w:color w:val="auto"/>
          <w:sz w:val="24"/>
          <w:szCs w:val="24"/>
        </w:rPr>
        <w:t>》规定执行。</w:t>
      </w:r>
    </w:p>
    <w:p w14:paraId="47CDA86E">
      <w:pPr>
        <w:widowControl/>
        <w:tabs>
          <w:tab w:val="left" w:pos="1620"/>
        </w:tabs>
        <w:snapToGrid w:val="0"/>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lang w:eastAsia="zh-CN"/>
        </w:rPr>
        <w:t>2.</w:t>
      </w:r>
      <w:r>
        <w:rPr>
          <w:rFonts w:hint="eastAsia" w:ascii="宋体" w:hAnsi="宋体" w:cs="宋体"/>
          <w:b/>
          <w:bCs/>
          <w:color w:val="auto"/>
          <w:kern w:val="0"/>
          <w:sz w:val="24"/>
          <w:szCs w:val="24"/>
        </w:rPr>
        <w:t>制作电子投标文件</w:t>
      </w:r>
    </w:p>
    <w:p w14:paraId="63D3CB93">
      <w:pPr>
        <w:widowControl/>
        <w:tabs>
          <w:tab w:val="left" w:pos="1620"/>
        </w:tabs>
        <w:snapToGrid w:val="0"/>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投标供应商须在“全国公共资源交易中心平台（陕西省）（http</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//www.sxggzyjy.cn/）”的“服务指南”栏目“下载专区”中，免费下载“陕西省公共资源交易平台政府采购电子标书制作工具</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V8.0.0.2</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”，并升级至最新版本，使用该客户端制作电子投标文件，制作扩展名为“.SXSTF”的电子投标文件。</w:t>
      </w:r>
    </w:p>
    <w:p w14:paraId="7EB7B2AB">
      <w:pPr>
        <w:widowControl/>
        <w:tabs>
          <w:tab w:val="left" w:pos="1620"/>
        </w:tabs>
        <w:snapToGrid w:val="0"/>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lang w:eastAsia="zh-CN"/>
        </w:rPr>
        <w:t>3.</w:t>
      </w:r>
      <w:r>
        <w:rPr>
          <w:rFonts w:hint="eastAsia" w:ascii="宋体" w:hAnsi="宋体" w:cs="宋体"/>
          <w:b/>
          <w:bCs/>
          <w:color w:val="auto"/>
          <w:kern w:val="0"/>
          <w:sz w:val="24"/>
          <w:szCs w:val="24"/>
        </w:rPr>
        <w:t>递交电子投标文件</w:t>
      </w:r>
    </w:p>
    <w:p w14:paraId="3222F269">
      <w:pPr>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登录全国公共资源交易中心平台（陕西省）（http</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//www.sxggzyjy.cn/），选择“电子交易平台——陕西政府采购交易系统——企业端”进行登录，登录后选择“交易乙方”身份进入，进入菜单“采购业务—我的项目——项目流程——上传</w:t>
      </w:r>
      <w:r>
        <w:rPr>
          <w:rFonts w:hint="eastAsia" w:ascii="宋体" w:hAnsi="宋体" w:cs="宋体"/>
          <w:b/>
          <w:bCs/>
          <w:color w:val="auto"/>
          <w:kern w:val="0"/>
          <w:sz w:val="24"/>
          <w:szCs w:val="24"/>
          <w:lang w:eastAsia="zh-CN"/>
        </w:rPr>
        <w:t>投标文件</w:t>
      </w:r>
      <w:r>
        <w:rPr>
          <w:rFonts w:hint="eastAsia" w:ascii="宋体" w:hAnsi="宋体" w:cs="宋体"/>
          <w:b/>
          <w:bCs/>
          <w:color w:val="auto"/>
          <w:kern w:val="0"/>
          <w:sz w:val="24"/>
          <w:szCs w:val="24"/>
        </w:rPr>
        <w:t>”，上传加密的电子投标文件。上传成功后，电子化平台将予以记录。</w:t>
      </w:r>
    </w:p>
    <w:p w14:paraId="0D4A9CE0">
      <w:pPr>
        <w:pStyle w:val="63"/>
        <w:spacing w:line="460" w:lineRule="exact"/>
        <w:ind w:firstLine="482"/>
        <w:rPr>
          <w:rFonts w:ascii="宋体" w:hAnsi="宋体" w:cs="宋体"/>
          <w:b/>
          <w:bCs/>
          <w:color w:val="auto"/>
          <w:kern w:val="0"/>
          <w:sz w:val="24"/>
          <w:szCs w:val="24"/>
        </w:rPr>
      </w:pPr>
      <w:r>
        <w:rPr>
          <w:rFonts w:hint="eastAsia" w:ascii="宋体" w:hAnsi="宋体" w:cs="宋体"/>
          <w:b/>
          <w:bCs/>
          <w:color w:val="auto"/>
          <w:kern w:val="0"/>
          <w:sz w:val="24"/>
          <w:szCs w:val="24"/>
        </w:rPr>
        <w:t>项目如有变更文件，则应点击“项目流程——答疑文件下载”下载更新后的电子招标文件（*.SXSCF），使用旧版电子招标文件制作的电子投标文件，系统将拒绝接收。</w:t>
      </w:r>
    </w:p>
    <w:p w14:paraId="362EA64A">
      <w:pPr>
        <w:widowControl/>
        <w:tabs>
          <w:tab w:val="left" w:pos="1620"/>
        </w:tabs>
        <w:snapToGrid w:val="0"/>
        <w:spacing w:line="460" w:lineRule="exact"/>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4.</w:t>
      </w:r>
      <w:r>
        <w:rPr>
          <w:rFonts w:hint="eastAsia" w:ascii="宋体" w:hAnsi="宋体" w:cs="宋体"/>
          <w:b/>
          <w:bCs/>
          <w:color w:val="auto"/>
          <w:sz w:val="24"/>
          <w:szCs w:val="24"/>
        </w:rPr>
        <w:t>电子投标文件技术支持：400928009</w:t>
      </w:r>
      <w:r>
        <w:rPr>
          <w:rFonts w:hint="eastAsia" w:ascii="宋体" w:hAnsi="宋体" w:cs="宋体"/>
          <w:b/>
          <w:bCs/>
          <w:color w:val="auto"/>
          <w:sz w:val="24"/>
          <w:szCs w:val="24"/>
          <w:lang w:eastAsia="zh-CN"/>
        </w:rPr>
        <w:t>5.</w:t>
      </w:r>
      <w:r>
        <w:rPr>
          <w:rFonts w:hint="eastAsia" w:ascii="宋体" w:hAnsi="宋体" w:cs="宋体"/>
          <w:b/>
          <w:bCs/>
          <w:color w:val="auto"/>
          <w:sz w:val="24"/>
          <w:szCs w:val="24"/>
        </w:rPr>
        <w:t>4009980000</w:t>
      </w:r>
    </w:p>
    <w:p w14:paraId="79C06F59">
      <w:pPr>
        <w:spacing w:line="460" w:lineRule="exact"/>
        <w:ind w:firstLine="482" w:firstLineChars="200"/>
        <w:jc w:val="left"/>
        <w:rPr>
          <w:rFonts w:hint="eastAsia" w:ascii="宋体" w:hAnsi="宋体" w:cs="宋体"/>
          <w:b/>
          <w:bCs/>
          <w:color w:val="auto"/>
          <w:kern w:val="0"/>
          <w:sz w:val="24"/>
          <w:szCs w:val="24"/>
        </w:rPr>
      </w:pPr>
      <w:r>
        <w:rPr>
          <w:rFonts w:hint="eastAsia" w:ascii="宋体" w:hAnsi="宋体" w:cs="宋体"/>
          <w:b/>
          <w:bCs/>
          <w:color w:val="auto"/>
          <w:kern w:val="0"/>
          <w:sz w:val="24"/>
          <w:szCs w:val="24"/>
          <w:lang w:eastAsia="zh-CN"/>
        </w:rPr>
        <w:t>5.</w:t>
      </w:r>
      <w:r>
        <w:rPr>
          <w:rFonts w:hint="eastAsia" w:ascii="宋体" w:hAnsi="宋体" w:cs="宋体"/>
          <w:b/>
          <w:bCs/>
          <w:color w:val="auto"/>
          <w:kern w:val="0"/>
          <w:sz w:val="24"/>
          <w:szCs w:val="24"/>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14E18590">
      <w:pPr>
        <w:spacing w:line="460" w:lineRule="exact"/>
        <w:ind w:firstLine="482" w:firstLineChars="200"/>
        <w:jc w:val="left"/>
        <w:rPr>
          <w:rFonts w:hint="eastAsia" w:ascii="宋体" w:hAnsi="宋体" w:cs="宋体"/>
          <w:b/>
          <w:bCs/>
          <w:color w:val="auto"/>
          <w:kern w:val="0"/>
          <w:sz w:val="24"/>
          <w:szCs w:val="24"/>
        </w:rPr>
      </w:pPr>
    </w:p>
    <w:p w14:paraId="547DFF10">
      <w:pPr>
        <w:widowControl/>
        <w:jc w:val="left"/>
        <w:rPr>
          <w:rFonts w:ascii="宋体" w:hAnsi="宋体"/>
          <w:b/>
          <w:bCs/>
          <w:color w:val="auto"/>
          <w:kern w:val="44"/>
          <w:sz w:val="36"/>
          <w:szCs w:val="36"/>
        </w:rPr>
      </w:pPr>
      <w:r>
        <w:rPr>
          <w:rFonts w:ascii="宋体" w:hAnsi="宋体"/>
          <w:color w:val="auto"/>
          <w:sz w:val="36"/>
          <w:szCs w:val="36"/>
        </w:rPr>
        <w:br w:type="page"/>
      </w:r>
    </w:p>
    <w:p w14:paraId="233C14DA">
      <w:pPr>
        <w:pStyle w:val="2"/>
        <w:spacing w:before="0" w:after="0" w:line="500" w:lineRule="exact"/>
        <w:jc w:val="center"/>
        <w:rPr>
          <w:rFonts w:ascii="宋体" w:hAnsi="宋体"/>
          <w:color w:val="auto"/>
          <w:sz w:val="36"/>
          <w:szCs w:val="36"/>
        </w:rPr>
      </w:pPr>
      <w:bookmarkStart w:id="16" w:name="_Toc23258604"/>
      <w:bookmarkStart w:id="17" w:name="_Toc26541321"/>
      <w:bookmarkStart w:id="18" w:name="_Toc3566"/>
      <w:r>
        <w:rPr>
          <w:rFonts w:hint="eastAsia" w:ascii="宋体" w:hAnsi="宋体"/>
          <w:color w:val="auto"/>
          <w:sz w:val="36"/>
          <w:szCs w:val="36"/>
        </w:rPr>
        <w:t>第二章 投标人须知前附表</w:t>
      </w:r>
      <w:bookmarkEnd w:id="11"/>
      <w:bookmarkEnd w:id="12"/>
      <w:bookmarkEnd w:id="13"/>
      <w:bookmarkEnd w:id="14"/>
      <w:bookmarkEnd w:id="16"/>
      <w:bookmarkEnd w:id="17"/>
      <w:bookmarkEnd w:id="18"/>
    </w:p>
    <w:tbl>
      <w:tblPr>
        <w:tblStyle w:val="41"/>
        <w:tblW w:w="9585" w:type="dxa"/>
        <w:jc w:val="center"/>
        <w:tblLayout w:type="fixed"/>
        <w:tblCellMar>
          <w:top w:w="0" w:type="dxa"/>
          <w:left w:w="108" w:type="dxa"/>
          <w:bottom w:w="0" w:type="dxa"/>
          <w:right w:w="108" w:type="dxa"/>
        </w:tblCellMar>
      </w:tblPr>
      <w:tblGrid>
        <w:gridCol w:w="704"/>
        <w:gridCol w:w="1701"/>
        <w:gridCol w:w="7180"/>
      </w:tblGrid>
      <w:tr w14:paraId="3BEE0566">
        <w:tblPrEx>
          <w:tblCellMar>
            <w:top w:w="0" w:type="dxa"/>
            <w:left w:w="108" w:type="dxa"/>
            <w:bottom w:w="0" w:type="dxa"/>
            <w:right w:w="108" w:type="dxa"/>
          </w:tblCellMar>
        </w:tblPrEx>
        <w:trPr>
          <w:trHeight w:val="30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3BDC0DF">
            <w:pPr>
              <w:keepNext w:val="0"/>
              <w:keepLines w:val="0"/>
              <w:widowControl/>
              <w:suppressLineNumbers w:val="0"/>
              <w:spacing w:before="0" w:beforeAutospacing="0" w:after="0" w:afterAutospacing="0" w:line="440" w:lineRule="exact"/>
              <w:ind w:left="0" w:right="0"/>
              <w:jc w:val="center"/>
              <w:rPr>
                <w:rFonts w:hint="default" w:ascii="宋体" w:hAnsi="宋体"/>
                <w:b/>
                <w:bCs/>
                <w:color w:val="auto"/>
                <w:kern w:val="0"/>
                <w:sz w:val="24"/>
                <w:szCs w:val="24"/>
              </w:rPr>
            </w:pPr>
            <w:r>
              <w:rPr>
                <w:rFonts w:hint="eastAsia" w:ascii="宋体" w:hAnsi="宋体"/>
                <w:b/>
                <w:bCs/>
                <w:color w:val="auto"/>
                <w:kern w:val="0"/>
                <w:sz w:val="24"/>
                <w:szCs w:val="24"/>
              </w:rPr>
              <w:t>序号</w:t>
            </w:r>
          </w:p>
        </w:tc>
        <w:tc>
          <w:tcPr>
            <w:tcW w:w="1701" w:type="dxa"/>
            <w:tcBorders>
              <w:top w:val="single" w:color="000000" w:sz="4" w:space="0"/>
              <w:left w:val="nil"/>
              <w:bottom w:val="single" w:color="000000" w:sz="4" w:space="0"/>
              <w:right w:val="single" w:color="auto" w:sz="4" w:space="0"/>
            </w:tcBorders>
            <w:vAlign w:val="center"/>
          </w:tcPr>
          <w:p w14:paraId="3F677698">
            <w:pPr>
              <w:keepNext w:val="0"/>
              <w:keepLines w:val="0"/>
              <w:widowControl/>
              <w:suppressLineNumbers w:val="0"/>
              <w:spacing w:before="0" w:beforeAutospacing="0" w:after="0" w:afterAutospacing="0" w:line="440" w:lineRule="exact"/>
              <w:ind w:left="0" w:right="0"/>
              <w:jc w:val="center"/>
              <w:rPr>
                <w:rFonts w:hint="default" w:ascii="宋体" w:hAnsi="宋体"/>
                <w:b/>
                <w:bCs/>
                <w:color w:val="auto"/>
                <w:kern w:val="0"/>
                <w:sz w:val="24"/>
                <w:szCs w:val="24"/>
              </w:rPr>
            </w:pPr>
            <w:r>
              <w:rPr>
                <w:rFonts w:hint="default" w:ascii="宋体" w:hAnsi="宋体"/>
                <w:b/>
                <w:bCs/>
                <w:color w:val="auto"/>
                <w:kern w:val="0"/>
                <w:sz w:val="24"/>
                <w:szCs w:val="24"/>
              </w:rPr>
              <w:t>项目</w:t>
            </w:r>
          </w:p>
        </w:tc>
        <w:tc>
          <w:tcPr>
            <w:tcW w:w="7180" w:type="dxa"/>
            <w:tcBorders>
              <w:top w:val="single" w:color="000000" w:sz="4" w:space="0"/>
              <w:left w:val="single" w:color="auto" w:sz="4" w:space="0"/>
              <w:bottom w:val="single" w:color="000000" w:sz="4" w:space="0"/>
              <w:right w:val="single" w:color="000000" w:sz="4" w:space="0"/>
            </w:tcBorders>
            <w:vAlign w:val="center"/>
          </w:tcPr>
          <w:p w14:paraId="2E8D8B4C">
            <w:pPr>
              <w:keepNext w:val="0"/>
              <w:keepLines w:val="0"/>
              <w:suppressLineNumbers w:val="0"/>
              <w:spacing w:before="0" w:beforeAutospacing="0" w:after="0" w:afterAutospacing="0" w:line="440" w:lineRule="exact"/>
              <w:ind w:left="0" w:right="0"/>
              <w:jc w:val="center"/>
              <w:rPr>
                <w:rFonts w:hint="default" w:ascii="宋体" w:hAnsi="宋体" w:eastAsia="宋体"/>
                <w:b/>
                <w:bCs/>
                <w:color w:val="auto"/>
                <w:kern w:val="0"/>
                <w:sz w:val="24"/>
                <w:szCs w:val="24"/>
                <w:lang w:val="en-US" w:eastAsia="zh-CN"/>
              </w:rPr>
            </w:pPr>
            <w:r>
              <w:rPr>
                <w:rFonts w:hint="eastAsia" w:ascii="宋体" w:hAnsi="宋体"/>
                <w:b/>
                <w:bCs/>
                <w:color w:val="auto"/>
                <w:kern w:val="0"/>
                <w:sz w:val="24"/>
                <w:szCs w:val="24"/>
                <w:lang w:val="en-US" w:eastAsia="zh-CN"/>
              </w:rPr>
              <w:t>说明与要求</w:t>
            </w:r>
          </w:p>
        </w:tc>
      </w:tr>
      <w:tr w14:paraId="695FFDFB">
        <w:tblPrEx>
          <w:tblCellMar>
            <w:top w:w="0" w:type="dxa"/>
            <w:left w:w="108" w:type="dxa"/>
            <w:bottom w:w="0" w:type="dxa"/>
            <w:right w:w="108" w:type="dxa"/>
          </w:tblCellMar>
        </w:tblPrEx>
        <w:trPr>
          <w:trHeight w:val="2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3AFC140">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nil"/>
              <w:bottom w:val="single" w:color="000000" w:sz="4" w:space="0"/>
              <w:right w:val="single" w:color="auto" w:sz="4" w:space="0"/>
            </w:tcBorders>
            <w:vAlign w:val="center"/>
          </w:tcPr>
          <w:p w14:paraId="125C0C9F">
            <w:pPr>
              <w:keepNext w:val="0"/>
              <w:keepLines w:val="0"/>
              <w:widowControl/>
              <w:suppressLineNumbers w:val="0"/>
              <w:spacing w:before="0" w:beforeAutospacing="0" w:after="0" w:afterAutospacing="0" w:line="440" w:lineRule="exact"/>
              <w:ind w:left="19" w:right="0" w:hanging="19"/>
              <w:jc w:val="center"/>
              <w:rPr>
                <w:rFonts w:hint="default" w:ascii="宋体" w:hAnsi="宋体"/>
                <w:color w:val="auto"/>
                <w:kern w:val="0"/>
                <w:sz w:val="24"/>
                <w:szCs w:val="24"/>
              </w:rPr>
            </w:pPr>
            <w:r>
              <w:rPr>
                <w:rFonts w:hint="eastAsia" w:ascii="宋体" w:hAnsi="宋体"/>
                <w:color w:val="auto"/>
                <w:kern w:val="0"/>
                <w:sz w:val="24"/>
                <w:szCs w:val="24"/>
              </w:rPr>
              <w:t>采购人</w:t>
            </w:r>
          </w:p>
        </w:tc>
        <w:tc>
          <w:tcPr>
            <w:tcW w:w="7180" w:type="dxa"/>
            <w:tcBorders>
              <w:top w:val="single" w:color="000000" w:sz="4" w:space="0"/>
              <w:left w:val="single" w:color="auto" w:sz="4" w:space="0"/>
              <w:bottom w:val="single" w:color="000000" w:sz="4" w:space="0"/>
              <w:right w:val="single" w:color="000000" w:sz="4" w:space="0"/>
            </w:tcBorders>
            <w:vAlign w:val="center"/>
          </w:tcPr>
          <w:p w14:paraId="471439F2">
            <w:pPr>
              <w:keepNext w:val="0"/>
              <w:keepLines w:val="0"/>
              <w:widowControl/>
              <w:suppressLineNumbers w:val="0"/>
              <w:spacing w:before="0" w:beforeAutospacing="0" w:after="0" w:afterAutospacing="0" w:line="440" w:lineRule="exact"/>
              <w:ind w:left="19" w:right="0" w:hanging="19"/>
              <w:rPr>
                <w:rFonts w:hint="eastAsia" w:ascii="宋体" w:hAnsi="宋体" w:eastAsia="宋体"/>
                <w:color w:val="auto"/>
                <w:sz w:val="24"/>
                <w:szCs w:val="24"/>
                <w:lang w:eastAsia="zh-CN"/>
              </w:rPr>
            </w:pPr>
            <w:r>
              <w:rPr>
                <w:rFonts w:hint="eastAsia" w:ascii="宋体" w:hAnsi="宋体" w:cs="宋体"/>
                <w:color w:val="auto"/>
                <w:kern w:val="0"/>
                <w:sz w:val="24"/>
                <w:szCs w:val="24"/>
                <w:lang w:val="en-US" w:eastAsia="zh-CN"/>
              </w:rPr>
              <w:t>安康市生态环境保护综合执法支队</w:t>
            </w:r>
          </w:p>
        </w:tc>
      </w:tr>
      <w:tr w14:paraId="652EA33E">
        <w:tblPrEx>
          <w:tblCellMar>
            <w:top w:w="0" w:type="dxa"/>
            <w:left w:w="108" w:type="dxa"/>
            <w:bottom w:w="0" w:type="dxa"/>
            <w:right w:w="108" w:type="dxa"/>
          </w:tblCellMar>
        </w:tblPrEx>
        <w:trPr>
          <w:trHeight w:val="40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3B7A2B2">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nil"/>
              <w:bottom w:val="single" w:color="000000" w:sz="4" w:space="0"/>
              <w:right w:val="single" w:color="auto" w:sz="4" w:space="0"/>
            </w:tcBorders>
            <w:vAlign w:val="center"/>
          </w:tcPr>
          <w:p w14:paraId="31CACB1C">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采购代理机构</w:t>
            </w:r>
          </w:p>
        </w:tc>
        <w:tc>
          <w:tcPr>
            <w:tcW w:w="7180" w:type="dxa"/>
            <w:tcBorders>
              <w:top w:val="single" w:color="000000" w:sz="4" w:space="0"/>
              <w:left w:val="single" w:color="auto" w:sz="4" w:space="0"/>
              <w:bottom w:val="single" w:color="000000" w:sz="4" w:space="0"/>
              <w:right w:val="single" w:color="000000" w:sz="4" w:space="0"/>
            </w:tcBorders>
            <w:vAlign w:val="center"/>
          </w:tcPr>
          <w:p w14:paraId="28EAAA30">
            <w:pPr>
              <w:keepNext w:val="0"/>
              <w:keepLines w:val="0"/>
              <w:widowControl/>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安康尚昊</w:t>
            </w:r>
            <w:r>
              <w:rPr>
                <w:rFonts w:hint="default" w:ascii="宋体" w:hAnsi="宋体"/>
                <w:color w:val="auto"/>
                <w:sz w:val="24"/>
                <w:szCs w:val="24"/>
              </w:rPr>
              <w:t>招标代理有限公司</w:t>
            </w:r>
          </w:p>
        </w:tc>
      </w:tr>
      <w:tr w14:paraId="5F0FB40B">
        <w:tblPrEx>
          <w:tblCellMar>
            <w:top w:w="0" w:type="dxa"/>
            <w:left w:w="108" w:type="dxa"/>
            <w:bottom w:w="0" w:type="dxa"/>
            <w:right w:w="108" w:type="dxa"/>
          </w:tblCellMar>
        </w:tblPrEx>
        <w:trPr>
          <w:trHeight w:val="436" w:hRule="atLeast"/>
          <w:jc w:val="center"/>
        </w:trPr>
        <w:tc>
          <w:tcPr>
            <w:tcW w:w="704" w:type="dxa"/>
            <w:tcBorders>
              <w:top w:val="single" w:color="000000" w:sz="4" w:space="0"/>
              <w:left w:val="single" w:color="000000" w:sz="4" w:space="0"/>
              <w:bottom w:val="single" w:color="auto" w:sz="4" w:space="0"/>
              <w:right w:val="single" w:color="auto" w:sz="4" w:space="0"/>
            </w:tcBorders>
            <w:vAlign w:val="center"/>
          </w:tcPr>
          <w:p w14:paraId="6799630B">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single" w:color="auto" w:sz="4" w:space="0"/>
              <w:bottom w:val="single" w:color="000000" w:sz="4" w:space="0"/>
              <w:right w:val="single" w:color="auto" w:sz="4" w:space="0"/>
            </w:tcBorders>
            <w:vAlign w:val="center"/>
          </w:tcPr>
          <w:p w14:paraId="24EA5425">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项目名称</w:t>
            </w:r>
          </w:p>
        </w:tc>
        <w:tc>
          <w:tcPr>
            <w:tcW w:w="7180" w:type="dxa"/>
            <w:tcBorders>
              <w:top w:val="single" w:color="000000" w:sz="4" w:space="0"/>
              <w:left w:val="single" w:color="auto" w:sz="4" w:space="0"/>
              <w:bottom w:val="single" w:color="000000" w:sz="4" w:space="0"/>
              <w:right w:val="single" w:color="000000" w:sz="4" w:space="0"/>
            </w:tcBorders>
            <w:vAlign w:val="center"/>
          </w:tcPr>
          <w:p w14:paraId="2574F7C9">
            <w:pPr>
              <w:keepNext w:val="0"/>
              <w:keepLines w:val="0"/>
              <w:widowControl/>
              <w:suppressLineNumbers w:val="0"/>
              <w:spacing w:before="0" w:beforeAutospacing="0" w:after="0" w:afterAutospacing="0" w:line="440" w:lineRule="exact"/>
              <w:ind w:left="19" w:right="0" w:hanging="19"/>
              <w:rPr>
                <w:rFonts w:hint="eastAsia" w:ascii="宋体" w:hAnsi="宋体" w:eastAsia="宋体"/>
                <w:color w:val="auto"/>
                <w:sz w:val="24"/>
                <w:szCs w:val="24"/>
                <w:lang w:eastAsia="zh-CN"/>
              </w:rPr>
            </w:pPr>
            <w:r>
              <w:rPr>
                <w:rFonts w:hint="eastAsia" w:ascii="宋体" w:hAnsi="宋体" w:cs="宋体"/>
                <w:color w:val="auto"/>
                <w:kern w:val="0"/>
                <w:sz w:val="24"/>
                <w:szCs w:val="24"/>
                <w:lang w:eastAsia="zh-CN"/>
              </w:rPr>
              <w:t>蒿坪河流域执法取证设备项目</w:t>
            </w:r>
          </w:p>
        </w:tc>
      </w:tr>
      <w:tr w14:paraId="0DC1A9DA">
        <w:tblPrEx>
          <w:tblCellMar>
            <w:top w:w="0" w:type="dxa"/>
            <w:left w:w="108" w:type="dxa"/>
            <w:bottom w:w="0" w:type="dxa"/>
            <w:right w:w="108" w:type="dxa"/>
          </w:tblCellMar>
        </w:tblPrEx>
        <w:trPr>
          <w:trHeight w:val="316" w:hRule="atLeast"/>
          <w:jc w:val="center"/>
        </w:trPr>
        <w:tc>
          <w:tcPr>
            <w:tcW w:w="704" w:type="dxa"/>
            <w:tcBorders>
              <w:top w:val="single" w:color="auto" w:sz="4" w:space="0"/>
              <w:left w:val="single" w:color="000000" w:sz="4" w:space="0"/>
              <w:bottom w:val="single" w:color="auto" w:sz="4" w:space="0"/>
              <w:right w:val="single" w:color="000000" w:sz="4" w:space="0"/>
            </w:tcBorders>
            <w:vAlign w:val="center"/>
          </w:tcPr>
          <w:p w14:paraId="4305CFB2">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nil"/>
              <w:right w:val="single" w:color="auto" w:sz="4" w:space="0"/>
            </w:tcBorders>
            <w:vAlign w:val="center"/>
          </w:tcPr>
          <w:p w14:paraId="71DDF52B">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项目编号</w:t>
            </w:r>
          </w:p>
        </w:tc>
        <w:tc>
          <w:tcPr>
            <w:tcW w:w="7180" w:type="dxa"/>
            <w:tcBorders>
              <w:top w:val="single" w:color="000000" w:sz="4" w:space="0"/>
              <w:left w:val="single" w:color="auto" w:sz="4" w:space="0"/>
              <w:right w:val="single" w:color="000000" w:sz="4" w:space="0"/>
            </w:tcBorders>
            <w:vAlign w:val="center"/>
          </w:tcPr>
          <w:p w14:paraId="644B5E36">
            <w:pPr>
              <w:keepNext w:val="0"/>
              <w:keepLines w:val="0"/>
              <w:widowControl/>
              <w:suppressLineNumbers w:val="0"/>
              <w:snapToGrid w:val="0"/>
              <w:spacing w:before="0" w:beforeAutospacing="0" w:after="0" w:afterAutospacing="0" w:line="460" w:lineRule="exact"/>
              <w:ind w:left="0" w:right="0"/>
              <w:jc w:val="left"/>
              <w:rPr>
                <w:rFonts w:hint="eastAsia" w:ascii="宋体" w:hAnsi="宋体" w:eastAsia="宋体"/>
                <w:color w:val="auto"/>
                <w:kern w:val="0"/>
                <w:sz w:val="24"/>
                <w:szCs w:val="24"/>
                <w:lang w:eastAsia="zh-CN"/>
              </w:rPr>
            </w:pPr>
            <w:r>
              <w:rPr>
                <w:rFonts w:hint="eastAsia" w:ascii="宋体" w:hAnsi="宋体"/>
                <w:color w:val="auto"/>
                <w:sz w:val="24"/>
                <w:szCs w:val="24"/>
                <w:lang w:eastAsia="zh-CN"/>
              </w:rPr>
              <w:t>AKSH2025-ZGK-087</w:t>
            </w:r>
          </w:p>
        </w:tc>
      </w:tr>
      <w:tr w14:paraId="5E74AB74">
        <w:tblPrEx>
          <w:tblCellMar>
            <w:top w:w="0" w:type="dxa"/>
            <w:left w:w="108" w:type="dxa"/>
            <w:bottom w:w="0" w:type="dxa"/>
            <w:right w:w="108" w:type="dxa"/>
          </w:tblCellMar>
        </w:tblPrEx>
        <w:trPr>
          <w:trHeight w:val="654" w:hRule="atLeast"/>
          <w:jc w:val="center"/>
        </w:trPr>
        <w:tc>
          <w:tcPr>
            <w:tcW w:w="704" w:type="dxa"/>
            <w:tcBorders>
              <w:top w:val="single" w:color="auto" w:sz="4" w:space="0"/>
              <w:left w:val="single" w:color="000000" w:sz="4" w:space="0"/>
              <w:bottom w:val="single" w:color="auto" w:sz="4" w:space="0"/>
              <w:right w:val="single" w:color="000000" w:sz="4" w:space="0"/>
            </w:tcBorders>
            <w:vAlign w:val="center"/>
          </w:tcPr>
          <w:p w14:paraId="3FD1D917">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nil"/>
              <w:bottom w:val="single" w:color="000000" w:sz="4" w:space="0"/>
              <w:right w:val="single" w:color="auto" w:sz="4" w:space="0"/>
            </w:tcBorders>
            <w:vAlign w:val="center"/>
          </w:tcPr>
          <w:p w14:paraId="3F8F6368">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default" w:ascii="宋体" w:hAnsi="宋体"/>
                <w:color w:val="auto"/>
                <w:kern w:val="0"/>
                <w:sz w:val="24"/>
                <w:szCs w:val="24"/>
              </w:rPr>
              <w:t>投标报价</w:t>
            </w:r>
          </w:p>
        </w:tc>
        <w:tc>
          <w:tcPr>
            <w:tcW w:w="7180" w:type="dxa"/>
            <w:tcBorders>
              <w:top w:val="single" w:color="000000" w:sz="4" w:space="0"/>
              <w:left w:val="single" w:color="auto" w:sz="4" w:space="0"/>
              <w:bottom w:val="single" w:color="000000" w:sz="4" w:space="0"/>
              <w:right w:val="single" w:color="000000" w:sz="4" w:space="0"/>
            </w:tcBorders>
            <w:vAlign w:val="center"/>
          </w:tcPr>
          <w:p w14:paraId="043F354F">
            <w:pPr>
              <w:keepNext w:val="0"/>
              <w:keepLines w:val="0"/>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kern w:val="0"/>
                <w:sz w:val="24"/>
                <w:szCs w:val="24"/>
                <w:lang w:eastAsia="zh-CN"/>
              </w:rPr>
              <w:t>1.</w:t>
            </w:r>
            <w:r>
              <w:rPr>
                <w:rFonts w:hint="eastAsia" w:ascii="宋体" w:hAnsi="宋体"/>
                <w:color w:val="auto"/>
                <w:kern w:val="0"/>
                <w:sz w:val="24"/>
                <w:szCs w:val="24"/>
              </w:rPr>
              <w:t>投标人所报的价格应考虑到可能发生的所有与完成本项目相关服务及履行合同义务有关的一切费用。</w:t>
            </w:r>
          </w:p>
          <w:p w14:paraId="4F786836">
            <w:pPr>
              <w:keepNext w:val="0"/>
              <w:keepLines w:val="0"/>
              <w:widowControl/>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kern w:val="0"/>
                <w:sz w:val="24"/>
                <w:szCs w:val="24"/>
                <w:lang w:eastAsia="zh-CN"/>
              </w:rPr>
              <w:t>2.</w:t>
            </w:r>
            <w:r>
              <w:rPr>
                <w:rFonts w:hint="eastAsia" w:ascii="宋体" w:hAnsi="宋体"/>
                <w:color w:val="auto"/>
                <w:kern w:val="0"/>
                <w:sz w:val="24"/>
                <w:szCs w:val="24"/>
              </w:rPr>
              <w:t>投标人必须对所投项目进行完整报价，不接受（将拒绝）只对部分服务进行报价的投标。</w:t>
            </w:r>
          </w:p>
        </w:tc>
      </w:tr>
      <w:tr w14:paraId="5B673BA6">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333A063">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single" w:color="auto" w:sz="4" w:space="0"/>
              <w:bottom w:val="single" w:color="auto" w:sz="4" w:space="0"/>
              <w:right w:val="single" w:color="auto" w:sz="4" w:space="0"/>
            </w:tcBorders>
            <w:vAlign w:val="center"/>
          </w:tcPr>
          <w:p w14:paraId="0A1E2F6C">
            <w:pPr>
              <w:keepNext w:val="0"/>
              <w:keepLines w:val="0"/>
              <w:widowControl/>
              <w:suppressLineNumbers w:val="0"/>
              <w:spacing w:before="0" w:beforeAutospacing="0" w:after="0" w:afterAutospacing="0" w:line="440" w:lineRule="exact"/>
              <w:ind w:left="0" w:right="0"/>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资金来源</w:t>
            </w:r>
          </w:p>
        </w:tc>
        <w:tc>
          <w:tcPr>
            <w:tcW w:w="7180" w:type="dxa"/>
            <w:tcBorders>
              <w:top w:val="single" w:color="000000" w:sz="4" w:space="0"/>
              <w:left w:val="single" w:color="auto" w:sz="4" w:space="0"/>
              <w:bottom w:val="single" w:color="auto" w:sz="4" w:space="0"/>
              <w:right w:val="single" w:color="000000" w:sz="4" w:space="0"/>
            </w:tcBorders>
            <w:vAlign w:val="center"/>
          </w:tcPr>
          <w:p w14:paraId="6A04A0D8">
            <w:pPr>
              <w:keepNext w:val="0"/>
              <w:keepLines w:val="0"/>
              <w:numPr>
                <w:ilvl w:val="0"/>
                <w:numId w:val="0"/>
              </w:numPr>
              <w:suppressLineNumbers w:val="0"/>
              <w:spacing w:before="0" w:beforeAutospacing="0" w:after="0" w:afterAutospacing="0" w:line="460" w:lineRule="exact"/>
              <w:ind w:left="0" w:right="0"/>
              <w:rPr>
                <w:rFonts w:hint="eastAsia" w:ascii="宋体" w:hAnsi="宋体" w:cs="宋体"/>
                <w:bCs w:val="0"/>
                <w:color w:val="auto"/>
                <w:spacing w:val="0"/>
                <w:sz w:val="24"/>
                <w:szCs w:val="24"/>
                <w:lang w:eastAsia="zh-CN"/>
              </w:rPr>
            </w:pPr>
            <w:r>
              <w:rPr>
                <w:rFonts w:hint="eastAsia" w:ascii="宋体" w:hAnsi="宋体" w:cs="宋体"/>
                <w:bCs w:val="0"/>
                <w:color w:val="auto"/>
                <w:spacing w:val="0"/>
                <w:sz w:val="24"/>
                <w:szCs w:val="24"/>
                <w:lang w:eastAsia="zh-CN"/>
              </w:rPr>
              <w:t>财政资金</w:t>
            </w:r>
          </w:p>
        </w:tc>
      </w:tr>
      <w:tr w14:paraId="6609B739">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81AA9D5">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single" w:color="auto" w:sz="4" w:space="0"/>
              <w:bottom w:val="single" w:color="auto" w:sz="4" w:space="0"/>
              <w:right w:val="single" w:color="auto" w:sz="4" w:space="0"/>
            </w:tcBorders>
            <w:vAlign w:val="center"/>
          </w:tcPr>
          <w:p w14:paraId="4FFD2D1D">
            <w:pPr>
              <w:keepNext w:val="0"/>
              <w:keepLines w:val="0"/>
              <w:widowControl/>
              <w:suppressLineNumbers w:val="0"/>
              <w:spacing w:before="0" w:beforeAutospacing="0" w:after="0" w:afterAutospacing="0" w:line="440" w:lineRule="exact"/>
              <w:ind w:left="0" w:right="0"/>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预算金额</w:t>
            </w:r>
          </w:p>
        </w:tc>
        <w:tc>
          <w:tcPr>
            <w:tcW w:w="7180" w:type="dxa"/>
            <w:tcBorders>
              <w:top w:val="single" w:color="000000" w:sz="4" w:space="0"/>
              <w:left w:val="single" w:color="auto" w:sz="4" w:space="0"/>
              <w:bottom w:val="single" w:color="auto" w:sz="4" w:space="0"/>
              <w:right w:val="single" w:color="000000" w:sz="4" w:space="0"/>
            </w:tcBorders>
            <w:vAlign w:val="center"/>
          </w:tcPr>
          <w:p w14:paraId="6A7693B3">
            <w:pPr>
              <w:keepNext w:val="0"/>
              <w:keepLines w:val="0"/>
              <w:numPr>
                <w:ilvl w:val="0"/>
                <w:numId w:val="0"/>
              </w:numPr>
              <w:suppressLineNumbers w:val="0"/>
              <w:spacing w:before="0" w:beforeAutospacing="0" w:after="0" w:afterAutospacing="0" w:line="460" w:lineRule="exact"/>
              <w:ind w:left="0" w:right="0"/>
              <w:rPr>
                <w:rFonts w:hint="eastAsia" w:ascii="宋体" w:hAnsi="宋体" w:cs="宋体"/>
                <w:bCs w:val="0"/>
                <w:color w:val="auto"/>
                <w:spacing w:val="0"/>
                <w:sz w:val="24"/>
                <w:szCs w:val="24"/>
                <w:lang w:eastAsia="zh-CN"/>
              </w:rPr>
            </w:pPr>
            <w:r>
              <w:rPr>
                <w:rFonts w:hint="eastAsia" w:ascii="宋体" w:hAnsi="宋体" w:cs="宋体"/>
                <w:bCs w:val="0"/>
                <w:color w:val="auto"/>
                <w:spacing w:val="0"/>
                <w:sz w:val="24"/>
                <w:szCs w:val="24"/>
                <w:lang w:val="en-US" w:eastAsia="zh-CN"/>
              </w:rPr>
              <w:t>400000.00元</w:t>
            </w:r>
          </w:p>
        </w:tc>
      </w:tr>
      <w:tr w14:paraId="29D7B9FB">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1F9FD69">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single" w:color="auto" w:sz="4" w:space="0"/>
              <w:bottom w:val="single" w:color="auto" w:sz="4" w:space="0"/>
              <w:right w:val="single" w:color="auto" w:sz="4" w:space="0"/>
            </w:tcBorders>
            <w:vAlign w:val="center"/>
          </w:tcPr>
          <w:p w14:paraId="44854660">
            <w:pPr>
              <w:keepNext w:val="0"/>
              <w:keepLines w:val="0"/>
              <w:widowControl/>
              <w:suppressLineNumbers w:val="0"/>
              <w:spacing w:before="0" w:beforeAutospacing="0" w:after="0" w:afterAutospacing="0" w:line="440" w:lineRule="exact"/>
              <w:ind w:left="0" w:right="0"/>
              <w:jc w:val="center"/>
              <w:rPr>
                <w:rFonts w:hint="default"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合同履行期</w:t>
            </w:r>
          </w:p>
        </w:tc>
        <w:tc>
          <w:tcPr>
            <w:tcW w:w="7180" w:type="dxa"/>
            <w:tcBorders>
              <w:top w:val="single" w:color="000000" w:sz="4" w:space="0"/>
              <w:left w:val="single" w:color="auto" w:sz="4" w:space="0"/>
              <w:bottom w:val="single" w:color="auto" w:sz="4" w:space="0"/>
              <w:right w:val="single" w:color="000000" w:sz="4" w:space="0"/>
            </w:tcBorders>
            <w:vAlign w:val="center"/>
          </w:tcPr>
          <w:p w14:paraId="77764204">
            <w:pPr>
              <w:keepNext w:val="0"/>
              <w:keepLines w:val="0"/>
              <w:numPr>
                <w:ilvl w:val="0"/>
                <w:numId w:val="0"/>
              </w:numPr>
              <w:suppressLineNumbers w:val="0"/>
              <w:spacing w:before="0" w:beforeAutospacing="0" w:after="0" w:afterAutospacing="0" w:line="460" w:lineRule="exact"/>
              <w:ind w:left="0" w:right="0"/>
              <w:rPr>
                <w:rFonts w:hint="eastAsia"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cs="宋体"/>
                <w:bCs w:val="0"/>
                <w:color w:val="000000" w:themeColor="text1"/>
                <w:spacing w:val="0"/>
                <w:sz w:val="24"/>
                <w:szCs w:val="24"/>
                <w:lang w:eastAsia="zh-CN"/>
                <w14:textFill>
                  <w14:solidFill>
                    <w14:schemeClr w14:val="tx1"/>
                  </w14:solidFill>
                </w14:textFill>
              </w:rPr>
              <w:t>合同签订后30天内完成交货</w:t>
            </w:r>
          </w:p>
        </w:tc>
      </w:tr>
      <w:tr w14:paraId="4DF8C955">
        <w:tblPrEx>
          <w:tblCellMar>
            <w:top w:w="0" w:type="dxa"/>
            <w:left w:w="108" w:type="dxa"/>
            <w:bottom w:w="0" w:type="dxa"/>
            <w:right w:w="108" w:type="dxa"/>
          </w:tblCellMar>
        </w:tblPrEx>
        <w:trPr>
          <w:trHeight w:val="498" w:hRule="atLeast"/>
          <w:jc w:val="center"/>
        </w:trPr>
        <w:tc>
          <w:tcPr>
            <w:tcW w:w="704" w:type="dxa"/>
            <w:tcBorders>
              <w:top w:val="single" w:color="auto" w:sz="4" w:space="0"/>
              <w:left w:val="single" w:color="000000" w:sz="4" w:space="0"/>
              <w:bottom w:val="single" w:color="000000" w:sz="4" w:space="0"/>
              <w:right w:val="single" w:color="000000" w:sz="4" w:space="0"/>
            </w:tcBorders>
            <w:vAlign w:val="center"/>
          </w:tcPr>
          <w:p w14:paraId="16D3A612">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eastAsia="zh-CN"/>
              </w:rPr>
            </w:pPr>
          </w:p>
        </w:tc>
        <w:tc>
          <w:tcPr>
            <w:tcW w:w="1701" w:type="dxa"/>
            <w:tcBorders>
              <w:top w:val="single" w:color="000000" w:sz="4" w:space="0"/>
              <w:left w:val="nil"/>
              <w:bottom w:val="single" w:color="000000" w:sz="4" w:space="0"/>
              <w:right w:val="single" w:color="auto" w:sz="4" w:space="0"/>
            </w:tcBorders>
            <w:vAlign w:val="center"/>
          </w:tcPr>
          <w:p w14:paraId="7485C03C">
            <w:pPr>
              <w:keepNext w:val="0"/>
              <w:keepLines w:val="0"/>
              <w:widowControl/>
              <w:suppressLineNumbers w:val="0"/>
              <w:spacing w:before="0" w:beforeAutospacing="0" w:after="0" w:afterAutospacing="0" w:line="440" w:lineRule="exact"/>
              <w:ind w:left="0" w:right="0"/>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质保期</w:t>
            </w:r>
          </w:p>
        </w:tc>
        <w:tc>
          <w:tcPr>
            <w:tcW w:w="7180" w:type="dxa"/>
            <w:tcBorders>
              <w:top w:val="single" w:color="000000" w:sz="4" w:space="0"/>
              <w:left w:val="single" w:color="auto" w:sz="4" w:space="0"/>
              <w:bottom w:val="single" w:color="000000" w:sz="4" w:space="0"/>
              <w:right w:val="single" w:color="000000" w:sz="4" w:space="0"/>
            </w:tcBorders>
            <w:vAlign w:val="center"/>
          </w:tcPr>
          <w:p w14:paraId="25144B13">
            <w:pPr>
              <w:keepNext w:val="0"/>
              <w:keepLines w:val="0"/>
              <w:suppressLineNumbers w:val="0"/>
              <w:spacing w:before="0" w:beforeAutospacing="0" w:after="0" w:afterAutospacing="0" w:line="440" w:lineRule="exact"/>
              <w:ind w:left="0" w:right="0"/>
              <w:rPr>
                <w:rFonts w:hint="eastAsia" w:ascii="宋体" w:hAnsi="宋体" w:cs="Times New Roman"/>
                <w:color w:val="000000" w:themeColor="text1"/>
                <w:kern w:val="0"/>
                <w:sz w:val="24"/>
                <w:szCs w:val="24"/>
                <w:lang w:val="en-US" w:eastAsia="zh-CN"/>
                <w14:textFill>
                  <w14:solidFill>
                    <w14:schemeClr w14:val="tx1"/>
                  </w14:solidFill>
                </w14:textFill>
              </w:rPr>
            </w:pPr>
            <w:r>
              <w:rPr>
                <w:rFonts w:hint="eastAsia" w:ascii="宋体" w:hAnsi="宋体" w:cs="Times New Roman"/>
                <w:color w:val="000000" w:themeColor="text1"/>
                <w:kern w:val="0"/>
                <w:sz w:val="24"/>
                <w:szCs w:val="24"/>
                <w:lang w:val="en-US" w:eastAsia="zh-CN"/>
                <w14:textFill>
                  <w14:solidFill>
                    <w14:schemeClr w14:val="tx1"/>
                  </w14:solidFill>
                </w14:textFill>
              </w:rPr>
              <w:t>自项目通过最终验收之日起一年</w:t>
            </w:r>
          </w:p>
        </w:tc>
      </w:tr>
      <w:tr w14:paraId="0C129724">
        <w:tblPrEx>
          <w:tblCellMar>
            <w:top w:w="0" w:type="dxa"/>
            <w:left w:w="108" w:type="dxa"/>
            <w:bottom w:w="0" w:type="dxa"/>
            <w:right w:w="108" w:type="dxa"/>
          </w:tblCellMar>
        </w:tblPrEx>
        <w:trPr>
          <w:trHeight w:val="570" w:hRule="atLeast"/>
          <w:jc w:val="center"/>
        </w:trPr>
        <w:tc>
          <w:tcPr>
            <w:tcW w:w="704" w:type="dxa"/>
            <w:tcBorders>
              <w:top w:val="single" w:color="auto" w:sz="4" w:space="0"/>
              <w:left w:val="single" w:color="000000" w:sz="4" w:space="0"/>
              <w:bottom w:val="single" w:color="000000" w:sz="4" w:space="0"/>
              <w:right w:val="single" w:color="000000" w:sz="4" w:space="0"/>
            </w:tcBorders>
            <w:vAlign w:val="center"/>
          </w:tcPr>
          <w:p w14:paraId="1E788B0B">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eastAsia="zh-CN"/>
              </w:rPr>
            </w:pPr>
          </w:p>
        </w:tc>
        <w:tc>
          <w:tcPr>
            <w:tcW w:w="1701" w:type="dxa"/>
            <w:tcBorders>
              <w:top w:val="single" w:color="000000" w:sz="4" w:space="0"/>
              <w:left w:val="nil"/>
              <w:bottom w:val="single" w:color="000000" w:sz="4" w:space="0"/>
              <w:right w:val="single" w:color="auto" w:sz="4" w:space="0"/>
            </w:tcBorders>
            <w:vAlign w:val="center"/>
          </w:tcPr>
          <w:p w14:paraId="604E865B">
            <w:pPr>
              <w:keepNext w:val="0"/>
              <w:keepLines w:val="0"/>
              <w:widowControl/>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付款方式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03C12419">
            <w:pPr>
              <w:keepNext w:val="0"/>
              <w:keepLines w:val="0"/>
              <w:suppressLineNumbers w:val="0"/>
              <w:spacing w:before="0" w:beforeAutospacing="0" w:after="0" w:afterAutospacing="0" w:line="440" w:lineRule="exact"/>
              <w:ind w:left="0" w:right="0"/>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w:t>
            </w:r>
            <w:r>
              <w:rPr>
                <w:rFonts w:hint="eastAsia" w:ascii="宋体" w:hAnsi="宋体" w:cs="宋体"/>
                <w:color w:val="000000" w:themeColor="text1"/>
                <w:sz w:val="24"/>
                <w:szCs w:val="24"/>
                <w:highlight w:val="none"/>
                <w:lang w:val="en-US" w:eastAsia="zh-CN"/>
                <w14:textFill>
                  <w14:solidFill>
                    <w14:schemeClr w14:val="tx1"/>
                  </w14:solidFill>
                </w14:textFill>
              </w:rPr>
              <w:t>签订后</w:t>
            </w:r>
            <w:r>
              <w:rPr>
                <w:rFonts w:hint="eastAsia" w:ascii="宋体" w:hAnsi="宋体" w:cs="宋体"/>
                <w:color w:val="000000" w:themeColor="text1"/>
                <w:sz w:val="24"/>
                <w:szCs w:val="24"/>
                <w:highlight w:val="none"/>
                <w:lang w:eastAsia="zh-CN"/>
                <w14:textFill>
                  <w14:solidFill>
                    <w14:schemeClr w14:val="tx1"/>
                  </w14:solidFill>
                </w14:textFill>
              </w:rPr>
              <w:t>甲方向乙方支付合同总价款的30%，设备调试、设备使用培训完成并经甲方验收合格后，支付至合同总价款的</w:t>
            </w:r>
            <w:r>
              <w:rPr>
                <w:rFonts w:hint="eastAsia" w:ascii="宋体" w:hAnsi="宋体" w:cs="宋体"/>
                <w:color w:val="000000" w:themeColor="text1"/>
                <w:sz w:val="24"/>
                <w:szCs w:val="24"/>
                <w:highlight w:val="none"/>
                <w:lang w:val="en-US" w:eastAsia="zh-CN"/>
                <w14:textFill>
                  <w14:solidFill>
                    <w14:schemeClr w14:val="tx1"/>
                  </w14:solidFill>
                </w14:textFill>
              </w:rPr>
              <w:t>95%，剩余5%一年后付清。</w:t>
            </w:r>
          </w:p>
        </w:tc>
      </w:tr>
      <w:tr w14:paraId="289175C2">
        <w:tblPrEx>
          <w:tblCellMar>
            <w:top w:w="0" w:type="dxa"/>
            <w:left w:w="108" w:type="dxa"/>
            <w:bottom w:w="0" w:type="dxa"/>
            <w:right w:w="108" w:type="dxa"/>
          </w:tblCellMar>
        </w:tblPrEx>
        <w:trPr>
          <w:trHeight w:val="505" w:hRule="atLeast"/>
          <w:jc w:val="center"/>
        </w:trPr>
        <w:tc>
          <w:tcPr>
            <w:tcW w:w="704" w:type="dxa"/>
            <w:tcBorders>
              <w:top w:val="single" w:color="000000" w:sz="4" w:space="0"/>
              <w:left w:val="single" w:color="000000" w:sz="4" w:space="0"/>
              <w:right w:val="single" w:color="000000" w:sz="4" w:space="0"/>
            </w:tcBorders>
            <w:vAlign w:val="center"/>
          </w:tcPr>
          <w:p w14:paraId="1DCCDFAB">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eastAsia="zh-CN"/>
              </w:rPr>
            </w:pPr>
          </w:p>
        </w:tc>
        <w:tc>
          <w:tcPr>
            <w:tcW w:w="1701" w:type="dxa"/>
            <w:tcBorders>
              <w:top w:val="single" w:color="000000" w:sz="4" w:space="0"/>
              <w:left w:val="nil"/>
              <w:right w:val="single" w:color="auto" w:sz="4" w:space="0"/>
            </w:tcBorders>
            <w:vAlign w:val="center"/>
          </w:tcPr>
          <w:p w14:paraId="639FFD67">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投标保证金</w:t>
            </w:r>
          </w:p>
        </w:tc>
        <w:tc>
          <w:tcPr>
            <w:tcW w:w="7180" w:type="dxa"/>
            <w:tcBorders>
              <w:top w:val="single" w:color="000000" w:sz="4" w:space="0"/>
              <w:left w:val="single" w:color="auto" w:sz="4" w:space="0"/>
              <w:bottom w:val="single" w:color="000000" w:sz="4" w:space="0"/>
              <w:right w:val="single" w:color="000000" w:sz="4" w:space="0"/>
            </w:tcBorders>
            <w:vAlign w:val="center"/>
          </w:tcPr>
          <w:p w14:paraId="6004284B">
            <w:pPr>
              <w:keepNext w:val="0"/>
              <w:keepLines w:val="0"/>
              <w:numPr>
                <w:ilvl w:val="0"/>
                <w:numId w:val="0"/>
              </w:numPr>
              <w:suppressLineNumbers w:val="0"/>
              <w:spacing w:before="0" w:beforeAutospacing="0" w:after="0" w:afterAutospacing="0" w:line="460" w:lineRule="exact"/>
              <w:ind w:left="0" w:right="0"/>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本项目不设置投标保证金</w:t>
            </w:r>
          </w:p>
        </w:tc>
      </w:tr>
      <w:tr w14:paraId="056848C5">
        <w:tblPrEx>
          <w:tblCellMar>
            <w:top w:w="0" w:type="dxa"/>
            <w:left w:w="108" w:type="dxa"/>
            <w:bottom w:w="0" w:type="dxa"/>
            <w:right w:w="108" w:type="dxa"/>
          </w:tblCellMar>
        </w:tblPrEx>
        <w:trPr>
          <w:trHeight w:val="4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EAB7743">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kern w:val="0"/>
                <w:sz w:val="24"/>
                <w:szCs w:val="24"/>
                <w:lang w:val="en-US" w:eastAsia="zh-CN"/>
              </w:rPr>
            </w:pPr>
          </w:p>
        </w:tc>
        <w:tc>
          <w:tcPr>
            <w:tcW w:w="1701" w:type="dxa"/>
            <w:tcBorders>
              <w:top w:val="single" w:color="000000" w:sz="4" w:space="0"/>
              <w:left w:val="nil"/>
              <w:bottom w:val="single" w:color="000000" w:sz="4" w:space="0"/>
              <w:right w:val="single" w:color="auto" w:sz="4" w:space="0"/>
            </w:tcBorders>
            <w:vAlign w:val="center"/>
          </w:tcPr>
          <w:p w14:paraId="47F5945A">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投标有效期</w:t>
            </w:r>
          </w:p>
        </w:tc>
        <w:tc>
          <w:tcPr>
            <w:tcW w:w="7180" w:type="dxa"/>
            <w:tcBorders>
              <w:top w:val="single" w:color="000000" w:sz="4" w:space="0"/>
              <w:left w:val="single" w:color="auto" w:sz="4" w:space="0"/>
              <w:bottom w:val="single" w:color="000000" w:sz="4" w:space="0"/>
              <w:right w:val="single" w:color="000000" w:sz="4" w:space="0"/>
            </w:tcBorders>
            <w:vAlign w:val="center"/>
          </w:tcPr>
          <w:p w14:paraId="5C984783">
            <w:pPr>
              <w:keepNext w:val="0"/>
              <w:keepLines w:val="0"/>
              <w:widowControl/>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kern w:val="0"/>
                <w:sz w:val="24"/>
                <w:szCs w:val="24"/>
              </w:rPr>
              <w:t>投标文件递交截止时间起算，投标有效期为90日历天</w:t>
            </w:r>
          </w:p>
        </w:tc>
      </w:tr>
      <w:tr w14:paraId="45D1E280">
        <w:tblPrEx>
          <w:tblCellMar>
            <w:top w:w="0" w:type="dxa"/>
            <w:left w:w="108" w:type="dxa"/>
            <w:bottom w:w="0" w:type="dxa"/>
            <w:right w:w="108" w:type="dxa"/>
          </w:tblCellMar>
        </w:tblPrEx>
        <w:trPr>
          <w:trHeight w:val="90" w:hRule="atLeast"/>
          <w:jc w:val="center"/>
        </w:trPr>
        <w:tc>
          <w:tcPr>
            <w:tcW w:w="704" w:type="dxa"/>
            <w:tcBorders>
              <w:top w:val="single" w:color="000000" w:sz="4" w:space="0"/>
              <w:left w:val="single" w:color="000000" w:sz="4" w:space="0"/>
              <w:right w:val="single" w:color="000000" w:sz="4" w:space="0"/>
            </w:tcBorders>
            <w:vAlign w:val="center"/>
          </w:tcPr>
          <w:p w14:paraId="06B907CD">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kern w:val="0"/>
                <w:sz w:val="24"/>
                <w:szCs w:val="24"/>
                <w:lang w:val="en-US" w:eastAsia="zh-CN"/>
              </w:rPr>
            </w:pPr>
          </w:p>
        </w:tc>
        <w:tc>
          <w:tcPr>
            <w:tcW w:w="1701" w:type="dxa"/>
            <w:tcBorders>
              <w:top w:val="single" w:color="000000" w:sz="4" w:space="0"/>
              <w:left w:val="nil"/>
              <w:right w:val="single" w:color="auto" w:sz="4" w:space="0"/>
            </w:tcBorders>
            <w:vAlign w:val="center"/>
          </w:tcPr>
          <w:p w14:paraId="1D6F2995">
            <w:pPr>
              <w:keepNext w:val="0"/>
              <w:keepLines w:val="0"/>
              <w:suppressLineNumbers w:val="0"/>
              <w:tabs>
                <w:tab w:val="center" w:pos="4153"/>
                <w:tab w:val="right" w:pos="8306"/>
              </w:tabs>
              <w:snapToGrid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资格证明文件</w:t>
            </w:r>
          </w:p>
        </w:tc>
        <w:tc>
          <w:tcPr>
            <w:tcW w:w="7180" w:type="dxa"/>
            <w:tcBorders>
              <w:top w:val="single" w:color="000000" w:sz="4" w:space="0"/>
              <w:left w:val="single" w:color="auto" w:sz="4" w:space="0"/>
              <w:right w:val="single" w:color="000000" w:sz="4" w:space="0"/>
            </w:tcBorders>
            <w:vAlign w:val="center"/>
          </w:tcPr>
          <w:p w14:paraId="403DBB27">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具有独立承担民事责任能力的法人、其他组织或自然人，并出具合法有效的营业执照或事业单位法人证书等国家规定的相关证明，自然人参与的提供其身份证明。</w:t>
            </w:r>
          </w:p>
          <w:p w14:paraId="0FC84200">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2.法定代表人授权书及被授权人身份证复印件（法定代表人直接投标只需提交其身份证明资料）。</w:t>
            </w:r>
          </w:p>
          <w:p w14:paraId="2FD992A9">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73BEA699">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6555DF72">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提供2024年度经审计的财务审计报告或投标截止时间前六个月内基本开户银行出具的资信证明</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截止时间不足一年的可提供成立后任意时段的资产负债表）</w:t>
            </w:r>
            <w:r>
              <w:rPr>
                <w:rFonts w:hint="eastAsia" w:ascii="宋体" w:hAnsi="宋体" w:cs="宋体"/>
                <w:color w:val="auto"/>
                <w:sz w:val="24"/>
                <w:szCs w:val="24"/>
                <w:lang w:eastAsia="zh-CN"/>
              </w:rPr>
              <w:t>。</w:t>
            </w:r>
          </w:p>
          <w:p w14:paraId="2983ABB5">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提供2024年08月至今任意一个月缴纳的纳税证明或完税证明</w:t>
            </w:r>
            <w:r>
              <w:rPr>
                <w:rFonts w:hint="eastAsia" w:ascii="宋体" w:hAnsi="宋体" w:cs="宋体"/>
                <w:color w:val="auto"/>
                <w:sz w:val="24"/>
                <w:szCs w:val="24"/>
              </w:rPr>
              <w:t>，依法免税</w:t>
            </w:r>
            <w:r>
              <w:rPr>
                <w:rFonts w:hint="eastAsia" w:ascii="宋体" w:hAnsi="宋体" w:cs="宋体"/>
                <w:color w:val="auto"/>
                <w:sz w:val="24"/>
                <w:szCs w:val="24"/>
                <w:lang w:val="en-US" w:eastAsia="zh-CN"/>
              </w:rPr>
              <w:t>或缓缴</w:t>
            </w:r>
            <w:r>
              <w:rPr>
                <w:rFonts w:hint="eastAsia" w:ascii="宋体" w:hAnsi="宋体" w:cs="宋体"/>
                <w:color w:val="auto"/>
                <w:sz w:val="24"/>
                <w:szCs w:val="24"/>
              </w:rPr>
              <w:t>的单位应提供相关证明材料，纳税证明或完税证明上应有代收机构或税务机关的公章或业务专用章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3CB95883">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提供2024年08月至今任意一个月社会保障资金缴存单据或社保机构开具的社会保险参保缴费情况证明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2AF7A9A0">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8.提供具有履行合同所必需的设备和专业技术能力的承诺书（格式自拟）。</w:t>
            </w:r>
          </w:p>
          <w:p w14:paraId="1B933527">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9.本项目不接受联合体投标。</w:t>
            </w:r>
          </w:p>
        </w:tc>
      </w:tr>
      <w:tr w14:paraId="2313BFD8">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C4F3F59">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kern w:val="0"/>
                <w:sz w:val="24"/>
                <w:szCs w:val="24"/>
                <w:lang w:val="en-US" w:eastAsia="zh-CN"/>
              </w:rPr>
            </w:pPr>
          </w:p>
        </w:tc>
        <w:tc>
          <w:tcPr>
            <w:tcW w:w="1701" w:type="dxa"/>
            <w:tcBorders>
              <w:top w:val="single" w:color="000000" w:sz="4" w:space="0"/>
              <w:left w:val="nil"/>
              <w:bottom w:val="single" w:color="000000" w:sz="4" w:space="0"/>
              <w:right w:val="single" w:color="auto" w:sz="4" w:space="0"/>
            </w:tcBorders>
            <w:vAlign w:val="center"/>
          </w:tcPr>
          <w:p w14:paraId="5807DD6A">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default" w:ascii="宋体" w:hAnsi="宋体"/>
                <w:color w:val="auto"/>
                <w:kern w:val="0"/>
                <w:sz w:val="24"/>
                <w:szCs w:val="24"/>
              </w:rPr>
              <w:t>采购方式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75B7E7EC">
            <w:pPr>
              <w:keepNext w:val="0"/>
              <w:keepLines w:val="0"/>
              <w:widowControl/>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sz w:val="24"/>
                <w:szCs w:val="24"/>
              </w:rPr>
              <w:t>公开招标</w:t>
            </w:r>
          </w:p>
        </w:tc>
      </w:tr>
      <w:tr w14:paraId="3E586393">
        <w:tblPrEx>
          <w:tblCellMar>
            <w:top w:w="0" w:type="dxa"/>
            <w:left w:w="108" w:type="dxa"/>
            <w:bottom w:w="0" w:type="dxa"/>
            <w:right w:w="108" w:type="dxa"/>
          </w:tblCellMar>
        </w:tblPrEx>
        <w:trPr>
          <w:trHeight w:val="44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29CAF3F">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sz w:val="24"/>
                <w:szCs w:val="24"/>
                <w:lang w:eastAsia="zh-CN"/>
              </w:rPr>
            </w:pPr>
          </w:p>
        </w:tc>
        <w:tc>
          <w:tcPr>
            <w:tcW w:w="1701" w:type="dxa"/>
            <w:tcBorders>
              <w:top w:val="single" w:color="000000" w:sz="4" w:space="0"/>
              <w:left w:val="nil"/>
              <w:bottom w:val="single" w:color="000000" w:sz="4" w:space="0"/>
              <w:right w:val="single" w:color="auto" w:sz="4" w:space="0"/>
            </w:tcBorders>
            <w:vAlign w:val="center"/>
          </w:tcPr>
          <w:p w14:paraId="69D69356">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评标办法</w:t>
            </w:r>
          </w:p>
        </w:tc>
        <w:tc>
          <w:tcPr>
            <w:tcW w:w="7180" w:type="dxa"/>
            <w:tcBorders>
              <w:top w:val="single" w:color="000000" w:sz="4" w:space="0"/>
              <w:left w:val="single" w:color="auto" w:sz="4" w:space="0"/>
              <w:bottom w:val="single" w:color="000000" w:sz="4" w:space="0"/>
              <w:right w:val="single" w:color="000000" w:sz="4" w:space="0"/>
            </w:tcBorders>
            <w:vAlign w:val="center"/>
          </w:tcPr>
          <w:p w14:paraId="1364CEAC">
            <w:pPr>
              <w:keepNext w:val="0"/>
              <w:keepLines w:val="0"/>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综合评分法</w:t>
            </w:r>
          </w:p>
        </w:tc>
      </w:tr>
      <w:tr w14:paraId="075ED169">
        <w:tblPrEx>
          <w:tblCellMar>
            <w:top w:w="0" w:type="dxa"/>
            <w:left w:w="108" w:type="dxa"/>
            <w:bottom w:w="0" w:type="dxa"/>
            <w:right w:w="108" w:type="dxa"/>
          </w:tblCellMar>
        </w:tblPrEx>
        <w:trPr>
          <w:trHeight w:val="48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68046C3">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eastAsia="zh-CN"/>
              </w:rPr>
            </w:pPr>
          </w:p>
        </w:tc>
        <w:tc>
          <w:tcPr>
            <w:tcW w:w="1701" w:type="dxa"/>
            <w:tcBorders>
              <w:top w:val="single" w:color="000000" w:sz="4" w:space="0"/>
              <w:left w:val="nil"/>
              <w:bottom w:val="single" w:color="000000" w:sz="4" w:space="0"/>
              <w:right w:val="single" w:color="auto" w:sz="4" w:space="0"/>
            </w:tcBorders>
            <w:vAlign w:val="center"/>
          </w:tcPr>
          <w:p w14:paraId="5CF498E5">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特殊情况处理</w:t>
            </w:r>
          </w:p>
        </w:tc>
        <w:tc>
          <w:tcPr>
            <w:tcW w:w="7180" w:type="dxa"/>
            <w:tcBorders>
              <w:top w:val="single" w:color="000000" w:sz="4" w:space="0"/>
              <w:left w:val="single" w:color="auto" w:sz="4" w:space="0"/>
              <w:bottom w:val="single" w:color="000000" w:sz="4" w:space="0"/>
              <w:right w:val="single" w:color="000000" w:sz="4" w:space="0"/>
            </w:tcBorders>
            <w:vAlign w:val="center"/>
          </w:tcPr>
          <w:p w14:paraId="157B1E3E">
            <w:pPr>
              <w:keepNext w:val="0"/>
              <w:keepLines w:val="0"/>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投标截止时间结束后参加投标的供应商不足三家的，除采购任务取消情形外，招标采购单位应当报告财政管理部门，由财政管理部门按照以下原则处理：</w:t>
            </w:r>
          </w:p>
          <w:p w14:paraId="1AEEB44E">
            <w:pPr>
              <w:keepNext w:val="0"/>
              <w:keepLines w:val="0"/>
              <w:suppressLineNumbers w:val="0"/>
              <w:spacing w:before="0" w:beforeAutospacing="0" w:after="0" w:afterAutospacing="0" w:line="440" w:lineRule="exact"/>
              <w:ind w:left="0" w:right="0" w:firstLine="480" w:firstLineChars="200"/>
              <w:rPr>
                <w:rFonts w:hint="eastAsia" w:ascii="宋体" w:hAnsi="宋体" w:eastAsia="宋体"/>
                <w:color w:val="auto"/>
                <w:sz w:val="24"/>
                <w:szCs w:val="24"/>
                <w:lang w:eastAsia="zh-CN"/>
              </w:rPr>
            </w:pPr>
            <w:r>
              <w:rPr>
                <w:rFonts w:hint="eastAsia" w:ascii="宋体" w:hAnsi="宋体"/>
                <w:color w:val="auto"/>
                <w:sz w:val="24"/>
                <w:szCs w:val="24"/>
              </w:rPr>
              <w:t>（1）招标文件没有不合理条款、招标公告时间及程序符合规定的，同意采取竞争性谈判、询价或者单一来源方式采购</w:t>
            </w:r>
            <w:r>
              <w:rPr>
                <w:rFonts w:hint="eastAsia" w:ascii="宋体" w:hAnsi="宋体"/>
                <w:color w:val="auto"/>
                <w:sz w:val="24"/>
                <w:szCs w:val="24"/>
                <w:lang w:eastAsia="zh-CN"/>
              </w:rPr>
              <w:t>。</w:t>
            </w:r>
          </w:p>
          <w:p w14:paraId="2A2BF58F">
            <w:pPr>
              <w:keepNext w:val="0"/>
              <w:keepLines w:val="0"/>
              <w:suppressLineNumbers w:val="0"/>
              <w:spacing w:before="0" w:beforeAutospacing="0" w:after="0" w:afterAutospacing="0" w:line="440" w:lineRule="exact"/>
              <w:ind w:left="0" w:right="0" w:firstLine="480" w:firstLineChars="200"/>
              <w:rPr>
                <w:rFonts w:hint="default" w:ascii="宋体" w:hAnsi="宋体"/>
                <w:color w:val="auto"/>
                <w:sz w:val="24"/>
                <w:szCs w:val="24"/>
              </w:rPr>
            </w:pPr>
            <w:r>
              <w:rPr>
                <w:rFonts w:hint="eastAsia" w:ascii="宋体" w:hAnsi="宋体"/>
                <w:color w:val="auto"/>
                <w:sz w:val="24"/>
                <w:szCs w:val="24"/>
              </w:rPr>
              <w:t>（2）招标文件存在不合理条款的，招标公告时间及程序不符合规定的，应予废标，并责成招标采购单位依法重新招标。</w:t>
            </w:r>
          </w:p>
          <w:p w14:paraId="2FB08B8D">
            <w:pPr>
              <w:keepNext w:val="0"/>
              <w:keepLines w:val="0"/>
              <w:suppressLineNumbers w:val="0"/>
              <w:spacing w:before="0" w:beforeAutospacing="0" w:after="0" w:afterAutospacing="0" w:line="440" w:lineRule="exact"/>
              <w:ind w:left="0" w:right="0" w:firstLine="480" w:firstLineChars="200"/>
              <w:rPr>
                <w:rFonts w:hint="default" w:ascii="宋体" w:hAnsi="宋体"/>
                <w:color w:val="auto"/>
                <w:sz w:val="24"/>
                <w:szCs w:val="24"/>
              </w:rPr>
            </w:pPr>
            <w:r>
              <w:rPr>
                <w:rFonts w:hint="eastAsia" w:ascii="宋体" w:hAnsi="宋体"/>
                <w:color w:val="auto"/>
                <w:sz w:val="24"/>
                <w:szCs w:val="24"/>
              </w:rPr>
              <w:t>（3）在评标期间，出现符合专业条件的供应商或者对招标文件作出实质响应的供应商不足三家情形的，可以比照前款规定执行。</w:t>
            </w:r>
          </w:p>
        </w:tc>
      </w:tr>
      <w:tr w14:paraId="4F1C1EBE">
        <w:tblPrEx>
          <w:tblCellMar>
            <w:top w:w="0" w:type="dxa"/>
            <w:left w:w="108" w:type="dxa"/>
            <w:bottom w:w="0" w:type="dxa"/>
            <w:right w:w="108" w:type="dxa"/>
          </w:tblCellMar>
        </w:tblPrEx>
        <w:trPr>
          <w:trHeight w:val="6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D2076AE">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sz w:val="24"/>
                <w:szCs w:val="24"/>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34B1D200">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开标</w:t>
            </w:r>
            <w:r>
              <w:rPr>
                <w:rFonts w:hint="default" w:asciiTheme="minorEastAsia" w:hAnsiTheme="minorEastAsia"/>
                <w:color w:val="auto"/>
                <w:sz w:val="24"/>
                <w:szCs w:val="24"/>
              </w:rPr>
              <w:t>时间</w:t>
            </w:r>
            <w:r>
              <w:rPr>
                <w:rFonts w:hint="eastAsia" w:asciiTheme="minorEastAsia" w:hAnsiTheme="minorEastAsia"/>
                <w:color w:val="auto"/>
                <w:sz w:val="24"/>
                <w:szCs w:val="24"/>
              </w:rPr>
              <w:t>、</w:t>
            </w:r>
          </w:p>
          <w:p w14:paraId="5AB9216E">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default" w:asciiTheme="minorEastAsia" w:hAnsiTheme="minorEastAsia"/>
                <w:color w:val="auto"/>
                <w:sz w:val="24"/>
                <w:szCs w:val="24"/>
              </w:rPr>
              <w:t>地点</w:t>
            </w:r>
          </w:p>
        </w:tc>
        <w:tc>
          <w:tcPr>
            <w:tcW w:w="7180" w:type="dxa"/>
            <w:tcBorders>
              <w:top w:val="single" w:color="000000" w:sz="4" w:space="0"/>
              <w:left w:val="single" w:color="auto" w:sz="4" w:space="0"/>
              <w:bottom w:val="single" w:color="000000" w:sz="4" w:space="0"/>
              <w:right w:val="single" w:color="000000" w:sz="4" w:space="0"/>
            </w:tcBorders>
            <w:vAlign w:val="center"/>
          </w:tcPr>
          <w:p w14:paraId="76DED15F">
            <w:pPr>
              <w:keepNext w:val="0"/>
              <w:keepLines w:val="0"/>
              <w:suppressLineNumbers w:val="0"/>
              <w:overflowPunct w:val="0"/>
              <w:adjustRightInd w:val="0"/>
              <w:snapToGrid w:val="0"/>
              <w:spacing w:before="0" w:beforeAutospacing="0" w:after="0" w:afterAutospacing="0" w:line="440" w:lineRule="exact"/>
              <w:ind w:left="0" w:right="0"/>
              <w:rPr>
                <w:rFonts w:hint="default" w:ascii="宋体" w:hAnsi="宋体" w:cs="宋体"/>
                <w:color w:val="FF0000"/>
                <w:kern w:val="0"/>
                <w:sz w:val="24"/>
                <w:szCs w:val="28"/>
              </w:rPr>
            </w:pPr>
            <w:r>
              <w:rPr>
                <w:rFonts w:hint="eastAsia" w:ascii="宋体" w:hAnsi="宋体"/>
                <w:color w:val="auto"/>
                <w:sz w:val="24"/>
                <w:szCs w:val="24"/>
              </w:rPr>
              <w:t>开标时间：</w:t>
            </w:r>
            <w:r>
              <w:rPr>
                <w:rFonts w:hint="eastAsia" w:ascii="宋体" w:hAnsi="宋体" w:cs="宋体"/>
                <w:color w:val="auto"/>
                <w:kern w:val="0"/>
                <w:sz w:val="24"/>
                <w:szCs w:val="24"/>
                <w:lang w:val="en-US" w:eastAsia="zh-CN"/>
              </w:rPr>
              <w:t>2025年9月16日09：00时</w:t>
            </w:r>
          </w:p>
          <w:p w14:paraId="2AC8DC08">
            <w:pPr>
              <w:pStyle w:val="36"/>
              <w:keepNext w:val="0"/>
              <w:keepLines w:val="0"/>
              <w:suppressLineNumbers w:val="0"/>
              <w:shd w:val="clear" w:color="auto" w:fill="FFFFFF"/>
              <w:spacing w:before="0" w:beforeAutospacing="0" w:after="0" w:afterAutospacing="0" w:line="440" w:lineRule="exact"/>
              <w:ind w:left="0" w:right="0"/>
              <w:rPr>
                <w:rFonts w:hint="default"/>
                <w:color w:val="auto"/>
                <w:szCs w:val="24"/>
              </w:rPr>
            </w:pPr>
            <w:r>
              <w:rPr>
                <w:rFonts w:hint="eastAsia"/>
                <w:color w:val="auto"/>
                <w:szCs w:val="24"/>
              </w:rPr>
              <w:t>开标地点：</w:t>
            </w:r>
            <w:r>
              <w:rPr>
                <w:rFonts w:hint="eastAsia" w:cs="宋体"/>
                <w:color w:val="auto"/>
                <w:szCs w:val="24"/>
                <w:lang w:val="en-US" w:eastAsia="zh-CN"/>
              </w:rPr>
              <w:t>安康不见面开标大厅系统</w:t>
            </w:r>
            <w:r>
              <w:rPr>
                <w:rFonts w:hint="eastAsia" w:cs="宋体"/>
                <w:color w:val="auto"/>
                <w:szCs w:val="24"/>
              </w:rPr>
              <w:t xml:space="preserve">（采用电子化投标及远程不见面开标方式）  </w:t>
            </w:r>
          </w:p>
          <w:p w14:paraId="30D0C588">
            <w:pPr>
              <w:keepNext w:val="0"/>
              <w:keepLines w:val="0"/>
              <w:suppressLineNumbers w:val="0"/>
              <w:overflowPunct w:val="0"/>
              <w:adjustRightInd w:val="0"/>
              <w:snapToGrid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（如有变动，另行通知）。</w:t>
            </w:r>
          </w:p>
        </w:tc>
      </w:tr>
      <w:tr w14:paraId="7794536F">
        <w:tblPrEx>
          <w:tblCellMar>
            <w:top w:w="0" w:type="dxa"/>
            <w:left w:w="108" w:type="dxa"/>
            <w:bottom w:w="0" w:type="dxa"/>
            <w:right w:w="108" w:type="dxa"/>
          </w:tblCellMar>
        </w:tblPrEx>
        <w:trPr>
          <w:trHeight w:val="73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1F86DAF">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tcPr>
          <w:p w14:paraId="16E2BFEA">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招标</w:t>
            </w:r>
            <w:r>
              <w:rPr>
                <w:rFonts w:hint="default" w:asciiTheme="minorEastAsia" w:hAnsiTheme="minorEastAsia"/>
                <w:color w:val="auto"/>
                <w:sz w:val="24"/>
                <w:szCs w:val="24"/>
              </w:rPr>
              <w:t>文件</w:t>
            </w:r>
          </w:p>
          <w:p w14:paraId="1CF12004">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default" w:asciiTheme="minorEastAsia" w:hAnsiTheme="minorEastAsia"/>
                <w:color w:val="auto"/>
                <w:sz w:val="24"/>
                <w:szCs w:val="24"/>
              </w:rPr>
              <w:t>递交截止时间</w:t>
            </w:r>
          </w:p>
        </w:tc>
        <w:tc>
          <w:tcPr>
            <w:tcW w:w="7180" w:type="dxa"/>
            <w:tcBorders>
              <w:top w:val="single" w:color="000000" w:sz="4" w:space="0"/>
              <w:left w:val="single" w:color="auto" w:sz="4" w:space="0"/>
              <w:bottom w:val="single" w:color="000000" w:sz="4" w:space="0"/>
              <w:right w:val="single" w:color="000000" w:sz="4" w:space="0"/>
            </w:tcBorders>
            <w:vAlign w:val="center"/>
          </w:tcPr>
          <w:p w14:paraId="04B3D3F8">
            <w:pPr>
              <w:keepNext w:val="0"/>
              <w:keepLines w:val="0"/>
              <w:suppressLineNumbers w:val="0"/>
              <w:overflowPunct w:val="0"/>
              <w:adjustRightInd w:val="0"/>
              <w:snapToGrid w:val="0"/>
              <w:spacing w:before="0" w:beforeAutospacing="0" w:after="0" w:afterAutospacing="0" w:line="440" w:lineRule="exact"/>
              <w:ind w:left="0" w:right="0"/>
              <w:rPr>
                <w:rFonts w:hint="default" w:ascii="宋体" w:hAnsi="宋体"/>
                <w:color w:val="auto"/>
                <w:sz w:val="24"/>
                <w:szCs w:val="24"/>
              </w:rPr>
            </w:pPr>
            <w:r>
              <w:rPr>
                <w:rFonts w:hint="eastAsia" w:ascii="宋体" w:hAnsi="宋体" w:cs="宋体"/>
                <w:color w:val="auto"/>
                <w:kern w:val="0"/>
                <w:sz w:val="24"/>
                <w:szCs w:val="24"/>
                <w:lang w:val="en-US" w:eastAsia="zh-CN"/>
              </w:rPr>
              <w:t>2025年9月16日09：00时</w:t>
            </w:r>
            <w:r>
              <w:rPr>
                <w:rFonts w:hint="eastAsia" w:ascii="宋体" w:hAnsi="宋体"/>
                <w:color w:val="auto"/>
                <w:sz w:val="24"/>
                <w:szCs w:val="24"/>
              </w:rPr>
              <w:t>止</w:t>
            </w:r>
          </w:p>
        </w:tc>
      </w:tr>
      <w:tr w14:paraId="6E48B697">
        <w:tblPrEx>
          <w:tblCellMar>
            <w:top w:w="0" w:type="dxa"/>
            <w:left w:w="108" w:type="dxa"/>
            <w:bottom w:w="0" w:type="dxa"/>
            <w:right w:w="108" w:type="dxa"/>
          </w:tblCellMar>
        </w:tblPrEx>
        <w:trPr>
          <w:trHeight w:val="61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7B7903C">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701" w:type="dxa"/>
            <w:tcBorders>
              <w:top w:val="single" w:color="000000" w:sz="4" w:space="0"/>
              <w:left w:val="nil"/>
              <w:bottom w:val="single" w:color="000000" w:sz="4" w:space="0"/>
              <w:right w:val="single" w:color="auto" w:sz="4" w:space="0"/>
            </w:tcBorders>
            <w:vAlign w:val="center"/>
          </w:tcPr>
          <w:p w14:paraId="79C68EBC">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评标小组构成</w:t>
            </w:r>
          </w:p>
        </w:tc>
        <w:tc>
          <w:tcPr>
            <w:tcW w:w="7180" w:type="dxa"/>
            <w:tcBorders>
              <w:top w:val="single" w:color="000000" w:sz="4" w:space="0"/>
              <w:left w:val="single" w:color="auto" w:sz="4" w:space="0"/>
              <w:bottom w:val="single" w:color="000000" w:sz="4" w:space="0"/>
              <w:right w:val="single" w:color="000000" w:sz="4" w:space="0"/>
            </w:tcBorders>
            <w:vAlign w:val="center"/>
          </w:tcPr>
          <w:p w14:paraId="0F0AD80A">
            <w:pPr>
              <w:keepNext w:val="0"/>
              <w:keepLines w:val="0"/>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根据《中华人民共和国政府采购法》《</w:t>
            </w:r>
            <w:r>
              <w:rPr>
                <w:rFonts w:hint="eastAsia" w:ascii="宋体" w:hAnsi="宋体"/>
                <w:color w:val="auto"/>
                <w:sz w:val="24"/>
                <w:szCs w:val="24"/>
                <w:lang w:val="en-US" w:eastAsia="zh-CN"/>
              </w:rPr>
              <w:t>政府</w:t>
            </w:r>
            <w:r>
              <w:rPr>
                <w:rFonts w:hint="eastAsia" w:ascii="宋体" w:hAnsi="宋体"/>
                <w:color w:val="auto"/>
                <w:sz w:val="24"/>
                <w:szCs w:val="24"/>
              </w:rPr>
              <w:t>采购</w:t>
            </w:r>
            <w:r>
              <w:rPr>
                <w:rFonts w:hint="eastAsia" w:ascii="宋体" w:hAnsi="宋体"/>
                <w:color w:val="auto"/>
                <w:sz w:val="24"/>
                <w:szCs w:val="24"/>
                <w:lang w:val="en-US" w:eastAsia="zh-CN"/>
              </w:rPr>
              <w:t>货物和服务招标投标管理办法</w:t>
            </w:r>
            <w:r>
              <w:rPr>
                <w:rFonts w:hint="eastAsia" w:ascii="宋体" w:hAnsi="宋体"/>
                <w:color w:val="auto"/>
                <w:sz w:val="24"/>
                <w:szCs w:val="24"/>
              </w:rPr>
              <w:t>》等有关法律规定组建评标小组。</w:t>
            </w:r>
          </w:p>
        </w:tc>
      </w:tr>
      <w:tr w14:paraId="516158B4">
        <w:tblPrEx>
          <w:tblCellMar>
            <w:top w:w="0" w:type="dxa"/>
            <w:left w:w="108" w:type="dxa"/>
            <w:bottom w:w="0" w:type="dxa"/>
            <w:right w:w="108" w:type="dxa"/>
          </w:tblCellMar>
        </w:tblPrEx>
        <w:trPr>
          <w:trHeight w:val="20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FF1068F">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tcPr>
          <w:p w14:paraId="21E8A005">
            <w:pPr>
              <w:keepNext w:val="0"/>
              <w:keepLines w:val="0"/>
              <w:suppressLineNumbers w:val="0"/>
              <w:spacing w:before="0" w:beforeAutospacing="0" w:after="0" w:afterAutospacing="0" w:line="440" w:lineRule="exact"/>
              <w:ind w:left="0" w:right="109"/>
              <w:jc w:val="center"/>
              <w:rPr>
                <w:rFonts w:hint="default" w:ascii="宋体" w:hAnsi="宋体"/>
                <w:color w:val="auto"/>
                <w:sz w:val="24"/>
                <w:szCs w:val="24"/>
              </w:rPr>
            </w:pPr>
            <w:r>
              <w:rPr>
                <w:rFonts w:hint="eastAsia" w:ascii="宋体" w:hAnsi="宋体"/>
                <w:color w:val="auto"/>
                <w:sz w:val="24"/>
                <w:szCs w:val="24"/>
              </w:rPr>
              <w:t xml:space="preserve">  </w:t>
            </w:r>
          </w:p>
          <w:p w14:paraId="0BD06930">
            <w:pPr>
              <w:keepNext w:val="0"/>
              <w:keepLines w:val="0"/>
              <w:suppressLineNumbers w:val="0"/>
              <w:spacing w:before="0" w:beforeAutospacing="0" w:after="0" w:afterAutospacing="0" w:line="440" w:lineRule="exact"/>
              <w:ind w:left="0" w:right="109"/>
              <w:jc w:val="center"/>
              <w:rPr>
                <w:rFonts w:hint="default" w:asciiTheme="minorEastAsia" w:hAnsiTheme="minorEastAsia"/>
                <w:color w:val="auto"/>
                <w:sz w:val="24"/>
                <w:szCs w:val="24"/>
              </w:rPr>
            </w:pPr>
            <w:r>
              <w:rPr>
                <w:rFonts w:hint="eastAsia" w:ascii="宋体" w:hAnsi="宋体"/>
                <w:color w:val="auto"/>
                <w:sz w:val="24"/>
                <w:szCs w:val="24"/>
              </w:rPr>
              <w:t>勘查</w:t>
            </w:r>
          </w:p>
        </w:tc>
        <w:tc>
          <w:tcPr>
            <w:tcW w:w="7180" w:type="dxa"/>
            <w:tcBorders>
              <w:top w:val="single" w:color="000000" w:sz="4" w:space="0"/>
              <w:left w:val="single" w:color="000000" w:sz="4" w:space="0"/>
              <w:bottom w:val="single" w:color="000000" w:sz="4" w:space="0"/>
              <w:right w:val="single" w:color="000000" w:sz="4" w:space="0"/>
            </w:tcBorders>
          </w:tcPr>
          <w:p w14:paraId="65A7D9AF">
            <w:pPr>
              <w:keepNext w:val="0"/>
              <w:keepLines w:val="0"/>
              <w:widowControl/>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1.采购代理机构不组织统一现场勘察，由供应商自行安排。</w:t>
            </w:r>
          </w:p>
          <w:p w14:paraId="4175A011">
            <w:pPr>
              <w:keepNext w:val="0"/>
              <w:keepLines w:val="0"/>
              <w:widowControl/>
              <w:suppressLineNumbers w:val="0"/>
              <w:spacing w:before="0" w:beforeAutospacing="0" w:after="0" w:afterAutospacing="0" w:line="440" w:lineRule="exact"/>
              <w:ind w:left="0" w:right="0"/>
              <w:jc w:val="left"/>
              <w:rPr>
                <w:rFonts w:hint="default" w:asciiTheme="minorEastAsia" w:hAnsiTheme="minorEastAsia"/>
                <w:color w:val="auto"/>
                <w:sz w:val="24"/>
                <w:szCs w:val="24"/>
              </w:rPr>
            </w:pPr>
            <w:r>
              <w:rPr>
                <w:rFonts w:hint="eastAsia" w:ascii="宋体" w:hAnsi="宋体"/>
                <w:color w:val="auto"/>
                <w:sz w:val="24"/>
                <w:szCs w:val="24"/>
              </w:rPr>
              <w:t>2.供应商</w:t>
            </w:r>
            <w:r>
              <w:rPr>
                <w:rFonts w:hint="eastAsia" w:ascii="宋体" w:hAnsi="宋体"/>
                <w:color w:val="auto"/>
                <w:sz w:val="24"/>
                <w:szCs w:val="24"/>
                <w:lang w:eastAsia="zh-CN"/>
              </w:rPr>
              <w:t>勘查现场</w:t>
            </w:r>
            <w:r>
              <w:rPr>
                <w:rFonts w:hint="eastAsia" w:ascii="宋体" w:hAnsi="宋体"/>
                <w:color w:val="auto"/>
                <w:sz w:val="24"/>
                <w:szCs w:val="24"/>
              </w:rPr>
              <w:t>发生的一切费用自理，并自行负责在</w:t>
            </w:r>
            <w:r>
              <w:rPr>
                <w:rFonts w:hint="eastAsia" w:ascii="宋体" w:hAnsi="宋体"/>
                <w:color w:val="auto"/>
                <w:sz w:val="24"/>
                <w:szCs w:val="24"/>
                <w:lang w:eastAsia="zh-CN"/>
              </w:rPr>
              <w:t>勘查现场</w:t>
            </w:r>
            <w:r>
              <w:rPr>
                <w:rFonts w:hint="eastAsia" w:ascii="宋体" w:hAnsi="宋体"/>
                <w:color w:val="auto"/>
                <w:sz w:val="24"/>
                <w:szCs w:val="24"/>
              </w:rPr>
              <w:t>发生的人员伤亡和财产损失。</w:t>
            </w:r>
          </w:p>
        </w:tc>
      </w:tr>
      <w:tr w14:paraId="47C5D197">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BBB2743">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tcPr>
          <w:p w14:paraId="45044372">
            <w:pPr>
              <w:keepNext w:val="0"/>
              <w:keepLines w:val="0"/>
              <w:suppressLineNumbers w:val="0"/>
              <w:spacing w:before="0" w:beforeAutospacing="0" w:after="0" w:afterAutospacing="0" w:line="440" w:lineRule="exact"/>
              <w:ind w:left="0" w:right="109"/>
              <w:jc w:val="center"/>
              <w:rPr>
                <w:rFonts w:hint="default" w:asciiTheme="minorEastAsia" w:hAnsiTheme="minorEastAsia"/>
                <w:color w:val="auto"/>
                <w:sz w:val="24"/>
                <w:szCs w:val="24"/>
              </w:rPr>
            </w:pPr>
            <w:r>
              <w:rPr>
                <w:rFonts w:hint="default" w:ascii="宋体" w:hAnsi="宋体"/>
                <w:color w:val="auto"/>
                <w:sz w:val="24"/>
                <w:szCs w:val="24"/>
              </w:rPr>
              <w:t>答疑</w:t>
            </w:r>
          </w:p>
        </w:tc>
        <w:tc>
          <w:tcPr>
            <w:tcW w:w="7180" w:type="dxa"/>
            <w:tcBorders>
              <w:top w:val="single" w:color="000000" w:sz="4" w:space="0"/>
              <w:left w:val="single" w:color="000000" w:sz="4" w:space="0"/>
              <w:bottom w:val="single" w:color="000000" w:sz="4" w:space="0"/>
              <w:right w:val="single" w:color="000000" w:sz="4" w:space="0"/>
            </w:tcBorders>
          </w:tcPr>
          <w:p w14:paraId="0838CE1A">
            <w:pPr>
              <w:keepNext w:val="0"/>
              <w:keepLines w:val="0"/>
              <w:suppressLineNumbers w:val="0"/>
              <w:spacing w:before="0" w:beforeAutospacing="0" w:after="0" w:afterAutospacing="0" w:line="440" w:lineRule="exact"/>
              <w:ind w:left="0" w:right="-11"/>
              <w:rPr>
                <w:rFonts w:hint="default" w:asciiTheme="minorEastAsia" w:hAnsiTheme="minorEastAsia"/>
                <w:color w:val="auto"/>
                <w:sz w:val="24"/>
                <w:szCs w:val="24"/>
              </w:rPr>
            </w:pPr>
            <w:r>
              <w:rPr>
                <w:rFonts w:hint="default" w:asciiTheme="minorEastAsia" w:hAnsiTheme="minorEastAsia"/>
                <w:color w:val="auto"/>
                <w:sz w:val="24"/>
                <w:szCs w:val="24"/>
              </w:rPr>
              <w:t xml:space="preserve">如有疑问，投标人需书面提出，经采购人收集问题后，统一答疑。 </w:t>
            </w:r>
          </w:p>
        </w:tc>
      </w:tr>
      <w:tr w14:paraId="00CF9A2D">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EE5BC29">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7C9A57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29FB6BEC">
            <w:pPr>
              <w:keepNext w:val="0"/>
              <w:keepLines w:val="0"/>
              <w:suppressLineNumbers w:val="0"/>
              <w:spacing w:before="0" w:beforeAutospacing="0" w:after="0" w:afterAutospacing="0" w:line="440" w:lineRule="exact"/>
              <w:ind w:left="0" w:right="109"/>
              <w:jc w:val="center"/>
              <w:rPr>
                <w:rFonts w:hint="default" w:ascii="宋体" w:hAnsi="宋体"/>
                <w:color w:val="000000" w:themeColor="text1"/>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中小企业划分</w:t>
            </w:r>
          </w:p>
        </w:tc>
        <w:tc>
          <w:tcPr>
            <w:tcW w:w="7180" w:type="dxa"/>
            <w:tcBorders>
              <w:top w:val="single" w:color="000000" w:sz="4" w:space="0"/>
              <w:left w:val="single" w:color="000000" w:sz="4" w:space="0"/>
              <w:bottom w:val="single" w:color="000000" w:sz="4" w:space="0"/>
              <w:right w:val="single" w:color="000000" w:sz="4" w:space="0"/>
            </w:tcBorders>
          </w:tcPr>
          <w:p w14:paraId="371F3E29">
            <w:pPr>
              <w:keepNext w:val="0"/>
              <w:keepLines w:val="0"/>
              <w:suppressLineNumbers w:val="0"/>
              <w:spacing w:before="0" w:beforeAutospacing="0" w:after="0" w:afterAutospacing="0" w:line="440" w:lineRule="exact"/>
              <w:ind w:left="0" w:right="-11"/>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采购标的对应的中小企业划分标准所属行业为</w:t>
            </w:r>
            <w:r>
              <w:rPr>
                <w:rFonts w:hint="eastAsia" w:ascii="宋体" w:hAnsi="宋体" w:cs="宋体"/>
                <w:color w:val="000000" w:themeColor="text1"/>
                <w:kern w:val="2"/>
                <w:sz w:val="24"/>
                <w:szCs w:val="24"/>
                <w:lang w:val="en-US" w:eastAsia="zh-CN" w:bidi="ar"/>
                <w14:textFill>
                  <w14:solidFill>
                    <w14:schemeClr w14:val="tx1"/>
                  </w14:solidFill>
                </w14:textFill>
              </w:rPr>
              <w:t>工</w:t>
            </w:r>
            <w:r>
              <w:rPr>
                <w:rFonts w:hint="eastAsia" w:ascii="宋体" w:hAnsi="宋体" w:eastAsia="宋体" w:cs="宋体"/>
                <w:color w:val="000000" w:themeColor="text1"/>
                <w:kern w:val="2"/>
                <w:sz w:val="24"/>
                <w:szCs w:val="24"/>
                <w:lang w:val="en-US" w:eastAsia="zh-CN" w:bidi="ar"/>
                <w14:textFill>
                  <w14:solidFill>
                    <w14:schemeClr w14:val="tx1"/>
                  </w14:solidFill>
                </w14:textFill>
              </w:rPr>
              <w:t>业。</w:t>
            </w:r>
          </w:p>
          <w:p w14:paraId="4EE08E71">
            <w:pPr>
              <w:keepNext w:val="0"/>
              <w:keepLines w:val="0"/>
              <w:suppressLineNumbers w:val="0"/>
              <w:spacing w:before="0" w:beforeAutospacing="0" w:after="0" w:afterAutospacing="0" w:line="440" w:lineRule="exact"/>
              <w:ind w:left="0" w:right="-11"/>
              <w:rPr>
                <w:rFonts w:hint="default" w:asciiTheme="minorEastAsia" w:hAnsiTheme="minorEastAsia"/>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工业的划型标准为：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88F7A03">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63D952D">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3F12F7D6">
            <w:pPr>
              <w:keepNext w:val="0"/>
              <w:keepLines w:val="0"/>
              <w:suppressLineNumbers w:val="0"/>
              <w:spacing w:before="0" w:beforeAutospacing="0" w:after="0" w:afterAutospacing="0" w:line="440" w:lineRule="exact"/>
              <w:ind w:left="0" w:right="109"/>
              <w:jc w:val="center"/>
              <w:rPr>
                <w:rFonts w:hint="default" w:ascii="宋体" w:hAnsi="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bidi="ar"/>
                <w14:textFill>
                  <w14:solidFill>
                    <w14:schemeClr w14:val="tx1"/>
                  </w14:solidFill>
                </w14:textFill>
              </w:rPr>
              <w:t>核心产品</w:t>
            </w:r>
          </w:p>
        </w:tc>
        <w:tc>
          <w:tcPr>
            <w:tcW w:w="7180" w:type="dxa"/>
            <w:tcBorders>
              <w:top w:val="single" w:color="000000" w:sz="4" w:space="0"/>
              <w:left w:val="single" w:color="000000" w:sz="4" w:space="0"/>
              <w:bottom w:val="single" w:color="000000" w:sz="4" w:space="0"/>
              <w:right w:val="single" w:color="000000" w:sz="4" w:space="0"/>
            </w:tcBorders>
          </w:tcPr>
          <w:p w14:paraId="06883447">
            <w:pPr>
              <w:keepNext w:val="0"/>
              <w:keepLines w:val="0"/>
              <w:suppressLineNumbers w:val="0"/>
              <w:spacing w:before="0" w:beforeAutospacing="0" w:after="0" w:afterAutospacing="0" w:line="440" w:lineRule="exact"/>
              <w:ind w:left="0" w:right="-11"/>
              <w:rPr>
                <w:rFonts w:hint="default" w:ascii="宋体" w:hAnsi="宋体" w:eastAsia="宋体" w:cs="宋体"/>
                <w:b/>
                <w:bCs/>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轻型无人机、便携式水质快速检测仪、水质重金属快速检测仪</w:t>
            </w:r>
          </w:p>
        </w:tc>
      </w:tr>
      <w:bookmarkEnd w:id="15"/>
    </w:tbl>
    <w:p w14:paraId="647479EB">
      <w:pPr>
        <w:widowControl/>
        <w:jc w:val="left"/>
        <w:rPr>
          <w:rFonts w:ascii="宋体" w:hAnsi="宋体"/>
          <w:b/>
          <w:bCs/>
          <w:color w:val="auto"/>
          <w:kern w:val="44"/>
          <w:sz w:val="36"/>
          <w:szCs w:val="36"/>
        </w:rPr>
      </w:pPr>
      <w:r>
        <w:rPr>
          <w:rFonts w:ascii="宋体" w:hAnsi="宋体"/>
          <w:color w:val="auto"/>
          <w:sz w:val="36"/>
          <w:szCs w:val="36"/>
        </w:rPr>
        <w:br w:type="page"/>
      </w:r>
    </w:p>
    <w:p w14:paraId="6AEE1C9B">
      <w:pPr>
        <w:pStyle w:val="2"/>
        <w:spacing w:before="0" w:after="0" w:line="480" w:lineRule="exact"/>
        <w:jc w:val="center"/>
        <w:rPr>
          <w:rFonts w:ascii="宋体" w:hAnsi="宋体"/>
          <w:color w:val="auto"/>
          <w:sz w:val="36"/>
          <w:szCs w:val="36"/>
        </w:rPr>
      </w:pPr>
      <w:bookmarkStart w:id="19" w:name="_Toc14117"/>
      <w:bookmarkStart w:id="20" w:name="_Toc26541322"/>
      <w:bookmarkStart w:id="21" w:name="_Toc23258605"/>
      <w:r>
        <w:rPr>
          <w:rFonts w:hint="eastAsia" w:ascii="宋体" w:hAnsi="宋体"/>
          <w:color w:val="auto"/>
          <w:sz w:val="36"/>
          <w:szCs w:val="36"/>
        </w:rPr>
        <w:t>第三章 投标人须知</w:t>
      </w:r>
      <w:bookmarkEnd w:id="19"/>
      <w:bookmarkEnd w:id="20"/>
      <w:bookmarkEnd w:id="21"/>
    </w:p>
    <w:p w14:paraId="2BA94B6E">
      <w:pPr>
        <w:pStyle w:val="3"/>
        <w:spacing w:before="0" w:after="0" w:line="480" w:lineRule="exact"/>
        <w:jc w:val="center"/>
        <w:rPr>
          <w:rFonts w:hint="eastAsia"/>
          <w:color w:val="auto"/>
        </w:rPr>
      </w:pPr>
      <w:bookmarkStart w:id="22" w:name="_Toc26541323"/>
      <w:bookmarkStart w:id="23" w:name="_Toc23258606"/>
      <w:r>
        <w:rPr>
          <w:rFonts w:hint="eastAsia"/>
          <w:color w:val="auto"/>
        </w:rPr>
        <w:t>一、总则</w:t>
      </w:r>
      <w:bookmarkEnd w:id="22"/>
      <w:bookmarkEnd w:id="23"/>
      <w:bookmarkStart w:id="24" w:name="_Toc311415573"/>
      <w:bookmarkStart w:id="25" w:name="_Toc409689049"/>
      <w:bookmarkStart w:id="26" w:name="_Toc380336727"/>
      <w:bookmarkStart w:id="27" w:name="_Toc358364321"/>
    </w:p>
    <w:p w14:paraId="2D11E69F">
      <w:pPr>
        <w:pStyle w:val="3"/>
        <w:keepNext/>
        <w:keepLines/>
        <w:pageBreakBefore w:val="0"/>
        <w:widowControl w:val="0"/>
        <w:kinsoku/>
        <w:wordWrap/>
        <w:overflowPunct/>
        <w:topLinePunct w:val="0"/>
        <w:autoSpaceDE/>
        <w:autoSpaceDN/>
        <w:bidi w:val="0"/>
        <w:adjustRightInd/>
        <w:snapToGrid/>
        <w:spacing w:before="0" w:after="0" w:line="480" w:lineRule="exact"/>
        <w:ind w:firstLine="482" w:firstLineChars="200"/>
        <w:jc w:val="both"/>
        <w:textAlignment w:val="auto"/>
        <w:rPr>
          <w:rFonts w:ascii="宋体" w:hAnsi="宋体"/>
          <w:b/>
          <w:color w:val="auto"/>
          <w:sz w:val="24"/>
          <w:szCs w:val="24"/>
        </w:rPr>
      </w:pPr>
      <w:r>
        <w:rPr>
          <w:rFonts w:hint="eastAsia" w:ascii="宋体" w:hAnsi="宋体"/>
          <w:b/>
          <w:color w:val="auto"/>
          <w:sz w:val="24"/>
          <w:szCs w:val="24"/>
          <w:lang w:eastAsia="zh-CN"/>
        </w:rPr>
        <w:t>1.</w:t>
      </w:r>
      <w:r>
        <w:rPr>
          <w:rFonts w:hint="eastAsia" w:ascii="宋体" w:hAnsi="宋体"/>
          <w:b/>
          <w:color w:val="auto"/>
          <w:sz w:val="24"/>
          <w:szCs w:val="24"/>
        </w:rPr>
        <w:t xml:space="preserve"> 项目概况</w:t>
      </w:r>
    </w:p>
    <w:p w14:paraId="4EF605E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lang w:val="zh-CN"/>
        </w:rPr>
      </w:pPr>
      <w:r>
        <w:rPr>
          <w:rFonts w:ascii="宋体" w:hAnsi="宋体"/>
          <w:color w:val="auto"/>
          <w:sz w:val="24"/>
          <w:szCs w:val="21"/>
          <w:lang w:val="zh-CN"/>
        </w:rPr>
        <w:t>1.</w:t>
      </w:r>
      <w:r>
        <w:rPr>
          <w:rFonts w:hint="eastAsia" w:ascii="宋体" w:hAnsi="宋体"/>
          <w:color w:val="auto"/>
          <w:sz w:val="24"/>
          <w:szCs w:val="21"/>
          <w:lang w:val="zh-CN"/>
        </w:rPr>
        <w:t>1根据《中华人民共和国政府采购法》《中华人民共和国政府采购法实施条例》等有关法律法规和规章，本项目已具备招标条件，现进行招标。</w:t>
      </w:r>
    </w:p>
    <w:p w14:paraId="6496D18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rPr>
      </w:pPr>
      <w:r>
        <w:rPr>
          <w:rFonts w:ascii="宋体" w:hAnsi="宋体"/>
          <w:color w:val="auto"/>
          <w:sz w:val="24"/>
          <w:szCs w:val="21"/>
          <w:lang w:val="zh-CN"/>
        </w:rPr>
        <w:t>1.</w:t>
      </w:r>
      <w:r>
        <w:rPr>
          <w:rFonts w:hint="eastAsia" w:ascii="宋体" w:hAnsi="宋体"/>
          <w:color w:val="auto"/>
          <w:sz w:val="24"/>
          <w:szCs w:val="21"/>
          <w:lang w:val="zh-CN"/>
        </w:rPr>
        <w:t>2采购人：</w:t>
      </w:r>
      <w:r>
        <w:rPr>
          <w:rFonts w:hint="eastAsia" w:ascii="宋体" w:hAnsi="宋体" w:cs="宋体"/>
          <w:color w:val="auto"/>
          <w:kern w:val="0"/>
          <w:sz w:val="24"/>
          <w:szCs w:val="24"/>
          <w:lang w:val="en-US" w:eastAsia="zh-CN"/>
        </w:rPr>
        <w:t>安康市生态环境保护综合执法支队。</w:t>
      </w:r>
    </w:p>
    <w:p w14:paraId="69ED7E9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lang w:val="zh-CN"/>
        </w:rPr>
      </w:pPr>
      <w:r>
        <w:rPr>
          <w:rFonts w:ascii="宋体" w:hAnsi="宋体"/>
          <w:color w:val="auto"/>
          <w:sz w:val="24"/>
          <w:szCs w:val="21"/>
        </w:rPr>
        <w:t>1.3</w:t>
      </w:r>
      <w:r>
        <w:rPr>
          <w:rFonts w:hint="eastAsia" w:ascii="宋体" w:hAnsi="宋体"/>
          <w:color w:val="auto"/>
          <w:sz w:val="24"/>
          <w:szCs w:val="21"/>
          <w:lang w:val="zh-CN"/>
        </w:rPr>
        <w:t>采购代理机构：</w:t>
      </w:r>
      <w:r>
        <w:rPr>
          <w:rFonts w:hint="eastAsia" w:ascii="宋体" w:hAnsi="宋体"/>
          <w:color w:val="auto"/>
          <w:sz w:val="24"/>
          <w:szCs w:val="21"/>
        </w:rPr>
        <w:t>安康尚昊招标代理有限公司</w:t>
      </w:r>
      <w:r>
        <w:rPr>
          <w:rFonts w:hint="eastAsia" w:ascii="宋体" w:hAnsi="宋体"/>
          <w:color w:val="auto"/>
          <w:sz w:val="24"/>
          <w:szCs w:val="21"/>
          <w:lang w:val="zh-CN"/>
        </w:rPr>
        <w:t>。</w:t>
      </w:r>
    </w:p>
    <w:p w14:paraId="5A5668B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lang w:val="zh-CN"/>
        </w:rPr>
      </w:pPr>
      <w:r>
        <w:rPr>
          <w:rFonts w:ascii="宋体" w:hAnsi="宋体"/>
          <w:color w:val="auto"/>
          <w:sz w:val="24"/>
          <w:szCs w:val="21"/>
          <w:lang w:val="zh-CN"/>
        </w:rPr>
        <w:t>1.4</w:t>
      </w:r>
      <w:r>
        <w:rPr>
          <w:rFonts w:hint="eastAsia" w:ascii="宋体" w:hAnsi="宋体"/>
          <w:color w:val="auto"/>
          <w:sz w:val="24"/>
          <w:szCs w:val="21"/>
          <w:lang w:val="zh-CN"/>
        </w:rPr>
        <w:t>采购项目名称：</w:t>
      </w:r>
      <w:r>
        <w:rPr>
          <w:rFonts w:hint="eastAsia" w:ascii="宋体" w:hAnsi="宋体"/>
          <w:color w:val="auto"/>
          <w:sz w:val="24"/>
          <w:szCs w:val="24"/>
          <w:lang w:eastAsia="zh-CN"/>
        </w:rPr>
        <w:t>蒿坪河流域执法取证设备项目</w:t>
      </w:r>
      <w:r>
        <w:rPr>
          <w:rFonts w:hint="eastAsia" w:ascii="宋体" w:hAnsi="宋体"/>
          <w:color w:val="auto"/>
          <w:sz w:val="24"/>
          <w:szCs w:val="21"/>
          <w:lang w:val="zh-CN"/>
        </w:rPr>
        <w:t>。</w:t>
      </w:r>
    </w:p>
    <w:p w14:paraId="7DE4819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b/>
          <w:color w:val="auto"/>
          <w:sz w:val="24"/>
          <w:szCs w:val="24"/>
          <w:lang w:eastAsia="zh-CN"/>
        </w:rPr>
      </w:pPr>
      <w:r>
        <w:rPr>
          <w:rFonts w:hint="eastAsia" w:ascii="宋体" w:hAnsi="宋体" w:eastAsia="宋体" w:cs="宋体"/>
          <w:bCs/>
          <w:color w:val="000000" w:themeColor="text1"/>
          <w:sz w:val="24"/>
          <w:szCs w:val="24"/>
          <w:lang w:val="en-US" w:eastAsia="zh-CN"/>
          <w14:textFill>
            <w14:solidFill>
              <w14:schemeClr w14:val="tx1"/>
            </w14:solidFill>
          </w14:textFill>
        </w:rPr>
        <w:t>1.5</w:t>
      </w:r>
      <w:r>
        <w:rPr>
          <w:rFonts w:hint="eastAsia" w:ascii="宋体" w:hAnsi="宋体" w:eastAsia="宋体" w:cs="宋体"/>
          <w:bCs/>
          <w:color w:val="000000" w:themeColor="text1"/>
          <w:sz w:val="24"/>
          <w:szCs w:val="24"/>
          <w:lang w:eastAsia="zh-CN"/>
          <w14:textFill>
            <w14:solidFill>
              <w14:schemeClr w14:val="tx1"/>
            </w14:solidFill>
          </w14:textFill>
        </w:rPr>
        <w:t>监管机构：安康市</w:t>
      </w:r>
      <w:r>
        <w:rPr>
          <w:rFonts w:hint="eastAsia" w:ascii="宋体" w:hAnsi="宋体" w:eastAsia="宋体" w:cs="宋体"/>
          <w:bCs/>
          <w:color w:val="000000" w:themeColor="text1"/>
          <w:sz w:val="24"/>
          <w:szCs w:val="24"/>
          <w14:textFill>
            <w14:solidFill>
              <w14:schemeClr w14:val="tx1"/>
            </w14:solidFill>
          </w14:textFill>
        </w:rPr>
        <w:t>财政局</w:t>
      </w:r>
      <w:r>
        <w:rPr>
          <w:rFonts w:hint="eastAsia" w:ascii="宋体" w:hAnsi="宋体" w:cs="宋体"/>
          <w:bCs/>
          <w:color w:val="000000" w:themeColor="text1"/>
          <w:sz w:val="24"/>
          <w:szCs w:val="24"/>
          <w:lang w:eastAsia="zh-CN"/>
          <w14:textFill>
            <w14:solidFill>
              <w14:schemeClr w14:val="tx1"/>
            </w14:solidFill>
          </w14:textFill>
        </w:rPr>
        <w:t>。</w:t>
      </w:r>
    </w:p>
    <w:p w14:paraId="1964C5C5">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rPr>
        <w:t>招标范围、服务期、项目地点</w:t>
      </w:r>
    </w:p>
    <w:p w14:paraId="18B972F3">
      <w:pPr>
        <w:pStyle w:val="63"/>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9"/>
        <w:rPr>
          <w:rFonts w:hint="eastAsia" w:ascii="宋体" w:hAnsi="宋体" w:eastAsia="宋体" w:cs="宋体"/>
          <w:color w:val="auto"/>
          <w:kern w:val="0"/>
          <w:sz w:val="24"/>
          <w:szCs w:val="24"/>
          <w:lang w:val="en-US" w:eastAsia="zh-CN"/>
        </w:rPr>
      </w:pPr>
      <w:r>
        <w:rPr>
          <w:rFonts w:ascii="宋体" w:hAnsi="宋体"/>
          <w:color w:val="auto"/>
          <w:sz w:val="24"/>
          <w:szCs w:val="21"/>
          <w:lang w:val="zh-CN"/>
        </w:rPr>
        <w:t>2.1</w:t>
      </w:r>
      <w:r>
        <w:rPr>
          <w:rFonts w:hint="eastAsia" w:ascii="宋体" w:hAnsi="宋体"/>
          <w:color w:val="auto"/>
          <w:sz w:val="24"/>
          <w:szCs w:val="21"/>
          <w:lang w:val="zh-CN"/>
        </w:rPr>
        <w:t>招标范围：</w:t>
      </w:r>
      <w:r>
        <w:rPr>
          <w:rFonts w:hint="eastAsia" w:ascii="宋体" w:hAnsi="宋体" w:cs="宋体"/>
          <w:color w:val="auto"/>
          <w:kern w:val="0"/>
          <w:sz w:val="24"/>
          <w:szCs w:val="24"/>
          <w:lang w:eastAsia="zh-CN"/>
        </w:rPr>
        <w:t>蒿坪河流域执法取证设备项目</w:t>
      </w:r>
      <w:r>
        <w:rPr>
          <w:rFonts w:hint="eastAsia" w:ascii="宋体" w:hAnsi="宋体" w:eastAsia="宋体" w:cs="宋体"/>
          <w:color w:val="auto"/>
          <w:kern w:val="0"/>
          <w:sz w:val="24"/>
          <w:szCs w:val="24"/>
          <w:lang w:val="en-US" w:eastAsia="zh-CN"/>
        </w:rPr>
        <w:t>，1项，</w:t>
      </w:r>
      <w:r>
        <w:rPr>
          <w:rFonts w:hint="eastAsia" w:ascii="宋体" w:hAnsi="宋体" w:eastAsia="宋体" w:cs="宋体"/>
          <w:color w:val="auto"/>
          <w:sz w:val="24"/>
          <w:szCs w:val="24"/>
          <w:lang w:val="en-US" w:eastAsia="zh-CN" w:bidi="ar"/>
        </w:rPr>
        <w:t>本项目为</w:t>
      </w:r>
      <w:r>
        <w:rPr>
          <w:rFonts w:hint="eastAsia" w:ascii="宋体" w:hAnsi="宋体" w:cs="宋体"/>
          <w:color w:val="auto"/>
          <w:kern w:val="0"/>
          <w:sz w:val="24"/>
          <w:szCs w:val="24"/>
          <w:lang w:eastAsia="zh-CN"/>
        </w:rPr>
        <w:t>蒿坪河流域执法取证设备项目</w:t>
      </w:r>
      <w:r>
        <w:rPr>
          <w:rFonts w:hint="eastAsia" w:ascii="宋体" w:hAnsi="宋体" w:eastAsia="宋体" w:cs="宋体"/>
          <w:color w:val="auto"/>
          <w:sz w:val="24"/>
          <w:szCs w:val="24"/>
          <w:lang w:val="en-US" w:eastAsia="zh-CN" w:bidi="ar"/>
        </w:rPr>
        <w:t>，项目预算为</w:t>
      </w:r>
      <w:r>
        <w:rPr>
          <w:rFonts w:hint="eastAsia" w:ascii="宋体" w:hAnsi="宋体" w:cs="宋体"/>
          <w:color w:val="auto"/>
          <w:kern w:val="0"/>
          <w:sz w:val="24"/>
          <w:lang w:val="en-US" w:eastAsia="zh-CN"/>
        </w:rPr>
        <w:t>400000.00元</w:t>
      </w:r>
      <w:r>
        <w:rPr>
          <w:rFonts w:hint="eastAsia" w:ascii="宋体" w:hAnsi="宋体" w:eastAsia="宋体" w:cs="宋体"/>
          <w:color w:val="auto"/>
          <w:sz w:val="24"/>
          <w:szCs w:val="24"/>
          <w:lang w:val="en-US" w:eastAsia="zh-CN" w:bidi="ar"/>
        </w:rPr>
        <w:t>，</w:t>
      </w:r>
      <w:r>
        <w:rPr>
          <w:rFonts w:hint="eastAsia" w:ascii="宋体" w:hAnsi="宋体" w:cs="宋体"/>
          <w:color w:val="auto"/>
          <w:kern w:val="0"/>
          <w:sz w:val="24"/>
          <w:szCs w:val="24"/>
          <w:lang w:val="en-US" w:eastAsia="zh-CN"/>
        </w:rPr>
        <w:t>简要技术要求、用途：自用，详细技术要求详见招标文件第四章“采购内容及要求”</w:t>
      </w:r>
      <w:r>
        <w:rPr>
          <w:rFonts w:hint="eastAsia" w:ascii="宋体" w:hAnsi="宋体" w:eastAsia="宋体" w:cs="宋体"/>
          <w:color w:val="auto"/>
          <w:kern w:val="0"/>
          <w:sz w:val="24"/>
          <w:szCs w:val="24"/>
          <w:lang w:val="en-US" w:eastAsia="zh-CN"/>
        </w:rPr>
        <w:t>。</w:t>
      </w:r>
    </w:p>
    <w:p w14:paraId="6AD6F2F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olor w:val="auto"/>
          <w:kern w:val="0"/>
          <w:sz w:val="24"/>
          <w:szCs w:val="24"/>
          <w:lang w:val="en-US" w:eastAsia="zh-CN"/>
        </w:rPr>
      </w:pPr>
      <w:r>
        <w:rPr>
          <w:rFonts w:hint="eastAsia" w:ascii="宋体" w:hAnsi="宋体"/>
          <w:color w:val="auto"/>
          <w:kern w:val="0"/>
          <w:sz w:val="24"/>
          <w:szCs w:val="24"/>
        </w:rPr>
        <w:t>2.2合同履行期：</w:t>
      </w:r>
      <w:r>
        <w:rPr>
          <w:rFonts w:hint="eastAsia" w:ascii="宋体" w:hAnsi="宋体" w:cs="宋体"/>
          <w:color w:val="auto"/>
          <w:kern w:val="0"/>
          <w:sz w:val="24"/>
          <w:szCs w:val="24"/>
          <w:lang w:val="en-US" w:eastAsia="zh-CN" w:bidi="ar-SA"/>
        </w:rPr>
        <w:t>合同签订后30天内完成交货</w:t>
      </w:r>
      <w:r>
        <w:rPr>
          <w:rFonts w:hint="eastAsia" w:ascii="宋体" w:hAnsi="宋体" w:cs="宋体"/>
          <w:bCs w:val="0"/>
          <w:color w:val="auto"/>
          <w:spacing w:val="0"/>
          <w:sz w:val="24"/>
          <w:szCs w:val="24"/>
          <w:lang w:eastAsia="zh-CN"/>
        </w:rPr>
        <w:t>。</w:t>
      </w:r>
    </w:p>
    <w:p w14:paraId="6BC0427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default"/>
          <w:color w:val="auto"/>
          <w:lang w:val="en-US"/>
        </w:rPr>
      </w:pPr>
      <w:r>
        <w:rPr>
          <w:rFonts w:hint="eastAsia" w:ascii="宋体" w:hAnsi="宋体"/>
          <w:color w:val="auto"/>
          <w:kern w:val="0"/>
          <w:sz w:val="24"/>
          <w:szCs w:val="24"/>
        </w:rPr>
        <w:t>2.3项目地点：</w:t>
      </w:r>
      <w:r>
        <w:rPr>
          <w:rFonts w:hint="eastAsia" w:ascii="宋体" w:hAnsi="宋体"/>
          <w:color w:val="auto"/>
          <w:kern w:val="0"/>
          <w:sz w:val="24"/>
          <w:szCs w:val="24"/>
          <w:lang w:val="en-US" w:eastAsia="zh-CN"/>
        </w:rPr>
        <w:t>采购人指定地点。</w:t>
      </w:r>
    </w:p>
    <w:p w14:paraId="78142DE5">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b/>
          <w:color w:val="auto"/>
          <w:sz w:val="24"/>
          <w:szCs w:val="24"/>
        </w:rPr>
      </w:pPr>
      <w:r>
        <w:rPr>
          <w:rFonts w:ascii="宋体" w:hAnsi="宋体"/>
          <w:b/>
          <w:color w:val="auto"/>
          <w:sz w:val="24"/>
          <w:szCs w:val="24"/>
        </w:rPr>
        <w:t>3.</w:t>
      </w:r>
      <w:r>
        <w:rPr>
          <w:rFonts w:hint="eastAsia" w:ascii="宋体" w:hAnsi="宋体"/>
          <w:b/>
          <w:color w:val="auto"/>
          <w:sz w:val="24"/>
          <w:szCs w:val="24"/>
        </w:rPr>
        <w:t>投标人资格要求</w:t>
      </w:r>
    </w:p>
    <w:p w14:paraId="629631D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lang w:val="zh-CN"/>
        </w:rPr>
      </w:pPr>
      <w:r>
        <w:rPr>
          <w:rFonts w:ascii="宋体" w:hAnsi="宋体"/>
          <w:color w:val="auto"/>
          <w:sz w:val="24"/>
          <w:szCs w:val="21"/>
          <w:lang w:val="zh-CN"/>
        </w:rPr>
        <w:t>3.1</w:t>
      </w:r>
      <w:r>
        <w:rPr>
          <w:rFonts w:hint="eastAsia" w:ascii="宋体" w:hAnsi="宋体"/>
          <w:color w:val="auto"/>
          <w:sz w:val="24"/>
          <w:szCs w:val="21"/>
          <w:lang w:val="zh-CN"/>
        </w:rPr>
        <w:t>投标人应具备的资格条件：见投标人须知前附表。</w:t>
      </w:r>
    </w:p>
    <w:p w14:paraId="0ED1DC37">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ascii="宋体" w:hAnsi="宋体"/>
          <w:b/>
          <w:color w:val="auto"/>
          <w:sz w:val="24"/>
          <w:szCs w:val="24"/>
        </w:rPr>
        <w:t>4</w:t>
      </w:r>
      <w:r>
        <w:rPr>
          <w:rFonts w:hint="eastAsia" w:ascii="宋体" w:hAnsi="宋体"/>
          <w:b/>
          <w:color w:val="auto"/>
          <w:sz w:val="24"/>
          <w:szCs w:val="24"/>
          <w:lang w:val="en-US" w:eastAsia="zh-CN"/>
        </w:rPr>
        <w:t>.</w:t>
      </w:r>
      <w:r>
        <w:rPr>
          <w:rFonts w:hint="eastAsia" w:ascii="宋体" w:hAnsi="宋体"/>
          <w:b/>
          <w:color w:val="auto"/>
          <w:sz w:val="24"/>
          <w:szCs w:val="24"/>
        </w:rPr>
        <w:t>合格的投标人</w:t>
      </w:r>
      <w:bookmarkEnd w:id="24"/>
    </w:p>
    <w:p w14:paraId="7E551B04">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宋体"/>
          <w:color w:val="auto"/>
          <w:kern w:val="0"/>
          <w:sz w:val="24"/>
          <w:szCs w:val="20"/>
        </w:rPr>
      </w:pPr>
      <w:bookmarkStart w:id="28" w:name="_Toc311415575"/>
      <w:r>
        <w:rPr>
          <w:rFonts w:hint="eastAsia" w:ascii="宋体" w:hAnsi="宋体" w:cs="宋体"/>
          <w:color w:val="auto"/>
          <w:kern w:val="0"/>
          <w:sz w:val="24"/>
          <w:szCs w:val="20"/>
        </w:rPr>
        <w:t>4.1符合《中华人民共和国政府采购法》第二十二条要求具备的条件、并具备</w:t>
      </w:r>
      <w:r>
        <w:rPr>
          <w:rFonts w:hint="eastAsia" w:ascii="宋体" w:hAnsi="宋体" w:cs="宋体"/>
          <w:bCs/>
          <w:color w:val="auto"/>
          <w:kern w:val="0"/>
          <w:sz w:val="24"/>
          <w:szCs w:val="20"/>
        </w:rPr>
        <w:t>国家规定的相关该行业必备资质，</w:t>
      </w:r>
      <w:r>
        <w:rPr>
          <w:rFonts w:hint="eastAsia" w:ascii="宋体" w:hAnsi="宋体" w:cs="宋体"/>
          <w:color w:val="auto"/>
          <w:kern w:val="0"/>
          <w:sz w:val="24"/>
          <w:szCs w:val="20"/>
        </w:rPr>
        <w:t>有能力提供本次招标采购货物和服务的制造商或授权投标人。</w:t>
      </w:r>
    </w:p>
    <w:p w14:paraId="34D95640">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cs="宋体"/>
          <w:b/>
          <w:color w:val="auto"/>
          <w:sz w:val="24"/>
          <w:szCs w:val="24"/>
        </w:rPr>
      </w:pPr>
      <w:r>
        <w:rPr>
          <w:rFonts w:ascii="宋体" w:hAnsi="宋体" w:cs="宋体"/>
          <w:color w:val="auto"/>
          <w:kern w:val="0"/>
          <w:sz w:val="24"/>
          <w:szCs w:val="20"/>
        </w:rPr>
        <w:t>4.2</w:t>
      </w:r>
      <w:r>
        <w:rPr>
          <w:rFonts w:hint="eastAsia" w:ascii="宋体" w:hAnsi="宋体" w:cs="宋体"/>
          <w:color w:val="auto"/>
          <w:sz w:val="24"/>
          <w:szCs w:val="24"/>
        </w:rPr>
        <w:t>投标人如有下列情形之一的按废标处理：</w:t>
      </w:r>
    </w:p>
    <w:p w14:paraId="513B57FA">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（1）为招标人不具有独立法人资格的附属机构（单位）；</w:t>
      </w:r>
    </w:p>
    <w:p w14:paraId="1767FE94">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（2）为本招标项目提供采购代理服务的；</w:t>
      </w:r>
    </w:p>
    <w:p w14:paraId="084A15F9">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（3）与本招标项目的采购代理机构同为一个法定代表人的；</w:t>
      </w:r>
    </w:p>
    <w:p w14:paraId="25A496F4">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（4）与本招标项目采购代理机构相互控股或参股的；</w:t>
      </w:r>
    </w:p>
    <w:p w14:paraId="13A2B7EB">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（5）与本招标项目采购代理机构相互任职或工作的；</w:t>
      </w:r>
    </w:p>
    <w:p w14:paraId="4FA2B406">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（6）被责令停业的；</w:t>
      </w:r>
    </w:p>
    <w:p w14:paraId="2CDA126B">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（7）被暂停或取消投标资格的；</w:t>
      </w:r>
    </w:p>
    <w:p w14:paraId="094421CE">
      <w:pPr>
        <w:keepNext w:val="0"/>
        <w:keepLines w:val="0"/>
        <w:pageBreakBefore w:val="0"/>
        <w:widowControl w:val="0"/>
        <w:kinsoku/>
        <w:wordWrap/>
        <w:overflowPunct/>
        <w:topLinePunct w:val="0"/>
        <w:bidi w:val="0"/>
        <w:snapToGrid w:val="0"/>
        <w:spacing w:line="440" w:lineRule="exact"/>
        <w:ind w:firstLine="480" w:firstLineChars="200"/>
        <w:textAlignment w:val="auto"/>
        <w:rPr>
          <w:color w:val="auto"/>
        </w:rPr>
      </w:pPr>
      <w:r>
        <w:rPr>
          <w:rFonts w:hint="eastAsia" w:ascii="宋体" w:hAnsi="宋体" w:cs="宋体"/>
          <w:color w:val="auto"/>
          <w:sz w:val="24"/>
          <w:szCs w:val="24"/>
        </w:rPr>
        <w:t>（8）被省级或招标项目备案地司法部门或财政监管部门作行政处罚（或不良行为记录），但不在其行政处罚期（或不良行为记录期）内的除外。</w:t>
      </w:r>
    </w:p>
    <w:p w14:paraId="682FF564">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5.</w:t>
      </w:r>
      <w:r>
        <w:rPr>
          <w:rFonts w:hint="eastAsia" w:ascii="宋体" w:hAnsi="宋体"/>
          <w:b/>
          <w:color w:val="auto"/>
          <w:sz w:val="24"/>
          <w:szCs w:val="24"/>
        </w:rPr>
        <w:t>费用承担</w:t>
      </w:r>
    </w:p>
    <w:p w14:paraId="44A2B4C9">
      <w:pPr>
        <w:pStyle w:val="18"/>
        <w:keepNext w:val="0"/>
        <w:keepLines w:val="0"/>
        <w:pageBreakBefore w:val="0"/>
        <w:widowControl w:val="0"/>
        <w:kinsoku/>
        <w:wordWrap/>
        <w:overflowPunct/>
        <w:topLinePunct w:val="0"/>
        <w:bidi w:val="0"/>
        <w:ind w:firstLine="480" w:firstLineChars="200"/>
        <w:textAlignment w:val="auto"/>
        <w:rPr>
          <w:rFonts w:cs="Times New Roman"/>
          <w:color w:val="auto"/>
          <w:kern w:val="2"/>
          <w:sz w:val="24"/>
          <w:szCs w:val="24"/>
          <w:lang w:val="en-US" w:bidi="ar-SA"/>
        </w:rPr>
      </w:pPr>
      <w:r>
        <w:rPr>
          <w:rFonts w:hint="eastAsia" w:cs="Times New Roman"/>
          <w:color w:val="auto"/>
          <w:kern w:val="2"/>
          <w:sz w:val="24"/>
          <w:szCs w:val="24"/>
          <w:lang w:val="en-US" w:bidi="ar-SA"/>
        </w:rPr>
        <w:t>投标人准备和参加投标活动发生的费用自理。</w:t>
      </w:r>
    </w:p>
    <w:p w14:paraId="23C83E69">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6.</w:t>
      </w:r>
      <w:r>
        <w:rPr>
          <w:rFonts w:hint="eastAsia" w:ascii="宋体" w:hAnsi="宋体"/>
          <w:b/>
          <w:color w:val="auto"/>
          <w:sz w:val="24"/>
          <w:szCs w:val="24"/>
        </w:rPr>
        <w:t>保密</w:t>
      </w:r>
    </w:p>
    <w:p w14:paraId="59A235B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olor w:val="auto"/>
          <w:sz w:val="24"/>
          <w:szCs w:val="21"/>
          <w:lang w:val="en-US"/>
        </w:rPr>
      </w:pPr>
      <w:r>
        <w:rPr>
          <w:rFonts w:hint="eastAsia" w:ascii="宋体" w:hAnsi="宋体"/>
          <w:color w:val="auto"/>
          <w:sz w:val="24"/>
          <w:szCs w:val="21"/>
          <w:lang w:val="en-US"/>
        </w:rPr>
        <w:t>参与政府采购活动的各方应对招标文件和投标文件中的商业和技术等秘密保密，否则应承担相应的法律责任。</w:t>
      </w:r>
    </w:p>
    <w:p w14:paraId="799B6C39">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7.</w:t>
      </w:r>
      <w:r>
        <w:rPr>
          <w:rFonts w:hint="eastAsia" w:ascii="宋体" w:hAnsi="宋体"/>
          <w:b/>
          <w:color w:val="auto"/>
          <w:sz w:val="24"/>
          <w:szCs w:val="24"/>
        </w:rPr>
        <w:t>语言文字</w:t>
      </w:r>
    </w:p>
    <w:p w14:paraId="2EEB5EE1">
      <w:pPr>
        <w:pStyle w:val="18"/>
        <w:keepNext w:val="0"/>
        <w:keepLines w:val="0"/>
        <w:pageBreakBefore w:val="0"/>
        <w:widowControl w:val="0"/>
        <w:kinsoku/>
        <w:wordWrap/>
        <w:overflowPunct/>
        <w:topLinePunct w:val="0"/>
        <w:bidi w:val="0"/>
        <w:ind w:firstLine="480" w:firstLineChars="200"/>
        <w:textAlignment w:val="auto"/>
        <w:rPr>
          <w:rFonts w:cs="Times New Roman"/>
          <w:color w:val="auto"/>
          <w:kern w:val="2"/>
          <w:sz w:val="24"/>
          <w:szCs w:val="24"/>
          <w:lang w:val="en-US" w:bidi="ar-SA"/>
        </w:rPr>
      </w:pPr>
      <w:r>
        <w:rPr>
          <w:rFonts w:hint="eastAsia" w:cs="Times New Roman"/>
          <w:color w:val="auto"/>
          <w:kern w:val="2"/>
          <w:sz w:val="24"/>
          <w:szCs w:val="24"/>
          <w:lang w:val="en-US" w:bidi="ar-SA"/>
        </w:rPr>
        <w:t>招标文件和投标文件使用的语言文字为中文。专业术语使用外文的，应附有中文注释。</w:t>
      </w:r>
    </w:p>
    <w:p w14:paraId="75BB47C4">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8.</w:t>
      </w:r>
      <w:r>
        <w:rPr>
          <w:rFonts w:hint="eastAsia" w:ascii="宋体" w:hAnsi="宋体"/>
          <w:b/>
          <w:color w:val="auto"/>
          <w:sz w:val="24"/>
          <w:szCs w:val="24"/>
        </w:rPr>
        <w:t xml:space="preserve"> 计量单位</w:t>
      </w:r>
    </w:p>
    <w:p w14:paraId="0B39C00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olor w:val="auto"/>
          <w:sz w:val="24"/>
          <w:szCs w:val="21"/>
          <w:lang w:val="en-US"/>
        </w:rPr>
      </w:pPr>
      <w:r>
        <w:rPr>
          <w:rFonts w:hint="eastAsia" w:ascii="宋体" w:hAnsi="宋体"/>
          <w:color w:val="auto"/>
          <w:sz w:val="24"/>
          <w:szCs w:val="21"/>
          <w:lang w:val="en-US"/>
        </w:rPr>
        <w:t>所有计量均采用中华人民共和国法定计量单位。</w:t>
      </w:r>
    </w:p>
    <w:p w14:paraId="725884FE">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9.</w:t>
      </w:r>
      <w:r>
        <w:rPr>
          <w:rFonts w:hint="eastAsia" w:ascii="宋体" w:hAnsi="宋体"/>
          <w:b/>
          <w:color w:val="auto"/>
          <w:sz w:val="24"/>
          <w:szCs w:val="24"/>
        </w:rPr>
        <w:t>响应和偏差</w:t>
      </w:r>
    </w:p>
    <w:p w14:paraId="3CE98CD7">
      <w:pPr>
        <w:pStyle w:val="18"/>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9.1.投标文件应对招标文件的实质性要求和条件作出满足性或更有利于采购人的响应，否则投标人的投标按无效处理。</w:t>
      </w:r>
    </w:p>
    <w:p w14:paraId="2A4B4843">
      <w:pPr>
        <w:pStyle w:val="18"/>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9.2.投标人应根据招标文件的要求提供详细的技术支持资料、服务计划等内容对招标文件作出响应。</w:t>
      </w:r>
    </w:p>
    <w:p w14:paraId="231C4A9A">
      <w:pPr>
        <w:pStyle w:val="18"/>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9.3.投标文件对招标文件的全部偏差，均应在投标文件的商务和技术偏差表中列明，除列明的内容外，视为投标人响应招标文件的全部要求。</w:t>
      </w:r>
    </w:p>
    <w:bookmarkEnd w:id="28"/>
    <w:p w14:paraId="03988E51">
      <w:pPr>
        <w:pStyle w:val="3"/>
        <w:spacing w:before="0" w:after="0" w:line="415" w:lineRule="auto"/>
        <w:jc w:val="center"/>
        <w:rPr>
          <w:color w:val="auto"/>
        </w:rPr>
      </w:pPr>
      <w:bookmarkStart w:id="29" w:name="_Toc23258607"/>
      <w:bookmarkStart w:id="30" w:name="_Toc26541324"/>
      <w:r>
        <w:rPr>
          <w:rFonts w:hint="eastAsia"/>
          <w:color w:val="auto"/>
        </w:rPr>
        <w:t>二、招标文件</w:t>
      </w:r>
      <w:bookmarkEnd w:id="29"/>
      <w:bookmarkEnd w:id="30"/>
    </w:p>
    <w:p w14:paraId="0DB82B8E">
      <w:pPr>
        <w:spacing w:line="360" w:lineRule="auto"/>
        <w:ind w:firstLine="482" w:firstLineChars="200"/>
        <w:rPr>
          <w:rFonts w:ascii="宋体" w:hAnsi="宋体"/>
          <w:b/>
          <w:color w:val="auto"/>
          <w:sz w:val="24"/>
          <w:szCs w:val="24"/>
        </w:rPr>
      </w:pPr>
      <w:bookmarkStart w:id="31" w:name="_Toc311415577"/>
      <w:r>
        <w:rPr>
          <w:rFonts w:hint="eastAsia" w:ascii="宋体" w:hAnsi="宋体"/>
          <w:b/>
          <w:color w:val="auto"/>
          <w:sz w:val="24"/>
          <w:szCs w:val="24"/>
          <w:lang w:eastAsia="zh-CN"/>
        </w:rPr>
        <w:t>10.</w:t>
      </w:r>
      <w:r>
        <w:rPr>
          <w:rFonts w:hint="eastAsia" w:ascii="宋体" w:hAnsi="宋体"/>
          <w:b/>
          <w:color w:val="auto"/>
          <w:sz w:val="24"/>
          <w:szCs w:val="24"/>
        </w:rPr>
        <w:t>招标文件的构成</w:t>
      </w:r>
      <w:bookmarkEnd w:id="31"/>
    </w:p>
    <w:p w14:paraId="3E48548E">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10.1招标文件用以阐明所需提供的货物及服务、采购、投标程序和合同条件。招标文件包括：</w:t>
      </w:r>
    </w:p>
    <w:p w14:paraId="66B03C3B">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（1）招标公告</w:t>
      </w:r>
    </w:p>
    <w:p w14:paraId="6475A36F">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（2）投标人须知前附表</w:t>
      </w:r>
    </w:p>
    <w:p w14:paraId="59197CC4">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（3）投标人须知</w:t>
      </w:r>
    </w:p>
    <w:p w14:paraId="7595F1E1">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（4）采购内容及要求</w:t>
      </w:r>
    </w:p>
    <w:p w14:paraId="3D16F24B">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（5）合同文本</w:t>
      </w:r>
    </w:p>
    <w:p w14:paraId="6350D5A5">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（6）投标文件格式</w:t>
      </w:r>
    </w:p>
    <w:p w14:paraId="6E0E1E0B">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10.2投标人应认真阅读招标文件中所有的事项、格式、条款和规范等要求。如果投标人没有按照招标文件要求提交全部资料，或者投标文件没有对招标文件在各方面都作出实质性响应，由此带来的不利于投标人的评标结果，其风险由投标人承担。</w:t>
      </w:r>
    </w:p>
    <w:p w14:paraId="469F7FE7">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10.3招标文件的获取：招标采购公告发布后，有意向的投标人应从采购代理机构获取招标文件，仅作为本次招标使用。</w:t>
      </w:r>
    </w:p>
    <w:p w14:paraId="0EF47245">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10.4本招标文件的解释权归安康尚昊招标代理有限公司。</w:t>
      </w:r>
    </w:p>
    <w:p w14:paraId="5B1F571A">
      <w:pPr>
        <w:spacing w:line="360" w:lineRule="auto"/>
        <w:ind w:firstLine="482" w:firstLineChars="200"/>
        <w:rPr>
          <w:rFonts w:ascii="宋体" w:hAnsi="宋体"/>
          <w:b/>
          <w:color w:val="auto"/>
          <w:sz w:val="24"/>
          <w:szCs w:val="24"/>
        </w:rPr>
      </w:pPr>
      <w:bookmarkStart w:id="32" w:name="_Toc311415578"/>
      <w:r>
        <w:rPr>
          <w:rFonts w:ascii="宋体" w:hAnsi="宋体"/>
          <w:b/>
          <w:color w:val="auto"/>
          <w:sz w:val="24"/>
          <w:szCs w:val="24"/>
        </w:rPr>
        <w:t>1</w:t>
      </w:r>
      <w:r>
        <w:rPr>
          <w:rFonts w:hint="eastAsia" w:ascii="宋体" w:hAnsi="宋体"/>
          <w:b/>
          <w:color w:val="auto"/>
          <w:sz w:val="24"/>
          <w:szCs w:val="24"/>
          <w:lang w:eastAsia="zh-CN"/>
        </w:rPr>
        <w:t>1.</w:t>
      </w:r>
      <w:r>
        <w:rPr>
          <w:rFonts w:hint="eastAsia" w:ascii="宋体" w:hAnsi="宋体"/>
          <w:b/>
          <w:color w:val="auto"/>
          <w:sz w:val="24"/>
          <w:szCs w:val="24"/>
        </w:rPr>
        <w:t>招标文件的澄清</w:t>
      </w:r>
      <w:bookmarkEnd w:id="32"/>
    </w:p>
    <w:p w14:paraId="384B8460">
      <w:pPr>
        <w:spacing w:line="500" w:lineRule="exact"/>
        <w:ind w:firstLine="480" w:firstLineChars="200"/>
        <w:rPr>
          <w:rFonts w:ascii="宋体" w:hAnsi="宋体"/>
          <w:color w:val="auto"/>
          <w:sz w:val="24"/>
          <w:szCs w:val="24"/>
        </w:rPr>
      </w:pPr>
      <w:r>
        <w:rPr>
          <w:rFonts w:ascii="宋体" w:hAnsi="宋体"/>
          <w:color w:val="auto"/>
          <w:sz w:val="24"/>
          <w:szCs w:val="24"/>
        </w:rPr>
        <w:t>11.1</w:t>
      </w:r>
      <w:r>
        <w:rPr>
          <w:rFonts w:hint="eastAsia" w:ascii="宋体" w:hAnsi="宋体"/>
          <w:color w:val="auto"/>
          <w:sz w:val="24"/>
          <w:szCs w:val="24"/>
        </w:rPr>
        <w:t>任何要求对招标文件澄清的投标人，应在本项目招标文件公告期限届满之日起七个工作日内，以书面形式通知采购代理机构。采购代理机构将视情况确定采用适当方式予以澄清或以书面形式予以答复，涉及变更或修正内容在政府采购发布媒体上发布变更公告。在此之后提出的询问或者质疑均为无效，采购代理机构不予受理。</w:t>
      </w:r>
    </w:p>
    <w:p w14:paraId="688DBBDD">
      <w:pPr>
        <w:spacing w:line="500" w:lineRule="exact"/>
        <w:ind w:firstLine="480" w:firstLineChars="200"/>
        <w:rPr>
          <w:rFonts w:ascii="宋体" w:hAnsi="宋体"/>
          <w:color w:val="auto"/>
          <w:sz w:val="24"/>
          <w:szCs w:val="24"/>
        </w:rPr>
      </w:pPr>
      <w:r>
        <w:rPr>
          <w:rFonts w:ascii="宋体" w:hAnsi="宋体"/>
          <w:color w:val="auto"/>
          <w:sz w:val="24"/>
          <w:szCs w:val="24"/>
        </w:rPr>
        <w:t>11.2</w:t>
      </w:r>
      <w:r>
        <w:rPr>
          <w:rFonts w:hint="eastAsia" w:ascii="宋体" w:hAnsi="宋体"/>
          <w:color w:val="auto"/>
          <w:sz w:val="24"/>
          <w:szCs w:val="24"/>
        </w:rPr>
        <w:t>对于在规定时间内收到的投标人依法提出的询问或者质疑，</w:t>
      </w:r>
      <w:r>
        <w:rPr>
          <w:rFonts w:ascii="宋体" w:hAnsi="宋体"/>
          <w:color w:val="auto"/>
          <w:sz w:val="24"/>
          <w:szCs w:val="24"/>
        </w:rPr>
        <w:t>采购代理机构将</w:t>
      </w:r>
      <w:r>
        <w:rPr>
          <w:rFonts w:hint="eastAsia" w:ascii="宋体" w:hAnsi="宋体"/>
          <w:color w:val="auto"/>
          <w:sz w:val="24"/>
          <w:szCs w:val="24"/>
        </w:rPr>
        <w:t>按程序及时</w:t>
      </w:r>
      <w:r>
        <w:rPr>
          <w:rFonts w:hint="eastAsia" w:ascii="宋体" w:hAnsi="宋体"/>
          <w:color w:val="auto"/>
          <w:sz w:val="24"/>
          <w:szCs w:val="24"/>
          <w:lang w:eastAsia="zh-CN"/>
        </w:rPr>
        <w:t>作出</w:t>
      </w:r>
      <w:r>
        <w:rPr>
          <w:rFonts w:hint="eastAsia" w:ascii="宋体" w:hAnsi="宋体"/>
          <w:color w:val="auto"/>
          <w:sz w:val="24"/>
          <w:szCs w:val="24"/>
        </w:rPr>
        <w:t>答复，若对招标文件做出实质性变动，则按照相关规定延长投标截止时间。</w:t>
      </w:r>
    </w:p>
    <w:p w14:paraId="4D86E492">
      <w:pPr>
        <w:spacing w:line="500" w:lineRule="exact"/>
        <w:ind w:firstLine="480" w:firstLineChars="200"/>
        <w:rPr>
          <w:rFonts w:ascii="宋体" w:hAnsi="宋体"/>
          <w:color w:val="auto"/>
          <w:sz w:val="24"/>
          <w:szCs w:val="24"/>
        </w:rPr>
      </w:pPr>
      <w:r>
        <w:rPr>
          <w:rFonts w:ascii="宋体" w:hAnsi="宋体"/>
          <w:color w:val="auto"/>
          <w:sz w:val="24"/>
          <w:szCs w:val="24"/>
        </w:rPr>
        <w:t>11.3</w:t>
      </w:r>
      <w:r>
        <w:rPr>
          <w:rFonts w:hint="eastAsia" w:ascii="宋体" w:hAnsi="宋体"/>
          <w:color w:val="auto"/>
          <w:sz w:val="24"/>
          <w:szCs w:val="24"/>
        </w:rPr>
        <w:t>投标人提出质疑应当有明确的请求和必要的证明材料。</w:t>
      </w:r>
    </w:p>
    <w:p w14:paraId="4A8A70EB">
      <w:pPr>
        <w:spacing w:line="360" w:lineRule="auto"/>
        <w:ind w:firstLine="482" w:firstLineChars="200"/>
        <w:rPr>
          <w:rFonts w:ascii="宋体" w:hAnsi="宋体"/>
          <w:b/>
          <w:color w:val="auto"/>
          <w:sz w:val="24"/>
          <w:szCs w:val="24"/>
        </w:rPr>
      </w:pPr>
      <w:bookmarkStart w:id="33" w:name="_Toc311415579"/>
      <w:r>
        <w:rPr>
          <w:rFonts w:ascii="宋体" w:hAnsi="宋体"/>
          <w:b/>
          <w:color w:val="auto"/>
          <w:sz w:val="24"/>
          <w:szCs w:val="24"/>
        </w:rPr>
        <w:t>1</w:t>
      </w:r>
      <w:r>
        <w:rPr>
          <w:rFonts w:hint="eastAsia" w:ascii="宋体" w:hAnsi="宋体"/>
          <w:b/>
          <w:color w:val="auto"/>
          <w:sz w:val="24"/>
          <w:szCs w:val="24"/>
          <w:lang w:eastAsia="zh-CN"/>
        </w:rPr>
        <w:t>2.</w:t>
      </w:r>
      <w:r>
        <w:rPr>
          <w:rFonts w:hint="eastAsia" w:ascii="宋体" w:hAnsi="宋体"/>
          <w:b/>
          <w:color w:val="auto"/>
          <w:sz w:val="24"/>
          <w:szCs w:val="24"/>
        </w:rPr>
        <w:t>招标文件的修改</w:t>
      </w:r>
      <w:bookmarkEnd w:id="33"/>
    </w:p>
    <w:p w14:paraId="12F3B7D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12.1招标采购单位如果对已发出的招标文件进行</w:t>
      </w:r>
      <w:r>
        <w:rPr>
          <w:rFonts w:hint="eastAsia" w:ascii="宋体" w:hAnsi="宋体"/>
          <w:color w:val="auto"/>
          <w:sz w:val="24"/>
          <w:szCs w:val="24"/>
        </w:rPr>
        <w:t>必要的澄清或者</w:t>
      </w:r>
      <w:r>
        <w:rPr>
          <w:rFonts w:ascii="宋体" w:hAnsi="宋体"/>
          <w:color w:val="auto"/>
          <w:sz w:val="24"/>
          <w:szCs w:val="24"/>
        </w:rPr>
        <w:t>修改，将在招标文件要求提交投标文件截止时间</w:t>
      </w:r>
      <w:r>
        <w:rPr>
          <w:rFonts w:hint="eastAsia" w:ascii="宋体" w:hAnsi="宋体"/>
          <w:color w:val="auto"/>
          <w:sz w:val="24"/>
          <w:szCs w:val="24"/>
        </w:rPr>
        <w:t>15</w:t>
      </w:r>
      <w:r>
        <w:rPr>
          <w:rFonts w:ascii="宋体" w:hAnsi="宋体"/>
          <w:color w:val="auto"/>
          <w:sz w:val="24"/>
          <w:szCs w:val="24"/>
        </w:rPr>
        <w:t>日前，</w:t>
      </w:r>
      <w:r>
        <w:rPr>
          <w:rFonts w:hint="eastAsia" w:ascii="宋体" w:hAnsi="宋体"/>
          <w:color w:val="auto"/>
          <w:sz w:val="24"/>
          <w:szCs w:val="24"/>
        </w:rPr>
        <w:t>不足15日的，顺延提交投标文件的截止时间，</w:t>
      </w:r>
      <w:r>
        <w:rPr>
          <w:rFonts w:ascii="宋体" w:hAnsi="宋体"/>
          <w:color w:val="auto"/>
          <w:sz w:val="24"/>
          <w:szCs w:val="24"/>
        </w:rPr>
        <w:t>在发布招标公告的财政部门指定媒体上</w:t>
      </w:r>
      <w:r>
        <w:rPr>
          <w:rFonts w:hint="eastAsia" w:ascii="宋体" w:hAnsi="宋体"/>
          <w:color w:val="auto"/>
          <w:sz w:val="24"/>
          <w:szCs w:val="24"/>
        </w:rPr>
        <w:t>由采购代理机构</w:t>
      </w:r>
      <w:r>
        <w:rPr>
          <w:rFonts w:ascii="宋体" w:hAnsi="宋体"/>
          <w:color w:val="auto"/>
          <w:sz w:val="24"/>
          <w:szCs w:val="24"/>
        </w:rPr>
        <w:t>发布变更公告，并以书面形式通知所有</w:t>
      </w:r>
      <w:r>
        <w:rPr>
          <w:rFonts w:hint="eastAsia" w:ascii="宋体" w:hAnsi="宋体"/>
          <w:color w:val="auto"/>
          <w:sz w:val="24"/>
          <w:szCs w:val="24"/>
        </w:rPr>
        <w:t>获取</w:t>
      </w:r>
      <w:r>
        <w:rPr>
          <w:rFonts w:ascii="宋体" w:hAnsi="宋体"/>
          <w:color w:val="auto"/>
          <w:sz w:val="24"/>
          <w:szCs w:val="24"/>
        </w:rPr>
        <w:t>招标文件的单位。该澄清或者修改的内容为招标文件的组成部分。</w:t>
      </w:r>
    </w:p>
    <w:p w14:paraId="68C031C5">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12.2</w:t>
      </w:r>
      <w:r>
        <w:rPr>
          <w:rFonts w:hint="eastAsia" w:ascii="宋体" w:hAnsi="宋体"/>
          <w:color w:val="auto"/>
          <w:sz w:val="24"/>
          <w:szCs w:val="24"/>
        </w:rPr>
        <w:t>招标文件的修改书将构成招标文件的一部分，对采购人和投标人都具有约束力。</w:t>
      </w:r>
    </w:p>
    <w:p w14:paraId="022C4FA5">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12.3采购代理机构可以视采购具体情况，延长投标截止时间和开标时间。延长投标截止时间和开标时间将在财政部门指定的媒体上发布变更公告，同时将变更时间书面通知所有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olor w:val="auto"/>
          <w:sz w:val="24"/>
          <w:szCs w:val="24"/>
        </w:rPr>
        <w:t>获取</w:t>
      </w:r>
      <w:r>
        <w:rPr>
          <w:rFonts w:ascii="宋体" w:hAnsi="宋体"/>
          <w:color w:val="auto"/>
          <w:sz w:val="24"/>
          <w:szCs w:val="24"/>
        </w:rPr>
        <w:t>招标文件的单位。</w:t>
      </w:r>
    </w:p>
    <w:p w14:paraId="44AC556D">
      <w:pPr>
        <w:pStyle w:val="3"/>
        <w:spacing w:before="0" w:after="0" w:line="480" w:lineRule="exact"/>
        <w:jc w:val="center"/>
        <w:rPr>
          <w:color w:val="auto"/>
        </w:rPr>
      </w:pPr>
      <w:bookmarkStart w:id="34" w:name="_Toc23258608"/>
      <w:bookmarkStart w:id="35" w:name="_Toc26541325"/>
      <w:r>
        <w:rPr>
          <w:rFonts w:hint="eastAsia"/>
          <w:color w:val="auto"/>
        </w:rPr>
        <w:t>三、投标文件</w:t>
      </w:r>
      <w:bookmarkEnd w:id="34"/>
      <w:bookmarkEnd w:id="35"/>
    </w:p>
    <w:p w14:paraId="33B79466">
      <w:pPr>
        <w:spacing w:line="360" w:lineRule="auto"/>
        <w:ind w:firstLine="482" w:firstLineChars="200"/>
        <w:rPr>
          <w:rFonts w:ascii="宋体" w:hAnsi="宋体"/>
          <w:b/>
          <w:color w:val="auto"/>
          <w:sz w:val="24"/>
          <w:szCs w:val="24"/>
        </w:rPr>
      </w:pPr>
      <w:bookmarkStart w:id="36" w:name="_Toc311415581"/>
      <w:r>
        <w:rPr>
          <w:rFonts w:ascii="宋体" w:hAnsi="宋体"/>
          <w:b/>
          <w:color w:val="auto"/>
          <w:sz w:val="24"/>
          <w:szCs w:val="24"/>
        </w:rPr>
        <w:t>1</w:t>
      </w:r>
      <w:r>
        <w:rPr>
          <w:rFonts w:hint="eastAsia" w:ascii="宋体" w:hAnsi="宋体"/>
          <w:b/>
          <w:color w:val="auto"/>
          <w:sz w:val="24"/>
          <w:szCs w:val="24"/>
          <w:lang w:eastAsia="zh-CN"/>
        </w:rPr>
        <w:t>3.</w:t>
      </w:r>
      <w:r>
        <w:rPr>
          <w:rFonts w:hint="eastAsia" w:ascii="宋体" w:hAnsi="宋体"/>
          <w:b/>
          <w:color w:val="auto"/>
          <w:sz w:val="24"/>
          <w:szCs w:val="24"/>
        </w:rPr>
        <w:t>投标文件编制的原则</w:t>
      </w:r>
      <w:bookmarkEnd w:id="36"/>
    </w:p>
    <w:p w14:paraId="7B1399A2">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13.1</w:t>
      </w:r>
      <w:r>
        <w:rPr>
          <w:rFonts w:hint="eastAsia" w:ascii="宋体" w:hAnsi="宋体"/>
          <w:color w:val="auto"/>
          <w:sz w:val="24"/>
          <w:szCs w:val="24"/>
        </w:rPr>
        <w:t>投标人应在认真阅读招标文件所有内容的基础上，按照招标文件的要求编制完整的投标文件。招标文件中对投标文件格式有要求的，应按格式编制并逐项填写内容，不准有空项；无相应内容可填的项应填写“无</w:t>
      </w:r>
      <w:r>
        <w:rPr>
          <w:rFonts w:hint="eastAsia" w:ascii="宋体" w:hAnsi="宋体"/>
          <w:color w:val="auto"/>
          <w:sz w:val="24"/>
          <w:szCs w:val="24"/>
          <w:lang w:eastAsia="zh-CN"/>
        </w:rPr>
        <w:t>”“</w:t>
      </w:r>
      <w:r>
        <w:rPr>
          <w:rFonts w:hint="eastAsia" w:ascii="宋体" w:hAnsi="宋体"/>
          <w:color w:val="auto"/>
          <w:sz w:val="24"/>
          <w:szCs w:val="24"/>
        </w:rPr>
        <w:t xml:space="preserve">没有相应指标”等明确的回答文字。投标文件中留有空项的或没有按格式制作的，将被视为不完整响应的投标文件，其投标将有可能被拒绝。 </w:t>
      </w:r>
    </w:p>
    <w:p w14:paraId="71A3EDF7">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13.2</w:t>
      </w:r>
      <w:r>
        <w:rPr>
          <w:rFonts w:hint="eastAsia" w:ascii="宋体" w:hAnsi="宋体"/>
          <w:color w:val="auto"/>
          <w:sz w:val="24"/>
          <w:szCs w:val="24"/>
        </w:rPr>
        <w:t>投标人必须保证投标文件所提供的全部资料真实可靠，并接受对其中任何资料进一步审查的要求。</w:t>
      </w:r>
    </w:p>
    <w:p w14:paraId="641A07F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13.3</w:t>
      </w:r>
      <w:r>
        <w:rPr>
          <w:rFonts w:hint="eastAsia" w:ascii="宋体" w:hAnsi="宋体"/>
          <w:color w:val="auto"/>
          <w:sz w:val="24"/>
          <w:szCs w:val="24"/>
        </w:rPr>
        <w:t>投标文件须对招标文件中的内容做出实质性和完整性的响应，否则其投标将被视为无效投标。</w:t>
      </w:r>
    </w:p>
    <w:p w14:paraId="147C6C81">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13.4</w:t>
      </w:r>
      <w:r>
        <w:rPr>
          <w:rFonts w:hint="eastAsia" w:ascii="宋体" w:hAnsi="宋体" w:cs="宋体"/>
          <w:color w:val="auto"/>
          <w:sz w:val="24"/>
          <w:szCs w:val="28"/>
        </w:rPr>
        <w:t>供应商应保证在本项目使用的任何产品和服务（包括部分使用）时，不会产生因第三方提出侵犯其专利权、商标权或其它知识产权而引起的法律和经济纠纷，如因专</w:t>
      </w:r>
      <w:r>
        <w:rPr>
          <w:rFonts w:hint="eastAsia" w:ascii="宋体" w:hAnsi="宋体"/>
          <w:color w:val="auto"/>
          <w:sz w:val="24"/>
          <w:szCs w:val="24"/>
        </w:rPr>
        <w:t>利权、商标权</w:t>
      </w:r>
      <w:r>
        <w:rPr>
          <w:rFonts w:hint="eastAsia" w:ascii="宋体" w:hAnsi="宋体"/>
          <w:color w:val="auto"/>
          <w:sz w:val="24"/>
          <w:szCs w:val="24"/>
          <w:lang w:eastAsia="zh-CN"/>
        </w:rPr>
        <w:t>或其他</w:t>
      </w:r>
      <w:r>
        <w:rPr>
          <w:rFonts w:hint="eastAsia" w:ascii="宋体" w:hAnsi="宋体"/>
          <w:color w:val="auto"/>
          <w:sz w:val="24"/>
          <w:szCs w:val="24"/>
        </w:rPr>
        <w:t>知识产权而引起法律纠纷和经济纠纷，由供应商承担所有相关责任。</w:t>
      </w:r>
    </w:p>
    <w:p w14:paraId="06D06FC0">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13.5采购人享有本项目在实施过程中产生的知识成果及知识产权。</w:t>
      </w:r>
    </w:p>
    <w:p w14:paraId="050DB848">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13.6供应商如欲在项目实施过程中采用自有知识成果，需在</w:t>
      </w:r>
      <w:r>
        <w:rPr>
          <w:rFonts w:hint="eastAsia" w:ascii="宋体" w:hAnsi="宋体"/>
          <w:color w:val="auto"/>
          <w:sz w:val="24"/>
          <w:szCs w:val="24"/>
          <w:lang w:eastAsia="zh-CN"/>
        </w:rPr>
        <w:t>投标文件</w:t>
      </w:r>
      <w:r>
        <w:rPr>
          <w:rFonts w:hint="eastAsia" w:ascii="宋体" w:hAnsi="宋体"/>
          <w:color w:val="auto"/>
          <w:sz w:val="24"/>
          <w:szCs w:val="24"/>
        </w:rPr>
        <w:t>中声明，并提供相关知识产权证明文件。使用该知识成果后，供应商须提供开发接口和开发手册等技术文档，并承诺提供无限期技术支持，采购人享有永久使用权。</w:t>
      </w:r>
    </w:p>
    <w:p w14:paraId="2C537A56">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13.7 如供应商所不拥有的知识产权，则在投标报价中必须包括合法获取该知识产权的相关费用。</w:t>
      </w:r>
    </w:p>
    <w:p w14:paraId="74508C17">
      <w:pPr>
        <w:overflowPunct w:val="0"/>
        <w:adjustRightInd w:val="0"/>
        <w:snapToGrid w:val="0"/>
        <w:spacing w:line="360" w:lineRule="auto"/>
        <w:ind w:firstLine="482" w:firstLineChars="200"/>
        <w:rPr>
          <w:rFonts w:hint="eastAsia" w:ascii="宋体" w:hAnsi="宋体"/>
          <w:color w:val="auto"/>
          <w:sz w:val="24"/>
          <w:szCs w:val="24"/>
        </w:rPr>
      </w:pPr>
      <w:r>
        <w:rPr>
          <w:rFonts w:hint="eastAsia" w:ascii="宋体" w:hAnsi="宋体"/>
          <w:b/>
          <w:bCs/>
          <w:color w:val="auto"/>
          <w:sz w:val="24"/>
          <w:szCs w:val="24"/>
        </w:rPr>
        <w:t>1</w:t>
      </w:r>
      <w:r>
        <w:rPr>
          <w:rFonts w:hint="eastAsia" w:ascii="宋体" w:hAnsi="宋体"/>
          <w:b/>
          <w:bCs/>
          <w:color w:val="auto"/>
          <w:sz w:val="24"/>
          <w:szCs w:val="24"/>
          <w:lang w:eastAsia="zh-CN"/>
        </w:rPr>
        <w:t>4.</w:t>
      </w:r>
      <w:r>
        <w:rPr>
          <w:rFonts w:hint="eastAsia" w:ascii="宋体" w:hAnsi="宋体"/>
          <w:b/>
          <w:bCs/>
          <w:color w:val="auto"/>
          <w:sz w:val="24"/>
          <w:szCs w:val="24"/>
        </w:rPr>
        <w:t>投标文件构成和格式</w:t>
      </w:r>
    </w:p>
    <w:p w14:paraId="33FA893B">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14.1文件的制作和签名</w:t>
      </w:r>
    </w:p>
    <w:p w14:paraId="0B0A3215">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14.1.1为确保采购项目顺利开展，本项目采用电子</w:t>
      </w:r>
      <w:bookmarkStart w:id="37" w:name="_Hlk34128658"/>
      <w:r>
        <w:rPr>
          <w:rFonts w:hint="eastAsia" w:ascii="宋体" w:hAnsi="宋体"/>
          <w:color w:val="auto"/>
          <w:sz w:val="24"/>
          <w:szCs w:val="24"/>
        </w:rPr>
        <w:t>投标文件</w:t>
      </w:r>
      <w:bookmarkEnd w:id="37"/>
      <w:r>
        <w:rPr>
          <w:rFonts w:hint="eastAsia" w:ascii="宋体" w:hAnsi="宋体"/>
          <w:color w:val="auto"/>
          <w:sz w:val="24"/>
          <w:szCs w:val="24"/>
        </w:rPr>
        <w:t>。投标人在投标前须提供电子投标文件。</w:t>
      </w:r>
    </w:p>
    <w:p w14:paraId="73961F9B">
      <w:pPr>
        <w:overflowPunct w:val="0"/>
        <w:adjustRightInd w:val="0"/>
        <w:snapToGrid w:val="0"/>
        <w:spacing w:line="360" w:lineRule="auto"/>
        <w:ind w:firstLine="480" w:firstLineChars="200"/>
        <w:rPr>
          <w:rFonts w:ascii="宋体" w:hAnsi="宋体"/>
          <w:color w:val="auto"/>
          <w:sz w:val="24"/>
        </w:rPr>
      </w:pPr>
      <w:r>
        <w:rPr>
          <w:rFonts w:hint="eastAsia" w:ascii="宋体" w:hAnsi="宋体"/>
          <w:color w:val="auto"/>
          <w:sz w:val="24"/>
          <w:szCs w:val="24"/>
        </w:rPr>
        <w:t>14.1.2编制电子投标文件时，应使用最新发布的电子招标文件及专用制作工具进行编制。并使用数字认证证书（CA）对电子投标文件进行签署、加密、递交及开标时解密等相关操作。投标文件中需要加盖法定代表人私章的地方，请使用“法人CA”进行签章；需要加盖供应商公章的地方，请使用“企业 CA”进行盖章。</w:t>
      </w:r>
      <w:r>
        <w:rPr>
          <w:rFonts w:hint="eastAsia" w:ascii="宋体" w:hAnsi="宋体"/>
          <w:color w:val="auto"/>
          <w:sz w:val="24"/>
        </w:rPr>
        <w:t>加密和解密应当使用同一 CA，否则将会导致解密失败。因供应商自身原因未使用最新发布的电子招标文件及专用制作工具进行编制，导致电子文件上传失败，由供应商自行承担全部责任。</w:t>
      </w:r>
    </w:p>
    <w:p w14:paraId="51203E3A">
      <w:pPr>
        <w:snapToGrid w:val="0"/>
        <w:spacing w:line="440" w:lineRule="exact"/>
        <w:ind w:firstLine="480" w:firstLineChars="200"/>
        <w:rPr>
          <w:rFonts w:ascii="宋体" w:hAnsi="宋体" w:cs="宋体"/>
          <w:color w:val="auto"/>
          <w:kern w:val="0"/>
          <w:sz w:val="24"/>
          <w:szCs w:val="24"/>
        </w:rPr>
      </w:pPr>
      <w:r>
        <w:rPr>
          <w:rFonts w:ascii="宋体" w:hAnsi="宋体" w:cs="宋体"/>
          <w:color w:val="auto"/>
          <w:kern w:val="0"/>
          <w:sz w:val="24"/>
          <w:szCs w:val="24"/>
        </w:rPr>
        <w:t>14.</w:t>
      </w:r>
      <w:r>
        <w:rPr>
          <w:rFonts w:hint="eastAsia" w:ascii="宋体" w:hAnsi="宋体" w:cs="宋体"/>
          <w:color w:val="auto"/>
          <w:kern w:val="0"/>
          <w:sz w:val="24"/>
          <w:szCs w:val="24"/>
        </w:rPr>
        <w:t>2投标人应按照本须知第</w:t>
      </w:r>
      <w:r>
        <w:rPr>
          <w:rFonts w:ascii="宋体" w:hAnsi="宋体" w:cs="宋体"/>
          <w:color w:val="auto"/>
          <w:kern w:val="0"/>
          <w:sz w:val="24"/>
          <w:szCs w:val="24"/>
        </w:rPr>
        <w:t>14</w:t>
      </w:r>
      <w:r>
        <w:rPr>
          <w:rFonts w:hint="eastAsia" w:ascii="宋体" w:hAnsi="宋体" w:cs="宋体"/>
          <w:color w:val="auto"/>
          <w:kern w:val="0"/>
          <w:sz w:val="24"/>
          <w:szCs w:val="24"/>
        </w:rPr>
        <w:t>.1条的内容及第六部分提供的格式编写投标文件，不得缺少招标文件要求填写的表格或提交的资料。</w:t>
      </w:r>
    </w:p>
    <w:bookmarkEnd w:id="25"/>
    <w:bookmarkEnd w:id="26"/>
    <w:bookmarkEnd w:id="27"/>
    <w:p w14:paraId="5C109B2E">
      <w:pPr>
        <w:spacing w:line="360" w:lineRule="auto"/>
        <w:ind w:firstLine="482" w:firstLineChars="200"/>
        <w:rPr>
          <w:rFonts w:ascii="宋体" w:hAnsi="宋体"/>
          <w:b/>
          <w:color w:val="auto"/>
          <w:sz w:val="24"/>
          <w:szCs w:val="24"/>
        </w:rPr>
      </w:pPr>
      <w:bookmarkStart w:id="38" w:name="_Toc311415586"/>
      <w:bookmarkStart w:id="39" w:name="_Toc409689060"/>
      <w:bookmarkStart w:id="40" w:name="_Toc380336738"/>
      <w:bookmarkStart w:id="41" w:name="_Toc358364332"/>
      <w:r>
        <w:rPr>
          <w:rFonts w:ascii="宋体" w:hAnsi="宋体"/>
          <w:b/>
          <w:color w:val="auto"/>
          <w:sz w:val="24"/>
          <w:szCs w:val="24"/>
        </w:rPr>
        <w:t>1</w:t>
      </w:r>
      <w:r>
        <w:rPr>
          <w:rFonts w:hint="eastAsia" w:ascii="宋体" w:hAnsi="宋体"/>
          <w:b/>
          <w:color w:val="auto"/>
          <w:sz w:val="24"/>
          <w:szCs w:val="24"/>
          <w:lang w:eastAsia="zh-CN"/>
        </w:rPr>
        <w:t>5.</w:t>
      </w:r>
      <w:r>
        <w:rPr>
          <w:rFonts w:hint="eastAsia" w:ascii="宋体" w:hAnsi="宋体"/>
          <w:b/>
          <w:color w:val="auto"/>
          <w:sz w:val="24"/>
          <w:szCs w:val="24"/>
        </w:rPr>
        <w:t>投标报价</w:t>
      </w:r>
      <w:bookmarkEnd w:id="38"/>
    </w:p>
    <w:bookmarkEnd w:id="39"/>
    <w:bookmarkEnd w:id="40"/>
    <w:bookmarkEnd w:id="41"/>
    <w:p w14:paraId="06806B91">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15.1</w:t>
      </w:r>
      <w:r>
        <w:rPr>
          <w:rFonts w:hint="eastAsia" w:ascii="宋体" w:hAnsi="宋体"/>
          <w:color w:val="auto"/>
          <w:sz w:val="24"/>
          <w:szCs w:val="24"/>
        </w:rPr>
        <w:t>“报价表”填写时应注意下列要求：</w:t>
      </w:r>
    </w:p>
    <w:p w14:paraId="03AC85BC">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（1）本项目的投标报价应结合市场自主报价并承担风险；</w:t>
      </w:r>
    </w:p>
    <w:p w14:paraId="1A7B831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（2）投标报价依据现行及省级有关规定并结合市场情况填报投标报价；</w:t>
      </w:r>
    </w:p>
    <w:p w14:paraId="1BBCA826">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（3）各投标人应在投标文件中标明分项报价；  </w:t>
      </w:r>
    </w:p>
    <w:p w14:paraId="2514CE16">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bookmarkStart w:id="42" w:name="_Toc30437"/>
      <w:bookmarkEnd w:id="42"/>
      <w:bookmarkStart w:id="43" w:name="_Toc347478689"/>
      <w:bookmarkEnd w:id="43"/>
      <w:bookmarkStart w:id="44" w:name="_Toc311415587"/>
      <w:bookmarkStart w:id="45" w:name="_Toc380336739"/>
      <w:bookmarkStart w:id="46" w:name="_Toc358364333"/>
      <w:bookmarkStart w:id="47" w:name="_Toc409689061"/>
      <w:r>
        <w:rPr>
          <w:rFonts w:hint="eastAsia" w:ascii="宋体" w:hAnsi="宋体"/>
          <w:color w:val="auto"/>
          <w:sz w:val="24"/>
          <w:szCs w:val="24"/>
        </w:rPr>
        <w:t>）凡因投标人对招标阅读不深、理解不透、误解、疏漏</w:t>
      </w:r>
      <w:r>
        <w:rPr>
          <w:rFonts w:hint="eastAsia" w:ascii="宋体" w:hAnsi="宋体"/>
          <w:color w:val="auto"/>
          <w:sz w:val="24"/>
          <w:szCs w:val="24"/>
          <w:lang w:eastAsia="zh-CN"/>
        </w:rPr>
        <w:t>或</w:t>
      </w:r>
      <w:r>
        <w:rPr>
          <w:rFonts w:hint="eastAsia" w:ascii="宋体" w:hAnsi="宋体"/>
          <w:color w:val="auto"/>
          <w:sz w:val="24"/>
          <w:szCs w:val="24"/>
        </w:rPr>
        <w:t>因市场行情了解不清造成的后果和风险均由各投标人自负；</w:t>
      </w:r>
    </w:p>
    <w:p w14:paraId="4FF68C9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 xml:space="preserve">15.2 </w:t>
      </w:r>
      <w:r>
        <w:rPr>
          <w:rFonts w:hint="eastAsia" w:ascii="宋体" w:hAnsi="宋体"/>
          <w:color w:val="auto"/>
          <w:sz w:val="24"/>
          <w:szCs w:val="24"/>
        </w:rPr>
        <w:t>最低报价不作为中标的唯一条件。</w:t>
      </w:r>
    </w:p>
    <w:p w14:paraId="7285263A">
      <w:pPr>
        <w:overflowPunct w:val="0"/>
        <w:adjustRightInd w:val="0"/>
        <w:snapToGrid w:val="0"/>
        <w:spacing w:line="360" w:lineRule="auto"/>
        <w:ind w:firstLine="482" w:firstLineChars="200"/>
        <w:rPr>
          <w:rFonts w:ascii="宋体" w:hAnsi="宋体"/>
          <w:b/>
          <w:color w:val="auto"/>
          <w:sz w:val="24"/>
          <w:szCs w:val="24"/>
        </w:rPr>
      </w:pPr>
      <w:r>
        <w:rPr>
          <w:rFonts w:ascii="宋体" w:hAnsi="宋体"/>
          <w:b/>
          <w:color w:val="auto"/>
          <w:sz w:val="24"/>
          <w:szCs w:val="24"/>
        </w:rPr>
        <w:t>1</w:t>
      </w:r>
      <w:r>
        <w:rPr>
          <w:rFonts w:hint="eastAsia" w:ascii="宋体" w:hAnsi="宋体"/>
          <w:b/>
          <w:color w:val="auto"/>
          <w:sz w:val="24"/>
          <w:szCs w:val="24"/>
          <w:lang w:eastAsia="zh-CN"/>
        </w:rPr>
        <w:t>6.</w:t>
      </w:r>
      <w:r>
        <w:rPr>
          <w:rFonts w:hint="eastAsia" w:ascii="宋体" w:hAnsi="宋体"/>
          <w:b/>
          <w:color w:val="auto"/>
          <w:sz w:val="24"/>
          <w:szCs w:val="24"/>
        </w:rPr>
        <w:t>投标货币</w:t>
      </w:r>
      <w:bookmarkEnd w:id="44"/>
    </w:p>
    <w:p w14:paraId="3D04C466">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投标应以人民币</w:t>
      </w:r>
      <w:r>
        <w:rPr>
          <w:rFonts w:hint="eastAsia" w:ascii="宋体" w:hAnsi="宋体"/>
          <w:color w:val="auto"/>
          <w:sz w:val="24"/>
          <w:szCs w:val="24"/>
          <w:lang w:val="en-US" w:eastAsia="zh-CN"/>
        </w:rPr>
        <w:t>折扣率</w:t>
      </w:r>
      <w:r>
        <w:rPr>
          <w:rFonts w:ascii="宋体" w:hAnsi="宋体"/>
          <w:color w:val="auto"/>
          <w:sz w:val="24"/>
          <w:szCs w:val="24"/>
        </w:rPr>
        <w:t>报价。任何包含非人民币报价的投标</w:t>
      </w:r>
      <w:r>
        <w:rPr>
          <w:rFonts w:hint="eastAsia" w:ascii="宋体" w:hAnsi="宋体"/>
          <w:color w:val="auto"/>
          <w:sz w:val="24"/>
          <w:szCs w:val="24"/>
        </w:rPr>
        <w:t>均按照无效投标处理</w:t>
      </w:r>
      <w:r>
        <w:rPr>
          <w:rFonts w:ascii="宋体" w:hAnsi="宋体"/>
          <w:color w:val="auto"/>
          <w:sz w:val="24"/>
          <w:szCs w:val="24"/>
        </w:rPr>
        <w:t>。</w:t>
      </w:r>
    </w:p>
    <w:p w14:paraId="4DF1D739">
      <w:pPr>
        <w:spacing w:line="360" w:lineRule="auto"/>
        <w:ind w:firstLine="482" w:firstLineChars="200"/>
        <w:rPr>
          <w:rFonts w:ascii="宋体" w:hAnsi="宋体"/>
          <w:b/>
          <w:color w:val="auto"/>
          <w:sz w:val="24"/>
          <w:szCs w:val="24"/>
        </w:rPr>
      </w:pPr>
      <w:bookmarkStart w:id="48" w:name="_Toc311415588"/>
      <w:r>
        <w:rPr>
          <w:rFonts w:ascii="宋体" w:hAnsi="宋体"/>
          <w:b/>
          <w:color w:val="auto"/>
          <w:sz w:val="24"/>
          <w:szCs w:val="24"/>
        </w:rPr>
        <w:t>1</w:t>
      </w:r>
      <w:r>
        <w:rPr>
          <w:rFonts w:hint="eastAsia" w:ascii="宋体" w:hAnsi="宋体"/>
          <w:b/>
          <w:color w:val="auto"/>
          <w:sz w:val="24"/>
          <w:szCs w:val="24"/>
          <w:lang w:eastAsia="zh-CN"/>
        </w:rPr>
        <w:t>7.</w:t>
      </w:r>
      <w:r>
        <w:rPr>
          <w:rFonts w:hint="eastAsia" w:ascii="宋体" w:hAnsi="宋体"/>
          <w:b/>
          <w:color w:val="auto"/>
          <w:sz w:val="24"/>
          <w:szCs w:val="24"/>
        </w:rPr>
        <w:t>投标人资格的证明文件</w:t>
      </w:r>
      <w:bookmarkEnd w:id="48"/>
    </w:p>
    <w:p w14:paraId="6534956D">
      <w:pPr>
        <w:spacing w:line="360" w:lineRule="auto"/>
        <w:ind w:firstLine="480" w:firstLineChars="200"/>
        <w:rPr>
          <w:rFonts w:ascii="宋体" w:hAnsi="宋体"/>
          <w:color w:val="auto"/>
          <w:sz w:val="24"/>
          <w:szCs w:val="24"/>
        </w:rPr>
      </w:pPr>
      <w:r>
        <w:rPr>
          <w:rFonts w:ascii="宋体" w:hAnsi="宋体"/>
          <w:color w:val="auto"/>
          <w:sz w:val="24"/>
          <w:szCs w:val="24"/>
        </w:rPr>
        <w:t>17.1</w:t>
      </w:r>
      <w:r>
        <w:rPr>
          <w:rFonts w:hint="eastAsia" w:ascii="宋体" w:hAnsi="宋体"/>
          <w:color w:val="auto"/>
          <w:sz w:val="24"/>
          <w:szCs w:val="24"/>
        </w:rPr>
        <w:t>投标人</w:t>
      </w:r>
      <w:r>
        <w:rPr>
          <w:rFonts w:ascii="宋体" w:hAnsi="宋体"/>
          <w:color w:val="auto"/>
          <w:sz w:val="24"/>
          <w:szCs w:val="24"/>
        </w:rPr>
        <w:t>须</w:t>
      </w:r>
      <w:r>
        <w:rPr>
          <w:rFonts w:hint="eastAsia" w:ascii="宋体" w:hAnsi="宋体"/>
          <w:color w:val="auto"/>
          <w:sz w:val="24"/>
          <w:szCs w:val="24"/>
        </w:rPr>
        <w:t>按招标文件要求，</w:t>
      </w:r>
      <w:r>
        <w:rPr>
          <w:rFonts w:ascii="宋体" w:hAnsi="宋体"/>
          <w:color w:val="auto"/>
          <w:sz w:val="24"/>
          <w:szCs w:val="24"/>
        </w:rPr>
        <w:t>提</w:t>
      </w:r>
      <w:r>
        <w:rPr>
          <w:rFonts w:hint="eastAsia" w:ascii="宋体" w:hAnsi="宋体"/>
          <w:color w:val="auto"/>
          <w:sz w:val="24"/>
          <w:szCs w:val="24"/>
        </w:rPr>
        <w:t>供</w:t>
      </w:r>
      <w:r>
        <w:rPr>
          <w:rFonts w:ascii="宋体" w:hAnsi="宋体"/>
          <w:color w:val="auto"/>
          <w:sz w:val="24"/>
          <w:szCs w:val="24"/>
        </w:rPr>
        <w:t>资格</w:t>
      </w:r>
      <w:r>
        <w:rPr>
          <w:rFonts w:hint="eastAsia" w:ascii="宋体" w:hAnsi="宋体"/>
          <w:color w:val="auto"/>
          <w:sz w:val="24"/>
          <w:szCs w:val="24"/>
        </w:rPr>
        <w:t>证明文件，未按要求提供或提供不全的，其投标按照无效投标处理。</w:t>
      </w:r>
    </w:p>
    <w:p w14:paraId="2FF787D5">
      <w:pPr>
        <w:spacing w:line="360" w:lineRule="auto"/>
        <w:ind w:firstLine="480" w:firstLineChars="200"/>
        <w:rPr>
          <w:rFonts w:ascii="宋体" w:hAnsi="宋体"/>
          <w:color w:val="auto"/>
          <w:sz w:val="24"/>
          <w:szCs w:val="24"/>
        </w:rPr>
      </w:pPr>
      <w:r>
        <w:rPr>
          <w:rFonts w:ascii="宋体" w:hAnsi="宋体"/>
          <w:color w:val="auto"/>
          <w:sz w:val="24"/>
          <w:szCs w:val="24"/>
        </w:rPr>
        <w:t>17.2</w:t>
      </w:r>
      <w:r>
        <w:rPr>
          <w:rFonts w:hint="eastAsia" w:ascii="宋体" w:hAnsi="宋体"/>
          <w:color w:val="auto"/>
          <w:sz w:val="24"/>
          <w:szCs w:val="24"/>
        </w:rPr>
        <w:t>如果招标文件有要求统一格式的，必须按统一格式提供，未按要求提供的，其投标按照无效投标处理。</w:t>
      </w:r>
    </w:p>
    <w:p w14:paraId="3D3C4967">
      <w:pPr>
        <w:spacing w:line="360" w:lineRule="auto"/>
        <w:ind w:firstLine="480" w:firstLineChars="200"/>
        <w:rPr>
          <w:rFonts w:ascii="宋体" w:hAnsi="宋体"/>
          <w:color w:val="auto"/>
          <w:sz w:val="24"/>
          <w:szCs w:val="24"/>
        </w:rPr>
      </w:pPr>
      <w:r>
        <w:rPr>
          <w:rFonts w:ascii="宋体" w:hAnsi="宋体"/>
          <w:color w:val="auto"/>
          <w:sz w:val="24"/>
          <w:szCs w:val="24"/>
        </w:rPr>
        <w:t>17.3</w:t>
      </w:r>
      <w:r>
        <w:rPr>
          <w:rFonts w:hint="eastAsia" w:ascii="宋体" w:hAnsi="宋体"/>
          <w:color w:val="auto"/>
          <w:sz w:val="24"/>
          <w:szCs w:val="24"/>
        </w:rPr>
        <w:t>资格证明文件有效期从开标之日起算不得少于投标文件有效期。</w:t>
      </w:r>
    </w:p>
    <w:bookmarkEnd w:id="45"/>
    <w:bookmarkEnd w:id="46"/>
    <w:bookmarkEnd w:id="47"/>
    <w:p w14:paraId="17033A3D">
      <w:pPr>
        <w:numPr>
          <w:ilvl w:val="0"/>
          <w:numId w:val="0"/>
        </w:numPr>
        <w:spacing w:line="360" w:lineRule="auto"/>
        <w:ind w:firstLine="482" w:firstLineChars="200"/>
        <w:rPr>
          <w:rFonts w:ascii="宋体" w:hAnsi="宋体"/>
          <w:b/>
          <w:color w:val="auto"/>
          <w:sz w:val="24"/>
          <w:szCs w:val="24"/>
        </w:rPr>
      </w:pPr>
      <w:bookmarkStart w:id="49" w:name="_Toc311415590"/>
      <w:r>
        <w:rPr>
          <w:rFonts w:hint="eastAsia" w:ascii="宋体" w:hAnsi="宋体"/>
          <w:b/>
          <w:color w:val="auto"/>
          <w:sz w:val="24"/>
          <w:szCs w:val="24"/>
          <w:lang w:val="en-US" w:eastAsia="zh-CN"/>
        </w:rPr>
        <w:t>18.</w:t>
      </w:r>
      <w:r>
        <w:rPr>
          <w:rFonts w:hint="eastAsia" w:ascii="宋体" w:hAnsi="宋体"/>
          <w:b/>
          <w:color w:val="auto"/>
          <w:sz w:val="24"/>
          <w:szCs w:val="24"/>
        </w:rPr>
        <w:t>投标保证金</w:t>
      </w:r>
      <w:bookmarkEnd w:id="49"/>
    </w:p>
    <w:p w14:paraId="6306DBF4">
      <w:pPr>
        <w:pStyle w:val="34"/>
        <w:ind w:firstLine="480" w:firstLineChars="200"/>
        <w:jc w:val="both"/>
        <w:rPr>
          <w:rFonts w:hint="eastAsia" w:ascii="宋体" w:hAnsi="宋体" w:eastAsia="宋体"/>
          <w:b w:val="0"/>
          <w:bCs w:val="0"/>
          <w:color w:val="auto"/>
          <w:spacing w:val="0"/>
          <w:w w:val="100"/>
          <w:sz w:val="24"/>
          <w:szCs w:val="24"/>
          <w:lang w:eastAsia="zh-CN"/>
        </w:rPr>
      </w:pPr>
      <w:r>
        <w:rPr>
          <w:rFonts w:hint="eastAsia" w:ascii="宋体" w:hAnsi="宋体"/>
          <w:b w:val="0"/>
          <w:bCs w:val="0"/>
          <w:color w:val="auto"/>
          <w:spacing w:val="0"/>
          <w:w w:val="100"/>
          <w:sz w:val="24"/>
          <w:szCs w:val="24"/>
        </w:rPr>
        <w:t>本项目不设置投标保证金</w:t>
      </w:r>
      <w:r>
        <w:rPr>
          <w:rFonts w:hint="eastAsia" w:ascii="宋体" w:hAnsi="宋体"/>
          <w:b w:val="0"/>
          <w:bCs w:val="0"/>
          <w:color w:val="auto"/>
          <w:spacing w:val="0"/>
          <w:w w:val="100"/>
          <w:sz w:val="24"/>
          <w:szCs w:val="24"/>
          <w:lang w:eastAsia="zh-CN"/>
        </w:rPr>
        <w:t>。</w:t>
      </w:r>
    </w:p>
    <w:p w14:paraId="240C976C">
      <w:pPr>
        <w:spacing w:line="360" w:lineRule="auto"/>
        <w:ind w:firstLine="482" w:firstLineChars="200"/>
        <w:rPr>
          <w:rFonts w:ascii="宋体" w:hAnsi="宋体"/>
          <w:color w:val="auto"/>
          <w:sz w:val="24"/>
          <w:szCs w:val="24"/>
        </w:rPr>
      </w:pPr>
      <w:bookmarkStart w:id="50" w:name="_Toc311415591"/>
      <w:r>
        <w:rPr>
          <w:rFonts w:ascii="宋体" w:hAnsi="宋体"/>
          <w:b/>
          <w:color w:val="auto"/>
          <w:sz w:val="24"/>
          <w:szCs w:val="24"/>
        </w:rPr>
        <w:t>1</w:t>
      </w:r>
      <w:r>
        <w:rPr>
          <w:rFonts w:hint="eastAsia" w:ascii="宋体" w:hAnsi="宋体"/>
          <w:b/>
          <w:color w:val="auto"/>
          <w:sz w:val="24"/>
          <w:szCs w:val="24"/>
          <w:lang w:eastAsia="zh-CN"/>
        </w:rPr>
        <w:t>9.</w:t>
      </w:r>
      <w:r>
        <w:rPr>
          <w:rFonts w:hint="eastAsia" w:ascii="宋体" w:hAnsi="宋体"/>
          <w:b/>
          <w:color w:val="auto"/>
          <w:sz w:val="24"/>
          <w:szCs w:val="24"/>
        </w:rPr>
        <w:t>投标有效期</w:t>
      </w:r>
      <w:bookmarkEnd w:id="50"/>
    </w:p>
    <w:p w14:paraId="11ABB189">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19.1</w:t>
      </w:r>
      <w:r>
        <w:rPr>
          <w:rFonts w:hint="eastAsia" w:ascii="宋体" w:hAnsi="宋体"/>
          <w:color w:val="auto"/>
          <w:sz w:val="24"/>
          <w:szCs w:val="24"/>
        </w:rPr>
        <w:t>投标文件递交截止时间起算，投标有效期为90日历天。投标文件的有效期比本须知规定的有效期短的，</w:t>
      </w:r>
      <w:r>
        <w:rPr>
          <w:rFonts w:ascii="宋体" w:hAnsi="宋体"/>
          <w:color w:val="auto"/>
          <w:sz w:val="24"/>
          <w:szCs w:val="24"/>
        </w:rPr>
        <w:t>将</w:t>
      </w:r>
      <w:r>
        <w:rPr>
          <w:rFonts w:hint="eastAsia" w:ascii="宋体" w:hAnsi="宋体"/>
          <w:color w:val="auto"/>
          <w:sz w:val="24"/>
          <w:szCs w:val="24"/>
        </w:rPr>
        <w:t>按照无效投标处理</w:t>
      </w:r>
      <w:r>
        <w:rPr>
          <w:rFonts w:ascii="宋体" w:hAnsi="宋体"/>
          <w:color w:val="auto"/>
          <w:sz w:val="24"/>
          <w:szCs w:val="24"/>
        </w:rPr>
        <w:t>。</w:t>
      </w:r>
    </w:p>
    <w:p w14:paraId="2A46961D">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19.2</w:t>
      </w:r>
      <w:r>
        <w:rPr>
          <w:rFonts w:hint="eastAsia" w:ascii="宋体" w:hAnsi="宋体"/>
          <w:color w:val="auto"/>
          <w:sz w:val="24"/>
          <w:szCs w:val="24"/>
        </w:rPr>
        <w:t>在特殊情况下，在原投标有效期期满之前，采购人可征得投标人同意延长投标有效期。这种要求与答复均应为书面形式提交。</w:t>
      </w:r>
    </w:p>
    <w:p w14:paraId="7873EAA7">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 xml:space="preserve">19.3 </w:t>
      </w:r>
      <w:r>
        <w:rPr>
          <w:rFonts w:hint="eastAsia" w:ascii="宋体" w:hAnsi="宋体"/>
          <w:color w:val="auto"/>
          <w:sz w:val="24"/>
          <w:szCs w:val="24"/>
        </w:rPr>
        <w:t>中标供应商投标文件有效期自动延长至合同执行完毕。</w:t>
      </w:r>
    </w:p>
    <w:p w14:paraId="0DB0BCEA">
      <w:pPr>
        <w:spacing w:line="360" w:lineRule="auto"/>
        <w:ind w:firstLine="482" w:firstLineChars="200"/>
        <w:rPr>
          <w:rFonts w:ascii="宋体" w:hAnsi="宋体"/>
          <w:b/>
          <w:color w:val="auto"/>
          <w:sz w:val="24"/>
          <w:szCs w:val="24"/>
        </w:rPr>
      </w:pPr>
      <w:bookmarkStart w:id="51" w:name="_Toc311415595"/>
      <w:r>
        <w:rPr>
          <w:rFonts w:ascii="宋体" w:hAnsi="宋体"/>
          <w:b/>
          <w:color w:val="auto"/>
          <w:sz w:val="24"/>
          <w:szCs w:val="24"/>
        </w:rPr>
        <w:t>20</w:t>
      </w:r>
      <w:r>
        <w:rPr>
          <w:rFonts w:hint="eastAsia" w:ascii="宋体" w:hAnsi="宋体"/>
          <w:b/>
          <w:color w:val="auto"/>
          <w:sz w:val="24"/>
          <w:szCs w:val="24"/>
          <w:lang w:val="en-US" w:eastAsia="zh-CN"/>
        </w:rPr>
        <w:t>.</w:t>
      </w:r>
      <w:r>
        <w:rPr>
          <w:rFonts w:hint="eastAsia" w:ascii="宋体" w:hAnsi="宋体"/>
          <w:b/>
          <w:color w:val="auto"/>
          <w:sz w:val="24"/>
          <w:szCs w:val="24"/>
        </w:rPr>
        <w:t>投标文件的格式</w:t>
      </w:r>
    </w:p>
    <w:p w14:paraId="54626D0F">
      <w:pPr>
        <w:spacing w:line="360" w:lineRule="auto"/>
        <w:ind w:firstLine="480" w:firstLineChars="200"/>
        <w:rPr>
          <w:rFonts w:ascii="宋体" w:hAnsi="宋体"/>
          <w:color w:val="auto"/>
          <w:sz w:val="24"/>
          <w:szCs w:val="24"/>
        </w:rPr>
      </w:pPr>
      <w:r>
        <w:rPr>
          <w:rFonts w:ascii="宋体" w:hAnsi="宋体"/>
          <w:color w:val="auto"/>
          <w:sz w:val="24"/>
          <w:szCs w:val="24"/>
        </w:rPr>
        <w:t>20.1</w:t>
      </w:r>
      <w:r>
        <w:rPr>
          <w:rFonts w:hint="eastAsia" w:ascii="宋体" w:hAnsi="宋体"/>
          <w:color w:val="auto"/>
          <w:sz w:val="24"/>
          <w:szCs w:val="24"/>
        </w:rPr>
        <w:t>供应商须依据招标文件内容和投标文件格式的要求编制投标文件；并编制目录和对应的页码。</w:t>
      </w:r>
    </w:p>
    <w:p w14:paraId="60ACC34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20.</w:t>
      </w:r>
      <w:r>
        <w:rPr>
          <w:rFonts w:hint="eastAsia" w:ascii="宋体" w:hAnsi="宋体"/>
          <w:color w:val="auto"/>
          <w:sz w:val="24"/>
          <w:szCs w:val="24"/>
        </w:rPr>
        <w:t>2本次招标只接受简体中文文字的投标文件；如投标文件中出现外文资料，必须配以中文译文。否则，由此引发的一切责任由供应商自负。</w:t>
      </w:r>
    </w:p>
    <w:p w14:paraId="77B1376A">
      <w:pPr>
        <w:overflowPunct w:val="0"/>
        <w:adjustRightInd w:val="0"/>
        <w:snapToGrid w:val="0"/>
        <w:spacing w:line="360" w:lineRule="auto"/>
        <w:ind w:firstLine="480" w:firstLineChars="200"/>
        <w:rPr>
          <w:color w:val="auto"/>
        </w:rPr>
      </w:pPr>
      <w:r>
        <w:rPr>
          <w:rFonts w:ascii="宋体" w:hAnsi="宋体"/>
          <w:color w:val="auto"/>
          <w:sz w:val="24"/>
          <w:szCs w:val="24"/>
        </w:rPr>
        <w:t>20.</w:t>
      </w:r>
      <w:r>
        <w:rPr>
          <w:rFonts w:hint="eastAsia" w:ascii="宋体" w:hAnsi="宋体"/>
          <w:color w:val="auto"/>
          <w:sz w:val="24"/>
          <w:szCs w:val="24"/>
        </w:rPr>
        <w:t>3拒绝接受以电话、传真、电子邮件形式的投标。</w:t>
      </w:r>
    </w:p>
    <w:p w14:paraId="0EE7ABB9">
      <w:pPr>
        <w:pStyle w:val="3"/>
        <w:spacing w:before="0" w:after="0" w:line="480" w:lineRule="exact"/>
        <w:jc w:val="center"/>
        <w:rPr>
          <w:color w:val="auto"/>
        </w:rPr>
      </w:pPr>
      <w:bookmarkStart w:id="52" w:name="_Toc4747"/>
      <w:bookmarkStart w:id="53" w:name="_Toc536429375"/>
      <w:bookmarkStart w:id="54" w:name="_Toc19543339"/>
      <w:bookmarkStart w:id="55" w:name="_Toc536429322"/>
      <w:bookmarkStart w:id="56" w:name="_Toc536202382"/>
      <w:bookmarkStart w:id="57" w:name="_Toc3565"/>
      <w:bookmarkStart w:id="58" w:name="_Toc536202305"/>
      <w:bookmarkStart w:id="59" w:name="_Toc3736"/>
      <w:r>
        <w:rPr>
          <w:rFonts w:hint="eastAsia"/>
          <w:color w:val="auto"/>
        </w:rPr>
        <w:t>四、</w:t>
      </w:r>
      <w:r>
        <w:rPr>
          <w:rFonts w:hint="eastAsia"/>
          <w:color w:val="auto"/>
          <w:lang w:eastAsia="zh-CN"/>
        </w:rPr>
        <w:t>投标文件</w:t>
      </w:r>
      <w:r>
        <w:rPr>
          <w:rFonts w:hint="eastAsia"/>
          <w:color w:val="auto"/>
        </w:rPr>
        <w:t>的递交</w:t>
      </w:r>
      <w:bookmarkEnd w:id="52"/>
      <w:bookmarkEnd w:id="53"/>
      <w:bookmarkEnd w:id="54"/>
      <w:bookmarkEnd w:id="55"/>
      <w:bookmarkEnd w:id="56"/>
      <w:bookmarkEnd w:id="57"/>
      <w:bookmarkEnd w:id="58"/>
    </w:p>
    <w:bookmarkEnd w:id="59"/>
    <w:p w14:paraId="14FDFD59">
      <w:pPr>
        <w:keepNext/>
        <w:keepLines/>
        <w:spacing w:line="400" w:lineRule="exact"/>
        <w:ind w:firstLine="482" w:firstLineChars="200"/>
        <w:outlineLvl w:val="2"/>
        <w:rPr>
          <w:rFonts w:ascii="宋体" w:hAnsi="宋体" w:cs="宋体"/>
          <w:b/>
          <w:bCs/>
          <w:color w:val="auto"/>
          <w:sz w:val="24"/>
          <w:szCs w:val="28"/>
        </w:rPr>
      </w:pPr>
      <w:bookmarkStart w:id="60" w:name="_Toc536202306"/>
      <w:bookmarkStart w:id="61" w:name="_Toc3685"/>
      <w:r>
        <w:rPr>
          <w:rFonts w:ascii="宋体" w:hAnsi="宋体" w:cs="宋体"/>
          <w:b/>
          <w:bCs/>
          <w:color w:val="auto"/>
          <w:sz w:val="24"/>
          <w:szCs w:val="28"/>
        </w:rPr>
        <w:t>2</w:t>
      </w:r>
      <w:r>
        <w:rPr>
          <w:rFonts w:hint="eastAsia" w:ascii="宋体" w:hAnsi="宋体" w:cs="宋体"/>
          <w:b/>
          <w:bCs/>
          <w:color w:val="auto"/>
          <w:sz w:val="24"/>
          <w:szCs w:val="28"/>
          <w:lang w:eastAsia="zh-CN"/>
        </w:rPr>
        <w:t>1.</w:t>
      </w:r>
      <w:r>
        <w:rPr>
          <w:rFonts w:hint="eastAsia" w:ascii="宋体" w:hAnsi="宋体" w:cs="宋体"/>
          <w:b/>
          <w:bCs/>
          <w:color w:val="auto"/>
          <w:sz w:val="24"/>
          <w:szCs w:val="28"/>
        </w:rPr>
        <w:t>投标文件递交</w:t>
      </w:r>
      <w:bookmarkEnd w:id="60"/>
      <w:bookmarkEnd w:id="61"/>
    </w:p>
    <w:p w14:paraId="3D1392C3">
      <w:pPr>
        <w:adjustRightInd w:val="0"/>
        <w:snapToGrid w:val="0"/>
        <w:spacing w:line="440" w:lineRule="exact"/>
        <w:ind w:firstLine="480" w:firstLineChars="200"/>
        <w:rPr>
          <w:rFonts w:ascii="宋体" w:hAnsi="宋体" w:cs="宋体"/>
          <w:b/>
          <w:color w:val="auto"/>
          <w:kern w:val="0"/>
          <w:sz w:val="24"/>
          <w:szCs w:val="24"/>
        </w:rPr>
      </w:pPr>
      <w:r>
        <w:rPr>
          <w:rFonts w:ascii="宋体" w:hAnsi="宋体" w:cs="宋体"/>
          <w:color w:val="auto"/>
          <w:kern w:val="0"/>
          <w:sz w:val="24"/>
          <w:szCs w:val="24"/>
        </w:rPr>
        <w:t>21.</w:t>
      </w:r>
      <w:r>
        <w:rPr>
          <w:rFonts w:hint="eastAsia" w:ascii="宋体" w:hAnsi="宋体" w:cs="宋体"/>
          <w:color w:val="auto"/>
          <w:kern w:val="0"/>
          <w:sz w:val="24"/>
          <w:szCs w:val="24"/>
        </w:rPr>
        <w:t>1电子投标文件递交与解密</w:t>
      </w:r>
    </w:p>
    <w:p w14:paraId="4AB53B0E">
      <w:pPr>
        <w:adjustRightInd w:val="0"/>
        <w:snapToGrid w:val="0"/>
        <w:spacing w:line="44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电子投标文件可于提交投标文件截止时间前任意时段登录全国公共资源交易平台（陕西省）网站[电子交易平台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企业端]进行提交，逾期系统将拒绝接收。提交时，供应商应登录全国公共资源交易中心平台（陕西省），选择“首页</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我的项目”，点击[项目流程]，在打开的[项目管理]对话框中选择[上传</w:t>
      </w:r>
      <w:r>
        <w:rPr>
          <w:rFonts w:hint="eastAsia" w:ascii="宋体" w:hAnsi="宋体" w:cs="宋体"/>
          <w:color w:val="auto"/>
          <w:kern w:val="0"/>
          <w:sz w:val="24"/>
          <w:szCs w:val="24"/>
          <w:lang w:eastAsia="zh-CN"/>
        </w:rPr>
        <w:t>投标文件</w:t>
      </w:r>
      <w:r>
        <w:rPr>
          <w:rFonts w:hint="eastAsia" w:ascii="宋体" w:hAnsi="宋体" w:cs="宋体"/>
          <w:color w:val="auto"/>
          <w:kern w:val="0"/>
          <w:sz w:val="24"/>
          <w:szCs w:val="24"/>
        </w:rPr>
        <w:t>]，上传加密的电子投标文件（*  .SXSTF），上传成功后，电子化平台将予以记录。</w:t>
      </w:r>
    </w:p>
    <w:p w14:paraId="7DB58BFC">
      <w:pPr>
        <w:widowControl/>
        <w:tabs>
          <w:tab w:val="left" w:pos="0"/>
        </w:tabs>
        <w:spacing w:line="400" w:lineRule="exact"/>
        <w:ind w:firstLine="480" w:firstLineChars="200"/>
        <w:jc w:val="left"/>
        <w:rPr>
          <w:rFonts w:ascii="宋体" w:hAnsi="Calibri"/>
          <w:color w:val="auto"/>
          <w:sz w:val="24"/>
          <w:szCs w:val="28"/>
        </w:rPr>
      </w:pPr>
      <w:r>
        <w:rPr>
          <w:rFonts w:hint="eastAsia" w:ascii="宋体" w:hAnsi="宋体" w:cs="宋体"/>
          <w:color w:val="auto"/>
          <w:sz w:val="24"/>
          <w:szCs w:val="28"/>
        </w:rPr>
        <w:t>22.2代理机构不接受邮寄的投标文件；</w:t>
      </w:r>
    </w:p>
    <w:p w14:paraId="30CDEDA1">
      <w:pPr>
        <w:widowControl/>
        <w:tabs>
          <w:tab w:val="left" w:pos="0"/>
        </w:tabs>
        <w:spacing w:line="400" w:lineRule="exact"/>
        <w:ind w:firstLine="480" w:firstLineChars="200"/>
        <w:jc w:val="left"/>
        <w:rPr>
          <w:rFonts w:ascii="宋体" w:hAnsi="宋体" w:cs="宋体"/>
          <w:color w:val="auto"/>
          <w:sz w:val="24"/>
          <w:szCs w:val="28"/>
        </w:rPr>
      </w:pPr>
      <w:r>
        <w:rPr>
          <w:rFonts w:hint="eastAsia" w:ascii="宋体" w:hAnsi="宋体" w:cs="宋体"/>
          <w:color w:val="auto"/>
          <w:sz w:val="24"/>
          <w:szCs w:val="28"/>
        </w:rPr>
        <w:t>22.3无论供应商成交与否，其投标文件恕不退还。</w:t>
      </w:r>
    </w:p>
    <w:p w14:paraId="4F6D454F">
      <w:pPr>
        <w:pStyle w:val="18"/>
        <w:rPr>
          <w:color w:val="auto"/>
        </w:rPr>
      </w:pPr>
    </w:p>
    <w:p w14:paraId="477A02AE">
      <w:pPr>
        <w:keepNext/>
        <w:keepLines/>
        <w:spacing w:line="400" w:lineRule="exact"/>
        <w:ind w:firstLine="482" w:firstLineChars="200"/>
        <w:outlineLvl w:val="2"/>
        <w:rPr>
          <w:rFonts w:ascii="宋体" w:hAnsi="Calibri"/>
          <w:b/>
          <w:bCs/>
          <w:color w:val="auto"/>
          <w:sz w:val="24"/>
          <w:szCs w:val="28"/>
        </w:rPr>
      </w:pPr>
      <w:r>
        <w:rPr>
          <w:rFonts w:ascii="宋体" w:hAnsi="宋体" w:cs="宋体"/>
          <w:b/>
          <w:bCs/>
          <w:color w:val="auto"/>
          <w:sz w:val="24"/>
          <w:szCs w:val="28"/>
        </w:rPr>
        <w:t>2</w:t>
      </w:r>
      <w:r>
        <w:rPr>
          <w:rFonts w:hint="eastAsia" w:ascii="宋体" w:hAnsi="宋体" w:cs="宋体"/>
          <w:b/>
          <w:bCs/>
          <w:color w:val="auto"/>
          <w:sz w:val="24"/>
          <w:szCs w:val="28"/>
          <w:lang w:eastAsia="zh-CN"/>
        </w:rPr>
        <w:t>2.</w:t>
      </w:r>
      <w:r>
        <w:rPr>
          <w:rFonts w:hint="eastAsia" w:ascii="宋体" w:hAnsi="宋体" w:cs="宋体"/>
          <w:b/>
          <w:bCs/>
          <w:color w:val="auto"/>
          <w:sz w:val="24"/>
          <w:szCs w:val="28"/>
        </w:rPr>
        <w:t>投标文件的修改和撤回</w:t>
      </w:r>
    </w:p>
    <w:p w14:paraId="7B675A87">
      <w:pPr>
        <w:widowControl/>
        <w:tabs>
          <w:tab w:val="left" w:pos="0"/>
        </w:tabs>
        <w:spacing w:line="400" w:lineRule="exact"/>
        <w:ind w:firstLine="480" w:firstLineChars="200"/>
        <w:jc w:val="left"/>
        <w:rPr>
          <w:rFonts w:ascii="宋体" w:hAnsi="宋体" w:cs="宋体"/>
          <w:color w:val="auto"/>
          <w:sz w:val="24"/>
          <w:szCs w:val="28"/>
        </w:rPr>
      </w:pPr>
      <w:r>
        <w:rPr>
          <w:rFonts w:ascii="宋体" w:hAnsi="宋体" w:cs="宋体"/>
          <w:color w:val="auto"/>
          <w:sz w:val="24"/>
          <w:szCs w:val="28"/>
        </w:rPr>
        <w:t>22.1</w:t>
      </w:r>
      <w:r>
        <w:rPr>
          <w:rFonts w:hint="eastAsia" w:ascii="宋体" w:hAnsi="宋体" w:cs="宋体"/>
          <w:color w:val="auto"/>
          <w:sz w:val="24"/>
          <w:szCs w:val="28"/>
        </w:rPr>
        <w:t>供应商在上传投标文件以后，在规定的投标截止时间之前</w:t>
      </w:r>
      <w:r>
        <w:rPr>
          <w:rFonts w:hint="eastAsia" w:ascii="宋体" w:hAnsi="宋体" w:cs="宋体"/>
          <w:color w:val="auto"/>
          <w:sz w:val="24"/>
          <w:szCs w:val="28"/>
          <w:lang w:eastAsia="zh-CN"/>
        </w:rPr>
        <w:t>，</w:t>
      </w:r>
      <w:r>
        <w:rPr>
          <w:rFonts w:hint="eastAsia" w:ascii="宋体" w:hAnsi="宋体" w:cs="宋体"/>
          <w:color w:val="auto"/>
          <w:sz w:val="24"/>
          <w:szCs w:val="28"/>
        </w:rPr>
        <w:t>可以对已递交的投标文件进行修改、撤回。补充、修改的内容应当按招标文件要求签章、加密上传。</w:t>
      </w:r>
    </w:p>
    <w:p w14:paraId="215C1393">
      <w:pPr>
        <w:widowControl/>
        <w:tabs>
          <w:tab w:val="left" w:pos="0"/>
        </w:tabs>
        <w:spacing w:line="400" w:lineRule="exact"/>
        <w:ind w:firstLine="480" w:firstLineChars="200"/>
        <w:jc w:val="left"/>
        <w:rPr>
          <w:rFonts w:ascii="宋体" w:hAnsi="Calibri"/>
          <w:color w:val="auto"/>
          <w:sz w:val="24"/>
          <w:szCs w:val="28"/>
        </w:rPr>
      </w:pPr>
      <w:r>
        <w:rPr>
          <w:rFonts w:ascii="宋体" w:hAnsi="宋体" w:cs="宋体"/>
          <w:color w:val="auto"/>
          <w:sz w:val="24"/>
          <w:szCs w:val="28"/>
        </w:rPr>
        <w:t>22.4</w:t>
      </w:r>
      <w:r>
        <w:rPr>
          <w:rFonts w:hint="eastAsia" w:ascii="宋体" w:hAnsi="宋体" w:cs="宋体"/>
          <w:color w:val="auto"/>
          <w:sz w:val="24"/>
          <w:szCs w:val="28"/>
        </w:rPr>
        <w:t>投标截止时间之后，供应商不得补充、修改投标文件。</w:t>
      </w:r>
    </w:p>
    <w:p w14:paraId="5C06A3C1">
      <w:pPr>
        <w:pStyle w:val="18"/>
        <w:rPr>
          <w:color w:val="auto"/>
          <w:lang w:val="en-US" w:bidi="ar-SA"/>
        </w:rPr>
      </w:pPr>
    </w:p>
    <w:bookmarkEnd w:id="51"/>
    <w:p w14:paraId="62A8DC70">
      <w:pPr>
        <w:pStyle w:val="3"/>
        <w:spacing w:before="0" w:after="0" w:line="415" w:lineRule="auto"/>
        <w:jc w:val="center"/>
        <w:rPr>
          <w:color w:val="auto"/>
        </w:rPr>
      </w:pPr>
      <w:bookmarkStart w:id="62" w:name="_Toc26541326"/>
      <w:bookmarkStart w:id="63" w:name="_Toc23258609"/>
      <w:r>
        <w:rPr>
          <w:rFonts w:hint="eastAsia"/>
          <w:color w:val="auto"/>
        </w:rPr>
        <w:t>五、开标、评标、定标</w:t>
      </w:r>
      <w:bookmarkEnd w:id="62"/>
      <w:bookmarkEnd w:id="63"/>
    </w:p>
    <w:p w14:paraId="40DCCC32">
      <w:pPr>
        <w:overflowPunct w:val="0"/>
        <w:adjustRightInd w:val="0"/>
        <w:snapToGrid w:val="0"/>
        <w:spacing w:line="360" w:lineRule="auto"/>
        <w:ind w:firstLine="482" w:firstLineChars="200"/>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lang w:eastAsia="zh-CN"/>
        </w:rPr>
        <w:t>3.</w:t>
      </w:r>
      <w:r>
        <w:rPr>
          <w:rFonts w:hint="eastAsia" w:ascii="宋体" w:hAnsi="宋体"/>
          <w:b/>
          <w:color w:val="auto"/>
          <w:sz w:val="24"/>
          <w:szCs w:val="24"/>
        </w:rPr>
        <w:t>开标</w:t>
      </w:r>
    </w:p>
    <w:p w14:paraId="4A5EA46A">
      <w:pPr>
        <w:overflowPunct w:val="0"/>
        <w:adjustRightInd w:val="0"/>
        <w:snapToGrid w:val="0"/>
        <w:spacing w:line="360" w:lineRule="auto"/>
        <w:ind w:firstLine="480" w:firstLineChars="200"/>
        <w:rPr>
          <w:rFonts w:ascii="宋体" w:hAnsi="宋体"/>
          <w:color w:val="auto"/>
          <w:sz w:val="24"/>
          <w:szCs w:val="24"/>
        </w:rPr>
      </w:pPr>
      <w:bookmarkStart w:id="64" w:name="_Toc311415599"/>
      <w:r>
        <w:rPr>
          <w:rFonts w:ascii="宋体" w:hAnsi="宋体"/>
          <w:color w:val="auto"/>
          <w:sz w:val="24"/>
          <w:szCs w:val="24"/>
        </w:rPr>
        <w:t>23.1采购代理机构在</w:t>
      </w:r>
      <w:r>
        <w:rPr>
          <w:rFonts w:hint="eastAsia" w:ascii="宋体" w:hAnsi="宋体"/>
          <w:color w:val="auto"/>
          <w:sz w:val="24"/>
          <w:szCs w:val="24"/>
        </w:rPr>
        <w:t>招标文件</w:t>
      </w:r>
      <w:r>
        <w:rPr>
          <w:rFonts w:ascii="宋体" w:hAnsi="宋体"/>
          <w:color w:val="auto"/>
          <w:sz w:val="24"/>
          <w:szCs w:val="24"/>
        </w:rPr>
        <w:t>规定的时间和地点组织公开开标</w:t>
      </w:r>
      <w:r>
        <w:rPr>
          <w:rFonts w:hint="eastAsia" w:ascii="宋体" w:hAnsi="宋体"/>
          <w:color w:val="auto"/>
          <w:sz w:val="24"/>
          <w:szCs w:val="24"/>
        </w:rPr>
        <w:t>，</w:t>
      </w:r>
      <w:r>
        <w:rPr>
          <w:rFonts w:hint="eastAsia" w:ascii="宋体" w:hAnsi="宋体" w:cs="宋体"/>
          <w:color w:val="auto"/>
          <w:spacing w:val="-8"/>
          <w:sz w:val="24"/>
          <w:szCs w:val="24"/>
        </w:rPr>
        <w:t>整个过程受政府采购监管机构的监督、管理。</w:t>
      </w:r>
    </w:p>
    <w:p w14:paraId="5933BA0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23.2</w:t>
      </w:r>
      <w:r>
        <w:rPr>
          <w:rFonts w:hint="eastAsia" w:ascii="宋体" w:hAnsi="宋体"/>
          <w:color w:val="auto"/>
          <w:sz w:val="24"/>
          <w:szCs w:val="24"/>
        </w:rPr>
        <w:t>开标仪式由采购代理机构主持，采购人代表及有关人员参加。</w:t>
      </w:r>
    </w:p>
    <w:p w14:paraId="429440A3">
      <w:pPr>
        <w:spacing w:line="460" w:lineRule="exact"/>
        <w:ind w:firstLine="480" w:firstLineChars="200"/>
        <w:rPr>
          <w:rFonts w:ascii="宋体" w:hAnsi="宋体" w:cs="宋体"/>
          <w:color w:val="auto"/>
          <w:spacing w:val="-8"/>
          <w:sz w:val="24"/>
          <w:szCs w:val="24"/>
        </w:rPr>
      </w:pPr>
      <w:r>
        <w:rPr>
          <w:rFonts w:ascii="宋体" w:hAnsi="宋体"/>
          <w:color w:val="auto"/>
          <w:sz w:val="24"/>
          <w:szCs w:val="24"/>
        </w:rPr>
        <w:t>23.</w:t>
      </w:r>
      <w:r>
        <w:rPr>
          <w:rFonts w:hint="eastAsia" w:ascii="宋体" w:hAnsi="宋体"/>
          <w:color w:val="auto"/>
          <w:sz w:val="24"/>
          <w:szCs w:val="24"/>
        </w:rPr>
        <w:t>3</w:t>
      </w:r>
      <w:r>
        <w:rPr>
          <w:rFonts w:hint="eastAsia" w:ascii="宋体" w:hAnsi="宋体" w:cs="宋体"/>
          <w:color w:val="auto"/>
          <w:spacing w:val="-8"/>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p>
    <w:p w14:paraId="3C6A3664">
      <w:pPr>
        <w:spacing w:line="460" w:lineRule="exact"/>
        <w:ind w:firstLine="448" w:firstLineChars="200"/>
        <w:jc w:val="left"/>
        <w:rPr>
          <w:rFonts w:ascii="宋体" w:hAnsi="宋体" w:cs="宋体"/>
          <w:color w:val="auto"/>
          <w:spacing w:val="-8"/>
          <w:sz w:val="24"/>
          <w:szCs w:val="24"/>
        </w:rPr>
      </w:pPr>
      <w:r>
        <w:rPr>
          <w:rFonts w:hint="eastAsia" w:ascii="宋体" w:hAnsi="宋体" w:cs="宋体"/>
          <w:color w:val="auto"/>
          <w:spacing w:val="-8"/>
          <w:sz w:val="24"/>
          <w:szCs w:val="24"/>
        </w:rPr>
        <w:t>23.3.1投标供应商在获取</w:t>
      </w:r>
      <w:r>
        <w:rPr>
          <w:rFonts w:hint="eastAsia" w:ascii="宋体" w:hAnsi="宋体" w:cs="宋体"/>
          <w:color w:val="auto"/>
          <w:spacing w:val="-8"/>
          <w:sz w:val="24"/>
          <w:szCs w:val="24"/>
          <w:lang w:val="en-US" w:eastAsia="zh-CN"/>
        </w:rPr>
        <w:t>招标</w:t>
      </w:r>
      <w:r>
        <w:rPr>
          <w:rFonts w:hint="eastAsia" w:ascii="宋体" w:hAnsi="宋体" w:cs="宋体"/>
          <w:color w:val="auto"/>
          <w:spacing w:val="-8"/>
          <w:sz w:val="24"/>
          <w:szCs w:val="24"/>
        </w:rPr>
        <w:t>文件后应在全国公共资源交易平台(陕西省.安康市)网站[新闻资讯一通知公告]中下载并详细阅读安康公共资源交易中心不见面开标系统(投标人)操作 http</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//www.sxggzyjy.cn/xwzx/002002/subPage.html</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下载并详细阅读《关于陕西省公共</w:t>
      </w:r>
      <w:r>
        <w:rPr>
          <w:rFonts w:hint="eastAsia" w:ascii="宋体" w:hAnsi="宋体" w:eastAsia="宋体" w:cs="宋体"/>
          <w:color w:val="auto"/>
          <w:spacing w:val="-8"/>
          <w:sz w:val="24"/>
          <w:szCs w:val="24"/>
        </w:rPr>
        <w:t>资源交易平台多CA互认系统正式上线运行的通知》并下载最新版本驱动。不见面开标系统</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打开页面网址</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(http</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//219.145.206.209/Bid0peningHal1/bidopeninghallaction/hall/login)选择点击右上角“登录”，在左侧选择“投标人”身份，插入 CA锁登录，输入密码后，点击“登录”，</w:t>
      </w:r>
      <w:r>
        <w:rPr>
          <w:rFonts w:hint="eastAsia" w:ascii="宋体" w:hAnsi="宋体" w:cs="宋体"/>
          <w:color w:val="auto"/>
          <w:spacing w:val="-8"/>
          <w:sz w:val="24"/>
          <w:szCs w:val="24"/>
        </w:rPr>
        <w:t>投标人登录之后可以看到当前投标人今日开标项目</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选择要开标的项目，点击进入，页面首先阅读开标流程，点击“我已阅读”进入开标大厅，点击“取消”返回项目列表页面。</w:t>
      </w:r>
    </w:p>
    <w:p w14:paraId="329CAFED">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23.3.2为顺利实现不见面开标系统的远程交互，建议投标人配置的软硬件设施有：高配置电脑、高速稳定的网络、电源（不间断）、CA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驱动。投标供应商需安装新点播放器，以便观看远程不见面开标直播画面(播放器下载链接为</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https</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 xml:space="preserve"> //dowload. bopoint. com/domload/dowloaddetail.html?SourceFron-Dow&amp;SoftGuid55aa4 e06-c384-4005-bcb9-48932d410fd4)。</w:t>
      </w:r>
    </w:p>
    <w:p w14:paraId="2203DDE5">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23.3.3投标人需注意 CA 锁一定要提前准备好，并确保 CA 锁为制作投标文件的 CA 锁。</w:t>
      </w:r>
    </w:p>
    <w:p w14:paraId="38D1FEC0">
      <w:pPr>
        <w:spacing w:line="460" w:lineRule="exact"/>
        <w:ind w:firstLine="448" w:firstLineChars="200"/>
        <w:rPr>
          <w:rFonts w:ascii="宋体" w:hAnsi="宋体" w:cs="宋体"/>
          <w:color w:val="auto"/>
          <w:spacing w:val="-8"/>
          <w:sz w:val="24"/>
          <w:szCs w:val="24"/>
          <w:lang w:val="en-AU"/>
        </w:rPr>
      </w:pPr>
      <w:r>
        <w:rPr>
          <w:rFonts w:hint="eastAsia" w:ascii="宋体" w:hAnsi="宋体" w:cs="宋体"/>
          <w:color w:val="auto"/>
          <w:spacing w:val="-8"/>
          <w:sz w:val="24"/>
          <w:szCs w:val="24"/>
          <w:lang w:val="en-AU"/>
        </w:rPr>
        <w:t>不见面开标方式因投标人不来开标现场，资格审查如需提供复印件，请按文件中要求， 在</w:t>
      </w:r>
      <w:r>
        <w:rPr>
          <w:rFonts w:hint="eastAsia" w:ascii="宋体" w:hAnsi="宋体" w:cs="宋体"/>
          <w:color w:val="auto"/>
          <w:spacing w:val="-8"/>
          <w:sz w:val="24"/>
          <w:szCs w:val="24"/>
          <w:lang w:val="en-AU" w:eastAsia="zh-CN"/>
        </w:rPr>
        <w:t>投标文件</w:t>
      </w:r>
      <w:r>
        <w:rPr>
          <w:rFonts w:hint="eastAsia" w:ascii="宋体" w:hAnsi="宋体" w:cs="宋体"/>
          <w:color w:val="auto"/>
          <w:spacing w:val="-8"/>
          <w:sz w:val="24"/>
          <w:szCs w:val="24"/>
          <w:lang w:val="en-AU"/>
        </w:rPr>
        <w:t>中上传电子版。</w:t>
      </w:r>
    </w:p>
    <w:p w14:paraId="1475D6D7">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23.3.4开标时间到了之后就不能签到，建议投标人在开标前半小时登录不见面开标大厅， 并及时签到（开标前 60 分钟即可签到），遇到问题及时联系客服029-8866129</w:t>
      </w:r>
      <w:r>
        <w:rPr>
          <w:rFonts w:hint="eastAsia" w:ascii="宋体" w:hAnsi="宋体" w:cs="宋体"/>
          <w:color w:val="auto"/>
          <w:spacing w:val="-8"/>
          <w:sz w:val="24"/>
          <w:szCs w:val="24"/>
          <w:lang w:eastAsia="zh-CN"/>
        </w:rPr>
        <w:t>2.</w:t>
      </w:r>
      <w:r>
        <w:rPr>
          <w:rFonts w:hint="eastAsia" w:ascii="宋体" w:hAnsi="宋体" w:cs="宋体"/>
          <w:color w:val="auto"/>
          <w:spacing w:val="-8"/>
          <w:sz w:val="24"/>
          <w:szCs w:val="24"/>
        </w:rPr>
        <w:t>8866126</w:t>
      </w:r>
      <w:r>
        <w:rPr>
          <w:rFonts w:hint="eastAsia" w:ascii="宋体" w:hAnsi="宋体" w:cs="宋体"/>
          <w:color w:val="auto"/>
          <w:spacing w:val="-8"/>
          <w:sz w:val="24"/>
          <w:szCs w:val="24"/>
          <w:lang w:eastAsia="zh-CN"/>
        </w:rPr>
        <w:t>7.</w:t>
      </w:r>
      <w:r>
        <w:rPr>
          <w:rFonts w:hint="eastAsia" w:ascii="宋体" w:hAnsi="宋体" w:cs="宋体"/>
          <w:color w:val="auto"/>
          <w:spacing w:val="-8"/>
          <w:sz w:val="24"/>
          <w:szCs w:val="24"/>
        </w:rPr>
        <w:t>88661241。</w:t>
      </w:r>
    </w:p>
    <w:p w14:paraId="2AD47444">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23.3.5开标时，供应商须使用电子投标文件加密时所用的数字认证证书CA 锁在自备电脑上自行远程解密电子投标文件，由电子交易系统进行自动唱标。</w:t>
      </w:r>
    </w:p>
    <w:p w14:paraId="1ACE0B09">
      <w:pPr>
        <w:spacing w:line="460" w:lineRule="exact"/>
        <w:ind w:firstLine="448" w:firstLineChars="200"/>
        <w:rPr>
          <w:rFonts w:ascii="宋体" w:hAnsi="宋体" w:cs="宋体"/>
          <w:color w:val="auto"/>
          <w:spacing w:val="-8"/>
          <w:sz w:val="24"/>
          <w:szCs w:val="24"/>
        </w:rPr>
      </w:pPr>
      <w:r>
        <w:rPr>
          <w:rFonts w:hint="eastAsia" w:ascii="宋体" w:hAnsi="宋体" w:cs="宋体"/>
          <w:spacing w:val="-8"/>
          <w:sz w:val="24"/>
          <w:szCs w:val="24"/>
        </w:rPr>
        <w:t>系统默认解密时长为</w:t>
      </w:r>
      <w:r>
        <w:rPr>
          <w:rFonts w:hint="eastAsia" w:ascii="宋体" w:hAnsi="宋体" w:cs="宋体"/>
          <w:spacing w:val="-8"/>
          <w:sz w:val="24"/>
          <w:szCs w:val="24"/>
          <w:lang w:val="en-US" w:eastAsia="zh-CN"/>
        </w:rPr>
        <w:t>6</w:t>
      </w:r>
      <w:r>
        <w:rPr>
          <w:rFonts w:hint="eastAsia" w:ascii="宋体" w:hAnsi="宋体" w:cs="宋体"/>
          <w:spacing w:val="-8"/>
          <w:sz w:val="24"/>
          <w:szCs w:val="24"/>
        </w:rPr>
        <w:t>0 分钟，投标单位需在</w:t>
      </w:r>
      <w:r>
        <w:rPr>
          <w:rFonts w:hint="eastAsia" w:ascii="宋体" w:hAnsi="宋体" w:cs="宋体"/>
          <w:spacing w:val="-8"/>
          <w:sz w:val="24"/>
          <w:szCs w:val="24"/>
          <w:lang w:val="en-US" w:eastAsia="zh-CN"/>
        </w:rPr>
        <w:t>规定的</w:t>
      </w:r>
      <w:r>
        <w:rPr>
          <w:rFonts w:hint="eastAsia" w:ascii="宋体" w:hAnsi="宋体" w:cs="宋体"/>
          <w:spacing w:val="-8"/>
          <w:sz w:val="24"/>
          <w:szCs w:val="24"/>
        </w:rPr>
        <w:t>解密时间</w:t>
      </w:r>
      <w:r>
        <w:rPr>
          <w:rFonts w:hint="eastAsia" w:ascii="宋体" w:hAnsi="宋体" w:cs="宋体"/>
          <w:spacing w:val="-8"/>
          <w:sz w:val="24"/>
          <w:szCs w:val="24"/>
          <w:lang w:val="en-US" w:eastAsia="zh-CN"/>
        </w:rPr>
        <w:t>内</w:t>
      </w:r>
      <w:r>
        <w:rPr>
          <w:rFonts w:hint="eastAsia" w:ascii="宋体" w:hAnsi="宋体" w:cs="宋体"/>
          <w:spacing w:val="-8"/>
          <w:sz w:val="24"/>
          <w:szCs w:val="24"/>
        </w:rPr>
        <w:t>完成标书解密。</w:t>
      </w:r>
      <w:r>
        <w:rPr>
          <w:rFonts w:hint="eastAsia" w:ascii="宋体" w:hAnsi="宋体" w:cs="宋体"/>
          <w:spacing w:val="-8"/>
          <w:sz w:val="24"/>
          <w:szCs w:val="24"/>
          <w:lang w:val="en-US" w:eastAsia="zh-CN"/>
        </w:rPr>
        <w:t>如因供应商自身原因未在系统规定时长60分钟内完成投标文件解密，为保证开评标活动顺利进行，系统将对未解密的投标文件作退回处理，被退回的投标文件将无法参与后续开评标活动。</w:t>
      </w:r>
      <w:r>
        <w:rPr>
          <w:rFonts w:hint="eastAsia" w:ascii="宋体" w:hAnsi="宋体" w:cs="宋体"/>
          <w:spacing w:val="-8"/>
          <w:sz w:val="24"/>
          <w:szCs w:val="24"/>
        </w:rPr>
        <w:t>所有投标单位解密完成后由开标人员将</w:t>
      </w:r>
      <w:r>
        <w:rPr>
          <w:rFonts w:hint="eastAsia" w:ascii="宋体" w:hAnsi="宋体" w:cs="宋体"/>
          <w:spacing w:val="-8"/>
          <w:sz w:val="24"/>
          <w:szCs w:val="24"/>
          <w:lang w:eastAsia="zh-CN"/>
        </w:rPr>
        <w:t>投标文件</w:t>
      </w:r>
      <w:r>
        <w:rPr>
          <w:rFonts w:hint="eastAsia" w:ascii="宋体" w:hAnsi="宋体" w:cs="宋体"/>
          <w:spacing w:val="-8"/>
          <w:sz w:val="24"/>
          <w:szCs w:val="24"/>
        </w:rPr>
        <w:t>导入开评标系统。</w:t>
      </w:r>
    </w:p>
    <w:p w14:paraId="13936524">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23.4特殊情形下的应急处置</w:t>
      </w:r>
    </w:p>
    <w:p w14:paraId="7D19942E">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在开标、评审过程中，如因停电、断网、电子化系统故障等原因导致电子 化开、评标无法正常进行时，将按照采购监管机构及公共资源交易中心统一安排部署开展后续采购活动。</w:t>
      </w:r>
    </w:p>
    <w:p w14:paraId="578EFC74">
      <w:pPr>
        <w:overflowPunct w:val="0"/>
        <w:adjustRightInd w:val="0"/>
        <w:snapToGrid w:val="0"/>
        <w:spacing w:line="360" w:lineRule="auto"/>
        <w:ind w:firstLine="482" w:firstLineChars="200"/>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lang w:eastAsia="zh-CN"/>
        </w:rPr>
        <w:t>4.</w:t>
      </w:r>
      <w:r>
        <w:rPr>
          <w:rFonts w:hint="eastAsia" w:ascii="宋体" w:hAnsi="宋体"/>
          <w:b/>
          <w:color w:val="auto"/>
          <w:sz w:val="24"/>
          <w:szCs w:val="24"/>
        </w:rPr>
        <w:t>采购人或采购代理机构</w:t>
      </w:r>
    </w:p>
    <w:p w14:paraId="17F6E666">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24.1核对评审专家身份和采购人代表授权函，对评审专家在政府采购活动中的职责履行情况予以记录，并及时将有关违法违规行为向财政部门报告；</w:t>
      </w:r>
    </w:p>
    <w:p w14:paraId="55C13EA9">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24.2宣布评标纪律；</w:t>
      </w:r>
    </w:p>
    <w:p w14:paraId="0459A43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3</w:t>
      </w:r>
      <w:r>
        <w:rPr>
          <w:rFonts w:ascii="宋体" w:hAnsi="宋体"/>
          <w:color w:val="auto"/>
          <w:sz w:val="24"/>
          <w:szCs w:val="24"/>
        </w:rPr>
        <w:t>公布投标人名单，告知评审专家应当回避的情形；</w:t>
      </w:r>
    </w:p>
    <w:p w14:paraId="23C95365">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.4</w:t>
      </w:r>
      <w:r>
        <w:rPr>
          <w:rFonts w:ascii="宋体" w:hAnsi="宋体"/>
          <w:color w:val="auto"/>
          <w:sz w:val="24"/>
          <w:szCs w:val="24"/>
        </w:rPr>
        <w:t>组织评标委员会推选评标组长，采购人代表不得担任组长；</w:t>
      </w:r>
    </w:p>
    <w:p w14:paraId="33EA99FB">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.5</w:t>
      </w:r>
      <w:r>
        <w:rPr>
          <w:rFonts w:ascii="宋体" w:hAnsi="宋体"/>
          <w:color w:val="auto"/>
          <w:sz w:val="24"/>
          <w:szCs w:val="24"/>
        </w:rPr>
        <w:t>根据评标委员会的要求介绍政府采购相关政策法规、招标文件</w:t>
      </w:r>
      <w:r>
        <w:rPr>
          <w:rFonts w:hint="eastAsia" w:ascii="宋体" w:hAnsi="宋体"/>
          <w:color w:val="auto"/>
          <w:sz w:val="24"/>
          <w:szCs w:val="24"/>
        </w:rPr>
        <w:t>；</w:t>
      </w:r>
    </w:p>
    <w:p w14:paraId="745AB2BF">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.6依法对投标人的资格进行审查；</w:t>
      </w:r>
    </w:p>
    <w:p w14:paraId="70CEA6F3">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.7依法维</w:t>
      </w:r>
      <w:r>
        <w:rPr>
          <w:rFonts w:ascii="宋体" w:hAnsi="宋体"/>
          <w:color w:val="auto"/>
          <w:sz w:val="24"/>
          <w:szCs w:val="24"/>
        </w:rPr>
        <w:t>护评标秩序，监督评标委员会依照招标文件规定的评标程序、方法和标准进行独立评审，及时制止和纠正采购人代表、评审专家的倾向性言论或者违法违规行为；</w:t>
      </w:r>
    </w:p>
    <w:p w14:paraId="56C521CD">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.8核</w:t>
      </w:r>
      <w:r>
        <w:rPr>
          <w:rFonts w:ascii="宋体" w:hAnsi="宋体"/>
          <w:color w:val="auto"/>
          <w:sz w:val="24"/>
          <w:szCs w:val="24"/>
        </w:rPr>
        <w:t>对评标结果</w:t>
      </w:r>
      <w:r>
        <w:rPr>
          <w:rFonts w:hint="eastAsia" w:ascii="宋体" w:hAnsi="宋体"/>
          <w:color w:val="auto"/>
          <w:sz w:val="24"/>
          <w:szCs w:val="24"/>
        </w:rPr>
        <w:t>，</w:t>
      </w:r>
      <w:r>
        <w:rPr>
          <w:rFonts w:ascii="宋体" w:hAnsi="宋体"/>
          <w:color w:val="auto"/>
          <w:sz w:val="24"/>
          <w:szCs w:val="24"/>
        </w:rPr>
        <w:t>有分值汇总计算错误的</w:t>
      </w:r>
      <w:r>
        <w:rPr>
          <w:rFonts w:hint="eastAsia" w:ascii="宋体" w:hAnsi="宋体"/>
          <w:color w:val="auto"/>
          <w:sz w:val="24"/>
          <w:szCs w:val="24"/>
        </w:rPr>
        <w:t>、</w:t>
      </w:r>
      <w:r>
        <w:rPr>
          <w:rFonts w:ascii="宋体" w:hAnsi="宋体"/>
          <w:color w:val="auto"/>
          <w:sz w:val="24"/>
          <w:szCs w:val="24"/>
        </w:rPr>
        <w:t>分项评分超出评分标准范围的</w:t>
      </w:r>
      <w:r>
        <w:rPr>
          <w:rFonts w:hint="eastAsia" w:ascii="宋体" w:hAnsi="宋体"/>
          <w:color w:val="auto"/>
          <w:sz w:val="24"/>
          <w:szCs w:val="24"/>
        </w:rPr>
        <w:t>、</w:t>
      </w:r>
      <w:r>
        <w:rPr>
          <w:rFonts w:ascii="宋体" w:hAnsi="宋体"/>
          <w:color w:val="auto"/>
          <w:sz w:val="24"/>
          <w:szCs w:val="24"/>
        </w:rPr>
        <w:t>评标委员会成员对客观评审因素评分不一致的</w:t>
      </w:r>
      <w:r>
        <w:rPr>
          <w:rFonts w:hint="eastAsia" w:ascii="宋体" w:hAnsi="宋体"/>
          <w:color w:val="auto"/>
          <w:sz w:val="24"/>
          <w:szCs w:val="24"/>
        </w:rPr>
        <w:t>、</w:t>
      </w:r>
      <w:r>
        <w:rPr>
          <w:rFonts w:ascii="宋体" w:hAnsi="宋体"/>
          <w:color w:val="auto"/>
          <w:sz w:val="24"/>
          <w:szCs w:val="24"/>
        </w:rPr>
        <w:t>经评标委员会认定评分畸高、畸低的</w:t>
      </w:r>
      <w:r>
        <w:rPr>
          <w:rFonts w:hint="eastAsia" w:ascii="宋体" w:hAnsi="宋体"/>
          <w:color w:val="auto"/>
          <w:sz w:val="24"/>
          <w:szCs w:val="24"/>
        </w:rPr>
        <w:t>，</w:t>
      </w:r>
      <w:r>
        <w:rPr>
          <w:rFonts w:ascii="宋体" w:hAnsi="宋体"/>
          <w:color w:val="auto"/>
          <w:sz w:val="24"/>
          <w:szCs w:val="24"/>
        </w:rPr>
        <w:t>要求评标委员会复核或者书面说明理由</w:t>
      </w:r>
      <w:r>
        <w:rPr>
          <w:rFonts w:hint="eastAsia" w:ascii="宋体" w:hAnsi="宋体"/>
          <w:color w:val="auto"/>
          <w:sz w:val="24"/>
          <w:szCs w:val="24"/>
        </w:rPr>
        <w:t>。</w:t>
      </w:r>
      <w:r>
        <w:rPr>
          <w:rFonts w:ascii="宋体" w:hAnsi="宋体"/>
          <w:color w:val="auto"/>
          <w:sz w:val="24"/>
          <w:szCs w:val="24"/>
        </w:rPr>
        <w:t>评标委员会拒绝的，应予记录并向本级财政部门报告；</w:t>
      </w:r>
    </w:p>
    <w:p w14:paraId="3F5424E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.9</w:t>
      </w:r>
      <w:r>
        <w:rPr>
          <w:rFonts w:ascii="宋体" w:hAnsi="宋体"/>
          <w:color w:val="auto"/>
          <w:sz w:val="24"/>
          <w:szCs w:val="24"/>
        </w:rPr>
        <w:t>与评标有关的其他事项</w:t>
      </w:r>
      <w:r>
        <w:rPr>
          <w:rFonts w:hint="eastAsia" w:ascii="宋体" w:hAnsi="宋体"/>
          <w:color w:val="auto"/>
          <w:sz w:val="24"/>
          <w:szCs w:val="24"/>
        </w:rPr>
        <w:t>。</w:t>
      </w:r>
    </w:p>
    <w:p w14:paraId="2F8A1718">
      <w:pPr>
        <w:overflowPunct w:val="0"/>
        <w:adjustRightInd w:val="0"/>
        <w:snapToGrid w:val="0"/>
        <w:spacing w:line="360" w:lineRule="auto"/>
        <w:ind w:firstLine="482" w:firstLineChars="200"/>
        <w:rPr>
          <w:rFonts w:ascii="宋体" w:hAnsi="宋体"/>
          <w:color w:val="auto"/>
          <w:sz w:val="24"/>
          <w:szCs w:val="24"/>
        </w:rPr>
      </w:pPr>
      <w:r>
        <w:rPr>
          <w:rFonts w:ascii="宋体" w:hAnsi="宋体"/>
          <w:b/>
          <w:color w:val="auto"/>
          <w:sz w:val="24"/>
          <w:szCs w:val="24"/>
        </w:rPr>
        <w:t>2</w:t>
      </w:r>
      <w:r>
        <w:rPr>
          <w:rFonts w:hint="eastAsia" w:ascii="宋体" w:hAnsi="宋体"/>
          <w:b/>
          <w:color w:val="auto"/>
          <w:sz w:val="24"/>
          <w:szCs w:val="24"/>
          <w:lang w:eastAsia="zh-CN"/>
        </w:rPr>
        <w:t>5.</w:t>
      </w:r>
      <w:r>
        <w:rPr>
          <w:rFonts w:hint="eastAsia" w:ascii="宋体" w:hAnsi="宋体"/>
          <w:b/>
          <w:color w:val="auto"/>
          <w:sz w:val="24"/>
          <w:szCs w:val="24"/>
        </w:rPr>
        <w:t>评标委员会</w:t>
      </w:r>
      <w:bookmarkEnd w:id="64"/>
    </w:p>
    <w:p w14:paraId="2F7201F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.1 采购人将根据本次招标项目的特点，</w:t>
      </w:r>
      <w:r>
        <w:rPr>
          <w:rFonts w:hint="eastAsia" w:ascii="宋体" w:hAnsi="宋体"/>
          <w:color w:val="auto"/>
          <w:sz w:val="24"/>
          <w:szCs w:val="24"/>
          <w:lang w:val="en-US" w:eastAsia="zh-CN"/>
        </w:rPr>
        <w:t>按</w:t>
      </w:r>
      <w:r>
        <w:rPr>
          <w:rFonts w:hint="eastAsia" w:ascii="宋体" w:hAnsi="宋体"/>
          <w:color w:val="auto"/>
          <w:sz w:val="24"/>
          <w:szCs w:val="24"/>
        </w:rPr>
        <w:t>照《中华人民共和国政府采购法》</w:t>
      </w:r>
      <w:r>
        <w:rPr>
          <w:rFonts w:hint="eastAsia" w:ascii="宋体" w:hAnsi="宋体"/>
          <w:color w:val="auto"/>
          <w:sz w:val="24"/>
          <w:szCs w:val="24"/>
          <w:lang w:val="en-US" w:eastAsia="zh-CN"/>
        </w:rPr>
        <w:t>和</w:t>
      </w:r>
      <w:r>
        <w:rPr>
          <w:rFonts w:hint="eastAsia" w:ascii="宋体" w:hAnsi="宋体"/>
          <w:color w:val="auto"/>
          <w:sz w:val="24"/>
          <w:szCs w:val="24"/>
        </w:rPr>
        <w:t>《政府采购货物和服务招标管理办法》等有关规定组建评标委员会；</w:t>
      </w:r>
    </w:p>
    <w:p w14:paraId="7C8F177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.2 评标委员会成员由采购人及评审专家组成，负责评标活动。专家人选在专家库中随机抽取，</w:t>
      </w:r>
      <w:r>
        <w:rPr>
          <w:rFonts w:ascii="宋体" w:hAnsi="宋体"/>
          <w:color w:val="auto"/>
          <w:sz w:val="24"/>
          <w:szCs w:val="24"/>
        </w:rPr>
        <w:t>其中评审专家不得少于成员总数的三分之二</w:t>
      </w:r>
      <w:r>
        <w:rPr>
          <w:rFonts w:hint="eastAsia" w:ascii="宋体" w:hAnsi="宋体"/>
          <w:color w:val="auto"/>
          <w:sz w:val="24"/>
          <w:szCs w:val="24"/>
        </w:rPr>
        <w:t>；</w:t>
      </w:r>
    </w:p>
    <w:p w14:paraId="6F08C944">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.3评审专家从省级以上财政部门设立的政府采购评审专家库中，通过随机方式抽取评审专家；</w:t>
      </w:r>
    </w:p>
    <w:p w14:paraId="30700AB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.4 评标委员会成员对各投标人投标文件进行</w:t>
      </w:r>
      <w:r>
        <w:rPr>
          <w:rFonts w:ascii="宋体" w:hAnsi="宋体"/>
          <w:color w:val="auto"/>
          <w:sz w:val="24"/>
          <w:szCs w:val="24"/>
        </w:rPr>
        <w:t>审查、评价投标文件是否符合招标文件的商务、技术等实质性要求；</w:t>
      </w:r>
    </w:p>
    <w:p w14:paraId="40CA2BA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.5</w:t>
      </w:r>
      <w:r>
        <w:rPr>
          <w:rFonts w:ascii="宋体" w:hAnsi="宋体"/>
          <w:color w:val="auto"/>
          <w:sz w:val="24"/>
          <w:szCs w:val="24"/>
        </w:rPr>
        <w:t>要求投标人对投标文件有关事项作出澄清或者说明；</w:t>
      </w:r>
    </w:p>
    <w:p w14:paraId="0476E5F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.6</w:t>
      </w:r>
      <w:r>
        <w:rPr>
          <w:rFonts w:ascii="宋体" w:hAnsi="宋体"/>
          <w:color w:val="auto"/>
          <w:sz w:val="24"/>
          <w:szCs w:val="24"/>
        </w:rPr>
        <w:t>对投标文件进行比较和评价；</w:t>
      </w:r>
    </w:p>
    <w:p w14:paraId="247623D8">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.7</w:t>
      </w:r>
      <w:r>
        <w:rPr>
          <w:rFonts w:ascii="宋体" w:hAnsi="宋体"/>
          <w:color w:val="auto"/>
          <w:sz w:val="24"/>
          <w:szCs w:val="24"/>
        </w:rPr>
        <w:t>确定中标候选人名单，</w:t>
      </w:r>
      <w:r>
        <w:rPr>
          <w:rFonts w:hint="eastAsia" w:ascii="宋体" w:hAnsi="宋体"/>
          <w:color w:val="auto"/>
          <w:sz w:val="24"/>
          <w:szCs w:val="24"/>
        </w:rPr>
        <w:t>或</w:t>
      </w:r>
      <w:r>
        <w:rPr>
          <w:rFonts w:ascii="宋体" w:hAnsi="宋体"/>
          <w:color w:val="auto"/>
          <w:sz w:val="24"/>
          <w:szCs w:val="24"/>
        </w:rPr>
        <w:t>根据采购人委托直接确定中标人；</w:t>
      </w:r>
    </w:p>
    <w:p w14:paraId="6CB794A9">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.8</w:t>
      </w:r>
      <w:r>
        <w:rPr>
          <w:rFonts w:ascii="宋体" w:hAnsi="宋体"/>
          <w:color w:val="auto"/>
          <w:sz w:val="24"/>
          <w:szCs w:val="24"/>
        </w:rPr>
        <w:t>向采购人、采购代理机构或者有关部门报告评标中发现的违法行为</w:t>
      </w:r>
      <w:r>
        <w:rPr>
          <w:rFonts w:hint="eastAsia" w:ascii="宋体" w:hAnsi="宋体"/>
          <w:color w:val="auto"/>
          <w:sz w:val="24"/>
          <w:szCs w:val="24"/>
        </w:rPr>
        <w:t>（如果有）；</w:t>
      </w:r>
    </w:p>
    <w:p w14:paraId="68E70875">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.9评标委员会有权对整个招标过程中出现的一切问题，根据《中华人民共和国政府采购法》和《政府采购货物和服务招标管理办法》的规定，本着公开、公平、公正的原则，进行处理。</w:t>
      </w:r>
    </w:p>
    <w:p w14:paraId="505648E5">
      <w:pPr>
        <w:overflowPunct w:val="0"/>
        <w:adjustRightInd w:val="0"/>
        <w:snapToGrid w:val="0"/>
        <w:spacing w:line="360" w:lineRule="auto"/>
        <w:ind w:firstLine="482" w:firstLineChars="200"/>
        <w:rPr>
          <w:rFonts w:ascii="宋体" w:hAnsi="宋体"/>
          <w:color w:val="auto"/>
          <w:sz w:val="24"/>
          <w:szCs w:val="24"/>
        </w:rPr>
      </w:pPr>
      <w:bookmarkStart w:id="65" w:name="_Toc311415601"/>
      <w:bookmarkStart w:id="66" w:name="_Toc311415600"/>
      <w:r>
        <w:rPr>
          <w:rFonts w:ascii="宋体" w:hAnsi="宋体"/>
          <w:b/>
          <w:color w:val="auto"/>
          <w:sz w:val="24"/>
          <w:szCs w:val="24"/>
        </w:rPr>
        <w:t>2</w:t>
      </w:r>
      <w:r>
        <w:rPr>
          <w:rFonts w:hint="eastAsia" w:ascii="宋体" w:hAnsi="宋体"/>
          <w:b/>
          <w:color w:val="auto"/>
          <w:sz w:val="24"/>
          <w:szCs w:val="24"/>
          <w:lang w:eastAsia="zh-CN"/>
        </w:rPr>
        <w:t>6.</w:t>
      </w:r>
      <w:r>
        <w:rPr>
          <w:rFonts w:hint="eastAsia" w:ascii="宋体" w:hAnsi="宋体"/>
          <w:b/>
          <w:color w:val="auto"/>
          <w:sz w:val="24"/>
          <w:szCs w:val="24"/>
        </w:rPr>
        <w:t>投标文件的初审</w:t>
      </w:r>
      <w:bookmarkEnd w:id="65"/>
    </w:p>
    <w:p w14:paraId="3B6E25C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w:t>
      </w:r>
      <w:r>
        <w:rPr>
          <w:rFonts w:hint="eastAsia" w:ascii="宋体" w:hAnsi="宋体"/>
          <w:color w:val="auto"/>
          <w:sz w:val="24"/>
          <w:szCs w:val="24"/>
        </w:rPr>
        <w:t>.1投标文件的资格性审查：依据法律法规和招标文件的规定，对投标人按照招标文件中投标人须知前附表第</w:t>
      </w:r>
      <w:r>
        <w:rPr>
          <w:rFonts w:hint="eastAsia" w:ascii="宋体" w:hAnsi="宋体"/>
          <w:color w:val="auto"/>
          <w:sz w:val="24"/>
          <w:szCs w:val="24"/>
          <w:lang w:val="en-US" w:eastAsia="zh-CN"/>
        </w:rPr>
        <w:t>13</w:t>
      </w:r>
      <w:r>
        <w:rPr>
          <w:rFonts w:hint="eastAsia" w:ascii="宋体" w:hAnsi="宋体"/>
          <w:color w:val="auto"/>
          <w:sz w:val="24"/>
          <w:szCs w:val="24"/>
        </w:rPr>
        <w:t>条要求进行资格审查，以确保投标人是否具备相应的投标资格，任意一条不符合要求的，按无效投标处理。</w:t>
      </w:r>
    </w:p>
    <w:p w14:paraId="24372364">
      <w:pPr>
        <w:overflowPunct w:val="0"/>
        <w:adjustRightInd w:val="0"/>
        <w:snapToGrid w:val="0"/>
        <w:spacing w:line="360" w:lineRule="auto"/>
        <w:ind w:firstLine="480" w:firstLineChars="200"/>
        <w:rPr>
          <w:rFonts w:hint="eastAsia" w:ascii="宋体" w:hAnsi="宋体" w:eastAsia="宋体" w:cs="Times New Roman"/>
          <w:color w:val="auto"/>
          <w:sz w:val="24"/>
          <w:szCs w:val="24"/>
        </w:rPr>
      </w:pPr>
      <w:r>
        <w:rPr>
          <w:rFonts w:ascii="宋体" w:hAnsi="宋体"/>
          <w:color w:val="auto"/>
          <w:sz w:val="24"/>
          <w:szCs w:val="24"/>
        </w:rPr>
        <w:t>26</w:t>
      </w:r>
      <w:r>
        <w:rPr>
          <w:rFonts w:hint="eastAsia" w:ascii="宋体" w:hAnsi="宋体"/>
          <w:color w:val="auto"/>
          <w:sz w:val="24"/>
          <w:szCs w:val="24"/>
        </w:rPr>
        <w:t>.2投标文件符合性审查：依据招标文件的规定，从投标文件的完整性、有效性和对招标文件的响应程度进行审查，以确定是否对招标文件的实质性内容作出响应</w:t>
      </w:r>
      <w:r>
        <w:rPr>
          <w:rFonts w:hint="eastAsia" w:ascii="宋体" w:hAnsi="宋体"/>
          <w:color w:val="auto"/>
          <w:sz w:val="24"/>
          <w:szCs w:val="24"/>
          <w:lang w:val="zh-CN"/>
        </w:rPr>
        <w:t>。</w:t>
      </w:r>
      <w:r>
        <w:rPr>
          <w:rFonts w:hint="eastAsia" w:ascii="宋体" w:hAnsi="宋体" w:eastAsia="宋体" w:cs="Times New Roman"/>
          <w:color w:val="auto"/>
          <w:sz w:val="24"/>
          <w:szCs w:val="24"/>
        </w:rPr>
        <w:t>审查应包含以下内容：</w:t>
      </w:r>
    </w:p>
    <w:tbl>
      <w:tblPr>
        <w:tblStyle w:val="4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61"/>
        <w:gridCol w:w="3765"/>
        <w:gridCol w:w="1005"/>
        <w:gridCol w:w="1495"/>
      </w:tblGrid>
      <w:tr w14:paraId="6BE5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14:paraId="158FC109">
            <w:pPr>
              <w:keepNext w:val="0"/>
              <w:keepLines w:val="0"/>
              <w:widowControl/>
              <w:suppressLineNumbers w:val="0"/>
              <w:spacing w:before="0" w:beforeAutospacing="0" w:after="0" w:afterAutospacing="0" w:line="288" w:lineRule="auto"/>
              <w:ind w:left="0" w:right="0"/>
              <w:rPr>
                <w:rFonts w:hint="default" w:ascii="宋体" w:hAnsi="宋体" w:cs="宋体"/>
                <w:b/>
                <w:bCs/>
                <w:color w:val="auto"/>
                <w:kern w:val="0"/>
                <w:sz w:val="24"/>
                <w:szCs w:val="24"/>
              </w:rPr>
            </w:pPr>
            <w:r>
              <w:rPr>
                <w:rFonts w:hint="eastAsia" w:ascii="宋体" w:hAnsi="宋体" w:cs="宋体"/>
                <w:b/>
                <w:bCs/>
                <w:color w:val="auto"/>
                <w:kern w:val="0"/>
                <w:sz w:val="24"/>
                <w:szCs w:val="24"/>
              </w:rPr>
              <w:t>序号</w:t>
            </w:r>
          </w:p>
        </w:tc>
        <w:tc>
          <w:tcPr>
            <w:tcW w:w="2361"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07D7690">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符合性审查项</w:t>
            </w:r>
          </w:p>
        </w:tc>
        <w:tc>
          <w:tcPr>
            <w:tcW w:w="376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E47B41C">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通过条件</w:t>
            </w:r>
          </w:p>
        </w:tc>
        <w:tc>
          <w:tcPr>
            <w:tcW w:w="100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C837E26">
            <w:pPr>
              <w:keepNext w:val="0"/>
              <w:keepLines w:val="0"/>
              <w:widowControl/>
              <w:suppressLineNumbers w:val="0"/>
              <w:spacing w:before="0" w:beforeAutospacing="0" w:after="0" w:afterAutospacing="0" w:line="288" w:lineRule="auto"/>
              <w:ind w:left="0" w:right="0"/>
              <w:rPr>
                <w:rFonts w:hint="default" w:ascii="宋体" w:hAnsi="宋体" w:cs="宋体"/>
                <w:b/>
                <w:bCs/>
                <w:color w:val="auto"/>
                <w:kern w:val="0"/>
                <w:sz w:val="24"/>
                <w:szCs w:val="24"/>
              </w:rPr>
            </w:pPr>
            <w:r>
              <w:rPr>
                <w:rFonts w:hint="eastAsia" w:ascii="宋体" w:hAnsi="宋体" w:cs="宋体"/>
                <w:b/>
                <w:bCs/>
                <w:color w:val="auto"/>
                <w:kern w:val="0"/>
                <w:sz w:val="24"/>
                <w:szCs w:val="24"/>
              </w:rPr>
              <w:t>结论</w:t>
            </w:r>
          </w:p>
        </w:tc>
        <w:tc>
          <w:tcPr>
            <w:tcW w:w="149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28D68FB">
            <w:pPr>
              <w:keepNext w:val="0"/>
              <w:keepLines w:val="0"/>
              <w:widowControl/>
              <w:suppressLineNumbers w:val="0"/>
              <w:spacing w:before="0" w:beforeAutospacing="0" w:after="0" w:afterAutospacing="0" w:line="288" w:lineRule="auto"/>
              <w:ind w:left="0" w:right="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未通过原因</w:t>
            </w:r>
          </w:p>
        </w:tc>
      </w:tr>
      <w:tr w14:paraId="6CC4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13EC2E74">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1</w:t>
            </w:r>
          </w:p>
        </w:tc>
        <w:tc>
          <w:tcPr>
            <w:tcW w:w="2361" w:type="dxa"/>
            <w:tcBorders>
              <w:top w:val="single" w:color="auto" w:sz="4" w:space="0"/>
              <w:left w:val="single" w:color="auto" w:sz="4" w:space="0"/>
              <w:bottom w:val="single" w:color="auto" w:sz="4" w:space="0"/>
              <w:right w:val="single" w:color="auto" w:sz="4" w:space="0"/>
            </w:tcBorders>
          </w:tcPr>
          <w:p w14:paraId="15B31FF2">
            <w:pPr>
              <w:keepNext w:val="0"/>
              <w:keepLines w:val="0"/>
              <w:widowControl/>
              <w:suppressLineNumbers w:val="0"/>
              <w:spacing w:before="0" w:beforeAutospacing="0" w:after="0" w:afterAutospacing="0" w:line="288" w:lineRule="auto"/>
              <w:ind w:left="0" w:right="0" w:firstLine="200"/>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rPr>
              <w:t>投标文件封面、投标函、法定代表人委托授权书三处的项目名称、项目编号、标段</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未分标段的除外</w:t>
            </w:r>
            <w:r>
              <w:rPr>
                <w:rFonts w:hint="eastAsia" w:ascii="宋体" w:hAnsi="宋体" w:cs="宋体"/>
                <w:bCs/>
                <w:color w:val="auto"/>
                <w:kern w:val="0"/>
                <w:sz w:val="24"/>
                <w:szCs w:val="24"/>
                <w:lang w:eastAsia="zh-CN"/>
              </w:rPr>
              <w:t>）</w:t>
            </w:r>
          </w:p>
        </w:tc>
        <w:tc>
          <w:tcPr>
            <w:tcW w:w="3765" w:type="dxa"/>
            <w:tcBorders>
              <w:top w:val="single" w:color="auto" w:sz="4" w:space="0"/>
              <w:left w:val="single" w:color="auto" w:sz="4" w:space="0"/>
              <w:bottom w:val="single" w:color="auto" w:sz="4" w:space="0"/>
              <w:right w:val="single" w:color="auto" w:sz="4" w:space="0"/>
            </w:tcBorders>
            <w:vAlign w:val="center"/>
          </w:tcPr>
          <w:p w14:paraId="65BC0745">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三处均无遗漏，且与所投项目名称、项目编号、标段完全一致。</w:t>
            </w:r>
          </w:p>
        </w:tc>
        <w:tc>
          <w:tcPr>
            <w:tcW w:w="1005" w:type="dxa"/>
            <w:tcBorders>
              <w:top w:val="single" w:color="auto" w:sz="4" w:space="0"/>
              <w:left w:val="single" w:color="auto" w:sz="4" w:space="0"/>
              <w:bottom w:val="single" w:color="auto" w:sz="4" w:space="0"/>
              <w:right w:val="single" w:color="auto" w:sz="4" w:space="0"/>
            </w:tcBorders>
          </w:tcPr>
          <w:p w14:paraId="13370C5C">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037837AC">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3C23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01AA071A">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2</w:t>
            </w:r>
          </w:p>
        </w:tc>
        <w:tc>
          <w:tcPr>
            <w:tcW w:w="2361" w:type="dxa"/>
            <w:tcBorders>
              <w:top w:val="single" w:color="auto" w:sz="4" w:space="0"/>
              <w:left w:val="single" w:color="auto" w:sz="4" w:space="0"/>
              <w:bottom w:val="single" w:color="auto" w:sz="4" w:space="0"/>
              <w:right w:val="single" w:color="auto" w:sz="4" w:space="0"/>
            </w:tcBorders>
            <w:vAlign w:val="center"/>
          </w:tcPr>
          <w:p w14:paraId="4BF677B8">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投标文件签署、盖章</w:t>
            </w:r>
          </w:p>
        </w:tc>
        <w:tc>
          <w:tcPr>
            <w:tcW w:w="3765" w:type="dxa"/>
            <w:tcBorders>
              <w:top w:val="single" w:color="auto" w:sz="4" w:space="0"/>
              <w:left w:val="single" w:color="auto" w:sz="4" w:space="0"/>
              <w:bottom w:val="single" w:color="auto" w:sz="4" w:space="0"/>
              <w:right w:val="single" w:color="auto" w:sz="4" w:space="0"/>
            </w:tcBorders>
          </w:tcPr>
          <w:p w14:paraId="522D4979">
            <w:pPr>
              <w:keepNext w:val="0"/>
              <w:keepLines w:val="0"/>
              <w:widowControl/>
              <w:suppressLineNumbers w:val="0"/>
              <w:spacing w:before="0" w:beforeAutospacing="0" w:after="0" w:afterAutospacing="0" w:line="288" w:lineRule="auto"/>
              <w:ind w:left="0" w:right="0" w:firstLine="200"/>
              <w:rPr>
                <w:rFonts w:hint="default" w:ascii="宋体" w:hAnsi="宋体" w:cs="宋体"/>
                <w:color w:val="auto"/>
                <w:sz w:val="24"/>
                <w:szCs w:val="24"/>
              </w:rPr>
            </w:pPr>
            <w:r>
              <w:rPr>
                <w:rFonts w:hint="eastAsia" w:ascii="宋体" w:hAnsi="宋体" w:cs="宋体"/>
                <w:color w:val="auto"/>
                <w:sz w:val="24"/>
                <w:szCs w:val="24"/>
              </w:rPr>
              <w:t>均按招标文件要求签字、盖章。</w:t>
            </w:r>
          </w:p>
          <w:p w14:paraId="6551FFE5">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color w:val="auto"/>
                <w:sz w:val="24"/>
                <w:szCs w:val="24"/>
              </w:rPr>
              <w:t>（《评标要素及分值一览表》中要求提供的证明材料除外）。</w:t>
            </w:r>
          </w:p>
        </w:tc>
        <w:tc>
          <w:tcPr>
            <w:tcW w:w="1005" w:type="dxa"/>
            <w:tcBorders>
              <w:top w:val="single" w:color="auto" w:sz="4" w:space="0"/>
              <w:left w:val="single" w:color="auto" w:sz="4" w:space="0"/>
              <w:bottom w:val="single" w:color="auto" w:sz="4" w:space="0"/>
              <w:right w:val="single" w:color="auto" w:sz="4" w:space="0"/>
            </w:tcBorders>
          </w:tcPr>
          <w:p w14:paraId="651097C5">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09D94920">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2414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6FBB87CB">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3</w:t>
            </w:r>
          </w:p>
        </w:tc>
        <w:tc>
          <w:tcPr>
            <w:tcW w:w="2361" w:type="dxa"/>
            <w:tcBorders>
              <w:top w:val="single" w:color="auto" w:sz="4" w:space="0"/>
              <w:left w:val="single" w:color="auto" w:sz="4" w:space="0"/>
              <w:bottom w:val="single" w:color="auto" w:sz="4" w:space="0"/>
              <w:right w:val="single" w:color="auto" w:sz="4" w:space="0"/>
            </w:tcBorders>
            <w:vAlign w:val="center"/>
          </w:tcPr>
          <w:p w14:paraId="225E8742">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highlight w:val="red"/>
              </w:rPr>
            </w:pPr>
            <w:r>
              <w:rPr>
                <w:rFonts w:hint="eastAsia" w:ascii="宋体" w:hAnsi="宋体" w:cs="宋体"/>
                <w:bCs/>
                <w:color w:val="auto"/>
                <w:kern w:val="0"/>
                <w:sz w:val="24"/>
                <w:szCs w:val="24"/>
              </w:rPr>
              <w:t>投标文件组成</w:t>
            </w:r>
          </w:p>
        </w:tc>
        <w:tc>
          <w:tcPr>
            <w:tcW w:w="3765" w:type="dxa"/>
            <w:tcBorders>
              <w:top w:val="single" w:color="auto" w:sz="4" w:space="0"/>
              <w:left w:val="single" w:color="auto" w:sz="4" w:space="0"/>
              <w:bottom w:val="single" w:color="auto" w:sz="4" w:space="0"/>
              <w:right w:val="single" w:color="auto" w:sz="4" w:space="0"/>
            </w:tcBorders>
          </w:tcPr>
          <w:p w14:paraId="70B83DAE">
            <w:pPr>
              <w:keepNext w:val="0"/>
              <w:keepLines w:val="0"/>
              <w:widowControl/>
              <w:suppressLineNumbers w:val="0"/>
              <w:spacing w:before="0" w:beforeAutospacing="0" w:after="0" w:afterAutospacing="0" w:line="288" w:lineRule="auto"/>
              <w:ind w:left="0" w:right="0" w:firstLine="200"/>
              <w:rPr>
                <w:rFonts w:hint="default" w:ascii="宋体" w:hAnsi="宋体" w:cs="宋体"/>
                <w:color w:val="auto"/>
                <w:sz w:val="24"/>
                <w:szCs w:val="24"/>
              </w:rPr>
            </w:pPr>
            <w:r>
              <w:rPr>
                <w:rFonts w:hint="eastAsia" w:ascii="宋体" w:hAnsi="宋体" w:cs="宋体"/>
                <w:color w:val="auto"/>
                <w:sz w:val="24"/>
                <w:szCs w:val="24"/>
              </w:rPr>
              <w:t>投标文件应包含以下内容：</w:t>
            </w:r>
          </w:p>
          <w:p w14:paraId="2D541CCB">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一、投标函</w:t>
            </w:r>
          </w:p>
          <w:p w14:paraId="50D36812">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二、投标一览表</w:t>
            </w:r>
          </w:p>
          <w:p w14:paraId="3E47B98C">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三、资格证明文件</w:t>
            </w:r>
          </w:p>
          <w:p w14:paraId="578C0F4D">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四、技术商务偏离表</w:t>
            </w:r>
          </w:p>
          <w:p w14:paraId="7239D97A">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五、投标方案</w:t>
            </w:r>
          </w:p>
          <w:p w14:paraId="2BE3C004">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b/>
                <w:bCs/>
                <w:color w:val="auto"/>
                <w:kern w:val="0"/>
                <w:sz w:val="24"/>
                <w:szCs w:val="24"/>
                <w:highlight w:val="red"/>
              </w:rPr>
            </w:pPr>
            <w:r>
              <w:rPr>
                <w:rFonts w:hint="eastAsia" w:ascii="宋体" w:hAnsi="宋体" w:cs="宋体"/>
                <w:color w:val="auto"/>
                <w:kern w:val="0"/>
                <w:sz w:val="24"/>
                <w:szCs w:val="24"/>
              </w:rPr>
              <w:t>六、采购服务机构拒绝政府采购领域商业贿赂承诺书</w:t>
            </w:r>
          </w:p>
        </w:tc>
        <w:tc>
          <w:tcPr>
            <w:tcW w:w="1005" w:type="dxa"/>
            <w:tcBorders>
              <w:top w:val="single" w:color="auto" w:sz="4" w:space="0"/>
              <w:left w:val="single" w:color="auto" w:sz="4" w:space="0"/>
              <w:bottom w:val="single" w:color="auto" w:sz="4" w:space="0"/>
              <w:right w:val="single" w:color="auto" w:sz="4" w:space="0"/>
            </w:tcBorders>
          </w:tcPr>
          <w:p w14:paraId="67344A51">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0414022C">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2553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5D6BA891">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4</w:t>
            </w:r>
          </w:p>
        </w:tc>
        <w:tc>
          <w:tcPr>
            <w:tcW w:w="2361" w:type="dxa"/>
            <w:tcBorders>
              <w:top w:val="single" w:color="auto" w:sz="4" w:space="0"/>
              <w:left w:val="single" w:color="auto" w:sz="4" w:space="0"/>
              <w:bottom w:val="single" w:color="auto" w:sz="4" w:space="0"/>
              <w:right w:val="single" w:color="auto" w:sz="4" w:space="0"/>
            </w:tcBorders>
            <w:vAlign w:val="center"/>
          </w:tcPr>
          <w:p w14:paraId="7A4F94CC">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投标文件的计量单位、语言、报价货币、投标有效期</w:t>
            </w:r>
          </w:p>
        </w:tc>
        <w:tc>
          <w:tcPr>
            <w:tcW w:w="3765" w:type="dxa"/>
            <w:tcBorders>
              <w:top w:val="single" w:color="auto" w:sz="4" w:space="0"/>
              <w:left w:val="single" w:color="auto" w:sz="4" w:space="0"/>
              <w:bottom w:val="single" w:color="auto" w:sz="4" w:space="0"/>
              <w:right w:val="single" w:color="auto" w:sz="4" w:space="0"/>
            </w:tcBorders>
            <w:vAlign w:val="center"/>
          </w:tcPr>
          <w:p w14:paraId="7EB620E4">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color w:val="auto"/>
                <w:sz w:val="24"/>
                <w:szCs w:val="24"/>
              </w:rPr>
              <w:t>计量单位、语言、报价货币、投标有效期均符合招标文件的要求。</w:t>
            </w:r>
          </w:p>
        </w:tc>
        <w:tc>
          <w:tcPr>
            <w:tcW w:w="1005" w:type="dxa"/>
            <w:tcBorders>
              <w:top w:val="single" w:color="auto" w:sz="4" w:space="0"/>
              <w:left w:val="single" w:color="auto" w:sz="4" w:space="0"/>
              <w:bottom w:val="single" w:color="auto" w:sz="4" w:space="0"/>
              <w:right w:val="single" w:color="auto" w:sz="4" w:space="0"/>
            </w:tcBorders>
            <w:vAlign w:val="center"/>
          </w:tcPr>
          <w:p w14:paraId="72138D1B">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29202276">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0BEB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26DDA234">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5</w:t>
            </w:r>
          </w:p>
        </w:tc>
        <w:tc>
          <w:tcPr>
            <w:tcW w:w="2361" w:type="dxa"/>
            <w:tcBorders>
              <w:top w:val="single" w:color="auto" w:sz="4" w:space="0"/>
              <w:left w:val="single" w:color="auto" w:sz="4" w:space="0"/>
              <w:bottom w:val="single" w:color="auto" w:sz="4" w:space="0"/>
              <w:right w:val="single" w:color="auto" w:sz="4" w:space="0"/>
            </w:tcBorders>
            <w:vAlign w:val="center"/>
          </w:tcPr>
          <w:p w14:paraId="74BEACF9">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投标报价</w:t>
            </w:r>
          </w:p>
        </w:tc>
        <w:tc>
          <w:tcPr>
            <w:tcW w:w="3765" w:type="dxa"/>
            <w:tcBorders>
              <w:top w:val="single" w:color="auto" w:sz="4" w:space="0"/>
              <w:left w:val="single" w:color="auto" w:sz="4" w:space="0"/>
              <w:bottom w:val="single" w:color="auto" w:sz="4" w:space="0"/>
              <w:right w:val="single" w:color="auto" w:sz="4" w:space="0"/>
            </w:tcBorders>
          </w:tcPr>
          <w:p w14:paraId="4297AD7A">
            <w:pPr>
              <w:keepNext w:val="0"/>
              <w:keepLines w:val="0"/>
              <w:widowControl/>
              <w:suppressLineNumbers w:val="0"/>
              <w:spacing w:before="0" w:beforeAutospacing="0" w:after="0" w:afterAutospacing="0" w:line="288" w:lineRule="auto"/>
              <w:ind w:left="0" w:right="0"/>
              <w:rPr>
                <w:rFonts w:hint="default" w:ascii="宋体" w:hAnsi="宋体" w:cs="宋体"/>
                <w:bCs/>
                <w:color w:val="auto"/>
                <w:kern w:val="0"/>
                <w:sz w:val="24"/>
                <w:szCs w:val="24"/>
              </w:rPr>
            </w:pPr>
            <w:r>
              <w:rPr>
                <w:rFonts w:hint="eastAsia" w:ascii="宋体" w:hAnsi="宋体" w:cs="宋体"/>
                <w:bCs/>
                <w:color w:val="auto"/>
                <w:kern w:val="0"/>
                <w:sz w:val="24"/>
                <w:szCs w:val="24"/>
              </w:rPr>
              <w:t>（1）投标报价符合唯一性要求：</w:t>
            </w:r>
          </w:p>
          <w:p w14:paraId="6991D51D">
            <w:pPr>
              <w:keepNext w:val="0"/>
              <w:keepLines w:val="0"/>
              <w:widowControl/>
              <w:suppressLineNumbers w:val="0"/>
              <w:spacing w:before="0" w:beforeAutospacing="0" w:after="0" w:afterAutospacing="0" w:line="288" w:lineRule="auto"/>
              <w:ind w:left="0" w:right="0"/>
              <w:rPr>
                <w:rFonts w:hint="default" w:ascii="宋体" w:hAnsi="宋体" w:cs="宋体"/>
                <w:bCs/>
                <w:color w:val="auto"/>
                <w:kern w:val="0"/>
                <w:sz w:val="24"/>
                <w:szCs w:val="24"/>
              </w:rPr>
            </w:pPr>
            <w:r>
              <w:rPr>
                <w:rFonts w:hint="eastAsia" w:ascii="宋体" w:hAnsi="宋体" w:cs="宋体"/>
                <w:bCs/>
                <w:color w:val="auto"/>
                <w:kern w:val="0"/>
                <w:sz w:val="24"/>
                <w:szCs w:val="24"/>
              </w:rPr>
              <w:t>（2）开标一览表填写符合要求；</w:t>
            </w:r>
          </w:p>
          <w:p w14:paraId="22EB8AD8">
            <w:pPr>
              <w:keepNext w:val="0"/>
              <w:keepLines w:val="0"/>
              <w:widowControl/>
              <w:suppressLineNumbers w:val="0"/>
              <w:spacing w:before="0" w:beforeAutospacing="0" w:after="0" w:afterAutospacing="0" w:line="288" w:lineRule="auto"/>
              <w:ind w:left="0" w:right="0"/>
              <w:rPr>
                <w:rFonts w:hint="default" w:ascii="宋体" w:hAnsi="宋体" w:cs="宋体"/>
                <w:color w:val="auto"/>
                <w:sz w:val="24"/>
                <w:szCs w:val="24"/>
              </w:rPr>
            </w:pPr>
            <w:r>
              <w:rPr>
                <w:rFonts w:hint="eastAsia" w:ascii="宋体" w:hAnsi="宋体" w:cs="宋体"/>
                <w:bCs/>
                <w:color w:val="auto"/>
                <w:kern w:val="0"/>
                <w:sz w:val="24"/>
                <w:szCs w:val="24"/>
              </w:rPr>
              <w:t>（3）未超出采购预算或招标文件规定的最高限价；</w:t>
            </w:r>
          </w:p>
        </w:tc>
        <w:tc>
          <w:tcPr>
            <w:tcW w:w="1005" w:type="dxa"/>
            <w:tcBorders>
              <w:top w:val="single" w:color="auto" w:sz="4" w:space="0"/>
              <w:left w:val="single" w:color="auto" w:sz="4" w:space="0"/>
              <w:bottom w:val="single" w:color="auto" w:sz="4" w:space="0"/>
              <w:right w:val="single" w:color="auto" w:sz="4" w:space="0"/>
            </w:tcBorders>
          </w:tcPr>
          <w:p w14:paraId="3659D808">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64ED6E63">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5804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11241A06">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6</w:t>
            </w:r>
          </w:p>
        </w:tc>
        <w:tc>
          <w:tcPr>
            <w:tcW w:w="2361" w:type="dxa"/>
            <w:tcBorders>
              <w:top w:val="single" w:color="auto" w:sz="4" w:space="0"/>
              <w:left w:val="single" w:color="auto" w:sz="4" w:space="0"/>
              <w:bottom w:val="single" w:color="auto" w:sz="4" w:space="0"/>
              <w:right w:val="single" w:color="auto" w:sz="4" w:space="0"/>
            </w:tcBorders>
            <w:vAlign w:val="center"/>
          </w:tcPr>
          <w:p w14:paraId="7A44962E">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招标文件要求的实质性条款</w:t>
            </w:r>
          </w:p>
        </w:tc>
        <w:tc>
          <w:tcPr>
            <w:tcW w:w="3765" w:type="dxa"/>
            <w:tcBorders>
              <w:top w:val="single" w:color="auto" w:sz="4" w:space="0"/>
              <w:left w:val="single" w:color="auto" w:sz="4" w:space="0"/>
              <w:bottom w:val="single" w:color="auto" w:sz="4" w:space="0"/>
              <w:right w:val="single" w:color="auto" w:sz="4" w:space="0"/>
            </w:tcBorders>
            <w:vAlign w:val="center"/>
          </w:tcPr>
          <w:p w14:paraId="2E68BC69">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color w:val="auto"/>
                <w:sz w:val="24"/>
                <w:szCs w:val="24"/>
              </w:rPr>
            </w:pPr>
            <w:r>
              <w:rPr>
                <w:rFonts w:hint="eastAsia" w:ascii="宋体" w:hAnsi="宋体" w:cs="宋体"/>
                <w:color w:val="auto"/>
                <w:sz w:val="24"/>
                <w:szCs w:val="24"/>
              </w:rPr>
              <w:t>完全响应招标文件要求的各项实质性条款。</w:t>
            </w:r>
          </w:p>
        </w:tc>
        <w:tc>
          <w:tcPr>
            <w:tcW w:w="1005" w:type="dxa"/>
            <w:tcBorders>
              <w:top w:val="single" w:color="auto" w:sz="4" w:space="0"/>
              <w:left w:val="single" w:color="auto" w:sz="4" w:space="0"/>
              <w:bottom w:val="single" w:color="auto" w:sz="4" w:space="0"/>
              <w:right w:val="single" w:color="auto" w:sz="4" w:space="0"/>
            </w:tcBorders>
          </w:tcPr>
          <w:p w14:paraId="388B3C11">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1BCB5CF4">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32D9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6E062DFE">
            <w:pPr>
              <w:keepNext w:val="0"/>
              <w:keepLines w:val="0"/>
              <w:widowControl/>
              <w:suppressLineNumbers w:val="0"/>
              <w:spacing w:before="0" w:beforeAutospacing="0" w:after="0" w:afterAutospacing="0" w:line="288" w:lineRule="auto"/>
              <w:ind w:left="0" w:right="0" w:firstLine="200"/>
              <w:rPr>
                <w:rFonts w:hint="default" w:ascii="宋体" w:hAnsi="宋体" w:cs="宋体"/>
                <w:color w:val="auto"/>
                <w:sz w:val="24"/>
                <w:szCs w:val="24"/>
              </w:rPr>
            </w:pPr>
            <w:r>
              <w:rPr>
                <w:rFonts w:hint="eastAsia" w:ascii="宋体" w:hAnsi="宋体" w:cs="宋体"/>
                <w:color w:val="auto"/>
                <w:sz w:val="24"/>
                <w:szCs w:val="24"/>
              </w:rPr>
              <w:t>7</w:t>
            </w:r>
          </w:p>
        </w:tc>
        <w:tc>
          <w:tcPr>
            <w:tcW w:w="2361" w:type="dxa"/>
            <w:tcBorders>
              <w:top w:val="single" w:color="auto" w:sz="4" w:space="0"/>
              <w:left w:val="single" w:color="auto" w:sz="4" w:space="0"/>
              <w:bottom w:val="single" w:color="auto" w:sz="4" w:space="0"/>
              <w:right w:val="single" w:color="auto" w:sz="4" w:space="0"/>
            </w:tcBorders>
            <w:vAlign w:val="center"/>
          </w:tcPr>
          <w:p w14:paraId="2F3C03F0">
            <w:pPr>
              <w:keepNext w:val="0"/>
              <w:keepLines w:val="0"/>
              <w:widowControl/>
              <w:suppressLineNumbers w:val="0"/>
              <w:spacing w:before="0" w:beforeAutospacing="0" w:after="0" w:afterAutospacing="0" w:line="288" w:lineRule="auto"/>
              <w:ind w:left="0" w:right="0"/>
              <w:jc w:val="center"/>
              <w:rPr>
                <w:rFonts w:hint="default" w:ascii="宋体" w:hAnsi="宋体" w:cs="宋体"/>
                <w:bCs/>
                <w:color w:val="auto"/>
                <w:kern w:val="0"/>
                <w:sz w:val="24"/>
                <w:szCs w:val="24"/>
              </w:rPr>
            </w:pPr>
            <w:r>
              <w:rPr>
                <w:rFonts w:hint="eastAsia" w:ascii="宋体" w:hAnsi="宋体" w:cs="宋体"/>
                <w:bCs/>
                <w:color w:val="auto"/>
                <w:sz w:val="24"/>
                <w:szCs w:val="24"/>
              </w:rPr>
              <w:t>合同</w:t>
            </w:r>
            <w:r>
              <w:rPr>
                <w:rFonts w:hint="eastAsia" w:ascii="宋体" w:hAnsi="宋体" w:cs="宋体"/>
                <w:bCs/>
                <w:color w:val="auto"/>
                <w:sz w:val="24"/>
                <w:szCs w:val="24"/>
                <w:lang w:val="en-US" w:eastAsia="zh-CN"/>
              </w:rPr>
              <w:t>文本</w:t>
            </w:r>
            <w:r>
              <w:rPr>
                <w:rFonts w:hint="eastAsia" w:ascii="宋体" w:hAnsi="宋体" w:cs="宋体"/>
                <w:bCs/>
                <w:color w:val="auto"/>
                <w:sz w:val="24"/>
                <w:szCs w:val="24"/>
              </w:rPr>
              <w:t>响应</w:t>
            </w:r>
          </w:p>
        </w:tc>
        <w:tc>
          <w:tcPr>
            <w:tcW w:w="3765" w:type="dxa"/>
            <w:tcBorders>
              <w:top w:val="single" w:color="auto" w:sz="4" w:space="0"/>
              <w:left w:val="single" w:color="auto" w:sz="4" w:space="0"/>
              <w:bottom w:val="single" w:color="auto" w:sz="4" w:space="0"/>
              <w:right w:val="single" w:color="auto" w:sz="4" w:space="0"/>
            </w:tcBorders>
            <w:vAlign w:val="center"/>
          </w:tcPr>
          <w:p w14:paraId="3C6A73FA">
            <w:pPr>
              <w:keepNext w:val="0"/>
              <w:keepLines w:val="0"/>
              <w:widowControl/>
              <w:suppressLineNumbers w:val="0"/>
              <w:spacing w:before="0" w:beforeAutospacing="0" w:after="0" w:afterAutospacing="0" w:line="288" w:lineRule="auto"/>
              <w:ind w:left="0" w:right="0"/>
              <w:jc w:val="center"/>
              <w:rPr>
                <w:rFonts w:hint="default" w:ascii="宋体" w:hAnsi="宋体" w:cs="宋体"/>
                <w:color w:val="auto"/>
                <w:sz w:val="24"/>
                <w:szCs w:val="24"/>
              </w:rPr>
            </w:pPr>
            <w:r>
              <w:rPr>
                <w:rFonts w:hint="eastAsia" w:ascii="宋体" w:hAnsi="宋体" w:cs="宋体"/>
                <w:color w:val="auto"/>
                <w:sz w:val="24"/>
                <w:szCs w:val="24"/>
              </w:rPr>
              <w:t>完整响应招标文件合同</w:t>
            </w:r>
            <w:r>
              <w:rPr>
                <w:rFonts w:hint="eastAsia" w:ascii="宋体" w:hAnsi="宋体" w:cs="宋体"/>
                <w:color w:val="auto"/>
                <w:sz w:val="24"/>
                <w:szCs w:val="24"/>
                <w:lang w:val="en-US" w:eastAsia="zh-CN"/>
              </w:rPr>
              <w:t>文本</w:t>
            </w:r>
            <w:r>
              <w:rPr>
                <w:rFonts w:hint="eastAsia" w:ascii="宋体" w:hAnsi="宋体" w:cs="宋体"/>
                <w:color w:val="auto"/>
                <w:sz w:val="24"/>
                <w:szCs w:val="24"/>
              </w:rPr>
              <w:t>条款。</w:t>
            </w:r>
          </w:p>
        </w:tc>
        <w:tc>
          <w:tcPr>
            <w:tcW w:w="1005" w:type="dxa"/>
            <w:tcBorders>
              <w:top w:val="single" w:color="auto" w:sz="4" w:space="0"/>
              <w:left w:val="single" w:color="auto" w:sz="4" w:space="0"/>
              <w:bottom w:val="single" w:color="auto" w:sz="4" w:space="0"/>
              <w:right w:val="single" w:color="auto" w:sz="4" w:space="0"/>
            </w:tcBorders>
          </w:tcPr>
          <w:p w14:paraId="353088BF">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371437A6">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4F85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4E132CC9">
            <w:pPr>
              <w:keepNext w:val="0"/>
              <w:keepLines w:val="0"/>
              <w:widowControl/>
              <w:suppressLineNumbers w:val="0"/>
              <w:spacing w:before="0" w:beforeAutospacing="0" w:after="0" w:afterAutospacing="0" w:line="288" w:lineRule="auto"/>
              <w:ind w:left="0" w:right="0" w:firstLine="200"/>
              <w:jc w:val="left"/>
              <w:rPr>
                <w:rFonts w:hint="default" w:ascii="宋体" w:hAnsi="宋体" w:cs="宋体"/>
                <w:b/>
                <w:bCs/>
                <w:color w:val="auto"/>
                <w:kern w:val="0"/>
                <w:sz w:val="24"/>
                <w:szCs w:val="24"/>
              </w:rPr>
            </w:pPr>
            <w:r>
              <w:rPr>
                <w:rFonts w:hint="eastAsia" w:ascii="宋体" w:hAnsi="宋体" w:cs="宋体"/>
                <w:b/>
                <w:bCs/>
                <w:color w:val="auto"/>
                <w:kern w:val="0"/>
                <w:sz w:val="24"/>
                <w:szCs w:val="24"/>
              </w:rPr>
              <w:t>评标委员会成员：（签字或盖章）</w:t>
            </w:r>
          </w:p>
        </w:tc>
      </w:tr>
    </w:tbl>
    <w:p w14:paraId="0AD2B18E">
      <w:pPr>
        <w:pStyle w:val="18"/>
        <w:rPr>
          <w:color w:val="auto"/>
        </w:rPr>
      </w:pPr>
    </w:p>
    <w:p w14:paraId="50C14657">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26.2.3</w:t>
      </w:r>
      <w:r>
        <w:rPr>
          <w:rFonts w:hint="eastAsia" w:ascii="宋体" w:hAnsi="宋体"/>
          <w:color w:val="auto"/>
          <w:sz w:val="24"/>
          <w:szCs w:val="24"/>
        </w:rPr>
        <w:t>开标时，</w:t>
      </w:r>
      <w:r>
        <w:rPr>
          <w:rFonts w:hint="eastAsia" w:ascii="宋体" w:hAnsi="宋体"/>
          <w:color w:val="auto"/>
          <w:sz w:val="24"/>
          <w:szCs w:val="24"/>
          <w:lang w:eastAsia="zh-CN"/>
        </w:rPr>
        <w:t>投标文件</w:t>
      </w:r>
      <w:r>
        <w:rPr>
          <w:rFonts w:hint="eastAsia" w:ascii="宋体" w:hAnsi="宋体"/>
          <w:color w:val="auto"/>
          <w:sz w:val="24"/>
          <w:szCs w:val="24"/>
        </w:rPr>
        <w:t>中出现下列情况，修正原则为：</w:t>
      </w:r>
    </w:p>
    <w:p w14:paraId="678E1358">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（1）投标文件中投标报价表内容与投标文件中明细内容不一致的，以投标报价表为准；</w:t>
      </w:r>
    </w:p>
    <w:p w14:paraId="5B7F0D8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（2）大写金额和小写金额不一致的，以大写金额为准；</w:t>
      </w:r>
    </w:p>
    <w:p w14:paraId="6F6DE591">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（3）单价金额小数点或者百分比有明显错位的，以投标报价表的总价为准，并修改单价；</w:t>
      </w:r>
    </w:p>
    <w:p w14:paraId="224EE565">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（4）总价金额与按单价汇总金额不一致的，以单价金额计算结果为准； </w:t>
      </w:r>
    </w:p>
    <w:p w14:paraId="5A284772">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（5）多处内容交叉不符时，以评标小组评审结果为准；</w:t>
      </w:r>
    </w:p>
    <w:p w14:paraId="05877EE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（6）文字与图表不符的，以文字为准。</w:t>
      </w:r>
    </w:p>
    <w:p w14:paraId="0C27454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同时出现两种以上不一致的，按照前款规定的顺序修正。按上述修正错误的原则及方法调整或修正投标文件的报价和内容，供应商同意后，调整后的报价和内容对供应商起约束作用。如果供应商不接受修正后的报价和内容，则其投标文件无效。</w:t>
      </w:r>
    </w:p>
    <w:p w14:paraId="510D7D24">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26.3</w:t>
      </w:r>
      <w:r>
        <w:rPr>
          <w:rFonts w:hint="eastAsia" w:ascii="宋体" w:hAnsi="宋体"/>
          <w:color w:val="auto"/>
          <w:sz w:val="24"/>
          <w:szCs w:val="24"/>
        </w:rPr>
        <w:t>通过对投标人及投标文件符合性审查，出现下列情况之一者（但不限于），按无效投标处理：</w:t>
      </w:r>
    </w:p>
    <w:p w14:paraId="10BC1805">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（1）投标人投标报价超出采购预算金额或者最高限价的；</w:t>
      </w:r>
    </w:p>
    <w:p w14:paraId="7D446C9E">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（2）投标文件未按招标文件要求签署、盖章的；</w:t>
      </w:r>
    </w:p>
    <w:p w14:paraId="37276FFF">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（3）投标内容出现漏项或数量与要求不符的，出现重大负偏离；</w:t>
      </w:r>
    </w:p>
    <w:p w14:paraId="27BE6B3C">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（4）投标人串通投标的；</w:t>
      </w:r>
    </w:p>
    <w:p w14:paraId="008E6015">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（5）投标人有违法违规行为的；</w:t>
      </w:r>
    </w:p>
    <w:p w14:paraId="15536EE5">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（6）投标文件含有采购人不能接受的附加条件的；</w:t>
      </w:r>
    </w:p>
    <w:p w14:paraId="47D4F9B3">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（7）投标文件不符合招标文件其他要求的；</w:t>
      </w:r>
    </w:p>
    <w:p w14:paraId="10CB54E4">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（8）其他法律法规规定的废标情况。</w:t>
      </w:r>
    </w:p>
    <w:p w14:paraId="7CA77E72">
      <w:pPr>
        <w:overflowPunct w:val="0"/>
        <w:adjustRightInd w:val="0"/>
        <w:snapToGrid w:val="0"/>
        <w:spacing w:line="360" w:lineRule="auto"/>
        <w:ind w:firstLine="482" w:firstLineChars="200"/>
        <w:rPr>
          <w:rFonts w:ascii="宋体" w:hAnsi="宋体"/>
          <w:color w:val="auto"/>
          <w:sz w:val="24"/>
          <w:szCs w:val="24"/>
        </w:rPr>
      </w:pPr>
      <w:r>
        <w:rPr>
          <w:rFonts w:ascii="宋体" w:hAnsi="宋体"/>
          <w:b/>
          <w:color w:val="auto"/>
          <w:sz w:val="24"/>
          <w:szCs w:val="24"/>
        </w:rPr>
        <w:t>2</w:t>
      </w:r>
      <w:r>
        <w:rPr>
          <w:rFonts w:hint="eastAsia" w:ascii="宋体" w:hAnsi="宋体"/>
          <w:b/>
          <w:color w:val="auto"/>
          <w:sz w:val="24"/>
          <w:szCs w:val="24"/>
          <w:lang w:eastAsia="zh-CN"/>
        </w:rPr>
        <w:t>7.</w:t>
      </w:r>
      <w:r>
        <w:rPr>
          <w:rFonts w:hint="eastAsia" w:ascii="宋体" w:hAnsi="宋体"/>
          <w:b/>
          <w:color w:val="auto"/>
          <w:sz w:val="24"/>
          <w:szCs w:val="24"/>
        </w:rPr>
        <w:t>投标文件的澄清</w:t>
      </w:r>
      <w:bookmarkEnd w:id="66"/>
    </w:p>
    <w:p w14:paraId="3E0AE6F4">
      <w:pPr>
        <w:spacing w:line="360" w:lineRule="auto"/>
        <w:ind w:firstLine="480" w:firstLineChars="200"/>
        <w:rPr>
          <w:rFonts w:ascii="宋体" w:hAnsi="宋体"/>
          <w:color w:val="auto"/>
          <w:sz w:val="24"/>
          <w:szCs w:val="24"/>
        </w:rPr>
      </w:pPr>
      <w:r>
        <w:rPr>
          <w:rFonts w:ascii="宋体" w:hAnsi="宋体"/>
          <w:color w:val="auto"/>
          <w:sz w:val="24"/>
          <w:szCs w:val="24"/>
        </w:rPr>
        <w:t>27.1对于投标文件中含义不明确、同类问题表述不一致或者有明显文字和计算错误的内容，评标委员会要求投标人作出必要的澄清、说明或者补正。</w:t>
      </w:r>
    </w:p>
    <w:p w14:paraId="0C6BC4DC">
      <w:pPr>
        <w:spacing w:line="360" w:lineRule="auto"/>
        <w:ind w:firstLine="480" w:firstLineChars="200"/>
        <w:rPr>
          <w:rFonts w:ascii="宋体" w:hAnsi="宋体"/>
          <w:color w:val="auto"/>
          <w:sz w:val="24"/>
          <w:szCs w:val="24"/>
        </w:rPr>
      </w:pPr>
      <w:r>
        <w:rPr>
          <w:rFonts w:ascii="宋体" w:hAnsi="宋体"/>
          <w:color w:val="auto"/>
          <w:sz w:val="24"/>
          <w:szCs w:val="24"/>
        </w:rPr>
        <w:t>27.2投标人的澄清、说明或者补正应当采用书面形式，由法定代表人或其授权的代表签字。投标人的澄清、说明或者补正不得超出投标文件的范围或者改变投标文件的实质性内容。</w:t>
      </w:r>
    </w:p>
    <w:p w14:paraId="6A13439E">
      <w:pPr>
        <w:overflowPunct w:val="0"/>
        <w:adjustRightInd w:val="0"/>
        <w:snapToGrid w:val="0"/>
        <w:spacing w:line="360" w:lineRule="auto"/>
        <w:ind w:firstLine="482" w:firstLineChars="200"/>
        <w:rPr>
          <w:rFonts w:ascii="宋体" w:hAnsi="宋体"/>
          <w:b/>
          <w:color w:val="auto"/>
          <w:sz w:val="24"/>
          <w:szCs w:val="24"/>
        </w:rPr>
      </w:pPr>
      <w:bookmarkStart w:id="67" w:name="_Toc311415604"/>
      <w:r>
        <w:rPr>
          <w:rFonts w:ascii="宋体" w:hAnsi="宋体"/>
          <w:b/>
          <w:color w:val="auto"/>
          <w:sz w:val="24"/>
          <w:szCs w:val="24"/>
        </w:rPr>
        <w:t>2</w:t>
      </w:r>
      <w:r>
        <w:rPr>
          <w:rFonts w:hint="eastAsia" w:ascii="宋体" w:hAnsi="宋体"/>
          <w:b/>
          <w:color w:val="auto"/>
          <w:sz w:val="24"/>
          <w:szCs w:val="24"/>
          <w:lang w:eastAsia="zh-CN"/>
        </w:rPr>
        <w:t>8.</w:t>
      </w:r>
      <w:r>
        <w:rPr>
          <w:rFonts w:hint="eastAsia" w:ascii="宋体" w:hAnsi="宋体"/>
          <w:b/>
          <w:color w:val="auto"/>
          <w:sz w:val="24"/>
          <w:szCs w:val="24"/>
        </w:rPr>
        <w:t>评标原则及主要方法</w:t>
      </w:r>
      <w:bookmarkEnd w:id="67"/>
    </w:p>
    <w:p w14:paraId="0F65677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28.1</w:t>
      </w:r>
      <w:r>
        <w:rPr>
          <w:rFonts w:hint="eastAsia" w:ascii="宋体" w:hAnsi="宋体"/>
          <w:color w:val="auto"/>
          <w:sz w:val="24"/>
          <w:szCs w:val="24"/>
        </w:rPr>
        <w:t>评标委员会将遵循公平、公正和择优的原则，对所有投标人的投标文件评审，都采用相同的程序和标准；</w:t>
      </w:r>
    </w:p>
    <w:p w14:paraId="5B5A036D">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28.2</w:t>
      </w:r>
      <w:r>
        <w:rPr>
          <w:rFonts w:hint="eastAsia" w:ascii="宋体" w:hAnsi="宋体"/>
          <w:color w:val="auto"/>
          <w:sz w:val="24"/>
          <w:szCs w:val="24"/>
        </w:rPr>
        <w:t>评审过程的保密：在投标文件的评审、比较、中标候选人推荐以及授予合同的过程中，投标人向采购人和评标委员会施加影响的任何行为，都将会导致其报价被拒绝；</w:t>
      </w:r>
    </w:p>
    <w:p w14:paraId="13E35AA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28.3</w:t>
      </w:r>
      <w:r>
        <w:rPr>
          <w:rFonts w:hint="eastAsia" w:ascii="宋体" w:hAnsi="宋体"/>
          <w:color w:val="auto"/>
          <w:sz w:val="24"/>
          <w:szCs w:val="24"/>
        </w:rPr>
        <w:t>评标原则和办法：</w:t>
      </w:r>
    </w:p>
    <w:p w14:paraId="6D4609D9">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综合评分法：</w:t>
      </w:r>
      <w:r>
        <w:rPr>
          <w:rFonts w:ascii="宋体" w:hAnsi="宋体"/>
          <w:color w:val="auto"/>
          <w:sz w:val="24"/>
          <w:szCs w:val="24"/>
        </w:rPr>
        <w:t>是指投标文件满足招标文件全部实质性要求，且按照评审因素的量化指标评审得分最高的投标人为中标候选人的评标方法。</w:t>
      </w:r>
    </w:p>
    <w:tbl>
      <w:tblPr>
        <w:tblStyle w:val="42"/>
        <w:tblpPr w:leftFromText="180" w:rightFromText="180" w:vertAnchor="text" w:tblpX="10596" w:tblpY="326"/>
        <w:tblOverlap w:val="never"/>
        <w:tblW w:w="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tblGrid>
      <w:tr w14:paraId="4F19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1FE2CB2B">
            <w:pPr>
              <w:keepNext w:val="0"/>
              <w:keepLines w:val="0"/>
              <w:suppressLineNumbers w:val="0"/>
              <w:overflowPunct w:val="0"/>
              <w:adjustRightInd w:val="0"/>
              <w:snapToGrid w:val="0"/>
              <w:spacing w:before="0" w:beforeAutospacing="0" w:after="0" w:afterAutospacing="0" w:line="360" w:lineRule="auto"/>
              <w:ind w:left="0" w:right="0"/>
              <w:rPr>
                <w:rFonts w:hint="default" w:ascii="宋体" w:hAnsi="宋体"/>
                <w:color w:val="auto"/>
                <w:sz w:val="24"/>
                <w:szCs w:val="24"/>
              </w:rPr>
            </w:pPr>
          </w:p>
        </w:tc>
      </w:tr>
      <w:tr w14:paraId="5F89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466" w:type="dxa"/>
          </w:tcPr>
          <w:p w14:paraId="424D3A45">
            <w:pPr>
              <w:keepNext w:val="0"/>
              <w:keepLines w:val="0"/>
              <w:suppressLineNumbers w:val="0"/>
              <w:overflowPunct w:val="0"/>
              <w:adjustRightInd w:val="0"/>
              <w:snapToGrid w:val="0"/>
              <w:spacing w:before="0" w:beforeAutospacing="0" w:after="0" w:afterAutospacing="0" w:line="360" w:lineRule="auto"/>
              <w:ind w:left="0" w:right="0"/>
              <w:rPr>
                <w:rFonts w:hint="default" w:ascii="宋体" w:hAnsi="宋体"/>
                <w:color w:val="auto"/>
                <w:sz w:val="24"/>
                <w:szCs w:val="24"/>
              </w:rPr>
            </w:pPr>
          </w:p>
        </w:tc>
      </w:tr>
    </w:tbl>
    <w:p w14:paraId="21453C26">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具体评审因素</w:t>
      </w:r>
      <w:r>
        <w:rPr>
          <w:rFonts w:ascii="宋体" w:hAnsi="宋体"/>
          <w:color w:val="auto"/>
          <w:sz w:val="24"/>
          <w:szCs w:val="24"/>
        </w:rPr>
        <w:t>量化指标</w:t>
      </w:r>
      <w:r>
        <w:rPr>
          <w:rFonts w:hint="eastAsia" w:ascii="宋体" w:hAnsi="宋体"/>
          <w:color w:val="auto"/>
          <w:sz w:val="24"/>
          <w:szCs w:val="24"/>
        </w:rPr>
        <w:t>和分值如下：</w:t>
      </w:r>
    </w:p>
    <w:tbl>
      <w:tblPr>
        <w:tblStyle w:val="41"/>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3"/>
        <w:gridCol w:w="844"/>
        <w:gridCol w:w="6779"/>
      </w:tblGrid>
      <w:tr w14:paraId="6D88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983"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1D78333C">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评分项</w:t>
            </w:r>
          </w:p>
        </w:tc>
        <w:tc>
          <w:tcPr>
            <w:tcW w:w="84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090E3CA0">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总分值</w:t>
            </w:r>
          </w:p>
        </w:tc>
        <w:tc>
          <w:tcPr>
            <w:tcW w:w="6779"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428C8A4D">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评分标准</w:t>
            </w:r>
          </w:p>
        </w:tc>
      </w:tr>
      <w:tr w14:paraId="272D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9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928F30C">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left"/>
              <w:textAlignment w:val="auto"/>
              <w:rPr>
                <w:rFonts w:hint="eastAsia" w:ascii="宋体" w:hAnsi="宋体" w:eastAsia="宋体" w:cs="宋体"/>
                <w:b/>
                <w:bCs/>
                <w:color w:val="FF0000"/>
                <w:kern w:val="0"/>
                <w:sz w:val="24"/>
                <w:szCs w:val="24"/>
              </w:rPr>
            </w:pPr>
          </w:p>
        </w:tc>
        <w:tc>
          <w:tcPr>
            <w:tcW w:w="84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45B443FB">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eastAsia="宋体" w:cs="宋体"/>
                <w:b/>
                <w:bCs/>
                <w:color w:val="FF0000"/>
                <w:kern w:val="0"/>
                <w:sz w:val="24"/>
                <w:szCs w:val="24"/>
              </w:rPr>
            </w:pPr>
            <w:r>
              <w:rPr>
                <w:rFonts w:hint="eastAsia" w:ascii="宋体" w:hAnsi="宋体" w:eastAsia="宋体" w:cs="宋体"/>
                <w:b/>
                <w:bCs/>
                <w:color w:val="auto"/>
                <w:kern w:val="0"/>
                <w:sz w:val="24"/>
                <w:szCs w:val="24"/>
              </w:rPr>
              <w:t>100</w:t>
            </w:r>
          </w:p>
        </w:tc>
        <w:tc>
          <w:tcPr>
            <w:tcW w:w="6779" w:type="dxa"/>
            <w:vMerge w:val="continue"/>
            <w:tcBorders>
              <w:top w:val="single" w:color="auto" w:sz="4" w:space="0"/>
              <w:left w:val="single" w:color="auto" w:sz="4" w:space="0"/>
              <w:bottom w:val="single" w:color="auto" w:sz="4" w:space="0"/>
              <w:right w:val="single" w:color="auto" w:sz="4" w:space="0"/>
            </w:tcBorders>
            <w:noWrap w:val="0"/>
            <w:vAlign w:val="center"/>
          </w:tcPr>
          <w:p w14:paraId="5CFD99CE">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left"/>
              <w:textAlignment w:val="auto"/>
              <w:rPr>
                <w:rFonts w:hint="eastAsia" w:ascii="宋体" w:hAnsi="宋体" w:eastAsia="宋体" w:cs="宋体"/>
                <w:b/>
                <w:bCs/>
                <w:color w:val="FF0000"/>
                <w:kern w:val="0"/>
                <w:sz w:val="24"/>
                <w:szCs w:val="24"/>
              </w:rPr>
            </w:pPr>
          </w:p>
        </w:tc>
      </w:tr>
      <w:tr w14:paraId="219B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1B1E6A">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价格</w:t>
            </w:r>
          </w:p>
        </w:tc>
        <w:tc>
          <w:tcPr>
            <w:tcW w:w="8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A3BED3">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30分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8CDAA0">
            <w:pPr>
              <w:keepNext w:val="0"/>
              <w:keepLines w:val="0"/>
              <w:pageBreakBefore w:val="0"/>
              <w:suppressLineNumbers w:val="0"/>
              <w:kinsoku/>
              <w:wordWrap/>
              <w:overflowPunct/>
              <w:topLinePunct w:val="0"/>
              <w:bidi w:val="0"/>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价格分统一采用低价优先法计算，即满足</w:t>
            </w:r>
            <w:r>
              <w:rPr>
                <w:rFonts w:hint="eastAsia" w:ascii="宋体" w:hAnsi="宋体" w:cs="宋体"/>
                <w:color w:val="auto"/>
                <w:sz w:val="24"/>
                <w:szCs w:val="24"/>
                <w:lang w:val="en-US" w:eastAsia="zh-CN"/>
              </w:rPr>
              <w:t>招标</w:t>
            </w:r>
            <w:r>
              <w:rPr>
                <w:rFonts w:hint="eastAsia" w:ascii="宋体" w:hAnsi="宋体" w:eastAsia="宋体" w:cs="宋体"/>
                <w:color w:val="auto"/>
                <w:sz w:val="24"/>
                <w:szCs w:val="24"/>
              </w:rPr>
              <w:t>文件要求且</w:t>
            </w:r>
            <w:r>
              <w:rPr>
                <w:rFonts w:hint="eastAsia" w:ascii="宋体" w:hAnsi="宋体" w:cs="宋体"/>
                <w:color w:val="auto"/>
                <w:kern w:val="0"/>
                <w:sz w:val="24"/>
                <w:szCs w:val="24"/>
              </w:rPr>
              <w:t>最终报价</w:t>
            </w:r>
            <w:r>
              <w:rPr>
                <w:rFonts w:hint="eastAsia" w:ascii="宋体" w:hAnsi="宋体" w:eastAsia="宋体" w:cs="宋体"/>
                <w:color w:val="auto"/>
                <w:sz w:val="24"/>
                <w:szCs w:val="24"/>
              </w:rPr>
              <w:t>最低的</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报价为评标基准价，其价格分为满分。其他供应商的价格分统一按照下列公式计算：</w:t>
            </w:r>
          </w:p>
          <w:p w14:paraId="1FA6B0A3">
            <w:pPr>
              <w:keepNext w:val="0"/>
              <w:keepLines w:val="0"/>
              <w:pageBreakBefore w:val="0"/>
              <w:suppressLineNumbers w:val="0"/>
              <w:kinsoku/>
              <w:wordWrap/>
              <w:overflowPunct/>
              <w:topLinePunct w:val="0"/>
              <w:bidi w:val="0"/>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价格分=(评标基准价／</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报价)×</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 xml:space="preserve">    </w:t>
            </w:r>
          </w:p>
          <w:p w14:paraId="71E3477D">
            <w:pPr>
              <w:keepNext w:val="0"/>
              <w:keepLines w:val="0"/>
              <w:pageBreakBefore w:val="0"/>
              <w:suppressLineNumbers w:val="0"/>
              <w:kinsoku/>
              <w:wordWrap/>
              <w:overflowPunct/>
              <w:topLinePunct w:val="0"/>
              <w:bidi w:val="0"/>
              <w:spacing w:before="0" w:beforeAutospacing="0" w:after="0" w:afterAutospacing="0" w:line="460" w:lineRule="exact"/>
              <w:ind w:left="0" w:right="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注：1</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计算分数时四舍五入取小数点后两位</w:t>
            </w:r>
            <w:r>
              <w:rPr>
                <w:rFonts w:hint="eastAsia" w:ascii="宋体" w:hAnsi="宋体" w:cs="宋体"/>
                <w:color w:val="auto"/>
                <w:sz w:val="24"/>
                <w:szCs w:val="24"/>
                <w:lang w:eastAsia="zh-CN"/>
              </w:rPr>
              <w:t>。</w:t>
            </w:r>
          </w:p>
          <w:p w14:paraId="27D1D6B4">
            <w:pPr>
              <w:keepNext w:val="0"/>
              <w:keepLines w:val="0"/>
              <w:pageBreakBefore w:val="0"/>
              <w:widowControl/>
              <w:numPr>
                <w:ilvl w:val="0"/>
                <w:numId w:val="0"/>
              </w:numPr>
              <w:suppressLineNumbers w:val="0"/>
              <w:kinsoku/>
              <w:wordWrap/>
              <w:overflowPunct/>
              <w:topLinePunct w:val="0"/>
              <w:bidi w:val="0"/>
              <w:spacing w:before="0" w:beforeAutospacing="0" w:after="0" w:afterAutospacing="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符合采购优惠政策的按政策执行</w:t>
            </w:r>
            <w:r>
              <w:rPr>
                <w:rFonts w:hint="eastAsia" w:ascii="宋体" w:hAnsi="宋体" w:eastAsia="宋体" w:cs="宋体"/>
                <w:color w:val="auto"/>
                <w:sz w:val="24"/>
                <w:szCs w:val="24"/>
              </w:rPr>
              <w:t>。</w:t>
            </w:r>
          </w:p>
          <w:p w14:paraId="4F7742DF">
            <w:pPr>
              <w:pStyle w:val="40"/>
              <w:keepNext w:val="0"/>
              <w:keepLines w:val="0"/>
              <w:pageBreakBefore w:val="0"/>
              <w:numPr>
                <w:ilvl w:val="0"/>
                <w:numId w:val="0"/>
              </w:numPr>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color w:val="auto"/>
              </w:rPr>
            </w:pPr>
            <w:r>
              <w:rPr>
                <w:rFonts w:hint="eastAsia" w:hAnsi="宋体" w:cs="宋体"/>
                <w:color w:val="auto"/>
                <w:sz w:val="24"/>
                <w:szCs w:val="24"/>
                <w:lang w:val="en-US" w:eastAsia="zh-CN"/>
              </w:rPr>
              <w:t>3.</w:t>
            </w:r>
            <w:r>
              <w:rPr>
                <w:rFonts w:hint="eastAsia" w:ascii="宋体" w:hAnsi="宋体" w:cs="宋体"/>
                <w:color w:val="auto"/>
                <w:sz w:val="24"/>
                <w:szCs w:val="24"/>
              </w:rPr>
              <w:t>投标报价不完整的，不进入评标标准价的计算，本项得0分。</w:t>
            </w:r>
          </w:p>
        </w:tc>
      </w:tr>
      <w:tr w14:paraId="512F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7"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B4DDD58">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color w:val="auto"/>
                <w:sz w:val="24"/>
                <w:lang w:val="en-US" w:eastAsia="zh-CN"/>
              </w:rPr>
            </w:pPr>
            <w:r>
              <w:rPr>
                <w:rFonts w:hint="eastAsia" w:ascii="仿宋" w:hAnsi="仿宋"/>
                <w:color w:val="auto"/>
                <w:sz w:val="24"/>
                <w:lang w:val="en-US" w:eastAsia="zh-CN"/>
              </w:rPr>
              <w:t>商务</w:t>
            </w:r>
          </w:p>
          <w:p w14:paraId="6EA8B7FA">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仿宋" w:hAnsi="仿宋"/>
                <w:color w:val="auto"/>
                <w:sz w:val="24"/>
                <w:lang w:val="en-US" w:eastAsia="zh-CN"/>
              </w:rPr>
              <w:t>响应</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45AAB82">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default" w:ascii="宋体" w:hAnsi="宋体" w:cs="宋体"/>
                <w:color w:val="auto"/>
                <w:kern w:val="0"/>
                <w:sz w:val="24"/>
                <w:szCs w:val="24"/>
                <w:lang w:val="en-US" w:eastAsia="zh-CN"/>
              </w:rPr>
            </w:pPr>
            <w:r>
              <w:rPr>
                <w:rFonts w:hint="eastAsia" w:ascii="仿宋" w:hAnsi="仿宋"/>
                <w:color w:val="auto"/>
                <w:sz w:val="24"/>
                <w:lang w:val="en-US" w:eastAsia="zh-CN"/>
              </w:rPr>
              <w:t>4分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29A22B">
            <w:pPr>
              <w:keepNext w:val="0"/>
              <w:keepLines w:val="0"/>
              <w:pageBreakBefore w:val="0"/>
              <w:suppressLineNumbers w:val="0"/>
              <w:kinsoku/>
              <w:wordWrap/>
              <w:overflowPunct/>
              <w:topLinePunct w:val="0"/>
              <w:bidi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经过有效性和符合性审核合格的</w:t>
            </w:r>
            <w:r>
              <w:rPr>
                <w:rFonts w:hint="eastAsia" w:ascii="宋体" w:hAnsi="宋体" w:cs="宋体"/>
                <w:color w:val="auto"/>
                <w:sz w:val="24"/>
                <w:szCs w:val="24"/>
                <w:lang w:val="en-US" w:eastAsia="zh-CN"/>
              </w:rPr>
              <w:t>投标供应商</w:t>
            </w:r>
            <w:r>
              <w:rPr>
                <w:rFonts w:hint="eastAsia" w:ascii="宋体" w:hAnsi="宋体" w:cs="宋体"/>
                <w:color w:val="auto"/>
                <w:sz w:val="24"/>
                <w:szCs w:val="24"/>
              </w:rPr>
              <w:t>，对付款</w:t>
            </w:r>
            <w:r>
              <w:rPr>
                <w:rFonts w:hint="eastAsia" w:ascii="宋体" w:hAnsi="宋体" w:cs="宋体"/>
                <w:color w:val="auto"/>
                <w:sz w:val="24"/>
                <w:szCs w:val="24"/>
                <w:lang w:val="en-US" w:eastAsia="zh-CN"/>
              </w:rPr>
              <w:t>方式</w:t>
            </w:r>
            <w:r>
              <w:rPr>
                <w:rFonts w:hint="eastAsia" w:ascii="宋体" w:hAnsi="宋体" w:cs="宋体"/>
                <w:color w:val="auto"/>
                <w:sz w:val="24"/>
                <w:szCs w:val="24"/>
              </w:rPr>
              <w:t>、</w:t>
            </w:r>
            <w:r>
              <w:rPr>
                <w:rFonts w:hint="eastAsia" w:ascii="宋体" w:hAnsi="宋体" w:cs="宋体"/>
                <w:color w:val="auto"/>
                <w:sz w:val="24"/>
                <w:szCs w:val="24"/>
                <w:lang w:val="en-US" w:eastAsia="zh-CN"/>
              </w:rPr>
              <w:t>交货期</w:t>
            </w:r>
            <w:r>
              <w:rPr>
                <w:rFonts w:hint="eastAsia" w:ascii="宋体" w:hAnsi="宋体" w:cs="宋体"/>
                <w:color w:val="auto"/>
                <w:sz w:val="24"/>
                <w:szCs w:val="24"/>
              </w:rPr>
              <w:t>、</w:t>
            </w:r>
            <w:r>
              <w:rPr>
                <w:rFonts w:hint="eastAsia" w:ascii="宋体" w:hAnsi="宋体" w:cs="宋体"/>
                <w:color w:val="auto"/>
                <w:sz w:val="24"/>
                <w:szCs w:val="24"/>
                <w:lang w:val="en-US" w:eastAsia="zh-CN"/>
              </w:rPr>
              <w:t>质保期</w:t>
            </w:r>
            <w:r>
              <w:rPr>
                <w:rFonts w:hint="eastAsia" w:ascii="宋体" w:hAnsi="宋体" w:cs="宋体"/>
                <w:color w:val="auto"/>
                <w:sz w:val="24"/>
                <w:szCs w:val="24"/>
              </w:rPr>
              <w:t>、</w:t>
            </w:r>
            <w:r>
              <w:rPr>
                <w:rFonts w:hint="eastAsia" w:ascii="宋体" w:hAnsi="宋体" w:cs="宋体"/>
                <w:color w:val="auto"/>
                <w:sz w:val="24"/>
                <w:szCs w:val="24"/>
                <w:lang w:eastAsia="zh-CN"/>
              </w:rPr>
              <w:t>验收、</w:t>
            </w:r>
            <w:r>
              <w:rPr>
                <w:rFonts w:hint="eastAsia" w:ascii="宋体" w:hAnsi="宋体" w:cs="宋体"/>
                <w:color w:val="auto"/>
                <w:sz w:val="24"/>
                <w:szCs w:val="24"/>
              </w:rPr>
              <w:t>服务等</w:t>
            </w:r>
            <w:r>
              <w:rPr>
                <w:rFonts w:hint="eastAsia" w:ascii="宋体" w:hAnsi="宋体" w:cs="宋体"/>
                <w:color w:val="auto"/>
                <w:sz w:val="24"/>
                <w:szCs w:val="24"/>
                <w:lang w:val="en-US" w:eastAsia="zh-CN"/>
              </w:rPr>
              <w:t>商务要求</w:t>
            </w:r>
            <w:r>
              <w:rPr>
                <w:rFonts w:hint="eastAsia" w:ascii="宋体" w:hAnsi="宋体" w:cs="宋体"/>
                <w:color w:val="auto"/>
                <w:sz w:val="24"/>
                <w:szCs w:val="24"/>
              </w:rPr>
              <w:t>进行响应，完全响应且逐项详细说明的计</w:t>
            </w:r>
            <w:r>
              <w:rPr>
                <w:rFonts w:hint="eastAsia" w:ascii="宋体" w:hAnsi="宋体" w:cs="宋体"/>
                <w:color w:val="auto"/>
                <w:sz w:val="24"/>
                <w:szCs w:val="24"/>
                <w:lang w:val="en-US" w:eastAsia="zh-CN"/>
              </w:rPr>
              <w:t>4</w:t>
            </w:r>
            <w:r>
              <w:rPr>
                <w:rFonts w:hint="eastAsia" w:ascii="宋体" w:hAnsi="宋体" w:cs="宋体"/>
                <w:color w:val="auto"/>
                <w:sz w:val="24"/>
                <w:szCs w:val="24"/>
              </w:rPr>
              <w:t>分，未做详细响应的，按响应程度赋1-</w:t>
            </w:r>
            <w:r>
              <w:rPr>
                <w:rFonts w:hint="eastAsia" w:ascii="宋体" w:hAnsi="宋体" w:cs="宋体"/>
                <w:color w:val="auto"/>
                <w:sz w:val="24"/>
                <w:szCs w:val="24"/>
                <w:lang w:val="en-US" w:eastAsia="zh-CN"/>
              </w:rPr>
              <w:t>3</w:t>
            </w:r>
            <w:r>
              <w:rPr>
                <w:rFonts w:hint="eastAsia" w:ascii="宋体" w:hAnsi="宋体" w:cs="宋体"/>
                <w:color w:val="auto"/>
                <w:sz w:val="24"/>
                <w:szCs w:val="24"/>
              </w:rPr>
              <w:t>分。</w:t>
            </w:r>
          </w:p>
        </w:tc>
      </w:tr>
      <w:tr w14:paraId="7FCB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8"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645738C">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技术</w:t>
            </w:r>
          </w:p>
          <w:p w14:paraId="732A3EB2">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响应</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BDB839A">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20分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BB95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投标响应技术指标清晰，符合国家的最新标准和有关规定，技术资料齐全，技术参数全部响应招标文件中技术要求的计</w:t>
            </w:r>
            <w:r>
              <w:rPr>
                <w:rFonts w:hint="eastAsia" w:ascii="宋体" w:hAnsi="宋体" w:cs="宋体"/>
                <w:color w:val="auto"/>
                <w:sz w:val="24"/>
                <w:szCs w:val="24"/>
                <w:highlight w:val="none"/>
                <w:lang w:val="en-US" w:eastAsia="zh-CN"/>
              </w:rPr>
              <w:t>2</w:t>
            </w:r>
            <w:r>
              <w:rPr>
                <w:rFonts w:hint="default" w:ascii="宋体" w:hAnsi="宋体" w:cs="宋体"/>
                <w:color w:val="auto"/>
                <w:sz w:val="24"/>
                <w:szCs w:val="24"/>
                <w:highlight w:val="none"/>
                <w:lang w:val="en-US" w:eastAsia="zh-CN"/>
              </w:rPr>
              <w:t>0分，标记★项参数，每出现一项负偏离扣2分，</w:t>
            </w:r>
            <w:r>
              <w:rPr>
                <w:rFonts w:hint="eastAsia" w:ascii="宋体" w:hAnsi="宋体" w:cs="宋体"/>
                <w:color w:val="auto"/>
                <w:sz w:val="24"/>
                <w:szCs w:val="24"/>
                <w:highlight w:val="none"/>
                <w:lang w:val="en-US" w:eastAsia="zh-CN"/>
              </w:rPr>
              <w:t>非</w:t>
            </w:r>
            <w:r>
              <w:rPr>
                <w:rFonts w:hint="default" w:ascii="宋体" w:hAnsi="宋体" w:cs="宋体"/>
                <w:color w:val="auto"/>
                <w:sz w:val="24"/>
                <w:szCs w:val="24"/>
                <w:highlight w:val="none"/>
                <w:lang w:val="en-US" w:eastAsia="zh-CN"/>
              </w:rPr>
              <w:t>★技术参数每出现一项负偏离扣1分，直至扣完为止；投标时须附有所投产品的资料</w:t>
            </w:r>
            <w:r>
              <w:rPr>
                <w:rFonts w:hint="eastAsia" w:ascii="宋体" w:hAnsi="宋体" w:eastAsia="宋体" w:cs="宋体"/>
                <w:b w:val="0"/>
                <w:bCs w:val="0"/>
                <w:color w:val="auto"/>
                <w:kern w:val="0"/>
                <w:sz w:val="24"/>
                <w:szCs w:val="24"/>
                <w:lang w:val="en-US" w:eastAsia="zh-CN" w:bidi="ar-SA"/>
              </w:rPr>
              <w:t>(包括但不限于检验报告、产品彩页、产品说明书、官网功能截图等)</w:t>
            </w:r>
            <w:r>
              <w:rPr>
                <w:rFonts w:hint="eastAsia" w:ascii="宋体" w:hAnsi="宋体" w:cs="宋体"/>
                <w:b w:val="0"/>
                <w:bCs w:val="0"/>
                <w:color w:val="auto"/>
                <w:kern w:val="0"/>
                <w:sz w:val="24"/>
                <w:szCs w:val="24"/>
                <w:lang w:val="en-US" w:eastAsia="zh-CN" w:bidi="ar-SA"/>
              </w:rPr>
              <w:t>，</w:t>
            </w:r>
            <w:r>
              <w:rPr>
                <w:rFonts w:hint="eastAsia" w:ascii="宋体" w:hAnsi="宋体" w:eastAsia="宋体" w:cs="宋体"/>
                <w:b w:val="0"/>
                <w:bCs w:val="0"/>
                <w:color w:val="auto"/>
                <w:kern w:val="0"/>
                <w:sz w:val="24"/>
                <w:szCs w:val="24"/>
                <w:lang w:val="en-US" w:eastAsia="zh-CN" w:bidi="ar-SA"/>
              </w:rPr>
              <w:t>佐证材料需加盖投标供应商公章</w:t>
            </w:r>
            <w:r>
              <w:rPr>
                <w:rFonts w:hint="default" w:ascii="宋体" w:hAnsi="宋体" w:cs="宋体"/>
                <w:color w:val="auto"/>
                <w:sz w:val="24"/>
                <w:szCs w:val="24"/>
                <w:highlight w:val="none"/>
                <w:lang w:val="en-US" w:eastAsia="zh-CN"/>
              </w:rPr>
              <w:t>。</w:t>
            </w:r>
          </w:p>
        </w:tc>
      </w:tr>
      <w:tr w14:paraId="010D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2461004">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实施</w:t>
            </w:r>
          </w:p>
          <w:p w14:paraId="1EF455C3">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jc w:val="center"/>
              <w:textAlignment w:val="auto"/>
              <w:rPr>
                <w:rFonts w:hint="eastAsia" w:ascii="宋体" w:hAnsi="宋体" w:cs="宋体"/>
                <w:color w:val="auto"/>
                <w:sz w:val="24"/>
                <w:szCs w:val="24"/>
              </w:rPr>
            </w:pPr>
            <w:r>
              <w:rPr>
                <w:rFonts w:hint="eastAsia" w:ascii="宋体" w:hAnsi="宋体" w:cs="宋体"/>
                <w:color w:val="auto"/>
                <w:kern w:val="0"/>
                <w:sz w:val="24"/>
                <w:szCs w:val="24"/>
                <w:lang w:val="en-US" w:eastAsia="zh-CN"/>
              </w:rPr>
              <w:t>方案</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703E6FB">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jc w:val="center"/>
              <w:textAlignment w:val="auto"/>
              <w:rPr>
                <w:rFonts w:hint="default" w:ascii="宋体" w:hAnsi="宋体" w:cs="宋体"/>
                <w:color w:val="FF0000"/>
                <w:sz w:val="24"/>
                <w:szCs w:val="24"/>
                <w:lang w:val="en-US" w:eastAsia="zh-CN"/>
              </w:rPr>
            </w:pPr>
            <w:r>
              <w:rPr>
                <w:rFonts w:hint="eastAsia" w:ascii="宋体" w:hAnsi="宋体" w:cs="宋体"/>
                <w:color w:val="auto"/>
                <w:sz w:val="24"/>
                <w:szCs w:val="24"/>
                <w:lang w:val="en-US" w:eastAsia="zh-CN"/>
              </w:rPr>
              <w:t>15分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C86099">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项目组织实施计划完整可行，提供备货、供货进度及保证措施；质量管理体系保证措施；项目组织机构及责任制度；物流运输保障措施；产品安装、检测、调试等方面保证措施等。方案详尽、便于实施、可行性强，具有指导性计11—15分；方案简单、基本满足项目要求计6—10分；方案不够详尽，实施困难，可行性不高得1—5分；未提供不得分。</w:t>
            </w:r>
          </w:p>
        </w:tc>
      </w:tr>
      <w:tr w14:paraId="55AC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373832E">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jc w:val="center"/>
              <w:textAlignment w:val="auto"/>
              <w:rPr>
                <w:rFonts w:hint="default" w:ascii="宋体" w:hAnsi="宋体" w:cs="宋体"/>
                <w:color w:val="auto"/>
                <w:sz w:val="24"/>
                <w:szCs w:val="24"/>
              </w:rPr>
            </w:pPr>
            <w:r>
              <w:rPr>
                <w:rFonts w:hint="eastAsia" w:ascii="宋体" w:hAnsi="宋体" w:cs="宋体"/>
                <w:color w:val="auto"/>
                <w:sz w:val="24"/>
                <w:szCs w:val="24"/>
              </w:rPr>
              <w:t>质量</w:t>
            </w:r>
          </w:p>
          <w:p w14:paraId="14E5D77A">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cs="宋体"/>
                <w:color w:val="auto"/>
                <w:sz w:val="24"/>
                <w:szCs w:val="24"/>
              </w:rPr>
              <w:t>保证</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11AAB8D">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jc w:val="center"/>
              <w:textAlignment w:val="auto"/>
              <w:rPr>
                <w:rFonts w:hint="eastAsia" w:ascii="宋体" w:hAnsi="宋体" w:cs="宋体"/>
                <w:color w:val="auto"/>
                <w:kern w:val="0"/>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2分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2E8D9FCB">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460" w:lineRule="exact"/>
              <w:ind w:left="0" w:right="0" w:right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1.投标产品货源渠道正规，无假货、水货，无不良市场反馈，检验手续合法有效、无产权纠纷，投标人提供产品渠道合法的证明文件</w:t>
            </w:r>
            <w:r>
              <w:rPr>
                <w:rFonts w:hint="eastAsia" w:ascii="宋体" w:hAnsi="宋体" w:cs="宋体"/>
                <w:color w:val="auto"/>
                <w:sz w:val="24"/>
                <w:szCs w:val="24"/>
                <w:highlight w:val="none"/>
              </w:rPr>
              <w:t>（包括但不限于销售协议、代理协议、原厂授权等）</w:t>
            </w:r>
            <w:r>
              <w:rPr>
                <w:rFonts w:hint="eastAsia" w:ascii="宋体" w:hAnsi="宋体" w:cs="宋体"/>
                <w:color w:val="auto"/>
                <w:sz w:val="24"/>
                <w:szCs w:val="24"/>
                <w:highlight w:val="none"/>
                <w:lang w:val="en-US" w:eastAsia="zh-CN"/>
              </w:rPr>
              <w:t>，齐全计7-9分；资料比较齐全或表述基本一致计4-6分；资料短缺、表述不一致的计1-3分；未提供不计分。</w:t>
            </w:r>
          </w:p>
          <w:p w14:paraId="238FE727">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right="0"/>
              <w:textAlignment w:val="auto"/>
              <w:rPr>
                <w:rFonts w:hint="eastAsia"/>
                <w:color w:val="auto"/>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质量保证期过后有完善的维保服务，维保价格、配套零配件或相关耗材或主要易损零配件价格合理，按其响应程度计</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 分</w:t>
            </w:r>
            <w:r>
              <w:rPr>
                <w:rFonts w:hint="eastAsia" w:ascii="宋体" w:hAnsi="宋体" w:cs="宋体"/>
                <w:color w:val="auto"/>
                <w:sz w:val="24"/>
                <w:szCs w:val="24"/>
                <w:highlight w:val="none"/>
                <w:lang w:val="en-US" w:eastAsia="zh-CN"/>
              </w:rPr>
              <w:t>；未提供不计分。</w:t>
            </w:r>
          </w:p>
        </w:tc>
      </w:tr>
      <w:tr w14:paraId="7D6F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3" w:type="dxa"/>
            <w:tcBorders>
              <w:left w:val="single" w:color="auto" w:sz="4" w:space="0"/>
              <w:right w:val="single" w:color="auto" w:sz="4" w:space="0"/>
            </w:tcBorders>
            <w:noWrap w:val="0"/>
            <w:vAlign w:val="center"/>
          </w:tcPr>
          <w:p w14:paraId="7BEB12EC">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售后</w:t>
            </w:r>
          </w:p>
          <w:p w14:paraId="71D70282">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w:t>
            </w:r>
          </w:p>
        </w:tc>
        <w:tc>
          <w:tcPr>
            <w:tcW w:w="844" w:type="dxa"/>
            <w:tcBorders>
              <w:left w:val="single" w:color="auto" w:sz="4" w:space="0"/>
              <w:right w:val="single" w:color="auto" w:sz="4" w:space="0"/>
            </w:tcBorders>
            <w:noWrap w:val="0"/>
            <w:vAlign w:val="center"/>
          </w:tcPr>
          <w:p w14:paraId="7C83D992">
            <w:pPr>
              <w:keepNext w:val="0"/>
              <w:keepLines w:val="0"/>
              <w:pageBreakBefore w:val="0"/>
              <w:widowControl/>
              <w:suppressLineNumbers w:val="0"/>
              <w:kinsoku/>
              <w:wordWrap/>
              <w:overflowPunct/>
              <w:topLinePunct w:val="0"/>
              <w:bidi w:val="0"/>
              <w:spacing w:before="0" w:beforeAutospacing="0" w:after="0" w:afterAutospacing="0" w:line="460" w:lineRule="exact"/>
              <w:ind w:left="0" w:leftChars="0" w:right="0" w:right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6D23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rightChars="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售后服务方案</w:t>
            </w:r>
            <w:r>
              <w:rPr>
                <w:rFonts w:hint="eastAsia" w:ascii="宋体" w:hAnsi="宋体" w:cs="宋体"/>
                <w:bCs/>
                <w:color w:val="auto"/>
                <w:sz w:val="24"/>
                <w:szCs w:val="24"/>
                <w:highlight w:val="none"/>
                <w:lang w:val="en-US" w:eastAsia="zh-CN"/>
              </w:rPr>
              <w:t>：方案全面、</w:t>
            </w:r>
            <w:r>
              <w:rPr>
                <w:rFonts w:hint="eastAsia" w:ascii="宋体" w:hAnsi="宋体" w:eastAsia="宋体" w:cs="宋体"/>
                <w:bCs/>
                <w:color w:val="auto"/>
                <w:sz w:val="24"/>
                <w:szCs w:val="24"/>
                <w:highlight w:val="none"/>
                <w:lang w:val="en-US" w:eastAsia="zh-CN"/>
              </w:rPr>
              <w:t>详细、具体</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可行</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包括售后组织体系、拟投入售后服务人员配置情况</w:t>
            </w:r>
            <w:r>
              <w:rPr>
                <w:rFonts w:hint="eastAsia" w:ascii="宋体" w:hAnsi="宋体" w:cs="宋体"/>
                <w:bCs/>
                <w:color w:val="auto"/>
                <w:sz w:val="24"/>
                <w:szCs w:val="24"/>
                <w:highlight w:val="none"/>
                <w:lang w:val="en-US" w:eastAsia="zh-CN"/>
              </w:rPr>
              <w:t>、</w:t>
            </w:r>
            <w:r>
              <w:rPr>
                <w:rFonts w:hint="eastAsia" w:ascii="宋体" w:hAnsi="宋体" w:eastAsia="宋体" w:cs="宋体"/>
                <w:color w:val="auto"/>
                <w:sz w:val="24"/>
                <w:szCs w:val="24"/>
                <w:highlight w:val="none"/>
                <w:lang w:eastAsia="zh-CN"/>
              </w:rPr>
              <w:t>供货不</w:t>
            </w:r>
            <w:r>
              <w:rPr>
                <w:rFonts w:hint="eastAsia" w:ascii="宋体" w:hAnsi="宋体" w:eastAsia="宋体" w:cs="宋体"/>
                <w:color w:val="auto"/>
                <w:sz w:val="24"/>
                <w:szCs w:val="24"/>
                <w:highlight w:val="none"/>
                <w:lang w:val="en-US" w:eastAsia="zh-CN"/>
              </w:rPr>
              <w:t>及时出现残</w:t>
            </w:r>
            <w:r>
              <w:rPr>
                <w:rFonts w:hint="eastAsia" w:ascii="宋体" w:hAnsi="宋体" w:eastAsia="宋体" w:cs="宋体"/>
                <w:color w:val="auto"/>
                <w:sz w:val="24"/>
                <w:szCs w:val="24"/>
                <w:highlight w:val="none"/>
                <w:lang w:eastAsia="zh-CN"/>
              </w:rPr>
              <w:t>次品等补货换货解决方案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eastAsia="zh-CN"/>
              </w:rPr>
              <w:t>承诺</w:t>
            </w:r>
            <w:r>
              <w:rPr>
                <w:rFonts w:hint="eastAsia" w:ascii="宋体" w:hAnsi="宋体" w:cs="宋体"/>
                <w:color w:val="auto"/>
                <w:sz w:val="24"/>
                <w:szCs w:val="24"/>
                <w:highlight w:val="none"/>
                <w:lang w:eastAsia="zh-CN"/>
              </w:rPr>
              <w:t>、</w:t>
            </w:r>
            <w:r>
              <w:rPr>
                <w:rFonts w:hint="eastAsia" w:ascii="宋体" w:hAnsi="宋体" w:cs="宋体"/>
                <w:bCs/>
                <w:color w:val="auto"/>
                <w:sz w:val="24"/>
                <w:szCs w:val="24"/>
                <w:highlight w:val="none"/>
                <w:lang w:val="en-US" w:eastAsia="zh-CN"/>
              </w:rPr>
              <w:t>针对可能出现的问题及突发事件有具体可行的应急措施和解决方案。方案全面、详细、具体可行的得5-6分；方案基本全面、详细程度有所欠缺但能基本满足采购需求的得3-4分；方案简单，不够具体，可行性差的得1-2分；未提供不得分。</w:t>
            </w:r>
          </w:p>
          <w:p w14:paraId="1283252C">
            <w:pPr>
              <w:pStyle w:val="3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rightChars="0"/>
              <w:jc w:val="both"/>
              <w:textAlignment w:val="auto"/>
              <w:rPr>
                <w:rFonts w:hint="eastAsia"/>
                <w:color w:val="auto"/>
                <w:highlight w:val="none"/>
                <w:lang w:val="en-US" w:eastAsia="zh-CN"/>
              </w:rPr>
            </w:pPr>
            <w:r>
              <w:rPr>
                <w:rFonts w:hint="eastAsia" w:ascii="宋体" w:hAnsi="宋体" w:cs="宋体"/>
                <w:b w:val="0"/>
                <w:bCs/>
                <w:color w:val="auto"/>
                <w:spacing w:val="0"/>
                <w:w w:val="100"/>
                <w:kern w:val="2"/>
                <w:sz w:val="24"/>
                <w:szCs w:val="24"/>
                <w:highlight w:val="none"/>
                <w:lang w:val="en-US" w:eastAsia="zh-CN" w:bidi="ar-SA"/>
              </w:rPr>
              <w:t>2.</w:t>
            </w:r>
            <w:r>
              <w:rPr>
                <w:rFonts w:hint="eastAsia" w:ascii="宋体" w:hAnsi="宋体" w:eastAsia="宋体" w:cs="宋体"/>
                <w:b w:val="0"/>
                <w:bCs/>
                <w:color w:val="auto"/>
                <w:spacing w:val="0"/>
                <w:w w:val="100"/>
                <w:kern w:val="2"/>
                <w:sz w:val="24"/>
                <w:szCs w:val="24"/>
                <w:highlight w:val="none"/>
                <w:lang w:val="en-US" w:eastAsia="zh-CN" w:bidi="ar-SA"/>
              </w:rPr>
              <w:t>产品交付采购方后出现质量问题的响应时间</w:t>
            </w:r>
            <w:r>
              <w:rPr>
                <w:rFonts w:hint="eastAsia" w:ascii="宋体" w:hAnsi="宋体" w:cs="宋体"/>
                <w:b w:val="0"/>
                <w:bCs/>
                <w:color w:val="auto"/>
                <w:spacing w:val="0"/>
                <w:w w:val="100"/>
                <w:kern w:val="2"/>
                <w:sz w:val="24"/>
                <w:szCs w:val="24"/>
                <w:highlight w:val="none"/>
                <w:lang w:val="en-US" w:eastAsia="zh-CN" w:bidi="ar-SA"/>
              </w:rPr>
              <w:t>：在接到采购人维修咨询电话后30分钟内响应并2小时内解决</w:t>
            </w:r>
            <w:r>
              <w:rPr>
                <w:rFonts w:hint="eastAsia" w:ascii="宋体" w:hAnsi="宋体" w:eastAsia="宋体" w:cs="宋体"/>
                <w:b w:val="0"/>
                <w:bCs/>
                <w:color w:val="auto"/>
                <w:spacing w:val="0"/>
                <w:w w:val="100"/>
                <w:kern w:val="2"/>
                <w:sz w:val="24"/>
                <w:szCs w:val="24"/>
                <w:highlight w:val="none"/>
                <w:lang w:val="en-US" w:eastAsia="zh-CN" w:bidi="ar-SA"/>
              </w:rPr>
              <w:t>（提供证明材料，如租房协议或产权证明材料、网点地址和办公电话等）由评标委员会横向比较，综合评审，根据响应程度得</w:t>
            </w:r>
            <w:r>
              <w:rPr>
                <w:rFonts w:hint="eastAsia" w:ascii="宋体" w:hAnsi="宋体" w:cs="宋体"/>
                <w:b w:val="0"/>
                <w:bCs/>
                <w:color w:val="auto"/>
                <w:spacing w:val="0"/>
                <w:w w:val="100"/>
                <w:kern w:val="2"/>
                <w:sz w:val="24"/>
                <w:szCs w:val="24"/>
                <w:highlight w:val="none"/>
                <w:lang w:val="en-US" w:eastAsia="zh-CN" w:bidi="ar-SA"/>
              </w:rPr>
              <w:t>1</w:t>
            </w:r>
            <w:r>
              <w:rPr>
                <w:rFonts w:hint="eastAsia" w:ascii="宋体" w:hAnsi="宋体" w:eastAsia="宋体" w:cs="宋体"/>
                <w:b w:val="0"/>
                <w:bCs/>
                <w:color w:val="auto"/>
                <w:spacing w:val="0"/>
                <w:w w:val="100"/>
                <w:kern w:val="2"/>
                <w:sz w:val="24"/>
                <w:szCs w:val="24"/>
                <w:highlight w:val="none"/>
                <w:lang w:val="en-US" w:eastAsia="zh-CN" w:bidi="ar-SA"/>
              </w:rPr>
              <w:t>-</w:t>
            </w:r>
            <w:r>
              <w:rPr>
                <w:rFonts w:hint="eastAsia" w:ascii="宋体" w:hAnsi="宋体" w:cs="宋体"/>
                <w:b w:val="0"/>
                <w:bCs/>
                <w:color w:val="auto"/>
                <w:spacing w:val="0"/>
                <w:w w:val="100"/>
                <w:kern w:val="2"/>
                <w:sz w:val="24"/>
                <w:szCs w:val="24"/>
                <w:highlight w:val="none"/>
                <w:lang w:val="en-US" w:eastAsia="zh-CN" w:bidi="ar-SA"/>
              </w:rPr>
              <w:t>4</w:t>
            </w:r>
            <w:r>
              <w:rPr>
                <w:rFonts w:hint="eastAsia" w:ascii="宋体" w:hAnsi="宋体" w:eastAsia="宋体" w:cs="宋体"/>
                <w:b w:val="0"/>
                <w:bCs/>
                <w:color w:val="auto"/>
                <w:spacing w:val="0"/>
                <w:w w:val="100"/>
                <w:kern w:val="2"/>
                <w:sz w:val="24"/>
                <w:szCs w:val="24"/>
                <w:highlight w:val="none"/>
                <w:lang w:val="en-US" w:eastAsia="zh-CN" w:bidi="ar-SA"/>
              </w:rPr>
              <w:t>分</w:t>
            </w:r>
            <w:r>
              <w:rPr>
                <w:rFonts w:hint="eastAsia" w:ascii="宋体" w:hAnsi="宋体" w:cs="宋体"/>
                <w:b w:val="0"/>
                <w:bCs/>
                <w:color w:val="auto"/>
                <w:spacing w:val="0"/>
                <w:w w:val="100"/>
                <w:kern w:val="2"/>
                <w:sz w:val="24"/>
                <w:szCs w:val="24"/>
                <w:highlight w:val="none"/>
                <w:lang w:val="en-US" w:eastAsia="zh-CN" w:bidi="ar-SA"/>
              </w:rPr>
              <w:t>；未提供不计分。</w:t>
            </w:r>
          </w:p>
        </w:tc>
      </w:tr>
      <w:tr w14:paraId="44BE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3" w:type="dxa"/>
            <w:tcBorders>
              <w:left w:val="single" w:color="auto" w:sz="4" w:space="0"/>
              <w:right w:val="single" w:color="auto" w:sz="4" w:space="0"/>
            </w:tcBorders>
            <w:noWrap w:val="0"/>
            <w:vAlign w:val="center"/>
          </w:tcPr>
          <w:p w14:paraId="3523B9A5">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培训</w:t>
            </w:r>
          </w:p>
          <w:p w14:paraId="408D87F9">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方案</w:t>
            </w:r>
          </w:p>
        </w:tc>
        <w:tc>
          <w:tcPr>
            <w:tcW w:w="844" w:type="dxa"/>
            <w:tcBorders>
              <w:left w:val="single" w:color="auto" w:sz="4" w:space="0"/>
              <w:right w:val="single" w:color="auto" w:sz="4" w:space="0"/>
            </w:tcBorders>
            <w:noWrap w:val="0"/>
            <w:vAlign w:val="center"/>
          </w:tcPr>
          <w:p w14:paraId="3F945EF3">
            <w:pPr>
              <w:keepNext w:val="0"/>
              <w:keepLines w:val="0"/>
              <w:pageBreakBefore w:val="0"/>
              <w:widowControl/>
              <w:suppressLineNumbers w:val="0"/>
              <w:kinsoku/>
              <w:wordWrap/>
              <w:overflowPunct/>
              <w:topLinePunct w:val="0"/>
              <w:bidi w:val="0"/>
              <w:spacing w:before="0" w:beforeAutospacing="0" w:after="0" w:afterAutospacing="0" w:line="460" w:lineRule="exact"/>
              <w:ind w:left="0" w:leftChars="0" w:right="0" w:rightChars="0"/>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A9F450">
            <w:pPr>
              <w:pStyle w:val="3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rightChars="0"/>
              <w:jc w:val="both"/>
              <w:textAlignment w:val="auto"/>
              <w:rPr>
                <w:rFonts w:hint="default" w:ascii="宋体" w:hAnsi="宋体" w:cs="宋体"/>
                <w:b w:val="0"/>
                <w:bCs/>
                <w:color w:val="auto"/>
                <w:spacing w:val="0"/>
                <w:w w:val="100"/>
                <w:kern w:val="2"/>
                <w:sz w:val="24"/>
                <w:szCs w:val="24"/>
                <w:highlight w:val="none"/>
                <w:lang w:val="en-US" w:eastAsia="zh-CN" w:bidi="ar-SA"/>
              </w:rPr>
            </w:pPr>
            <w:r>
              <w:rPr>
                <w:rFonts w:hint="eastAsia" w:ascii="宋体" w:hAnsi="宋体" w:cs="宋体"/>
                <w:b w:val="0"/>
                <w:bCs/>
                <w:color w:val="auto"/>
                <w:spacing w:val="0"/>
                <w:w w:val="100"/>
                <w:kern w:val="2"/>
                <w:sz w:val="24"/>
                <w:szCs w:val="24"/>
                <w:highlight w:val="none"/>
                <w:lang w:val="en-US" w:eastAsia="zh-CN" w:bidi="ar-SA"/>
              </w:rPr>
              <w:t>提供完整的培训方案。培训方案包括培训内容、培训时间、培训目的等，保证使用单位能熟练操作、维护和正常使用，并进行简单故障排查处理，方案详细具体完全满足采购人需求且具有针对性4-6分；方案不够详细具体，基本满足采购人需求，有一定针对性的得1-3分；未提供不计分。</w:t>
            </w:r>
          </w:p>
        </w:tc>
      </w:tr>
      <w:tr w14:paraId="3DC7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3" w:type="dxa"/>
            <w:tcBorders>
              <w:left w:val="single" w:color="auto" w:sz="4" w:space="0"/>
              <w:right w:val="single" w:color="auto" w:sz="4" w:space="0"/>
            </w:tcBorders>
            <w:noWrap w:val="0"/>
            <w:vAlign w:val="center"/>
          </w:tcPr>
          <w:p w14:paraId="77B3AA2B">
            <w:pPr>
              <w:keepNext w:val="0"/>
              <w:keepLines w:val="0"/>
              <w:pageBreakBefore w:val="0"/>
              <w:widowControl/>
              <w:suppressLineNumbers w:val="0"/>
              <w:kinsoku/>
              <w:wordWrap/>
              <w:overflowPunct/>
              <w:topLinePunct w:val="0"/>
              <w:bidi w:val="0"/>
              <w:spacing w:before="0" w:beforeAutospacing="0" w:after="0" w:afterAutospacing="0" w:line="460" w:lineRule="exact"/>
              <w:ind w:left="0" w:right="0"/>
              <w:jc w:val="center"/>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企业</w:t>
            </w:r>
          </w:p>
          <w:p w14:paraId="6BCE3D0D">
            <w:pPr>
              <w:keepNext w:val="0"/>
              <w:keepLines w:val="0"/>
              <w:pageBreakBefore w:val="0"/>
              <w:widowControl/>
              <w:suppressLineNumbers w:val="0"/>
              <w:kinsoku/>
              <w:wordWrap/>
              <w:overflowPunct/>
              <w:topLinePunct w:val="0"/>
              <w:bidi w:val="0"/>
              <w:spacing w:before="0" w:beforeAutospacing="0" w:after="0" w:afterAutospacing="0" w:line="460" w:lineRule="exact"/>
              <w:ind w:left="0" w:leftChars="0" w:right="0" w:rightChars="0"/>
              <w:jc w:val="center"/>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业绩</w:t>
            </w:r>
          </w:p>
        </w:tc>
        <w:tc>
          <w:tcPr>
            <w:tcW w:w="844" w:type="dxa"/>
            <w:tcBorders>
              <w:left w:val="single" w:color="auto" w:sz="4" w:space="0"/>
              <w:right w:val="single" w:color="auto" w:sz="4" w:space="0"/>
            </w:tcBorders>
            <w:noWrap w:val="0"/>
            <w:vAlign w:val="center"/>
          </w:tcPr>
          <w:p w14:paraId="22D33572">
            <w:pPr>
              <w:keepNext w:val="0"/>
              <w:keepLines w:val="0"/>
              <w:pageBreakBefore w:val="0"/>
              <w:widowControl/>
              <w:suppressLineNumbers w:val="0"/>
              <w:kinsoku/>
              <w:wordWrap/>
              <w:overflowPunct/>
              <w:topLinePunct w:val="0"/>
              <w:bidi w:val="0"/>
              <w:spacing w:before="0" w:beforeAutospacing="0" w:after="0" w:afterAutospacing="0" w:line="460" w:lineRule="exact"/>
              <w:ind w:left="0" w:leftChars="0" w:right="0" w:rightChars="0" w:firstLine="240" w:firstLineChars="100"/>
              <w:jc w:val="left"/>
              <w:textAlignment w:val="auto"/>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654E54">
            <w:pPr>
              <w:keepNext w:val="0"/>
              <w:keepLines w:val="0"/>
              <w:pageBreakBefore w:val="0"/>
              <w:suppressLineNumbers w:val="0"/>
              <w:kinsoku/>
              <w:wordWrap/>
              <w:overflowPunct/>
              <w:topLinePunct w:val="0"/>
              <w:bidi w:val="0"/>
              <w:spacing w:before="0" w:beforeAutospacing="0" w:after="0" w:afterAutospacing="0" w:line="460" w:lineRule="exact"/>
              <w:ind w:left="0" w:leftChars="0" w:right="0" w:rightChars="0"/>
              <w:jc w:val="left"/>
              <w:textAlignment w:val="auto"/>
              <w:rPr>
                <w:rFonts w:hint="eastAsia" w:ascii="宋体" w:hAnsi="宋体" w:cs="宋体"/>
                <w:b w:val="0"/>
                <w:bCs/>
                <w:color w:val="000000" w:themeColor="text1"/>
                <w:spacing w:val="0"/>
                <w:w w:val="100"/>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供应商提供202</w:t>
            </w:r>
            <w:r>
              <w:rPr>
                <w:rFonts w:hint="eastAsia" w:ascii="宋体" w:hAnsi="宋体" w:cs="宋体"/>
                <w:b w:val="0"/>
                <w:bCs w:val="0"/>
                <w:color w:val="000000" w:themeColor="text1"/>
                <w:sz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highlight w:val="none"/>
                <w14:textFill>
                  <w14:solidFill>
                    <w14:schemeClr w14:val="tx1"/>
                  </w14:solidFill>
                </w14:textFill>
              </w:rPr>
              <w:t>年</w:t>
            </w:r>
            <w:r>
              <w:rPr>
                <w:rFonts w:hint="eastAsia" w:ascii="宋体" w:hAnsi="宋体" w:cs="宋体"/>
                <w:b w:val="0"/>
                <w:bCs w:val="0"/>
                <w:color w:val="000000" w:themeColor="text1"/>
                <w:sz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月</w:t>
            </w:r>
            <w:r>
              <w:rPr>
                <w:rFonts w:hint="eastAsia" w:ascii="宋体" w:hAnsi="宋体" w:eastAsia="宋体" w:cs="宋体"/>
                <w:b w:val="0"/>
                <w:bCs w:val="0"/>
                <w:color w:val="000000" w:themeColor="text1"/>
                <w:sz w:val="24"/>
                <w:highlight w:val="none"/>
                <w14:textFill>
                  <w14:solidFill>
                    <w14:schemeClr w14:val="tx1"/>
                  </w14:solidFill>
                </w14:textFill>
              </w:rPr>
              <w:t>至今类似项目</w:t>
            </w:r>
            <w:r>
              <w:rPr>
                <w:rFonts w:hint="eastAsia" w:ascii="宋体" w:hAnsi="宋体" w:cs="宋体"/>
                <w:b w:val="0"/>
                <w:bCs w:val="0"/>
                <w:color w:val="000000" w:themeColor="text1"/>
                <w:sz w:val="24"/>
                <w:highlight w:val="none"/>
                <w:lang w:val="en-US" w:eastAsia="zh-CN"/>
                <w14:textFill>
                  <w14:solidFill>
                    <w14:schemeClr w14:val="tx1"/>
                  </w14:solidFill>
                </w14:textFill>
              </w:rPr>
              <w:t>业绩</w:t>
            </w:r>
            <w:r>
              <w:rPr>
                <w:rFonts w:hint="eastAsia" w:ascii="宋体" w:hAnsi="宋体" w:eastAsia="宋体" w:cs="宋体"/>
                <w:b w:val="0"/>
                <w:bCs w:val="0"/>
                <w:color w:val="000000" w:themeColor="text1"/>
                <w:sz w:val="24"/>
                <w:highlight w:val="none"/>
                <w14:textFill>
                  <w14:solidFill>
                    <w14:schemeClr w14:val="tx1"/>
                  </w14:solidFill>
                </w14:textFill>
              </w:rPr>
              <w:t>合同，每提供1份得</w:t>
            </w:r>
            <w:r>
              <w:rPr>
                <w:rFonts w:hint="eastAsia" w:ascii="宋体" w:hAnsi="宋体" w:cs="宋体"/>
                <w:b w:val="0"/>
                <w:bCs w:val="0"/>
                <w:color w:val="000000" w:themeColor="text1"/>
                <w:sz w:val="24"/>
                <w:highlight w:val="none"/>
                <w:lang w:val="en-US" w:eastAsia="zh-CN"/>
                <w14:textFill>
                  <w14:solidFill>
                    <w14:schemeClr w14:val="tx1"/>
                  </w14:solidFill>
                </w14:textFill>
              </w:rPr>
              <w:t>1.5</w:t>
            </w:r>
            <w:r>
              <w:rPr>
                <w:rFonts w:hint="eastAsia" w:ascii="宋体" w:hAnsi="宋体" w:eastAsia="宋体" w:cs="宋体"/>
                <w:b w:val="0"/>
                <w:bCs w:val="0"/>
                <w:color w:val="000000" w:themeColor="text1"/>
                <w:sz w:val="24"/>
                <w:highlight w:val="none"/>
                <w14:textFill>
                  <w14:solidFill>
                    <w14:schemeClr w14:val="tx1"/>
                  </w14:solidFill>
                </w14:textFill>
              </w:rPr>
              <w:t>分，最高得</w:t>
            </w:r>
            <w:r>
              <w:rPr>
                <w:rFonts w:hint="eastAsia" w:ascii="宋体" w:hAnsi="宋体" w:cs="宋体"/>
                <w:b w:val="0"/>
                <w:bCs w:val="0"/>
                <w:color w:val="000000" w:themeColor="text1"/>
                <w:sz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以合同为准，</w:t>
            </w:r>
            <w:r>
              <w:rPr>
                <w:rFonts w:hint="eastAsia" w:ascii="宋体" w:hAnsi="宋体" w:eastAsia="宋体" w:cs="宋体"/>
                <w:color w:val="000000" w:themeColor="text1"/>
                <w:sz w:val="24"/>
                <w:szCs w:val="24"/>
                <w:u w:val="none"/>
                <w:lang w:val="en-US" w:eastAsia="zh-CN"/>
                <w14:textFill>
                  <w14:solidFill>
                    <w14:schemeClr w14:val="tx1"/>
                  </w14:solidFill>
                </w14:textFill>
              </w:rPr>
              <w:t>合同所有内容应清晰可辨，否则不予认可</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。未提供不得分。</w:t>
            </w:r>
          </w:p>
        </w:tc>
      </w:tr>
    </w:tbl>
    <w:p w14:paraId="7CAE0E81">
      <w:pPr>
        <w:pStyle w:val="28"/>
        <w:rPr>
          <w:color w:val="auto"/>
        </w:rPr>
      </w:pPr>
    </w:p>
    <w:tbl>
      <w:tblPr>
        <w:tblStyle w:val="42"/>
        <w:tblpPr w:leftFromText="180" w:rightFromText="180" w:vertAnchor="text" w:tblpX="10596" w:tblpY="-15054"/>
        <w:tblOverlap w:val="never"/>
        <w:tblW w:w="1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tblGrid>
      <w:tr w14:paraId="2CBD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16" w:type="dxa"/>
          </w:tcPr>
          <w:p w14:paraId="208AF3C7">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bl>
    <w:tbl>
      <w:tblPr>
        <w:tblStyle w:val="42"/>
        <w:tblpPr w:leftFromText="180" w:rightFromText="180" w:vertAnchor="text" w:tblpX="10596" w:tblpY="-12794"/>
        <w:tblOverlap w:val="never"/>
        <w:tblW w:w="3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9"/>
      </w:tblGrid>
      <w:tr w14:paraId="6358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749" w:type="dxa"/>
          </w:tcPr>
          <w:p w14:paraId="67C37C32">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r>
              <w:rPr>
                <w:rFonts w:hint="eastAsia" w:ascii="宋体" w:hAnsi="宋体" w:cs="宋体"/>
                <w:color w:val="auto"/>
                <w:sz w:val="24"/>
                <w:szCs w:val="24"/>
              </w:rPr>
              <w:t xml:space="preserve"> </w:t>
            </w:r>
          </w:p>
        </w:tc>
      </w:tr>
    </w:tbl>
    <w:tbl>
      <w:tblPr>
        <w:tblStyle w:val="42"/>
        <w:tblpPr w:leftFromText="180" w:rightFromText="180" w:vertAnchor="text" w:tblpX="10596" w:tblpY="-13528"/>
        <w:tblOverlap w:val="never"/>
        <w:tblW w:w="2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tblGrid>
      <w:tr w14:paraId="585F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9" w:type="dxa"/>
          </w:tcPr>
          <w:p w14:paraId="4841FC61">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r w14:paraId="559A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9" w:type="dxa"/>
          </w:tcPr>
          <w:p w14:paraId="5BEFE69A">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bl>
    <w:tbl>
      <w:tblPr>
        <w:tblStyle w:val="42"/>
        <w:tblpPr w:leftFromText="180" w:rightFromText="180" w:vertAnchor="text" w:tblpX="10596" w:tblpY="-16461"/>
        <w:tblOverlap w:val="never"/>
        <w:tblW w:w="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tblGrid>
      <w:tr w14:paraId="7980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6" w:type="dxa"/>
          </w:tcPr>
          <w:p w14:paraId="0719A710">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c>
          <w:tcPr>
            <w:tcW w:w="236" w:type="dxa"/>
          </w:tcPr>
          <w:p w14:paraId="3547355C">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bl>
    <w:p w14:paraId="7FCCD0D1">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备注：</w:t>
      </w:r>
    </w:p>
    <w:p w14:paraId="506AED77">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hint="eastAsia" w:ascii="宋体" w:hAnsi="宋体" w:cs="宋体"/>
          <w:color w:val="auto"/>
          <w:sz w:val="24"/>
          <w:szCs w:val="24"/>
        </w:rPr>
        <w:t>1</w:t>
      </w:r>
      <w:r>
        <w:rPr>
          <w:rFonts w:hint="eastAsia" w:ascii="宋体" w:hAnsi="宋体"/>
          <w:color w:val="auto"/>
          <w:sz w:val="24"/>
          <w:szCs w:val="24"/>
          <w:lang w:eastAsia="zh-CN"/>
        </w:rPr>
        <w:t>）</w:t>
      </w:r>
      <w:r>
        <w:rPr>
          <w:rFonts w:hint="eastAsia" w:ascii="宋体" w:hAnsi="宋体" w:cs="宋体"/>
          <w:color w:val="auto"/>
          <w:sz w:val="24"/>
          <w:szCs w:val="24"/>
        </w:rPr>
        <w:t xml:space="preserve"> 以上各项打分均由评标委员会独立评分，评分相邻两档之间的得分</w:t>
      </w:r>
      <w:r>
        <w:rPr>
          <w:rFonts w:hint="eastAsia" w:ascii="宋体" w:hAnsi="宋体"/>
          <w:color w:val="auto"/>
          <w:sz w:val="24"/>
          <w:szCs w:val="24"/>
        </w:rPr>
        <w:t>，归属于较低一档</w:t>
      </w:r>
      <w:r>
        <w:rPr>
          <w:rFonts w:hint="eastAsia" w:ascii="宋体" w:hAnsi="宋体"/>
          <w:color w:val="auto"/>
          <w:sz w:val="24"/>
          <w:szCs w:val="24"/>
          <w:lang w:eastAsia="zh-CN"/>
        </w:rPr>
        <w:t>，</w:t>
      </w:r>
      <w:r>
        <w:rPr>
          <w:rFonts w:hint="eastAsia" w:ascii="宋体" w:hAnsi="宋体"/>
          <w:color w:val="auto"/>
          <w:sz w:val="24"/>
          <w:szCs w:val="24"/>
        </w:rPr>
        <w:t>两档之间可取小数点进行打分，按评审后综合得分由高到低推荐一至三名中标候选人。</w:t>
      </w:r>
    </w:p>
    <w:p w14:paraId="730C1473">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ascii="宋体" w:hAnsi="宋体"/>
          <w:color w:val="auto"/>
          <w:sz w:val="24"/>
          <w:szCs w:val="24"/>
        </w:rPr>
        <w:t xml:space="preserve"> 评标委员会认为投标人的报价明显低于其他通过符合性审查投标人的报价，有可能影响</w:t>
      </w:r>
      <w:r>
        <w:rPr>
          <w:rFonts w:hint="eastAsia" w:ascii="宋体" w:hAnsi="宋体"/>
          <w:color w:val="auto"/>
          <w:sz w:val="24"/>
          <w:szCs w:val="24"/>
        </w:rPr>
        <w:t>服务</w:t>
      </w:r>
      <w:r>
        <w:rPr>
          <w:rFonts w:ascii="宋体" w:hAnsi="宋体"/>
          <w:color w:val="auto"/>
          <w:sz w:val="24"/>
          <w:szCs w:val="24"/>
        </w:rPr>
        <w:t>质量或者不能诚信履约的，应当要求其在评标现场合理的时间内提供书面说明，必要时提交相关证明材料；投标人不能证明其报价合理性的，评标委员会应当将其作为无效投标处理。</w:t>
      </w:r>
    </w:p>
    <w:p w14:paraId="6A2B0AD8">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若出现综合得分并列时，</w:t>
      </w:r>
      <w:r>
        <w:rPr>
          <w:rFonts w:ascii="宋体" w:hAnsi="宋体"/>
          <w:color w:val="auto"/>
          <w:sz w:val="24"/>
          <w:szCs w:val="24"/>
        </w:rPr>
        <w:t>按投标报价由低到高顺序排列。得分且投标报价相同的并列。投标文件满足招标文件全部实质性要求，且按照评审因素的量化指标评审得分最高的投标人为排名第一的中标候选人。</w:t>
      </w:r>
    </w:p>
    <w:p w14:paraId="72BBD399">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数字均保留两位小数，第三位“四舍五入”。</w:t>
      </w:r>
    </w:p>
    <w:p w14:paraId="70AE6F78">
      <w:pPr>
        <w:pStyle w:val="18"/>
        <w:pageBreakBefore w:val="0"/>
        <w:widowControl w:val="0"/>
        <w:kinsoku/>
        <w:wordWrap/>
        <w:overflowPunct/>
        <w:topLinePunct w:val="0"/>
        <w:bidi w:val="0"/>
        <w:spacing w:line="440" w:lineRule="exact"/>
        <w:ind w:firstLine="480" w:firstLineChars="200"/>
        <w:textAlignment w:val="auto"/>
        <w:rPr>
          <w:rFonts w:asciiTheme="minorEastAsia" w:hAnsiTheme="minorEastAsia" w:eastAsiaTheme="minorEastAsia"/>
          <w:bCs/>
          <w:color w:val="auto"/>
          <w:kern w:val="2"/>
          <w:sz w:val="24"/>
          <w:szCs w:val="24"/>
          <w:lang w:val="en-US" w:bidi="ar-SA"/>
        </w:rPr>
      </w:pPr>
      <w:r>
        <w:rPr>
          <w:rFonts w:hint="eastAsia"/>
          <w:color w:val="auto"/>
          <w:sz w:val="24"/>
          <w:szCs w:val="24"/>
          <w:lang w:val="en-US" w:eastAsia="zh-CN"/>
        </w:rPr>
        <w:t>5</w:t>
      </w:r>
      <w:r>
        <w:rPr>
          <w:rFonts w:hint="eastAsia"/>
          <w:color w:val="000000" w:themeColor="text1"/>
          <w:sz w:val="24"/>
          <w:szCs w:val="24"/>
          <w:lang w:val="en-US" w:eastAsia="zh-CN"/>
          <w14:textFill>
            <w14:solidFill>
              <w14:schemeClr w14:val="tx1"/>
            </w14:solidFill>
          </w14:textFill>
        </w:rPr>
        <w:t>）</w:t>
      </w:r>
      <w:r>
        <w:rPr>
          <w:rFonts w:hint="eastAsia" w:ascii="宋体" w:hAnsi="宋体" w:eastAsia="宋体" w:cs="Times New Roman"/>
          <w:bCs/>
          <w:color w:val="000000" w:themeColor="text1"/>
          <w:kern w:val="2"/>
          <w:sz w:val="24"/>
          <w:szCs w:val="24"/>
          <w:lang w:val="en-US" w:eastAsia="zh-CN" w:bidi="ar"/>
          <w14:textFill>
            <w14:solidFill>
              <w14:schemeClr w14:val="tx1"/>
            </w14:solidFill>
          </w14:textFill>
        </w:rPr>
        <w:t>针对核心产品投标人提供相同品牌产品且通</w:t>
      </w:r>
      <w:r>
        <w:rPr>
          <w:rFonts w:hint="eastAsia" w:ascii="宋体" w:hAnsi="宋体" w:eastAsia="宋体" w:cs="Times New Roman"/>
          <w:bCs/>
          <w:kern w:val="2"/>
          <w:sz w:val="24"/>
          <w:szCs w:val="24"/>
          <w:lang w:val="en-US" w:eastAsia="zh-CN" w:bidi="ar"/>
        </w:rPr>
        <w:t>过资格审查、符合性审查的不同供应商参加同一合同项下投标的，按一家供应商计算，评审后得分最高的同品牌供应商获得成交人推荐资格；评审得分相同的，由专家组确定价格得分最高的一个供应商获得成交人推荐资格，其他同品牌供应商不作为成交候选人。</w:t>
      </w:r>
    </w:p>
    <w:p w14:paraId="56E1F47A">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lang w:eastAsia="zh-CN"/>
        </w:rPr>
        <w:t>）</w:t>
      </w:r>
      <w:r>
        <w:rPr>
          <w:rFonts w:hint="eastAsia" w:ascii="宋体" w:hAnsi="宋体"/>
          <w:color w:val="auto"/>
          <w:sz w:val="24"/>
          <w:szCs w:val="24"/>
        </w:rPr>
        <w:t>评审时，投标人符合投标人须知33条采购政策的按照采购政策执行。</w:t>
      </w:r>
    </w:p>
    <w:p w14:paraId="2255FE5D">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评标委员会根据评标情况编制评审报告，评标委员会成员对评审报告有异议的，应当在评审报告上签署不同意见，并说明理由，否则视为同意。对拒绝说明理由的，须报政府采购监管部门处理，并将其评审情况如实计入考核表。</w:t>
      </w:r>
    </w:p>
    <w:p w14:paraId="0C59FA62">
      <w:pPr>
        <w:pageBreakBefore w:val="0"/>
        <w:widowControl w:val="0"/>
        <w:kinsoku/>
        <w:wordWrap/>
        <w:overflowPunct/>
        <w:topLinePunct w:val="0"/>
        <w:bidi w:val="0"/>
        <w:adjustRightInd w:val="0"/>
        <w:snapToGrid w:val="0"/>
        <w:spacing w:line="440" w:lineRule="exact"/>
        <w:ind w:firstLine="482" w:firstLineChars="200"/>
        <w:textAlignment w:val="auto"/>
        <w:rPr>
          <w:rFonts w:ascii="宋体" w:hAnsi="宋体"/>
          <w:color w:val="auto"/>
          <w:sz w:val="24"/>
          <w:szCs w:val="24"/>
        </w:rPr>
      </w:pPr>
      <w:bookmarkStart w:id="68" w:name="_Toc380336742"/>
      <w:bookmarkStart w:id="69" w:name="_Toc358364336"/>
      <w:bookmarkStart w:id="70" w:name="_Toc409689064"/>
      <w:r>
        <w:rPr>
          <w:rFonts w:ascii="宋体" w:hAnsi="宋体"/>
          <w:b/>
          <w:color w:val="auto"/>
          <w:sz w:val="24"/>
          <w:szCs w:val="24"/>
        </w:rPr>
        <w:t>2</w:t>
      </w:r>
      <w:r>
        <w:rPr>
          <w:rFonts w:hint="eastAsia" w:ascii="宋体" w:hAnsi="宋体"/>
          <w:b/>
          <w:color w:val="auto"/>
          <w:sz w:val="24"/>
          <w:szCs w:val="24"/>
          <w:lang w:eastAsia="zh-CN"/>
        </w:rPr>
        <w:t>9.</w:t>
      </w:r>
      <w:r>
        <w:rPr>
          <w:rFonts w:hint="eastAsia" w:ascii="宋体" w:hAnsi="宋体"/>
          <w:b/>
          <w:color w:val="auto"/>
          <w:sz w:val="24"/>
          <w:szCs w:val="24"/>
        </w:rPr>
        <w:t>定标</w:t>
      </w:r>
    </w:p>
    <w:p w14:paraId="2C9A7BDD">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29.1</w:t>
      </w:r>
      <w:r>
        <w:rPr>
          <w:rFonts w:hint="eastAsia" w:ascii="宋体" w:hAnsi="宋体"/>
          <w:color w:val="auto"/>
          <w:sz w:val="24"/>
          <w:szCs w:val="24"/>
        </w:rPr>
        <w:t>采购代理机构应当在评标结束后2个工作日内，将评标报告送采购人定标。</w:t>
      </w:r>
    </w:p>
    <w:p w14:paraId="6CA1E6D5">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29.2采购人应当自收到评标报告之日起</w:t>
      </w:r>
      <w:r>
        <w:rPr>
          <w:rFonts w:hint="eastAsia" w:ascii="宋体" w:hAnsi="宋体"/>
          <w:color w:val="auto"/>
          <w:sz w:val="24"/>
          <w:szCs w:val="24"/>
        </w:rPr>
        <w:t>5</w:t>
      </w:r>
      <w:r>
        <w:rPr>
          <w:rFonts w:ascii="宋体" w:hAnsi="宋体"/>
          <w:color w:val="auto"/>
          <w:sz w:val="24"/>
          <w:szCs w:val="24"/>
        </w:rPr>
        <w:t>个工作日内，在评标报告确定的中标候选人名单中按顺序确定中标人</w:t>
      </w:r>
      <w:r>
        <w:rPr>
          <w:rFonts w:hint="eastAsia" w:ascii="宋体" w:hAnsi="宋体"/>
          <w:color w:val="auto"/>
          <w:sz w:val="24"/>
          <w:szCs w:val="24"/>
        </w:rPr>
        <w:t>，复函采购代理机构。</w:t>
      </w:r>
    </w:p>
    <w:p w14:paraId="1FDC0283">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29.3</w:t>
      </w:r>
      <w:r>
        <w:rPr>
          <w:rFonts w:hint="eastAsia" w:ascii="宋体" w:hAnsi="宋体"/>
          <w:color w:val="auto"/>
          <w:sz w:val="24"/>
          <w:szCs w:val="24"/>
        </w:rPr>
        <w:t>采购代理机构在采购人确定中标单位2个工作日内，在省级以上财政部门指定的媒体上公告</w:t>
      </w:r>
      <w:r>
        <w:rPr>
          <w:rFonts w:ascii="ˎ̥" w:hAnsi="ˎ̥"/>
          <w:color w:val="auto"/>
          <w:sz w:val="24"/>
          <w:szCs w:val="24"/>
        </w:rPr>
        <w:t>中标结果</w:t>
      </w:r>
      <w:r>
        <w:rPr>
          <w:rFonts w:hint="eastAsia" w:ascii="ˎ̥" w:hAnsi="ˎ̥"/>
          <w:color w:val="auto"/>
          <w:sz w:val="24"/>
          <w:szCs w:val="24"/>
        </w:rPr>
        <w:t>。</w:t>
      </w:r>
    </w:p>
    <w:p w14:paraId="732EE5B1">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29.4</w:t>
      </w:r>
      <w:r>
        <w:rPr>
          <w:rFonts w:hint="eastAsia" w:ascii="宋体" w:hAnsi="宋体"/>
          <w:color w:val="auto"/>
          <w:sz w:val="24"/>
          <w:szCs w:val="24"/>
        </w:rPr>
        <w:t>采购代理机构向中标供应商发出《中标通知书》。</w:t>
      </w:r>
    </w:p>
    <w:p w14:paraId="64A3DAAA">
      <w:pPr>
        <w:pageBreakBefore w:val="0"/>
        <w:widowControl w:val="0"/>
        <w:kinsoku/>
        <w:wordWrap/>
        <w:overflowPunct/>
        <w:topLinePunct w:val="0"/>
        <w:bidi w:val="0"/>
        <w:spacing w:line="440" w:lineRule="exact"/>
        <w:ind w:firstLine="482" w:firstLineChars="200"/>
        <w:textAlignment w:val="auto"/>
        <w:rPr>
          <w:rFonts w:ascii="宋体" w:hAnsi="宋体"/>
          <w:b/>
          <w:color w:val="auto"/>
          <w:sz w:val="24"/>
          <w:szCs w:val="24"/>
        </w:rPr>
      </w:pPr>
      <w:bookmarkStart w:id="71" w:name="_Toc296590983"/>
      <w:bookmarkStart w:id="72" w:name="_Toc144974543"/>
      <w:bookmarkStart w:id="73" w:name="_Toc247085733"/>
      <w:bookmarkStart w:id="74" w:name="_Toc152042351"/>
      <w:bookmarkStart w:id="75" w:name="_Toc246996962"/>
      <w:bookmarkStart w:id="76" w:name="_Toc296602462"/>
      <w:bookmarkStart w:id="77" w:name="_Toc179632593"/>
      <w:bookmarkStart w:id="78" w:name="_Toc152045575"/>
      <w:bookmarkStart w:id="79" w:name="_Toc246996219"/>
      <w:bookmarkStart w:id="80" w:name="_Toc311415614"/>
      <w:r>
        <w:rPr>
          <w:rFonts w:ascii="宋体" w:hAnsi="宋体"/>
          <w:b/>
          <w:color w:val="auto"/>
          <w:sz w:val="24"/>
          <w:szCs w:val="24"/>
        </w:rPr>
        <w:t>30</w:t>
      </w:r>
      <w:r>
        <w:rPr>
          <w:rFonts w:hint="eastAsia" w:ascii="宋体" w:hAnsi="宋体"/>
          <w:b/>
          <w:color w:val="auto"/>
          <w:sz w:val="24"/>
          <w:szCs w:val="24"/>
          <w:lang w:val="en-US" w:eastAsia="zh-CN"/>
        </w:rPr>
        <w:t>.</w:t>
      </w:r>
      <w:r>
        <w:rPr>
          <w:rFonts w:hint="eastAsia" w:ascii="宋体" w:hAnsi="宋体"/>
          <w:b/>
          <w:color w:val="auto"/>
          <w:sz w:val="24"/>
          <w:szCs w:val="24"/>
        </w:rPr>
        <w:t>签订合同</w:t>
      </w:r>
    </w:p>
    <w:p w14:paraId="265A526A">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30.1</w:t>
      </w:r>
      <w:r>
        <w:rPr>
          <w:rFonts w:hint="eastAsia" w:ascii="宋体" w:hAnsi="宋体"/>
          <w:color w:val="auto"/>
          <w:sz w:val="24"/>
          <w:szCs w:val="24"/>
        </w:rPr>
        <w:t>成交后，成交供应商在收到成交通知书后</w:t>
      </w:r>
      <w:r>
        <w:rPr>
          <w:rFonts w:hint="eastAsia" w:ascii="宋体" w:hAnsi="宋体"/>
          <w:color w:val="auto"/>
          <w:sz w:val="24"/>
          <w:szCs w:val="24"/>
          <w:lang w:val="en-US" w:eastAsia="zh-CN"/>
        </w:rPr>
        <w:t>25</w:t>
      </w:r>
      <w:r>
        <w:rPr>
          <w:rFonts w:hint="eastAsia" w:ascii="宋体" w:hAnsi="宋体"/>
          <w:color w:val="auto"/>
          <w:sz w:val="24"/>
          <w:szCs w:val="24"/>
        </w:rPr>
        <w:t>个日历日内，应按招标文件的要求与采购人洽谈合同条款，并签订供货合同，同时送监督机构备案，招标文件及成交供应商的投标文件均作为合同的组成部分。</w:t>
      </w:r>
    </w:p>
    <w:p w14:paraId="764E22DE">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30.2</w:t>
      </w:r>
      <w:r>
        <w:rPr>
          <w:rFonts w:hint="eastAsia" w:ascii="宋体" w:hAnsi="宋体"/>
          <w:color w:val="auto"/>
          <w:sz w:val="24"/>
          <w:szCs w:val="24"/>
        </w:rPr>
        <w:t>采购人不得向成交供应商提出超出招标文件以外的任何要求作为签订合同的条件，不得与成交供应商订立背离招标文件确定的合同文本以及采购服务要求实质性内容的协议。</w:t>
      </w:r>
    </w:p>
    <w:p w14:paraId="0E5C721B">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30.3</w:t>
      </w:r>
      <w:r>
        <w:rPr>
          <w:rFonts w:hint="eastAsia" w:ascii="宋体" w:hAnsi="宋体"/>
          <w:color w:val="auto"/>
          <w:sz w:val="24"/>
          <w:szCs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341BF1FE">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30.4</w:t>
      </w:r>
      <w:r>
        <w:rPr>
          <w:rFonts w:hint="eastAsia" w:ascii="宋体" w:hAnsi="宋体"/>
          <w:color w:val="auto"/>
          <w:sz w:val="24"/>
          <w:szCs w:val="24"/>
        </w:rPr>
        <w:t>政府采购合同在执行过程中，确需修改、变更时，应当按照相应的审核批准程序办理。</w:t>
      </w:r>
    </w:p>
    <w:p w14:paraId="504F4618">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 xml:space="preserve">30.5 </w:t>
      </w:r>
      <w:r>
        <w:rPr>
          <w:rFonts w:hint="eastAsia" w:ascii="宋体" w:hAnsi="宋体"/>
          <w:color w:val="auto"/>
          <w:sz w:val="24"/>
          <w:szCs w:val="24"/>
        </w:rPr>
        <w:t>招标文件、投标文件、澄清等为政府采购合同的组成部分，具有同等法律效力。</w:t>
      </w:r>
    </w:p>
    <w:p w14:paraId="1A26EDDF">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30.6</w:t>
      </w:r>
      <w:r>
        <w:rPr>
          <w:rFonts w:hint="eastAsia" w:ascii="宋体" w:hAnsi="宋体"/>
          <w:color w:val="auto"/>
          <w:sz w:val="24"/>
          <w:szCs w:val="24"/>
        </w:rPr>
        <w:t>政府采购管理部门在合同履行期间以及履行期后，可以随时检查项目的执行情况，对采购标准、采购内容进行调查核实，并对发现的问题进行处理。</w:t>
      </w:r>
    </w:p>
    <w:p w14:paraId="160C8378">
      <w:pPr>
        <w:pStyle w:val="3"/>
        <w:pageBreakBefore w:val="0"/>
        <w:widowControl w:val="0"/>
        <w:kinsoku/>
        <w:wordWrap/>
        <w:overflowPunct/>
        <w:topLinePunct w:val="0"/>
        <w:bidi w:val="0"/>
        <w:spacing w:before="0" w:after="0" w:line="440" w:lineRule="exact"/>
        <w:jc w:val="center"/>
        <w:textAlignment w:val="auto"/>
        <w:rPr>
          <w:color w:val="auto"/>
        </w:rPr>
      </w:pPr>
      <w:bookmarkStart w:id="81" w:name="_Toc26541327"/>
      <w:bookmarkStart w:id="82" w:name="_Toc23258610"/>
      <w:r>
        <w:rPr>
          <w:rFonts w:hint="eastAsia"/>
          <w:color w:val="auto"/>
        </w:rPr>
        <w:t>六、代理服务费</w:t>
      </w:r>
      <w:bookmarkEnd w:id="81"/>
      <w:bookmarkEnd w:id="82"/>
    </w:p>
    <w:bookmarkEnd w:id="71"/>
    <w:bookmarkEnd w:id="72"/>
    <w:bookmarkEnd w:id="73"/>
    <w:bookmarkEnd w:id="74"/>
    <w:bookmarkEnd w:id="75"/>
    <w:bookmarkEnd w:id="76"/>
    <w:bookmarkEnd w:id="77"/>
    <w:bookmarkEnd w:id="78"/>
    <w:bookmarkEnd w:id="79"/>
    <w:p w14:paraId="38D3A792">
      <w:pPr>
        <w:pageBreakBefore w:val="0"/>
        <w:widowControl w:val="0"/>
        <w:kinsoku/>
        <w:wordWrap/>
        <w:overflowPunct/>
        <w:topLinePunct w:val="0"/>
        <w:bidi w:val="0"/>
        <w:spacing w:line="440" w:lineRule="exact"/>
        <w:ind w:firstLine="482" w:firstLineChars="200"/>
        <w:textAlignment w:val="auto"/>
        <w:rPr>
          <w:rFonts w:ascii="宋体" w:hAnsi="宋体"/>
          <w:b/>
          <w:color w:val="auto"/>
          <w:sz w:val="24"/>
          <w:szCs w:val="24"/>
        </w:rPr>
      </w:pPr>
      <w:bookmarkStart w:id="83" w:name="_Toc144974546"/>
      <w:r>
        <w:rPr>
          <w:rFonts w:ascii="宋体" w:hAnsi="宋体"/>
          <w:b/>
          <w:color w:val="auto"/>
          <w:sz w:val="24"/>
          <w:szCs w:val="24"/>
        </w:rPr>
        <w:t>3</w:t>
      </w:r>
      <w:r>
        <w:rPr>
          <w:rFonts w:hint="eastAsia" w:ascii="宋体" w:hAnsi="宋体"/>
          <w:b/>
          <w:color w:val="auto"/>
          <w:sz w:val="24"/>
          <w:szCs w:val="24"/>
          <w:lang w:eastAsia="zh-CN"/>
        </w:rPr>
        <w:t>1.</w:t>
      </w:r>
      <w:r>
        <w:rPr>
          <w:rFonts w:hint="eastAsia" w:ascii="宋体" w:hAnsi="宋体"/>
          <w:b/>
          <w:color w:val="auto"/>
          <w:sz w:val="24"/>
          <w:szCs w:val="24"/>
        </w:rPr>
        <w:t>代理服务费</w:t>
      </w:r>
    </w:p>
    <w:bookmarkEnd w:id="83"/>
    <w:p w14:paraId="35CEF50D">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Times New Roman"/>
          <w:color w:val="auto"/>
          <w:sz w:val="24"/>
          <w:szCs w:val="24"/>
          <w:lang w:eastAsia="zh-CN"/>
        </w:rPr>
      </w:pPr>
      <w:bookmarkStart w:id="84" w:name="_Toc26541328"/>
      <w:bookmarkStart w:id="85" w:name="_Toc23258611"/>
      <w:r>
        <w:rPr>
          <w:rFonts w:hint="eastAsia" w:ascii="宋体" w:hAnsi="宋体" w:eastAsia="宋体" w:cs="Times New Roman"/>
          <w:color w:val="auto"/>
          <w:sz w:val="24"/>
          <w:szCs w:val="24"/>
          <w:lang w:val="en-US" w:eastAsia="zh-CN"/>
        </w:rPr>
        <w:t>1.代理服务费参照国家计委关于印发《招标代理服务收费管理暂行办法》的通知（计价格[2002]1980号）和《国家发展改革委办公厅关于招标代理服务收费有关问题的通知》（发改办价格[2003]857号）规定标准计取。</w:t>
      </w:r>
      <w:r>
        <w:rPr>
          <w:rFonts w:hint="eastAsia" w:ascii="宋体" w:hAnsi="宋体" w:eastAsia="宋体" w:cs="Times New Roman"/>
          <w:color w:val="auto"/>
          <w:sz w:val="24"/>
          <w:szCs w:val="24"/>
        </w:rPr>
        <w:t xml:space="preserve">采购代理机构开户名称：安康尚昊招标代理有限公司  开户行名称：中国建设银行股份有限公司安康分行营业部  </w:t>
      </w:r>
      <w:r>
        <w:rPr>
          <w:rFonts w:hint="eastAsia" w:ascii="宋体" w:hAnsi="宋体" w:cs="Times New Roman"/>
          <w:color w:val="auto"/>
          <w:sz w:val="24"/>
          <w:szCs w:val="24"/>
          <w:lang w:eastAsia="zh-CN"/>
        </w:rPr>
        <w:t>账</w:t>
      </w:r>
      <w:r>
        <w:rPr>
          <w:rFonts w:hint="eastAsia" w:ascii="宋体" w:hAnsi="宋体" w:eastAsia="宋体" w:cs="Times New Roman"/>
          <w:color w:val="auto"/>
          <w:sz w:val="24"/>
          <w:szCs w:val="24"/>
        </w:rPr>
        <w:t xml:space="preserve">      号：61050166371100000492</w:t>
      </w:r>
      <w:r>
        <w:rPr>
          <w:rFonts w:hint="eastAsia" w:ascii="宋体" w:hAnsi="宋体" w:eastAsia="宋体" w:cs="Times New Roman"/>
          <w:color w:val="auto"/>
          <w:sz w:val="24"/>
          <w:szCs w:val="24"/>
          <w:lang w:eastAsia="zh-CN"/>
        </w:rPr>
        <w:t>。</w:t>
      </w:r>
    </w:p>
    <w:p w14:paraId="6726BA18">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成交</w:t>
      </w:r>
      <w:r>
        <w:rPr>
          <w:rFonts w:hint="eastAsia" w:ascii="宋体" w:hAnsi="宋体" w:eastAsia="宋体" w:cs="Times New Roman"/>
          <w:color w:val="auto"/>
          <w:sz w:val="24"/>
          <w:szCs w:val="24"/>
          <w:lang w:val="en-US" w:eastAsia="zh-CN"/>
        </w:rPr>
        <w:t>供应商</w:t>
      </w:r>
      <w:r>
        <w:rPr>
          <w:rFonts w:hint="eastAsia" w:ascii="宋体" w:hAnsi="宋体" w:eastAsia="宋体" w:cs="Times New Roman"/>
          <w:color w:val="auto"/>
          <w:sz w:val="24"/>
          <w:szCs w:val="24"/>
        </w:rPr>
        <w:t>在领取成交通知书前，须向采购代理机构一次性支付招标代理服务费</w:t>
      </w:r>
      <w:r>
        <w:rPr>
          <w:rFonts w:hint="eastAsia" w:ascii="宋体" w:hAnsi="宋体" w:cs="Times New Roman"/>
          <w:color w:val="auto"/>
          <w:sz w:val="24"/>
          <w:szCs w:val="24"/>
          <w:lang w:eastAsia="zh-CN"/>
        </w:rPr>
        <w:t>，</w:t>
      </w:r>
      <w:r>
        <w:rPr>
          <w:rFonts w:hint="eastAsia" w:ascii="宋体" w:hAnsi="宋体" w:eastAsia="宋体" w:cs="Times New Roman"/>
          <w:color w:val="auto"/>
          <w:sz w:val="24"/>
          <w:szCs w:val="24"/>
        </w:rPr>
        <w:t>代理服务费以转账、电汇或现金等形式交纳。</w:t>
      </w:r>
    </w:p>
    <w:p w14:paraId="5DA004B3">
      <w:pPr>
        <w:pageBreakBefore w:val="0"/>
        <w:widowControl w:val="0"/>
        <w:kinsoku/>
        <w:wordWrap/>
        <w:overflowPunct/>
        <w:topLinePunct w:val="0"/>
        <w:bidi w:val="0"/>
        <w:adjustRightInd w:val="0"/>
        <w:snapToGrid w:val="0"/>
        <w:spacing w:line="440" w:lineRule="exact"/>
        <w:jc w:val="center"/>
        <w:textAlignment w:val="auto"/>
        <w:rPr>
          <w:rFonts w:hint="eastAsia" w:ascii="Calibri Light" w:hAnsi="Calibri Light" w:eastAsia="宋体" w:cs="Times New Roman"/>
          <w:b/>
          <w:bCs/>
          <w:color w:val="auto"/>
          <w:kern w:val="2"/>
          <w:sz w:val="32"/>
          <w:szCs w:val="32"/>
          <w:lang w:val="en-US" w:eastAsia="zh-CN" w:bidi="ar-SA"/>
        </w:rPr>
      </w:pPr>
      <w:r>
        <w:rPr>
          <w:rFonts w:hint="eastAsia" w:ascii="Calibri Light" w:hAnsi="Calibri Light" w:eastAsia="宋体" w:cs="Times New Roman"/>
          <w:b/>
          <w:bCs/>
          <w:color w:val="auto"/>
          <w:kern w:val="2"/>
          <w:sz w:val="32"/>
          <w:szCs w:val="32"/>
          <w:lang w:val="en-US" w:eastAsia="zh-CN" w:bidi="ar-SA"/>
        </w:rPr>
        <w:t>七、质疑、投诉</w:t>
      </w:r>
      <w:bookmarkEnd w:id="84"/>
      <w:bookmarkEnd w:id="85"/>
    </w:p>
    <w:p w14:paraId="7E17D9FB">
      <w:pPr>
        <w:pageBreakBefore w:val="0"/>
        <w:widowControl w:val="0"/>
        <w:kinsoku/>
        <w:wordWrap/>
        <w:overflowPunct/>
        <w:topLinePunct w:val="0"/>
        <w:bidi w:val="0"/>
        <w:spacing w:line="440" w:lineRule="exact"/>
        <w:ind w:firstLine="482" w:firstLineChars="200"/>
        <w:textAlignment w:val="auto"/>
        <w:rPr>
          <w:rFonts w:ascii="宋体" w:hAnsi="宋体"/>
          <w:b/>
          <w:snapToGrid w:val="0"/>
          <w:color w:val="auto"/>
          <w:sz w:val="24"/>
          <w:szCs w:val="24"/>
        </w:rPr>
      </w:pPr>
      <w:r>
        <w:rPr>
          <w:rFonts w:ascii="宋体" w:hAnsi="宋体"/>
          <w:b/>
          <w:snapToGrid w:val="0"/>
          <w:color w:val="auto"/>
          <w:sz w:val="24"/>
          <w:szCs w:val="24"/>
        </w:rPr>
        <w:t>3</w:t>
      </w:r>
      <w:r>
        <w:rPr>
          <w:rFonts w:hint="eastAsia" w:ascii="宋体" w:hAnsi="宋体"/>
          <w:b/>
          <w:snapToGrid w:val="0"/>
          <w:color w:val="auto"/>
          <w:sz w:val="24"/>
          <w:szCs w:val="24"/>
          <w:lang w:eastAsia="zh-CN"/>
        </w:rPr>
        <w:t>2.</w:t>
      </w:r>
      <w:r>
        <w:rPr>
          <w:rFonts w:hint="eastAsia" w:ascii="宋体" w:hAnsi="宋体"/>
          <w:b/>
          <w:snapToGrid w:val="0"/>
          <w:color w:val="auto"/>
          <w:sz w:val="24"/>
          <w:szCs w:val="24"/>
        </w:rPr>
        <w:t>质疑、</w:t>
      </w:r>
      <w:r>
        <w:rPr>
          <w:rFonts w:ascii="宋体" w:hAnsi="宋体"/>
          <w:b/>
          <w:snapToGrid w:val="0"/>
          <w:color w:val="auto"/>
          <w:sz w:val="24"/>
          <w:szCs w:val="24"/>
        </w:rPr>
        <w:t>投诉</w:t>
      </w:r>
    </w:p>
    <w:p w14:paraId="1A5AC631">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质疑或投诉的接收和处理应当按照《中华人民共和国政府采购法》及其实施条例、《政府采购质疑和投诉办法》《财政部关于加强政府采购供应商投诉受理审查工作的通知》等的相关规定办理。</w:t>
      </w:r>
    </w:p>
    <w:p w14:paraId="5E6AD4FB">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32.1</w:t>
      </w:r>
      <w:r>
        <w:rPr>
          <w:rFonts w:hint="eastAsia" w:ascii="宋体" w:hAnsi="宋体"/>
          <w:color w:val="auto"/>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16A8B7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(一)对可以质疑的采购文件提出质疑的，为收到采购文件之日或者采购文件公告期限届满之日</w:t>
      </w:r>
      <w:r>
        <w:rPr>
          <w:rFonts w:hint="eastAsia" w:ascii="宋体" w:hAnsi="宋体"/>
          <w:color w:val="auto"/>
          <w:sz w:val="24"/>
          <w:szCs w:val="24"/>
          <w:lang w:eastAsia="zh-CN"/>
        </w:rPr>
        <w:t>；</w:t>
      </w:r>
    </w:p>
    <w:p w14:paraId="36A77B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(二)对采购过程提出质疑的，为各采购程序环节结束之日</w:t>
      </w:r>
      <w:r>
        <w:rPr>
          <w:rFonts w:hint="eastAsia" w:ascii="宋体" w:hAnsi="宋体"/>
          <w:color w:val="auto"/>
          <w:sz w:val="24"/>
          <w:szCs w:val="24"/>
          <w:lang w:eastAsia="zh-CN"/>
        </w:rPr>
        <w:t>；</w:t>
      </w:r>
    </w:p>
    <w:p w14:paraId="041535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(三)对中标或者成交结果提出质疑的，为中标或者成交结果公告期限届满之日。</w:t>
      </w:r>
    </w:p>
    <w:p w14:paraId="1AAC15FF">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32.2</w:t>
      </w:r>
      <w:r>
        <w:rPr>
          <w:rFonts w:hint="eastAsia" w:ascii="宋体" w:hAnsi="宋体"/>
          <w:color w:val="auto"/>
          <w:sz w:val="24"/>
          <w:szCs w:val="24"/>
        </w:rPr>
        <w:t>供应商应当在法定质疑期内一次性提出针对同一采购程序环节的质疑。</w:t>
      </w:r>
    </w:p>
    <w:p w14:paraId="3570A5CE">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32.3</w:t>
      </w:r>
      <w:r>
        <w:rPr>
          <w:rFonts w:hint="eastAsia" w:ascii="宋体" w:hAnsi="宋体"/>
          <w:color w:val="auto"/>
          <w:sz w:val="24"/>
          <w:szCs w:val="24"/>
        </w:rPr>
        <w:t>质疑函应当包括下列主要内容：</w:t>
      </w:r>
    </w:p>
    <w:p w14:paraId="17CDC7D3">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（1）供应商的姓名或者名称、地址、邮编、联系人及联系电话；</w:t>
      </w:r>
    </w:p>
    <w:p w14:paraId="5DD00A29">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（2）质疑项目的名称、编号；</w:t>
      </w:r>
    </w:p>
    <w:p w14:paraId="5A2104E4">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（3）具体、明确的质疑事项和与质疑事项相关的请求；</w:t>
      </w:r>
    </w:p>
    <w:p w14:paraId="376465D5">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（4）事实依据；</w:t>
      </w:r>
    </w:p>
    <w:p w14:paraId="506B3BC7">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（5）必要的法律依据；</w:t>
      </w:r>
    </w:p>
    <w:p w14:paraId="1BD66B19">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（6）提出质疑的日期。</w:t>
      </w:r>
    </w:p>
    <w:p w14:paraId="3E9E1B29">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32.4</w:t>
      </w:r>
      <w:r>
        <w:rPr>
          <w:rFonts w:hint="eastAsia" w:ascii="宋体" w:hAnsi="宋体"/>
          <w:color w:val="auto"/>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069F8A1C">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32.5</w:t>
      </w:r>
      <w:r>
        <w:rPr>
          <w:rFonts w:hint="eastAsia" w:ascii="宋体" w:hAnsi="宋体"/>
          <w:color w:val="auto"/>
          <w:sz w:val="24"/>
          <w:szCs w:val="24"/>
        </w:rPr>
        <w:t>质疑函内容不得含有虚假、恶意</w:t>
      </w:r>
      <w:r>
        <w:rPr>
          <w:rFonts w:hint="eastAsia" w:ascii="宋体" w:hAnsi="宋体"/>
          <w:color w:val="auto"/>
          <w:sz w:val="24"/>
          <w:szCs w:val="24"/>
          <w:lang w:eastAsia="zh-CN"/>
        </w:rPr>
        <w:t>成分</w:t>
      </w:r>
      <w:r>
        <w:rPr>
          <w:rFonts w:hint="eastAsia" w:ascii="宋体" w:hAnsi="宋体"/>
          <w:color w:val="auto"/>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159993A2">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32.6</w:t>
      </w:r>
      <w:r>
        <w:rPr>
          <w:rFonts w:hint="eastAsia" w:ascii="宋体" w:hAnsi="宋体"/>
          <w:color w:val="auto"/>
          <w:sz w:val="24"/>
          <w:szCs w:val="24"/>
        </w:rPr>
        <w:t xml:space="preserve">质疑函接收方式：由自然人本人或法定代表人或者其授权代表携带书面原件及身份证明原件到现场递交，否则不予受理 。 </w:t>
      </w:r>
    </w:p>
    <w:p w14:paraId="24E704B4">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32.7</w:t>
      </w:r>
      <w:r>
        <w:rPr>
          <w:rFonts w:hint="eastAsia" w:ascii="宋体" w:hAnsi="宋体"/>
          <w:color w:val="auto"/>
          <w:sz w:val="24"/>
          <w:szCs w:val="24"/>
        </w:rPr>
        <w:t>质疑受理部门：安康尚昊招标代理有限公司</w:t>
      </w:r>
    </w:p>
    <w:p w14:paraId="6839D71A">
      <w:pPr>
        <w:pageBreakBefore w:val="0"/>
        <w:widowControl w:val="0"/>
        <w:kinsoku/>
        <w:wordWrap/>
        <w:overflowPunct/>
        <w:topLinePunct w:val="0"/>
        <w:bidi w:val="0"/>
        <w:spacing w:line="44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 xml:space="preserve">   质疑受理电话：</w:t>
      </w:r>
      <w:r>
        <w:rPr>
          <w:rFonts w:hint="eastAsia" w:ascii="宋体" w:hAnsi="宋体"/>
          <w:color w:val="auto"/>
          <w:sz w:val="24"/>
          <w:szCs w:val="24"/>
          <w:lang w:eastAsia="zh-CN"/>
        </w:rPr>
        <w:t>13991519725</w:t>
      </w:r>
    </w:p>
    <w:p w14:paraId="22A2A687">
      <w:pPr>
        <w:pageBreakBefore w:val="0"/>
        <w:widowControl w:val="0"/>
        <w:kinsoku/>
        <w:wordWrap/>
        <w:overflowPunct/>
        <w:topLinePunct w:val="0"/>
        <w:bidi w:val="0"/>
        <w:spacing w:line="440" w:lineRule="exact"/>
        <w:ind w:firstLine="480" w:firstLineChars="200"/>
        <w:textAlignment w:val="auto"/>
        <w:rPr>
          <w:rFonts w:hint="eastAsia" w:ascii="宋体" w:hAnsi="宋体" w:eastAsia="宋体"/>
          <w:color w:val="auto"/>
          <w:sz w:val="24"/>
          <w:szCs w:val="24"/>
          <w:lang w:eastAsia="zh-CN"/>
        </w:rPr>
      </w:pPr>
      <w:r>
        <w:rPr>
          <w:rFonts w:ascii="宋体" w:hAnsi="宋体"/>
          <w:color w:val="auto"/>
          <w:sz w:val="24"/>
          <w:szCs w:val="24"/>
        </w:rPr>
        <w:t>32.8</w:t>
      </w:r>
      <w:r>
        <w:rPr>
          <w:rFonts w:hint="eastAsia" w:ascii="宋体" w:hAnsi="宋体"/>
          <w:color w:val="auto"/>
          <w:sz w:val="24"/>
          <w:szCs w:val="24"/>
        </w:rPr>
        <w:t>提交质疑函地点：</w:t>
      </w:r>
      <w:r>
        <w:rPr>
          <w:rFonts w:hint="eastAsia" w:ascii="宋体" w:hAnsi="宋体"/>
          <w:color w:val="auto"/>
          <w:sz w:val="24"/>
          <w:szCs w:val="24"/>
          <w:lang w:eastAsia="zh-CN"/>
        </w:rPr>
        <w:t>安康市高新区高新观澜8栋</w:t>
      </w:r>
      <w:r>
        <w:rPr>
          <w:rFonts w:hint="eastAsia" w:ascii="宋体" w:hAnsi="宋体"/>
          <w:color w:val="auto"/>
          <w:sz w:val="24"/>
          <w:szCs w:val="24"/>
          <w:lang w:val="en-US" w:eastAsia="zh-CN"/>
        </w:rPr>
        <w:t>2</w:t>
      </w:r>
      <w:r>
        <w:rPr>
          <w:rFonts w:hint="eastAsia" w:ascii="宋体" w:hAnsi="宋体"/>
          <w:color w:val="auto"/>
          <w:sz w:val="24"/>
          <w:szCs w:val="24"/>
          <w:lang w:eastAsia="zh-CN"/>
        </w:rPr>
        <w:t>单元801室</w:t>
      </w:r>
    </w:p>
    <w:p w14:paraId="32B0E30A">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32.9</w:t>
      </w:r>
      <w:r>
        <w:rPr>
          <w:rFonts w:hint="eastAsia" w:ascii="宋体" w:hAnsi="宋体"/>
          <w:color w:val="auto"/>
          <w:sz w:val="24"/>
          <w:szCs w:val="24"/>
        </w:rPr>
        <w:t>本次采购活动中，采购代理机构对质疑函回复的书面文件的送达方式为现场取件。</w:t>
      </w:r>
    </w:p>
    <w:p w14:paraId="7AA75C95">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如所质疑的问题比较复杂，采购人或者采购代理机构在规定的答复时间内无法回复，应事先告知提出质疑的供应商，同时向同级政府采购监督管理部门报告。</w:t>
      </w:r>
    </w:p>
    <w:p w14:paraId="38EF3764">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32.10</w:t>
      </w:r>
      <w:r>
        <w:rPr>
          <w:rFonts w:hint="eastAsia" w:ascii="宋体" w:hAnsi="宋体"/>
          <w:color w:val="auto"/>
          <w:sz w:val="24"/>
          <w:szCs w:val="24"/>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4639BB38">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32.11</w:t>
      </w:r>
      <w:r>
        <w:rPr>
          <w:rFonts w:hint="eastAsia" w:ascii="宋体" w:hAnsi="宋体"/>
          <w:color w:val="auto"/>
          <w:sz w:val="24"/>
          <w:szCs w:val="24"/>
        </w:rPr>
        <w:t xml:space="preserve"> 质疑函应当使用中文。</w:t>
      </w:r>
    </w:p>
    <w:p w14:paraId="4DC0212E">
      <w:pPr>
        <w:pStyle w:val="3"/>
        <w:pageBreakBefore w:val="0"/>
        <w:widowControl w:val="0"/>
        <w:kinsoku/>
        <w:wordWrap/>
        <w:overflowPunct/>
        <w:topLinePunct w:val="0"/>
        <w:bidi w:val="0"/>
        <w:spacing w:before="0" w:after="0" w:line="440" w:lineRule="exact"/>
        <w:jc w:val="center"/>
        <w:textAlignment w:val="auto"/>
        <w:rPr>
          <w:color w:val="auto"/>
        </w:rPr>
      </w:pPr>
      <w:bookmarkStart w:id="86" w:name="_Toc26541329"/>
      <w:bookmarkStart w:id="87" w:name="_Toc23258612"/>
      <w:r>
        <w:rPr>
          <w:rFonts w:hint="eastAsia"/>
          <w:color w:val="auto"/>
        </w:rPr>
        <w:t>八、采购政策</w:t>
      </w:r>
      <w:bookmarkEnd w:id="86"/>
      <w:bookmarkEnd w:id="87"/>
    </w:p>
    <w:p w14:paraId="391BF956">
      <w:pPr>
        <w:pageBreakBefore w:val="0"/>
        <w:widowControl w:val="0"/>
        <w:kinsoku/>
        <w:wordWrap/>
        <w:overflowPunct/>
        <w:topLinePunct w:val="0"/>
        <w:bidi w:val="0"/>
        <w:spacing w:line="440" w:lineRule="exact"/>
        <w:ind w:firstLine="482" w:firstLineChars="200"/>
        <w:textAlignment w:val="auto"/>
        <w:rPr>
          <w:rFonts w:ascii="宋体" w:hAnsi="宋体"/>
          <w:b/>
          <w:snapToGrid w:val="0"/>
          <w:color w:val="auto"/>
          <w:sz w:val="24"/>
          <w:szCs w:val="24"/>
        </w:rPr>
      </w:pPr>
      <w:r>
        <w:rPr>
          <w:rFonts w:ascii="宋体" w:hAnsi="宋体"/>
          <w:b/>
          <w:snapToGrid w:val="0"/>
          <w:color w:val="auto"/>
          <w:sz w:val="24"/>
          <w:szCs w:val="24"/>
        </w:rPr>
        <w:t>33</w:t>
      </w:r>
      <w:r>
        <w:rPr>
          <w:rFonts w:hint="eastAsia" w:ascii="宋体" w:hAnsi="宋体"/>
          <w:b/>
          <w:snapToGrid w:val="0"/>
          <w:color w:val="auto"/>
          <w:sz w:val="24"/>
          <w:szCs w:val="24"/>
        </w:rPr>
        <w:t>.采购政策</w:t>
      </w:r>
    </w:p>
    <w:p w14:paraId="2D0C8AEC">
      <w:pPr>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2AC1A82C">
      <w:pPr>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1C12E1B4">
      <w:pPr>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（2）根据财政部、司法部联合下发的《关于政府采购支持监狱企业发展有关问题的通知》（财库〔2014〕68号）的规定，监狱企业视同小型、微型企业。评标时，对监狱企业</w:t>
      </w:r>
      <w:r>
        <w:rPr>
          <w:rFonts w:hint="eastAsia" w:ascii="宋体" w:hAnsi="宋体" w:cs="宋体"/>
          <w:color w:val="auto"/>
          <w:sz w:val="24"/>
          <w:szCs w:val="24"/>
          <w:shd w:val="clear" w:color="auto" w:fill="FFFFFF"/>
          <w:lang w:eastAsia="zh-CN"/>
        </w:rPr>
        <w:t>给予</w:t>
      </w:r>
      <w:r>
        <w:rPr>
          <w:rFonts w:hint="eastAsia" w:ascii="宋体" w:hAnsi="宋体" w:cs="宋体"/>
          <w:color w:val="auto"/>
          <w:sz w:val="24"/>
          <w:szCs w:val="24"/>
          <w:shd w:val="clear" w:color="auto" w:fill="FFFFFF"/>
        </w:rPr>
        <w:t>10%的价格扣除，用扣除后的价格参与评审；</w:t>
      </w:r>
    </w:p>
    <w:p w14:paraId="79B776C6">
      <w:pPr>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根据财政部、民政部、中国残疾人联合会下发的《关于促进残疾人就业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315DA608">
      <w:pPr>
        <w:pageBreakBefore w:val="0"/>
        <w:widowControl w:val="0"/>
        <w:kinsoku/>
        <w:wordWrap/>
        <w:overflowPunct/>
        <w:topLinePunct w:val="0"/>
        <w:bidi w:val="0"/>
        <w:spacing w:line="440" w:lineRule="exact"/>
        <w:ind w:firstLine="482" w:firstLineChars="200"/>
        <w:textAlignment w:val="auto"/>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宋体" w:hAnsi="宋体"/>
          <w:color w:val="auto"/>
          <w:sz w:val="24"/>
          <w:szCs w:val="24"/>
          <w:lang w:eastAsia="zh-CN"/>
        </w:rPr>
        <w:t>，</w:t>
      </w:r>
      <w:r>
        <w:rPr>
          <w:rFonts w:hint="eastAsia" w:ascii="宋体" w:hAnsi="宋体"/>
          <w:color w:val="auto"/>
          <w:sz w:val="24"/>
          <w:szCs w:val="24"/>
        </w:rPr>
        <w:t>对既属于监狱企业、福利企业，同时又满足中小微企业规定的投标单位，其价格扣除仅适用一次。</w:t>
      </w:r>
    </w:p>
    <w:p w14:paraId="4DFF6DE8">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①根据财政部、国家发展改革委《关于印发〈节能产品政府采购实施意见〉的通知》（财库〔2004〕185号）所投产品属于节能产品政府采购清单所列产品，在技术、服务同等的条件下，应当优先采用清单中的节能产品；</w:t>
      </w:r>
    </w:p>
    <w:p w14:paraId="33A22A02">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②所投产品为“环境标志产品政府采购清单”所列产品，在性能、技术、服务等指标同等的条件下，应当优先采用；</w:t>
      </w:r>
    </w:p>
    <w:p w14:paraId="45E864E5">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③节能产品根据《国务院办公厅关于建立政府强制采购节能产品制度的通知》国办发</w:t>
      </w:r>
      <w:r>
        <w:rPr>
          <w:rFonts w:hint="eastAsia" w:ascii="宋体" w:hAnsi="宋体"/>
          <w:color w:val="auto"/>
          <w:sz w:val="24"/>
          <w:szCs w:val="24"/>
          <w:lang w:eastAsia="zh-CN"/>
        </w:rPr>
        <w:t>〔</w:t>
      </w:r>
      <w:r>
        <w:rPr>
          <w:rFonts w:hint="eastAsia" w:ascii="宋体" w:hAnsi="宋体"/>
          <w:color w:val="auto"/>
          <w:sz w:val="24"/>
          <w:szCs w:val="24"/>
        </w:rPr>
        <w:t>2007</w:t>
      </w:r>
      <w:r>
        <w:rPr>
          <w:rFonts w:hint="eastAsia" w:ascii="宋体" w:hAnsi="宋体"/>
          <w:color w:val="auto"/>
          <w:sz w:val="24"/>
          <w:szCs w:val="24"/>
          <w:lang w:eastAsia="zh-CN"/>
        </w:rPr>
        <w:t>〕</w:t>
      </w:r>
      <w:r>
        <w:rPr>
          <w:rFonts w:hint="eastAsia" w:ascii="宋体" w:hAnsi="宋体"/>
          <w:color w:val="auto"/>
          <w:sz w:val="24"/>
          <w:szCs w:val="24"/>
        </w:rPr>
        <w:t>51号的规定，以中国政府采购网（http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//www.ccgp.gov.cn/）公布的最新一期节能产品政府采购清单为准；</w:t>
      </w:r>
    </w:p>
    <w:p w14:paraId="2450B5AD">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④环境标志产品根据《环境标志产品政府采购实施的意见》（财库</w:t>
      </w:r>
      <w:r>
        <w:rPr>
          <w:rFonts w:hint="eastAsia" w:ascii="宋体" w:hAnsi="宋体"/>
          <w:color w:val="auto"/>
          <w:sz w:val="24"/>
          <w:szCs w:val="24"/>
          <w:lang w:eastAsia="zh-CN"/>
        </w:rPr>
        <w:t>〔2006〕90号</w:t>
      </w:r>
      <w:r>
        <w:rPr>
          <w:rFonts w:hint="eastAsia" w:ascii="宋体" w:hAnsi="宋体"/>
          <w:color w:val="auto"/>
          <w:sz w:val="24"/>
          <w:szCs w:val="24"/>
        </w:rPr>
        <w:t>）的规定，以中国政府采购网（http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//www.ccgp.gov.cn/）公布的最新一期环境标志产品政府采购清单为准；</w:t>
      </w:r>
    </w:p>
    <w:p w14:paraId="32C52E16">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⑤若节能、环保、环境标志清单内的产品仅是构成投标产品的部件、组件或零件的，则该投标产品不享受鼓励优惠政策；</w:t>
      </w:r>
    </w:p>
    <w:p w14:paraId="032D1F1B">
      <w:pPr>
        <w:pageBreakBefore w:val="0"/>
        <w:widowControl w:val="0"/>
        <w:kinsoku/>
        <w:wordWrap/>
        <w:overflowPunct/>
        <w:topLinePunct w:val="0"/>
        <w:bidi w:val="0"/>
        <w:spacing w:line="440" w:lineRule="exact"/>
        <w:ind w:firstLine="480" w:firstLineChars="200"/>
        <w:textAlignment w:val="auto"/>
        <w:rPr>
          <w:rFonts w:ascii="Calibri" w:hAnsi="Calibri"/>
          <w:color w:val="auto"/>
        </w:rPr>
      </w:pPr>
      <w:r>
        <w:rPr>
          <w:rFonts w:hint="eastAsia" w:ascii="宋体" w:hAnsi="宋体"/>
          <w:color w:val="auto"/>
          <w:sz w:val="24"/>
          <w:szCs w:val="24"/>
        </w:rPr>
        <w:t>（4）</w:t>
      </w:r>
      <w:r>
        <w:rPr>
          <w:rFonts w:ascii="宋体" w:hAnsi="宋体"/>
          <w:color w:val="auto"/>
          <w:sz w:val="24"/>
          <w:szCs w:val="24"/>
        </w:rPr>
        <w:t>关于信用记录的查询和使用</w:t>
      </w:r>
    </w:p>
    <w:p w14:paraId="23FDC2C8">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lang w:eastAsia="zh-CN"/>
        </w:rPr>
        <w:t>1.</w:t>
      </w:r>
      <w:r>
        <w:rPr>
          <w:rFonts w:hint="eastAsia" w:ascii="宋体" w:hAnsi="宋体"/>
          <w:color w:val="auto"/>
          <w:sz w:val="24"/>
          <w:szCs w:val="24"/>
        </w:rPr>
        <w:t>采购人将在</w:t>
      </w:r>
      <w:r>
        <w:rPr>
          <w:rFonts w:ascii="宋体" w:hAnsi="宋体"/>
          <w:color w:val="auto"/>
          <w:sz w:val="24"/>
          <w:szCs w:val="24"/>
        </w:rPr>
        <w:t>资格审查</w:t>
      </w:r>
      <w:r>
        <w:rPr>
          <w:rFonts w:hint="eastAsia" w:ascii="宋体" w:hAnsi="宋体"/>
          <w:color w:val="auto"/>
          <w:sz w:val="24"/>
          <w:szCs w:val="24"/>
        </w:rPr>
        <w:t>阶段通过【</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olor w:val="auto"/>
          <w:sz w:val="24"/>
          <w:szCs w:val="24"/>
        </w:rPr>
        <w:t>信用中国</w:t>
      </w:r>
      <w:r>
        <w:rPr>
          <w:rFonts w:hint="eastAsia" w:ascii="宋体" w:hAnsi="宋体"/>
          <w:color w:val="auto"/>
          <w:sz w:val="24"/>
          <w:szCs w:val="24"/>
        </w:rPr>
        <w:fldChar w:fldCharType="end"/>
      </w:r>
      <w:r>
        <w:rPr>
          <w:rFonts w:hint="eastAsia" w:ascii="宋体" w:hAnsi="宋体"/>
          <w:color w:val="auto"/>
          <w:sz w:val="24"/>
          <w:szCs w:val="24"/>
        </w:rPr>
        <w:t>（www.creditchina.gov.cn）】、【</w:t>
      </w:r>
      <w:r>
        <w:rPr>
          <w:rFonts w:hint="eastAsia"/>
          <w:color w:val="auto"/>
        </w:rPr>
        <w:fldChar w:fldCharType="begin"/>
      </w:r>
      <w:r>
        <w:rPr>
          <w:color w:val="auto"/>
        </w:rPr>
        <w:instrText xml:space="preserve"> HYPERLINK "http://www.ccgp.gov.cn/cr/list" </w:instrText>
      </w:r>
      <w:r>
        <w:rPr>
          <w:rFonts w:hint="eastAsia"/>
          <w:color w:val="auto"/>
        </w:rPr>
        <w:fldChar w:fldCharType="separate"/>
      </w:r>
      <w:r>
        <w:rPr>
          <w:rFonts w:hint="eastAsia" w:ascii="宋体" w:hAnsi="宋体"/>
          <w:color w:val="auto"/>
          <w:sz w:val="24"/>
          <w:szCs w:val="24"/>
        </w:rPr>
        <w:t>中国政府采购网</w:t>
      </w:r>
      <w:r>
        <w:rPr>
          <w:rFonts w:hint="eastAsia" w:ascii="宋体" w:hAnsi="宋体"/>
          <w:color w:val="auto"/>
          <w:sz w:val="24"/>
          <w:szCs w:val="24"/>
        </w:rPr>
        <w:fldChar w:fldCharType="end"/>
      </w:r>
      <w:r>
        <w:rPr>
          <w:rFonts w:hint="eastAsia" w:ascii="宋体" w:hAnsi="宋体"/>
          <w:color w:val="auto"/>
          <w:sz w:val="24"/>
          <w:szCs w:val="24"/>
        </w:rPr>
        <w:t>（www.ccgp.gov.cn）】网站对投标文件中的</w:t>
      </w:r>
      <w:r>
        <w:rPr>
          <w:rFonts w:hint="eastAsia" w:ascii="宋体" w:hAnsi="宋体" w:cs="宋体"/>
          <w:color w:val="auto"/>
          <w:sz w:val="24"/>
          <w:szCs w:val="24"/>
          <w:lang w:eastAsia="zh-CN"/>
        </w:rPr>
        <w:t>信用记录</w:t>
      </w:r>
      <w:r>
        <w:rPr>
          <w:rFonts w:hint="eastAsia" w:ascii="宋体" w:hAnsi="宋体"/>
          <w:color w:val="auto"/>
          <w:sz w:val="24"/>
          <w:szCs w:val="24"/>
        </w:rPr>
        <w:t>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01F6F91B">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lang w:eastAsia="zh-CN"/>
        </w:rPr>
        <w:t>2.</w:t>
      </w:r>
      <w:r>
        <w:rPr>
          <w:rFonts w:hint="eastAsia" w:ascii="宋体" w:hAnsi="宋体"/>
          <w:color w:val="auto"/>
          <w:sz w:val="24"/>
          <w:szCs w:val="24"/>
        </w:rPr>
        <w:t>投标人在参加政府采购活动前3年内因违法经营被禁止在一定期限内参加政府采购活动，期限届满的，可以参加政府采购活动的，但投标人应提供相关证明材料；</w:t>
      </w:r>
    </w:p>
    <w:p w14:paraId="41991A63">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lang w:eastAsia="zh-CN"/>
        </w:rPr>
        <w:t>3.</w:t>
      </w:r>
      <w:r>
        <w:rPr>
          <w:rFonts w:ascii="宋体" w:hAnsi="宋体"/>
          <w:color w:val="auto"/>
          <w:sz w:val="24"/>
          <w:szCs w:val="24"/>
        </w:rPr>
        <w:t>信用记录查询的截止时点为“</w:t>
      </w:r>
      <w:r>
        <w:rPr>
          <w:rFonts w:hint="eastAsia" w:ascii="宋体" w:hAnsi="宋体"/>
          <w:color w:val="auto"/>
          <w:sz w:val="24"/>
          <w:szCs w:val="24"/>
        </w:rPr>
        <w:t>招标文件</w:t>
      </w:r>
      <w:r>
        <w:rPr>
          <w:rFonts w:hint="eastAsia" w:ascii="宋体" w:hAnsi="宋体"/>
          <w:color w:val="auto"/>
          <w:sz w:val="24"/>
          <w:szCs w:val="24"/>
          <w:lang w:val="en-US" w:eastAsia="zh-CN"/>
        </w:rPr>
        <w:t>获取</w:t>
      </w:r>
      <w:r>
        <w:rPr>
          <w:rFonts w:hint="eastAsia" w:ascii="宋体" w:hAnsi="宋体"/>
          <w:color w:val="auto"/>
          <w:sz w:val="24"/>
          <w:szCs w:val="24"/>
        </w:rPr>
        <w:t>之日起至投标截止日前</w:t>
      </w:r>
      <w:r>
        <w:rPr>
          <w:rFonts w:ascii="宋体" w:hAnsi="宋体"/>
          <w:color w:val="auto"/>
          <w:sz w:val="24"/>
          <w:szCs w:val="24"/>
        </w:rPr>
        <w:t>”。</w:t>
      </w:r>
      <w:r>
        <w:rPr>
          <w:rFonts w:hint="eastAsia" w:ascii="宋体" w:hAnsi="宋体"/>
          <w:color w:val="auto"/>
          <w:sz w:val="24"/>
          <w:szCs w:val="24"/>
        </w:rPr>
        <w:t>信用记录查询的结果，将以截图保存至电子介质的形式留存。</w:t>
      </w:r>
      <w:bookmarkEnd w:id="68"/>
      <w:bookmarkEnd w:id="69"/>
      <w:bookmarkEnd w:id="70"/>
      <w:bookmarkEnd w:id="80"/>
    </w:p>
    <w:p w14:paraId="1AB204C9">
      <w:pPr>
        <w:pageBreakBefore w:val="0"/>
        <w:widowControl w:val="0"/>
        <w:kinsoku/>
        <w:wordWrap/>
        <w:overflowPunct/>
        <w:topLinePunct w:val="0"/>
        <w:bidi w:val="0"/>
        <w:spacing w:line="440" w:lineRule="exact"/>
        <w:ind w:firstLine="480" w:firstLineChars="200"/>
        <w:textAlignment w:val="auto"/>
        <w:rPr>
          <w:rFonts w:hint="eastAsia" w:ascii="宋体" w:hAnsi="宋体" w:eastAsia="宋体" w:cs="Times New Roman"/>
          <w:color w:val="auto"/>
          <w:sz w:val="24"/>
          <w:szCs w:val="24"/>
        </w:rPr>
      </w:pPr>
      <w:bookmarkStart w:id="88" w:name="_Toc26541330"/>
      <w:bookmarkStart w:id="89" w:name="_Toc23258613"/>
      <w:r>
        <w:rPr>
          <w:rFonts w:hint="eastAsia" w:ascii="宋体" w:hAnsi="宋体" w:eastAsia="宋体" w:cs="Times New Roman"/>
          <w:color w:val="auto"/>
          <w:sz w:val="24"/>
          <w:szCs w:val="24"/>
        </w:rPr>
        <w:t>(5)融资政策</w:t>
      </w:r>
    </w:p>
    <w:p w14:paraId="33C42D2B">
      <w:pPr>
        <w:pageBreakBefore w:val="0"/>
        <w:widowControl w:val="0"/>
        <w:kinsoku/>
        <w:wordWrap/>
        <w:overflowPunct/>
        <w:topLinePunct w:val="0"/>
        <w:bidi w:val="0"/>
        <w:spacing w:line="440" w:lineRule="exact"/>
        <w:ind w:firstLine="480" w:firstLineChars="20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根据《陕西省财政厅关于加快推进我省中小企业政府采购信用融资工作的通知》(陕财办采(2020)15号)文件精神，有融资需求的中标(成交)人可根据自身情况，在陕西省政府采购信用融资平台(含各市分平台)自主选择金融机构及其融资产品，凭政府采购中标(成交)通知书或政府采购合同向金融机构提出融资申请。陕西省政府采购信用融资平台网址</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http</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//www.ccgp-shaanxi.gov.cn/zcdservice/zcd/shanxi/s</w:t>
      </w:r>
      <w:r>
        <w:rPr>
          <w:rFonts w:hint="eastAsia" w:ascii="宋体" w:hAnsi="宋体" w:eastAsia="宋体" w:cs="Times New Roman"/>
          <w:color w:val="auto"/>
          <w:sz w:val="24"/>
          <w:szCs w:val="24"/>
          <w:lang w:eastAsia="zh-CN"/>
        </w:rPr>
        <w:t>。</w:t>
      </w:r>
    </w:p>
    <w:p w14:paraId="7E95D8D1">
      <w:pPr>
        <w:pStyle w:val="3"/>
        <w:pageBreakBefore w:val="0"/>
        <w:widowControl w:val="0"/>
        <w:kinsoku/>
        <w:wordWrap/>
        <w:overflowPunct/>
        <w:topLinePunct w:val="0"/>
        <w:bidi w:val="0"/>
        <w:spacing w:before="0" w:after="0" w:line="440" w:lineRule="exact"/>
        <w:jc w:val="center"/>
        <w:textAlignment w:val="auto"/>
        <w:rPr>
          <w:color w:val="auto"/>
        </w:rPr>
      </w:pPr>
      <w:r>
        <w:rPr>
          <w:rFonts w:hint="eastAsia"/>
          <w:color w:val="auto"/>
        </w:rPr>
        <w:t>九</w:t>
      </w:r>
      <w:r>
        <w:rPr>
          <w:color w:val="auto"/>
        </w:rPr>
        <w:t>、</w:t>
      </w:r>
      <w:r>
        <w:rPr>
          <w:rFonts w:hint="eastAsia"/>
          <w:color w:val="auto"/>
        </w:rPr>
        <w:t>其它事项</w:t>
      </w:r>
      <w:bookmarkEnd w:id="88"/>
      <w:bookmarkEnd w:id="89"/>
    </w:p>
    <w:p w14:paraId="119BCD3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color w:val="auto"/>
          <w:sz w:val="24"/>
          <w:szCs w:val="24"/>
        </w:rPr>
      </w:pPr>
      <w:r>
        <w:rPr>
          <w:rFonts w:ascii="宋体" w:hAnsi="宋体"/>
          <w:b/>
          <w:color w:val="auto"/>
          <w:sz w:val="24"/>
          <w:szCs w:val="24"/>
        </w:rPr>
        <w:t>3</w:t>
      </w:r>
      <w:r>
        <w:rPr>
          <w:rFonts w:hint="eastAsia" w:ascii="宋体" w:hAnsi="宋体"/>
          <w:b/>
          <w:color w:val="auto"/>
          <w:sz w:val="24"/>
          <w:szCs w:val="24"/>
          <w:lang w:eastAsia="zh-CN"/>
        </w:rPr>
        <w:t>4.</w:t>
      </w:r>
      <w:r>
        <w:rPr>
          <w:rFonts w:hint="eastAsia" w:ascii="宋体" w:hAnsi="宋体"/>
          <w:b/>
          <w:color w:val="auto"/>
          <w:sz w:val="24"/>
          <w:szCs w:val="24"/>
        </w:rPr>
        <w:t>其它事项</w:t>
      </w:r>
    </w:p>
    <w:p w14:paraId="73A5B6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ascii="宋体" w:hAnsi="宋体"/>
          <w:color w:val="auto"/>
          <w:sz w:val="24"/>
          <w:szCs w:val="24"/>
        </w:rPr>
        <w:t>34.1</w:t>
      </w:r>
      <w:r>
        <w:rPr>
          <w:rFonts w:hint="eastAsia" w:ascii="宋体" w:hAnsi="宋体"/>
          <w:color w:val="auto"/>
          <w:sz w:val="24"/>
          <w:szCs w:val="24"/>
        </w:rPr>
        <w:t>投标截止时间结束后参加投标的供应商不足三家的，除采购任务取消情形外，招标采购单位应当报告财政管理部门，由财政管理部门按照以下原则处理：</w:t>
      </w:r>
    </w:p>
    <w:p w14:paraId="386832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（1）招标文件没有不合理条款、招标公告时间及程序符合规定的，同意采取竞争性谈判、询价或者单一来源方式采购；</w:t>
      </w:r>
    </w:p>
    <w:p w14:paraId="68628B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（2）招标文件存在不合理条款的，招标公告时间及程序不符合规定的，应予废标，并责成招标采购单位依法重新招标。</w:t>
      </w:r>
    </w:p>
    <w:p w14:paraId="6C661C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在评标期间，出现符合专业条件的供应商或者对招标文件作出实质响应的供应商不足三家情形的，可以比照前款规定执行。</w:t>
      </w:r>
    </w:p>
    <w:p w14:paraId="667EB2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rPr>
        <w:sectPr>
          <w:pgSz w:w="11905" w:h="16838"/>
          <w:pgMar w:top="1247" w:right="1417" w:bottom="1247" w:left="1417" w:header="964" w:footer="992" w:gutter="0"/>
          <w:pgNumType w:fmt="decimal"/>
          <w:cols w:space="0" w:num="1"/>
          <w:rtlGutter w:val="0"/>
          <w:docGrid w:type="lines" w:linePitch="326" w:charSpace="0"/>
        </w:sectPr>
      </w:pPr>
      <w:r>
        <w:rPr>
          <w:rFonts w:ascii="宋体" w:hAnsi="宋体"/>
          <w:color w:val="auto"/>
          <w:sz w:val="24"/>
          <w:szCs w:val="24"/>
        </w:rPr>
        <w:t xml:space="preserve">34.2 </w:t>
      </w:r>
      <w:r>
        <w:rPr>
          <w:rFonts w:hint="eastAsia" w:ascii="宋体" w:hAnsi="宋体"/>
          <w:color w:val="auto"/>
          <w:sz w:val="24"/>
          <w:szCs w:val="24"/>
        </w:rPr>
        <w:t>中标或者成交供应商拒绝与采购人签订合同的，采购人可以按照评审报告推荐的中标或者成交候选单位名单排序，确定下一候选人为中标或者成交供应商，也可以重新开展政府采购活动。</w:t>
      </w:r>
      <w:bookmarkStart w:id="90" w:name="_Toc23258614"/>
      <w:bookmarkStart w:id="91" w:name="_Toc484198838"/>
      <w:bookmarkStart w:id="92" w:name="_Toc53"/>
      <w:bookmarkStart w:id="93" w:name="_Toc26541331"/>
    </w:p>
    <w:p w14:paraId="5C0AB804">
      <w:pPr>
        <w:pStyle w:val="2"/>
        <w:keepNext/>
        <w:keepLines/>
        <w:pageBreakBefore w:val="0"/>
        <w:widowControl w:val="0"/>
        <w:numPr>
          <w:ilvl w:val="0"/>
          <w:numId w:val="5"/>
        </w:numPr>
        <w:tabs>
          <w:tab w:val="left" w:pos="305"/>
          <w:tab w:val="center" w:pos="4598"/>
        </w:tabs>
        <w:kinsoku/>
        <w:wordWrap/>
        <w:overflowPunct/>
        <w:topLinePunct w:val="0"/>
        <w:autoSpaceDE/>
        <w:autoSpaceDN/>
        <w:bidi w:val="0"/>
        <w:adjustRightInd/>
        <w:snapToGrid/>
        <w:spacing w:before="240" w:after="240" w:line="240" w:lineRule="auto"/>
        <w:jc w:val="center"/>
        <w:textAlignment w:val="auto"/>
        <w:rPr>
          <w:rFonts w:ascii="宋体" w:hAnsi="宋体"/>
          <w:color w:val="auto"/>
        </w:rPr>
      </w:pPr>
      <w:bookmarkStart w:id="94" w:name="_Toc14426"/>
      <w:r>
        <w:rPr>
          <w:rFonts w:hint="eastAsia" w:ascii="宋体" w:hAnsi="宋体"/>
          <w:color w:val="auto"/>
        </w:rPr>
        <w:t>采购内容</w:t>
      </w:r>
      <w:r>
        <w:rPr>
          <w:rFonts w:hint="eastAsia" w:ascii="宋体" w:hAnsi="宋体"/>
          <w:color w:val="auto"/>
          <w:lang w:val="en-US" w:eastAsia="zh-CN"/>
        </w:rPr>
        <w:t>及要求</w:t>
      </w:r>
      <w:bookmarkEnd w:id="94"/>
    </w:p>
    <w:bookmarkEnd w:id="90"/>
    <w:bookmarkEnd w:id="91"/>
    <w:bookmarkEnd w:id="92"/>
    <w:bookmarkEnd w:id="93"/>
    <w:p w14:paraId="6B5B3A9D">
      <w:pPr>
        <w:pStyle w:val="4"/>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left="0" w:leftChars="0" w:firstLine="482" w:firstLineChars="200"/>
        <w:textAlignment w:val="auto"/>
        <w:rPr>
          <w:rFonts w:hint="eastAsia" w:ascii="宋体" w:hAnsi="宋体" w:eastAsia="宋体" w:cs="宋体"/>
          <w:sz w:val="24"/>
          <w:szCs w:val="24"/>
        </w:rPr>
      </w:pPr>
      <w:bookmarkStart w:id="95" w:name="_Toc484890084"/>
      <w:bookmarkStart w:id="96" w:name="_Toc26541332"/>
      <w:bookmarkStart w:id="97" w:name="_Toc23258621"/>
      <w:r>
        <w:rPr>
          <w:rFonts w:hint="eastAsia" w:ascii="宋体" w:hAnsi="宋体" w:eastAsia="宋体" w:cs="宋体"/>
          <w:sz w:val="24"/>
          <w:szCs w:val="24"/>
          <w:lang w:val="en-US" w:eastAsia="zh-CN"/>
        </w:rPr>
        <w:t>一、</w:t>
      </w:r>
      <w:r>
        <w:rPr>
          <w:rFonts w:hint="eastAsia" w:ascii="宋体" w:hAnsi="宋体" w:eastAsia="宋体" w:cs="宋体"/>
          <w:sz w:val="24"/>
          <w:szCs w:val="24"/>
        </w:rPr>
        <w:t>项目概况</w:t>
      </w:r>
    </w:p>
    <w:p w14:paraId="3013AF1D">
      <w:pPr>
        <w:pStyle w:val="4"/>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left="0" w:leftChars="0"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w:t>
      </w:r>
      <w:r>
        <w:rPr>
          <w:rFonts w:hint="default" w:ascii="宋体" w:hAnsi="宋体" w:eastAsia="宋体" w:cs="宋体"/>
          <w:b w:val="0"/>
          <w:bCs w:val="0"/>
          <w:sz w:val="24"/>
          <w:szCs w:val="24"/>
          <w:lang w:val="en-US" w:eastAsia="zh-CN"/>
        </w:rPr>
        <w:t>提升蒿坪河流域生态环境执法监管能力</w:t>
      </w:r>
      <w:r>
        <w:rPr>
          <w:rFonts w:hint="eastAsia" w:ascii="宋体" w:hAnsi="宋体" w:cs="宋体"/>
          <w:b w:val="0"/>
          <w:bCs w:val="0"/>
          <w:sz w:val="24"/>
          <w:szCs w:val="24"/>
          <w:lang w:val="en-US" w:eastAsia="zh-CN"/>
        </w:rPr>
        <w:t>，需采购一批执法取证设备，须</w:t>
      </w:r>
      <w:r>
        <w:rPr>
          <w:rFonts w:hint="default" w:ascii="宋体" w:hAnsi="宋体" w:eastAsia="宋体" w:cs="宋体"/>
          <w:b w:val="0"/>
          <w:bCs w:val="0"/>
          <w:sz w:val="24"/>
          <w:szCs w:val="24"/>
          <w:lang w:val="en-US" w:eastAsia="zh-CN"/>
        </w:rPr>
        <w:t>满足生态环境部《生态环境保护综合行政执法装备标准化建设指导标准（2024版）》要求。</w:t>
      </w:r>
    </w:p>
    <w:p w14:paraId="717686A4">
      <w:pPr>
        <w:pStyle w:val="4"/>
        <w:pageBreakBefore w:val="0"/>
        <w:widowControl w:val="0"/>
        <w:numPr>
          <w:ilvl w:val="0"/>
          <w:numId w:val="6"/>
        </w:numPr>
        <w:kinsoku/>
        <w:wordWrap/>
        <w:overflowPunct/>
        <w:topLinePunct w:val="0"/>
        <w:autoSpaceDE/>
        <w:autoSpaceDN/>
        <w:bidi w:val="0"/>
        <w:adjustRightInd/>
        <w:snapToGrid/>
        <w:spacing w:before="0" w:beforeAutospacing="0" w:after="0" w:afterAutospacing="0" w:line="480" w:lineRule="exact"/>
        <w:ind w:left="0" w:leftChars="0" w:firstLine="482"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采购清单</w:t>
      </w:r>
    </w:p>
    <w:p w14:paraId="1EBFB7D2">
      <w:pPr>
        <w:spacing w:before="73" w:line="218" w:lineRule="auto"/>
        <w:ind w:firstLine="480" w:firstLineChars="200"/>
        <w:jc w:val="both"/>
        <w:rPr>
          <w:rFonts w:hint="default" w:ascii="宋体" w:hAnsi="宋体" w:eastAsia="宋体" w:cs="宋体"/>
          <w:b w:val="0"/>
          <w:bCs w:val="0"/>
          <w:kern w:val="2"/>
          <w:sz w:val="24"/>
          <w:szCs w:val="24"/>
          <w:lang w:val="en-US" w:eastAsia="zh-CN" w:bidi="ar-SA"/>
        </w:rPr>
      </w:pPr>
    </w:p>
    <w:tbl>
      <w:tblPr>
        <w:tblStyle w:val="106"/>
        <w:tblW w:w="9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4575"/>
        <w:gridCol w:w="1878"/>
        <w:gridCol w:w="1893"/>
      </w:tblGrid>
      <w:tr w14:paraId="74B47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974" w:type="dxa"/>
            <w:vAlign w:val="top"/>
          </w:tcPr>
          <w:p w14:paraId="6C16C1B8">
            <w:pPr>
              <w:pStyle w:val="90"/>
              <w:autoSpaceDE w:val="0"/>
              <w:autoSpaceDN w:val="0"/>
              <w:spacing w:before="169" w:line="221" w:lineRule="auto"/>
              <w:ind w:left="165"/>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序号</w:t>
            </w:r>
          </w:p>
        </w:tc>
        <w:tc>
          <w:tcPr>
            <w:tcW w:w="4575" w:type="dxa"/>
            <w:vAlign w:val="top"/>
          </w:tcPr>
          <w:p w14:paraId="1AECA90D">
            <w:pPr>
              <w:pStyle w:val="90"/>
              <w:autoSpaceDE w:val="0"/>
              <w:autoSpaceDN w:val="0"/>
              <w:spacing w:before="169" w:line="221" w:lineRule="auto"/>
              <w:ind w:left="1661"/>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设备名称</w:t>
            </w:r>
          </w:p>
        </w:tc>
        <w:tc>
          <w:tcPr>
            <w:tcW w:w="1878" w:type="dxa"/>
            <w:vAlign w:val="top"/>
          </w:tcPr>
          <w:p w14:paraId="259B06D3">
            <w:pPr>
              <w:pStyle w:val="90"/>
              <w:autoSpaceDE w:val="0"/>
              <w:autoSpaceDN w:val="0"/>
              <w:spacing w:before="167" w:line="219" w:lineRule="auto"/>
              <w:ind w:left="626"/>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数量</w:t>
            </w:r>
          </w:p>
        </w:tc>
        <w:tc>
          <w:tcPr>
            <w:tcW w:w="1893" w:type="dxa"/>
            <w:vAlign w:val="top"/>
          </w:tcPr>
          <w:p w14:paraId="1FB666B9">
            <w:pPr>
              <w:pStyle w:val="90"/>
              <w:autoSpaceDE w:val="0"/>
              <w:autoSpaceDN w:val="0"/>
              <w:spacing w:before="168" w:line="220" w:lineRule="auto"/>
              <w:ind w:left="627"/>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单位</w:t>
            </w:r>
          </w:p>
        </w:tc>
      </w:tr>
      <w:tr w14:paraId="4E922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974" w:type="dxa"/>
            <w:vAlign w:val="top"/>
          </w:tcPr>
          <w:p w14:paraId="37FFE9DB">
            <w:pPr>
              <w:pStyle w:val="90"/>
              <w:autoSpaceDE w:val="0"/>
              <w:autoSpaceDN w:val="0"/>
              <w:spacing w:before="184" w:line="241" w:lineRule="auto"/>
              <w:ind w:left="395"/>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1</w:t>
            </w:r>
          </w:p>
        </w:tc>
        <w:tc>
          <w:tcPr>
            <w:tcW w:w="4575" w:type="dxa"/>
            <w:vAlign w:val="top"/>
          </w:tcPr>
          <w:p w14:paraId="560A3547">
            <w:pPr>
              <w:pStyle w:val="90"/>
              <w:autoSpaceDE w:val="0"/>
              <w:autoSpaceDN w:val="0"/>
              <w:spacing w:before="153" w:line="219" w:lineRule="auto"/>
              <w:ind w:left="1191"/>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现场执法记录仪</w:t>
            </w:r>
          </w:p>
        </w:tc>
        <w:tc>
          <w:tcPr>
            <w:tcW w:w="1878" w:type="dxa"/>
            <w:vAlign w:val="top"/>
          </w:tcPr>
          <w:p w14:paraId="5729CAC0">
            <w:pPr>
              <w:pStyle w:val="90"/>
              <w:autoSpaceDE w:val="0"/>
              <w:autoSpaceDN w:val="0"/>
              <w:spacing w:before="183"/>
              <w:ind w:left="856"/>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6</w:t>
            </w:r>
          </w:p>
        </w:tc>
        <w:tc>
          <w:tcPr>
            <w:tcW w:w="1893" w:type="dxa"/>
            <w:vAlign w:val="top"/>
          </w:tcPr>
          <w:p w14:paraId="23939822">
            <w:pPr>
              <w:pStyle w:val="90"/>
              <w:autoSpaceDE w:val="0"/>
              <w:autoSpaceDN w:val="0"/>
              <w:spacing w:before="153" w:line="219" w:lineRule="auto"/>
              <w:ind w:left="788"/>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个</w:t>
            </w:r>
          </w:p>
        </w:tc>
      </w:tr>
      <w:tr w14:paraId="19CEE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974" w:type="dxa"/>
            <w:vAlign w:val="top"/>
          </w:tcPr>
          <w:p w14:paraId="02AB1290">
            <w:pPr>
              <w:pStyle w:val="90"/>
              <w:autoSpaceDE w:val="0"/>
              <w:autoSpaceDN w:val="0"/>
              <w:spacing w:before="195" w:line="241" w:lineRule="auto"/>
              <w:ind w:left="395"/>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2</w:t>
            </w:r>
          </w:p>
        </w:tc>
        <w:tc>
          <w:tcPr>
            <w:tcW w:w="4575" w:type="dxa"/>
            <w:vAlign w:val="top"/>
          </w:tcPr>
          <w:p w14:paraId="498E506C">
            <w:pPr>
              <w:pStyle w:val="90"/>
              <w:autoSpaceDE w:val="0"/>
              <w:autoSpaceDN w:val="0"/>
              <w:spacing w:before="164" w:line="219" w:lineRule="auto"/>
              <w:ind w:left="1811"/>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测距仪</w:t>
            </w:r>
          </w:p>
        </w:tc>
        <w:tc>
          <w:tcPr>
            <w:tcW w:w="1878" w:type="dxa"/>
            <w:vAlign w:val="top"/>
          </w:tcPr>
          <w:p w14:paraId="08DA7534">
            <w:pPr>
              <w:pStyle w:val="90"/>
              <w:autoSpaceDE w:val="0"/>
              <w:autoSpaceDN w:val="0"/>
              <w:spacing w:before="195" w:line="241" w:lineRule="auto"/>
              <w:ind w:left="856"/>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4</w:t>
            </w:r>
          </w:p>
        </w:tc>
        <w:tc>
          <w:tcPr>
            <w:tcW w:w="1893" w:type="dxa"/>
            <w:vAlign w:val="top"/>
          </w:tcPr>
          <w:p w14:paraId="205A866D">
            <w:pPr>
              <w:pStyle w:val="90"/>
              <w:autoSpaceDE w:val="0"/>
              <w:autoSpaceDN w:val="0"/>
              <w:spacing w:before="164" w:line="219" w:lineRule="auto"/>
              <w:ind w:left="788"/>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个</w:t>
            </w:r>
          </w:p>
        </w:tc>
      </w:tr>
      <w:tr w14:paraId="440C7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974" w:type="dxa"/>
            <w:vAlign w:val="top"/>
          </w:tcPr>
          <w:p w14:paraId="2BAE7D52">
            <w:pPr>
              <w:pStyle w:val="90"/>
              <w:autoSpaceDE w:val="0"/>
              <w:autoSpaceDN w:val="0"/>
              <w:spacing w:before="195"/>
              <w:ind w:left="395"/>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3</w:t>
            </w:r>
          </w:p>
        </w:tc>
        <w:tc>
          <w:tcPr>
            <w:tcW w:w="4575" w:type="dxa"/>
            <w:vAlign w:val="top"/>
          </w:tcPr>
          <w:p w14:paraId="46B471A8">
            <w:pPr>
              <w:pStyle w:val="90"/>
              <w:autoSpaceDE w:val="0"/>
              <w:autoSpaceDN w:val="0"/>
              <w:spacing w:before="163" w:line="219" w:lineRule="auto"/>
              <w:ind w:left="1501"/>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轻型无人机</w:t>
            </w:r>
          </w:p>
        </w:tc>
        <w:tc>
          <w:tcPr>
            <w:tcW w:w="1878" w:type="dxa"/>
            <w:vAlign w:val="top"/>
          </w:tcPr>
          <w:p w14:paraId="06C53930">
            <w:pPr>
              <w:pStyle w:val="90"/>
              <w:autoSpaceDE w:val="0"/>
              <w:autoSpaceDN w:val="0"/>
              <w:spacing w:before="196" w:line="241" w:lineRule="auto"/>
              <w:ind w:left="856"/>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1</w:t>
            </w:r>
          </w:p>
        </w:tc>
        <w:tc>
          <w:tcPr>
            <w:tcW w:w="1893" w:type="dxa"/>
            <w:vAlign w:val="top"/>
          </w:tcPr>
          <w:p w14:paraId="2AF5BC65">
            <w:pPr>
              <w:pStyle w:val="90"/>
              <w:autoSpaceDE w:val="0"/>
              <w:autoSpaceDN w:val="0"/>
              <w:spacing w:before="169" w:line="221" w:lineRule="auto"/>
              <w:ind w:left="788"/>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台</w:t>
            </w:r>
          </w:p>
        </w:tc>
      </w:tr>
      <w:tr w14:paraId="62C77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974" w:type="dxa"/>
            <w:vAlign w:val="top"/>
          </w:tcPr>
          <w:p w14:paraId="7F4610FB">
            <w:pPr>
              <w:pStyle w:val="90"/>
              <w:autoSpaceDE w:val="0"/>
              <w:autoSpaceDN w:val="0"/>
              <w:spacing w:before="187" w:line="241" w:lineRule="auto"/>
              <w:ind w:left="395"/>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4</w:t>
            </w:r>
          </w:p>
        </w:tc>
        <w:tc>
          <w:tcPr>
            <w:tcW w:w="4575" w:type="dxa"/>
            <w:vAlign w:val="top"/>
          </w:tcPr>
          <w:p w14:paraId="0C9A9FEB">
            <w:pPr>
              <w:pStyle w:val="90"/>
              <w:autoSpaceDE w:val="0"/>
              <w:autoSpaceDN w:val="0"/>
              <w:spacing w:before="156" w:line="219" w:lineRule="auto"/>
              <w:ind w:left="731"/>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便携式水质快速检测仪</w:t>
            </w:r>
          </w:p>
        </w:tc>
        <w:tc>
          <w:tcPr>
            <w:tcW w:w="1878" w:type="dxa"/>
            <w:vAlign w:val="top"/>
          </w:tcPr>
          <w:p w14:paraId="57FD55C3">
            <w:pPr>
              <w:pStyle w:val="90"/>
              <w:autoSpaceDE w:val="0"/>
              <w:autoSpaceDN w:val="0"/>
              <w:spacing w:before="187" w:line="241" w:lineRule="auto"/>
              <w:ind w:left="856"/>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2</w:t>
            </w:r>
          </w:p>
        </w:tc>
        <w:tc>
          <w:tcPr>
            <w:tcW w:w="1893" w:type="dxa"/>
            <w:vAlign w:val="top"/>
          </w:tcPr>
          <w:p w14:paraId="403A2EE1">
            <w:pPr>
              <w:pStyle w:val="90"/>
              <w:autoSpaceDE w:val="0"/>
              <w:autoSpaceDN w:val="0"/>
              <w:spacing w:before="157" w:line="220" w:lineRule="auto"/>
              <w:ind w:left="788"/>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套</w:t>
            </w:r>
          </w:p>
        </w:tc>
      </w:tr>
      <w:tr w14:paraId="5DF42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974" w:type="dxa"/>
            <w:vAlign w:val="top"/>
          </w:tcPr>
          <w:p w14:paraId="741143A7">
            <w:pPr>
              <w:pStyle w:val="90"/>
              <w:autoSpaceDE w:val="0"/>
              <w:autoSpaceDN w:val="0"/>
              <w:spacing w:before="198"/>
              <w:ind w:left="395"/>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5</w:t>
            </w:r>
          </w:p>
        </w:tc>
        <w:tc>
          <w:tcPr>
            <w:tcW w:w="4575" w:type="dxa"/>
            <w:vAlign w:val="top"/>
          </w:tcPr>
          <w:p w14:paraId="5B29433A">
            <w:pPr>
              <w:pStyle w:val="90"/>
              <w:autoSpaceDE w:val="0"/>
              <w:autoSpaceDN w:val="0"/>
              <w:spacing w:before="168" w:line="219" w:lineRule="auto"/>
              <w:ind w:left="731"/>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水质重金属快速检测仪</w:t>
            </w:r>
          </w:p>
        </w:tc>
        <w:tc>
          <w:tcPr>
            <w:tcW w:w="1878" w:type="dxa"/>
            <w:vAlign w:val="top"/>
          </w:tcPr>
          <w:p w14:paraId="2624ECD9">
            <w:pPr>
              <w:pStyle w:val="90"/>
              <w:autoSpaceDE w:val="0"/>
              <w:autoSpaceDN w:val="0"/>
              <w:spacing w:before="198" w:line="241" w:lineRule="auto"/>
              <w:ind w:left="856"/>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1</w:t>
            </w:r>
          </w:p>
        </w:tc>
        <w:tc>
          <w:tcPr>
            <w:tcW w:w="1893" w:type="dxa"/>
            <w:vAlign w:val="top"/>
          </w:tcPr>
          <w:p w14:paraId="5C82539B">
            <w:pPr>
              <w:pStyle w:val="90"/>
              <w:autoSpaceDE w:val="0"/>
              <w:autoSpaceDN w:val="0"/>
              <w:spacing w:before="168" w:line="220" w:lineRule="auto"/>
              <w:ind w:left="788"/>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套</w:t>
            </w:r>
          </w:p>
        </w:tc>
      </w:tr>
      <w:tr w14:paraId="28FB9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974" w:type="dxa"/>
            <w:vAlign w:val="top"/>
          </w:tcPr>
          <w:p w14:paraId="53A22406">
            <w:pPr>
              <w:pStyle w:val="90"/>
              <w:autoSpaceDE w:val="0"/>
              <w:autoSpaceDN w:val="0"/>
              <w:spacing w:before="199"/>
              <w:ind w:left="395"/>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6</w:t>
            </w:r>
          </w:p>
        </w:tc>
        <w:tc>
          <w:tcPr>
            <w:tcW w:w="4575" w:type="dxa"/>
            <w:vAlign w:val="top"/>
          </w:tcPr>
          <w:p w14:paraId="7FA8A7F4">
            <w:pPr>
              <w:pStyle w:val="90"/>
              <w:autoSpaceDE w:val="0"/>
              <w:autoSpaceDN w:val="0"/>
              <w:spacing w:before="166" w:line="219" w:lineRule="auto"/>
              <w:ind w:left="1041"/>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现场文书制作装备</w:t>
            </w:r>
          </w:p>
        </w:tc>
        <w:tc>
          <w:tcPr>
            <w:tcW w:w="1878" w:type="dxa"/>
            <w:vAlign w:val="top"/>
          </w:tcPr>
          <w:p w14:paraId="116D3319">
            <w:pPr>
              <w:pStyle w:val="90"/>
              <w:autoSpaceDE w:val="0"/>
              <w:autoSpaceDN w:val="0"/>
              <w:spacing w:before="199" w:line="241" w:lineRule="auto"/>
              <w:ind w:left="856"/>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4</w:t>
            </w:r>
          </w:p>
        </w:tc>
        <w:tc>
          <w:tcPr>
            <w:tcW w:w="1893" w:type="dxa"/>
            <w:vAlign w:val="top"/>
          </w:tcPr>
          <w:p w14:paraId="6F960389">
            <w:pPr>
              <w:pStyle w:val="90"/>
              <w:autoSpaceDE w:val="0"/>
              <w:autoSpaceDN w:val="0"/>
              <w:spacing w:before="169" w:line="220" w:lineRule="auto"/>
              <w:ind w:left="788"/>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套</w:t>
            </w:r>
          </w:p>
        </w:tc>
      </w:tr>
      <w:tr w14:paraId="54699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974" w:type="dxa"/>
            <w:vAlign w:val="top"/>
          </w:tcPr>
          <w:p w14:paraId="3BE3E716">
            <w:pPr>
              <w:pStyle w:val="90"/>
              <w:autoSpaceDE w:val="0"/>
              <w:autoSpaceDN w:val="0"/>
              <w:spacing w:before="199"/>
              <w:ind w:left="395"/>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7</w:t>
            </w:r>
          </w:p>
        </w:tc>
        <w:tc>
          <w:tcPr>
            <w:tcW w:w="4575" w:type="dxa"/>
            <w:vAlign w:val="top"/>
          </w:tcPr>
          <w:p w14:paraId="33D67C1F">
            <w:pPr>
              <w:pStyle w:val="90"/>
              <w:autoSpaceDE w:val="0"/>
              <w:autoSpaceDN w:val="0"/>
              <w:spacing w:before="167" w:line="219" w:lineRule="auto"/>
              <w:ind w:left="1351"/>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水样采样设备</w:t>
            </w:r>
          </w:p>
        </w:tc>
        <w:tc>
          <w:tcPr>
            <w:tcW w:w="1878" w:type="dxa"/>
            <w:vAlign w:val="top"/>
          </w:tcPr>
          <w:p w14:paraId="6860C430">
            <w:pPr>
              <w:pStyle w:val="90"/>
              <w:autoSpaceDE w:val="0"/>
              <w:autoSpaceDN w:val="0"/>
              <w:spacing w:before="199"/>
              <w:ind w:left="856"/>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3</w:t>
            </w:r>
          </w:p>
        </w:tc>
        <w:tc>
          <w:tcPr>
            <w:tcW w:w="1893" w:type="dxa"/>
            <w:vAlign w:val="top"/>
          </w:tcPr>
          <w:p w14:paraId="2FE162FC">
            <w:pPr>
              <w:pStyle w:val="90"/>
              <w:autoSpaceDE w:val="0"/>
              <w:autoSpaceDN w:val="0"/>
              <w:spacing w:before="170" w:line="220" w:lineRule="auto"/>
              <w:ind w:left="788"/>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套</w:t>
            </w:r>
          </w:p>
        </w:tc>
      </w:tr>
      <w:tr w14:paraId="6F4EC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974" w:type="dxa"/>
            <w:vAlign w:val="top"/>
          </w:tcPr>
          <w:p w14:paraId="6DEE1320">
            <w:pPr>
              <w:pStyle w:val="90"/>
              <w:autoSpaceDE w:val="0"/>
              <w:autoSpaceDN w:val="0"/>
              <w:spacing w:before="200"/>
              <w:ind w:left="395"/>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8</w:t>
            </w:r>
          </w:p>
        </w:tc>
        <w:tc>
          <w:tcPr>
            <w:tcW w:w="4575" w:type="dxa"/>
            <w:vAlign w:val="top"/>
          </w:tcPr>
          <w:p w14:paraId="07BC4CC4">
            <w:pPr>
              <w:pStyle w:val="90"/>
              <w:autoSpaceDE w:val="0"/>
              <w:autoSpaceDN w:val="0"/>
              <w:spacing w:before="168" w:line="219" w:lineRule="auto"/>
              <w:ind w:left="1191"/>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水质快检试剂包</w:t>
            </w:r>
          </w:p>
        </w:tc>
        <w:tc>
          <w:tcPr>
            <w:tcW w:w="1878" w:type="dxa"/>
            <w:vAlign w:val="top"/>
          </w:tcPr>
          <w:p w14:paraId="182A262D">
            <w:pPr>
              <w:pStyle w:val="90"/>
              <w:autoSpaceDE w:val="0"/>
              <w:autoSpaceDN w:val="0"/>
              <w:spacing w:before="200"/>
              <w:ind w:left="856"/>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3</w:t>
            </w:r>
          </w:p>
        </w:tc>
        <w:tc>
          <w:tcPr>
            <w:tcW w:w="1893" w:type="dxa"/>
            <w:vAlign w:val="top"/>
          </w:tcPr>
          <w:p w14:paraId="4670D8ED">
            <w:pPr>
              <w:pStyle w:val="90"/>
              <w:autoSpaceDE w:val="0"/>
              <w:autoSpaceDN w:val="0"/>
              <w:spacing w:before="171" w:line="220" w:lineRule="auto"/>
              <w:ind w:left="788"/>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套</w:t>
            </w:r>
          </w:p>
        </w:tc>
      </w:tr>
      <w:tr w14:paraId="20A2D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74" w:type="dxa"/>
            <w:vAlign w:val="top"/>
          </w:tcPr>
          <w:p w14:paraId="50644656">
            <w:pPr>
              <w:pStyle w:val="90"/>
              <w:autoSpaceDE w:val="0"/>
              <w:autoSpaceDN w:val="0"/>
              <w:spacing w:before="201"/>
              <w:ind w:left="395"/>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9</w:t>
            </w:r>
          </w:p>
        </w:tc>
        <w:tc>
          <w:tcPr>
            <w:tcW w:w="4575" w:type="dxa"/>
            <w:vAlign w:val="top"/>
          </w:tcPr>
          <w:p w14:paraId="422EACE4">
            <w:pPr>
              <w:pStyle w:val="90"/>
              <w:autoSpaceDE w:val="0"/>
              <w:autoSpaceDN w:val="0"/>
              <w:spacing w:before="172" w:line="219" w:lineRule="auto"/>
              <w:ind w:left="1191"/>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便携式移动电源</w:t>
            </w:r>
          </w:p>
        </w:tc>
        <w:tc>
          <w:tcPr>
            <w:tcW w:w="1878" w:type="dxa"/>
            <w:vAlign w:val="top"/>
          </w:tcPr>
          <w:p w14:paraId="7B051654">
            <w:pPr>
              <w:pStyle w:val="90"/>
              <w:autoSpaceDE w:val="0"/>
              <w:autoSpaceDN w:val="0"/>
              <w:spacing w:before="202" w:line="241" w:lineRule="auto"/>
              <w:ind w:left="856"/>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1</w:t>
            </w:r>
          </w:p>
        </w:tc>
        <w:tc>
          <w:tcPr>
            <w:tcW w:w="1893" w:type="dxa"/>
            <w:vAlign w:val="top"/>
          </w:tcPr>
          <w:p w14:paraId="5B531DFA">
            <w:pPr>
              <w:pStyle w:val="90"/>
              <w:autoSpaceDE w:val="0"/>
              <w:autoSpaceDN w:val="0"/>
              <w:spacing w:before="172" w:line="220" w:lineRule="auto"/>
              <w:ind w:left="788"/>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套</w:t>
            </w:r>
          </w:p>
        </w:tc>
      </w:tr>
    </w:tbl>
    <w:p w14:paraId="5EF4E998">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2" w:firstLineChars="200"/>
        <w:jc w:val="both"/>
        <w:textAlignment w:val="baseline"/>
        <w:outlineLvl w:val="9"/>
        <w:rPr>
          <w:rStyle w:val="146"/>
          <w:rFonts w:hint="default" w:ascii="宋体" w:hAnsi="宋体" w:eastAsia="宋体" w:cs="宋体"/>
          <w:b/>
          <w:bCs/>
          <w:i w:val="0"/>
          <w:caps w:val="0"/>
          <w:color w:val="auto"/>
          <w:spacing w:val="0"/>
          <w:w w:val="100"/>
          <w:kern w:val="2"/>
          <w:sz w:val="24"/>
          <w:szCs w:val="24"/>
          <w:lang w:val="en-US" w:eastAsia="zh-CN" w:bidi="ar-SA"/>
        </w:rPr>
      </w:pPr>
      <w:r>
        <w:rPr>
          <w:rStyle w:val="146"/>
          <w:rFonts w:hint="eastAsia" w:ascii="宋体" w:hAnsi="宋体" w:cs="宋体"/>
          <w:b/>
          <w:bCs/>
          <w:i w:val="0"/>
          <w:caps w:val="0"/>
          <w:color w:val="auto"/>
          <w:spacing w:val="0"/>
          <w:w w:val="100"/>
          <w:kern w:val="2"/>
          <w:sz w:val="24"/>
          <w:szCs w:val="24"/>
          <w:lang w:val="en-US" w:eastAsia="zh-CN" w:bidi="ar-SA"/>
        </w:rPr>
        <w:t>三、技术参数</w:t>
      </w:r>
    </w:p>
    <w:p w14:paraId="67F8C6B5">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2" w:firstLineChars="200"/>
        <w:jc w:val="both"/>
        <w:textAlignment w:val="baseline"/>
        <w:outlineLvl w:val="9"/>
        <w:rPr>
          <w:rStyle w:val="146"/>
          <w:rFonts w:hint="eastAsia" w:ascii="宋体" w:hAnsi="宋体" w:eastAsia="宋体" w:cs="宋体"/>
          <w:b/>
          <w:bCs/>
          <w:i w:val="0"/>
          <w:caps w:val="0"/>
          <w:color w:val="auto"/>
          <w:spacing w:val="0"/>
          <w:w w:val="100"/>
          <w:kern w:val="2"/>
          <w:sz w:val="24"/>
          <w:szCs w:val="24"/>
          <w:lang w:val="en-US" w:eastAsia="zh-CN" w:bidi="ar-SA"/>
        </w:rPr>
      </w:pPr>
      <w:r>
        <w:rPr>
          <w:rStyle w:val="146"/>
          <w:rFonts w:hint="eastAsia" w:ascii="宋体" w:hAnsi="宋体" w:eastAsia="宋体" w:cs="宋体"/>
          <w:b/>
          <w:bCs/>
          <w:i w:val="0"/>
          <w:caps w:val="0"/>
          <w:color w:val="auto"/>
          <w:spacing w:val="0"/>
          <w:w w:val="100"/>
          <w:kern w:val="2"/>
          <w:sz w:val="24"/>
          <w:szCs w:val="24"/>
          <w:lang w:val="en-US" w:eastAsia="zh-CN" w:bidi="ar-SA"/>
        </w:rPr>
        <w:t>（一）现场执法记录仪</w:t>
      </w:r>
    </w:p>
    <w:p w14:paraId="111E0328">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外形尺寸：小于或等于76.5mmx55.6mmx30.5mm（长×宽×高</w:t>
      </w:r>
      <w:r>
        <w:rPr>
          <w:rFonts w:hint="eastAsia" w:ascii="宋体" w:hAnsi="宋体" w:cs="宋体"/>
          <w:color w:val="auto"/>
          <w:sz w:val="24"/>
          <w:szCs w:val="24"/>
          <w:lang w:val="en-US" w:eastAsia="zh-CN"/>
        </w:rPr>
        <w:t>）。</w:t>
      </w:r>
    </w:p>
    <w:p w14:paraId="428B0E67">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内存：≥512GB。</w:t>
      </w:r>
    </w:p>
    <w:p w14:paraId="7DA35D9D">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外壳防护等级：执法记录仪外壳防护等级应符合GB/T4208-2008中IP65要求。</w:t>
      </w:r>
    </w:p>
    <w:p w14:paraId="414914AE">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显示屏：具备彩色触摸显示屏，显示屏对角线尺寸应大于或等于2.0in。</w:t>
      </w:r>
    </w:p>
    <w:p w14:paraId="372A5A3B">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照片分辨率：拍摄的照片最高分辨率不低于4000万像索，950线（7360*5496）。</w:t>
      </w:r>
    </w:p>
    <w:p w14:paraId="3B74E94F">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★视频分辨率：摄像视频最高像素不低于4k，3840*2160 30fps。</w:t>
      </w:r>
    </w:p>
    <w:p w14:paraId="31559EBF">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视频压缩技术：执法记录仪支持H.264、H.265视频压缩编码方式。</w:t>
      </w:r>
    </w:p>
    <w:p w14:paraId="7F08F241">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防抖功能：执法记录仪支持视频防抖功能，开启防抖功能后摄录的视音频图像具有明显防抖效果。</w:t>
      </w:r>
    </w:p>
    <w:p w14:paraId="30D82362">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星光夜视：采用高灵敏度图像传感器，在低光照环境下能明显增强视频效果。</w:t>
      </w:r>
    </w:p>
    <w:p w14:paraId="69ABA09F">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密码保护：执法记录仪通过本机密码保护及上位机管理软件分级授权。</w:t>
      </w:r>
    </w:p>
    <w:p w14:paraId="79BD0821">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语音播报：可以开启或者关闭，取出主电池后，执法记录仪应该语音提示。</w:t>
      </w:r>
    </w:p>
    <w:p w14:paraId="73CC0BE0">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超级存储：开启超级存储功能，存储空间可以增加30%。</w:t>
      </w:r>
    </w:p>
    <w:p w14:paraId="1C9DCC9B">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移动侦测：移动侦测功能开启、关闭可选。</w:t>
      </w:r>
    </w:p>
    <w:p w14:paraId="6D3E7544">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病毒防火墙：病毒防火墙功能开启、关闭可选。</w:t>
      </w:r>
    </w:p>
    <w:p w14:paraId="1390A76B">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抓拍功能：记录仪在摄录过程中按下拍照键能抓拍与视频分辨率相同的照片，但不影响正常的摄录</w:t>
      </w:r>
    </w:p>
    <w:p w14:paraId="1D19E4A5">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★卫星定位：内置单北斗，可接收卫星数据并提供定位信息。</w:t>
      </w:r>
    </w:p>
    <w:p w14:paraId="36535BB9">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预录延录：能预录触发前90S，延录触发后300S的视音频信息。延时录像可设置延时时间为5s、10s、30s、60s。</w:t>
      </w:r>
    </w:p>
    <w:p w14:paraId="49674617">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自动关屏：当显示屏幕被遮挡时，可自动关屏。</w:t>
      </w:r>
    </w:p>
    <w:p w14:paraId="6ECC660E">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补光灯：可通过按键开启/关闭白光灯、激光灯和红蓝爆闪预警灯。</w:t>
      </w:r>
    </w:p>
    <w:p w14:paraId="25A5110B">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红外夜视：设备具备夜视功能，在开启红外夜视灯后，距离机器12米处能辨别画面中人物面部特征；能够看清距离样机22米处人体轮廓，在3米距离外光线能覆盖80％的有效面积。后置式红外切换，拍摄的图片不存在偏色。</w:t>
      </w:r>
    </w:p>
    <w:p w14:paraId="648EAF8A">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Fonts w:hint="eastAsia" w:ascii="宋体" w:hAnsi="宋体" w:eastAsia="宋体" w:cs="宋体"/>
          <w:color w:val="auto"/>
          <w:sz w:val="24"/>
          <w:szCs w:val="24"/>
          <w:lang w:val="en-US" w:eastAsia="zh-CN"/>
        </w:rPr>
        <w:t>★紧急摄录：执法记录仪具有开启/关闭紧急摄录功能，在紧急摄录功能开启状态下，录像过程中发生撞击时，可自动将录像标记为重点文件。</w:t>
      </w:r>
    </w:p>
    <w:p w14:paraId="204FC306">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2"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bCs/>
          <w:i w:val="0"/>
          <w:caps w:val="0"/>
          <w:color w:val="auto"/>
          <w:spacing w:val="0"/>
          <w:w w:val="100"/>
          <w:kern w:val="2"/>
          <w:sz w:val="24"/>
          <w:szCs w:val="24"/>
          <w:lang w:val="en-US" w:eastAsia="zh-CN" w:bidi="ar-SA"/>
        </w:rPr>
        <w:t>（二）测距仪</w:t>
      </w:r>
    </w:p>
    <w:p w14:paraId="6D365222">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1.工作方式：手持式</w:t>
      </w:r>
    </w:p>
    <w:p w14:paraId="69E1B00D">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2.工作温度：0～40℃</w:t>
      </w:r>
    </w:p>
    <w:p w14:paraId="2D3EC561">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3.最大测量距离：≥200米</w:t>
      </w:r>
    </w:p>
    <w:p w14:paraId="6F401238">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4.激光等级：Ⅱ级。激光类型：500-800nm，&lt;1mW</w:t>
      </w:r>
    </w:p>
    <w:p w14:paraId="67E12BF2">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5.重复测量稳定性：≥99.9%</w:t>
      </w:r>
    </w:p>
    <w:p w14:paraId="45514643">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6.具有双向绿光测量功能，测量便捷、室外强光环境测量精准。</w:t>
      </w:r>
    </w:p>
    <w:p w14:paraId="74E6CB94">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7.测量时可根据测量角度自由调节屏幕转动和锁定屏幕。</w:t>
      </w:r>
    </w:p>
    <w:p w14:paraId="31762823">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8.支持连续测量、面积体积、测角测高、长度加减测量等功能。</w:t>
      </w:r>
    </w:p>
    <w:p w14:paraId="766C576D">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微软雅黑" w:hAnsi="微软雅黑" w:eastAsia="微软雅黑" w:cs="微软雅黑"/>
          <w:b w:val="0"/>
          <w:bCs w:val="0"/>
          <w:i w:val="0"/>
          <w:caps w:val="0"/>
          <w:color w:val="auto"/>
          <w:spacing w:val="0"/>
          <w:w w:val="100"/>
          <w:kern w:val="2"/>
          <w:sz w:val="32"/>
          <w:szCs w:val="32"/>
          <w:lang w:val="en-US" w:eastAsia="zh-CN" w:bidi="ar-SA"/>
        </w:rPr>
        <w:t>▲</w:t>
      </w:r>
      <w:r>
        <w:rPr>
          <w:rStyle w:val="146"/>
          <w:rFonts w:hint="eastAsia" w:ascii="宋体" w:hAnsi="宋体" w:eastAsia="宋体" w:cs="宋体"/>
          <w:b/>
          <w:bCs/>
          <w:i w:val="0"/>
          <w:caps w:val="0"/>
          <w:color w:val="auto"/>
          <w:spacing w:val="0"/>
          <w:w w:val="100"/>
          <w:kern w:val="2"/>
          <w:sz w:val="24"/>
          <w:szCs w:val="24"/>
          <w:lang w:val="en-US" w:eastAsia="zh-CN" w:bidi="ar-SA"/>
        </w:rPr>
        <w:t>（三）轻型无人机</w:t>
      </w:r>
      <w:r>
        <w:rPr>
          <w:rStyle w:val="146"/>
          <w:rFonts w:hint="eastAsia" w:ascii="宋体" w:hAnsi="宋体" w:cs="宋体"/>
          <w:b/>
          <w:bCs/>
          <w:i w:val="0"/>
          <w:caps w:val="0"/>
          <w:color w:val="auto"/>
          <w:spacing w:val="0"/>
          <w:w w:val="100"/>
          <w:kern w:val="2"/>
          <w:sz w:val="24"/>
          <w:szCs w:val="24"/>
          <w:lang w:val="en-US" w:eastAsia="zh-CN" w:bidi="ar-SA"/>
        </w:rPr>
        <w:t>（核心产品）</w:t>
      </w:r>
    </w:p>
    <w:p w14:paraId="204C37D0">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1.最大起飞重量：≤1450g。</w:t>
      </w:r>
    </w:p>
    <w:p w14:paraId="7B81FD30">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2.</w:t>
      </w:r>
      <w:r>
        <w:rPr>
          <w:rStyle w:val="146"/>
          <w:rFonts w:hint="eastAsia" w:ascii="宋体" w:hAnsi="宋体" w:eastAsia="宋体" w:cs="宋体"/>
          <w:b w:val="0"/>
          <w:bCs w:val="0"/>
          <w:i w:val="0"/>
          <w:caps w:val="0"/>
          <w:color w:val="auto"/>
          <w:spacing w:val="0"/>
          <w:w w:val="100"/>
          <w:kern w:val="2"/>
          <w:sz w:val="24"/>
          <w:szCs w:val="24"/>
          <w:lang w:val="en-US" w:eastAsia="zh-CN" w:bidi="ar-SA"/>
        </w:rPr>
        <w:t>折叠后尺寸(长×宽×高)</w:t>
      </w:r>
      <w:r>
        <w:rPr>
          <w:rStyle w:val="146"/>
          <w:rFonts w:hint="eastAsia"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≤265×118×143mm。</w:t>
      </w:r>
    </w:p>
    <w:p w14:paraId="2C7B56B9">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3.</w:t>
      </w:r>
      <w:r>
        <w:rPr>
          <w:rStyle w:val="146"/>
          <w:rFonts w:hint="eastAsia" w:ascii="宋体" w:hAnsi="宋体" w:eastAsia="宋体" w:cs="宋体"/>
          <w:b w:val="0"/>
          <w:bCs w:val="0"/>
          <w:i w:val="0"/>
          <w:caps w:val="0"/>
          <w:color w:val="auto"/>
          <w:spacing w:val="0"/>
          <w:w w:val="100"/>
          <w:kern w:val="2"/>
          <w:sz w:val="24"/>
          <w:szCs w:val="24"/>
          <w:lang w:val="en-US" w:eastAsia="zh-CN" w:bidi="ar-SA"/>
        </w:rPr>
        <w:t>对角线轴距：≤443mm。</w:t>
      </w:r>
    </w:p>
    <w:p w14:paraId="370236CD">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4.</w:t>
      </w:r>
      <w:r>
        <w:rPr>
          <w:rStyle w:val="146"/>
          <w:rFonts w:hint="eastAsia" w:ascii="宋体" w:hAnsi="宋体" w:eastAsia="宋体" w:cs="宋体"/>
          <w:b w:val="0"/>
          <w:bCs w:val="0"/>
          <w:i w:val="0"/>
          <w:caps w:val="0"/>
          <w:color w:val="auto"/>
          <w:spacing w:val="0"/>
          <w:w w:val="100"/>
          <w:kern w:val="2"/>
          <w:sz w:val="24"/>
          <w:szCs w:val="24"/>
          <w:lang w:val="en-US" w:eastAsia="zh-CN" w:bidi="ar-SA"/>
        </w:rPr>
        <w:t>最大信号有效距离(无干扰、无遮挡)</w:t>
      </w:r>
      <w:r>
        <w:rPr>
          <w:rStyle w:val="146"/>
          <w:rFonts w:hint="eastAsia"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 xml:space="preserve">≥15km。 </w:t>
      </w:r>
    </w:p>
    <w:p w14:paraId="65E84B89">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★5</w:t>
      </w:r>
      <w:r>
        <w:rPr>
          <w:rStyle w:val="146"/>
          <w:rFonts w:hint="eastAsia"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最长飞行时间：≥49分钟。</w:t>
      </w:r>
    </w:p>
    <w:p w14:paraId="398F3B13">
      <w:pPr>
        <w:pStyle w:val="18"/>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6.</w:t>
      </w:r>
      <w:r>
        <w:rPr>
          <w:rStyle w:val="146"/>
          <w:rFonts w:hint="eastAsia" w:ascii="宋体" w:hAnsi="宋体" w:eastAsia="宋体" w:cs="宋体"/>
          <w:b w:val="0"/>
          <w:bCs w:val="0"/>
          <w:i w:val="0"/>
          <w:caps w:val="0"/>
          <w:color w:val="auto"/>
          <w:spacing w:val="0"/>
          <w:w w:val="100"/>
          <w:kern w:val="2"/>
          <w:sz w:val="24"/>
          <w:szCs w:val="24"/>
          <w:lang w:val="en-US" w:eastAsia="zh-CN" w:bidi="ar-SA"/>
        </w:rPr>
        <w:t>定位悬停精度：垂直≤0.1 m</w:t>
      </w:r>
      <w:r>
        <w:rPr>
          <w:rStyle w:val="146"/>
          <w:rFonts w:hint="eastAsia"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 xml:space="preserve">水平≤0.1 m。 </w:t>
      </w:r>
    </w:p>
    <w:p w14:paraId="33F91871">
      <w:pPr>
        <w:pStyle w:val="18"/>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Style w:val="146"/>
          <w:rFonts w:hint="eastAsia" w:cs="宋体"/>
          <w:b w:val="0"/>
          <w:bCs w:val="0"/>
          <w:i w:val="0"/>
          <w:caps w:val="0"/>
          <w:color w:val="auto"/>
          <w:spacing w:val="0"/>
          <w:w w:val="100"/>
          <w:kern w:val="2"/>
          <w:sz w:val="24"/>
          <w:szCs w:val="24"/>
          <w:lang w:val="en-US" w:eastAsia="zh-CN" w:bidi="ar-SA"/>
        </w:rPr>
        <w:t>7.</w:t>
      </w:r>
      <w:r>
        <w:rPr>
          <w:rStyle w:val="146"/>
          <w:rFonts w:hint="eastAsia" w:ascii="宋体" w:hAnsi="宋体" w:eastAsia="宋体" w:cs="宋体"/>
          <w:b w:val="0"/>
          <w:bCs w:val="0"/>
          <w:i w:val="0"/>
          <w:caps w:val="0"/>
          <w:color w:val="auto"/>
          <w:spacing w:val="0"/>
          <w:w w:val="100"/>
          <w:kern w:val="2"/>
          <w:sz w:val="24"/>
          <w:szCs w:val="24"/>
          <w:lang w:val="en-US" w:eastAsia="zh-CN" w:bidi="ar-SA"/>
        </w:rPr>
        <w:t>GNSS</w:t>
      </w:r>
      <w:r>
        <w:rPr>
          <w:rStyle w:val="146"/>
          <w:rFonts w:hint="eastAsia"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单北斗。</w:t>
      </w:r>
    </w:p>
    <w:p w14:paraId="77669E7C">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Style w:val="146"/>
          <w:rFonts w:hint="eastAsia" w:cs="宋体"/>
          <w:b w:val="0"/>
          <w:bCs w:val="0"/>
          <w:i w:val="0"/>
          <w:caps w:val="0"/>
          <w:color w:val="auto"/>
          <w:spacing w:val="0"/>
          <w:w w:val="100"/>
          <w:kern w:val="2"/>
          <w:sz w:val="24"/>
          <w:szCs w:val="24"/>
          <w:lang w:val="en-US" w:eastAsia="zh-CN" w:bidi="ar-SA"/>
        </w:rPr>
        <w:t>8.</w:t>
      </w:r>
      <w:r>
        <w:rPr>
          <w:rStyle w:val="146"/>
          <w:rFonts w:hint="eastAsia" w:ascii="宋体" w:hAnsi="宋体" w:eastAsia="宋体" w:cs="宋体"/>
          <w:b w:val="0"/>
          <w:bCs w:val="0"/>
          <w:i w:val="0"/>
          <w:caps w:val="0"/>
          <w:color w:val="auto"/>
          <w:spacing w:val="0"/>
          <w:w w:val="100"/>
          <w:kern w:val="2"/>
          <w:sz w:val="24"/>
          <w:szCs w:val="24"/>
          <w:lang w:val="en-US" w:eastAsia="zh-CN" w:bidi="ar-SA"/>
        </w:rPr>
        <w:t>支持人车船目标的AI 识别。</w:t>
      </w:r>
    </w:p>
    <w:p w14:paraId="1FAF785F">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9.</w:t>
      </w:r>
      <w:r>
        <w:rPr>
          <w:rStyle w:val="146"/>
          <w:rFonts w:hint="eastAsia" w:ascii="宋体" w:hAnsi="宋体" w:eastAsia="宋体" w:cs="宋体"/>
          <w:b w:val="0"/>
          <w:bCs w:val="0"/>
          <w:i w:val="0"/>
          <w:caps w:val="0"/>
          <w:color w:val="auto"/>
          <w:spacing w:val="0"/>
          <w:w w:val="100"/>
          <w:kern w:val="2"/>
          <w:sz w:val="24"/>
          <w:szCs w:val="24"/>
          <w:lang w:val="en-US" w:eastAsia="zh-CN" w:bidi="ar-SA"/>
        </w:rPr>
        <w:t>广角相机有效像素不低于4800万，同时具备中长焦相机。</w:t>
      </w:r>
    </w:p>
    <w:p w14:paraId="7DF36793">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10.</w:t>
      </w:r>
      <w:r>
        <w:rPr>
          <w:rStyle w:val="146"/>
          <w:rFonts w:hint="eastAsia" w:ascii="宋体" w:hAnsi="宋体" w:eastAsia="宋体" w:cs="宋体"/>
          <w:b w:val="0"/>
          <w:bCs w:val="0"/>
          <w:i w:val="0"/>
          <w:caps w:val="0"/>
          <w:color w:val="auto"/>
          <w:spacing w:val="0"/>
          <w:w w:val="100"/>
          <w:kern w:val="2"/>
          <w:sz w:val="24"/>
          <w:szCs w:val="24"/>
          <w:lang w:val="en-US" w:eastAsia="zh-CN" w:bidi="ar-SA"/>
        </w:rPr>
        <w:t>可见光相机变焦倍数≥112倍。</w:t>
      </w:r>
    </w:p>
    <w:p w14:paraId="77463F96">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11.</w:t>
      </w:r>
      <w:r>
        <w:rPr>
          <w:rStyle w:val="146"/>
          <w:rFonts w:hint="eastAsia" w:ascii="宋体" w:hAnsi="宋体" w:eastAsia="宋体" w:cs="宋体"/>
          <w:b w:val="0"/>
          <w:bCs w:val="0"/>
          <w:i w:val="0"/>
          <w:caps w:val="0"/>
          <w:color w:val="auto"/>
          <w:spacing w:val="0"/>
          <w:w w:val="100"/>
          <w:kern w:val="2"/>
          <w:sz w:val="24"/>
          <w:szCs w:val="24"/>
          <w:lang w:val="en-US" w:eastAsia="zh-CN" w:bidi="ar-SA"/>
        </w:rPr>
        <w:t>红外热成像分辨率：≥640*512。</w:t>
      </w:r>
    </w:p>
    <w:p w14:paraId="17156950">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12.</w:t>
      </w:r>
      <w:r>
        <w:rPr>
          <w:rStyle w:val="146"/>
          <w:rFonts w:hint="eastAsia" w:ascii="宋体" w:hAnsi="宋体" w:eastAsia="宋体" w:cs="宋体"/>
          <w:b w:val="0"/>
          <w:bCs w:val="0"/>
          <w:i w:val="0"/>
          <w:caps w:val="0"/>
          <w:color w:val="auto"/>
          <w:spacing w:val="0"/>
          <w:w w:val="100"/>
          <w:kern w:val="2"/>
          <w:sz w:val="24"/>
          <w:szCs w:val="24"/>
          <w:lang w:val="en-US" w:eastAsia="zh-CN" w:bidi="ar-SA"/>
        </w:rPr>
        <w:t>配备热成像相机，采用非制冷氧化钒传感器，测温方式： 支持点测温和区域测温。</w:t>
      </w:r>
    </w:p>
    <w:p w14:paraId="45E3AA64">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13.</w:t>
      </w:r>
      <w:r>
        <w:rPr>
          <w:rStyle w:val="146"/>
          <w:rFonts w:hint="eastAsia" w:ascii="宋体" w:hAnsi="宋体" w:eastAsia="宋体" w:cs="宋体"/>
          <w:b w:val="0"/>
          <w:bCs w:val="0"/>
          <w:i w:val="0"/>
          <w:caps w:val="0"/>
          <w:color w:val="auto"/>
          <w:spacing w:val="0"/>
          <w:w w:val="100"/>
          <w:kern w:val="2"/>
          <w:sz w:val="24"/>
          <w:szCs w:val="24"/>
          <w:lang w:val="en-US" w:eastAsia="zh-CN" w:bidi="ar-SA"/>
        </w:rPr>
        <w:t>激光测距模块：最远正入射量程≥1800m。</w:t>
      </w:r>
    </w:p>
    <w:p w14:paraId="7139CA10">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14.</w:t>
      </w:r>
      <w:r>
        <w:rPr>
          <w:rStyle w:val="146"/>
          <w:rFonts w:hint="eastAsia" w:ascii="宋体" w:hAnsi="宋体" w:eastAsia="宋体" w:cs="宋体"/>
          <w:b w:val="0"/>
          <w:bCs w:val="0"/>
          <w:i w:val="0"/>
          <w:caps w:val="0"/>
          <w:color w:val="auto"/>
          <w:spacing w:val="0"/>
          <w:w w:val="100"/>
          <w:kern w:val="2"/>
          <w:sz w:val="24"/>
          <w:szCs w:val="24"/>
          <w:lang w:val="en-US" w:eastAsia="zh-CN" w:bidi="ar-SA"/>
        </w:rPr>
        <w:t>支持近红外补光灯。</w:t>
      </w:r>
    </w:p>
    <w:p w14:paraId="63203762">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15.</w:t>
      </w:r>
      <w:r>
        <w:rPr>
          <w:rStyle w:val="146"/>
          <w:rFonts w:hint="eastAsia" w:ascii="宋体" w:hAnsi="宋体" w:eastAsia="宋体" w:cs="宋体"/>
          <w:b w:val="0"/>
          <w:bCs w:val="0"/>
          <w:i w:val="0"/>
          <w:caps w:val="0"/>
          <w:color w:val="auto"/>
          <w:spacing w:val="0"/>
          <w:w w:val="100"/>
          <w:kern w:val="2"/>
          <w:sz w:val="24"/>
          <w:szCs w:val="24"/>
          <w:lang w:val="en-US" w:eastAsia="zh-CN" w:bidi="ar-SA"/>
        </w:rPr>
        <w:t>遥控器：屏幕显示分辨率≥1920*1080p。</w:t>
      </w:r>
    </w:p>
    <w:p w14:paraId="49A5246F">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16.</w:t>
      </w:r>
      <w:r>
        <w:rPr>
          <w:rStyle w:val="146"/>
          <w:rFonts w:hint="eastAsia" w:ascii="宋体" w:hAnsi="宋体" w:eastAsia="宋体" w:cs="宋体"/>
          <w:b w:val="0"/>
          <w:bCs w:val="0"/>
          <w:i w:val="0"/>
          <w:caps w:val="0"/>
          <w:color w:val="auto"/>
          <w:spacing w:val="0"/>
          <w:w w:val="100"/>
          <w:kern w:val="2"/>
          <w:sz w:val="24"/>
          <w:szCs w:val="24"/>
          <w:lang w:val="en-US" w:eastAsia="zh-CN" w:bidi="ar-SA"/>
        </w:rPr>
        <w:t>智能飞行电池：容量≥6700毫安时，配备系列电池≥2块。</w:t>
      </w:r>
    </w:p>
    <w:p w14:paraId="08831B95">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17.</w:t>
      </w:r>
      <w:r>
        <w:rPr>
          <w:rStyle w:val="146"/>
          <w:rFonts w:hint="eastAsia" w:ascii="宋体" w:hAnsi="宋体" w:eastAsia="宋体" w:cs="宋体"/>
          <w:b w:val="0"/>
          <w:bCs w:val="0"/>
          <w:i w:val="0"/>
          <w:caps w:val="0"/>
          <w:color w:val="auto"/>
          <w:spacing w:val="0"/>
          <w:w w:val="100"/>
          <w:kern w:val="2"/>
          <w:sz w:val="24"/>
          <w:szCs w:val="24"/>
          <w:lang w:val="en-US" w:eastAsia="zh-CN" w:bidi="ar-SA"/>
        </w:rPr>
        <w:t>提供不少于1年的保险：在服务期内，由于意外导致的设备损坏，可享受在保障额度内的免维修费。</w:t>
      </w:r>
    </w:p>
    <w:p w14:paraId="431A2C3A">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outlineLvl w:val="9"/>
        <w:rPr>
          <w:rStyle w:val="146"/>
          <w:rFonts w:hint="eastAsia" w:ascii="宋体" w:hAnsi="宋体" w:eastAsia="宋体" w:cs="宋体"/>
          <w:b/>
          <w:bCs/>
          <w:i w:val="0"/>
          <w:caps w:val="0"/>
          <w:color w:val="auto"/>
          <w:spacing w:val="0"/>
          <w:w w:val="100"/>
          <w:kern w:val="2"/>
          <w:sz w:val="24"/>
          <w:szCs w:val="24"/>
          <w:lang w:val="en-US" w:eastAsia="zh-CN" w:bidi="ar-SA"/>
        </w:rPr>
      </w:pPr>
      <w:r>
        <w:rPr>
          <w:rStyle w:val="146"/>
          <w:rFonts w:hint="eastAsia" w:ascii="微软雅黑" w:hAnsi="微软雅黑" w:eastAsia="微软雅黑" w:cs="微软雅黑"/>
          <w:b w:val="0"/>
          <w:bCs w:val="0"/>
          <w:i w:val="0"/>
          <w:caps w:val="0"/>
          <w:color w:val="auto"/>
          <w:spacing w:val="0"/>
          <w:w w:val="100"/>
          <w:kern w:val="2"/>
          <w:sz w:val="32"/>
          <w:szCs w:val="32"/>
          <w:lang w:val="en-US" w:eastAsia="zh-CN" w:bidi="ar-SA"/>
        </w:rPr>
        <w:t>▲</w:t>
      </w:r>
      <w:r>
        <w:rPr>
          <w:rStyle w:val="146"/>
          <w:rFonts w:hint="eastAsia" w:ascii="宋体" w:hAnsi="宋体" w:eastAsia="宋体" w:cs="宋体"/>
          <w:b/>
          <w:bCs/>
          <w:i w:val="0"/>
          <w:caps w:val="0"/>
          <w:color w:val="auto"/>
          <w:spacing w:val="0"/>
          <w:w w:val="100"/>
          <w:kern w:val="2"/>
          <w:sz w:val="24"/>
          <w:szCs w:val="24"/>
          <w:lang w:val="en-US" w:eastAsia="zh-CN" w:bidi="ar-SA"/>
        </w:rPr>
        <w:t>（四）便携式水质快速检测仪</w:t>
      </w:r>
      <w:r>
        <w:rPr>
          <w:rStyle w:val="146"/>
          <w:rFonts w:hint="eastAsia" w:ascii="宋体" w:hAnsi="宋体" w:cs="宋体"/>
          <w:b/>
          <w:bCs/>
          <w:i w:val="0"/>
          <w:caps w:val="0"/>
          <w:color w:val="auto"/>
          <w:spacing w:val="0"/>
          <w:w w:val="100"/>
          <w:kern w:val="2"/>
          <w:sz w:val="24"/>
          <w:szCs w:val="24"/>
          <w:lang w:val="en-US" w:eastAsia="zh-CN" w:bidi="ar-SA"/>
        </w:rPr>
        <w:t>（核心产品）</w:t>
      </w:r>
    </w:p>
    <w:p w14:paraId="216E4E98">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Style w:val="146"/>
          <w:rFonts w:hint="eastAsia" w:cs="宋体"/>
          <w:b w:val="0"/>
          <w:bCs w:val="0"/>
          <w:i w:val="0"/>
          <w:caps w:val="0"/>
          <w:color w:val="auto"/>
          <w:spacing w:val="0"/>
          <w:w w:val="100"/>
          <w:kern w:val="2"/>
          <w:sz w:val="24"/>
          <w:szCs w:val="24"/>
          <w:lang w:val="en-US" w:eastAsia="zh-CN" w:bidi="ar-SA"/>
        </w:rPr>
        <w:t>1.</w:t>
      </w:r>
      <w:r>
        <w:rPr>
          <w:rStyle w:val="146"/>
          <w:rFonts w:hint="eastAsia" w:ascii="宋体" w:hAnsi="宋体" w:eastAsia="宋体" w:cs="宋体"/>
          <w:b w:val="0"/>
          <w:bCs w:val="0"/>
          <w:i w:val="0"/>
          <w:caps w:val="0"/>
          <w:color w:val="auto"/>
          <w:spacing w:val="0"/>
          <w:w w:val="100"/>
          <w:kern w:val="2"/>
          <w:sz w:val="24"/>
          <w:szCs w:val="24"/>
          <w:lang w:val="en-US" w:eastAsia="zh-CN" w:bidi="ar-SA"/>
        </w:rPr>
        <w:t>双比色检测系统：不少于1个360°自动旋转式比色管检测系统，不少于4个自动比色皿检测结构，且加载了电极检测系统。</w:t>
      </w:r>
    </w:p>
    <w:p w14:paraId="577BB81D">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2.</w:t>
      </w:r>
      <w:r>
        <w:rPr>
          <w:rStyle w:val="146"/>
          <w:rFonts w:hint="eastAsia" w:ascii="宋体" w:hAnsi="宋体" w:eastAsia="宋体" w:cs="宋体"/>
          <w:b w:val="0"/>
          <w:bCs w:val="0"/>
          <w:i w:val="0"/>
          <w:caps w:val="0"/>
          <w:color w:val="auto"/>
          <w:spacing w:val="0"/>
          <w:w w:val="100"/>
          <w:kern w:val="2"/>
          <w:sz w:val="24"/>
          <w:szCs w:val="24"/>
          <w:lang w:val="en-US" w:eastAsia="zh-CN" w:bidi="ar-SA"/>
        </w:rPr>
        <w:t>电池：内置大容量锂电池。</w:t>
      </w:r>
    </w:p>
    <w:p w14:paraId="466B21F3">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3.</w:t>
      </w:r>
      <w:r>
        <w:rPr>
          <w:rStyle w:val="146"/>
          <w:rFonts w:hint="eastAsia" w:ascii="宋体" w:hAnsi="宋体" w:eastAsia="宋体" w:cs="宋体"/>
          <w:b w:val="0"/>
          <w:bCs w:val="0"/>
          <w:i w:val="0"/>
          <w:caps w:val="0"/>
          <w:color w:val="auto"/>
          <w:spacing w:val="0"/>
          <w:w w:val="100"/>
          <w:kern w:val="2"/>
          <w:sz w:val="24"/>
          <w:szCs w:val="24"/>
          <w:lang w:val="en-US" w:eastAsia="zh-CN" w:bidi="ar-SA"/>
        </w:rPr>
        <w:t>光学检测系统：光纤检测系统。</w:t>
      </w:r>
    </w:p>
    <w:p w14:paraId="519FBB94">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4.</w:t>
      </w:r>
      <w:r>
        <w:rPr>
          <w:rStyle w:val="146"/>
          <w:rFonts w:hint="eastAsia" w:ascii="宋体" w:hAnsi="宋体" w:eastAsia="宋体" w:cs="宋体"/>
          <w:b w:val="0"/>
          <w:bCs w:val="0"/>
          <w:i w:val="0"/>
          <w:caps w:val="0"/>
          <w:color w:val="auto"/>
          <w:spacing w:val="0"/>
          <w:w w:val="100"/>
          <w:kern w:val="2"/>
          <w:sz w:val="24"/>
          <w:szCs w:val="24"/>
          <w:lang w:val="en-US" w:eastAsia="zh-CN" w:bidi="ar-SA"/>
        </w:rPr>
        <w:t>显示：≥7寸彩色液晶触摸屏，≥8个触摸感应功能模块。</w:t>
      </w:r>
    </w:p>
    <w:p w14:paraId="0F8F217B">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5.</w:t>
      </w:r>
      <w:r>
        <w:rPr>
          <w:rStyle w:val="146"/>
          <w:rFonts w:hint="eastAsia" w:ascii="宋体" w:hAnsi="宋体" w:eastAsia="宋体" w:cs="宋体"/>
          <w:b w:val="0"/>
          <w:bCs w:val="0"/>
          <w:i w:val="0"/>
          <w:caps w:val="0"/>
          <w:color w:val="auto"/>
          <w:spacing w:val="0"/>
          <w:w w:val="100"/>
          <w:kern w:val="2"/>
          <w:sz w:val="24"/>
          <w:szCs w:val="24"/>
          <w:lang w:val="en-US" w:eastAsia="zh-CN" w:bidi="ar-SA"/>
        </w:rPr>
        <w:t>自动校准：仪器具有自动校准功能。</w:t>
      </w:r>
    </w:p>
    <w:p w14:paraId="2537293E">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6.</w:t>
      </w:r>
      <w:r>
        <w:rPr>
          <w:rStyle w:val="146"/>
          <w:rFonts w:hint="eastAsia" w:ascii="宋体" w:hAnsi="宋体" w:eastAsia="宋体" w:cs="宋体"/>
          <w:b w:val="0"/>
          <w:bCs w:val="0"/>
          <w:i w:val="0"/>
          <w:caps w:val="0"/>
          <w:color w:val="auto"/>
          <w:spacing w:val="0"/>
          <w:w w:val="100"/>
          <w:kern w:val="2"/>
          <w:sz w:val="24"/>
          <w:szCs w:val="24"/>
          <w:lang w:val="en-US" w:eastAsia="zh-CN" w:bidi="ar-SA"/>
        </w:rPr>
        <w:t>自检：仪器具有自动检测，出错报警功能。</w:t>
      </w:r>
    </w:p>
    <w:p w14:paraId="3E100ABE">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7.</w:t>
      </w:r>
      <w:r>
        <w:rPr>
          <w:rStyle w:val="146"/>
          <w:rFonts w:hint="eastAsia" w:ascii="宋体" w:hAnsi="宋体" w:eastAsia="宋体" w:cs="宋体"/>
          <w:b w:val="0"/>
          <w:bCs w:val="0"/>
          <w:i w:val="0"/>
          <w:caps w:val="0"/>
          <w:color w:val="auto"/>
          <w:spacing w:val="0"/>
          <w:w w:val="100"/>
          <w:kern w:val="2"/>
          <w:sz w:val="24"/>
          <w:szCs w:val="24"/>
          <w:lang w:val="en-US" w:eastAsia="zh-CN" w:bidi="ar-SA"/>
        </w:rPr>
        <w:t>光源：进口冷光源(可达10万小时以上)。</w:t>
      </w:r>
    </w:p>
    <w:p w14:paraId="69ACAA4F">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8.</w:t>
      </w:r>
      <w:r>
        <w:rPr>
          <w:rStyle w:val="146"/>
          <w:rFonts w:hint="eastAsia" w:ascii="宋体" w:hAnsi="宋体" w:eastAsia="宋体" w:cs="宋体"/>
          <w:b w:val="0"/>
          <w:bCs w:val="0"/>
          <w:i w:val="0"/>
          <w:caps w:val="0"/>
          <w:color w:val="auto"/>
          <w:spacing w:val="0"/>
          <w:w w:val="100"/>
          <w:kern w:val="2"/>
          <w:sz w:val="24"/>
          <w:szCs w:val="24"/>
          <w:lang w:val="en-US" w:eastAsia="zh-CN" w:bidi="ar-SA"/>
        </w:rPr>
        <w:t>检测准确度：≤±5%。</w:t>
      </w:r>
    </w:p>
    <w:p w14:paraId="7220A97A">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9.</w:t>
      </w:r>
      <w:r>
        <w:rPr>
          <w:rStyle w:val="146"/>
          <w:rFonts w:hint="eastAsia" w:ascii="宋体" w:hAnsi="宋体" w:eastAsia="宋体" w:cs="宋体"/>
          <w:b w:val="0"/>
          <w:bCs w:val="0"/>
          <w:i w:val="0"/>
          <w:caps w:val="0"/>
          <w:color w:val="auto"/>
          <w:spacing w:val="0"/>
          <w:w w:val="100"/>
          <w:kern w:val="2"/>
          <w:sz w:val="24"/>
          <w:szCs w:val="24"/>
          <w:lang w:val="en-US" w:eastAsia="zh-CN" w:bidi="ar-SA"/>
        </w:rPr>
        <w:t>波长范围：340-900nm。</w:t>
      </w:r>
    </w:p>
    <w:p w14:paraId="0E2A0090">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10.</w:t>
      </w:r>
      <w:r>
        <w:rPr>
          <w:rStyle w:val="146"/>
          <w:rFonts w:hint="eastAsia" w:ascii="宋体" w:hAnsi="宋体" w:eastAsia="宋体" w:cs="宋体"/>
          <w:b w:val="0"/>
          <w:bCs w:val="0"/>
          <w:i w:val="0"/>
          <w:caps w:val="0"/>
          <w:color w:val="auto"/>
          <w:spacing w:val="0"/>
          <w:w w:val="100"/>
          <w:kern w:val="2"/>
          <w:sz w:val="24"/>
          <w:szCs w:val="24"/>
          <w:lang w:val="en-US" w:eastAsia="zh-CN" w:bidi="ar-SA"/>
        </w:rPr>
        <w:t>波长准确度：±1nm。</w:t>
      </w:r>
    </w:p>
    <w:p w14:paraId="2C5B8B90">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11.</w:t>
      </w:r>
      <w:r>
        <w:rPr>
          <w:rStyle w:val="146"/>
          <w:rFonts w:hint="eastAsia" w:ascii="宋体" w:hAnsi="宋体" w:eastAsia="宋体" w:cs="宋体"/>
          <w:b w:val="0"/>
          <w:bCs w:val="0"/>
          <w:i w:val="0"/>
          <w:caps w:val="0"/>
          <w:color w:val="auto"/>
          <w:spacing w:val="0"/>
          <w:w w:val="100"/>
          <w:kern w:val="2"/>
          <w:sz w:val="24"/>
          <w:szCs w:val="24"/>
          <w:lang w:val="en-US" w:eastAsia="zh-CN" w:bidi="ar-SA"/>
        </w:rPr>
        <w:t>波长半宽：≥4nm。</w:t>
      </w:r>
    </w:p>
    <w:p w14:paraId="283B93C8">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12.</w:t>
      </w:r>
      <w:r>
        <w:rPr>
          <w:rStyle w:val="146"/>
          <w:rFonts w:hint="eastAsia" w:ascii="宋体" w:hAnsi="宋体" w:eastAsia="宋体" w:cs="宋体"/>
          <w:b w:val="0"/>
          <w:bCs w:val="0"/>
          <w:i w:val="0"/>
          <w:caps w:val="0"/>
          <w:color w:val="auto"/>
          <w:spacing w:val="0"/>
          <w:w w:val="100"/>
          <w:kern w:val="2"/>
          <w:sz w:val="24"/>
          <w:szCs w:val="24"/>
          <w:lang w:val="en-US" w:eastAsia="zh-CN" w:bidi="ar-SA"/>
        </w:rPr>
        <w:t>分辨率：≥0.001。</w:t>
      </w:r>
    </w:p>
    <w:p w14:paraId="7998574A">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13.</w:t>
      </w:r>
      <w:r>
        <w:rPr>
          <w:rStyle w:val="146"/>
          <w:rFonts w:hint="eastAsia" w:ascii="宋体" w:hAnsi="宋体" w:eastAsia="宋体" w:cs="宋体"/>
          <w:b w:val="0"/>
          <w:bCs w:val="0"/>
          <w:i w:val="0"/>
          <w:caps w:val="0"/>
          <w:color w:val="auto"/>
          <w:spacing w:val="0"/>
          <w:w w:val="100"/>
          <w:kern w:val="2"/>
          <w:sz w:val="24"/>
          <w:szCs w:val="24"/>
          <w:lang w:val="en-US" w:eastAsia="zh-CN" w:bidi="ar-SA"/>
        </w:rPr>
        <w:t>重复性：≤±2%。</w:t>
      </w:r>
    </w:p>
    <w:p w14:paraId="67EBBB1C">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14.</w:t>
      </w:r>
      <w:r>
        <w:rPr>
          <w:rStyle w:val="146"/>
          <w:rFonts w:hint="eastAsia" w:ascii="宋体" w:hAnsi="宋体" w:eastAsia="宋体" w:cs="宋体"/>
          <w:b w:val="0"/>
          <w:bCs w:val="0"/>
          <w:i w:val="0"/>
          <w:caps w:val="0"/>
          <w:color w:val="auto"/>
          <w:spacing w:val="0"/>
          <w:w w:val="100"/>
          <w:kern w:val="2"/>
          <w:sz w:val="24"/>
          <w:szCs w:val="24"/>
          <w:lang w:val="en-US" w:eastAsia="zh-CN" w:bidi="ar-SA"/>
        </w:rPr>
        <w:t>存储：可存储≥100万组数据，可自由调用查看。</w:t>
      </w:r>
    </w:p>
    <w:p w14:paraId="615983C5">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15.</w:t>
      </w:r>
      <w:r>
        <w:rPr>
          <w:rStyle w:val="146"/>
          <w:rFonts w:hint="eastAsia" w:ascii="宋体" w:hAnsi="宋体" w:eastAsia="宋体" w:cs="宋体"/>
          <w:b w:val="0"/>
          <w:bCs w:val="0"/>
          <w:i w:val="0"/>
          <w:caps w:val="0"/>
          <w:color w:val="auto"/>
          <w:spacing w:val="0"/>
          <w:w w:val="100"/>
          <w:kern w:val="2"/>
          <w:sz w:val="24"/>
          <w:szCs w:val="24"/>
          <w:lang w:val="en-US" w:eastAsia="zh-CN" w:bidi="ar-SA"/>
        </w:rPr>
        <w:t>通道间误差：≤±2%。</w:t>
      </w:r>
    </w:p>
    <w:p w14:paraId="7CAFCF55">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16.</w:t>
      </w:r>
      <w:r>
        <w:rPr>
          <w:rStyle w:val="146"/>
          <w:rFonts w:hint="eastAsia" w:ascii="宋体" w:hAnsi="宋体" w:eastAsia="宋体" w:cs="宋体"/>
          <w:b w:val="0"/>
          <w:bCs w:val="0"/>
          <w:i w:val="0"/>
          <w:caps w:val="0"/>
          <w:color w:val="auto"/>
          <w:spacing w:val="0"/>
          <w:w w:val="100"/>
          <w:kern w:val="2"/>
          <w:sz w:val="24"/>
          <w:szCs w:val="24"/>
          <w:lang w:val="en-US" w:eastAsia="zh-CN" w:bidi="ar-SA"/>
        </w:rPr>
        <w:t>参比通道：设有固定自动参比通道。</w:t>
      </w:r>
    </w:p>
    <w:p w14:paraId="2836ECEC">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17.</w:t>
      </w:r>
      <w:r>
        <w:rPr>
          <w:rStyle w:val="146"/>
          <w:rFonts w:hint="eastAsia" w:ascii="宋体" w:hAnsi="宋体" w:eastAsia="宋体" w:cs="宋体"/>
          <w:b w:val="0"/>
          <w:bCs w:val="0"/>
          <w:i w:val="0"/>
          <w:caps w:val="0"/>
          <w:color w:val="auto"/>
          <w:spacing w:val="0"/>
          <w:w w:val="100"/>
          <w:kern w:val="2"/>
          <w:sz w:val="24"/>
          <w:szCs w:val="24"/>
          <w:lang w:val="en-US" w:eastAsia="zh-CN" w:bidi="ar-SA"/>
        </w:rPr>
        <w:t>测量项目：COD 、氨氮、总磷、总氮、浊度、悬浮物、余 氯、总氯、 pH、电导率、溶解氧、六价铬等多项指标。</w:t>
      </w:r>
    </w:p>
    <w:p w14:paraId="72433B57">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Style w:val="146"/>
          <w:rFonts w:hint="eastAsia" w:cs="宋体"/>
          <w:b w:val="0"/>
          <w:bCs w:val="0"/>
          <w:i w:val="0"/>
          <w:caps w:val="0"/>
          <w:color w:val="auto"/>
          <w:spacing w:val="0"/>
          <w:w w:val="100"/>
          <w:kern w:val="2"/>
          <w:sz w:val="24"/>
          <w:szCs w:val="24"/>
          <w:lang w:val="en-US" w:eastAsia="zh-CN" w:bidi="ar-SA"/>
        </w:rPr>
        <w:t>18.</w:t>
      </w:r>
      <w:r>
        <w:rPr>
          <w:rStyle w:val="146"/>
          <w:rFonts w:hint="eastAsia" w:ascii="宋体" w:hAnsi="宋体" w:eastAsia="宋体" w:cs="宋体"/>
          <w:b w:val="0"/>
          <w:bCs w:val="0"/>
          <w:i w:val="0"/>
          <w:caps w:val="0"/>
          <w:color w:val="auto"/>
          <w:spacing w:val="0"/>
          <w:w w:val="100"/>
          <w:kern w:val="2"/>
          <w:sz w:val="24"/>
          <w:szCs w:val="24"/>
          <w:lang w:val="en-US" w:eastAsia="zh-CN" w:bidi="ar-SA"/>
        </w:rPr>
        <w:t>测量范围及检出下限：分光法：COD(2-20000mg/L)、氨氮(0.01-150mg/L)、总磷(0.02-100mg/L)、总氮(0.05-100mg/L)、 浊度(0.5-2500NTU)、悬浮物(0.05-1500mg/L) 余氯(0.005-10mg/L)、六价铬(0.001-5mg/L) 、总氯(0.005-10mg/L) 、电极法：</w:t>
      </w:r>
      <w:r>
        <w:rPr>
          <w:rStyle w:val="146"/>
          <w:rFonts w:hint="eastAsia" w:cs="宋体"/>
          <w:b w:val="0"/>
          <w:bCs w:val="0"/>
          <w:i w:val="0"/>
          <w:caps w:val="0"/>
          <w:color w:val="auto"/>
          <w:spacing w:val="0"/>
          <w:w w:val="100"/>
          <w:kern w:val="2"/>
          <w:sz w:val="24"/>
          <w:szCs w:val="24"/>
          <w:lang w:val="en-US" w:eastAsia="zh-CN" w:bidi="ar-SA"/>
        </w:rPr>
        <w:t>p</w:t>
      </w:r>
      <w:r>
        <w:rPr>
          <w:rStyle w:val="146"/>
          <w:rFonts w:hint="eastAsia" w:ascii="宋体" w:hAnsi="宋体" w:eastAsia="宋体" w:cs="宋体"/>
          <w:b w:val="0"/>
          <w:bCs w:val="0"/>
          <w:i w:val="0"/>
          <w:caps w:val="0"/>
          <w:color w:val="auto"/>
          <w:spacing w:val="0"/>
          <w:w w:val="100"/>
          <w:kern w:val="2"/>
          <w:sz w:val="24"/>
          <w:szCs w:val="24"/>
          <w:lang w:val="en-US" w:eastAsia="zh-CN" w:bidi="ar-SA"/>
        </w:rPr>
        <w:t>H(0-14)、 溶解氧(0.001-20mg/L) 、 电导率(1-5000μS/cm)。</w:t>
      </w:r>
    </w:p>
    <w:p w14:paraId="05410DF7">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19.</w:t>
      </w:r>
      <w:r>
        <w:rPr>
          <w:rStyle w:val="146"/>
          <w:rFonts w:hint="eastAsia" w:ascii="宋体" w:hAnsi="宋体" w:eastAsia="宋体" w:cs="宋体"/>
          <w:b w:val="0"/>
          <w:bCs w:val="0"/>
          <w:i w:val="0"/>
          <w:caps w:val="0"/>
          <w:color w:val="auto"/>
          <w:spacing w:val="0"/>
          <w:w w:val="100"/>
          <w:kern w:val="2"/>
          <w:sz w:val="24"/>
          <w:szCs w:val="24"/>
          <w:lang w:val="en-US" w:eastAsia="zh-CN" w:bidi="ar-SA"/>
        </w:rPr>
        <w:t>预存曲线：预存≥1000条曲线，可供用户进行选择、校 准、添加等操作。</w:t>
      </w:r>
    </w:p>
    <w:p w14:paraId="33A48344">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20.</w:t>
      </w:r>
      <w:r>
        <w:rPr>
          <w:rStyle w:val="146"/>
          <w:rFonts w:hint="eastAsia" w:ascii="宋体" w:hAnsi="宋体" w:eastAsia="宋体" w:cs="宋体"/>
          <w:b w:val="0"/>
          <w:bCs w:val="0"/>
          <w:i w:val="0"/>
          <w:caps w:val="0"/>
          <w:color w:val="auto"/>
          <w:spacing w:val="0"/>
          <w:w w:val="100"/>
          <w:kern w:val="2"/>
          <w:sz w:val="24"/>
          <w:szCs w:val="24"/>
          <w:lang w:val="en-US" w:eastAsia="zh-CN" w:bidi="ar-SA"/>
        </w:rPr>
        <w:t>双温区消解：双温区不少于8孔多功能消解，独立温控。</w:t>
      </w:r>
    </w:p>
    <w:p w14:paraId="3147D9A1">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21.</w:t>
      </w:r>
      <w:r>
        <w:rPr>
          <w:rStyle w:val="146"/>
          <w:rFonts w:hint="eastAsia" w:ascii="宋体" w:hAnsi="宋体" w:eastAsia="宋体" w:cs="宋体"/>
          <w:b w:val="0"/>
          <w:bCs w:val="0"/>
          <w:i w:val="0"/>
          <w:caps w:val="0"/>
          <w:color w:val="auto"/>
          <w:spacing w:val="0"/>
          <w:w w:val="100"/>
          <w:kern w:val="2"/>
          <w:sz w:val="24"/>
          <w:szCs w:val="24"/>
          <w:lang w:val="en-US" w:eastAsia="zh-CN" w:bidi="ar-SA"/>
        </w:rPr>
        <w:t>消解温度范围：0-200℃。</w:t>
      </w:r>
    </w:p>
    <w:p w14:paraId="1E3FB073">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22.</w:t>
      </w:r>
      <w:r>
        <w:rPr>
          <w:rStyle w:val="146"/>
          <w:rFonts w:hint="eastAsia" w:ascii="宋体" w:hAnsi="宋体" w:eastAsia="宋体" w:cs="宋体"/>
          <w:b w:val="0"/>
          <w:bCs w:val="0"/>
          <w:i w:val="0"/>
          <w:caps w:val="0"/>
          <w:color w:val="auto"/>
          <w:spacing w:val="0"/>
          <w:w w:val="100"/>
          <w:kern w:val="2"/>
          <w:sz w:val="24"/>
          <w:szCs w:val="24"/>
          <w:lang w:val="en-US" w:eastAsia="zh-CN" w:bidi="ar-SA"/>
        </w:rPr>
        <w:t>消解模块具有双保险高温过载保护。</w:t>
      </w:r>
    </w:p>
    <w:p w14:paraId="22217822">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23.</w:t>
      </w:r>
      <w:r>
        <w:rPr>
          <w:rStyle w:val="146"/>
          <w:rFonts w:hint="eastAsia" w:ascii="宋体" w:hAnsi="宋体" w:eastAsia="宋体" w:cs="宋体"/>
          <w:b w:val="0"/>
          <w:bCs w:val="0"/>
          <w:i w:val="0"/>
          <w:caps w:val="0"/>
          <w:color w:val="auto"/>
          <w:spacing w:val="0"/>
          <w:w w:val="100"/>
          <w:kern w:val="2"/>
          <w:sz w:val="24"/>
          <w:szCs w:val="24"/>
          <w:lang w:val="en-US" w:eastAsia="zh-CN" w:bidi="ar-SA"/>
        </w:rPr>
        <w:t>专用水质消解系统，固化常规消解项目， 一键式操作消解， 消解完成自动报警提示。</w:t>
      </w:r>
    </w:p>
    <w:p w14:paraId="07DA39DA">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24.</w:t>
      </w:r>
      <w:r>
        <w:rPr>
          <w:rStyle w:val="146"/>
          <w:rFonts w:hint="eastAsia" w:ascii="宋体" w:hAnsi="宋体" w:eastAsia="宋体" w:cs="宋体"/>
          <w:b w:val="0"/>
          <w:bCs w:val="0"/>
          <w:i w:val="0"/>
          <w:caps w:val="0"/>
          <w:color w:val="auto"/>
          <w:spacing w:val="0"/>
          <w:w w:val="100"/>
          <w:kern w:val="2"/>
          <w:sz w:val="24"/>
          <w:szCs w:val="24"/>
          <w:lang w:val="en-US" w:eastAsia="zh-CN" w:bidi="ar-SA"/>
        </w:rPr>
        <w:t>打印方式：标配内置热敏打印机，可随时打印当前数据及历史数据。</w:t>
      </w:r>
    </w:p>
    <w:p w14:paraId="381C9086">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25.</w:t>
      </w:r>
      <w:r>
        <w:rPr>
          <w:rStyle w:val="146"/>
          <w:rFonts w:hint="eastAsia" w:ascii="宋体" w:hAnsi="宋体" w:eastAsia="宋体" w:cs="宋体"/>
          <w:b w:val="0"/>
          <w:bCs w:val="0"/>
          <w:i w:val="0"/>
          <w:caps w:val="0"/>
          <w:color w:val="auto"/>
          <w:spacing w:val="0"/>
          <w:w w:val="100"/>
          <w:kern w:val="2"/>
          <w:sz w:val="24"/>
          <w:szCs w:val="24"/>
          <w:lang w:val="en-US" w:eastAsia="zh-CN" w:bidi="ar-SA"/>
        </w:rPr>
        <w:t xml:space="preserve">数据传输：配备 USB 接口和串口传输功能，蓝牙接口选配。 </w:t>
      </w:r>
    </w:p>
    <w:p w14:paraId="2C600E6A">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Style w:val="146"/>
          <w:rFonts w:hint="eastAsia" w:cs="宋体"/>
          <w:b w:val="0"/>
          <w:bCs w:val="0"/>
          <w:i w:val="0"/>
          <w:caps w:val="0"/>
          <w:color w:val="auto"/>
          <w:spacing w:val="0"/>
          <w:w w:val="100"/>
          <w:kern w:val="2"/>
          <w:sz w:val="24"/>
          <w:szCs w:val="24"/>
          <w:lang w:val="en-US" w:eastAsia="zh-CN" w:bidi="ar-SA"/>
        </w:rPr>
        <w:t>26.</w:t>
      </w:r>
      <w:r>
        <w:rPr>
          <w:rStyle w:val="146"/>
          <w:rFonts w:hint="eastAsia" w:ascii="宋体" w:hAnsi="宋体" w:eastAsia="宋体" w:cs="宋体"/>
          <w:b w:val="0"/>
          <w:bCs w:val="0"/>
          <w:i w:val="0"/>
          <w:caps w:val="0"/>
          <w:color w:val="auto"/>
          <w:spacing w:val="0"/>
          <w:w w:val="100"/>
          <w:kern w:val="2"/>
          <w:sz w:val="24"/>
          <w:szCs w:val="24"/>
          <w:lang w:val="en-US" w:eastAsia="zh-CN" w:bidi="ar-SA"/>
        </w:rPr>
        <w:t>水质检测系统需具有软件著作权证书。</w:t>
      </w:r>
    </w:p>
    <w:p w14:paraId="60D6D1E4">
      <w:pPr>
        <w:pStyle w:val="18"/>
        <w:keepNext w:val="0"/>
        <w:keepLines w:val="0"/>
        <w:pageBreakBefore w:val="0"/>
        <w:kinsoku/>
        <w:wordWrap/>
        <w:overflowPunct/>
        <w:topLinePunct w:val="0"/>
        <w:autoSpaceDE/>
        <w:autoSpaceDN/>
        <w:bidi w:val="0"/>
        <w:adjustRightInd/>
        <w:snapToGrid/>
        <w:spacing w:line="520" w:lineRule="exact"/>
        <w:ind w:firstLine="480" w:firstLineChars="200"/>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27.</w:t>
      </w:r>
      <w:r>
        <w:rPr>
          <w:rStyle w:val="146"/>
          <w:rFonts w:hint="eastAsia" w:ascii="宋体" w:hAnsi="宋体" w:eastAsia="宋体" w:cs="宋体"/>
          <w:b w:val="0"/>
          <w:bCs w:val="0"/>
          <w:i w:val="0"/>
          <w:caps w:val="0"/>
          <w:color w:val="auto"/>
          <w:spacing w:val="0"/>
          <w:w w:val="100"/>
          <w:kern w:val="2"/>
          <w:sz w:val="24"/>
          <w:szCs w:val="24"/>
          <w:lang w:val="en-US" w:eastAsia="zh-CN" w:bidi="ar-SA"/>
        </w:rPr>
        <w:t>标准配置： COD 预制试剂≥1盒、氨氮预制试剂≥1盒、 总磷预制试剂≥1盒、总氮预制试剂≥1盒、pH 电极≥1支、电导率 电极≥1支、溶解氧电极≥1支、比色皿、比色皿架、比色管架、移液枪、移液枪头、打印纸、反应管、充电适配器、直供电适配器等。</w:t>
      </w:r>
    </w:p>
    <w:p w14:paraId="05DEA5EE">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outlineLvl w:val="9"/>
        <w:rPr>
          <w:rStyle w:val="146"/>
          <w:rFonts w:hint="eastAsia" w:ascii="宋体" w:hAnsi="宋体" w:eastAsia="宋体" w:cs="宋体"/>
          <w:b/>
          <w:bCs/>
          <w:i w:val="0"/>
          <w:caps w:val="0"/>
          <w:color w:val="auto"/>
          <w:spacing w:val="0"/>
          <w:w w:val="100"/>
          <w:kern w:val="2"/>
          <w:sz w:val="24"/>
          <w:szCs w:val="24"/>
          <w:lang w:val="en-US" w:eastAsia="zh-CN" w:bidi="ar-SA"/>
        </w:rPr>
      </w:pPr>
      <w:r>
        <w:rPr>
          <w:rStyle w:val="146"/>
          <w:rFonts w:hint="eastAsia" w:ascii="微软雅黑" w:hAnsi="微软雅黑" w:eastAsia="微软雅黑" w:cs="微软雅黑"/>
          <w:b w:val="0"/>
          <w:bCs w:val="0"/>
          <w:i w:val="0"/>
          <w:caps w:val="0"/>
          <w:color w:val="auto"/>
          <w:spacing w:val="0"/>
          <w:w w:val="100"/>
          <w:kern w:val="2"/>
          <w:sz w:val="32"/>
          <w:szCs w:val="32"/>
          <w:lang w:val="en-US" w:eastAsia="zh-CN" w:bidi="ar-SA"/>
        </w:rPr>
        <w:t>▲</w:t>
      </w:r>
      <w:r>
        <w:rPr>
          <w:rStyle w:val="146"/>
          <w:rFonts w:hint="eastAsia" w:ascii="宋体" w:hAnsi="宋体" w:eastAsia="宋体" w:cs="宋体"/>
          <w:b/>
          <w:bCs/>
          <w:i w:val="0"/>
          <w:caps w:val="0"/>
          <w:color w:val="auto"/>
          <w:spacing w:val="0"/>
          <w:w w:val="100"/>
          <w:kern w:val="2"/>
          <w:sz w:val="24"/>
          <w:szCs w:val="24"/>
          <w:lang w:val="en-US" w:eastAsia="zh-CN" w:bidi="ar-SA"/>
        </w:rPr>
        <w:t>（五）水质重金属快速检测仪</w:t>
      </w:r>
      <w:r>
        <w:rPr>
          <w:rStyle w:val="146"/>
          <w:rFonts w:hint="eastAsia" w:ascii="宋体" w:hAnsi="宋体" w:cs="宋体"/>
          <w:b/>
          <w:bCs/>
          <w:i w:val="0"/>
          <w:caps w:val="0"/>
          <w:color w:val="auto"/>
          <w:spacing w:val="0"/>
          <w:w w:val="100"/>
          <w:kern w:val="2"/>
          <w:sz w:val="24"/>
          <w:szCs w:val="24"/>
          <w:lang w:val="en-US" w:eastAsia="zh-CN" w:bidi="ar-SA"/>
        </w:rPr>
        <w:t>（核心产品）</w:t>
      </w:r>
    </w:p>
    <w:p w14:paraId="5E283838">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cs="宋体"/>
          <w:b w:val="0"/>
          <w:bCs w:val="0"/>
          <w:i w:val="0"/>
          <w:caps w:val="0"/>
          <w:color w:val="auto"/>
          <w:spacing w:val="0"/>
          <w:w w:val="100"/>
          <w:kern w:val="2"/>
          <w:sz w:val="24"/>
          <w:szCs w:val="24"/>
          <w:lang w:val="en-US" w:eastAsia="zh-CN" w:bidi="ar-SA"/>
        </w:rPr>
        <w:t>1.</w:t>
      </w:r>
      <w:r>
        <w:rPr>
          <w:rStyle w:val="146"/>
          <w:rFonts w:hint="eastAsia" w:ascii="宋体" w:hAnsi="宋体" w:eastAsia="宋体" w:cs="宋体"/>
          <w:b w:val="0"/>
          <w:bCs w:val="0"/>
          <w:i w:val="0"/>
          <w:caps w:val="0"/>
          <w:color w:val="auto"/>
          <w:spacing w:val="0"/>
          <w:w w:val="100"/>
          <w:kern w:val="2"/>
          <w:sz w:val="24"/>
          <w:szCs w:val="24"/>
          <w:lang w:val="en-US" w:eastAsia="zh-CN" w:bidi="ar-SA"/>
        </w:rPr>
        <w:t>检测项目：至少包括但不限于铜、镉、铅、锌、汞、锑、 镍、铊、砷、铁、六价铬、锰重金属的检测。</w:t>
      </w:r>
    </w:p>
    <w:p w14:paraId="1968C1C8">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cs="宋体"/>
          <w:b w:val="0"/>
          <w:bCs w:val="0"/>
          <w:i w:val="0"/>
          <w:caps w:val="0"/>
          <w:color w:val="auto"/>
          <w:spacing w:val="0"/>
          <w:w w:val="100"/>
          <w:kern w:val="2"/>
          <w:sz w:val="24"/>
          <w:szCs w:val="24"/>
          <w:lang w:val="en-US" w:eastAsia="zh-CN" w:bidi="ar-SA"/>
        </w:rPr>
        <w:t>2.</w:t>
      </w:r>
      <w:r>
        <w:rPr>
          <w:rStyle w:val="146"/>
          <w:rFonts w:hint="eastAsia" w:ascii="宋体" w:hAnsi="宋体" w:eastAsia="宋体" w:cs="宋体"/>
          <w:b w:val="0"/>
          <w:bCs w:val="0"/>
          <w:i w:val="0"/>
          <w:caps w:val="0"/>
          <w:color w:val="auto"/>
          <w:spacing w:val="0"/>
          <w:w w:val="100"/>
          <w:kern w:val="2"/>
          <w:sz w:val="24"/>
          <w:szCs w:val="24"/>
          <w:lang w:val="en-US" w:eastAsia="zh-CN" w:bidi="ar-SA"/>
        </w:rPr>
        <w:t>界面：中文软件，指引式操作，测量结果直接显示待测样浓度 。</w:t>
      </w:r>
    </w:p>
    <w:p w14:paraId="527BD12D">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cs="宋体"/>
          <w:b w:val="0"/>
          <w:bCs w:val="0"/>
          <w:i w:val="0"/>
          <w:caps w:val="0"/>
          <w:color w:val="auto"/>
          <w:spacing w:val="0"/>
          <w:w w:val="100"/>
          <w:kern w:val="2"/>
          <w:sz w:val="24"/>
          <w:szCs w:val="24"/>
          <w:lang w:val="en-US" w:eastAsia="zh-CN" w:bidi="ar-SA"/>
        </w:rPr>
        <w:t>3.</w:t>
      </w:r>
      <w:r>
        <w:rPr>
          <w:rStyle w:val="146"/>
          <w:rFonts w:hint="eastAsia" w:ascii="宋体" w:hAnsi="宋体" w:eastAsia="宋体" w:cs="宋体"/>
          <w:b w:val="0"/>
          <w:bCs w:val="0"/>
          <w:i w:val="0"/>
          <w:caps w:val="0"/>
          <w:color w:val="auto"/>
          <w:spacing w:val="0"/>
          <w:w w:val="100"/>
          <w:kern w:val="2"/>
          <w:sz w:val="24"/>
          <w:szCs w:val="24"/>
          <w:lang w:val="en-US" w:eastAsia="zh-CN" w:bidi="ar-SA"/>
        </w:rPr>
        <w:t>仪器必须自带集成显示屏，保证在野外无需电脑可以单独 使用，方便现场应急检测。</w:t>
      </w:r>
    </w:p>
    <w:p w14:paraId="3EEB2365">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Style w:val="146"/>
          <w:rFonts w:hint="eastAsia" w:ascii="宋体" w:hAnsi="宋体" w:cs="宋体"/>
          <w:b w:val="0"/>
          <w:bCs w:val="0"/>
          <w:i w:val="0"/>
          <w:caps w:val="0"/>
          <w:color w:val="auto"/>
          <w:spacing w:val="0"/>
          <w:w w:val="100"/>
          <w:kern w:val="2"/>
          <w:sz w:val="24"/>
          <w:szCs w:val="24"/>
          <w:lang w:val="en-US" w:eastAsia="zh-CN" w:bidi="ar-SA"/>
        </w:rPr>
        <w:t>4.</w:t>
      </w:r>
      <w:r>
        <w:rPr>
          <w:rStyle w:val="146"/>
          <w:rFonts w:hint="eastAsia" w:ascii="宋体" w:hAnsi="宋体" w:eastAsia="宋体" w:cs="宋体"/>
          <w:b w:val="0"/>
          <w:bCs w:val="0"/>
          <w:i w:val="0"/>
          <w:caps w:val="0"/>
          <w:color w:val="auto"/>
          <w:spacing w:val="0"/>
          <w:w w:val="100"/>
          <w:kern w:val="2"/>
          <w:sz w:val="24"/>
          <w:szCs w:val="24"/>
          <w:lang w:val="en-US" w:eastAsia="zh-CN" w:bidi="ar-SA"/>
        </w:rPr>
        <w:t>检测精度：单机操作为100ppb≤±10% (提供设备制造厂商出具的证明材料，加盖原厂商公章)。</w:t>
      </w:r>
    </w:p>
    <w:p w14:paraId="05252B8B">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cs="宋体"/>
          <w:b w:val="0"/>
          <w:bCs w:val="0"/>
          <w:i w:val="0"/>
          <w:caps w:val="0"/>
          <w:color w:val="auto"/>
          <w:spacing w:val="0"/>
          <w:w w:val="100"/>
          <w:kern w:val="2"/>
          <w:sz w:val="24"/>
          <w:szCs w:val="24"/>
          <w:lang w:val="en-US" w:eastAsia="zh-CN" w:bidi="ar-SA"/>
        </w:rPr>
        <w:t>5.</w:t>
      </w:r>
      <w:r>
        <w:rPr>
          <w:rStyle w:val="146"/>
          <w:rFonts w:hint="eastAsia" w:ascii="宋体" w:hAnsi="宋体" w:eastAsia="宋体" w:cs="宋体"/>
          <w:b w:val="0"/>
          <w:bCs w:val="0"/>
          <w:i w:val="0"/>
          <w:caps w:val="0"/>
          <w:color w:val="auto"/>
          <w:spacing w:val="0"/>
          <w:w w:val="100"/>
          <w:kern w:val="2"/>
          <w:sz w:val="24"/>
          <w:szCs w:val="24"/>
          <w:lang w:val="en-US" w:eastAsia="zh-CN" w:bidi="ar-SA"/>
        </w:rPr>
        <w:t>分辨率：≥0.5ppb。</w:t>
      </w:r>
    </w:p>
    <w:p w14:paraId="6FC353BA">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cs="宋体"/>
          <w:b w:val="0"/>
          <w:bCs w:val="0"/>
          <w:i w:val="0"/>
          <w:caps w:val="0"/>
          <w:color w:val="auto"/>
          <w:spacing w:val="0"/>
          <w:w w:val="100"/>
          <w:kern w:val="2"/>
          <w:sz w:val="24"/>
          <w:szCs w:val="24"/>
          <w:lang w:val="en-US" w:eastAsia="zh-CN" w:bidi="ar-SA"/>
        </w:rPr>
        <w:t>6.</w:t>
      </w:r>
      <w:r>
        <w:rPr>
          <w:rStyle w:val="146"/>
          <w:rFonts w:hint="eastAsia" w:ascii="宋体" w:hAnsi="宋体" w:eastAsia="宋体" w:cs="宋体"/>
          <w:b w:val="0"/>
          <w:bCs w:val="0"/>
          <w:i w:val="0"/>
          <w:caps w:val="0"/>
          <w:color w:val="auto"/>
          <w:spacing w:val="0"/>
          <w:w w:val="100"/>
          <w:kern w:val="2"/>
          <w:sz w:val="24"/>
          <w:szCs w:val="24"/>
          <w:lang w:val="en-US" w:eastAsia="zh-CN" w:bidi="ar-SA"/>
        </w:rPr>
        <w:t>电极组配制：独立的玻碳工作电极(对应检测项目：Zn、Cd、Pb、Cu)</w:t>
      </w:r>
      <w:r>
        <w:rPr>
          <w:rStyle w:val="146"/>
          <w:rFonts w:hint="eastAsia" w:ascii="宋体" w:hAnsi="宋体"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独立的金工作电极(对应检测项目：Hg、As)</w:t>
      </w:r>
      <w:r>
        <w:rPr>
          <w:rStyle w:val="146"/>
          <w:rFonts w:hint="eastAsia" w:ascii="宋体" w:hAnsi="宋体"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独立的铂对电极；独立的银/氯化银参比电极。</w:t>
      </w:r>
    </w:p>
    <w:p w14:paraId="219B84E7">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cs="宋体"/>
          <w:b w:val="0"/>
          <w:bCs w:val="0"/>
          <w:i w:val="0"/>
          <w:caps w:val="0"/>
          <w:color w:val="auto"/>
          <w:spacing w:val="0"/>
          <w:w w:val="100"/>
          <w:kern w:val="2"/>
          <w:sz w:val="24"/>
          <w:szCs w:val="24"/>
          <w:lang w:val="en-US" w:eastAsia="zh-CN" w:bidi="ar-SA"/>
        </w:rPr>
        <w:t>7.</w:t>
      </w:r>
      <w:r>
        <w:rPr>
          <w:rStyle w:val="146"/>
          <w:rFonts w:hint="eastAsia" w:ascii="宋体" w:hAnsi="宋体" w:eastAsia="宋体" w:cs="宋体"/>
          <w:b w:val="0"/>
          <w:bCs w:val="0"/>
          <w:i w:val="0"/>
          <w:caps w:val="0"/>
          <w:color w:val="auto"/>
          <w:spacing w:val="0"/>
          <w:w w:val="100"/>
          <w:kern w:val="2"/>
          <w:sz w:val="24"/>
          <w:szCs w:val="24"/>
          <w:lang w:val="en-US" w:eastAsia="zh-CN" w:bidi="ar-SA"/>
        </w:rPr>
        <w:t>测量标准液示值误差≤±3%(@100ppb)</w:t>
      </w:r>
      <w:r>
        <w:rPr>
          <w:rStyle w:val="146"/>
          <w:rFonts w:hint="eastAsia" w:ascii="宋体" w:hAnsi="宋体"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重现性 RSD≤5%</w:t>
      </w:r>
      <w:r>
        <w:rPr>
          <w:rStyle w:val="146"/>
          <w:rFonts w:hint="eastAsia" w:ascii="宋体" w:hAnsi="宋体" w:cs="宋体"/>
          <w:b w:val="0"/>
          <w:bCs w:val="0"/>
          <w:i w:val="0"/>
          <w:caps w:val="0"/>
          <w:color w:val="auto"/>
          <w:spacing w:val="0"/>
          <w:w w:val="100"/>
          <w:kern w:val="2"/>
          <w:sz w:val="24"/>
          <w:szCs w:val="24"/>
          <w:lang w:val="en-US" w:eastAsia="zh-CN" w:bidi="ar-SA"/>
        </w:rPr>
        <w:t>。</w:t>
      </w:r>
    </w:p>
    <w:p w14:paraId="11B913A0">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cs="宋体"/>
          <w:b w:val="0"/>
          <w:bCs w:val="0"/>
          <w:i w:val="0"/>
          <w:caps w:val="0"/>
          <w:color w:val="auto"/>
          <w:spacing w:val="0"/>
          <w:w w:val="100"/>
          <w:kern w:val="2"/>
          <w:sz w:val="24"/>
          <w:szCs w:val="24"/>
          <w:lang w:val="en-US" w:eastAsia="zh-CN" w:bidi="ar-SA"/>
        </w:rPr>
        <w:t>8.</w:t>
      </w:r>
      <w:r>
        <w:rPr>
          <w:rStyle w:val="146"/>
          <w:rFonts w:hint="eastAsia" w:ascii="宋体" w:hAnsi="宋体" w:eastAsia="宋体" w:cs="宋体"/>
          <w:b w:val="0"/>
          <w:bCs w:val="0"/>
          <w:i w:val="0"/>
          <w:caps w:val="0"/>
          <w:color w:val="auto"/>
          <w:spacing w:val="0"/>
          <w:w w:val="100"/>
          <w:kern w:val="2"/>
          <w:sz w:val="24"/>
          <w:szCs w:val="24"/>
          <w:lang w:val="en-US" w:eastAsia="zh-CN" w:bidi="ar-SA"/>
        </w:rPr>
        <w:t>检测范围：</w:t>
      </w:r>
    </w:p>
    <w:p w14:paraId="25FE5BDD">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铜：0.1 ppb～20ppm</w:t>
      </w:r>
      <w:r>
        <w:rPr>
          <w:rStyle w:val="146"/>
          <w:rFonts w:hint="eastAsia" w:ascii="宋体" w:hAnsi="宋体"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镉：0.1 ppb～20 ppm</w:t>
      </w:r>
      <w:r>
        <w:rPr>
          <w:rStyle w:val="146"/>
          <w:rFonts w:hint="eastAsia" w:ascii="宋体" w:hAnsi="宋体"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铅：0.5 ppb～25ppm</w:t>
      </w:r>
      <w:r>
        <w:rPr>
          <w:rStyle w:val="146"/>
          <w:rFonts w:hint="eastAsia" w:ascii="宋体" w:hAnsi="宋体"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锌0.5ppb～20ppm</w:t>
      </w:r>
      <w:r>
        <w:rPr>
          <w:rStyle w:val="146"/>
          <w:rFonts w:hint="eastAsia" w:ascii="宋体" w:hAnsi="宋体"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汞：0.1 ppb～6 ppm</w:t>
      </w:r>
      <w:r>
        <w:rPr>
          <w:rStyle w:val="146"/>
          <w:rFonts w:hint="eastAsia" w:ascii="宋体" w:hAnsi="宋体"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锑：1.5ppb～20 ppm</w:t>
      </w:r>
      <w:r>
        <w:rPr>
          <w:rStyle w:val="146"/>
          <w:rFonts w:hint="eastAsia" w:ascii="宋体" w:hAnsi="宋体"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镍：0.5ppb～1ppm</w:t>
      </w:r>
      <w:r>
        <w:rPr>
          <w:rStyle w:val="146"/>
          <w:rFonts w:hint="eastAsia" w:ascii="宋体" w:hAnsi="宋体"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铊：1ppb～15ppm</w:t>
      </w:r>
      <w:r>
        <w:rPr>
          <w:rStyle w:val="146"/>
          <w:rFonts w:hint="eastAsia" w:ascii="宋体" w:hAnsi="宋体"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 xml:space="preserve"> 砷：1ppb～ 20 ppm</w:t>
      </w:r>
      <w:r>
        <w:rPr>
          <w:rStyle w:val="146"/>
          <w:rFonts w:hint="eastAsia" w:ascii="宋体" w:hAnsi="宋体"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铁：10ppb～500ppb</w:t>
      </w:r>
      <w:r>
        <w:rPr>
          <w:rStyle w:val="146"/>
          <w:rFonts w:hint="eastAsia" w:ascii="宋体" w:hAnsi="宋体"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 xml:space="preserve"> 六价铬：4ppb～3ppm</w:t>
      </w:r>
      <w:r>
        <w:rPr>
          <w:rStyle w:val="146"/>
          <w:rFonts w:hint="eastAsia" w:ascii="宋体" w:hAnsi="宋体"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 xml:space="preserve"> 锰0 . 5ppb～6ppm</w:t>
      </w:r>
      <w:r>
        <w:rPr>
          <w:rStyle w:val="146"/>
          <w:rFonts w:hint="eastAsia" w:ascii="宋体" w:hAnsi="宋体" w:cs="宋体"/>
          <w:b w:val="0"/>
          <w:bCs w:val="0"/>
          <w:i w:val="0"/>
          <w:caps w:val="0"/>
          <w:color w:val="auto"/>
          <w:spacing w:val="0"/>
          <w:w w:val="100"/>
          <w:kern w:val="2"/>
          <w:sz w:val="24"/>
          <w:szCs w:val="24"/>
          <w:lang w:val="en-US" w:eastAsia="zh-CN" w:bidi="ar-SA"/>
        </w:rPr>
        <w:t>。</w:t>
      </w:r>
    </w:p>
    <w:p w14:paraId="32044957">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Style w:val="146"/>
          <w:rFonts w:hint="eastAsia" w:ascii="宋体" w:hAnsi="宋体" w:cs="宋体"/>
          <w:b w:val="0"/>
          <w:bCs w:val="0"/>
          <w:i w:val="0"/>
          <w:caps w:val="0"/>
          <w:color w:val="auto"/>
          <w:spacing w:val="0"/>
          <w:w w:val="100"/>
          <w:kern w:val="2"/>
          <w:sz w:val="24"/>
          <w:szCs w:val="24"/>
          <w:lang w:val="en-US" w:eastAsia="zh-CN" w:bidi="ar-SA"/>
        </w:rPr>
        <w:t>9.</w:t>
      </w:r>
      <w:r>
        <w:rPr>
          <w:rStyle w:val="146"/>
          <w:rFonts w:hint="eastAsia" w:ascii="宋体" w:hAnsi="宋体" w:eastAsia="宋体" w:cs="宋体"/>
          <w:b w:val="0"/>
          <w:bCs w:val="0"/>
          <w:i w:val="0"/>
          <w:caps w:val="0"/>
          <w:color w:val="auto"/>
          <w:spacing w:val="0"/>
          <w:w w:val="100"/>
          <w:kern w:val="2"/>
          <w:sz w:val="24"/>
          <w:szCs w:val="24"/>
          <w:lang w:val="en-US" w:eastAsia="zh-CN" w:bidi="ar-SA"/>
        </w:rPr>
        <w:t>具有可扩展原理功能，可选配增加比色模块。</w:t>
      </w:r>
    </w:p>
    <w:p w14:paraId="4236B45B">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cs="宋体"/>
          <w:b w:val="0"/>
          <w:bCs w:val="0"/>
          <w:i w:val="0"/>
          <w:caps w:val="0"/>
          <w:color w:val="auto"/>
          <w:spacing w:val="0"/>
          <w:w w:val="100"/>
          <w:kern w:val="2"/>
          <w:sz w:val="24"/>
          <w:szCs w:val="24"/>
          <w:lang w:val="en-US" w:eastAsia="zh-CN" w:bidi="ar-SA"/>
        </w:rPr>
        <w:t>10.</w:t>
      </w:r>
      <w:r>
        <w:rPr>
          <w:rStyle w:val="146"/>
          <w:rFonts w:hint="eastAsia" w:ascii="宋体" w:hAnsi="宋体" w:eastAsia="宋体" w:cs="宋体"/>
          <w:b w:val="0"/>
          <w:bCs w:val="0"/>
          <w:i w:val="0"/>
          <w:caps w:val="0"/>
          <w:color w:val="auto"/>
          <w:spacing w:val="0"/>
          <w:w w:val="100"/>
          <w:kern w:val="2"/>
          <w:sz w:val="24"/>
          <w:szCs w:val="24"/>
          <w:lang w:val="en-US" w:eastAsia="zh-CN" w:bidi="ar-SA"/>
        </w:rPr>
        <w:t>测量时间快：检测时间小于5分钟，最快检测时间小于 30 秒；仪器要求重量轻携带方便、自带显示屏可直接用于现场测定显示。</w:t>
      </w:r>
    </w:p>
    <w:p w14:paraId="1EA6913E">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cs="宋体"/>
          <w:b w:val="0"/>
          <w:bCs w:val="0"/>
          <w:i w:val="0"/>
          <w:caps w:val="0"/>
          <w:color w:val="auto"/>
          <w:spacing w:val="0"/>
          <w:w w:val="100"/>
          <w:kern w:val="2"/>
          <w:sz w:val="24"/>
          <w:szCs w:val="24"/>
          <w:lang w:val="en-US" w:eastAsia="zh-CN" w:bidi="ar-SA"/>
        </w:rPr>
        <w:t>11.</w:t>
      </w:r>
      <w:r>
        <w:rPr>
          <w:rStyle w:val="146"/>
          <w:rFonts w:hint="eastAsia" w:ascii="宋体" w:hAnsi="宋体" w:eastAsia="宋体" w:cs="宋体"/>
          <w:b w:val="0"/>
          <w:bCs w:val="0"/>
          <w:i w:val="0"/>
          <w:caps w:val="0"/>
          <w:color w:val="auto"/>
          <w:spacing w:val="0"/>
          <w:w w:val="100"/>
          <w:kern w:val="2"/>
          <w:sz w:val="24"/>
          <w:szCs w:val="24"/>
          <w:lang w:val="en-US" w:eastAsia="zh-CN" w:bidi="ar-SA"/>
        </w:rPr>
        <w:t>采用IP67防尘防水等级设计，独立大尺寸液晶显示屏，带明亮背光，即使在野外阳光下也能清晰显示内容。</w:t>
      </w:r>
    </w:p>
    <w:p w14:paraId="00C3BB6D">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cs="宋体"/>
          <w:b w:val="0"/>
          <w:bCs w:val="0"/>
          <w:i w:val="0"/>
          <w:caps w:val="0"/>
          <w:color w:val="auto"/>
          <w:spacing w:val="0"/>
          <w:w w:val="100"/>
          <w:kern w:val="2"/>
          <w:sz w:val="24"/>
          <w:szCs w:val="24"/>
          <w:lang w:val="en-US" w:eastAsia="zh-CN" w:bidi="ar-SA"/>
        </w:rPr>
        <w:t>12.</w:t>
      </w:r>
      <w:r>
        <w:rPr>
          <w:rStyle w:val="146"/>
          <w:rFonts w:hint="eastAsia" w:ascii="宋体" w:hAnsi="宋体" w:eastAsia="宋体" w:cs="宋体"/>
          <w:b w:val="0"/>
          <w:bCs w:val="0"/>
          <w:i w:val="0"/>
          <w:caps w:val="0"/>
          <w:color w:val="auto"/>
          <w:spacing w:val="0"/>
          <w:w w:val="100"/>
          <w:kern w:val="2"/>
          <w:sz w:val="24"/>
          <w:szCs w:val="24"/>
          <w:lang w:val="en-US" w:eastAsia="zh-CN" w:bidi="ar-SA"/>
        </w:rPr>
        <w:t>具有剩余电量指示功能，配置电源适配器充电和汽车点烟 器进行车载充电，方便现场电量不足时采取有效措施。</w:t>
      </w:r>
    </w:p>
    <w:p w14:paraId="4D71EFEA">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cs="宋体"/>
          <w:b w:val="0"/>
          <w:bCs w:val="0"/>
          <w:i w:val="0"/>
          <w:caps w:val="0"/>
          <w:color w:val="auto"/>
          <w:spacing w:val="0"/>
          <w:w w:val="100"/>
          <w:kern w:val="2"/>
          <w:sz w:val="24"/>
          <w:szCs w:val="24"/>
          <w:lang w:val="en-US" w:eastAsia="zh-CN" w:bidi="ar-SA"/>
        </w:rPr>
        <w:t>13.</w:t>
      </w:r>
      <w:r>
        <w:rPr>
          <w:rStyle w:val="146"/>
          <w:rFonts w:hint="eastAsia" w:ascii="宋体" w:hAnsi="宋体" w:eastAsia="宋体" w:cs="宋体"/>
          <w:b w:val="0"/>
          <w:bCs w:val="0"/>
          <w:i w:val="0"/>
          <w:caps w:val="0"/>
          <w:color w:val="auto"/>
          <w:spacing w:val="0"/>
          <w:w w:val="100"/>
          <w:kern w:val="2"/>
          <w:sz w:val="24"/>
          <w:szCs w:val="24"/>
          <w:lang w:val="en-US" w:eastAsia="zh-CN" w:bidi="ar-SA"/>
        </w:rPr>
        <w:t>仪器试剂由电解液、调节液、标准液组成。</w:t>
      </w:r>
    </w:p>
    <w:p w14:paraId="609E5C54">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cs="宋体"/>
          <w:b w:val="0"/>
          <w:bCs w:val="0"/>
          <w:i w:val="0"/>
          <w:caps w:val="0"/>
          <w:color w:val="auto"/>
          <w:spacing w:val="0"/>
          <w:w w:val="100"/>
          <w:kern w:val="2"/>
          <w:sz w:val="24"/>
          <w:szCs w:val="24"/>
          <w:lang w:val="en-US" w:eastAsia="zh-CN" w:bidi="ar-SA"/>
        </w:rPr>
        <w:t>14.</w:t>
      </w:r>
      <w:r>
        <w:rPr>
          <w:rStyle w:val="146"/>
          <w:rFonts w:hint="eastAsia" w:ascii="宋体" w:hAnsi="宋体" w:eastAsia="宋体" w:cs="宋体"/>
          <w:b w:val="0"/>
          <w:bCs w:val="0"/>
          <w:i w:val="0"/>
          <w:caps w:val="0"/>
          <w:color w:val="auto"/>
          <w:spacing w:val="0"/>
          <w:w w:val="100"/>
          <w:kern w:val="2"/>
          <w:sz w:val="24"/>
          <w:szCs w:val="24"/>
          <w:lang w:val="en-US" w:eastAsia="zh-CN" w:bidi="ar-SA"/>
        </w:rPr>
        <w:t>支持无线打印功能，可现场打印记录结果；具有数据存储 功能，方便用户查询。</w:t>
      </w:r>
    </w:p>
    <w:p w14:paraId="7557199D">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cs="宋体"/>
          <w:b w:val="0"/>
          <w:bCs w:val="0"/>
          <w:i w:val="0"/>
          <w:caps w:val="0"/>
          <w:color w:val="auto"/>
          <w:spacing w:val="0"/>
          <w:w w:val="100"/>
          <w:kern w:val="2"/>
          <w:sz w:val="24"/>
          <w:szCs w:val="24"/>
          <w:lang w:val="en-US" w:eastAsia="zh-CN" w:bidi="ar-SA"/>
        </w:rPr>
        <w:t>15.</w:t>
      </w:r>
      <w:r>
        <w:rPr>
          <w:rStyle w:val="146"/>
          <w:rFonts w:hint="eastAsia" w:ascii="宋体" w:hAnsi="宋体" w:eastAsia="宋体" w:cs="宋体"/>
          <w:b w:val="0"/>
          <w:bCs w:val="0"/>
          <w:i w:val="0"/>
          <w:caps w:val="0"/>
          <w:color w:val="auto"/>
          <w:spacing w:val="0"/>
          <w:w w:val="100"/>
          <w:kern w:val="2"/>
          <w:sz w:val="24"/>
          <w:szCs w:val="24"/>
          <w:lang w:val="en-US" w:eastAsia="zh-CN" w:bidi="ar-SA"/>
        </w:rPr>
        <w:t>可独立于PC 机显示伏安谱图，有效判定仪器故障和离子干扰。</w:t>
      </w:r>
    </w:p>
    <w:p w14:paraId="60E8BCDC">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cs="宋体"/>
          <w:b w:val="0"/>
          <w:bCs w:val="0"/>
          <w:i w:val="0"/>
          <w:caps w:val="0"/>
          <w:color w:val="auto"/>
          <w:spacing w:val="0"/>
          <w:w w:val="100"/>
          <w:kern w:val="2"/>
          <w:sz w:val="24"/>
          <w:szCs w:val="24"/>
          <w:lang w:val="en-US" w:eastAsia="zh-CN" w:bidi="ar-SA"/>
        </w:rPr>
        <w:t>16.</w:t>
      </w:r>
      <w:r>
        <w:rPr>
          <w:rStyle w:val="146"/>
          <w:rFonts w:hint="eastAsia" w:ascii="宋体" w:hAnsi="宋体" w:eastAsia="宋体" w:cs="宋体"/>
          <w:b w:val="0"/>
          <w:bCs w:val="0"/>
          <w:i w:val="0"/>
          <w:caps w:val="0"/>
          <w:color w:val="auto"/>
          <w:spacing w:val="0"/>
          <w:w w:val="100"/>
          <w:kern w:val="2"/>
          <w:sz w:val="24"/>
          <w:szCs w:val="24"/>
          <w:lang w:val="en-US" w:eastAsia="zh-CN" w:bidi="ar-SA"/>
        </w:rPr>
        <w:t>内置蓝牙和USB 接口，并配套强大的联机软件，可实现硬件检测，电极维护，测量操作、历史数据上传、极谱图分析和算法 应用分析等所有仪器操作。</w:t>
      </w:r>
    </w:p>
    <w:p w14:paraId="55AEC832">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baseline"/>
        <w:outlineLvl w:val="9"/>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w:t>
      </w:r>
      <w:r>
        <w:rPr>
          <w:rStyle w:val="146"/>
          <w:rFonts w:hint="eastAsia" w:ascii="宋体" w:hAnsi="宋体" w:cs="宋体"/>
          <w:b w:val="0"/>
          <w:bCs w:val="0"/>
          <w:i w:val="0"/>
          <w:caps w:val="0"/>
          <w:color w:val="auto"/>
          <w:spacing w:val="0"/>
          <w:w w:val="100"/>
          <w:kern w:val="2"/>
          <w:sz w:val="24"/>
          <w:szCs w:val="24"/>
          <w:lang w:val="en-US" w:eastAsia="zh-CN" w:bidi="ar-SA"/>
        </w:rPr>
        <w:t>17.</w:t>
      </w:r>
      <w:r>
        <w:rPr>
          <w:rStyle w:val="146"/>
          <w:rFonts w:hint="eastAsia" w:ascii="宋体" w:hAnsi="宋体" w:eastAsia="宋体" w:cs="宋体"/>
          <w:b w:val="0"/>
          <w:bCs w:val="0"/>
          <w:i w:val="0"/>
          <w:caps w:val="0"/>
          <w:color w:val="auto"/>
          <w:spacing w:val="0"/>
          <w:w w:val="100"/>
          <w:kern w:val="2"/>
          <w:sz w:val="24"/>
          <w:szCs w:val="24"/>
          <w:lang w:val="en-US" w:eastAsia="zh-CN" w:bidi="ar-SA"/>
        </w:rPr>
        <w:t>检测范围宽：典型检测包括标配铜、镉、铅、砷、汞、 锑；设备具备镍、铊、钴、重金属离子，增加比色模块检测铁、六价铬三种元素。结合PC 机配置测量更多重金属种类和更低量程档位， 而不需要升级仪器本身固件程序；电极性能稳定，采用分体电极方便 维护和更换，参比电极免维护，无需镀AgC1 等繁琐操作。</w:t>
      </w:r>
    </w:p>
    <w:p w14:paraId="2925BB61">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2" w:firstLineChars="200"/>
        <w:jc w:val="both"/>
        <w:textAlignment w:val="baseline"/>
        <w:outlineLvl w:val="9"/>
        <w:rPr>
          <w:rStyle w:val="146"/>
          <w:rFonts w:hint="eastAsia" w:ascii="宋体" w:hAnsi="宋体" w:eastAsia="宋体" w:cs="宋体"/>
          <w:b/>
          <w:bCs/>
          <w:i w:val="0"/>
          <w:caps w:val="0"/>
          <w:color w:val="auto"/>
          <w:spacing w:val="0"/>
          <w:w w:val="100"/>
          <w:kern w:val="2"/>
          <w:sz w:val="24"/>
          <w:szCs w:val="24"/>
          <w:lang w:val="en-US" w:eastAsia="zh-CN" w:bidi="ar-SA"/>
        </w:rPr>
      </w:pPr>
      <w:r>
        <w:rPr>
          <w:rStyle w:val="146"/>
          <w:rFonts w:hint="eastAsia" w:ascii="宋体" w:hAnsi="宋体" w:eastAsia="宋体" w:cs="宋体"/>
          <w:b/>
          <w:bCs/>
          <w:i w:val="0"/>
          <w:caps w:val="0"/>
          <w:color w:val="auto"/>
          <w:spacing w:val="0"/>
          <w:w w:val="100"/>
          <w:kern w:val="2"/>
          <w:sz w:val="24"/>
          <w:szCs w:val="24"/>
          <w:lang w:val="en-US" w:eastAsia="zh-CN" w:bidi="ar-SA"/>
        </w:rPr>
        <w:t>（六）现场文书制作装备</w:t>
      </w:r>
    </w:p>
    <w:p w14:paraId="167A9839">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包括笔记本电脑、便携式彩色打印机，配备手提式防护包，方便携带。</w:t>
      </w:r>
    </w:p>
    <w:p w14:paraId="509FB6FC">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bCs/>
          <w:i w:val="0"/>
          <w:caps w:val="0"/>
          <w:color w:val="auto"/>
          <w:spacing w:val="0"/>
          <w:w w:val="100"/>
          <w:kern w:val="2"/>
          <w:sz w:val="24"/>
          <w:szCs w:val="24"/>
          <w:lang w:val="en-US" w:eastAsia="zh-CN" w:bidi="ar-SA"/>
        </w:rPr>
        <w:t>1.</w:t>
      </w:r>
      <w:r>
        <w:rPr>
          <w:rStyle w:val="146"/>
          <w:rFonts w:hint="eastAsia" w:ascii="宋体" w:hAnsi="宋体" w:eastAsia="宋体" w:cs="宋体"/>
          <w:b/>
          <w:bCs/>
          <w:i w:val="0"/>
          <w:caps w:val="0"/>
          <w:color w:val="auto"/>
          <w:spacing w:val="0"/>
          <w:w w:val="100"/>
          <w:kern w:val="2"/>
          <w:sz w:val="24"/>
          <w:szCs w:val="24"/>
          <w:lang w:val="en-US" w:eastAsia="zh-CN" w:bidi="ar-SA"/>
        </w:rPr>
        <w:t>笔记本电脑</w:t>
      </w:r>
    </w:p>
    <w:p w14:paraId="51D54471">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cs="宋体"/>
          <w:b w:val="0"/>
          <w:bCs w:val="0"/>
          <w:i w:val="0"/>
          <w:caps w:val="0"/>
          <w:color w:val="auto"/>
          <w:spacing w:val="0"/>
          <w:w w:val="100"/>
          <w:kern w:val="2"/>
          <w:sz w:val="24"/>
          <w:szCs w:val="24"/>
          <w:lang w:val="en-US" w:eastAsia="zh-CN" w:bidi="ar-SA"/>
        </w:rPr>
        <w:t>1.1</w:t>
      </w:r>
      <w:r>
        <w:rPr>
          <w:rStyle w:val="146"/>
          <w:rFonts w:hint="eastAsia" w:ascii="宋体" w:hAnsi="宋体" w:eastAsia="宋体" w:cs="宋体"/>
          <w:b w:val="0"/>
          <w:bCs w:val="0"/>
          <w:i w:val="0"/>
          <w:caps w:val="0"/>
          <w:color w:val="auto"/>
          <w:spacing w:val="0"/>
          <w:w w:val="100"/>
          <w:kern w:val="2"/>
          <w:sz w:val="24"/>
          <w:szCs w:val="24"/>
          <w:lang w:val="en-US" w:eastAsia="zh-CN" w:bidi="ar-SA"/>
        </w:rPr>
        <w:t>CPU</w:t>
      </w:r>
      <w:r>
        <w:rPr>
          <w:rStyle w:val="146"/>
          <w:rFonts w:hint="eastAsia"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ARM 架构，核心数≥8</w:t>
      </w:r>
      <w:r>
        <w:rPr>
          <w:rStyle w:val="146"/>
          <w:rFonts w:hint="eastAsia"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最高主频≥3.0GHz；</w:t>
      </w:r>
    </w:p>
    <w:p w14:paraId="2DB04C4F">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1.2内存容量：≥16GB；</w:t>
      </w:r>
    </w:p>
    <w:p w14:paraId="0062D101">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1.3内存频率：≥5600MT/s；</w:t>
      </w:r>
    </w:p>
    <w:p w14:paraId="0771FD6B">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1.4硬盘：≥512GB 固态硬盘；</w:t>
      </w:r>
    </w:p>
    <w:p w14:paraId="10BB23AB">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1.5屏幕：≥14.1寸，显示分辨率≥2880*1920</w:t>
      </w:r>
      <w:r>
        <w:rPr>
          <w:rStyle w:val="146"/>
          <w:rFonts w:hint="eastAsia"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最高120Hz 刷新率；</w:t>
      </w:r>
    </w:p>
    <w:p w14:paraId="4F21835E">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1.6显卡：集成显卡；</w:t>
      </w:r>
    </w:p>
    <w:p w14:paraId="7B527C81">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1.7国产操作系统；</w:t>
      </w:r>
    </w:p>
    <w:p w14:paraId="673EB18F">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1.8接口：≥1个HDMI</w:t>
      </w:r>
      <w:r>
        <w:rPr>
          <w:rStyle w:val="146"/>
          <w:rFonts w:hint="eastAsia"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≥1 个音频口，≥3个USB 其中至少包 含 1 个USB-C和 1 个USB3.0</w:t>
      </w:r>
      <w:r>
        <w:rPr>
          <w:rStyle w:val="146"/>
          <w:rFonts w:hint="eastAsia"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具备蓝牙功能；</w:t>
      </w:r>
    </w:p>
    <w:p w14:paraId="4FA6B8F1">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1.9网卡：≥1个10/100/1000M自适应网口，无线网卡具备IEEE802.11b/g/n/ac/ax 功能；</w:t>
      </w:r>
    </w:p>
    <w:p w14:paraId="0CF2EE5E">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1.10摄像头：≥1080P</w:t>
      </w:r>
      <w:r>
        <w:rPr>
          <w:rStyle w:val="146"/>
          <w:rFonts w:hint="eastAsia"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支持物理断联，防止隐私泄露；</w:t>
      </w:r>
    </w:p>
    <w:p w14:paraId="07925D80">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1.11指纹识别：电源键具备指纹识别功能，开机登录一键完成</w:t>
      </w:r>
      <w:r>
        <w:rPr>
          <w:rStyle w:val="146"/>
          <w:rFonts w:hint="eastAsia" w:cs="宋体"/>
          <w:b w:val="0"/>
          <w:bCs w:val="0"/>
          <w:i w:val="0"/>
          <w:caps w:val="0"/>
          <w:color w:val="auto"/>
          <w:spacing w:val="0"/>
          <w:w w:val="100"/>
          <w:kern w:val="2"/>
          <w:sz w:val="24"/>
          <w:szCs w:val="24"/>
          <w:lang w:val="en-US" w:eastAsia="zh-CN" w:bidi="ar-SA"/>
        </w:rPr>
        <w:t>；</w:t>
      </w:r>
    </w:p>
    <w:p w14:paraId="7824CB93">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1.12键盘：背光键盘</w:t>
      </w:r>
      <w:r>
        <w:rPr>
          <w:rStyle w:val="146"/>
          <w:rFonts w:hint="eastAsia" w:cs="宋体"/>
          <w:b w:val="0"/>
          <w:bCs w:val="0"/>
          <w:i w:val="0"/>
          <w:caps w:val="0"/>
          <w:color w:val="auto"/>
          <w:spacing w:val="0"/>
          <w:w w:val="100"/>
          <w:kern w:val="2"/>
          <w:sz w:val="24"/>
          <w:szCs w:val="24"/>
          <w:lang w:val="en-US" w:eastAsia="zh-CN" w:bidi="ar-SA"/>
        </w:rPr>
        <w:t>；</w:t>
      </w:r>
    </w:p>
    <w:p w14:paraId="32ED0765">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1.13电池：≥70Wh 额定容量；</w:t>
      </w:r>
    </w:p>
    <w:p w14:paraId="53FFBFD8">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1.14机身：金属外壳，厚度≤15mm</w:t>
      </w:r>
      <w:r>
        <w:rPr>
          <w:rStyle w:val="146"/>
          <w:rFonts w:hint="eastAsia" w:cs="宋体"/>
          <w:b w:val="0"/>
          <w:bCs w:val="0"/>
          <w:i w:val="0"/>
          <w:caps w:val="0"/>
          <w:color w:val="auto"/>
          <w:spacing w:val="0"/>
          <w:w w:val="100"/>
          <w:kern w:val="2"/>
          <w:sz w:val="24"/>
          <w:szCs w:val="24"/>
          <w:lang w:val="en-US" w:eastAsia="zh-CN" w:bidi="ar-SA"/>
        </w:rPr>
        <w:t>，</w:t>
      </w:r>
      <w:r>
        <w:rPr>
          <w:rStyle w:val="146"/>
          <w:rFonts w:hint="eastAsia" w:ascii="宋体" w:hAnsi="宋体" w:eastAsia="宋体" w:cs="宋体"/>
          <w:b w:val="0"/>
          <w:bCs w:val="0"/>
          <w:i w:val="0"/>
          <w:caps w:val="0"/>
          <w:color w:val="auto"/>
          <w:spacing w:val="0"/>
          <w:w w:val="100"/>
          <w:kern w:val="2"/>
          <w:sz w:val="24"/>
          <w:szCs w:val="24"/>
          <w:lang w:val="en-US" w:eastAsia="zh-CN" w:bidi="ar-SA"/>
        </w:rPr>
        <w:t xml:space="preserve"> 重量≤1.35kg；</w:t>
      </w:r>
    </w:p>
    <w:p w14:paraId="036C298E">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1.15安全管控：支持USB管控方案，支持左右端口单独控制；</w:t>
      </w:r>
    </w:p>
    <w:p w14:paraId="2B42D979">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1.16MTBF：≥80W 小时；</w:t>
      </w:r>
    </w:p>
    <w:p w14:paraId="581F4696">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val="0"/>
          <w:bCs w:val="0"/>
          <w:i w:val="0"/>
          <w:caps w:val="0"/>
          <w:color w:val="auto"/>
          <w:spacing w:val="0"/>
          <w:w w:val="100"/>
          <w:kern w:val="2"/>
          <w:sz w:val="24"/>
          <w:szCs w:val="24"/>
          <w:lang w:val="en-US" w:eastAsia="zh-CN" w:bidi="ar-SA"/>
        </w:rPr>
      </w:pPr>
      <w:r>
        <w:rPr>
          <w:rStyle w:val="146"/>
          <w:rFonts w:hint="eastAsia" w:ascii="宋体" w:hAnsi="宋体" w:eastAsia="宋体" w:cs="宋体"/>
          <w:b w:val="0"/>
          <w:bCs w:val="0"/>
          <w:i w:val="0"/>
          <w:caps w:val="0"/>
          <w:color w:val="auto"/>
          <w:spacing w:val="0"/>
          <w:w w:val="100"/>
          <w:kern w:val="2"/>
          <w:sz w:val="24"/>
          <w:szCs w:val="24"/>
          <w:lang w:val="en-US" w:eastAsia="zh-CN" w:bidi="ar-SA"/>
        </w:rPr>
        <w:t>1.17防尘：支持防尘设计，通过 IP2X 认证；</w:t>
      </w:r>
    </w:p>
    <w:p w14:paraId="265872CE">
      <w:pPr>
        <w:pStyle w:val="18"/>
        <w:keepNext w:val="0"/>
        <w:keepLines w:val="0"/>
        <w:pageBreakBefore w:val="0"/>
        <w:kinsoku/>
        <w:wordWrap/>
        <w:overflowPunct/>
        <w:topLinePunct w:val="0"/>
        <w:autoSpaceDE/>
        <w:autoSpaceDN/>
        <w:bidi w:val="0"/>
        <w:adjustRightInd/>
        <w:snapToGrid/>
        <w:spacing w:line="520" w:lineRule="exact"/>
        <w:ind w:firstLine="640"/>
        <w:textAlignment w:val="baseline"/>
        <w:rPr>
          <w:rStyle w:val="146"/>
          <w:rFonts w:hint="eastAsia" w:ascii="宋体" w:hAnsi="宋体" w:eastAsia="宋体" w:cs="宋体"/>
          <w:b/>
          <w:bCs/>
          <w:i w:val="0"/>
          <w:caps w:val="0"/>
          <w:color w:val="auto"/>
          <w:spacing w:val="0"/>
          <w:w w:val="100"/>
          <w:kern w:val="2"/>
          <w:sz w:val="24"/>
          <w:szCs w:val="24"/>
          <w:lang w:val="en-US" w:eastAsia="zh-CN" w:bidi="ar-SA"/>
        </w:rPr>
      </w:pPr>
      <w:r>
        <w:rPr>
          <w:rStyle w:val="146"/>
          <w:rFonts w:hint="eastAsia" w:ascii="宋体" w:hAnsi="宋体" w:eastAsia="宋体" w:cs="宋体"/>
          <w:b/>
          <w:bCs/>
          <w:i w:val="0"/>
          <w:caps w:val="0"/>
          <w:color w:val="auto"/>
          <w:spacing w:val="0"/>
          <w:w w:val="100"/>
          <w:kern w:val="2"/>
          <w:sz w:val="24"/>
          <w:szCs w:val="24"/>
          <w:lang w:val="en-US" w:eastAsia="zh-CN" w:bidi="ar-SA"/>
        </w:rPr>
        <w:t>1.18售后服务：提供售后服务≥3年，整机质保≥3年。</w:t>
      </w:r>
    </w:p>
    <w:p w14:paraId="77713AFE">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b/>
          <w:bCs/>
          <w:color w:val="auto"/>
          <w:kern w:val="0"/>
          <w:sz w:val="24"/>
          <w:szCs w:val="24"/>
          <w:lang w:val="en-US" w:eastAsia="zh-CN" w:bidi="ar-SA"/>
        </w:rPr>
        <w:t>2.</w:t>
      </w:r>
      <w:r>
        <w:rPr>
          <w:rFonts w:hint="eastAsia" w:ascii="宋体" w:hAnsi="宋体" w:eastAsia="宋体" w:cs="宋体"/>
          <w:b/>
          <w:bCs/>
          <w:color w:val="auto"/>
          <w:kern w:val="0"/>
          <w:sz w:val="24"/>
          <w:szCs w:val="24"/>
          <w:lang w:val="en-US" w:eastAsia="zh-CN" w:bidi="ar-SA"/>
        </w:rPr>
        <w:t>便携式打印机</w:t>
      </w:r>
    </w:p>
    <w:p w14:paraId="147EA7B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2.1</w:t>
      </w:r>
      <w:r>
        <w:rPr>
          <w:rFonts w:hint="eastAsia" w:ascii="宋体" w:hAnsi="宋体" w:eastAsia="宋体" w:cs="宋体"/>
          <w:color w:val="auto"/>
          <w:kern w:val="0"/>
          <w:sz w:val="24"/>
          <w:szCs w:val="24"/>
          <w:lang w:val="en-US" w:eastAsia="zh-CN" w:bidi="ar-SA"/>
        </w:rPr>
        <w:t>打印方式：彩色喷墨</w:t>
      </w:r>
    </w:p>
    <w:p w14:paraId="01EA18D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2.2</w:t>
      </w:r>
      <w:r>
        <w:rPr>
          <w:rFonts w:hint="eastAsia" w:ascii="宋体" w:hAnsi="宋体" w:eastAsia="宋体" w:cs="宋体"/>
          <w:color w:val="auto"/>
          <w:kern w:val="0"/>
          <w:sz w:val="24"/>
          <w:szCs w:val="24"/>
          <w:lang w:val="en-US" w:eastAsia="zh-CN" w:bidi="ar-SA"/>
        </w:rPr>
        <w:t>支持最大纸张尺寸：A4</w:t>
      </w:r>
    </w:p>
    <w:p w14:paraId="0920D34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2.3</w:t>
      </w:r>
      <w:r>
        <w:rPr>
          <w:rFonts w:hint="eastAsia" w:ascii="宋体" w:hAnsi="宋体" w:eastAsia="宋体" w:cs="宋体"/>
          <w:color w:val="auto"/>
          <w:kern w:val="0"/>
          <w:sz w:val="24"/>
          <w:szCs w:val="24"/>
          <w:lang w:val="en-US" w:eastAsia="zh-CN" w:bidi="ar-SA"/>
        </w:rPr>
        <w:t>最高打印分辨率：5760×1440 dpi</w:t>
      </w:r>
    </w:p>
    <w:p w14:paraId="2185C25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2.4</w:t>
      </w:r>
      <w:r>
        <w:rPr>
          <w:rFonts w:hint="eastAsia" w:ascii="宋体" w:hAnsi="宋体" w:eastAsia="宋体" w:cs="宋体"/>
          <w:color w:val="auto"/>
          <w:kern w:val="0"/>
          <w:sz w:val="24"/>
          <w:szCs w:val="24"/>
          <w:lang w:val="en-US" w:eastAsia="zh-CN" w:bidi="ar-SA"/>
        </w:rPr>
        <w:t>打印速度：≥7ipm</w:t>
      </w:r>
    </w:p>
    <w:p w14:paraId="052C308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2.5</w:t>
      </w:r>
      <w:r>
        <w:rPr>
          <w:rFonts w:hint="eastAsia" w:ascii="宋体" w:hAnsi="宋体" w:eastAsia="宋体" w:cs="宋体"/>
          <w:color w:val="auto"/>
          <w:kern w:val="0"/>
          <w:sz w:val="24"/>
          <w:szCs w:val="24"/>
          <w:lang w:val="en-US" w:eastAsia="zh-CN" w:bidi="ar-SA"/>
        </w:rPr>
        <w:t>配置内置充电电池，支持市电、USB 充电，充满电耗时≤ 3小时</w:t>
      </w:r>
    </w:p>
    <w:p w14:paraId="5FD7439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2.6</w:t>
      </w:r>
      <w:r>
        <w:rPr>
          <w:rFonts w:hint="eastAsia" w:ascii="宋体" w:hAnsi="宋体" w:eastAsia="宋体" w:cs="宋体"/>
          <w:color w:val="auto"/>
          <w:kern w:val="0"/>
          <w:sz w:val="24"/>
          <w:szCs w:val="24"/>
          <w:lang w:val="en-US" w:eastAsia="zh-CN" w:bidi="ar-SA"/>
        </w:rPr>
        <w:t>驱动支持国产操作系统，可通过无线或有线与笔记本电脑、移动执法终端连接。</w:t>
      </w:r>
    </w:p>
    <w:p w14:paraId="2723744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2.7</w:t>
      </w:r>
      <w:r>
        <w:rPr>
          <w:rFonts w:hint="eastAsia" w:ascii="宋体" w:hAnsi="宋体" w:eastAsia="宋体" w:cs="宋体"/>
          <w:color w:val="auto"/>
          <w:kern w:val="0"/>
          <w:sz w:val="24"/>
          <w:szCs w:val="24"/>
          <w:lang w:val="en-US" w:eastAsia="zh-CN" w:bidi="ar-SA"/>
        </w:rPr>
        <w:t>配备彩色液晶屏，Wi-Fi 设定一触即可。</w:t>
      </w:r>
    </w:p>
    <w:p w14:paraId="78594D1E">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（七）</w:t>
      </w:r>
      <w:r>
        <w:rPr>
          <w:rFonts w:hint="eastAsia" w:ascii="宋体" w:hAnsi="宋体" w:eastAsia="宋体" w:cs="宋体"/>
          <w:b/>
          <w:bCs/>
          <w:color w:val="auto"/>
          <w:kern w:val="0"/>
          <w:sz w:val="24"/>
          <w:szCs w:val="24"/>
          <w:lang w:val="en-US" w:eastAsia="zh-CN" w:bidi="ar-SA"/>
        </w:rPr>
        <w:t>水样采样设备</w:t>
      </w:r>
    </w:p>
    <w:p w14:paraId="54E3CE3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用于现场地表水或污水的水质采样，应包括采样桶、采样瓶等。</w:t>
      </w:r>
    </w:p>
    <w:p w14:paraId="479ED00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棕色硬质玻璃材质采样瓶1000ml≥3个</w:t>
      </w:r>
    </w:p>
    <w:p w14:paraId="4D9EC4D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棕色硬质玻璃材质采样瓶500ml≥3个</w:t>
      </w:r>
    </w:p>
    <w:p w14:paraId="077591F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棕色硬质玻璃材质采样瓶250ml≥3 个</w:t>
      </w:r>
    </w:p>
    <w:p w14:paraId="2E286A2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聚乙烯材质采样瓶1000ml≥3 个</w:t>
      </w:r>
    </w:p>
    <w:p w14:paraId="53AB42E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聚乙烯材质采样瓶500ml≥3个</w:t>
      </w:r>
    </w:p>
    <w:p w14:paraId="00130AC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聚乙烯材质采样瓶250ml≥3 个</w:t>
      </w:r>
    </w:p>
    <w:p w14:paraId="5709D3B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7.</w:t>
      </w:r>
      <w:r>
        <w:rPr>
          <w:rFonts w:hint="eastAsia" w:ascii="宋体" w:hAnsi="宋体" w:eastAsia="宋体" w:cs="宋体"/>
          <w:color w:val="auto"/>
          <w:kern w:val="0"/>
          <w:sz w:val="24"/>
          <w:szCs w:val="24"/>
          <w:lang w:val="en-US" w:eastAsia="zh-CN" w:bidi="ar-SA"/>
        </w:rPr>
        <w:t>304不锈钢采水器3000ml≥3个</w:t>
      </w:r>
    </w:p>
    <w:p w14:paraId="7FA7D38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8.</w:t>
      </w:r>
      <w:r>
        <w:rPr>
          <w:rFonts w:hint="eastAsia" w:ascii="宋体" w:hAnsi="宋体" w:eastAsia="宋体" w:cs="宋体"/>
          <w:b w:val="0"/>
          <w:bCs w:val="0"/>
          <w:color w:val="auto"/>
          <w:kern w:val="0"/>
          <w:sz w:val="24"/>
          <w:szCs w:val="24"/>
          <w:lang w:val="en-US" w:eastAsia="zh-CN" w:bidi="ar-SA"/>
        </w:rPr>
        <w:t>有机玻璃采水器3000ml≥3 个</w:t>
      </w:r>
    </w:p>
    <w:p w14:paraId="7CB8F8E4">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（八）</w:t>
      </w:r>
      <w:r>
        <w:rPr>
          <w:rFonts w:hint="eastAsia" w:ascii="宋体" w:hAnsi="宋体" w:eastAsia="宋体" w:cs="宋体"/>
          <w:b/>
          <w:bCs/>
          <w:color w:val="auto"/>
          <w:kern w:val="0"/>
          <w:sz w:val="24"/>
          <w:szCs w:val="24"/>
          <w:lang w:val="en-US" w:eastAsia="zh-CN" w:bidi="ar-SA"/>
        </w:rPr>
        <w:t>水质快检试剂包</w:t>
      </w:r>
    </w:p>
    <w:p w14:paraId="5B66E2E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w:t>
      </w:r>
      <w:r>
        <w:rPr>
          <w:rFonts w:hint="eastAsia" w:ascii="宋体" w:hAnsi="宋体" w:eastAsia="宋体" w:cs="宋体"/>
          <w:b w:val="0"/>
          <w:bCs w:val="0"/>
          <w:color w:val="auto"/>
          <w:kern w:val="0"/>
          <w:sz w:val="24"/>
          <w:szCs w:val="24"/>
          <w:lang w:val="en-US" w:eastAsia="zh-CN" w:bidi="ar-SA"/>
        </w:rPr>
        <w:t>高效快速：≤5分钟即可完成一个水样检测。</w:t>
      </w:r>
    </w:p>
    <w:p w14:paraId="59325AC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2.</w:t>
      </w:r>
      <w:r>
        <w:rPr>
          <w:rFonts w:hint="eastAsia" w:ascii="宋体" w:hAnsi="宋体" w:eastAsia="宋体" w:cs="宋体"/>
          <w:b w:val="0"/>
          <w:bCs w:val="0"/>
          <w:color w:val="auto"/>
          <w:kern w:val="0"/>
          <w:sz w:val="24"/>
          <w:szCs w:val="24"/>
          <w:lang w:val="en-US" w:eastAsia="zh-CN" w:bidi="ar-SA"/>
        </w:rPr>
        <w:t>准确可靠：检测原理源于国家标准检测方法。</w:t>
      </w:r>
    </w:p>
    <w:p w14:paraId="1CE496B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3.</w:t>
      </w:r>
      <w:r>
        <w:rPr>
          <w:rFonts w:hint="eastAsia" w:ascii="宋体" w:hAnsi="宋体" w:eastAsia="宋体" w:cs="宋体"/>
          <w:b w:val="0"/>
          <w:bCs w:val="0"/>
          <w:color w:val="auto"/>
          <w:kern w:val="0"/>
          <w:sz w:val="24"/>
          <w:szCs w:val="24"/>
          <w:lang w:val="en-US" w:eastAsia="zh-CN" w:bidi="ar-SA"/>
        </w:rPr>
        <w:t>操作简便：只需将待测水样加入比色管中，滴加配套试剂 摇匀即可比色得出结果。</w:t>
      </w:r>
    </w:p>
    <w:p w14:paraId="634EC8A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4.</w:t>
      </w:r>
      <w:r>
        <w:rPr>
          <w:rFonts w:hint="eastAsia" w:ascii="宋体" w:hAnsi="宋体" w:eastAsia="宋体" w:cs="宋体"/>
          <w:b w:val="0"/>
          <w:bCs w:val="0"/>
          <w:color w:val="auto"/>
          <w:kern w:val="0"/>
          <w:sz w:val="24"/>
          <w:szCs w:val="24"/>
          <w:lang w:val="en-US" w:eastAsia="zh-CN" w:bidi="ar-SA"/>
        </w:rPr>
        <w:t>安全易用：独立密封，不易破损。</w:t>
      </w:r>
    </w:p>
    <w:p w14:paraId="41DA897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5.</w:t>
      </w:r>
      <w:r>
        <w:rPr>
          <w:rFonts w:hint="eastAsia" w:ascii="宋体" w:hAnsi="宋体" w:eastAsia="宋体" w:cs="宋体"/>
          <w:b w:val="0"/>
          <w:bCs w:val="0"/>
          <w:color w:val="auto"/>
          <w:kern w:val="0"/>
          <w:sz w:val="24"/>
          <w:szCs w:val="24"/>
          <w:lang w:val="en-US" w:eastAsia="zh-CN" w:bidi="ar-SA"/>
        </w:rPr>
        <w:t>携带便利：内附试剂比色管/盒、比色卡、配套试剂，可随身携带。</w:t>
      </w:r>
    </w:p>
    <w:p w14:paraId="1A2505B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6.</w:t>
      </w:r>
      <w:r>
        <w:rPr>
          <w:rFonts w:hint="eastAsia" w:ascii="宋体" w:hAnsi="宋体" w:eastAsia="宋体" w:cs="宋体"/>
          <w:b w:val="0"/>
          <w:bCs w:val="0"/>
          <w:color w:val="auto"/>
          <w:kern w:val="0"/>
          <w:sz w:val="24"/>
          <w:szCs w:val="24"/>
          <w:lang w:val="en-US" w:eastAsia="zh-CN" w:bidi="ar-SA"/>
        </w:rPr>
        <w:t>检测项目清单</w:t>
      </w:r>
    </w:p>
    <w:tbl>
      <w:tblPr>
        <w:tblStyle w:val="106"/>
        <w:tblW w:w="8364" w:type="dxa"/>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536"/>
        <w:gridCol w:w="4391"/>
        <w:gridCol w:w="1826"/>
      </w:tblGrid>
      <w:tr w14:paraId="1D468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11" w:type="dxa"/>
            <w:vAlign w:val="center"/>
          </w:tcPr>
          <w:p w14:paraId="63DA549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序号</w:t>
            </w:r>
          </w:p>
        </w:tc>
        <w:tc>
          <w:tcPr>
            <w:tcW w:w="1536" w:type="dxa"/>
            <w:vAlign w:val="center"/>
          </w:tcPr>
          <w:p w14:paraId="4D05AF9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检测项目</w:t>
            </w:r>
          </w:p>
        </w:tc>
        <w:tc>
          <w:tcPr>
            <w:tcW w:w="4391" w:type="dxa"/>
            <w:vAlign w:val="center"/>
          </w:tcPr>
          <w:p w14:paraId="6D33BF8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检测范围mg/L</w:t>
            </w:r>
          </w:p>
        </w:tc>
        <w:tc>
          <w:tcPr>
            <w:tcW w:w="1826" w:type="dxa"/>
            <w:vAlign w:val="center"/>
          </w:tcPr>
          <w:p w14:paraId="2C963F1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测定次数/盒</w:t>
            </w:r>
          </w:p>
        </w:tc>
      </w:tr>
      <w:tr w14:paraId="32F88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11" w:type="dxa"/>
            <w:vAlign w:val="center"/>
          </w:tcPr>
          <w:p w14:paraId="1565285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w:t>
            </w:r>
          </w:p>
        </w:tc>
        <w:tc>
          <w:tcPr>
            <w:tcW w:w="1536" w:type="dxa"/>
            <w:vAlign w:val="top"/>
          </w:tcPr>
          <w:p w14:paraId="0E89D21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pH</w:t>
            </w:r>
          </w:p>
        </w:tc>
        <w:tc>
          <w:tcPr>
            <w:tcW w:w="4391" w:type="dxa"/>
            <w:vAlign w:val="top"/>
          </w:tcPr>
          <w:p w14:paraId="4E4FEAD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0～14</w:t>
            </w:r>
          </w:p>
        </w:tc>
        <w:tc>
          <w:tcPr>
            <w:tcW w:w="1826" w:type="dxa"/>
            <w:vAlign w:val="center"/>
          </w:tcPr>
          <w:p w14:paraId="16E14AE0">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50</w:t>
            </w:r>
          </w:p>
        </w:tc>
      </w:tr>
      <w:tr w14:paraId="66CCF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11" w:type="dxa"/>
            <w:vAlign w:val="center"/>
          </w:tcPr>
          <w:p w14:paraId="083C72E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w:t>
            </w:r>
          </w:p>
        </w:tc>
        <w:tc>
          <w:tcPr>
            <w:tcW w:w="1536" w:type="dxa"/>
            <w:vAlign w:val="top"/>
          </w:tcPr>
          <w:p w14:paraId="1BA3D4A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COD</w:t>
            </w:r>
          </w:p>
        </w:tc>
        <w:tc>
          <w:tcPr>
            <w:tcW w:w="4391" w:type="dxa"/>
            <w:vAlign w:val="top"/>
          </w:tcPr>
          <w:p w14:paraId="49806C1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0～30～60～200～250</w:t>
            </w:r>
          </w:p>
        </w:tc>
        <w:tc>
          <w:tcPr>
            <w:tcW w:w="1826" w:type="dxa"/>
            <w:vAlign w:val="center"/>
          </w:tcPr>
          <w:p w14:paraId="0CDF607B">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50</w:t>
            </w:r>
          </w:p>
        </w:tc>
      </w:tr>
      <w:tr w14:paraId="16664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11" w:type="dxa"/>
            <w:vAlign w:val="center"/>
          </w:tcPr>
          <w:p w14:paraId="3F28C11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w:t>
            </w:r>
          </w:p>
        </w:tc>
        <w:tc>
          <w:tcPr>
            <w:tcW w:w="1536" w:type="dxa"/>
            <w:vAlign w:val="top"/>
          </w:tcPr>
          <w:p w14:paraId="686CE4A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氨氮</w:t>
            </w:r>
          </w:p>
        </w:tc>
        <w:tc>
          <w:tcPr>
            <w:tcW w:w="4391" w:type="dxa"/>
            <w:vAlign w:val="top"/>
          </w:tcPr>
          <w:p w14:paraId="60F97CF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0～5～10～50～100</w:t>
            </w:r>
          </w:p>
        </w:tc>
        <w:tc>
          <w:tcPr>
            <w:tcW w:w="1826" w:type="dxa"/>
            <w:vAlign w:val="center"/>
          </w:tcPr>
          <w:p w14:paraId="5F1F59E2">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50</w:t>
            </w:r>
          </w:p>
        </w:tc>
      </w:tr>
      <w:tr w14:paraId="3C21B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11" w:type="dxa"/>
            <w:vAlign w:val="center"/>
          </w:tcPr>
          <w:p w14:paraId="0956224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4</w:t>
            </w:r>
          </w:p>
        </w:tc>
        <w:tc>
          <w:tcPr>
            <w:tcW w:w="1536" w:type="dxa"/>
            <w:vAlign w:val="top"/>
          </w:tcPr>
          <w:p w14:paraId="32C6005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总磷</w:t>
            </w:r>
          </w:p>
        </w:tc>
        <w:tc>
          <w:tcPr>
            <w:tcW w:w="4391" w:type="dxa"/>
            <w:vAlign w:val="top"/>
          </w:tcPr>
          <w:p w14:paraId="6316B22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0～0.5～1～2～5～10～20</w:t>
            </w:r>
          </w:p>
        </w:tc>
        <w:tc>
          <w:tcPr>
            <w:tcW w:w="1826" w:type="dxa"/>
            <w:vAlign w:val="center"/>
          </w:tcPr>
          <w:p w14:paraId="2E16C255">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50</w:t>
            </w:r>
          </w:p>
        </w:tc>
      </w:tr>
      <w:tr w14:paraId="1EAF3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11" w:type="dxa"/>
            <w:vAlign w:val="center"/>
          </w:tcPr>
          <w:p w14:paraId="0060C9B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w:t>
            </w:r>
          </w:p>
        </w:tc>
        <w:tc>
          <w:tcPr>
            <w:tcW w:w="1536" w:type="dxa"/>
            <w:vAlign w:val="top"/>
          </w:tcPr>
          <w:p w14:paraId="20FD1F1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总氮</w:t>
            </w:r>
          </w:p>
        </w:tc>
        <w:tc>
          <w:tcPr>
            <w:tcW w:w="4391" w:type="dxa"/>
            <w:vAlign w:val="top"/>
          </w:tcPr>
          <w:p w14:paraId="2F09B8F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0～5～10～25～50～100</w:t>
            </w:r>
          </w:p>
        </w:tc>
        <w:tc>
          <w:tcPr>
            <w:tcW w:w="1826" w:type="dxa"/>
            <w:vAlign w:val="center"/>
          </w:tcPr>
          <w:p w14:paraId="35448F76">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50 </w:t>
            </w:r>
          </w:p>
        </w:tc>
      </w:tr>
      <w:tr w14:paraId="6F9A2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11" w:type="dxa"/>
            <w:vAlign w:val="center"/>
          </w:tcPr>
          <w:p w14:paraId="511940D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6</w:t>
            </w:r>
          </w:p>
        </w:tc>
        <w:tc>
          <w:tcPr>
            <w:tcW w:w="1536" w:type="dxa"/>
            <w:vAlign w:val="top"/>
          </w:tcPr>
          <w:p w14:paraId="31EE45E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总余氯</w:t>
            </w:r>
          </w:p>
        </w:tc>
        <w:tc>
          <w:tcPr>
            <w:tcW w:w="4391" w:type="dxa"/>
            <w:vAlign w:val="top"/>
          </w:tcPr>
          <w:p w14:paraId="46C0C51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0.1～0.2～0.5～1～2～4～6.5～10</w:t>
            </w:r>
          </w:p>
        </w:tc>
        <w:tc>
          <w:tcPr>
            <w:tcW w:w="1826" w:type="dxa"/>
            <w:vAlign w:val="center"/>
          </w:tcPr>
          <w:p w14:paraId="583A6371">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50 </w:t>
            </w:r>
          </w:p>
        </w:tc>
      </w:tr>
      <w:tr w14:paraId="17744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11" w:type="dxa"/>
            <w:vAlign w:val="center"/>
          </w:tcPr>
          <w:p w14:paraId="09DC145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7</w:t>
            </w:r>
          </w:p>
        </w:tc>
        <w:tc>
          <w:tcPr>
            <w:tcW w:w="1536" w:type="dxa"/>
            <w:vAlign w:val="top"/>
          </w:tcPr>
          <w:p w14:paraId="4D113AD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总汞</w:t>
            </w:r>
          </w:p>
        </w:tc>
        <w:tc>
          <w:tcPr>
            <w:tcW w:w="4391" w:type="dxa"/>
            <w:vAlign w:val="top"/>
          </w:tcPr>
          <w:p w14:paraId="5B8EB0D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0～0.2～1.0～2.0～5.0～10</w:t>
            </w:r>
          </w:p>
        </w:tc>
        <w:tc>
          <w:tcPr>
            <w:tcW w:w="1826" w:type="dxa"/>
            <w:vAlign w:val="center"/>
          </w:tcPr>
          <w:p w14:paraId="70223FF0">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50</w:t>
            </w:r>
          </w:p>
        </w:tc>
      </w:tr>
      <w:tr w14:paraId="07C85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11" w:type="dxa"/>
            <w:vAlign w:val="center"/>
          </w:tcPr>
          <w:p w14:paraId="3A7F168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8</w:t>
            </w:r>
          </w:p>
        </w:tc>
        <w:tc>
          <w:tcPr>
            <w:tcW w:w="1536" w:type="dxa"/>
            <w:vAlign w:val="top"/>
          </w:tcPr>
          <w:p w14:paraId="0F59D6A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总镉</w:t>
            </w:r>
          </w:p>
        </w:tc>
        <w:tc>
          <w:tcPr>
            <w:tcW w:w="4391" w:type="dxa"/>
            <w:vAlign w:val="top"/>
          </w:tcPr>
          <w:p w14:paraId="714CFB0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0～0.1～0.2～0.5～1～2</w:t>
            </w:r>
          </w:p>
        </w:tc>
        <w:tc>
          <w:tcPr>
            <w:tcW w:w="1826" w:type="dxa"/>
            <w:vAlign w:val="center"/>
          </w:tcPr>
          <w:p w14:paraId="0298357C">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50</w:t>
            </w:r>
          </w:p>
        </w:tc>
      </w:tr>
      <w:tr w14:paraId="096DD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11" w:type="dxa"/>
            <w:vAlign w:val="center"/>
          </w:tcPr>
          <w:p w14:paraId="2E31BDB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9</w:t>
            </w:r>
          </w:p>
        </w:tc>
        <w:tc>
          <w:tcPr>
            <w:tcW w:w="1536" w:type="dxa"/>
            <w:vAlign w:val="top"/>
          </w:tcPr>
          <w:p w14:paraId="2E23978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总铬</w:t>
            </w:r>
          </w:p>
        </w:tc>
        <w:tc>
          <w:tcPr>
            <w:tcW w:w="4391" w:type="dxa"/>
            <w:vAlign w:val="top"/>
          </w:tcPr>
          <w:p w14:paraId="545CA3C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0～0.1～0.2～0.5～1～2</w:t>
            </w:r>
          </w:p>
        </w:tc>
        <w:tc>
          <w:tcPr>
            <w:tcW w:w="1826" w:type="dxa"/>
            <w:vAlign w:val="center"/>
          </w:tcPr>
          <w:p w14:paraId="5EAD2457">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50</w:t>
            </w:r>
          </w:p>
        </w:tc>
      </w:tr>
      <w:tr w14:paraId="3DC87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11" w:type="dxa"/>
            <w:vAlign w:val="center"/>
          </w:tcPr>
          <w:p w14:paraId="02B29A8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10</w:t>
            </w:r>
          </w:p>
        </w:tc>
        <w:tc>
          <w:tcPr>
            <w:tcW w:w="1536" w:type="dxa"/>
            <w:vAlign w:val="top"/>
          </w:tcPr>
          <w:p w14:paraId="4245AD4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六价铬</w:t>
            </w:r>
          </w:p>
        </w:tc>
        <w:tc>
          <w:tcPr>
            <w:tcW w:w="4391" w:type="dxa"/>
            <w:vAlign w:val="top"/>
          </w:tcPr>
          <w:p w14:paraId="54E1C89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0.05～0.1～0.2～0.5～1～2</w:t>
            </w:r>
          </w:p>
        </w:tc>
        <w:tc>
          <w:tcPr>
            <w:tcW w:w="1826" w:type="dxa"/>
            <w:vAlign w:val="center"/>
          </w:tcPr>
          <w:p w14:paraId="210A667A">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50</w:t>
            </w:r>
          </w:p>
        </w:tc>
      </w:tr>
      <w:tr w14:paraId="040A7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11" w:type="dxa"/>
            <w:vAlign w:val="center"/>
          </w:tcPr>
          <w:p w14:paraId="5654CD8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11</w:t>
            </w:r>
          </w:p>
        </w:tc>
        <w:tc>
          <w:tcPr>
            <w:tcW w:w="1536" w:type="dxa"/>
            <w:vAlign w:val="top"/>
          </w:tcPr>
          <w:p w14:paraId="0F94D70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总砷</w:t>
            </w:r>
          </w:p>
        </w:tc>
        <w:tc>
          <w:tcPr>
            <w:tcW w:w="4391" w:type="dxa"/>
            <w:vAlign w:val="top"/>
          </w:tcPr>
          <w:p w14:paraId="4D13903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0～0.5～1～2～3～5</w:t>
            </w:r>
          </w:p>
        </w:tc>
        <w:tc>
          <w:tcPr>
            <w:tcW w:w="1826" w:type="dxa"/>
            <w:vAlign w:val="center"/>
          </w:tcPr>
          <w:p w14:paraId="0292ABDF">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50</w:t>
            </w:r>
          </w:p>
        </w:tc>
      </w:tr>
      <w:tr w14:paraId="59F7E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11" w:type="dxa"/>
            <w:vAlign w:val="center"/>
          </w:tcPr>
          <w:p w14:paraId="719B4CC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12</w:t>
            </w:r>
          </w:p>
        </w:tc>
        <w:tc>
          <w:tcPr>
            <w:tcW w:w="1536" w:type="dxa"/>
            <w:vAlign w:val="top"/>
          </w:tcPr>
          <w:p w14:paraId="5C81646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总铅</w:t>
            </w:r>
          </w:p>
        </w:tc>
        <w:tc>
          <w:tcPr>
            <w:tcW w:w="4391" w:type="dxa"/>
            <w:vAlign w:val="top"/>
          </w:tcPr>
          <w:p w14:paraId="7A21F20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0～0.2～0.5～1～2～5</w:t>
            </w:r>
          </w:p>
        </w:tc>
        <w:tc>
          <w:tcPr>
            <w:tcW w:w="1826" w:type="dxa"/>
            <w:vAlign w:val="center"/>
          </w:tcPr>
          <w:p w14:paraId="6C83CF9C">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50</w:t>
            </w:r>
          </w:p>
        </w:tc>
      </w:tr>
      <w:tr w14:paraId="33B70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611" w:type="dxa"/>
            <w:vAlign w:val="center"/>
          </w:tcPr>
          <w:p w14:paraId="19E5796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13</w:t>
            </w:r>
          </w:p>
        </w:tc>
        <w:tc>
          <w:tcPr>
            <w:tcW w:w="1536" w:type="dxa"/>
            <w:vAlign w:val="top"/>
          </w:tcPr>
          <w:p w14:paraId="08F671E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总镍</w:t>
            </w:r>
          </w:p>
        </w:tc>
        <w:tc>
          <w:tcPr>
            <w:tcW w:w="4391" w:type="dxa"/>
            <w:vAlign w:val="top"/>
          </w:tcPr>
          <w:p w14:paraId="5FDCFC5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0～0.3～0.5～1～2～5</w:t>
            </w:r>
          </w:p>
        </w:tc>
        <w:tc>
          <w:tcPr>
            <w:tcW w:w="1826" w:type="dxa"/>
            <w:vAlign w:val="center"/>
          </w:tcPr>
          <w:p w14:paraId="0CC982B4">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50</w:t>
            </w:r>
          </w:p>
        </w:tc>
      </w:tr>
      <w:tr w14:paraId="773C3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11" w:type="dxa"/>
            <w:vAlign w:val="center"/>
          </w:tcPr>
          <w:p w14:paraId="18A2A42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14</w:t>
            </w:r>
          </w:p>
        </w:tc>
        <w:tc>
          <w:tcPr>
            <w:tcW w:w="1536" w:type="dxa"/>
            <w:vAlign w:val="top"/>
          </w:tcPr>
          <w:p w14:paraId="60CECCB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总铁</w:t>
            </w:r>
          </w:p>
        </w:tc>
        <w:tc>
          <w:tcPr>
            <w:tcW w:w="4391" w:type="dxa"/>
            <w:vAlign w:val="top"/>
          </w:tcPr>
          <w:p w14:paraId="54387CE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0～0.2～0.5～1～2～5～10</w:t>
            </w:r>
          </w:p>
        </w:tc>
        <w:tc>
          <w:tcPr>
            <w:tcW w:w="1826" w:type="dxa"/>
            <w:vAlign w:val="center"/>
          </w:tcPr>
          <w:p w14:paraId="03FA52F3">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50</w:t>
            </w:r>
          </w:p>
        </w:tc>
      </w:tr>
      <w:tr w14:paraId="6F6C8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11" w:type="dxa"/>
            <w:vAlign w:val="center"/>
          </w:tcPr>
          <w:p w14:paraId="4077205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15</w:t>
            </w:r>
          </w:p>
        </w:tc>
        <w:tc>
          <w:tcPr>
            <w:tcW w:w="1536" w:type="dxa"/>
            <w:vAlign w:val="top"/>
          </w:tcPr>
          <w:p w14:paraId="4257ECC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总铜</w:t>
            </w:r>
          </w:p>
        </w:tc>
        <w:tc>
          <w:tcPr>
            <w:tcW w:w="4391" w:type="dxa"/>
            <w:vAlign w:val="top"/>
          </w:tcPr>
          <w:p w14:paraId="5DA778A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0.5～1～2～3～5～10</w:t>
            </w:r>
          </w:p>
        </w:tc>
        <w:tc>
          <w:tcPr>
            <w:tcW w:w="1826" w:type="dxa"/>
            <w:vAlign w:val="center"/>
          </w:tcPr>
          <w:p w14:paraId="73F9151D">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50</w:t>
            </w:r>
          </w:p>
        </w:tc>
      </w:tr>
      <w:tr w14:paraId="47C07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611" w:type="dxa"/>
            <w:vAlign w:val="center"/>
          </w:tcPr>
          <w:p w14:paraId="253C3D6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16</w:t>
            </w:r>
          </w:p>
        </w:tc>
        <w:tc>
          <w:tcPr>
            <w:tcW w:w="1536" w:type="dxa"/>
            <w:vAlign w:val="top"/>
          </w:tcPr>
          <w:p w14:paraId="0FFB897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总锌</w:t>
            </w:r>
          </w:p>
        </w:tc>
        <w:tc>
          <w:tcPr>
            <w:tcW w:w="4391" w:type="dxa"/>
            <w:vAlign w:val="top"/>
          </w:tcPr>
          <w:p w14:paraId="7E6173C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0.2～0.5～1～2～5～10</w:t>
            </w:r>
          </w:p>
        </w:tc>
        <w:tc>
          <w:tcPr>
            <w:tcW w:w="1826" w:type="dxa"/>
            <w:vAlign w:val="center"/>
          </w:tcPr>
          <w:p w14:paraId="547F8D61">
            <w:pPr>
              <w:keepNext w:val="0"/>
              <w:keepLines w:val="0"/>
              <w:pageBreakBefore w:val="0"/>
              <w:widowControl w:val="0"/>
              <w:kinsoku/>
              <w:wordWrap/>
              <w:overflowPunct/>
              <w:topLinePunct w:val="0"/>
              <w:autoSpaceDE/>
              <w:autoSpaceDN/>
              <w:bidi w:val="0"/>
              <w:adjustRightInd/>
              <w:snapToGrid/>
              <w:spacing w:line="520" w:lineRule="exact"/>
              <w:ind w:firstLine="720" w:firstLineChars="30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50</w:t>
            </w:r>
          </w:p>
        </w:tc>
      </w:tr>
    </w:tbl>
    <w:p w14:paraId="47E02E2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（九）</w:t>
      </w:r>
      <w:r>
        <w:rPr>
          <w:rFonts w:hint="eastAsia" w:ascii="宋体" w:hAnsi="宋体" w:eastAsia="宋体" w:cs="宋体"/>
          <w:b/>
          <w:bCs/>
          <w:color w:val="auto"/>
          <w:kern w:val="0"/>
          <w:sz w:val="24"/>
          <w:szCs w:val="24"/>
          <w:lang w:val="en-US" w:eastAsia="zh-CN" w:bidi="ar-SA"/>
        </w:rPr>
        <w:t>便携式移动电源</w:t>
      </w:r>
    </w:p>
    <w:p w14:paraId="38C5F0B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w:t>
      </w:r>
      <w:r>
        <w:rPr>
          <w:rFonts w:hint="eastAsia" w:ascii="宋体" w:hAnsi="宋体" w:eastAsia="宋体" w:cs="宋体"/>
          <w:b w:val="0"/>
          <w:bCs w:val="0"/>
          <w:color w:val="auto"/>
          <w:kern w:val="0"/>
          <w:sz w:val="24"/>
          <w:szCs w:val="24"/>
          <w:lang w:val="en-US" w:eastAsia="zh-CN" w:bidi="ar-SA"/>
        </w:rPr>
        <w:t>电池容量：≥1000瓦时</w:t>
      </w:r>
    </w:p>
    <w:p w14:paraId="7BE7140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2.</w:t>
      </w:r>
      <w:r>
        <w:rPr>
          <w:rFonts w:hint="eastAsia" w:ascii="宋体" w:hAnsi="宋体" w:eastAsia="宋体" w:cs="宋体"/>
          <w:b w:val="0"/>
          <w:bCs w:val="0"/>
          <w:color w:val="auto"/>
          <w:kern w:val="0"/>
          <w:sz w:val="24"/>
          <w:szCs w:val="24"/>
          <w:lang w:val="en-US" w:eastAsia="zh-CN" w:bidi="ar-SA"/>
        </w:rPr>
        <w:t>运行环境：供电环境温度，-10～45℃。充电环境温度0～45℃。存储环境温度：-10～45℃。</w:t>
      </w:r>
    </w:p>
    <w:p w14:paraId="1399137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3.</w:t>
      </w:r>
      <w:r>
        <w:rPr>
          <w:rFonts w:hint="eastAsia" w:ascii="宋体" w:hAnsi="宋体" w:eastAsia="宋体" w:cs="宋体"/>
          <w:b w:val="0"/>
          <w:bCs w:val="0"/>
          <w:color w:val="auto"/>
          <w:kern w:val="0"/>
          <w:sz w:val="24"/>
          <w:szCs w:val="24"/>
          <w:lang w:val="en-US" w:eastAsia="zh-CN" w:bidi="ar-SA"/>
        </w:rPr>
        <w:t>电源电芯采用高品质磷酸铁锂材料，循环寿命≥4000次。</w:t>
      </w:r>
    </w:p>
    <w:p w14:paraId="628EB0D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4.</w:t>
      </w:r>
      <w:r>
        <w:rPr>
          <w:rFonts w:hint="eastAsia" w:ascii="宋体" w:hAnsi="宋体" w:eastAsia="宋体" w:cs="宋体"/>
          <w:b w:val="0"/>
          <w:bCs w:val="0"/>
          <w:color w:val="auto"/>
          <w:kern w:val="0"/>
          <w:sz w:val="24"/>
          <w:szCs w:val="24"/>
          <w:lang w:val="en-US" w:eastAsia="zh-CN" w:bidi="ar-SA"/>
        </w:rPr>
        <w:t>具有高低温保护、过欠压保护、压差保护、过载保护、短路保护、过充过放保护功能。</w:t>
      </w:r>
    </w:p>
    <w:p w14:paraId="5F5E5B6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5.</w:t>
      </w:r>
      <w:r>
        <w:rPr>
          <w:rFonts w:hint="eastAsia" w:ascii="宋体" w:hAnsi="宋体" w:eastAsia="宋体" w:cs="宋体"/>
          <w:b w:val="0"/>
          <w:bCs w:val="0"/>
          <w:color w:val="auto"/>
          <w:kern w:val="0"/>
          <w:sz w:val="24"/>
          <w:szCs w:val="24"/>
          <w:lang w:val="en-US" w:eastAsia="zh-CN" w:bidi="ar-SA"/>
        </w:rPr>
        <w:t>输入方式，包括市电充电及车充充电方式。市电充电充满电≤60分钟。1千瓦行车充电充满电≤90分钟。</w:t>
      </w:r>
    </w:p>
    <w:p w14:paraId="387060E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6.</w:t>
      </w:r>
      <w:r>
        <w:rPr>
          <w:rFonts w:hint="eastAsia" w:ascii="宋体" w:hAnsi="宋体" w:eastAsia="宋体" w:cs="宋体"/>
          <w:b w:val="0"/>
          <w:bCs w:val="0"/>
          <w:color w:val="auto"/>
          <w:kern w:val="0"/>
          <w:sz w:val="24"/>
          <w:szCs w:val="24"/>
          <w:lang w:val="en-US" w:eastAsia="zh-CN" w:bidi="ar-SA"/>
        </w:rPr>
        <w:t>输出方式：最大输出功率≥2600瓦，多功能端口输出，可为无人机、笔记本电脑、便携式水质快速检测仪等多类电压、电流规格应急执法装备同时快速充电。2个以上交流电输出口，2个USB闪充口。配备无人机快充线或端口，为无人机充满电耗时≤40分钟。</w:t>
      </w:r>
    </w:p>
    <w:p w14:paraId="1B78DD6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7.</w:t>
      </w:r>
      <w:r>
        <w:rPr>
          <w:rFonts w:hint="eastAsia" w:ascii="宋体" w:hAnsi="宋体" w:eastAsia="宋体" w:cs="宋体"/>
          <w:b w:val="0"/>
          <w:bCs w:val="0"/>
          <w:color w:val="auto"/>
          <w:kern w:val="0"/>
          <w:sz w:val="24"/>
          <w:szCs w:val="24"/>
          <w:lang w:val="en-US" w:eastAsia="zh-CN" w:bidi="ar-SA"/>
        </w:rPr>
        <w:t>具有逆变器灌胶保护，淋雨、凝露环境也能安全运行。</w:t>
      </w:r>
    </w:p>
    <w:p w14:paraId="65C0F98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8.</w:t>
      </w:r>
      <w:r>
        <w:rPr>
          <w:rFonts w:hint="eastAsia" w:ascii="宋体" w:hAnsi="宋体" w:eastAsia="宋体" w:cs="宋体"/>
          <w:b w:val="0"/>
          <w:bCs w:val="0"/>
          <w:color w:val="auto"/>
          <w:kern w:val="0"/>
          <w:sz w:val="24"/>
          <w:szCs w:val="24"/>
          <w:lang w:val="en-US" w:eastAsia="zh-CN" w:bidi="ar-SA"/>
        </w:rPr>
        <w:t>配备收纳保护包，方便手提与携带。</w:t>
      </w:r>
    </w:p>
    <w:p w14:paraId="42767C7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注：标</w:t>
      </w:r>
      <w:r>
        <w:rPr>
          <w:rStyle w:val="146"/>
          <w:rFonts w:hint="eastAsia" w:ascii="微软雅黑" w:hAnsi="微软雅黑" w:eastAsia="微软雅黑" w:cs="微软雅黑"/>
          <w:b w:val="0"/>
          <w:bCs w:val="0"/>
          <w:i w:val="0"/>
          <w:caps w:val="0"/>
          <w:color w:val="auto"/>
          <w:spacing w:val="0"/>
          <w:w w:val="100"/>
          <w:kern w:val="2"/>
          <w:sz w:val="32"/>
          <w:szCs w:val="32"/>
          <w:lang w:val="en-US" w:eastAsia="zh-CN" w:bidi="ar-SA"/>
        </w:rPr>
        <w:t>▲</w:t>
      </w:r>
      <w:r>
        <w:rPr>
          <w:rFonts w:hint="eastAsia" w:ascii="宋体" w:hAnsi="宋体" w:eastAsia="宋体" w:cs="宋体"/>
          <w:b w:val="0"/>
          <w:bCs w:val="0"/>
          <w:color w:val="auto"/>
          <w:kern w:val="0"/>
          <w:sz w:val="24"/>
          <w:szCs w:val="24"/>
          <w:lang w:val="en-US" w:eastAsia="zh-CN" w:bidi="ar-SA"/>
        </w:rPr>
        <w:t>项产品为核心产品，</w:t>
      </w:r>
      <w:r>
        <w:rPr>
          <w:rFonts w:hint="eastAsia" w:ascii="宋体" w:hAnsi="宋体" w:cs="宋体"/>
          <w:b w:val="0"/>
          <w:bCs w:val="0"/>
          <w:color w:val="auto"/>
          <w:kern w:val="0"/>
          <w:sz w:val="24"/>
          <w:szCs w:val="24"/>
          <w:lang w:val="en-US" w:eastAsia="zh-CN" w:bidi="ar-SA"/>
        </w:rPr>
        <w:t>须</w:t>
      </w:r>
      <w:r>
        <w:rPr>
          <w:rFonts w:hint="eastAsia" w:ascii="宋体" w:hAnsi="宋体" w:eastAsia="宋体" w:cs="宋体"/>
          <w:b w:val="0"/>
          <w:bCs w:val="0"/>
          <w:color w:val="auto"/>
          <w:kern w:val="0"/>
          <w:sz w:val="24"/>
          <w:szCs w:val="24"/>
          <w:lang w:val="en-US" w:eastAsia="zh-CN" w:bidi="ar-SA"/>
        </w:rPr>
        <w:t>提供产品合法来源渠道证明文件(包括但不限于有效期内的投标人与生产厂家签订的销售协议或代理协议或原厂授权)。标记★项参数</w:t>
      </w:r>
      <w:r>
        <w:rPr>
          <w:rFonts w:hint="eastAsia" w:ascii="宋体" w:hAnsi="宋体" w:cs="宋体"/>
          <w:b w:val="0"/>
          <w:bCs w:val="0"/>
          <w:color w:val="auto"/>
          <w:kern w:val="0"/>
          <w:sz w:val="24"/>
          <w:szCs w:val="24"/>
          <w:lang w:val="en-US" w:eastAsia="zh-CN" w:bidi="ar-SA"/>
        </w:rPr>
        <w:t>须</w:t>
      </w:r>
      <w:r>
        <w:rPr>
          <w:rFonts w:hint="eastAsia" w:ascii="宋体" w:hAnsi="宋体" w:eastAsia="宋体" w:cs="宋体"/>
          <w:b w:val="0"/>
          <w:bCs w:val="0"/>
          <w:color w:val="auto"/>
          <w:kern w:val="0"/>
          <w:sz w:val="24"/>
          <w:szCs w:val="24"/>
          <w:lang w:val="en-US" w:eastAsia="zh-CN" w:bidi="ar-SA"/>
        </w:rPr>
        <w:t>提供充足的佐证材料(包括但不限于检验报告、产品彩页、产品说明书、官网功能截图等)</w:t>
      </w:r>
      <w:r>
        <w:rPr>
          <w:rFonts w:hint="eastAsia" w:ascii="宋体" w:hAnsi="宋体" w:cs="宋体"/>
          <w:b w:val="0"/>
          <w:bCs w:val="0"/>
          <w:color w:val="auto"/>
          <w:kern w:val="0"/>
          <w:sz w:val="24"/>
          <w:szCs w:val="24"/>
          <w:lang w:val="en-US" w:eastAsia="zh-CN" w:bidi="ar-SA"/>
        </w:rPr>
        <w:t>，</w:t>
      </w:r>
      <w:r>
        <w:rPr>
          <w:rFonts w:hint="eastAsia" w:ascii="宋体" w:hAnsi="宋体" w:eastAsia="宋体" w:cs="宋体"/>
          <w:b w:val="0"/>
          <w:bCs w:val="0"/>
          <w:color w:val="auto"/>
          <w:kern w:val="0"/>
          <w:sz w:val="24"/>
          <w:szCs w:val="24"/>
          <w:lang w:val="en-US" w:eastAsia="zh-CN" w:bidi="ar-SA"/>
        </w:rPr>
        <w:t>佐证材料需加盖投标供应商公章。</w:t>
      </w:r>
    </w:p>
    <w:p w14:paraId="739923A3">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四、</w:t>
      </w:r>
      <w:r>
        <w:rPr>
          <w:rFonts w:hint="eastAsia" w:ascii="宋体" w:hAnsi="宋体" w:eastAsia="宋体" w:cs="宋体"/>
          <w:b/>
          <w:bCs/>
          <w:color w:val="auto"/>
          <w:kern w:val="0"/>
          <w:sz w:val="24"/>
          <w:szCs w:val="24"/>
          <w:lang w:val="en-US" w:eastAsia="zh-CN" w:bidi="ar-SA"/>
        </w:rPr>
        <w:t>商务要求</w:t>
      </w:r>
    </w:p>
    <w:p w14:paraId="5068BF9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1.合同履行</w:t>
      </w:r>
      <w:r>
        <w:rPr>
          <w:rFonts w:hint="eastAsia" w:ascii="宋体" w:hAnsi="宋体" w:eastAsia="宋体" w:cs="宋体"/>
          <w:color w:val="auto"/>
          <w:kern w:val="0"/>
          <w:sz w:val="24"/>
          <w:szCs w:val="24"/>
          <w:lang w:val="en-US" w:eastAsia="zh-CN" w:bidi="ar-SA"/>
        </w:rPr>
        <w:t>期：</w:t>
      </w:r>
      <w:r>
        <w:rPr>
          <w:rFonts w:hint="eastAsia" w:ascii="宋体" w:hAnsi="宋体" w:cs="宋体"/>
          <w:bCs w:val="0"/>
          <w:color w:val="auto"/>
          <w:spacing w:val="0"/>
          <w:sz w:val="24"/>
          <w:szCs w:val="24"/>
          <w:lang w:eastAsia="zh-CN"/>
        </w:rPr>
        <w:t>合同签订后30天内完成交货</w:t>
      </w:r>
      <w:r>
        <w:rPr>
          <w:rFonts w:hint="eastAsia" w:ascii="宋体" w:hAnsi="宋体" w:cs="宋体"/>
          <w:color w:val="auto"/>
          <w:kern w:val="0"/>
          <w:sz w:val="24"/>
          <w:szCs w:val="24"/>
          <w:lang w:val="en-US" w:eastAsia="zh-CN" w:bidi="ar-SA"/>
        </w:rPr>
        <w:t>。</w:t>
      </w:r>
    </w:p>
    <w:p w14:paraId="593CB5A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2.</w:t>
      </w:r>
      <w:r>
        <w:rPr>
          <w:rFonts w:hint="eastAsia" w:ascii="宋体" w:hAnsi="宋体" w:eastAsia="宋体" w:cs="宋体"/>
          <w:color w:val="000000"/>
          <w:kern w:val="0"/>
          <w:sz w:val="24"/>
          <w:szCs w:val="24"/>
          <w:lang w:val="en-US" w:eastAsia="zh-CN" w:bidi="ar-SA"/>
        </w:rPr>
        <w:t>服务地点：采购人指定地点。</w:t>
      </w:r>
    </w:p>
    <w:p w14:paraId="0C55C3C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lang w:val="en-US" w:eastAsia="zh-CN" w:bidi="ar-SA"/>
          <w14:textFill>
            <w14:solidFill>
              <w14:schemeClr w14:val="tx1"/>
            </w14:solidFill>
          </w14:textFill>
        </w:rPr>
        <w:t>付款方式：</w:t>
      </w:r>
      <w:r>
        <w:rPr>
          <w:rFonts w:hint="eastAsia" w:ascii="宋体" w:hAnsi="宋体" w:cs="宋体"/>
          <w:color w:val="000000" w:themeColor="text1"/>
          <w:sz w:val="24"/>
          <w:szCs w:val="24"/>
          <w:highlight w:val="none"/>
          <w:lang w:eastAsia="zh-CN"/>
          <w14:textFill>
            <w14:solidFill>
              <w14:schemeClr w14:val="tx1"/>
            </w14:solidFill>
          </w14:textFill>
        </w:rPr>
        <w:t>合同</w:t>
      </w:r>
      <w:r>
        <w:rPr>
          <w:rFonts w:hint="eastAsia" w:ascii="宋体" w:hAnsi="宋体" w:cs="宋体"/>
          <w:color w:val="000000" w:themeColor="text1"/>
          <w:sz w:val="24"/>
          <w:szCs w:val="24"/>
          <w:highlight w:val="none"/>
          <w:lang w:val="en-US" w:eastAsia="zh-CN"/>
          <w14:textFill>
            <w14:solidFill>
              <w14:schemeClr w14:val="tx1"/>
            </w14:solidFill>
          </w14:textFill>
        </w:rPr>
        <w:t>签订后</w:t>
      </w:r>
      <w:r>
        <w:rPr>
          <w:rFonts w:hint="eastAsia" w:ascii="宋体" w:hAnsi="宋体" w:cs="宋体"/>
          <w:color w:val="000000" w:themeColor="text1"/>
          <w:sz w:val="24"/>
          <w:szCs w:val="24"/>
          <w:highlight w:val="none"/>
          <w:lang w:eastAsia="zh-CN"/>
          <w14:textFill>
            <w14:solidFill>
              <w14:schemeClr w14:val="tx1"/>
            </w14:solidFill>
          </w14:textFill>
        </w:rPr>
        <w:t>甲方向乙方支付合同总价款的30%，设备调试、设备使用培训完成并经甲方验收合格后，支付至合同总价款的</w:t>
      </w:r>
      <w:r>
        <w:rPr>
          <w:rFonts w:hint="eastAsia" w:ascii="宋体" w:hAnsi="宋体" w:cs="宋体"/>
          <w:color w:val="000000" w:themeColor="text1"/>
          <w:sz w:val="24"/>
          <w:szCs w:val="24"/>
          <w:highlight w:val="none"/>
          <w:lang w:val="en-US" w:eastAsia="zh-CN"/>
          <w14:textFill>
            <w14:solidFill>
              <w14:schemeClr w14:val="tx1"/>
            </w14:solidFill>
          </w14:textFill>
        </w:rPr>
        <w:t>95%，剩余5%一年后付清。</w:t>
      </w:r>
    </w:p>
    <w:p w14:paraId="57AD807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4.</w:t>
      </w:r>
      <w:r>
        <w:rPr>
          <w:rFonts w:hint="eastAsia" w:ascii="宋体" w:hAnsi="宋体" w:eastAsia="宋体" w:cs="宋体"/>
          <w:color w:val="000000" w:themeColor="text1"/>
          <w:kern w:val="0"/>
          <w:sz w:val="24"/>
          <w:szCs w:val="24"/>
          <w:lang w:val="en-US" w:eastAsia="zh-CN" w:bidi="ar-SA"/>
          <w14:textFill>
            <w14:solidFill>
              <w14:schemeClr w14:val="tx1"/>
            </w14:solidFill>
          </w14:textFill>
        </w:rPr>
        <w:t>售后服务要求：</w:t>
      </w:r>
    </w:p>
    <w:p w14:paraId="406DB26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4.1质量保证期为自项目通过最终验收之日起</w:t>
      </w:r>
      <w:r>
        <w:rPr>
          <w:rFonts w:hint="eastAsia" w:ascii="宋体" w:hAnsi="宋体" w:cs="宋体"/>
          <w:color w:val="000000" w:themeColor="text1"/>
          <w:kern w:val="0"/>
          <w:sz w:val="24"/>
          <w:szCs w:val="24"/>
          <w:lang w:val="en-US" w:eastAsia="zh-CN" w:bidi="ar-SA"/>
          <w14:textFill>
            <w14:solidFill>
              <w14:schemeClr w14:val="tx1"/>
            </w14:solidFill>
          </w14:textFill>
        </w:rPr>
        <w:t>一年</w:t>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w:t>
      </w:r>
    </w:p>
    <w:p w14:paraId="39E1C26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4.2</w:t>
      </w:r>
      <w:r>
        <w:rPr>
          <w:rFonts w:hint="eastAsia" w:ascii="宋体" w:hAnsi="宋体" w:eastAsia="宋体" w:cs="宋体"/>
          <w:color w:val="000000"/>
          <w:kern w:val="0"/>
          <w:sz w:val="24"/>
          <w:szCs w:val="24"/>
          <w:lang w:val="en-US" w:eastAsia="zh-CN" w:bidi="ar-SA"/>
        </w:rPr>
        <w:t>供应商应设有稳定可靠的售后服务机构或同类合作机构，可提供7天×24小时热线服务和长期的免费技术支持。</w:t>
      </w:r>
    </w:p>
    <w:p w14:paraId="108CDC9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w:t>
      </w:r>
      <w:r>
        <w:rPr>
          <w:rFonts w:hint="eastAsia" w:ascii="宋体" w:hAnsi="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对采购人的售后服务通知，供应商接报后30分钟内响应，2小时到达现场维修，如24小时内未处理完毕，供应商须采取应急措施解决，不得影响采购人的正常工作业务。</w:t>
      </w:r>
    </w:p>
    <w:p w14:paraId="1A38D80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w:t>
      </w:r>
      <w:r>
        <w:rPr>
          <w:rFonts w:hint="eastAsia" w:ascii="宋体" w:hAnsi="宋体" w:cs="宋体"/>
          <w:color w:val="000000"/>
          <w:kern w:val="0"/>
          <w:sz w:val="24"/>
          <w:szCs w:val="24"/>
          <w:lang w:val="en-US" w:eastAsia="zh-CN" w:bidi="ar-SA"/>
        </w:rPr>
        <w:t>4</w:t>
      </w:r>
      <w:r>
        <w:rPr>
          <w:rFonts w:hint="eastAsia" w:ascii="宋体" w:hAnsi="宋体" w:eastAsia="宋体" w:cs="宋体"/>
          <w:color w:val="000000"/>
          <w:kern w:val="0"/>
          <w:sz w:val="24"/>
          <w:szCs w:val="24"/>
          <w:lang w:val="en-US" w:eastAsia="zh-CN" w:bidi="ar-SA"/>
        </w:rPr>
        <w:t>服务机构须设专业人员提供远程服务。若远程维护无法解决的，供应商应及时安排人员前往现场处理故障。</w:t>
      </w:r>
    </w:p>
    <w:p w14:paraId="7FA8FBB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培训要求</w:t>
      </w:r>
    </w:p>
    <w:p w14:paraId="7ACA625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5.1供应商必须向采购人提供免费培训，供应商在投标文件中提出全面、详细的培训计划，包括但不限于培训内容、培训时间、地点等。</w:t>
      </w:r>
    </w:p>
    <w:p w14:paraId="6F613B6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5.2供应商应按采购人约定合理的安排培训时间。供应商提供培训，为用户讲使用方法。</w:t>
      </w:r>
    </w:p>
    <w:p w14:paraId="51828C18">
      <w:pPr>
        <w:pStyle w:val="159"/>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6.验收：由中标人负责安装调试，安装调试完毕后，中标人提交验收文件，采购方的设备使用单位对设备进行技术验收（中标人协助），验收以国家标准或以合同文本中描述的有关技术要求为准。</w:t>
      </w:r>
    </w:p>
    <w:p w14:paraId="530C2AE1">
      <w:pPr>
        <w:pStyle w:val="159"/>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技术验收合格后的，采购人根据使用单位技术验收报告，组织相关部门对设备进行最终验收，验收合格后出具《验收报告》。</w:t>
      </w:r>
    </w:p>
    <w:p w14:paraId="1BF60654">
      <w:pPr>
        <w:pStyle w:val="159"/>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000000"/>
          <w:kern w:val="0"/>
          <w:sz w:val="24"/>
          <w:szCs w:val="24"/>
          <w:lang w:val="en-US" w:eastAsia="zh-CN" w:bidi="ar-SA"/>
        </w:rPr>
        <w:sectPr>
          <w:headerReference r:id="rId13" w:type="default"/>
          <w:footerReference r:id="rId14" w:type="default"/>
          <w:pgSz w:w="11905" w:h="16838"/>
          <w:pgMar w:top="1247" w:right="1417" w:bottom="1247" w:left="1417" w:header="964" w:footer="992" w:gutter="0"/>
          <w:pgNumType w:fmt="decimal"/>
          <w:cols w:space="0" w:num="1"/>
          <w:rtlGutter w:val="0"/>
          <w:docGrid w:type="lines" w:linePitch="326" w:charSpace="0"/>
        </w:sectPr>
      </w:pPr>
      <w:r>
        <w:rPr>
          <w:rFonts w:hint="eastAsia" w:ascii="宋体" w:hAnsi="宋体" w:eastAsia="宋体" w:cs="宋体"/>
          <w:color w:val="000000"/>
          <w:kern w:val="0"/>
          <w:sz w:val="24"/>
          <w:szCs w:val="24"/>
          <w:lang w:val="en-US" w:eastAsia="zh-CN" w:bidi="ar-SA"/>
        </w:rPr>
        <w:t>验收依据：合同文本；国家有关的验收标准及规范；招标文件；投标文件。</w:t>
      </w:r>
    </w:p>
    <w:p w14:paraId="2CAA594D">
      <w:pPr>
        <w:pStyle w:val="2"/>
        <w:tabs>
          <w:tab w:val="left" w:pos="305"/>
          <w:tab w:val="center" w:pos="4598"/>
        </w:tabs>
        <w:spacing w:before="240" w:after="240" w:line="360" w:lineRule="auto"/>
        <w:jc w:val="center"/>
        <w:rPr>
          <w:rFonts w:hint="eastAsia" w:ascii="宋体" w:hAnsi="宋体" w:cs="Times New Roman"/>
          <w:color w:val="auto"/>
        </w:rPr>
      </w:pPr>
      <w:bookmarkStart w:id="98" w:name="_Toc25123"/>
      <w:r>
        <w:rPr>
          <w:rFonts w:hint="eastAsia" w:ascii="宋体" w:hAnsi="宋体"/>
          <w:color w:val="auto"/>
        </w:rPr>
        <w:t xml:space="preserve">第五章 </w:t>
      </w:r>
      <w:r>
        <w:rPr>
          <w:rFonts w:hint="eastAsia" w:ascii="宋体" w:hAnsi="宋体" w:cs="Times New Roman"/>
          <w:color w:val="auto"/>
        </w:rPr>
        <w:t>合同格式</w:t>
      </w:r>
      <w:bookmarkEnd w:id="98"/>
    </w:p>
    <w:bookmarkEnd w:id="95"/>
    <w:bookmarkEnd w:id="96"/>
    <w:bookmarkEnd w:id="97"/>
    <w:p w14:paraId="354342E8">
      <w:pPr>
        <w:pStyle w:val="18"/>
        <w:jc w:val="center"/>
        <w:rPr>
          <w:rFonts w:hint="eastAsia" w:ascii="仿宋" w:hAnsi="仿宋" w:eastAsia="仿宋"/>
          <w:b/>
          <w:color w:val="auto"/>
          <w:sz w:val="36"/>
          <w:szCs w:val="36"/>
          <w:lang w:val="en-US" w:eastAsia="zh-CN"/>
        </w:rPr>
      </w:pPr>
      <w:bookmarkStart w:id="99" w:name="_Toc417906114"/>
      <w:bookmarkStart w:id="100" w:name="_Toc484890085"/>
      <w:bookmarkStart w:id="101" w:name="_Toc528240830"/>
    </w:p>
    <w:p w14:paraId="74CF8AC2">
      <w:pPr>
        <w:pStyle w:val="18"/>
        <w:jc w:val="center"/>
        <w:rPr>
          <w:rFonts w:hint="eastAsia" w:ascii="宋体" w:hAnsi="宋体" w:eastAsia="宋体" w:cs="Times New Roman"/>
          <w:b/>
          <w:bCs/>
          <w:color w:val="auto"/>
          <w:kern w:val="44"/>
          <w:sz w:val="44"/>
          <w:szCs w:val="44"/>
          <w:lang w:val="en-US" w:eastAsia="zh-CN" w:bidi="ar-SA"/>
        </w:rPr>
      </w:pPr>
      <w:r>
        <w:rPr>
          <w:rFonts w:hint="eastAsia" w:cs="Times New Roman"/>
          <w:b/>
          <w:bCs/>
          <w:color w:val="auto"/>
          <w:kern w:val="44"/>
          <w:sz w:val="48"/>
          <w:szCs w:val="48"/>
          <w:lang w:val="en-US" w:eastAsia="zh-CN" w:bidi="ar-SA"/>
        </w:rPr>
        <w:t>蒿坪河流域执法取证设备项目</w:t>
      </w:r>
    </w:p>
    <w:p w14:paraId="15C7A97F">
      <w:pPr>
        <w:spacing w:line="440" w:lineRule="exact"/>
        <w:jc w:val="center"/>
        <w:rPr>
          <w:rFonts w:hint="eastAsia" w:ascii="宋体" w:hAnsi="宋体" w:eastAsia="宋体" w:cs="宋体"/>
          <w:b/>
          <w:color w:val="auto"/>
        </w:rPr>
      </w:pPr>
    </w:p>
    <w:p w14:paraId="741E2B37">
      <w:pPr>
        <w:spacing w:line="440" w:lineRule="exact"/>
        <w:jc w:val="center"/>
        <w:rPr>
          <w:rFonts w:hint="eastAsia" w:ascii="宋体" w:hAnsi="宋体" w:eastAsia="宋体" w:cs="宋体"/>
          <w:b/>
          <w:color w:val="auto"/>
        </w:rPr>
      </w:pPr>
    </w:p>
    <w:p w14:paraId="4CD83F00">
      <w:pPr>
        <w:spacing w:line="440" w:lineRule="exact"/>
        <w:jc w:val="center"/>
        <w:rPr>
          <w:rFonts w:hint="eastAsia" w:ascii="宋体" w:hAnsi="宋体" w:eastAsia="宋体" w:cs="宋体"/>
          <w:b/>
          <w:color w:val="auto"/>
        </w:rPr>
      </w:pPr>
    </w:p>
    <w:p w14:paraId="6C379B02">
      <w:pPr>
        <w:jc w:val="center"/>
        <w:rPr>
          <w:rFonts w:hint="eastAsia" w:ascii="宋体" w:hAnsi="宋体" w:eastAsia="宋体" w:cs="宋体"/>
          <w:b/>
          <w:color w:val="auto"/>
        </w:rPr>
      </w:pPr>
      <w:r>
        <w:rPr>
          <w:rFonts w:hint="eastAsia" w:ascii="宋体" w:hAnsi="宋体" w:eastAsia="宋体" w:cs="宋体"/>
          <w:b/>
          <w:color w:val="auto"/>
          <w:sz w:val="52"/>
          <w:szCs w:val="52"/>
        </w:rPr>
        <w:t>合</w:t>
      </w:r>
    </w:p>
    <w:p w14:paraId="30301F9F">
      <w:pPr>
        <w:rPr>
          <w:rFonts w:hint="eastAsia" w:ascii="宋体" w:hAnsi="宋体" w:eastAsia="宋体" w:cs="宋体"/>
          <w:b/>
          <w:color w:val="auto"/>
        </w:rPr>
      </w:pPr>
    </w:p>
    <w:p w14:paraId="54B693A3">
      <w:pPr>
        <w:jc w:val="center"/>
        <w:rPr>
          <w:rFonts w:hint="eastAsia" w:ascii="宋体" w:hAnsi="宋体" w:eastAsia="宋体" w:cs="宋体"/>
          <w:b/>
          <w:color w:val="auto"/>
        </w:rPr>
      </w:pPr>
      <w:r>
        <w:rPr>
          <w:rFonts w:hint="eastAsia" w:ascii="宋体" w:hAnsi="宋体" w:eastAsia="宋体" w:cs="宋体"/>
          <w:b/>
          <w:color w:val="auto"/>
          <w:sz w:val="52"/>
          <w:szCs w:val="52"/>
        </w:rPr>
        <w:t>同</w:t>
      </w:r>
    </w:p>
    <w:p w14:paraId="55B1D778">
      <w:pPr>
        <w:rPr>
          <w:rFonts w:hint="eastAsia" w:ascii="宋体" w:hAnsi="宋体" w:eastAsia="宋体" w:cs="宋体"/>
          <w:b/>
          <w:color w:val="auto"/>
        </w:rPr>
      </w:pPr>
    </w:p>
    <w:p w14:paraId="307FF762">
      <w:pPr>
        <w:jc w:val="center"/>
        <w:rPr>
          <w:rFonts w:hint="eastAsia" w:ascii="宋体" w:hAnsi="宋体" w:eastAsia="宋体" w:cs="宋体"/>
          <w:b/>
          <w:color w:val="auto"/>
        </w:rPr>
      </w:pPr>
      <w:r>
        <w:rPr>
          <w:rFonts w:hint="eastAsia" w:ascii="宋体" w:hAnsi="宋体" w:eastAsia="宋体" w:cs="宋体"/>
          <w:b/>
          <w:color w:val="auto"/>
          <w:sz w:val="52"/>
          <w:szCs w:val="52"/>
        </w:rPr>
        <w:t>书</w:t>
      </w:r>
    </w:p>
    <w:p w14:paraId="2FBAEE3F">
      <w:pPr>
        <w:spacing w:line="440" w:lineRule="exact"/>
        <w:jc w:val="center"/>
        <w:rPr>
          <w:rFonts w:hint="eastAsia" w:ascii="宋体" w:hAnsi="宋体" w:eastAsia="宋体" w:cs="宋体"/>
          <w:b/>
          <w:color w:val="auto"/>
        </w:rPr>
      </w:pPr>
    </w:p>
    <w:p w14:paraId="77C43093">
      <w:pPr>
        <w:pStyle w:val="18"/>
        <w:rPr>
          <w:rFonts w:hint="eastAsia" w:ascii="宋体" w:hAnsi="宋体" w:eastAsia="宋体" w:cs="宋体"/>
          <w:b/>
          <w:color w:val="auto"/>
          <w:kern w:val="2"/>
          <w:sz w:val="32"/>
          <w:szCs w:val="32"/>
          <w:lang w:val="en-US" w:eastAsia="zh-CN" w:bidi="ar-SA"/>
        </w:rPr>
      </w:pPr>
    </w:p>
    <w:p w14:paraId="1AC06EF1">
      <w:pPr>
        <w:spacing w:before="91" w:line="221" w:lineRule="auto"/>
        <w:ind w:left="1395"/>
        <w:rPr>
          <w:rFonts w:hint="eastAsia" w:ascii="宋体" w:hAnsi="宋体" w:eastAsia="宋体" w:cs="宋体"/>
          <w:b/>
          <w:color w:val="auto"/>
          <w:kern w:val="2"/>
          <w:sz w:val="32"/>
          <w:szCs w:val="32"/>
          <w:lang w:val="en-US" w:eastAsia="zh-CN" w:bidi="ar-SA"/>
        </w:rPr>
      </w:pPr>
    </w:p>
    <w:p w14:paraId="50C01DE7">
      <w:pPr>
        <w:spacing w:before="91" w:line="221" w:lineRule="auto"/>
        <w:ind w:firstLine="964" w:firstLineChars="300"/>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甲    方：安康市生态环境保护综合执法支队</w:t>
      </w:r>
    </w:p>
    <w:p w14:paraId="6EADA37C">
      <w:pPr>
        <w:pStyle w:val="18"/>
        <w:spacing w:line="353" w:lineRule="auto"/>
        <w:rPr>
          <w:rFonts w:hint="eastAsia" w:ascii="宋体" w:hAnsi="宋体" w:eastAsia="宋体" w:cs="宋体"/>
          <w:b/>
          <w:color w:val="auto"/>
          <w:kern w:val="2"/>
          <w:sz w:val="32"/>
          <w:szCs w:val="32"/>
          <w:lang w:val="en-US" w:eastAsia="zh-CN" w:bidi="ar-SA"/>
        </w:rPr>
      </w:pPr>
    </w:p>
    <w:p w14:paraId="3AE143D8">
      <w:pPr>
        <w:spacing w:line="440" w:lineRule="exact"/>
        <w:ind w:firstLine="964" w:firstLineChars="300"/>
        <w:rPr>
          <w:rFonts w:hint="default" w:ascii="宋体" w:hAnsi="宋体" w:eastAsia="宋体" w:cs="宋体"/>
          <w:b/>
          <w:color w:val="auto"/>
          <w:kern w:val="2"/>
          <w:sz w:val="32"/>
          <w:szCs w:val="32"/>
          <w:u w:val="single"/>
          <w:lang w:val="en-US" w:eastAsia="zh-CN" w:bidi="ar-SA"/>
        </w:rPr>
      </w:pPr>
      <w:r>
        <w:rPr>
          <w:rFonts w:hint="eastAsia" w:ascii="宋体" w:hAnsi="宋体" w:eastAsia="宋体" w:cs="宋体"/>
          <w:b/>
          <w:color w:val="auto"/>
          <w:kern w:val="2"/>
          <w:sz w:val="32"/>
          <w:szCs w:val="32"/>
          <w:lang w:val="en-US" w:eastAsia="zh-CN" w:bidi="ar-SA"/>
        </w:rPr>
        <w:t xml:space="preserve">乙    方： </w:t>
      </w:r>
      <w:r>
        <w:rPr>
          <w:rFonts w:hint="eastAsia" w:ascii="宋体" w:hAnsi="宋体" w:eastAsia="宋体" w:cs="宋体"/>
          <w:b/>
          <w:color w:val="auto"/>
          <w:kern w:val="2"/>
          <w:sz w:val="32"/>
          <w:szCs w:val="32"/>
          <w:u w:val="single"/>
          <w:lang w:val="en-US" w:eastAsia="zh-CN" w:bidi="ar-SA"/>
        </w:rPr>
        <w:t xml:space="preserve">          </w:t>
      </w:r>
    </w:p>
    <w:p w14:paraId="6AB14356">
      <w:pPr>
        <w:spacing w:line="440" w:lineRule="exact"/>
        <w:rPr>
          <w:rFonts w:hint="eastAsia" w:ascii="宋体" w:hAnsi="宋体" w:eastAsia="宋体" w:cs="宋体"/>
          <w:b/>
          <w:color w:val="auto"/>
        </w:rPr>
      </w:pPr>
    </w:p>
    <w:p w14:paraId="26117D81">
      <w:pPr>
        <w:spacing w:line="660" w:lineRule="exact"/>
        <w:ind w:firstLine="1606" w:firstLineChars="500"/>
        <w:rPr>
          <w:rFonts w:hint="eastAsia" w:ascii="宋体" w:hAnsi="宋体" w:eastAsia="宋体" w:cs="宋体"/>
          <w:b/>
          <w:color w:val="auto"/>
          <w:sz w:val="32"/>
          <w:szCs w:val="32"/>
          <w:u w:val="single"/>
        </w:rPr>
      </w:pPr>
    </w:p>
    <w:p w14:paraId="309D91B1">
      <w:pPr>
        <w:spacing w:line="800" w:lineRule="exact"/>
        <w:ind w:left="620" w:firstLine="1606" w:firstLineChars="500"/>
        <w:jc w:val="left"/>
        <w:rPr>
          <w:rFonts w:hint="eastAsia" w:ascii="宋体" w:hAnsi="宋体" w:eastAsia="宋体" w:cs="宋体"/>
          <w:b/>
          <w:color w:val="auto"/>
          <w:sz w:val="32"/>
          <w:szCs w:val="32"/>
        </w:rPr>
      </w:pPr>
      <w:r>
        <w:rPr>
          <w:rFonts w:hint="eastAsia" w:ascii="宋体" w:hAnsi="宋体" w:eastAsia="宋体" w:cs="宋体"/>
          <w:b/>
          <w:color w:val="auto"/>
          <w:sz w:val="32"/>
          <w:szCs w:val="32"/>
        </w:rPr>
        <w:t>签订时间：</w:t>
      </w:r>
      <w:r>
        <w:rPr>
          <w:rFonts w:hint="eastAsia" w:ascii="宋体" w:hAnsi="宋体" w:cs="宋体"/>
          <w:b/>
          <w:color w:val="auto"/>
          <w:sz w:val="32"/>
          <w:szCs w:val="32"/>
          <w:lang w:val="en-US" w:eastAsia="zh-CN"/>
        </w:rPr>
        <w:t xml:space="preserve">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年</w:t>
      </w:r>
      <w:r>
        <w:rPr>
          <w:rFonts w:hint="eastAsia" w:ascii="宋体" w:hAnsi="宋体" w:eastAsia="宋体" w:cs="宋体"/>
          <w:b/>
          <w:color w:val="auto"/>
          <w:sz w:val="32"/>
          <w:szCs w:val="32"/>
          <w:lang w:val="en-US" w:eastAsia="zh-CN"/>
        </w:rPr>
        <w:t xml:space="preserve"> </w:t>
      </w:r>
      <w:r>
        <w:rPr>
          <w:rFonts w:hint="eastAsia" w:ascii="宋体" w:hAnsi="宋体" w:cs="宋体"/>
          <w:b/>
          <w:color w:val="auto"/>
          <w:sz w:val="32"/>
          <w:szCs w:val="32"/>
          <w:lang w:val="en-US" w:eastAsia="zh-CN"/>
        </w:rPr>
        <w:t xml:space="preserve"> </w:t>
      </w:r>
      <w:r>
        <w:rPr>
          <w:rFonts w:hint="eastAsia" w:ascii="宋体" w:hAnsi="宋体" w:eastAsia="宋体" w:cs="宋体"/>
          <w:b/>
          <w:color w:val="auto"/>
          <w:sz w:val="32"/>
          <w:szCs w:val="32"/>
        </w:rPr>
        <w:t>月  日</w:t>
      </w:r>
    </w:p>
    <w:p w14:paraId="2A9C6624">
      <w:pPr>
        <w:spacing w:line="800" w:lineRule="exact"/>
        <w:ind w:left="620" w:firstLine="643" w:firstLineChars="200"/>
        <w:jc w:val="left"/>
        <w:rPr>
          <w:rFonts w:hint="eastAsia" w:ascii="宋体" w:hAnsi="宋体" w:eastAsia="宋体" w:cs="宋体"/>
          <w:b/>
          <w:color w:val="auto"/>
          <w:sz w:val="32"/>
          <w:szCs w:val="32"/>
        </w:rPr>
      </w:pPr>
    </w:p>
    <w:p w14:paraId="6019E77F">
      <w:pPr>
        <w:pStyle w:val="17"/>
        <w:jc w:val="center"/>
        <w:rPr>
          <w:rFonts w:hint="eastAsia"/>
          <w:b/>
          <w:bCs/>
          <w:color w:val="auto"/>
          <w:sz w:val="28"/>
          <w:szCs w:val="28"/>
          <w:lang w:val="en-US" w:eastAsia="zh-CN"/>
        </w:rPr>
      </w:pPr>
    </w:p>
    <w:p w14:paraId="341EB003">
      <w:pPr>
        <w:pStyle w:val="17"/>
        <w:jc w:val="center"/>
        <w:rPr>
          <w:rFonts w:hint="default" w:eastAsia="宋体"/>
          <w:b/>
          <w:bCs/>
          <w:color w:val="auto"/>
          <w:sz w:val="28"/>
          <w:szCs w:val="28"/>
          <w:lang w:val="en-US" w:eastAsia="zh-CN"/>
        </w:rPr>
      </w:pPr>
      <w:r>
        <w:rPr>
          <w:rFonts w:hint="eastAsia"/>
          <w:b/>
          <w:bCs/>
          <w:color w:val="auto"/>
          <w:sz w:val="28"/>
          <w:szCs w:val="28"/>
          <w:lang w:val="en-US" w:eastAsia="zh-CN"/>
        </w:rPr>
        <w:t>合同文本</w:t>
      </w:r>
    </w:p>
    <w:p w14:paraId="4A2D084D">
      <w:pPr>
        <w:spacing w:line="360" w:lineRule="auto"/>
        <w:ind w:firstLine="482" w:firstLineChars="200"/>
        <w:rPr>
          <w:rFonts w:ascii="宋体" w:hAnsi="宋体"/>
          <w:b/>
          <w:bCs/>
          <w:color w:val="auto"/>
          <w:sz w:val="28"/>
          <w:szCs w:val="32"/>
        </w:rPr>
      </w:pPr>
      <w:r>
        <w:rPr>
          <w:rFonts w:hint="eastAsia" w:ascii="宋体" w:hAnsi="宋体" w:cs="宋体"/>
          <w:b/>
          <w:bCs/>
          <w:color w:val="auto"/>
          <w:sz w:val="24"/>
          <w:szCs w:val="24"/>
        </w:rPr>
        <w:t>（说明：本合同作为合同的基本格式，不作为最终合同，甲方有权在签订合同时对合同的相关条款及内容作进一步的细化和修改）</w:t>
      </w:r>
    </w:p>
    <w:p w14:paraId="0FF13031">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SA"/>
        </w:rPr>
        <w:t xml:space="preserve">甲方(采购人)： 安康市生态环境保护综合执法支队 </w:t>
      </w:r>
    </w:p>
    <w:p w14:paraId="7A419F55">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SA"/>
        </w:rPr>
        <w:t>乙方(供应商)：</w:t>
      </w:r>
      <w:r>
        <w:rPr>
          <w:rFonts w:hint="eastAsia" w:ascii="宋体" w:hAnsi="宋体" w:eastAsia="宋体" w:cs="宋体"/>
          <w:spacing w:val="-8"/>
          <w:sz w:val="24"/>
          <w:szCs w:val="24"/>
        </w:rPr>
        <w:t xml:space="preserve">                                       </w:t>
      </w:r>
      <w:r>
        <w:rPr>
          <w:rFonts w:hint="eastAsia" w:ascii="宋体" w:hAnsi="宋体" w:eastAsia="宋体" w:cs="宋体"/>
          <w:sz w:val="24"/>
          <w:szCs w:val="24"/>
          <w:u w:val="none" w:color="auto"/>
        </w:rPr>
        <w:t xml:space="preserve">                              </w:t>
      </w:r>
      <w:r>
        <w:rPr>
          <w:rFonts w:hint="eastAsia" w:ascii="宋体" w:hAnsi="宋体" w:eastAsia="宋体" w:cs="宋体"/>
          <w:sz w:val="24"/>
          <w:szCs w:val="24"/>
          <w:u w:val="single" w:color="auto"/>
        </w:rPr>
        <w:t xml:space="preserve">    </w:t>
      </w:r>
    </w:p>
    <w:p w14:paraId="6E05D8E8">
      <w:pPr>
        <w:keepNext w:val="0"/>
        <w:keepLines w:val="0"/>
        <w:pageBreakBefore w:val="0"/>
        <w:widowControl w:val="0"/>
        <w:kinsoku/>
        <w:wordWrap/>
        <w:overflowPunct/>
        <w:topLinePunct w:val="0"/>
        <w:autoSpaceDE/>
        <w:autoSpaceDN/>
        <w:bidi w:val="0"/>
        <w:adjustRightInd/>
        <w:snapToGrid/>
        <w:spacing w:line="460" w:lineRule="exact"/>
        <w:ind w:right="0" w:firstLine="488" w:firstLineChars="200"/>
        <w:jc w:val="both"/>
        <w:textAlignment w:val="auto"/>
        <w:rPr>
          <w:rFonts w:hint="eastAsia" w:ascii="宋体" w:hAnsi="宋体" w:eastAsia="宋体" w:cs="宋体"/>
          <w:sz w:val="24"/>
          <w:szCs w:val="24"/>
        </w:rPr>
      </w:pPr>
      <w:r>
        <w:rPr>
          <w:rFonts w:hint="eastAsia" w:ascii="宋体" w:hAnsi="宋体" w:cs="宋体"/>
          <w:spacing w:val="2"/>
          <w:sz w:val="24"/>
          <w:szCs w:val="24"/>
          <w:lang w:val="en-US" w:eastAsia="zh-CN"/>
        </w:rPr>
        <w:t>甲乙双方根据蒿坪河流域执法取证设备政府采购项目(项目编</w:t>
      </w:r>
      <w:r>
        <w:rPr>
          <w:rFonts w:hint="eastAsia" w:ascii="宋体" w:hAnsi="宋体" w:eastAsia="宋体" w:cs="宋体"/>
          <w:spacing w:val="3"/>
          <w:sz w:val="24"/>
          <w:szCs w:val="24"/>
        </w:rPr>
        <w:t>号：</w:t>
      </w:r>
      <w:r>
        <w:rPr>
          <w:rFonts w:hint="eastAsia" w:ascii="宋体" w:hAnsi="宋体" w:eastAsia="宋体" w:cs="宋体"/>
          <w:spacing w:val="3"/>
          <w:sz w:val="24"/>
          <w:szCs w:val="24"/>
          <w:u w:val="single" w:color="auto"/>
        </w:rPr>
        <w:t xml:space="preserve">                                      </w:t>
      </w:r>
      <w:r>
        <w:rPr>
          <w:rFonts w:hint="eastAsia" w:ascii="宋体" w:hAnsi="宋体" w:eastAsia="宋体" w:cs="宋体"/>
          <w:spacing w:val="2"/>
          <w:sz w:val="24"/>
          <w:szCs w:val="24"/>
        </w:rPr>
        <w:t>)采购结</w:t>
      </w:r>
      <w:r>
        <w:rPr>
          <w:rFonts w:hint="eastAsia" w:ascii="宋体" w:hAnsi="宋体" w:eastAsia="宋体" w:cs="宋体"/>
          <w:spacing w:val="-2"/>
          <w:sz w:val="24"/>
          <w:szCs w:val="24"/>
        </w:rPr>
        <w:t>果及相关招标文件、投标文件，经协商一致，订立本合同，供</w:t>
      </w:r>
      <w:r>
        <w:rPr>
          <w:rFonts w:hint="eastAsia" w:ascii="宋体" w:hAnsi="宋体" w:eastAsia="宋体" w:cs="宋体"/>
          <w:spacing w:val="-6"/>
          <w:sz w:val="24"/>
          <w:szCs w:val="24"/>
        </w:rPr>
        <w:t>双方共同遵守：</w:t>
      </w:r>
    </w:p>
    <w:p w14:paraId="0C1EB3F0">
      <w:pPr>
        <w:keepNext w:val="0"/>
        <w:keepLines w:val="0"/>
        <w:pageBreakBefore w:val="0"/>
        <w:widowControl w:val="0"/>
        <w:kinsoku/>
        <w:wordWrap/>
        <w:overflowPunct/>
        <w:topLinePunct w:val="0"/>
        <w:bidi w:val="0"/>
        <w:snapToGrid/>
        <w:spacing w:line="460" w:lineRule="exact"/>
        <w:ind w:firstLine="502" w:firstLineChars="200"/>
        <w:textAlignment w:val="auto"/>
        <w:outlineLvl w:val="2"/>
        <w:rPr>
          <w:rFonts w:hint="eastAsia" w:ascii="宋体" w:hAnsi="宋体" w:eastAsia="宋体" w:cs="宋体"/>
          <w:sz w:val="24"/>
          <w:szCs w:val="24"/>
        </w:rPr>
      </w:pPr>
      <w:r>
        <w:rPr>
          <w:rFonts w:hint="eastAsia" w:ascii="宋体" w:hAnsi="宋体" w:eastAsia="宋体" w:cs="宋体"/>
          <w:b/>
          <w:bCs/>
          <w:spacing w:val="5"/>
          <w:sz w:val="24"/>
          <w:szCs w:val="24"/>
        </w:rPr>
        <w:t>第一条</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合同文件</w:t>
      </w:r>
    </w:p>
    <w:p w14:paraId="2F44480F">
      <w:pPr>
        <w:keepNext w:val="0"/>
        <w:keepLines w:val="0"/>
        <w:pageBreakBefore w:val="0"/>
        <w:widowControl w:val="0"/>
        <w:kinsoku/>
        <w:wordWrap/>
        <w:overflowPunct/>
        <w:topLinePunct w:val="0"/>
        <w:bidi w:val="0"/>
        <w:snapToGrid/>
        <w:spacing w:before="130" w:line="460" w:lineRule="exact"/>
        <w:ind w:right="544" w:firstLine="568" w:firstLineChars="200"/>
        <w:jc w:val="both"/>
        <w:textAlignment w:val="auto"/>
        <w:rPr>
          <w:rFonts w:hint="eastAsia" w:ascii="宋体" w:hAnsi="宋体" w:eastAsia="宋体" w:cs="宋体"/>
          <w:sz w:val="24"/>
          <w:szCs w:val="24"/>
        </w:rPr>
      </w:pPr>
      <w:r>
        <w:rPr>
          <w:rFonts w:hint="eastAsia" w:ascii="宋体" w:hAnsi="宋体" w:eastAsia="宋体" w:cs="宋体"/>
          <w:spacing w:val="22"/>
          <w:sz w:val="24"/>
          <w:szCs w:val="24"/>
        </w:rPr>
        <w:t>下列与本次采购活动有关的文件及附件是本</w:t>
      </w:r>
      <w:r>
        <w:rPr>
          <w:rFonts w:hint="eastAsia" w:ascii="宋体" w:hAnsi="宋体" w:eastAsia="宋体" w:cs="宋体"/>
          <w:spacing w:val="21"/>
          <w:sz w:val="24"/>
          <w:szCs w:val="24"/>
        </w:rPr>
        <w:t>合同不可</w:t>
      </w:r>
      <w:r>
        <w:rPr>
          <w:rFonts w:hint="eastAsia" w:ascii="宋体" w:hAnsi="宋体" w:eastAsia="宋体" w:cs="宋体"/>
          <w:spacing w:val="23"/>
          <w:sz w:val="24"/>
          <w:szCs w:val="24"/>
        </w:rPr>
        <w:t>分割的组成部分，与本合同具有同等法律效力，这些文件</w:t>
      </w:r>
      <w:r>
        <w:rPr>
          <w:rFonts w:hint="eastAsia" w:ascii="宋体" w:hAnsi="宋体" w:eastAsia="宋体" w:cs="宋体"/>
          <w:spacing w:val="3"/>
          <w:sz w:val="24"/>
          <w:szCs w:val="24"/>
        </w:rPr>
        <w:t>包括但不限于：</w:t>
      </w:r>
    </w:p>
    <w:p w14:paraId="5777B882">
      <w:pPr>
        <w:keepNext w:val="0"/>
        <w:keepLines w:val="0"/>
        <w:pageBreakBefore w:val="0"/>
        <w:widowControl w:val="0"/>
        <w:kinsoku/>
        <w:wordWrap/>
        <w:overflowPunct/>
        <w:topLinePunct w:val="0"/>
        <w:bidi w:val="0"/>
        <w:snapToGrid/>
        <w:spacing w:before="10" w:line="460" w:lineRule="exact"/>
        <w:ind w:firstLine="512" w:firstLineChars="200"/>
        <w:textAlignment w:val="auto"/>
        <w:rPr>
          <w:rFonts w:hint="eastAsia" w:ascii="宋体" w:hAnsi="宋体" w:eastAsia="宋体" w:cs="宋体"/>
          <w:sz w:val="24"/>
          <w:szCs w:val="24"/>
        </w:rPr>
      </w:pPr>
      <w:r>
        <w:rPr>
          <w:rFonts w:hint="eastAsia" w:ascii="宋体" w:hAnsi="宋体" w:eastAsia="宋体" w:cs="宋体"/>
          <w:spacing w:val="8"/>
          <w:sz w:val="24"/>
          <w:szCs w:val="24"/>
        </w:rPr>
        <w:t>1.招标文件</w:t>
      </w:r>
    </w:p>
    <w:p w14:paraId="1DD9A9DB">
      <w:pPr>
        <w:keepNext w:val="0"/>
        <w:keepLines w:val="0"/>
        <w:pageBreakBefore w:val="0"/>
        <w:widowControl w:val="0"/>
        <w:kinsoku/>
        <w:wordWrap/>
        <w:overflowPunct/>
        <w:topLinePunct w:val="0"/>
        <w:bidi w:val="0"/>
        <w:snapToGrid/>
        <w:spacing w:before="127" w:line="460" w:lineRule="exact"/>
        <w:ind w:firstLine="532" w:firstLineChars="200"/>
        <w:textAlignment w:val="auto"/>
        <w:rPr>
          <w:rFonts w:hint="eastAsia" w:ascii="宋体" w:hAnsi="宋体" w:eastAsia="宋体" w:cs="宋体"/>
          <w:sz w:val="24"/>
          <w:szCs w:val="24"/>
        </w:rPr>
      </w:pPr>
      <w:r>
        <w:rPr>
          <w:rFonts w:hint="eastAsia" w:ascii="宋体" w:hAnsi="宋体" w:eastAsia="宋体" w:cs="宋体"/>
          <w:spacing w:val="13"/>
          <w:sz w:val="24"/>
          <w:szCs w:val="24"/>
        </w:rPr>
        <w:t>2.投标文件</w:t>
      </w:r>
    </w:p>
    <w:p w14:paraId="3801160C">
      <w:pPr>
        <w:keepNext w:val="0"/>
        <w:keepLines w:val="0"/>
        <w:pageBreakBefore w:val="0"/>
        <w:widowControl w:val="0"/>
        <w:kinsoku/>
        <w:wordWrap/>
        <w:overflowPunct/>
        <w:topLinePunct w:val="0"/>
        <w:bidi w:val="0"/>
        <w:snapToGrid/>
        <w:spacing w:before="112" w:line="460" w:lineRule="exact"/>
        <w:ind w:firstLine="536" w:firstLineChars="200"/>
        <w:textAlignment w:val="auto"/>
        <w:rPr>
          <w:rFonts w:hint="eastAsia" w:ascii="宋体" w:hAnsi="宋体" w:eastAsia="宋体" w:cs="宋体"/>
          <w:sz w:val="24"/>
          <w:szCs w:val="24"/>
        </w:rPr>
      </w:pPr>
      <w:r>
        <w:rPr>
          <w:rFonts w:hint="eastAsia" w:ascii="宋体" w:hAnsi="宋体" w:eastAsia="宋体" w:cs="宋体"/>
          <w:spacing w:val="14"/>
          <w:sz w:val="24"/>
          <w:szCs w:val="24"/>
        </w:rPr>
        <w:t>3.乙方在投标时的书面承诺</w:t>
      </w:r>
    </w:p>
    <w:p w14:paraId="0B4FFA13">
      <w:pPr>
        <w:keepNext w:val="0"/>
        <w:keepLines w:val="0"/>
        <w:pageBreakBefore w:val="0"/>
        <w:widowControl w:val="0"/>
        <w:kinsoku/>
        <w:wordWrap/>
        <w:overflowPunct/>
        <w:topLinePunct w:val="0"/>
        <w:bidi w:val="0"/>
        <w:snapToGrid/>
        <w:spacing w:before="147" w:line="460" w:lineRule="exact"/>
        <w:ind w:firstLine="540" w:firstLineChars="200"/>
        <w:textAlignment w:val="auto"/>
        <w:rPr>
          <w:rFonts w:hint="eastAsia" w:ascii="宋体" w:hAnsi="宋体" w:eastAsia="宋体" w:cs="宋体"/>
          <w:sz w:val="24"/>
          <w:szCs w:val="24"/>
        </w:rPr>
      </w:pPr>
      <w:r>
        <w:rPr>
          <w:rFonts w:hint="eastAsia" w:ascii="宋体" w:hAnsi="宋体" w:eastAsia="宋体" w:cs="宋体"/>
          <w:spacing w:val="15"/>
          <w:sz w:val="24"/>
          <w:szCs w:val="24"/>
        </w:rPr>
        <w:t>4.中标通知书</w:t>
      </w:r>
    </w:p>
    <w:p w14:paraId="16A33432">
      <w:pPr>
        <w:keepNext w:val="0"/>
        <w:keepLines w:val="0"/>
        <w:pageBreakBefore w:val="0"/>
        <w:widowControl w:val="0"/>
        <w:kinsoku/>
        <w:wordWrap/>
        <w:overflowPunct/>
        <w:topLinePunct w:val="0"/>
        <w:bidi w:val="0"/>
        <w:snapToGrid/>
        <w:spacing w:before="115" w:line="460" w:lineRule="exact"/>
        <w:ind w:firstLine="536" w:firstLineChars="200"/>
        <w:textAlignment w:val="auto"/>
        <w:rPr>
          <w:rFonts w:hint="eastAsia" w:ascii="宋体" w:hAnsi="宋体" w:eastAsia="宋体" w:cs="宋体"/>
          <w:sz w:val="24"/>
          <w:szCs w:val="24"/>
        </w:rPr>
      </w:pPr>
      <w:r>
        <w:rPr>
          <w:rFonts w:hint="eastAsia" w:ascii="宋体" w:hAnsi="宋体" w:eastAsia="宋体" w:cs="宋体"/>
          <w:spacing w:val="14"/>
          <w:sz w:val="24"/>
          <w:szCs w:val="24"/>
        </w:rPr>
        <w:t>5.合同补充条款或说明</w:t>
      </w:r>
    </w:p>
    <w:p w14:paraId="70EC3BA3">
      <w:pPr>
        <w:keepNext w:val="0"/>
        <w:keepLines w:val="0"/>
        <w:pageBreakBefore w:val="0"/>
        <w:widowControl w:val="0"/>
        <w:kinsoku/>
        <w:wordWrap/>
        <w:overflowPunct/>
        <w:topLinePunct w:val="0"/>
        <w:bidi w:val="0"/>
        <w:snapToGrid/>
        <w:spacing w:before="136" w:line="460" w:lineRule="exact"/>
        <w:ind w:firstLine="528" w:firstLineChars="200"/>
        <w:textAlignment w:val="auto"/>
        <w:rPr>
          <w:rFonts w:hint="eastAsia" w:ascii="宋体" w:hAnsi="宋体" w:eastAsia="宋体" w:cs="宋体"/>
          <w:sz w:val="24"/>
          <w:szCs w:val="24"/>
        </w:rPr>
      </w:pPr>
      <w:r>
        <w:rPr>
          <w:rFonts w:hint="eastAsia" w:ascii="宋体" w:hAnsi="宋体" w:eastAsia="宋体" w:cs="宋体"/>
          <w:spacing w:val="12"/>
          <w:sz w:val="24"/>
          <w:szCs w:val="24"/>
        </w:rPr>
        <w:t>6.保密协议或条款</w:t>
      </w:r>
    </w:p>
    <w:p w14:paraId="6A8FE578">
      <w:pPr>
        <w:keepNext w:val="0"/>
        <w:keepLines w:val="0"/>
        <w:pageBreakBefore w:val="0"/>
        <w:widowControl w:val="0"/>
        <w:kinsoku/>
        <w:wordWrap/>
        <w:overflowPunct/>
        <w:topLinePunct w:val="0"/>
        <w:bidi w:val="0"/>
        <w:snapToGrid/>
        <w:spacing w:before="130" w:line="460" w:lineRule="exact"/>
        <w:ind w:firstLine="532" w:firstLineChars="200"/>
        <w:textAlignment w:val="auto"/>
        <w:rPr>
          <w:rFonts w:hint="eastAsia" w:ascii="宋体" w:hAnsi="宋体" w:eastAsia="宋体" w:cs="宋体"/>
          <w:sz w:val="24"/>
          <w:szCs w:val="24"/>
        </w:rPr>
      </w:pPr>
      <w:r>
        <w:rPr>
          <w:rFonts w:hint="eastAsia" w:ascii="宋体" w:hAnsi="宋体" w:eastAsia="宋体" w:cs="宋体"/>
          <w:spacing w:val="13"/>
          <w:sz w:val="24"/>
          <w:szCs w:val="24"/>
        </w:rPr>
        <w:t>7.相关附件</w:t>
      </w:r>
    </w:p>
    <w:p w14:paraId="11680BC0">
      <w:pPr>
        <w:keepNext w:val="0"/>
        <w:keepLines w:val="0"/>
        <w:pageBreakBefore w:val="0"/>
        <w:widowControl w:val="0"/>
        <w:kinsoku/>
        <w:wordWrap/>
        <w:overflowPunct/>
        <w:topLinePunct w:val="0"/>
        <w:bidi w:val="0"/>
        <w:snapToGrid/>
        <w:spacing w:before="115" w:line="460" w:lineRule="exact"/>
        <w:ind w:firstLine="494" w:firstLineChars="200"/>
        <w:textAlignment w:val="auto"/>
        <w:outlineLvl w:val="2"/>
        <w:rPr>
          <w:rFonts w:hint="eastAsia" w:ascii="宋体" w:hAnsi="宋体" w:eastAsia="宋体" w:cs="宋体"/>
          <w:sz w:val="24"/>
          <w:szCs w:val="24"/>
        </w:rPr>
      </w:pPr>
      <w:r>
        <w:rPr>
          <w:rFonts w:hint="eastAsia" w:ascii="宋体" w:hAnsi="宋体" w:eastAsia="宋体" w:cs="宋体"/>
          <w:b/>
          <w:bCs/>
          <w:spacing w:val="3"/>
          <w:sz w:val="24"/>
          <w:szCs w:val="24"/>
        </w:rPr>
        <w:t>第二条</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合同标的</w:t>
      </w:r>
    </w:p>
    <w:p w14:paraId="2E796E1B">
      <w:pPr>
        <w:keepNext w:val="0"/>
        <w:keepLines w:val="0"/>
        <w:pageBreakBefore w:val="0"/>
        <w:widowControl w:val="0"/>
        <w:kinsoku/>
        <w:wordWrap/>
        <w:overflowPunct/>
        <w:topLinePunct w:val="0"/>
        <w:autoSpaceDE w:val="0"/>
        <w:autoSpaceDN w:val="0"/>
        <w:bidi w:val="0"/>
        <w:adjustRightInd w:val="0"/>
        <w:snapToGrid/>
        <w:spacing w:line="460" w:lineRule="exact"/>
        <w:ind w:firstLine="524" w:firstLineChars="200"/>
        <w:textAlignment w:val="auto"/>
        <w:rPr>
          <w:rFonts w:hint="eastAsia" w:ascii="宋体" w:hAnsi="宋体" w:eastAsia="宋体" w:cs="宋体"/>
          <w:b/>
          <w:bCs/>
          <w:color w:val="auto"/>
          <w:sz w:val="24"/>
          <w:szCs w:val="24"/>
        </w:rPr>
      </w:pPr>
      <w:r>
        <w:rPr>
          <w:rFonts w:hint="eastAsia" w:ascii="宋体" w:hAnsi="宋体" w:eastAsia="宋体" w:cs="宋体"/>
          <w:spacing w:val="11"/>
          <w:sz w:val="24"/>
          <w:szCs w:val="24"/>
        </w:rPr>
        <w:t>乙方根据招投标文件需向甲方提供下列货物：</w:t>
      </w:r>
    </w:p>
    <w:tbl>
      <w:tblPr>
        <w:tblStyle w:val="106"/>
        <w:tblW w:w="94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578"/>
        <w:gridCol w:w="1359"/>
        <w:gridCol w:w="879"/>
        <w:gridCol w:w="1329"/>
        <w:gridCol w:w="1698"/>
        <w:gridCol w:w="1623"/>
        <w:gridCol w:w="30"/>
      </w:tblGrid>
      <w:tr w14:paraId="01DD6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1501" w:hRule="atLeast"/>
        </w:trPr>
        <w:tc>
          <w:tcPr>
            <w:tcW w:w="914" w:type="dxa"/>
            <w:vAlign w:val="top"/>
          </w:tcPr>
          <w:p w14:paraId="44E438E3">
            <w:pPr>
              <w:pStyle w:val="90"/>
              <w:autoSpaceDE w:val="0"/>
              <w:autoSpaceDN w:val="0"/>
              <w:spacing w:line="252" w:lineRule="auto"/>
              <w:rPr>
                <w:rFonts w:hint="eastAsia" w:ascii="宋体" w:hAnsi="宋体" w:eastAsia="宋体" w:cs="宋体"/>
                <w:sz w:val="24"/>
                <w:szCs w:val="24"/>
              </w:rPr>
            </w:pPr>
          </w:p>
          <w:p w14:paraId="0E51FC06">
            <w:pPr>
              <w:pStyle w:val="90"/>
              <w:autoSpaceDE w:val="0"/>
              <w:autoSpaceDN w:val="0"/>
              <w:spacing w:line="253" w:lineRule="auto"/>
              <w:rPr>
                <w:rFonts w:hint="eastAsia" w:ascii="宋体" w:hAnsi="宋体" w:eastAsia="宋体" w:cs="宋体"/>
                <w:sz w:val="24"/>
                <w:szCs w:val="24"/>
              </w:rPr>
            </w:pPr>
          </w:p>
          <w:p w14:paraId="7C976129">
            <w:pPr>
              <w:autoSpaceDE w:val="0"/>
              <w:autoSpaceDN w:val="0"/>
              <w:spacing w:before="101" w:line="221" w:lineRule="auto"/>
              <w:ind w:left="94"/>
              <w:rPr>
                <w:rFonts w:hint="eastAsia" w:ascii="宋体" w:hAnsi="宋体" w:eastAsia="宋体" w:cs="宋体"/>
                <w:sz w:val="24"/>
                <w:szCs w:val="24"/>
              </w:rPr>
            </w:pPr>
            <w:r>
              <w:rPr>
                <w:rFonts w:hint="eastAsia" w:ascii="宋体" w:hAnsi="宋体" w:eastAsia="宋体" w:cs="宋体"/>
                <w:spacing w:val="9"/>
                <w:sz w:val="24"/>
                <w:szCs w:val="24"/>
              </w:rPr>
              <w:t>序号</w:t>
            </w:r>
          </w:p>
        </w:tc>
        <w:tc>
          <w:tcPr>
            <w:tcW w:w="1578" w:type="dxa"/>
            <w:vAlign w:val="top"/>
          </w:tcPr>
          <w:p w14:paraId="6687CA15">
            <w:pPr>
              <w:pStyle w:val="90"/>
              <w:autoSpaceDE w:val="0"/>
              <w:autoSpaceDN w:val="0"/>
              <w:spacing w:line="273" w:lineRule="auto"/>
              <w:rPr>
                <w:rFonts w:hint="eastAsia" w:ascii="宋体" w:hAnsi="宋体" w:eastAsia="宋体" w:cs="宋体"/>
                <w:sz w:val="24"/>
                <w:szCs w:val="24"/>
              </w:rPr>
            </w:pPr>
          </w:p>
          <w:p w14:paraId="56C4C416">
            <w:pPr>
              <w:autoSpaceDE w:val="0"/>
              <w:autoSpaceDN w:val="0"/>
              <w:spacing w:before="101" w:line="219" w:lineRule="auto"/>
              <w:ind w:left="471"/>
              <w:rPr>
                <w:rFonts w:hint="eastAsia" w:ascii="宋体" w:hAnsi="宋体" w:eastAsia="宋体" w:cs="宋体"/>
                <w:sz w:val="24"/>
                <w:szCs w:val="24"/>
              </w:rPr>
            </w:pPr>
            <w:r>
              <w:rPr>
                <w:rFonts w:hint="eastAsia" w:ascii="宋体" w:hAnsi="宋体" w:eastAsia="宋体" w:cs="宋体"/>
                <w:spacing w:val="7"/>
                <w:sz w:val="24"/>
                <w:szCs w:val="24"/>
              </w:rPr>
              <w:t>货物</w:t>
            </w:r>
          </w:p>
          <w:p w14:paraId="5D10C120">
            <w:pPr>
              <w:autoSpaceDE w:val="0"/>
              <w:autoSpaceDN w:val="0"/>
              <w:spacing w:before="148" w:line="221" w:lineRule="auto"/>
              <w:ind w:left="471"/>
              <w:rPr>
                <w:rFonts w:hint="eastAsia" w:ascii="宋体" w:hAnsi="宋体" w:eastAsia="宋体" w:cs="宋体"/>
                <w:sz w:val="24"/>
                <w:szCs w:val="24"/>
              </w:rPr>
            </w:pPr>
            <w:r>
              <w:rPr>
                <w:rFonts w:hint="eastAsia" w:ascii="宋体" w:hAnsi="宋体" w:eastAsia="宋体" w:cs="宋体"/>
                <w:spacing w:val="7"/>
                <w:sz w:val="24"/>
                <w:szCs w:val="24"/>
              </w:rPr>
              <w:t>名称</w:t>
            </w:r>
          </w:p>
        </w:tc>
        <w:tc>
          <w:tcPr>
            <w:tcW w:w="1359" w:type="dxa"/>
            <w:vAlign w:val="top"/>
          </w:tcPr>
          <w:p w14:paraId="4A135DD4">
            <w:pPr>
              <w:autoSpaceDE w:val="0"/>
              <w:autoSpaceDN w:val="0"/>
              <w:spacing w:before="139" w:line="298" w:lineRule="auto"/>
              <w:ind w:left="511" w:right="202" w:hanging="309"/>
              <w:rPr>
                <w:rFonts w:hint="eastAsia" w:ascii="宋体" w:hAnsi="宋体" w:eastAsia="宋体" w:cs="宋体"/>
                <w:sz w:val="24"/>
                <w:szCs w:val="24"/>
              </w:rPr>
            </w:pPr>
            <w:r>
              <w:rPr>
                <w:rFonts w:hint="eastAsia" w:ascii="宋体" w:hAnsi="宋体" w:eastAsia="宋体" w:cs="宋体"/>
                <w:spacing w:val="4"/>
                <w:sz w:val="24"/>
                <w:szCs w:val="24"/>
              </w:rPr>
              <w:t>品牌规</w:t>
            </w:r>
            <w:r>
              <w:rPr>
                <w:rFonts w:hint="eastAsia" w:ascii="宋体" w:hAnsi="宋体" w:eastAsia="宋体" w:cs="宋体"/>
                <w:sz w:val="24"/>
                <w:szCs w:val="24"/>
              </w:rPr>
              <w:t xml:space="preserve"> 格</w:t>
            </w:r>
          </w:p>
          <w:p w14:paraId="507D91FA">
            <w:pPr>
              <w:autoSpaceDE w:val="0"/>
              <w:autoSpaceDN w:val="0"/>
              <w:spacing w:line="209" w:lineRule="auto"/>
              <w:ind w:left="363"/>
              <w:rPr>
                <w:rFonts w:hint="eastAsia" w:ascii="宋体" w:hAnsi="宋体" w:eastAsia="宋体" w:cs="宋体"/>
                <w:sz w:val="24"/>
                <w:szCs w:val="24"/>
              </w:rPr>
            </w:pPr>
            <w:r>
              <w:rPr>
                <w:rFonts w:hint="eastAsia" w:ascii="宋体" w:hAnsi="宋体" w:eastAsia="宋体" w:cs="宋体"/>
                <w:spacing w:val="9"/>
                <w:sz w:val="24"/>
                <w:szCs w:val="24"/>
              </w:rPr>
              <w:t>型号</w:t>
            </w:r>
          </w:p>
        </w:tc>
        <w:tc>
          <w:tcPr>
            <w:tcW w:w="879" w:type="dxa"/>
            <w:vAlign w:val="top"/>
          </w:tcPr>
          <w:p w14:paraId="60BBB923">
            <w:pPr>
              <w:pStyle w:val="90"/>
              <w:autoSpaceDE w:val="0"/>
              <w:autoSpaceDN w:val="0"/>
              <w:spacing w:line="252" w:lineRule="auto"/>
              <w:rPr>
                <w:rFonts w:hint="eastAsia" w:ascii="宋体" w:hAnsi="宋体" w:eastAsia="宋体" w:cs="宋体"/>
                <w:sz w:val="24"/>
                <w:szCs w:val="24"/>
              </w:rPr>
            </w:pPr>
          </w:p>
          <w:p w14:paraId="78CCEDC0">
            <w:pPr>
              <w:pStyle w:val="90"/>
              <w:autoSpaceDE w:val="0"/>
              <w:autoSpaceDN w:val="0"/>
              <w:spacing w:line="252" w:lineRule="auto"/>
              <w:rPr>
                <w:rFonts w:hint="eastAsia" w:ascii="宋体" w:hAnsi="宋体" w:eastAsia="宋体" w:cs="宋体"/>
                <w:sz w:val="24"/>
                <w:szCs w:val="24"/>
              </w:rPr>
            </w:pPr>
          </w:p>
          <w:p w14:paraId="6712D25E">
            <w:pPr>
              <w:autoSpaceDE w:val="0"/>
              <w:autoSpaceDN w:val="0"/>
              <w:spacing w:before="101" w:line="220" w:lineRule="auto"/>
              <w:ind w:left="133"/>
              <w:rPr>
                <w:rFonts w:hint="eastAsia" w:ascii="宋体" w:hAnsi="宋体" w:eastAsia="宋体" w:cs="宋体"/>
                <w:sz w:val="24"/>
                <w:szCs w:val="24"/>
              </w:rPr>
            </w:pPr>
            <w:r>
              <w:rPr>
                <w:rFonts w:hint="eastAsia" w:ascii="宋体" w:hAnsi="宋体" w:eastAsia="宋体" w:cs="宋体"/>
                <w:spacing w:val="6"/>
                <w:sz w:val="24"/>
                <w:szCs w:val="24"/>
              </w:rPr>
              <w:t>单位</w:t>
            </w:r>
          </w:p>
        </w:tc>
        <w:tc>
          <w:tcPr>
            <w:tcW w:w="1329" w:type="dxa"/>
            <w:vAlign w:val="top"/>
          </w:tcPr>
          <w:p w14:paraId="37A70FB2">
            <w:pPr>
              <w:pStyle w:val="90"/>
              <w:autoSpaceDE w:val="0"/>
              <w:autoSpaceDN w:val="0"/>
              <w:spacing w:line="252" w:lineRule="auto"/>
              <w:rPr>
                <w:rFonts w:hint="eastAsia" w:ascii="宋体" w:hAnsi="宋体" w:eastAsia="宋体" w:cs="宋体"/>
                <w:sz w:val="24"/>
                <w:szCs w:val="24"/>
              </w:rPr>
            </w:pPr>
          </w:p>
          <w:p w14:paraId="4B511BC9">
            <w:pPr>
              <w:pStyle w:val="90"/>
              <w:autoSpaceDE w:val="0"/>
              <w:autoSpaceDN w:val="0"/>
              <w:spacing w:line="252" w:lineRule="auto"/>
              <w:rPr>
                <w:rFonts w:hint="eastAsia" w:ascii="宋体" w:hAnsi="宋体" w:eastAsia="宋体" w:cs="宋体"/>
                <w:sz w:val="24"/>
                <w:szCs w:val="24"/>
              </w:rPr>
            </w:pPr>
          </w:p>
          <w:p w14:paraId="35073B59">
            <w:pPr>
              <w:autoSpaceDE w:val="0"/>
              <w:autoSpaceDN w:val="0"/>
              <w:spacing w:before="100" w:line="219" w:lineRule="auto"/>
              <w:ind w:left="344"/>
              <w:rPr>
                <w:rFonts w:hint="eastAsia" w:ascii="宋体" w:hAnsi="宋体" w:eastAsia="宋体" w:cs="宋体"/>
                <w:sz w:val="24"/>
                <w:szCs w:val="24"/>
              </w:rPr>
            </w:pPr>
            <w:r>
              <w:rPr>
                <w:rFonts w:hint="eastAsia" w:ascii="宋体" w:hAnsi="宋体" w:eastAsia="宋体" w:cs="宋体"/>
                <w:spacing w:val="6"/>
                <w:sz w:val="24"/>
                <w:szCs w:val="24"/>
              </w:rPr>
              <w:t>数量</w:t>
            </w:r>
          </w:p>
        </w:tc>
        <w:tc>
          <w:tcPr>
            <w:tcW w:w="1698" w:type="dxa"/>
            <w:vAlign w:val="top"/>
          </w:tcPr>
          <w:p w14:paraId="542636C2">
            <w:pPr>
              <w:pStyle w:val="90"/>
              <w:autoSpaceDE w:val="0"/>
              <w:autoSpaceDN w:val="0"/>
              <w:spacing w:line="250" w:lineRule="auto"/>
              <w:rPr>
                <w:rFonts w:hint="eastAsia" w:ascii="宋体" w:hAnsi="宋体" w:eastAsia="宋体" w:cs="宋体"/>
                <w:sz w:val="24"/>
                <w:szCs w:val="24"/>
              </w:rPr>
            </w:pPr>
          </w:p>
          <w:p w14:paraId="1A53FC46">
            <w:pPr>
              <w:pStyle w:val="90"/>
              <w:autoSpaceDE w:val="0"/>
              <w:autoSpaceDN w:val="0"/>
              <w:spacing w:line="251" w:lineRule="auto"/>
              <w:rPr>
                <w:rFonts w:hint="eastAsia" w:ascii="宋体" w:hAnsi="宋体" w:eastAsia="宋体" w:cs="宋体"/>
                <w:sz w:val="24"/>
                <w:szCs w:val="24"/>
              </w:rPr>
            </w:pPr>
          </w:p>
          <w:p w14:paraId="6B41AC65">
            <w:pPr>
              <w:autoSpaceDE w:val="0"/>
              <w:autoSpaceDN w:val="0"/>
              <w:spacing w:before="100" w:line="218" w:lineRule="auto"/>
              <w:ind w:left="106"/>
              <w:rPr>
                <w:rFonts w:hint="eastAsia" w:ascii="宋体" w:hAnsi="宋体" w:eastAsia="宋体" w:cs="宋体"/>
                <w:sz w:val="24"/>
                <w:szCs w:val="24"/>
              </w:rPr>
            </w:pPr>
            <w:r>
              <w:rPr>
                <w:rFonts w:hint="eastAsia" w:ascii="宋体" w:hAnsi="宋体" w:eastAsia="宋体" w:cs="宋体"/>
                <w:spacing w:val="13"/>
                <w:sz w:val="24"/>
                <w:szCs w:val="24"/>
              </w:rPr>
              <w:t>单价(元)</w:t>
            </w:r>
          </w:p>
        </w:tc>
        <w:tc>
          <w:tcPr>
            <w:tcW w:w="1623" w:type="dxa"/>
            <w:vAlign w:val="top"/>
          </w:tcPr>
          <w:p w14:paraId="64E285B1">
            <w:pPr>
              <w:pStyle w:val="90"/>
              <w:autoSpaceDE w:val="0"/>
              <w:autoSpaceDN w:val="0"/>
              <w:spacing w:line="252" w:lineRule="auto"/>
              <w:rPr>
                <w:rFonts w:hint="eastAsia" w:ascii="宋体" w:hAnsi="宋体" w:eastAsia="宋体" w:cs="宋体"/>
                <w:sz w:val="24"/>
                <w:szCs w:val="24"/>
              </w:rPr>
            </w:pPr>
          </w:p>
          <w:p w14:paraId="54DBE14E">
            <w:pPr>
              <w:pStyle w:val="90"/>
              <w:autoSpaceDE w:val="0"/>
              <w:autoSpaceDN w:val="0"/>
              <w:spacing w:line="252" w:lineRule="auto"/>
              <w:rPr>
                <w:rFonts w:hint="eastAsia" w:ascii="宋体" w:hAnsi="宋体" w:eastAsia="宋体" w:cs="宋体"/>
                <w:sz w:val="24"/>
                <w:szCs w:val="24"/>
              </w:rPr>
            </w:pPr>
          </w:p>
          <w:p w14:paraId="721448D4">
            <w:pPr>
              <w:autoSpaceDE w:val="0"/>
              <w:autoSpaceDN w:val="0"/>
              <w:spacing w:before="101" w:line="220" w:lineRule="auto"/>
              <w:ind w:left="117"/>
              <w:rPr>
                <w:rFonts w:hint="eastAsia" w:ascii="宋体" w:hAnsi="宋体" w:eastAsia="宋体" w:cs="宋体"/>
                <w:sz w:val="24"/>
                <w:szCs w:val="24"/>
              </w:rPr>
            </w:pPr>
            <w:r>
              <w:rPr>
                <w:rFonts w:hint="eastAsia" w:ascii="宋体" w:hAnsi="宋体" w:eastAsia="宋体" w:cs="宋体"/>
                <w:spacing w:val="13"/>
                <w:sz w:val="24"/>
                <w:szCs w:val="24"/>
              </w:rPr>
              <w:t>合计(元)</w:t>
            </w:r>
          </w:p>
        </w:tc>
      </w:tr>
      <w:tr w14:paraId="0D663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498" w:hRule="atLeast"/>
        </w:trPr>
        <w:tc>
          <w:tcPr>
            <w:tcW w:w="914" w:type="dxa"/>
            <w:vAlign w:val="top"/>
          </w:tcPr>
          <w:p w14:paraId="5B767037">
            <w:pPr>
              <w:autoSpaceDE w:val="0"/>
              <w:autoSpaceDN w:val="0"/>
              <w:spacing w:before="137" w:line="209" w:lineRule="auto"/>
              <w:ind w:left="94"/>
              <w:rPr>
                <w:rFonts w:hint="eastAsia" w:ascii="宋体" w:hAnsi="宋体" w:eastAsia="宋体" w:cs="宋体"/>
                <w:sz w:val="24"/>
                <w:szCs w:val="24"/>
              </w:rPr>
            </w:pPr>
            <w:r>
              <w:rPr>
                <w:rFonts w:hint="eastAsia" w:ascii="宋体" w:hAnsi="宋体" w:eastAsia="宋体" w:cs="宋体"/>
                <w:sz w:val="24"/>
                <w:szCs w:val="24"/>
              </w:rPr>
              <w:t>1</w:t>
            </w:r>
          </w:p>
        </w:tc>
        <w:tc>
          <w:tcPr>
            <w:tcW w:w="1578" w:type="dxa"/>
            <w:vAlign w:val="top"/>
          </w:tcPr>
          <w:p w14:paraId="441719F8">
            <w:pPr>
              <w:pStyle w:val="90"/>
              <w:autoSpaceDE w:val="0"/>
              <w:autoSpaceDN w:val="0"/>
              <w:rPr>
                <w:rFonts w:hint="eastAsia" w:ascii="宋体" w:hAnsi="宋体" w:eastAsia="宋体" w:cs="宋体"/>
                <w:sz w:val="24"/>
                <w:szCs w:val="24"/>
              </w:rPr>
            </w:pPr>
          </w:p>
        </w:tc>
        <w:tc>
          <w:tcPr>
            <w:tcW w:w="1359" w:type="dxa"/>
            <w:vAlign w:val="top"/>
          </w:tcPr>
          <w:p w14:paraId="61B53EB5">
            <w:pPr>
              <w:pStyle w:val="90"/>
              <w:autoSpaceDE w:val="0"/>
              <w:autoSpaceDN w:val="0"/>
              <w:rPr>
                <w:rFonts w:hint="eastAsia" w:ascii="宋体" w:hAnsi="宋体" w:eastAsia="宋体" w:cs="宋体"/>
                <w:sz w:val="24"/>
                <w:szCs w:val="24"/>
              </w:rPr>
            </w:pPr>
          </w:p>
        </w:tc>
        <w:tc>
          <w:tcPr>
            <w:tcW w:w="879" w:type="dxa"/>
            <w:vAlign w:val="top"/>
          </w:tcPr>
          <w:p w14:paraId="11580145">
            <w:pPr>
              <w:pStyle w:val="90"/>
              <w:autoSpaceDE w:val="0"/>
              <w:autoSpaceDN w:val="0"/>
              <w:rPr>
                <w:rFonts w:hint="eastAsia" w:ascii="宋体" w:hAnsi="宋体" w:eastAsia="宋体" w:cs="宋体"/>
                <w:sz w:val="24"/>
                <w:szCs w:val="24"/>
              </w:rPr>
            </w:pPr>
          </w:p>
        </w:tc>
        <w:tc>
          <w:tcPr>
            <w:tcW w:w="1329" w:type="dxa"/>
            <w:vAlign w:val="top"/>
          </w:tcPr>
          <w:p w14:paraId="1F5DDACE">
            <w:pPr>
              <w:pStyle w:val="90"/>
              <w:autoSpaceDE w:val="0"/>
              <w:autoSpaceDN w:val="0"/>
              <w:rPr>
                <w:rFonts w:hint="eastAsia" w:ascii="宋体" w:hAnsi="宋体" w:eastAsia="宋体" w:cs="宋体"/>
                <w:sz w:val="24"/>
                <w:szCs w:val="24"/>
              </w:rPr>
            </w:pPr>
          </w:p>
        </w:tc>
        <w:tc>
          <w:tcPr>
            <w:tcW w:w="1698" w:type="dxa"/>
            <w:vAlign w:val="top"/>
          </w:tcPr>
          <w:p w14:paraId="3CA8DF36">
            <w:pPr>
              <w:pStyle w:val="90"/>
              <w:autoSpaceDE w:val="0"/>
              <w:autoSpaceDN w:val="0"/>
              <w:rPr>
                <w:rFonts w:hint="eastAsia" w:ascii="宋体" w:hAnsi="宋体" w:eastAsia="宋体" w:cs="宋体"/>
                <w:sz w:val="24"/>
                <w:szCs w:val="24"/>
              </w:rPr>
            </w:pPr>
          </w:p>
        </w:tc>
        <w:tc>
          <w:tcPr>
            <w:tcW w:w="1623" w:type="dxa"/>
            <w:vAlign w:val="top"/>
          </w:tcPr>
          <w:p w14:paraId="1ED9E56F">
            <w:pPr>
              <w:pStyle w:val="90"/>
              <w:autoSpaceDE w:val="0"/>
              <w:autoSpaceDN w:val="0"/>
              <w:rPr>
                <w:rFonts w:hint="eastAsia" w:ascii="宋体" w:hAnsi="宋体" w:eastAsia="宋体" w:cs="宋体"/>
                <w:sz w:val="24"/>
                <w:szCs w:val="24"/>
              </w:rPr>
            </w:pPr>
          </w:p>
        </w:tc>
      </w:tr>
      <w:tr w14:paraId="5A12E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499" w:hRule="atLeast"/>
        </w:trPr>
        <w:tc>
          <w:tcPr>
            <w:tcW w:w="914" w:type="dxa"/>
            <w:vAlign w:val="top"/>
          </w:tcPr>
          <w:p w14:paraId="0C1B70FC">
            <w:pPr>
              <w:autoSpaceDE w:val="0"/>
              <w:autoSpaceDN w:val="0"/>
              <w:spacing w:before="139" w:line="208" w:lineRule="auto"/>
              <w:ind w:left="94"/>
              <w:rPr>
                <w:rFonts w:hint="eastAsia" w:ascii="宋体" w:hAnsi="宋体" w:eastAsia="宋体" w:cs="宋体"/>
                <w:sz w:val="24"/>
                <w:szCs w:val="24"/>
              </w:rPr>
            </w:pPr>
            <w:r>
              <w:rPr>
                <w:rFonts w:hint="eastAsia" w:ascii="宋体" w:hAnsi="宋体" w:eastAsia="宋体" w:cs="宋体"/>
                <w:sz w:val="24"/>
                <w:szCs w:val="24"/>
              </w:rPr>
              <w:t>2</w:t>
            </w:r>
          </w:p>
        </w:tc>
        <w:tc>
          <w:tcPr>
            <w:tcW w:w="1578" w:type="dxa"/>
            <w:vAlign w:val="top"/>
          </w:tcPr>
          <w:p w14:paraId="7087A381">
            <w:pPr>
              <w:pStyle w:val="90"/>
              <w:autoSpaceDE w:val="0"/>
              <w:autoSpaceDN w:val="0"/>
              <w:rPr>
                <w:rFonts w:hint="eastAsia" w:ascii="宋体" w:hAnsi="宋体" w:eastAsia="宋体" w:cs="宋体"/>
                <w:sz w:val="24"/>
                <w:szCs w:val="24"/>
              </w:rPr>
            </w:pPr>
          </w:p>
        </w:tc>
        <w:tc>
          <w:tcPr>
            <w:tcW w:w="1359" w:type="dxa"/>
            <w:vAlign w:val="top"/>
          </w:tcPr>
          <w:p w14:paraId="47408DE0">
            <w:pPr>
              <w:pStyle w:val="90"/>
              <w:autoSpaceDE w:val="0"/>
              <w:autoSpaceDN w:val="0"/>
              <w:rPr>
                <w:rFonts w:hint="eastAsia" w:ascii="宋体" w:hAnsi="宋体" w:eastAsia="宋体" w:cs="宋体"/>
                <w:sz w:val="24"/>
                <w:szCs w:val="24"/>
              </w:rPr>
            </w:pPr>
          </w:p>
        </w:tc>
        <w:tc>
          <w:tcPr>
            <w:tcW w:w="879" w:type="dxa"/>
            <w:vAlign w:val="top"/>
          </w:tcPr>
          <w:p w14:paraId="6F1B8D7F">
            <w:pPr>
              <w:pStyle w:val="90"/>
              <w:autoSpaceDE w:val="0"/>
              <w:autoSpaceDN w:val="0"/>
              <w:rPr>
                <w:rFonts w:hint="eastAsia" w:ascii="宋体" w:hAnsi="宋体" w:eastAsia="宋体" w:cs="宋体"/>
                <w:sz w:val="24"/>
                <w:szCs w:val="24"/>
              </w:rPr>
            </w:pPr>
          </w:p>
        </w:tc>
        <w:tc>
          <w:tcPr>
            <w:tcW w:w="1329" w:type="dxa"/>
            <w:vAlign w:val="top"/>
          </w:tcPr>
          <w:p w14:paraId="5C0A4FE7">
            <w:pPr>
              <w:pStyle w:val="90"/>
              <w:autoSpaceDE w:val="0"/>
              <w:autoSpaceDN w:val="0"/>
              <w:rPr>
                <w:rFonts w:hint="eastAsia" w:ascii="宋体" w:hAnsi="宋体" w:eastAsia="宋体" w:cs="宋体"/>
                <w:sz w:val="24"/>
                <w:szCs w:val="24"/>
              </w:rPr>
            </w:pPr>
          </w:p>
        </w:tc>
        <w:tc>
          <w:tcPr>
            <w:tcW w:w="1698" w:type="dxa"/>
            <w:vAlign w:val="top"/>
          </w:tcPr>
          <w:p w14:paraId="48AE0933">
            <w:pPr>
              <w:pStyle w:val="90"/>
              <w:autoSpaceDE w:val="0"/>
              <w:autoSpaceDN w:val="0"/>
              <w:rPr>
                <w:rFonts w:hint="eastAsia" w:ascii="宋体" w:hAnsi="宋体" w:eastAsia="宋体" w:cs="宋体"/>
                <w:sz w:val="24"/>
                <w:szCs w:val="24"/>
              </w:rPr>
            </w:pPr>
          </w:p>
        </w:tc>
        <w:tc>
          <w:tcPr>
            <w:tcW w:w="1623" w:type="dxa"/>
            <w:vAlign w:val="top"/>
          </w:tcPr>
          <w:p w14:paraId="633D7331">
            <w:pPr>
              <w:pStyle w:val="90"/>
              <w:autoSpaceDE w:val="0"/>
              <w:autoSpaceDN w:val="0"/>
              <w:rPr>
                <w:rFonts w:hint="eastAsia" w:ascii="宋体" w:hAnsi="宋体" w:eastAsia="宋体" w:cs="宋体"/>
                <w:sz w:val="24"/>
                <w:szCs w:val="24"/>
              </w:rPr>
            </w:pPr>
          </w:p>
        </w:tc>
      </w:tr>
      <w:tr w14:paraId="31B54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499" w:hRule="atLeast"/>
        </w:trPr>
        <w:tc>
          <w:tcPr>
            <w:tcW w:w="914" w:type="dxa"/>
            <w:vAlign w:val="top"/>
          </w:tcPr>
          <w:p w14:paraId="758964DA">
            <w:pPr>
              <w:autoSpaceDE w:val="0"/>
              <w:autoSpaceDN w:val="0"/>
              <w:spacing w:before="141" w:line="207" w:lineRule="auto"/>
              <w:ind w:left="94"/>
              <w:rPr>
                <w:rFonts w:hint="eastAsia" w:ascii="宋体" w:hAnsi="宋体" w:eastAsia="宋体" w:cs="宋体"/>
                <w:sz w:val="24"/>
                <w:szCs w:val="24"/>
              </w:rPr>
            </w:pPr>
            <w:r>
              <w:rPr>
                <w:rFonts w:hint="eastAsia" w:ascii="宋体" w:hAnsi="宋体" w:eastAsia="宋体" w:cs="宋体"/>
                <w:sz w:val="24"/>
                <w:szCs w:val="24"/>
              </w:rPr>
              <w:t>3</w:t>
            </w:r>
          </w:p>
        </w:tc>
        <w:tc>
          <w:tcPr>
            <w:tcW w:w="1578" w:type="dxa"/>
            <w:vAlign w:val="top"/>
          </w:tcPr>
          <w:p w14:paraId="36D5B4D4">
            <w:pPr>
              <w:pStyle w:val="90"/>
              <w:autoSpaceDE w:val="0"/>
              <w:autoSpaceDN w:val="0"/>
              <w:rPr>
                <w:rFonts w:hint="eastAsia" w:ascii="宋体" w:hAnsi="宋体" w:eastAsia="宋体" w:cs="宋体"/>
                <w:sz w:val="24"/>
                <w:szCs w:val="24"/>
              </w:rPr>
            </w:pPr>
          </w:p>
        </w:tc>
        <w:tc>
          <w:tcPr>
            <w:tcW w:w="1359" w:type="dxa"/>
            <w:vAlign w:val="top"/>
          </w:tcPr>
          <w:p w14:paraId="2339BDAD">
            <w:pPr>
              <w:pStyle w:val="90"/>
              <w:autoSpaceDE w:val="0"/>
              <w:autoSpaceDN w:val="0"/>
              <w:rPr>
                <w:rFonts w:hint="eastAsia" w:ascii="宋体" w:hAnsi="宋体" w:eastAsia="宋体" w:cs="宋体"/>
                <w:sz w:val="24"/>
                <w:szCs w:val="24"/>
              </w:rPr>
            </w:pPr>
          </w:p>
        </w:tc>
        <w:tc>
          <w:tcPr>
            <w:tcW w:w="879" w:type="dxa"/>
            <w:vAlign w:val="top"/>
          </w:tcPr>
          <w:p w14:paraId="766FE692">
            <w:pPr>
              <w:pStyle w:val="90"/>
              <w:autoSpaceDE w:val="0"/>
              <w:autoSpaceDN w:val="0"/>
              <w:rPr>
                <w:rFonts w:hint="eastAsia" w:ascii="宋体" w:hAnsi="宋体" w:eastAsia="宋体" w:cs="宋体"/>
                <w:sz w:val="24"/>
                <w:szCs w:val="24"/>
              </w:rPr>
            </w:pPr>
          </w:p>
        </w:tc>
        <w:tc>
          <w:tcPr>
            <w:tcW w:w="1329" w:type="dxa"/>
            <w:vAlign w:val="top"/>
          </w:tcPr>
          <w:p w14:paraId="6BD25DBD">
            <w:pPr>
              <w:pStyle w:val="90"/>
              <w:autoSpaceDE w:val="0"/>
              <w:autoSpaceDN w:val="0"/>
              <w:rPr>
                <w:rFonts w:hint="eastAsia" w:ascii="宋体" w:hAnsi="宋体" w:eastAsia="宋体" w:cs="宋体"/>
                <w:sz w:val="24"/>
                <w:szCs w:val="24"/>
              </w:rPr>
            </w:pPr>
          </w:p>
        </w:tc>
        <w:tc>
          <w:tcPr>
            <w:tcW w:w="1698" w:type="dxa"/>
            <w:vAlign w:val="top"/>
          </w:tcPr>
          <w:p w14:paraId="5547FCC3">
            <w:pPr>
              <w:pStyle w:val="90"/>
              <w:autoSpaceDE w:val="0"/>
              <w:autoSpaceDN w:val="0"/>
              <w:rPr>
                <w:rFonts w:hint="eastAsia" w:ascii="宋体" w:hAnsi="宋体" w:eastAsia="宋体" w:cs="宋体"/>
                <w:sz w:val="24"/>
                <w:szCs w:val="24"/>
              </w:rPr>
            </w:pPr>
          </w:p>
        </w:tc>
        <w:tc>
          <w:tcPr>
            <w:tcW w:w="1623" w:type="dxa"/>
            <w:vAlign w:val="top"/>
          </w:tcPr>
          <w:p w14:paraId="6366D077">
            <w:pPr>
              <w:pStyle w:val="90"/>
              <w:autoSpaceDE w:val="0"/>
              <w:autoSpaceDN w:val="0"/>
              <w:rPr>
                <w:rFonts w:hint="eastAsia" w:ascii="宋体" w:hAnsi="宋体" w:eastAsia="宋体" w:cs="宋体"/>
                <w:sz w:val="24"/>
                <w:szCs w:val="24"/>
              </w:rPr>
            </w:pPr>
          </w:p>
        </w:tc>
      </w:tr>
      <w:tr w14:paraId="120C4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503" w:hRule="atLeast"/>
        </w:trPr>
        <w:tc>
          <w:tcPr>
            <w:tcW w:w="914" w:type="dxa"/>
            <w:vAlign w:val="top"/>
          </w:tcPr>
          <w:p w14:paraId="37CF9D76">
            <w:pPr>
              <w:autoSpaceDE w:val="0"/>
              <w:autoSpaceDN w:val="0"/>
              <w:spacing w:before="142" w:line="209" w:lineRule="auto"/>
              <w:ind w:left="94"/>
              <w:rPr>
                <w:rFonts w:hint="eastAsia" w:ascii="宋体" w:hAnsi="宋体" w:eastAsia="宋体" w:cs="宋体"/>
                <w:sz w:val="24"/>
                <w:szCs w:val="24"/>
              </w:rPr>
            </w:pPr>
            <w:r>
              <w:rPr>
                <w:rFonts w:hint="eastAsia" w:ascii="宋体" w:hAnsi="宋体" w:eastAsia="宋体" w:cs="宋体"/>
                <w:sz w:val="24"/>
                <w:szCs w:val="24"/>
              </w:rPr>
              <w:t>4</w:t>
            </w:r>
          </w:p>
        </w:tc>
        <w:tc>
          <w:tcPr>
            <w:tcW w:w="1578" w:type="dxa"/>
            <w:vAlign w:val="top"/>
          </w:tcPr>
          <w:p w14:paraId="09082E38">
            <w:pPr>
              <w:pStyle w:val="90"/>
              <w:autoSpaceDE w:val="0"/>
              <w:autoSpaceDN w:val="0"/>
              <w:rPr>
                <w:rFonts w:hint="eastAsia" w:ascii="宋体" w:hAnsi="宋体" w:eastAsia="宋体" w:cs="宋体"/>
                <w:sz w:val="24"/>
                <w:szCs w:val="24"/>
              </w:rPr>
            </w:pPr>
          </w:p>
        </w:tc>
        <w:tc>
          <w:tcPr>
            <w:tcW w:w="1359" w:type="dxa"/>
            <w:vAlign w:val="top"/>
          </w:tcPr>
          <w:p w14:paraId="7EABDA4E">
            <w:pPr>
              <w:pStyle w:val="90"/>
              <w:autoSpaceDE w:val="0"/>
              <w:autoSpaceDN w:val="0"/>
              <w:rPr>
                <w:rFonts w:hint="eastAsia" w:ascii="宋体" w:hAnsi="宋体" w:eastAsia="宋体" w:cs="宋体"/>
                <w:sz w:val="24"/>
                <w:szCs w:val="24"/>
              </w:rPr>
            </w:pPr>
          </w:p>
        </w:tc>
        <w:tc>
          <w:tcPr>
            <w:tcW w:w="879" w:type="dxa"/>
            <w:vAlign w:val="top"/>
          </w:tcPr>
          <w:p w14:paraId="2C2CFC18">
            <w:pPr>
              <w:pStyle w:val="90"/>
              <w:autoSpaceDE w:val="0"/>
              <w:autoSpaceDN w:val="0"/>
              <w:rPr>
                <w:rFonts w:hint="eastAsia" w:ascii="宋体" w:hAnsi="宋体" w:eastAsia="宋体" w:cs="宋体"/>
                <w:sz w:val="24"/>
                <w:szCs w:val="24"/>
              </w:rPr>
            </w:pPr>
          </w:p>
        </w:tc>
        <w:tc>
          <w:tcPr>
            <w:tcW w:w="1329" w:type="dxa"/>
            <w:vAlign w:val="top"/>
          </w:tcPr>
          <w:p w14:paraId="5C273678">
            <w:pPr>
              <w:pStyle w:val="90"/>
              <w:autoSpaceDE w:val="0"/>
              <w:autoSpaceDN w:val="0"/>
              <w:rPr>
                <w:rFonts w:hint="eastAsia" w:ascii="宋体" w:hAnsi="宋体" w:eastAsia="宋体" w:cs="宋体"/>
                <w:sz w:val="24"/>
                <w:szCs w:val="24"/>
              </w:rPr>
            </w:pPr>
          </w:p>
        </w:tc>
        <w:tc>
          <w:tcPr>
            <w:tcW w:w="1698" w:type="dxa"/>
            <w:vAlign w:val="top"/>
          </w:tcPr>
          <w:p w14:paraId="5BED0757">
            <w:pPr>
              <w:pStyle w:val="90"/>
              <w:autoSpaceDE w:val="0"/>
              <w:autoSpaceDN w:val="0"/>
              <w:rPr>
                <w:rFonts w:hint="eastAsia" w:ascii="宋体" w:hAnsi="宋体" w:eastAsia="宋体" w:cs="宋体"/>
                <w:sz w:val="24"/>
                <w:szCs w:val="24"/>
              </w:rPr>
            </w:pPr>
          </w:p>
        </w:tc>
        <w:tc>
          <w:tcPr>
            <w:tcW w:w="1623" w:type="dxa"/>
            <w:vAlign w:val="top"/>
          </w:tcPr>
          <w:p w14:paraId="54F4F557">
            <w:pPr>
              <w:pStyle w:val="90"/>
              <w:autoSpaceDE w:val="0"/>
              <w:autoSpaceDN w:val="0"/>
              <w:rPr>
                <w:rFonts w:hint="eastAsia" w:ascii="宋体" w:hAnsi="宋体" w:eastAsia="宋体" w:cs="宋体"/>
                <w:sz w:val="24"/>
                <w:szCs w:val="24"/>
              </w:rPr>
            </w:pPr>
          </w:p>
        </w:tc>
      </w:tr>
      <w:tr w14:paraId="72A3C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493" w:hRule="atLeast"/>
        </w:trPr>
        <w:tc>
          <w:tcPr>
            <w:tcW w:w="914" w:type="dxa"/>
            <w:vAlign w:val="top"/>
          </w:tcPr>
          <w:p w14:paraId="0360F3B1">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5</w:t>
            </w:r>
          </w:p>
        </w:tc>
        <w:tc>
          <w:tcPr>
            <w:tcW w:w="1578" w:type="dxa"/>
            <w:vAlign w:val="top"/>
          </w:tcPr>
          <w:p w14:paraId="246D13A1">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p>
        </w:tc>
        <w:tc>
          <w:tcPr>
            <w:tcW w:w="1359" w:type="dxa"/>
            <w:vAlign w:val="top"/>
          </w:tcPr>
          <w:p w14:paraId="2BB26057">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p>
        </w:tc>
        <w:tc>
          <w:tcPr>
            <w:tcW w:w="879" w:type="dxa"/>
            <w:vAlign w:val="top"/>
          </w:tcPr>
          <w:p w14:paraId="3DEAC0D0">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p>
        </w:tc>
        <w:tc>
          <w:tcPr>
            <w:tcW w:w="1329" w:type="dxa"/>
            <w:vAlign w:val="top"/>
          </w:tcPr>
          <w:p w14:paraId="6E0DB86C">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p>
        </w:tc>
        <w:tc>
          <w:tcPr>
            <w:tcW w:w="1698" w:type="dxa"/>
            <w:vAlign w:val="top"/>
          </w:tcPr>
          <w:p w14:paraId="27AAC5E5">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p>
        </w:tc>
        <w:tc>
          <w:tcPr>
            <w:tcW w:w="1623" w:type="dxa"/>
            <w:vAlign w:val="top"/>
          </w:tcPr>
          <w:p w14:paraId="4D93F4FF">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p>
        </w:tc>
      </w:tr>
      <w:tr w14:paraId="69C6E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498" w:hRule="atLeast"/>
        </w:trPr>
        <w:tc>
          <w:tcPr>
            <w:tcW w:w="914" w:type="dxa"/>
            <w:vAlign w:val="top"/>
          </w:tcPr>
          <w:p w14:paraId="0693F33C">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240" w:firstLineChars="1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w:t>
            </w:r>
          </w:p>
        </w:tc>
        <w:tc>
          <w:tcPr>
            <w:tcW w:w="1578" w:type="dxa"/>
            <w:vAlign w:val="top"/>
          </w:tcPr>
          <w:p w14:paraId="4D2BCB54">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p>
        </w:tc>
        <w:tc>
          <w:tcPr>
            <w:tcW w:w="1359" w:type="dxa"/>
            <w:vAlign w:val="top"/>
          </w:tcPr>
          <w:p w14:paraId="68A634C1">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p>
        </w:tc>
        <w:tc>
          <w:tcPr>
            <w:tcW w:w="879" w:type="dxa"/>
            <w:vAlign w:val="top"/>
          </w:tcPr>
          <w:p w14:paraId="2B59228E">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p>
        </w:tc>
        <w:tc>
          <w:tcPr>
            <w:tcW w:w="1329" w:type="dxa"/>
            <w:vAlign w:val="top"/>
          </w:tcPr>
          <w:p w14:paraId="60BAD080">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p>
        </w:tc>
        <w:tc>
          <w:tcPr>
            <w:tcW w:w="1698" w:type="dxa"/>
            <w:vAlign w:val="top"/>
          </w:tcPr>
          <w:p w14:paraId="50B54EBB">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p>
        </w:tc>
        <w:tc>
          <w:tcPr>
            <w:tcW w:w="1623" w:type="dxa"/>
            <w:vAlign w:val="top"/>
          </w:tcPr>
          <w:p w14:paraId="54740F7E">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p>
        </w:tc>
      </w:tr>
      <w:tr w14:paraId="4CC98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410" w:type="dxa"/>
            <w:gridSpan w:val="8"/>
            <w:vAlign w:val="top"/>
          </w:tcPr>
          <w:p w14:paraId="0A57578A">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总报价(人民币大写)</w:t>
            </w:r>
            <w:r>
              <w:rPr>
                <w:rFonts w:hint="eastAsia" w:ascii="宋体" w:hAnsi="宋体" w:cs="宋体"/>
                <w:sz w:val="24"/>
                <w:szCs w:val="24"/>
                <w:lang w:val="en-US" w:eastAsia="zh-CN"/>
              </w:rPr>
              <w:t>：</w:t>
            </w:r>
            <w:r>
              <w:rPr>
                <w:rFonts w:hint="default" w:ascii="宋体" w:hAnsi="宋体" w:eastAsia="宋体" w:cs="宋体"/>
                <w:sz w:val="24"/>
                <w:szCs w:val="24"/>
                <w:lang w:val="en-US"/>
              </w:rPr>
              <w:t xml:space="preserve">                 (¥             元 )</w:t>
            </w:r>
          </w:p>
        </w:tc>
      </w:tr>
      <w:tr w14:paraId="43C1D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410" w:type="dxa"/>
            <w:gridSpan w:val="8"/>
            <w:vAlign w:val="top"/>
          </w:tcPr>
          <w:p w14:paraId="421D0EE1">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备注：表内报价内容以元为单位。</w:t>
            </w:r>
          </w:p>
        </w:tc>
      </w:tr>
    </w:tbl>
    <w:p w14:paraId="3A332CA8">
      <w:pPr>
        <w:keepNext w:val="0"/>
        <w:keepLines w:val="0"/>
        <w:pageBreakBefore w:val="0"/>
        <w:kinsoku/>
        <w:wordWrap/>
        <w:overflowPunct/>
        <w:topLinePunct w:val="0"/>
        <w:autoSpaceDE/>
        <w:autoSpaceDN/>
        <w:bidi w:val="0"/>
        <w:adjustRightInd/>
        <w:snapToGrid/>
        <w:spacing w:line="460" w:lineRule="exact"/>
        <w:ind w:left="0" w:right="0" w:firstLine="546" w:firstLineChars="200"/>
        <w:textAlignment w:val="auto"/>
        <w:outlineLvl w:val="2"/>
        <w:rPr>
          <w:rFonts w:hint="eastAsia" w:ascii="宋体" w:hAnsi="宋体" w:eastAsia="宋体" w:cs="宋体"/>
          <w:sz w:val="24"/>
          <w:szCs w:val="24"/>
        </w:rPr>
      </w:pPr>
      <w:r>
        <w:rPr>
          <w:rFonts w:hint="eastAsia" w:ascii="宋体" w:hAnsi="宋体" w:eastAsia="宋体" w:cs="宋体"/>
          <w:b/>
          <w:bCs/>
          <w:spacing w:val="16"/>
          <w:sz w:val="24"/>
          <w:szCs w:val="24"/>
        </w:rPr>
        <w:t>第三条</w:t>
      </w:r>
      <w:r>
        <w:rPr>
          <w:rFonts w:hint="eastAsia" w:ascii="宋体" w:hAnsi="宋体" w:eastAsia="宋体" w:cs="宋体"/>
          <w:spacing w:val="4"/>
          <w:sz w:val="24"/>
          <w:szCs w:val="24"/>
        </w:rPr>
        <w:t xml:space="preserve">  </w:t>
      </w:r>
      <w:r>
        <w:rPr>
          <w:rFonts w:hint="eastAsia" w:ascii="宋体" w:hAnsi="宋体" w:eastAsia="宋体" w:cs="宋体"/>
          <w:b/>
          <w:bCs/>
          <w:spacing w:val="16"/>
          <w:sz w:val="24"/>
          <w:szCs w:val="24"/>
        </w:rPr>
        <w:t>合同总金额</w:t>
      </w:r>
    </w:p>
    <w:p w14:paraId="774BFB8B">
      <w:pPr>
        <w:keepNext w:val="0"/>
        <w:keepLines w:val="0"/>
        <w:pageBreakBefore w:val="0"/>
        <w:kinsoku/>
        <w:wordWrap/>
        <w:overflowPunct/>
        <w:topLinePunct w:val="0"/>
        <w:autoSpaceDE/>
        <w:autoSpaceDN/>
        <w:bidi w:val="0"/>
        <w:adjustRightInd/>
        <w:snapToGrid/>
        <w:spacing w:line="460" w:lineRule="exact"/>
        <w:ind w:left="0" w:right="0" w:firstLine="500" w:firstLineChars="200"/>
        <w:textAlignment w:val="auto"/>
        <w:rPr>
          <w:rFonts w:hint="eastAsia" w:ascii="宋体" w:hAnsi="宋体" w:eastAsia="宋体" w:cs="宋体"/>
          <w:sz w:val="24"/>
          <w:szCs w:val="24"/>
          <w:lang w:eastAsia="zh-CN"/>
        </w:rPr>
      </w:pPr>
      <w:r>
        <w:rPr>
          <w:rFonts w:hint="eastAsia" w:ascii="宋体" w:hAnsi="宋体" w:eastAsia="宋体" w:cs="宋体"/>
          <w:spacing w:val="5"/>
          <w:sz w:val="24"/>
          <w:szCs w:val="24"/>
        </w:rPr>
        <w:t>1</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合同价款(含增值税价格)</w:t>
      </w:r>
      <w:r>
        <w:rPr>
          <w:rFonts w:hint="eastAsia" w:ascii="宋体" w:hAnsi="宋体" w:eastAsia="宋体" w:cs="宋体"/>
          <w:spacing w:val="5"/>
          <w:sz w:val="24"/>
          <w:szCs w:val="24"/>
          <w:lang w:eastAsia="zh-CN"/>
        </w:rPr>
        <w:t>：</w:t>
      </w:r>
    </w:p>
    <w:p w14:paraId="6C13D30E">
      <w:pPr>
        <w:keepNext w:val="0"/>
        <w:keepLines w:val="0"/>
        <w:pageBreakBefore w:val="0"/>
        <w:kinsoku/>
        <w:wordWrap/>
        <w:overflowPunct/>
        <w:topLinePunct w:val="0"/>
        <w:autoSpaceDE/>
        <w:autoSpaceDN/>
        <w:bidi w:val="0"/>
        <w:adjustRightInd/>
        <w:snapToGrid/>
        <w:spacing w:line="460" w:lineRule="exact"/>
        <w:ind w:left="0" w:right="0" w:firstLine="464" w:firstLineChars="200"/>
        <w:textAlignment w:val="auto"/>
        <w:rPr>
          <w:rFonts w:hint="eastAsia" w:ascii="宋体" w:hAnsi="宋体" w:eastAsia="宋体" w:cs="宋体"/>
          <w:sz w:val="24"/>
          <w:szCs w:val="24"/>
        </w:rPr>
      </w:pPr>
      <w:r>
        <w:rPr>
          <w:rFonts w:hint="eastAsia" w:ascii="宋体" w:hAnsi="宋体" w:eastAsia="宋体" w:cs="宋体"/>
          <w:spacing w:val="-4"/>
          <w:sz w:val="24"/>
          <w:szCs w:val="24"/>
        </w:rPr>
        <w:t>小写：</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150"/>
          <w:sz w:val="24"/>
          <w:szCs w:val="24"/>
        </w:rPr>
        <w:t xml:space="preserve"> </w:t>
      </w:r>
      <w:r>
        <w:rPr>
          <w:rFonts w:hint="eastAsia" w:ascii="宋体" w:hAnsi="宋体" w:eastAsia="宋体" w:cs="宋体"/>
          <w:spacing w:val="-4"/>
          <w:sz w:val="24"/>
          <w:szCs w:val="24"/>
        </w:rPr>
        <w:t>元</w:t>
      </w:r>
    </w:p>
    <w:p w14:paraId="3F0909F1">
      <w:pPr>
        <w:keepNext w:val="0"/>
        <w:keepLines w:val="0"/>
        <w:pageBreakBefore w:val="0"/>
        <w:kinsoku/>
        <w:wordWrap/>
        <w:overflowPunct/>
        <w:topLinePunct w:val="0"/>
        <w:autoSpaceDE/>
        <w:autoSpaceDN/>
        <w:bidi w:val="0"/>
        <w:adjustRightInd/>
        <w:snapToGrid/>
        <w:spacing w:line="460" w:lineRule="exact"/>
        <w:ind w:right="0" w:firstLine="432" w:firstLineChars="200"/>
        <w:textAlignment w:val="auto"/>
        <w:rPr>
          <w:rFonts w:hint="eastAsia" w:ascii="宋体" w:hAnsi="宋体" w:eastAsia="宋体" w:cs="宋体"/>
          <w:sz w:val="24"/>
          <w:szCs w:val="24"/>
        </w:rPr>
      </w:pPr>
      <w:r>
        <w:rPr>
          <w:rFonts w:hint="eastAsia" w:ascii="宋体" w:hAnsi="宋体" w:eastAsia="宋体" w:cs="宋体"/>
          <w:spacing w:val="-12"/>
          <w:sz w:val="24"/>
          <w:szCs w:val="24"/>
        </w:rPr>
        <w:t>大</w:t>
      </w:r>
      <w:r>
        <w:rPr>
          <w:rFonts w:hint="eastAsia" w:ascii="宋体" w:hAnsi="宋体" w:eastAsia="宋体" w:cs="宋体"/>
          <w:spacing w:val="-23"/>
          <w:sz w:val="24"/>
          <w:szCs w:val="24"/>
        </w:rPr>
        <w:t xml:space="preserve"> </w:t>
      </w:r>
      <w:r>
        <w:rPr>
          <w:rFonts w:hint="eastAsia" w:ascii="宋体" w:hAnsi="宋体" w:eastAsia="宋体" w:cs="宋体"/>
          <w:spacing w:val="-12"/>
          <w:sz w:val="24"/>
          <w:szCs w:val="24"/>
        </w:rPr>
        <w:t>写</w:t>
      </w:r>
      <w:r>
        <w:rPr>
          <w:rFonts w:hint="eastAsia" w:ascii="宋体" w:hAnsi="宋体" w:eastAsia="宋体" w:cs="宋体"/>
          <w:spacing w:val="-44"/>
          <w:sz w:val="24"/>
          <w:szCs w:val="24"/>
        </w:rPr>
        <w:t xml:space="preserve"> </w:t>
      </w:r>
      <w:r>
        <w:rPr>
          <w:rFonts w:hint="eastAsia" w:ascii="宋体" w:hAnsi="宋体" w:eastAsia="宋体" w:cs="宋体"/>
          <w:spacing w:val="-12"/>
          <w:sz w:val="24"/>
          <w:szCs w:val="24"/>
        </w:rPr>
        <w:t>：</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12"/>
          <w:sz w:val="24"/>
          <w:szCs w:val="24"/>
        </w:rPr>
        <w:t>元</w:t>
      </w:r>
      <w:r>
        <w:rPr>
          <w:rFonts w:hint="eastAsia" w:ascii="宋体" w:hAnsi="宋体" w:eastAsia="宋体" w:cs="宋体"/>
          <w:spacing w:val="-8"/>
          <w:sz w:val="24"/>
          <w:szCs w:val="24"/>
        </w:rPr>
        <w:t>整。</w:t>
      </w:r>
    </w:p>
    <w:p w14:paraId="377C21B4">
      <w:pPr>
        <w:keepNext w:val="0"/>
        <w:keepLines w:val="0"/>
        <w:pageBreakBefore w:val="0"/>
        <w:kinsoku/>
        <w:wordWrap/>
        <w:overflowPunct/>
        <w:topLinePunct w:val="0"/>
        <w:autoSpaceDE/>
        <w:autoSpaceDN/>
        <w:bidi w:val="0"/>
        <w:adjustRightInd/>
        <w:snapToGrid/>
        <w:spacing w:line="460" w:lineRule="exact"/>
        <w:ind w:left="0" w:right="0" w:firstLine="540" w:firstLineChars="200"/>
        <w:textAlignment w:val="auto"/>
        <w:rPr>
          <w:rFonts w:hint="eastAsia" w:ascii="宋体" w:hAnsi="宋体" w:eastAsia="宋体" w:cs="宋体"/>
          <w:sz w:val="24"/>
          <w:szCs w:val="24"/>
        </w:rPr>
      </w:pPr>
      <w:r>
        <w:rPr>
          <w:rFonts w:hint="eastAsia" w:ascii="宋体" w:hAnsi="宋体" w:eastAsia="宋体" w:cs="宋体"/>
          <w:spacing w:val="15"/>
          <w:sz w:val="24"/>
          <w:szCs w:val="24"/>
        </w:rPr>
        <w:t>2.合同价格形式：固定总价合同。</w:t>
      </w:r>
    </w:p>
    <w:p w14:paraId="6BDAC8AD">
      <w:pPr>
        <w:keepNext w:val="0"/>
        <w:keepLines w:val="0"/>
        <w:pageBreakBefore w:val="0"/>
        <w:kinsoku/>
        <w:wordWrap/>
        <w:overflowPunct/>
        <w:topLinePunct w:val="0"/>
        <w:autoSpaceDE/>
        <w:autoSpaceDN/>
        <w:bidi w:val="0"/>
        <w:adjustRightInd/>
        <w:snapToGrid/>
        <w:spacing w:line="460" w:lineRule="exact"/>
        <w:ind w:right="0" w:firstLine="488" w:firstLineChars="200"/>
        <w:textAlignment w:val="auto"/>
        <w:rPr>
          <w:rFonts w:hint="eastAsia" w:ascii="宋体" w:hAnsi="宋体" w:cs="宋体"/>
          <w:spacing w:val="2"/>
          <w:sz w:val="24"/>
          <w:szCs w:val="24"/>
          <w:lang w:val="en-US" w:eastAsia="zh-CN"/>
        </w:rPr>
      </w:pPr>
      <w:r>
        <w:rPr>
          <w:rFonts w:hint="eastAsia" w:ascii="宋体" w:hAnsi="宋体" w:cs="宋体"/>
          <w:spacing w:val="2"/>
          <w:sz w:val="24"/>
          <w:szCs w:val="24"/>
          <w:lang w:val="en-US" w:eastAsia="zh-CN"/>
        </w:rPr>
        <w:t>本合同总价款包括货物、软件、标准附件、备品备件、 专用工具、图纸资料、技术服务，包装、运输、装卸、保险、税金，货到就位以及安装、调试、培训、保修等验收合格之前和质保期内的售后服务一切税金和费用。本合同执行期间合同总价款不变。</w:t>
      </w:r>
    </w:p>
    <w:p w14:paraId="21834ECF">
      <w:pPr>
        <w:keepNext w:val="0"/>
        <w:keepLines w:val="0"/>
        <w:pageBreakBefore w:val="0"/>
        <w:kinsoku/>
        <w:wordWrap/>
        <w:overflowPunct/>
        <w:topLinePunct w:val="0"/>
        <w:autoSpaceDE/>
        <w:autoSpaceDN/>
        <w:bidi w:val="0"/>
        <w:adjustRightInd/>
        <w:snapToGrid/>
        <w:spacing w:line="460" w:lineRule="exact"/>
        <w:ind w:left="0" w:right="0" w:firstLine="546" w:firstLineChars="200"/>
        <w:textAlignment w:val="auto"/>
        <w:outlineLvl w:val="2"/>
        <w:rPr>
          <w:rFonts w:hint="eastAsia" w:ascii="宋体" w:hAnsi="宋体" w:eastAsia="宋体" w:cs="宋体"/>
          <w:sz w:val="24"/>
          <w:szCs w:val="24"/>
        </w:rPr>
      </w:pPr>
      <w:r>
        <w:rPr>
          <w:rFonts w:hint="eastAsia" w:ascii="宋体" w:hAnsi="宋体" w:eastAsia="宋体" w:cs="宋体"/>
          <w:b/>
          <w:bCs/>
          <w:spacing w:val="16"/>
          <w:sz w:val="24"/>
          <w:szCs w:val="24"/>
        </w:rPr>
        <w:t>第四条</w:t>
      </w:r>
      <w:r>
        <w:rPr>
          <w:rFonts w:hint="eastAsia" w:ascii="宋体" w:hAnsi="宋体" w:eastAsia="宋体" w:cs="宋体"/>
          <w:spacing w:val="16"/>
          <w:sz w:val="24"/>
          <w:szCs w:val="24"/>
        </w:rPr>
        <w:t xml:space="preserve">  </w:t>
      </w:r>
      <w:r>
        <w:rPr>
          <w:rFonts w:hint="eastAsia" w:ascii="宋体" w:hAnsi="宋体" w:eastAsia="宋体" w:cs="宋体"/>
          <w:b/>
          <w:bCs/>
          <w:spacing w:val="16"/>
          <w:sz w:val="24"/>
          <w:szCs w:val="24"/>
        </w:rPr>
        <w:t>交货规定</w:t>
      </w:r>
    </w:p>
    <w:p w14:paraId="2D946448">
      <w:pPr>
        <w:keepNext w:val="0"/>
        <w:keepLines w:val="0"/>
        <w:pageBreakBefore w:val="0"/>
        <w:kinsoku/>
        <w:wordWrap/>
        <w:overflowPunct/>
        <w:topLinePunct w:val="0"/>
        <w:autoSpaceDE/>
        <w:autoSpaceDN/>
        <w:bidi w:val="0"/>
        <w:adjustRightInd/>
        <w:snapToGrid/>
        <w:spacing w:line="460" w:lineRule="exact"/>
        <w:ind w:right="0" w:firstLine="488" w:firstLineChars="200"/>
        <w:textAlignment w:val="auto"/>
        <w:rPr>
          <w:rFonts w:hint="eastAsia" w:ascii="宋体" w:hAnsi="宋体" w:cs="宋体"/>
          <w:spacing w:val="2"/>
          <w:sz w:val="24"/>
          <w:szCs w:val="24"/>
          <w:lang w:val="en-US" w:eastAsia="zh-CN"/>
        </w:rPr>
      </w:pPr>
      <w:r>
        <w:rPr>
          <w:rFonts w:hint="eastAsia" w:ascii="宋体" w:hAnsi="宋体" w:cs="宋体"/>
          <w:spacing w:val="2"/>
          <w:sz w:val="24"/>
          <w:szCs w:val="24"/>
          <w:lang w:val="en-US" w:eastAsia="zh-CN"/>
        </w:rPr>
        <w:t>1.交货方法： 由乙方送货。</w:t>
      </w:r>
    </w:p>
    <w:p w14:paraId="625EA446">
      <w:pPr>
        <w:keepNext w:val="0"/>
        <w:keepLines w:val="0"/>
        <w:pageBreakBefore w:val="0"/>
        <w:kinsoku/>
        <w:wordWrap/>
        <w:overflowPunct/>
        <w:topLinePunct w:val="0"/>
        <w:autoSpaceDE/>
        <w:autoSpaceDN/>
        <w:bidi w:val="0"/>
        <w:adjustRightInd/>
        <w:snapToGrid/>
        <w:spacing w:line="460" w:lineRule="exact"/>
        <w:ind w:right="0" w:firstLine="488" w:firstLineChars="200"/>
        <w:textAlignment w:val="auto"/>
        <w:rPr>
          <w:rFonts w:hint="eastAsia" w:ascii="宋体" w:hAnsi="宋体" w:cs="宋体"/>
          <w:spacing w:val="2"/>
          <w:sz w:val="24"/>
          <w:szCs w:val="24"/>
          <w:lang w:val="en-US" w:eastAsia="zh-CN"/>
        </w:rPr>
      </w:pPr>
      <w:r>
        <w:rPr>
          <w:rFonts w:hint="eastAsia" w:ascii="宋体" w:hAnsi="宋体" w:cs="宋体"/>
          <w:spacing w:val="2"/>
          <w:sz w:val="24"/>
          <w:szCs w:val="24"/>
          <w:lang w:val="en-US" w:eastAsia="zh-CN"/>
        </w:rPr>
        <w:t>2.运输方式：由乙方自行选择运输方式，运输及保险费 用由乙方负担。货物交付给甲方之前，货物相关全部风险由乙方承担。</w:t>
      </w:r>
    </w:p>
    <w:p w14:paraId="00867B30">
      <w:pPr>
        <w:keepNext w:val="0"/>
        <w:keepLines w:val="0"/>
        <w:pageBreakBefore w:val="0"/>
        <w:kinsoku/>
        <w:wordWrap/>
        <w:overflowPunct/>
        <w:topLinePunct w:val="0"/>
        <w:autoSpaceDE/>
        <w:autoSpaceDN/>
        <w:bidi w:val="0"/>
        <w:adjustRightInd/>
        <w:snapToGrid/>
        <w:spacing w:line="460" w:lineRule="exact"/>
        <w:ind w:right="0" w:firstLine="488" w:firstLineChars="200"/>
        <w:textAlignment w:val="auto"/>
        <w:rPr>
          <w:rFonts w:hint="default" w:ascii="宋体" w:hAnsi="宋体" w:cs="宋体"/>
          <w:spacing w:val="2"/>
          <w:sz w:val="24"/>
          <w:szCs w:val="24"/>
          <w:lang w:val="en-US" w:eastAsia="zh-CN"/>
        </w:rPr>
      </w:pPr>
      <w:r>
        <w:rPr>
          <w:rFonts w:hint="eastAsia" w:ascii="宋体" w:hAnsi="宋体" w:cs="宋体"/>
          <w:spacing w:val="2"/>
          <w:sz w:val="24"/>
          <w:szCs w:val="24"/>
          <w:lang w:val="en-US" w:eastAsia="zh-CN"/>
        </w:rPr>
        <w:t>3.交货地点：采购人指定地点。</w:t>
      </w:r>
    </w:p>
    <w:p w14:paraId="01CC144A">
      <w:pPr>
        <w:keepNext w:val="0"/>
        <w:keepLines w:val="0"/>
        <w:pageBreakBefore w:val="0"/>
        <w:kinsoku/>
        <w:wordWrap/>
        <w:overflowPunct/>
        <w:topLinePunct w:val="0"/>
        <w:autoSpaceDE/>
        <w:autoSpaceDN/>
        <w:bidi w:val="0"/>
        <w:adjustRightInd/>
        <w:snapToGrid/>
        <w:spacing w:line="460" w:lineRule="exact"/>
        <w:ind w:right="0" w:firstLine="488" w:firstLineChars="200"/>
        <w:textAlignment w:val="auto"/>
        <w:rPr>
          <w:rFonts w:hint="eastAsia" w:ascii="宋体" w:hAnsi="宋体" w:cs="宋体"/>
          <w:color w:val="auto"/>
          <w:spacing w:val="2"/>
          <w:sz w:val="24"/>
          <w:szCs w:val="24"/>
          <w:lang w:val="en-US" w:eastAsia="zh-CN"/>
        </w:rPr>
      </w:pPr>
      <w:r>
        <w:rPr>
          <w:rFonts w:hint="eastAsia" w:ascii="宋体" w:hAnsi="宋体" w:cs="宋体"/>
          <w:color w:val="auto"/>
          <w:spacing w:val="2"/>
          <w:sz w:val="24"/>
          <w:szCs w:val="24"/>
          <w:lang w:val="en-US" w:eastAsia="zh-CN"/>
        </w:rPr>
        <w:t>4.合同履行期：</w:t>
      </w:r>
      <w:r>
        <w:rPr>
          <w:rFonts w:hint="eastAsia" w:ascii="宋体" w:hAnsi="宋体" w:cs="宋体"/>
          <w:bCs w:val="0"/>
          <w:color w:val="auto"/>
          <w:spacing w:val="0"/>
          <w:sz w:val="24"/>
          <w:szCs w:val="24"/>
          <w:lang w:eastAsia="zh-CN"/>
        </w:rPr>
        <w:t>合同签订后30天内完成交货</w:t>
      </w:r>
      <w:r>
        <w:rPr>
          <w:rFonts w:hint="eastAsia" w:ascii="宋体" w:hAnsi="宋体" w:cs="宋体"/>
          <w:color w:val="auto"/>
          <w:spacing w:val="2"/>
          <w:sz w:val="24"/>
          <w:szCs w:val="24"/>
          <w:lang w:val="en-US" w:eastAsia="zh-CN"/>
        </w:rPr>
        <w:t>。</w:t>
      </w:r>
    </w:p>
    <w:p w14:paraId="36EF621E">
      <w:pPr>
        <w:keepNext w:val="0"/>
        <w:keepLines w:val="0"/>
        <w:pageBreakBefore w:val="0"/>
        <w:kinsoku/>
        <w:wordWrap/>
        <w:overflowPunct/>
        <w:topLinePunct w:val="0"/>
        <w:autoSpaceDE/>
        <w:autoSpaceDN/>
        <w:bidi w:val="0"/>
        <w:adjustRightInd/>
        <w:snapToGrid/>
        <w:spacing w:line="460" w:lineRule="exact"/>
        <w:ind w:right="0" w:firstLine="488" w:firstLineChars="200"/>
        <w:textAlignment w:val="auto"/>
        <w:rPr>
          <w:rFonts w:hint="default" w:ascii="宋体" w:hAnsi="宋体" w:cs="宋体"/>
          <w:spacing w:val="2"/>
          <w:sz w:val="24"/>
          <w:szCs w:val="24"/>
          <w:lang w:val="en-US" w:eastAsia="zh-CN"/>
        </w:rPr>
      </w:pPr>
      <w:r>
        <w:rPr>
          <w:rFonts w:hint="eastAsia" w:ascii="宋体" w:hAnsi="宋体" w:cs="宋体"/>
          <w:spacing w:val="2"/>
          <w:sz w:val="24"/>
          <w:szCs w:val="24"/>
          <w:lang w:val="en-US" w:eastAsia="zh-CN"/>
        </w:rPr>
        <w:t>5.当乙方不能按时交付全部或部分的货物，或者存在这种可能性时，乙方应及时将原因及预定交货日期通知给甲方，并按照甲方的指示，迅速制定必要的对策。</w:t>
      </w:r>
    </w:p>
    <w:p w14:paraId="6B5D0B37">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2" w:firstLineChars="200"/>
        <w:jc w:val="left"/>
        <w:textAlignment w:val="auto"/>
        <w:rPr>
          <w:rFonts w:hint="default" w:ascii="宋体" w:hAnsi="宋体" w:eastAsia="宋体" w:cs="宋体"/>
          <w:b/>
          <w:bCs/>
          <w:sz w:val="24"/>
          <w:szCs w:val="24"/>
          <w:lang w:val="en-US"/>
        </w:rPr>
      </w:pPr>
      <w:r>
        <w:rPr>
          <w:rFonts w:hint="default" w:ascii="宋体" w:hAnsi="宋体" w:eastAsia="宋体" w:cs="宋体"/>
          <w:b/>
          <w:bCs/>
          <w:sz w:val="24"/>
          <w:szCs w:val="24"/>
          <w:lang w:val="en-US"/>
        </w:rPr>
        <w:t>第五条  付款方式</w:t>
      </w:r>
    </w:p>
    <w:p w14:paraId="58BB2F69">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1.本合同项下所有款项均以人民币支付。</w:t>
      </w:r>
    </w:p>
    <w:p w14:paraId="1044D88C">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2.乙方向甲方提交下列文件材料，经甲方审核无误后支 付采购资金：</w:t>
      </w:r>
    </w:p>
    <w:p w14:paraId="4B92DEB2">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(1)经甲方确认的发票；</w:t>
      </w:r>
    </w:p>
    <w:p w14:paraId="4C931C8E">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rPr>
        <w:t>(2)经甲乙双方确认签署的《验收报告》(或阶段性供货清单)</w:t>
      </w:r>
      <w:r>
        <w:rPr>
          <w:rFonts w:hint="eastAsia" w:ascii="宋体" w:hAnsi="宋体" w:cs="宋体"/>
          <w:sz w:val="24"/>
          <w:szCs w:val="24"/>
          <w:lang w:val="en-US" w:eastAsia="zh-CN"/>
        </w:rPr>
        <w:t>；</w:t>
      </w:r>
    </w:p>
    <w:p w14:paraId="2B5966C4">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(3)其他材料。</w:t>
      </w:r>
    </w:p>
    <w:p w14:paraId="5EF0120D">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default" w:ascii="宋体" w:hAnsi="宋体" w:eastAsia="宋体" w:cs="宋体"/>
          <w:color w:val="000000" w:themeColor="text1"/>
          <w:sz w:val="24"/>
          <w:szCs w:val="24"/>
          <w:lang w:val="en-US"/>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付款方式：</w:t>
      </w:r>
      <w:r>
        <w:rPr>
          <w:rFonts w:hint="eastAsia" w:ascii="宋体" w:hAnsi="宋体" w:cs="宋体"/>
          <w:color w:val="000000" w:themeColor="text1"/>
          <w:sz w:val="24"/>
          <w:szCs w:val="24"/>
          <w:highlight w:val="none"/>
          <w:lang w:eastAsia="zh-CN"/>
          <w14:textFill>
            <w14:solidFill>
              <w14:schemeClr w14:val="tx1"/>
            </w14:solidFill>
          </w14:textFill>
        </w:rPr>
        <w:t>合同</w:t>
      </w:r>
      <w:r>
        <w:rPr>
          <w:rFonts w:hint="eastAsia" w:ascii="宋体" w:hAnsi="宋体" w:cs="宋体"/>
          <w:color w:val="000000" w:themeColor="text1"/>
          <w:sz w:val="24"/>
          <w:szCs w:val="24"/>
          <w:highlight w:val="none"/>
          <w:lang w:val="en-US" w:eastAsia="zh-CN"/>
          <w14:textFill>
            <w14:solidFill>
              <w14:schemeClr w14:val="tx1"/>
            </w14:solidFill>
          </w14:textFill>
        </w:rPr>
        <w:t>签订后</w:t>
      </w:r>
      <w:r>
        <w:rPr>
          <w:rFonts w:hint="eastAsia" w:ascii="宋体" w:hAnsi="宋体" w:cs="宋体"/>
          <w:color w:val="000000" w:themeColor="text1"/>
          <w:sz w:val="24"/>
          <w:szCs w:val="24"/>
          <w:highlight w:val="none"/>
          <w:lang w:eastAsia="zh-CN"/>
          <w14:textFill>
            <w14:solidFill>
              <w14:schemeClr w14:val="tx1"/>
            </w14:solidFill>
          </w14:textFill>
        </w:rPr>
        <w:t>甲方向乙方支付合同总价款的30%，设备调试、设备使用培训完成并经甲方验收合格后，支付至合同总价款的</w:t>
      </w:r>
      <w:r>
        <w:rPr>
          <w:rFonts w:hint="eastAsia" w:ascii="宋体" w:hAnsi="宋体" w:cs="宋体"/>
          <w:color w:val="000000" w:themeColor="text1"/>
          <w:sz w:val="24"/>
          <w:szCs w:val="24"/>
          <w:highlight w:val="none"/>
          <w:lang w:val="en-US" w:eastAsia="zh-CN"/>
          <w14:textFill>
            <w14:solidFill>
              <w14:schemeClr w14:val="tx1"/>
            </w14:solidFill>
          </w14:textFill>
        </w:rPr>
        <w:t>95%，剩余5%一年后付清。</w:t>
      </w:r>
    </w:p>
    <w:p w14:paraId="33FDC753">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2" w:firstLineChars="200"/>
        <w:jc w:val="left"/>
        <w:textAlignment w:val="auto"/>
        <w:rPr>
          <w:rFonts w:hint="default" w:ascii="宋体" w:hAnsi="宋体" w:eastAsia="宋体" w:cs="宋体"/>
          <w:sz w:val="24"/>
          <w:szCs w:val="24"/>
          <w:lang w:val="en-US"/>
        </w:rPr>
      </w:pPr>
      <w:r>
        <w:rPr>
          <w:rFonts w:hint="default" w:ascii="宋体" w:hAnsi="宋体" w:eastAsia="宋体" w:cs="宋体"/>
          <w:b/>
          <w:bCs/>
          <w:sz w:val="24"/>
          <w:szCs w:val="24"/>
          <w:lang w:val="en-US"/>
        </w:rPr>
        <w:t>第六条  权利和质量保证</w:t>
      </w:r>
    </w:p>
    <w:p w14:paraId="16883FFB">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1.乙方应保证甲方在使用该货物或其任何一部分时不受第三方提出侵犯其专利权、版权、商标权或其他权利的起诉。一旦出现侵权，索赔或诉讼，乙方应承担全部责任。</w:t>
      </w:r>
    </w:p>
    <w:p w14:paraId="22AFD369">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2.乙方保证货物是全新的、未使用过的，完全符合国家 规范及甲乙双方确认的投标文件、本合同关于货物数量、质量的要求。货物符合实行国家“三包”规定的，应执行“三包”规定。</w:t>
      </w:r>
    </w:p>
    <w:p w14:paraId="28B784E7">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default" w:ascii="宋体" w:hAnsi="宋体" w:eastAsia="宋体" w:cs="宋体"/>
          <w:color w:val="000000" w:themeColor="text1"/>
          <w:sz w:val="24"/>
          <w:szCs w:val="24"/>
          <w:lang w:val="en-US"/>
          <w14:textFill>
            <w14:solidFill>
              <w14:schemeClr w14:val="tx1"/>
            </w14:solidFill>
          </w14:textFill>
        </w:rPr>
        <w:t>本项目</w:t>
      </w:r>
      <w:r>
        <w:rPr>
          <w:rFonts w:hint="eastAsia" w:ascii="宋体" w:hAnsi="宋体" w:eastAsia="宋体" w:cs="宋体"/>
          <w:color w:val="000000" w:themeColor="text1"/>
          <w:kern w:val="0"/>
          <w:sz w:val="24"/>
          <w:szCs w:val="24"/>
          <w:lang w:val="en-US" w:eastAsia="zh-CN" w:bidi="ar-SA"/>
          <w14:textFill>
            <w14:solidFill>
              <w14:schemeClr w14:val="tx1"/>
            </w14:solidFill>
          </w14:textFill>
        </w:rPr>
        <w:t>质量保证期为自项目通过最终验收之日起</w:t>
      </w:r>
      <w:r>
        <w:rPr>
          <w:rFonts w:hint="eastAsia" w:ascii="宋体" w:hAnsi="宋体" w:cs="宋体"/>
          <w:color w:val="000000" w:themeColor="text1"/>
          <w:kern w:val="0"/>
          <w:sz w:val="24"/>
          <w:szCs w:val="24"/>
          <w:lang w:val="en-US" w:eastAsia="zh-CN" w:bidi="ar-SA"/>
          <w14:textFill>
            <w14:solidFill>
              <w14:schemeClr w14:val="tx1"/>
            </w14:solidFill>
          </w14:textFill>
        </w:rPr>
        <w:t>一年</w:t>
      </w:r>
      <w:r>
        <w:rPr>
          <w:rFonts w:hint="default" w:ascii="宋体" w:hAnsi="宋体" w:eastAsia="宋体" w:cs="宋体"/>
          <w:color w:val="000000" w:themeColor="text1"/>
          <w:sz w:val="24"/>
          <w:szCs w:val="24"/>
          <w:lang w:val="en-US"/>
          <w14:textFill>
            <w14:solidFill>
              <w14:schemeClr w14:val="tx1"/>
            </w14:solidFill>
          </w14:textFill>
        </w:rPr>
        <w:t>。</w:t>
      </w:r>
    </w:p>
    <w:p w14:paraId="17FF95C0">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3.乙方提交的货物应符合投标文件中所记载的详细配置、技术参数、参数及性能，并应附有此类货物完整、详细的技术资料和说明文件。</w:t>
      </w:r>
    </w:p>
    <w:p w14:paraId="34E49F39">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4.乙方提交的货物必须按照招标采购文件的要求和中标人投标文件的承诺，以约定标准进行制造、安装；经政府采购管理部门批准采购的进口产品应执行原产地国家有关 部门最新颁布的相应正式标准并提供国家商检、海关报关等手续 。</w:t>
      </w:r>
    </w:p>
    <w:p w14:paraId="74722883">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5.乙方应保证将货物按照国家或专业标准包装、确保货 物安全无损运抵合同规定的交货地点，并进行安装、试运行。</w:t>
      </w:r>
    </w:p>
    <w:p w14:paraId="1D6765A6">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6.乙方保证货物不存在危及人身及财产安全的产品缺陷，否则应承担全部法律责任。</w:t>
      </w:r>
    </w:p>
    <w:p w14:paraId="2920DFFF">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7.乙方需对本项目一切资料和文件进行保密，且不得向第三方或公众泄露。本规定在本项目实施结束后仍应有效，否则因此造成的损失和责任由乙方承担。</w:t>
      </w:r>
    </w:p>
    <w:p w14:paraId="3C5866EC">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8.乙方员工在工作期间发生一切事故、伤亡事故以及其他损失由乙方自行承担。</w:t>
      </w:r>
    </w:p>
    <w:p w14:paraId="268CE9A6">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9.乙方工作人员须经专业培训和具有专业知识人员承担。</w:t>
      </w:r>
    </w:p>
    <w:p w14:paraId="6BDAD7EC">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10.因乙方自身原因造成的甲方损失，乙方应承担赔偿责任。</w:t>
      </w:r>
    </w:p>
    <w:p w14:paraId="6FA0DC12">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11.甲方按合同约定向乙方支付费用，甲方对乙方供货内容进行监督和初验，发现问题及时要求乙方改正，直至达到要求。</w:t>
      </w:r>
    </w:p>
    <w:p w14:paraId="688A1785">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2" w:firstLineChars="200"/>
        <w:jc w:val="left"/>
        <w:textAlignment w:val="auto"/>
        <w:rPr>
          <w:rFonts w:hint="default" w:ascii="宋体" w:hAnsi="宋体" w:eastAsia="宋体" w:cs="宋体"/>
          <w:sz w:val="24"/>
          <w:szCs w:val="24"/>
          <w:lang w:val="en-US"/>
        </w:rPr>
      </w:pPr>
      <w:r>
        <w:rPr>
          <w:rFonts w:hint="default" w:ascii="宋体" w:hAnsi="宋体" w:eastAsia="宋体" w:cs="宋体"/>
          <w:b/>
          <w:bCs/>
          <w:sz w:val="24"/>
          <w:szCs w:val="24"/>
          <w:lang w:val="en-US"/>
        </w:rPr>
        <w:t>第七条  货物验收</w:t>
      </w:r>
    </w:p>
    <w:p w14:paraId="6C920BCB">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1.乙方应对提供的货物作出全面自查和整理，并列出清单，作为甲方验收和使用的技术条件依据，清单应随提供的验收资料交给甲方。</w:t>
      </w:r>
    </w:p>
    <w:p w14:paraId="48BAC480">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2.货物安装完成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14:paraId="57166767">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3.需要乙方对货物(包括软件)或系统进行安装调试的，甲乙双方应在货物安装调试完毕后的</w:t>
      </w:r>
      <w:r>
        <w:rPr>
          <w:rFonts w:hint="default" w:ascii="宋体" w:hAnsi="宋体" w:eastAsia="宋体" w:cs="宋体"/>
          <w:sz w:val="24"/>
          <w:szCs w:val="24"/>
          <w:u w:val="single"/>
          <w:lang w:val="en-US"/>
        </w:rPr>
        <w:t xml:space="preserve">  5 </w:t>
      </w:r>
      <w:r>
        <w:rPr>
          <w:rFonts w:hint="eastAsia" w:ascii="宋体" w:hAnsi="宋体" w:cs="宋体"/>
          <w:sz w:val="24"/>
          <w:szCs w:val="24"/>
          <w:u w:val="single"/>
          <w:lang w:val="en-US" w:eastAsia="zh-CN"/>
        </w:rPr>
        <w:t xml:space="preserve"> </w:t>
      </w:r>
      <w:r>
        <w:rPr>
          <w:rFonts w:hint="default" w:ascii="宋体" w:hAnsi="宋体" w:eastAsia="宋体" w:cs="宋体"/>
          <w:sz w:val="24"/>
          <w:szCs w:val="24"/>
          <w:lang w:val="en-US"/>
        </w:rPr>
        <w:t>个工作日内进行运行效果验收。在验收之前，乙方需提前提交相应的调试计划 (包括调试程序、环境、内容和检验标准、调试时间安排等) 供甲方确认，乙方还应对所有检验验收调试的结果、步骤、原始数据等作妥善记录。如甲方要求，乙方应将记录提供给甲方。调试检验出现全部或部分未达到本合同所约定的技术指标，甲方有权选择下列任一处理方式：</w:t>
      </w:r>
    </w:p>
    <w:p w14:paraId="4439FD15">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a. 重新调试直至合格为止；</w:t>
      </w:r>
    </w:p>
    <w:p w14:paraId="48A5817E">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b. 要求乙方对货物进行免费更换，然后重新调试直至合格为止。</w:t>
      </w:r>
    </w:p>
    <w:p w14:paraId="29BEDBF6">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4.验收合格的，由双方共同签署《验收报告》。</w:t>
      </w:r>
    </w:p>
    <w:p w14:paraId="20C48E30">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5.甲方可以视项目规模或复杂情况聘请专业人员参与验收，大型或复杂项目，以及特种货物应当邀请国家认可的第三方质量检测机构参与验收。</w:t>
      </w:r>
    </w:p>
    <w:p w14:paraId="12BAC657">
      <w:pPr>
        <w:keepNext w:val="0"/>
        <w:keepLines w:val="0"/>
        <w:pageBreakBefore w:val="0"/>
        <w:kinsoku/>
        <w:wordWrap/>
        <w:overflowPunct/>
        <w:topLinePunct w:val="0"/>
        <w:autoSpaceDE/>
        <w:autoSpaceDN/>
        <w:bidi w:val="0"/>
        <w:adjustRightInd/>
        <w:snapToGrid/>
        <w:spacing w:before="64" w:line="460" w:lineRule="exact"/>
        <w:ind w:left="84" w:firstLine="480" w:firstLineChars="200"/>
        <w:jc w:val="both"/>
        <w:textAlignment w:val="auto"/>
        <w:rPr>
          <w:rFonts w:hint="eastAsia" w:ascii="宋体" w:hAnsi="宋体" w:eastAsia="宋体" w:cs="宋体"/>
          <w:sz w:val="24"/>
          <w:szCs w:val="24"/>
        </w:rPr>
      </w:pPr>
      <w:r>
        <w:rPr>
          <w:rFonts w:hint="default" w:ascii="宋体" w:hAnsi="宋体" w:eastAsia="宋体" w:cs="宋体"/>
          <w:sz w:val="24"/>
          <w:szCs w:val="24"/>
          <w:lang w:val="en-US"/>
        </w:rPr>
        <w:t>6.货物验收包括：货物包装是否完好，产地生产厂家名称、品牌、型号、规格、数量、外观质量、配置、内在质量，以及调试运行是否达到“第二条合同标的”规定的效果。乙方应将所提供货物的装箱清单、产品合格证、甲方手册、原</w:t>
      </w:r>
      <w:r>
        <w:rPr>
          <w:rFonts w:hint="eastAsia" w:ascii="宋体" w:hAnsi="宋体" w:eastAsia="宋体" w:cs="宋体"/>
          <w:spacing w:val="10"/>
          <w:sz w:val="24"/>
          <w:szCs w:val="24"/>
        </w:rPr>
        <w:t>厂保修卡、随机资料及备品备件、易损件、专用工具等交付</w:t>
      </w:r>
      <w:r>
        <w:rPr>
          <w:rFonts w:hint="eastAsia" w:ascii="宋体" w:hAnsi="宋体" w:eastAsia="宋体" w:cs="宋体"/>
          <w:spacing w:val="22"/>
          <w:sz w:val="24"/>
          <w:szCs w:val="24"/>
        </w:rPr>
        <w:t>给甲方；乙方不能完整交付货物、附(辅)件和资料的，视</w:t>
      </w:r>
      <w:r>
        <w:rPr>
          <w:rFonts w:hint="eastAsia" w:ascii="宋体" w:hAnsi="宋体" w:eastAsia="宋体" w:cs="宋体"/>
          <w:spacing w:val="1"/>
          <w:sz w:val="24"/>
          <w:szCs w:val="24"/>
        </w:rPr>
        <w:t>为未按合同约定交货，乙方负责补齐，因此导致逾期交付的，</w:t>
      </w:r>
      <w:r>
        <w:rPr>
          <w:rFonts w:hint="eastAsia" w:ascii="宋体" w:hAnsi="宋体" w:eastAsia="宋体" w:cs="宋体"/>
          <w:spacing w:val="5"/>
          <w:sz w:val="24"/>
          <w:szCs w:val="24"/>
        </w:rPr>
        <w:t>由乙方承担相关的违约责任。</w:t>
      </w:r>
    </w:p>
    <w:p w14:paraId="7EB396ED">
      <w:pPr>
        <w:keepNext w:val="0"/>
        <w:keepLines w:val="0"/>
        <w:pageBreakBefore w:val="0"/>
        <w:kinsoku/>
        <w:wordWrap/>
        <w:overflowPunct/>
        <w:topLinePunct w:val="0"/>
        <w:autoSpaceDE/>
        <w:autoSpaceDN/>
        <w:bidi w:val="0"/>
        <w:adjustRightInd/>
        <w:snapToGrid/>
        <w:spacing w:before="36" w:line="460" w:lineRule="exact"/>
        <w:ind w:right="58" w:firstLine="508" w:firstLineChars="200"/>
        <w:textAlignment w:val="auto"/>
        <w:rPr>
          <w:rFonts w:hint="eastAsia" w:ascii="宋体" w:hAnsi="宋体" w:eastAsia="宋体" w:cs="宋体"/>
          <w:sz w:val="24"/>
          <w:szCs w:val="24"/>
        </w:rPr>
      </w:pPr>
      <w:r>
        <w:rPr>
          <w:rFonts w:hint="eastAsia" w:ascii="宋体" w:hAnsi="宋体" w:eastAsia="宋体" w:cs="宋体"/>
          <w:spacing w:val="7"/>
          <w:sz w:val="24"/>
          <w:szCs w:val="24"/>
        </w:rPr>
        <w:t>7.货物达不到本合同“第二条合同标的”规定的数量、</w:t>
      </w:r>
      <w:r>
        <w:rPr>
          <w:rFonts w:hint="eastAsia" w:ascii="宋体" w:hAnsi="宋体" w:eastAsia="宋体" w:cs="宋体"/>
          <w:spacing w:val="18"/>
          <w:sz w:val="24"/>
          <w:szCs w:val="24"/>
        </w:rPr>
        <w:t xml:space="preserve"> </w:t>
      </w:r>
      <w:r>
        <w:rPr>
          <w:rFonts w:hint="eastAsia" w:ascii="宋体" w:hAnsi="宋体" w:eastAsia="宋体" w:cs="宋体"/>
          <w:spacing w:val="11"/>
          <w:sz w:val="24"/>
          <w:szCs w:val="24"/>
        </w:rPr>
        <w:t>质量要求和运行效果，甲方有权拒收，并可以解除合同；由</w:t>
      </w:r>
      <w:r>
        <w:rPr>
          <w:rFonts w:hint="eastAsia" w:ascii="宋体" w:hAnsi="宋体" w:eastAsia="宋体" w:cs="宋体"/>
          <w:spacing w:val="7"/>
          <w:sz w:val="24"/>
          <w:szCs w:val="24"/>
        </w:rPr>
        <w:t>此引起甲方损失及赔偿责任由乙方承担。</w:t>
      </w:r>
    </w:p>
    <w:p w14:paraId="10957A81">
      <w:pPr>
        <w:keepNext w:val="0"/>
        <w:keepLines w:val="0"/>
        <w:pageBreakBefore w:val="0"/>
        <w:kinsoku/>
        <w:wordWrap/>
        <w:overflowPunct/>
        <w:topLinePunct w:val="0"/>
        <w:autoSpaceDE/>
        <w:autoSpaceDN/>
        <w:bidi w:val="0"/>
        <w:adjustRightInd/>
        <w:snapToGrid/>
        <w:spacing w:before="127" w:line="460" w:lineRule="exact"/>
        <w:ind w:right="43" w:firstLine="524" w:firstLineChars="200"/>
        <w:textAlignment w:val="auto"/>
        <w:rPr>
          <w:rFonts w:hint="eastAsia" w:ascii="宋体" w:hAnsi="宋体" w:eastAsia="宋体" w:cs="宋体"/>
          <w:sz w:val="24"/>
          <w:szCs w:val="24"/>
        </w:rPr>
      </w:pPr>
      <w:r>
        <w:rPr>
          <w:rFonts w:hint="eastAsia" w:ascii="宋体" w:hAnsi="宋体" w:eastAsia="宋体" w:cs="宋体"/>
          <w:spacing w:val="11"/>
          <w:sz w:val="24"/>
          <w:szCs w:val="24"/>
        </w:rPr>
        <w:t>8.如果合同双方对《验收报告》有分歧，双方须于出现</w:t>
      </w:r>
      <w:r>
        <w:rPr>
          <w:rFonts w:hint="eastAsia" w:ascii="宋体" w:hAnsi="宋体" w:eastAsia="宋体" w:cs="宋体"/>
          <w:spacing w:val="21"/>
          <w:sz w:val="24"/>
          <w:szCs w:val="24"/>
        </w:rPr>
        <w:t>分歧后</w:t>
      </w:r>
      <w:r>
        <w:rPr>
          <w:rFonts w:hint="eastAsia" w:ascii="宋体" w:hAnsi="宋体" w:eastAsia="宋体" w:cs="宋体"/>
          <w:spacing w:val="-125"/>
          <w:sz w:val="24"/>
          <w:szCs w:val="24"/>
        </w:rPr>
        <w:t xml:space="preserve"> </w:t>
      </w:r>
      <w:r>
        <w:rPr>
          <w:rFonts w:hint="eastAsia" w:ascii="宋体" w:hAnsi="宋体" w:eastAsia="宋体" w:cs="宋体"/>
          <w:spacing w:val="17"/>
          <w:sz w:val="24"/>
          <w:szCs w:val="24"/>
          <w:u w:val="single" w:color="auto"/>
        </w:rPr>
        <w:t xml:space="preserve">    </w:t>
      </w:r>
      <w:r>
        <w:rPr>
          <w:rFonts w:hint="eastAsia" w:ascii="宋体" w:hAnsi="宋体" w:eastAsia="宋体" w:cs="宋体"/>
          <w:spacing w:val="-133"/>
          <w:sz w:val="24"/>
          <w:szCs w:val="24"/>
        </w:rPr>
        <w:t xml:space="preserve"> </w:t>
      </w:r>
      <w:r>
        <w:rPr>
          <w:rFonts w:hint="eastAsia" w:ascii="宋体" w:hAnsi="宋体" w:eastAsia="宋体" w:cs="宋体"/>
          <w:spacing w:val="21"/>
          <w:sz w:val="24"/>
          <w:szCs w:val="24"/>
        </w:rPr>
        <w:t>天内给对方书面声明，以陈述己方的理由及要</w:t>
      </w:r>
      <w:r>
        <w:rPr>
          <w:rFonts w:hint="eastAsia" w:ascii="宋体" w:hAnsi="宋体" w:eastAsia="宋体" w:cs="宋体"/>
          <w:spacing w:val="7"/>
          <w:sz w:val="24"/>
          <w:szCs w:val="24"/>
        </w:rPr>
        <w:t>求，并附有关证据。分歧应通过协商解决。</w:t>
      </w:r>
    </w:p>
    <w:p w14:paraId="3FE952EE">
      <w:pPr>
        <w:keepNext w:val="0"/>
        <w:keepLines w:val="0"/>
        <w:pageBreakBefore w:val="0"/>
        <w:kinsoku/>
        <w:wordWrap/>
        <w:overflowPunct/>
        <w:topLinePunct w:val="0"/>
        <w:autoSpaceDE/>
        <w:autoSpaceDN/>
        <w:bidi w:val="0"/>
        <w:adjustRightInd/>
        <w:snapToGrid/>
        <w:spacing w:before="150" w:line="460" w:lineRule="exact"/>
        <w:ind w:firstLine="510" w:firstLineChars="200"/>
        <w:textAlignment w:val="auto"/>
        <w:outlineLvl w:val="2"/>
        <w:rPr>
          <w:rFonts w:hint="eastAsia" w:ascii="宋体" w:hAnsi="宋体" w:eastAsia="宋体" w:cs="宋体"/>
          <w:sz w:val="24"/>
          <w:szCs w:val="24"/>
        </w:rPr>
      </w:pPr>
      <w:r>
        <w:rPr>
          <w:rFonts w:hint="eastAsia" w:ascii="宋体" w:hAnsi="宋体" w:eastAsia="宋体" w:cs="宋体"/>
          <w:b/>
          <w:bCs/>
          <w:spacing w:val="7"/>
          <w:sz w:val="24"/>
          <w:szCs w:val="24"/>
        </w:rPr>
        <w:t>第八条</w:t>
      </w:r>
      <w:r>
        <w:rPr>
          <w:rFonts w:hint="eastAsia" w:ascii="宋体" w:hAnsi="宋体" w:eastAsia="宋体" w:cs="宋体"/>
          <w:spacing w:val="7"/>
          <w:sz w:val="24"/>
          <w:szCs w:val="24"/>
        </w:rPr>
        <w:t xml:space="preserve">  </w:t>
      </w:r>
      <w:r>
        <w:rPr>
          <w:rFonts w:hint="eastAsia" w:ascii="宋体" w:hAnsi="宋体" w:eastAsia="宋体" w:cs="宋体"/>
          <w:b/>
          <w:bCs/>
          <w:spacing w:val="7"/>
          <w:sz w:val="24"/>
          <w:szCs w:val="24"/>
        </w:rPr>
        <w:t>项目管理服务</w:t>
      </w:r>
    </w:p>
    <w:p w14:paraId="5AE6BD17">
      <w:pPr>
        <w:keepNext w:val="0"/>
        <w:keepLines w:val="0"/>
        <w:pageBreakBefore w:val="0"/>
        <w:kinsoku/>
        <w:wordWrap/>
        <w:overflowPunct/>
        <w:topLinePunct w:val="0"/>
        <w:autoSpaceDE/>
        <w:autoSpaceDN/>
        <w:bidi w:val="0"/>
        <w:adjustRightInd/>
        <w:snapToGrid/>
        <w:spacing w:before="129" w:line="460" w:lineRule="exact"/>
        <w:ind w:right="84" w:firstLine="572" w:firstLineChars="200"/>
        <w:jc w:val="both"/>
        <w:textAlignment w:val="auto"/>
        <w:rPr>
          <w:rFonts w:hint="eastAsia" w:ascii="宋体" w:hAnsi="宋体" w:eastAsia="宋体" w:cs="宋体"/>
          <w:sz w:val="24"/>
          <w:szCs w:val="24"/>
        </w:rPr>
      </w:pPr>
      <w:r>
        <w:rPr>
          <w:rFonts w:hint="eastAsia" w:ascii="宋体" w:hAnsi="宋体" w:eastAsia="宋体" w:cs="宋体"/>
          <w:spacing w:val="23"/>
          <w:sz w:val="24"/>
          <w:szCs w:val="24"/>
        </w:rPr>
        <w:t>乙方应指定不少于一人全权全程负责本项目的商务服</w:t>
      </w:r>
      <w:r>
        <w:rPr>
          <w:rFonts w:hint="eastAsia" w:ascii="宋体" w:hAnsi="宋体" w:eastAsia="宋体" w:cs="宋体"/>
          <w:spacing w:val="10"/>
          <w:sz w:val="24"/>
          <w:szCs w:val="24"/>
        </w:rPr>
        <w:t>务，以及货物安装、调试、咨询、培训和售后等技术服务工</w:t>
      </w:r>
      <w:r>
        <w:rPr>
          <w:rFonts w:hint="eastAsia" w:ascii="宋体" w:hAnsi="宋体" w:eastAsia="宋体" w:cs="宋体"/>
          <w:spacing w:val="-12"/>
          <w:sz w:val="24"/>
          <w:szCs w:val="24"/>
        </w:rPr>
        <w:t>作。</w:t>
      </w:r>
    </w:p>
    <w:p w14:paraId="1E78849B">
      <w:pPr>
        <w:keepNext w:val="0"/>
        <w:keepLines w:val="0"/>
        <w:pageBreakBefore w:val="0"/>
        <w:kinsoku/>
        <w:wordWrap/>
        <w:overflowPunct/>
        <w:topLinePunct w:val="0"/>
        <w:autoSpaceDE/>
        <w:autoSpaceDN/>
        <w:bidi w:val="0"/>
        <w:adjustRightInd/>
        <w:snapToGrid/>
        <w:spacing w:before="38" w:line="460" w:lineRule="exact"/>
        <w:ind w:firstLine="568" w:firstLineChars="200"/>
        <w:textAlignment w:val="auto"/>
        <w:rPr>
          <w:rFonts w:hint="eastAsia" w:ascii="宋体" w:hAnsi="宋体" w:eastAsia="宋体" w:cs="宋体"/>
          <w:spacing w:val="4"/>
          <w:sz w:val="24"/>
          <w:szCs w:val="24"/>
        </w:rPr>
      </w:pPr>
      <w:r>
        <w:rPr>
          <w:rFonts w:hint="eastAsia" w:ascii="宋体" w:hAnsi="宋体" w:eastAsia="宋体" w:cs="宋体"/>
          <w:spacing w:val="22"/>
          <w:sz w:val="24"/>
          <w:szCs w:val="24"/>
        </w:rPr>
        <w:t>项目负责人姓名：</w:t>
      </w:r>
      <w:r>
        <w:rPr>
          <w:rFonts w:hint="eastAsia" w:ascii="宋体" w:hAnsi="宋体" w:eastAsia="宋体" w:cs="宋体"/>
          <w:spacing w:val="2"/>
          <w:sz w:val="24"/>
          <w:szCs w:val="24"/>
          <w:u w:val="single" w:color="auto"/>
        </w:rPr>
        <w:t xml:space="preserve">                   </w:t>
      </w:r>
      <w:r>
        <w:rPr>
          <w:rFonts w:hint="eastAsia" w:ascii="宋体" w:hAnsi="宋体" w:eastAsia="宋体" w:cs="宋体"/>
          <w:spacing w:val="-134"/>
          <w:sz w:val="24"/>
          <w:szCs w:val="24"/>
        </w:rPr>
        <w:t xml:space="preserve"> </w:t>
      </w:r>
      <w:r>
        <w:rPr>
          <w:rFonts w:hint="eastAsia" w:ascii="宋体" w:hAnsi="宋体" w:eastAsia="宋体" w:cs="宋体"/>
          <w:spacing w:val="22"/>
          <w:sz w:val="24"/>
          <w:szCs w:val="24"/>
          <w:lang w:eastAsia="zh-CN"/>
        </w:rPr>
        <w:t>；</w:t>
      </w:r>
      <w:r>
        <w:rPr>
          <w:rFonts w:hint="eastAsia" w:ascii="宋体" w:hAnsi="宋体" w:eastAsia="宋体" w:cs="宋体"/>
          <w:spacing w:val="4"/>
          <w:sz w:val="24"/>
          <w:szCs w:val="24"/>
        </w:rPr>
        <w:t xml:space="preserve">   </w:t>
      </w:r>
    </w:p>
    <w:p w14:paraId="065F7847">
      <w:pPr>
        <w:keepNext w:val="0"/>
        <w:keepLines w:val="0"/>
        <w:pageBreakBefore w:val="0"/>
        <w:kinsoku/>
        <w:wordWrap/>
        <w:overflowPunct/>
        <w:topLinePunct w:val="0"/>
        <w:autoSpaceDE/>
        <w:autoSpaceDN/>
        <w:bidi w:val="0"/>
        <w:adjustRightInd/>
        <w:snapToGrid/>
        <w:spacing w:before="38" w:line="460" w:lineRule="exact"/>
        <w:ind w:firstLine="568" w:firstLineChars="200"/>
        <w:textAlignment w:val="auto"/>
        <w:rPr>
          <w:rFonts w:hint="eastAsia" w:ascii="宋体" w:hAnsi="宋体" w:eastAsia="宋体" w:cs="宋体"/>
          <w:sz w:val="24"/>
          <w:szCs w:val="24"/>
          <w:u w:val="single" w:color="auto"/>
        </w:rPr>
      </w:pPr>
      <w:r>
        <w:rPr>
          <w:rFonts w:hint="eastAsia" w:ascii="宋体" w:hAnsi="宋体" w:eastAsia="宋体" w:cs="宋体"/>
          <w:spacing w:val="22"/>
          <w:sz w:val="24"/>
          <w:szCs w:val="24"/>
        </w:rPr>
        <w:t>联系电</w:t>
      </w:r>
      <w:r>
        <w:rPr>
          <w:rFonts w:hint="eastAsia" w:ascii="宋体" w:hAnsi="宋体" w:eastAsia="宋体" w:cs="宋体"/>
          <w:sz w:val="24"/>
          <w:szCs w:val="24"/>
        </w:rPr>
        <w:t>话：</w:t>
      </w:r>
      <w:r>
        <w:rPr>
          <w:rFonts w:hint="eastAsia" w:ascii="宋体" w:hAnsi="宋体" w:eastAsia="宋体" w:cs="宋体"/>
          <w:spacing w:val="2"/>
          <w:sz w:val="24"/>
          <w:szCs w:val="24"/>
          <w:u w:val="single" w:color="auto"/>
        </w:rPr>
        <w:t xml:space="preserve">                   </w:t>
      </w:r>
      <w:r>
        <w:rPr>
          <w:rFonts w:hint="eastAsia" w:ascii="宋体" w:hAnsi="宋体" w:eastAsia="宋体" w:cs="宋体"/>
          <w:spacing w:val="-134"/>
          <w:sz w:val="24"/>
          <w:szCs w:val="24"/>
        </w:rPr>
        <w:t xml:space="preserve"> </w:t>
      </w:r>
      <w:r>
        <w:rPr>
          <w:rFonts w:hint="eastAsia" w:ascii="宋体" w:hAnsi="宋体" w:eastAsia="宋体" w:cs="宋体"/>
          <w:spacing w:val="22"/>
          <w:sz w:val="24"/>
          <w:szCs w:val="24"/>
          <w:lang w:eastAsia="zh-CN"/>
        </w:rPr>
        <w:t>。</w:t>
      </w:r>
      <w:r>
        <w:rPr>
          <w:rFonts w:hint="eastAsia" w:ascii="宋体" w:hAnsi="宋体" w:eastAsia="宋体" w:cs="宋体"/>
          <w:spacing w:val="-126"/>
          <w:sz w:val="24"/>
          <w:szCs w:val="24"/>
          <w:u w:val="single" w:color="auto"/>
        </w:rPr>
        <w:t xml:space="preserve"> </w:t>
      </w:r>
      <w:r>
        <w:rPr>
          <w:rFonts w:hint="eastAsia" w:ascii="宋体" w:hAnsi="宋体" w:eastAsia="宋体" w:cs="宋体"/>
          <w:sz w:val="24"/>
          <w:szCs w:val="24"/>
          <w:u w:val="single" w:color="auto"/>
        </w:rPr>
        <w:t xml:space="preserve">                        </w:t>
      </w:r>
    </w:p>
    <w:p w14:paraId="066FE27E">
      <w:pPr>
        <w:keepNext w:val="0"/>
        <w:keepLines w:val="0"/>
        <w:pageBreakBefore w:val="0"/>
        <w:kinsoku/>
        <w:wordWrap/>
        <w:overflowPunct/>
        <w:topLinePunct w:val="0"/>
        <w:autoSpaceDE/>
        <w:autoSpaceDN/>
        <w:bidi w:val="0"/>
        <w:adjustRightInd/>
        <w:snapToGrid/>
        <w:spacing w:before="137" w:line="460" w:lineRule="exact"/>
        <w:ind w:firstLine="510" w:firstLineChars="200"/>
        <w:textAlignment w:val="auto"/>
        <w:outlineLvl w:val="2"/>
        <w:rPr>
          <w:rFonts w:hint="eastAsia" w:ascii="宋体" w:hAnsi="宋体" w:eastAsia="宋体" w:cs="宋体"/>
          <w:sz w:val="24"/>
          <w:szCs w:val="24"/>
        </w:rPr>
      </w:pPr>
      <w:r>
        <w:rPr>
          <w:rFonts w:hint="eastAsia" w:ascii="宋体" w:hAnsi="宋体" w:eastAsia="宋体" w:cs="宋体"/>
          <w:b/>
          <w:bCs/>
          <w:spacing w:val="7"/>
          <w:sz w:val="24"/>
          <w:szCs w:val="24"/>
        </w:rPr>
        <w:t>第九条</w:t>
      </w:r>
      <w:r>
        <w:rPr>
          <w:rFonts w:hint="eastAsia" w:ascii="宋体" w:hAnsi="宋体" w:eastAsia="宋体" w:cs="宋体"/>
          <w:spacing w:val="7"/>
          <w:sz w:val="24"/>
          <w:szCs w:val="24"/>
        </w:rPr>
        <w:t xml:space="preserve">  </w:t>
      </w:r>
      <w:r>
        <w:rPr>
          <w:rFonts w:hint="eastAsia" w:ascii="宋体" w:hAnsi="宋体" w:eastAsia="宋体" w:cs="宋体"/>
          <w:b/>
          <w:bCs/>
          <w:spacing w:val="7"/>
          <w:sz w:val="24"/>
          <w:szCs w:val="24"/>
        </w:rPr>
        <w:t>售后服务</w:t>
      </w:r>
    </w:p>
    <w:p w14:paraId="066C73E3">
      <w:pPr>
        <w:keepNext w:val="0"/>
        <w:keepLines w:val="0"/>
        <w:pageBreakBefore w:val="0"/>
        <w:kinsoku/>
        <w:wordWrap/>
        <w:overflowPunct/>
        <w:topLinePunct w:val="0"/>
        <w:autoSpaceDE/>
        <w:autoSpaceDN/>
        <w:bidi w:val="0"/>
        <w:adjustRightInd/>
        <w:snapToGrid/>
        <w:spacing w:before="142" w:line="460" w:lineRule="exact"/>
        <w:ind w:right="83" w:firstLine="508" w:firstLineChars="200"/>
        <w:textAlignment w:val="auto"/>
        <w:rPr>
          <w:rFonts w:hint="eastAsia" w:ascii="宋体" w:hAnsi="宋体" w:eastAsia="宋体" w:cs="宋体"/>
          <w:sz w:val="24"/>
          <w:szCs w:val="24"/>
        </w:rPr>
      </w:pPr>
      <w:r>
        <w:rPr>
          <w:rFonts w:hint="eastAsia" w:ascii="宋体" w:hAnsi="宋体" w:eastAsia="宋体" w:cs="宋体"/>
          <w:spacing w:val="7"/>
          <w:sz w:val="24"/>
          <w:szCs w:val="24"/>
        </w:rPr>
        <w:t xml:space="preserve">1.质量保证期为自项目通过最终验收之日起 </w:t>
      </w:r>
      <w:r>
        <w:rPr>
          <w:rFonts w:hint="eastAsia" w:ascii="宋体" w:hAnsi="宋体" w:eastAsia="宋体" w:cs="宋体"/>
          <w:spacing w:val="7"/>
          <w:sz w:val="24"/>
          <w:szCs w:val="24"/>
          <w:u w:val="single" w:color="auto"/>
        </w:rPr>
        <w:t>12</w:t>
      </w:r>
      <w:r>
        <w:rPr>
          <w:rFonts w:hint="eastAsia" w:ascii="宋体" w:hAnsi="宋体" w:eastAsia="宋体" w:cs="宋体"/>
          <w:spacing w:val="7"/>
          <w:sz w:val="24"/>
          <w:szCs w:val="24"/>
        </w:rPr>
        <w:t xml:space="preserve"> 个月。</w:t>
      </w:r>
      <w:r>
        <w:rPr>
          <w:rFonts w:hint="eastAsia" w:ascii="宋体" w:hAnsi="宋体" w:eastAsia="宋体" w:cs="宋体"/>
          <w:spacing w:val="5"/>
          <w:sz w:val="24"/>
          <w:szCs w:val="24"/>
        </w:rPr>
        <w:t xml:space="preserve"> </w:t>
      </w:r>
      <w:r>
        <w:rPr>
          <w:rFonts w:hint="eastAsia" w:ascii="宋体" w:hAnsi="宋体" w:eastAsia="宋体" w:cs="宋体"/>
          <w:spacing w:val="10"/>
          <w:sz w:val="24"/>
          <w:szCs w:val="24"/>
        </w:rPr>
        <w:t>若国家有明确规定的质量保证期高于此质量保证期的，执行</w:t>
      </w:r>
      <w:r>
        <w:rPr>
          <w:rFonts w:hint="eastAsia" w:ascii="宋体" w:hAnsi="宋体" w:eastAsia="宋体" w:cs="宋体"/>
          <w:spacing w:val="-3"/>
          <w:sz w:val="24"/>
          <w:szCs w:val="24"/>
        </w:rPr>
        <w:t>国家规定。</w:t>
      </w:r>
    </w:p>
    <w:p w14:paraId="19994DC3">
      <w:pPr>
        <w:keepNext w:val="0"/>
        <w:keepLines w:val="0"/>
        <w:pageBreakBefore w:val="0"/>
        <w:kinsoku/>
        <w:wordWrap/>
        <w:overflowPunct/>
        <w:topLinePunct w:val="0"/>
        <w:autoSpaceDE/>
        <w:autoSpaceDN/>
        <w:bidi w:val="0"/>
        <w:adjustRightInd/>
        <w:snapToGrid/>
        <w:spacing w:before="127" w:line="460" w:lineRule="exact"/>
        <w:ind w:right="84" w:firstLine="492"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2.在货物质保期内，乙方应对由于设计、工艺、质量(含</w:t>
      </w:r>
      <w:r>
        <w:rPr>
          <w:rFonts w:hint="eastAsia" w:ascii="宋体" w:hAnsi="宋体" w:eastAsia="宋体" w:cs="宋体"/>
          <w:spacing w:val="5"/>
          <w:sz w:val="24"/>
          <w:szCs w:val="24"/>
        </w:rPr>
        <w:t xml:space="preserve"> </w:t>
      </w:r>
      <w:r>
        <w:rPr>
          <w:rFonts w:hint="eastAsia" w:ascii="宋体" w:hAnsi="宋体" w:eastAsia="宋体" w:cs="宋体"/>
          <w:spacing w:val="16"/>
          <w:sz w:val="24"/>
          <w:szCs w:val="24"/>
        </w:rPr>
        <w:t>环保节能要求)、材料和的缺陷而发生的任何不足或故障负</w:t>
      </w:r>
      <w:r>
        <w:rPr>
          <w:rFonts w:hint="eastAsia" w:ascii="宋体" w:hAnsi="宋体" w:eastAsia="宋体" w:cs="宋体"/>
          <w:spacing w:val="5"/>
          <w:sz w:val="24"/>
          <w:szCs w:val="24"/>
        </w:rPr>
        <w:t>责，并解决存在的问题。</w:t>
      </w:r>
    </w:p>
    <w:p w14:paraId="046BDAF3">
      <w:pPr>
        <w:keepNext w:val="0"/>
        <w:keepLines w:val="0"/>
        <w:pageBreakBefore w:val="0"/>
        <w:kinsoku/>
        <w:wordWrap/>
        <w:overflowPunct/>
        <w:topLinePunct w:val="0"/>
        <w:autoSpaceDE/>
        <w:autoSpaceDN/>
        <w:bidi w:val="0"/>
        <w:adjustRightInd/>
        <w:snapToGrid/>
        <w:spacing w:before="133" w:line="460" w:lineRule="exact"/>
        <w:ind w:right="83" w:firstLine="572" w:firstLineChars="200"/>
        <w:textAlignment w:val="auto"/>
        <w:rPr>
          <w:rFonts w:hint="eastAsia" w:ascii="宋体" w:hAnsi="宋体" w:eastAsia="宋体" w:cs="宋体"/>
          <w:sz w:val="24"/>
          <w:szCs w:val="24"/>
        </w:rPr>
      </w:pPr>
      <w:r>
        <w:rPr>
          <w:rFonts w:hint="eastAsia" w:ascii="宋体" w:hAnsi="宋体" w:eastAsia="宋体" w:cs="宋体"/>
          <w:spacing w:val="23"/>
          <w:sz w:val="24"/>
          <w:szCs w:val="24"/>
        </w:rPr>
        <w:t>3.对不符合本合同第四条规定要求的货物应立即</w:t>
      </w:r>
      <w:r>
        <w:rPr>
          <w:rFonts w:hint="eastAsia" w:ascii="宋体" w:hAnsi="宋体" w:eastAsia="宋体" w:cs="宋体"/>
          <w:spacing w:val="22"/>
          <w:sz w:val="24"/>
          <w:szCs w:val="24"/>
        </w:rPr>
        <w:t>进行</w:t>
      </w:r>
      <w:r>
        <w:rPr>
          <w:rFonts w:hint="eastAsia" w:ascii="宋体" w:hAnsi="宋体" w:eastAsia="宋体" w:cs="宋体"/>
          <w:spacing w:val="8"/>
          <w:sz w:val="24"/>
          <w:szCs w:val="24"/>
        </w:rPr>
        <w:t>调换，调换本身并不影响甲方就其损失向乙方索赔的权利。</w:t>
      </w:r>
    </w:p>
    <w:p w14:paraId="1D9FAD76">
      <w:pPr>
        <w:spacing w:before="97" w:line="298" w:lineRule="auto"/>
        <w:ind w:right="132" w:firstLine="520" w:firstLineChars="200"/>
        <w:jc w:val="both"/>
        <w:rPr>
          <w:rFonts w:hint="eastAsia" w:ascii="宋体" w:hAnsi="宋体" w:eastAsia="宋体" w:cs="宋体"/>
          <w:sz w:val="24"/>
          <w:szCs w:val="24"/>
        </w:rPr>
      </w:pPr>
      <w:r>
        <w:rPr>
          <w:rFonts w:hint="eastAsia" w:ascii="宋体" w:hAnsi="宋体" w:eastAsia="宋体" w:cs="宋体"/>
          <w:spacing w:val="10"/>
          <w:sz w:val="24"/>
          <w:szCs w:val="24"/>
        </w:rPr>
        <w:t>4.货物安装调试完成后，乙方应继续向甲方提供良好的技术支持。应当由专门队伍从事此项工作，并提供全天候的</w:t>
      </w:r>
      <w:r>
        <w:rPr>
          <w:rFonts w:hint="eastAsia" w:ascii="宋体" w:hAnsi="宋体" w:eastAsia="宋体" w:cs="宋体"/>
          <w:spacing w:val="16"/>
          <w:sz w:val="24"/>
          <w:szCs w:val="24"/>
        </w:rPr>
        <w:t>热线技术支持服务，应当对甲方所反映的任何问题在1日之内做出及时响应，在</w:t>
      </w:r>
      <w:r>
        <w:rPr>
          <w:rFonts w:hint="eastAsia" w:ascii="宋体" w:hAnsi="宋体" w:eastAsia="宋体" w:cs="宋体"/>
          <w:spacing w:val="16"/>
          <w:sz w:val="24"/>
          <w:szCs w:val="24"/>
          <w:u w:val="single" w:color="auto"/>
        </w:rPr>
        <w:t xml:space="preserve"> 3</w:t>
      </w:r>
      <w:r>
        <w:rPr>
          <w:rFonts w:hint="eastAsia" w:ascii="宋体" w:hAnsi="宋体" w:eastAsia="宋体" w:cs="宋体"/>
          <w:spacing w:val="69"/>
          <w:sz w:val="24"/>
          <w:szCs w:val="24"/>
          <w:u w:val="single" w:color="auto"/>
        </w:rPr>
        <w:t xml:space="preserve"> </w:t>
      </w:r>
      <w:r>
        <w:rPr>
          <w:rFonts w:hint="eastAsia" w:ascii="宋体" w:hAnsi="宋体" w:eastAsia="宋体" w:cs="宋体"/>
          <w:spacing w:val="16"/>
          <w:sz w:val="24"/>
          <w:szCs w:val="24"/>
        </w:rPr>
        <w:t>日之内赶到现场实地解决问题。若</w:t>
      </w:r>
      <w:r>
        <w:rPr>
          <w:rFonts w:hint="eastAsia" w:ascii="宋体" w:hAnsi="宋体" w:eastAsia="宋体" w:cs="宋体"/>
          <w:spacing w:val="12"/>
          <w:sz w:val="24"/>
          <w:szCs w:val="24"/>
        </w:rPr>
        <w:t>问题、故障在检修</w:t>
      </w:r>
      <w:r>
        <w:rPr>
          <w:rFonts w:hint="eastAsia" w:ascii="宋体" w:hAnsi="宋体" w:eastAsia="宋体" w:cs="宋体"/>
          <w:spacing w:val="-113"/>
          <w:sz w:val="24"/>
          <w:szCs w:val="24"/>
        </w:rPr>
        <w:t xml:space="preserve"> </w:t>
      </w:r>
      <w:r>
        <w:rPr>
          <w:rFonts w:hint="eastAsia" w:ascii="宋体" w:hAnsi="宋体" w:eastAsia="宋体" w:cs="宋体"/>
          <w:spacing w:val="12"/>
          <w:sz w:val="24"/>
          <w:szCs w:val="24"/>
          <w:u w:val="single" w:color="auto"/>
        </w:rPr>
        <w:t xml:space="preserve">  5  </w:t>
      </w:r>
      <w:r>
        <w:rPr>
          <w:rFonts w:hint="eastAsia" w:ascii="宋体" w:hAnsi="宋体" w:eastAsia="宋体" w:cs="宋体"/>
          <w:spacing w:val="12"/>
          <w:sz w:val="24"/>
          <w:szCs w:val="24"/>
        </w:rPr>
        <w:t>个工作日后仍无法解决，乙方应在</w:t>
      </w:r>
      <w:r>
        <w:rPr>
          <w:rFonts w:hint="eastAsia" w:ascii="宋体" w:hAnsi="宋体" w:eastAsia="宋体" w:cs="宋体"/>
          <w:sz w:val="24"/>
          <w:szCs w:val="24"/>
        </w:rPr>
        <w:t xml:space="preserve"> </w:t>
      </w:r>
      <w:r>
        <w:rPr>
          <w:rFonts w:hint="eastAsia" w:ascii="宋体" w:hAnsi="宋体" w:eastAsia="宋体" w:cs="宋体"/>
          <w:spacing w:val="13"/>
          <w:sz w:val="24"/>
          <w:szCs w:val="24"/>
          <w:u w:val="single" w:color="auto"/>
        </w:rPr>
        <w:t xml:space="preserve"> 3 </w:t>
      </w:r>
      <w:r>
        <w:rPr>
          <w:rFonts w:hint="eastAsia" w:ascii="宋体" w:hAnsi="宋体" w:eastAsia="宋体" w:cs="宋体"/>
          <w:spacing w:val="-28"/>
          <w:sz w:val="24"/>
          <w:szCs w:val="24"/>
        </w:rPr>
        <w:t xml:space="preserve"> </w:t>
      </w:r>
      <w:r>
        <w:rPr>
          <w:rFonts w:hint="eastAsia" w:ascii="宋体" w:hAnsi="宋体" w:eastAsia="宋体" w:cs="宋体"/>
          <w:spacing w:val="13"/>
          <w:sz w:val="24"/>
          <w:szCs w:val="24"/>
        </w:rPr>
        <w:t>日内免费提供不低于故障货物规格型号档次的备用货物</w:t>
      </w:r>
      <w:r>
        <w:rPr>
          <w:rFonts w:hint="eastAsia" w:ascii="宋体" w:hAnsi="宋体" w:eastAsia="宋体" w:cs="宋体"/>
          <w:spacing w:val="6"/>
          <w:sz w:val="24"/>
          <w:szCs w:val="24"/>
        </w:rPr>
        <w:t>供甲方使用，直至故障货物修复。</w:t>
      </w:r>
    </w:p>
    <w:p w14:paraId="1D0C4F18">
      <w:pPr>
        <w:spacing w:before="7" w:line="275" w:lineRule="auto"/>
        <w:ind w:right="110" w:firstLine="560" w:firstLineChars="200"/>
        <w:rPr>
          <w:rFonts w:hint="eastAsia" w:ascii="宋体" w:hAnsi="宋体" w:eastAsia="宋体" w:cs="宋体"/>
          <w:sz w:val="24"/>
          <w:szCs w:val="24"/>
        </w:rPr>
      </w:pPr>
      <w:r>
        <w:rPr>
          <w:rFonts w:hint="eastAsia" w:ascii="宋体" w:hAnsi="宋体" w:eastAsia="宋体" w:cs="宋体"/>
          <w:spacing w:val="20"/>
          <w:sz w:val="24"/>
          <w:szCs w:val="24"/>
        </w:rPr>
        <w:t>5.</w:t>
      </w:r>
      <w:r>
        <w:rPr>
          <w:rFonts w:hint="eastAsia" w:ascii="宋体" w:hAnsi="宋体" w:eastAsia="宋体" w:cs="宋体"/>
          <w:spacing w:val="-72"/>
          <w:sz w:val="24"/>
          <w:szCs w:val="24"/>
        </w:rPr>
        <w:t xml:space="preserve"> </w:t>
      </w:r>
      <w:r>
        <w:rPr>
          <w:rFonts w:hint="eastAsia" w:ascii="宋体" w:hAnsi="宋体" w:eastAsia="宋体" w:cs="宋体"/>
          <w:spacing w:val="20"/>
          <w:sz w:val="24"/>
          <w:szCs w:val="24"/>
        </w:rPr>
        <w:t>乙方应当建立健全售后服务体系，确保货物正常运</w:t>
      </w:r>
      <w:r>
        <w:rPr>
          <w:rFonts w:hint="eastAsia" w:ascii="宋体" w:hAnsi="宋体" w:eastAsia="宋体" w:cs="宋体"/>
          <w:spacing w:val="10"/>
          <w:sz w:val="24"/>
          <w:szCs w:val="24"/>
        </w:rPr>
        <w:t>行。乙方应当遵守甲方的有关管理制度、操作规程。对于乙方违规操作造成甲方损失的，由乙方按照本合同第十二条的</w:t>
      </w:r>
      <w:r>
        <w:rPr>
          <w:rFonts w:hint="eastAsia" w:ascii="宋体" w:hAnsi="宋体" w:eastAsia="宋体" w:cs="宋体"/>
          <w:sz w:val="24"/>
          <w:szCs w:val="24"/>
        </w:rPr>
        <w:t>约定承担赔偿责任。</w:t>
      </w:r>
    </w:p>
    <w:p w14:paraId="1541FB8B">
      <w:pPr>
        <w:spacing w:before="146" w:line="279" w:lineRule="auto"/>
        <w:ind w:right="119" w:firstLine="520" w:firstLineChars="200"/>
        <w:rPr>
          <w:rFonts w:hint="eastAsia" w:ascii="宋体" w:hAnsi="宋体" w:eastAsia="宋体" w:cs="宋体"/>
          <w:sz w:val="24"/>
          <w:szCs w:val="24"/>
        </w:rPr>
      </w:pPr>
      <w:r>
        <w:rPr>
          <w:rFonts w:hint="eastAsia" w:ascii="宋体" w:hAnsi="宋体" w:eastAsia="宋体" w:cs="宋体"/>
          <w:spacing w:val="10"/>
          <w:sz w:val="24"/>
          <w:szCs w:val="24"/>
        </w:rPr>
        <w:t>6.乙方应负责货物及主要部件、配件维修</w:t>
      </w:r>
      <w:r>
        <w:rPr>
          <w:rFonts w:hint="eastAsia" w:ascii="宋体" w:hAnsi="宋体" w:eastAsia="宋体" w:cs="宋体"/>
          <w:spacing w:val="9"/>
          <w:sz w:val="24"/>
          <w:szCs w:val="24"/>
        </w:rPr>
        <w:t>更换。质保期</w:t>
      </w:r>
      <w:r>
        <w:rPr>
          <w:rFonts w:hint="eastAsia" w:ascii="宋体" w:hAnsi="宋体" w:eastAsia="宋体" w:cs="宋体"/>
          <w:spacing w:val="21"/>
          <w:sz w:val="24"/>
          <w:szCs w:val="24"/>
        </w:rPr>
        <w:t>内，乙方对货物(人为故意损坏除外)提供全免费保修或免</w:t>
      </w:r>
      <w:r>
        <w:rPr>
          <w:rFonts w:hint="eastAsia" w:ascii="宋体" w:hAnsi="宋体" w:eastAsia="宋体" w:cs="宋体"/>
          <w:spacing w:val="15"/>
          <w:sz w:val="24"/>
          <w:szCs w:val="24"/>
        </w:rPr>
        <w:t>费更换；质保期后，收取维修成本费(备品备件乙方应以投</w:t>
      </w:r>
      <w:r>
        <w:rPr>
          <w:rFonts w:hint="eastAsia" w:ascii="宋体" w:hAnsi="宋体" w:eastAsia="宋体" w:cs="宋体"/>
          <w:spacing w:val="16"/>
          <w:sz w:val="24"/>
          <w:szCs w:val="24"/>
        </w:rPr>
        <w:t>标文件承诺的优惠价格提供)。</w:t>
      </w:r>
    </w:p>
    <w:p w14:paraId="09F14DF6">
      <w:pPr>
        <w:spacing w:before="132" w:line="222" w:lineRule="auto"/>
        <w:ind w:firstLine="498" w:firstLineChars="200"/>
        <w:outlineLvl w:val="2"/>
        <w:rPr>
          <w:rFonts w:hint="eastAsia" w:ascii="宋体" w:hAnsi="宋体" w:eastAsia="宋体" w:cs="宋体"/>
          <w:sz w:val="24"/>
          <w:szCs w:val="24"/>
        </w:rPr>
      </w:pPr>
      <w:r>
        <w:rPr>
          <w:rFonts w:hint="eastAsia" w:ascii="宋体" w:hAnsi="宋体" w:eastAsia="宋体" w:cs="宋体"/>
          <w:b/>
          <w:bCs/>
          <w:spacing w:val="4"/>
          <w:sz w:val="24"/>
          <w:szCs w:val="24"/>
        </w:rPr>
        <w:t>第十条</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分包</w:t>
      </w:r>
    </w:p>
    <w:p w14:paraId="1C78799B">
      <w:pPr>
        <w:spacing w:before="129" w:line="291" w:lineRule="auto"/>
        <w:ind w:right="179" w:firstLine="508" w:firstLineChars="200"/>
        <w:rPr>
          <w:rFonts w:hint="eastAsia" w:ascii="宋体" w:hAnsi="宋体" w:eastAsia="宋体" w:cs="宋体"/>
          <w:sz w:val="24"/>
          <w:szCs w:val="24"/>
        </w:rPr>
      </w:pPr>
      <w:r>
        <w:rPr>
          <w:rFonts w:hint="eastAsia" w:ascii="宋体" w:hAnsi="宋体" w:eastAsia="宋体" w:cs="宋体"/>
          <w:spacing w:val="7"/>
          <w:sz w:val="24"/>
          <w:szCs w:val="24"/>
        </w:rPr>
        <w:t>除招标采购文件事先说明、且经甲方事先书面同意外，</w:t>
      </w:r>
      <w:r>
        <w:rPr>
          <w:rFonts w:hint="eastAsia" w:ascii="宋体" w:hAnsi="宋体" w:eastAsia="宋体" w:cs="宋体"/>
          <w:spacing w:val="16"/>
          <w:sz w:val="24"/>
          <w:szCs w:val="24"/>
        </w:rPr>
        <w:t xml:space="preserve"> </w:t>
      </w:r>
      <w:r>
        <w:rPr>
          <w:rFonts w:hint="eastAsia" w:ascii="宋体" w:hAnsi="宋体" w:eastAsia="宋体" w:cs="宋体"/>
          <w:spacing w:val="3"/>
          <w:sz w:val="24"/>
          <w:szCs w:val="24"/>
        </w:rPr>
        <w:t>乙方不得分包其应履行的合同义务。</w:t>
      </w:r>
    </w:p>
    <w:p w14:paraId="06CF6EF0">
      <w:pPr>
        <w:spacing w:before="20" w:line="222" w:lineRule="auto"/>
        <w:ind w:firstLine="506" w:firstLineChars="200"/>
        <w:outlineLvl w:val="2"/>
        <w:rPr>
          <w:rFonts w:hint="eastAsia" w:ascii="宋体" w:hAnsi="宋体" w:eastAsia="宋体" w:cs="宋体"/>
          <w:sz w:val="24"/>
          <w:szCs w:val="24"/>
        </w:rPr>
      </w:pPr>
      <w:r>
        <w:rPr>
          <w:rFonts w:hint="eastAsia" w:ascii="宋体" w:hAnsi="宋体" w:eastAsia="宋体" w:cs="宋体"/>
          <w:b/>
          <w:bCs/>
          <w:spacing w:val="6"/>
          <w:sz w:val="24"/>
          <w:szCs w:val="24"/>
        </w:rPr>
        <w:t>第十一条</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合同的生效</w:t>
      </w:r>
    </w:p>
    <w:p w14:paraId="16D9D0F4">
      <w:pPr>
        <w:spacing w:before="118" w:line="301" w:lineRule="auto"/>
        <w:ind w:right="130" w:firstLine="508" w:firstLineChars="200"/>
        <w:rPr>
          <w:rFonts w:hint="eastAsia" w:ascii="宋体" w:hAnsi="宋体" w:eastAsia="宋体" w:cs="宋体"/>
          <w:sz w:val="24"/>
          <w:szCs w:val="24"/>
        </w:rPr>
      </w:pPr>
      <w:r>
        <w:rPr>
          <w:rFonts w:hint="eastAsia" w:ascii="宋体" w:hAnsi="宋体" w:eastAsia="宋体" w:cs="宋体"/>
          <w:spacing w:val="7"/>
          <w:sz w:val="24"/>
          <w:szCs w:val="24"/>
        </w:rPr>
        <w:t>本合同经甲乙双方授权代表签订并加盖公章</w:t>
      </w:r>
      <w:r>
        <w:rPr>
          <w:rFonts w:hint="eastAsia" w:ascii="宋体" w:hAnsi="宋体" w:eastAsia="宋体" w:cs="宋体"/>
          <w:spacing w:val="23"/>
          <w:sz w:val="24"/>
          <w:szCs w:val="24"/>
        </w:rPr>
        <w:t>或合同专</w:t>
      </w:r>
      <w:r>
        <w:rPr>
          <w:rFonts w:hint="eastAsia" w:ascii="宋体" w:hAnsi="宋体" w:eastAsia="宋体" w:cs="宋体"/>
          <w:sz w:val="24"/>
          <w:szCs w:val="24"/>
        </w:rPr>
        <w:t>用章后生效。</w:t>
      </w:r>
    </w:p>
    <w:p w14:paraId="56096AB4">
      <w:pPr>
        <w:spacing w:before="8" w:line="222" w:lineRule="auto"/>
        <w:ind w:firstLine="490" w:firstLineChars="200"/>
        <w:outlineLvl w:val="2"/>
        <w:rPr>
          <w:rFonts w:hint="eastAsia" w:ascii="宋体" w:hAnsi="宋体" w:eastAsia="宋体" w:cs="宋体"/>
          <w:sz w:val="24"/>
          <w:szCs w:val="24"/>
        </w:rPr>
      </w:pPr>
      <w:r>
        <w:rPr>
          <w:rFonts w:hint="eastAsia" w:ascii="宋体" w:hAnsi="宋体" w:eastAsia="宋体" w:cs="宋体"/>
          <w:b/>
          <w:bCs/>
          <w:spacing w:val="2"/>
          <w:sz w:val="24"/>
          <w:szCs w:val="24"/>
        </w:rPr>
        <w:t>第十二条</w:t>
      </w:r>
      <w:r>
        <w:rPr>
          <w:rFonts w:hint="eastAsia" w:ascii="宋体" w:hAnsi="宋体" w:eastAsia="宋体" w:cs="宋体"/>
          <w:spacing w:val="21"/>
          <w:sz w:val="24"/>
          <w:szCs w:val="24"/>
        </w:rPr>
        <w:t xml:space="preserve">  </w:t>
      </w:r>
      <w:r>
        <w:rPr>
          <w:rFonts w:hint="eastAsia" w:ascii="宋体" w:hAnsi="宋体" w:eastAsia="宋体" w:cs="宋体"/>
          <w:b/>
          <w:bCs/>
          <w:spacing w:val="2"/>
          <w:sz w:val="24"/>
          <w:szCs w:val="24"/>
        </w:rPr>
        <w:t>违约责任</w:t>
      </w:r>
    </w:p>
    <w:p w14:paraId="5ABBA825">
      <w:pPr>
        <w:spacing w:before="102" w:line="282" w:lineRule="auto"/>
        <w:ind w:right="129" w:firstLine="516" w:firstLineChars="200"/>
        <w:rPr>
          <w:rFonts w:hint="eastAsia" w:ascii="宋体" w:hAnsi="宋体" w:eastAsia="宋体" w:cs="宋体"/>
          <w:sz w:val="24"/>
          <w:szCs w:val="24"/>
        </w:rPr>
      </w:pPr>
      <w:r>
        <w:rPr>
          <w:rFonts w:hint="eastAsia" w:ascii="宋体" w:hAnsi="宋体" w:eastAsia="宋体" w:cs="宋体"/>
          <w:spacing w:val="9"/>
          <w:sz w:val="24"/>
          <w:szCs w:val="24"/>
        </w:rPr>
        <w:t>1.乙方所交付的货物不符合本合同规定的，甲方有权拒</w:t>
      </w:r>
      <w:r>
        <w:rPr>
          <w:rFonts w:hint="eastAsia" w:ascii="宋体" w:hAnsi="宋体" w:eastAsia="宋体" w:cs="宋体"/>
          <w:spacing w:val="12"/>
          <w:sz w:val="24"/>
          <w:szCs w:val="24"/>
        </w:rPr>
        <w:t>收，乙方在得到甲方通知之日起</w:t>
      </w:r>
      <w:r>
        <w:rPr>
          <w:rFonts w:hint="eastAsia" w:ascii="宋体" w:hAnsi="宋体" w:eastAsia="宋体" w:cs="宋体"/>
          <w:spacing w:val="12"/>
          <w:sz w:val="24"/>
          <w:szCs w:val="24"/>
          <w:u w:val="single" w:color="auto"/>
        </w:rPr>
        <w:t xml:space="preserve"> 5 </w:t>
      </w:r>
      <w:r>
        <w:rPr>
          <w:rFonts w:hint="eastAsia" w:ascii="宋体" w:hAnsi="宋体" w:eastAsia="宋体" w:cs="宋体"/>
          <w:spacing w:val="12"/>
          <w:sz w:val="24"/>
          <w:szCs w:val="24"/>
        </w:rPr>
        <w:t>个工作日内采取</w:t>
      </w:r>
      <w:r>
        <w:rPr>
          <w:rFonts w:hint="eastAsia" w:ascii="宋体" w:hAnsi="宋体" w:eastAsia="宋体" w:cs="宋体"/>
          <w:spacing w:val="11"/>
          <w:sz w:val="24"/>
          <w:szCs w:val="24"/>
        </w:rPr>
        <w:t>补救措</w:t>
      </w:r>
      <w:r>
        <w:rPr>
          <w:rFonts w:hint="eastAsia" w:ascii="宋体" w:hAnsi="宋体" w:eastAsia="宋体" w:cs="宋体"/>
          <w:sz w:val="24"/>
          <w:szCs w:val="24"/>
        </w:rPr>
        <w:t xml:space="preserve"> </w:t>
      </w:r>
      <w:r>
        <w:rPr>
          <w:rFonts w:hint="eastAsia" w:ascii="宋体" w:hAnsi="宋体" w:eastAsia="宋体" w:cs="宋体"/>
          <w:spacing w:val="10"/>
          <w:sz w:val="24"/>
          <w:szCs w:val="24"/>
        </w:rPr>
        <w:t>施，逾期仍未采取有效措施的，甲方有权要求乙方赔偿因此造成的损失并扣留履约保证金；同时乙方应向甲方支付合同</w:t>
      </w:r>
      <w:r>
        <w:rPr>
          <w:rFonts w:hint="eastAsia" w:ascii="宋体" w:hAnsi="宋体" w:eastAsia="宋体" w:cs="宋体"/>
          <w:sz w:val="24"/>
          <w:szCs w:val="24"/>
        </w:rPr>
        <w:t xml:space="preserve"> </w:t>
      </w:r>
      <w:r>
        <w:rPr>
          <w:rFonts w:hint="eastAsia" w:ascii="宋体" w:hAnsi="宋体" w:eastAsia="宋体" w:cs="宋体"/>
          <w:spacing w:val="8"/>
          <w:sz w:val="24"/>
          <w:szCs w:val="24"/>
        </w:rPr>
        <w:t>相关货物总价</w:t>
      </w:r>
      <w:r>
        <w:rPr>
          <w:rFonts w:hint="eastAsia" w:ascii="宋体" w:hAnsi="宋体" w:eastAsia="宋体" w:cs="宋体"/>
          <w:spacing w:val="93"/>
          <w:sz w:val="24"/>
          <w:szCs w:val="24"/>
          <w:u w:val="single" w:color="auto"/>
        </w:rPr>
        <w:t xml:space="preserve"> </w:t>
      </w:r>
      <w:r>
        <w:rPr>
          <w:rFonts w:hint="eastAsia" w:ascii="宋体" w:hAnsi="宋体" w:eastAsia="宋体" w:cs="宋体"/>
          <w:spacing w:val="-69"/>
          <w:sz w:val="24"/>
          <w:szCs w:val="24"/>
          <w:u w:val="single" w:color="auto"/>
        </w:rPr>
        <w:t xml:space="preserve"> </w:t>
      </w:r>
      <w:r>
        <w:rPr>
          <w:rFonts w:hint="eastAsia" w:ascii="宋体" w:hAnsi="宋体" w:eastAsia="宋体" w:cs="宋体"/>
          <w:spacing w:val="8"/>
          <w:sz w:val="24"/>
          <w:szCs w:val="24"/>
          <w:u w:val="single" w:color="auto"/>
        </w:rPr>
        <w:t>3</w:t>
      </w:r>
      <w:r>
        <w:rPr>
          <w:rFonts w:hint="eastAsia" w:ascii="宋体" w:hAnsi="宋体" w:eastAsia="宋体" w:cs="宋体"/>
          <w:spacing w:val="24"/>
          <w:sz w:val="24"/>
          <w:szCs w:val="24"/>
          <w:u w:val="single" w:color="auto"/>
        </w:rPr>
        <w:t xml:space="preserve">  </w:t>
      </w:r>
      <w:r>
        <w:rPr>
          <w:rFonts w:hint="eastAsia" w:ascii="宋体" w:hAnsi="宋体" w:eastAsia="宋体" w:cs="宋体"/>
          <w:spacing w:val="8"/>
          <w:sz w:val="24"/>
          <w:szCs w:val="24"/>
        </w:rPr>
        <w:t>%的违约金。</w:t>
      </w:r>
    </w:p>
    <w:p w14:paraId="73F5A521">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508" w:firstLineChars="200"/>
        <w:jc w:val="left"/>
        <w:textAlignment w:val="auto"/>
        <w:rPr>
          <w:rFonts w:hint="eastAsia" w:ascii="宋体" w:hAnsi="宋体" w:eastAsia="宋体" w:cs="宋体"/>
          <w:spacing w:val="10"/>
          <w:sz w:val="24"/>
          <w:szCs w:val="24"/>
        </w:rPr>
      </w:pPr>
      <w:r>
        <w:rPr>
          <w:rFonts w:hint="eastAsia" w:ascii="宋体" w:hAnsi="宋体" w:eastAsia="宋体" w:cs="宋体"/>
          <w:spacing w:val="7"/>
          <w:sz w:val="24"/>
          <w:szCs w:val="24"/>
        </w:rPr>
        <w:t>2.</w:t>
      </w:r>
      <w:r>
        <w:rPr>
          <w:rFonts w:hint="eastAsia" w:ascii="宋体" w:hAnsi="宋体" w:eastAsia="宋体" w:cs="宋体"/>
          <w:spacing w:val="-82"/>
          <w:sz w:val="24"/>
          <w:szCs w:val="24"/>
        </w:rPr>
        <w:t xml:space="preserve"> </w:t>
      </w:r>
      <w:r>
        <w:rPr>
          <w:rFonts w:hint="eastAsia" w:ascii="宋体" w:hAnsi="宋体" w:eastAsia="宋体" w:cs="宋体"/>
          <w:spacing w:val="7"/>
          <w:sz w:val="24"/>
          <w:szCs w:val="24"/>
        </w:rPr>
        <w:t>甲方无正当理由拒收货物、拒付货款的，经甲方</w:t>
      </w:r>
      <w:r>
        <w:rPr>
          <w:rFonts w:hint="eastAsia" w:ascii="宋体" w:hAnsi="宋体" w:eastAsia="宋体" w:cs="宋体"/>
          <w:spacing w:val="6"/>
          <w:sz w:val="24"/>
          <w:szCs w:val="24"/>
        </w:rPr>
        <w:t>向乙</w:t>
      </w:r>
      <w:r>
        <w:rPr>
          <w:rFonts w:hint="eastAsia" w:ascii="宋体" w:hAnsi="宋体" w:eastAsia="宋体" w:cs="宋体"/>
          <w:spacing w:val="10"/>
          <w:sz w:val="24"/>
          <w:szCs w:val="24"/>
        </w:rPr>
        <w:t>方核实双方签字确认后，仍拒收货物、拒付货款的，甲方应向乙方偿付拒付货款</w:t>
      </w:r>
      <w:r>
        <w:rPr>
          <w:rFonts w:hint="eastAsia" w:ascii="宋体" w:hAnsi="宋体" w:eastAsia="宋体" w:cs="宋体"/>
          <w:spacing w:val="10"/>
          <w:sz w:val="24"/>
          <w:szCs w:val="24"/>
          <w:u w:val="single"/>
        </w:rPr>
        <w:t xml:space="preserve">  3  </w:t>
      </w:r>
      <w:r>
        <w:rPr>
          <w:rFonts w:hint="eastAsia" w:ascii="宋体" w:hAnsi="宋体" w:eastAsia="宋体" w:cs="宋体"/>
          <w:spacing w:val="10"/>
          <w:sz w:val="24"/>
          <w:szCs w:val="24"/>
        </w:rPr>
        <w:t>%的违约金。</w:t>
      </w:r>
    </w:p>
    <w:p w14:paraId="13D1C5C4">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520" w:firstLineChars="200"/>
        <w:jc w:val="left"/>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3.乙方无正当理由逾期交付货物的，每逾期1天，乙方 向甲方偿付逾期交货部分货款总额的</w:t>
      </w:r>
      <w:r>
        <w:rPr>
          <w:rFonts w:hint="eastAsia" w:ascii="宋体" w:hAnsi="宋体" w:eastAsia="宋体" w:cs="宋体"/>
          <w:spacing w:val="10"/>
          <w:sz w:val="24"/>
          <w:szCs w:val="24"/>
          <w:u w:val="single"/>
        </w:rPr>
        <w:t xml:space="preserve">  1  </w:t>
      </w:r>
      <w:r>
        <w:rPr>
          <w:rFonts w:hint="eastAsia" w:ascii="宋体" w:hAnsi="宋体" w:eastAsia="宋体" w:cs="宋体"/>
          <w:spacing w:val="10"/>
          <w:sz w:val="24"/>
          <w:szCs w:val="24"/>
        </w:rPr>
        <w:t>‰的违约金。如乙方逾期交货达</w:t>
      </w:r>
      <w:r>
        <w:rPr>
          <w:rFonts w:hint="eastAsia" w:ascii="宋体" w:hAnsi="宋体" w:eastAsia="宋体" w:cs="宋体"/>
          <w:spacing w:val="10"/>
          <w:sz w:val="24"/>
          <w:szCs w:val="24"/>
          <w:u w:val="single"/>
          <w:lang w:val="en-US" w:eastAsia="zh-CN"/>
        </w:rPr>
        <w:t xml:space="preserve">  </w:t>
      </w:r>
      <w:r>
        <w:rPr>
          <w:rFonts w:hint="eastAsia" w:ascii="宋体" w:hAnsi="宋体" w:eastAsia="宋体" w:cs="宋体"/>
          <w:spacing w:val="10"/>
          <w:sz w:val="24"/>
          <w:szCs w:val="24"/>
          <w:u w:val="single"/>
        </w:rPr>
        <w:t xml:space="preserve">7  </w:t>
      </w:r>
      <w:r>
        <w:rPr>
          <w:rFonts w:hint="eastAsia" w:ascii="宋体" w:hAnsi="宋体" w:eastAsia="宋体" w:cs="宋体"/>
          <w:spacing w:val="10"/>
          <w:sz w:val="24"/>
          <w:szCs w:val="24"/>
        </w:rPr>
        <w:t>天，甲方有权解除合同，甲方解除合同的通知自到达乙方时生效。在此情况下，乙方给甲方造成的实际损失高于违约金的，对高出违约金的部分乙方应予以赔偿。</w:t>
      </w:r>
    </w:p>
    <w:p w14:paraId="47943D66">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520" w:firstLineChars="200"/>
        <w:jc w:val="left"/>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4.在乙方承诺的或国家规定的质量保证期内(取两者中最长的期限)</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如经乙方两次维修，货物仍不能达到合同约定的质量标准、运行效果的，甲方有权要求乙方更换为全新合格货物并按本条第1款处理，同时，乙方还须赔偿甲方因此遭受的损失。</w:t>
      </w:r>
    </w:p>
    <w:p w14:paraId="339CADFA">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520" w:firstLineChars="200"/>
        <w:jc w:val="left"/>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5.其它未尽事宜，以《</w:t>
      </w:r>
      <w:r>
        <w:rPr>
          <w:rFonts w:hint="eastAsia" w:ascii="宋体" w:hAnsi="宋体" w:eastAsia="宋体" w:cs="宋体"/>
          <w:spacing w:val="10"/>
          <w:sz w:val="24"/>
          <w:szCs w:val="24"/>
          <w:lang w:val="en-US" w:eastAsia="zh-CN"/>
        </w:rPr>
        <w:t>民法典</w:t>
      </w:r>
      <w:r>
        <w:rPr>
          <w:rFonts w:hint="eastAsia" w:ascii="宋体" w:hAnsi="宋体" w:eastAsia="宋体" w:cs="宋体"/>
          <w:spacing w:val="10"/>
          <w:sz w:val="24"/>
          <w:szCs w:val="24"/>
        </w:rPr>
        <w:t>》和《政府采购法》等有关法律法规规定为准，无相关规定的，双方协商解决。</w:t>
      </w:r>
    </w:p>
    <w:p w14:paraId="5724D88A">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522" w:firstLineChars="200"/>
        <w:jc w:val="left"/>
        <w:textAlignment w:val="auto"/>
        <w:rPr>
          <w:rFonts w:hint="eastAsia" w:ascii="宋体" w:hAnsi="宋体" w:eastAsia="宋体" w:cs="宋体"/>
          <w:b/>
          <w:bCs/>
          <w:spacing w:val="10"/>
          <w:sz w:val="24"/>
          <w:szCs w:val="24"/>
        </w:rPr>
      </w:pPr>
      <w:r>
        <w:rPr>
          <w:rFonts w:hint="eastAsia" w:ascii="宋体" w:hAnsi="宋体" w:eastAsia="宋体" w:cs="宋体"/>
          <w:b/>
          <w:bCs/>
          <w:spacing w:val="10"/>
          <w:sz w:val="24"/>
          <w:szCs w:val="24"/>
        </w:rPr>
        <w:t>第十三条  不可抗力</w:t>
      </w:r>
    </w:p>
    <w:p w14:paraId="3AFEDB0C">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520" w:firstLineChars="200"/>
        <w:jc w:val="left"/>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甲、乙方中任何一方，因不可抗力不能按时或完全履行合同的，应及时通知对方，并在7个工作日内提供相应证明。未履行完合同部分是否继续履行、如何履行等问题，可由双方初步协商，并向主管部门和政府采购管理部门报告。确定 为不可抗力原因造成的损失，免予承担责任。</w:t>
      </w:r>
    </w:p>
    <w:p w14:paraId="2E14AED3">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522" w:firstLineChars="200"/>
        <w:jc w:val="left"/>
        <w:textAlignment w:val="auto"/>
        <w:rPr>
          <w:rFonts w:hint="eastAsia" w:ascii="宋体" w:hAnsi="宋体" w:eastAsia="宋体" w:cs="宋体"/>
          <w:b/>
          <w:bCs/>
          <w:spacing w:val="10"/>
          <w:sz w:val="24"/>
          <w:szCs w:val="24"/>
        </w:rPr>
      </w:pPr>
      <w:r>
        <w:rPr>
          <w:rFonts w:hint="eastAsia" w:ascii="宋体" w:hAnsi="宋体" w:eastAsia="宋体" w:cs="宋体"/>
          <w:b/>
          <w:bCs/>
          <w:spacing w:val="10"/>
          <w:sz w:val="24"/>
          <w:szCs w:val="24"/>
        </w:rPr>
        <w:t>第十四条  争议的解决方式</w:t>
      </w:r>
    </w:p>
    <w:p w14:paraId="395A13B7">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520" w:firstLineChars="200"/>
        <w:jc w:val="left"/>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1.因货物的质量问题发生争议的，应当邀请国家认可的质量检测机构对货物质量进行鉴定。货物符合标准的，鉴定费由甲方承担；货物不符合质量标准的，鉴定费由乙方承担。</w:t>
      </w:r>
    </w:p>
    <w:p w14:paraId="481C70EB">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520" w:firstLineChars="200"/>
        <w:jc w:val="left"/>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2.在解释或者执行本合同的过程中发生争议时，双方应通过协商方式解决。</w:t>
      </w:r>
    </w:p>
    <w:p w14:paraId="3A50D1F3">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520" w:firstLineChars="200"/>
        <w:jc w:val="left"/>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3.经协商不能解决的争议，双方应向安康市有管辖权的法院提起诉讼；</w:t>
      </w:r>
    </w:p>
    <w:p w14:paraId="62081E8B">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520" w:firstLineChars="200"/>
        <w:jc w:val="left"/>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4.在法院审理和仲裁期间，除有争议部分外，本合同其他部分可以履行的仍应按合同条款继续履行。</w:t>
      </w:r>
    </w:p>
    <w:p w14:paraId="09F1B42C">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522" w:firstLineChars="200"/>
        <w:jc w:val="left"/>
        <w:textAlignment w:val="auto"/>
        <w:rPr>
          <w:rFonts w:hint="eastAsia" w:ascii="宋体" w:hAnsi="宋体" w:eastAsia="宋体" w:cs="宋体"/>
          <w:b/>
          <w:bCs/>
          <w:spacing w:val="10"/>
          <w:sz w:val="24"/>
          <w:szCs w:val="24"/>
        </w:rPr>
      </w:pPr>
      <w:r>
        <w:rPr>
          <w:rFonts w:hint="eastAsia" w:ascii="宋体" w:hAnsi="宋体" w:eastAsia="宋体" w:cs="宋体"/>
          <w:b/>
          <w:bCs/>
          <w:spacing w:val="10"/>
          <w:sz w:val="24"/>
          <w:szCs w:val="24"/>
        </w:rPr>
        <w:t>第十五条  其他</w:t>
      </w:r>
    </w:p>
    <w:p w14:paraId="49445B37">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520" w:firstLineChars="200"/>
        <w:jc w:val="left"/>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符合《政府采购法》规定的，经双方协商，办理政府采购手续后，可签订补充合同，所签订的补充合同与本合同具有同等法律效力。</w:t>
      </w:r>
    </w:p>
    <w:p w14:paraId="286A22A0">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520" w:firstLineChars="200"/>
        <w:jc w:val="left"/>
        <w:textAlignment w:val="auto"/>
        <w:rPr>
          <w:rFonts w:hint="default" w:ascii="宋体" w:hAnsi="宋体" w:eastAsia="宋体" w:cs="宋体"/>
          <w:sz w:val="24"/>
          <w:szCs w:val="24"/>
          <w:lang w:val="en-US"/>
        </w:rPr>
      </w:pPr>
      <w:r>
        <w:rPr>
          <w:rFonts w:hint="eastAsia" w:ascii="宋体" w:hAnsi="宋体" w:eastAsia="宋体" w:cs="宋体"/>
          <w:spacing w:val="10"/>
          <w:sz w:val="24"/>
          <w:szCs w:val="24"/>
        </w:rPr>
        <w:t>本合同一式</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份，甲、乙双方各执</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份。</w:t>
      </w:r>
    </w:p>
    <w:p w14:paraId="5921A785">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p>
    <w:p w14:paraId="4E020754">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p>
    <w:p w14:paraId="54602916">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 xml:space="preserve">甲方名称： ( 盖 章 )                   </w:t>
      </w:r>
      <w:r>
        <w:rPr>
          <w:rFonts w:hint="eastAsia" w:ascii="宋体" w:hAnsi="宋体" w:cs="宋体"/>
          <w:sz w:val="24"/>
          <w:szCs w:val="24"/>
          <w:lang w:val="en-US" w:eastAsia="zh-CN"/>
        </w:rPr>
        <w:t xml:space="preserve">   </w:t>
      </w:r>
      <w:r>
        <w:rPr>
          <w:rFonts w:hint="default" w:ascii="宋体" w:hAnsi="宋体" w:eastAsia="宋体" w:cs="宋体"/>
          <w:sz w:val="24"/>
          <w:szCs w:val="24"/>
          <w:lang w:val="en-US"/>
        </w:rPr>
        <w:t>乙方名称： ( 盖 章 )</w:t>
      </w:r>
    </w:p>
    <w:p w14:paraId="7CF673F6">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地 址 ：                                 地 址 ：</w:t>
      </w:r>
    </w:p>
    <w:p w14:paraId="0873AF59">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rPr>
        <w:t>法定代表人或授权代表(签字)</w:t>
      </w:r>
      <w:r>
        <w:rPr>
          <w:rFonts w:hint="eastAsia" w:ascii="宋体" w:hAnsi="宋体" w:cs="宋体"/>
          <w:sz w:val="24"/>
          <w:szCs w:val="24"/>
          <w:lang w:val="en-US" w:eastAsia="zh-CN"/>
        </w:rPr>
        <w:t>：</w:t>
      </w:r>
      <w:r>
        <w:rPr>
          <w:rFonts w:hint="default" w:ascii="宋体" w:hAnsi="宋体" w:eastAsia="宋体" w:cs="宋体"/>
          <w:sz w:val="24"/>
          <w:szCs w:val="24"/>
          <w:lang w:val="en-US"/>
        </w:rPr>
        <w:t xml:space="preserve">      </w:t>
      </w:r>
      <w:r>
        <w:rPr>
          <w:rFonts w:hint="eastAsia" w:ascii="宋体" w:hAnsi="宋体" w:cs="宋体"/>
          <w:sz w:val="24"/>
          <w:szCs w:val="24"/>
          <w:lang w:val="en-US" w:eastAsia="zh-CN"/>
        </w:rPr>
        <w:t xml:space="preserve">        </w:t>
      </w:r>
      <w:r>
        <w:rPr>
          <w:rFonts w:hint="default" w:ascii="宋体" w:hAnsi="宋体" w:eastAsia="宋体" w:cs="宋体"/>
          <w:sz w:val="24"/>
          <w:szCs w:val="24"/>
          <w:lang w:val="en-US"/>
        </w:rPr>
        <w:t>法定代表人或授权 代表(签字)</w:t>
      </w:r>
      <w:r>
        <w:rPr>
          <w:rFonts w:hint="eastAsia" w:ascii="宋体" w:hAnsi="宋体" w:cs="宋体"/>
          <w:sz w:val="24"/>
          <w:szCs w:val="24"/>
          <w:lang w:val="en-US" w:eastAsia="zh-CN"/>
        </w:rPr>
        <w:t>：</w:t>
      </w:r>
    </w:p>
    <w:p w14:paraId="3BBF555D">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宋体" w:hAnsi="宋体" w:eastAsia="宋体" w:cs="宋体"/>
          <w:sz w:val="24"/>
          <w:szCs w:val="24"/>
          <w:lang w:val="en-US"/>
        </w:rPr>
      </w:pPr>
      <w:r>
        <w:rPr>
          <w:rFonts w:hint="default" w:ascii="宋体" w:hAnsi="宋体" w:eastAsia="宋体" w:cs="宋体"/>
          <w:sz w:val="24"/>
          <w:szCs w:val="24"/>
          <w:lang w:val="en-US"/>
        </w:rPr>
        <w:t xml:space="preserve">年       月        日                    年       月       日                  </w:t>
      </w:r>
    </w:p>
    <w:p w14:paraId="5EB563FF">
      <w:pPr>
        <w:pStyle w:val="2"/>
        <w:keepNext/>
        <w:keepLines/>
        <w:pageBreakBefore w:val="0"/>
        <w:widowControl w:val="0"/>
        <w:kinsoku/>
        <w:wordWrap/>
        <w:overflowPunct/>
        <w:topLinePunct w:val="0"/>
        <w:autoSpaceDE/>
        <w:autoSpaceDN/>
        <w:bidi w:val="0"/>
        <w:adjustRightInd/>
        <w:snapToGrid/>
        <w:spacing w:line="579" w:lineRule="auto"/>
        <w:jc w:val="center"/>
        <w:textAlignment w:val="auto"/>
        <w:rPr>
          <w:rFonts w:hint="eastAsia"/>
          <w:color w:val="auto"/>
        </w:rPr>
        <w:sectPr>
          <w:pgSz w:w="11905" w:h="16838"/>
          <w:pgMar w:top="1247" w:right="1417" w:bottom="1247" w:left="1417" w:header="964" w:footer="992" w:gutter="0"/>
          <w:pgNumType w:fmt="decimal"/>
          <w:cols w:space="0" w:num="1"/>
          <w:rtlGutter w:val="0"/>
          <w:docGrid w:type="lines" w:linePitch="326" w:charSpace="0"/>
        </w:sectPr>
      </w:pPr>
      <w:bookmarkStart w:id="102" w:name="_Toc9064"/>
      <w:bookmarkStart w:id="103" w:name="_Toc23258622"/>
      <w:bookmarkStart w:id="104" w:name="_Toc26541333"/>
    </w:p>
    <w:p w14:paraId="352F038D">
      <w:pPr>
        <w:pStyle w:val="2"/>
        <w:keepNext/>
        <w:keepLines/>
        <w:pageBreakBefore w:val="0"/>
        <w:widowControl w:val="0"/>
        <w:kinsoku/>
        <w:wordWrap/>
        <w:overflowPunct/>
        <w:topLinePunct w:val="0"/>
        <w:autoSpaceDE/>
        <w:autoSpaceDN/>
        <w:bidi w:val="0"/>
        <w:adjustRightInd/>
        <w:snapToGrid/>
        <w:spacing w:line="579" w:lineRule="auto"/>
        <w:jc w:val="center"/>
        <w:textAlignment w:val="auto"/>
        <w:rPr>
          <w:color w:val="auto"/>
        </w:rPr>
      </w:pPr>
      <w:bookmarkStart w:id="105" w:name="_Toc12481"/>
      <w:r>
        <w:rPr>
          <w:rFonts w:hint="eastAsia"/>
          <w:color w:val="auto"/>
        </w:rPr>
        <w:t>第六章 投标文件</w:t>
      </w:r>
      <w:bookmarkEnd w:id="99"/>
      <w:bookmarkEnd w:id="100"/>
      <w:r>
        <w:rPr>
          <w:rFonts w:hint="eastAsia"/>
          <w:color w:val="auto"/>
        </w:rPr>
        <w:t>（格式）</w:t>
      </w:r>
      <w:bookmarkEnd w:id="101"/>
      <w:bookmarkEnd w:id="102"/>
      <w:bookmarkEnd w:id="103"/>
      <w:bookmarkEnd w:id="104"/>
      <w:bookmarkEnd w:id="105"/>
    </w:p>
    <w:p w14:paraId="3C4EAAB2">
      <w:pPr>
        <w:widowControl/>
        <w:spacing w:line="400" w:lineRule="exact"/>
        <w:jc w:val="right"/>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
          <w:color w:val="auto"/>
          <w:sz w:val="36"/>
          <w:szCs w:val="36"/>
          <w:bdr w:val="single" w:color="auto" w:sz="4" w:space="0"/>
          <w:shd w:val="pct10" w:color="auto" w:fill="FFFFFF"/>
        </w:rPr>
        <w:t>政府采购项目</w:t>
      </w:r>
    </w:p>
    <w:p w14:paraId="604016FA">
      <w:pPr>
        <w:rPr>
          <w:color w:val="auto"/>
        </w:rPr>
      </w:pPr>
    </w:p>
    <w:p w14:paraId="6C93BB5B">
      <w:pPr>
        <w:widowControl/>
        <w:spacing w:line="440" w:lineRule="exact"/>
        <w:rPr>
          <w:rFonts w:cs="仿宋" w:asciiTheme="minorEastAsia" w:hAnsiTheme="minorEastAsia" w:eastAsiaTheme="minorEastAsia"/>
          <w:bCs/>
          <w:color w:val="auto"/>
          <w:sz w:val="32"/>
          <w:szCs w:val="32"/>
        </w:rPr>
      </w:pPr>
      <w:r>
        <w:rPr>
          <w:rFonts w:hint="eastAsia" w:ascii="宋体" w:hAnsi="宋体" w:cs="宋体"/>
          <w:b/>
          <w:bCs/>
          <w:color w:val="auto"/>
          <w:kern w:val="44"/>
          <w:sz w:val="32"/>
          <w:szCs w:val="32"/>
        </w:rPr>
        <w:t>项目编号</w:t>
      </w:r>
      <w:r>
        <w:rPr>
          <w:rFonts w:hint="eastAsia" w:ascii="宋体" w:hAnsi="宋体" w:cs="宋体"/>
          <w:b/>
          <w:bCs/>
          <w:color w:val="auto"/>
          <w:kern w:val="44"/>
          <w:sz w:val="32"/>
          <w:szCs w:val="32"/>
          <w:lang w:eastAsia="zh-CN"/>
        </w:rPr>
        <w:t>：</w:t>
      </w:r>
      <w:r>
        <w:rPr>
          <w:rFonts w:hint="eastAsia" w:cs="仿宋" w:asciiTheme="minorEastAsia" w:hAnsiTheme="minorEastAsia" w:eastAsiaTheme="minorEastAsia"/>
          <w:bCs/>
          <w:color w:val="auto"/>
          <w:sz w:val="32"/>
          <w:szCs w:val="32"/>
        </w:rPr>
        <w:t xml:space="preserve"> </w:t>
      </w:r>
    </w:p>
    <w:p w14:paraId="62166F93">
      <w:pPr>
        <w:spacing w:line="480" w:lineRule="exact"/>
        <w:rPr>
          <w:rFonts w:ascii="宋体" w:hAnsi="宋体"/>
          <w:b/>
          <w:color w:val="auto"/>
          <w:sz w:val="180"/>
          <w:szCs w:val="48"/>
        </w:rPr>
      </w:pPr>
    </w:p>
    <w:p w14:paraId="575D6EA2">
      <w:pPr>
        <w:spacing w:line="480" w:lineRule="exact"/>
        <w:rPr>
          <w:rFonts w:ascii="宋体" w:hAnsi="宋体"/>
          <w:b/>
          <w:color w:val="auto"/>
          <w:sz w:val="180"/>
          <w:szCs w:val="48"/>
        </w:rPr>
      </w:pPr>
    </w:p>
    <w:p w14:paraId="150E0041">
      <w:pPr>
        <w:spacing w:line="480" w:lineRule="exact"/>
        <w:rPr>
          <w:rFonts w:ascii="宋体" w:hAnsi="宋体"/>
          <w:b/>
          <w:color w:val="auto"/>
          <w:sz w:val="180"/>
          <w:szCs w:val="48"/>
        </w:rPr>
      </w:pPr>
    </w:p>
    <w:p w14:paraId="5D207778">
      <w:pPr>
        <w:spacing w:line="480" w:lineRule="exact"/>
        <w:rPr>
          <w:rFonts w:ascii="宋体" w:hAnsi="宋体"/>
          <w:b/>
          <w:color w:val="auto"/>
          <w:sz w:val="180"/>
          <w:szCs w:val="48"/>
        </w:rPr>
      </w:pPr>
    </w:p>
    <w:p w14:paraId="03D9C536">
      <w:pPr>
        <w:pStyle w:val="63"/>
        <w:spacing w:line="360" w:lineRule="auto"/>
        <w:ind w:left="3970" w:leftChars="418" w:hanging="3092" w:hangingChars="700"/>
        <w:rPr>
          <w:rFonts w:ascii="宋体" w:hAnsi="宋体"/>
          <w:b/>
          <w:color w:val="auto"/>
          <w:sz w:val="44"/>
          <w:szCs w:val="20"/>
        </w:rPr>
      </w:pPr>
      <w:r>
        <w:rPr>
          <w:rFonts w:hint="eastAsia" w:ascii="宋体" w:hAnsi="宋体"/>
          <w:b/>
          <w:color w:val="auto"/>
          <w:sz w:val="44"/>
          <w:szCs w:val="20"/>
        </w:rPr>
        <w:t xml:space="preserve"> </w:t>
      </w:r>
      <w:r>
        <w:rPr>
          <w:rFonts w:hint="eastAsia" w:ascii="宋体" w:hAnsi="宋体"/>
          <w:b/>
          <w:color w:val="auto"/>
          <w:sz w:val="44"/>
          <w:szCs w:val="20"/>
          <w:u w:val="single"/>
        </w:rPr>
        <w:t xml:space="preserve">                       </w:t>
      </w:r>
      <w:r>
        <w:rPr>
          <w:rFonts w:hint="eastAsia" w:ascii="宋体" w:hAnsi="宋体"/>
          <w:b/>
          <w:color w:val="auto"/>
          <w:sz w:val="44"/>
          <w:szCs w:val="20"/>
        </w:rPr>
        <w:t xml:space="preserve"> 项目</w:t>
      </w:r>
    </w:p>
    <w:p w14:paraId="2A9D8DA1">
      <w:pPr>
        <w:rPr>
          <w:color w:val="auto"/>
        </w:rPr>
      </w:pPr>
    </w:p>
    <w:p w14:paraId="09885060">
      <w:pPr>
        <w:rPr>
          <w:color w:val="auto"/>
        </w:rPr>
      </w:pPr>
    </w:p>
    <w:p w14:paraId="694527F3">
      <w:pPr>
        <w:pStyle w:val="18"/>
        <w:rPr>
          <w:color w:val="auto"/>
          <w:lang w:val="en-US" w:bidi="ar-SA"/>
        </w:rPr>
      </w:pPr>
    </w:p>
    <w:p w14:paraId="1DBCC870">
      <w:pPr>
        <w:rPr>
          <w:color w:val="auto"/>
        </w:rPr>
      </w:pPr>
    </w:p>
    <w:p w14:paraId="409FE87C">
      <w:pPr>
        <w:spacing w:line="360" w:lineRule="auto"/>
        <w:jc w:val="center"/>
        <w:rPr>
          <w:rFonts w:ascii="宋体" w:hAnsi="宋体"/>
          <w:b/>
          <w:color w:val="auto"/>
          <w:sz w:val="28"/>
          <w:szCs w:val="28"/>
        </w:rPr>
      </w:pPr>
      <w:r>
        <w:rPr>
          <w:rFonts w:hint="eastAsia" w:ascii="宋体" w:hAnsi="宋体"/>
          <w:color w:val="auto"/>
          <w:sz w:val="72"/>
          <w:szCs w:val="72"/>
        </w:rPr>
        <w:t>投标文件</w:t>
      </w:r>
    </w:p>
    <w:p w14:paraId="665CD90C">
      <w:pPr>
        <w:spacing w:line="360" w:lineRule="auto"/>
        <w:rPr>
          <w:rFonts w:ascii="宋体" w:hAnsi="宋体"/>
          <w:b/>
          <w:color w:val="auto"/>
          <w:sz w:val="28"/>
          <w:szCs w:val="28"/>
        </w:rPr>
      </w:pPr>
    </w:p>
    <w:p w14:paraId="208A1996">
      <w:pPr>
        <w:spacing w:line="360" w:lineRule="auto"/>
        <w:jc w:val="center"/>
        <w:rPr>
          <w:rFonts w:ascii="宋体" w:hAnsi="宋体"/>
          <w:b/>
          <w:color w:val="auto"/>
          <w:sz w:val="28"/>
          <w:szCs w:val="28"/>
        </w:rPr>
      </w:pPr>
    </w:p>
    <w:p w14:paraId="714A2A45">
      <w:pPr>
        <w:widowControl/>
        <w:spacing w:line="360" w:lineRule="auto"/>
        <w:ind w:left="199" w:leftChars="95" w:firstLine="360" w:firstLineChars="150"/>
        <w:rPr>
          <w:rFonts w:ascii="宋体" w:hAnsi="宋体"/>
          <w:color w:val="auto"/>
          <w:sz w:val="24"/>
          <w:szCs w:val="24"/>
        </w:rPr>
      </w:pPr>
    </w:p>
    <w:p w14:paraId="7CA18EA0">
      <w:pPr>
        <w:widowControl/>
        <w:spacing w:line="360" w:lineRule="auto"/>
        <w:ind w:left="199" w:leftChars="95" w:firstLine="360" w:firstLineChars="150"/>
        <w:rPr>
          <w:rFonts w:ascii="宋体" w:hAnsi="宋体"/>
          <w:color w:val="auto"/>
          <w:sz w:val="24"/>
          <w:szCs w:val="24"/>
        </w:rPr>
      </w:pPr>
    </w:p>
    <w:p w14:paraId="03127625">
      <w:pPr>
        <w:pStyle w:val="37"/>
        <w:rPr>
          <w:color w:val="auto"/>
        </w:rPr>
      </w:pPr>
    </w:p>
    <w:p w14:paraId="452A8B9B">
      <w:pPr>
        <w:widowControl/>
        <w:spacing w:line="360" w:lineRule="auto"/>
        <w:ind w:left="199" w:leftChars="95" w:firstLine="360" w:firstLineChars="150"/>
        <w:rPr>
          <w:rFonts w:ascii="宋体" w:hAnsi="宋体"/>
          <w:color w:val="auto"/>
          <w:sz w:val="24"/>
          <w:szCs w:val="24"/>
          <w:u w:val="single"/>
        </w:rPr>
      </w:pPr>
    </w:p>
    <w:p w14:paraId="40CA83A2">
      <w:pPr>
        <w:snapToGrid w:val="0"/>
        <w:spacing w:line="360" w:lineRule="auto"/>
        <w:ind w:firstLine="640" w:firstLineChars="200"/>
        <w:jc w:val="left"/>
        <w:rPr>
          <w:rFonts w:ascii="宋体"/>
          <w:color w:val="auto"/>
          <w:sz w:val="32"/>
          <w:szCs w:val="32"/>
          <w:u w:val="single"/>
        </w:rPr>
      </w:pPr>
      <w:bookmarkStart w:id="106" w:name="_Toc484890086"/>
      <w:bookmarkStart w:id="107" w:name="_Toc528240831"/>
      <w:r>
        <w:rPr>
          <w:rFonts w:hint="eastAsia" w:ascii="宋体" w:hAnsi="宋体" w:cs="宋体"/>
          <w:color w:val="auto"/>
          <w:sz w:val="32"/>
          <w:szCs w:val="32"/>
          <w:lang w:val="zh-CN"/>
        </w:rPr>
        <w:t>供应商（单位名称及公章）：</w:t>
      </w:r>
      <w:r>
        <w:rPr>
          <w:rFonts w:hint="eastAsia" w:ascii="宋体" w:hAnsi="宋体" w:cs="宋体"/>
          <w:color w:val="auto"/>
          <w:sz w:val="24"/>
          <w:szCs w:val="24"/>
        </w:rPr>
        <w:t>____________________________</w:t>
      </w:r>
    </w:p>
    <w:p w14:paraId="1D5CC6FB">
      <w:pPr>
        <w:snapToGrid w:val="0"/>
        <w:spacing w:line="360" w:lineRule="auto"/>
        <w:ind w:firstLine="640" w:firstLineChars="200"/>
        <w:jc w:val="left"/>
        <w:rPr>
          <w:color w:val="auto"/>
        </w:rPr>
      </w:pPr>
      <w:r>
        <w:rPr>
          <w:rFonts w:hint="eastAsia" w:ascii="宋体" w:hAnsi="宋体" w:cs="宋体"/>
          <w:color w:val="auto"/>
          <w:sz w:val="32"/>
          <w:szCs w:val="32"/>
          <w:lang w:val="zh-CN"/>
        </w:rPr>
        <w:t>法定代表人</w:t>
      </w:r>
      <w:r>
        <w:rPr>
          <w:rFonts w:hint="eastAsia" w:ascii="宋体" w:hAnsi="宋体" w:cs="宋体"/>
          <w:color w:val="auto"/>
          <w:sz w:val="32"/>
          <w:szCs w:val="32"/>
        </w:rPr>
        <w:t>或</w:t>
      </w:r>
      <w:r>
        <w:rPr>
          <w:rFonts w:hint="eastAsia" w:ascii="宋体" w:hAnsi="宋体" w:cs="宋体"/>
          <w:color w:val="auto"/>
          <w:sz w:val="32"/>
          <w:szCs w:val="32"/>
          <w:lang w:val="zh-CN"/>
        </w:rPr>
        <w:t>被授权人（签字</w:t>
      </w:r>
      <w:r>
        <w:rPr>
          <w:rFonts w:hint="eastAsia" w:ascii="宋体" w:hAnsi="宋体" w:cs="宋体"/>
          <w:color w:val="auto"/>
          <w:sz w:val="32"/>
          <w:szCs w:val="32"/>
        </w:rPr>
        <w:t>或盖章</w:t>
      </w:r>
      <w:r>
        <w:rPr>
          <w:rFonts w:hint="eastAsia" w:ascii="宋体" w:hAnsi="宋体" w:cs="宋体"/>
          <w:color w:val="auto"/>
          <w:sz w:val="32"/>
          <w:szCs w:val="32"/>
          <w:lang w:val="zh-CN"/>
        </w:rPr>
        <w:t>）：</w:t>
      </w:r>
      <w:r>
        <w:rPr>
          <w:rFonts w:hint="eastAsia" w:ascii="宋体" w:hAnsi="宋体" w:cs="宋体"/>
          <w:color w:val="auto"/>
          <w:sz w:val="24"/>
          <w:szCs w:val="24"/>
        </w:rPr>
        <w:t>_________________</w:t>
      </w:r>
    </w:p>
    <w:p w14:paraId="1A998941">
      <w:pPr>
        <w:snapToGrid w:val="0"/>
        <w:spacing w:line="360" w:lineRule="auto"/>
        <w:ind w:firstLine="640" w:firstLineChars="200"/>
        <w:jc w:val="left"/>
        <w:rPr>
          <w:rFonts w:ascii="宋体"/>
          <w:color w:val="auto"/>
          <w:sz w:val="36"/>
          <w:szCs w:val="36"/>
          <w:u w:val="single"/>
        </w:rPr>
      </w:pPr>
      <w:r>
        <w:rPr>
          <w:rFonts w:hint="eastAsia" w:ascii="宋体" w:hAnsi="宋体" w:cs="宋体"/>
          <w:color w:val="auto"/>
          <w:sz w:val="32"/>
          <w:szCs w:val="32"/>
        </w:rPr>
        <w:t>日期</w:t>
      </w:r>
      <w:r>
        <w:rPr>
          <w:rFonts w:hint="eastAsia" w:ascii="宋体" w:hAnsi="宋体" w:cs="宋体"/>
          <w:color w:val="auto"/>
          <w:sz w:val="32"/>
          <w:szCs w:val="32"/>
          <w:lang w:val="zh-CN"/>
        </w:rPr>
        <w:t>：</w:t>
      </w:r>
      <w:r>
        <w:rPr>
          <w:rFonts w:hint="eastAsia" w:ascii="宋体" w:hAnsi="宋体" w:cs="宋体"/>
          <w:color w:val="auto"/>
          <w:sz w:val="24"/>
          <w:szCs w:val="24"/>
        </w:rPr>
        <w:t>________________________________________________________</w:t>
      </w:r>
    </w:p>
    <w:p w14:paraId="62D4E83E">
      <w:pPr>
        <w:widowControl/>
        <w:ind w:firstLine="2400" w:firstLineChars="250"/>
        <w:jc w:val="left"/>
        <w:rPr>
          <w:color w:val="auto"/>
          <w:sz w:val="96"/>
        </w:rPr>
      </w:pPr>
    </w:p>
    <w:p w14:paraId="0CCBCB28">
      <w:pPr>
        <w:pStyle w:val="34"/>
        <w:rPr>
          <w:color w:val="auto"/>
        </w:rPr>
      </w:pPr>
    </w:p>
    <w:p w14:paraId="1D64071C">
      <w:pPr>
        <w:widowControl/>
        <w:jc w:val="center"/>
        <w:rPr>
          <w:color w:val="auto"/>
          <w:sz w:val="52"/>
          <w:szCs w:val="18"/>
        </w:rPr>
      </w:pPr>
      <w:r>
        <w:rPr>
          <w:rFonts w:hint="eastAsia"/>
          <w:color w:val="auto"/>
          <w:sz w:val="52"/>
          <w:szCs w:val="18"/>
        </w:rPr>
        <w:t>目   录</w:t>
      </w:r>
    </w:p>
    <w:p w14:paraId="008D68AF">
      <w:pPr>
        <w:widowControl/>
        <w:jc w:val="left"/>
        <w:rPr>
          <w:color w:val="auto"/>
          <w:sz w:val="36"/>
        </w:rPr>
      </w:pPr>
    </w:p>
    <w:p w14:paraId="2DD87165">
      <w:pPr>
        <w:pageBreakBefore w:val="0"/>
        <w:widowControl/>
        <w:kinsoku/>
        <w:wordWrap/>
        <w:overflowPunct/>
        <w:topLinePunct w:val="0"/>
        <w:autoSpaceDE/>
        <w:autoSpaceDN/>
        <w:bidi w:val="0"/>
        <w:adjustRightInd/>
        <w:snapToGrid/>
        <w:spacing w:line="720" w:lineRule="exact"/>
        <w:ind w:firstLine="320" w:firstLineChars="100"/>
        <w:jc w:val="left"/>
        <w:textAlignment w:val="auto"/>
        <w:rPr>
          <w:rFonts w:cs="仿宋" w:asciiTheme="minorEastAsia" w:hAnsiTheme="minorEastAsia" w:eastAsiaTheme="minorEastAsia"/>
          <w:bCs/>
          <w:color w:val="auto"/>
          <w:sz w:val="32"/>
          <w:szCs w:val="28"/>
        </w:rPr>
      </w:pPr>
      <w:r>
        <w:rPr>
          <w:rFonts w:hint="eastAsia" w:cs="仿宋" w:asciiTheme="minorEastAsia" w:hAnsiTheme="minorEastAsia" w:eastAsiaTheme="minorEastAsia"/>
          <w:bCs/>
          <w:color w:val="auto"/>
          <w:sz w:val="32"/>
          <w:szCs w:val="28"/>
        </w:rPr>
        <w:t>一、投标函投标一览表</w:t>
      </w:r>
    </w:p>
    <w:p w14:paraId="33F05FAA">
      <w:pPr>
        <w:pStyle w:val="3"/>
        <w:pageBreakBefore w:val="0"/>
        <w:kinsoku/>
        <w:wordWrap/>
        <w:overflowPunct/>
        <w:topLinePunct w:val="0"/>
        <w:autoSpaceDE/>
        <w:autoSpaceDN/>
        <w:bidi w:val="0"/>
        <w:adjustRightInd/>
        <w:snapToGrid/>
        <w:spacing w:before="0" w:after="0" w:line="720" w:lineRule="exact"/>
        <w:ind w:firstLine="320" w:firstLineChars="100"/>
        <w:jc w:val="left"/>
        <w:textAlignment w:val="auto"/>
        <w:rPr>
          <w:rFonts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三</w:t>
      </w:r>
      <w:r>
        <w:rPr>
          <w:rFonts w:hint="eastAsia" w:cs="仿宋" w:asciiTheme="minorEastAsia" w:hAnsiTheme="minorEastAsia" w:eastAsiaTheme="minorEastAsia"/>
          <w:b w:val="0"/>
          <w:color w:val="auto"/>
          <w:szCs w:val="28"/>
          <w:lang w:eastAsia="zh-CN"/>
        </w:rPr>
        <w:t>、</w:t>
      </w:r>
      <w:r>
        <w:rPr>
          <w:rFonts w:hint="eastAsia" w:cs="仿宋" w:asciiTheme="minorEastAsia" w:hAnsiTheme="minorEastAsia" w:eastAsiaTheme="minorEastAsia"/>
          <w:b w:val="0"/>
          <w:color w:val="auto"/>
          <w:szCs w:val="28"/>
        </w:rPr>
        <w:t>资格证明文件</w:t>
      </w:r>
    </w:p>
    <w:p w14:paraId="7FF6B393">
      <w:pPr>
        <w:pStyle w:val="3"/>
        <w:pageBreakBefore w:val="0"/>
        <w:kinsoku/>
        <w:wordWrap/>
        <w:overflowPunct/>
        <w:topLinePunct w:val="0"/>
        <w:autoSpaceDE/>
        <w:autoSpaceDN/>
        <w:bidi w:val="0"/>
        <w:adjustRightInd/>
        <w:snapToGrid/>
        <w:spacing w:before="0" w:after="0" w:line="720" w:lineRule="exact"/>
        <w:ind w:firstLine="320" w:firstLineChars="100"/>
        <w:jc w:val="left"/>
        <w:textAlignment w:val="auto"/>
        <w:rPr>
          <w:rFonts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四、技术商务偏离表</w:t>
      </w:r>
    </w:p>
    <w:p w14:paraId="0F3A1582">
      <w:pPr>
        <w:pStyle w:val="3"/>
        <w:pageBreakBefore w:val="0"/>
        <w:kinsoku/>
        <w:wordWrap/>
        <w:overflowPunct/>
        <w:topLinePunct w:val="0"/>
        <w:autoSpaceDE/>
        <w:autoSpaceDN/>
        <w:bidi w:val="0"/>
        <w:adjustRightInd/>
        <w:snapToGrid/>
        <w:spacing w:before="0" w:after="0" w:line="720" w:lineRule="exact"/>
        <w:ind w:firstLine="320" w:firstLineChars="100"/>
        <w:jc w:val="left"/>
        <w:textAlignment w:val="auto"/>
        <w:rPr>
          <w:rFonts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五、投标方案</w:t>
      </w:r>
    </w:p>
    <w:p w14:paraId="21B55B24">
      <w:pPr>
        <w:pageBreakBefore w:val="0"/>
        <w:widowControl/>
        <w:kinsoku/>
        <w:wordWrap/>
        <w:overflowPunct/>
        <w:topLinePunct w:val="0"/>
        <w:autoSpaceDE/>
        <w:autoSpaceDN/>
        <w:bidi w:val="0"/>
        <w:adjustRightInd/>
        <w:snapToGrid/>
        <w:spacing w:line="720" w:lineRule="exact"/>
        <w:ind w:firstLine="320" w:firstLineChars="100"/>
        <w:jc w:val="left"/>
        <w:textAlignment w:val="auto"/>
        <w:rPr>
          <w:rFonts w:cs="仿宋" w:asciiTheme="minorEastAsia" w:hAnsiTheme="minorEastAsia" w:eastAsiaTheme="minorEastAsia"/>
          <w:bCs/>
          <w:color w:val="auto"/>
          <w:sz w:val="32"/>
          <w:szCs w:val="28"/>
        </w:rPr>
      </w:pPr>
      <w:r>
        <w:rPr>
          <w:rFonts w:hint="eastAsia" w:cs="仿宋" w:asciiTheme="minorEastAsia" w:hAnsiTheme="minorEastAsia" w:eastAsiaTheme="minorEastAsia"/>
          <w:bCs/>
          <w:color w:val="auto"/>
          <w:sz w:val="32"/>
          <w:szCs w:val="28"/>
        </w:rPr>
        <w:t>六、采购服务机构拒绝政府采购领域商业贿赂承诺书</w:t>
      </w:r>
    </w:p>
    <w:p w14:paraId="6C4AD9A6">
      <w:pPr>
        <w:widowControl/>
        <w:spacing w:line="360" w:lineRule="auto"/>
        <w:jc w:val="left"/>
        <w:rPr>
          <w:rFonts w:ascii="Calibri Light" w:hAnsi="Calibri Light"/>
          <w:b/>
          <w:bCs/>
          <w:color w:val="auto"/>
          <w:sz w:val="36"/>
          <w:szCs w:val="32"/>
        </w:rPr>
      </w:pPr>
      <w:r>
        <w:rPr>
          <w:color w:val="auto"/>
          <w:sz w:val="22"/>
        </w:rPr>
        <w:br w:type="page"/>
      </w:r>
    </w:p>
    <w:bookmarkEnd w:id="106"/>
    <w:bookmarkEnd w:id="107"/>
    <w:p w14:paraId="145CB55C">
      <w:pPr>
        <w:pStyle w:val="3"/>
        <w:spacing w:before="0" w:after="0"/>
        <w:ind w:firstLine="482" w:firstLineChars="150"/>
        <w:jc w:val="center"/>
        <w:rPr>
          <w:color w:val="auto"/>
        </w:rPr>
      </w:pPr>
      <w:bookmarkStart w:id="108" w:name="_Toc23258623"/>
      <w:bookmarkStart w:id="109" w:name="_Toc26541334"/>
      <w:bookmarkStart w:id="110" w:name="_Toc484890087"/>
      <w:r>
        <w:rPr>
          <w:rFonts w:hint="eastAsia"/>
          <w:color w:val="auto"/>
        </w:rPr>
        <w:t>一、投标函</w:t>
      </w:r>
      <w:bookmarkEnd w:id="108"/>
      <w:bookmarkEnd w:id="109"/>
    </w:p>
    <w:p w14:paraId="4D80D8CA">
      <w:pPr>
        <w:spacing w:line="360" w:lineRule="auto"/>
        <w:rPr>
          <w:rFonts w:ascii="宋体" w:hAnsi="宋体" w:cs="宋体"/>
          <w:sz w:val="24"/>
          <w:szCs w:val="24"/>
          <w:u w:val="single"/>
        </w:rPr>
      </w:pPr>
      <w:r>
        <w:rPr>
          <w:rFonts w:hint="eastAsia" w:ascii="宋体" w:hAnsi="宋体" w:cs="宋体"/>
          <w:sz w:val="24"/>
          <w:szCs w:val="24"/>
        </w:rPr>
        <w:t>致：</w:t>
      </w:r>
      <w:r>
        <w:rPr>
          <w:rFonts w:hint="eastAsia" w:ascii="宋体" w:hAnsi="宋体" w:cs="宋体"/>
          <w:sz w:val="24"/>
          <w:szCs w:val="24"/>
          <w:u w:val="single"/>
        </w:rPr>
        <w:t>安康尚昊招标代理有限公司</w:t>
      </w:r>
    </w:p>
    <w:p w14:paraId="1AF4D2E3">
      <w:pPr>
        <w:adjustRightInd w:val="0"/>
        <w:snapToGrid w:val="0"/>
        <w:spacing w:line="360" w:lineRule="auto"/>
        <w:ind w:firstLine="480" w:firstLineChars="200"/>
        <w:rPr>
          <w:rFonts w:ascii="宋体" w:hAnsi="宋体" w:cs="宋体"/>
          <w:sz w:val="24"/>
          <w:szCs w:val="24"/>
        </w:rPr>
      </w:pPr>
      <w:r>
        <w:rPr>
          <w:rFonts w:hint="eastAsia" w:ascii="宋体" w:hAnsi="宋体" w:cs="宋体"/>
          <w:bCs/>
          <w:sz w:val="24"/>
          <w:szCs w:val="24"/>
        </w:rPr>
        <w:t>我方确认收到贵方提供的项目及其相关服务的招标文件的全部内容。我方</w:t>
      </w:r>
      <w:r>
        <w:rPr>
          <w:rFonts w:hint="eastAsia" w:ascii="宋体" w:hAnsi="宋体" w:cs="宋体"/>
          <w:bCs/>
          <w:sz w:val="24"/>
          <w:szCs w:val="24"/>
          <w:u w:val="single"/>
        </w:rPr>
        <w:t>（投标人名称）</w:t>
      </w:r>
      <w:r>
        <w:rPr>
          <w:rFonts w:hint="eastAsia" w:ascii="宋体" w:hAnsi="宋体" w:cs="宋体"/>
          <w:bCs/>
          <w:sz w:val="24"/>
          <w:szCs w:val="24"/>
        </w:rPr>
        <w:t>作为本项目投标人正式授权</w:t>
      </w:r>
      <w:r>
        <w:rPr>
          <w:rFonts w:hint="eastAsia" w:ascii="宋体" w:hAnsi="宋体" w:cs="宋体"/>
          <w:bCs/>
          <w:sz w:val="24"/>
          <w:szCs w:val="24"/>
          <w:u w:val="single"/>
        </w:rPr>
        <w:t>（被授权代表全名、职务）</w:t>
      </w:r>
      <w:r>
        <w:rPr>
          <w:rFonts w:hint="eastAsia" w:ascii="宋体" w:hAnsi="宋体" w:cs="宋体"/>
          <w:bCs/>
          <w:sz w:val="24"/>
          <w:szCs w:val="24"/>
        </w:rPr>
        <w:t>代表我方进行有关投标的一切事宜。在此提交的投标文件。我方已完全明白招标文件的所有条款要求，并</w:t>
      </w:r>
      <w:r>
        <w:rPr>
          <w:rFonts w:hint="eastAsia" w:ascii="宋体" w:hAnsi="宋体" w:cs="宋体"/>
          <w:kern w:val="0"/>
          <w:sz w:val="24"/>
          <w:szCs w:val="24"/>
        </w:rPr>
        <w:t>声明如下</w:t>
      </w:r>
      <w:r>
        <w:rPr>
          <w:rFonts w:hint="eastAsia" w:ascii="宋体" w:hAnsi="宋体" w:cs="宋体"/>
          <w:bCs/>
          <w:sz w:val="24"/>
          <w:szCs w:val="24"/>
        </w:rPr>
        <w:t>：</w:t>
      </w:r>
    </w:p>
    <w:p w14:paraId="0C87FC0E">
      <w:pPr>
        <w:spacing w:line="360" w:lineRule="auto"/>
        <w:ind w:firstLine="480" w:firstLineChars="200"/>
        <w:rPr>
          <w:rFonts w:ascii="宋体"/>
          <w:sz w:val="24"/>
          <w:szCs w:val="24"/>
        </w:rPr>
      </w:pPr>
      <w:r>
        <w:rPr>
          <w:rFonts w:hint="eastAsia" w:ascii="宋体" w:hAnsi="宋体" w:cs="宋体"/>
          <w:sz w:val="24"/>
          <w:szCs w:val="24"/>
        </w:rPr>
        <w:t>1.我方决定参加：</w:t>
      </w:r>
      <w:r>
        <w:rPr>
          <w:rFonts w:hint="eastAsia" w:ascii="宋体" w:hAnsi="宋体" w:cs="宋体"/>
          <w:sz w:val="24"/>
          <w:szCs w:val="24"/>
          <w:u w:val="single"/>
        </w:rPr>
        <w:t>项目名称（项目编号：</w:t>
      </w:r>
      <w:r>
        <w:rPr>
          <w:rFonts w:hint="eastAsia" w:ascii="宋体" w:hAnsi="宋体" w:cs="宋体"/>
          <w:sz w:val="24"/>
          <w:szCs w:val="24"/>
          <w:u w:val="single"/>
          <w:lang w:val="en-US" w:eastAsia="zh-CN"/>
        </w:rPr>
        <w:t xml:space="preserve"> ）</w:t>
      </w:r>
      <w:r>
        <w:rPr>
          <w:rFonts w:hint="eastAsia" w:ascii="宋体" w:hAnsi="宋体" w:cs="宋体"/>
          <w:sz w:val="24"/>
          <w:szCs w:val="24"/>
        </w:rPr>
        <w:t>的报价，我公司的</w:t>
      </w:r>
      <w:r>
        <w:rPr>
          <w:rFonts w:hint="eastAsia" w:ascii="宋体" w:hAnsi="宋体" w:cs="宋体"/>
          <w:sz w:val="24"/>
          <w:szCs w:val="24"/>
          <w:lang w:val="en-US" w:eastAsia="zh-CN"/>
        </w:rPr>
        <w:t>投标</w:t>
      </w:r>
      <w:r>
        <w:rPr>
          <w:rFonts w:hint="eastAsia" w:ascii="宋体" w:hAnsi="宋体" w:cs="宋体"/>
          <w:sz w:val="24"/>
          <w:szCs w:val="24"/>
        </w:rPr>
        <w:t>总报价为：</w:t>
      </w:r>
    </w:p>
    <w:p w14:paraId="54F5A55C">
      <w:pPr>
        <w:spacing w:line="360" w:lineRule="auto"/>
        <w:ind w:firstLine="480" w:firstLineChars="200"/>
        <w:rPr>
          <w:rFonts w:ascii="宋体" w:hAnsi="宋体" w:cs="宋体"/>
          <w:sz w:val="24"/>
          <w:szCs w:val="24"/>
        </w:rPr>
      </w:pPr>
      <w:r>
        <w:rPr>
          <w:rFonts w:hint="eastAsia" w:ascii="宋体" w:hAnsi="宋体" w:cs="宋体"/>
          <w:sz w:val="24"/>
          <w:szCs w:val="24"/>
        </w:rPr>
        <w:t>人民币（大写）：______________元；（小写）￥：______元；</w:t>
      </w:r>
    </w:p>
    <w:p w14:paraId="0D6E5F17">
      <w:pPr>
        <w:spacing w:line="360" w:lineRule="auto"/>
        <w:ind w:firstLine="480" w:firstLineChars="200"/>
        <w:rPr>
          <w:rFonts w:ascii="宋体" w:hAnsi="宋体" w:cs="宋体"/>
          <w:sz w:val="24"/>
          <w:szCs w:val="24"/>
        </w:rPr>
      </w:pPr>
      <w:r>
        <w:rPr>
          <w:rFonts w:hint="eastAsia" w:ascii="宋体" w:hAnsi="宋体" w:cs="宋体"/>
          <w:sz w:val="24"/>
          <w:szCs w:val="24"/>
        </w:rPr>
        <w:t>2.本投标文件的有效期为投标文件递交截止日起</w:t>
      </w:r>
      <w:r>
        <w:rPr>
          <w:rFonts w:hint="eastAsia" w:ascii="宋体" w:hAnsi="宋体" w:cs="宋体"/>
          <w:sz w:val="24"/>
          <w:szCs w:val="24"/>
          <w:u w:val="single"/>
        </w:rPr>
        <w:t xml:space="preserve"> （有效期不得少于90天） </w:t>
      </w:r>
      <w:r>
        <w:rPr>
          <w:rFonts w:hint="eastAsia" w:ascii="宋体" w:hAnsi="宋体" w:cs="宋体"/>
          <w:sz w:val="24"/>
          <w:szCs w:val="24"/>
        </w:rPr>
        <w:t>日历天有效，如被确定为中标单位，有效期将延至合同终止日为止，投标文件始终有效并不撤回已递交的投标文件。</w:t>
      </w:r>
    </w:p>
    <w:p w14:paraId="7A98FD9D">
      <w:pPr>
        <w:spacing w:line="360" w:lineRule="auto"/>
        <w:ind w:firstLine="480" w:firstLineChars="200"/>
        <w:rPr>
          <w:rFonts w:ascii="宋体" w:hAnsi="宋体" w:cs="宋体"/>
          <w:sz w:val="24"/>
          <w:szCs w:val="24"/>
        </w:rPr>
      </w:pPr>
      <w:r>
        <w:rPr>
          <w:rFonts w:hint="eastAsia" w:ascii="宋体" w:hAnsi="宋体" w:cs="宋体"/>
          <w:sz w:val="24"/>
          <w:szCs w:val="24"/>
        </w:rPr>
        <w:t>3.我方已详细研究了招标文件的所有内容包括修正</w:t>
      </w:r>
      <w:r>
        <w:rPr>
          <w:rFonts w:hint="eastAsia" w:ascii="宋体" w:hAnsi="宋体" w:cs="宋体"/>
          <w:sz w:val="24"/>
          <w:szCs w:val="24"/>
          <w:lang w:eastAsia="zh-CN"/>
        </w:rPr>
        <w:t>（</w:t>
      </w:r>
      <w:r>
        <w:rPr>
          <w:rFonts w:hint="eastAsia" w:ascii="宋体" w:hAnsi="宋体" w:cs="宋体"/>
          <w:sz w:val="24"/>
          <w:szCs w:val="24"/>
        </w:rPr>
        <w:t>如果有</w:t>
      </w:r>
      <w:r>
        <w:rPr>
          <w:rFonts w:hint="eastAsia" w:ascii="宋体" w:hAnsi="宋体" w:cs="宋体"/>
          <w:sz w:val="24"/>
          <w:szCs w:val="24"/>
          <w:lang w:eastAsia="zh-CN"/>
        </w:rPr>
        <w:t>）</w:t>
      </w:r>
      <w:r>
        <w:rPr>
          <w:rFonts w:hint="eastAsia" w:ascii="宋体" w:hAnsi="宋体" w:cs="宋体"/>
          <w:sz w:val="24"/>
          <w:szCs w:val="24"/>
        </w:rPr>
        <w:t>和所有已提供的参考资料以及有关格式并完全明白，我方同意放弃对这些文件所提出异议的权利。</w:t>
      </w:r>
    </w:p>
    <w:p w14:paraId="3D70BC21">
      <w:pPr>
        <w:spacing w:line="360" w:lineRule="auto"/>
        <w:ind w:firstLine="480" w:firstLineChars="200"/>
        <w:rPr>
          <w:rFonts w:ascii="宋体" w:hAnsi="宋体" w:cs="宋体"/>
          <w:sz w:val="24"/>
          <w:szCs w:val="24"/>
        </w:rPr>
      </w:pPr>
      <w:r>
        <w:rPr>
          <w:rFonts w:hint="eastAsia" w:ascii="宋体" w:hAnsi="宋体" w:cs="宋体"/>
          <w:sz w:val="24"/>
          <w:szCs w:val="24"/>
        </w:rPr>
        <w:t>4.我方同意按照贵方可能提出的要求提供与报价有关的</w:t>
      </w:r>
      <w:r>
        <w:rPr>
          <w:rFonts w:hint="eastAsia" w:ascii="宋体" w:hAnsi="宋体" w:cs="宋体"/>
          <w:sz w:val="24"/>
          <w:szCs w:val="24"/>
          <w:lang w:eastAsia="zh-CN"/>
        </w:rPr>
        <w:t>任何其他</w:t>
      </w:r>
      <w:r>
        <w:rPr>
          <w:rFonts w:hint="eastAsia" w:ascii="宋体" w:hAnsi="宋体" w:cs="宋体"/>
          <w:sz w:val="24"/>
          <w:szCs w:val="24"/>
        </w:rPr>
        <w:t>材料或信息。</w:t>
      </w:r>
    </w:p>
    <w:p w14:paraId="1CC56CE3">
      <w:pPr>
        <w:spacing w:line="360" w:lineRule="auto"/>
        <w:ind w:firstLine="480" w:firstLineChars="200"/>
        <w:rPr>
          <w:rFonts w:ascii="宋体" w:hAnsi="宋体" w:cs="宋体"/>
          <w:sz w:val="24"/>
          <w:szCs w:val="24"/>
        </w:rPr>
      </w:pPr>
      <w:r>
        <w:rPr>
          <w:rFonts w:hint="eastAsia" w:ascii="宋体" w:hAnsi="宋体" w:cs="宋体"/>
          <w:sz w:val="24"/>
          <w:szCs w:val="24"/>
        </w:rPr>
        <w:t>5.我方完全服从和尊重评委会所作的评定结果，同时清楚理解到最低报价并非意味着必定获得中标资格。</w:t>
      </w:r>
    </w:p>
    <w:p w14:paraId="618C4BB0">
      <w:pPr>
        <w:spacing w:line="360" w:lineRule="auto"/>
        <w:ind w:firstLine="480" w:firstLineChars="200"/>
        <w:rPr>
          <w:rFonts w:ascii="宋体" w:hAnsi="宋体" w:cs="宋体"/>
          <w:sz w:val="24"/>
          <w:szCs w:val="24"/>
        </w:rPr>
      </w:pPr>
      <w:r>
        <w:rPr>
          <w:rFonts w:hint="eastAsia" w:ascii="宋体" w:hAnsi="宋体" w:cs="宋体"/>
          <w:sz w:val="24"/>
          <w:szCs w:val="24"/>
        </w:rPr>
        <w:t xml:space="preserve">6.我方如被确定为中标单位，除不可抗力原因外，将在规定时间内与采购人签订合同，并保证履行投标文件以及投标文件修改书（如果有）中的全部责任和义务，按质、按量、按期完成《合同》中的全部任务。 </w:t>
      </w:r>
    </w:p>
    <w:p w14:paraId="6036EAEA">
      <w:pPr>
        <w:spacing w:line="360" w:lineRule="auto"/>
        <w:ind w:firstLine="480" w:firstLineChars="200"/>
        <w:rPr>
          <w:rFonts w:ascii="宋体" w:hAnsi="宋体" w:cs="宋体"/>
          <w:sz w:val="24"/>
          <w:szCs w:val="24"/>
        </w:rPr>
      </w:pPr>
      <w:r>
        <w:rPr>
          <w:rFonts w:hint="eastAsia" w:ascii="宋体" w:hAnsi="宋体" w:cs="宋体"/>
          <w:sz w:val="24"/>
          <w:szCs w:val="24"/>
        </w:rPr>
        <w:t>7.我方自行承担因投标文件错误、缺漏、不清晰而导致的一切后果。</w:t>
      </w:r>
    </w:p>
    <w:p w14:paraId="1BC51DB0">
      <w:pPr>
        <w:spacing w:line="360" w:lineRule="auto"/>
        <w:ind w:firstLine="480" w:firstLineChars="200"/>
        <w:rPr>
          <w:rFonts w:ascii="宋体" w:hAnsi="宋体" w:cs="宋体"/>
          <w:strike/>
          <w:sz w:val="24"/>
          <w:szCs w:val="24"/>
        </w:rPr>
      </w:pPr>
      <w:r>
        <w:rPr>
          <w:rFonts w:hint="eastAsia" w:ascii="宋体" w:hAnsi="宋体" w:cs="宋体"/>
          <w:sz w:val="24"/>
          <w:szCs w:val="24"/>
        </w:rPr>
        <w:t>8.我方承诺在本次投标中提供的一切文件均为真实、有效、完整和准确的，绝无任何虚假、伪造和夸大</w:t>
      </w:r>
      <w:r>
        <w:rPr>
          <w:rFonts w:hint="eastAsia" w:ascii="宋体" w:hAnsi="宋体" w:cs="宋体"/>
          <w:sz w:val="24"/>
          <w:szCs w:val="24"/>
          <w:lang w:eastAsia="zh-CN"/>
        </w:rPr>
        <w:t>的成分</w:t>
      </w:r>
      <w:r>
        <w:rPr>
          <w:rFonts w:hint="eastAsia" w:ascii="宋体" w:hAnsi="宋体" w:cs="宋体"/>
          <w:sz w:val="24"/>
          <w:szCs w:val="24"/>
        </w:rPr>
        <w:t>，如有违法、违规、弄虚作假行为，造成的损失、不良后果及法律责任，一律由我方自行承担。</w:t>
      </w:r>
    </w:p>
    <w:p w14:paraId="686945DE">
      <w:pPr>
        <w:spacing w:line="360" w:lineRule="auto"/>
        <w:ind w:firstLine="480" w:firstLineChars="200"/>
        <w:rPr>
          <w:rFonts w:ascii="宋体" w:hAnsi="宋体" w:cs="宋体"/>
          <w:sz w:val="24"/>
          <w:szCs w:val="24"/>
        </w:rPr>
      </w:pPr>
      <w:r>
        <w:rPr>
          <w:rFonts w:hint="eastAsia" w:ascii="宋体" w:hAnsi="宋体" w:cs="宋体"/>
          <w:sz w:val="24"/>
          <w:szCs w:val="24"/>
        </w:rPr>
        <w:t>9. 我方如被确定为中标单位，我方同意按照招标文件规定及时向采购代理机构缴纳代理服务费。</w:t>
      </w:r>
    </w:p>
    <w:p w14:paraId="4EDC6C62">
      <w:pPr>
        <w:spacing w:line="360" w:lineRule="auto"/>
        <w:ind w:firstLine="480" w:firstLineChars="200"/>
        <w:rPr>
          <w:rFonts w:ascii="宋体" w:hAnsi="宋体"/>
          <w:color w:val="auto"/>
          <w:sz w:val="24"/>
          <w:szCs w:val="24"/>
        </w:rPr>
      </w:pPr>
      <w:r>
        <w:rPr>
          <w:rFonts w:hint="eastAsia" w:ascii="宋体" w:hAnsi="宋体"/>
          <w:sz w:val="24"/>
          <w:szCs w:val="24"/>
          <w:lang w:eastAsia="zh-CN"/>
        </w:rPr>
        <w:t>10.</w:t>
      </w:r>
      <w:r>
        <w:rPr>
          <w:rFonts w:hint="eastAsia" w:ascii="宋体" w:hAnsi="宋体"/>
          <w:sz w:val="24"/>
          <w:szCs w:val="24"/>
        </w:rPr>
        <w:t>所有关于本投标文件的函电，请按下列地址联系。</w:t>
      </w:r>
    </w:p>
    <w:p w14:paraId="0D93F554">
      <w:pPr>
        <w:spacing w:line="360" w:lineRule="auto"/>
        <w:ind w:firstLine="211"/>
        <w:rPr>
          <w:rFonts w:hint="eastAsia" w:ascii="宋体" w:hAnsi="宋体" w:cs="仿宋"/>
          <w:color w:val="auto"/>
          <w:sz w:val="24"/>
          <w:szCs w:val="24"/>
        </w:rPr>
      </w:pPr>
    </w:p>
    <w:p w14:paraId="50799225">
      <w:pPr>
        <w:spacing w:line="360" w:lineRule="auto"/>
        <w:ind w:firstLine="211"/>
        <w:rPr>
          <w:rFonts w:ascii="宋体" w:hAnsi="宋体" w:cs="仿宋"/>
          <w:color w:val="auto"/>
          <w:sz w:val="24"/>
          <w:szCs w:val="24"/>
        </w:rPr>
      </w:pPr>
      <w:r>
        <w:rPr>
          <w:rFonts w:hint="eastAsia" w:ascii="宋体" w:hAnsi="宋体" w:cs="仿宋"/>
          <w:color w:val="auto"/>
          <w:sz w:val="24"/>
          <w:szCs w:val="24"/>
        </w:rPr>
        <w:t>投标人名称</w:t>
      </w:r>
      <w:r>
        <w:rPr>
          <w:rFonts w:hint="eastAsia" w:ascii="宋体" w:hAnsi="宋体" w:cs="仿宋"/>
          <w:color w:val="auto"/>
          <w:sz w:val="24"/>
          <w:szCs w:val="24"/>
          <w:lang w:eastAsia="zh-CN"/>
        </w:rPr>
        <w:t>：</w:t>
      </w:r>
      <w:r>
        <w:rPr>
          <w:rFonts w:hint="eastAsia" w:ascii="宋体" w:hAnsi="宋体" w:cs="仿宋"/>
          <w:color w:val="auto"/>
          <w:sz w:val="24"/>
          <w:szCs w:val="24"/>
        </w:rPr>
        <w:t>（盖章）</w:t>
      </w:r>
    </w:p>
    <w:p w14:paraId="453CB709">
      <w:pPr>
        <w:spacing w:line="360" w:lineRule="auto"/>
        <w:ind w:firstLine="211"/>
        <w:rPr>
          <w:rFonts w:ascii="宋体" w:hAnsi="宋体"/>
          <w:color w:val="auto"/>
          <w:sz w:val="24"/>
          <w:szCs w:val="24"/>
        </w:rPr>
      </w:pPr>
      <w:r>
        <w:rPr>
          <w:rFonts w:hint="eastAsia" w:ascii="宋体" w:hAnsi="宋体"/>
          <w:color w:val="auto"/>
          <w:sz w:val="24"/>
          <w:szCs w:val="24"/>
        </w:rPr>
        <w:t>法定代表人：（签字或盖章）</w:t>
      </w:r>
    </w:p>
    <w:p w14:paraId="59C82122">
      <w:pPr>
        <w:spacing w:line="360" w:lineRule="auto"/>
        <w:ind w:firstLine="211"/>
        <w:rPr>
          <w:rFonts w:ascii="宋体" w:hAnsi="宋体"/>
          <w:color w:val="auto"/>
          <w:sz w:val="24"/>
          <w:szCs w:val="24"/>
        </w:rPr>
      </w:pPr>
      <w:r>
        <w:rPr>
          <w:rFonts w:hint="eastAsia" w:ascii="宋体" w:hAnsi="宋体"/>
          <w:color w:val="auto"/>
          <w:sz w:val="24"/>
          <w:szCs w:val="24"/>
        </w:rPr>
        <w:t xml:space="preserve">地    址：                         </w:t>
      </w:r>
    </w:p>
    <w:p w14:paraId="698A3DB3">
      <w:pPr>
        <w:spacing w:line="360" w:lineRule="auto"/>
        <w:ind w:firstLine="211"/>
        <w:rPr>
          <w:rFonts w:ascii="宋体" w:hAnsi="宋体"/>
          <w:color w:val="auto"/>
          <w:sz w:val="24"/>
          <w:szCs w:val="24"/>
        </w:rPr>
      </w:pPr>
      <w:r>
        <w:rPr>
          <w:rFonts w:hint="eastAsia" w:ascii="宋体" w:hAnsi="宋体"/>
          <w:color w:val="auto"/>
          <w:sz w:val="24"/>
          <w:szCs w:val="24"/>
        </w:rPr>
        <w:t xml:space="preserve">开 户 行：                   </w:t>
      </w:r>
    </w:p>
    <w:p w14:paraId="654F0DDF">
      <w:pPr>
        <w:spacing w:line="360" w:lineRule="auto"/>
        <w:ind w:firstLine="211"/>
        <w:rPr>
          <w:rFonts w:ascii="宋体" w:hAnsi="宋体"/>
          <w:color w:val="auto"/>
          <w:sz w:val="24"/>
          <w:szCs w:val="24"/>
        </w:rPr>
      </w:pPr>
      <w:r>
        <w:rPr>
          <w:rFonts w:hint="eastAsia" w:ascii="宋体" w:hAnsi="宋体"/>
          <w:color w:val="auto"/>
          <w:sz w:val="24"/>
          <w:szCs w:val="24"/>
          <w:lang w:eastAsia="zh-CN"/>
        </w:rPr>
        <w:t>账</w:t>
      </w:r>
      <w:r>
        <w:rPr>
          <w:rFonts w:hint="eastAsia" w:ascii="宋体" w:hAnsi="宋体"/>
          <w:color w:val="auto"/>
          <w:sz w:val="24"/>
          <w:szCs w:val="24"/>
        </w:rPr>
        <w:t xml:space="preserve">    号：                         </w:t>
      </w:r>
    </w:p>
    <w:p w14:paraId="0FFD2107">
      <w:pPr>
        <w:spacing w:line="360" w:lineRule="auto"/>
        <w:ind w:firstLine="211"/>
        <w:rPr>
          <w:rFonts w:ascii="宋体" w:hAnsi="宋体"/>
          <w:color w:val="auto"/>
          <w:sz w:val="24"/>
          <w:szCs w:val="24"/>
        </w:rPr>
      </w:pPr>
      <w:r>
        <w:rPr>
          <w:rFonts w:hint="eastAsia" w:ascii="宋体" w:hAnsi="宋体"/>
          <w:color w:val="auto"/>
          <w:sz w:val="24"/>
          <w:szCs w:val="24"/>
        </w:rPr>
        <w:t xml:space="preserve">电    话：                   传    真：                        </w:t>
      </w:r>
    </w:p>
    <w:p w14:paraId="502528D3">
      <w:pPr>
        <w:spacing w:line="360" w:lineRule="auto"/>
        <w:ind w:firstLine="211"/>
        <w:rPr>
          <w:rFonts w:ascii="宋体" w:hAnsi="宋体"/>
          <w:color w:val="auto"/>
          <w:sz w:val="24"/>
          <w:szCs w:val="24"/>
        </w:rPr>
      </w:pPr>
      <w:r>
        <w:rPr>
          <w:rFonts w:hint="eastAsia" w:ascii="宋体" w:hAnsi="宋体"/>
          <w:color w:val="auto"/>
          <w:sz w:val="24"/>
          <w:szCs w:val="24"/>
        </w:rPr>
        <w:t>邮    编：</w:t>
      </w:r>
    </w:p>
    <w:p w14:paraId="1E410995">
      <w:pPr>
        <w:spacing w:line="360" w:lineRule="auto"/>
        <w:ind w:firstLine="211"/>
        <w:rPr>
          <w:rFonts w:ascii="宋体" w:hAnsi="宋体"/>
          <w:color w:val="auto"/>
          <w:sz w:val="24"/>
          <w:szCs w:val="24"/>
        </w:rPr>
      </w:pPr>
      <w:r>
        <w:rPr>
          <w:rFonts w:hint="eastAsia" w:ascii="宋体" w:hAnsi="宋体"/>
          <w:color w:val="auto"/>
          <w:sz w:val="24"/>
          <w:szCs w:val="24"/>
        </w:rPr>
        <w:t>日    期：    年     月     日</w:t>
      </w:r>
    </w:p>
    <w:p w14:paraId="28E79BCF">
      <w:pPr>
        <w:spacing w:line="360" w:lineRule="auto"/>
        <w:ind w:firstLine="211"/>
        <w:rPr>
          <w:rFonts w:ascii="宋体" w:hAnsi="宋体"/>
          <w:color w:val="auto"/>
          <w:sz w:val="24"/>
          <w:szCs w:val="24"/>
        </w:rPr>
      </w:pPr>
    </w:p>
    <w:p w14:paraId="072AE7B5">
      <w:pPr>
        <w:pStyle w:val="3"/>
        <w:jc w:val="center"/>
        <w:rPr>
          <w:color w:val="auto"/>
        </w:rPr>
        <w:sectPr>
          <w:pgSz w:w="11905" w:h="16838"/>
          <w:pgMar w:top="1247" w:right="1417" w:bottom="1247" w:left="1417" w:header="964" w:footer="992" w:gutter="0"/>
          <w:pgNumType w:fmt="decimal"/>
          <w:cols w:space="0" w:num="1"/>
          <w:rtlGutter w:val="0"/>
          <w:docGrid w:type="lines" w:linePitch="326" w:charSpace="0"/>
        </w:sectPr>
      </w:pPr>
      <w:bookmarkStart w:id="111" w:name="_Toc528240832"/>
    </w:p>
    <w:bookmarkEnd w:id="110"/>
    <w:bookmarkEnd w:id="111"/>
    <w:p w14:paraId="64544078">
      <w:pPr>
        <w:pStyle w:val="3"/>
        <w:jc w:val="center"/>
      </w:pPr>
      <w:bookmarkStart w:id="112" w:name="_Toc23258624"/>
      <w:bookmarkStart w:id="113" w:name="_Toc26541335"/>
      <w:r>
        <w:rPr>
          <w:rFonts w:hint="eastAsia"/>
        </w:rPr>
        <w:t>二、投标一览表</w:t>
      </w:r>
      <w:bookmarkEnd w:id="112"/>
      <w:bookmarkEnd w:id="113"/>
    </w:p>
    <w:p w14:paraId="644B720C">
      <w:pPr>
        <w:widowControl/>
        <w:wordWrap w:val="0"/>
        <w:spacing w:line="360" w:lineRule="auto"/>
        <w:jc w:val="left"/>
        <w:rPr>
          <w:rFonts w:ascii="宋体" w:hAnsi="宋体" w:cs="宋体"/>
          <w:sz w:val="24"/>
        </w:rPr>
      </w:pPr>
      <w:r>
        <w:rPr>
          <w:rFonts w:hint="eastAsia" w:ascii="宋体" w:hAnsi="宋体" w:cs="宋体"/>
          <w:sz w:val="24"/>
        </w:rPr>
        <w:t xml:space="preserve">项目名称： </w:t>
      </w:r>
    </w:p>
    <w:p w14:paraId="567B6FA5">
      <w:pPr>
        <w:kinsoku w:val="0"/>
        <w:spacing w:line="360" w:lineRule="auto"/>
        <w:jc w:val="left"/>
        <w:rPr>
          <w:rFonts w:ascii="宋体" w:hAnsi="宋体"/>
          <w:sz w:val="24"/>
          <w:szCs w:val="24"/>
        </w:rPr>
      </w:pPr>
      <w:r>
        <w:rPr>
          <w:rFonts w:hint="eastAsia" w:ascii="宋体" w:hAnsi="宋体" w:cs="宋体"/>
          <w:sz w:val="24"/>
        </w:rPr>
        <w:t xml:space="preserve">项目编号：                                                                                    </w:t>
      </w:r>
    </w:p>
    <w:tbl>
      <w:tblPr>
        <w:tblStyle w:val="41"/>
        <w:tblpPr w:leftFromText="180" w:rightFromText="180" w:vertAnchor="text" w:horzAnchor="page" w:tblpX="1256" w:tblpY="403"/>
        <w:tblOverlap w:val="never"/>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693"/>
        <w:gridCol w:w="2028"/>
        <w:gridCol w:w="2038"/>
      </w:tblGrid>
      <w:tr w14:paraId="70CE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3119" w:type="dxa"/>
            <w:vAlign w:val="center"/>
          </w:tcPr>
          <w:p w14:paraId="33EA4640">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投标总报价</w:t>
            </w:r>
          </w:p>
          <w:p w14:paraId="254F2111">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（元）</w:t>
            </w:r>
          </w:p>
        </w:tc>
        <w:tc>
          <w:tcPr>
            <w:tcW w:w="2693" w:type="dxa"/>
            <w:vAlign w:val="center"/>
          </w:tcPr>
          <w:p w14:paraId="5D674B97">
            <w:pPr>
              <w:keepNext w:val="0"/>
              <w:keepLines w:val="0"/>
              <w:suppressLineNumbers w:val="0"/>
              <w:spacing w:before="0" w:beforeAutospacing="0" w:after="0" w:afterAutospacing="0"/>
              <w:ind w:left="0" w:right="0"/>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合同履行期</w:t>
            </w:r>
          </w:p>
          <w:p w14:paraId="30DB3CA8">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auto"/>
                <w:kern w:val="0"/>
                <w:sz w:val="24"/>
                <w:szCs w:val="24"/>
                <w:lang w:val="en-US" w:eastAsia="zh-CN" w:bidi="ar-SA"/>
              </w:rPr>
              <w:t>日历天</w:t>
            </w:r>
            <w:r>
              <w:rPr>
                <w:rFonts w:hint="eastAsia" w:ascii="宋体" w:hAnsi="宋体" w:cs="宋体"/>
                <w:color w:val="000000" w:themeColor="text1"/>
                <w:kern w:val="0"/>
                <w:sz w:val="24"/>
                <w:szCs w:val="24"/>
                <w14:textFill>
                  <w14:solidFill>
                    <w14:schemeClr w14:val="tx1"/>
                  </w14:solidFill>
                </w14:textFill>
              </w:rPr>
              <w:t>）</w:t>
            </w:r>
          </w:p>
        </w:tc>
        <w:tc>
          <w:tcPr>
            <w:tcW w:w="2028" w:type="dxa"/>
            <w:vAlign w:val="center"/>
          </w:tcPr>
          <w:p w14:paraId="070187C8">
            <w:pPr>
              <w:keepNext w:val="0"/>
              <w:keepLines w:val="0"/>
              <w:suppressLineNumbers w:val="0"/>
              <w:spacing w:before="0" w:beforeAutospacing="0" w:after="0" w:afterAutospacing="0"/>
              <w:ind w:left="0" w:right="0"/>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质保期</w:t>
            </w:r>
          </w:p>
          <w:p w14:paraId="306BF0AA">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lang w:eastAsia="zh-CN"/>
              </w:rPr>
            </w:pPr>
            <w:r>
              <w:rPr>
                <w:rFonts w:hint="eastAsia" w:ascii="宋体" w:hAnsi="宋体" w:cs="宋体"/>
                <w:color w:val="000000" w:themeColor="text1"/>
                <w:kern w:val="0"/>
                <w:sz w:val="24"/>
                <w:szCs w:val="24"/>
                <w:lang w:val="en-US" w:eastAsia="zh-CN"/>
                <w14:textFill>
                  <w14:solidFill>
                    <w14:schemeClr w14:val="tx1"/>
                  </w14:solidFill>
                </w14:textFill>
              </w:rPr>
              <w:t>（年）</w:t>
            </w:r>
          </w:p>
        </w:tc>
        <w:tc>
          <w:tcPr>
            <w:tcW w:w="2038" w:type="dxa"/>
            <w:vAlign w:val="center"/>
          </w:tcPr>
          <w:p w14:paraId="3F1589B1">
            <w:pPr>
              <w:keepNext w:val="0"/>
              <w:keepLines w:val="0"/>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color w:val="000000" w:themeColor="text1"/>
                <w:kern w:val="0"/>
                <w:sz w:val="24"/>
                <w:szCs w:val="24"/>
                <w:highlight w:val="none"/>
                <w:lang w:val="en-US" w:eastAsia="zh-CN"/>
                <w14:textFill>
                  <w14:solidFill>
                    <w14:schemeClr w14:val="tx1"/>
                  </w14:solidFill>
                </w14:textFill>
              </w:rPr>
              <w:t>备注</w:t>
            </w:r>
          </w:p>
        </w:tc>
      </w:tr>
      <w:tr w14:paraId="7CA5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3119" w:type="dxa"/>
            <w:vAlign w:val="center"/>
          </w:tcPr>
          <w:p w14:paraId="329837E7">
            <w:pPr>
              <w:keepNext w:val="0"/>
              <w:keepLines w:val="0"/>
              <w:suppressLineNumbers w:val="0"/>
              <w:spacing w:before="0" w:beforeAutospacing="0" w:after="0" w:afterAutospacing="0"/>
              <w:ind w:left="0" w:right="0"/>
              <w:jc w:val="center"/>
              <w:rPr>
                <w:rFonts w:hint="default" w:ascii="宋体" w:hAnsi="宋体" w:cs="宋体"/>
                <w:kern w:val="0"/>
                <w:sz w:val="24"/>
                <w:szCs w:val="24"/>
              </w:rPr>
            </w:pPr>
          </w:p>
        </w:tc>
        <w:tc>
          <w:tcPr>
            <w:tcW w:w="2693" w:type="dxa"/>
            <w:vAlign w:val="center"/>
          </w:tcPr>
          <w:p w14:paraId="4E0001D6">
            <w:pPr>
              <w:keepNext w:val="0"/>
              <w:keepLines w:val="0"/>
              <w:suppressLineNumbers w:val="0"/>
              <w:spacing w:before="0" w:beforeAutospacing="0" w:after="0" w:afterAutospacing="0"/>
              <w:ind w:left="0" w:right="0"/>
              <w:jc w:val="center"/>
              <w:rPr>
                <w:rFonts w:hint="default" w:ascii="宋体" w:hAnsi="宋体" w:cs="宋体"/>
                <w:kern w:val="0"/>
                <w:sz w:val="24"/>
                <w:szCs w:val="24"/>
              </w:rPr>
            </w:pPr>
          </w:p>
        </w:tc>
        <w:tc>
          <w:tcPr>
            <w:tcW w:w="2028" w:type="dxa"/>
            <w:vAlign w:val="center"/>
          </w:tcPr>
          <w:p w14:paraId="032C7362">
            <w:pPr>
              <w:keepNext w:val="0"/>
              <w:keepLines w:val="0"/>
              <w:suppressLineNumbers w:val="0"/>
              <w:spacing w:before="0" w:beforeAutospacing="0" w:after="0" w:afterAutospacing="0"/>
              <w:ind w:left="0" w:right="0"/>
              <w:jc w:val="center"/>
              <w:rPr>
                <w:rFonts w:hint="default" w:ascii="宋体" w:hAnsi="宋体" w:cs="宋体"/>
                <w:kern w:val="0"/>
                <w:sz w:val="24"/>
                <w:szCs w:val="24"/>
              </w:rPr>
            </w:pPr>
          </w:p>
        </w:tc>
        <w:tc>
          <w:tcPr>
            <w:tcW w:w="2038" w:type="dxa"/>
          </w:tcPr>
          <w:p w14:paraId="22D8C57B">
            <w:pPr>
              <w:keepNext w:val="0"/>
              <w:keepLines w:val="0"/>
              <w:suppressLineNumbers w:val="0"/>
              <w:spacing w:before="0" w:beforeAutospacing="0" w:after="0" w:afterAutospacing="0"/>
              <w:ind w:left="0" w:right="0"/>
              <w:jc w:val="center"/>
              <w:rPr>
                <w:rFonts w:hint="default" w:ascii="宋体" w:hAnsi="宋体" w:cs="宋体"/>
                <w:kern w:val="0"/>
                <w:sz w:val="24"/>
                <w:szCs w:val="24"/>
              </w:rPr>
            </w:pPr>
          </w:p>
        </w:tc>
      </w:tr>
      <w:tr w14:paraId="1F67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56B52FE8">
            <w:pPr>
              <w:keepNext w:val="0"/>
              <w:keepLines w:val="0"/>
              <w:suppressLineNumbers w:val="0"/>
              <w:spacing w:before="0" w:beforeAutospacing="0" w:after="0" w:afterAutospacing="0"/>
              <w:ind w:left="0" w:right="0"/>
              <w:jc w:val="both"/>
              <w:rPr>
                <w:rFonts w:hint="default" w:ascii="宋体" w:hAnsi="宋体" w:cs="宋体"/>
                <w:kern w:val="0"/>
                <w:sz w:val="24"/>
                <w:szCs w:val="24"/>
              </w:rPr>
            </w:pPr>
            <w:r>
              <w:rPr>
                <w:rFonts w:hint="eastAsia" w:ascii="宋体" w:hAnsi="宋体" w:cs="宋体"/>
                <w:kern w:val="0"/>
                <w:sz w:val="24"/>
                <w:szCs w:val="24"/>
              </w:rPr>
              <w:t>投标总报价（大写）：                            （小写：￥       ）</w:t>
            </w:r>
          </w:p>
        </w:tc>
      </w:tr>
      <w:tr w14:paraId="6FE5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2856B9F7">
            <w:pPr>
              <w:keepNext w:val="0"/>
              <w:keepLines w:val="0"/>
              <w:suppressLineNumbers w:val="0"/>
              <w:spacing w:before="0" w:beforeAutospacing="0" w:after="0" w:afterAutospacing="0"/>
              <w:ind w:left="0" w:right="0"/>
              <w:rPr>
                <w:rFonts w:hint="default" w:ascii="宋体" w:hAnsi="宋体" w:cs="宋体"/>
                <w:kern w:val="0"/>
                <w:sz w:val="24"/>
                <w:szCs w:val="24"/>
              </w:rPr>
            </w:pPr>
            <w:r>
              <w:rPr>
                <w:rFonts w:hint="eastAsia" w:ascii="宋体" w:hAnsi="宋体" w:cs="宋体"/>
                <w:kern w:val="0"/>
                <w:sz w:val="24"/>
                <w:szCs w:val="24"/>
              </w:rPr>
              <w:t>备注：表内总报价保留小数点后两位。</w:t>
            </w:r>
          </w:p>
        </w:tc>
      </w:tr>
    </w:tbl>
    <w:p w14:paraId="105629C2">
      <w:pPr>
        <w:kinsoku w:val="0"/>
        <w:spacing w:line="500" w:lineRule="exact"/>
        <w:rPr>
          <w:rFonts w:ascii="宋体" w:hAnsi="宋体"/>
          <w:sz w:val="24"/>
          <w:szCs w:val="24"/>
        </w:rPr>
      </w:pPr>
      <w:r>
        <w:rPr>
          <w:rFonts w:hint="eastAsia" w:ascii="宋体" w:hAnsi="宋体"/>
          <w:sz w:val="24"/>
          <w:szCs w:val="24"/>
        </w:rPr>
        <w:t xml:space="preserve">                                                               </w:t>
      </w:r>
    </w:p>
    <w:p w14:paraId="6CF75EAE">
      <w:pPr>
        <w:widowControl/>
        <w:rPr>
          <w:rFonts w:ascii="宋体" w:hAnsi="宋体" w:cs="宋体"/>
          <w:bCs/>
          <w:kern w:val="0"/>
          <w:sz w:val="24"/>
        </w:rPr>
      </w:pPr>
      <w:r>
        <w:rPr>
          <w:rFonts w:hint="eastAsia" w:ascii="宋体" w:hAnsi="宋体" w:cs="宋体"/>
          <w:bCs/>
          <w:kern w:val="0"/>
          <w:sz w:val="24"/>
        </w:rPr>
        <w:t>说明：</w:t>
      </w:r>
    </w:p>
    <w:p w14:paraId="3EFCB69A">
      <w:pPr>
        <w:numPr>
          <w:ilvl w:val="0"/>
          <w:numId w:val="7"/>
        </w:numPr>
        <w:autoSpaceDE w:val="0"/>
        <w:autoSpaceDN w:val="0"/>
        <w:adjustRightInd w:val="0"/>
        <w:spacing w:line="360" w:lineRule="exact"/>
        <w:ind w:firstLine="480" w:firstLineChars="200"/>
        <w:rPr>
          <w:rFonts w:ascii="宋体" w:hAnsi="宋体" w:cs="宋体"/>
          <w:sz w:val="24"/>
        </w:rPr>
      </w:pPr>
      <w:r>
        <w:rPr>
          <w:rFonts w:hint="eastAsia" w:ascii="宋体" w:hAnsi="宋体" w:cs="宋体"/>
          <w:sz w:val="24"/>
        </w:rPr>
        <w:t>任何有选择的报价将不予接受（不可修正或者另行备注此报价表），否则按无效文件处理。</w:t>
      </w:r>
    </w:p>
    <w:p w14:paraId="04F90B44">
      <w:pPr>
        <w:numPr>
          <w:ilvl w:val="0"/>
          <w:numId w:val="7"/>
        </w:numPr>
        <w:autoSpaceDE w:val="0"/>
        <w:autoSpaceDN w:val="0"/>
        <w:adjustRightInd w:val="0"/>
        <w:spacing w:line="360" w:lineRule="exact"/>
        <w:ind w:firstLine="480" w:firstLineChars="200"/>
        <w:rPr>
          <w:rFonts w:ascii="宋体" w:hAnsi="宋体" w:cs="宋体"/>
          <w:sz w:val="24"/>
        </w:rPr>
      </w:pPr>
      <w:r>
        <w:rPr>
          <w:rFonts w:hint="eastAsia" w:ascii="宋体" w:hAnsi="宋体" w:cs="宋体"/>
          <w:sz w:val="24"/>
        </w:rPr>
        <w:t>投标报价表中标明完成本次招标所要求的货物、服务且验收合格的所有费用，</w:t>
      </w:r>
      <w:r>
        <w:rPr>
          <w:rFonts w:hint="eastAsia" w:ascii="宋体" w:hAnsi="宋体" w:cs="宋体"/>
          <w:sz w:val="24"/>
          <w:lang w:val="en-US" w:eastAsia="zh-CN"/>
        </w:rPr>
        <w:t>以及</w:t>
      </w:r>
      <w:r>
        <w:rPr>
          <w:rFonts w:hint="eastAsia" w:ascii="宋体" w:hAnsi="宋体" w:cs="宋体"/>
          <w:sz w:val="24"/>
        </w:rPr>
        <w:t>履行合同产生的一切相关费用。</w:t>
      </w:r>
    </w:p>
    <w:p w14:paraId="3601BB12"/>
    <w:p w14:paraId="3A5544E5">
      <w:pPr>
        <w:pStyle w:val="37"/>
      </w:pPr>
    </w:p>
    <w:p w14:paraId="19A777EA">
      <w:pPr>
        <w:spacing w:line="360" w:lineRule="auto"/>
        <w:rPr>
          <w:rFonts w:hint="eastAsia" w:ascii="宋体" w:hAnsi="宋体" w:eastAsia="宋体"/>
          <w:sz w:val="24"/>
          <w:szCs w:val="24"/>
          <w:lang w:eastAsia="zh-CN"/>
        </w:rPr>
      </w:pPr>
      <w:r>
        <w:rPr>
          <w:rFonts w:hint="eastAsia" w:ascii="宋体" w:hAnsi="宋体" w:cs="仿宋"/>
          <w:sz w:val="24"/>
          <w:szCs w:val="24"/>
        </w:rPr>
        <w:t>投标人名称（盖章）</w:t>
      </w:r>
      <w:r>
        <w:rPr>
          <w:rFonts w:hint="eastAsia" w:ascii="宋体" w:hAnsi="宋体" w:cs="仿宋"/>
          <w:sz w:val="24"/>
          <w:szCs w:val="24"/>
          <w:lang w:eastAsia="zh-CN"/>
        </w:rPr>
        <w:t>：</w:t>
      </w:r>
    </w:p>
    <w:p w14:paraId="1F1C5FB0">
      <w:pPr>
        <w:spacing w:line="360" w:lineRule="auto"/>
        <w:rPr>
          <w:rFonts w:ascii="宋体" w:hAnsi="宋体" w:cs="仿宋"/>
          <w:sz w:val="24"/>
          <w:szCs w:val="24"/>
        </w:rPr>
      </w:pPr>
      <w:r>
        <w:rPr>
          <w:rFonts w:hint="eastAsia" w:ascii="宋体" w:hAnsi="宋体" w:cs="仿宋"/>
          <w:sz w:val="24"/>
          <w:szCs w:val="24"/>
        </w:rPr>
        <w:t>法定代表人或被授权人：</w:t>
      </w:r>
      <w:r>
        <w:rPr>
          <w:rFonts w:hint="eastAsia" w:ascii="宋体" w:hAnsi="宋体" w:cs="仿宋"/>
          <w:sz w:val="24"/>
          <w:szCs w:val="24"/>
          <w:lang w:eastAsia="zh-CN"/>
        </w:rPr>
        <w:t>（</w:t>
      </w:r>
      <w:r>
        <w:rPr>
          <w:rFonts w:hint="eastAsia" w:ascii="宋体" w:hAnsi="宋体" w:cs="仿宋"/>
          <w:sz w:val="24"/>
          <w:szCs w:val="24"/>
        </w:rPr>
        <w:t>签字或盖章</w:t>
      </w:r>
      <w:r>
        <w:rPr>
          <w:rFonts w:hint="eastAsia" w:ascii="宋体" w:hAnsi="宋体" w:cs="仿宋"/>
          <w:sz w:val="24"/>
          <w:szCs w:val="24"/>
          <w:lang w:eastAsia="zh-CN"/>
        </w:rPr>
        <w:t>）</w:t>
      </w:r>
    </w:p>
    <w:p w14:paraId="425163D7">
      <w:pPr>
        <w:tabs>
          <w:tab w:val="left" w:pos="3045"/>
        </w:tabs>
        <w:spacing w:line="360" w:lineRule="auto"/>
        <w:rPr>
          <w:rFonts w:ascii="宋体" w:hAnsi="宋体"/>
          <w:color w:val="auto"/>
          <w:sz w:val="24"/>
          <w:szCs w:val="24"/>
        </w:rPr>
      </w:pPr>
      <w:r>
        <w:rPr>
          <w:rFonts w:hint="eastAsia" w:ascii="宋体" w:hAnsi="宋体"/>
          <w:sz w:val="24"/>
          <w:szCs w:val="24"/>
        </w:rPr>
        <w:t>日      期：</w:t>
      </w:r>
      <w:r>
        <w:rPr>
          <w:rFonts w:hint="eastAsia" w:ascii="宋体" w:hAnsi="宋体"/>
          <w:color w:val="auto"/>
          <w:sz w:val="24"/>
          <w:szCs w:val="24"/>
        </w:rPr>
        <w:tab/>
      </w:r>
    </w:p>
    <w:p w14:paraId="6B25883C">
      <w:pPr>
        <w:widowControl/>
        <w:jc w:val="left"/>
        <w:rPr>
          <w:rFonts w:ascii="Calibri Light" w:hAnsi="Calibri Light"/>
          <w:b/>
          <w:bCs/>
          <w:color w:val="auto"/>
          <w:sz w:val="32"/>
          <w:szCs w:val="32"/>
        </w:rPr>
      </w:pPr>
      <w:bookmarkStart w:id="114" w:name="_Toc484890088"/>
      <w:r>
        <w:rPr>
          <w:color w:val="auto"/>
        </w:rPr>
        <w:br w:type="page"/>
      </w:r>
    </w:p>
    <w:bookmarkEnd w:id="114"/>
    <w:p w14:paraId="7999D436">
      <w:pPr>
        <w:pStyle w:val="3"/>
        <w:jc w:val="center"/>
        <w:rPr>
          <w:rFonts w:hint="eastAsia"/>
          <w:color w:val="auto"/>
        </w:rPr>
        <w:sectPr>
          <w:pgSz w:w="11905" w:h="16838"/>
          <w:pgMar w:top="1247" w:right="1417" w:bottom="1247" w:left="1417" w:header="964" w:footer="992" w:gutter="0"/>
          <w:pgNumType w:fmt="decimal"/>
          <w:cols w:space="0" w:num="1"/>
          <w:rtlGutter w:val="0"/>
          <w:docGrid w:type="lines" w:linePitch="326" w:charSpace="0"/>
        </w:sectPr>
      </w:pPr>
      <w:bookmarkStart w:id="115" w:name="_Toc26541337"/>
      <w:bookmarkStart w:id="116" w:name="_Toc23258626"/>
    </w:p>
    <w:p w14:paraId="71D0D765">
      <w:pPr>
        <w:pStyle w:val="3"/>
        <w:jc w:val="center"/>
      </w:pPr>
      <w:bookmarkStart w:id="117" w:name="_Toc26541336"/>
      <w:r>
        <w:rPr>
          <w:rFonts w:hint="eastAsia"/>
        </w:rPr>
        <w:t>投标分项报价表</w:t>
      </w:r>
      <w:bookmarkEnd w:id="117"/>
    </w:p>
    <w:p w14:paraId="480A6396"/>
    <w:p w14:paraId="586280B5">
      <w:pPr>
        <w:spacing w:line="480" w:lineRule="exact"/>
        <w:rPr>
          <w:rFonts w:hint="default" w:ascii="宋体" w:hAnsi="宋体" w:eastAsia="宋体"/>
          <w:sz w:val="24"/>
          <w:szCs w:val="24"/>
          <w:lang w:val="en-US" w:eastAsia="zh-CN"/>
        </w:rPr>
      </w:pPr>
      <w:r>
        <w:rPr>
          <w:rFonts w:hint="eastAsia" w:ascii="宋体" w:hAnsi="宋体"/>
          <w:sz w:val="24"/>
          <w:szCs w:val="24"/>
        </w:rPr>
        <w:t>项目名称：</w:t>
      </w:r>
      <w:r>
        <w:rPr>
          <w:rFonts w:hint="eastAsia" w:ascii="宋体" w:hAnsi="宋体"/>
          <w:sz w:val="24"/>
          <w:szCs w:val="24"/>
          <w:lang w:val="en-US" w:eastAsia="zh-CN"/>
        </w:rPr>
        <w:t xml:space="preserve">                                           </w:t>
      </w:r>
      <w:r>
        <w:rPr>
          <w:rFonts w:hint="eastAsia" w:ascii="宋体" w:hAnsi="宋体" w:eastAsia="宋体"/>
          <w:sz w:val="24"/>
          <w:szCs w:val="24"/>
        </w:rPr>
        <w:t xml:space="preserve">第 </w:t>
      </w:r>
      <w:r>
        <w:rPr>
          <w:rFonts w:ascii="宋体" w:hAnsi="宋体" w:eastAsia="宋体"/>
          <w:sz w:val="24"/>
          <w:szCs w:val="24"/>
        </w:rPr>
        <w:t xml:space="preserve"> </w:t>
      </w:r>
      <w:r>
        <w:rPr>
          <w:rFonts w:hint="eastAsia" w:ascii="宋体" w:hAnsi="宋体" w:eastAsia="宋体"/>
          <w:sz w:val="24"/>
          <w:szCs w:val="24"/>
        </w:rPr>
        <w:t>页   共</w:t>
      </w:r>
      <w:r>
        <w:rPr>
          <w:rFonts w:hint="eastAsia" w:ascii="宋体" w:hAnsi="宋体"/>
          <w:sz w:val="24"/>
          <w:szCs w:val="24"/>
          <w:lang w:val="en-US" w:eastAsia="zh-CN"/>
        </w:rPr>
        <w:t xml:space="preserve"> </w:t>
      </w:r>
      <w:r>
        <w:rPr>
          <w:rFonts w:hint="eastAsia" w:ascii="宋体" w:hAnsi="宋体" w:eastAsia="宋体"/>
          <w:sz w:val="24"/>
          <w:szCs w:val="24"/>
        </w:rPr>
        <w:t xml:space="preserve"> 页</w:t>
      </w:r>
    </w:p>
    <w:tbl>
      <w:tblPr>
        <w:tblStyle w:val="42"/>
        <w:tblpPr w:leftFromText="180" w:rightFromText="180" w:vertAnchor="text" w:horzAnchor="page" w:tblpXSpec="center" w:tblpY="321"/>
        <w:tblOverlap w:val="never"/>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09"/>
        <w:gridCol w:w="965"/>
        <w:gridCol w:w="1029"/>
        <w:gridCol w:w="1717"/>
        <w:gridCol w:w="1114"/>
        <w:gridCol w:w="965"/>
        <w:gridCol w:w="965"/>
        <w:gridCol w:w="8"/>
        <w:gridCol w:w="962"/>
      </w:tblGrid>
      <w:tr w14:paraId="7ABD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22" w:type="dxa"/>
            <w:vAlign w:val="center"/>
          </w:tcPr>
          <w:p w14:paraId="749210C6">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序号</w:t>
            </w:r>
          </w:p>
        </w:tc>
        <w:tc>
          <w:tcPr>
            <w:tcW w:w="1209" w:type="dxa"/>
            <w:vAlign w:val="center"/>
          </w:tcPr>
          <w:p w14:paraId="1BEA781A">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名称</w:t>
            </w:r>
          </w:p>
        </w:tc>
        <w:tc>
          <w:tcPr>
            <w:tcW w:w="965" w:type="dxa"/>
            <w:vAlign w:val="center"/>
          </w:tcPr>
          <w:p w14:paraId="01C08B7D">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品牌</w:t>
            </w:r>
          </w:p>
        </w:tc>
        <w:tc>
          <w:tcPr>
            <w:tcW w:w="1029" w:type="dxa"/>
            <w:vAlign w:val="center"/>
          </w:tcPr>
          <w:p w14:paraId="3634A38E">
            <w:pPr>
              <w:keepNext w:val="0"/>
              <w:keepLines w:val="0"/>
              <w:suppressLineNumbers w:val="0"/>
              <w:spacing w:before="0" w:beforeAutospacing="0" w:after="0" w:afterAutospacing="0" w:line="300" w:lineRule="exact"/>
              <w:ind w:left="0" w:right="0"/>
              <w:jc w:val="center"/>
              <w:rPr>
                <w:rFonts w:hint="eastAsia" w:ascii="宋体" w:hAnsi="宋体" w:cs="宋体"/>
                <w:kern w:val="0"/>
                <w:sz w:val="24"/>
                <w:szCs w:val="24"/>
              </w:rPr>
            </w:pPr>
            <w:r>
              <w:rPr>
                <w:rFonts w:hint="eastAsia" w:ascii="宋体" w:hAnsi="宋体" w:cs="宋体"/>
                <w:kern w:val="0"/>
                <w:sz w:val="24"/>
                <w:szCs w:val="24"/>
              </w:rPr>
              <w:t>生产</w:t>
            </w:r>
          </w:p>
          <w:p w14:paraId="0B680A2E">
            <w:pPr>
              <w:keepNext w:val="0"/>
              <w:keepLines w:val="0"/>
              <w:suppressLineNumbers w:val="0"/>
              <w:spacing w:before="0" w:beforeAutospacing="0" w:after="0" w:afterAutospacing="0" w:line="300" w:lineRule="exact"/>
              <w:ind w:left="0" w:right="0"/>
              <w:jc w:val="center"/>
              <w:rPr>
                <w:rFonts w:hint="default" w:ascii="宋体" w:hAnsi="宋体" w:cs="宋体"/>
                <w:sz w:val="24"/>
                <w:szCs w:val="24"/>
              </w:rPr>
            </w:pPr>
            <w:r>
              <w:rPr>
                <w:rFonts w:hint="eastAsia" w:ascii="宋体" w:hAnsi="宋体" w:cs="宋体"/>
                <w:kern w:val="0"/>
                <w:sz w:val="24"/>
                <w:szCs w:val="24"/>
              </w:rPr>
              <w:t>厂家</w:t>
            </w:r>
          </w:p>
        </w:tc>
        <w:tc>
          <w:tcPr>
            <w:tcW w:w="1717" w:type="dxa"/>
            <w:vAlign w:val="center"/>
          </w:tcPr>
          <w:p w14:paraId="63D1F91E">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lang w:val="en-US" w:eastAsia="zh-CN"/>
              </w:rPr>
            </w:pPr>
            <w:r>
              <w:rPr>
                <w:rFonts w:hint="eastAsia" w:ascii="宋体" w:hAnsi="宋体" w:eastAsia="宋体" w:cs="宋体"/>
                <w:kern w:val="0"/>
                <w:sz w:val="24"/>
                <w:szCs w:val="24"/>
              </w:rPr>
              <w:t>规格型号/技术参数</w:t>
            </w:r>
          </w:p>
        </w:tc>
        <w:tc>
          <w:tcPr>
            <w:tcW w:w="1114" w:type="dxa"/>
            <w:vAlign w:val="center"/>
          </w:tcPr>
          <w:p w14:paraId="568EDD46">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单位</w:t>
            </w:r>
          </w:p>
        </w:tc>
        <w:tc>
          <w:tcPr>
            <w:tcW w:w="965" w:type="dxa"/>
            <w:vAlign w:val="center"/>
          </w:tcPr>
          <w:p w14:paraId="0D092ED1">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数量</w:t>
            </w:r>
          </w:p>
        </w:tc>
        <w:tc>
          <w:tcPr>
            <w:tcW w:w="965" w:type="dxa"/>
            <w:vAlign w:val="center"/>
          </w:tcPr>
          <w:p w14:paraId="20A22055">
            <w:pPr>
              <w:keepNext w:val="0"/>
              <w:keepLines w:val="0"/>
              <w:suppressLineNumbers w:val="0"/>
              <w:spacing w:before="0" w:beforeAutospacing="0" w:after="0" w:afterAutospacing="0" w:line="300" w:lineRule="exact"/>
              <w:ind w:left="0" w:right="0"/>
              <w:jc w:val="center"/>
              <w:rPr>
                <w:rFonts w:hint="default" w:ascii="宋体" w:hAnsi="宋体" w:cs="宋体"/>
                <w:sz w:val="24"/>
                <w:szCs w:val="24"/>
              </w:rPr>
            </w:pPr>
            <w:r>
              <w:rPr>
                <w:rFonts w:hint="eastAsia" w:ascii="宋体" w:hAnsi="宋体" w:cs="宋体"/>
                <w:sz w:val="24"/>
                <w:szCs w:val="24"/>
              </w:rPr>
              <w:t>单价（元）</w:t>
            </w:r>
          </w:p>
        </w:tc>
        <w:tc>
          <w:tcPr>
            <w:tcW w:w="970" w:type="dxa"/>
            <w:gridSpan w:val="2"/>
            <w:vAlign w:val="center"/>
          </w:tcPr>
          <w:p w14:paraId="0392C987">
            <w:pPr>
              <w:keepNext w:val="0"/>
              <w:keepLines w:val="0"/>
              <w:suppressLineNumbers w:val="0"/>
              <w:spacing w:before="0" w:beforeAutospacing="0" w:after="0" w:afterAutospacing="0" w:line="300" w:lineRule="exact"/>
              <w:ind w:left="0" w:right="0"/>
              <w:jc w:val="center"/>
              <w:rPr>
                <w:rFonts w:hint="default" w:ascii="宋体" w:hAnsi="宋体" w:cs="宋体"/>
                <w:sz w:val="24"/>
                <w:szCs w:val="24"/>
              </w:rPr>
            </w:pPr>
            <w:r>
              <w:rPr>
                <w:rFonts w:hint="eastAsia" w:ascii="宋体" w:hAnsi="宋体" w:cs="宋体"/>
                <w:sz w:val="24"/>
                <w:szCs w:val="24"/>
              </w:rPr>
              <w:t>总价</w:t>
            </w:r>
          </w:p>
          <w:p w14:paraId="4E0670B7">
            <w:pPr>
              <w:keepNext w:val="0"/>
              <w:keepLines w:val="0"/>
              <w:suppressLineNumbers w:val="0"/>
              <w:spacing w:before="0" w:beforeAutospacing="0" w:after="0" w:afterAutospacing="0" w:line="300" w:lineRule="exact"/>
              <w:ind w:left="0" w:right="0"/>
              <w:jc w:val="center"/>
              <w:rPr>
                <w:rFonts w:hint="default" w:ascii="宋体" w:hAnsi="宋体" w:cs="宋体"/>
                <w:sz w:val="24"/>
                <w:szCs w:val="24"/>
              </w:rPr>
            </w:pPr>
            <w:r>
              <w:rPr>
                <w:rFonts w:hint="eastAsia" w:ascii="宋体" w:hAnsi="宋体" w:cs="宋体"/>
                <w:sz w:val="24"/>
                <w:szCs w:val="24"/>
              </w:rPr>
              <w:t>（元）</w:t>
            </w:r>
          </w:p>
        </w:tc>
      </w:tr>
      <w:tr w14:paraId="59B9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22" w:type="dxa"/>
          </w:tcPr>
          <w:p w14:paraId="04303749">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209" w:type="dxa"/>
          </w:tcPr>
          <w:p w14:paraId="334571E4">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7667A650">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029" w:type="dxa"/>
          </w:tcPr>
          <w:p w14:paraId="6D63F818">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717" w:type="dxa"/>
          </w:tcPr>
          <w:p w14:paraId="4F04716E">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114" w:type="dxa"/>
          </w:tcPr>
          <w:p w14:paraId="34DB6C20">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2F7AB06E">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2D6AAE1E">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70" w:type="dxa"/>
            <w:gridSpan w:val="2"/>
          </w:tcPr>
          <w:p w14:paraId="74D035BE">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r>
      <w:tr w14:paraId="3679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22" w:type="dxa"/>
          </w:tcPr>
          <w:p w14:paraId="2BC2DC31">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209" w:type="dxa"/>
          </w:tcPr>
          <w:p w14:paraId="20F34DAD">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52D54C1E">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029" w:type="dxa"/>
          </w:tcPr>
          <w:p w14:paraId="5FC661C2">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717" w:type="dxa"/>
          </w:tcPr>
          <w:p w14:paraId="4F408120">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114" w:type="dxa"/>
          </w:tcPr>
          <w:p w14:paraId="1C922AA1">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1BACEAA7">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23ACC015">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70" w:type="dxa"/>
            <w:gridSpan w:val="2"/>
          </w:tcPr>
          <w:p w14:paraId="108F4C3A">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r>
      <w:tr w14:paraId="3846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22" w:type="dxa"/>
          </w:tcPr>
          <w:p w14:paraId="34363035">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209" w:type="dxa"/>
          </w:tcPr>
          <w:p w14:paraId="40C36F1C">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0DC5A989">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029" w:type="dxa"/>
          </w:tcPr>
          <w:p w14:paraId="7AA93673">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717" w:type="dxa"/>
          </w:tcPr>
          <w:p w14:paraId="0434C14F">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114" w:type="dxa"/>
          </w:tcPr>
          <w:p w14:paraId="793ACFC2">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2A9A5668">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4B44F1EA">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70" w:type="dxa"/>
            <w:gridSpan w:val="2"/>
          </w:tcPr>
          <w:p w14:paraId="79865A7E">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r>
      <w:tr w14:paraId="056F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694" w:type="dxa"/>
            <w:gridSpan w:val="9"/>
          </w:tcPr>
          <w:p w14:paraId="5B72CD84">
            <w:pPr>
              <w:keepNext w:val="0"/>
              <w:keepLines w:val="0"/>
              <w:suppressLineNumbers w:val="0"/>
              <w:spacing w:before="0" w:beforeAutospacing="0" w:after="0" w:afterAutospacing="0" w:line="520" w:lineRule="exact"/>
              <w:ind w:left="0" w:right="0"/>
              <w:jc w:val="left"/>
              <w:rPr>
                <w:rFonts w:hint="default" w:ascii="宋体" w:hAnsi="宋体" w:cs="宋体"/>
                <w:sz w:val="24"/>
                <w:szCs w:val="24"/>
              </w:rPr>
            </w:pPr>
            <w:r>
              <w:rPr>
                <w:rFonts w:hint="eastAsia" w:ascii="宋体" w:hAnsi="宋体" w:cs="宋体"/>
                <w:kern w:val="0"/>
                <w:sz w:val="24"/>
                <w:szCs w:val="24"/>
              </w:rPr>
              <w:t>投标总报价（大写）：                            （小写：￥       ）</w:t>
            </w:r>
          </w:p>
        </w:tc>
        <w:tc>
          <w:tcPr>
            <w:tcW w:w="962" w:type="dxa"/>
          </w:tcPr>
          <w:p w14:paraId="0E2CC428">
            <w:pPr>
              <w:keepNext w:val="0"/>
              <w:keepLines w:val="0"/>
              <w:suppressLineNumbers w:val="0"/>
              <w:spacing w:before="0" w:beforeAutospacing="0" w:after="0" w:afterAutospacing="0" w:line="520" w:lineRule="exact"/>
              <w:ind w:left="0" w:right="0"/>
              <w:jc w:val="left"/>
              <w:rPr>
                <w:rFonts w:hint="eastAsia" w:ascii="宋体" w:hAnsi="宋体" w:cs="宋体"/>
                <w:kern w:val="0"/>
                <w:sz w:val="24"/>
                <w:szCs w:val="24"/>
              </w:rPr>
            </w:pPr>
          </w:p>
        </w:tc>
      </w:tr>
    </w:tbl>
    <w:p w14:paraId="68734324">
      <w:pPr>
        <w:jc w:val="both"/>
        <w:rPr>
          <w:rFonts w:hint="eastAsia" w:ascii="宋体" w:hAnsi="宋体"/>
          <w:sz w:val="24"/>
          <w:szCs w:val="24"/>
        </w:rPr>
      </w:pPr>
      <w:r>
        <w:rPr>
          <w:rFonts w:hint="eastAsia" w:ascii="宋体" w:hAnsi="宋体"/>
          <w:sz w:val="24"/>
          <w:szCs w:val="24"/>
          <w:lang w:val="en-US" w:eastAsia="zh-CN"/>
        </w:rPr>
        <w:t xml:space="preserve">                                                     </w:t>
      </w:r>
      <w:r>
        <w:rPr>
          <w:rFonts w:ascii="宋体" w:hAnsi="宋体" w:eastAsia="宋体"/>
          <w:sz w:val="24"/>
          <w:szCs w:val="24"/>
        </w:rPr>
        <w:t xml:space="preserve"> </w:t>
      </w:r>
      <w:r>
        <w:rPr>
          <w:rFonts w:hint="eastAsia" w:ascii="宋体" w:hAnsi="宋体"/>
          <w:sz w:val="24"/>
          <w:szCs w:val="24"/>
        </w:rPr>
        <w:t xml:space="preserve">  </w:t>
      </w:r>
    </w:p>
    <w:p w14:paraId="3850033E">
      <w:pPr>
        <w:rPr>
          <w:rFonts w:hint="eastAsia"/>
          <w:lang w:val="en-US" w:eastAsia="zh-CN"/>
        </w:rPr>
      </w:pPr>
    </w:p>
    <w:p w14:paraId="4EE4B73C">
      <w:pPr>
        <w:pStyle w:val="143"/>
      </w:pPr>
    </w:p>
    <w:p w14:paraId="2421871A">
      <w:pPr>
        <w:spacing w:line="360" w:lineRule="auto"/>
        <w:rPr>
          <w:rFonts w:ascii="宋体" w:hAnsi="宋体" w:cs="仿宋"/>
          <w:sz w:val="24"/>
          <w:szCs w:val="24"/>
        </w:rPr>
      </w:pPr>
      <w:r>
        <w:rPr>
          <w:rFonts w:hint="eastAsia" w:ascii="宋体" w:hAnsi="宋体" w:cs="仿宋"/>
          <w:sz w:val="24"/>
          <w:szCs w:val="24"/>
        </w:rPr>
        <w:t>注：1.投标人可根据实际情况自行扩展表格细项。</w:t>
      </w:r>
    </w:p>
    <w:p w14:paraId="769797E5">
      <w:pPr>
        <w:spacing w:line="360" w:lineRule="auto"/>
        <w:ind w:firstLine="480" w:firstLineChars="200"/>
        <w:rPr>
          <w:rFonts w:ascii="宋体" w:hAnsi="宋体" w:cs="仿宋"/>
          <w:sz w:val="24"/>
          <w:szCs w:val="24"/>
        </w:rPr>
      </w:pPr>
      <w:r>
        <w:rPr>
          <w:rFonts w:hint="eastAsia" w:ascii="宋体" w:hAnsi="宋体" w:cs="仿宋"/>
          <w:sz w:val="24"/>
          <w:szCs w:val="24"/>
        </w:rPr>
        <w:t>2.如果分项报价合计与投标总报价不一致，以分项报价合计为准进行结算。</w:t>
      </w:r>
    </w:p>
    <w:p w14:paraId="50EAAFFD">
      <w:pPr>
        <w:spacing w:line="360" w:lineRule="auto"/>
        <w:ind w:firstLine="480" w:firstLineChars="200"/>
        <w:rPr>
          <w:rFonts w:ascii="宋体" w:hAnsi="宋体" w:cs="仿宋"/>
          <w:sz w:val="24"/>
          <w:szCs w:val="24"/>
        </w:rPr>
      </w:pPr>
      <w:r>
        <w:rPr>
          <w:rFonts w:ascii="宋体" w:hAnsi="宋体" w:cs="仿宋"/>
          <w:sz w:val="24"/>
          <w:szCs w:val="24"/>
        </w:rPr>
        <w:t>3.</w:t>
      </w:r>
      <w:r>
        <w:rPr>
          <w:rFonts w:hint="eastAsia" w:ascii="宋体" w:hAnsi="宋体" w:cs="仿宋"/>
          <w:sz w:val="24"/>
          <w:szCs w:val="24"/>
        </w:rPr>
        <w:t>如果不提供详细分项报价将视为没有实质性响应招标文件。</w:t>
      </w:r>
    </w:p>
    <w:p w14:paraId="301AFD73">
      <w:pPr>
        <w:spacing w:line="360" w:lineRule="auto"/>
        <w:ind w:firstLine="480" w:firstLineChars="200"/>
        <w:rPr>
          <w:rFonts w:ascii="宋体" w:hAnsi="宋体" w:cs="仿宋"/>
          <w:sz w:val="24"/>
          <w:szCs w:val="24"/>
        </w:rPr>
      </w:pPr>
    </w:p>
    <w:p w14:paraId="49A8F123">
      <w:pPr>
        <w:spacing w:line="360" w:lineRule="auto"/>
        <w:ind w:firstLine="480" w:firstLineChars="200"/>
        <w:rPr>
          <w:rFonts w:ascii="宋体" w:hAnsi="宋体" w:cs="仿宋"/>
          <w:sz w:val="24"/>
          <w:szCs w:val="24"/>
        </w:rPr>
      </w:pPr>
    </w:p>
    <w:p w14:paraId="3DD18D3D">
      <w:pPr>
        <w:spacing w:line="360" w:lineRule="auto"/>
        <w:rPr>
          <w:rFonts w:hint="eastAsia" w:ascii="宋体" w:hAnsi="宋体" w:eastAsia="宋体"/>
          <w:sz w:val="24"/>
          <w:szCs w:val="24"/>
          <w:lang w:eastAsia="zh-CN"/>
        </w:rPr>
      </w:pPr>
      <w:r>
        <w:rPr>
          <w:rFonts w:hint="eastAsia" w:ascii="宋体" w:hAnsi="宋体" w:cs="仿宋"/>
          <w:sz w:val="24"/>
          <w:szCs w:val="24"/>
        </w:rPr>
        <w:t>投标人名称（盖章）</w:t>
      </w:r>
      <w:r>
        <w:rPr>
          <w:rFonts w:hint="eastAsia" w:ascii="宋体" w:hAnsi="宋体" w:cs="仿宋"/>
          <w:sz w:val="24"/>
          <w:szCs w:val="24"/>
          <w:lang w:eastAsia="zh-CN"/>
        </w:rPr>
        <w:t>：</w:t>
      </w:r>
    </w:p>
    <w:p w14:paraId="416C800F">
      <w:pPr>
        <w:spacing w:line="360" w:lineRule="auto"/>
        <w:rPr>
          <w:rFonts w:ascii="宋体" w:hAnsi="宋体" w:cs="仿宋"/>
          <w:sz w:val="24"/>
          <w:szCs w:val="24"/>
        </w:rPr>
      </w:pPr>
      <w:r>
        <w:rPr>
          <w:rFonts w:hint="eastAsia" w:ascii="宋体" w:hAnsi="宋体" w:cs="仿宋"/>
          <w:sz w:val="24"/>
          <w:szCs w:val="24"/>
        </w:rPr>
        <w:t>法定代表人或被授权人：</w:t>
      </w:r>
      <w:r>
        <w:rPr>
          <w:rFonts w:hint="eastAsia" w:ascii="宋体" w:hAnsi="宋体" w:cs="仿宋"/>
          <w:sz w:val="24"/>
          <w:szCs w:val="24"/>
          <w:lang w:eastAsia="zh-CN"/>
        </w:rPr>
        <w:t>（</w:t>
      </w:r>
      <w:r>
        <w:rPr>
          <w:rFonts w:hint="eastAsia" w:ascii="宋体" w:hAnsi="宋体" w:cs="仿宋"/>
          <w:sz w:val="24"/>
          <w:szCs w:val="24"/>
        </w:rPr>
        <w:t>签字或盖章</w:t>
      </w:r>
      <w:r>
        <w:rPr>
          <w:rFonts w:hint="eastAsia" w:ascii="宋体" w:hAnsi="宋体" w:cs="仿宋"/>
          <w:sz w:val="24"/>
          <w:szCs w:val="24"/>
          <w:lang w:eastAsia="zh-CN"/>
        </w:rPr>
        <w:t>）</w:t>
      </w:r>
    </w:p>
    <w:p w14:paraId="55807D47">
      <w:pPr>
        <w:pStyle w:val="3"/>
        <w:keepNext/>
        <w:keepLines/>
        <w:pageBreakBefore w:val="0"/>
        <w:widowControl w:val="0"/>
        <w:kinsoku/>
        <w:wordWrap/>
        <w:overflowPunct/>
        <w:topLinePunct w:val="0"/>
        <w:autoSpaceDE/>
        <w:autoSpaceDN/>
        <w:bidi w:val="0"/>
        <w:adjustRightInd/>
        <w:snapToGrid/>
        <w:spacing w:before="0" w:after="0" w:line="416" w:lineRule="auto"/>
        <w:jc w:val="both"/>
        <w:textAlignment w:val="auto"/>
        <w:rPr>
          <w:rFonts w:hint="eastAsia" w:ascii="宋体" w:hAnsi="宋体" w:eastAsia="宋体" w:cs="仿宋"/>
          <w:b w:val="0"/>
          <w:bCs w:val="0"/>
          <w:kern w:val="2"/>
          <w:sz w:val="24"/>
          <w:szCs w:val="24"/>
          <w:lang w:val="en-US" w:eastAsia="zh-CN" w:bidi="ar-SA"/>
        </w:rPr>
        <w:sectPr>
          <w:pgSz w:w="11905" w:h="16838"/>
          <w:pgMar w:top="1247" w:right="1417" w:bottom="1247" w:left="1417" w:header="964" w:footer="992" w:gutter="0"/>
          <w:pgNumType w:fmt="decimal"/>
          <w:cols w:space="0" w:num="1"/>
          <w:rtlGutter w:val="0"/>
          <w:docGrid w:type="lines" w:linePitch="326" w:charSpace="0"/>
        </w:sectPr>
      </w:pPr>
      <w:r>
        <w:rPr>
          <w:rFonts w:hint="eastAsia" w:ascii="宋体" w:hAnsi="宋体" w:eastAsia="宋体" w:cs="仿宋"/>
          <w:b w:val="0"/>
          <w:bCs w:val="0"/>
          <w:kern w:val="2"/>
          <w:sz w:val="24"/>
          <w:szCs w:val="24"/>
          <w:lang w:val="en-US" w:eastAsia="zh-CN" w:bidi="ar-SA"/>
        </w:rPr>
        <w:t>日      期：</w:t>
      </w:r>
    </w:p>
    <w:p w14:paraId="65602F52">
      <w:pPr>
        <w:pStyle w:val="3"/>
        <w:jc w:val="center"/>
        <w:rPr>
          <w:color w:val="auto"/>
        </w:rPr>
      </w:pPr>
      <w:r>
        <w:rPr>
          <w:rFonts w:hint="eastAsia"/>
          <w:color w:val="auto"/>
        </w:rPr>
        <w:t>三 、资格证明文件</w:t>
      </w:r>
    </w:p>
    <w:p w14:paraId="5E8D7BA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具有独立承担民事责任能力的法人、其他组织或自然人，并出具合法有效的营业执照或事业单位法人证书等国家规定的相关证明，自然人参与的提供其身份证明。</w:t>
      </w:r>
    </w:p>
    <w:p w14:paraId="3B6071D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2.法定代表人授权书及被授权人身份证复印件（法定代表人直接投标只需提交其身份证明资料）。</w:t>
      </w:r>
    </w:p>
    <w:p w14:paraId="224CB84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6E09594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4EEDA86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提供2024年度经审计的财务审计报告或投标截止时间前六个月内基本开户银行出具的资信证明</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截止时间不足一年的可提供成立后任意时段的资产负债表）</w:t>
      </w:r>
      <w:r>
        <w:rPr>
          <w:rFonts w:hint="eastAsia" w:ascii="宋体" w:hAnsi="宋体" w:cs="宋体"/>
          <w:color w:val="auto"/>
          <w:sz w:val="24"/>
          <w:szCs w:val="24"/>
          <w:lang w:eastAsia="zh-CN"/>
        </w:rPr>
        <w:t>。</w:t>
      </w:r>
    </w:p>
    <w:p w14:paraId="0DE38C3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提供2024年08月至今任意一个月缴纳的纳税证明或完税证明</w:t>
      </w:r>
      <w:r>
        <w:rPr>
          <w:rFonts w:hint="eastAsia" w:ascii="宋体" w:hAnsi="宋体" w:cs="宋体"/>
          <w:color w:val="auto"/>
          <w:sz w:val="24"/>
          <w:szCs w:val="24"/>
        </w:rPr>
        <w:t>，依法免税</w:t>
      </w:r>
      <w:r>
        <w:rPr>
          <w:rFonts w:hint="eastAsia" w:ascii="宋体" w:hAnsi="宋体" w:cs="宋体"/>
          <w:color w:val="auto"/>
          <w:sz w:val="24"/>
          <w:szCs w:val="24"/>
          <w:lang w:val="en-US" w:eastAsia="zh-CN"/>
        </w:rPr>
        <w:t>或缓缴</w:t>
      </w:r>
      <w:r>
        <w:rPr>
          <w:rFonts w:hint="eastAsia" w:ascii="宋体" w:hAnsi="宋体" w:cs="宋体"/>
          <w:color w:val="auto"/>
          <w:sz w:val="24"/>
          <w:szCs w:val="24"/>
        </w:rPr>
        <w:t>的单位应提供相关证明材料，纳税证明或完税证明上应有代收机构或税务机关的公章或业务专用章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5C81ED5A">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提供2024年08月至今任意一个月社会保障资金缴存单据或社保机构开具的社会保险参保缴费情况证明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76BABB8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8.提供具有履行合同所必需的设备和专业技术能力的承诺书（格式自拟）。</w:t>
      </w:r>
    </w:p>
    <w:p w14:paraId="48A51C5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9.本项目不接受联合体投标。</w:t>
      </w:r>
    </w:p>
    <w:p w14:paraId="4FEA489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lang w:val="en-US" w:eastAsia="zh-CN"/>
        </w:rPr>
        <w:sectPr>
          <w:pgSz w:w="11905" w:h="16838"/>
          <w:pgMar w:top="1247" w:right="1417" w:bottom="1247" w:left="1417" w:header="964" w:footer="992" w:gutter="0"/>
          <w:pgNumType w:fmt="decimal"/>
          <w:cols w:space="0" w:num="1"/>
          <w:rtlGutter w:val="0"/>
          <w:docGrid w:type="lines" w:linePitch="326" w:charSpace="0"/>
        </w:sectPr>
      </w:pPr>
    </w:p>
    <w:p w14:paraId="4A11E3B0">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center"/>
        <w:textAlignment w:val="auto"/>
        <w:rPr>
          <w:rFonts w:ascii="Calibri Light" w:hAnsi="Calibri Light"/>
          <w:b/>
          <w:bCs/>
          <w:color w:val="auto"/>
          <w:sz w:val="28"/>
          <w:szCs w:val="28"/>
        </w:rPr>
      </w:pPr>
      <w:r>
        <w:rPr>
          <w:rFonts w:hint="eastAsia" w:ascii="宋体" w:hAnsi="宋体" w:cs="Arial"/>
          <w:b/>
          <w:color w:val="auto"/>
          <w:kern w:val="0"/>
          <w:sz w:val="28"/>
          <w:szCs w:val="28"/>
        </w:rPr>
        <w:t>法定代表人证明书</w:t>
      </w:r>
    </w:p>
    <w:p w14:paraId="032677AD">
      <w:pPr>
        <w:tabs>
          <w:tab w:val="left" w:pos="210"/>
        </w:tabs>
        <w:spacing w:line="320" w:lineRule="exact"/>
        <w:jc w:val="center"/>
        <w:rPr>
          <w:rFonts w:ascii="宋体" w:hAnsi="宋体" w:cs="Arial"/>
          <w:b/>
          <w:color w:val="auto"/>
          <w:kern w:val="0"/>
          <w:sz w:val="32"/>
          <w:szCs w:val="32"/>
        </w:rPr>
      </w:pPr>
    </w:p>
    <w:tbl>
      <w:tblPr>
        <w:tblStyle w:val="41"/>
        <w:tblW w:w="9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3CC1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603" w:type="dxa"/>
            <w:gridSpan w:val="6"/>
            <w:vAlign w:val="center"/>
          </w:tcPr>
          <w:p w14:paraId="02F6251B">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auto"/>
                <w:kern w:val="0"/>
                <w:sz w:val="24"/>
                <w:szCs w:val="24"/>
              </w:rPr>
            </w:pPr>
            <w:r>
              <w:rPr>
                <w:rFonts w:hint="eastAsia" w:ascii="宋体" w:hAnsi="宋体" w:cs="Arial"/>
                <w:color w:val="auto"/>
                <w:kern w:val="0"/>
                <w:sz w:val="24"/>
                <w:szCs w:val="24"/>
              </w:rPr>
              <w:t>致：安康尚昊招标代理有限公司</w:t>
            </w:r>
          </w:p>
        </w:tc>
      </w:tr>
      <w:tr w14:paraId="7D11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0FDD0CC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企</w:t>
            </w:r>
          </w:p>
          <w:p w14:paraId="2055DE4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02C850F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业</w:t>
            </w:r>
          </w:p>
          <w:p w14:paraId="5EBEFE3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427765B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w:t>
            </w:r>
          </w:p>
          <w:p w14:paraId="09358C2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5EE9F1C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人</w:t>
            </w:r>
          </w:p>
        </w:tc>
        <w:tc>
          <w:tcPr>
            <w:tcW w:w="2223" w:type="dxa"/>
            <w:vAlign w:val="center"/>
          </w:tcPr>
          <w:p w14:paraId="4843780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企业名称</w:t>
            </w:r>
          </w:p>
        </w:tc>
        <w:tc>
          <w:tcPr>
            <w:tcW w:w="6797" w:type="dxa"/>
            <w:gridSpan w:val="4"/>
            <w:vAlign w:val="center"/>
          </w:tcPr>
          <w:p w14:paraId="059E64F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39FC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7D4D350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2C60D7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法定地址</w:t>
            </w:r>
          </w:p>
        </w:tc>
        <w:tc>
          <w:tcPr>
            <w:tcW w:w="6797" w:type="dxa"/>
            <w:gridSpan w:val="4"/>
            <w:vAlign w:val="center"/>
          </w:tcPr>
          <w:p w14:paraId="4B7F0A4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701E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692A84D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666104E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邮政编码</w:t>
            </w:r>
          </w:p>
        </w:tc>
        <w:tc>
          <w:tcPr>
            <w:tcW w:w="6797" w:type="dxa"/>
            <w:gridSpan w:val="4"/>
            <w:vAlign w:val="center"/>
          </w:tcPr>
          <w:p w14:paraId="5CD5EFC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7C8A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665E2AB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3B2A88B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工商登记机关</w:t>
            </w:r>
          </w:p>
        </w:tc>
        <w:tc>
          <w:tcPr>
            <w:tcW w:w="6797" w:type="dxa"/>
            <w:gridSpan w:val="4"/>
            <w:vAlign w:val="center"/>
          </w:tcPr>
          <w:p w14:paraId="37021E0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6B07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3" w:type="dxa"/>
            <w:vMerge w:val="continue"/>
            <w:vAlign w:val="center"/>
          </w:tcPr>
          <w:p w14:paraId="5494250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0E21C85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税务登记机关</w:t>
            </w:r>
          </w:p>
        </w:tc>
        <w:tc>
          <w:tcPr>
            <w:tcW w:w="6797" w:type="dxa"/>
            <w:gridSpan w:val="4"/>
            <w:vAlign w:val="center"/>
          </w:tcPr>
          <w:p w14:paraId="43F765EA">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auto"/>
                <w:kern w:val="0"/>
                <w:sz w:val="24"/>
                <w:szCs w:val="24"/>
              </w:rPr>
            </w:pPr>
          </w:p>
        </w:tc>
      </w:tr>
      <w:tr w14:paraId="31AE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2FE8786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707430E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机构代码证号</w:t>
            </w:r>
          </w:p>
        </w:tc>
        <w:tc>
          <w:tcPr>
            <w:tcW w:w="6797" w:type="dxa"/>
            <w:gridSpan w:val="4"/>
            <w:vAlign w:val="center"/>
          </w:tcPr>
          <w:p w14:paraId="1590A8B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4DE4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019D428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w:t>
            </w:r>
          </w:p>
        </w:tc>
        <w:tc>
          <w:tcPr>
            <w:tcW w:w="2223" w:type="dxa"/>
            <w:vAlign w:val="center"/>
          </w:tcPr>
          <w:p w14:paraId="4EE7DC1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姓名</w:t>
            </w:r>
          </w:p>
        </w:tc>
        <w:tc>
          <w:tcPr>
            <w:tcW w:w="2408" w:type="dxa"/>
            <w:gridSpan w:val="2"/>
            <w:vAlign w:val="center"/>
          </w:tcPr>
          <w:p w14:paraId="0CFAEBA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18" w:type="dxa"/>
            <w:vAlign w:val="center"/>
          </w:tcPr>
          <w:p w14:paraId="3A43BBA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性别</w:t>
            </w:r>
          </w:p>
        </w:tc>
        <w:tc>
          <w:tcPr>
            <w:tcW w:w="2171" w:type="dxa"/>
            <w:vAlign w:val="center"/>
          </w:tcPr>
          <w:p w14:paraId="77B6345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5110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0383172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2A83B0F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职务</w:t>
            </w:r>
          </w:p>
        </w:tc>
        <w:tc>
          <w:tcPr>
            <w:tcW w:w="2408" w:type="dxa"/>
            <w:gridSpan w:val="2"/>
            <w:vAlign w:val="center"/>
          </w:tcPr>
          <w:p w14:paraId="49C0753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18" w:type="dxa"/>
            <w:vAlign w:val="center"/>
          </w:tcPr>
          <w:p w14:paraId="765B47F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联系电话</w:t>
            </w:r>
          </w:p>
        </w:tc>
        <w:tc>
          <w:tcPr>
            <w:tcW w:w="2171" w:type="dxa"/>
            <w:vAlign w:val="center"/>
          </w:tcPr>
          <w:p w14:paraId="0C5CFAE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2302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21E898F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4A6284D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传真</w:t>
            </w:r>
          </w:p>
        </w:tc>
        <w:tc>
          <w:tcPr>
            <w:tcW w:w="6797" w:type="dxa"/>
            <w:gridSpan w:val="4"/>
            <w:vAlign w:val="center"/>
          </w:tcPr>
          <w:p w14:paraId="0163071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6B4C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83" w:type="dxa"/>
            <w:vMerge w:val="restart"/>
            <w:vAlign w:val="center"/>
          </w:tcPr>
          <w:p w14:paraId="23A8C36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法定代表人身份证复印件</w:t>
            </w:r>
          </w:p>
        </w:tc>
        <w:tc>
          <w:tcPr>
            <w:tcW w:w="4441" w:type="dxa"/>
            <w:gridSpan w:val="2"/>
            <w:vMerge w:val="restart"/>
            <w:vAlign w:val="center"/>
          </w:tcPr>
          <w:p w14:paraId="5A98FB9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（粘贴处）</w:t>
            </w:r>
          </w:p>
        </w:tc>
        <w:tc>
          <w:tcPr>
            <w:tcW w:w="4579" w:type="dxa"/>
            <w:gridSpan w:val="3"/>
            <w:vAlign w:val="center"/>
          </w:tcPr>
          <w:p w14:paraId="2C010C9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法定代表人签字或盖章</w:t>
            </w:r>
          </w:p>
        </w:tc>
      </w:tr>
      <w:tr w14:paraId="4A4A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583" w:type="dxa"/>
            <w:vMerge w:val="continue"/>
            <w:vAlign w:val="center"/>
          </w:tcPr>
          <w:p w14:paraId="0C78216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4441" w:type="dxa"/>
            <w:gridSpan w:val="2"/>
            <w:vMerge w:val="continue"/>
            <w:vAlign w:val="center"/>
          </w:tcPr>
          <w:p w14:paraId="241DCAC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4579" w:type="dxa"/>
            <w:gridSpan w:val="3"/>
            <w:vAlign w:val="bottom"/>
          </w:tcPr>
          <w:p w14:paraId="59115C1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（公章）</w:t>
            </w:r>
          </w:p>
          <w:p w14:paraId="50D5445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6AD4782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71BA6C3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4AEAB760">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auto"/>
                <w:kern w:val="0"/>
                <w:sz w:val="24"/>
                <w:szCs w:val="24"/>
              </w:rPr>
            </w:pPr>
            <w:r>
              <w:rPr>
                <w:rFonts w:hint="eastAsia" w:ascii="宋体" w:hAnsi="宋体" w:cs="Arial"/>
                <w:color w:val="auto"/>
                <w:kern w:val="0"/>
                <w:sz w:val="24"/>
                <w:szCs w:val="24"/>
              </w:rPr>
              <w:t xml:space="preserve">年  月  日 </w:t>
            </w:r>
          </w:p>
        </w:tc>
      </w:tr>
    </w:tbl>
    <w:p w14:paraId="60C7E8B2">
      <w:pPr>
        <w:widowControl/>
        <w:jc w:val="left"/>
        <w:rPr>
          <w:rFonts w:ascii="Calibri Light" w:hAnsi="Calibri Light"/>
          <w:b/>
          <w:bCs/>
          <w:color w:val="auto"/>
          <w:sz w:val="32"/>
          <w:szCs w:val="32"/>
        </w:rPr>
      </w:pPr>
    </w:p>
    <w:p w14:paraId="6A128EF6">
      <w:pPr>
        <w:pStyle w:val="3"/>
        <w:jc w:val="center"/>
        <w:rPr>
          <w:color w:val="auto"/>
          <w:sz w:val="28"/>
          <w:szCs w:val="28"/>
        </w:rPr>
      </w:pPr>
      <w:bookmarkStart w:id="118" w:name="_Toc22911935"/>
      <w:bookmarkStart w:id="119" w:name="_Toc22911714"/>
      <w:bookmarkStart w:id="120" w:name="_Toc22910776"/>
      <w:bookmarkStart w:id="121" w:name="_Toc26541338"/>
      <w:bookmarkStart w:id="122" w:name="_Toc23258627"/>
      <w:r>
        <w:rPr>
          <w:rFonts w:hint="eastAsia"/>
          <w:color w:val="auto"/>
          <w:sz w:val="28"/>
          <w:szCs w:val="28"/>
        </w:rPr>
        <w:t>法人授权委托书</w:t>
      </w:r>
      <w:bookmarkEnd w:id="118"/>
      <w:bookmarkEnd w:id="119"/>
      <w:bookmarkEnd w:id="120"/>
      <w:bookmarkEnd w:id="121"/>
      <w:bookmarkEnd w:id="122"/>
    </w:p>
    <w:p w14:paraId="086E7960">
      <w:pPr>
        <w:spacing w:line="360" w:lineRule="auto"/>
        <w:rPr>
          <w:rFonts w:ascii="宋体" w:hAnsi="宋体"/>
          <w:color w:val="auto"/>
          <w:sz w:val="24"/>
          <w:szCs w:val="24"/>
        </w:rPr>
      </w:pPr>
      <w:r>
        <w:rPr>
          <w:rFonts w:hint="eastAsia" w:ascii="宋体" w:hAnsi="宋体"/>
          <w:color w:val="auto"/>
          <w:sz w:val="24"/>
          <w:szCs w:val="24"/>
        </w:rPr>
        <w:t>致：安康尚昊</w:t>
      </w:r>
      <w:r>
        <w:rPr>
          <w:rFonts w:ascii="宋体" w:hAnsi="宋体"/>
          <w:color w:val="auto"/>
          <w:sz w:val="24"/>
          <w:szCs w:val="24"/>
        </w:rPr>
        <w:t>招标代理有限公司</w:t>
      </w:r>
    </w:p>
    <w:p w14:paraId="46ED499F">
      <w:pPr>
        <w:spacing w:line="500" w:lineRule="exact"/>
        <w:ind w:left="-120" w:leftChars="-57" w:firstLine="600" w:firstLineChars="250"/>
        <w:rPr>
          <w:rFonts w:ascii="宋体" w:hAnsi="宋体" w:cs="Courier New"/>
          <w:color w:val="auto"/>
          <w:sz w:val="24"/>
          <w:szCs w:val="24"/>
        </w:rPr>
      </w:pPr>
      <w:r>
        <w:rPr>
          <w:rFonts w:hint="eastAsia" w:ascii="宋体" w:hAnsi="宋体" w:cs="Courier New"/>
          <w:color w:val="auto"/>
          <w:sz w:val="24"/>
          <w:szCs w:val="24"/>
        </w:rPr>
        <w:t>本授权书声明：注册于（</w:t>
      </w:r>
      <w:r>
        <w:rPr>
          <w:rFonts w:hint="eastAsia" w:ascii="宋体" w:hAnsi="宋体" w:cs="Courier New"/>
          <w:color w:val="auto"/>
          <w:sz w:val="24"/>
          <w:szCs w:val="24"/>
          <w:u w:val="single"/>
        </w:rPr>
        <w:t xml:space="preserve"> 工商行政管理局名称）之（委托单位全称） </w:t>
      </w:r>
      <w:r>
        <w:rPr>
          <w:rFonts w:hint="eastAsia" w:ascii="宋体" w:hAnsi="宋体" w:cs="Courier New"/>
          <w:color w:val="auto"/>
          <w:sz w:val="24"/>
          <w:szCs w:val="24"/>
        </w:rPr>
        <w:t>的法定代表人</w:t>
      </w:r>
      <w:r>
        <w:rPr>
          <w:rFonts w:hint="eastAsia" w:ascii="宋体" w:hAnsi="宋体" w:cs="Courier New"/>
          <w:color w:val="auto"/>
          <w:sz w:val="24"/>
          <w:szCs w:val="24"/>
          <w:u w:val="single"/>
        </w:rPr>
        <w:t>（姓名、性别）</w:t>
      </w:r>
      <w:r>
        <w:rPr>
          <w:rFonts w:hint="eastAsia" w:ascii="宋体" w:hAnsi="宋体" w:cs="Courier New"/>
          <w:color w:val="auto"/>
          <w:sz w:val="24"/>
          <w:szCs w:val="24"/>
        </w:rPr>
        <w:t>授权</w:t>
      </w:r>
      <w:r>
        <w:rPr>
          <w:rFonts w:hint="eastAsia" w:ascii="宋体" w:hAnsi="宋体" w:cs="Courier New"/>
          <w:color w:val="auto"/>
          <w:sz w:val="24"/>
          <w:szCs w:val="21"/>
        </w:rPr>
        <w:t>本公司的</w:t>
      </w:r>
      <w:r>
        <w:rPr>
          <w:rFonts w:hint="eastAsia" w:ascii="宋体" w:hAnsi="宋体" w:cs="Courier New"/>
          <w:color w:val="auto"/>
          <w:sz w:val="24"/>
          <w:szCs w:val="24"/>
          <w:u w:val="single"/>
        </w:rPr>
        <w:t>（被授权人姓名、性别、职务）</w:t>
      </w:r>
      <w:r>
        <w:rPr>
          <w:rFonts w:hint="eastAsia" w:ascii="宋体" w:hAnsi="宋体" w:cs="Courier New"/>
          <w:color w:val="auto"/>
          <w:sz w:val="24"/>
          <w:szCs w:val="24"/>
        </w:rPr>
        <w:t>为合法代理人，就贵方组织的有关</w:t>
      </w:r>
      <w:r>
        <w:rPr>
          <w:rFonts w:hint="eastAsia" w:ascii="宋体" w:hAnsi="宋体" w:cs="Courier New"/>
          <w:color w:val="auto"/>
          <w:sz w:val="24"/>
          <w:szCs w:val="24"/>
          <w:u w:val="single"/>
        </w:rPr>
        <w:t>（招标项目名称</w:t>
      </w:r>
      <w:r>
        <w:rPr>
          <w:rFonts w:hint="eastAsia" w:ascii="宋体" w:hAnsi="宋体" w:cs="Courier New"/>
          <w:color w:val="auto"/>
          <w:sz w:val="24"/>
          <w:szCs w:val="24"/>
          <w:u w:val="single"/>
          <w:lang w:val="en-US" w:eastAsia="zh-CN"/>
        </w:rPr>
        <w:t xml:space="preserve"> </w:t>
      </w:r>
      <w:r>
        <w:rPr>
          <w:rFonts w:hint="eastAsia" w:ascii="宋体" w:hAnsi="宋体" w:cs="Courier New"/>
          <w:color w:val="auto"/>
          <w:sz w:val="24"/>
          <w:szCs w:val="24"/>
          <w:u w:val="single"/>
        </w:rPr>
        <w:t>）</w:t>
      </w:r>
      <w:r>
        <w:rPr>
          <w:rFonts w:hint="eastAsia" w:ascii="宋体" w:hAnsi="宋体" w:cs="Courier New"/>
          <w:color w:val="auto"/>
          <w:sz w:val="24"/>
          <w:szCs w:val="24"/>
        </w:rPr>
        <w:t>（项目编号：</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）的投标、洽谈、执行等具体事务，签署全部有关投标文件、文书、协议、合同，本公司对被授权人在本项目中的签名承担全部法律责任。本授权书自开标大会之日起计算有效期为</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w:t>
      </w:r>
    </w:p>
    <w:p w14:paraId="3CF470CF">
      <w:pPr>
        <w:spacing w:line="500" w:lineRule="exact"/>
        <w:ind w:firstLine="480" w:firstLineChars="200"/>
        <w:rPr>
          <w:rFonts w:ascii="宋体" w:hAnsi="宋体" w:cs="Courier New"/>
          <w:color w:val="auto"/>
          <w:sz w:val="24"/>
          <w:szCs w:val="24"/>
        </w:rPr>
      </w:pPr>
      <w:r>
        <w:rPr>
          <w:rFonts w:hint="eastAsia" w:ascii="宋体" w:hAnsi="宋体" w:cs="Courier New"/>
          <w:color w:val="auto"/>
          <w:sz w:val="24"/>
          <w:szCs w:val="24"/>
        </w:rPr>
        <w:t>委托单位：    （公章）                  法定代表人（签字或盖章）：</w:t>
      </w:r>
    </w:p>
    <w:p w14:paraId="1945AC76">
      <w:pPr>
        <w:spacing w:line="500" w:lineRule="exact"/>
        <w:ind w:firstLine="480" w:firstLineChars="200"/>
        <w:rPr>
          <w:rFonts w:ascii="宋体" w:hAnsi="宋体" w:cs="Courier New"/>
          <w:color w:val="auto"/>
          <w:sz w:val="24"/>
          <w:szCs w:val="24"/>
        </w:rPr>
      </w:pPr>
      <w:r>
        <w:rPr>
          <w:rFonts w:hint="eastAsia" w:ascii="宋体" w:hAnsi="宋体" w:cs="Courier New"/>
          <w:color w:val="auto"/>
          <w:sz w:val="24"/>
          <w:szCs w:val="24"/>
        </w:rPr>
        <w:t>签发日期：</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年</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月</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日</w:t>
      </w:r>
    </w:p>
    <w:p w14:paraId="3795B2F9">
      <w:pPr>
        <w:spacing w:line="500" w:lineRule="exact"/>
        <w:ind w:firstLine="480" w:firstLineChars="200"/>
        <w:rPr>
          <w:rFonts w:ascii="宋体" w:hAnsi="宋体" w:cs="Courier New"/>
          <w:color w:val="auto"/>
          <w:sz w:val="24"/>
          <w:szCs w:val="24"/>
          <w:u w:val="single"/>
        </w:rPr>
      </w:pPr>
      <w:r>
        <w:rPr>
          <w:rFonts w:hint="eastAsia" w:ascii="宋体" w:hAnsi="宋体" w:cs="Courier New"/>
          <w:color w:val="auto"/>
          <w:sz w:val="24"/>
          <w:szCs w:val="24"/>
        </w:rPr>
        <w:t>附：被授权人姓名：</w:t>
      </w:r>
      <w:r>
        <w:rPr>
          <w:rFonts w:ascii="宋体" w:hAnsi="宋体" w:cs="Courier New"/>
          <w:color w:val="auto"/>
          <w:sz w:val="24"/>
          <w:szCs w:val="24"/>
          <w:u w:val="single"/>
        </w:rPr>
        <w:t xml:space="preserve">             </w:t>
      </w:r>
      <w:r>
        <w:rPr>
          <w:rFonts w:ascii="宋体" w:hAnsi="宋体" w:cs="Courier New"/>
          <w:color w:val="auto"/>
          <w:sz w:val="24"/>
          <w:szCs w:val="24"/>
        </w:rPr>
        <w:t xml:space="preserve"> </w:t>
      </w:r>
      <w:r>
        <w:rPr>
          <w:rFonts w:hint="eastAsia" w:ascii="宋体" w:hAnsi="宋体" w:cs="Courier New"/>
          <w:color w:val="auto"/>
          <w:sz w:val="24"/>
          <w:szCs w:val="24"/>
        </w:rPr>
        <w:t>性别：</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职务：</w:t>
      </w:r>
      <w:r>
        <w:rPr>
          <w:rFonts w:hint="eastAsia" w:ascii="宋体" w:hAnsi="宋体" w:cs="Courier New"/>
          <w:color w:val="auto"/>
          <w:sz w:val="24"/>
          <w:szCs w:val="24"/>
          <w:u w:val="single"/>
        </w:rPr>
        <w:t xml:space="preserve">          </w:t>
      </w:r>
    </w:p>
    <w:p w14:paraId="05B5C3EE">
      <w:pPr>
        <w:spacing w:line="500" w:lineRule="exact"/>
        <w:ind w:firstLine="480" w:firstLineChars="200"/>
        <w:rPr>
          <w:rFonts w:ascii="宋体" w:hAnsi="宋体" w:cs="Courier New"/>
          <w:color w:val="auto"/>
          <w:sz w:val="24"/>
          <w:szCs w:val="24"/>
          <w:u w:val="thick"/>
        </w:rPr>
      </w:pPr>
      <w:r>
        <w:rPr>
          <w:rFonts w:hint="eastAsia" w:ascii="宋体" w:hAnsi="宋体" w:cs="Courier New"/>
          <w:color w:val="auto"/>
          <w:sz w:val="24"/>
          <w:szCs w:val="24"/>
        </w:rPr>
        <w:t>联系地址：</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联系电话：</w:t>
      </w:r>
      <w:r>
        <w:rPr>
          <w:rFonts w:hint="eastAsia" w:ascii="宋体" w:hAnsi="宋体" w:cs="Courier New"/>
          <w:color w:val="auto"/>
          <w:sz w:val="24"/>
          <w:szCs w:val="24"/>
          <w:u w:val="thick"/>
        </w:rPr>
        <w:t xml:space="preserve">           </w:t>
      </w:r>
    </w:p>
    <w:p w14:paraId="5047F547">
      <w:pPr>
        <w:spacing w:line="500" w:lineRule="exact"/>
        <w:ind w:firstLine="480" w:firstLineChars="200"/>
        <w:rPr>
          <w:rFonts w:ascii="宋体" w:hAnsi="宋体" w:cs="Courier New"/>
          <w:color w:val="auto"/>
          <w:sz w:val="24"/>
          <w:szCs w:val="24"/>
          <w:u w:val="thick"/>
        </w:rPr>
      </w:pPr>
      <w:r>
        <w:rPr>
          <w:rFonts w:hint="eastAsia" w:ascii="宋体" w:hAnsi="宋体" w:cs="Courier New"/>
          <w:color w:val="auto"/>
          <w:sz w:val="24"/>
          <w:szCs w:val="24"/>
        </w:rPr>
        <w:t>传真：</w:t>
      </w:r>
      <w:r>
        <w:rPr>
          <w:rFonts w:hint="eastAsia" w:ascii="宋体" w:hAnsi="宋体" w:cs="Courier New"/>
          <w:color w:val="auto"/>
          <w:sz w:val="24"/>
          <w:szCs w:val="24"/>
          <w:u w:val="thick"/>
        </w:rPr>
        <w:t xml:space="preserve"> </w:t>
      </w:r>
      <w:r>
        <w:rPr>
          <w:rFonts w:ascii="宋体" w:hAnsi="宋体" w:cs="Courier New"/>
          <w:color w:val="auto"/>
          <w:sz w:val="24"/>
          <w:szCs w:val="24"/>
          <w:u w:val="thick"/>
        </w:rPr>
        <w:t xml:space="preserve">   </w:t>
      </w:r>
    </w:p>
    <w:p w14:paraId="22BA1CFF">
      <w:pPr>
        <w:spacing w:line="500" w:lineRule="exact"/>
        <w:ind w:firstLine="2760" w:firstLineChars="1150"/>
        <w:rPr>
          <w:rFonts w:ascii="宋体" w:hAnsi="宋体" w:cs="Courier New"/>
          <w:color w:val="auto"/>
          <w:sz w:val="24"/>
          <w:szCs w:val="24"/>
        </w:rPr>
      </w:pPr>
      <w:r>
        <w:rPr>
          <w:rFonts w:hint="eastAsia" w:ascii="宋体" w:hAnsi="宋体" w:cs="Courier New"/>
          <w:color w:val="auto"/>
          <w:sz w:val="24"/>
          <w:szCs w:val="24"/>
        </w:rPr>
        <w:t>法定代表人/被授权人身份证复印件</w:t>
      </w:r>
    </w:p>
    <w:tbl>
      <w:tblPr>
        <w:tblStyle w:val="41"/>
        <w:tblW w:w="94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700"/>
        <w:gridCol w:w="4700"/>
      </w:tblGrid>
      <w:tr w14:paraId="5920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08" w:hRule="atLeast"/>
        </w:trPr>
        <w:tc>
          <w:tcPr>
            <w:tcW w:w="4700" w:type="dxa"/>
            <w:shd w:val="clear" w:color="auto" w:fill="E0E0E0"/>
            <w:vAlign w:val="center"/>
          </w:tcPr>
          <w:p w14:paraId="181E977D">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法定代表人身份证复印件（正面）</w:t>
            </w:r>
          </w:p>
        </w:tc>
        <w:tc>
          <w:tcPr>
            <w:tcW w:w="4700" w:type="dxa"/>
            <w:shd w:val="clear" w:color="auto" w:fill="E0E0E0"/>
            <w:vAlign w:val="center"/>
          </w:tcPr>
          <w:p w14:paraId="045A73B8">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被授权人身份证复印件（正面）</w:t>
            </w:r>
          </w:p>
        </w:tc>
      </w:tr>
      <w:tr w14:paraId="7994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564" w:hRule="atLeast"/>
        </w:trPr>
        <w:tc>
          <w:tcPr>
            <w:tcW w:w="4700" w:type="dxa"/>
            <w:shd w:val="clear" w:color="auto" w:fill="E0E0E0"/>
            <w:vAlign w:val="center"/>
          </w:tcPr>
          <w:p w14:paraId="79B7BF7C">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法定代表人身份证复印件（反面）</w:t>
            </w:r>
          </w:p>
        </w:tc>
        <w:tc>
          <w:tcPr>
            <w:tcW w:w="4700" w:type="dxa"/>
            <w:shd w:val="clear" w:color="auto" w:fill="E0E0E0"/>
            <w:vAlign w:val="center"/>
          </w:tcPr>
          <w:p w14:paraId="236A1B16">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被授权人身份证复印件（反面）</w:t>
            </w:r>
          </w:p>
        </w:tc>
      </w:tr>
    </w:tbl>
    <w:p w14:paraId="4907255D">
      <w:pPr>
        <w:spacing w:line="500" w:lineRule="exact"/>
        <w:rPr>
          <w:rFonts w:ascii="宋体" w:hAnsi="宋体" w:cs="Courier New"/>
          <w:color w:val="auto"/>
          <w:sz w:val="24"/>
          <w:szCs w:val="24"/>
        </w:rPr>
      </w:pPr>
      <w:r>
        <w:rPr>
          <w:rFonts w:hint="eastAsia" w:ascii="宋体" w:hAnsi="宋体" w:cs="Courier New"/>
          <w:color w:val="auto"/>
          <w:sz w:val="24"/>
          <w:szCs w:val="24"/>
        </w:rPr>
        <w:t>说明：</w:t>
      </w:r>
    </w:p>
    <w:p w14:paraId="70A80855">
      <w:pPr>
        <w:spacing w:line="460" w:lineRule="exact"/>
        <w:ind w:firstLine="480" w:firstLineChars="200"/>
        <w:rPr>
          <w:rFonts w:ascii="宋体" w:hAnsi="宋体" w:cs="Courier New"/>
          <w:color w:val="auto"/>
          <w:sz w:val="24"/>
          <w:szCs w:val="24"/>
        </w:rPr>
      </w:pPr>
      <w:r>
        <w:rPr>
          <w:rFonts w:hint="eastAsia" w:ascii="宋体" w:hAnsi="宋体" w:cs="Courier New"/>
          <w:color w:val="auto"/>
          <w:sz w:val="24"/>
          <w:szCs w:val="24"/>
        </w:rPr>
        <w:t>1．本授权书有效期自开标大会之日计算不得少于九十天。</w:t>
      </w:r>
    </w:p>
    <w:p w14:paraId="260F00CF">
      <w:pPr>
        <w:spacing w:line="460" w:lineRule="exact"/>
        <w:ind w:firstLine="480" w:firstLineChars="200"/>
        <w:rPr>
          <w:rFonts w:ascii="宋体" w:hAnsi="宋体" w:cs="Courier New"/>
          <w:color w:val="auto"/>
          <w:sz w:val="24"/>
          <w:szCs w:val="24"/>
        </w:rPr>
      </w:pPr>
      <w:r>
        <w:rPr>
          <w:rFonts w:hint="eastAsia" w:ascii="宋体" w:hAnsi="宋体" w:cs="Courier New"/>
          <w:color w:val="auto"/>
          <w:sz w:val="24"/>
          <w:szCs w:val="24"/>
        </w:rPr>
        <w:t>2．授权书内容填写要明确，文字要工整清楚，涂改无效。</w:t>
      </w:r>
    </w:p>
    <w:p w14:paraId="73BDCBC9">
      <w:pPr>
        <w:pStyle w:val="3"/>
        <w:jc w:val="center"/>
        <w:rPr>
          <w:rFonts w:ascii="宋体" w:hAnsi="宋体" w:cs="宋体"/>
          <w:color w:val="auto"/>
          <w:sz w:val="28"/>
          <w:szCs w:val="28"/>
        </w:rPr>
      </w:pPr>
      <w:bookmarkStart w:id="123" w:name="_Toc24284"/>
      <w:r>
        <w:rPr>
          <w:rFonts w:hint="eastAsia" w:ascii="宋体" w:hAnsi="宋体" w:cs="宋体"/>
          <w:color w:val="auto"/>
          <w:sz w:val="28"/>
          <w:szCs w:val="28"/>
        </w:rPr>
        <w:t>无重大违法记录声明</w:t>
      </w:r>
      <w:bookmarkEnd w:id="123"/>
    </w:p>
    <w:p w14:paraId="216C3803">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我单位参与安康尚昊招标代理有限公司组织的</w:t>
      </w:r>
      <w:r>
        <w:rPr>
          <w:rFonts w:hint="eastAsia" w:ascii="宋体" w:hAnsi="宋体" w:eastAsia="宋体" w:cs="宋体"/>
          <w:color w:val="auto"/>
          <w:sz w:val="24"/>
          <w:szCs w:val="24"/>
          <w:u w:val="single"/>
        </w:rPr>
        <w:t xml:space="preserve">     （项目名称）（项目编号）    </w:t>
      </w:r>
      <w:r>
        <w:rPr>
          <w:rFonts w:hint="eastAsia" w:ascii="宋体" w:hAnsi="宋体" w:eastAsia="宋体" w:cs="宋体"/>
          <w:color w:val="auto"/>
          <w:sz w:val="24"/>
          <w:szCs w:val="24"/>
          <w:lang w:val="en-US" w:eastAsia="zh-CN"/>
        </w:rPr>
        <w:t>公开招标</w:t>
      </w:r>
      <w:r>
        <w:rPr>
          <w:rFonts w:hint="eastAsia" w:ascii="宋体" w:hAnsi="宋体" w:cs="宋体"/>
          <w:color w:val="auto"/>
          <w:sz w:val="24"/>
          <w:szCs w:val="24"/>
          <w:lang w:val="en-US" w:eastAsia="zh-CN"/>
        </w:rPr>
        <w:t>采购活动</w:t>
      </w:r>
      <w:r>
        <w:rPr>
          <w:rFonts w:hint="eastAsia" w:ascii="宋体" w:hAnsi="宋体" w:eastAsia="宋体" w:cs="宋体"/>
          <w:color w:val="auto"/>
          <w:sz w:val="24"/>
          <w:szCs w:val="24"/>
        </w:rPr>
        <w:t>，我单位郑重声明：我方参加本项目招标工作前三年内无重大违法活动记录，符合《中华人民共和国政府采购法》规定的供应商资格条件，我方对此声明负全部法律责任。</w:t>
      </w:r>
    </w:p>
    <w:p w14:paraId="6445F516">
      <w:pPr>
        <w:spacing w:line="360" w:lineRule="auto"/>
        <w:rPr>
          <w:rFonts w:hint="eastAsia" w:ascii="宋体" w:hAnsi="宋体" w:eastAsia="宋体" w:cs="宋体"/>
          <w:color w:val="auto"/>
          <w:sz w:val="24"/>
          <w:szCs w:val="24"/>
        </w:rPr>
      </w:pPr>
    </w:p>
    <w:p w14:paraId="129527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4337EB69">
      <w:pPr>
        <w:spacing w:line="360" w:lineRule="auto"/>
        <w:rPr>
          <w:rFonts w:hint="eastAsia" w:ascii="宋体" w:hAnsi="宋体" w:eastAsia="宋体" w:cs="宋体"/>
          <w:color w:val="auto"/>
          <w:sz w:val="24"/>
          <w:szCs w:val="24"/>
        </w:rPr>
      </w:pPr>
    </w:p>
    <w:p w14:paraId="6392E13C">
      <w:pPr>
        <w:spacing w:line="360" w:lineRule="auto"/>
        <w:rPr>
          <w:rFonts w:hint="eastAsia" w:ascii="宋体" w:hAnsi="宋体" w:eastAsia="宋体" w:cs="宋体"/>
          <w:color w:val="auto"/>
          <w:sz w:val="24"/>
          <w:szCs w:val="24"/>
        </w:rPr>
      </w:pPr>
    </w:p>
    <w:p w14:paraId="5EFEC173">
      <w:pPr>
        <w:spacing w:line="360" w:lineRule="auto"/>
        <w:rPr>
          <w:rFonts w:hint="eastAsia" w:ascii="宋体" w:hAnsi="宋体" w:eastAsia="宋体" w:cs="宋体"/>
          <w:color w:val="auto"/>
          <w:sz w:val="24"/>
          <w:szCs w:val="24"/>
          <w:lang w:eastAsia="zh-CN"/>
        </w:rPr>
      </w:pPr>
    </w:p>
    <w:p w14:paraId="27D52B89">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color w:val="auto"/>
          <w:sz w:val="24"/>
        </w:rPr>
      </w:pPr>
      <w:r>
        <w:rPr>
          <w:rFonts w:hint="eastAsia" w:ascii="宋体" w:hAnsi="宋体" w:cs="宋体"/>
          <w:color w:val="auto"/>
          <w:sz w:val="24"/>
          <w:szCs w:val="24"/>
          <w:u w:val="single"/>
          <w:lang w:val="en-US" w:eastAsia="zh-CN"/>
        </w:rPr>
        <w:t xml:space="preserve">                 </w:t>
      </w:r>
    </w:p>
    <w:p w14:paraId="6EE6C09D">
      <w:pPr>
        <w:adjustRightInd w:val="0"/>
        <w:snapToGrid w:val="0"/>
        <w:spacing w:line="408" w:lineRule="auto"/>
        <w:rPr>
          <w:rFonts w:ascii="宋体" w:hAnsi="宋体" w:cs="宋体"/>
          <w:b/>
          <w:bCs/>
          <w:color w:val="auto"/>
          <w:sz w:val="24"/>
          <w:szCs w:val="24"/>
        </w:rPr>
      </w:pPr>
    </w:p>
    <w:p w14:paraId="69FC9B0B">
      <w:pPr>
        <w:adjustRightInd w:val="0"/>
        <w:snapToGrid w:val="0"/>
        <w:spacing w:line="408" w:lineRule="auto"/>
        <w:rPr>
          <w:rFonts w:ascii="宋体" w:hAnsi="宋体" w:cs="宋体"/>
          <w:bCs/>
          <w:color w:val="auto"/>
          <w:sz w:val="24"/>
          <w:szCs w:val="24"/>
        </w:rPr>
      </w:pPr>
    </w:p>
    <w:p w14:paraId="6089B7DD">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7A40680D">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046AAF76">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78E369A2">
      <w:pPr>
        <w:rPr>
          <w:rFonts w:ascii="宋体" w:hAnsi="宋体" w:cs="宋体"/>
          <w:color w:val="auto"/>
        </w:rPr>
        <w:sectPr>
          <w:pgSz w:w="11905" w:h="16838"/>
          <w:pgMar w:top="1247" w:right="1417" w:bottom="1247" w:left="1417" w:header="964" w:footer="992" w:gutter="0"/>
          <w:pgNumType w:fmt="decimal"/>
          <w:cols w:space="0" w:num="1"/>
          <w:rtlGutter w:val="0"/>
          <w:docGrid w:type="lines" w:linePitch="326" w:charSpace="0"/>
        </w:sectPr>
      </w:pPr>
      <w:r>
        <w:rPr>
          <w:rFonts w:ascii="宋体" w:hAnsi="宋体" w:cs="宋体"/>
          <w:color w:val="auto"/>
        </w:rPr>
        <w:br w:type="page"/>
      </w:r>
    </w:p>
    <w:p w14:paraId="54DEAC60">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投标人非联合体投标声明</w:t>
      </w:r>
    </w:p>
    <w:p w14:paraId="4CFB6473">
      <w:pPr>
        <w:adjustRightInd w:val="0"/>
        <w:snapToGrid w:val="0"/>
        <w:spacing w:line="360" w:lineRule="auto"/>
        <w:rPr>
          <w:rFonts w:ascii="仿宋" w:hAnsi="仿宋" w:eastAsia="仿宋" w:cs="黑体"/>
          <w:bCs/>
          <w:color w:val="auto"/>
          <w:sz w:val="28"/>
          <w:szCs w:val="28"/>
        </w:rPr>
      </w:pPr>
    </w:p>
    <w:p w14:paraId="2F817921">
      <w:pPr>
        <w:adjustRightInd w:val="0"/>
        <w:snapToGrid w:val="0"/>
        <w:spacing w:line="408" w:lineRule="auto"/>
        <w:rPr>
          <w:rFonts w:ascii="宋体" w:hAnsi="宋体" w:cs="宋体"/>
          <w:bCs/>
          <w:color w:val="auto"/>
          <w:sz w:val="24"/>
          <w:szCs w:val="24"/>
        </w:rPr>
      </w:pPr>
      <w:r>
        <w:rPr>
          <w:rFonts w:hint="eastAsia" w:ascii="宋体" w:hAnsi="宋体" w:cs="宋体"/>
          <w:color w:val="auto"/>
          <w:sz w:val="24"/>
          <w:szCs w:val="24"/>
        </w:rPr>
        <w:t>安康尚昊招标代理有限公司</w:t>
      </w:r>
      <w:r>
        <w:rPr>
          <w:rFonts w:hint="eastAsia" w:ascii="宋体" w:hAnsi="宋体" w:cs="宋体"/>
          <w:bCs/>
          <w:color w:val="auto"/>
          <w:sz w:val="24"/>
          <w:szCs w:val="24"/>
        </w:rPr>
        <w:t>：</w:t>
      </w:r>
    </w:p>
    <w:p w14:paraId="77E6931E">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我方愿响应贵方</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日发布的</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项目（项目编号：</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）招标内容，参与投标，提供采购人需求中规定的全部内容。本公司就参加投标工作，作出郑重声明：</w:t>
      </w:r>
    </w:p>
    <w:p w14:paraId="7F997A6A">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1.本公司保证在本项目投标中不与其他单位围标、串标，不出让投标资格，不向采购人、采购代理机构和评标委员会成员行贿。</w:t>
      </w:r>
    </w:p>
    <w:p w14:paraId="3A74ADB2">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2.本公司保证本项目并非联合体投标，本项目服务由本公司独立承担。</w:t>
      </w:r>
    </w:p>
    <w:p w14:paraId="2EEB19EB">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本公司违反上述保证，或本声明陈述与事实不符，经查实，我方自行承担一切后果及法律责任</w:t>
      </w:r>
      <w:r>
        <w:rPr>
          <w:rFonts w:hint="eastAsia" w:ascii="宋体" w:hAnsi="宋体" w:cs="宋体"/>
          <w:bCs/>
          <w:color w:val="auto"/>
          <w:sz w:val="24"/>
          <w:szCs w:val="24"/>
          <w:lang w:eastAsia="zh-CN"/>
        </w:rPr>
        <w:t>。</w:t>
      </w:r>
    </w:p>
    <w:p w14:paraId="73CC8792">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特此声明。</w:t>
      </w:r>
    </w:p>
    <w:p w14:paraId="449EAB62">
      <w:pPr>
        <w:snapToGrid w:val="0"/>
        <w:spacing w:line="408" w:lineRule="auto"/>
        <w:rPr>
          <w:rFonts w:ascii="宋体" w:hAnsi="宋体" w:cs="宋体"/>
          <w:bCs/>
          <w:color w:val="auto"/>
          <w:sz w:val="24"/>
          <w:szCs w:val="24"/>
        </w:rPr>
      </w:pPr>
    </w:p>
    <w:p w14:paraId="08C3BF84">
      <w:pPr>
        <w:snapToGrid w:val="0"/>
        <w:spacing w:line="408" w:lineRule="auto"/>
        <w:rPr>
          <w:rFonts w:ascii="宋体" w:hAnsi="宋体" w:cs="宋体"/>
          <w:bCs/>
          <w:color w:val="auto"/>
          <w:sz w:val="24"/>
          <w:szCs w:val="24"/>
        </w:rPr>
      </w:pPr>
    </w:p>
    <w:p w14:paraId="2D238FA0">
      <w:pPr>
        <w:snapToGrid w:val="0"/>
        <w:spacing w:line="408" w:lineRule="auto"/>
        <w:rPr>
          <w:rFonts w:ascii="宋体" w:hAnsi="宋体" w:cs="宋体"/>
          <w:bCs/>
          <w:color w:val="auto"/>
          <w:sz w:val="24"/>
          <w:szCs w:val="24"/>
        </w:rPr>
      </w:pPr>
    </w:p>
    <w:p w14:paraId="6C126CD7">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6AC4A1AB">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17BC524A">
      <w:pPr>
        <w:spacing w:line="408" w:lineRule="auto"/>
        <w:ind w:firstLine="240" w:firstLineChars="100"/>
        <w:rPr>
          <w:rFonts w:hint="eastAsia" w:ascii="宋体" w:hAnsi="宋体"/>
          <w:color w:val="auto"/>
          <w:sz w:val="24"/>
          <w:szCs w:val="24"/>
        </w:rPr>
        <w:sectPr>
          <w:pgSz w:w="11905" w:h="16838"/>
          <w:pgMar w:top="1247" w:right="1417" w:bottom="1247" w:left="1417" w:header="964" w:footer="992" w:gutter="0"/>
          <w:pgNumType w:fmt="decimal"/>
          <w:cols w:space="0" w:num="1"/>
          <w:rtlGutter w:val="0"/>
          <w:docGrid w:type="lines" w:linePitch="326" w:charSpace="0"/>
        </w:sectPr>
      </w:pPr>
      <w:r>
        <w:rPr>
          <w:rFonts w:hint="eastAsia" w:ascii="宋体" w:hAnsi="宋体"/>
          <w:color w:val="auto"/>
          <w:sz w:val="24"/>
          <w:szCs w:val="24"/>
        </w:rPr>
        <w:t>日      期：</w:t>
      </w:r>
    </w:p>
    <w:p w14:paraId="08109110">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中小微企业声明函（</w:t>
      </w:r>
      <w:r>
        <w:rPr>
          <w:rFonts w:hint="eastAsia" w:ascii="宋体" w:hAnsi="宋体" w:cs="宋体"/>
          <w:b/>
          <w:bCs/>
          <w:color w:val="auto"/>
          <w:sz w:val="28"/>
          <w:szCs w:val="28"/>
          <w:lang w:val="en-US" w:eastAsia="zh-CN"/>
        </w:rPr>
        <w:t>货物</w:t>
      </w:r>
      <w:r>
        <w:rPr>
          <w:rFonts w:hint="eastAsia" w:ascii="宋体" w:hAnsi="宋体" w:cs="宋体"/>
          <w:b/>
          <w:bCs/>
          <w:color w:val="auto"/>
          <w:sz w:val="28"/>
          <w:szCs w:val="28"/>
        </w:rPr>
        <w:t>）</w:t>
      </w:r>
    </w:p>
    <w:p w14:paraId="7C50C49B">
      <w:pPr>
        <w:adjustRightInd w:val="0"/>
        <w:snapToGrid w:val="0"/>
        <w:spacing w:line="360" w:lineRule="auto"/>
        <w:jc w:val="center"/>
        <w:rPr>
          <w:rFonts w:ascii="仿宋" w:hAnsi="仿宋" w:eastAsia="仿宋" w:cs="黑体"/>
          <w:bCs/>
          <w:color w:val="auto"/>
          <w:sz w:val="28"/>
          <w:szCs w:val="28"/>
        </w:rPr>
      </w:pPr>
    </w:p>
    <w:p w14:paraId="7DB1B0DD">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本公司郑重声明，根据《政府采购促进中小企业发展管理办法》（财库[2020]46 号）的规定，本公司参加</w:t>
      </w:r>
      <w:r>
        <w:rPr>
          <w:rFonts w:hint="eastAsia" w:ascii="宋体" w:hAnsi="宋体" w:cs="宋体"/>
          <w:bCs/>
          <w:color w:val="auto"/>
          <w:sz w:val="24"/>
          <w:szCs w:val="24"/>
          <w:u w:val="single"/>
        </w:rPr>
        <w:t>（单位名称）</w:t>
      </w:r>
      <w:r>
        <w:rPr>
          <w:rFonts w:hint="eastAsia" w:ascii="宋体" w:hAnsi="宋体" w:cs="宋体"/>
          <w:bCs/>
          <w:color w:val="auto"/>
          <w:sz w:val="24"/>
          <w:szCs w:val="24"/>
        </w:rPr>
        <w:t>的</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项目名称：（项目编号：）</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rPr>
        <w:t>采购活动，提供的货物全部由符合政策要求的中小企业制造。相关企业的具体情况如下：</w:t>
      </w:r>
    </w:p>
    <w:p w14:paraId="36A0B207">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hint="eastAsia" w:ascii="宋体" w:hAnsi="宋体" w:cs="宋体"/>
          <w:bCs/>
          <w:color w:val="auto"/>
          <w:sz w:val="24"/>
          <w:szCs w:val="24"/>
          <w:u w:val="single"/>
        </w:rPr>
        <w:t>（标的名称）</w:t>
      </w:r>
      <w:r>
        <w:rPr>
          <w:rFonts w:hint="eastAsia" w:ascii="宋体" w:hAnsi="宋体" w:cs="宋体"/>
          <w:bCs/>
          <w:color w:val="auto"/>
          <w:sz w:val="24"/>
          <w:szCs w:val="24"/>
        </w:rPr>
        <w:t>，属于</w:t>
      </w:r>
      <w:r>
        <w:rPr>
          <w:rFonts w:hint="eastAsia" w:ascii="宋体" w:hAnsi="宋体" w:cs="宋体"/>
          <w:bCs/>
          <w:color w:val="auto"/>
          <w:sz w:val="24"/>
          <w:szCs w:val="24"/>
          <w:u w:val="single"/>
        </w:rPr>
        <w:t>（采购文件中明确的所属行业）行业</w:t>
      </w:r>
      <w:r>
        <w:rPr>
          <w:rFonts w:hint="eastAsia" w:ascii="宋体" w:hAnsi="宋体" w:cs="宋体"/>
          <w:bCs/>
          <w:color w:val="auto"/>
          <w:sz w:val="24"/>
          <w:szCs w:val="24"/>
        </w:rPr>
        <w:t>；制造商为</w:t>
      </w:r>
      <w:r>
        <w:rPr>
          <w:rFonts w:hint="eastAsia" w:ascii="宋体" w:hAnsi="宋体" w:cs="宋体"/>
          <w:bCs/>
          <w:color w:val="auto"/>
          <w:sz w:val="24"/>
          <w:szCs w:val="24"/>
          <w:u w:val="single"/>
        </w:rPr>
        <w:t>（企业名称）</w:t>
      </w:r>
      <w:r>
        <w:rPr>
          <w:rFonts w:hint="eastAsia" w:ascii="宋体" w:hAnsi="宋体" w:cs="宋体"/>
          <w:bCs/>
          <w:color w:val="auto"/>
          <w:sz w:val="24"/>
          <w:szCs w:val="24"/>
        </w:rPr>
        <w:t>，从业人员</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人，营业收入为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万元，资产总额为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万元，属于</w:t>
      </w:r>
      <w:r>
        <w:rPr>
          <w:rFonts w:hint="eastAsia" w:ascii="宋体" w:hAnsi="宋体" w:cs="宋体"/>
          <w:bCs/>
          <w:color w:val="auto"/>
          <w:sz w:val="24"/>
          <w:szCs w:val="24"/>
          <w:u w:val="single"/>
        </w:rPr>
        <w:t>（中型企业、小型企业、微型企业）</w:t>
      </w:r>
      <w:r>
        <w:rPr>
          <w:rFonts w:hint="eastAsia" w:ascii="宋体" w:hAnsi="宋体" w:cs="宋体"/>
          <w:bCs/>
          <w:color w:val="auto"/>
          <w:sz w:val="24"/>
          <w:szCs w:val="24"/>
        </w:rPr>
        <w:t>；</w:t>
      </w:r>
    </w:p>
    <w:p w14:paraId="67B931E8">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w:t>
      </w:r>
      <w:r>
        <w:rPr>
          <w:rFonts w:hint="eastAsia" w:ascii="宋体" w:hAnsi="宋体" w:cs="宋体"/>
          <w:bCs/>
          <w:color w:val="auto"/>
          <w:sz w:val="24"/>
          <w:szCs w:val="24"/>
          <w:u w:val="single"/>
        </w:rPr>
        <w:t>（标的名称）</w:t>
      </w:r>
      <w:r>
        <w:rPr>
          <w:rFonts w:hint="eastAsia" w:ascii="宋体" w:hAnsi="宋体" w:cs="宋体"/>
          <w:bCs/>
          <w:color w:val="auto"/>
          <w:sz w:val="24"/>
          <w:szCs w:val="24"/>
        </w:rPr>
        <w:t>，属于</w:t>
      </w:r>
      <w:r>
        <w:rPr>
          <w:rFonts w:hint="eastAsia" w:ascii="宋体" w:hAnsi="宋体" w:cs="宋体"/>
          <w:bCs/>
          <w:color w:val="auto"/>
          <w:sz w:val="24"/>
          <w:szCs w:val="24"/>
          <w:u w:val="single"/>
        </w:rPr>
        <w:t>（采购文件中明确的所属行业）行业</w:t>
      </w:r>
      <w:r>
        <w:rPr>
          <w:rFonts w:hint="eastAsia" w:ascii="宋体" w:hAnsi="宋体" w:cs="宋体"/>
          <w:bCs/>
          <w:color w:val="auto"/>
          <w:sz w:val="24"/>
          <w:szCs w:val="24"/>
        </w:rPr>
        <w:t>；制造商为</w:t>
      </w:r>
      <w:r>
        <w:rPr>
          <w:rFonts w:hint="eastAsia" w:ascii="宋体" w:hAnsi="宋体" w:cs="宋体"/>
          <w:bCs/>
          <w:color w:val="auto"/>
          <w:sz w:val="24"/>
          <w:szCs w:val="24"/>
          <w:u w:val="single"/>
        </w:rPr>
        <w:t>（企业名称）</w:t>
      </w:r>
      <w:r>
        <w:rPr>
          <w:rFonts w:hint="eastAsia" w:ascii="宋体" w:hAnsi="宋体" w:cs="宋体"/>
          <w:bCs/>
          <w:color w:val="auto"/>
          <w:sz w:val="24"/>
          <w:szCs w:val="24"/>
        </w:rPr>
        <w:t>，从业人员</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人，营业收入为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万元，资产总额为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万元，属于</w:t>
      </w:r>
      <w:r>
        <w:rPr>
          <w:rFonts w:hint="eastAsia" w:ascii="宋体" w:hAnsi="宋体" w:cs="宋体"/>
          <w:bCs/>
          <w:color w:val="auto"/>
          <w:sz w:val="24"/>
          <w:szCs w:val="24"/>
          <w:u w:val="single"/>
        </w:rPr>
        <w:t>（中型企业、小型企业、微型企业）</w:t>
      </w:r>
      <w:r>
        <w:rPr>
          <w:rFonts w:hint="eastAsia" w:ascii="宋体" w:hAnsi="宋体" w:cs="宋体"/>
          <w:bCs/>
          <w:color w:val="auto"/>
          <w:sz w:val="24"/>
          <w:szCs w:val="24"/>
        </w:rPr>
        <w:t>；</w:t>
      </w:r>
    </w:p>
    <w:p w14:paraId="10AC0FF2">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w:t>
      </w:r>
    </w:p>
    <w:p w14:paraId="6ED18EE9">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以上企业，不属于大企业的分支机构，不存在控股股东为大企业的情形，也不存在与大企业的负责人为同一人的情形。</w:t>
      </w:r>
    </w:p>
    <w:p w14:paraId="1091C5B3">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本企业对上述声明内容的真实性负责。如有虚假，将依法承担相应责任。</w:t>
      </w:r>
    </w:p>
    <w:p w14:paraId="7AE95E83">
      <w:pPr>
        <w:wordWrap w:val="0"/>
        <w:snapToGrid w:val="0"/>
        <w:spacing w:line="360" w:lineRule="auto"/>
        <w:ind w:firstLine="480" w:firstLineChars="200"/>
        <w:rPr>
          <w:rFonts w:hint="eastAsia" w:ascii="宋体" w:hAnsi="宋体" w:eastAsia="宋体" w:cs="宋体"/>
          <w:bCs/>
          <w:color w:val="auto"/>
          <w:sz w:val="24"/>
          <w:szCs w:val="24"/>
        </w:rPr>
      </w:pPr>
    </w:p>
    <w:p w14:paraId="37903E1F">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44B10EBD">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7AC6222B">
      <w:pPr>
        <w:pStyle w:val="140"/>
        <w:rPr>
          <w:rFonts w:hint="eastAsia"/>
          <w:color w:val="auto"/>
          <w:lang w:val="en-US" w:eastAsia="zh-CN"/>
        </w:rPr>
      </w:pPr>
    </w:p>
    <w:p w14:paraId="37FAD018">
      <w:pPr>
        <w:pStyle w:val="3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69760FE5">
      <w:pPr>
        <w:spacing w:line="408" w:lineRule="auto"/>
        <w:ind w:firstLine="240" w:firstLineChars="100"/>
        <w:rPr>
          <w:rFonts w:hint="eastAsia" w:ascii="宋体" w:hAnsi="宋体"/>
          <w:color w:val="auto"/>
          <w:sz w:val="24"/>
          <w:szCs w:val="24"/>
        </w:rPr>
        <w:sectPr>
          <w:pgSz w:w="11905" w:h="16838"/>
          <w:pgMar w:top="1247" w:right="1417" w:bottom="1247" w:left="1417" w:header="964" w:footer="992" w:gutter="0"/>
          <w:pgNumType w:fmt="decimal"/>
          <w:cols w:space="0" w:num="1"/>
          <w:rtlGutter w:val="0"/>
          <w:docGrid w:type="lines" w:linePitch="326" w:charSpace="0"/>
        </w:sectPr>
      </w:pPr>
    </w:p>
    <w:p w14:paraId="765079C3">
      <w:pPr>
        <w:spacing w:line="360" w:lineRule="auto"/>
        <w:jc w:val="center"/>
        <w:outlineLvl w:val="1"/>
        <w:rPr>
          <w:rFonts w:hAnsi="宋体" w:cs="宋体"/>
          <w:b/>
          <w:color w:val="auto"/>
          <w:sz w:val="28"/>
          <w:szCs w:val="28"/>
        </w:rPr>
      </w:pPr>
      <w:r>
        <w:rPr>
          <w:rFonts w:hint="eastAsia" w:hAnsi="宋体" w:cs="宋体"/>
          <w:b/>
          <w:color w:val="auto"/>
          <w:sz w:val="28"/>
          <w:szCs w:val="28"/>
        </w:rPr>
        <w:t>投标产品属节能、环境标志产品列表（如有）</w:t>
      </w:r>
    </w:p>
    <w:p w14:paraId="1324ACB6">
      <w:pPr>
        <w:spacing w:line="360" w:lineRule="auto"/>
        <w:outlineLvl w:val="1"/>
        <w:rPr>
          <w:rFonts w:hAnsi="宋体" w:cs="宋体"/>
          <w:color w:val="auto"/>
          <w:sz w:val="24"/>
          <w:szCs w:val="24"/>
        </w:rPr>
      </w:pPr>
      <w:r>
        <w:rPr>
          <w:rFonts w:hint="eastAsia" w:hAnsi="宋体" w:cs="宋体"/>
          <w:color w:val="auto"/>
          <w:sz w:val="24"/>
          <w:szCs w:val="24"/>
        </w:rPr>
        <w:t>项目名称：</w:t>
      </w:r>
    </w:p>
    <w:p w14:paraId="102C8A26">
      <w:pPr>
        <w:spacing w:line="360" w:lineRule="auto"/>
        <w:jc w:val="left"/>
        <w:outlineLvl w:val="1"/>
        <w:rPr>
          <w:rFonts w:hAnsi="宋体" w:cs="宋体"/>
          <w:color w:val="auto"/>
          <w:sz w:val="24"/>
          <w:szCs w:val="24"/>
        </w:rPr>
      </w:pPr>
      <w:r>
        <w:rPr>
          <w:rFonts w:hint="eastAsia" w:hAnsi="宋体" w:cs="宋体"/>
          <w:color w:val="auto"/>
          <w:sz w:val="24"/>
          <w:szCs w:val="24"/>
        </w:rPr>
        <w:t xml:space="preserve">项目编号： </w:t>
      </w:r>
    </w:p>
    <w:p w14:paraId="6D9CDED3">
      <w:pPr>
        <w:adjustRightInd w:val="0"/>
        <w:snapToGrid w:val="0"/>
        <w:spacing w:line="360" w:lineRule="auto"/>
        <w:outlineLvl w:val="1"/>
        <w:rPr>
          <w:rFonts w:hAnsi="宋体" w:cs="宋体"/>
          <w:color w:val="auto"/>
          <w:sz w:val="24"/>
          <w:szCs w:val="24"/>
        </w:rPr>
      </w:pPr>
    </w:p>
    <w:tbl>
      <w:tblPr>
        <w:tblStyle w:val="41"/>
        <w:tblW w:w="8928" w:type="dxa"/>
        <w:tblInd w:w="0" w:type="dxa"/>
        <w:tblLayout w:type="fixed"/>
        <w:tblCellMar>
          <w:top w:w="0" w:type="dxa"/>
          <w:left w:w="28" w:type="dxa"/>
          <w:bottom w:w="0" w:type="dxa"/>
          <w:right w:w="28" w:type="dxa"/>
        </w:tblCellMar>
      </w:tblPr>
      <w:tblGrid>
        <w:gridCol w:w="886"/>
        <w:gridCol w:w="1862"/>
        <w:gridCol w:w="2250"/>
        <w:gridCol w:w="1311"/>
        <w:gridCol w:w="1307"/>
        <w:gridCol w:w="1312"/>
      </w:tblGrid>
      <w:tr w14:paraId="073CB9AC">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3FE31D17">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序号</w:t>
            </w:r>
          </w:p>
        </w:tc>
        <w:tc>
          <w:tcPr>
            <w:tcW w:w="1862" w:type="dxa"/>
            <w:tcBorders>
              <w:top w:val="single" w:color="auto" w:sz="6" w:space="0"/>
              <w:left w:val="single" w:color="auto" w:sz="6" w:space="0"/>
              <w:bottom w:val="single" w:color="auto" w:sz="6" w:space="0"/>
              <w:right w:val="single" w:color="auto" w:sz="6" w:space="0"/>
            </w:tcBorders>
            <w:vAlign w:val="center"/>
          </w:tcPr>
          <w:p w14:paraId="4700ACEB">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55F7A065">
            <w:pPr>
              <w:keepNext w:val="0"/>
              <w:keepLines w:val="0"/>
              <w:suppressLineNumbers w:val="0"/>
              <w:spacing w:before="163" w:beforeLines="5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6DDF5D0F">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0B48B341">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单价</w:t>
            </w:r>
          </w:p>
          <w:p w14:paraId="428CD39B">
            <w:pPr>
              <w:keepNext w:val="0"/>
              <w:keepLines w:val="0"/>
              <w:suppressLineNumbers w:val="0"/>
              <w:spacing w:before="0" w:beforeAutospacing="0" w:after="120" w:afterAutospacing="0" w:line="360" w:lineRule="auto"/>
              <w:ind w:left="0" w:right="0"/>
              <w:jc w:val="center"/>
              <w:outlineLvl w:val="1"/>
              <w:rPr>
                <w:rFonts w:hint="default" w:hAnsi="宋体" w:cs="宋体"/>
                <w:bCs/>
                <w:color w:val="auto"/>
                <w:sz w:val="24"/>
                <w:szCs w:val="24"/>
              </w:rPr>
            </w:pPr>
            <w:r>
              <w:rPr>
                <w:rFonts w:hint="eastAsia" w:hAnsi="宋体" w:cs="宋体"/>
                <w:color w:val="auto"/>
                <w:sz w:val="24"/>
                <w:szCs w:val="24"/>
              </w:rPr>
              <w:t>（元）</w:t>
            </w:r>
          </w:p>
        </w:tc>
        <w:tc>
          <w:tcPr>
            <w:tcW w:w="1312" w:type="dxa"/>
            <w:tcBorders>
              <w:top w:val="single" w:color="auto" w:sz="6" w:space="0"/>
              <w:left w:val="single" w:color="auto" w:sz="6" w:space="0"/>
              <w:bottom w:val="single" w:color="auto" w:sz="6" w:space="0"/>
              <w:right w:val="single" w:color="auto" w:sz="6" w:space="0"/>
            </w:tcBorders>
            <w:vAlign w:val="center"/>
          </w:tcPr>
          <w:p w14:paraId="65698A61">
            <w:pPr>
              <w:keepNext w:val="0"/>
              <w:keepLines w:val="0"/>
              <w:suppressLineNumbers w:val="0"/>
              <w:spacing w:before="0" w:beforeAutospacing="0" w:after="120" w:afterAutospacing="0" w:line="360" w:lineRule="auto"/>
              <w:ind w:left="0" w:right="0"/>
              <w:jc w:val="center"/>
              <w:outlineLvl w:val="1"/>
              <w:rPr>
                <w:rFonts w:hint="default" w:hAnsi="宋体" w:cs="宋体"/>
                <w:bCs/>
                <w:color w:val="auto"/>
                <w:sz w:val="24"/>
                <w:szCs w:val="24"/>
              </w:rPr>
            </w:pPr>
            <w:r>
              <w:rPr>
                <w:rFonts w:hint="eastAsia" w:hAnsi="宋体" w:cs="宋体"/>
                <w:bCs/>
                <w:color w:val="auto"/>
                <w:sz w:val="24"/>
                <w:szCs w:val="24"/>
              </w:rPr>
              <w:t>总价</w:t>
            </w:r>
          </w:p>
          <w:p w14:paraId="46AF0C65">
            <w:pPr>
              <w:keepNext w:val="0"/>
              <w:keepLines w:val="0"/>
              <w:suppressLineNumbers w:val="0"/>
              <w:spacing w:before="0" w:beforeAutospacing="0" w:after="120" w:afterAutospacing="0" w:line="360" w:lineRule="auto"/>
              <w:ind w:left="0" w:right="0"/>
              <w:jc w:val="center"/>
              <w:outlineLvl w:val="1"/>
              <w:rPr>
                <w:rFonts w:hint="default" w:hAnsi="宋体" w:cs="宋体"/>
                <w:bCs/>
                <w:color w:val="auto"/>
                <w:sz w:val="24"/>
                <w:szCs w:val="24"/>
              </w:rPr>
            </w:pPr>
            <w:r>
              <w:rPr>
                <w:rFonts w:hint="eastAsia" w:hAnsi="宋体" w:cs="宋体"/>
                <w:bCs/>
                <w:color w:val="auto"/>
                <w:sz w:val="24"/>
                <w:szCs w:val="24"/>
              </w:rPr>
              <w:t>（元）</w:t>
            </w:r>
          </w:p>
        </w:tc>
      </w:tr>
      <w:tr w14:paraId="3780C5F3">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5359FE24">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1</w:t>
            </w:r>
          </w:p>
        </w:tc>
        <w:tc>
          <w:tcPr>
            <w:tcW w:w="1862" w:type="dxa"/>
            <w:tcBorders>
              <w:top w:val="single" w:color="auto" w:sz="6" w:space="0"/>
              <w:left w:val="single" w:color="auto" w:sz="6" w:space="0"/>
              <w:bottom w:val="single" w:color="auto" w:sz="4" w:space="0"/>
              <w:right w:val="single" w:color="auto" w:sz="6" w:space="0"/>
            </w:tcBorders>
            <w:vAlign w:val="center"/>
          </w:tcPr>
          <w:p w14:paraId="1EA4BC15">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6" w:space="0"/>
              <w:left w:val="single" w:color="auto" w:sz="6" w:space="0"/>
              <w:bottom w:val="single" w:color="auto" w:sz="4" w:space="0"/>
              <w:right w:val="single" w:color="auto" w:sz="6" w:space="0"/>
            </w:tcBorders>
            <w:vAlign w:val="center"/>
          </w:tcPr>
          <w:p w14:paraId="72F3D117">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6" w:space="0"/>
              <w:left w:val="single" w:color="auto" w:sz="6" w:space="0"/>
              <w:bottom w:val="single" w:color="auto" w:sz="4" w:space="0"/>
              <w:right w:val="single" w:color="auto" w:sz="6" w:space="0"/>
            </w:tcBorders>
            <w:vAlign w:val="center"/>
          </w:tcPr>
          <w:p w14:paraId="40C5DD10">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6" w:space="0"/>
              <w:left w:val="single" w:color="auto" w:sz="6" w:space="0"/>
              <w:bottom w:val="single" w:color="auto" w:sz="4" w:space="0"/>
              <w:right w:val="single" w:color="auto" w:sz="6" w:space="0"/>
            </w:tcBorders>
            <w:vAlign w:val="center"/>
          </w:tcPr>
          <w:p w14:paraId="2DFAFF6E">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6" w:space="0"/>
              <w:left w:val="single" w:color="auto" w:sz="6" w:space="0"/>
              <w:bottom w:val="single" w:color="auto" w:sz="4" w:space="0"/>
              <w:right w:val="single" w:color="auto" w:sz="6" w:space="0"/>
            </w:tcBorders>
            <w:vAlign w:val="center"/>
          </w:tcPr>
          <w:p w14:paraId="684FCAFB">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241EDE4A">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09163850">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2</w:t>
            </w:r>
          </w:p>
        </w:tc>
        <w:tc>
          <w:tcPr>
            <w:tcW w:w="1862" w:type="dxa"/>
            <w:tcBorders>
              <w:top w:val="single" w:color="auto" w:sz="4" w:space="0"/>
              <w:left w:val="single" w:color="auto" w:sz="6" w:space="0"/>
              <w:bottom w:val="single" w:color="auto" w:sz="6" w:space="0"/>
              <w:right w:val="single" w:color="auto" w:sz="6" w:space="0"/>
            </w:tcBorders>
            <w:vAlign w:val="center"/>
          </w:tcPr>
          <w:p w14:paraId="425D3803">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2F3BD8EF">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5BECF2BA">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063429B3">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56437908">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31F3336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52390C28">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3</w:t>
            </w:r>
          </w:p>
        </w:tc>
        <w:tc>
          <w:tcPr>
            <w:tcW w:w="1862" w:type="dxa"/>
            <w:tcBorders>
              <w:top w:val="single" w:color="auto" w:sz="4" w:space="0"/>
              <w:left w:val="single" w:color="auto" w:sz="6" w:space="0"/>
              <w:bottom w:val="single" w:color="auto" w:sz="6" w:space="0"/>
              <w:right w:val="single" w:color="auto" w:sz="6" w:space="0"/>
            </w:tcBorders>
            <w:vAlign w:val="center"/>
          </w:tcPr>
          <w:p w14:paraId="0A3BF9C0">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536540B6">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02C8EA72">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505D3B32">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6C99F799">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11A85E6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7A55BE5E">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w:t>
            </w:r>
          </w:p>
        </w:tc>
        <w:tc>
          <w:tcPr>
            <w:tcW w:w="1862" w:type="dxa"/>
            <w:tcBorders>
              <w:top w:val="single" w:color="auto" w:sz="4" w:space="0"/>
              <w:left w:val="single" w:color="auto" w:sz="6" w:space="0"/>
              <w:bottom w:val="single" w:color="auto" w:sz="6" w:space="0"/>
              <w:right w:val="single" w:color="auto" w:sz="6" w:space="0"/>
            </w:tcBorders>
            <w:vAlign w:val="center"/>
          </w:tcPr>
          <w:p w14:paraId="2BCA8156">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595A5EC3">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3702CE65">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397C4B0F">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3C5D58AB">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05440F72">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7285AE43">
            <w:pPr>
              <w:keepNext w:val="0"/>
              <w:keepLines w:val="0"/>
              <w:suppressLineNumbers w:val="0"/>
              <w:spacing w:before="326" w:beforeLines="100" w:beforeAutospacing="0" w:after="0" w:afterAutospacing="0" w:line="360" w:lineRule="auto"/>
              <w:ind w:left="0" w:right="0"/>
              <w:jc w:val="center"/>
              <w:outlineLvl w:val="1"/>
              <w:rPr>
                <w:rFonts w:hint="default" w:hAnsi="宋体" w:cs="宋体"/>
                <w:b/>
                <w:color w:val="auto"/>
                <w:sz w:val="24"/>
                <w:szCs w:val="24"/>
              </w:rPr>
            </w:pPr>
            <w:r>
              <w:rPr>
                <w:rFonts w:hint="eastAsia" w:hAnsi="宋体" w:cs="宋体"/>
                <w:color w:val="auto"/>
                <w:sz w:val="24"/>
                <w:szCs w:val="24"/>
              </w:rPr>
              <w:t>……</w:t>
            </w:r>
          </w:p>
        </w:tc>
        <w:tc>
          <w:tcPr>
            <w:tcW w:w="1862" w:type="dxa"/>
            <w:tcBorders>
              <w:top w:val="single" w:color="auto" w:sz="4" w:space="0"/>
              <w:left w:val="single" w:color="auto" w:sz="6" w:space="0"/>
              <w:bottom w:val="single" w:color="auto" w:sz="6" w:space="0"/>
              <w:right w:val="single" w:color="auto" w:sz="6" w:space="0"/>
            </w:tcBorders>
            <w:vAlign w:val="center"/>
          </w:tcPr>
          <w:p w14:paraId="62421910">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2579372C">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02757B98">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44A9B23B">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54B4637B">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3E5FB48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70ABEF00">
            <w:pPr>
              <w:keepNext w:val="0"/>
              <w:keepLines w:val="0"/>
              <w:suppressLineNumbers w:val="0"/>
              <w:spacing w:before="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合计：</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2E353F79">
            <w:pPr>
              <w:keepNext w:val="0"/>
              <w:keepLines w:val="0"/>
              <w:suppressLineNumbers w:val="0"/>
              <w:spacing w:before="163" w:beforeLines="50" w:beforeAutospacing="0" w:after="0" w:afterAutospacing="0" w:line="360" w:lineRule="auto"/>
              <w:ind w:left="0" w:right="0"/>
              <w:jc w:val="left"/>
              <w:outlineLvl w:val="1"/>
              <w:rPr>
                <w:rFonts w:hint="default" w:hAnsi="宋体" w:cs="宋体"/>
                <w:color w:val="auto"/>
                <w:sz w:val="24"/>
                <w:szCs w:val="24"/>
              </w:rPr>
            </w:pPr>
            <w:r>
              <w:rPr>
                <w:rFonts w:hint="eastAsia" w:hAnsi="宋体" w:cs="宋体"/>
                <w:color w:val="auto"/>
                <w:sz w:val="24"/>
                <w:szCs w:val="24"/>
              </w:rPr>
              <w:t>大写：                                小写：</w:t>
            </w:r>
          </w:p>
        </w:tc>
      </w:tr>
      <w:tr w14:paraId="5BCC681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0BBD1FA6">
            <w:pPr>
              <w:keepNext w:val="0"/>
              <w:keepLines w:val="0"/>
              <w:suppressLineNumbers w:val="0"/>
              <w:spacing w:before="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备注</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365E5DA4">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pacing w:val="-6"/>
                <w:sz w:val="24"/>
                <w:szCs w:val="24"/>
              </w:rPr>
              <w:t>保留小数点后两位。</w:t>
            </w:r>
          </w:p>
        </w:tc>
      </w:tr>
    </w:tbl>
    <w:p w14:paraId="5B8F269A">
      <w:pPr>
        <w:adjustRightInd w:val="0"/>
        <w:snapToGrid w:val="0"/>
        <w:spacing w:line="360" w:lineRule="auto"/>
        <w:outlineLvl w:val="1"/>
        <w:rPr>
          <w:rFonts w:hAnsi="宋体" w:cs="宋体"/>
          <w:color w:val="auto"/>
          <w:sz w:val="24"/>
          <w:szCs w:val="24"/>
        </w:rPr>
      </w:pPr>
    </w:p>
    <w:p w14:paraId="0079E643">
      <w:pPr>
        <w:adjustRightInd w:val="0"/>
        <w:snapToGrid w:val="0"/>
        <w:spacing w:line="360" w:lineRule="auto"/>
        <w:outlineLvl w:val="1"/>
        <w:rPr>
          <w:rFonts w:hAnsi="宋体" w:cs="宋体"/>
          <w:color w:val="auto"/>
          <w:sz w:val="24"/>
          <w:szCs w:val="24"/>
        </w:rPr>
      </w:pPr>
    </w:p>
    <w:p w14:paraId="5A91714D">
      <w:pPr>
        <w:adjustRightInd w:val="0"/>
        <w:snapToGrid w:val="0"/>
        <w:spacing w:line="360" w:lineRule="auto"/>
        <w:outlineLvl w:val="1"/>
        <w:rPr>
          <w:rFonts w:hAnsi="宋体" w:cs="宋体"/>
          <w:bCs/>
          <w:color w:val="auto"/>
          <w:sz w:val="24"/>
          <w:szCs w:val="24"/>
        </w:rPr>
      </w:pPr>
      <w:r>
        <w:rPr>
          <w:rFonts w:hint="eastAsia" w:hAnsi="宋体" w:cs="宋体"/>
          <w:color w:val="auto"/>
          <w:sz w:val="24"/>
          <w:szCs w:val="24"/>
        </w:rPr>
        <w:t>说明：</w:t>
      </w:r>
      <w:r>
        <w:rPr>
          <w:rFonts w:hint="eastAsia" w:hAnsi="宋体" w:cs="宋体"/>
          <w:bCs/>
          <w:color w:val="auto"/>
          <w:sz w:val="24"/>
          <w:szCs w:val="24"/>
          <w:lang w:eastAsia="zh-CN"/>
        </w:rPr>
        <w:t>1.</w:t>
      </w:r>
      <w:r>
        <w:rPr>
          <w:rFonts w:hint="eastAsia" w:hAnsi="宋体" w:cs="宋体"/>
          <w:color w:val="auto"/>
          <w:sz w:val="24"/>
          <w:szCs w:val="24"/>
        </w:rPr>
        <w:t>供应商提供的产品</w:t>
      </w:r>
      <w:r>
        <w:rPr>
          <w:rFonts w:hint="eastAsia" w:hAnsi="宋体" w:cs="宋体"/>
          <w:bCs/>
          <w:color w:val="auto"/>
          <w:sz w:val="24"/>
          <w:szCs w:val="24"/>
        </w:rPr>
        <w:t>属于《节能产品政府采购清单》中节能产品，《环境标志产品政府采购清单》中环境标志产品，应按招标文件要求</w:t>
      </w:r>
      <w:r>
        <w:rPr>
          <w:rFonts w:hint="eastAsia" w:hAnsi="宋体" w:cs="宋体"/>
          <w:color w:val="auto"/>
          <w:sz w:val="24"/>
          <w:szCs w:val="24"/>
        </w:rPr>
        <w:t>提供相关证明材料。</w:t>
      </w:r>
    </w:p>
    <w:p w14:paraId="61E6AB68">
      <w:pPr>
        <w:pStyle w:val="142"/>
        <w:spacing w:line="360" w:lineRule="auto"/>
        <w:ind w:left="420" w:leftChars="200" w:firstLine="240" w:firstLineChars="100"/>
        <w:outlineLvl w:val="1"/>
        <w:rPr>
          <w:rFonts w:hAnsi="宋体" w:cs="宋体"/>
          <w:color w:val="auto"/>
          <w:sz w:val="24"/>
        </w:rPr>
      </w:pPr>
      <w:r>
        <w:rPr>
          <w:rFonts w:hint="eastAsia" w:hAnsi="宋体" w:cs="宋体"/>
          <w:bCs/>
          <w:color w:val="auto"/>
          <w:sz w:val="24"/>
          <w:lang w:eastAsia="zh-CN"/>
        </w:rPr>
        <w:t>2.</w:t>
      </w:r>
      <w:r>
        <w:rPr>
          <w:rFonts w:hint="eastAsia" w:hAnsi="宋体" w:cs="宋体"/>
          <w:bCs/>
          <w:color w:val="auto"/>
          <w:sz w:val="24"/>
        </w:rPr>
        <w:t>未按上述要求提供、</w:t>
      </w:r>
      <w:r>
        <w:rPr>
          <w:rFonts w:hint="eastAsia" w:hAnsi="宋体" w:cs="宋体"/>
          <w:color w:val="auto"/>
          <w:sz w:val="24"/>
        </w:rPr>
        <w:t>填写</w:t>
      </w:r>
      <w:r>
        <w:rPr>
          <w:rFonts w:hint="eastAsia" w:hAnsi="宋体" w:cs="宋体"/>
          <w:bCs/>
          <w:color w:val="auto"/>
          <w:sz w:val="24"/>
        </w:rPr>
        <w:t>的，评标时不予以考虑。</w:t>
      </w:r>
    </w:p>
    <w:p w14:paraId="3C542CDD">
      <w:pPr>
        <w:pStyle w:val="28"/>
        <w:rPr>
          <w:rFonts w:ascii="Calibri Light" w:hAnsi="Calibri Light"/>
          <w:b/>
          <w:bCs/>
          <w:color w:val="auto"/>
          <w:sz w:val="24"/>
          <w:szCs w:val="24"/>
        </w:rPr>
      </w:pPr>
    </w:p>
    <w:p w14:paraId="414FB36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olor w:val="auto"/>
          <w:sz w:val="24"/>
          <w:szCs w:val="24"/>
          <w:lang w:eastAsia="zh-CN"/>
        </w:rPr>
      </w:pPr>
      <w:bookmarkStart w:id="124" w:name="_Toc10669"/>
      <w:r>
        <w:rPr>
          <w:rFonts w:hint="eastAsia" w:ascii="宋体" w:hAnsi="宋体"/>
          <w:color w:val="auto"/>
          <w:sz w:val="24"/>
          <w:szCs w:val="24"/>
          <w:lang w:val="en-US" w:eastAsia="zh-CN"/>
        </w:rPr>
        <w:t>投标人</w:t>
      </w:r>
      <w:r>
        <w:rPr>
          <w:rFonts w:hint="eastAsia" w:ascii="宋体" w:hAnsi="宋体"/>
          <w:color w:val="auto"/>
          <w:sz w:val="24"/>
          <w:szCs w:val="24"/>
        </w:rPr>
        <w:t>名称（公章）</w:t>
      </w:r>
      <w:r>
        <w:rPr>
          <w:rFonts w:hint="eastAsia" w:ascii="宋体" w:hAnsi="宋体"/>
          <w:color w:val="auto"/>
          <w:sz w:val="24"/>
          <w:szCs w:val="24"/>
          <w:lang w:eastAsia="zh-CN"/>
        </w:rPr>
        <w:t>：</w:t>
      </w:r>
      <w:bookmarkEnd w:id="124"/>
    </w:p>
    <w:p w14:paraId="33244AF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olor w:val="auto"/>
          <w:sz w:val="24"/>
          <w:szCs w:val="24"/>
        </w:rPr>
      </w:pPr>
      <w:bookmarkStart w:id="125" w:name="_Toc6146"/>
      <w:r>
        <w:rPr>
          <w:rFonts w:hint="eastAsia" w:ascii="宋体" w:hAnsi="宋体"/>
          <w:color w:val="auto"/>
          <w:sz w:val="24"/>
          <w:szCs w:val="24"/>
          <w:lang w:val="en-US" w:eastAsia="zh-CN"/>
        </w:rPr>
        <w:t xml:space="preserve">日   期：   </w:t>
      </w:r>
      <w:r>
        <w:rPr>
          <w:rFonts w:hint="eastAsia" w:ascii="宋体" w:hAnsi="宋体"/>
          <w:color w:val="auto"/>
          <w:sz w:val="24"/>
          <w:szCs w:val="24"/>
        </w:rPr>
        <w:t xml:space="preserve">年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月  </w:t>
      </w:r>
      <w:r>
        <w:rPr>
          <w:rFonts w:hint="eastAsia" w:ascii="宋体" w:hAnsi="宋体"/>
          <w:color w:val="auto"/>
          <w:sz w:val="24"/>
          <w:szCs w:val="24"/>
          <w:lang w:val="en-US" w:eastAsia="zh-CN"/>
        </w:rPr>
        <w:t xml:space="preserve"> </w:t>
      </w:r>
      <w:r>
        <w:rPr>
          <w:rFonts w:hint="eastAsia" w:ascii="宋体" w:hAnsi="宋体"/>
          <w:color w:val="auto"/>
          <w:sz w:val="24"/>
          <w:szCs w:val="24"/>
        </w:rPr>
        <w:t>日</w:t>
      </w:r>
      <w:bookmarkEnd w:id="125"/>
    </w:p>
    <w:p w14:paraId="3DB0E6A0">
      <w:pPr>
        <w:pStyle w:val="28"/>
        <w:keepNext w:val="0"/>
        <w:keepLines w:val="0"/>
        <w:pageBreakBefore w:val="0"/>
        <w:widowControl w:val="0"/>
        <w:kinsoku/>
        <w:wordWrap/>
        <w:overflowPunct/>
        <w:topLinePunct w:val="0"/>
        <w:autoSpaceDE/>
        <w:autoSpaceDN/>
        <w:bidi w:val="0"/>
        <w:adjustRightInd/>
        <w:textAlignment w:val="auto"/>
        <w:outlineLvl w:val="9"/>
        <w:rPr>
          <w:rFonts w:ascii="Calibri Light" w:hAnsi="Calibri Light"/>
          <w:b/>
          <w:bCs/>
          <w:color w:val="auto"/>
          <w:sz w:val="24"/>
          <w:szCs w:val="24"/>
        </w:rPr>
        <w:sectPr>
          <w:footerReference r:id="rId15" w:type="default"/>
          <w:pgSz w:w="11905" w:h="16838"/>
          <w:pgMar w:top="1247" w:right="1417" w:bottom="1247" w:left="1417" w:header="964" w:footer="992" w:gutter="0"/>
          <w:pgNumType w:fmt="decimal"/>
          <w:cols w:space="0" w:num="1"/>
          <w:rtlGutter w:val="0"/>
          <w:docGrid w:type="lines" w:linePitch="326" w:charSpace="0"/>
        </w:sectPr>
      </w:pPr>
    </w:p>
    <w:p w14:paraId="4124A141">
      <w:pPr>
        <w:spacing w:line="360" w:lineRule="auto"/>
        <w:jc w:val="center"/>
        <w:outlineLvl w:val="1"/>
        <w:rPr>
          <w:rFonts w:hint="eastAsia" w:hAnsi="宋体" w:cs="宋体"/>
          <w:b/>
          <w:color w:val="auto"/>
          <w:sz w:val="28"/>
          <w:szCs w:val="28"/>
        </w:rPr>
      </w:pPr>
      <w:bookmarkStart w:id="126" w:name="OLE_LINK14"/>
      <w:bookmarkStart w:id="127" w:name="OLE_LINK13"/>
      <w:r>
        <w:rPr>
          <w:rFonts w:hint="eastAsia" w:hAnsi="宋体" w:cs="宋体"/>
          <w:b/>
          <w:color w:val="auto"/>
          <w:sz w:val="28"/>
          <w:szCs w:val="28"/>
        </w:rPr>
        <w:t>残疾人福利性单位声明函（如是）</w:t>
      </w:r>
    </w:p>
    <w:p w14:paraId="1ED637C3">
      <w:pPr>
        <w:spacing w:line="360" w:lineRule="auto"/>
        <w:jc w:val="center"/>
        <w:rPr>
          <w:rFonts w:ascii="宋体" w:hAnsi="宋体"/>
          <w:b/>
          <w:bCs/>
          <w:color w:val="auto"/>
          <w:sz w:val="24"/>
          <w:szCs w:val="28"/>
        </w:rPr>
      </w:pPr>
      <w:r>
        <w:rPr>
          <w:rFonts w:hint="eastAsia" w:ascii="宋体" w:hAnsi="宋体"/>
          <w:b/>
          <w:bCs/>
          <w:color w:val="auto"/>
          <w:sz w:val="24"/>
          <w:szCs w:val="28"/>
        </w:rPr>
        <w:t xml:space="preserve">  </w:t>
      </w:r>
    </w:p>
    <w:bookmarkEnd w:id="126"/>
    <w:bookmarkEnd w:id="127"/>
    <w:p w14:paraId="2D9929CF">
      <w:pPr>
        <w:spacing w:line="588" w:lineRule="exact"/>
        <w:rPr>
          <w:rFonts w:ascii="宋体" w:hAnsi="宋体"/>
          <w:b/>
          <w:color w:val="auto"/>
          <w:spacing w:val="6"/>
          <w:sz w:val="28"/>
          <w:szCs w:val="30"/>
        </w:rPr>
      </w:pPr>
    </w:p>
    <w:p w14:paraId="42F7981D">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w:t>
      </w:r>
      <w:r>
        <w:rPr>
          <w:rFonts w:hint="eastAsia" w:ascii="宋体" w:hAnsi="宋体"/>
          <w:color w:val="auto"/>
          <w:sz w:val="24"/>
          <w:szCs w:val="24"/>
          <w:lang w:eastAsia="zh-CN"/>
        </w:rPr>
        <w:t>〔2017〕141号</w:t>
      </w:r>
      <w:r>
        <w:rPr>
          <w:rFonts w:hint="eastAsia" w:ascii="宋体" w:hAnsi="宋体"/>
          <w:color w:val="auto"/>
          <w:sz w:val="24"/>
          <w:szCs w:val="24"/>
        </w:rPr>
        <w:t>）的规定，本单位为符合条件的残疾人福利性单位，且本单位参加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14:paraId="7DE55F60">
      <w:pPr>
        <w:spacing w:line="360" w:lineRule="auto"/>
        <w:rPr>
          <w:rFonts w:ascii="宋体" w:hAnsi="宋体"/>
          <w:color w:val="auto"/>
          <w:sz w:val="24"/>
          <w:szCs w:val="24"/>
        </w:rPr>
      </w:pPr>
      <w:r>
        <w:rPr>
          <w:rFonts w:hint="eastAsia" w:ascii="宋体" w:hAnsi="宋体"/>
          <w:color w:val="auto"/>
          <w:sz w:val="24"/>
          <w:szCs w:val="24"/>
        </w:rPr>
        <w:t xml:space="preserve">    本单位对上述声明的真实性负责。如有虚假，将依法承担相应责任。</w:t>
      </w:r>
    </w:p>
    <w:p w14:paraId="2A376ED3">
      <w:pPr>
        <w:spacing w:line="360" w:lineRule="auto"/>
        <w:rPr>
          <w:rFonts w:ascii="宋体" w:hAnsi="宋体"/>
          <w:color w:val="auto"/>
          <w:sz w:val="24"/>
          <w:szCs w:val="24"/>
        </w:rPr>
      </w:pPr>
    </w:p>
    <w:p w14:paraId="046087F1">
      <w:pPr>
        <w:spacing w:line="360" w:lineRule="auto"/>
        <w:rPr>
          <w:rFonts w:ascii="宋体" w:hAnsi="宋体"/>
          <w:color w:val="auto"/>
          <w:sz w:val="24"/>
          <w:szCs w:val="24"/>
        </w:rPr>
      </w:pPr>
    </w:p>
    <w:p w14:paraId="14131374">
      <w:pPr>
        <w:keepNext w:val="0"/>
        <w:keepLines w:val="0"/>
        <w:pageBreakBefore w:val="0"/>
        <w:widowControl w:val="0"/>
        <w:kinsoku/>
        <w:wordWrap/>
        <w:overflowPunct/>
        <w:topLinePunct w:val="0"/>
        <w:autoSpaceDE/>
        <w:autoSpaceDN/>
        <w:bidi w:val="0"/>
        <w:adjustRightInd/>
        <w:snapToGrid/>
        <w:spacing w:line="360" w:lineRule="auto"/>
        <w:ind w:firstLine="6120" w:firstLineChars="2550"/>
        <w:textAlignment w:val="auto"/>
        <w:outlineLvl w:val="9"/>
        <w:rPr>
          <w:rFonts w:hint="eastAsia" w:ascii="宋体" w:hAnsi="宋体" w:eastAsia="宋体"/>
          <w:color w:val="auto"/>
          <w:sz w:val="24"/>
          <w:szCs w:val="24"/>
          <w:lang w:eastAsia="zh-CN"/>
        </w:rPr>
      </w:pPr>
      <w:bookmarkStart w:id="128" w:name="_Toc15190"/>
      <w:bookmarkStart w:id="129" w:name="_Toc11532"/>
      <w:r>
        <w:rPr>
          <w:rFonts w:hint="eastAsia" w:ascii="宋体" w:hAnsi="宋体"/>
          <w:color w:val="auto"/>
          <w:sz w:val="24"/>
          <w:szCs w:val="24"/>
          <w:lang w:val="en-US" w:eastAsia="zh-CN"/>
        </w:rPr>
        <w:t>投标人</w:t>
      </w:r>
      <w:r>
        <w:rPr>
          <w:rFonts w:hint="eastAsia" w:ascii="宋体" w:hAnsi="宋体"/>
          <w:color w:val="auto"/>
          <w:sz w:val="24"/>
          <w:szCs w:val="24"/>
        </w:rPr>
        <w:t>名称（公章）</w:t>
      </w:r>
      <w:bookmarkEnd w:id="128"/>
      <w:r>
        <w:rPr>
          <w:rFonts w:hint="eastAsia" w:ascii="宋体" w:hAnsi="宋体"/>
          <w:color w:val="auto"/>
          <w:sz w:val="24"/>
          <w:szCs w:val="24"/>
          <w:lang w:eastAsia="zh-CN"/>
        </w:rPr>
        <w:t>：</w:t>
      </w:r>
      <w:bookmarkEnd w:id="129"/>
    </w:p>
    <w:p w14:paraId="3A9F355C">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outlineLvl w:val="9"/>
        <w:rPr>
          <w:rFonts w:ascii="宋体" w:hAnsi="宋体"/>
          <w:color w:val="auto"/>
          <w:sz w:val="24"/>
          <w:szCs w:val="24"/>
        </w:rPr>
      </w:pPr>
      <w:bookmarkStart w:id="130" w:name="_Toc25473"/>
      <w:bookmarkStart w:id="131" w:name="_Toc4481"/>
      <w:r>
        <w:rPr>
          <w:rFonts w:hint="eastAsia" w:ascii="宋体" w:hAnsi="宋体"/>
          <w:color w:val="auto"/>
          <w:sz w:val="24"/>
          <w:szCs w:val="24"/>
          <w:lang w:val="en-US" w:eastAsia="zh-CN"/>
        </w:rPr>
        <w:t>日   期：</w:t>
      </w:r>
      <w:r>
        <w:rPr>
          <w:rFonts w:hint="eastAsia" w:ascii="宋体" w:hAnsi="宋体"/>
          <w:color w:val="auto"/>
          <w:sz w:val="24"/>
          <w:szCs w:val="24"/>
        </w:rPr>
        <w:t>年  月  日</w:t>
      </w:r>
      <w:bookmarkEnd w:id="130"/>
      <w:bookmarkEnd w:id="131"/>
    </w:p>
    <w:p w14:paraId="37825945">
      <w:pPr>
        <w:spacing w:line="360" w:lineRule="auto"/>
        <w:ind w:firstLine="480" w:firstLineChars="200"/>
        <w:rPr>
          <w:rFonts w:ascii="宋体" w:hAnsi="宋体"/>
          <w:color w:val="auto"/>
          <w:sz w:val="24"/>
          <w:szCs w:val="24"/>
        </w:rPr>
      </w:pPr>
    </w:p>
    <w:p w14:paraId="1A0E8F84">
      <w:pPr>
        <w:spacing w:line="360" w:lineRule="auto"/>
        <w:ind w:firstLine="480" w:firstLineChars="200"/>
        <w:rPr>
          <w:rFonts w:ascii="宋体" w:hAnsi="宋体"/>
          <w:color w:val="auto"/>
          <w:sz w:val="24"/>
          <w:szCs w:val="24"/>
        </w:rPr>
      </w:pPr>
    </w:p>
    <w:p w14:paraId="2475B836">
      <w:pPr>
        <w:spacing w:line="360" w:lineRule="auto"/>
        <w:ind w:firstLine="480" w:firstLineChars="200"/>
        <w:rPr>
          <w:rFonts w:ascii="宋体" w:hAnsi="宋体"/>
          <w:color w:val="auto"/>
          <w:sz w:val="24"/>
          <w:szCs w:val="24"/>
        </w:rPr>
      </w:pPr>
    </w:p>
    <w:p w14:paraId="4EF890D7">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注：</w:t>
      </w:r>
      <w:r>
        <w:rPr>
          <w:rFonts w:hint="eastAsia" w:ascii="宋体" w:hAnsi="宋体"/>
          <w:color w:val="auto"/>
          <w:sz w:val="24"/>
          <w:szCs w:val="24"/>
          <w:lang w:eastAsia="zh-CN"/>
        </w:rPr>
        <w:t>1.</w:t>
      </w:r>
      <w:r>
        <w:rPr>
          <w:rFonts w:hint="eastAsia" w:ascii="宋体" w:hAnsi="宋体"/>
          <w:color w:val="auto"/>
          <w:sz w:val="24"/>
          <w:szCs w:val="24"/>
        </w:rPr>
        <w:t>非残疾人福利性单位不提供此声明函</w:t>
      </w:r>
      <w:r>
        <w:rPr>
          <w:rFonts w:hint="eastAsia" w:ascii="宋体" w:hAnsi="宋体"/>
          <w:color w:val="auto"/>
          <w:sz w:val="24"/>
          <w:szCs w:val="24"/>
          <w:lang w:eastAsia="zh-CN"/>
        </w:rPr>
        <w:t>。</w:t>
      </w:r>
    </w:p>
    <w:p w14:paraId="6F4BDDEE">
      <w:pPr>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2.</w:t>
      </w:r>
      <w:r>
        <w:rPr>
          <w:rFonts w:hint="eastAsia" w:ascii="宋体" w:hAnsi="宋体"/>
          <w:color w:val="auto"/>
          <w:sz w:val="24"/>
          <w:szCs w:val="24"/>
          <w:lang w:val="zh-CN"/>
        </w:rPr>
        <w:t>提供此声明函的，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559953F">
      <w:pPr>
        <w:keepNext/>
        <w:keepLines/>
        <w:spacing w:line="415" w:lineRule="auto"/>
        <w:jc w:val="center"/>
        <w:outlineLvl w:val="1"/>
        <w:rPr>
          <w:rFonts w:ascii="Calibri Light" w:hAnsi="Calibri Light"/>
          <w:b/>
          <w:bCs/>
          <w:color w:val="auto"/>
          <w:sz w:val="32"/>
          <w:szCs w:val="32"/>
        </w:rPr>
        <w:sectPr>
          <w:pgSz w:w="11905" w:h="16838"/>
          <w:pgMar w:top="1247" w:right="1417" w:bottom="1247" w:left="1417" w:header="964" w:footer="992" w:gutter="0"/>
          <w:pgNumType w:fmt="decimal"/>
          <w:cols w:space="0" w:num="1"/>
          <w:rtlGutter w:val="0"/>
          <w:docGrid w:type="lines" w:linePitch="326" w:charSpace="0"/>
        </w:sectPr>
      </w:pPr>
    </w:p>
    <w:p w14:paraId="26FC0EAA">
      <w:pPr>
        <w:pStyle w:val="3"/>
        <w:ind w:firstLine="482" w:firstLineChars="150"/>
        <w:jc w:val="center"/>
        <w:rPr>
          <w:color w:val="auto"/>
        </w:rPr>
      </w:pPr>
      <w:r>
        <w:rPr>
          <w:rFonts w:hint="eastAsia"/>
          <w:color w:val="auto"/>
        </w:rPr>
        <w:t>四、技术商务偏离表</w:t>
      </w:r>
    </w:p>
    <w:p w14:paraId="39FCAE42">
      <w:pPr>
        <w:pStyle w:val="3"/>
        <w:spacing w:before="0" w:after="0"/>
        <w:ind w:firstLine="422" w:firstLineChars="150"/>
        <w:jc w:val="center"/>
        <w:rPr>
          <w:color w:val="auto"/>
          <w:sz w:val="28"/>
          <w:szCs w:val="28"/>
        </w:rPr>
      </w:pPr>
      <w:r>
        <w:rPr>
          <w:rFonts w:hint="eastAsia"/>
          <w:color w:val="auto"/>
          <w:sz w:val="28"/>
          <w:szCs w:val="28"/>
        </w:rPr>
        <w:t>技术偏离表</w:t>
      </w:r>
    </w:p>
    <w:tbl>
      <w:tblPr>
        <w:tblStyle w:val="41"/>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1E6E1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57BFBDB7">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序号</w:t>
            </w:r>
          </w:p>
        </w:tc>
        <w:tc>
          <w:tcPr>
            <w:tcW w:w="2050" w:type="dxa"/>
            <w:vAlign w:val="center"/>
          </w:tcPr>
          <w:p w14:paraId="714D5DFC">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招标文件技术要求</w:t>
            </w:r>
          </w:p>
        </w:tc>
        <w:tc>
          <w:tcPr>
            <w:tcW w:w="3934" w:type="dxa"/>
            <w:vAlign w:val="center"/>
          </w:tcPr>
          <w:p w14:paraId="330686D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lang w:val="en-US" w:eastAsia="zh-CN"/>
              </w:rPr>
            </w:pPr>
            <w:r>
              <w:rPr>
                <w:rFonts w:hint="eastAsia" w:ascii="宋体" w:hAnsi="宋体" w:cs="宋体"/>
                <w:b/>
                <w:color w:val="auto"/>
                <w:szCs w:val="21"/>
              </w:rPr>
              <w:t>投标文件技术参数</w:t>
            </w:r>
            <w:r>
              <w:rPr>
                <w:rFonts w:hint="eastAsia" w:ascii="宋体" w:hAnsi="宋体" w:cs="宋体"/>
                <w:b/>
                <w:color w:val="auto"/>
                <w:szCs w:val="21"/>
                <w:lang w:val="en-US" w:eastAsia="zh-CN"/>
              </w:rPr>
              <w:t>应答</w:t>
            </w:r>
          </w:p>
        </w:tc>
        <w:tc>
          <w:tcPr>
            <w:tcW w:w="1583" w:type="dxa"/>
            <w:vAlign w:val="center"/>
          </w:tcPr>
          <w:p w14:paraId="119947B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b/>
                <w:color w:val="auto"/>
                <w:szCs w:val="21"/>
                <w:lang w:val="en-US" w:eastAsia="zh-CN"/>
              </w:rPr>
              <w:t>响应/偏离</w:t>
            </w:r>
          </w:p>
        </w:tc>
        <w:tc>
          <w:tcPr>
            <w:tcW w:w="1369" w:type="dxa"/>
            <w:vAlign w:val="center"/>
          </w:tcPr>
          <w:p w14:paraId="11D73082">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偏离简述</w:t>
            </w:r>
          </w:p>
        </w:tc>
      </w:tr>
      <w:tr w14:paraId="4CE3D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3AE70D6C">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1</w:t>
            </w:r>
          </w:p>
        </w:tc>
        <w:tc>
          <w:tcPr>
            <w:tcW w:w="2050" w:type="dxa"/>
          </w:tcPr>
          <w:p w14:paraId="4A8DD82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0C81078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023C7CD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4F196F08">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6F590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A9C2019">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2</w:t>
            </w:r>
          </w:p>
        </w:tc>
        <w:tc>
          <w:tcPr>
            <w:tcW w:w="2050" w:type="dxa"/>
          </w:tcPr>
          <w:p w14:paraId="3AA1C85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42D5E275">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6F3D2EF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6AB4B7CB">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0AE54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3CEC954E">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3</w:t>
            </w:r>
          </w:p>
        </w:tc>
        <w:tc>
          <w:tcPr>
            <w:tcW w:w="2050" w:type="dxa"/>
          </w:tcPr>
          <w:p w14:paraId="3E1CDA84">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2CCBDD9B">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0A9D29B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690A20E0">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4668E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4FF134C4">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4</w:t>
            </w:r>
          </w:p>
        </w:tc>
        <w:tc>
          <w:tcPr>
            <w:tcW w:w="2050" w:type="dxa"/>
          </w:tcPr>
          <w:p w14:paraId="5BF2F9C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506071F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2A6ACFB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1F8FE372">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018E6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6E6705D">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w:t>
            </w:r>
          </w:p>
        </w:tc>
        <w:tc>
          <w:tcPr>
            <w:tcW w:w="2050" w:type="dxa"/>
          </w:tcPr>
          <w:p w14:paraId="549F93C1">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36A62FB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391106A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6D85E113">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bl>
    <w:p w14:paraId="001D95F4">
      <w:pPr>
        <w:pStyle w:val="13"/>
        <w:rPr>
          <w:color w:val="auto"/>
        </w:rPr>
      </w:pPr>
      <w:r>
        <w:rPr>
          <w:rFonts w:hint="eastAsia" w:ascii="宋体" w:hAnsi="宋体" w:cs="仿宋"/>
          <w:color w:val="auto"/>
          <w:sz w:val="24"/>
          <w:szCs w:val="24"/>
        </w:rPr>
        <w:t>注：投标人可根据实际情况自行扩展表格细项。</w:t>
      </w:r>
    </w:p>
    <w:p w14:paraId="70824FEC">
      <w:pPr>
        <w:jc w:val="center"/>
        <w:rPr>
          <w:rFonts w:ascii="宋体" w:hAnsi="宋体"/>
          <w:b/>
          <w:color w:val="auto"/>
          <w:sz w:val="24"/>
          <w:szCs w:val="24"/>
        </w:rPr>
      </w:pPr>
    </w:p>
    <w:p w14:paraId="6A728989">
      <w:pPr>
        <w:jc w:val="center"/>
        <w:rPr>
          <w:rFonts w:ascii="宋体" w:hAnsi="宋体"/>
          <w:b/>
          <w:color w:val="auto"/>
          <w:sz w:val="24"/>
          <w:szCs w:val="24"/>
        </w:rPr>
      </w:pPr>
    </w:p>
    <w:p w14:paraId="7CAE495C">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452CAFEE">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01BBC31F">
      <w:pPr>
        <w:spacing w:line="360" w:lineRule="auto"/>
        <w:ind w:firstLine="240" w:firstLineChars="100"/>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42708AED">
      <w:pPr>
        <w:pStyle w:val="3"/>
        <w:jc w:val="center"/>
        <w:rPr>
          <w:color w:val="auto"/>
        </w:rPr>
        <w:sectPr>
          <w:pgSz w:w="11905" w:h="16838"/>
          <w:pgMar w:top="1247" w:right="1417" w:bottom="1247" w:left="1417" w:header="964" w:footer="992" w:gutter="0"/>
          <w:pgNumType w:fmt="decimal"/>
          <w:cols w:space="0" w:num="1"/>
          <w:rtlGutter w:val="0"/>
          <w:docGrid w:type="lines" w:linePitch="326" w:charSpace="0"/>
        </w:sectPr>
      </w:pPr>
      <w:r>
        <w:rPr>
          <w:rFonts w:hint="eastAsia"/>
          <w:color w:val="auto"/>
        </w:rPr>
        <w:t xml:space="preserve"> </w:t>
      </w:r>
    </w:p>
    <w:p w14:paraId="3402E13C">
      <w:pPr>
        <w:pStyle w:val="3"/>
        <w:spacing w:before="0" w:after="0"/>
        <w:ind w:firstLine="361" w:firstLineChars="150"/>
        <w:jc w:val="center"/>
        <w:rPr>
          <w:rFonts w:hint="eastAsia"/>
          <w:color w:val="auto"/>
          <w:sz w:val="24"/>
          <w:szCs w:val="24"/>
        </w:rPr>
      </w:pPr>
      <w:bookmarkStart w:id="132" w:name="_Toc26541340"/>
      <w:bookmarkStart w:id="133" w:name="_Toc23258629"/>
    </w:p>
    <w:p w14:paraId="1E57FCEE">
      <w:pPr>
        <w:pStyle w:val="3"/>
        <w:spacing w:before="0" w:after="0"/>
        <w:ind w:firstLine="422" w:firstLineChars="150"/>
        <w:jc w:val="center"/>
        <w:rPr>
          <w:rFonts w:hint="eastAsia"/>
          <w:color w:val="auto"/>
          <w:sz w:val="28"/>
          <w:szCs w:val="28"/>
        </w:rPr>
      </w:pPr>
      <w:r>
        <w:rPr>
          <w:rFonts w:hint="eastAsia"/>
          <w:color w:val="auto"/>
          <w:sz w:val="28"/>
          <w:szCs w:val="28"/>
        </w:rPr>
        <w:t>商务偏离表</w:t>
      </w:r>
      <w:bookmarkEnd w:id="132"/>
      <w:bookmarkEnd w:id="133"/>
    </w:p>
    <w:tbl>
      <w:tblPr>
        <w:tblStyle w:val="41"/>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7D57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01BF341A">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rPr>
              <w:t>序号</w:t>
            </w:r>
          </w:p>
        </w:tc>
        <w:tc>
          <w:tcPr>
            <w:tcW w:w="2835" w:type="dxa"/>
            <w:vAlign w:val="center"/>
          </w:tcPr>
          <w:p w14:paraId="1D86E99E">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rPr>
              <w:t>招标文件商务要求</w:t>
            </w:r>
          </w:p>
        </w:tc>
        <w:tc>
          <w:tcPr>
            <w:tcW w:w="2552" w:type="dxa"/>
            <w:vAlign w:val="center"/>
          </w:tcPr>
          <w:p w14:paraId="5469DAA5">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rPr>
              <w:t>投标文件商务应答</w:t>
            </w:r>
          </w:p>
        </w:tc>
        <w:tc>
          <w:tcPr>
            <w:tcW w:w="1516" w:type="dxa"/>
            <w:vAlign w:val="center"/>
          </w:tcPr>
          <w:p w14:paraId="77F19413">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lang w:val="en-US" w:eastAsia="zh-CN"/>
              </w:rPr>
              <w:t>响应/偏离</w:t>
            </w:r>
          </w:p>
        </w:tc>
        <w:tc>
          <w:tcPr>
            <w:tcW w:w="1516" w:type="dxa"/>
            <w:vAlign w:val="center"/>
          </w:tcPr>
          <w:p w14:paraId="524378A4">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偏离简述</w:t>
            </w:r>
          </w:p>
        </w:tc>
      </w:tr>
      <w:tr w14:paraId="695F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F5051CA">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1</w:t>
            </w:r>
          </w:p>
        </w:tc>
        <w:tc>
          <w:tcPr>
            <w:tcW w:w="2835" w:type="dxa"/>
            <w:vAlign w:val="center"/>
          </w:tcPr>
          <w:p w14:paraId="18DC2128">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203228B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25078854">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A4C23D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7517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2CDC631A">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2</w:t>
            </w:r>
          </w:p>
        </w:tc>
        <w:tc>
          <w:tcPr>
            <w:tcW w:w="2835" w:type="dxa"/>
            <w:vAlign w:val="center"/>
          </w:tcPr>
          <w:p w14:paraId="7D909F1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3BF0C547">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D5D76BC">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E00F41F">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1000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2C973B96">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3</w:t>
            </w:r>
          </w:p>
        </w:tc>
        <w:tc>
          <w:tcPr>
            <w:tcW w:w="2835" w:type="dxa"/>
            <w:vAlign w:val="center"/>
          </w:tcPr>
          <w:p w14:paraId="6360D4B7">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43FCC020">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0734C4B">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31B301E8">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3E42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5A923FA">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w:t>
            </w:r>
          </w:p>
        </w:tc>
        <w:tc>
          <w:tcPr>
            <w:tcW w:w="2835" w:type="dxa"/>
            <w:vAlign w:val="center"/>
          </w:tcPr>
          <w:p w14:paraId="4B30B6B5">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6E0BF319">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4EBA79E">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9D2CFFE">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bl>
    <w:p w14:paraId="774670E4">
      <w:pPr>
        <w:spacing w:line="360" w:lineRule="auto"/>
        <w:ind w:firstLine="480" w:firstLineChars="200"/>
        <w:rPr>
          <w:b w:val="0"/>
          <w:bCs w:val="0"/>
          <w:color w:val="auto"/>
          <w:sz w:val="24"/>
          <w:szCs w:val="24"/>
        </w:rPr>
      </w:pPr>
      <w:r>
        <w:rPr>
          <w:rFonts w:hint="eastAsia" w:ascii="宋体" w:hAnsi="宋体"/>
          <w:b w:val="0"/>
          <w:bCs w:val="0"/>
          <w:color w:val="auto"/>
          <w:sz w:val="24"/>
          <w:szCs w:val="24"/>
        </w:rPr>
        <w:t>注：对招标文件中要求的商务条款响应并详细说明。</w:t>
      </w:r>
    </w:p>
    <w:p w14:paraId="65F6FDC8">
      <w:pPr>
        <w:rPr>
          <w:color w:val="auto"/>
          <w:sz w:val="24"/>
          <w:szCs w:val="24"/>
        </w:rPr>
      </w:pPr>
    </w:p>
    <w:p w14:paraId="0FC41237">
      <w:pPr>
        <w:spacing w:line="360" w:lineRule="auto"/>
        <w:ind w:firstLine="420" w:firstLineChars="175"/>
        <w:rPr>
          <w:rFonts w:ascii="宋体" w:hAnsi="宋体"/>
          <w:color w:val="auto"/>
          <w:sz w:val="24"/>
          <w:szCs w:val="24"/>
        </w:rPr>
      </w:pPr>
      <w:r>
        <w:rPr>
          <w:rFonts w:ascii="宋体" w:hAnsi="宋体"/>
          <w:color w:val="auto"/>
          <w:sz w:val="24"/>
          <w:szCs w:val="24"/>
        </w:rPr>
        <w:t xml:space="preserve">    </w:t>
      </w:r>
    </w:p>
    <w:p w14:paraId="71C88E7B">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45C5ADCA">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5B6DB8F3">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0436D0D1">
      <w:pPr>
        <w:spacing w:line="360" w:lineRule="auto"/>
        <w:ind w:firstLine="420" w:firstLineChars="175"/>
        <w:rPr>
          <w:rFonts w:ascii="宋体" w:hAnsi="宋体"/>
          <w:bCs/>
          <w:color w:val="auto"/>
          <w:sz w:val="24"/>
          <w:szCs w:val="24"/>
        </w:rPr>
      </w:pPr>
    </w:p>
    <w:p w14:paraId="3CA017CA">
      <w:pPr>
        <w:widowControl/>
        <w:jc w:val="left"/>
        <w:rPr>
          <w:rFonts w:ascii="Calibri Light" w:hAnsi="Calibri Light"/>
          <w:b/>
          <w:bCs/>
          <w:color w:val="auto"/>
          <w:sz w:val="32"/>
          <w:szCs w:val="32"/>
        </w:rPr>
      </w:pPr>
    </w:p>
    <w:p w14:paraId="101E7FA6">
      <w:pPr>
        <w:widowControl/>
        <w:jc w:val="left"/>
        <w:rPr>
          <w:rFonts w:ascii="Calibri Light" w:hAnsi="Calibri Light"/>
          <w:b/>
          <w:bCs/>
          <w:color w:val="auto"/>
          <w:sz w:val="32"/>
          <w:szCs w:val="32"/>
        </w:rPr>
      </w:pPr>
    </w:p>
    <w:p w14:paraId="6ECC5A2D">
      <w:pPr>
        <w:rPr>
          <w:color w:val="auto"/>
        </w:rPr>
        <w:sectPr>
          <w:pgSz w:w="11905" w:h="16838"/>
          <w:pgMar w:top="1247" w:right="1417" w:bottom="1247" w:left="1417" w:header="964" w:footer="992" w:gutter="0"/>
          <w:pgNumType w:fmt="decimal"/>
          <w:cols w:space="0" w:num="1"/>
          <w:rtlGutter w:val="0"/>
          <w:docGrid w:type="lines" w:linePitch="326" w:charSpace="0"/>
        </w:sectPr>
      </w:pPr>
    </w:p>
    <w:bookmarkEnd w:id="115"/>
    <w:bookmarkEnd w:id="116"/>
    <w:p w14:paraId="42018741">
      <w:pPr>
        <w:pStyle w:val="3"/>
        <w:ind w:firstLine="482" w:firstLineChars="150"/>
        <w:jc w:val="center"/>
        <w:rPr>
          <w:rFonts w:ascii="Times New Roman" w:hAnsi="Times New Roman"/>
          <w:color w:val="auto"/>
          <w:szCs w:val="36"/>
        </w:rPr>
      </w:pPr>
      <w:bookmarkStart w:id="134" w:name="_Toc23258630"/>
      <w:bookmarkStart w:id="135" w:name="_Toc26541341"/>
      <w:bookmarkStart w:id="136" w:name="_Toc484890090"/>
      <w:bookmarkStart w:id="137" w:name="_Toc484198843"/>
      <w:bookmarkStart w:id="138" w:name="_Toc528240833"/>
      <w:r>
        <w:rPr>
          <w:rFonts w:hint="eastAsia" w:ascii="Times New Roman" w:hAnsi="Times New Roman"/>
          <w:color w:val="auto"/>
          <w:szCs w:val="36"/>
        </w:rPr>
        <w:t>五、投标方案</w:t>
      </w:r>
      <w:bookmarkEnd w:id="134"/>
      <w:bookmarkEnd w:id="135"/>
    </w:p>
    <w:p w14:paraId="6048BFA5">
      <w:pPr>
        <w:keepNext w:val="0"/>
        <w:keepLines w:val="0"/>
        <w:widowControl w:val="0"/>
        <w:suppressLineNumbers w:val="0"/>
        <w:spacing w:before="0" w:beforeAutospacing="0" w:after="0" w:afterAutospacing="0" w:line="460" w:lineRule="exact"/>
        <w:ind w:left="0" w:right="0" w:firstLine="482" w:firstLineChars="200"/>
        <w:jc w:val="left"/>
        <w:rPr>
          <w:rFonts w:hint="eastAsia" w:ascii="宋体" w:hAnsi="宋体" w:eastAsia="宋体" w:cs="宋体"/>
          <w:b/>
          <w:bCs w:val="0"/>
          <w:sz w:val="24"/>
          <w:szCs w:val="22"/>
          <w:lang w:val="en-US"/>
        </w:rPr>
      </w:pPr>
      <w:r>
        <w:rPr>
          <w:rFonts w:hint="eastAsia" w:ascii="宋体" w:hAnsi="宋体" w:eastAsia="宋体" w:cs="宋体"/>
          <w:b/>
          <w:bCs w:val="0"/>
          <w:kern w:val="2"/>
          <w:sz w:val="24"/>
          <w:szCs w:val="22"/>
          <w:lang w:val="en-US" w:eastAsia="zh-CN" w:bidi="ar"/>
        </w:rPr>
        <w:t>供应商按照招标文件的要求编制投标方案说明书，投标方案由供应商自行编写，无具体格式，参照招标文件中的《综合评分明细表》各条款的要求及</w:t>
      </w:r>
      <w:r>
        <w:rPr>
          <w:rFonts w:hint="eastAsia" w:ascii="宋体" w:hAnsi="宋体" w:cs="宋体"/>
          <w:b/>
          <w:bCs w:val="0"/>
          <w:kern w:val="2"/>
          <w:sz w:val="24"/>
          <w:szCs w:val="22"/>
          <w:lang w:val="en-US" w:eastAsia="zh-CN" w:bidi="ar"/>
        </w:rPr>
        <w:t>招标文件第四章</w:t>
      </w:r>
      <w:r>
        <w:rPr>
          <w:rFonts w:hint="eastAsia" w:ascii="宋体" w:hAnsi="宋体" w:eastAsia="宋体" w:cs="宋体"/>
          <w:b/>
          <w:bCs w:val="0"/>
          <w:kern w:val="2"/>
          <w:sz w:val="24"/>
          <w:szCs w:val="22"/>
          <w:lang w:val="en-US" w:eastAsia="zh-CN" w:bidi="ar"/>
        </w:rPr>
        <w:t>《采购内容</w:t>
      </w:r>
      <w:r>
        <w:rPr>
          <w:rFonts w:hint="eastAsia" w:ascii="宋体" w:hAnsi="宋体" w:cs="宋体"/>
          <w:b/>
          <w:bCs w:val="0"/>
          <w:kern w:val="2"/>
          <w:sz w:val="24"/>
          <w:szCs w:val="22"/>
          <w:lang w:val="en-US" w:eastAsia="zh-CN" w:bidi="ar"/>
        </w:rPr>
        <w:t>及要求</w:t>
      </w:r>
      <w:r>
        <w:rPr>
          <w:rFonts w:hint="eastAsia" w:ascii="宋体" w:hAnsi="宋体" w:eastAsia="宋体" w:cs="宋体"/>
          <w:b/>
          <w:bCs w:val="0"/>
          <w:kern w:val="2"/>
          <w:sz w:val="24"/>
          <w:szCs w:val="22"/>
          <w:lang w:val="en-US" w:eastAsia="zh-CN" w:bidi="ar"/>
        </w:rPr>
        <w:t>》进行编制投标方案。包含但不限于以下内容：</w:t>
      </w:r>
    </w:p>
    <w:p w14:paraId="1E23C0D2">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auto"/>
          <w:sz w:val="24"/>
          <w:szCs w:val="22"/>
          <w:lang w:val="en-US"/>
        </w:rPr>
      </w:pPr>
      <w:r>
        <w:rPr>
          <w:rFonts w:hint="eastAsia" w:ascii="宋体" w:hAnsi="宋体" w:eastAsia="宋体" w:cs="宋体"/>
          <w:bCs/>
          <w:color w:val="auto"/>
          <w:kern w:val="2"/>
          <w:sz w:val="24"/>
          <w:szCs w:val="22"/>
          <w:lang w:val="en-US" w:eastAsia="zh-CN" w:bidi="ar"/>
        </w:rPr>
        <w:t>1.</w:t>
      </w:r>
      <w:r>
        <w:rPr>
          <w:rFonts w:hint="eastAsia" w:ascii="宋体" w:hAnsi="宋体" w:cs="宋体"/>
          <w:bCs/>
          <w:color w:val="auto"/>
          <w:kern w:val="2"/>
          <w:sz w:val="24"/>
          <w:szCs w:val="22"/>
          <w:lang w:val="en-US" w:eastAsia="zh-CN" w:bidi="ar"/>
        </w:rPr>
        <w:t>技术响应；</w:t>
      </w:r>
    </w:p>
    <w:p w14:paraId="45947EA0">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auto"/>
          <w:sz w:val="24"/>
          <w:szCs w:val="22"/>
          <w:lang w:val="en-US"/>
        </w:rPr>
      </w:pPr>
      <w:r>
        <w:rPr>
          <w:rFonts w:hint="eastAsia" w:ascii="宋体" w:hAnsi="宋体" w:eastAsia="宋体" w:cs="宋体"/>
          <w:bCs/>
          <w:color w:val="auto"/>
          <w:kern w:val="2"/>
          <w:sz w:val="24"/>
          <w:szCs w:val="22"/>
          <w:lang w:val="en-US" w:eastAsia="zh-CN" w:bidi="ar"/>
        </w:rPr>
        <w:t>2.</w:t>
      </w:r>
      <w:r>
        <w:rPr>
          <w:rFonts w:hint="eastAsia" w:ascii="宋体" w:hAnsi="宋体" w:cs="宋体"/>
          <w:bCs/>
          <w:color w:val="auto"/>
          <w:kern w:val="2"/>
          <w:sz w:val="24"/>
          <w:szCs w:val="22"/>
          <w:lang w:val="en-US" w:eastAsia="zh-CN" w:bidi="ar"/>
        </w:rPr>
        <w:t>实施方案；</w:t>
      </w:r>
    </w:p>
    <w:p w14:paraId="602D0DE0">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auto"/>
          <w:sz w:val="24"/>
          <w:szCs w:val="22"/>
          <w:lang w:val="en-US"/>
        </w:rPr>
      </w:pPr>
      <w:r>
        <w:rPr>
          <w:rFonts w:hint="eastAsia" w:ascii="宋体" w:hAnsi="宋体" w:eastAsia="宋体" w:cs="宋体"/>
          <w:bCs/>
          <w:color w:val="auto"/>
          <w:kern w:val="2"/>
          <w:sz w:val="24"/>
          <w:szCs w:val="22"/>
          <w:lang w:val="en-US" w:eastAsia="zh-CN" w:bidi="ar"/>
        </w:rPr>
        <w:t>3.</w:t>
      </w:r>
      <w:r>
        <w:rPr>
          <w:rFonts w:hint="eastAsia" w:ascii="宋体" w:hAnsi="宋体" w:cs="宋体"/>
          <w:bCs/>
          <w:color w:val="auto"/>
          <w:kern w:val="2"/>
          <w:sz w:val="24"/>
          <w:szCs w:val="22"/>
          <w:lang w:val="en-US" w:eastAsia="zh-CN" w:bidi="ar"/>
        </w:rPr>
        <w:t xml:space="preserve">质量保证； </w:t>
      </w:r>
    </w:p>
    <w:p w14:paraId="18602A65">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auto"/>
          <w:sz w:val="24"/>
          <w:szCs w:val="22"/>
          <w:lang w:val="en-US"/>
        </w:rPr>
      </w:pPr>
      <w:r>
        <w:rPr>
          <w:rFonts w:hint="eastAsia" w:ascii="宋体" w:hAnsi="宋体" w:eastAsia="宋体" w:cs="宋体"/>
          <w:bCs/>
          <w:color w:val="auto"/>
          <w:kern w:val="2"/>
          <w:sz w:val="24"/>
          <w:szCs w:val="22"/>
          <w:lang w:val="en-US" w:eastAsia="zh-CN" w:bidi="ar"/>
        </w:rPr>
        <w:t>4.</w:t>
      </w:r>
      <w:r>
        <w:rPr>
          <w:rFonts w:hint="eastAsia" w:ascii="宋体" w:hAnsi="宋体" w:cs="宋体"/>
          <w:bCs/>
          <w:color w:val="auto"/>
          <w:kern w:val="2"/>
          <w:sz w:val="24"/>
          <w:szCs w:val="22"/>
          <w:lang w:val="en-US" w:eastAsia="zh-CN" w:bidi="ar"/>
        </w:rPr>
        <w:t>售后服务方案；</w:t>
      </w:r>
    </w:p>
    <w:p w14:paraId="6630589E">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auto"/>
          <w:kern w:val="2"/>
          <w:sz w:val="24"/>
          <w:szCs w:val="22"/>
          <w:lang w:val="en-US" w:eastAsia="zh-CN" w:bidi="ar"/>
        </w:rPr>
      </w:pPr>
      <w:r>
        <w:rPr>
          <w:rFonts w:hint="eastAsia" w:ascii="宋体" w:hAnsi="宋体" w:eastAsia="宋体" w:cs="宋体"/>
          <w:bCs/>
          <w:color w:val="auto"/>
          <w:kern w:val="2"/>
          <w:sz w:val="24"/>
          <w:szCs w:val="22"/>
          <w:lang w:val="en-US" w:eastAsia="zh-CN" w:bidi="ar"/>
        </w:rPr>
        <w:t>5.</w:t>
      </w:r>
      <w:r>
        <w:rPr>
          <w:rFonts w:hint="eastAsia" w:ascii="宋体" w:hAnsi="宋体" w:cs="宋体"/>
          <w:bCs/>
          <w:color w:val="auto"/>
          <w:kern w:val="2"/>
          <w:sz w:val="24"/>
          <w:szCs w:val="22"/>
          <w:lang w:val="en-US" w:eastAsia="zh-CN" w:bidi="ar"/>
        </w:rPr>
        <w:t>培训方案；</w:t>
      </w:r>
    </w:p>
    <w:p w14:paraId="2F9F45ED">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cs="宋体"/>
          <w:bCs/>
          <w:color w:val="auto"/>
          <w:kern w:val="2"/>
          <w:sz w:val="24"/>
          <w:szCs w:val="22"/>
          <w:lang w:val="en-US" w:eastAsia="zh-CN" w:bidi="ar"/>
        </w:rPr>
      </w:pPr>
      <w:r>
        <w:rPr>
          <w:rFonts w:hint="eastAsia" w:ascii="宋体" w:hAnsi="宋体" w:cs="宋体"/>
          <w:bCs/>
          <w:color w:val="auto"/>
          <w:kern w:val="2"/>
          <w:sz w:val="24"/>
          <w:szCs w:val="22"/>
          <w:lang w:val="en-US" w:eastAsia="zh-CN" w:bidi="ar"/>
        </w:rPr>
        <w:t>6.企业业绩；</w:t>
      </w:r>
    </w:p>
    <w:p w14:paraId="5A2CAAA9">
      <w:pPr>
        <w:keepNext w:val="0"/>
        <w:keepLines w:val="0"/>
        <w:widowControl w:val="0"/>
        <w:suppressLineNumbers w:val="0"/>
        <w:spacing w:before="0" w:beforeAutospacing="0" w:after="0" w:afterAutospacing="0" w:line="460" w:lineRule="exact"/>
        <w:ind w:left="0" w:right="0" w:firstLine="480" w:firstLineChars="200"/>
        <w:jc w:val="left"/>
        <w:rPr>
          <w:color w:val="auto"/>
          <w:lang w:val="en-US"/>
        </w:rPr>
      </w:pPr>
      <w:r>
        <w:rPr>
          <w:rFonts w:hint="eastAsia" w:ascii="宋体" w:hAnsi="宋体" w:cs="宋体"/>
          <w:bCs/>
          <w:color w:val="auto"/>
          <w:kern w:val="2"/>
          <w:sz w:val="24"/>
          <w:szCs w:val="22"/>
          <w:lang w:val="en-US" w:eastAsia="zh-CN" w:bidi="ar"/>
        </w:rPr>
        <w:t>7.</w:t>
      </w:r>
      <w:r>
        <w:rPr>
          <w:rFonts w:hint="eastAsia" w:ascii="宋体" w:hAnsi="宋体" w:eastAsia="宋体" w:cs="宋体"/>
          <w:color w:val="auto"/>
          <w:kern w:val="2"/>
          <w:sz w:val="24"/>
          <w:szCs w:val="24"/>
          <w:lang w:val="en-US" w:eastAsia="zh-CN" w:bidi="ar"/>
        </w:rPr>
        <w:t>供应商认为有必要提供的其他证明材料及情况说明</w:t>
      </w:r>
      <w:r>
        <w:rPr>
          <w:rFonts w:hint="eastAsia" w:ascii="宋体" w:hAnsi="宋体" w:cs="宋体"/>
          <w:color w:val="auto"/>
          <w:kern w:val="2"/>
          <w:sz w:val="24"/>
          <w:szCs w:val="24"/>
          <w:lang w:val="en-US" w:eastAsia="zh-CN" w:bidi="ar"/>
        </w:rPr>
        <w:t>；</w:t>
      </w:r>
    </w:p>
    <w:p w14:paraId="3416B348">
      <w:pPr>
        <w:keepNext w:val="0"/>
        <w:keepLines w:val="0"/>
        <w:widowControl/>
        <w:suppressLineNumbers w:val="0"/>
        <w:ind w:firstLine="640" w:firstLineChars="200"/>
        <w:jc w:val="left"/>
        <w:rPr>
          <w:color w:val="auto"/>
        </w:rPr>
      </w:pPr>
      <w:r>
        <w:rPr>
          <w:rFonts w:hint="eastAsia" w:ascii="宋体" w:hAnsi="宋体" w:eastAsia="宋体" w:cs="Times New Roman"/>
          <w:color w:val="auto"/>
          <w:kern w:val="2"/>
          <w:sz w:val="32"/>
          <w:szCs w:val="32"/>
          <w:lang w:val="en-US" w:eastAsia="zh-CN" w:bidi="ar"/>
        </w:rPr>
        <w:t>……</w:t>
      </w:r>
    </w:p>
    <w:p w14:paraId="795144BF">
      <w:pPr>
        <w:autoSpaceDE w:val="0"/>
        <w:autoSpaceDN w:val="0"/>
        <w:adjustRightInd w:val="0"/>
        <w:spacing w:line="360" w:lineRule="auto"/>
        <w:ind w:firstLine="480" w:firstLineChars="200"/>
        <w:rPr>
          <w:rFonts w:ascii="宋体"/>
          <w:color w:val="FF0000"/>
          <w:sz w:val="24"/>
          <w:szCs w:val="24"/>
        </w:rPr>
      </w:pPr>
    </w:p>
    <w:p w14:paraId="0681026F">
      <w:pPr>
        <w:rPr>
          <w:rFonts w:hint="default"/>
          <w:color w:val="auto"/>
          <w:lang w:val="en-US" w:eastAsia="zh-CN"/>
        </w:rPr>
      </w:pPr>
    </w:p>
    <w:p w14:paraId="6182478D">
      <w:pPr>
        <w:spacing w:line="360" w:lineRule="auto"/>
        <w:ind w:firstLine="480" w:firstLineChars="200"/>
        <w:rPr>
          <w:rFonts w:ascii="宋体" w:hAnsi="宋体"/>
          <w:color w:val="auto"/>
          <w:sz w:val="24"/>
          <w:szCs w:val="24"/>
        </w:rPr>
      </w:pPr>
    </w:p>
    <w:p w14:paraId="7C724A2F">
      <w:pPr>
        <w:widowControl/>
        <w:jc w:val="left"/>
        <w:rPr>
          <w:rFonts w:ascii="Calibri Light" w:hAnsi="Calibri Light"/>
          <w:b/>
          <w:bCs/>
          <w:color w:val="auto"/>
          <w:sz w:val="32"/>
          <w:szCs w:val="32"/>
        </w:rPr>
      </w:pPr>
      <w:r>
        <w:rPr>
          <w:rFonts w:ascii="Calibri Light" w:hAnsi="Calibri Light"/>
          <w:b/>
          <w:bCs/>
          <w:color w:val="auto"/>
          <w:sz w:val="32"/>
          <w:szCs w:val="32"/>
        </w:rPr>
        <w:br w:type="page"/>
      </w:r>
    </w:p>
    <w:bookmarkEnd w:id="136"/>
    <w:bookmarkEnd w:id="137"/>
    <w:bookmarkEnd w:id="138"/>
    <w:p w14:paraId="12A3CFA8">
      <w:pPr>
        <w:autoSpaceDE w:val="0"/>
        <w:autoSpaceDN w:val="0"/>
        <w:adjustRightInd w:val="0"/>
        <w:spacing w:line="360" w:lineRule="exact"/>
        <w:jc w:val="center"/>
        <w:textAlignment w:val="baseline"/>
        <w:rPr>
          <w:rFonts w:hint="eastAsia" w:ascii="宋体" w:hAnsi="宋体" w:cs="宋体"/>
          <w:b/>
          <w:bCs/>
          <w:color w:val="auto"/>
          <w:kern w:val="20"/>
          <w:sz w:val="24"/>
          <w:szCs w:val="24"/>
          <w:lang w:val="en-US" w:eastAsia="zh-CN"/>
        </w:rPr>
      </w:pPr>
      <w:bookmarkStart w:id="139" w:name="_Toc4115"/>
      <w:bookmarkStart w:id="140" w:name="_Toc17592"/>
      <w:bookmarkStart w:id="141" w:name="_Toc403077652"/>
      <w:bookmarkStart w:id="142" w:name="_Toc14631"/>
      <w:bookmarkStart w:id="143" w:name="_Toc2768"/>
      <w:bookmarkStart w:id="144" w:name="_Toc426457710"/>
      <w:bookmarkStart w:id="145" w:name="_Toc214"/>
      <w:bookmarkStart w:id="146" w:name="_Toc396304714"/>
      <w:bookmarkStart w:id="147" w:name="_Toc528240693"/>
      <w:bookmarkStart w:id="148" w:name="_Toc23258632"/>
      <w:bookmarkStart w:id="149" w:name="_Toc528240837"/>
      <w:bookmarkStart w:id="150" w:name="_Toc26541343"/>
      <w:bookmarkStart w:id="151" w:name="_Toc484198846"/>
      <w:bookmarkStart w:id="152" w:name="_Toc519864403"/>
      <w:bookmarkStart w:id="153" w:name="_Toc484198847"/>
    </w:p>
    <w:p w14:paraId="2809FF7F">
      <w:pPr>
        <w:autoSpaceDE w:val="0"/>
        <w:autoSpaceDN w:val="0"/>
        <w:adjustRightInd w:val="0"/>
        <w:spacing w:line="360" w:lineRule="exact"/>
        <w:jc w:val="center"/>
        <w:textAlignment w:val="baseline"/>
        <w:rPr>
          <w:rFonts w:ascii="宋体" w:hAnsi="宋体" w:cs="宋体"/>
          <w:b/>
          <w:bCs/>
          <w:color w:val="auto"/>
          <w:kern w:val="20"/>
          <w:sz w:val="24"/>
          <w:szCs w:val="24"/>
        </w:rPr>
      </w:pPr>
      <w:r>
        <w:rPr>
          <w:rFonts w:hint="eastAsia" w:ascii="宋体" w:hAnsi="宋体" w:cs="宋体"/>
          <w:b/>
          <w:bCs/>
          <w:color w:val="auto"/>
          <w:kern w:val="20"/>
          <w:sz w:val="24"/>
          <w:szCs w:val="24"/>
          <w:lang w:val="en-US" w:eastAsia="zh-CN"/>
        </w:rPr>
        <w:t xml:space="preserve">   </w:t>
      </w:r>
      <w:r>
        <w:rPr>
          <w:rFonts w:hint="eastAsia" w:ascii="宋体" w:hAnsi="宋体" w:cs="宋体"/>
          <w:b/>
          <w:bCs/>
          <w:color w:val="auto"/>
          <w:kern w:val="20"/>
          <w:sz w:val="28"/>
          <w:szCs w:val="28"/>
          <w:lang w:val="en-US" w:eastAsia="zh-CN"/>
        </w:rPr>
        <w:t xml:space="preserve">  </w:t>
      </w:r>
      <w:r>
        <w:rPr>
          <w:rFonts w:hint="eastAsia" w:ascii="宋体" w:hAnsi="宋体" w:cs="宋体"/>
          <w:b/>
          <w:bCs/>
          <w:color w:val="auto"/>
          <w:kern w:val="20"/>
          <w:sz w:val="28"/>
          <w:szCs w:val="28"/>
        </w:rPr>
        <w:t>本项目拟投入人员汇总表</w:t>
      </w:r>
      <w:bookmarkEnd w:id="139"/>
      <w:bookmarkEnd w:id="140"/>
      <w:bookmarkEnd w:id="141"/>
      <w:bookmarkEnd w:id="142"/>
      <w:bookmarkEnd w:id="143"/>
      <w:bookmarkEnd w:id="144"/>
      <w:bookmarkEnd w:id="145"/>
      <w:bookmarkEnd w:id="146"/>
    </w:p>
    <w:p w14:paraId="65097F62">
      <w:pPr>
        <w:autoSpaceDE w:val="0"/>
        <w:autoSpaceDN w:val="0"/>
        <w:adjustRightInd w:val="0"/>
        <w:spacing w:line="360" w:lineRule="exact"/>
        <w:textAlignment w:val="baseline"/>
        <w:rPr>
          <w:rFonts w:ascii="宋体" w:hAnsi="宋体" w:cs="宋体"/>
          <w:b/>
          <w:bCs/>
          <w:color w:val="auto"/>
          <w:kern w:val="20"/>
          <w:sz w:val="24"/>
          <w:szCs w:val="24"/>
        </w:rPr>
      </w:pPr>
    </w:p>
    <w:tbl>
      <w:tblPr>
        <w:tblStyle w:val="41"/>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656"/>
        <w:gridCol w:w="761"/>
        <w:gridCol w:w="761"/>
        <w:gridCol w:w="761"/>
        <w:gridCol w:w="999"/>
        <w:gridCol w:w="2507"/>
        <w:gridCol w:w="908"/>
      </w:tblGrid>
      <w:tr w14:paraId="3C01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blHeader/>
        </w:trPr>
        <w:tc>
          <w:tcPr>
            <w:tcW w:w="744" w:type="dxa"/>
            <w:tcMar>
              <w:top w:w="15" w:type="dxa"/>
              <w:left w:w="15" w:type="dxa"/>
              <w:bottom w:w="0" w:type="dxa"/>
              <w:right w:w="15" w:type="dxa"/>
            </w:tcMar>
            <w:vAlign w:val="center"/>
          </w:tcPr>
          <w:p w14:paraId="43353FF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序号</w:t>
            </w:r>
          </w:p>
        </w:tc>
        <w:tc>
          <w:tcPr>
            <w:tcW w:w="1656" w:type="dxa"/>
            <w:tcMar>
              <w:top w:w="15" w:type="dxa"/>
              <w:left w:w="15" w:type="dxa"/>
              <w:bottom w:w="0" w:type="dxa"/>
              <w:right w:w="15" w:type="dxa"/>
            </w:tcMar>
            <w:vAlign w:val="center"/>
          </w:tcPr>
          <w:p w14:paraId="26AA59F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姓  名</w:t>
            </w:r>
          </w:p>
        </w:tc>
        <w:tc>
          <w:tcPr>
            <w:tcW w:w="761" w:type="dxa"/>
            <w:tcMar>
              <w:top w:w="15" w:type="dxa"/>
              <w:left w:w="15" w:type="dxa"/>
              <w:bottom w:w="0" w:type="dxa"/>
              <w:right w:w="15" w:type="dxa"/>
            </w:tcMar>
            <w:vAlign w:val="center"/>
          </w:tcPr>
          <w:p w14:paraId="35CC1CE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性别</w:t>
            </w:r>
          </w:p>
        </w:tc>
        <w:tc>
          <w:tcPr>
            <w:tcW w:w="761" w:type="dxa"/>
            <w:tcMar>
              <w:top w:w="15" w:type="dxa"/>
              <w:left w:w="15" w:type="dxa"/>
              <w:bottom w:w="0" w:type="dxa"/>
              <w:right w:w="15" w:type="dxa"/>
            </w:tcMar>
            <w:vAlign w:val="center"/>
          </w:tcPr>
          <w:p w14:paraId="22A567A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年龄</w:t>
            </w:r>
          </w:p>
        </w:tc>
        <w:tc>
          <w:tcPr>
            <w:tcW w:w="761" w:type="dxa"/>
            <w:tcMar>
              <w:top w:w="15" w:type="dxa"/>
              <w:left w:w="15" w:type="dxa"/>
              <w:bottom w:w="0" w:type="dxa"/>
              <w:right w:w="15" w:type="dxa"/>
            </w:tcMar>
            <w:vAlign w:val="center"/>
          </w:tcPr>
          <w:p w14:paraId="31FA073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学历</w:t>
            </w:r>
          </w:p>
        </w:tc>
        <w:tc>
          <w:tcPr>
            <w:tcW w:w="999" w:type="dxa"/>
            <w:tcMar>
              <w:top w:w="15" w:type="dxa"/>
              <w:left w:w="15" w:type="dxa"/>
              <w:bottom w:w="0" w:type="dxa"/>
              <w:right w:w="15" w:type="dxa"/>
            </w:tcMar>
            <w:vAlign w:val="center"/>
          </w:tcPr>
          <w:p w14:paraId="3D84158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工作</w:t>
            </w:r>
          </w:p>
          <w:p w14:paraId="3280DD1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年限</w:t>
            </w:r>
          </w:p>
        </w:tc>
        <w:tc>
          <w:tcPr>
            <w:tcW w:w="2507" w:type="dxa"/>
            <w:tcMar>
              <w:top w:w="15" w:type="dxa"/>
              <w:left w:w="15" w:type="dxa"/>
              <w:bottom w:w="0" w:type="dxa"/>
              <w:right w:w="15" w:type="dxa"/>
            </w:tcMar>
            <w:vAlign w:val="center"/>
          </w:tcPr>
          <w:p w14:paraId="76A0CCC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拟担任的职务</w:t>
            </w:r>
          </w:p>
        </w:tc>
        <w:tc>
          <w:tcPr>
            <w:tcW w:w="908" w:type="dxa"/>
            <w:tcMar>
              <w:top w:w="15" w:type="dxa"/>
              <w:left w:w="15" w:type="dxa"/>
              <w:bottom w:w="0" w:type="dxa"/>
              <w:right w:w="15" w:type="dxa"/>
            </w:tcMar>
            <w:vAlign w:val="center"/>
          </w:tcPr>
          <w:p w14:paraId="17C4D5C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岗位</w:t>
            </w:r>
          </w:p>
          <w:p w14:paraId="0D10F75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情况</w:t>
            </w:r>
          </w:p>
        </w:tc>
      </w:tr>
      <w:tr w14:paraId="3ED5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5E6BF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1BD7C06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B29EBB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7B1F87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F263FD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9401C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2213695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0DBFEE5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6705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16BFF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7B58E86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FB9FA1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2591EE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B6E6AC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88A2DC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35470B1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65C99C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5ABE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7656F2A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4A8E989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E74F3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D79FD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60946A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5DDA60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73DC618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64E5C93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7244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860110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6A67C0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8BE94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922EAD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97BE82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54274D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65FE883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2C0609E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1CF1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C0E3CC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31123A4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E73D13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FFCEAB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AB8AE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731599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516DAE9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D8028A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0D70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3D5F320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35B724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1185A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E98E61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283051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2416AF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10BF0B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713142E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3D1A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3E6EB0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2BB4C9B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A2F891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9F64D0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2F764C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1727D7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249BF99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4A53050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075E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281EF5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15D282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EE097F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779ACD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4BE474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CF88BC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306680A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39568C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2348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70C5C19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33ECA3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67556E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3B89D6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633479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27975B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58A3CE9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0584BD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609F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DA4D88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1673624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1CDFDD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F5FED0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94180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06875F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22FA2EC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F15911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79E0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CB037E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694EBA6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195421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F4CA92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22F35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541E67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4A33D47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792A7B3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2F33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F91819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2DDE20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BED169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DE5C98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3D9CE1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1D1F5AF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1B68EDF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0E0D044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05CD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4292110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30EDF7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B1760D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AB8A7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13DE84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163C692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6D16F56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4899BD1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65FD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4DA542E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48CF129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A6B5B3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3377FB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6BEFAA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E0C8C4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6E626E9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2CC550B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4F83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62D2A85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795DA2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0CCCA4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E64A57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19FB1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E9BB52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03F324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376A454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19F9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45F63DE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0A961E7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9522BB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238FA1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4DAA19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766CF0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734DDF4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78856EB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5250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744" w:type="dxa"/>
            <w:tcMar>
              <w:top w:w="15" w:type="dxa"/>
              <w:left w:w="15" w:type="dxa"/>
              <w:bottom w:w="0" w:type="dxa"/>
              <w:right w:w="15" w:type="dxa"/>
            </w:tcMar>
            <w:vAlign w:val="bottom"/>
          </w:tcPr>
          <w:p w14:paraId="6B155F6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B8CE29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76B788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57BF79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408DB0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763321B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70DBFC6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6DFC4D6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bl>
    <w:p w14:paraId="77FEDF18">
      <w:pPr>
        <w:rPr>
          <w:color w:val="auto"/>
        </w:rPr>
      </w:pPr>
    </w:p>
    <w:p w14:paraId="6F2D6183">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auto"/>
          <w:sz w:val="24"/>
          <w:szCs w:val="24"/>
        </w:rPr>
      </w:pPr>
      <w:bookmarkStart w:id="154" w:name="_Hlt491572882"/>
      <w:bookmarkEnd w:id="154"/>
      <w:bookmarkStart w:id="155" w:name="_Hlt491765944"/>
      <w:bookmarkEnd w:id="155"/>
      <w:bookmarkStart w:id="156" w:name="_Hlt491765868"/>
      <w:bookmarkEnd w:id="156"/>
      <w:bookmarkStart w:id="157" w:name="_Hlt491766019"/>
      <w:bookmarkEnd w:id="157"/>
      <w:bookmarkStart w:id="158" w:name="_Hlt491573425"/>
      <w:bookmarkEnd w:id="158"/>
      <w:r>
        <w:rPr>
          <w:rFonts w:hint="eastAsia" w:ascii="宋体" w:hAnsi="宋体" w:eastAsia="宋体" w:cs="宋体"/>
          <w:bCs/>
          <w:color w:val="auto"/>
          <w:sz w:val="24"/>
          <w:szCs w:val="24"/>
        </w:rPr>
        <w:t>投标人名称（加盖公章）：</w:t>
      </w:r>
    </w:p>
    <w:p w14:paraId="3D231A07">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auto"/>
          <w:sz w:val="24"/>
          <w:szCs w:val="24"/>
        </w:rPr>
      </w:pPr>
      <w:r>
        <w:rPr>
          <w:rFonts w:hint="eastAsia" w:ascii="宋体" w:hAnsi="宋体" w:eastAsia="宋体" w:cs="宋体"/>
          <w:bCs/>
          <w:color w:val="auto"/>
          <w:kern w:val="0"/>
          <w:sz w:val="24"/>
          <w:szCs w:val="24"/>
        </w:rPr>
        <w:t>法定代表人或被授权代表（</w:t>
      </w:r>
      <w:r>
        <w:rPr>
          <w:rFonts w:hint="eastAsia" w:ascii="宋体" w:hAnsi="宋体" w:cs="Courier New"/>
          <w:color w:val="auto"/>
          <w:sz w:val="24"/>
          <w:szCs w:val="24"/>
        </w:rPr>
        <w:t>签字或盖章</w:t>
      </w:r>
      <w:r>
        <w:rPr>
          <w:rFonts w:hint="eastAsia" w:ascii="宋体" w:hAnsi="宋体" w:eastAsia="宋体" w:cs="宋体"/>
          <w:bCs/>
          <w:color w:val="auto"/>
          <w:kern w:val="0"/>
          <w:sz w:val="24"/>
          <w:szCs w:val="24"/>
        </w:rPr>
        <w:t xml:space="preserve">）： </w:t>
      </w:r>
    </w:p>
    <w:p w14:paraId="65ADEF6B">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color w:val="auto"/>
          <w:sz w:val="24"/>
        </w:rPr>
      </w:pPr>
      <w:r>
        <w:rPr>
          <w:rFonts w:hint="eastAsia" w:ascii="宋体" w:hAnsi="宋体" w:eastAsia="宋体" w:cs="宋体"/>
          <w:bCs/>
          <w:color w:val="auto"/>
          <w:kern w:val="0"/>
          <w:sz w:val="24"/>
        </w:rPr>
        <w:t>日   期：    年    月    日</w:t>
      </w:r>
    </w:p>
    <w:p w14:paraId="5EB82270">
      <w:pPr>
        <w:jc w:val="center"/>
        <w:rPr>
          <w:rFonts w:hint="eastAsia" w:ascii="宋体" w:hAnsi="宋体" w:cs="宋体"/>
          <w:b/>
          <w:bCs/>
          <w:color w:val="auto"/>
          <w:sz w:val="24"/>
          <w:szCs w:val="24"/>
        </w:rPr>
        <w:sectPr>
          <w:pgSz w:w="11905" w:h="16838"/>
          <w:pgMar w:top="1247" w:right="1417" w:bottom="1247" w:left="1417" w:header="964" w:footer="992" w:gutter="0"/>
          <w:pgNumType w:fmt="decimal"/>
          <w:cols w:space="0" w:num="1"/>
          <w:rtlGutter w:val="0"/>
          <w:docGrid w:type="lines" w:linePitch="326" w:charSpace="0"/>
        </w:sectPr>
      </w:pPr>
    </w:p>
    <w:p w14:paraId="10300477">
      <w:pPr>
        <w:jc w:val="center"/>
        <w:rPr>
          <w:rFonts w:hint="eastAsia" w:ascii="宋体" w:hAnsi="宋体" w:cs="宋体"/>
          <w:b/>
          <w:bCs/>
          <w:color w:val="auto"/>
          <w:sz w:val="24"/>
          <w:szCs w:val="24"/>
        </w:rPr>
      </w:pPr>
    </w:p>
    <w:p w14:paraId="190ABB82">
      <w:pPr>
        <w:jc w:val="center"/>
        <w:rPr>
          <w:rFonts w:ascii="宋体" w:hAnsi="宋体" w:cs="宋体"/>
          <w:b/>
          <w:bCs/>
          <w:color w:val="auto"/>
          <w:sz w:val="28"/>
          <w:szCs w:val="28"/>
        </w:rPr>
      </w:pPr>
      <w:r>
        <w:rPr>
          <w:rFonts w:hint="eastAsia" w:ascii="宋体" w:hAnsi="宋体" w:cs="宋体"/>
          <w:b/>
          <w:bCs/>
          <w:color w:val="auto"/>
          <w:sz w:val="28"/>
          <w:szCs w:val="28"/>
        </w:rPr>
        <w:t>业绩情况一览表</w:t>
      </w:r>
    </w:p>
    <w:p w14:paraId="4A55270F">
      <w:pPr>
        <w:pStyle w:val="61"/>
        <w:rPr>
          <w:color w:val="auto"/>
        </w:rPr>
      </w:pPr>
    </w:p>
    <w:bookmarkEnd w:id="147"/>
    <w:bookmarkEnd w:id="148"/>
    <w:bookmarkEnd w:id="149"/>
    <w:bookmarkEnd w:id="150"/>
    <w:bookmarkEnd w:id="151"/>
    <w:bookmarkEnd w:id="152"/>
    <w:tbl>
      <w:tblPr>
        <w:tblStyle w:val="41"/>
        <w:tblW w:w="90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0"/>
        <w:gridCol w:w="1404"/>
        <w:gridCol w:w="2069"/>
        <w:gridCol w:w="1244"/>
        <w:gridCol w:w="1820"/>
        <w:gridCol w:w="1820"/>
      </w:tblGrid>
      <w:tr w14:paraId="240C4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B5A724A">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序号</w:t>
            </w:r>
          </w:p>
        </w:tc>
        <w:tc>
          <w:tcPr>
            <w:tcW w:w="1404" w:type="dxa"/>
            <w:vAlign w:val="center"/>
          </w:tcPr>
          <w:p w14:paraId="6ED9F7F7">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项目名称</w:t>
            </w:r>
          </w:p>
        </w:tc>
        <w:tc>
          <w:tcPr>
            <w:tcW w:w="2069" w:type="dxa"/>
            <w:vAlign w:val="center"/>
          </w:tcPr>
          <w:p w14:paraId="680785BF">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合同标的产品</w:t>
            </w:r>
          </w:p>
        </w:tc>
        <w:tc>
          <w:tcPr>
            <w:tcW w:w="1244" w:type="dxa"/>
            <w:vAlign w:val="center"/>
          </w:tcPr>
          <w:p w14:paraId="0BCC38A0">
            <w:pPr>
              <w:keepNext w:val="0"/>
              <w:keepLines w:val="0"/>
              <w:suppressLineNumbers w:val="0"/>
              <w:wordWrap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合同签订</w:t>
            </w:r>
          </w:p>
          <w:p w14:paraId="3F272320">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时间</w:t>
            </w:r>
          </w:p>
        </w:tc>
        <w:tc>
          <w:tcPr>
            <w:tcW w:w="1820" w:type="dxa"/>
            <w:vAlign w:val="center"/>
          </w:tcPr>
          <w:p w14:paraId="44C2521F">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采购单位名称</w:t>
            </w:r>
          </w:p>
        </w:tc>
        <w:tc>
          <w:tcPr>
            <w:tcW w:w="1820" w:type="dxa"/>
            <w:vAlign w:val="center"/>
          </w:tcPr>
          <w:p w14:paraId="00AD9351">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联系人及电话</w:t>
            </w:r>
          </w:p>
        </w:tc>
      </w:tr>
      <w:tr w14:paraId="62627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2D5DE151">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1</w:t>
            </w:r>
          </w:p>
        </w:tc>
        <w:tc>
          <w:tcPr>
            <w:tcW w:w="1404" w:type="dxa"/>
            <w:vAlign w:val="center"/>
          </w:tcPr>
          <w:p w14:paraId="18807C46">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2CD354CE">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5F8A4F9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4755D82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3032F046">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3271C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741BB9D4">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2</w:t>
            </w:r>
          </w:p>
        </w:tc>
        <w:tc>
          <w:tcPr>
            <w:tcW w:w="1404" w:type="dxa"/>
            <w:vAlign w:val="center"/>
          </w:tcPr>
          <w:p w14:paraId="32B1C51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312F194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3DC0E01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7AFC1B14">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4E9E1DA7">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3E24C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13A94C96">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3</w:t>
            </w:r>
          </w:p>
        </w:tc>
        <w:tc>
          <w:tcPr>
            <w:tcW w:w="1404" w:type="dxa"/>
            <w:vAlign w:val="center"/>
          </w:tcPr>
          <w:p w14:paraId="4BEF914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057AF23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4431C84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6E58CA1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AFD75F4">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47EC3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375A7D5E">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4</w:t>
            </w:r>
          </w:p>
        </w:tc>
        <w:tc>
          <w:tcPr>
            <w:tcW w:w="1404" w:type="dxa"/>
            <w:vAlign w:val="center"/>
          </w:tcPr>
          <w:p w14:paraId="07BF0D2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4A9947F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0EAE2555">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CCE9927">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DAC80D6">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6E4B6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12487B8F">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5</w:t>
            </w:r>
          </w:p>
        </w:tc>
        <w:tc>
          <w:tcPr>
            <w:tcW w:w="1404" w:type="dxa"/>
            <w:vAlign w:val="center"/>
          </w:tcPr>
          <w:p w14:paraId="7CE8C96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772AA58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09E3DB86">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56B14DC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A2786E5">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219F2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2F348843">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w:t>
            </w:r>
          </w:p>
        </w:tc>
        <w:tc>
          <w:tcPr>
            <w:tcW w:w="1404" w:type="dxa"/>
            <w:vAlign w:val="center"/>
          </w:tcPr>
          <w:p w14:paraId="18DEEE1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18C67DF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438408B5">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EDBEF86">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7D64F712">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bl>
    <w:p w14:paraId="23AD9C02">
      <w:pPr>
        <w:tabs>
          <w:tab w:val="left" w:pos="8782"/>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注：1.投标人应如实列出以上情况，如有隐瞒，一经查实</w:t>
      </w:r>
      <w:r>
        <w:rPr>
          <w:rFonts w:hint="eastAsia" w:ascii="宋体" w:hAnsi="宋体"/>
          <w:color w:val="auto"/>
          <w:sz w:val="24"/>
          <w:szCs w:val="24"/>
          <w:lang w:val="en-US" w:eastAsia="zh-CN"/>
        </w:rPr>
        <w:t>后果自负</w:t>
      </w:r>
      <w:r>
        <w:rPr>
          <w:rFonts w:hint="eastAsia" w:ascii="宋体" w:hAnsi="宋体"/>
          <w:color w:val="auto"/>
          <w:sz w:val="24"/>
          <w:szCs w:val="24"/>
        </w:rPr>
        <w:t>。</w:t>
      </w:r>
    </w:p>
    <w:p w14:paraId="22962CCA">
      <w:pPr>
        <w:tabs>
          <w:tab w:val="left" w:pos="8782"/>
        </w:tabs>
        <w:snapToGrid w:val="0"/>
        <w:spacing w:line="360" w:lineRule="auto"/>
        <w:ind w:firstLine="840" w:firstLineChars="350"/>
        <w:rPr>
          <w:rFonts w:ascii="宋体" w:hAnsi="宋体"/>
          <w:color w:val="auto"/>
          <w:sz w:val="24"/>
          <w:szCs w:val="24"/>
        </w:rPr>
      </w:pPr>
      <w:r>
        <w:rPr>
          <w:rFonts w:hint="eastAsia" w:ascii="宋体" w:hAnsi="宋体"/>
          <w:color w:val="auto"/>
          <w:sz w:val="24"/>
          <w:szCs w:val="24"/>
        </w:rPr>
        <w:t xml:space="preserve">2.投标人应提供双方签订的合同（合同复印件加盖公章附在投标文件中）。 </w:t>
      </w:r>
    </w:p>
    <w:p w14:paraId="1897E539">
      <w:pPr>
        <w:tabs>
          <w:tab w:val="left" w:pos="8782"/>
        </w:tabs>
        <w:snapToGrid w:val="0"/>
        <w:spacing w:line="360" w:lineRule="auto"/>
        <w:ind w:firstLine="840" w:firstLineChars="350"/>
        <w:rPr>
          <w:rFonts w:ascii="宋体" w:hAnsi="宋体"/>
          <w:color w:val="auto"/>
          <w:sz w:val="24"/>
          <w:szCs w:val="24"/>
        </w:rPr>
      </w:pPr>
    </w:p>
    <w:p w14:paraId="2A304458">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0A08A6B0">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07E368C1">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37C8DC32">
      <w:pPr>
        <w:spacing w:line="360" w:lineRule="auto"/>
        <w:ind w:firstLine="2520" w:firstLineChars="1050"/>
        <w:rPr>
          <w:rFonts w:ascii="宋体" w:hAnsi="宋体" w:cs="仿宋_GB2312"/>
          <w:color w:val="auto"/>
          <w:sz w:val="24"/>
          <w:szCs w:val="24"/>
        </w:rPr>
        <w:sectPr>
          <w:pgSz w:w="11905" w:h="16838"/>
          <w:pgMar w:top="1247" w:right="1417" w:bottom="1247" w:left="1417" w:header="964" w:footer="992" w:gutter="0"/>
          <w:pgNumType w:fmt="decimal"/>
          <w:cols w:space="0" w:num="1"/>
          <w:rtlGutter w:val="0"/>
          <w:docGrid w:type="lines" w:linePitch="326" w:charSpace="0"/>
        </w:sectPr>
      </w:pPr>
    </w:p>
    <w:bookmarkEnd w:id="153"/>
    <w:p w14:paraId="33855F51">
      <w:pPr>
        <w:pStyle w:val="3"/>
        <w:ind w:firstLine="482" w:firstLineChars="150"/>
        <w:jc w:val="center"/>
        <w:rPr>
          <w:color w:val="auto"/>
        </w:rPr>
      </w:pPr>
      <w:bookmarkStart w:id="159" w:name="_Toc1106"/>
      <w:bookmarkStart w:id="160" w:name="_Toc23258634"/>
      <w:bookmarkStart w:id="161" w:name="_Toc528240840"/>
      <w:bookmarkStart w:id="162" w:name="_Toc26541345"/>
      <w:r>
        <w:rPr>
          <w:rFonts w:hint="eastAsia"/>
          <w:color w:val="auto"/>
        </w:rPr>
        <w:t>六 、采购服务机构拒绝政府采购领域商业贿赂承诺书</w:t>
      </w:r>
      <w:bookmarkEnd w:id="159"/>
      <w:bookmarkEnd w:id="160"/>
      <w:bookmarkEnd w:id="161"/>
      <w:bookmarkEnd w:id="162"/>
    </w:p>
    <w:p w14:paraId="5952F4B8">
      <w:pPr>
        <w:widowControl/>
        <w:spacing w:line="480" w:lineRule="exact"/>
        <w:jc w:val="center"/>
        <w:rPr>
          <w:rFonts w:ascii="宋体" w:hAnsi="宋体" w:cs="仿宋"/>
          <w:bCs/>
          <w:color w:val="auto"/>
          <w:kern w:val="0"/>
          <w:sz w:val="28"/>
          <w:szCs w:val="32"/>
        </w:rPr>
      </w:pPr>
      <w:r>
        <w:rPr>
          <w:rFonts w:hint="eastAsia" w:ascii="宋体" w:hAnsi="宋体" w:cs="仿宋"/>
          <w:bCs/>
          <w:color w:val="auto"/>
          <w:kern w:val="0"/>
          <w:sz w:val="28"/>
          <w:szCs w:val="32"/>
        </w:rPr>
        <w:t>政府采购供应商拒绝政府采购领域商业贿赂承诺书</w:t>
      </w:r>
    </w:p>
    <w:p w14:paraId="0C642C21">
      <w:pPr>
        <w:widowControl/>
        <w:spacing w:line="240" w:lineRule="exact"/>
        <w:ind w:firstLine="420" w:firstLineChars="200"/>
        <w:jc w:val="left"/>
        <w:rPr>
          <w:rFonts w:ascii="宋体" w:hAnsi="宋体" w:cs="仿宋"/>
          <w:bCs/>
          <w:color w:val="auto"/>
          <w:kern w:val="0"/>
          <w:szCs w:val="21"/>
        </w:rPr>
      </w:pPr>
    </w:p>
    <w:p w14:paraId="0E77A40C">
      <w:pPr>
        <w:widowControl/>
        <w:spacing w:line="440" w:lineRule="exact"/>
        <w:ind w:firstLine="480" w:firstLineChars="200"/>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rPr>
        <w:t xml:space="preserve">为响应党中央、国务院关于治理政府采购领域商业贿赂行为的号召，我单位在此庄严承诺： </w:t>
      </w:r>
    </w:p>
    <w:p w14:paraId="4776E8E1">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1.</w:t>
      </w:r>
      <w:r>
        <w:rPr>
          <w:rFonts w:hint="eastAsia" w:ascii="宋体" w:hAnsi="宋体" w:cs="仿宋"/>
          <w:bCs/>
          <w:color w:val="auto"/>
          <w:kern w:val="0"/>
          <w:sz w:val="24"/>
          <w:szCs w:val="28"/>
        </w:rPr>
        <w:t xml:space="preserve">在参与政府采购活动中遵纪守法、诚信经营、公平竞标。 </w:t>
      </w:r>
    </w:p>
    <w:p w14:paraId="54704F5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2.</w:t>
      </w:r>
      <w:r>
        <w:rPr>
          <w:rFonts w:hint="eastAsia" w:ascii="宋体" w:hAnsi="宋体" w:cs="仿宋"/>
          <w:bCs/>
          <w:color w:val="auto"/>
          <w:kern w:val="0"/>
          <w:sz w:val="24"/>
          <w:szCs w:val="28"/>
        </w:rPr>
        <w:t xml:space="preserve">不向采购人、招标代理机构和政府采购评审专家进行任何形式的商业贿赂以谋取交易机会。 </w:t>
      </w:r>
    </w:p>
    <w:p w14:paraId="5DBCF455">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3.</w:t>
      </w:r>
      <w:r>
        <w:rPr>
          <w:rFonts w:hint="eastAsia" w:ascii="宋体" w:hAnsi="宋体" w:cs="仿宋"/>
          <w:bCs/>
          <w:color w:val="auto"/>
          <w:kern w:val="0"/>
          <w:sz w:val="24"/>
          <w:szCs w:val="28"/>
        </w:rPr>
        <w:t xml:space="preserve">不向政府采购招标代理机构和采购人提供虚假资质文件或采用虚假应标方式参与政府采购市场竞争并谋取成交、成交。 </w:t>
      </w:r>
    </w:p>
    <w:p w14:paraId="6EA3BA1A">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4.</w:t>
      </w:r>
      <w:r>
        <w:rPr>
          <w:rFonts w:hint="eastAsia" w:ascii="宋体" w:hAnsi="宋体" w:cs="仿宋"/>
          <w:bCs/>
          <w:color w:val="auto"/>
          <w:kern w:val="0"/>
          <w:sz w:val="24"/>
          <w:szCs w:val="28"/>
        </w:rPr>
        <w:t xml:space="preserve">不采取“围标、陪标”等商业欺诈手段获得政府采购定单。 </w:t>
      </w:r>
    </w:p>
    <w:p w14:paraId="04CD71F0">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5.</w:t>
      </w:r>
      <w:r>
        <w:rPr>
          <w:rFonts w:hint="eastAsia" w:ascii="宋体" w:hAnsi="宋体" w:cs="仿宋"/>
          <w:bCs/>
          <w:color w:val="auto"/>
          <w:kern w:val="0"/>
          <w:sz w:val="24"/>
          <w:szCs w:val="28"/>
        </w:rPr>
        <w:t>不采取不正当手段</w:t>
      </w:r>
      <w:r>
        <w:rPr>
          <w:rFonts w:hint="eastAsia" w:ascii="宋体" w:hAnsi="宋体" w:cs="仿宋"/>
          <w:bCs/>
          <w:color w:val="auto"/>
          <w:kern w:val="0"/>
          <w:sz w:val="24"/>
          <w:szCs w:val="28"/>
          <w:lang w:eastAsia="zh-CN"/>
        </w:rPr>
        <w:t>诋毁</w:t>
      </w:r>
      <w:r>
        <w:rPr>
          <w:rFonts w:hint="eastAsia" w:ascii="宋体" w:hAnsi="宋体" w:cs="仿宋"/>
          <w:bCs/>
          <w:color w:val="auto"/>
          <w:kern w:val="0"/>
          <w:sz w:val="24"/>
          <w:szCs w:val="28"/>
        </w:rPr>
        <w:t xml:space="preserve">、排挤其他供应商。 </w:t>
      </w:r>
    </w:p>
    <w:p w14:paraId="5FB7D50C">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6.不再提供</w:t>
      </w:r>
      <w:r>
        <w:rPr>
          <w:rFonts w:hint="eastAsia" w:ascii="宋体" w:hAnsi="宋体" w:cs="仿宋"/>
          <w:bCs/>
          <w:color w:val="auto"/>
          <w:kern w:val="0"/>
          <w:sz w:val="24"/>
          <w:szCs w:val="28"/>
        </w:rPr>
        <w:t xml:space="preserve">商品和服务时“偷梁换柱、以次充好”损害采购人的合法权益。 </w:t>
      </w:r>
    </w:p>
    <w:p w14:paraId="2A186C6A">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7.</w:t>
      </w:r>
      <w:r>
        <w:rPr>
          <w:rFonts w:hint="eastAsia" w:ascii="宋体" w:hAnsi="宋体" w:cs="仿宋"/>
          <w:bCs/>
          <w:color w:val="auto"/>
          <w:kern w:val="0"/>
          <w:sz w:val="24"/>
          <w:szCs w:val="28"/>
        </w:rPr>
        <w:t>不与采购人、招标代理机构政府采购评审专家</w:t>
      </w:r>
      <w:r>
        <w:rPr>
          <w:rFonts w:hint="eastAsia" w:ascii="宋体" w:hAnsi="宋体" w:cs="仿宋"/>
          <w:bCs/>
          <w:color w:val="auto"/>
          <w:kern w:val="0"/>
          <w:sz w:val="24"/>
          <w:szCs w:val="28"/>
          <w:lang w:eastAsia="zh-CN"/>
        </w:rPr>
        <w:t>或其他</w:t>
      </w:r>
      <w:r>
        <w:rPr>
          <w:rFonts w:hint="eastAsia" w:ascii="宋体" w:hAnsi="宋体" w:cs="仿宋"/>
          <w:bCs/>
          <w:color w:val="auto"/>
          <w:kern w:val="0"/>
          <w:sz w:val="24"/>
          <w:szCs w:val="28"/>
        </w:rPr>
        <w:t xml:space="preserve">供应商恶意串通，进行质疑和投诉，维护政府采购市场秩序。 </w:t>
      </w:r>
    </w:p>
    <w:p w14:paraId="74A7D4EB">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cs="仿宋"/>
          <w:bCs/>
          <w:color w:val="auto"/>
          <w:kern w:val="0"/>
          <w:sz w:val="24"/>
          <w:szCs w:val="28"/>
        </w:rPr>
      </w:pPr>
      <w:r>
        <w:rPr>
          <w:rFonts w:hint="eastAsia" w:ascii="宋体" w:hAnsi="宋体" w:cs="仿宋"/>
          <w:bCs/>
          <w:color w:val="auto"/>
          <w:kern w:val="0"/>
          <w:sz w:val="24"/>
          <w:szCs w:val="28"/>
          <w:lang w:eastAsia="zh-CN"/>
        </w:rPr>
        <w:t>8.</w:t>
      </w:r>
      <w:r>
        <w:rPr>
          <w:rFonts w:hint="eastAsia" w:ascii="宋体" w:hAnsi="宋体" w:cs="仿宋"/>
          <w:bCs/>
          <w:color w:val="auto"/>
          <w:kern w:val="0"/>
          <w:sz w:val="24"/>
          <w:szCs w:val="28"/>
        </w:rPr>
        <w:t xml:space="preserve">尊重和接受政府采购监督管理部门的监督和政府招标代理机构招标要求，承担因违约行为给采购人造成的损失。 </w:t>
      </w:r>
    </w:p>
    <w:p w14:paraId="7CCE2B9F">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仿宋"/>
          <w:bCs/>
          <w:color w:val="auto"/>
          <w:kern w:val="0"/>
          <w:sz w:val="22"/>
          <w:szCs w:val="24"/>
        </w:rPr>
      </w:pPr>
      <w:r>
        <w:rPr>
          <w:rFonts w:hint="eastAsia" w:ascii="宋体" w:hAnsi="宋体" w:cs="仿宋"/>
          <w:bCs/>
          <w:color w:val="auto"/>
          <w:kern w:val="0"/>
          <w:sz w:val="24"/>
          <w:szCs w:val="28"/>
        </w:rPr>
        <w:t>9</w:t>
      </w:r>
      <w:r>
        <w:rPr>
          <w:rFonts w:hint="eastAsia" w:ascii="宋体" w:hAnsi="宋体" w:cs="仿宋"/>
          <w:bCs/>
          <w:color w:val="auto"/>
          <w:kern w:val="0"/>
          <w:sz w:val="24"/>
          <w:szCs w:val="28"/>
          <w:lang w:val="en-US" w:eastAsia="zh-CN"/>
        </w:rPr>
        <w:t>.</w:t>
      </w:r>
      <w:r>
        <w:rPr>
          <w:rFonts w:hint="eastAsia" w:ascii="宋体" w:hAnsi="宋体" w:cs="仿宋"/>
          <w:bCs/>
          <w:color w:val="auto"/>
          <w:kern w:val="0"/>
          <w:sz w:val="24"/>
          <w:szCs w:val="28"/>
        </w:rPr>
        <w:t xml:space="preserve">不发生其他有悖于政府采购公开、公平、公正和诚信原则的行为。 </w:t>
      </w:r>
    </w:p>
    <w:p w14:paraId="0A421E1C">
      <w:pPr>
        <w:widowControl/>
        <w:spacing w:line="440" w:lineRule="exact"/>
        <w:ind w:firstLine="960" w:firstLineChars="400"/>
        <w:rPr>
          <w:rFonts w:ascii="宋体" w:hAnsi="宋体" w:cs="仿宋"/>
          <w:bCs/>
          <w:color w:val="auto"/>
          <w:kern w:val="0"/>
          <w:sz w:val="24"/>
          <w:szCs w:val="28"/>
        </w:rPr>
      </w:pPr>
    </w:p>
    <w:p w14:paraId="632B9E7D">
      <w:pPr>
        <w:widowControl/>
        <w:spacing w:line="440" w:lineRule="exact"/>
        <w:ind w:firstLine="960" w:firstLineChars="400"/>
        <w:rPr>
          <w:rFonts w:ascii="宋体" w:hAnsi="宋体" w:cs="仿宋"/>
          <w:bCs/>
          <w:color w:val="auto"/>
          <w:kern w:val="0"/>
          <w:sz w:val="24"/>
          <w:szCs w:val="28"/>
        </w:rPr>
      </w:pPr>
      <w:r>
        <w:rPr>
          <w:rFonts w:hint="eastAsia" w:ascii="宋体" w:hAnsi="宋体" w:cs="仿宋"/>
          <w:bCs/>
          <w:color w:val="auto"/>
          <w:kern w:val="0"/>
          <w:sz w:val="24"/>
          <w:szCs w:val="28"/>
        </w:rPr>
        <w:t>承诺单位：</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（盖章）</w:t>
      </w:r>
    </w:p>
    <w:p w14:paraId="526DAA7C">
      <w:pPr>
        <w:widowControl/>
        <w:spacing w:line="440" w:lineRule="exact"/>
        <w:ind w:firstLine="480" w:firstLineChars="200"/>
        <w:rPr>
          <w:rFonts w:ascii="宋体" w:hAnsi="宋体" w:cs="仿宋"/>
          <w:bCs/>
          <w:color w:val="auto"/>
          <w:kern w:val="0"/>
          <w:sz w:val="24"/>
          <w:szCs w:val="28"/>
        </w:rPr>
      </w:pPr>
      <w:r>
        <w:rPr>
          <w:rFonts w:hint="eastAsia" w:ascii="宋体" w:hAnsi="宋体" w:cs="仿宋"/>
          <w:bCs/>
          <w:color w:val="auto"/>
          <w:kern w:val="0"/>
          <w:sz w:val="24"/>
          <w:szCs w:val="28"/>
        </w:rPr>
        <w:t>  全权代表：</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 xml:space="preserve">（签字） </w:t>
      </w:r>
    </w:p>
    <w:p w14:paraId="74E90D7D">
      <w:pPr>
        <w:widowControl/>
        <w:spacing w:line="520" w:lineRule="exact"/>
        <w:ind w:firstLine="480" w:firstLineChars="200"/>
        <w:rPr>
          <w:rFonts w:ascii="宋体" w:hAnsi="宋体" w:cs="仿宋"/>
          <w:bCs/>
          <w:color w:val="auto"/>
          <w:kern w:val="0"/>
          <w:sz w:val="24"/>
          <w:szCs w:val="28"/>
          <w:u w:val="single"/>
        </w:rPr>
      </w:pPr>
      <w:r>
        <w:rPr>
          <w:rFonts w:hint="eastAsia" w:ascii="宋体" w:hAnsi="宋体" w:cs="仿宋"/>
          <w:bCs/>
          <w:color w:val="auto"/>
          <w:kern w:val="0"/>
          <w:sz w:val="24"/>
          <w:szCs w:val="28"/>
        </w:rPr>
        <w:t xml:space="preserve">    地　　址：</w:t>
      </w:r>
      <w:r>
        <w:rPr>
          <w:rFonts w:hint="eastAsia" w:ascii="宋体" w:hAnsi="宋体" w:cs="仿宋"/>
          <w:bCs/>
          <w:color w:val="auto"/>
          <w:kern w:val="0"/>
          <w:sz w:val="24"/>
          <w:szCs w:val="28"/>
          <w:u w:val="single"/>
        </w:rPr>
        <w:t xml:space="preserve">　　　　　     　　　　                              </w:t>
      </w:r>
    </w:p>
    <w:p w14:paraId="29BCBD82">
      <w:pPr>
        <w:widowControl/>
        <w:spacing w:line="520" w:lineRule="exact"/>
        <w:ind w:firstLine="480" w:firstLineChars="200"/>
        <w:rPr>
          <w:rFonts w:ascii="宋体" w:hAnsi="宋体" w:cs="仿宋"/>
          <w:bCs/>
          <w:color w:val="auto"/>
          <w:kern w:val="0"/>
          <w:sz w:val="24"/>
          <w:szCs w:val="28"/>
        </w:rPr>
      </w:pPr>
      <w:r>
        <w:rPr>
          <w:rFonts w:hint="eastAsia" w:ascii="宋体" w:hAnsi="宋体" w:cs="仿宋"/>
          <w:bCs/>
          <w:color w:val="auto"/>
          <w:kern w:val="0"/>
          <w:sz w:val="24"/>
          <w:szCs w:val="28"/>
        </w:rPr>
        <w:t xml:space="preserve">    邮    编：</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   </w:t>
      </w:r>
    </w:p>
    <w:p w14:paraId="5D1124DD">
      <w:pPr>
        <w:widowControl/>
        <w:spacing w:line="520" w:lineRule="exact"/>
        <w:ind w:firstLine="720" w:firstLineChars="300"/>
        <w:rPr>
          <w:rFonts w:ascii="宋体" w:hAnsi="宋体" w:cs="仿宋"/>
          <w:bCs/>
          <w:color w:val="auto"/>
          <w:kern w:val="0"/>
          <w:sz w:val="24"/>
          <w:szCs w:val="28"/>
        </w:rPr>
      </w:pPr>
      <w:r>
        <w:rPr>
          <w:rFonts w:hint="eastAsia" w:ascii="宋体" w:hAnsi="宋体" w:cs="仿宋"/>
          <w:bCs/>
          <w:color w:val="auto"/>
          <w:kern w:val="0"/>
          <w:sz w:val="24"/>
          <w:szCs w:val="28"/>
        </w:rPr>
        <w:t> 电　　话：</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 xml:space="preserve">　　 </w:t>
      </w:r>
    </w:p>
    <w:p w14:paraId="7DAD7EAE">
      <w:pPr>
        <w:widowControl/>
        <w:spacing w:line="340" w:lineRule="exact"/>
        <w:rPr>
          <w:rFonts w:ascii="宋体" w:hAnsi="宋体" w:cs="仿宋"/>
          <w:bCs/>
          <w:color w:val="auto"/>
          <w:kern w:val="0"/>
          <w:sz w:val="24"/>
          <w:szCs w:val="28"/>
        </w:rPr>
      </w:pPr>
    </w:p>
    <w:p w14:paraId="20E6D9B5">
      <w:pPr>
        <w:widowControl/>
        <w:spacing w:line="340" w:lineRule="exact"/>
        <w:ind w:firstLine="4920" w:firstLineChars="2050"/>
        <w:rPr>
          <w:rFonts w:ascii="宋体" w:hAnsi="宋体" w:cs="仿宋"/>
          <w:bCs/>
          <w:color w:val="auto"/>
          <w:sz w:val="36"/>
          <w:szCs w:val="40"/>
        </w:rPr>
      </w:pPr>
      <w:r>
        <w:rPr>
          <w:rFonts w:hint="eastAsia" w:ascii="宋体" w:hAnsi="宋体" w:cs="仿宋"/>
          <w:bCs/>
          <w:color w:val="auto"/>
          <w:kern w:val="0"/>
          <w:sz w:val="24"/>
          <w:szCs w:val="28"/>
        </w:rPr>
        <w:t>年　　月　　日</w:t>
      </w:r>
    </w:p>
    <w:p w14:paraId="03E6CD0C">
      <w:pPr>
        <w:widowControl/>
        <w:spacing w:line="640" w:lineRule="exact"/>
        <w:jc w:val="center"/>
        <w:rPr>
          <w:rFonts w:ascii="宋体" w:hAnsi="宋体" w:cs="仿宋"/>
          <w:bCs/>
          <w:color w:val="auto"/>
          <w:sz w:val="36"/>
          <w:szCs w:val="40"/>
        </w:rPr>
      </w:pPr>
    </w:p>
    <w:p w14:paraId="1D521127">
      <w:pPr>
        <w:widowControl/>
        <w:tabs>
          <w:tab w:val="left" w:pos="3930"/>
        </w:tabs>
        <w:spacing w:line="400" w:lineRule="exact"/>
        <w:jc w:val="left"/>
        <w:rPr>
          <w:rFonts w:ascii="宋体" w:hAnsi="宋体" w:cs="仿宋"/>
          <w:bCs/>
          <w:color w:val="auto"/>
          <w:sz w:val="40"/>
          <w:szCs w:val="40"/>
        </w:rPr>
      </w:pPr>
      <w:r>
        <w:rPr>
          <w:rFonts w:hint="eastAsia" w:ascii="宋体" w:hAnsi="宋体" w:cs="仿宋"/>
          <w:bCs/>
          <w:color w:val="auto"/>
          <w:sz w:val="40"/>
          <w:szCs w:val="40"/>
        </w:rPr>
        <w:tab/>
      </w:r>
    </w:p>
    <w:p w14:paraId="17FF188C">
      <w:pPr>
        <w:widowControl/>
        <w:shd w:val="clear" w:color="auto" w:fill="FFFFFF"/>
        <w:spacing w:before="100" w:beforeAutospacing="1" w:after="100" w:afterAutospacing="1" w:line="360" w:lineRule="atLeast"/>
        <w:jc w:val="center"/>
        <w:rPr>
          <w:rFonts w:ascii="宋体" w:hAnsi="宋体" w:cs="仿宋"/>
          <w:bCs/>
          <w:color w:val="auto"/>
          <w:kern w:val="0"/>
          <w:sz w:val="32"/>
          <w:szCs w:val="32"/>
        </w:rPr>
      </w:pPr>
    </w:p>
    <w:p w14:paraId="75F54DB8">
      <w:pPr>
        <w:widowControl/>
        <w:shd w:val="clear" w:color="auto" w:fill="FFFFFF"/>
        <w:spacing w:before="100" w:beforeAutospacing="1" w:after="100" w:afterAutospacing="1" w:line="400" w:lineRule="exact"/>
        <w:jc w:val="center"/>
        <w:rPr>
          <w:rFonts w:ascii="宋体" w:hAnsi="宋体" w:cs="仿宋"/>
          <w:bCs/>
          <w:color w:val="auto"/>
          <w:kern w:val="0"/>
          <w:sz w:val="28"/>
          <w:szCs w:val="28"/>
        </w:rPr>
      </w:pPr>
      <w:r>
        <w:rPr>
          <w:rFonts w:hint="eastAsia" w:ascii="宋体" w:hAnsi="宋体" w:cs="仿宋"/>
          <w:bCs/>
          <w:color w:val="auto"/>
          <w:kern w:val="0"/>
          <w:sz w:val="28"/>
          <w:szCs w:val="28"/>
        </w:rPr>
        <w:t>承诺书Ⅱ</w:t>
      </w:r>
    </w:p>
    <w:p w14:paraId="53C88D72">
      <w:pPr>
        <w:widowControl/>
        <w:spacing w:line="440" w:lineRule="exact"/>
        <w:rPr>
          <w:rFonts w:ascii="宋体" w:hAnsi="宋体"/>
          <w:color w:val="auto"/>
          <w:sz w:val="24"/>
          <w:szCs w:val="28"/>
        </w:rPr>
      </w:pPr>
      <w:r>
        <w:rPr>
          <w:rFonts w:hint="eastAsia" w:ascii="宋体" w:hAnsi="宋体"/>
          <w:color w:val="auto"/>
          <w:sz w:val="24"/>
          <w:szCs w:val="28"/>
        </w:rPr>
        <w:t>致：安康尚昊招标代理有限公司</w:t>
      </w:r>
    </w:p>
    <w:p w14:paraId="1F6BA59B">
      <w:pPr>
        <w:widowControl/>
        <w:spacing w:line="440" w:lineRule="exact"/>
        <w:ind w:firstLine="472" w:firstLineChars="197"/>
        <w:rPr>
          <w:rFonts w:ascii="宋体" w:hAnsi="宋体"/>
          <w:color w:val="auto"/>
          <w:sz w:val="24"/>
          <w:szCs w:val="28"/>
        </w:rPr>
      </w:pPr>
      <w:r>
        <w:rPr>
          <w:rFonts w:hint="eastAsia" w:ascii="宋体" w:hAnsi="宋体"/>
          <w:color w:val="auto"/>
          <w:sz w:val="24"/>
          <w:szCs w:val="28"/>
        </w:rPr>
        <w:t>为了诚实、客观、有序地参与政府采购活动，愿就以下内容作出承诺：</w:t>
      </w:r>
    </w:p>
    <w:p w14:paraId="17D5F3C1">
      <w:pPr>
        <w:widowControl/>
        <w:spacing w:line="440" w:lineRule="exact"/>
        <w:ind w:firstLine="472" w:firstLineChars="197"/>
        <w:rPr>
          <w:rFonts w:ascii="宋体" w:hAnsi="宋体"/>
          <w:color w:val="auto"/>
          <w:sz w:val="24"/>
          <w:szCs w:val="28"/>
        </w:rPr>
      </w:pPr>
      <w:r>
        <w:rPr>
          <w:rFonts w:hint="eastAsia" w:ascii="宋体" w:hAnsi="宋体"/>
          <w:color w:val="auto"/>
          <w:sz w:val="24"/>
          <w:szCs w:val="28"/>
          <w:lang w:eastAsia="zh-CN"/>
        </w:rPr>
        <w:t>1.</w:t>
      </w:r>
      <w:r>
        <w:rPr>
          <w:rFonts w:hint="eastAsia" w:ascii="宋体" w:hAnsi="宋体"/>
          <w:color w:val="auto"/>
          <w:sz w:val="24"/>
          <w:szCs w:val="28"/>
        </w:rPr>
        <w:t>参加采购代理机构组织的政府采购活动时，严格按照招标文件的规定和要求提供所需的相关材料，并对所提供的各类资料的真实性负责，不虚假应标，不虚列业绩。</w:t>
      </w:r>
    </w:p>
    <w:p w14:paraId="5791FB5C">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2.</w:t>
      </w:r>
      <w:r>
        <w:rPr>
          <w:rFonts w:hint="eastAsia" w:ascii="宋体" w:hAnsi="宋体" w:cs="仿宋"/>
          <w:bCs/>
          <w:color w:val="auto"/>
          <w:kern w:val="0"/>
          <w:sz w:val="24"/>
          <w:szCs w:val="28"/>
        </w:rPr>
        <w:t>尊重参与政府采购活动各相关方的合法行为，接受政府采购活动依法形成的意见、结果。</w:t>
      </w:r>
    </w:p>
    <w:p w14:paraId="724EB75A">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3.</w:t>
      </w:r>
      <w:r>
        <w:rPr>
          <w:rFonts w:hint="eastAsia" w:ascii="宋体" w:hAnsi="宋体" w:cs="仿宋"/>
          <w:bCs/>
          <w:color w:val="auto"/>
          <w:kern w:val="0"/>
          <w:sz w:val="24"/>
          <w:szCs w:val="28"/>
        </w:rPr>
        <w:t>依法参加政府采购活动，不围标、串标，维护市场秩序。近三年因项目质量问题的不法行为记录为</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次（没有填零），如有隐瞒实情，愿承担一切责任及后果。</w:t>
      </w:r>
    </w:p>
    <w:p w14:paraId="1407D9A4">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4.</w:t>
      </w:r>
      <w:r>
        <w:rPr>
          <w:rFonts w:hint="eastAsia" w:ascii="宋体" w:hAnsi="宋体" w:cs="仿宋"/>
          <w:bCs/>
          <w:color w:val="auto"/>
          <w:kern w:val="0"/>
          <w:sz w:val="24"/>
          <w:szCs w:val="28"/>
        </w:rPr>
        <w:t>作为参加贵公司组织的采购项目的响应单位，本公司承诺：在参加本项目招标之前不存在被依法禁止经营行为、财产被接管或冻结的情况，如有隐瞒实情，愿承担一切责任及后果。</w:t>
      </w:r>
    </w:p>
    <w:p w14:paraId="28D38CA4">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5.</w:t>
      </w:r>
      <w:r>
        <w:rPr>
          <w:rFonts w:hint="eastAsia" w:ascii="宋体" w:hAnsi="宋体" w:cs="仿宋"/>
          <w:bCs/>
          <w:color w:val="auto"/>
          <w:kern w:val="0"/>
          <w:sz w:val="24"/>
          <w:szCs w:val="28"/>
        </w:rPr>
        <w:t>近三年受到有关行政主管部门的行政处理、不良行为记录为</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次（没有填零），如有隐瞒实情，愿承担一切责任及后果。</w:t>
      </w:r>
    </w:p>
    <w:p w14:paraId="25B8F078">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6.</w:t>
      </w:r>
      <w:r>
        <w:rPr>
          <w:rFonts w:hint="eastAsia" w:ascii="宋体" w:hAnsi="宋体" w:cs="仿宋"/>
          <w:bCs/>
          <w:color w:val="auto"/>
          <w:kern w:val="0"/>
          <w:sz w:val="24"/>
          <w:szCs w:val="28"/>
        </w:rPr>
        <w:t>参加本次招标提交的所有资质证明文件及业绩证明是真实的、有效的，如有隐瞒实情，愿承担一切责任及后果。</w:t>
      </w:r>
    </w:p>
    <w:p w14:paraId="0E032B00">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7.</w:t>
      </w:r>
      <w:r>
        <w:rPr>
          <w:rFonts w:hint="eastAsia" w:ascii="宋体" w:hAnsi="宋体" w:cs="仿宋"/>
          <w:bCs/>
          <w:color w:val="auto"/>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27A00523">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8.</w:t>
      </w:r>
      <w:r>
        <w:rPr>
          <w:rFonts w:hint="eastAsia" w:ascii="宋体" w:hAnsi="宋体" w:cs="仿宋"/>
          <w:bCs/>
          <w:color w:val="auto"/>
          <w:kern w:val="0"/>
          <w:sz w:val="24"/>
          <w:szCs w:val="28"/>
        </w:rPr>
        <w:t>认真履行成交单位应承担的责任和义务，全面执行采购合同规定的各项内容，保质保量地按时提供采购物品。</w:t>
      </w:r>
    </w:p>
    <w:p w14:paraId="55A88E91">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rPr>
        <w:t>若本企业（单位）发生有悖于上述承诺的行为，愿意接受《中华人民共和国政府采购法》和《中华人民共和国政府采购法实施条例》中对响应单位的相关处理。</w:t>
      </w:r>
    </w:p>
    <w:p w14:paraId="1CB39B84">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rPr>
        <w:t>本承诺是采购项目</w:t>
      </w:r>
      <w:r>
        <w:rPr>
          <w:rFonts w:hint="eastAsia" w:ascii="宋体" w:hAnsi="宋体" w:cs="仿宋"/>
          <w:bCs/>
          <w:color w:val="auto"/>
          <w:kern w:val="0"/>
          <w:sz w:val="24"/>
          <w:szCs w:val="28"/>
          <w:lang w:eastAsia="zh-CN"/>
        </w:rPr>
        <w:t>投标文件</w:t>
      </w:r>
      <w:r>
        <w:rPr>
          <w:rFonts w:hint="eastAsia" w:ascii="宋体" w:hAnsi="宋体" w:cs="仿宋"/>
          <w:bCs/>
          <w:color w:val="auto"/>
          <w:kern w:val="0"/>
          <w:sz w:val="24"/>
          <w:szCs w:val="28"/>
        </w:rPr>
        <w:t>的组成部分。</w:t>
      </w:r>
    </w:p>
    <w:p w14:paraId="16ED39B4">
      <w:pPr>
        <w:widowControl/>
        <w:shd w:val="clear" w:color="auto" w:fill="FFFFFF"/>
        <w:spacing w:line="440" w:lineRule="exact"/>
        <w:ind w:firstLine="2152" w:firstLineChars="897"/>
        <w:jc w:val="right"/>
        <w:rPr>
          <w:rFonts w:hint="eastAsia" w:ascii="宋体" w:hAnsi="宋体" w:cs="仿宋"/>
          <w:bCs/>
          <w:color w:val="auto"/>
          <w:kern w:val="0"/>
          <w:sz w:val="24"/>
          <w:szCs w:val="28"/>
        </w:rPr>
      </w:pPr>
    </w:p>
    <w:p w14:paraId="59840F17">
      <w:pPr>
        <w:widowControl/>
        <w:shd w:val="clear" w:color="auto" w:fill="FFFFFF"/>
        <w:spacing w:line="440" w:lineRule="exact"/>
        <w:ind w:firstLine="2152" w:firstLineChars="897"/>
        <w:jc w:val="right"/>
        <w:rPr>
          <w:rFonts w:ascii="宋体" w:hAnsi="宋体" w:cs="仿宋"/>
          <w:bCs/>
          <w:color w:val="auto"/>
          <w:kern w:val="0"/>
          <w:sz w:val="24"/>
          <w:szCs w:val="28"/>
        </w:rPr>
      </w:pPr>
      <w:r>
        <w:rPr>
          <w:rFonts w:hint="eastAsia" w:ascii="宋体" w:hAnsi="宋体" w:cs="仿宋"/>
          <w:bCs/>
          <w:color w:val="auto"/>
          <w:kern w:val="0"/>
          <w:sz w:val="24"/>
          <w:szCs w:val="28"/>
        </w:rPr>
        <w:t>承诺单位：</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（盖章）</w:t>
      </w:r>
    </w:p>
    <w:p w14:paraId="43C16270">
      <w:pPr>
        <w:widowControl/>
        <w:shd w:val="clear" w:color="auto" w:fill="FFFFFF"/>
        <w:spacing w:line="440" w:lineRule="exact"/>
        <w:ind w:firstLine="2152" w:firstLineChars="897"/>
        <w:jc w:val="right"/>
        <w:rPr>
          <w:rFonts w:ascii="宋体" w:hAnsi="宋体" w:cs="仿宋"/>
          <w:bCs/>
          <w:color w:val="auto"/>
          <w:kern w:val="0"/>
          <w:sz w:val="24"/>
          <w:szCs w:val="28"/>
        </w:rPr>
      </w:pPr>
      <w:r>
        <w:rPr>
          <w:rFonts w:hint="eastAsia" w:ascii="宋体" w:hAnsi="宋体" w:cs="仿宋"/>
          <w:bCs/>
          <w:color w:val="auto"/>
          <w:kern w:val="0"/>
          <w:sz w:val="24"/>
          <w:szCs w:val="28"/>
        </w:rPr>
        <w:t>全权代表：</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（签字）</w:t>
      </w:r>
    </w:p>
    <w:p w14:paraId="5E049C6D">
      <w:pPr>
        <w:widowControl/>
        <w:shd w:val="clear" w:color="auto" w:fill="FFFFFF"/>
        <w:spacing w:line="440" w:lineRule="exact"/>
        <w:ind w:right="480" w:firstLine="2152" w:firstLineChars="897"/>
        <w:jc w:val="center"/>
        <w:rPr>
          <w:rFonts w:ascii="宋体" w:hAnsi="宋体" w:cs="仿宋"/>
          <w:bCs/>
          <w:color w:val="auto"/>
          <w:sz w:val="24"/>
          <w:szCs w:val="28"/>
        </w:rPr>
      </w:pPr>
      <w:r>
        <w:rPr>
          <w:rFonts w:hint="eastAsia" w:ascii="宋体" w:hAnsi="宋体" w:cs="仿宋"/>
          <w:bCs/>
          <w:color w:val="auto"/>
          <w:kern w:val="0"/>
          <w:sz w:val="24"/>
          <w:szCs w:val="28"/>
        </w:rPr>
        <w:t xml:space="preserve">                 日    期：</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年</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月</w:t>
      </w:r>
      <w:r>
        <w:rPr>
          <w:rFonts w:hint="eastAsia" w:ascii="宋体" w:hAnsi="宋体" w:cs="仿宋"/>
          <w:bCs/>
          <w:color w:val="auto"/>
          <w:sz w:val="28"/>
          <w:szCs w:val="32"/>
          <w:u w:val="single"/>
        </w:rPr>
        <w:t xml:space="preserve">    </w:t>
      </w:r>
      <w:r>
        <w:rPr>
          <w:rFonts w:hint="eastAsia" w:ascii="宋体" w:hAnsi="宋体" w:cs="仿宋"/>
          <w:bCs/>
          <w:color w:val="auto"/>
          <w:sz w:val="24"/>
          <w:szCs w:val="28"/>
        </w:rPr>
        <w:t>日</w:t>
      </w:r>
    </w:p>
    <w:p w14:paraId="09B74FA7">
      <w:pPr>
        <w:keepNext/>
        <w:keepLines/>
        <w:adjustRightInd w:val="0"/>
        <w:spacing w:line="416" w:lineRule="atLeast"/>
        <w:jc w:val="center"/>
        <w:textAlignment w:val="baseline"/>
        <w:outlineLvl w:val="1"/>
        <w:rPr>
          <w:rFonts w:ascii="宋体" w:hAnsi="宋体" w:cs="宋体"/>
          <w:b/>
          <w:bCs/>
          <w:color w:val="auto"/>
          <w:sz w:val="28"/>
          <w:szCs w:val="28"/>
        </w:rPr>
        <w:sectPr>
          <w:pgSz w:w="11905" w:h="16838"/>
          <w:pgMar w:top="1247" w:right="1417" w:bottom="1247" w:left="1417" w:header="964" w:footer="992" w:gutter="0"/>
          <w:pgNumType w:fmt="decimal"/>
          <w:cols w:space="0" w:num="1"/>
          <w:rtlGutter w:val="0"/>
          <w:docGrid w:type="lines" w:linePitch="326" w:charSpace="0"/>
        </w:sectPr>
      </w:pPr>
      <w:bookmarkStart w:id="163" w:name="_Toc536429343"/>
      <w:bookmarkStart w:id="164" w:name="_Toc536202403"/>
      <w:bookmarkStart w:id="165" w:name="_Toc536429396"/>
      <w:bookmarkStart w:id="166" w:name="_Toc536202334"/>
      <w:bookmarkStart w:id="167" w:name="_Toc25514"/>
    </w:p>
    <w:p w14:paraId="611A97C2">
      <w:pPr>
        <w:pStyle w:val="28"/>
        <w:rPr>
          <w:color w:val="auto"/>
        </w:rPr>
      </w:pPr>
    </w:p>
    <w:p w14:paraId="542273EE">
      <w:pPr>
        <w:pStyle w:val="28"/>
        <w:rPr>
          <w:color w:val="auto"/>
        </w:rPr>
      </w:pPr>
    </w:p>
    <w:p w14:paraId="74F006C4">
      <w:pPr>
        <w:pStyle w:val="28"/>
        <w:rPr>
          <w:color w:val="auto"/>
        </w:rPr>
      </w:pPr>
    </w:p>
    <w:p w14:paraId="4DF9B098">
      <w:pPr>
        <w:pStyle w:val="28"/>
        <w:rPr>
          <w:color w:val="auto"/>
        </w:rPr>
      </w:pPr>
    </w:p>
    <w:p w14:paraId="1CBB91BD">
      <w:pPr>
        <w:pStyle w:val="28"/>
        <w:rPr>
          <w:color w:val="auto"/>
        </w:rPr>
      </w:pPr>
    </w:p>
    <w:p w14:paraId="22683548">
      <w:pPr>
        <w:pStyle w:val="28"/>
        <w:rPr>
          <w:color w:val="auto"/>
        </w:rPr>
      </w:pPr>
    </w:p>
    <w:p w14:paraId="6B4AFA14">
      <w:pPr>
        <w:pStyle w:val="28"/>
        <w:rPr>
          <w:color w:val="auto"/>
        </w:rPr>
      </w:pPr>
    </w:p>
    <w:p w14:paraId="5D43D766">
      <w:pPr>
        <w:pStyle w:val="28"/>
        <w:rPr>
          <w:color w:val="auto"/>
        </w:rPr>
      </w:pPr>
    </w:p>
    <w:p w14:paraId="741F423D">
      <w:pPr>
        <w:pStyle w:val="28"/>
        <w:rPr>
          <w:color w:val="auto"/>
        </w:rPr>
      </w:pPr>
    </w:p>
    <w:p w14:paraId="39BC5E9B">
      <w:pPr>
        <w:pStyle w:val="28"/>
        <w:rPr>
          <w:color w:val="auto"/>
        </w:rPr>
      </w:pPr>
    </w:p>
    <w:p w14:paraId="38047989">
      <w:pPr>
        <w:pStyle w:val="28"/>
        <w:rPr>
          <w:color w:val="auto"/>
        </w:rPr>
      </w:pPr>
    </w:p>
    <w:p w14:paraId="3795806D">
      <w:pPr>
        <w:pStyle w:val="28"/>
        <w:rPr>
          <w:color w:val="auto"/>
        </w:rPr>
      </w:pPr>
    </w:p>
    <w:p w14:paraId="1E760598">
      <w:pPr>
        <w:pStyle w:val="28"/>
        <w:rPr>
          <w:color w:val="auto"/>
        </w:rPr>
      </w:pPr>
    </w:p>
    <w:p w14:paraId="68080009">
      <w:pPr>
        <w:pStyle w:val="28"/>
        <w:rPr>
          <w:color w:val="auto"/>
        </w:rPr>
      </w:pPr>
    </w:p>
    <w:p w14:paraId="47BDBBBD">
      <w:pPr>
        <w:pStyle w:val="28"/>
        <w:rPr>
          <w:color w:val="auto"/>
        </w:rPr>
      </w:pPr>
    </w:p>
    <w:p w14:paraId="0187A111">
      <w:pPr>
        <w:pStyle w:val="28"/>
        <w:rPr>
          <w:color w:val="auto"/>
        </w:rPr>
      </w:pPr>
    </w:p>
    <w:p w14:paraId="2712FCFD">
      <w:pPr>
        <w:pStyle w:val="28"/>
        <w:rPr>
          <w:color w:val="auto"/>
        </w:rPr>
      </w:pPr>
    </w:p>
    <w:p w14:paraId="0A68ECDB">
      <w:pPr>
        <w:pStyle w:val="28"/>
        <w:rPr>
          <w:color w:val="auto"/>
        </w:rPr>
      </w:pPr>
    </w:p>
    <w:p w14:paraId="71A69658">
      <w:pPr>
        <w:pStyle w:val="28"/>
        <w:rPr>
          <w:color w:val="auto"/>
        </w:rPr>
      </w:pPr>
    </w:p>
    <w:p w14:paraId="5B2E2820">
      <w:pPr>
        <w:pStyle w:val="28"/>
        <w:rPr>
          <w:color w:val="auto"/>
        </w:rPr>
      </w:pPr>
    </w:p>
    <w:p w14:paraId="6C41F620">
      <w:pPr>
        <w:pStyle w:val="28"/>
        <w:rPr>
          <w:color w:val="auto"/>
        </w:rPr>
      </w:pPr>
    </w:p>
    <w:p w14:paraId="20074918">
      <w:pPr>
        <w:pStyle w:val="28"/>
        <w:rPr>
          <w:color w:val="auto"/>
        </w:rPr>
      </w:pPr>
    </w:p>
    <w:p w14:paraId="23ED4556">
      <w:pPr>
        <w:pStyle w:val="28"/>
        <w:rPr>
          <w:color w:val="auto"/>
        </w:rPr>
      </w:pPr>
    </w:p>
    <w:p w14:paraId="5390BC5F">
      <w:pPr>
        <w:pStyle w:val="28"/>
        <w:rPr>
          <w:color w:val="auto"/>
        </w:rPr>
      </w:pPr>
    </w:p>
    <w:p w14:paraId="77226D56">
      <w:pPr>
        <w:pStyle w:val="28"/>
        <w:rPr>
          <w:color w:val="auto"/>
        </w:rPr>
      </w:pPr>
    </w:p>
    <w:p w14:paraId="4BCA1A40">
      <w:pPr>
        <w:pStyle w:val="28"/>
        <w:rPr>
          <w:color w:val="auto"/>
        </w:rPr>
      </w:pPr>
    </w:p>
    <w:p w14:paraId="79A584EF">
      <w:pPr>
        <w:pStyle w:val="28"/>
        <w:rPr>
          <w:color w:val="auto"/>
        </w:rPr>
      </w:pPr>
    </w:p>
    <w:p w14:paraId="3AF0906E">
      <w:pPr>
        <w:pStyle w:val="28"/>
        <w:rPr>
          <w:color w:val="auto"/>
        </w:rPr>
      </w:pPr>
    </w:p>
    <w:p w14:paraId="71562484">
      <w:pPr>
        <w:pStyle w:val="28"/>
        <w:rPr>
          <w:color w:val="auto"/>
        </w:rPr>
      </w:pPr>
    </w:p>
    <w:p w14:paraId="7A46511F">
      <w:pPr>
        <w:pStyle w:val="28"/>
        <w:rPr>
          <w:color w:val="auto"/>
        </w:rPr>
      </w:pPr>
    </w:p>
    <w:p w14:paraId="63D917EE">
      <w:pPr>
        <w:pStyle w:val="28"/>
        <w:rPr>
          <w:color w:val="auto"/>
        </w:rPr>
      </w:pPr>
    </w:p>
    <w:p w14:paraId="5AE6A872">
      <w:pPr>
        <w:pStyle w:val="28"/>
        <w:rPr>
          <w:color w:val="auto"/>
        </w:rPr>
      </w:pPr>
    </w:p>
    <w:p w14:paraId="47531572">
      <w:pPr>
        <w:pStyle w:val="28"/>
        <w:rPr>
          <w:color w:val="auto"/>
        </w:rPr>
      </w:pPr>
    </w:p>
    <w:p w14:paraId="3447B0D9">
      <w:pPr>
        <w:pStyle w:val="28"/>
        <w:rPr>
          <w:color w:val="auto"/>
        </w:rPr>
      </w:pPr>
    </w:p>
    <w:p w14:paraId="07F2C557">
      <w:pPr>
        <w:pStyle w:val="28"/>
        <w:rPr>
          <w:color w:val="auto"/>
        </w:rPr>
      </w:pPr>
    </w:p>
    <w:p w14:paraId="063CA053">
      <w:pPr>
        <w:pStyle w:val="28"/>
        <w:rPr>
          <w:color w:val="auto"/>
        </w:rPr>
      </w:pPr>
    </w:p>
    <w:p w14:paraId="68000557">
      <w:pPr>
        <w:pStyle w:val="28"/>
        <w:rPr>
          <w:color w:val="auto"/>
        </w:rPr>
      </w:pPr>
    </w:p>
    <w:p w14:paraId="39024381">
      <w:pPr>
        <w:pStyle w:val="28"/>
        <w:rPr>
          <w:color w:val="auto"/>
        </w:rPr>
      </w:pPr>
    </w:p>
    <w:p w14:paraId="304ADE7A">
      <w:pPr>
        <w:pStyle w:val="28"/>
        <w:rPr>
          <w:color w:val="auto"/>
        </w:rPr>
      </w:pPr>
    </w:p>
    <w:p w14:paraId="6C744D33">
      <w:pPr>
        <w:pStyle w:val="28"/>
        <w:rPr>
          <w:color w:val="auto"/>
        </w:rPr>
      </w:pPr>
    </w:p>
    <w:p w14:paraId="3EECB5B9">
      <w:pPr>
        <w:pStyle w:val="28"/>
        <w:rPr>
          <w:color w:val="auto"/>
        </w:rPr>
      </w:pPr>
    </w:p>
    <w:p w14:paraId="196F8226">
      <w:pPr>
        <w:pStyle w:val="28"/>
        <w:rPr>
          <w:color w:val="auto"/>
        </w:rPr>
      </w:pPr>
    </w:p>
    <w:p w14:paraId="48EDFD0C">
      <w:pPr>
        <w:pStyle w:val="28"/>
        <w:rPr>
          <w:color w:val="auto"/>
        </w:rPr>
      </w:pPr>
    </w:p>
    <w:p w14:paraId="5AB9035E">
      <w:pPr>
        <w:pStyle w:val="28"/>
        <w:rPr>
          <w:color w:val="auto"/>
        </w:rPr>
      </w:pPr>
    </w:p>
    <w:p w14:paraId="325F6F4D">
      <w:pPr>
        <w:spacing w:line="440" w:lineRule="exact"/>
        <w:rPr>
          <w:color w:val="auto"/>
          <w:sz w:val="32"/>
          <w:szCs w:val="32"/>
        </w:rPr>
      </w:pPr>
      <w:r>
        <w:rPr>
          <w:rFonts w:hint="eastAsia"/>
          <w:color w:val="auto"/>
          <w:sz w:val="32"/>
          <w:szCs w:val="32"/>
        </w:rPr>
        <w:t xml:space="preserve">安康尚昊招标代理有限公司 </w:t>
      </w:r>
      <w:r>
        <w:rPr>
          <w:rFonts w:ascii="宋体" w:hAnsi="宋体"/>
          <w:b/>
          <w:color w:val="auto"/>
          <w:sz w:val="52"/>
          <w:szCs w:val="52"/>
        </w:rPr>
        <w:drawing>
          <wp:inline distT="0" distB="0" distL="0" distR="0">
            <wp:extent cx="310515" cy="205740"/>
            <wp:effectExtent l="0" t="0" r="1333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0515" cy="205740"/>
                    </a:xfrm>
                    <a:prstGeom prst="rect">
                      <a:avLst/>
                    </a:prstGeom>
                    <a:noFill/>
                  </pic:spPr>
                </pic:pic>
              </a:graphicData>
            </a:graphic>
          </wp:inline>
        </w:drawing>
      </w:r>
      <w:r>
        <w:rPr>
          <w:rFonts w:hint="eastAsia"/>
          <w:color w:val="auto"/>
          <w:sz w:val="32"/>
          <w:szCs w:val="32"/>
        </w:rPr>
        <w:t xml:space="preserve"> </w:t>
      </w:r>
    </w:p>
    <w:p w14:paraId="23679C34">
      <w:pPr>
        <w:spacing w:line="440" w:lineRule="exact"/>
        <w:jc w:val="center"/>
        <w:rPr>
          <w:color w:val="auto"/>
          <w:sz w:val="32"/>
          <w:szCs w:val="32"/>
        </w:rPr>
      </w:pPr>
      <w:r>
        <w:rPr>
          <w:rFonts w:hint="eastAsia"/>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1pt;height:0.05pt;width:423pt;z-index:251660288;mso-width-relative:page;mso-height-relative:page;" filled="f" stroked="t" coordsize="21600,21600" o:gfxdata="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KRQ/TAAAABgEAAA8AAAAAAAAAAQAgAAAAIgAAAGRycy9kb3ducmV2LnhtbFBL&#10;AQIUABQAAAAIAIdO4kDGMP8Z+wEAAP0DAAAOAAAAAAAAAAEAIAAAACIBAABkcnMvZTJvRG9jLnht&#10;bFBLBQYAAAAABgAGAFkBAACPBQAAAAA=&#10;">
                <v:fill on="f" focussize="0,0"/>
                <v:stroke weight="1.5pt" color="#000000" joinstyle="round"/>
                <v:imagedata o:title=""/>
                <o:lock v:ext="edit" aspectratio="f"/>
              </v:line>
            </w:pict>
          </mc:Fallback>
        </mc:AlternateContent>
      </w:r>
    </w:p>
    <w:p w14:paraId="4909BEB9">
      <w:pPr>
        <w:autoSpaceDE w:val="0"/>
        <w:autoSpaceDN w:val="0"/>
        <w:spacing w:line="440" w:lineRule="exact"/>
        <w:ind w:firstLine="129" w:firstLineChars="50"/>
        <w:rPr>
          <w:rFonts w:hint="eastAsia" w:hAnsi="宋体" w:eastAsia="宋体"/>
          <w:color w:val="auto"/>
          <w:sz w:val="24"/>
          <w:szCs w:val="24"/>
          <w:lang w:eastAsia="zh-CN"/>
        </w:rPr>
      </w:pPr>
      <w:r>
        <w:rPr>
          <w:rFonts w:hint="eastAsia" w:hAnsi="宋体"/>
          <w:color w:val="auto"/>
          <w:spacing w:val="9"/>
          <w:kern w:val="0"/>
          <w:sz w:val="24"/>
          <w:szCs w:val="24"/>
          <w:fitText w:val="1050" w:id="354756512"/>
        </w:rPr>
        <w:t xml:space="preserve">地    </w:t>
      </w:r>
      <w:r>
        <w:rPr>
          <w:rFonts w:hint="eastAsia" w:hAnsi="宋体"/>
          <w:color w:val="auto"/>
          <w:spacing w:val="0"/>
          <w:kern w:val="0"/>
          <w:sz w:val="24"/>
          <w:szCs w:val="24"/>
          <w:fitText w:val="1050" w:id="354756512"/>
        </w:rPr>
        <w:t>址</w:t>
      </w:r>
      <w:r>
        <w:rPr>
          <w:rFonts w:hint="eastAsia" w:hAnsi="宋体"/>
          <w:color w:val="auto"/>
          <w:spacing w:val="-6"/>
          <w:sz w:val="24"/>
          <w:szCs w:val="24"/>
        </w:rPr>
        <w:t>：</w:t>
      </w:r>
      <w:r>
        <w:rPr>
          <w:rFonts w:hint="eastAsia" w:hAnsi="宋体"/>
          <w:color w:val="auto"/>
          <w:spacing w:val="-6"/>
          <w:sz w:val="24"/>
          <w:szCs w:val="24"/>
          <w:lang w:eastAsia="zh-CN"/>
        </w:rPr>
        <w:t>安康市高新区高新观澜8栋二单元801室</w:t>
      </w:r>
    </w:p>
    <w:p w14:paraId="3B99841F">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1"/>
        </w:rPr>
        <w:t xml:space="preserve">邮    </w:t>
      </w:r>
      <w:r>
        <w:rPr>
          <w:rFonts w:hint="eastAsia" w:hAnsi="宋体"/>
          <w:color w:val="auto"/>
          <w:spacing w:val="0"/>
          <w:kern w:val="0"/>
          <w:sz w:val="24"/>
          <w:szCs w:val="24"/>
          <w:fitText w:val="1050" w:id="1"/>
        </w:rPr>
        <w:t>编</w:t>
      </w:r>
      <w:r>
        <w:rPr>
          <w:rFonts w:hint="eastAsia" w:hAnsi="宋体"/>
          <w:color w:val="auto"/>
          <w:sz w:val="24"/>
          <w:szCs w:val="24"/>
        </w:rPr>
        <w:t>：725000</w:t>
      </w:r>
    </w:p>
    <w:p w14:paraId="33C71822">
      <w:pPr>
        <w:autoSpaceDE w:val="0"/>
        <w:autoSpaceDN w:val="0"/>
        <w:spacing w:line="440" w:lineRule="exact"/>
        <w:ind w:firstLine="129" w:firstLineChars="50"/>
        <w:rPr>
          <w:rFonts w:hint="eastAsia" w:hAnsi="宋体" w:eastAsia="宋体"/>
          <w:color w:val="auto"/>
          <w:sz w:val="24"/>
          <w:szCs w:val="24"/>
          <w:lang w:eastAsia="zh-CN"/>
        </w:rPr>
      </w:pPr>
      <w:r>
        <w:rPr>
          <w:rFonts w:hint="eastAsia" w:hAnsi="宋体"/>
          <w:color w:val="auto"/>
          <w:spacing w:val="9"/>
          <w:kern w:val="0"/>
          <w:sz w:val="24"/>
          <w:szCs w:val="24"/>
          <w:fitText w:val="1050" w:id="2"/>
        </w:rPr>
        <w:t xml:space="preserve">电    </w:t>
      </w:r>
      <w:r>
        <w:rPr>
          <w:rFonts w:hint="eastAsia" w:hAnsi="宋体"/>
          <w:color w:val="auto"/>
          <w:spacing w:val="0"/>
          <w:kern w:val="0"/>
          <w:sz w:val="24"/>
          <w:szCs w:val="24"/>
          <w:fitText w:val="1050" w:id="2"/>
        </w:rPr>
        <w:t>话</w:t>
      </w:r>
      <w:r>
        <w:rPr>
          <w:rFonts w:hint="eastAsia" w:hAnsi="宋体"/>
          <w:color w:val="auto"/>
          <w:sz w:val="24"/>
          <w:szCs w:val="24"/>
        </w:rPr>
        <w:t>：</w:t>
      </w:r>
      <w:r>
        <w:rPr>
          <w:rFonts w:hint="eastAsia" w:hAnsi="宋体"/>
          <w:color w:val="auto"/>
          <w:sz w:val="24"/>
          <w:szCs w:val="24"/>
          <w:lang w:eastAsia="zh-CN"/>
        </w:rPr>
        <w:t>13991519725</w:t>
      </w:r>
    </w:p>
    <w:p w14:paraId="0062889A">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3"/>
        </w:rPr>
        <w:t>公司名</w:t>
      </w:r>
      <w:r>
        <w:rPr>
          <w:rFonts w:hint="eastAsia" w:hAnsi="宋体"/>
          <w:color w:val="auto"/>
          <w:spacing w:val="0"/>
          <w:kern w:val="0"/>
          <w:sz w:val="24"/>
          <w:szCs w:val="24"/>
          <w:fitText w:val="1050" w:id="3"/>
        </w:rPr>
        <w:t>称</w:t>
      </w:r>
      <w:r>
        <w:rPr>
          <w:rFonts w:hint="eastAsia" w:hAnsi="宋体"/>
          <w:color w:val="auto"/>
          <w:sz w:val="24"/>
          <w:szCs w:val="24"/>
        </w:rPr>
        <w:t>：安康尚昊招标代理有限公司</w:t>
      </w:r>
    </w:p>
    <w:p w14:paraId="50F5B6C5">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4"/>
        </w:rPr>
        <w:t>开户银</w:t>
      </w:r>
      <w:r>
        <w:rPr>
          <w:rFonts w:hint="eastAsia" w:hAnsi="宋体"/>
          <w:color w:val="auto"/>
          <w:spacing w:val="0"/>
          <w:kern w:val="0"/>
          <w:sz w:val="24"/>
          <w:szCs w:val="24"/>
          <w:fitText w:val="1050" w:id="4"/>
        </w:rPr>
        <w:t>行</w:t>
      </w:r>
      <w:r>
        <w:rPr>
          <w:rFonts w:hint="eastAsia" w:hAnsi="宋体"/>
          <w:color w:val="auto"/>
          <w:sz w:val="24"/>
          <w:szCs w:val="24"/>
        </w:rPr>
        <w:t>：中国建设银行股份有限公司安康分行营业部</w:t>
      </w:r>
    </w:p>
    <w:p w14:paraId="1E085404">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5"/>
        </w:rPr>
        <w:t xml:space="preserve">账    </w:t>
      </w:r>
      <w:r>
        <w:rPr>
          <w:rFonts w:hint="eastAsia" w:hAnsi="宋体"/>
          <w:color w:val="auto"/>
          <w:spacing w:val="0"/>
          <w:kern w:val="0"/>
          <w:sz w:val="24"/>
          <w:szCs w:val="24"/>
          <w:fitText w:val="1050" w:id="5"/>
        </w:rPr>
        <w:t>号</w:t>
      </w:r>
      <w:r>
        <w:rPr>
          <w:rFonts w:hint="eastAsia" w:hAnsi="宋体"/>
          <w:color w:val="auto"/>
          <w:sz w:val="24"/>
          <w:szCs w:val="24"/>
        </w:rPr>
        <w:t>：</w:t>
      </w:r>
      <w:r>
        <w:rPr>
          <w:rFonts w:hint="eastAsia" w:ascii="宋体" w:hAnsi="宋体" w:cs="宋体"/>
          <w:color w:val="auto"/>
          <w:sz w:val="24"/>
          <w:szCs w:val="28"/>
        </w:rPr>
        <w:t>61050166371100000492</w:t>
      </w:r>
      <w:r>
        <w:rPr>
          <w:rFonts w:hint="eastAsia" w:hAnsi="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8pt;height:0.05pt;width:423pt;z-index:251659264;mso-width-relative:page;mso-height-relative:page;" filled="f" stroked="t" coordsize="21600,21600" o:gfxdata="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PjTV0wAAAAYBAAAPAAAAAAAAAAEAIAAAACIAAABkcnMvZG93bnJldi54bWxQ&#10;SwECFAAUAAAACACHTuJAAMISAfwBAAD9AwAADgAAAAAAAAABACAAAAAiAQAAZHJzL2Uyb0RvYy54&#10;bWxQSwUGAAAAAAYABgBZAQAAkAUAAAAA&#10;">
                <v:fill on="f" focussize="0,0"/>
                <v:stroke weight="1.5pt" color="#000000" joinstyle="round"/>
                <v:imagedata o:title=""/>
                <o:lock v:ext="edit" aspectratio="f"/>
              </v:line>
            </w:pict>
          </mc:Fallback>
        </mc:AlternateContent>
      </w:r>
    </w:p>
    <w:p w14:paraId="2AE2108D">
      <w:pPr>
        <w:rPr>
          <w:rFonts w:hAnsi="宋体"/>
          <w:b/>
          <w:color w:val="auto"/>
          <w:sz w:val="32"/>
          <w:szCs w:val="32"/>
        </w:rPr>
      </w:pPr>
    </w:p>
    <w:bookmarkEnd w:id="163"/>
    <w:bookmarkEnd w:id="164"/>
    <w:bookmarkEnd w:id="165"/>
    <w:bookmarkEnd w:id="166"/>
    <w:bookmarkEnd w:id="167"/>
    <w:p w14:paraId="07EA4DA6">
      <w:pPr>
        <w:widowControl/>
        <w:jc w:val="left"/>
        <w:rPr>
          <w:rFonts w:ascii="宋体" w:hAnsi="宋体" w:cs="宋体"/>
          <w:b/>
          <w:color w:val="auto"/>
          <w:spacing w:val="6"/>
          <w:sz w:val="24"/>
          <w:szCs w:val="24"/>
        </w:rPr>
      </w:pPr>
    </w:p>
    <w:p w14:paraId="320D4F85">
      <w:pPr>
        <w:widowControl/>
        <w:jc w:val="left"/>
        <w:rPr>
          <w:rFonts w:ascii="宋体" w:hAnsi="宋体" w:cs="宋体"/>
          <w:b/>
          <w:color w:val="auto"/>
          <w:spacing w:val="6"/>
          <w:sz w:val="24"/>
          <w:szCs w:val="24"/>
        </w:rPr>
      </w:pPr>
    </w:p>
    <w:sectPr>
      <w:footerReference r:id="rId16" w:type="default"/>
      <w:pgSz w:w="11905" w:h="16838"/>
      <w:pgMar w:top="1247" w:right="1417" w:bottom="1247" w:left="1417" w:header="964" w:footer="992" w:gutter="0"/>
      <w:pgNumType w:fmt="decimal"/>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
    <w:panose1 w:val="02010609060101010101"/>
    <w:charset w:val="86"/>
    <w:family w:val="decorative"/>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decorative"/>
    <w:pitch w:val="default"/>
    <w:sig w:usb0="00000283" w:usb1="288F0000" w:usb2="00000006" w:usb3="00000000" w:csb0="00040001" w:csb1="00000000"/>
  </w:font>
  <w:font w:name="TimesNewRomanPSMT">
    <w:altName w:val="Times New Roman"/>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B9F8C">
    <w:pPr>
      <w:pStyle w:val="28"/>
      <w:jc w:val="center"/>
    </w:pPr>
    <w:sdt>
      <w:sdtPr>
        <w:id w:val="-1667619469"/>
        <w:showingPlcHdr/>
      </w:sdtPr>
      <w:sdtContent>
        <w:r>
          <w:t xml:space="preserve">     </w:t>
        </w:r>
      </w:sdtContent>
    </w:sdt>
  </w:p>
  <w:p w14:paraId="4581D77B">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B111A">
    <w:pPr>
      <w:pStyle w:val="28"/>
    </w:pPr>
  </w:p>
  <w:p w14:paraId="17C01464">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2BE04">
    <w:pPr>
      <w:pStyle w:val="28"/>
      <w:jc w:val="center"/>
    </w:pPr>
    <w:r>
      <w:rPr>
        <w:rFonts w:hint="eastAsia"/>
        <w:lang w:val="en-US" w:eastAsia="zh-CN"/>
      </w:rPr>
      <w:t xml:space="preserve"> </w:t>
    </w:r>
    <w:sdt>
      <w:sdtPr>
        <w:id w:val="-353192850"/>
      </w:sdtPr>
      <w:sdtContent>
        <w:r>
          <w:t xml:space="preserve">     </w:t>
        </w:r>
      </w:sdtContent>
    </w:sdt>
  </w:p>
  <w:p w14:paraId="1ABC6067">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96526">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9C302">
    <w:pPr>
      <w:pStyle w:val="28"/>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16F1C">
                          <w:pPr>
                            <w:pStyle w:val="2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DC16F1C">
                    <w:pPr>
                      <w:pStyle w:val="2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64</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06385">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E1EB3">
                          <w:pPr>
                            <w:pStyle w:val="28"/>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105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43E1EB3">
                    <w:pPr>
                      <w:pStyle w:val="28"/>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105</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DD23F">
    <w:pPr>
      <w:spacing w:line="176" w:lineRule="auto"/>
      <w:ind w:left="44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D4FEA">
                          <w:pPr>
                            <w:pStyle w:val="28"/>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64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04D4FEA">
                    <w:pPr>
                      <w:pStyle w:val="28"/>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64</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20874">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EF975">
                          <w:pPr>
                            <w:pStyle w:val="28"/>
                          </w:pPr>
                          <w:r>
                            <w:t xml:space="preserve">第 </w:t>
                          </w:r>
                          <w:r>
                            <w:fldChar w:fldCharType="begin"/>
                          </w:r>
                          <w:r>
                            <w:instrText xml:space="preserve"> PAGE  \* MERGEFORMAT </w:instrText>
                          </w:r>
                          <w:r>
                            <w:fldChar w:fldCharType="separate"/>
                          </w:r>
                          <w:r>
                            <w:t>53</w:t>
                          </w:r>
                          <w:r>
                            <w:fldChar w:fldCharType="end"/>
                          </w:r>
                          <w:r>
                            <w:t xml:space="preserve"> 页 共 </w:t>
                          </w:r>
                          <w:r>
                            <w:rPr>
                              <w:rFonts w:hint="eastAsia"/>
                              <w:lang w:val="en-US" w:eastAsia="zh-CN"/>
                            </w:rPr>
                            <w:t>64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CEF975">
                    <w:pPr>
                      <w:pStyle w:val="28"/>
                    </w:pPr>
                    <w:r>
                      <w:t xml:space="preserve">第 </w:t>
                    </w:r>
                    <w:r>
                      <w:fldChar w:fldCharType="begin"/>
                    </w:r>
                    <w:r>
                      <w:instrText xml:space="preserve"> PAGE  \* MERGEFORMAT </w:instrText>
                    </w:r>
                    <w:r>
                      <w:fldChar w:fldCharType="separate"/>
                    </w:r>
                    <w:r>
                      <w:t>53</w:t>
                    </w:r>
                    <w:r>
                      <w:fldChar w:fldCharType="end"/>
                    </w:r>
                    <w:r>
                      <w:t xml:space="preserve"> 页 共 </w:t>
                    </w:r>
                    <w:r>
                      <w:rPr>
                        <w:rFonts w:hint="eastAsia"/>
                        <w:lang w:val="en-US" w:eastAsia="zh-CN"/>
                      </w:rPr>
                      <w:t>64</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C6BC8">
    <w:pPr>
      <w:pStyle w:val="2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4BDF4">
                          <w:pPr>
                            <w:pStyle w:val="2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64BDF4">
                    <w:pPr>
                      <w:pStyle w:val="2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64</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A33B7">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56AD">
    <w:pPr>
      <w:pStyle w:val="2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C4E09">
    <w:pPr>
      <w:pStyle w:val="29"/>
      <w:jc w:val="both"/>
    </w:pPr>
    <w:r>
      <w:rPr>
        <w:rFonts w:hint="eastAsia"/>
      </w:rPr>
      <w:t>项目名称：</w:t>
    </w:r>
    <w:r>
      <w:rPr>
        <w:rFonts w:hint="eastAsia"/>
        <w:lang w:eastAsia="zh-CN"/>
      </w:rPr>
      <w:t>蒿坪河流域执法取证设备项目</w:t>
    </w:r>
    <w:r>
      <w:t xml:space="preserve"> </w:t>
    </w:r>
    <w:r>
      <w:rPr>
        <w:rFonts w:hint="eastAsia"/>
      </w:rPr>
      <w:t xml:space="preserve">    </w:t>
    </w:r>
    <w:r>
      <w:rPr>
        <w:rFonts w:hint="eastAsia"/>
        <w:lang w:val="en-US" w:eastAsia="zh-CN"/>
      </w:rPr>
      <w:t xml:space="preserve">                              </w:t>
    </w:r>
    <w:r>
      <w:rPr>
        <w:rFonts w:hint="eastAsia"/>
      </w:rPr>
      <w:t xml:space="preserve">项目编号： </w:t>
    </w:r>
    <w:r>
      <w:rPr>
        <w:rFonts w:hint="eastAsia"/>
        <w:lang w:eastAsia="zh-CN"/>
      </w:rPr>
      <w:t>AKSH2025-ZGK-087</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14CEA">
    <w:pPr>
      <w:pStyle w:val="29"/>
      <w:jc w:val="both"/>
    </w:pPr>
    <w:r>
      <w:rPr>
        <w:rFonts w:hint="eastAsia"/>
      </w:rPr>
      <w:t>项目名称：</w:t>
    </w:r>
    <w:r>
      <w:rPr>
        <w:rFonts w:hint="eastAsia"/>
        <w:lang w:eastAsia="zh-CN"/>
      </w:rPr>
      <w:t>蒿坪河流域执法取证设备项目</w:t>
    </w:r>
    <w:r>
      <w:t xml:space="preserve"> </w:t>
    </w:r>
    <w:r>
      <w:rPr>
        <w:rFonts w:hint="eastAsia"/>
      </w:rPr>
      <w:t xml:space="preserve">       </w:t>
    </w:r>
    <w:r>
      <w:rPr>
        <w:rFonts w:hint="eastAsia"/>
        <w:lang w:val="en-US" w:eastAsia="zh-CN"/>
      </w:rPr>
      <w:t xml:space="preserve">          </w:t>
    </w:r>
    <w:r>
      <w:rPr>
        <w:rFonts w:hint="eastAsia"/>
      </w:rPr>
      <w:t xml:space="preserve">项目编号： </w:t>
    </w:r>
    <w:r>
      <w:rPr>
        <w:rFonts w:hint="eastAsia"/>
        <w:lang w:eastAsia="zh-CN"/>
      </w:rPr>
      <w:t>AKSH2025-ZGK-087</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28A71">
    <w:pPr>
      <w:pStyle w:val="29"/>
      <w:jc w:val="left"/>
      <w:rPr>
        <w:rFonts w:hint="eastAsia" w:eastAsia="宋体"/>
        <w:lang w:eastAsia="zh-CN"/>
      </w:rPr>
    </w:pPr>
    <w:r>
      <w:rPr>
        <w:rFonts w:hint="eastAsia"/>
      </w:rPr>
      <w:t>项目名称：</w:t>
    </w:r>
    <w:r>
      <w:rPr>
        <w:rFonts w:hint="eastAsia"/>
        <w:lang w:eastAsia="zh-CN"/>
      </w:rPr>
      <w:t>蒿坪河流域执法取证设备项目</w:t>
    </w:r>
    <w:r>
      <w:t xml:space="preserve"> </w:t>
    </w:r>
    <w:r>
      <w:rPr>
        <w:rFonts w:hint="eastAsia"/>
      </w:rPr>
      <w:t xml:space="preserve">    </w:t>
    </w:r>
    <w:r>
      <w:rPr>
        <w:rFonts w:hint="eastAsia"/>
        <w:lang w:val="en-US" w:eastAsia="zh-CN"/>
      </w:rPr>
      <w:t xml:space="preserve">                              </w:t>
    </w:r>
    <w:r>
      <w:rPr>
        <w:rFonts w:hint="eastAsia"/>
      </w:rPr>
      <w:t xml:space="preserve">项目编号： </w:t>
    </w:r>
    <w:r>
      <w:rPr>
        <w:rFonts w:hint="eastAsia"/>
        <w:lang w:eastAsia="zh-CN"/>
      </w:rPr>
      <w:t>AKSH2025-ZGK-087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2238F"/>
    <w:multiLevelType w:val="multilevel"/>
    <w:tmpl w:val="8AF2238F"/>
    <w:lvl w:ilvl="0" w:tentative="0">
      <w:start w:val="1"/>
      <w:numFmt w:val="decimal"/>
      <w:isLgl/>
      <w:suff w:val="space"/>
      <w:lvlText w:val="第%1章 "/>
      <w:lvlJc w:val="left"/>
      <w:pPr>
        <w:tabs>
          <w:tab w:val="left" w:pos="0"/>
        </w:tabs>
        <w:ind w:left="20" w:hanging="20"/>
      </w:pPr>
      <w:rPr>
        <w:rFonts w:hint="default" w:ascii="Times New Roman" w:hAnsi="Times New Roman" w:eastAsia="微软雅黑" w:cs="微软雅黑"/>
        <w:b/>
        <w:bCs/>
        <w:sz w:val="36"/>
        <w:szCs w:val="36"/>
      </w:rPr>
    </w:lvl>
    <w:lvl w:ilvl="1" w:tentative="0">
      <w:start w:val="1"/>
      <w:numFmt w:val="decimal"/>
      <w:pStyle w:val="154"/>
      <w:isLgl/>
      <w:suff w:val="space"/>
      <w:lvlText w:val="%1.%2"/>
      <w:lvlJc w:val="left"/>
      <w:pPr>
        <w:tabs>
          <w:tab w:val="left" w:pos="0"/>
        </w:tabs>
        <w:ind w:left="283" w:firstLine="0"/>
      </w:pPr>
      <w:rPr>
        <w:rFonts w:hint="default" w:ascii="Times New Roman" w:hAnsi="Times New Roman" w:eastAsia="微软雅黑" w:cs="微软雅黑"/>
        <w:b/>
        <w:bCs/>
        <w:sz w:val="30"/>
        <w:szCs w:val="30"/>
      </w:rPr>
    </w:lvl>
    <w:lvl w:ilvl="2" w:tentative="0">
      <w:start w:val="1"/>
      <w:numFmt w:val="decimal"/>
      <w:isLgl/>
      <w:suff w:val="space"/>
      <w:lvlText w:val="%1.%2.%3"/>
      <w:lvlJc w:val="left"/>
      <w:pPr>
        <w:tabs>
          <w:tab w:val="left" w:pos="0"/>
        </w:tabs>
        <w:ind w:left="2160" w:hanging="1593"/>
      </w:pPr>
      <w:rPr>
        <w:rFonts w:hint="default" w:ascii="Times New Roman" w:hAnsi="Times New Roman" w:eastAsia="微软雅黑" w:cs="微软雅黑"/>
        <w:b/>
        <w:bCs/>
        <w:sz w:val="30"/>
        <w:szCs w:val="30"/>
      </w:rPr>
    </w:lvl>
    <w:lvl w:ilvl="3" w:tentative="0">
      <w:start w:val="1"/>
      <w:numFmt w:val="decimal"/>
      <w:isLgl/>
      <w:suff w:val="space"/>
      <w:lvlText w:val="%1.%2.%3.%4."/>
      <w:lvlJc w:val="left"/>
      <w:pPr>
        <w:ind w:left="864" w:hanging="294"/>
      </w:pPr>
      <w:rPr>
        <w:rFonts w:hint="eastAsia"/>
      </w:rPr>
    </w:lvl>
    <w:lvl w:ilvl="4" w:tentative="0">
      <w:start w:val="1"/>
      <w:numFmt w:val="none"/>
      <w:lvlText w:val="%1.%2.%3"/>
      <w:lvlJc w:val="left"/>
      <w:pPr>
        <w:ind w:left="1008" w:hanging="1008"/>
      </w:pPr>
      <w:rPr>
        <w:rFonts w:hint="default" w:ascii="宋体" w:hAnsi="宋体" w:eastAsia="宋体" w:cs="宋体"/>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B2FFFD71"/>
    <w:multiLevelType w:val="singleLevel"/>
    <w:tmpl w:val="B2FFFD71"/>
    <w:lvl w:ilvl="0" w:tentative="0">
      <w:start w:val="1"/>
      <w:numFmt w:val="decimal"/>
      <w:suff w:val="space"/>
      <w:lvlText w:val="%1."/>
      <w:lvlJc w:val="left"/>
    </w:lvl>
  </w:abstractNum>
  <w:abstractNum w:abstractNumId="2">
    <w:nsid w:val="CBDF4BAE"/>
    <w:multiLevelType w:val="singleLevel"/>
    <w:tmpl w:val="CBDF4BAE"/>
    <w:lvl w:ilvl="0" w:tentative="0">
      <w:start w:val="1"/>
      <w:numFmt w:val="decimal"/>
      <w:lvlText w:val="%1"/>
      <w:lvlJc w:val="left"/>
      <w:pPr>
        <w:tabs>
          <w:tab w:val="left" w:pos="420"/>
        </w:tabs>
        <w:ind w:left="425" w:leftChars="0" w:hanging="425" w:firstLineChars="0"/>
      </w:pPr>
      <w:rPr>
        <w:rFonts w:hint="default"/>
      </w:rPr>
    </w:lvl>
  </w:abstractNum>
  <w:abstractNum w:abstractNumId="3">
    <w:nsid w:val="2910B4B6"/>
    <w:multiLevelType w:val="singleLevel"/>
    <w:tmpl w:val="2910B4B6"/>
    <w:lvl w:ilvl="0" w:tentative="0">
      <w:start w:val="4"/>
      <w:numFmt w:val="chineseCounting"/>
      <w:suff w:val="space"/>
      <w:lvlText w:val="第%1章"/>
      <w:lvlJc w:val="left"/>
      <w:rPr>
        <w:rFonts w:hint="eastAsia"/>
      </w:rPr>
    </w:lvl>
  </w:abstractNum>
  <w:abstractNum w:abstractNumId="4">
    <w:nsid w:val="6BBA9BF2"/>
    <w:multiLevelType w:val="singleLevel"/>
    <w:tmpl w:val="6BBA9BF2"/>
    <w:lvl w:ilvl="0" w:tentative="0">
      <w:start w:val="2"/>
      <w:numFmt w:val="chineseCounting"/>
      <w:suff w:val="nothing"/>
      <w:lvlText w:val="%1、"/>
      <w:lvlJc w:val="left"/>
      <w:rPr>
        <w:rFonts w:hint="eastAsia"/>
      </w:rPr>
    </w:lvl>
  </w:abstractNum>
  <w:abstractNum w:abstractNumId="5">
    <w:nsid w:val="73E8FBA8"/>
    <w:multiLevelType w:val="singleLevel"/>
    <w:tmpl w:val="73E8FBA8"/>
    <w:lvl w:ilvl="0" w:tentative="0">
      <w:start w:val="1"/>
      <w:numFmt w:val="decimal"/>
      <w:suff w:val="nothing"/>
      <w:lvlText w:val="（%1）"/>
      <w:lvlJc w:val="left"/>
    </w:lvl>
  </w:abstractNum>
  <w:abstractNum w:abstractNumId="6">
    <w:nsid w:val="776A65AA"/>
    <w:multiLevelType w:val="multilevel"/>
    <w:tmpl w:val="776A65AA"/>
    <w:lvl w:ilvl="0" w:tentative="0">
      <w:start w:val="1"/>
      <w:numFmt w:val="bullet"/>
      <w:pStyle w:val="112"/>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documentProtection w:edit="forms" w:enforcement="1" w:cryptProviderType="rsaFull" w:cryptAlgorithmClass="hash" w:cryptAlgorithmType="typeAny" w:cryptAlgorithmSid="4" w:cryptSpinCount="0" w:hash="mXPln20GYDdGHQxBlU61gZDHPfw=" w:salt="pFWzUo10NmVR6tihC8eH5w=="/>
  <w:defaultTabStop w:val="420"/>
  <w:drawingGridHorizontalSpacing w:val="21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OGE3YTllNWRkNjgwY2M5ZDEwMmY0ODQzZDFhY2IifQ=="/>
  </w:docVars>
  <w:rsids>
    <w:rsidRoot w:val="00E1428B"/>
    <w:rsid w:val="00003981"/>
    <w:rsid w:val="00003C43"/>
    <w:rsid w:val="00004DD9"/>
    <w:rsid w:val="00006642"/>
    <w:rsid w:val="00006D12"/>
    <w:rsid w:val="0000792C"/>
    <w:rsid w:val="00007EF0"/>
    <w:rsid w:val="00010668"/>
    <w:rsid w:val="00012228"/>
    <w:rsid w:val="0001518E"/>
    <w:rsid w:val="00015F20"/>
    <w:rsid w:val="00017810"/>
    <w:rsid w:val="0002062D"/>
    <w:rsid w:val="0002088A"/>
    <w:rsid w:val="00023AC0"/>
    <w:rsid w:val="000246AB"/>
    <w:rsid w:val="00027397"/>
    <w:rsid w:val="00030797"/>
    <w:rsid w:val="00032E89"/>
    <w:rsid w:val="00033132"/>
    <w:rsid w:val="00033262"/>
    <w:rsid w:val="00033819"/>
    <w:rsid w:val="00034015"/>
    <w:rsid w:val="00034B0D"/>
    <w:rsid w:val="000363B5"/>
    <w:rsid w:val="00036785"/>
    <w:rsid w:val="00037ADE"/>
    <w:rsid w:val="00041058"/>
    <w:rsid w:val="0004143A"/>
    <w:rsid w:val="0004242D"/>
    <w:rsid w:val="00044BD7"/>
    <w:rsid w:val="000457F1"/>
    <w:rsid w:val="00045F2E"/>
    <w:rsid w:val="00046E66"/>
    <w:rsid w:val="000478B2"/>
    <w:rsid w:val="000509E2"/>
    <w:rsid w:val="00051D3F"/>
    <w:rsid w:val="00055149"/>
    <w:rsid w:val="00056143"/>
    <w:rsid w:val="00057D6F"/>
    <w:rsid w:val="00057F22"/>
    <w:rsid w:val="0006059A"/>
    <w:rsid w:val="000638D4"/>
    <w:rsid w:val="0006550F"/>
    <w:rsid w:val="00070D26"/>
    <w:rsid w:val="00071385"/>
    <w:rsid w:val="00073012"/>
    <w:rsid w:val="000736AC"/>
    <w:rsid w:val="00073A3F"/>
    <w:rsid w:val="00074C99"/>
    <w:rsid w:val="00076F91"/>
    <w:rsid w:val="000776C0"/>
    <w:rsid w:val="00077B6A"/>
    <w:rsid w:val="0008127C"/>
    <w:rsid w:val="00082139"/>
    <w:rsid w:val="0008415E"/>
    <w:rsid w:val="000906A7"/>
    <w:rsid w:val="00091687"/>
    <w:rsid w:val="00091953"/>
    <w:rsid w:val="0009291F"/>
    <w:rsid w:val="00093B85"/>
    <w:rsid w:val="00094AEE"/>
    <w:rsid w:val="0009521C"/>
    <w:rsid w:val="00095B89"/>
    <w:rsid w:val="00096B21"/>
    <w:rsid w:val="00097412"/>
    <w:rsid w:val="000A1993"/>
    <w:rsid w:val="000A320E"/>
    <w:rsid w:val="000A5300"/>
    <w:rsid w:val="000B0998"/>
    <w:rsid w:val="000B186E"/>
    <w:rsid w:val="000B40FA"/>
    <w:rsid w:val="000B44C8"/>
    <w:rsid w:val="000B5617"/>
    <w:rsid w:val="000B5728"/>
    <w:rsid w:val="000B6185"/>
    <w:rsid w:val="000C1241"/>
    <w:rsid w:val="000C1B78"/>
    <w:rsid w:val="000C1C37"/>
    <w:rsid w:val="000C4377"/>
    <w:rsid w:val="000C5931"/>
    <w:rsid w:val="000C634A"/>
    <w:rsid w:val="000D1ACC"/>
    <w:rsid w:val="000D2933"/>
    <w:rsid w:val="000D336F"/>
    <w:rsid w:val="000D3FAE"/>
    <w:rsid w:val="000D6F09"/>
    <w:rsid w:val="000D7914"/>
    <w:rsid w:val="000E0E71"/>
    <w:rsid w:val="000E1D71"/>
    <w:rsid w:val="000E2EE5"/>
    <w:rsid w:val="000E3416"/>
    <w:rsid w:val="000E44F8"/>
    <w:rsid w:val="000E561D"/>
    <w:rsid w:val="000E62ED"/>
    <w:rsid w:val="000F0781"/>
    <w:rsid w:val="000F11B3"/>
    <w:rsid w:val="000F209A"/>
    <w:rsid w:val="000F2738"/>
    <w:rsid w:val="000F31D6"/>
    <w:rsid w:val="000F4967"/>
    <w:rsid w:val="000F4F4D"/>
    <w:rsid w:val="000F4F5D"/>
    <w:rsid w:val="000F6AC9"/>
    <w:rsid w:val="0010039D"/>
    <w:rsid w:val="00101267"/>
    <w:rsid w:val="00103A2B"/>
    <w:rsid w:val="00105426"/>
    <w:rsid w:val="001059FA"/>
    <w:rsid w:val="00106BF9"/>
    <w:rsid w:val="00110842"/>
    <w:rsid w:val="00110FE5"/>
    <w:rsid w:val="00112867"/>
    <w:rsid w:val="00122221"/>
    <w:rsid w:val="00123227"/>
    <w:rsid w:val="00124001"/>
    <w:rsid w:val="00124844"/>
    <w:rsid w:val="001275C1"/>
    <w:rsid w:val="001277EF"/>
    <w:rsid w:val="00134BD6"/>
    <w:rsid w:val="00134E24"/>
    <w:rsid w:val="001361B9"/>
    <w:rsid w:val="00137875"/>
    <w:rsid w:val="00140AB2"/>
    <w:rsid w:val="00143530"/>
    <w:rsid w:val="00144CC7"/>
    <w:rsid w:val="00145191"/>
    <w:rsid w:val="001467B4"/>
    <w:rsid w:val="001473C4"/>
    <w:rsid w:val="001479DF"/>
    <w:rsid w:val="0015046F"/>
    <w:rsid w:val="001505FF"/>
    <w:rsid w:val="00153D2D"/>
    <w:rsid w:val="0016000C"/>
    <w:rsid w:val="00160981"/>
    <w:rsid w:val="00162292"/>
    <w:rsid w:val="0016511A"/>
    <w:rsid w:val="001715B3"/>
    <w:rsid w:val="001722DD"/>
    <w:rsid w:val="00174CD1"/>
    <w:rsid w:val="00175A4D"/>
    <w:rsid w:val="00181247"/>
    <w:rsid w:val="001820F3"/>
    <w:rsid w:val="00182300"/>
    <w:rsid w:val="00182442"/>
    <w:rsid w:val="00183D81"/>
    <w:rsid w:val="001879BC"/>
    <w:rsid w:val="00187CF4"/>
    <w:rsid w:val="00187DEC"/>
    <w:rsid w:val="00187ECA"/>
    <w:rsid w:val="00194206"/>
    <w:rsid w:val="00194566"/>
    <w:rsid w:val="00194F3B"/>
    <w:rsid w:val="00196580"/>
    <w:rsid w:val="001A11C5"/>
    <w:rsid w:val="001A13F4"/>
    <w:rsid w:val="001A3FD3"/>
    <w:rsid w:val="001A5EF0"/>
    <w:rsid w:val="001A7729"/>
    <w:rsid w:val="001A77AE"/>
    <w:rsid w:val="001B3677"/>
    <w:rsid w:val="001B5CBF"/>
    <w:rsid w:val="001B70F5"/>
    <w:rsid w:val="001B76F0"/>
    <w:rsid w:val="001B7956"/>
    <w:rsid w:val="001C30F6"/>
    <w:rsid w:val="001C33CF"/>
    <w:rsid w:val="001C3A7D"/>
    <w:rsid w:val="001C7C74"/>
    <w:rsid w:val="001C7FA8"/>
    <w:rsid w:val="001D0198"/>
    <w:rsid w:val="001D0C9D"/>
    <w:rsid w:val="001D2BAE"/>
    <w:rsid w:val="001D7779"/>
    <w:rsid w:val="001E17BD"/>
    <w:rsid w:val="001E5986"/>
    <w:rsid w:val="001E6ECD"/>
    <w:rsid w:val="001E7F58"/>
    <w:rsid w:val="001F09E1"/>
    <w:rsid w:val="001F2974"/>
    <w:rsid w:val="001F487A"/>
    <w:rsid w:val="001F49A2"/>
    <w:rsid w:val="001F6938"/>
    <w:rsid w:val="002018D0"/>
    <w:rsid w:val="00201E15"/>
    <w:rsid w:val="002022A8"/>
    <w:rsid w:val="00202EE3"/>
    <w:rsid w:val="002050F1"/>
    <w:rsid w:val="00206B72"/>
    <w:rsid w:val="002074E1"/>
    <w:rsid w:val="002075A3"/>
    <w:rsid w:val="002126FC"/>
    <w:rsid w:val="00216575"/>
    <w:rsid w:val="00216D88"/>
    <w:rsid w:val="002170C6"/>
    <w:rsid w:val="0021764A"/>
    <w:rsid w:val="0022031A"/>
    <w:rsid w:val="002215BA"/>
    <w:rsid w:val="0022258D"/>
    <w:rsid w:val="00223D68"/>
    <w:rsid w:val="0022425E"/>
    <w:rsid w:val="00225207"/>
    <w:rsid w:val="00225DB4"/>
    <w:rsid w:val="0023114B"/>
    <w:rsid w:val="00231424"/>
    <w:rsid w:val="002314F1"/>
    <w:rsid w:val="0023385B"/>
    <w:rsid w:val="00233B80"/>
    <w:rsid w:val="00236BA3"/>
    <w:rsid w:val="002430C4"/>
    <w:rsid w:val="00243C75"/>
    <w:rsid w:val="00243E9B"/>
    <w:rsid w:val="00244D15"/>
    <w:rsid w:val="00250F2B"/>
    <w:rsid w:val="00251056"/>
    <w:rsid w:val="0025323B"/>
    <w:rsid w:val="002534CF"/>
    <w:rsid w:val="00256226"/>
    <w:rsid w:val="002570BF"/>
    <w:rsid w:val="002575DE"/>
    <w:rsid w:val="002579F0"/>
    <w:rsid w:val="00261E6D"/>
    <w:rsid w:val="00263107"/>
    <w:rsid w:val="00264891"/>
    <w:rsid w:val="00265464"/>
    <w:rsid w:val="00270C3D"/>
    <w:rsid w:val="00271B65"/>
    <w:rsid w:val="002765BB"/>
    <w:rsid w:val="002775DE"/>
    <w:rsid w:val="00280420"/>
    <w:rsid w:val="002869B4"/>
    <w:rsid w:val="00287A5B"/>
    <w:rsid w:val="00287E3C"/>
    <w:rsid w:val="00287EEB"/>
    <w:rsid w:val="00290DA4"/>
    <w:rsid w:val="00294414"/>
    <w:rsid w:val="00296E9F"/>
    <w:rsid w:val="00297709"/>
    <w:rsid w:val="002979F2"/>
    <w:rsid w:val="002A0510"/>
    <w:rsid w:val="002A1EB1"/>
    <w:rsid w:val="002A2988"/>
    <w:rsid w:val="002A3187"/>
    <w:rsid w:val="002A3484"/>
    <w:rsid w:val="002A35A9"/>
    <w:rsid w:val="002A3856"/>
    <w:rsid w:val="002A43E2"/>
    <w:rsid w:val="002A5436"/>
    <w:rsid w:val="002B1E43"/>
    <w:rsid w:val="002B425F"/>
    <w:rsid w:val="002B47DF"/>
    <w:rsid w:val="002B6487"/>
    <w:rsid w:val="002C0D8D"/>
    <w:rsid w:val="002C2DDC"/>
    <w:rsid w:val="002C5193"/>
    <w:rsid w:val="002C7950"/>
    <w:rsid w:val="002D1B6B"/>
    <w:rsid w:val="002D1BB3"/>
    <w:rsid w:val="002E004C"/>
    <w:rsid w:val="002E1193"/>
    <w:rsid w:val="002E3187"/>
    <w:rsid w:val="002E4F64"/>
    <w:rsid w:val="002E61F5"/>
    <w:rsid w:val="002F1B27"/>
    <w:rsid w:val="002F236E"/>
    <w:rsid w:val="002F3B8E"/>
    <w:rsid w:val="002F4CEB"/>
    <w:rsid w:val="002F6357"/>
    <w:rsid w:val="002F6D99"/>
    <w:rsid w:val="002F78FA"/>
    <w:rsid w:val="003018C1"/>
    <w:rsid w:val="003029D6"/>
    <w:rsid w:val="003047C7"/>
    <w:rsid w:val="00305235"/>
    <w:rsid w:val="00306B10"/>
    <w:rsid w:val="003123F7"/>
    <w:rsid w:val="00312741"/>
    <w:rsid w:val="003133D1"/>
    <w:rsid w:val="00313555"/>
    <w:rsid w:val="003142E2"/>
    <w:rsid w:val="003151E1"/>
    <w:rsid w:val="00315AEF"/>
    <w:rsid w:val="00315CEC"/>
    <w:rsid w:val="00320399"/>
    <w:rsid w:val="003224E4"/>
    <w:rsid w:val="00322749"/>
    <w:rsid w:val="00323076"/>
    <w:rsid w:val="0032346B"/>
    <w:rsid w:val="003237B2"/>
    <w:rsid w:val="00324728"/>
    <w:rsid w:val="00325456"/>
    <w:rsid w:val="003254FA"/>
    <w:rsid w:val="00326B66"/>
    <w:rsid w:val="00330026"/>
    <w:rsid w:val="00330AA2"/>
    <w:rsid w:val="00331476"/>
    <w:rsid w:val="00331758"/>
    <w:rsid w:val="00332BD5"/>
    <w:rsid w:val="0033306E"/>
    <w:rsid w:val="00336541"/>
    <w:rsid w:val="00336A9B"/>
    <w:rsid w:val="00336C0B"/>
    <w:rsid w:val="00340FFB"/>
    <w:rsid w:val="00342EDA"/>
    <w:rsid w:val="00343C8A"/>
    <w:rsid w:val="00346E5A"/>
    <w:rsid w:val="0035193E"/>
    <w:rsid w:val="0035257F"/>
    <w:rsid w:val="003532A5"/>
    <w:rsid w:val="00355BD1"/>
    <w:rsid w:val="00355FFD"/>
    <w:rsid w:val="0035738F"/>
    <w:rsid w:val="003609F4"/>
    <w:rsid w:val="00362076"/>
    <w:rsid w:val="00362345"/>
    <w:rsid w:val="00363963"/>
    <w:rsid w:val="003654C3"/>
    <w:rsid w:val="00365611"/>
    <w:rsid w:val="00366031"/>
    <w:rsid w:val="003679EB"/>
    <w:rsid w:val="00370FC7"/>
    <w:rsid w:val="00372947"/>
    <w:rsid w:val="00373550"/>
    <w:rsid w:val="003751BB"/>
    <w:rsid w:val="003849B1"/>
    <w:rsid w:val="00385F7A"/>
    <w:rsid w:val="003865C3"/>
    <w:rsid w:val="00391DA8"/>
    <w:rsid w:val="00392250"/>
    <w:rsid w:val="003943D5"/>
    <w:rsid w:val="00394FA6"/>
    <w:rsid w:val="00395AF8"/>
    <w:rsid w:val="0039618D"/>
    <w:rsid w:val="00397580"/>
    <w:rsid w:val="003A1335"/>
    <w:rsid w:val="003A199D"/>
    <w:rsid w:val="003A1A6D"/>
    <w:rsid w:val="003A3778"/>
    <w:rsid w:val="003B033B"/>
    <w:rsid w:val="003B13E8"/>
    <w:rsid w:val="003B5BE4"/>
    <w:rsid w:val="003C0B94"/>
    <w:rsid w:val="003C3182"/>
    <w:rsid w:val="003C3E23"/>
    <w:rsid w:val="003C4D92"/>
    <w:rsid w:val="003C6B90"/>
    <w:rsid w:val="003D1065"/>
    <w:rsid w:val="003D3333"/>
    <w:rsid w:val="003D56D8"/>
    <w:rsid w:val="003D781D"/>
    <w:rsid w:val="003E1CD6"/>
    <w:rsid w:val="003E399D"/>
    <w:rsid w:val="003E3A67"/>
    <w:rsid w:val="003E3E7A"/>
    <w:rsid w:val="003E4852"/>
    <w:rsid w:val="003E5853"/>
    <w:rsid w:val="003E668A"/>
    <w:rsid w:val="003F15EB"/>
    <w:rsid w:val="003F2E09"/>
    <w:rsid w:val="003F3BD0"/>
    <w:rsid w:val="003F481F"/>
    <w:rsid w:val="003F58E6"/>
    <w:rsid w:val="003F642C"/>
    <w:rsid w:val="003F7AEC"/>
    <w:rsid w:val="003F7BC3"/>
    <w:rsid w:val="00400877"/>
    <w:rsid w:val="004019A2"/>
    <w:rsid w:val="00403E58"/>
    <w:rsid w:val="0040414A"/>
    <w:rsid w:val="004047E1"/>
    <w:rsid w:val="0040681B"/>
    <w:rsid w:val="004074CE"/>
    <w:rsid w:val="00412C36"/>
    <w:rsid w:val="00412DE2"/>
    <w:rsid w:val="00413351"/>
    <w:rsid w:val="0041490F"/>
    <w:rsid w:val="00416255"/>
    <w:rsid w:val="004174B0"/>
    <w:rsid w:val="00420AE5"/>
    <w:rsid w:val="00421C1C"/>
    <w:rsid w:val="004220C6"/>
    <w:rsid w:val="0042296F"/>
    <w:rsid w:val="00424488"/>
    <w:rsid w:val="00426324"/>
    <w:rsid w:val="00433595"/>
    <w:rsid w:val="00435E75"/>
    <w:rsid w:val="00436C93"/>
    <w:rsid w:val="00441758"/>
    <w:rsid w:val="00445E56"/>
    <w:rsid w:val="00445F14"/>
    <w:rsid w:val="00446732"/>
    <w:rsid w:val="00446CFB"/>
    <w:rsid w:val="00451837"/>
    <w:rsid w:val="00451984"/>
    <w:rsid w:val="004529F9"/>
    <w:rsid w:val="00454962"/>
    <w:rsid w:val="00455EA1"/>
    <w:rsid w:val="004560AF"/>
    <w:rsid w:val="004565D6"/>
    <w:rsid w:val="00456DC0"/>
    <w:rsid w:val="00460ED8"/>
    <w:rsid w:val="00462F85"/>
    <w:rsid w:val="00463C72"/>
    <w:rsid w:val="0046594D"/>
    <w:rsid w:val="0046722B"/>
    <w:rsid w:val="00472CF1"/>
    <w:rsid w:val="00473393"/>
    <w:rsid w:val="004752A1"/>
    <w:rsid w:val="00475C5A"/>
    <w:rsid w:val="00476E69"/>
    <w:rsid w:val="00483EBB"/>
    <w:rsid w:val="0048415F"/>
    <w:rsid w:val="00484465"/>
    <w:rsid w:val="004845B5"/>
    <w:rsid w:val="00486557"/>
    <w:rsid w:val="004866B4"/>
    <w:rsid w:val="004878DC"/>
    <w:rsid w:val="004925CA"/>
    <w:rsid w:val="00493703"/>
    <w:rsid w:val="00495853"/>
    <w:rsid w:val="004958E8"/>
    <w:rsid w:val="004A10F8"/>
    <w:rsid w:val="004A43B1"/>
    <w:rsid w:val="004A4F0B"/>
    <w:rsid w:val="004A555C"/>
    <w:rsid w:val="004A6F0F"/>
    <w:rsid w:val="004A72B1"/>
    <w:rsid w:val="004B2246"/>
    <w:rsid w:val="004B279C"/>
    <w:rsid w:val="004B6256"/>
    <w:rsid w:val="004B72EA"/>
    <w:rsid w:val="004C2BB6"/>
    <w:rsid w:val="004C2E37"/>
    <w:rsid w:val="004C3741"/>
    <w:rsid w:val="004C6EC7"/>
    <w:rsid w:val="004C6F30"/>
    <w:rsid w:val="004C76C8"/>
    <w:rsid w:val="004C7BFD"/>
    <w:rsid w:val="004D12AC"/>
    <w:rsid w:val="004D19BF"/>
    <w:rsid w:val="004D1F21"/>
    <w:rsid w:val="004D5CE2"/>
    <w:rsid w:val="004D6460"/>
    <w:rsid w:val="004D6E6E"/>
    <w:rsid w:val="004E1FA1"/>
    <w:rsid w:val="004E48E2"/>
    <w:rsid w:val="004E570A"/>
    <w:rsid w:val="004E655B"/>
    <w:rsid w:val="004F0C70"/>
    <w:rsid w:val="004F2C5F"/>
    <w:rsid w:val="004F2EC8"/>
    <w:rsid w:val="004F348C"/>
    <w:rsid w:val="004F4220"/>
    <w:rsid w:val="004F4E0B"/>
    <w:rsid w:val="004F70CD"/>
    <w:rsid w:val="004F7195"/>
    <w:rsid w:val="00500B40"/>
    <w:rsid w:val="005015AD"/>
    <w:rsid w:val="005017EE"/>
    <w:rsid w:val="00505A17"/>
    <w:rsid w:val="0050669B"/>
    <w:rsid w:val="00507BDA"/>
    <w:rsid w:val="00511D92"/>
    <w:rsid w:val="0051446D"/>
    <w:rsid w:val="005217C6"/>
    <w:rsid w:val="005235F2"/>
    <w:rsid w:val="00523F9C"/>
    <w:rsid w:val="0053012E"/>
    <w:rsid w:val="00530ABC"/>
    <w:rsid w:val="00532CCE"/>
    <w:rsid w:val="0053530F"/>
    <w:rsid w:val="00536005"/>
    <w:rsid w:val="0053698A"/>
    <w:rsid w:val="00536C11"/>
    <w:rsid w:val="00537D84"/>
    <w:rsid w:val="00543E8A"/>
    <w:rsid w:val="0054634F"/>
    <w:rsid w:val="0055199D"/>
    <w:rsid w:val="0055417F"/>
    <w:rsid w:val="005543B4"/>
    <w:rsid w:val="005552CD"/>
    <w:rsid w:val="00555DF7"/>
    <w:rsid w:val="005573C0"/>
    <w:rsid w:val="00557A71"/>
    <w:rsid w:val="00557AD6"/>
    <w:rsid w:val="0056040B"/>
    <w:rsid w:val="00560FFD"/>
    <w:rsid w:val="005656EE"/>
    <w:rsid w:val="00565F85"/>
    <w:rsid w:val="00567EB6"/>
    <w:rsid w:val="005700B9"/>
    <w:rsid w:val="005707C1"/>
    <w:rsid w:val="005720E1"/>
    <w:rsid w:val="005748EB"/>
    <w:rsid w:val="00575932"/>
    <w:rsid w:val="00575FC9"/>
    <w:rsid w:val="005774A9"/>
    <w:rsid w:val="005817BD"/>
    <w:rsid w:val="00581DB7"/>
    <w:rsid w:val="00583153"/>
    <w:rsid w:val="005838EB"/>
    <w:rsid w:val="00584959"/>
    <w:rsid w:val="00585048"/>
    <w:rsid w:val="005856AB"/>
    <w:rsid w:val="005859F7"/>
    <w:rsid w:val="005876D8"/>
    <w:rsid w:val="0059059D"/>
    <w:rsid w:val="00590ED1"/>
    <w:rsid w:val="00591BE5"/>
    <w:rsid w:val="0059297B"/>
    <w:rsid w:val="00593A73"/>
    <w:rsid w:val="00596ACE"/>
    <w:rsid w:val="005976E5"/>
    <w:rsid w:val="005A0B5D"/>
    <w:rsid w:val="005A0B8A"/>
    <w:rsid w:val="005A1106"/>
    <w:rsid w:val="005A44F5"/>
    <w:rsid w:val="005A4D9C"/>
    <w:rsid w:val="005A578A"/>
    <w:rsid w:val="005A600B"/>
    <w:rsid w:val="005B0935"/>
    <w:rsid w:val="005B1E45"/>
    <w:rsid w:val="005B5DD5"/>
    <w:rsid w:val="005B6309"/>
    <w:rsid w:val="005B78DB"/>
    <w:rsid w:val="005C063F"/>
    <w:rsid w:val="005C2A0C"/>
    <w:rsid w:val="005C2F33"/>
    <w:rsid w:val="005C4170"/>
    <w:rsid w:val="005C4C49"/>
    <w:rsid w:val="005C4E28"/>
    <w:rsid w:val="005C635F"/>
    <w:rsid w:val="005C6DA8"/>
    <w:rsid w:val="005C6F56"/>
    <w:rsid w:val="005D05E4"/>
    <w:rsid w:val="005D0C08"/>
    <w:rsid w:val="005D26A3"/>
    <w:rsid w:val="005D2ED6"/>
    <w:rsid w:val="005D33F0"/>
    <w:rsid w:val="005D4D5C"/>
    <w:rsid w:val="005D629A"/>
    <w:rsid w:val="005D6457"/>
    <w:rsid w:val="005D718F"/>
    <w:rsid w:val="005D75AE"/>
    <w:rsid w:val="005D7B50"/>
    <w:rsid w:val="005E07C9"/>
    <w:rsid w:val="005E3061"/>
    <w:rsid w:val="005E4B15"/>
    <w:rsid w:val="005E5B82"/>
    <w:rsid w:val="005E5CAE"/>
    <w:rsid w:val="005E6B6A"/>
    <w:rsid w:val="005E74FD"/>
    <w:rsid w:val="005F00A9"/>
    <w:rsid w:val="005F11DB"/>
    <w:rsid w:val="005F1D70"/>
    <w:rsid w:val="005F2639"/>
    <w:rsid w:val="005F26C6"/>
    <w:rsid w:val="005F29D3"/>
    <w:rsid w:val="005F42B8"/>
    <w:rsid w:val="005F4E67"/>
    <w:rsid w:val="005F69D1"/>
    <w:rsid w:val="005F6A39"/>
    <w:rsid w:val="00601402"/>
    <w:rsid w:val="0060181E"/>
    <w:rsid w:val="00611867"/>
    <w:rsid w:val="00611FE3"/>
    <w:rsid w:val="006128F8"/>
    <w:rsid w:val="0062264E"/>
    <w:rsid w:val="00622C1C"/>
    <w:rsid w:val="00622F96"/>
    <w:rsid w:val="00623A4B"/>
    <w:rsid w:val="006248B1"/>
    <w:rsid w:val="00624B74"/>
    <w:rsid w:val="00626E85"/>
    <w:rsid w:val="006302CB"/>
    <w:rsid w:val="00630BDF"/>
    <w:rsid w:val="00633B3F"/>
    <w:rsid w:val="00635358"/>
    <w:rsid w:val="0063570E"/>
    <w:rsid w:val="0063729C"/>
    <w:rsid w:val="006403FF"/>
    <w:rsid w:val="006417C9"/>
    <w:rsid w:val="0064286E"/>
    <w:rsid w:val="00642D5F"/>
    <w:rsid w:val="00645D92"/>
    <w:rsid w:val="00647C9C"/>
    <w:rsid w:val="00647D4D"/>
    <w:rsid w:val="006523E1"/>
    <w:rsid w:val="00654479"/>
    <w:rsid w:val="00654BAE"/>
    <w:rsid w:val="00654C44"/>
    <w:rsid w:val="00656231"/>
    <w:rsid w:val="00656EF0"/>
    <w:rsid w:val="00656FDA"/>
    <w:rsid w:val="006614FC"/>
    <w:rsid w:val="00663E02"/>
    <w:rsid w:val="00667CA4"/>
    <w:rsid w:val="00670293"/>
    <w:rsid w:val="006739F2"/>
    <w:rsid w:val="00675D3E"/>
    <w:rsid w:val="0067682C"/>
    <w:rsid w:val="0068080E"/>
    <w:rsid w:val="00681019"/>
    <w:rsid w:val="0068421B"/>
    <w:rsid w:val="00684B3A"/>
    <w:rsid w:val="00685B0D"/>
    <w:rsid w:val="00686CD6"/>
    <w:rsid w:val="0068707D"/>
    <w:rsid w:val="006907EF"/>
    <w:rsid w:val="00690A50"/>
    <w:rsid w:val="0069138A"/>
    <w:rsid w:val="006957F2"/>
    <w:rsid w:val="0069584D"/>
    <w:rsid w:val="00696DE0"/>
    <w:rsid w:val="0069744B"/>
    <w:rsid w:val="0069799F"/>
    <w:rsid w:val="006A0283"/>
    <w:rsid w:val="006A2894"/>
    <w:rsid w:val="006A2DC2"/>
    <w:rsid w:val="006A3D2A"/>
    <w:rsid w:val="006A68BB"/>
    <w:rsid w:val="006B1663"/>
    <w:rsid w:val="006B1FFE"/>
    <w:rsid w:val="006B3E9A"/>
    <w:rsid w:val="006B760E"/>
    <w:rsid w:val="006C1A8C"/>
    <w:rsid w:val="006C245D"/>
    <w:rsid w:val="006C38A5"/>
    <w:rsid w:val="006C4537"/>
    <w:rsid w:val="006C4A88"/>
    <w:rsid w:val="006C668E"/>
    <w:rsid w:val="006C77AA"/>
    <w:rsid w:val="006D11A3"/>
    <w:rsid w:val="006D2BBF"/>
    <w:rsid w:val="006D3542"/>
    <w:rsid w:val="006D3A45"/>
    <w:rsid w:val="006D638E"/>
    <w:rsid w:val="006D6501"/>
    <w:rsid w:val="006D6ACC"/>
    <w:rsid w:val="006D71A4"/>
    <w:rsid w:val="006E2873"/>
    <w:rsid w:val="006E38BA"/>
    <w:rsid w:val="006E77BF"/>
    <w:rsid w:val="006F1DFA"/>
    <w:rsid w:val="006F5744"/>
    <w:rsid w:val="006F75B2"/>
    <w:rsid w:val="006F7998"/>
    <w:rsid w:val="00700AC1"/>
    <w:rsid w:val="00700FB4"/>
    <w:rsid w:val="00702F1B"/>
    <w:rsid w:val="007038DE"/>
    <w:rsid w:val="007050A7"/>
    <w:rsid w:val="007058BE"/>
    <w:rsid w:val="0070719E"/>
    <w:rsid w:val="00713011"/>
    <w:rsid w:val="007140E2"/>
    <w:rsid w:val="00714778"/>
    <w:rsid w:val="00714FB9"/>
    <w:rsid w:val="0072298F"/>
    <w:rsid w:val="00722FAF"/>
    <w:rsid w:val="00723EA1"/>
    <w:rsid w:val="00724570"/>
    <w:rsid w:val="00725945"/>
    <w:rsid w:val="0072648F"/>
    <w:rsid w:val="00727080"/>
    <w:rsid w:val="00727BBD"/>
    <w:rsid w:val="00732078"/>
    <w:rsid w:val="00732BDC"/>
    <w:rsid w:val="007341D2"/>
    <w:rsid w:val="007344E8"/>
    <w:rsid w:val="007414D0"/>
    <w:rsid w:val="007422AB"/>
    <w:rsid w:val="007427E5"/>
    <w:rsid w:val="007436A2"/>
    <w:rsid w:val="00746D70"/>
    <w:rsid w:val="00747078"/>
    <w:rsid w:val="00747F55"/>
    <w:rsid w:val="00750713"/>
    <w:rsid w:val="00750B73"/>
    <w:rsid w:val="00750C12"/>
    <w:rsid w:val="00750C5C"/>
    <w:rsid w:val="0075160D"/>
    <w:rsid w:val="007532A5"/>
    <w:rsid w:val="0075476E"/>
    <w:rsid w:val="007558EC"/>
    <w:rsid w:val="00755EA0"/>
    <w:rsid w:val="00756756"/>
    <w:rsid w:val="00757270"/>
    <w:rsid w:val="00757F4E"/>
    <w:rsid w:val="007620CB"/>
    <w:rsid w:val="0076286C"/>
    <w:rsid w:val="0076346B"/>
    <w:rsid w:val="00763B56"/>
    <w:rsid w:val="00763FD9"/>
    <w:rsid w:val="007649FB"/>
    <w:rsid w:val="00764ECC"/>
    <w:rsid w:val="00766707"/>
    <w:rsid w:val="00770C3C"/>
    <w:rsid w:val="00772F8C"/>
    <w:rsid w:val="00774D2C"/>
    <w:rsid w:val="00775260"/>
    <w:rsid w:val="00775B23"/>
    <w:rsid w:val="00782CB9"/>
    <w:rsid w:val="007830A4"/>
    <w:rsid w:val="007833D5"/>
    <w:rsid w:val="00784F7B"/>
    <w:rsid w:val="00793393"/>
    <w:rsid w:val="0079551C"/>
    <w:rsid w:val="007A502E"/>
    <w:rsid w:val="007A6F46"/>
    <w:rsid w:val="007A71CA"/>
    <w:rsid w:val="007A7B0B"/>
    <w:rsid w:val="007B23BB"/>
    <w:rsid w:val="007B31E7"/>
    <w:rsid w:val="007B56B0"/>
    <w:rsid w:val="007B6358"/>
    <w:rsid w:val="007B67DE"/>
    <w:rsid w:val="007C009B"/>
    <w:rsid w:val="007C1737"/>
    <w:rsid w:val="007C4189"/>
    <w:rsid w:val="007C56EF"/>
    <w:rsid w:val="007C5C29"/>
    <w:rsid w:val="007C5CF8"/>
    <w:rsid w:val="007D09ED"/>
    <w:rsid w:val="007D48F9"/>
    <w:rsid w:val="007D4B53"/>
    <w:rsid w:val="007D5C1D"/>
    <w:rsid w:val="007D66FB"/>
    <w:rsid w:val="007E2156"/>
    <w:rsid w:val="007E26C8"/>
    <w:rsid w:val="007E3631"/>
    <w:rsid w:val="007E4781"/>
    <w:rsid w:val="007E738C"/>
    <w:rsid w:val="007E7730"/>
    <w:rsid w:val="007F0828"/>
    <w:rsid w:val="007F0A46"/>
    <w:rsid w:val="007F3C2D"/>
    <w:rsid w:val="007F5A6D"/>
    <w:rsid w:val="007F65F9"/>
    <w:rsid w:val="007F70AE"/>
    <w:rsid w:val="00801629"/>
    <w:rsid w:val="00801A75"/>
    <w:rsid w:val="00802D04"/>
    <w:rsid w:val="00804222"/>
    <w:rsid w:val="00805562"/>
    <w:rsid w:val="00807741"/>
    <w:rsid w:val="00810192"/>
    <w:rsid w:val="0081150D"/>
    <w:rsid w:val="00811F2E"/>
    <w:rsid w:val="00812370"/>
    <w:rsid w:val="00816181"/>
    <w:rsid w:val="00816EA3"/>
    <w:rsid w:val="008174EB"/>
    <w:rsid w:val="0082143F"/>
    <w:rsid w:val="0082345A"/>
    <w:rsid w:val="008244D0"/>
    <w:rsid w:val="00824751"/>
    <w:rsid w:val="00825FDA"/>
    <w:rsid w:val="0082760A"/>
    <w:rsid w:val="00831721"/>
    <w:rsid w:val="008321F6"/>
    <w:rsid w:val="00832378"/>
    <w:rsid w:val="00832F05"/>
    <w:rsid w:val="00833B40"/>
    <w:rsid w:val="008347AD"/>
    <w:rsid w:val="0084059A"/>
    <w:rsid w:val="00842878"/>
    <w:rsid w:val="008462D4"/>
    <w:rsid w:val="008511BB"/>
    <w:rsid w:val="00851433"/>
    <w:rsid w:val="008530BA"/>
    <w:rsid w:val="008542F5"/>
    <w:rsid w:val="00854FCB"/>
    <w:rsid w:val="00855D0B"/>
    <w:rsid w:val="008567EB"/>
    <w:rsid w:val="0086528E"/>
    <w:rsid w:val="00865C8A"/>
    <w:rsid w:val="00866BF7"/>
    <w:rsid w:val="0086705F"/>
    <w:rsid w:val="008707C5"/>
    <w:rsid w:val="00870876"/>
    <w:rsid w:val="00872340"/>
    <w:rsid w:val="008731DD"/>
    <w:rsid w:val="00873B25"/>
    <w:rsid w:val="008746E0"/>
    <w:rsid w:val="008770B7"/>
    <w:rsid w:val="00882A95"/>
    <w:rsid w:val="008831C5"/>
    <w:rsid w:val="00883A36"/>
    <w:rsid w:val="00884722"/>
    <w:rsid w:val="00884999"/>
    <w:rsid w:val="00884C81"/>
    <w:rsid w:val="00886236"/>
    <w:rsid w:val="008871D8"/>
    <w:rsid w:val="00890C36"/>
    <w:rsid w:val="00891F7A"/>
    <w:rsid w:val="008935D7"/>
    <w:rsid w:val="00893C65"/>
    <w:rsid w:val="00894639"/>
    <w:rsid w:val="00894D3C"/>
    <w:rsid w:val="00894FC2"/>
    <w:rsid w:val="0089692D"/>
    <w:rsid w:val="008A14EB"/>
    <w:rsid w:val="008A21BE"/>
    <w:rsid w:val="008A4330"/>
    <w:rsid w:val="008A63FD"/>
    <w:rsid w:val="008A751C"/>
    <w:rsid w:val="008B1F1F"/>
    <w:rsid w:val="008C45CB"/>
    <w:rsid w:val="008C53B2"/>
    <w:rsid w:val="008C6378"/>
    <w:rsid w:val="008C63DC"/>
    <w:rsid w:val="008D189D"/>
    <w:rsid w:val="008D2D98"/>
    <w:rsid w:val="008D6D6A"/>
    <w:rsid w:val="008D794A"/>
    <w:rsid w:val="008D7A61"/>
    <w:rsid w:val="008E0F92"/>
    <w:rsid w:val="008E17B0"/>
    <w:rsid w:val="008E223C"/>
    <w:rsid w:val="008E48A6"/>
    <w:rsid w:val="008E6953"/>
    <w:rsid w:val="008E71B3"/>
    <w:rsid w:val="008E7CF5"/>
    <w:rsid w:val="008E7E69"/>
    <w:rsid w:val="008F0876"/>
    <w:rsid w:val="008F13B1"/>
    <w:rsid w:val="008F217E"/>
    <w:rsid w:val="008F30B8"/>
    <w:rsid w:val="008F5DF3"/>
    <w:rsid w:val="008F610F"/>
    <w:rsid w:val="008F7DC4"/>
    <w:rsid w:val="0090113C"/>
    <w:rsid w:val="00903788"/>
    <w:rsid w:val="00903F6D"/>
    <w:rsid w:val="00904B41"/>
    <w:rsid w:val="00904BFA"/>
    <w:rsid w:val="00904EC2"/>
    <w:rsid w:val="00906C29"/>
    <w:rsid w:val="00907A5F"/>
    <w:rsid w:val="00910AF8"/>
    <w:rsid w:val="00910CFD"/>
    <w:rsid w:val="00911130"/>
    <w:rsid w:val="009126D3"/>
    <w:rsid w:val="00914403"/>
    <w:rsid w:val="00914F13"/>
    <w:rsid w:val="00916082"/>
    <w:rsid w:val="00917D90"/>
    <w:rsid w:val="009217FB"/>
    <w:rsid w:val="009242E1"/>
    <w:rsid w:val="00924383"/>
    <w:rsid w:val="00924A17"/>
    <w:rsid w:val="00924B1B"/>
    <w:rsid w:val="00924E9B"/>
    <w:rsid w:val="009261CA"/>
    <w:rsid w:val="00927A10"/>
    <w:rsid w:val="0093039B"/>
    <w:rsid w:val="0093256D"/>
    <w:rsid w:val="00934260"/>
    <w:rsid w:val="00936065"/>
    <w:rsid w:val="00937FB4"/>
    <w:rsid w:val="00940C0B"/>
    <w:rsid w:val="00941BDE"/>
    <w:rsid w:val="00943846"/>
    <w:rsid w:val="00943852"/>
    <w:rsid w:val="00943E89"/>
    <w:rsid w:val="009449D6"/>
    <w:rsid w:val="00946197"/>
    <w:rsid w:val="0095059B"/>
    <w:rsid w:val="0095073A"/>
    <w:rsid w:val="00952525"/>
    <w:rsid w:val="009526CD"/>
    <w:rsid w:val="00954D2D"/>
    <w:rsid w:val="009556A2"/>
    <w:rsid w:val="00956887"/>
    <w:rsid w:val="00957C9D"/>
    <w:rsid w:val="00962593"/>
    <w:rsid w:val="00962994"/>
    <w:rsid w:val="00964633"/>
    <w:rsid w:val="00964D99"/>
    <w:rsid w:val="009653D3"/>
    <w:rsid w:val="00966340"/>
    <w:rsid w:val="00966407"/>
    <w:rsid w:val="00966436"/>
    <w:rsid w:val="00970754"/>
    <w:rsid w:val="00971FD5"/>
    <w:rsid w:val="009731AB"/>
    <w:rsid w:val="00973594"/>
    <w:rsid w:val="00974182"/>
    <w:rsid w:val="00976BE9"/>
    <w:rsid w:val="00984548"/>
    <w:rsid w:val="00984EC0"/>
    <w:rsid w:val="00984FCC"/>
    <w:rsid w:val="00985737"/>
    <w:rsid w:val="00985CBD"/>
    <w:rsid w:val="00986629"/>
    <w:rsid w:val="0098745D"/>
    <w:rsid w:val="00990857"/>
    <w:rsid w:val="00996656"/>
    <w:rsid w:val="009A2D6D"/>
    <w:rsid w:val="009A316B"/>
    <w:rsid w:val="009A441D"/>
    <w:rsid w:val="009A4783"/>
    <w:rsid w:val="009A4BB5"/>
    <w:rsid w:val="009A684A"/>
    <w:rsid w:val="009A69B1"/>
    <w:rsid w:val="009A71EA"/>
    <w:rsid w:val="009A7C5D"/>
    <w:rsid w:val="009B0203"/>
    <w:rsid w:val="009B0703"/>
    <w:rsid w:val="009B21EF"/>
    <w:rsid w:val="009B4481"/>
    <w:rsid w:val="009B50F9"/>
    <w:rsid w:val="009B51AF"/>
    <w:rsid w:val="009B6C03"/>
    <w:rsid w:val="009C055D"/>
    <w:rsid w:val="009C0CB2"/>
    <w:rsid w:val="009C3BCB"/>
    <w:rsid w:val="009D079F"/>
    <w:rsid w:val="009D11DC"/>
    <w:rsid w:val="009D1302"/>
    <w:rsid w:val="009D17B2"/>
    <w:rsid w:val="009D1890"/>
    <w:rsid w:val="009D1DD7"/>
    <w:rsid w:val="009D253A"/>
    <w:rsid w:val="009D3D38"/>
    <w:rsid w:val="009D3DEF"/>
    <w:rsid w:val="009D555F"/>
    <w:rsid w:val="009D55AC"/>
    <w:rsid w:val="009D7E25"/>
    <w:rsid w:val="009E035D"/>
    <w:rsid w:val="009E19F1"/>
    <w:rsid w:val="009E5086"/>
    <w:rsid w:val="009E51B7"/>
    <w:rsid w:val="009E542A"/>
    <w:rsid w:val="009E55A8"/>
    <w:rsid w:val="009F04EF"/>
    <w:rsid w:val="009F1E68"/>
    <w:rsid w:val="009F4457"/>
    <w:rsid w:val="00A00FC2"/>
    <w:rsid w:val="00A01804"/>
    <w:rsid w:val="00A04ADE"/>
    <w:rsid w:val="00A05A1C"/>
    <w:rsid w:val="00A1043E"/>
    <w:rsid w:val="00A10561"/>
    <w:rsid w:val="00A10640"/>
    <w:rsid w:val="00A12AB7"/>
    <w:rsid w:val="00A13104"/>
    <w:rsid w:val="00A14E95"/>
    <w:rsid w:val="00A150B7"/>
    <w:rsid w:val="00A174C2"/>
    <w:rsid w:val="00A1762D"/>
    <w:rsid w:val="00A20077"/>
    <w:rsid w:val="00A2369C"/>
    <w:rsid w:val="00A264FE"/>
    <w:rsid w:val="00A300EE"/>
    <w:rsid w:val="00A3022F"/>
    <w:rsid w:val="00A30913"/>
    <w:rsid w:val="00A30D4B"/>
    <w:rsid w:val="00A34BBC"/>
    <w:rsid w:val="00A3510C"/>
    <w:rsid w:val="00A353E4"/>
    <w:rsid w:val="00A35A0C"/>
    <w:rsid w:val="00A35E8C"/>
    <w:rsid w:val="00A36E64"/>
    <w:rsid w:val="00A3723A"/>
    <w:rsid w:val="00A374CC"/>
    <w:rsid w:val="00A41080"/>
    <w:rsid w:val="00A41952"/>
    <w:rsid w:val="00A426E9"/>
    <w:rsid w:val="00A465F9"/>
    <w:rsid w:val="00A5146D"/>
    <w:rsid w:val="00A52756"/>
    <w:rsid w:val="00A5646E"/>
    <w:rsid w:val="00A6181E"/>
    <w:rsid w:val="00A62AD2"/>
    <w:rsid w:val="00A63CB8"/>
    <w:rsid w:val="00A64CD0"/>
    <w:rsid w:val="00A65EE2"/>
    <w:rsid w:val="00A66ADB"/>
    <w:rsid w:val="00A720D0"/>
    <w:rsid w:val="00A73228"/>
    <w:rsid w:val="00A73BDF"/>
    <w:rsid w:val="00A758AC"/>
    <w:rsid w:val="00A76400"/>
    <w:rsid w:val="00A7765B"/>
    <w:rsid w:val="00A80106"/>
    <w:rsid w:val="00A819AA"/>
    <w:rsid w:val="00A831F0"/>
    <w:rsid w:val="00A84198"/>
    <w:rsid w:val="00A85ECD"/>
    <w:rsid w:val="00A864D5"/>
    <w:rsid w:val="00A869E9"/>
    <w:rsid w:val="00A86FC9"/>
    <w:rsid w:val="00A87973"/>
    <w:rsid w:val="00A90875"/>
    <w:rsid w:val="00A920D2"/>
    <w:rsid w:val="00A92AFC"/>
    <w:rsid w:val="00A9373F"/>
    <w:rsid w:val="00A94634"/>
    <w:rsid w:val="00A946E5"/>
    <w:rsid w:val="00AA12E0"/>
    <w:rsid w:val="00AA3A60"/>
    <w:rsid w:val="00AA760D"/>
    <w:rsid w:val="00AB11FA"/>
    <w:rsid w:val="00AB39A4"/>
    <w:rsid w:val="00AB4DB8"/>
    <w:rsid w:val="00AB560B"/>
    <w:rsid w:val="00AB635D"/>
    <w:rsid w:val="00AB73AF"/>
    <w:rsid w:val="00AC31A0"/>
    <w:rsid w:val="00AC386B"/>
    <w:rsid w:val="00AC4B67"/>
    <w:rsid w:val="00AC63B9"/>
    <w:rsid w:val="00AC66BC"/>
    <w:rsid w:val="00AD17B9"/>
    <w:rsid w:val="00AD3729"/>
    <w:rsid w:val="00AD47FC"/>
    <w:rsid w:val="00AD62E0"/>
    <w:rsid w:val="00AE0DBD"/>
    <w:rsid w:val="00AE10F2"/>
    <w:rsid w:val="00AE1740"/>
    <w:rsid w:val="00AE1D79"/>
    <w:rsid w:val="00AE2574"/>
    <w:rsid w:val="00AE30A3"/>
    <w:rsid w:val="00AE3594"/>
    <w:rsid w:val="00AE42B3"/>
    <w:rsid w:val="00AE679C"/>
    <w:rsid w:val="00AE72DF"/>
    <w:rsid w:val="00AF1FB1"/>
    <w:rsid w:val="00AF3EC3"/>
    <w:rsid w:val="00AF5B2B"/>
    <w:rsid w:val="00AF5B49"/>
    <w:rsid w:val="00AF69B5"/>
    <w:rsid w:val="00AF6F0B"/>
    <w:rsid w:val="00AF7BCE"/>
    <w:rsid w:val="00B00A2B"/>
    <w:rsid w:val="00B03A83"/>
    <w:rsid w:val="00B04836"/>
    <w:rsid w:val="00B100F4"/>
    <w:rsid w:val="00B11195"/>
    <w:rsid w:val="00B1673B"/>
    <w:rsid w:val="00B16DF0"/>
    <w:rsid w:val="00B177F8"/>
    <w:rsid w:val="00B2057F"/>
    <w:rsid w:val="00B2136F"/>
    <w:rsid w:val="00B2213B"/>
    <w:rsid w:val="00B22FC9"/>
    <w:rsid w:val="00B2471C"/>
    <w:rsid w:val="00B24DF6"/>
    <w:rsid w:val="00B250A3"/>
    <w:rsid w:val="00B269DE"/>
    <w:rsid w:val="00B26E75"/>
    <w:rsid w:val="00B27295"/>
    <w:rsid w:val="00B2799A"/>
    <w:rsid w:val="00B30A01"/>
    <w:rsid w:val="00B31AC8"/>
    <w:rsid w:val="00B32124"/>
    <w:rsid w:val="00B3732D"/>
    <w:rsid w:val="00B3773E"/>
    <w:rsid w:val="00B40B18"/>
    <w:rsid w:val="00B40CAF"/>
    <w:rsid w:val="00B42102"/>
    <w:rsid w:val="00B42871"/>
    <w:rsid w:val="00B4296A"/>
    <w:rsid w:val="00B4479A"/>
    <w:rsid w:val="00B47B8D"/>
    <w:rsid w:val="00B502CE"/>
    <w:rsid w:val="00B5185B"/>
    <w:rsid w:val="00B52197"/>
    <w:rsid w:val="00B53269"/>
    <w:rsid w:val="00B538D8"/>
    <w:rsid w:val="00B540EE"/>
    <w:rsid w:val="00B547A4"/>
    <w:rsid w:val="00B55775"/>
    <w:rsid w:val="00B56427"/>
    <w:rsid w:val="00B570CA"/>
    <w:rsid w:val="00B57D61"/>
    <w:rsid w:val="00B60A97"/>
    <w:rsid w:val="00B64953"/>
    <w:rsid w:val="00B65672"/>
    <w:rsid w:val="00B7118D"/>
    <w:rsid w:val="00B73F87"/>
    <w:rsid w:val="00B74875"/>
    <w:rsid w:val="00B74F2E"/>
    <w:rsid w:val="00B7714B"/>
    <w:rsid w:val="00B77D60"/>
    <w:rsid w:val="00B81CD2"/>
    <w:rsid w:val="00B82AE7"/>
    <w:rsid w:val="00B85491"/>
    <w:rsid w:val="00B854A6"/>
    <w:rsid w:val="00B8611C"/>
    <w:rsid w:val="00B92BE3"/>
    <w:rsid w:val="00B9585C"/>
    <w:rsid w:val="00B95B4F"/>
    <w:rsid w:val="00B973BB"/>
    <w:rsid w:val="00B97B19"/>
    <w:rsid w:val="00BA0F94"/>
    <w:rsid w:val="00BA13A2"/>
    <w:rsid w:val="00BA21BC"/>
    <w:rsid w:val="00BA2DC9"/>
    <w:rsid w:val="00BA3A55"/>
    <w:rsid w:val="00BA42B9"/>
    <w:rsid w:val="00BA4916"/>
    <w:rsid w:val="00BA68A8"/>
    <w:rsid w:val="00BA72A0"/>
    <w:rsid w:val="00BB023E"/>
    <w:rsid w:val="00BB1ADC"/>
    <w:rsid w:val="00BB2A2D"/>
    <w:rsid w:val="00BB44D9"/>
    <w:rsid w:val="00BB635E"/>
    <w:rsid w:val="00BB6697"/>
    <w:rsid w:val="00BC0DBB"/>
    <w:rsid w:val="00BC1E42"/>
    <w:rsid w:val="00BC3F30"/>
    <w:rsid w:val="00BC5CCE"/>
    <w:rsid w:val="00BD0341"/>
    <w:rsid w:val="00BD1A85"/>
    <w:rsid w:val="00BD1DCB"/>
    <w:rsid w:val="00BD3A64"/>
    <w:rsid w:val="00BD3F1C"/>
    <w:rsid w:val="00BD41FA"/>
    <w:rsid w:val="00BD53D2"/>
    <w:rsid w:val="00BD5C72"/>
    <w:rsid w:val="00BD6CED"/>
    <w:rsid w:val="00BD7114"/>
    <w:rsid w:val="00BD7541"/>
    <w:rsid w:val="00BD75F8"/>
    <w:rsid w:val="00BD7D93"/>
    <w:rsid w:val="00BE12D0"/>
    <w:rsid w:val="00BE1964"/>
    <w:rsid w:val="00BE2D64"/>
    <w:rsid w:val="00BE4D3F"/>
    <w:rsid w:val="00BE6D76"/>
    <w:rsid w:val="00BE7199"/>
    <w:rsid w:val="00BF22A4"/>
    <w:rsid w:val="00BF2C5C"/>
    <w:rsid w:val="00BF2DF4"/>
    <w:rsid w:val="00BF3729"/>
    <w:rsid w:val="00BF6B3D"/>
    <w:rsid w:val="00C009CB"/>
    <w:rsid w:val="00C019BD"/>
    <w:rsid w:val="00C0252C"/>
    <w:rsid w:val="00C02B89"/>
    <w:rsid w:val="00C0334D"/>
    <w:rsid w:val="00C04A85"/>
    <w:rsid w:val="00C06349"/>
    <w:rsid w:val="00C07FE4"/>
    <w:rsid w:val="00C13021"/>
    <w:rsid w:val="00C13032"/>
    <w:rsid w:val="00C13DCB"/>
    <w:rsid w:val="00C160C8"/>
    <w:rsid w:val="00C1690D"/>
    <w:rsid w:val="00C17E02"/>
    <w:rsid w:val="00C21AF6"/>
    <w:rsid w:val="00C22C02"/>
    <w:rsid w:val="00C24C11"/>
    <w:rsid w:val="00C26E6B"/>
    <w:rsid w:val="00C30C84"/>
    <w:rsid w:val="00C30E5E"/>
    <w:rsid w:val="00C317AF"/>
    <w:rsid w:val="00C33588"/>
    <w:rsid w:val="00C34CF4"/>
    <w:rsid w:val="00C34E64"/>
    <w:rsid w:val="00C3508F"/>
    <w:rsid w:val="00C358AA"/>
    <w:rsid w:val="00C3611C"/>
    <w:rsid w:val="00C36427"/>
    <w:rsid w:val="00C365CA"/>
    <w:rsid w:val="00C408C2"/>
    <w:rsid w:val="00C41AC5"/>
    <w:rsid w:val="00C51AEA"/>
    <w:rsid w:val="00C51E5B"/>
    <w:rsid w:val="00C52686"/>
    <w:rsid w:val="00C531A6"/>
    <w:rsid w:val="00C573BE"/>
    <w:rsid w:val="00C602C0"/>
    <w:rsid w:val="00C60648"/>
    <w:rsid w:val="00C61907"/>
    <w:rsid w:val="00C631BF"/>
    <w:rsid w:val="00C64249"/>
    <w:rsid w:val="00C646C6"/>
    <w:rsid w:val="00C65C0B"/>
    <w:rsid w:val="00C66F69"/>
    <w:rsid w:val="00C71995"/>
    <w:rsid w:val="00C75D20"/>
    <w:rsid w:val="00C76848"/>
    <w:rsid w:val="00C7737A"/>
    <w:rsid w:val="00C80ABC"/>
    <w:rsid w:val="00C83E89"/>
    <w:rsid w:val="00C83EB7"/>
    <w:rsid w:val="00C84A3F"/>
    <w:rsid w:val="00C86100"/>
    <w:rsid w:val="00C86497"/>
    <w:rsid w:val="00C86556"/>
    <w:rsid w:val="00C932EA"/>
    <w:rsid w:val="00C94784"/>
    <w:rsid w:val="00C94CF8"/>
    <w:rsid w:val="00C95C7F"/>
    <w:rsid w:val="00C9690F"/>
    <w:rsid w:val="00C976C5"/>
    <w:rsid w:val="00CA350E"/>
    <w:rsid w:val="00CA7CD9"/>
    <w:rsid w:val="00CB0FA6"/>
    <w:rsid w:val="00CB1111"/>
    <w:rsid w:val="00CB1B7B"/>
    <w:rsid w:val="00CB3A27"/>
    <w:rsid w:val="00CC00DB"/>
    <w:rsid w:val="00CC09B2"/>
    <w:rsid w:val="00CC102A"/>
    <w:rsid w:val="00CC3194"/>
    <w:rsid w:val="00CC39B3"/>
    <w:rsid w:val="00CC4DDB"/>
    <w:rsid w:val="00CC6987"/>
    <w:rsid w:val="00CC77D3"/>
    <w:rsid w:val="00CC7C1D"/>
    <w:rsid w:val="00CC7C66"/>
    <w:rsid w:val="00CD251C"/>
    <w:rsid w:val="00CD3167"/>
    <w:rsid w:val="00CD6A55"/>
    <w:rsid w:val="00CD6D9C"/>
    <w:rsid w:val="00CE1220"/>
    <w:rsid w:val="00CE1782"/>
    <w:rsid w:val="00CE25D0"/>
    <w:rsid w:val="00CE5185"/>
    <w:rsid w:val="00CE5C6B"/>
    <w:rsid w:val="00CE62B2"/>
    <w:rsid w:val="00CE6C9C"/>
    <w:rsid w:val="00CF056A"/>
    <w:rsid w:val="00CF1534"/>
    <w:rsid w:val="00CF32AE"/>
    <w:rsid w:val="00CF37CF"/>
    <w:rsid w:val="00CF6E27"/>
    <w:rsid w:val="00D03037"/>
    <w:rsid w:val="00D04853"/>
    <w:rsid w:val="00D06770"/>
    <w:rsid w:val="00D075E6"/>
    <w:rsid w:val="00D07B74"/>
    <w:rsid w:val="00D10E16"/>
    <w:rsid w:val="00D13A15"/>
    <w:rsid w:val="00D167B4"/>
    <w:rsid w:val="00D16FF2"/>
    <w:rsid w:val="00D2054D"/>
    <w:rsid w:val="00D20E83"/>
    <w:rsid w:val="00D22C20"/>
    <w:rsid w:val="00D27A23"/>
    <w:rsid w:val="00D27A29"/>
    <w:rsid w:val="00D30B02"/>
    <w:rsid w:val="00D34A0A"/>
    <w:rsid w:val="00D35FEA"/>
    <w:rsid w:val="00D3680C"/>
    <w:rsid w:val="00D36838"/>
    <w:rsid w:val="00D4052A"/>
    <w:rsid w:val="00D409F3"/>
    <w:rsid w:val="00D42A6F"/>
    <w:rsid w:val="00D459CA"/>
    <w:rsid w:val="00D4663C"/>
    <w:rsid w:val="00D508AA"/>
    <w:rsid w:val="00D531F3"/>
    <w:rsid w:val="00D54351"/>
    <w:rsid w:val="00D5580C"/>
    <w:rsid w:val="00D6131F"/>
    <w:rsid w:val="00D64B36"/>
    <w:rsid w:val="00D65AE4"/>
    <w:rsid w:val="00D66D45"/>
    <w:rsid w:val="00D66DC0"/>
    <w:rsid w:val="00D676CE"/>
    <w:rsid w:val="00D72BB5"/>
    <w:rsid w:val="00D739F7"/>
    <w:rsid w:val="00D773B5"/>
    <w:rsid w:val="00D803F3"/>
    <w:rsid w:val="00D814E7"/>
    <w:rsid w:val="00D81C12"/>
    <w:rsid w:val="00D82158"/>
    <w:rsid w:val="00D83F85"/>
    <w:rsid w:val="00D83FD8"/>
    <w:rsid w:val="00D8433D"/>
    <w:rsid w:val="00D84706"/>
    <w:rsid w:val="00D84AFA"/>
    <w:rsid w:val="00D85245"/>
    <w:rsid w:val="00D852E4"/>
    <w:rsid w:val="00D8617B"/>
    <w:rsid w:val="00D87B46"/>
    <w:rsid w:val="00D94599"/>
    <w:rsid w:val="00D947EA"/>
    <w:rsid w:val="00D95DE9"/>
    <w:rsid w:val="00DA2459"/>
    <w:rsid w:val="00DA2818"/>
    <w:rsid w:val="00DA432E"/>
    <w:rsid w:val="00DA6644"/>
    <w:rsid w:val="00DB037D"/>
    <w:rsid w:val="00DB128F"/>
    <w:rsid w:val="00DB1305"/>
    <w:rsid w:val="00DB2239"/>
    <w:rsid w:val="00DB2F79"/>
    <w:rsid w:val="00DB5C71"/>
    <w:rsid w:val="00DB7409"/>
    <w:rsid w:val="00DC0714"/>
    <w:rsid w:val="00DC2B68"/>
    <w:rsid w:val="00DC41D0"/>
    <w:rsid w:val="00DC4FB6"/>
    <w:rsid w:val="00DD186F"/>
    <w:rsid w:val="00DD2A2E"/>
    <w:rsid w:val="00DD58B2"/>
    <w:rsid w:val="00DD6174"/>
    <w:rsid w:val="00DD72C7"/>
    <w:rsid w:val="00DD74ED"/>
    <w:rsid w:val="00DD7FDD"/>
    <w:rsid w:val="00DE0D26"/>
    <w:rsid w:val="00DE0FEE"/>
    <w:rsid w:val="00DE158C"/>
    <w:rsid w:val="00DE1C6B"/>
    <w:rsid w:val="00DE2C71"/>
    <w:rsid w:val="00DE383A"/>
    <w:rsid w:val="00DE54B6"/>
    <w:rsid w:val="00DE7680"/>
    <w:rsid w:val="00DF0256"/>
    <w:rsid w:val="00DF18FE"/>
    <w:rsid w:val="00DF1A3B"/>
    <w:rsid w:val="00DF1D5C"/>
    <w:rsid w:val="00DF24A6"/>
    <w:rsid w:val="00DF590E"/>
    <w:rsid w:val="00DF5E20"/>
    <w:rsid w:val="00DF6EEF"/>
    <w:rsid w:val="00DF6FA9"/>
    <w:rsid w:val="00E00B2F"/>
    <w:rsid w:val="00E019C4"/>
    <w:rsid w:val="00E0532E"/>
    <w:rsid w:val="00E05B62"/>
    <w:rsid w:val="00E07527"/>
    <w:rsid w:val="00E1000A"/>
    <w:rsid w:val="00E10E91"/>
    <w:rsid w:val="00E13751"/>
    <w:rsid w:val="00E13D85"/>
    <w:rsid w:val="00E1428B"/>
    <w:rsid w:val="00E14350"/>
    <w:rsid w:val="00E15110"/>
    <w:rsid w:val="00E164BF"/>
    <w:rsid w:val="00E16DF5"/>
    <w:rsid w:val="00E22E1D"/>
    <w:rsid w:val="00E24F7C"/>
    <w:rsid w:val="00E25156"/>
    <w:rsid w:val="00E272CC"/>
    <w:rsid w:val="00E30220"/>
    <w:rsid w:val="00E30231"/>
    <w:rsid w:val="00E304CD"/>
    <w:rsid w:val="00E3154C"/>
    <w:rsid w:val="00E32452"/>
    <w:rsid w:val="00E32C62"/>
    <w:rsid w:val="00E345FF"/>
    <w:rsid w:val="00E34A09"/>
    <w:rsid w:val="00E37EC6"/>
    <w:rsid w:val="00E40A21"/>
    <w:rsid w:val="00E41912"/>
    <w:rsid w:val="00E43A4A"/>
    <w:rsid w:val="00E44AC6"/>
    <w:rsid w:val="00E45EDD"/>
    <w:rsid w:val="00E475F3"/>
    <w:rsid w:val="00E50B98"/>
    <w:rsid w:val="00E50E26"/>
    <w:rsid w:val="00E50E45"/>
    <w:rsid w:val="00E55E53"/>
    <w:rsid w:val="00E56835"/>
    <w:rsid w:val="00E638F8"/>
    <w:rsid w:val="00E64AD9"/>
    <w:rsid w:val="00E67F9F"/>
    <w:rsid w:val="00E71AFE"/>
    <w:rsid w:val="00E7583E"/>
    <w:rsid w:val="00E76E5B"/>
    <w:rsid w:val="00E7799A"/>
    <w:rsid w:val="00E81786"/>
    <w:rsid w:val="00E82FF8"/>
    <w:rsid w:val="00E86AD0"/>
    <w:rsid w:val="00E87B92"/>
    <w:rsid w:val="00E940E3"/>
    <w:rsid w:val="00E94D9E"/>
    <w:rsid w:val="00E9675A"/>
    <w:rsid w:val="00E96A54"/>
    <w:rsid w:val="00E96A7B"/>
    <w:rsid w:val="00E97ED5"/>
    <w:rsid w:val="00EA29E5"/>
    <w:rsid w:val="00EA5229"/>
    <w:rsid w:val="00EA5D49"/>
    <w:rsid w:val="00EA6655"/>
    <w:rsid w:val="00EA7218"/>
    <w:rsid w:val="00EB1FFF"/>
    <w:rsid w:val="00EB2178"/>
    <w:rsid w:val="00EB3492"/>
    <w:rsid w:val="00EB69D7"/>
    <w:rsid w:val="00EB76AE"/>
    <w:rsid w:val="00EB7EE3"/>
    <w:rsid w:val="00EC211F"/>
    <w:rsid w:val="00EC2240"/>
    <w:rsid w:val="00EC30C9"/>
    <w:rsid w:val="00EC3D9D"/>
    <w:rsid w:val="00EC4D66"/>
    <w:rsid w:val="00EC5108"/>
    <w:rsid w:val="00EC6932"/>
    <w:rsid w:val="00EC715E"/>
    <w:rsid w:val="00ED1A81"/>
    <w:rsid w:val="00ED2908"/>
    <w:rsid w:val="00ED2CF0"/>
    <w:rsid w:val="00ED3229"/>
    <w:rsid w:val="00ED4183"/>
    <w:rsid w:val="00ED4F88"/>
    <w:rsid w:val="00ED5C3D"/>
    <w:rsid w:val="00ED78EE"/>
    <w:rsid w:val="00EE0B59"/>
    <w:rsid w:val="00EE1F64"/>
    <w:rsid w:val="00EE22E4"/>
    <w:rsid w:val="00EE3516"/>
    <w:rsid w:val="00EE4ACA"/>
    <w:rsid w:val="00EE5B80"/>
    <w:rsid w:val="00EE62E3"/>
    <w:rsid w:val="00EE7A7D"/>
    <w:rsid w:val="00EF2464"/>
    <w:rsid w:val="00EF25F9"/>
    <w:rsid w:val="00EF2A37"/>
    <w:rsid w:val="00EF3C33"/>
    <w:rsid w:val="00EF5B64"/>
    <w:rsid w:val="00EF6120"/>
    <w:rsid w:val="00EF66D8"/>
    <w:rsid w:val="00F00218"/>
    <w:rsid w:val="00F01F8E"/>
    <w:rsid w:val="00F02329"/>
    <w:rsid w:val="00F03254"/>
    <w:rsid w:val="00F037E3"/>
    <w:rsid w:val="00F06E38"/>
    <w:rsid w:val="00F10509"/>
    <w:rsid w:val="00F1529F"/>
    <w:rsid w:val="00F17E58"/>
    <w:rsid w:val="00F20250"/>
    <w:rsid w:val="00F211B8"/>
    <w:rsid w:val="00F23A75"/>
    <w:rsid w:val="00F2433B"/>
    <w:rsid w:val="00F25D50"/>
    <w:rsid w:val="00F26329"/>
    <w:rsid w:val="00F27636"/>
    <w:rsid w:val="00F3290B"/>
    <w:rsid w:val="00F3339D"/>
    <w:rsid w:val="00F36241"/>
    <w:rsid w:val="00F368B0"/>
    <w:rsid w:val="00F36F0C"/>
    <w:rsid w:val="00F42D57"/>
    <w:rsid w:val="00F45A88"/>
    <w:rsid w:val="00F46D49"/>
    <w:rsid w:val="00F5132E"/>
    <w:rsid w:val="00F520EF"/>
    <w:rsid w:val="00F52251"/>
    <w:rsid w:val="00F54023"/>
    <w:rsid w:val="00F555D3"/>
    <w:rsid w:val="00F5560A"/>
    <w:rsid w:val="00F577A0"/>
    <w:rsid w:val="00F577C7"/>
    <w:rsid w:val="00F6006B"/>
    <w:rsid w:val="00F60571"/>
    <w:rsid w:val="00F617BD"/>
    <w:rsid w:val="00F61925"/>
    <w:rsid w:val="00F61C9B"/>
    <w:rsid w:val="00F63080"/>
    <w:rsid w:val="00F63E83"/>
    <w:rsid w:val="00F64591"/>
    <w:rsid w:val="00F652CE"/>
    <w:rsid w:val="00F65910"/>
    <w:rsid w:val="00F738F1"/>
    <w:rsid w:val="00F745DB"/>
    <w:rsid w:val="00F770CC"/>
    <w:rsid w:val="00F80A46"/>
    <w:rsid w:val="00F822C3"/>
    <w:rsid w:val="00F825CA"/>
    <w:rsid w:val="00F83072"/>
    <w:rsid w:val="00F83C42"/>
    <w:rsid w:val="00F83E07"/>
    <w:rsid w:val="00F83FFD"/>
    <w:rsid w:val="00F8487E"/>
    <w:rsid w:val="00F84E5B"/>
    <w:rsid w:val="00F904BE"/>
    <w:rsid w:val="00F90FC3"/>
    <w:rsid w:val="00F915EA"/>
    <w:rsid w:val="00F9272D"/>
    <w:rsid w:val="00F939AC"/>
    <w:rsid w:val="00F93F5C"/>
    <w:rsid w:val="00F94630"/>
    <w:rsid w:val="00F94C1D"/>
    <w:rsid w:val="00F952C3"/>
    <w:rsid w:val="00F95DCC"/>
    <w:rsid w:val="00F962E6"/>
    <w:rsid w:val="00F96F06"/>
    <w:rsid w:val="00FA10AC"/>
    <w:rsid w:val="00FA18B1"/>
    <w:rsid w:val="00FA1A83"/>
    <w:rsid w:val="00FA6337"/>
    <w:rsid w:val="00FA6AB5"/>
    <w:rsid w:val="00FA7E50"/>
    <w:rsid w:val="00FB52D4"/>
    <w:rsid w:val="00FB7F38"/>
    <w:rsid w:val="00FC0A31"/>
    <w:rsid w:val="00FC1191"/>
    <w:rsid w:val="00FC2C49"/>
    <w:rsid w:val="00FC452D"/>
    <w:rsid w:val="00FC505A"/>
    <w:rsid w:val="00FC516C"/>
    <w:rsid w:val="00FC6F27"/>
    <w:rsid w:val="00FD05A6"/>
    <w:rsid w:val="00FD1159"/>
    <w:rsid w:val="00FD31B8"/>
    <w:rsid w:val="00FD381D"/>
    <w:rsid w:val="00FD4F73"/>
    <w:rsid w:val="00FD57D2"/>
    <w:rsid w:val="00FD7754"/>
    <w:rsid w:val="00FE036A"/>
    <w:rsid w:val="00FE1A35"/>
    <w:rsid w:val="00FE3355"/>
    <w:rsid w:val="00FE55E4"/>
    <w:rsid w:val="00FE599B"/>
    <w:rsid w:val="00FF37DD"/>
    <w:rsid w:val="00FF3D1F"/>
    <w:rsid w:val="00FF483B"/>
    <w:rsid w:val="00FF546A"/>
    <w:rsid w:val="00FF6085"/>
    <w:rsid w:val="00FF6C69"/>
    <w:rsid w:val="00FF73CF"/>
    <w:rsid w:val="00FF79AE"/>
    <w:rsid w:val="00FF7BDD"/>
    <w:rsid w:val="01317F69"/>
    <w:rsid w:val="013C3C36"/>
    <w:rsid w:val="01527EDF"/>
    <w:rsid w:val="01BB4817"/>
    <w:rsid w:val="01C4676A"/>
    <w:rsid w:val="01CA73E2"/>
    <w:rsid w:val="01CC026F"/>
    <w:rsid w:val="01E7508C"/>
    <w:rsid w:val="020016E9"/>
    <w:rsid w:val="021533E7"/>
    <w:rsid w:val="021B5783"/>
    <w:rsid w:val="02447828"/>
    <w:rsid w:val="026711A0"/>
    <w:rsid w:val="026D327B"/>
    <w:rsid w:val="02727A5F"/>
    <w:rsid w:val="029562D6"/>
    <w:rsid w:val="02B705C5"/>
    <w:rsid w:val="02C70E02"/>
    <w:rsid w:val="02D70B22"/>
    <w:rsid w:val="02DA4630"/>
    <w:rsid w:val="02FE3E7B"/>
    <w:rsid w:val="03010138"/>
    <w:rsid w:val="03086EB0"/>
    <w:rsid w:val="03500C6E"/>
    <w:rsid w:val="03817ACA"/>
    <w:rsid w:val="03884AFD"/>
    <w:rsid w:val="03887BE8"/>
    <w:rsid w:val="0392549E"/>
    <w:rsid w:val="03AD3BAD"/>
    <w:rsid w:val="03D72A11"/>
    <w:rsid w:val="03E94B2B"/>
    <w:rsid w:val="04111893"/>
    <w:rsid w:val="041E7CD6"/>
    <w:rsid w:val="04386613"/>
    <w:rsid w:val="0442138C"/>
    <w:rsid w:val="04461C11"/>
    <w:rsid w:val="04650547"/>
    <w:rsid w:val="047D553E"/>
    <w:rsid w:val="049802FF"/>
    <w:rsid w:val="04E039DF"/>
    <w:rsid w:val="04E62E18"/>
    <w:rsid w:val="04F810FA"/>
    <w:rsid w:val="05040900"/>
    <w:rsid w:val="050D65F7"/>
    <w:rsid w:val="051577B1"/>
    <w:rsid w:val="051756C8"/>
    <w:rsid w:val="052B676F"/>
    <w:rsid w:val="0530634F"/>
    <w:rsid w:val="05311296"/>
    <w:rsid w:val="05726DA2"/>
    <w:rsid w:val="05852631"/>
    <w:rsid w:val="05AD1B89"/>
    <w:rsid w:val="05C9596A"/>
    <w:rsid w:val="063B237E"/>
    <w:rsid w:val="0644188F"/>
    <w:rsid w:val="06547385"/>
    <w:rsid w:val="068B1073"/>
    <w:rsid w:val="06BA5D1F"/>
    <w:rsid w:val="06E31EE5"/>
    <w:rsid w:val="06E37055"/>
    <w:rsid w:val="070B4DB8"/>
    <w:rsid w:val="07133B0D"/>
    <w:rsid w:val="07195727"/>
    <w:rsid w:val="072440CC"/>
    <w:rsid w:val="07664B72"/>
    <w:rsid w:val="077F333A"/>
    <w:rsid w:val="078A2687"/>
    <w:rsid w:val="07D71B1F"/>
    <w:rsid w:val="07FE2B6F"/>
    <w:rsid w:val="08137E2A"/>
    <w:rsid w:val="08380F53"/>
    <w:rsid w:val="083D65AA"/>
    <w:rsid w:val="0848051E"/>
    <w:rsid w:val="084B19DB"/>
    <w:rsid w:val="08AC25CB"/>
    <w:rsid w:val="08BC4407"/>
    <w:rsid w:val="08EC556F"/>
    <w:rsid w:val="09023BBB"/>
    <w:rsid w:val="098E0E75"/>
    <w:rsid w:val="098E70F8"/>
    <w:rsid w:val="09A07C31"/>
    <w:rsid w:val="09C274CE"/>
    <w:rsid w:val="0A24499B"/>
    <w:rsid w:val="0A314B36"/>
    <w:rsid w:val="0A660436"/>
    <w:rsid w:val="0A6C46DD"/>
    <w:rsid w:val="0A77078C"/>
    <w:rsid w:val="0A79028B"/>
    <w:rsid w:val="0A900EBB"/>
    <w:rsid w:val="0AB5428E"/>
    <w:rsid w:val="0AC84057"/>
    <w:rsid w:val="0B043FF8"/>
    <w:rsid w:val="0B2508ED"/>
    <w:rsid w:val="0B2E5519"/>
    <w:rsid w:val="0B301440"/>
    <w:rsid w:val="0B574A70"/>
    <w:rsid w:val="0B616545"/>
    <w:rsid w:val="0B7A0DC2"/>
    <w:rsid w:val="0BC10625"/>
    <w:rsid w:val="0BCB4B16"/>
    <w:rsid w:val="0BE0516D"/>
    <w:rsid w:val="0BF73C9B"/>
    <w:rsid w:val="0C021ADF"/>
    <w:rsid w:val="0C42226D"/>
    <w:rsid w:val="0C9D2956"/>
    <w:rsid w:val="0CC667D9"/>
    <w:rsid w:val="0D07725B"/>
    <w:rsid w:val="0D366907"/>
    <w:rsid w:val="0D4C1913"/>
    <w:rsid w:val="0D576FA9"/>
    <w:rsid w:val="0D67772E"/>
    <w:rsid w:val="0D7876C3"/>
    <w:rsid w:val="0D8D2129"/>
    <w:rsid w:val="0DD13CE0"/>
    <w:rsid w:val="0DD438C0"/>
    <w:rsid w:val="0E2F0704"/>
    <w:rsid w:val="0EB16BA4"/>
    <w:rsid w:val="0F0E2EB6"/>
    <w:rsid w:val="0F0F31C4"/>
    <w:rsid w:val="0F2033CB"/>
    <w:rsid w:val="0F2413E1"/>
    <w:rsid w:val="0F3A1831"/>
    <w:rsid w:val="0F5D461F"/>
    <w:rsid w:val="0F616053"/>
    <w:rsid w:val="0F7E0A58"/>
    <w:rsid w:val="0F8A67D7"/>
    <w:rsid w:val="0F8B4CE8"/>
    <w:rsid w:val="0F973E29"/>
    <w:rsid w:val="0F9A61F8"/>
    <w:rsid w:val="0FEE11A8"/>
    <w:rsid w:val="0FEE34C9"/>
    <w:rsid w:val="0FF3288D"/>
    <w:rsid w:val="101271B8"/>
    <w:rsid w:val="101D0862"/>
    <w:rsid w:val="1020063C"/>
    <w:rsid w:val="102F7D69"/>
    <w:rsid w:val="10441B98"/>
    <w:rsid w:val="10464F13"/>
    <w:rsid w:val="10484987"/>
    <w:rsid w:val="10563548"/>
    <w:rsid w:val="1062712E"/>
    <w:rsid w:val="10947D4C"/>
    <w:rsid w:val="109A323E"/>
    <w:rsid w:val="10D47113"/>
    <w:rsid w:val="1115020A"/>
    <w:rsid w:val="112A39C6"/>
    <w:rsid w:val="1148100C"/>
    <w:rsid w:val="118643DE"/>
    <w:rsid w:val="11C05CFF"/>
    <w:rsid w:val="11D5023C"/>
    <w:rsid w:val="11EB7CC0"/>
    <w:rsid w:val="12244414"/>
    <w:rsid w:val="122D2087"/>
    <w:rsid w:val="125C6E10"/>
    <w:rsid w:val="125F420A"/>
    <w:rsid w:val="1298640D"/>
    <w:rsid w:val="12C91342"/>
    <w:rsid w:val="132C2B3C"/>
    <w:rsid w:val="133F397A"/>
    <w:rsid w:val="13412662"/>
    <w:rsid w:val="13612DC7"/>
    <w:rsid w:val="136E2957"/>
    <w:rsid w:val="137B2057"/>
    <w:rsid w:val="13B159FB"/>
    <w:rsid w:val="13DD2D88"/>
    <w:rsid w:val="13FA41EA"/>
    <w:rsid w:val="1421285A"/>
    <w:rsid w:val="144F617D"/>
    <w:rsid w:val="145D4C37"/>
    <w:rsid w:val="148D505F"/>
    <w:rsid w:val="149005BB"/>
    <w:rsid w:val="14A34882"/>
    <w:rsid w:val="14A979BF"/>
    <w:rsid w:val="14B330E7"/>
    <w:rsid w:val="14E417AE"/>
    <w:rsid w:val="14F74BCE"/>
    <w:rsid w:val="15093368"/>
    <w:rsid w:val="151B6B0E"/>
    <w:rsid w:val="15283C70"/>
    <w:rsid w:val="152A0F41"/>
    <w:rsid w:val="1531238C"/>
    <w:rsid w:val="153B2EB2"/>
    <w:rsid w:val="1557611D"/>
    <w:rsid w:val="156009C5"/>
    <w:rsid w:val="15853F88"/>
    <w:rsid w:val="158A79C8"/>
    <w:rsid w:val="159348F7"/>
    <w:rsid w:val="15A0706E"/>
    <w:rsid w:val="15BF7081"/>
    <w:rsid w:val="15C56B16"/>
    <w:rsid w:val="15F05638"/>
    <w:rsid w:val="15FA2BC8"/>
    <w:rsid w:val="160B6B83"/>
    <w:rsid w:val="163C02E5"/>
    <w:rsid w:val="164E56C9"/>
    <w:rsid w:val="1650767C"/>
    <w:rsid w:val="166E0EC0"/>
    <w:rsid w:val="168D251B"/>
    <w:rsid w:val="16B32572"/>
    <w:rsid w:val="16B8739E"/>
    <w:rsid w:val="16C96424"/>
    <w:rsid w:val="16D01B7A"/>
    <w:rsid w:val="16D91CA3"/>
    <w:rsid w:val="16E137FE"/>
    <w:rsid w:val="17141A67"/>
    <w:rsid w:val="172B2E02"/>
    <w:rsid w:val="17B52555"/>
    <w:rsid w:val="17D830F9"/>
    <w:rsid w:val="17DB4F81"/>
    <w:rsid w:val="17DF2F33"/>
    <w:rsid w:val="180A3513"/>
    <w:rsid w:val="18187335"/>
    <w:rsid w:val="182B0D89"/>
    <w:rsid w:val="1866007F"/>
    <w:rsid w:val="18763BB0"/>
    <w:rsid w:val="187E62DA"/>
    <w:rsid w:val="18874485"/>
    <w:rsid w:val="189A5EB5"/>
    <w:rsid w:val="18FE2432"/>
    <w:rsid w:val="1909717A"/>
    <w:rsid w:val="190A6B14"/>
    <w:rsid w:val="194431F1"/>
    <w:rsid w:val="19501DA2"/>
    <w:rsid w:val="19762565"/>
    <w:rsid w:val="197A7CAD"/>
    <w:rsid w:val="1A3E7A59"/>
    <w:rsid w:val="1A9101EA"/>
    <w:rsid w:val="1AB37429"/>
    <w:rsid w:val="1AF56B46"/>
    <w:rsid w:val="1B171BDB"/>
    <w:rsid w:val="1B3D2A8F"/>
    <w:rsid w:val="1BA57A16"/>
    <w:rsid w:val="1BB029F2"/>
    <w:rsid w:val="1BB67573"/>
    <w:rsid w:val="1BBB5228"/>
    <w:rsid w:val="1BCA303C"/>
    <w:rsid w:val="1C0F0A4F"/>
    <w:rsid w:val="1C820C62"/>
    <w:rsid w:val="1CE92105"/>
    <w:rsid w:val="1CF32807"/>
    <w:rsid w:val="1D1A01F7"/>
    <w:rsid w:val="1D1D3702"/>
    <w:rsid w:val="1D2574AF"/>
    <w:rsid w:val="1D3B2A09"/>
    <w:rsid w:val="1DA532A0"/>
    <w:rsid w:val="1DC65B7C"/>
    <w:rsid w:val="1DF60118"/>
    <w:rsid w:val="1E070385"/>
    <w:rsid w:val="1E3A21A8"/>
    <w:rsid w:val="1E3F67EE"/>
    <w:rsid w:val="1EDB10BC"/>
    <w:rsid w:val="1EF2383B"/>
    <w:rsid w:val="1F04226A"/>
    <w:rsid w:val="1F316F2E"/>
    <w:rsid w:val="1F7E4A0C"/>
    <w:rsid w:val="1F9D32B1"/>
    <w:rsid w:val="1FA070BA"/>
    <w:rsid w:val="1FAE6DB2"/>
    <w:rsid w:val="1FC16504"/>
    <w:rsid w:val="1FC20CD8"/>
    <w:rsid w:val="20193657"/>
    <w:rsid w:val="206B373F"/>
    <w:rsid w:val="20734A0D"/>
    <w:rsid w:val="20783067"/>
    <w:rsid w:val="20CC5161"/>
    <w:rsid w:val="20F57957"/>
    <w:rsid w:val="212136FE"/>
    <w:rsid w:val="21563314"/>
    <w:rsid w:val="21792C6D"/>
    <w:rsid w:val="21C45494"/>
    <w:rsid w:val="21D32D74"/>
    <w:rsid w:val="21DC7F00"/>
    <w:rsid w:val="22512113"/>
    <w:rsid w:val="225278E7"/>
    <w:rsid w:val="22887A1B"/>
    <w:rsid w:val="22B16C5C"/>
    <w:rsid w:val="22C854A6"/>
    <w:rsid w:val="22CA3438"/>
    <w:rsid w:val="22DD2675"/>
    <w:rsid w:val="22E207D1"/>
    <w:rsid w:val="22F44DE1"/>
    <w:rsid w:val="237C5C07"/>
    <w:rsid w:val="23AB1F52"/>
    <w:rsid w:val="24505925"/>
    <w:rsid w:val="24571CAC"/>
    <w:rsid w:val="24653902"/>
    <w:rsid w:val="246A6B74"/>
    <w:rsid w:val="247D26BC"/>
    <w:rsid w:val="248752B8"/>
    <w:rsid w:val="24966BE6"/>
    <w:rsid w:val="24BB6D29"/>
    <w:rsid w:val="24DF2635"/>
    <w:rsid w:val="24E011DB"/>
    <w:rsid w:val="25017F1F"/>
    <w:rsid w:val="2521146A"/>
    <w:rsid w:val="25564924"/>
    <w:rsid w:val="25942819"/>
    <w:rsid w:val="25A77F4A"/>
    <w:rsid w:val="25DF42D0"/>
    <w:rsid w:val="25F26AC1"/>
    <w:rsid w:val="26103D41"/>
    <w:rsid w:val="261826FE"/>
    <w:rsid w:val="263D7FA9"/>
    <w:rsid w:val="26516D73"/>
    <w:rsid w:val="265F6558"/>
    <w:rsid w:val="266A3452"/>
    <w:rsid w:val="266B4134"/>
    <w:rsid w:val="26785D65"/>
    <w:rsid w:val="2689369D"/>
    <w:rsid w:val="26D1527F"/>
    <w:rsid w:val="26DB7EAB"/>
    <w:rsid w:val="27604BCE"/>
    <w:rsid w:val="276959E5"/>
    <w:rsid w:val="27A43722"/>
    <w:rsid w:val="27E55EA8"/>
    <w:rsid w:val="27E64D5A"/>
    <w:rsid w:val="27F830DB"/>
    <w:rsid w:val="281178FD"/>
    <w:rsid w:val="28167645"/>
    <w:rsid w:val="281E3F7A"/>
    <w:rsid w:val="28201707"/>
    <w:rsid w:val="28595C3D"/>
    <w:rsid w:val="287C62C3"/>
    <w:rsid w:val="289A1AC3"/>
    <w:rsid w:val="28C8445F"/>
    <w:rsid w:val="28FB0A17"/>
    <w:rsid w:val="28FD18FA"/>
    <w:rsid w:val="2903193C"/>
    <w:rsid w:val="2910333F"/>
    <w:rsid w:val="291D29FD"/>
    <w:rsid w:val="2932400A"/>
    <w:rsid w:val="296200D6"/>
    <w:rsid w:val="297C0B04"/>
    <w:rsid w:val="29826D04"/>
    <w:rsid w:val="299F04AA"/>
    <w:rsid w:val="29AA1DB7"/>
    <w:rsid w:val="29C27DF5"/>
    <w:rsid w:val="29C335A2"/>
    <w:rsid w:val="29D84B76"/>
    <w:rsid w:val="29E96D83"/>
    <w:rsid w:val="29F85218"/>
    <w:rsid w:val="29F97523"/>
    <w:rsid w:val="2A063887"/>
    <w:rsid w:val="2A0C7216"/>
    <w:rsid w:val="2A8D0009"/>
    <w:rsid w:val="2A9E191C"/>
    <w:rsid w:val="2AAB5F9D"/>
    <w:rsid w:val="2ACF0DDC"/>
    <w:rsid w:val="2AE17A5A"/>
    <w:rsid w:val="2AE5579D"/>
    <w:rsid w:val="2AE719C9"/>
    <w:rsid w:val="2B1E68BB"/>
    <w:rsid w:val="2B230073"/>
    <w:rsid w:val="2B2E2B9F"/>
    <w:rsid w:val="2B54647E"/>
    <w:rsid w:val="2B724A52"/>
    <w:rsid w:val="2B8A3811"/>
    <w:rsid w:val="2C1B6F9C"/>
    <w:rsid w:val="2C4E2573"/>
    <w:rsid w:val="2C581F9E"/>
    <w:rsid w:val="2C622E1D"/>
    <w:rsid w:val="2C62781B"/>
    <w:rsid w:val="2CAD1CFA"/>
    <w:rsid w:val="2CB9783D"/>
    <w:rsid w:val="2CC62F30"/>
    <w:rsid w:val="2CDA29B3"/>
    <w:rsid w:val="2CF73565"/>
    <w:rsid w:val="2D0E1633"/>
    <w:rsid w:val="2D3F5F6E"/>
    <w:rsid w:val="2D4D491F"/>
    <w:rsid w:val="2D6E2ED1"/>
    <w:rsid w:val="2D7010AB"/>
    <w:rsid w:val="2D7A264B"/>
    <w:rsid w:val="2D84285B"/>
    <w:rsid w:val="2DAA2693"/>
    <w:rsid w:val="2DD37B2E"/>
    <w:rsid w:val="2E1819E5"/>
    <w:rsid w:val="2E183793"/>
    <w:rsid w:val="2E4614BE"/>
    <w:rsid w:val="2E60513A"/>
    <w:rsid w:val="2E696DC2"/>
    <w:rsid w:val="2E9372BE"/>
    <w:rsid w:val="2EBC4A66"/>
    <w:rsid w:val="2EDE1034"/>
    <w:rsid w:val="2EE744FB"/>
    <w:rsid w:val="2F460CB8"/>
    <w:rsid w:val="2F5C3B54"/>
    <w:rsid w:val="2F601896"/>
    <w:rsid w:val="2F990904"/>
    <w:rsid w:val="2FCF07C9"/>
    <w:rsid w:val="2FDB2CCA"/>
    <w:rsid w:val="30016F41"/>
    <w:rsid w:val="30626E27"/>
    <w:rsid w:val="306C7DC6"/>
    <w:rsid w:val="307E3463"/>
    <w:rsid w:val="30912A84"/>
    <w:rsid w:val="309E3961"/>
    <w:rsid w:val="30B55C11"/>
    <w:rsid w:val="30CE7F71"/>
    <w:rsid w:val="30F35D66"/>
    <w:rsid w:val="30F524B2"/>
    <w:rsid w:val="3115138F"/>
    <w:rsid w:val="31201FAC"/>
    <w:rsid w:val="313D392C"/>
    <w:rsid w:val="317A2FB4"/>
    <w:rsid w:val="318268C7"/>
    <w:rsid w:val="31C41564"/>
    <w:rsid w:val="31EE5A75"/>
    <w:rsid w:val="31F47A7B"/>
    <w:rsid w:val="32270449"/>
    <w:rsid w:val="3231002A"/>
    <w:rsid w:val="326130F1"/>
    <w:rsid w:val="32BC7CE1"/>
    <w:rsid w:val="32D0150D"/>
    <w:rsid w:val="330D5C27"/>
    <w:rsid w:val="331806F9"/>
    <w:rsid w:val="33310C6E"/>
    <w:rsid w:val="335127C1"/>
    <w:rsid w:val="3354241D"/>
    <w:rsid w:val="335544A0"/>
    <w:rsid w:val="3364747B"/>
    <w:rsid w:val="337F6063"/>
    <w:rsid w:val="33A42E80"/>
    <w:rsid w:val="33B007C6"/>
    <w:rsid w:val="34056568"/>
    <w:rsid w:val="34140889"/>
    <w:rsid w:val="341434AF"/>
    <w:rsid w:val="34286128"/>
    <w:rsid w:val="343A0CCE"/>
    <w:rsid w:val="346561BD"/>
    <w:rsid w:val="348731F3"/>
    <w:rsid w:val="34B508A3"/>
    <w:rsid w:val="352C35C1"/>
    <w:rsid w:val="35303AB8"/>
    <w:rsid w:val="35621267"/>
    <w:rsid w:val="35690C6E"/>
    <w:rsid w:val="35AD5109"/>
    <w:rsid w:val="360D204B"/>
    <w:rsid w:val="361138EA"/>
    <w:rsid w:val="364A0BAA"/>
    <w:rsid w:val="36525CB0"/>
    <w:rsid w:val="369E54F7"/>
    <w:rsid w:val="36D30B9F"/>
    <w:rsid w:val="36E76FF6"/>
    <w:rsid w:val="371279DA"/>
    <w:rsid w:val="373B63F3"/>
    <w:rsid w:val="37517D16"/>
    <w:rsid w:val="377203B8"/>
    <w:rsid w:val="378123A9"/>
    <w:rsid w:val="378253E3"/>
    <w:rsid w:val="379C5435"/>
    <w:rsid w:val="37CB1B45"/>
    <w:rsid w:val="37D937C6"/>
    <w:rsid w:val="37E55F42"/>
    <w:rsid w:val="37F76B0F"/>
    <w:rsid w:val="380F0F17"/>
    <w:rsid w:val="381A3346"/>
    <w:rsid w:val="3825542A"/>
    <w:rsid w:val="384004B6"/>
    <w:rsid w:val="385B5313"/>
    <w:rsid w:val="386D2BC2"/>
    <w:rsid w:val="389F6131"/>
    <w:rsid w:val="38BC68E1"/>
    <w:rsid w:val="38ED5568"/>
    <w:rsid w:val="391334D5"/>
    <w:rsid w:val="39165194"/>
    <w:rsid w:val="393954A2"/>
    <w:rsid w:val="393A6CCD"/>
    <w:rsid w:val="39461AFC"/>
    <w:rsid w:val="39761CB6"/>
    <w:rsid w:val="39B47B2D"/>
    <w:rsid w:val="3A3159AA"/>
    <w:rsid w:val="3A5F11C7"/>
    <w:rsid w:val="3A6F5083"/>
    <w:rsid w:val="3A992349"/>
    <w:rsid w:val="3AA50AA5"/>
    <w:rsid w:val="3AAA7E69"/>
    <w:rsid w:val="3AAD56EA"/>
    <w:rsid w:val="3ADD023E"/>
    <w:rsid w:val="3B35400D"/>
    <w:rsid w:val="3B602C1D"/>
    <w:rsid w:val="3B765F9D"/>
    <w:rsid w:val="3B8035E7"/>
    <w:rsid w:val="3B8C6DE4"/>
    <w:rsid w:val="3B940DC0"/>
    <w:rsid w:val="3BC35686"/>
    <w:rsid w:val="3BC67797"/>
    <w:rsid w:val="3BD146E7"/>
    <w:rsid w:val="3BE64ED1"/>
    <w:rsid w:val="3BE904E8"/>
    <w:rsid w:val="3BF21AC7"/>
    <w:rsid w:val="3C26337F"/>
    <w:rsid w:val="3C761770"/>
    <w:rsid w:val="3CA8487C"/>
    <w:rsid w:val="3CA94D11"/>
    <w:rsid w:val="3CBA09ED"/>
    <w:rsid w:val="3CBF151C"/>
    <w:rsid w:val="3CC05722"/>
    <w:rsid w:val="3CCB3E6A"/>
    <w:rsid w:val="3CE21B3C"/>
    <w:rsid w:val="3CE2394A"/>
    <w:rsid w:val="3CF03B2D"/>
    <w:rsid w:val="3D0012AD"/>
    <w:rsid w:val="3D141263"/>
    <w:rsid w:val="3D2A6241"/>
    <w:rsid w:val="3D5B544A"/>
    <w:rsid w:val="3D78424E"/>
    <w:rsid w:val="3D903464"/>
    <w:rsid w:val="3D913562"/>
    <w:rsid w:val="3D934D3C"/>
    <w:rsid w:val="3D951CDE"/>
    <w:rsid w:val="3DA111C5"/>
    <w:rsid w:val="3DF80EEB"/>
    <w:rsid w:val="3DFC598E"/>
    <w:rsid w:val="3E253A4B"/>
    <w:rsid w:val="3E4D7489"/>
    <w:rsid w:val="3E5C2D45"/>
    <w:rsid w:val="3E75078E"/>
    <w:rsid w:val="3E7F7EDF"/>
    <w:rsid w:val="3E813CFB"/>
    <w:rsid w:val="3E9A1FA2"/>
    <w:rsid w:val="3EAF1C78"/>
    <w:rsid w:val="3EB94B1E"/>
    <w:rsid w:val="3EE419D1"/>
    <w:rsid w:val="3EE922DA"/>
    <w:rsid w:val="3F042BB6"/>
    <w:rsid w:val="3F125FDD"/>
    <w:rsid w:val="3F473ED8"/>
    <w:rsid w:val="3F7C4B4C"/>
    <w:rsid w:val="3F852231"/>
    <w:rsid w:val="3FBB0422"/>
    <w:rsid w:val="3FEF7E2D"/>
    <w:rsid w:val="40024869"/>
    <w:rsid w:val="402A3737"/>
    <w:rsid w:val="403B1563"/>
    <w:rsid w:val="405B0507"/>
    <w:rsid w:val="4061721C"/>
    <w:rsid w:val="408847A8"/>
    <w:rsid w:val="40A31D12"/>
    <w:rsid w:val="40B03CFF"/>
    <w:rsid w:val="40C36D2D"/>
    <w:rsid w:val="40D0325C"/>
    <w:rsid w:val="40D921AE"/>
    <w:rsid w:val="411A73CB"/>
    <w:rsid w:val="415A77DC"/>
    <w:rsid w:val="419C78CB"/>
    <w:rsid w:val="41A0777E"/>
    <w:rsid w:val="41F61BE6"/>
    <w:rsid w:val="42100EF9"/>
    <w:rsid w:val="42200A4B"/>
    <w:rsid w:val="42784E67"/>
    <w:rsid w:val="42867CEC"/>
    <w:rsid w:val="42890CAC"/>
    <w:rsid w:val="428B1E08"/>
    <w:rsid w:val="42B06238"/>
    <w:rsid w:val="42D27F5D"/>
    <w:rsid w:val="430B1247"/>
    <w:rsid w:val="433378A9"/>
    <w:rsid w:val="4338149A"/>
    <w:rsid w:val="43721740"/>
    <w:rsid w:val="43741A13"/>
    <w:rsid w:val="439A5004"/>
    <w:rsid w:val="43C065DE"/>
    <w:rsid w:val="43FA1FCE"/>
    <w:rsid w:val="442C34C0"/>
    <w:rsid w:val="443F0530"/>
    <w:rsid w:val="444419DA"/>
    <w:rsid w:val="44617141"/>
    <w:rsid w:val="44B26298"/>
    <w:rsid w:val="44CF6CF6"/>
    <w:rsid w:val="44D96855"/>
    <w:rsid w:val="44F14AC6"/>
    <w:rsid w:val="450500D3"/>
    <w:rsid w:val="45090720"/>
    <w:rsid w:val="455A248C"/>
    <w:rsid w:val="4569052D"/>
    <w:rsid w:val="45795008"/>
    <w:rsid w:val="4588320C"/>
    <w:rsid w:val="458F2584"/>
    <w:rsid w:val="45AE1DBE"/>
    <w:rsid w:val="45C07D97"/>
    <w:rsid w:val="45D27114"/>
    <w:rsid w:val="45F814B5"/>
    <w:rsid w:val="461245A8"/>
    <w:rsid w:val="463A355F"/>
    <w:rsid w:val="46696E2A"/>
    <w:rsid w:val="467852BF"/>
    <w:rsid w:val="4740010B"/>
    <w:rsid w:val="474E532D"/>
    <w:rsid w:val="47561410"/>
    <w:rsid w:val="47A53896"/>
    <w:rsid w:val="483E3C58"/>
    <w:rsid w:val="48757D08"/>
    <w:rsid w:val="48762939"/>
    <w:rsid w:val="48981C49"/>
    <w:rsid w:val="489B4111"/>
    <w:rsid w:val="48B337A5"/>
    <w:rsid w:val="48BB1493"/>
    <w:rsid w:val="48BF2D31"/>
    <w:rsid w:val="48D36756"/>
    <w:rsid w:val="49091B30"/>
    <w:rsid w:val="49155047"/>
    <w:rsid w:val="491D5CAA"/>
    <w:rsid w:val="4923076E"/>
    <w:rsid w:val="49300EA3"/>
    <w:rsid w:val="493259EA"/>
    <w:rsid w:val="493828F5"/>
    <w:rsid w:val="494616A5"/>
    <w:rsid w:val="49555444"/>
    <w:rsid w:val="49861236"/>
    <w:rsid w:val="49B93C25"/>
    <w:rsid w:val="4A1B48DF"/>
    <w:rsid w:val="4A3B288C"/>
    <w:rsid w:val="4A4200BE"/>
    <w:rsid w:val="4A4379F5"/>
    <w:rsid w:val="4A4E2333"/>
    <w:rsid w:val="4A5D5BA5"/>
    <w:rsid w:val="4AAA358D"/>
    <w:rsid w:val="4B013AD5"/>
    <w:rsid w:val="4B08065D"/>
    <w:rsid w:val="4B0C6E2E"/>
    <w:rsid w:val="4B1674A3"/>
    <w:rsid w:val="4B2C1F12"/>
    <w:rsid w:val="4B823BEB"/>
    <w:rsid w:val="4B940CA8"/>
    <w:rsid w:val="4B95051F"/>
    <w:rsid w:val="4B95619F"/>
    <w:rsid w:val="4B9C56B2"/>
    <w:rsid w:val="4B9D75BF"/>
    <w:rsid w:val="4BAE52DF"/>
    <w:rsid w:val="4BD765E4"/>
    <w:rsid w:val="4BE41E5E"/>
    <w:rsid w:val="4C057739"/>
    <w:rsid w:val="4C166112"/>
    <w:rsid w:val="4C2D6550"/>
    <w:rsid w:val="4C334CEA"/>
    <w:rsid w:val="4C3E2B07"/>
    <w:rsid w:val="4C3E48B5"/>
    <w:rsid w:val="4C5C1FC6"/>
    <w:rsid w:val="4C6A6C8B"/>
    <w:rsid w:val="4CB126E4"/>
    <w:rsid w:val="4CB15087"/>
    <w:rsid w:val="4CB77F5E"/>
    <w:rsid w:val="4CD945DE"/>
    <w:rsid w:val="4CE27936"/>
    <w:rsid w:val="4CE64065"/>
    <w:rsid w:val="4CEE62DB"/>
    <w:rsid w:val="4D027691"/>
    <w:rsid w:val="4D0C73A7"/>
    <w:rsid w:val="4D453A21"/>
    <w:rsid w:val="4D673998"/>
    <w:rsid w:val="4D706CF0"/>
    <w:rsid w:val="4D84279B"/>
    <w:rsid w:val="4DAC5384"/>
    <w:rsid w:val="4DE60E8C"/>
    <w:rsid w:val="4E5A580B"/>
    <w:rsid w:val="4E6F7990"/>
    <w:rsid w:val="4E7B4F3A"/>
    <w:rsid w:val="4E8E1FCA"/>
    <w:rsid w:val="4E9E788D"/>
    <w:rsid w:val="4EB62E28"/>
    <w:rsid w:val="4EB75B07"/>
    <w:rsid w:val="4EDF2558"/>
    <w:rsid w:val="4EFD0A57"/>
    <w:rsid w:val="4F033DD3"/>
    <w:rsid w:val="4F4C553B"/>
    <w:rsid w:val="4F714FA1"/>
    <w:rsid w:val="4F7D73AB"/>
    <w:rsid w:val="4F991D31"/>
    <w:rsid w:val="4FFF1FDF"/>
    <w:rsid w:val="50113135"/>
    <w:rsid w:val="502618E8"/>
    <w:rsid w:val="50390136"/>
    <w:rsid w:val="504F2640"/>
    <w:rsid w:val="50820C41"/>
    <w:rsid w:val="50846D7F"/>
    <w:rsid w:val="50B652BC"/>
    <w:rsid w:val="50D6330E"/>
    <w:rsid w:val="50F814D6"/>
    <w:rsid w:val="517D19DC"/>
    <w:rsid w:val="51D319A9"/>
    <w:rsid w:val="520771DE"/>
    <w:rsid w:val="520878FD"/>
    <w:rsid w:val="52304CF0"/>
    <w:rsid w:val="53047CF1"/>
    <w:rsid w:val="533127DC"/>
    <w:rsid w:val="536B449C"/>
    <w:rsid w:val="538A6632"/>
    <w:rsid w:val="53A17E1C"/>
    <w:rsid w:val="53C733E2"/>
    <w:rsid w:val="53DB0105"/>
    <w:rsid w:val="53EC109A"/>
    <w:rsid w:val="53EE096F"/>
    <w:rsid w:val="53F046E7"/>
    <w:rsid w:val="53FB1691"/>
    <w:rsid w:val="540900A8"/>
    <w:rsid w:val="5438608E"/>
    <w:rsid w:val="54412AF3"/>
    <w:rsid w:val="544755A6"/>
    <w:rsid w:val="54493DF7"/>
    <w:rsid w:val="545A290F"/>
    <w:rsid w:val="545B4FC9"/>
    <w:rsid w:val="54972DB4"/>
    <w:rsid w:val="54AD582C"/>
    <w:rsid w:val="54D32647"/>
    <w:rsid w:val="54E717BC"/>
    <w:rsid w:val="551122F9"/>
    <w:rsid w:val="55136110"/>
    <w:rsid w:val="551E7032"/>
    <w:rsid w:val="55A0038E"/>
    <w:rsid w:val="55BF3A37"/>
    <w:rsid w:val="55C23E61"/>
    <w:rsid w:val="55C8432B"/>
    <w:rsid w:val="55E83AFC"/>
    <w:rsid w:val="5611104A"/>
    <w:rsid w:val="561D5950"/>
    <w:rsid w:val="562D079A"/>
    <w:rsid w:val="56393328"/>
    <w:rsid w:val="565743B8"/>
    <w:rsid w:val="56582ADA"/>
    <w:rsid w:val="566B6453"/>
    <w:rsid w:val="567C4958"/>
    <w:rsid w:val="56A67132"/>
    <w:rsid w:val="570D55B0"/>
    <w:rsid w:val="57390153"/>
    <w:rsid w:val="573A62F1"/>
    <w:rsid w:val="574F1047"/>
    <w:rsid w:val="575651A9"/>
    <w:rsid w:val="57644B05"/>
    <w:rsid w:val="57891442"/>
    <w:rsid w:val="57A5003F"/>
    <w:rsid w:val="57B40121"/>
    <w:rsid w:val="57B83007"/>
    <w:rsid w:val="57BF2954"/>
    <w:rsid w:val="57C830BF"/>
    <w:rsid w:val="57DC287B"/>
    <w:rsid w:val="58022C3B"/>
    <w:rsid w:val="58105801"/>
    <w:rsid w:val="58366D88"/>
    <w:rsid w:val="583A0626"/>
    <w:rsid w:val="585150F0"/>
    <w:rsid w:val="58AC6EEA"/>
    <w:rsid w:val="590F3445"/>
    <w:rsid w:val="59175C31"/>
    <w:rsid w:val="59486DC6"/>
    <w:rsid w:val="5968741C"/>
    <w:rsid w:val="59B63CDD"/>
    <w:rsid w:val="59C8549D"/>
    <w:rsid w:val="5A5B3709"/>
    <w:rsid w:val="5AAF4A42"/>
    <w:rsid w:val="5AB67D0C"/>
    <w:rsid w:val="5ABA4881"/>
    <w:rsid w:val="5AF4520D"/>
    <w:rsid w:val="5B163AF9"/>
    <w:rsid w:val="5B174C4F"/>
    <w:rsid w:val="5B4E6197"/>
    <w:rsid w:val="5B520425"/>
    <w:rsid w:val="5B7901FE"/>
    <w:rsid w:val="5B7E33BE"/>
    <w:rsid w:val="5B917759"/>
    <w:rsid w:val="5BD6561E"/>
    <w:rsid w:val="5C2E04A2"/>
    <w:rsid w:val="5C466933"/>
    <w:rsid w:val="5CA60DC1"/>
    <w:rsid w:val="5CB16383"/>
    <w:rsid w:val="5CE04CBD"/>
    <w:rsid w:val="5CF9164A"/>
    <w:rsid w:val="5D047455"/>
    <w:rsid w:val="5D0B6282"/>
    <w:rsid w:val="5D462510"/>
    <w:rsid w:val="5D4C2123"/>
    <w:rsid w:val="5D825F58"/>
    <w:rsid w:val="5D856B6C"/>
    <w:rsid w:val="5D8D1B29"/>
    <w:rsid w:val="5DBB3FB7"/>
    <w:rsid w:val="5DC8384A"/>
    <w:rsid w:val="5DCD3CEB"/>
    <w:rsid w:val="5E13627E"/>
    <w:rsid w:val="5E372767"/>
    <w:rsid w:val="5E9C4698"/>
    <w:rsid w:val="5EA363A2"/>
    <w:rsid w:val="5EB76C7A"/>
    <w:rsid w:val="5EC84BC1"/>
    <w:rsid w:val="5EF37463"/>
    <w:rsid w:val="5F185003"/>
    <w:rsid w:val="5F1C0A86"/>
    <w:rsid w:val="5F7563E8"/>
    <w:rsid w:val="5F8246D4"/>
    <w:rsid w:val="5F8540A2"/>
    <w:rsid w:val="5F8A7959"/>
    <w:rsid w:val="5FBF2720"/>
    <w:rsid w:val="5FCD46E7"/>
    <w:rsid w:val="5FD01ED6"/>
    <w:rsid w:val="5FE22172"/>
    <w:rsid w:val="602F2A3B"/>
    <w:rsid w:val="605A363B"/>
    <w:rsid w:val="606721D5"/>
    <w:rsid w:val="60800A68"/>
    <w:rsid w:val="609C40FA"/>
    <w:rsid w:val="60CE6478"/>
    <w:rsid w:val="60EE6452"/>
    <w:rsid w:val="60F17CF0"/>
    <w:rsid w:val="6115578D"/>
    <w:rsid w:val="61313D76"/>
    <w:rsid w:val="614C0521"/>
    <w:rsid w:val="61647314"/>
    <w:rsid w:val="61686204"/>
    <w:rsid w:val="61706E67"/>
    <w:rsid w:val="617F52FC"/>
    <w:rsid w:val="618D5C6B"/>
    <w:rsid w:val="61A16EA2"/>
    <w:rsid w:val="61CE6CA9"/>
    <w:rsid w:val="621231FB"/>
    <w:rsid w:val="622B0404"/>
    <w:rsid w:val="622D6B06"/>
    <w:rsid w:val="62495F05"/>
    <w:rsid w:val="62B15989"/>
    <w:rsid w:val="62C456BC"/>
    <w:rsid w:val="62CC631F"/>
    <w:rsid w:val="62DB1547"/>
    <w:rsid w:val="63212B0F"/>
    <w:rsid w:val="63324F8A"/>
    <w:rsid w:val="637A6B39"/>
    <w:rsid w:val="63EA773B"/>
    <w:rsid w:val="63F14D19"/>
    <w:rsid w:val="64125BFF"/>
    <w:rsid w:val="641E34A8"/>
    <w:rsid w:val="642301C1"/>
    <w:rsid w:val="642511FC"/>
    <w:rsid w:val="64294C9F"/>
    <w:rsid w:val="64405216"/>
    <w:rsid w:val="648D683D"/>
    <w:rsid w:val="64951135"/>
    <w:rsid w:val="64A10AB1"/>
    <w:rsid w:val="64E237BB"/>
    <w:rsid w:val="64F97173"/>
    <w:rsid w:val="6507699E"/>
    <w:rsid w:val="650E70C3"/>
    <w:rsid w:val="65206DF6"/>
    <w:rsid w:val="6545060B"/>
    <w:rsid w:val="655831A7"/>
    <w:rsid w:val="6582383A"/>
    <w:rsid w:val="65956E9C"/>
    <w:rsid w:val="659B647C"/>
    <w:rsid w:val="65BD2897"/>
    <w:rsid w:val="661878BE"/>
    <w:rsid w:val="6630527F"/>
    <w:rsid w:val="66397478"/>
    <w:rsid w:val="663A7A43"/>
    <w:rsid w:val="663F14FE"/>
    <w:rsid w:val="66703465"/>
    <w:rsid w:val="6690269C"/>
    <w:rsid w:val="66FD119D"/>
    <w:rsid w:val="6703252B"/>
    <w:rsid w:val="671D539B"/>
    <w:rsid w:val="6732791F"/>
    <w:rsid w:val="67C83F0D"/>
    <w:rsid w:val="67CF399E"/>
    <w:rsid w:val="67ED1C74"/>
    <w:rsid w:val="67F644E3"/>
    <w:rsid w:val="67FD1024"/>
    <w:rsid w:val="680E1188"/>
    <w:rsid w:val="6818272C"/>
    <w:rsid w:val="681E30AC"/>
    <w:rsid w:val="68633D07"/>
    <w:rsid w:val="689D1517"/>
    <w:rsid w:val="68C54D13"/>
    <w:rsid w:val="68D32243"/>
    <w:rsid w:val="68E906B7"/>
    <w:rsid w:val="690F4A0D"/>
    <w:rsid w:val="69136CA4"/>
    <w:rsid w:val="6923265A"/>
    <w:rsid w:val="6970608E"/>
    <w:rsid w:val="69B574BD"/>
    <w:rsid w:val="69CB37D4"/>
    <w:rsid w:val="69CE6E20"/>
    <w:rsid w:val="69D739F6"/>
    <w:rsid w:val="69FD1F97"/>
    <w:rsid w:val="6A0720EC"/>
    <w:rsid w:val="6A555CAB"/>
    <w:rsid w:val="6A8614A9"/>
    <w:rsid w:val="6A876FCF"/>
    <w:rsid w:val="6AAB1116"/>
    <w:rsid w:val="6AB235B6"/>
    <w:rsid w:val="6AC7694D"/>
    <w:rsid w:val="6AF552E1"/>
    <w:rsid w:val="6AFB3C45"/>
    <w:rsid w:val="6B040620"/>
    <w:rsid w:val="6B22204D"/>
    <w:rsid w:val="6B3A7BE8"/>
    <w:rsid w:val="6B4C512D"/>
    <w:rsid w:val="6B517D09"/>
    <w:rsid w:val="6B827EC3"/>
    <w:rsid w:val="6BA51E03"/>
    <w:rsid w:val="6BC77205"/>
    <w:rsid w:val="6BD60AB1"/>
    <w:rsid w:val="6C014D71"/>
    <w:rsid w:val="6C2E3BA6"/>
    <w:rsid w:val="6C3867D3"/>
    <w:rsid w:val="6C77469B"/>
    <w:rsid w:val="6C9003BD"/>
    <w:rsid w:val="6CDF1345"/>
    <w:rsid w:val="6CF21078"/>
    <w:rsid w:val="6D127A4E"/>
    <w:rsid w:val="6D1F626F"/>
    <w:rsid w:val="6D3E077A"/>
    <w:rsid w:val="6D5238C5"/>
    <w:rsid w:val="6D75106E"/>
    <w:rsid w:val="6DC07663"/>
    <w:rsid w:val="6DC94C72"/>
    <w:rsid w:val="6E0C5660"/>
    <w:rsid w:val="6E47015B"/>
    <w:rsid w:val="6E971ED7"/>
    <w:rsid w:val="6EF1792B"/>
    <w:rsid w:val="6EFF024D"/>
    <w:rsid w:val="6F305E87"/>
    <w:rsid w:val="6F6404DD"/>
    <w:rsid w:val="6F6D49E6"/>
    <w:rsid w:val="6F9A74FC"/>
    <w:rsid w:val="6FAD2FE7"/>
    <w:rsid w:val="6FC87AB9"/>
    <w:rsid w:val="700E441B"/>
    <w:rsid w:val="703E4E0C"/>
    <w:rsid w:val="70433998"/>
    <w:rsid w:val="70482D4D"/>
    <w:rsid w:val="704E0CBB"/>
    <w:rsid w:val="7059064D"/>
    <w:rsid w:val="70757BC0"/>
    <w:rsid w:val="70950081"/>
    <w:rsid w:val="70AD2460"/>
    <w:rsid w:val="70E64A50"/>
    <w:rsid w:val="711D7258"/>
    <w:rsid w:val="7132620B"/>
    <w:rsid w:val="71527710"/>
    <w:rsid w:val="718129CA"/>
    <w:rsid w:val="71C97081"/>
    <w:rsid w:val="71F26D4F"/>
    <w:rsid w:val="721A230E"/>
    <w:rsid w:val="723D6697"/>
    <w:rsid w:val="72895FDA"/>
    <w:rsid w:val="728D7088"/>
    <w:rsid w:val="729A188F"/>
    <w:rsid w:val="730C5563"/>
    <w:rsid w:val="73201533"/>
    <w:rsid w:val="735D5E49"/>
    <w:rsid w:val="738C292E"/>
    <w:rsid w:val="73AF4081"/>
    <w:rsid w:val="7400011D"/>
    <w:rsid w:val="74250B17"/>
    <w:rsid w:val="742C1313"/>
    <w:rsid w:val="74325A6C"/>
    <w:rsid w:val="744426B4"/>
    <w:rsid w:val="74661384"/>
    <w:rsid w:val="74833D0A"/>
    <w:rsid w:val="7496678D"/>
    <w:rsid w:val="74B4004C"/>
    <w:rsid w:val="7516167C"/>
    <w:rsid w:val="75321767"/>
    <w:rsid w:val="759058D2"/>
    <w:rsid w:val="75CD4430"/>
    <w:rsid w:val="75EE5A09"/>
    <w:rsid w:val="763B5CFA"/>
    <w:rsid w:val="764261F7"/>
    <w:rsid w:val="767F6A10"/>
    <w:rsid w:val="768A686C"/>
    <w:rsid w:val="76B4114C"/>
    <w:rsid w:val="76B455F0"/>
    <w:rsid w:val="76C5189C"/>
    <w:rsid w:val="76CE5046"/>
    <w:rsid w:val="76EC4D8A"/>
    <w:rsid w:val="77132D1E"/>
    <w:rsid w:val="77163BB5"/>
    <w:rsid w:val="77366005"/>
    <w:rsid w:val="77381C0F"/>
    <w:rsid w:val="77381D7D"/>
    <w:rsid w:val="773F2B4A"/>
    <w:rsid w:val="774E4386"/>
    <w:rsid w:val="775D3592"/>
    <w:rsid w:val="776E773E"/>
    <w:rsid w:val="77A16CD3"/>
    <w:rsid w:val="77AD62C7"/>
    <w:rsid w:val="77AF51B3"/>
    <w:rsid w:val="77B50825"/>
    <w:rsid w:val="77BE05A4"/>
    <w:rsid w:val="77C47AB5"/>
    <w:rsid w:val="77CF673A"/>
    <w:rsid w:val="77D70E57"/>
    <w:rsid w:val="77E37F3B"/>
    <w:rsid w:val="781C344D"/>
    <w:rsid w:val="78227E54"/>
    <w:rsid w:val="786D480C"/>
    <w:rsid w:val="79367E3E"/>
    <w:rsid w:val="79444A09"/>
    <w:rsid w:val="796139DC"/>
    <w:rsid w:val="798B35A0"/>
    <w:rsid w:val="79C03601"/>
    <w:rsid w:val="79E41DB5"/>
    <w:rsid w:val="79F22C17"/>
    <w:rsid w:val="79FE3AAC"/>
    <w:rsid w:val="7A212F9C"/>
    <w:rsid w:val="7A770E0E"/>
    <w:rsid w:val="7AA4616C"/>
    <w:rsid w:val="7AB66EF8"/>
    <w:rsid w:val="7AD176EE"/>
    <w:rsid w:val="7B07090C"/>
    <w:rsid w:val="7B1A63C8"/>
    <w:rsid w:val="7B38234C"/>
    <w:rsid w:val="7B461556"/>
    <w:rsid w:val="7B6700A0"/>
    <w:rsid w:val="7B6C4E4C"/>
    <w:rsid w:val="7B8815BD"/>
    <w:rsid w:val="7BE44088"/>
    <w:rsid w:val="7BED0AAE"/>
    <w:rsid w:val="7BF278E8"/>
    <w:rsid w:val="7C083704"/>
    <w:rsid w:val="7C1527E1"/>
    <w:rsid w:val="7C3C2310"/>
    <w:rsid w:val="7C5E388A"/>
    <w:rsid w:val="7C6001ED"/>
    <w:rsid w:val="7C613B24"/>
    <w:rsid w:val="7C773348"/>
    <w:rsid w:val="7CA16D3E"/>
    <w:rsid w:val="7CF2277F"/>
    <w:rsid w:val="7CF24B05"/>
    <w:rsid w:val="7D0D15B6"/>
    <w:rsid w:val="7D1D53FF"/>
    <w:rsid w:val="7D295F33"/>
    <w:rsid w:val="7D4A2AFB"/>
    <w:rsid w:val="7D754E64"/>
    <w:rsid w:val="7DA21761"/>
    <w:rsid w:val="7DAC0DCF"/>
    <w:rsid w:val="7DAF52FE"/>
    <w:rsid w:val="7DF01EA7"/>
    <w:rsid w:val="7E2117BD"/>
    <w:rsid w:val="7E2968C4"/>
    <w:rsid w:val="7E553580"/>
    <w:rsid w:val="7E5733FC"/>
    <w:rsid w:val="7E673B88"/>
    <w:rsid w:val="7E714941"/>
    <w:rsid w:val="7EA908A0"/>
    <w:rsid w:val="7ED90181"/>
    <w:rsid w:val="7EFE565A"/>
    <w:rsid w:val="7F0D5A78"/>
    <w:rsid w:val="7F385010"/>
    <w:rsid w:val="7F3D3714"/>
    <w:rsid w:val="7F4F5EB6"/>
    <w:rsid w:val="7F972DC2"/>
    <w:rsid w:val="7FA02BB5"/>
    <w:rsid w:val="7FB16B71"/>
    <w:rsid w:val="7FEB2D3C"/>
    <w:rsid w:val="7FF64583"/>
    <w:rsid w:val="7FF65E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99"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6"/>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6"/>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67"/>
    <w:unhideWhenUsed/>
    <w:qFormat/>
    <w:uiPriority w:val="99"/>
    <w:pPr>
      <w:keepNext/>
      <w:keepLines/>
      <w:spacing w:before="260" w:after="260" w:line="416" w:lineRule="auto"/>
      <w:outlineLvl w:val="2"/>
    </w:pPr>
    <w:rPr>
      <w:b/>
      <w:bCs/>
      <w:sz w:val="32"/>
      <w:szCs w:val="32"/>
    </w:rPr>
  </w:style>
  <w:style w:type="paragraph" w:styleId="5">
    <w:name w:val="heading 4"/>
    <w:basedOn w:val="1"/>
    <w:next w:val="1"/>
    <w:link w:val="68"/>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9"/>
    <w:unhideWhenUsed/>
    <w:qFormat/>
    <w:uiPriority w:val="9"/>
    <w:pPr>
      <w:keepNext/>
      <w:keepLines/>
      <w:widowControl/>
      <w:spacing w:before="280" w:after="290" w:line="376" w:lineRule="auto"/>
      <w:ind w:firstLine="200" w:firstLineChars="200"/>
      <w:jc w:val="left"/>
      <w:outlineLvl w:val="4"/>
    </w:pPr>
    <w:rPr>
      <w:rFonts w:eastAsia="楷体"/>
      <w:b/>
      <w:bCs/>
      <w:kern w:val="0"/>
      <w:sz w:val="24"/>
      <w:szCs w:val="28"/>
    </w:rPr>
  </w:style>
  <w:style w:type="paragraph" w:styleId="7">
    <w:name w:val="heading 6"/>
    <w:basedOn w:val="1"/>
    <w:next w:val="1"/>
    <w:link w:val="70"/>
    <w:qFormat/>
    <w:uiPriority w:val="0"/>
    <w:pPr>
      <w:keepNext/>
      <w:keepLines/>
      <w:spacing w:before="240" w:after="64" w:line="320" w:lineRule="auto"/>
      <w:ind w:left="3261" w:firstLine="200" w:firstLineChars="200"/>
      <w:outlineLvl w:val="5"/>
    </w:pPr>
    <w:rPr>
      <w:rFonts w:ascii="Cambria" w:hAnsi="Cambria" w:eastAsia="楷体"/>
      <w:b/>
      <w:bCs/>
      <w:sz w:val="24"/>
      <w:szCs w:val="24"/>
    </w:rPr>
  </w:style>
  <w:style w:type="paragraph" w:styleId="8">
    <w:name w:val="heading 7"/>
    <w:basedOn w:val="1"/>
    <w:next w:val="1"/>
    <w:link w:val="71"/>
    <w:qFormat/>
    <w:uiPriority w:val="0"/>
    <w:pPr>
      <w:keepNext/>
      <w:keepLines/>
      <w:spacing w:beforeLines="50" w:afterLines="50" w:line="319" w:lineRule="auto"/>
      <w:ind w:firstLine="200" w:firstLineChars="200"/>
      <w:outlineLvl w:val="6"/>
    </w:pPr>
    <w:rPr>
      <w:rFonts w:eastAsia="黑体"/>
      <w:b/>
      <w:bCs/>
      <w:sz w:val="24"/>
      <w:szCs w:val="24"/>
    </w:rPr>
  </w:style>
  <w:style w:type="paragraph" w:styleId="9">
    <w:name w:val="heading 8"/>
    <w:basedOn w:val="1"/>
    <w:next w:val="1"/>
    <w:link w:val="72"/>
    <w:qFormat/>
    <w:uiPriority w:val="0"/>
    <w:pPr>
      <w:keepNext/>
      <w:keepLines/>
      <w:spacing w:beforeLines="50" w:afterLines="50" w:line="319" w:lineRule="auto"/>
      <w:ind w:firstLine="200" w:firstLineChars="200"/>
      <w:outlineLvl w:val="7"/>
    </w:pPr>
    <w:rPr>
      <w:rFonts w:ascii="Arial" w:hAnsi="Arial" w:eastAsia="黑体"/>
      <w:b/>
      <w:sz w:val="24"/>
      <w:szCs w:val="24"/>
    </w:rPr>
  </w:style>
  <w:style w:type="paragraph" w:styleId="10">
    <w:name w:val="heading 9"/>
    <w:basedOn w:val="1"/>
    <w:next w:val="1"/>
    <w:link w:val="73"/>
    <w:qFormat/>
    <w:uiPriority w:val="0"/>
    <w:pPr>
      <w:keepNext/>
      <w:keepLines/>
      <w:spacing w:beforeLines="50" w:afterLines="50" w:line="319" w:lineRule="auto"/>
      <w:ind w:firstLine="200" w:firstLineChars="200"/>
      <w:outlineLvl w:val="8"/>
    </w:pPr>
    <w:rPr>
      <w:rFonts w:ascii="Arial" w:hAnsi="Arial" w:eastAsia="黑体"/>
      <w:b/>
      <w:sz w:val="24"/>
      <w:szCs w:val="21"/>
    </w:rPr>
  </w:style>
  <w:style w:type="character" w:default="1" w:styleId="43">
    <w:name w:val="Default Paragraph Font"/>
    <w:unhideWhenUsed/>
    <w:qFormat/>
    <w:uiPriority w:val="1"/>
  </w:style>
  <w:style w:type="table" w:default="1" w:styleId="4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0"/>
    <w:pPr>
      <w:ind w:left="1260"/>
      <w:jc w:val="left"/>
    </w:pPr>
    <w:rPr>
      <w:rFonts w:asciiTheme="minorHAnsi" w:hAnsiTheme="minorHAnsi"/>
      <w:sz w:val="18"/>
      <w:szCs w:val="18"/>
    </w:rPr>
  </w:style>
  <w:style w:type="paragraph" w:styleId="12">
    <w:name w:val="Normal Indent"/>
    <w:basedOn w:val="1"/>
    <w:next w:val="13"/>
    <w:qFormat/>
    <w:uiPriority w:val="0"/>
    <w:pPr>
      <w:adjustRightInd w:val="0"/>
      <w:spacing w:line="360" w:lineRule="atLeast"/>
      <w:ind w:firstLine="420" w:firstLineChars="200"/>
      <w:jc w:val="left"/>
      <w:textAlignment w:val="baseline"/>
    </w:pPr>
    <w:rPr>
      <w:rFonts w:ascii="Calibri" w:hAnsi="Calibri"/>
      <w:kern w:val="0"/>
      <w:sz w:val="24"/>
    </w:rPr>
  </w:style>
  <w:style w:type="paragraph" w:styleId="13">
    <w:name w:val="toc 4"/>
    <w:basedOn w:val="1"/>
    <w:next w:val="1"/>
    <w:unhideWhenUsed/>
    <w:qFormat/>
    <w:uiPriority w:val="0"/>
    <w:pPr>
      <w:ind w:left="630"/>
      <w:jc w:val="left"/>
    </w:pPr>
    <w:rPr>
      <w:rFonts w:asciiTheme="minorHAnsi" w:hAnsiTheme="minorHAnsi"/>
      <w:sz w:val="18"/>
      <w:szCs w:val="18"/>
    </w:rPr>
  </w:style>
  <w:style w:type="paragraph" w:styleId="14">
    <w:name w:val="Document Map"/>
    <w:basedOn w:val="1"/>
    <w:link w:val="74"/>
    <w:qFormat/>
    <w:uiPriority w:val="0"/>
    <w:rPr>
      <w:rFonts w:ascii="宋体"/>
      <w:sz w:val="18"/>
      <w:szCs w:val="18"/>
    </w:rPr>
  </w:style>
  <w:style w:type="paragraph" w:styleId="15">
    <w:name w:val="toa heading"/>
    <w:basedOn w:val="1"/>
    <w:next w:val="1"/>
    <w:qFormat/>
    <w:uiPriority w:val="0"/>
    <w:pPr>
      <w:spacing w:before="120"/>
    </w:pPr>
    <w:rPr>
      <w:rFonts w:ascii="Arial" w:hAnsi="Arial"/>
      <w:sz w:val="24"/>
    </w:rPr>
  </w:style>
  <w:style w:type="paragraph" w:styleId="16">
    <w:name w:val="annotation text"/>
    <w:basedOn w:val="1"/>
    <w:link w:val="75"/>
    <w:qFormat/>
    <w:uiPriority w:val="99"/>
    <w:pPr>
      <w:jc w:val="left"/>
    </w:pPr>
  </w:style>
  <w:style w:type="paragraph" w:styleId="17">
    <w:name w:val="Body Text 3"/>
    <w:basedOn w:val="1"/>
    <w:unhideWhenUsed/>
    <w:qFormat/>
    <w:uiPriority w:val="99"/>
    <w:pPr>
      <w:spacing w:after="120"/>
    </w:pPr>
    <w:rPr>
      <w:sz w:val="16"/>
      <w:szCs w:val="16"/>
    </w:rPr>
  </w:style>
  <w:style w:type="paragraph" w:styleId="18">
    <w:name w:val="Body Text"/>
    <w:basedOn w:val="1"/>
    <w:link w:val="76"/>
    <w:qFormat/>
    <w:uiPriority w:val="1"/>
    <w:pPr>
      <w:autoSpaceDE w:val="0"/>
      <w:autoSpaceDN w:val="0"/>
      <w:jc w:val="left"/>
    </w:pPr>
    <w:rPr>
      <w:rFonts w:ascii="宋体" w:hAnsi="宋体" w:cs="宋体"/>
      <w:kern w:val="0"/>
      <w:sz w:val="18"/>
      <w:szCs w:val="18"/>
      <w:lang w:val="zh-CN" w:bidi="zh-CN"/>
    </w:rPr>
  </w:style>
  <w:style w:type="paragraph" w:styleId="19">
    <w:name w:val="Body Text Indent"/>
    <w:basedOn w:val="1"/>
    <w:qFormat/>
    <w:uiPriority w:val="0"/>
    <w:pPr>
      <w:autoSpaceDE w:val="0"/>
      <w:autoSpaceDN w:val="0"/>
      <w:adjustRightInd w:val="0"/>
      <w:spacing w:line="360" w:lineRule="auto"/>
      <w:ind w:firstLine="540" w:firstLineChars="180"/>
    </w:pPr>
    <w:rPr>
      <w:rFonts w:ascii="宋体" w:hAnsi="Calibri"/>
      <w:sz w:val="30"/>
      <w:szCs w:val="24"/>
    </w:rPr>
  </w:style>
  <w:style w:type="paragraph" w:styleId="20">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1">
    <w:name w:val="toc 5"/>
    <w:basedOn w:val="1"/>
    <w:next w:val="1"/>
    <w:unhideWhenUsed/>
    <w:qFormat/>
    <w:uiPriority w:val="0"/>
    <w:pPr>
      <w:ind w:left="840"/>
      <w:jc w:val="left"/>
    </w:pPr>
    <w:rPr>
      <w:rFonts w:asciiTheme="minorHAnsi" w:hAnsiTheme="minorHAnsi"/>
      <w:sz w:val="18"/>
      <w:szCs w:val="18"/>
    </w:rPr>
  </w:style>
  <w:style w:type="paragraph" w:styleId="22">
    <w:name w:val="toc 3"/>
    <w:basedOn w:val="1"/>
    <w:next w:val="1"/>
    <w:qFormat/>
    <w:uiPriority w:val="39"/>
    <w:pPr>
      <w:ind w:left="420"/>
      <w:jc w:val="left"/>
    </w:pPr>
    <w:rPr>
      <w:rFonts w:asciiTheme="minorHAnsi" w:hAnsiTheme="minorHAnsi"/>
      <w:i/>
      <w:iCs/>
      <w:sz w:val="20"/>
      <w:szCs w:val="20"/>
    </w:rPr>
  </w:style>
  <w:style w:type="paragraph" w:styleId="23">
    <w:name w:val="Plain Text"/>
    <w:basedOn w:val="1"/>
    <w:link w:val="77"/>
    <w:qFormat/>
    <w:uiPriority w:val="0"/>
    <w:rPr>
      <w:rFonts w:ascii="宋体" w:hAnsi="Courier New" w:cs="Courier New" w:eastAsiaTheme="minorEastAsia"/>
      <w:szCs w:val="21"/>
    </w:rPr>
  </w:style>
  <w:style w:type="paragraph" w:styleId="24">
    <w:name w:val="toc 8"/>
    <w:basedOn w:val="1"/>
    <w:next w:val="1"/>
    <w:unhideWhenUsed/>
    <w:qFormat/>
    <w:uiPriority w:val="0"/>
    <w:pPr>
      <w:ind w:left="1470"/>
      <w:jc w:val="left"/>
    </w:pPr>
    <w:rPr>
      <w:rFonts w:asciiTheme="minorHAnsi" w:hAnsiTheme="minorHAnsi"/>
      <w:sz w:val="18"/>
      <w:szCs w:val="18"/>
    </w:rPr>
  </w:style>
  <w:style w:type="paragraph" w:styleId="25">
    <w:name w:val="Date"/>
    <w:basedOn w:val="1"/>
    <w:next w:val="1"/>
    <w:link w:val="78"/>
    <w:qFormat/>
    <w:uiPriority w:val="0"/>
    <w:pPr>
      <w:ind w:left="100" w:leftChars="2500"/>
    </w:pPr>
  </w:style>
  <w:style w:type="paragraph" w:styleId="26">
    <w:name w:val="Body Text Indent 2"/>
    <w:basedOn w:val="1"/>
    <w:qFormat/>
    <w:uiPriority w:val="0"/>
    <w:pPr>
      <w:ind w:firstLine="540" w:firstLineChars="257"/>
    </w:pPr>
    <w:rPr>
      <w:szCs w:val="24"/>
    </w:rPr>
  </w:style>
  <w:style w:type="paragraph" w:styleId="27">
    <w:name w:val="Balloon Text"/>
    <w:basedOn w:val="1"/>
    <w:link w:val="79"/>
    <w:qFormat/>
    <w:uiPriority w:val="99"/>
    <w:rPr>
      <w:sz w:val="18"/>
      <w:szCs w:val="18"/>
    </w:rPr>
  </w:style>
  <w:style w:type="paragraph" w:styleId="28">
    <w:name w:val="footer"/>
    <w:basedOn w:val="1"/>
    <w:link w:val="80"/>
    <w:qFormat/>
    <w:uiPriority w:val="99"/>
    <w:pPr>
      <w:tabs>
        <w:tab w:val="center" w:pos="4153"/>
        <w:tab w:val="right" w:pos="8306"/>
      </w:tabs>
      <w:snapToGrid w:val="0"/>
      <w:jc w:val="left"/>
    </w:pPr>
    <w:rPr>
      <w:sz w:val="18"/>
      <w:szCs w:val="18"/>
    </w:rPr>
  </w:style>
  <w:style w:type="paragraph" w:styleId="29">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Theme="minorHAnsi" w:hAnsiTheme="minorHAnsi"/>
      <w:b/>
      <w:bCs/>
      <w:caps/>
      <w:sz w:val="20"/>
      <w:szCs w:val="20"/>
    </w:rPr>
  </w:style>
  <w:style w:type="paragraph" w:styleId="31">
    <w:name w:val="toc 6"/>
    <w:basedOn w:val="1"/>
    <w:next w:val="1"/>
    <w:unhideWhenUsed/>
    <w:qFormat/>
    <w:uiPriority w:val="0"/>
    <w:pPr>
      <w:ind w:left="1050"/>
      <w:jc w:val="left"/>
    </w:pPr>
    <w:rPr>
      <w:rFonts w:asciiTheme="minorHAnsi" w:hAnsiTheme="minorHAnsi"/>
      <w:sz w:val="18"/>
      <w:szCs w:val="18"/>
    </w:rPr>
  </w:style>
  <w:style w:type="paragraph" w:styleId="32">
    <w:name w:val="toc 2"/>
    <w:basedOn w:val="1"/>
    <w:next w:val="1"/>
    <w:qFormat/>
    <w:uiPriority w:val="39"/>
    <w:pPr>
      <w:ind w:left="210"/>
      <w:jc w:val="left"/>
    </w:pPr>
    <w:rPr>
      <w:rFonts w:asciiTheme="minorHAnsi" w:hAnsiTheme="minorHAnsi"/>
      <w:smallCaps/>
      <w:sz w:val="20"/>
      <w:szCs w:val="20"/>
    </w:rPr>
  </w:style>
  <w:style w:type="paragraph" w:styleId="33">
    <w:name w:val="toc 9"/>
    <w:basedOn w:val="1"/>
    <w:next w:val="1"/>
    <w:unhideWhenUsed/>
    <w:qFormat/>
    <w:uiPriority w:val="0"/>
    <w:pPr>
      <w:ind w:left="1680"/>
      <w:jc w:val="left"/>
    </w:pPr>
    <w:rPr>
      <w:rFonts w:asciiTheme="minorHAnsi" w:hAnsiTheme="minorHAnsi"/>
      <w:sz w:val="18"/>
      <w:szCs w:val="18"/>
    </w:rPr>
  </w:style>
  <w:style w:type="paragraph" w:styleId="34">
    <w:name w:val="Body Text 2"/>
    <w:basedOn w:val="1"/>
    <w:qFormat/>
    <w:uiPriority w:val="0"/>
    <w:pPr>
      <w:jc w:val="center"/>
    </w:pPr>
    <w:rPr>
      <w:b/>
      <w:bCs/>
      <w:spacing w:val="-20"/>
      <w:w w:val="130"/>
      <w:sz w:val="48"/>
      <w:szCs w:val="48"/>
    </w:rPr>
  </w:style>
  <w:style w:type="paragraph" w:styleId="35">
    <w:name w:val="HTML Preformatted"/>
    <w:basedOn w:val="1"/>
    <w:link w:val="8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6">
    <w:name w:val="Normal (Web)"/>
    <w:basedOn w:val="1"/>
    <w:qFormat/>
    <w:uiPriority w:val="99"/>
    <w:pPr>
      <w:widowControl/>
      <w:spacing w:before="100" w:beforeAutospacing="1" w:after="100" w:afterAutospacing="1"/>
      <w:jc w:val="left"/>
    </w:pPr>
    <w:rPr>
      <w:rFonts w:ascii="宋体" w:hAnsi="宋体"/>
      <w:kern w:val="0"/>
      <w:sz w:val="24"/>
    </w:rPr>
  </w:style>
  <w:style w:type="paragraph" w:styleId="37">
    <w:name w:val="Title"/>
    <w:basedOn w:val="1"/>
    <w:next w:val="1"/>
    <w:link w:val="109"/>
    <w:qFormat/>
    <w:uiPriority w:val="0"/>
    <w:pPr>
      <w:spacing w:before="240" w:after="60" w:line="360" w:lineRule="auto"/>
      <w:ind w:firstLine="200" w:firstLineChars="200"/>
      <w:jc w:val="center"/>
      <w:outlineLvl w:val="0"/>
    </w:pPr>
    <w:rPr>
      <w:rFonts w:ascii="Cambria" w:hAnsi="Cambria"/>
      <w:b/>
      <w:bCs/>
      <w:kern w:val="0"/>
      <w:sz w:val="36"/>
      <w:szCs w:val="32"/>
    </w:rPr>
  </w:style>
  <w:style w:type="paragraph" w:styleId="38">
    <w:name w:val="annotation subject"/>
    <w:basedOn w:val="16"/>
    <w:next w:val="1"/>
    <w:link w:val="83"/>
    <w:qFormat/>
    <w:uiPriority w:val="99"/>
    <w:rPr>
      <w:b/>
      <w:bCs/>
    </w:rPr>
  </w:style>
  <w:style w:type="paragraph" w:styleId="39">
    <w:name w:val="Body Text First Indent"/>
    <w:basedOn w:val="18"/>
    <w:next w:val="40"/>
    <w:qFormat/>
    <w:uiPriority w:val="0"/>
    <w:pPr>
      <w:ind w:firstLine="420" w:firstLineChars="100"/>
    </w:pPr>
    <w:rPr>
      <w:sz w:val="34"/>
    </w:rPr>
  </w:style>
  <w:style w:type="paragraph" w:styleId="40">
    <w:name w:val="Body Text First Indent 2"/>
    <w:basedOn w:val="19"/>
    <w:qFormat/>
    <w:uiPriority w:val="99"/>
    <w:pPr>
      <w:tabs>
        <w:tab w:val="left" w:pos="4900"/>
      </w:tabs>
      <w:ind w:firstLine="420" w:firstLineChars="200"/>
    </w:pPr>
  </w:style>
  <w:style w:type="table" w:styleId="42">
    <w:name w:val="Table Grid"/>
    <w:basedOn w:val="4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basedOn w:val="43"/>
    <w:qFormat/>
    <w:uiPriority w:val="0"/>
    <w:rPr>
      <w:b/>
      <w:bCs/>
    </w:rPr>
  </w:style>
  <w:style w:type="character" w:styleId="45">
    <w:name w:val="FollowedHyperlink"/>
    <w:basedOn w:val="43"/>
    <w:unhideWhenUsed/>
    <w:qFormat/>
    <w:uiPriority w:val="99"/>
    <w:rPr>
      <w:color w:val="800080" w:themeColor="followedHyperlink"/>
      <w:u w:val="single"/>
      <w14:textFill>
        <w14:solidFill>
          <w14:schemeClr w14:val="folHlink"/>
        </w14:solidFill>
      </w14:textFill>
    </w:rPr>
  </w:style>
  <w:style w:type="character" w:styleId="46">
    <w:name w:val="Emphasis"/>
    <w:basedOn w:val="43"/>
    <w:qFormat/>
    <w:uiPriority w:val="0"/>
    <w:rPr>
      <w:b/>
    </w:rPr>
  </w:style>
  <w:style w:type="character" w:styleId="47">
    <w:name w:val="HTML Definition"/>
    <w:basedOn w:val="43"/>
    <w:unhideWhenUsed/>
    <w:qFormat/>
    <w:uiPriority w:val="0"/>
  </w:style>
  <w:style w:type="character" w:styleId="48">
    <w:name w:val="HTML Typewriter"/>
    <w:basedOn w:val="43"/>
    <w:unhideWhenUsed/>
    <w:qFormat/>
    <w:uiPriority w:val="0"/>
    <w:rPr>
      <w:rFonts w:hint="default" w:ascii="monospace" w:hAnsi="monospace" w:eastAsia="monospace" w:cs="monospace"/>
      <w:sz w:val="20"/>
    </w:rPr>
  </w:style>
  <w:style w:type="character" w:styleId="49">
    <w:name w:val="HTML Acronym"/>
    <w:basedOn w:val="43"/>
    <w:unhideWhenUsed/>
    <w:qFormat/>
    <w:uiPriority w:val="0"/>
  </w:style>
  <w:style w:type="character" w:styleId="50">
    <w:name w:val="HTML Variable"/>
    <w:basedOn w:val="43"/>
    <w:unhideWhenUsed/>
    <w:qFormat/>
    <w:uiPriority w:val="0"/>
  </w:style>
  <w:style w:type="character" w:styleId="51">
    <w:name w:val="Hyperlink"/>
    <w:qFormat/>
    <w:uiPriority w:val="99"/>
    <w:rPr>
      <w:color w:val="0000FF"/>
      <w:u w:val="single"/>
    </w:rPr>
  </w:style>
  <w:style w:type="character" w:styleId="52">
    <w:name w:val="HTML Code"/>
    <w:basedOn w:val="43"/>
    <w:unhideWhenUsed/>
    <w:qFormat/>
    <w:uiPriority w:val="0"/>
    <w:rPr>
      <w:rFonts w:hint="default" w:ascii="monospace" w:hAnsi="monospace" w:eastAsia="monospace" w:cs="monospace"/>
      <w:sz w:val="20"/>
    </w:rPr>
  </w:style>
  <w:style w:type="character" w:styleId="53">
    <w:name w:val="annotation reference"/>
    <w:basedOn w:val="43"/>
    <w:qFormat/>
    <w:uiPriority w:val="0"/>
    <w:rPr>
      <w:sz w:val="21"/>
      <w:szCs w:val="21"/>
    </w:rPr>
  </w:style>
  <w:style w:type="character" w:styleId="54">
    <w:name w:val="HTML Cite"/>
    <w:basedOn w:val="43"/>
    <w:unhideWhenUsed/>
    <w:qFormat/>
    <w:uiPriority w:val="0"/>
  </w:style>
  <w:style w:type="character" w:styleId="55">
    <w:name w:val="HTML Keyboard"/>
    <w:basedOn w:val="43"/>
    <w:unhideWhenUsed/>
    <w:qFormat/>
    <w:uiPriority w:val="0"/>
    <w:rPr>
      <w:rFonts w:ascii="monospace" w:hAnsi="monospace" w:eastAsia="monospace" w:cs="monospace"/>
      <w:sz w:val="20"/>
    </w:rPr>
  </w:style>
  <w:style w:type="character" w:styleId="56">
    <w:name w:val="HTML Sample"/>
    <w:basedOn w:val="43"/>
    <w:unhideWhenUsed/>
    <w:qFormat/>
    <w:uiPriority w:val="0"/>
    <w:rPr>
      <w:rFonts w:hint="default" w:ascii="monospace" w:hAnsi="monospace" w:eastAsia="monospace" w:cs="monospace"/>
    </w:rPr>
  </w:style>
  <w:style w:type="paragraph" w:customStyle="1" w:styleId="57">
    <w:name w:val="一级条标题"/>
    <w:basedOn w:val="58"/>
    <w:next w:val="59"/>
    <w:qFormat/>
    <w:uiPriority w:val="0"/>
    <w:pPr>
      <w:spacing w:line="240" w:lineRule="auto"/>
      <w:ind w:left="420"/>
      <w:outlineLvl w:val="2"/>
    </w:pPr>
  </w:style>
  <w:style w:type="paragraph" w:customStyle="1" w:styleId="58">
    <w:name w:val="章标题"/>
    <w:next w:val="1"/>
    <w:qFormat/>
    <w:uiPriority w:val="0"/>
    <w:pPr>
      <w:spacing w:after="160" w:line="360" w:lineRule="auto"/>
      <w:jc w:val="both"/>
      <w:outlineLvl w:val="1"/>
    </w:pPr>
    <w:rPr>
      <w:rFonts w:ascii="黑体" w:hAnsi="Times New Roman" w:eastAsia="黑体" w:cs="Times New Roman"/>
      <w:sz w:val="21"/>
      <w:szCs w:val="22"/>
      <w:lang w:val="en-US" w:eastAsia="zh-CN" w:bidi="ar-SA"/>
    </w:rPr>
  </w:style>
  <w:style w:type="paragraph" w:customStyle="1" w:styleId="5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题 2 Char1"/>
    <w:basedOn w:val="1"/>
    <w:qFormat/>
    <w:uiPriority w:val="0"/>
  </w:style>
  <w:style w:type="paragraph" w:customStyle="1" w:styleId="61">
    <w:name w:val="TOC 标题1"/>
    <w:basedOn w:val="2"/>
    <w:next w:val="1"/>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62">
    <w:name w:val="+正文"/>
    <w:basedOn w:val="1"/>
    <w:qFormat/>
    <w:uiPriority w:val="99"/>
    <w:pPr>
      <w:spacing w:line="360" w:lineRule="auto"/>
      <w:ind w:firstLine="200" w:firstLineChars="200"/>
    </w:pPr>
  </w:style>
  <w:style w:type="paragraph" w:customStyle="1" w:styleId="63">
    <w:name w:val="列出段落1"/>
    <w:basedOn w:val="1"/>
    <w:qFormat/>
    <w:uiPriority w:val="34"/>
    <w:pPr>
      <w:ind w:firstLine="420" w:firstLineChars="200"/>
    </w:pPr>
    <w:rPr>
      <w:rFonts w:ascii="Calibri" w:hAnsi="Calibri"/>
    </w:rPr>
  </w:style>
  <w:style w:type="paragraph" w:customStyle="1" w:styleId="64">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65">
    <w:name w:val="标题 1 字符"/>
    <w:basedOn w:val="43"/>
    <w:link w:val="2"/>
    <w:qFormat/>
    <w:uiPriority w:val="0"/>
    <w:rPr>
      <w:b/>
      <w:bCs/>
      <w:kern w:val="44"/>
      <w:sz w:val="44"/>
      <w:szCs w:val="44"/>
    </w:rPr>
  </w:style>
  <w:style w:type="character" w:customStyle="1" w:styleId="66">
    <w:name w:val="标题 2 字符"/>
    <w:basedOn w:val="43"/>
    <w:link w:val="3"/>
    <w:qFormat/>
    <w:uiPriority w:val="0"/>
    <w:rPr>
      <w:rFonts w:ascii="Calibri Light" w:hAnsi="Calibri Light" w:eastAsia="宋体" w:cs="Times New Roman"/>
      <w:b/>
      <w:bCs/>
      <w:kern w:val="2"/>
      <w:sz w:val="32"/>
      <w:szCs w:val="32"/>
    </w:rPr>
  </w:style>
  <w:style w:type="character" w:customStyle="1" w:styleId="67">
    <w:name w:val="标题 3 字符"/>
    <w:basedOn w:val="43"/>
    <w:link w:val="4"/>
    <w:qFormat/>
    <w:uiPriority w:val="9"/>
    <w:rPr>
      <w:b/>
      <w:bCs/>
      <w:kern w:val="2"/>
      <w:sz w:val="32"/>
      <w:szCs w:val="32"/>
    </w:rPr>
  </w:style>
  <w:style w:type="character" w:customStyle="1" w:styleId="68">
    <w:name w:val="标题 4 字符"/>
    <w:basedOn w:val="43"/>
    <w:link w:val="5"/>
    <w:qFormat/>
    <w:uiPriority w:val="9"/>
    <w:rPr>
      <w:rFonts w:asciiTheme="majorHAnsi" w:hAnsiTheme="majorHAnsi" w:eastAsiaTheme="majorEastAsia" w:cstheme="majorBidi"/>
      <w:b/>
      <w:bCs/>
      <w:kern w:val="2"/>
      <w:sz w:val="28"/>
      <w:szCs w:val="28"/>
    </w:rPr>
  </w:style>
  <w:style w:type="character" w:customStyle="1" w:styleId="69">
    <w:name w:val="标题 5 字符"/>
    <w:basedOn w:val="43"/>
    <w:link w:val="6"/>
    <w:semiHidden/>
    <w:qFormat/>
    <w:uiPriority w:val="9"/>
    <w:rPr>
      <w:rFonts w:eastAsia="楷体"/>
      <w:b/>
      <w:bCs/>
      <w:sz w:val="24"/>
      <w:szCs w:val="28"/>
    </w:rPr>
  </w:style>
  <w:style w:type="character" w:customStyle="1" w:styleId="70">
    <w:name w:val="标题 6 字符"/>
    <w:basedOn w:val="43"/>
    <w:link w:val="7"/>
    <w:qFormat/>
    <w:uiPriority w:val="0"/>
    <w:rPr>
      <w:rFonts w:ascii="Cambria" w:hAnsi="Cambria" w:eastAsia="楷体"/>
      <w:b/>
      <w:bCs/>
      <w:kern w:val="2"/>
      <w:sz w:val="24"/>
      <w:szCs w:val="24"/>
    </w:rPr>
  </w:style>
  <w:style w:type="character" w:customStyle="1" w:styleId="71">
    <w:name w:val="标题 7 字符"/>
    <w:basedOn w:val="43"/>
    <w:link w:val="8"/>
    <w:qFormat/>
    <w:uiPriority w:val="0"/>
    <w:rPr>
      <w:rFonts w:eastAsia="黑体"/>
      <w:b/>
      <w:bCs/>
      <w:kern w:val="2"/>
      <w:sz w:val="24"/>
      <w:szCs w:val="24"/>
    </w:rPr>
  </w:style>
  <w:style w:type="character" w:customStyle="1" w:styleId="72">
    <w:name w:val="标题 8 字符"/>
    <w:basedOn w:val="43"/>
    <w:link w:val="9"/>
    <w:qFormat/>
    <w:uiPriority w:val="0"/>
    <w:rPr>
      <w:rFonts w:ascii="Arial" w:hAnsi="Arial" w:eastAsia="黑体"/>
      <w:b/>
      <w:kern w:val="2"/>
      <w:sz w:val="24"/>
      <w:szCs w:val="24"/>
    </w:rPr>
  </w:style>
  <w:style w:type="character" w:customStyle="1" w:styleId="73">
    <w:name w:val="标题 9 字符"/>
    <w:basedOn w:val="43"/>
    <w:link w:val="10"/>
    <w:qFormat/>
    <w:uiPriority w:val="0"/>
    <w:rPr>
      <w:rFonts w:ascii="Arial" w:hAnsi="Arial" w:eastAsia="黑体"/>
      <w:b/>
      <w:kern w:val="2"/>
      <w:sz w:val="24"/>
      <w:szCs w:val="21"/>
    </w:rPr>
  </w:style>
  <w:style w:type="character" w:customStyle="1" w:styleId="74">
    <w:name w:val="文档结构图 字符"/>
    <w:basedOn w:val="43"/>
    <w:link w:val="14"/>
    <w:qFormat/>
    <w:uiPriority w:val="0"/>
    <w:rPr>
      <w:rFonts w:ascii="宋体"/>
      <w:kern w:val="2"/>
      <w:sz w:val="18"/>
      <w:szCs w:val="18"/>
    </w:rPr>
  </w:style>
  <w:style w:type="character" w:customStyle="1" w:styleId="75">
    <w:name w:val="批注文字 字符"/>
    <w:basedOn w:val="43"/>
    <w:link w:val="16"/>
    <w:qFormat/>
    <w:uiPriority w:val="99"/>
    <w:rPr>
      <w:kern w:val="2"/>
      <w:sz w:val="21"/>
      <w:szCs w:val="22"/>
    </w:rPr>
  </w:style>
  <w:style w:type="character" w:customStyle="1" w:styleId="76">
    <w:name w:val="正文文本 字符"/>
    <w:basedOn w:val="43"/>
    <w:link w:val="18"/>
    <w:qFormat/>
    <w:uiPriority w:val="1"/>
    <w:rPr>
      <w:rFonts w:ascii="宋体" w:hAnsi="宋体" w:cs="宋体"/>
      <w:sz w:val="18"/>
      <w:szCs w:val="18"/>
      <w:lang w:val="zh-CN" w:bidi="zh-CN"/>
    </w:rPr>
  </w:style>
  <w:style w:type="character" w:customStyle="1" w:styleId="77">
    <w:name w:val="纯文本 字符"/>
    <w:basedOn w:val="43"/>
    <w:link w:val="23"/>
    <w:qFormat/>
    <w:uiPriority w:val="0"/>
    <w:rPr>
      <w:rFonts w:ascii="宋体" w:hAnsi="Courier New" w:cs="Courier New" w:eastAsiaTheme="minorEastAsia"/>
      <w:kern w:val="2"/>
      <w:sz w:val="21"/>
      <w:szCs w:val="21"/>
    </w:rPr>
  </w:style>
  <w:style w:type="character" w:customStyle="1" w:styleId="78">
    <w:name w:val="日期 字符"/>
    <w:basedOn w:val="43"/>
    <w:link w:val="25"/>
    <w:qFormat/>
    <w:uiPriority w:val="0"/>
    <w:rPr>
      <w:kern w:val="2"/>
      <w:sz w:val="21"/>
      <w:szCs w:val="22"/>
    </w:rPr>
  </w:style>
  <w:style w:type="character" w:customStyle="1" w:styleId="79">
    <w:name w:val="批注框文本 字符"/>
    <w:basedOn w:val="43"/>
    <w:link w:val="27"/>
    <w:qFormat/>
    <w:uiPriority w:val="99"/>
    <w:rPr>
      <w:kern w:val="2"/>
      <w:sz w:val="18"/>
      <w:szCs w:val="18"/>
    </w:rPr>
  </w:style>
  <w:style w:type="character" w:customStyle="1" w:styleId="80">
    <w:name w:val="页脚 字符"/>
    <w:basedOn w:val="43"/>
    <w:link w:val="28"/>
    <w:qFormat/>
    <w:uiPriority w:val="99"/>
    <w:rPr>
      <w:kern w:val="2"/>
      <w:sz w:val="18"/>
      <w:szCs w:val="18"/>
    </w:rPr>
  </w:style>
  <w:style w:type="character" w:customStyle="1" w:styleId="81">
    <w:name w:val="页眉 字符"/>
    <w:basedOn w:val="43"/>
    <w:link w:val="29"/>
    <w:qFormat/>
    <w:uiPriority w:val="99"/>
    <w:rPr>
      <w:kern w:val="2"/>
      <w:sz w:val="18"/>
      <w:szCs w:val="18"/>
    </w:rPr>
  </w:style>
  <w:style w:type="character" w:customStyle="1" w:styleId="82">
    <w:name w:val="HTML 预设格式 字符"/>
    <w:basedOn w:val="43"/>
    <w:link w:val="35"/>
    <w:qFormat/>
    <w:uiPriority w:val="99"/>
    <w:rPr>
      <w:rFonts w:ascii="宋体" w:hAnsi="宋体" w:cs="宋体"/>
      <w:sz w:val="24"/>
      <w:szCs w:val="24"/>
    </w:rPr>
  </w:style>
  <w:style w:type="character" w:customStyle="1" w:styleId="83">
    <w:name w:val="批注主题 字符"/>
    <w:basedOn w:val="75"/>
    <w:link w:val="38"/>
    <w:qFormat/>
    <w:uiPriority w:val="99"/>
    <w:rPr>
      <w:b/>
      <w:bCs/>
      <w:kern w:val="2"/>
      <w:sz w:val="21"/>
      <w:szCs w:val="22"/>
    </w:rPr>
  </w:style>
  <w:style w:type="character" w:customStyle="1" w:styleId="84">
    <w:name w:val="high-light-bg4"/>
    <w:basedOn w:val="43"/>
    <w:qFormat/>
    <w:uiPriority w:val="0"/>
  </w:style>
  <w:style w:type="paragraph" w:customStyle="1" w:styleId="85">
    <w:name w:val="列出段落2"/>
    <w:basedOn w:val="1"/>
    <w:qFormat/>
    <w:uiPriority w:val="34"/>
    <w:pPr>
      <w:ind w:firstLine="420" w:firstLineChars="200"/>
    </w:pPr>
  </w:style>
  <w:style w:type="paragraph" w:customStyle="1" w:styleId="86">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List Paragraph"/>
    <w:basedOn w:val="1"/>
    <w:link w:val="88"/>
    <w:qFormat/>
    <w:uiPriority w:val="34"/>
    <w:pPr>
      <w:ind w:firstLine="420" w:firstLineChars="200"/>
    </w:pPr>
    <w:rPr>
      <w:rFonts w:ascii="Calibri" w:hAnsi="Calibri"/>
    </w:rPr>
  </w:style>
  <w:style w:type="character" w:customStyle="1" w:styleId="88">
    <w:name w:val="列表段落 字符"/>
    <w:basedOn w:val="43"/>
    <w:link w:val="87"/>
    <w:qFormat/>
    <w:uiPriority w:val="0"/>
    <w:rPr>
      <w:rFonts w:ascii="Calibri" w:hAnsi="Calibri"/>
      <w:kern w:val="2"/>
      <w:sz w:val="21"/>
      <w:szCs w:val="22"/>
    </w:rPr>
  </w:style>
  <w:style w:type="character" w:customStyle="1" w:styleId="89">
    <w:name w:val="Table Text Char1"/>
    <w:link w:val="90"/>
    <w:qFormat/>
    <w:locked/>
    <w:uiPriority w:val="0"/>
    <w:rPr>
      <w:rFonts w:ascii="Arial" w:hAnsi="Arial" w:cs="Arial"/>
    </w:rPr>
  </w:style>
  <w:style w:type="paragraph" w:customStyle="1" w:styleId="90">
    <w:name w:val="Table Text"/>
    <w:basedOn w:val="1"/>
    <w:link w:val="89"/>
    <w:qFormat/>
    <w:uiPriority w:val="0"/>
    <w:pPr>
      <w:widowControl/>
      <w:snapToGrid w:val="0"/>
      <w:spacing w:before="80" w:after="80"/>
      <w:jc w:val="left"/>
    </w:pPr>
    <w:rPr>
      <w:rFonts w:ascii="Arial" w:hAnsi="Arial"/>
      <w:kern w:val="0"/>
      <w:sz w:val="20"/>
      <w:szCs w:val="20"/>
    </w:rPr>
  </w:style>
  <w:style w:type="paragraph" w:customStyle="1" w:styleId="91">
    <w:name w:val="Char"/>
    <w:basedOn w:val="1"/>
    <w:qFormat/>
    <w:uiPriority w:val="0"/>
    <w:pPr>
      <w:adjustRightInd w:val="0"/>
      <w:spacing w:line="360" w:lineRule="auto"/>
    </w:pPr>
    <w:rPr>
      <w:rFonts w:ascii="Calibri" w:hAnsi="Calibri"/>
      <w:kern w:val="0"/>
      <w:sz w:val="24"/>
    </w:rPr>
  </w:style>
  <w:style w:type="character" w:customStyle="1" w:styleId="92">
    <w:name w:val="mh-gray2"/>
    <w:basedOn w:val="43"/>
    <w:qFormat/>
    <w:uiPriority w:val="0"/>
  </w:style>
  <w:style w:type="paragraph" w:customStyle="1" w:styleId="93">
    <w:name w:val="表格文字"/>
    <w:basedOn w:val="1"/>
    <w:qFormat/>
    <w:uiPriority w:val="0"/>
    <w:pPr>
      <w:spacing w:before="120" w:after="120"/>
    </w:pPr>
    <w:rPr>
      <w:rFonts w:ascii="新宋体" w:hAnsi="宋体" w:eastAsia="新宋体" w:cstheme="minorBidi"/>
      <w:bCs/>
      <w:color w:val="000000"/>
      <w:sz w:val="18"/>
      <w:szCs w:val="18"/>
    </w:rPr>
  </w:style>
  <w:style w:type="character" w:customStyle="1" w:styleId="94">
    <w:name w:val="font31"/>
    <w:basedOn w:val="43"/>
    <w:qFormat/>
    <w:uiPriority w:val="0"/>
    <w:rPr>
      <w:rFonts w:hint="eastAsia" w:ascii="宋体" w:hAnsi="宋体" w:eastAsia="宋体" w:cs="宋体"/>
      <w:b/>
      <w:color w:val="000000"/>
      <w:sz w:val="20"/>
      <w:szCs w:val="20"/>
      <w:u w:val="none"/>
    </w:rPr>
  </w:style>
  <w:style w:type="character" w:customStyle="1" w:styleId="95">
    <w:name w:val="font21"/>
    <w:basedOn w:val="43"/>
    <w:qFormat/>
    <w:uiPriority w:val="0"/>
    <w:rPr>
      <w:rFonts w:hint="eastAsia" w:ascii="宋体" w:hAnsi="宋体" w:eastAsia="宋体" w:cs="宋体"/>
      <w:color w:val="000000"/>
      <w:sz w:val="20"/>
      <w:szCs w:val="20"/>
      <w:u w:val="none"/>
    </w:rPr>
  </w:style>
  <w:style w:type="character" w:customStyle="1" w:styleId="96">
    <w:name w:val="font11"/>
    <w:basedOn w:val="43"/>
    <w:qFormat/>
    <w:uiPriority w:val="0"/>
    <w:rPr>
      <w:rFonts w:hint="eastAsia" w:ascii="宋体" w:hAnsi="宋体" w:eastAsia="宋体" w:cs="宋体"/>
      <w:color w:val="000000"/>
      <w:sz w:val="20"/>
      <w:szCs w:val="20"/>
      <w:u w:val="none"/>
    </w:rPr>
  </w:style>
  <w:style w:type="character" w:customStyle="1" w:styleId="97">
    <w:name w:val="font61"/>
    <w:basedOn w:val="43"/>
    <w:qFormat/>
    <w:uiPriority w:val="0"/>
    <w:rPr>
      <w:rFonts w:hint="default" w:ascii="Times New Roman" w:hAnsi="Times New Roman" w:cs="Times New Roman"/>
      <w:b/>
      <w:color w:val="000000"/>
      <w:sz w:val="20"/>
      <w:szCs w:val="20"/>
      <w:u w:val="none"/>
    </w:rPr>
  </w:style>
  <w:style w:type="character" w:customStyle="1" w:styleId="98">
    <w:name w:val="font41"/>
    <w:basedOn w:val="43"/>
    <w:qFormat/>
    <w:uiPriority w:val="0"/>
    <w:rPr>
      <w:rFonts w:hint="eastAsia" w:ascii="宋体" w:hAnsi="宋体" w:eastAsia="宋体" w:cs="宋体"/>
      <w:b/>
      <w:color w:val="000000"/>
      <w:sz w:val="20"/>
      <w:szCs w:val="20"/>
      <w:u w:val="none"/>
    </w:rPr>
  </w:style>
  <w:style w:type="character" w:customStyle="1" w:styleId="99">
    <w:name w:val="font01"/>
    <w:basedOn w:val="43"/>
    <w:qFormat/>
    <w:uiPriority w:val="0"/>
    <w:rPr>
      <w:rFonts w:hint="default" w:ascii="Times New Roman" w:hAnsi="Times New Roman" w:cs="Times New Roman"/>
      <w:b/>
      <w:color w:val="000000"/>
      <w:sz w:val="20"/>
      <w:szCs w:val="20"/>
      <w:u w:val="none"/>
    </w:rPr>
  </w:style>
  <w:style w:type="character" w:customStyle="1" w:styleId="100">
    <w:name w:val="font51"/>
    <w:basedOn w:val="43"/>
    <w:qFormat/>
    <w:uiPriority w:val="0"/>
    <w:rPr>
      <w:rFonts w:hint="default" w:ascii="Times New Roman" w:hAnsi="Times New Roman" w:cs="Times New Roman"/>
      <w:color w:val="000000"/>
      <w:sz w:val="20"/>
      <w:szCs w:val="20"/>
      <w:u w:val="none"/>
    </w:rPr>
  </w:style>
  <w:style w:type="character" w:customStyle="1" w:styleId="101">
    <w:name w:val="书籍标题1"/>
    <w:basedOn w:val="43"/>
    <w:qFormat/>
    <w:uiPriority w:val="0"/>
    <w:rPr>
      <w:rFonts w:ascii="Times New Roman" w:hAnsi="Times New Roman" w:eastAsia="宋体"/>
      <w:b/>
      <w:bCs/>
      <w:smallCaps/>
      <w:spacing w:val="5"/>
    </w:rPr>
  </w:style>
  <w:style w:type="character" w:customStyle="1" w:styleId="102">
    <w:name w:val="font71"/>
    <w:basedOn w:val="43"/>
    <w:qFormat/>
    <w:uiPriority w:val="0"/>
    <w:rPr>
      <w:rFonts w:hint="eastAsia" w:ascii="宋体" w:hAnsi="宋体" w:eastAsia="宋体" w:cs="宋体"/>
      <w:color w:val="000000"/>
      <w:sz w:val="18"/>
      <w:szCs w:val="18"/>
      <w:u w:val="none"/>
    </w:rPr>
  </w:style>
  <w:style w:type="paragraph" w:customStyle="1" w:styleId="1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title1"/>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106">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07">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08">
    <w:name w:val="样式 标题 5 + 五号 居中 段前: 1.5 磅 段后: 1.5 磅 行距: 多倍行距 1.57 字行"/>
    <w:basedOn w:val="6"/>
    <w:qFormat/>
    <w:uiPriority w:val="0"/>
    <w:pPr>
      <w:widowControl w:val="0"/>
      <w:tabs>
        <w:tab w:val="left" w:pos="360"/>
      </w:tabs>
      <w:spacing w:before="30" w:after="30" w:line="377" w:lineRule="auto"/>
      <w:jc w:val="center"/>
    </w:pPr>
    <w:rPr>
      <w:rFonts w:cs="宋体"/>
      <w:kern w:val="2"/>
      <w:sz w:val="21"/>
      <w:szCs w:val="20"/>
    </w:rPr>
  </w:style>
  <w:style w:type="character" w:customStyle="1" w:styleId="109">
    <w:name w:val="标题 字符"/>
    <w:link w:val="37"/>
    <w:qFormat/>
    <w:uiPriority w:val="0"/>
    <w:rPr>
      <w:rFonts w:ascii="Cambria" w:hAnsi="Cambria"/>
      <w:b/>
      <w:bCs/>
      <w:sz w:val="36"/>
      <w:szCs w:val="32"/>
    </w:rPr>
  </w:style>
  <w:style w:type="character" w:customStyle="1" w:styleId="110">
    <w:name w:val="标题 Char1"/>
    <w:basedOn w:val="43"/>
    <w:qFormat/>
    <w:uiPriority w:val="10"/>
    <w:rPr>
      <w:rFonts w:asciiTheme="majorHAnsi" w:hAnsiTheme="majorHAnsi" w:cstheme="majorBidi"/>
      <w:b/>
      <w:bCs/>
      <w:kern w:val="2"/>
      <w:sz w:val="32"/>
      <w:szCs w:val="32"/>
    </w:rPr>
  </w:style>
  <w:style w:type="paragraph" w:customStyle="1" w:styleId="111">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112">
    <w:name w:val="参考标准_w"/>
    <w:basedOn w:val="1"/>
    <w:next w:val="1"/>
    <w:qFormat/>
    <w:uiPriority w:val="0"/>
    <w:pPr>
      <w:numPr>
        <w:ilvl w:val="0"/>
        <w:numId w:val="1"/>
      </w:numPr>
      <w:adjustRightInd w:val="0"/>
      <w:snapToGrid w:val="0"/>
      <w:spacing w:line="360" w:lineRule="auto"/>
      <w:ind w:left="0" w:firstLine="200" w:firstLineChars="200"/>
    </w:pPr>
    <w:rPr>
      <w:sz w:val="24"/>
      <w:szCs w:val="21"/>
    </w:rPr>
  </w:style>
  <w:style w:type="character" w:customStyle="1" w:styleId="113">
    <w:name w:val="列出段落 字符"/>
    <w:qFormat/>
    <w:locked/>
    <w:uiPriority w:val="34"/>
    <w:rPr>
      <w:kern w:val="2"/>
      <w:sz w:val="24"/>
      <w:szCs w:val="24"/>
    </w:rPr>
  </w:style>
  <w:style w:type="paragraph" w:customStyle="1" w:styleId="11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xl505"/>
    <w:basedOn w:val="1"/>
    <w:qFormat/>
    <w:uiPriority w:val="0"/>
    <w:pPr>
      <w:widowControl/>
      <w:spacing w:before="100" w:beforeAutospacing="1" w:after="100" w:afterAutospacing="1"/>
      <w:jc w:val="left"/>
    </w:pPr>
    <w:rPr>
      <w:rFonts w:ascii="楷体" w:hAnsi="楷体" w:eastAsia="楷体" w:cs="宋体"/>
      <w:kern w:val="0"/>
      <w:sz w:val="20"/>
      <w:szCs w:val="20"/>
    </w:rPr>
  </w:style>
  <w:style w:type="paragraph" w:customStyle="1" w:styleId="119">
    <w:name w:val="xl506"/>
    <w:basedOn w:val="1"/>
    <w:qFormat/>
    <w:uiPriority w:val="0"/>
    <w:pPr>
      <w:widowControl/>
      <w:spacing w:before="100" w:beforeAutospacing="1" w:after="100" w:afterAutospacing="1"/>
      <w:jc w:val="center"/>
    </w:pPr>
    <w:rPr>
      <w:rFonts w:ascii="楷体" w:hAnsi="楷体" w:eastAsia="楷体" w:cs="宋体"/>
      <w:kern w:val="0"/>
      <w:sz w:val="20"/>
      <w:szCs w:val="20"/>
    </w:rPr>
  </w:style>
  <w:style w:type="paragraph" w:customStyle="1" w:styleId="120">
    <w:name w:val="xl5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b/>
      <w:bCs/>
      <w:kern w:val="0"/>
      <w:sz w:val="20"/>
      <w:szCs w:val="20"/>
    </w:rPr>
  </w:style>
  <w:style w:type="paragraph" w:customStyle="1" w:styleId="121">
    <w:name w:val="xl5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b/>
      <w:bCs/>
      <w:kern w:val="0"/>
      <w:sz w:val="20"/>
      <w:szCs w:val="20"/>
    </w:rPr>
  </w:style>
  <w:style w:type="paragraph" w:customStyle="1" w:styleId="122">
    <w:name w:val="xl5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3">
    <w:name w:val="xl5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4">
    <w:name w:val="xl5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5">
    <w:name w:val="xl5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6">
    <w:name w:val="xl5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7">
    <w:name w:val="xl514"/>
    <w:basedOn w:val="1"/>
    <w:qFormat/>
    <w:uiPriority w:val="0"/>
    <w:pPr>
      <w:widowControl/>
      <w:pBdr>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8">
    <w:name w:val="xl5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9">
    <w:name w:val="xl5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0">
    <w:name w:val="xl5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1">
    <w:name w:val="xl518"/>
    <w:basedOn w:val="1"/>
    <w:qFormat/>
    <w:uiPriority w:val="0"/>
    <w:pPr>
      <w:widowControl/>
      <w:pBdr>
        <w:left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32">
    <w:name w:val="xl519"/>
    <w:basedOn w:val="1"/>
    <w:qFormat/>
    <w:uiPriority w:val="0"/>
    <w:pPr>
      <w:widowControl/>
      <w:spacing w:before="100" w:beforeAutospacing="1" w:after="100" w:afterAutospacing="1"/>
      <w:jc w:val="left"/>
    </w:pPr>
    <w:rPr>
      <w:rFonts w:ascii="楷体" w:hAnsi="楷体" w:eastAsia="楷体" w:cs="宋体"/>
      <w:kern w:val="0"/>
      <w:sz w:val="20"/>
      <w:szCs w:val="20"/>
    </w:rPr>
  </w:style>
  <w:style w:type="character" w:customStyle="1" w:styleId="133">
    <w:name w:val="fontstyle01"/>
    <w:basedOn w:val="43"/>
    <w:qFormat/>
    <w:uiPriority w:val="0"/>
    <w:rPr>
      <w:rFonts w:hint="eastAsia" w:ascii="宋体" w:hAnsi="宋体" w:eastAsia="宋体"/>
      <w:color w:val="000000"/>
      <w:sz w:val="28"/>
      <w:szCs w:val="28"/>
    </w:rPr>
  </w:style>
  <w:style w:type="character" w:customStyle="1" w:styleId="134">
    <w:name w:val="fontstyle21"/>
    <w:basedOn w:val="43"/>
    <w:qFormat/>
    <w:uiPriority w:val="0"/>
    <w:rPr>
      <w:rFonts w:hint="default" w:ascii="TimesNewRomanPSMT" w:hAnsi="TimesNewRomanPSMT"/>
      <w:color w:val="000000"/>
      <w:sz w:val="28"/>
      <w:szCs w:val="28"/>
    </w:rPr>
  </w:style>
  <w:style w:type="table" w:customStyle="1" w:styleId="135">
    <w:name w:val="网格表 5 深色 - 着色 11"/>
    <w:basedOn w:val="41"/>
    <w:qFormat/>
    <w:uiPriority w:val="50"/>
    <w:rPr>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paragraph" w:customStyle="1" w:styleId="136">
    <w:name w:val="修订1"/>
    <w:hidden/>
    <w:semiHidden/>
    <w:qFormat/>
    <w:uiPriority w:val="99"/>
    <w:rPr>
      <w:rFonts w:ascii="Times New Roman" w:hAnsi="Times New Roman" w:eastAsia="楷体" w:cs="Times New Roman"/>
      <w:sz w:val="28"/>
      <w:lang w:val="en-US" w:eastAsia="zh-CN" w:bidi="ar-SA"/>
    </w:rPr>
  </w:style>
  <w:style w:type="paragraph" w:customStyle="1" w:styleId="137">
    <w:name w:val="列出段落"/>
    <w:basedOn w:val="1"/>
    <w:qFormat/>
    <w:uiPriority w:val="0"/>
    <w:pPr>
      <w:ind w:firstLine="420" w:firstLineChars="200"/>
    </w:pPr>
    <w:rPr>
      <w:szCs w:val="24"/>
    </w:rPr>
  </w:style>
  <w:style w:type="character" w:customStyle="1" w:styleId="138">
    <w:name w:val="mini-outputtext1"/>
    <w:basedOn w:val="43"/>
    <w:qFormat/>
    <w:uiPriority w:val="0"/>
  </w:style>
  <w:style w:type="paragraph" w:customStyle="1" w:styleId="139">
    <w:name w:val="List Paragraph_5bffc895-034f-4de1-b636-ffb285cb1a9a"/>
    <w:basedOn w:val="1"/>
    <w:qFormat/>
    <w:uiPriority w:val="34"/>
    <w:pPr>
      <w:ind w:firstLine="420" w:firstLineChars="200"/>
    </w:pPr>
  </w:style>
  <w:style w:type="paragraph" w:customStyle="1" w:styleId="140">
    <w:name w:val="正文格式"/>
    <w:basedOn w:val="1"/>
    <w:qFormat/>
    <w:uiPriority w:val="0"/>
    <w:pPr>
      <w:adjustRightInd w:val="0"/>
      <w:snapToGrid w:val="0"/>
      <w:spacing w:line="400" w:lineRule="atLeast"/>
      <w:ind w:firstLine="482"/>
      <w:textAlignment w:val="baseline"/>
    </w:pPr>
  </w:style>
  <w:style w:type="table" w:customStyle="1" w:styleId="141">
    <w:name w:val="TableGrid"/>
    <w:qFormat/>
    <w:uiPriority w:val="0"/>
    <w:rPr>
      <w:kern w:val="2"/>
      <w:sz w:val="21"/>
      <w:szCs w:val="22"/>
    </w:rPr>
    <w:tblPr>
      <w:tblCellMar>
        <w:top w:w="0" w:type="dxa"/>
        <w:left w:w="0" w:type="dxa"/>
        <w:bottom w:w="0" w:type="dxa"/>
        <w:right w:w="0" w:type="dxa"/>
      </w:tblCellMar>
    </w:tblPr>
  </w:style>
  <w:style w:type="paragraph" w:customStyle="1" w:styleId="142">
    <w:name w:val="Char1"/>
    <w:basedOn w:val="1"/>
    <w:qFormat/>
    <w:uiPriority w:val="0"/>
    <w:pPr>
      <w:tabs>
        <w:tab w:val="left" w:pos="360"/>
      </w:tabs>
      <w:ind w:left="360" w:hanging="360" w:hangingChars="200"/>
    </w:pPr>
    <w:rPr>
      <w:szCs w:val="24"/>
    </w:rPr>
  </w:style>
  <w:style w:type="paragraph" w:customStyle="1" w:styleId="143">
    <w:name w:val="HTML Preformatted"/>
    <w:basedOn w:val="1"/>
    <w:qFormat/>
    <w:uiPriority w:val="0"/>
    <w:rPr>
      <w:rFonts w:ascii="Courier New" w:hAnsi="Courier New"/>
      <w:sz w:val="20"/>
    </w:rPr>
  </w:style>
  <w:style w:type="paragraph" w:customStyle="1" w:styleId="144">
    <w:name w:val="正文 New"/>
    <w:qFormat/>
    <w:uiPriority w:val="99"/>
    <w:pPr>
      <w:widowControl w:val="0"/>
      <w:jc w:val="both"/>
    </w:pPr>
    <w:rPr>
      <w:rFonts w:ascii="Calibri" w:hAnsi="Calibri" w:eastAsia="宋体" w:cs="Times New Roman"/>
      <w:lang w:val="en-US" w:eastAsia="zh-CN" w:bidi="ar-SA"/>
    </w:rPr>
  </w:style>
  <w:style w:type="paragraph" w:customStyle="1" w:styleId="145">
    <w:name w:val="_正文"/>
    <w:basedOn w:val="1"/>
    <w:qFormat/>
    <w:uiPriority w:val="0"/>
    <w:pPr>
      <w:widowControl w:val="0"/>
      <w:adjustRightInd/>
      <w:snapToGrid/>
      <w:spacing w:before="20" w:after="0" w:line="360" w:lineRule="auto"/>
      <w:ind w:firstLine="200" w:firstLineChars="200"/>
      <w:jc w:val="both"/>
    </w:pPr>
    <w:rPr>
      <w:rFonts w:ascii="宋体" w:hAnsi="宋体"/>
      <w:sz w:val="20"/>
      <w:szCs w:val="20"/>
    </w:rPr>
  </w:style>
  <w:style w:type="character" w:customStyle="1" w:styleId="146">
    <w:name w:val="NormalCharacter"/>
    <w:link w:val="1"/>
    <w:qFormat/>
    <w:uiPriority w:val="0"/>
    <w:rPr>
      <w:rFonts w:ascii="Times New Roman" w:hAnsi="Times New Roman" w:eastAsia="宋体" w:cs="Times New Roman"/>
      <w:kern w:val="2"/>
      <w:sz w:val="21"/>
      <w:szCs w:val="22"/>
      <w:lang w:val="en-US" w:eastAsia="zh-CN" w:bidi="ar-SA"/>
    </w:rPr>
  </w:style>
  <w:style w:type="paragraph" w:customStyle="1" w:styleId="147">
    <w:name w:val="_Style 9"/>
    <w:basedOn w:val="19"/>
    <w:next w:val="40"/>
    <w:unhideWhenUsed/>
    <w:qFormat/>
    <w:uiPriority w:val="99"/>
    <w:pPr>
      <w:spacing w:after="0"/>
      <w:ind w:left="0" w:leftChars="0" w:firstLine="420" w:firstLineChars="200"/>
    </w:pPr>
    <w:rPr>
      <w:rFonts w:ascii="Arial" w:hAnsi="Arial" w:eastAsia="仿宋_GB2312"/>
      <w:sz w:val="28"/>
      <w:szCs w:val="20"/>
    </w:rPr>
  </w:style>
  <w:style w:type="character" w:customStyle="1" w:styleId="148">
    <w:name w:val="font101"/>
    <w:basedOn w:val="43"/>
    <w:qFormat/>
    <w:uiPriority w:val="0"/>
    <w:rPr>
      <w:rFonts w:hint="eastAsia" w:ascii="宋体" w:hAnsi="宋体" w:eastAsia="宋体" w:cs="宋体"/>
      <w:color w:val="333333"/>
      <w:sz w:val="21"/>
      <w:szCs w:val="21"/>
      <w:u w:val="none"/>
    </w:rPr>
  </w:style>
  <w:style w:type="character" w:customStyle="1" w:styleId="149">
    <w:name w:val="font111"/>
    <w:basedOn w:val="43"/>
    <w:qFormat/>
    <w:uiPriority w:val="0"/>
    <w:rPr>
      <w:rFonts w:hint="eastAsia" w:ascii="宋体" w:hAnsi="宋体" w:eastAsia="宋体" w:cs="宋体"/>
      <w:color w:val="000000"/>
      <w:sz w:val="20"/>
      <w:szCs w:val="20"/>
      <w:u w:val="single"/>
    </w:rPr>
  </w:style>
  <w:style w:type="character" w:customStyle="1" w:styleId="150">
    <w:name w:val="layui-layer-tabnow"/>
    <w:basedOn w:val="43"/>
    <w:qFormat/>
    <w:uiPriority w:val="0"/>
    <w:rPr>
      <w:bdr w:val="single" w:color="CCCCCC" w:sz="6" w:space="0"/>
      <w:shd w:val="clear" w:fill="FFFFFF"/>
    </w:rPr>
  </w:style>
  <w:style w:type="character" w:customStyle="1" w:styleId="151">
    <w:name w:val="first-child"/>
    <w:basedOn w:val="43"/>
    <w:qFormat/>
    <w:uiPriority w:val="0"/>
  </w:style>
  <w:style w:type="paragraph" w:customStyle="1" w:styleId="152">
    <w:name w:val="首行缩进"/>
    <w:basedOn w:val="1"/>
    <w:qFormat/>
    <w:uiPriority w:val="0"/>
    <w:pPr>
      <w:spacing w:line="360" w:lineRule="auto"/>
      <w:ind w:firstLine="480" w:firstLineChars="200"/>
    </w:pPr>
    <w:rPr>
      <w:rFonts w:ascii="Calibri" w:hAnsi="Calibri" w:cs="Times New Roman"/>
      <w:sz w:val="24"/>
      <w:lang w:val="zh-CN"/>
    </w:rPr>
  </w:style>
  <w:style w:type="paragraph" w:customStyle="1" w:styleId="153">
    <w:name w:val="无间隔1"/>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54">
    <w:name w:val="Heading2"/>
    <w:basedOn w:val="1"/>
    <w:next w:val="1"/>
    <w:qFormat/>
    <w:uiPriority w:val="0"/>
    <w:pPr>
      <w:keepNext/>
      <w:keepLines/>
      <w:numPr>
        <w:ilvl w:val="1"/>
        <w:numId w:val="2"/>
      </w:numPr>
      <w:spacing w:before="20" w:after="20" w:line="360" w:lineRule="auto"/>
      <w:jc w:val="left"/>
    </w:pPr>
    <w:rPr>
      <w:rFonts w:eastAsia="微软雅黑" w:cs="微软雅黑"/>
      <w:b/>
      <w:bCs/>
      <w:sz w:val="30"/>
      <w:szCs w:val="30"/>
    </w:rPr>
  </w:style>
  <w:style w:type="paragraph" w:customStyle="1" w:styleId="155">
    <w:name w:val="null3"/>
    <w:hidden/>
    <w:qFormat/>
    <w:uiPriority w:val="0"/>
    <w:rPr>
      <w:rFonts w:hint="eastAsia" w:asciiTheme="minorHAnsi" w:hAnsiTheme="minorHAnsi" w:eastAsiaTheme="minorEastAsia" w:cstheme="minorBidi"/>
      <w:lang w:val="en-US" w:eastAsia="zh-Hans"/>
    </w:rPr>
  </w:style>
  <w:style w:type="table" w:customStyle="1" w:styleId="156">
    <w:name w:val="网格型2"/>
    <w:basedOn w:val="41"/>
    <w:qFormat/>
    <w:uiPriority w:val="39"/>
    <w:rPr>
      <w:rFonts w:ascii="宋体" w:hAnsi="宋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7">
    <w:name w:val="方案正文"/>
    <w:basedOn w:val="1"/>
    <w:qFormat/>
    <w:uiPriority w:val="99"/>
    <w:pPr>
      <w:spacing w:before="120"/>
      <w:ind w:firstLine="425" w:firstLineChars="177"/>
    </w:pPr>
    <w:rPr>
      <w:rFonts w:ascii="华文细黑" w:hAnsi="华文细黑" w:eastAsia="华文细黑"/>
    </w:rPr>
  </w:style>
  <w:style w:type="paragraph" w:customStyle="1" w:styleId="158">
    <w:name w:val="列表段落1"/>
    <w:basedOn w:val="1"/>
    <w:qFormat/>
    <w:uiPriority w:val="34"/>
    <w:pPr>
      <w:ind w:firstLine="420" w:firstLineChars="200"/>
    </w:pPr>
    <w:rPr>
      <w:rFonts w:ascii="Calibri" w:hAnsi="Calibri"/>
    </w:rPr>
  </w:style>
  <w:style w:type="paragraph" w:customStyle="1" w:styleId="159">
    <w:name w:val="正文（缩进 2 字符）"/>
    <w:basedOn w:val="1"/>
    <w:qFormat/>
    <w:uiPriority w:val="0"/>
    <w:pPr>
      <w:widowControl/>
      <w:adjustRightInd/>
      <w:spacing w:line="400" w:lineRule="exact"/>
      <w:ind w:firstLine="200" w:firstLineChars="200"/>
      <w:textAlignment w:val="auto"/>
    </w:pPr>
    <w:rPr>
      <w:rFonts w:ascii="Calibri Light" w:hAnsi="Calibri Light" w:eastAsia="华文仿宋"/>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11762</Words>
  <Characters>12971</Characters>
  <Lines>349</Lines>
  <Paragraphs>98</Paragraphs>
  <TotalTime>260</TotalTime>
  <ScaleCrop>false</ScaleCrop>
  <LinksUpToDate>false</LinksUpToDate>
  <CharactersWithSpaces>13151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2022-09-21T05:25:00Z</dcterms:created>
  <dc:creator>Administrator</dc:creator>
  <cp:lastModifiedBy>WPS_1528011989</cp:lastModifiedBy>
  <cp:lastPrinted>2024-11-08T02:41:00Z</cp:lastPrinted>
  <dcterms:modified xsi:type="dcterms:W3CDTF">2025-09-17T07:59:01Z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304AC8D4BEF2483885C9F67A8CD5F0B5_13</vt:lpwstr>
  </property>
  <property fmtid="{D5CDD505-2E9C-101B-9397-08002B2CF9AE}" pid="4" name="commondata">
    <vt:lpwstr>eyJoZGlkIjoiMDNmNjJmMTM4NGNmYWYwY2E1ZWU4NzlhMzFkMzM0ODgifQ==</vt:lpwstr>
  </property>
  <property fmtid="{D5CDD505-2E9C-101B-9397-08002B2CF9AE}" pid="5" name="KSOTemplateDocerSaveRecord">
    <vt:lpwstr>eyJoZGlkIjoiMDg1OGE3YTllNWRkNjgwY2M5ZDEwMmY0ODQzZDFhY2IiLCJ1c2VySWQiOiIzNzU3MTM1MjkifQ==</vt:lpwstr>
  </property>
</Properties>
</file>