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CF9B4">
      <w:pPr>
        <w:pStyle w:val="4"/>
        <w:shd w:val="clear" w:color="auto" w:fill="auto"/>
        <w:jc w:val="center"/>
        <w:outlineLvl w:val="1"/>
      </w:pPr>
      <w:r>
        <w:rPr>
          <w:b/>
          <w:sz w:val="36"/>
        </w:rPr>
        <w:t>第三章 磋商项目技术、服务、商务及其他要求</w:t>
      </w:r>
    </w:p>
    <w:p w14:paraId="262B5AC5">
      <w:pPr>
        <w:pStyle w:val="4"/>
        <w:shd w:val="clear" w:color="auto" w:fill="auto"/>
        <w:ind w:firstLine="400" w:firstLineChars="200"/>
      </w:pPr>
      <w: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5D6B95AE">
      <w:pPr>
        <w:pStyle w:val="4"/>
        <w:shd w:val="clear" w:color="auto" w:fill="auto"/>
      </w:pPr>
      <w:r>
        <w:rPr>
          <w:b/>
          <w:sz w:val="28"/>
        </w:rPr>
        <w:t>3.1采购项目概况</w:t>
      </w:r>
    </w:p>
    <w:p w14:paraId="073DCBC4">
      <w:pPr>
        <w:pStyle w:val="4"/>
        <w:shd w:val="clear" w:color="auto" w:fill="auto"/>
        <w:ind w:firstLine="400" w:firstLineChars="200"/>
      </w:pPr>
      <w:r>
        <w:t>南院门27号院职工餐厅就餐人员大约早餐500人次、午餐700人次、晚餐100人次，餐厅、主副操作间、</w:t>
      </w:r>
      <w:r>
        <w:rPr>
          <w:rFonts w:hint="eastAsia"/>
          <w:lang w:val="en-US" w:eastAsia="zh-CN"/>
        </w:rPr>
        <w:t>就餐区</w:t>
      </w:r>
      <w:r>
        <w:t>面积，桌椅 等供应商可自行到现场勘查，自行负责因踏勘所产生的费用和其他一切后果。 服务内容：餐厅清洁保洁、设备管理维护、一 日三餐制作、易耗</w:t>
      </w:r>
      <w:bookmarkStart w:id="0" w:name="_GoBack"/>
      <w:bookmarkEnd w:id="0"/>
      <w:r>
        <w:t>品保护（碗筷清洗）、安全防护（水、电、气、火灾、食品安全）、人员管理、就餐人员秩序管理等相关餐厅事务。 菜品要求（不限于）： 1、早餐：小菜、稀饭、豆浆等，主食类：馒头、油饼、包子、花卷等； 2、午餐/晚餐：热菜、小吃、面食、汤、米饭等。</w:t>
      </w:r>
    </w:p>
    <w:p w14:paraId="29559041">
      <w:pPr>
        <w:pStyle w:val="4"/>
        <w:shd w:val="clear" w:color="auto" w:fill="auto"/>
        <w:outlineLvl w:val="2"/>
      </w:pPr>
      <w:r>
        <w:rPr>
          <w:b/>
          <w:sz w:val="28"/>
        </w:rPr>
        <w:t>3.2服务内容及服务要求</w:t>
      </w:r>
    </w:p>
    <w:p w14:paraId="48A895F3">
      <w:pPr>
        <w:pStyle w:val="4"/>
        <w:shd w:val="clear" w:color="auto" w:fill="auto"/>
        <w:outlineLvl w:val="3"/>
      </w:pPr>
      <w:r>
        <w:rPr>
          <w:b/>
          <w:sz w:val="24"/>
        </w:rPr>
        <w:t>3.2.1服务内容</w:t>
      </w:r>
    </w:p>
    <w:p w14:paraId="3FF2C284">
      <w:pPr>
        <w:pStyle w:val="4"/>
        <w:shd w:val="clear" w:color="auto" w:fill="auto"/>
      </w:pPr>
      <w:r>
        <w:t>采购包1：</w:t>
      </w:r>
    </w:p>
    <w:p w14:paraId="1E8722AD">
      <w:pPr>
        <w:pStyle w:val="4"/>
        <w:shd w:val="clear" w:color="auto" w:fill="auto"/>
      </w:pPr>
      <w:r>
        <w:t>采购包预算金额（元）: 1,</w:t>
      </w:r>
      <w:r>
        <w:rPr>
          <w:rFonts w:hint="eastAsia"/>
          <w:lang w:val="en-US" w:eastAsia="zh-CN"/>
        </w:rPr>
        <w:t>57</w:t>
      </w:r>
      <w:r>
        <w:t>0,000.00</w:t>
      </w:r>
    </w:p>
    <w:p w14:paraId="158ECB19">
      <w:pPr>
        <w:pStyle w:val="4"/>
        <w:shd w:val="clear" w:color="auto" w:fill="auto"/>
      </w:pPr>
      <w:r>
        <w:t>采购包最高限价（元）: 1,</w:t>
      </w:r>
      <w:r>
        <w:rPr>
          <w:rFonts w:hint="eastAsia"/>
          <w:lang w:val="en-US" w:eastAsia="zh-CN"/>
        </w:rPr>
        <w:t>57</w:t>
      </w:r>
      <w:r>
        <w:t>0,000.00</w:t>
      </w:r>
    </w:p>
    <w:p w14:paraId="4BE71FF4">
      <w:pPr>
        <w:pStyle w:val="4"/>
        <w:shd w:val="clear" w:color="auto" w:fill="auto"/>
      </w:pPr>
      <w:r>
        <w:t>供应商报价不允许超过标的金额</w:t>
      </w:r>
    </w:p>
    <w:p w14:paraId="53B4A9B8">
      <w:pPr>
        <w:pStyle w:val="4"/>
        <w:shd w:val="clear" w:color="auto" w:fill="auto"/>
      </w:pPr>
      <w: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3"/>
        <w:gridCol w:w="1013"/>
        <w:gridCol w:w="742"/>
        <w:gridCol w:w="1405"/>
        <w:gridCol w:w="667"/>
        <w:gridCol w:w="829"/>
        <w:gridCol w:w="811"/>
        <w:gridCol w:w="811"/>
        <w:gridCol w:w="811"/>
        <w:gridCol w:w="811"/>
      </w:tblGrid>
      <w:tr w14:paraId="6A3CA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noWrap w:val="0"/>
            <w:vAlign w:val="top"/>
          </w:tcPr>
          <w:p w14:paraId="7B6BD7EC">
            <w:pPr>
              <w:pStyle w:val="4"/>
              <w:shd w:val="clear" w:color="auto" w:fill="auto"/>
              <w:jc w:val="center"/>
            </w:pPr>
            <w:r>
              <w:t>序号</w:t>
            </w:r>
          </w:p>
        </w:tc>
        <w:tc>
          <w:tcPr>
            <w:tcW w:w="1013" w:type="dxa"/>
            <w:noWrap w:val="0"/>
            <w:vAlign w:val="top"/>
          </w:tcPr>
          <w:p w14:paraId="37BDC205">
            <w:pPr>
              <w:pStyle w:val="4"/>
              <w:shd w:val="clear" w:color="auto" w:fill="auto"/>
              <w:jc w:val="center"/>
            </w:pPr>
            <w:r>
              <w:t>标的</w:t>
            </w:r>
            <w:r>
              <w:rPr>
                <w:rFonts w:hint="eastAsia"/>
                <w:lang w:val="en-US" w:eastAsia="zh-CN"/>
              </w:rPr>
              <w:t xml:space="preserve">  名</w:t>
            </w:r>
            <w:r>
              <w:t>称</w:t>
            </w:r>
          </w:p>
        </w:tc>
        <w:tc>
          <w:tcPr>
            <w:tcW w:w="742" w:type="dxa"/>
            <w:noWrap w:val="0"/>
            <w:vAlign w:val="top"/>
          </w:tcPr>
          <w:p w14:paraId="28CF964F">
            <w:pPr>
              <w:pStyle w:val="4"/>
              <w:shd w:val="clear" w:color="auto" w:fill="auto"/>
              <w:jc w:val="center"/>
            </w:pPr>
            <w:r>
              <w:t>数量</w:t>
            </w:r>
          </w:p>
        </w:tc>
        <w:tc>
          <w:tcPr>
            <w:tcW w:w="1405" w:type="dxa"/>
            <w:noWrap w:val="0"/>
            <w:vAlign w:val="top"/>
          </w:tcPr>
          <w:p w14:paraId="1C122793">
            <w:pPr>
              <w:pStyle w:val="4"/>
              <w:shd w:val="clear" w:color="auto" w:fill="auto"/>
              <w:jc w:val="center"/>
            </w:pPr>
            <w:r>
              <w:t>标的金额 （元）</w:t>
            </w:r>
          </w:p>
        </w:tc>
        <w:tc>
          <w:tcPr>
            <w:tcW w:w="667" w:type="dxa"/>
            <w:noWrap w:val="0"/>
            <w:vAlign w:val="top"/>
          </w:tcPr>
          <w:p w14:paraId="2A32918B">
            <w:pPr>
              <w:pStyle w:val="4"/>
              <w:shd w:val="clear" w:color="auto" w:fill="auto"/>
              <w:jc w:val="center"/>
            </w:pPr>
            <w:r>
              <w:t>计量单位</w:t>
            </w:r>
          </w:p>
        </w:tc>
        <w:tc>
          <w:tcPr>
            <w:tcW w:w="829" w:type="dxa"/>
            <w:noWrap w:val="0"/>
            <w:vAlign w:val="top"/>
          </w:tcPr>
          <w:p w14:paraId="46129A13">
            <w:pPr>
              <w:pStyle w:val="4"/>
              <w:shd w:val="clear" w:color="auto" w:fill="auto"/>
              <w:jc w:val="center"/>
            </w:pPr>
            <w:r>
              <w:t>所属</w:t>
            </w:r>
            <w:r>
              <w:rPr>
                <w:rFonts w:hint="eastAsia"/>
                <w:lang w:val="en-US" w:eastAsia="zh-CN"/>
              </w:rPr>
              <w:t xml:space="preserve"> </w:t>
            </w:r>
            <w:r>
              <w:t>行业</w:t>
            </w:r>
          </w:p>
        </w:tc>
        <w:tc>
          <w:tcPr>
            <w:tcW w:w="811" w:type="dxa"/>
            <w:noWrap w:val="0"/>
            <w:vAlign w:val="top"/>
          </w:tcPr>
          <w:p w14:paraId="5B53231A">
            <w:pPr>
              <w:pStyle w:val="4"/>
              <w:shd w:val="clear" w:color="auto" w:fill="auto"/>
              <w:jc w:val="center"/>
            </w:pPr>
            <w:r>
              <w:t>是否核心产品</w:t>
            </w:r>
          </w:p>
        </w:tc>
        <w:tc>
          <w:tcPr>
            <w:tcW w:w="811" w:type="dxa"/>
            <w:noWrap w:val="0"/>
            <w:vAlign w:val="top"/>
          </w:tcPr>
          <w:p w14:paraId="6A877499">
            <w:pPr>
              <w:pStyle w:val="4"/>
              <w:shd w:val="clear" w:color="auto" w:fill="auto"/>
              <w:jc w:val="center"/>
            </w:pPr>
            <w:r>
              <w:t>是否允许进口产品</w:t>
            </w:r>
          </w:p>
        </w:tc>
        <w:tc>
          <w:tcPr>
            <w:tcW w:w="811" w:type="dxa"/>
            <w:noWrap w:val="0"/>
            <w:vAlign w:val="top"/>
          </w:tcPr>
          <w:p w14:paraId="25EC8716">
            <w:pPr>
              <w:pStyle w:val="4"/>
              <w:shd w:val="clear" w:color="auto" w:fill="auto"/>
              <w:jc w:val="center"/>
            </w:pPr>
            <w:r>
              <w:t>是否属于节能产品</w:t>
            </w:r>
          </w:p>
        </w:tc>
        <w:tc>
          <w:tcPr>
            <w:tcW w:w="811" w:type="dxa"/>
            <w:noWrap w:val="0"/>
            <w:vAlign w:val="top"/>
          </w:tcPr>
          <w:p w14:paraId="75D3444B">
            <w:pPr>
              <w:pStyle w:val="4"/>
              <w:shd w:val="clear" w:color="auto" w:fill="auto"/>
              <w:jc w:val="center"/>
            </w:pPr>
            <w:r>
              <w:t>是否属于环境标志产品</w:t>
            </w:r>
          </w:p>
        </w:tc>
      </w:tr>
      <w:tr w14:paraId="1AA65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noWrap w:val="0"/>
            <w:vAlign w:val="top"/>
          </w:tcPr>
          <w:p w14:paraId="5FD0CC52">
            <w:pPr>
              <w:pStyle w:val="4"/>
              <w:shd w:val="clear" w:color="auto" w:fill="auto"/>
              <w:jc w:val="center"/>
            </w:pPr>
            <w:r>
              <w:t>1</w:t>
            </w:r>
          </w:p>
        </w:tc>
        <w:tc>
          <w:tcPr>
            <w:tcW w:w="1013" w:type="dxa"/>
            <w:noWrap w:val="0"/>
            <w:vAlign w:val="top"/>
          </w:tcPr>
          <w:p w14:paraId="43A596F8">
            <w:pPr>
              <w:pStyle w:val="4"/>
              <w:shd w:val="clear" w:color="auto" w:fill="auto"/>
            </w:pPr>
            <w:r>
              <w:rPr>
                <w:rFonts w:hint="eastAsia"/>
              </w:rPr>
              <w:t>西安市碑林区</w:t>
            </w:r>
            <w:r>
              <w:rPr>
                <w:rFonts w:hint="eastAsia"/>
                <w:lang w:val="en-US" w:eastAsia="zh-CN"/>
              </w:rPr>
              <w:t>人民</w:t>
            </w:r>
            <w:r>
              <w:rPr>
                <w:rFonts w:hint="eastAsia"/>
              </w:rPr>
              <w:t>政府</w:t>
            </w:r>
            <w:r>
              <w:rPr>
                <w:rFonts w:hint="eastAsia"/>
                <w:lang w:val="en-US" w:eastAsia="zh-CN"/>
              </w:rPr>
              <w:t>（</w:t>
            </w:r>
            <w:r>
              <w:rPr>
                <w:rFonts w:hint="eastAsia"/>
              </w:rPr>
              <w:t>南院门27号</w:t>
            </w:r>
            <w:r>
              <w:rPr>
                <w:rFonts w:hint="eastAsia"/>
                <w:lang w:val="en-US" w:eastAsia="zh-CN"/>
              </w:rPr>
              <w:t>）</w:t>
            </w:r>
            <w:r>
              <w:rPr>
                <w:rFonts w:hint="eastAsia"/>
              </w:rPr>
              <w:t>机关餐厅承包服务</w:t>
            </w:r>
          </w:p>
        </w:tc>
        <w:tc>
          <w:tcPr>
            <w:tcW w:w="742" w:type="dxa"/>
            <w:noWrap w:val="0"/>
            <w:vAlign w:val="top"/>
          </w:tcPr>
          <w:p w14:paraId="149D12F1">
            <w:pPr>
              <w:pStyle w:val="4"/>
              <w:shd w:val="clear" w:color="auto" w:fill="auto"/>
              <w:jc w:val="right"/>
            </w:pPr>
            <w:r>
              <w:t>1.00</w:t>
            </w:r>
          </w:p>
        </w:tc>
        <w:tc>
          <w:tcPr>
            <w:tcW w:w="1405" w:type="dxa"/>
            <w:noWrap w:val="0"/>
            <w:vAlign w:val="top"/>
          </w:tcPr>
          <w:p w14:paraId="6880E749">
            <w:pPr>
              <w:pStyle w:val="4"/>
              <w:shd w:val="clear" w:color="auto" w:fill="auto"/>
              <w:jc w:val="right"/>
            </w:pPr>
            <w:r>
              <w:t>1,</w:t>
            </w:r>
            <w:r>
              <w:rPr>
                <w:rFonts w:hint="eastAsia"/>
                <w:lang w:val="en-US" w:eastAsia="zh-CN"/>
              </w:rPr>
              <w:t>570</w:t>
            </w:r>
            <w:r>
              <w:t>,000.00</w:t>
            </w:r>
          </w:p>
        </w:tc>
        <w:tc>
          <w:tcPr>
            <w:tcW w:w="667" w:type="dxa"/>
            <w:noWrap w:val="0"/>
            <w:vAlign w:val="top"/>
          </w:tcPr>
          <w:p w14:paraId="24041E6C">
            <w:pPr>
              <w:pStyle w:val="4"/>
              <w:shd w:val="clear" w:color="auto" w:fill="auto"/>
              <w:jc w:val="center"/>
            </w:pPr>
            <w:r>
              <w:t>项</w:t>
            </w:r>
          </w:p>
        </w:tc>
        <w:tc>
          <w:tcPr>
            <w:tcW w:w="829" w:type="dxa"/>
            <w:noWrap w:val="0"/>
            <w:vAlign w:val="top"/>
          </w:tcPr>
          <w:p w14:paraId="4600C9F7">
            <w:pPr>
              <w:pStyle w:val="4"/>
              <w:shd w:val="clear" w:color="auto" w:fill="auto"/>
              <w:jc w:val="center"/>
            </w:pPr>
            <w:r>
              <w:t>餐饮业</w:t>
            </w:r>
          </w:p>
        </w:tc>
        <w:tc>
          <w:tcPr>
            <w:tcW w:w="811" w:type="dxa"/>
            <w:noWrap w:val="0"/>
            <w:vAlign w:val="top"/>
          </w:tcPr>
          <w:p w14:paraId="48CCAC32">
            <w:pPr>
              <w:pStyle w:val="4"/>
              <w:shd w:val="clear" w:color="auto" w:fill="auto"/>
              <w:jc w:val="center"/>
            </w:pPr>
            <w:r>
              <w:t>否</w:t>
            </w:r>
          </w:p>
        </w:tc>
        <w:tc>
          <w:tcPr>
            <w:tcW w:w="811" w:type="dxa"/>
            <w:noWrap w:val="0"/>
            <w:vAlign w:val="top"/>
          </w:tcPr>
          <w:p w14:paraId="2037622E">
            <w:pPr>
              <w:pStyle w:val="4"/>
              <w:shd w:val="clear" w:color="auto" w:fill="auto"/>
              <w:jc w:val="center"/>
            </w:pPr>
            <w:r>
              <w:t>否</w:t>
            </w:r>
          </w:p>
        </w:tc>
        <w:tc>
          <w:tcPr>
            <w:tcW w:w="811" w:type="dxa"/>
            <w:noWrap w:val="0"/>
            <w:vAlign w:val="top"/>
          </w:tcPr>
          <w:p w14:paraId="1F94F443">
            <w:pPr>
              <w:pStyle w:val="4"/>
              <w:shd w:val="clear" w:color="auto" w:fill="auto"/>
              <w:jc w:val="center"/>
            </w:pPr>
            <w:r>
              <w:t>否</w:t>
            </w:r>
          </w:p>
        </w:tc>
        <w:tc>
          <w:tcPr>
            <w:tcW w:w="811" w:type="dxa"/>
            <w:noWrap w:val="0"/>
            <w:vAlign w:val="top"/>
          </w:tcPr>
          <w:p w14:paraId="11CEC919">
            <w:pPr>
              <w:pStyle w:val="4"/>
              <w:shd w:val="clear" w:color="auto" w:fill="auto"/>
              <w:jc w:val="center"/>
            </w:pPr>
            <w:r>
              <w:t>否</w:t>
            </w:r>
          </w:p>
        </w:tc>
      </w:tr>
    </w:tbl>
    <w:p w14:paraId="233010F7">
      <w:pPr>
        <w:pStyle w:val="4"/>
        <w:shd w:val="clear" w:color="auto" w:fill="auto"/>
        <w:outlineLvl w:val="2"/>
      </w:pPr>
      <w:r>
        <w:rPr>
          <w:b/>
          <w:sz w:val="28"/>
        </w:rPr>
        <w:t>3.2.2服务要求</w:t>
      </w:r>
    </w:p>
    <w:p w14:paraId="5025BF12">
      <w:pPr>
        <w:pStyle w:val="4"/>
        <w:shd w:val="clear" w:color="auto" w:fill="auto"/>
      </w:pPr>
      <w:r>
        <w:t>采购包1：</w:t>
      </w:r>
    </w:p>
    <w:p w14:paraId="24F2C152">
      <w:pPr>
        <w:pStyle w:val="4"/>
        <w:shd w:val="clear" w:color="auto" w:fill="auto"/>
      </w:pPr>
      <w:r>
        <w:t>供应商报价不允许超过标的金额</w:t>
      </w:r>
    </w:p>
    <w:p w14:paraId="76711AE2">
      <w:pPr>
        <w:pStyle w:val="4"/>
        <w:shd w:val="clear" w:color="auto" w:fill="auto"/>
      </w:pPr>
      <w:r>
        <w:t>（招单价的）供应商报价不允许超过标的单价</w:t>
      </w:r>
    </w:p>
    <w:p w14:paraId="2D7BC5E1">
      <w:pPr>
        <w:pStyle w:val="4"/>
        <w:shd w:val="clear" w:color="auto" w:fill="auto"/>
      </w:pPr>
      <w:r>
        <w:t>标的名称：</w:t>
      </w:r>
      <w:r>
        <w:rPr>
          <w:rFonts w:hint="eastAsia"/>
        </w:rPr>
        <w:t>西安市碑林区</w:t>
      </w:r>
      <w:r>
        <w:rPr>
          <w:rFonts w:hint="eastAsia"/>
          <w:lang w:val="en-US" w:eastAsia="zh-CN"/>
        </w:rPr>
        <w:t>人民</w:t>
      </w:r>
      <w:r>
        <w:rPr>
          <w:rFonts w:hint="eastAsia"/>
        </w:rPr>
        <w:t>政府</w:t>
      </w:r>
      <w:r>
        <w:rPr>
          <w:rFonts w:hint="eastAsia"/>
          <w:lang w:val="en-US" w:eastAsia="zh-CN"/>
        </w:rPr>
        <w:t>（</w:t>
      </w:r>
      <w:r>
        <w:rPr>
          <w:rFonts w:hint="eastAsia"/>
        </w:rPr>
        <w:t>南院门27号</w:t>
      </w:r>
      <w:r>
        <w:rPr>
          <w:rFonts w:hint="eastAsia"/>
          <w:lang w:val="en-US" w:eastAsia="zh-CN"/>
        </w:rPr>
        <w:t>）</w:t>
      </w:r>
      <w:r>
        <w:rPr>
          <w:rFonts w:hint="eastAsia"/>
        </w:rPr>
        <w:t>机关餐厅承包服务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2"/>
        <w:gridCol w:w="1040"/>
        <w:gridCol w:w="7590"/>
      </w:tblGrid>
      <w:tr w14:paraId="28078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noWrap w:val="0"/>
            <w:vAlign w:val="top"/>
          </w:tcPr>
          <w:p w14:paraId="66760CF7">
            <w:pPr>
              <w:pStyle w:val="4"/>
              <w:jc w:val="both"/>
              <w:rPr>
                <w:rFonts w:hint="eastAsia" w:ascii="宋体" w:hAnsi="宋体" w:eastAsia="宋体" w:cs="宋体"/>
                <w:sz w:val="20"/>
                <w:szCs w:val="20"/>
              </w:rPr>
            </w:pPr>
            <w:r>
              <w:rPr>
                <w:rFonts w:hint="eastAsia" w:ascii="宋体" w:hAnsi="宋体" w:eastAsia="宋体" w:cs="宋体"/>
                <w:sz w:val="20"/>
                <w:szCs w:val="20"/>
              </w:rPr>
              <w:t>序号</w:t>
            </w:r>
          </w:p>
        </w:tc>
        <w:tc>
          <w:tcPr>
            <w:tcW w:w="1040" w:type="dxa"/>
            <w:noWrap w:val="0"/>
            <w:vAlign w:val="top"/>
          </w:tcPr>
          <w:p w14:paraId="155A0A89">
            <w:pPr>
              <w:pStyle w:val="4"/>
              <w:jc w:val="both"/>
              <w:rPr>
                <w:rFonts w:hint="eastAsia" w:ascii="宋体" w:hAnsi="宋体" w:eastAsia="宋体" w:cs="宋体"/>
                <w:sz w:val="20"/>
                <w:szCs w:val="20"/>
              </w:rPr>
            </w:pPr>
            <w:r>
              <w:rPr>
                <w:rFonts w:hint="eastAsia" w:ascii="宋体" w:hAnsi="宋体" w:eastAsia="宋体" w:cs="宋体"/>
                <w:sz w:val="20"/>
                <w:szCs w:val="20"/>
              </w:rPr>
              <w:t>参数性质</w:t>
            </w:r>
          </w:p>
        </w:tc>
        <w:tc>
          <w:tcPr>
            <w:tcW w:w="7590" w:type="dxa"/>
            <w:noWrap w:val="0"/>
            <w:vAlign w:val="top"/>
          </w:tcPr>
          <w:p w14:paraId="7EEE53E9">
            <w:pPr>
              <w:pStyle w:val="4"/>
              <w:jc w:val="center"/>
              <w:rPr>
                <w:rFonts w:hint="eastAsia" w:ascii="宋体" w:hAnsi="宋体" w:eastAsia="宋体" w:cs="宋体"/>
                <w:sz w:val="20"/>
                <w:szCs w:val="20"/>
              </w:rPr>
            </w:pPr>
            <w:r>
              <w:rPr>
                <w:rFonts w:hint="eastAsia" w:ascii="宋体" w:hAnsi="宋体" w:eastAsia="宋体" w:cs="宋体"/>
                <w:sz w:val="20"/>
                <w:szCs w:val="20"/>
              </w:rPr>
              <w:t>技术参数与性能指标</w:t>
            </w:r>
          </w:p>
        </w:tc>
      </w:tr>
      <w:tr w14:paraId="01BE7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9" w:hRule="atLeast"/>
        </w:trPr>
        <w:tc>
          <w:tcPr>
            <w:tcW w:w="732" w:type="dxa"/>
            <w:tcBorders>
              <w:bottom w:val="single" w:color="auto" w:sz="4" w:space="0"/>
            </w:tcBorders>
            <w:noWrap w:val="0"/>
            <w:vAlign w:val="center"/>
          </w:tcPr>
          <w:p w14:paraId="498D959A">
            <w:pPr>
              <w:pStyle w:val="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040" w:type="dxa"/>
            <w:tcBorders>
              <w:bottom w:val="single" w:color="auto" w:sz="4" w:space="0"/>
            </w:tcBorders>
            <w:noWrap w:val="0"/>
            <w:vAlign w:val="top"/>
          </w:tcPr>
          <w:p w14:paraId="6B274DF1">
            <w:pPr>
              <w:rPr>
                <w:rFonts w:hint="eastAsia" w:ascii="宋体" w:hAnsi="宋体" w:eastAsia="宋体" w:cs="宋体"/>
                <w:sz w:val="20"/>
                <w:szCs w:val="20"/>
              </w:rPr>
            </w:pPr>
          </w:p>
        </w:tc>
        <w:tc>
          <w:tcPr>
            <w:tcW w:w="7590" w:type="dxa"/>
            <w:tcBorders>
              <w:bottom w:val="single" w:color="auto" w:sz="4" w:space="0"/>
            </w:tcBorders>
            <w:noWrap w:val="0"/>
            <w:vAlign w:val="top"/>
          </w:tcPr>
          <w:p w14:paraId="7B93DB81">
            <w:pPr>
              <w:pStyle w:val="4"/>
              <w:jc w:val="both"/>
              <w:rPr>
                <w:rFonts w:hint="eastAsia" w:ascii="宋体" w:hAnsi="宋体" w:eastAsia="宋体" w:cs="宋体"/>
                <w:sz w:val="20"/>
                <w:szCs w:val="20"/>
              </w:rPr>
            </w:pPr>
            <w:r>
              <w:rPr>
                <w:rFonts w:hint="eastAsia" w:ascii="宋体" w:hAnsi="宋体" w:eastAsia="宋体" w:cs="宋体"/>
                <w:sz w:val="20"/>
                <w:szCs w:val="20"/>
              </w:rPr>
              <w:t>一、项目概况</w:t>
            </w:r>
          </w:p>
          <w:p w14:paraId="08F1C9FD">
            <w:pPr>
              <w:pStyle w:val="4"/>
              <w:ind w:firstLine="400" w:firstLineChars="200"/>
              <w:jc w:val="both"/>
              <w:rPr>
                <w:rFonts w:hint="eastAsia" w:ascii="宋体" w:hAnsi="宋体" w:eastAsia="宋体" w:cs="宋体"/>
                <w:sz w:val="20"/>
                <w:szCs w:val="20"/>
              </w:rPr>
            </w:pPr>
            <w:r>
              <w:rPr>
                <w:rFonts w:hint="eastAsia" w:ascii="宋体" w:hAnsi="宋体" w:eastAsia="宋体" w:cs="宋体"/>
                <w:sz w:val="20"/>
                <w:szCs w:val="20"/>
                <w:lang w:val="en-US" w:eastAsia="zh-CN"/>
              </w:rPr>
              <w:t>机关</w:t>
            </w:r>
            <w:r>
              <w:rPr>
                <w:rFonts w:hint="eastAsia" w:ascii="宋体" w:hAnsi="宋体" w:eastAsia="宋体" w:cs="宋体"/>
                <w:sz w:val="20"/>
                <w:szCs w:val="20"/>
              </w:rPr>
              <w:t>餐厅就餐人员大约早餐500人次、午餐700人次、晚餐100人次，餐厅、主副操作间、</w:t>
            </w:r>
            <w:r>
              <w:rPr>
                <w:rFonts w:hint="eastAsia" w:ascii="宋体" w:hAnsi="宋体" w:eastAsia="宋体" w:cs="宋体"/>
                <w:sz w:val="20"/>
                <w:szCs w:val="20"/>
                <w:lang w:val="en-US" w:eastAsia="zh-CN"/>
              </w:rPr>
              <w:t>就餐区</w:t>
            </w:r>
            <w:r>
              <w:rPr>
                <w:rFonts w:hint="eastAsia" w:ascii="宋体" w:hAnsi="宋体" w:eastAsia="宋体" w:cs="宋体"/>
                <w:sz w:val="20"/>
                <w:szCs w:val="20"/>
              </w:rPr>
              <w:t>面积，桌椅等供应商可自行到现场勘查，自行负责因踏勘所产生的费用和其他一切后果。</w:t>
            </w:r>
          </w:p>
          <w:p w14:paraId="7DE1B0B2">
            <w:pPr>
              <w:pStyle w:val="4"/>
              <w:ind w:firstLine="400" w:firstLineChars="200"/>
              <w:jc w:val="both"/>
              <w:rPr>
                <w:rFonts w:hint="eastAsia" w:ascii="宋体" w:hAnsi="宋体" w:eastAsia="宋体" w:cs="宋体"/>
                <w:sz w:val="20"/>
                <w:szCs w:val="20"/>
              </w:rPr>
            </w:pPr>
            <w:r>
              <w:rPr>
                <w:rFonts w:hint="eastAsia" w:ascii="宋体" w:hAnsi="宋体" w:eastAsia="宋体" w:cs="宋体"/>
                <w:sz w:val="20"/>
                <w:szCs w:val="20"/>
              </w:rPr>
              <w:t>服务内容：餐厅清洁保洁、设备管理维护、一日三餐制作、易耗品保护（碗筷清洗）、安全防护（水、电、气、火灾、食品安全）、人员管理、就餐人员秩序管理等相关餐厅事务。</w:t>
            </w:r>
          </w:p>
          <w:p w14:paraId="21719866">
            <w:pPr>
              <w:pStyle w:val="4"/>
              <w:jc w:val="both"/>
              <w:rPr>
                <w:rFonts w:hint="eastAsia" w:ascii="宋体" w:hAnsi="宋体" w:eastAsia="宋体" w:cs="宋体"/>
                <w:sz w:val="20"/>
                <w:szCs w:val="20"/>
              </w:rPr>
            </w:pPr>
            <w:r>
              <w:rPr>
                <w:rFonts w:hint="eastAsia" w:ascii="宋体" w:hAnsi="宋体" w:eastAsia="宋体" w:cs="宋体"/>
                <w:sz w:val="20"/>
                <w:szCs w:val="20"/>
              </w:rPr>
              <w:t>菜品要求（不限于）：</w:t>
            </w:r>
          </w:p>
          <w:p w14:paraId="414A8DCD">
            <w:pPr>
              <w:pStyle w:val="4"/>
              <w:jc w:val="both"/>
              <w:rPr>
                <w:rFonts w:hint="eastAsia" w:ascii="宋体" w:hAnsi="宋体" w:eastAsia="宋体" w:cs="宋体"/>
                <w:sz w:val="20"/>
                <w:szCs w:val="20"/>
              </w:rPr>
            </w:pPr>
            <w:r>
              <w:rPr>
                <w:rFonts w:hint="eastAsia" w:ascii="宋体" w:hAnsi="宋体" w:eastAsia="宋体" w:cs="宋体"/>
                <w:sz w:val="20"/>
                <w:szCs w:val="20"/>
              </w:rPr>
              <w:t>1、早餐：小菜、稀饭、豆浆等，主食类：馒头、油饼、包子、花卷等。</w:t>
            </w:r>
          </w:p>
          <w:p w14:paraId="79FD5896">
            <w:pPr>
              <w:pStyle w:val="4"/>
              <w:jc w:val="both"/>
              <w:rPr>
                <w:rFonts w:hint="eastAsia" w:ascii="宋体" w:hAnsi="宋体" w:eastAsia="宋体" w:cs="宋体"/>
                <w:sz w:val="20"/>
                <w:szCs w:val="20"/>
              </w:rPr>
            </w:pPr>
            <w:r>
              <w:rPr>
                <w:rFonts w:hint="eastAsia" w:ascii="宋体" w:hAnsi="宋体" w:eastAsia="宋体" w:cs="宋体"/>
                <w:sz w:val="20"/>
                <w:szCs w:val="20"/>
              </w:rPr>
              <w:t>2、午餐/晚餐：热菜、小吃、面食、汤、米饭等。</w:t>
            </w:r>
          </w:p>
        </w:tc>
      </w:tr>
      <w:tr w14:paraId="69F3F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32" w:type="dxa"/>
            <w:tcBorders>
              <w:bottom w:val="single" w:color="auto" w:sz="4" w:space="0"/>
            </w:tcBorders>
            <w:noWrap w:val="0"/>
            <w:vAlign w:val="center"/>
          </w:tcPr>
          <w:p w14:paraId="474032F5">
            <w:pPr>
              <w:pStyle w:val="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1040" w:type="dxa"/>
            <w:tcBorders>
              <w:bottom w:val="single" w:color="auto" w:sz="4" w:space="0"/>
            </w:tcBorders>
            <w:noWrap w:val="0"/>
            <w:vAlign w:val="top"/>
          </w:tcPr>
          <w:p w14:paraId="4A9F2F93">
            <w:pPr>
              <w:rPr>
                <w:rFonts w:hint="eastAsia" w:ascii="宋体" w:hAnsi="宋体" w:eastAsia="宋体" w:cs="宋体"/>
                <w:sz w:val="20"/>
                <w:szCs w:val="20"/>
              </w:rPr>
            </w:pPr>
          </w:p>
        </w:tc>
        <w:tc>
          <w:tcPr>
            <w:tcW w:w="7590" w:type="dxa"/>
            <w:tcBorders>
              <w:bottom w:val="single" w:color="auto" w:sz="4" w:space="0"/>
            </w:tcBorders>
            <w:noWrap w:val="0"/>
            <w:vAlign w:val="top"/>
          </w:tcPr>
          <w:p w14:paraId="3E9CAC01">
            <w:pPr>
              <w:pStyle w:val="4"/>
              <w:jc w:val="both"/>
              <w:rPr>
                <w:rFonts w:hint="eastAsia" w:ascii="宋体" w:hAnsi="宋体" w:eastAsia="宋体" w:cs="宋体"/>
                <w:sz w:val="20"/>
                <w:szCs w:val="20"/>
              </w:rPr>
            </w:pPr>
            <w:r>
              <w:rPr>
                <w:rFonts w:hint="eastAsia" w:ascii="宋体" w:hAnsi="宋体" w:eastAsia="宋体" w:cs="宋体"/>
                <w:sz w:val="20"/>
                <w:szCs w:val="20"/>
              </w:rPr>
              <w:t>二、服务内容</w:t>
            </w:r>
          </w:p>
          <w:p w14:paraId="017ED862">
            <w:pPr>
              <w:pStyle w:val="4"/>
              <w:ind w:firstLine="400" w:firstLineChars="200"/>
              <w:jc w:val="both"/>
              <w:rPr>
                <w:rFonts w:hint="eastAsia" w:ascii="宋体" w:hAnsi="宋体" w:eastAsia="宋体" w:cs="宋体"/>
                <w:sz w:val="20"/>
                <w:szCs w:val="20"/>
              </w:rPr>
            </w:pPr>
            <w:r>
              <w:rPr>
                <w:rFonts w:hint="eastAsia" w:ascii="宋体" w:hAnsi="宋体" w:eastAsia="宋体" w:cs="宋体"/>
                <w:sz w:val="20"/>
                <w:szCs w:val="20"/>
              </w:rPr>
              <w:t>1、采购人免费提供供餐场地、制作场地、收银设备、餐厅及后厨设备、厨具及餐具（一次性餐具除外）、承担水、电、气和正常维修费用。供应商根据本项目的用餐人数、规模及采购人要求，为就餐地点合理配备经理（</w:t>
            </w:r>
            <w:r>
              <w:rPr>
                <w:rFonts w:hint="eastAsia" w:ascii="宋体" w:hAnsi="宋体" w:eastAsia="宋体" w:cs="宋体"/>
                <w:sz w:val="20"/>
                <w:szCs w:val="20"/>
                <w:lang w:val="en-US" w:eastAsia="zh-CN"/>
              </w:rPr>
              <w:t>1</w:t>
            </w:r>
            <w:r>
              <w:rPr>
                <w:rFonts w:hint="eastAsia" w:ascii="宋体" w:hAnsi="宋体" w:eastAsia="宋体" w:cs="宋体"/>
                <w:sz w:val="20"/>
                <w:szCs w:val="20"/>
              </w:rPr>
              <w:t>名）、厨师长（1名，具备三级及以上中式烹调师证书）、厨师（至少4人，具备四级及以上中式烹调师证书）、面点师（至少4人）、切配员、洗削工、服务员等若干，拟投入团队人数总</w:t>
            </w:r>
            <w:r>
              <w:rPr>
                <w:rFonts w:hint="eastAsia" w:ascii="宋体" w:hAnsi="宋体" w:eastAsia="宋体" w:cs="宋体"/>
                <w:color w:val="auto"/>
                <w:sz w:val="20"/>
                <w:szCs w:val="20"/>
              </w:rPr>
              <w:t>计不少于</w:t>
            </w:r>
            <w:r>
              <w:rPr>
                <w:rFonts w:hint="eastAsia" w:ascii="宋体" w:hAnsi="宋体" w:eastAsia="宋体" w:cs="宋体"/>
                <w:b/>
                <w:bCs/>
                <w:color w:val="auto"/>
                <w:sz w:val="20"/>
                <w:szCs w:val="20"/>
              </w:rPr>
              <w:t>2</w:t>
            </w:r>
            <w:r>
              <w:rPr>
                <w:rFonts w:hint="eastAsia" w:ascii="宋体" w:hAnsi="宋体" w:eastAsia="宋体" w:cs="宋体"/>
                <w:b/>
                <w:bCs/>
                <w:color w:val="auto"/>
                <w:sz w:val="20"/>
                <w:szCs w:val="20"/>
                <w:lang w:val="en-US" w:eastAsia="zh-CN"/>
              </w:rPr>
              <w:t>6</w:t>
            </w:r>
            <w:r>
              <w:rPr>
                <w:rFonts w:hint="eastAsia" w:ascii="宋体" w:hAnsi="宋体" w:eastAsia="宋体" w:cs="宋体"/>
                <w:color w:val="auto"/>
                <w:sz w:val="20"/>
                <w:szCs w:val="20"/>
              </w:rPr>
              <w:t>人</w:t>
            </w:r>
            <w:r>
              <w:rPr>
                <w:rFonts w:hint="eastAsia" w:ascii="宋体" w:hAnsi="宋体" w:eastAsia="宋体" w:cs="宋体"/>
                <w:sz w:val="20"/>
                <w:szCs w:val="20"/>
              </w:rPr>
              <w:t>。男性年龄均须在18-55岁之间，女性年龄均须在18-50岁之间。总报价为服务过程中产生的所有费用，包括但不限于人工费（含工服费）、社会保障费、办公用品、生活用品、保险费、管理费、培训费、税金等其他一切相关费用。</w:t>
            </w:r>
          </w:p>
          <w:p w14:paraId="4F263368">
            <w:pPr>
              <w:pStyle w:val="4"/>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合同期间，供应商及其工作人员一切安全责任及损失由供应商自行负责，采购人概不承担。</w:t>
            </w:r>
          </w:p>
          <w:p w14:paraId="7BCCA3AF">
            <w:pPr>
              <w:pStyle w:val="4"/>
              <w:ind w:firstLine="400" w:firstLineChars="200"/>
              <w:jc w:val="both"/>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、采购人承担食材采购费用。供应商按照采购人规定的用餐标准及要求制定菜谱及就餐形式，每周</w:t>
            </w:r>
            <w:r>
              <w:rPr>
                <w:rFonts w:hint="eastAsia" w:ascii="宋体" w:hAnsi="宋体" w:cs="宋体"/>
                <w:sz w:val="20"/>
                <w:szCs w:val="20"/>
                <w:lang w:val="en-US" w:eastAsia="zh-CN"/>
              </w:rPr>
              <w:t>内</w:t>
            </w:r>
            <w:r>
              <w:rPr>
                <w:rFonts w:hint="eastAsia" w:ascii="宋体" w:hAnsi="宋体" w:eastAsia="宋体" w:cs="宋体"/>
                <w:sz w:val="20"/>
                <w:szCs w:val="20"/>
              </w:rPr>
              <w:t>菜品不重复，做到营养搭配、均衡膳食，每周</w:t>
            </w:r>
            <w:r>
              <w:rPr>
                <w:rFonts w:hint="eastAsia" w:ascii="宋体" w:hAnsi="宋体" w:eastAsia="宋体" w:cs="宋体"/>
                <w:sz w:val="20"/>
                <w:szCs w:val="20"/>
                <w:lang w:val="en-US" w:eastAsia="zh-CN"/>
              </w:rPr>
              <w:t>三</w:t>
            </w:r>
            <w:r>
              <w:rPr>
                <w:rFonts w:hint="eastAsia" w:ascii="宋体" w:hAnsi="宋体" w:eastAsia="宋体" w:cs="宋体"/>
                <w:sz w:val="20"/>
                <w:szCs w:val="20"/>
              </w:rPr>
              <w:t>出下周菜单交于采购人审核。</w:t>
            </w:r>
          </w:p>
          <w:p w14:paraId="4124EF5D">
            <w:pPr>
              <w:pStyle w:val="4"/>
              <w:ind w:firstLine="400" w:firstLineChars="200"/>
              <w:jc w:val="both"/>
              <w:rPr>
                <w:rFonts w:hint="eastAsia" w:ascii="宋体" w:hAnsi="宋体" w:eastAsia="宋体" w:cs="宋体"/>
                <w:sz w:val="20"/>
                <w:szCs w:val="20"/>
                <w:lang w:eastAsia="zh-CN"/>
              </w:rPr>
            </w:pPr>
            <w:r>
              <w:rPr>
                <w:rFonts w:hint="eastAsia" w:ascii="宋体" w:hAnsi="宋体" w:eastAsia="宋体" w:cs="宋体"/>
                <w:sz w:val="20"/>
                <w:szCs w:val="20"/>
                <w:lang w:val="en-US" w:eastAsia="zh-CN"/>
              </w:rPr>
              <w:t>4</w:t>
            </w:r>
            <w:r>
              <w:rPr>
                <w:rFonts w:hint="eastAsia" w:ascii="宋体" w:hAnsi="宋体" w:eastAsia="宋体" w:cs="宋体"/>
                <w:sz w:val="20"/>
                <w:szCs w:val="20"/>
              </w:rPr>
              <w:t>、供应商应保证所录用人员身体健康、无传染性疾病、无刑事违法或犯罪记录，所有从业人员经过岗前培训、健康检查合格且拥有健康证；服务人员按岗位统一着装，言行规范，文明礼貌</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体检费用、服装</w:t>
            </w:r>
            <w:r>
              <w:rPr>
                <w:rFonts w:hint="eastAsia" w:ascii="宋体" w:hAnsi="宋体" w:eastAsia="宋体" w:cs="宋体"/>
                <w:sz w:val="20"/>
                <w:szCs w:val="20"/>
              </w:rPr>
              <w:t>费用由供应商承担。</w:t>
            </w:r>
          </w:p>
        </w:tc>
      </w:tr>
      <w:tr w14:paraId="07561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9" w:hRule="atLeast"/>
        </w:trPr>
        <w:tc>
          <w:tcPr>
            <w:tcW w:w="732" w:type="dxa"/>
            <w:tcBorders>
              <w:bottom w:val="single" w:color="auto" w:sz="4" w:space="0"/>
            </w:tcBorders>
            <w:noWrap w:val="0"/>
            <w:vAlign w:val="center"/>
          </w:tcPr>
          <w:p w14:paraId="4BA99F88">
            <w:pPr>
              <w:pStyle w:val="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1040" w:type="dxa"/>
            <w:tcBorders>
              <w:bottom w:val="single" w:color="auto" w:sz="4" w:space="0"/>
            </w:tcBorders>
            <w:noWrap w:val="0"/>
            <w:vAlign w:val="top"/>
          </w:tcPr>
          <w:p w14:paraId="008D067E">
            <w:pPr>
              <w:rPr>
                <w:rFonts w:hint="eastAsia" w:ascii="宋体" w:hAnsi="宋体" w:eastAsia="宋体" w:cs="宋体"/>
                <w:sz w:val="20"/>
                <w:szCs w:val="20"/>
              </w:rPr>
            </w:pPr>
          </w:p>
        </w:tc>
        <w:tc>
          <w:tcPr>
            <w:tcW w:w="7590" w:type="dxa"/>
            <w:tcBorders>
              <w:bottom w:val="single" w:color="auto" w:sz="4" w:space="0"/>
            </w:tcBorders>
            <w:noWrap w:val="0"/>
            <w:vAlign w:val="top"/>
          </w:tcPr>
          <w:p w14:paraId="1FF382E7">
            <w:pPr>
              <w:pStyle w:val="4"/>
              <w:jc w:val="both"/>
              <w:rPr>
                <w:rFonts w:hint="eastAsia" w:ascii="宋体" w:hAnsi="宋体" w:eastAsia="宋体" w:cs="宋体"/>
                <w:sz w:val="20"/>
                <w:szCs w:val="20"/>
              </w:rPr>
            </w:pPr>
            <w:r>
              <w:rPr>
                <w:rFonts w:hint="eastAsia" w:ascii="宋体" w:hAnsi="宋体" w:eastAsia="宋体" w:cs="宋体"/>
                <w:sz w:val="20"/>
                <w:szCs w:val="20"/>
              </w:rPr>
              <w:t>三、工作要求</w:t>
            </w:r>
          </w:p>
          <w:p w14:paraId="33B8721C">
            <w:pPr>
              <w:pStyle w:val="4"/>
              <w:ind w:firstLine="400" w:firstLineChars="200"/>
              <w:jc w:val="both"/>
              <w:rPr>
                <w:rFonts w:hint="eastAsia" w:ascii="宋体" w:hAnsi="宋体" w:eastAsia="宋体" w:cs="宋体"/>
                <w:sz w:val="20"/>
                <w:szCs w:val="20"/>
              </w:rPr>
            </w:pPr>
            <w:r>
              <w:rPr>
                <w:rFonts w:hint="eastAsia" w:ascii="宋体" w:hAnsi="宋体" w:eastAsia="宋体" w:cs="宋体"/>
                <w:sz w:val="20"/>
                <w:szCs w:val="20"/>
              </w:rPr>
              <w:t>1、消毒间人员熟知消毒液的配置比例和允许使用的时间，严格按照配比标准配置消毒液并在规定的时间内使用。</w:t>
            </w:r>
          </w:p>
          <w:p w14:paraId="1C64BDA4">
            <w:pPr>
              <w:pStyle w:val="4"/>
              <w:ind w:firstLine="400" w:firstLineChars="200"/>
              <w:jc w:val="both"/>
              <w:rPr>
                <w:rFonts w:hint="eastAsia" w:ascii="宋体" w:hAnsi="宋体" w:eastAsia="宋体" w:cs="宋体"/>
                <w:sz w:val="20"/>
                <w:szCs w:val="20"/>
              </w:rPr>
            </w:pPr>
            <w:r>
              <w:rPr>
                <w:rFonts w:hint="eastAsia" w:ascii="宋体" w:hAnsi="宋体" w:eastAsia="宋体" w:cs="宋体"/>
                <w:sz w:val="20"/>
                <w:szCs w:val="20"/>
              </w:rPr>
              <w:t>2、坚持洗消工序：即去残渣、洗涤剂洗刷、净水冲、热力消毒四道工序，消毒温度达到标准。</w:t>
            </w:r>
          </w:p>
          <w:p w14:paraId="383062B0">
            <w:pPr>
              <w:pStyle w:val="4"/>
              <w:ind w:firstLine="400" w:firstLineChars="200"/>
              <w:jc w:val="both"/>
              <w:rPr>
                <w:rFonts w:hint="eastAsia" w:ascii="宋体" w:hAnsi="宋体" w:eastAsia="宋体" w:cs="宋体"/>
                <w:sz w:val="20"/>
                <w:szCs w:val="20"/>
              </w:rPr>
            </w:pPr>
            <w:r>
              <w:rPr>
                <w:rFonts w:hint="eastAsia" w:ascii="宋体" w:hAnsi="宋体" w:eastAsia="宋体" w:cs="宋体"/>
                <w:sz w:val="20"/>
                <w:szCs w:val="20"/>
              </w:rPr>
              <w:t>3、消毒后的备用餐具、</w:t>
            </w:r>
            <w:r>
              <w:rPr>
                <w:rFonts w:hint="eastAsia" w:ascii="宋体" w:hAnsi="宋体" w:eastAsia="宋体" w:cs="宋体"/>
                <w:sz w:val="20"/>
                <w:szCs w:val="20"/>
                <w:lang w:val="en-US" w:eastAsia="zh-CN"/>
              </w:rPr>
              <w:t>厨</w:t>
            </w:r>
            <w:r>
              <w:rPr>
                <w:rFonts w:hint="eastAsia" w:ascii="宋体" w:hAnsi="宋体" w:eastAsia="宋体" w:cs="宋体"/>
                <w:sz w:val="20"/>
                <w:szCs w:val="20"/>
              </w:rPr>
              <w:t>具要有专柜储存、整洁有序，无杂物，无油垢。</w:t>
            </w:r>
          </w:p>
          <w:p w14:paraId="127CC031">
            <w:pPr>
              <w:pStyle w:val="4"/>
              <w:ind w:firstLine="400" w:firstLineChars="200"/>
              <w:jc w:val="both"/>
              <w:rPr>
                <w:rFonts w:hint="eastAsia" w:ascii="宋体" w:hAnsi="宋体" w:eastAsia="宋体" w:cs="宋体"/>
                <w:sz w:val="20"/>
                <w:szCs w:val="20"/>
              </w:rPr>
            </w:pPr>
            <w:r>
              <w:rPr>
                <w:rFonts w:hint="eastAsia" w:ascii="宋体" w:hAnsi="宋体" w:eastAsia="宋体" w:cs="宋体"/>
                <w:sz w:val="20"/>
                <w:szCs w:val="20"/>
              </w:rPr>
              <w:t>4、后厨、食堂必须严格按照每日一小扫，每周一大扫制度进行卫生打扫，后厨、食堂、冷库必须随时保持整洁物品堆放整齐。</w:t>
            </w:r>
          </w:p>
          <w:p w14:paraId="3D4FEC5B">
            <w:pPr>
              <w:pStyle w:val="4"/>
              <w:ind w:firstLine="400" w:firstLineChars="200"/>
              <w:jc w:val="both"/>
              <w:rPr>
                <w:rFonts w:hint="eastAsia" w:ascii="宋体" w:hAnsi="宋体" w:eastAsia="宋体" w:cs="宋体"/>
                <w:sz w:val="20"/>
                <w:szCs w:val="20"/>
              </w:rPr>
            </w:pPr>
            <w:r>
              <w:rPr>
                <w:rFonts w:hint="eastAsia" w:ascii="宋体" w:hAnsi="宋体" w:eastAsia="宋体" w:cs="宋体"/>
                <w:sz w:val="20"/>
                <w:szCs w:val="20"/>
                <w:lang w:val="en-US" w:eastAsia="zh-CN"/>
              </w:rPr>
              <w:t>5、</w:t>
            </w:r>
            <w:r>
              <w:rPr>
                <w:rFonts w:hint="eastAsia" w:ascii="宋体" w:hAnsi="宋体" w:eastAsia="宋体" w:cs="宋体"/>
                <w:sz w:val="20"/>
                <w:szCs w:val="20"/>
              </w:rPr>
              <w:t>废弃物按垃圾分类标准正确归类投放，做到不暴露，不积压，不外溢。</w:t>
            </w:r>
          </w:p>
          <w:p w14:paraId="6BB48578">
            <w:pPr>
              <w:pStyle w:val="4"/>
              <w:ind w:firstLine="400" w:firstLineChars="200"/>
              <w:jc w:val="both"/>
              <w:rPr>
                <w:rFonts w:hint="eastAsia" w:ascii="宋体" w:hAnsi="宋体" w:eastAsia="宋体" w:cs="宋体"/>
                <w:sz w:val="20"/>
                <w:szCs w:val="20"/>
                <w:lang w:eastAsia="zh-CN"/>
              </w:rPr>
            </w:pPr>
            <w:r>
              <w:rPr>
                <w:rFonts w:hint="eastAsia" w:ascii="宋体" w:hAnsi="宋体" w:eastAsia="宋体" w:cs="宋体"/>
                <w:sz w:val="20"/>
                <w:szCs w:val="20"/>
                <w:lang w:val="en-US" w:eastAsia="zh-CN"/>
              </w:rPr>
              <w:t>6</w:t>
            </w:r>
            <w:r>
              <w:rPr>
                <w:rFonts w:hint="eastAsia" w:ascii="宋体" w:hAnsi="宋体" w:eastAsia="宋体" w:cs="宋体"/>
                <w:sz w:val="20"/>
                <w:szCs w:val="20"/>
              </w:rPr>
              <w:t>、在餐厅管理服务中，应本着节约、绿色、环保、节能的原则，自觉节约水、电、油、气、粮食等</w:t>
            </w:r>
            <w:r>
              <w:rPr>
                <w:rFonts w:hint="eastAsia" w:ascii="宋体" w:hAnsi="宋体" w:cs="宋体"/>
                <w:sz w:val="20"/>
                <w:szCs w:val="20"/>
                <w:lang w:val="en-US" w:eastAsia="zh-CN"/>
              </w:rPr>
              <w:t>能源资源和食材</w:t>
            </w:r>
            <w:r>
              <w:rPr>
                <w:rFonts w:hint="eastAsia" w:ascii="宋体" w:hAnsi="宋体" w:eastAsia="宋体" w:cs="宋体"/>
                <w:sz w:val="20"/>
                <w:szCs w:val="20"/>
              </w:rPr>
              <w:t>，有效降低成本</w:t>
            </w:r>
            <w:r>
              <w:rPr>
                <w:rFonts w:hint="eastAsia" w:ascii="宋体" w:hAnsi="宋体" w:cs="宋体"/>
                <w:sz w:val="20"/>
                <w:szCs w:val="20"/>
                <w:lang w:eastAsia="zh-CN"/>
              </w:rPr>
              <w:t>。</w:t>
            </w:r>
          </w:p>
          <w:p w14:paraId="571BDFBB">
            <w:pPr>
              <w:pStyle w:val="4"/>
              <w:ind w:firstLine="400" w:firstLineChars="200"/>
              <w:jc w:val="both"/>
              <w:rPr>
                <w:rFonts w:hint="eastAsia" w:ascii="宋体" w:hAnsi="宋体" w:eastAsia="宋体" w:cs="宋体"/>
                <w:sz w:val="20"/>
                <w:szCs w:val="20"/>
                <w:lang w:eastAsia="zh-CN"/>
              </w:rPr>
            </w:pPr>
            <w:r>
              <w:rPr>
                <w:rFonts w:hint="eastAsia" w:ascii="宋体" w:hAnsi="宋体" w:eastAsia="宋体" w:cs="宋体"/>
                <w:sz w:val="20"/>
                <w:szCs w:val="20"/>
                <w:lang w:val="en-US" w:eastAsia="zh-CN"/>
              </w:rPr>
              <w:t>7</w:t>
            </w:r>
            <w:r>
              <w:rPr>
                <w:rFonts w:hint="eastAsia" w:ascii="宋体" w:hAnsi="宋体" w:eastAsia="宋体" w:cs="宋体"/>
                <w:sz w:val="20"/>
                <w:szCs w:val="20"/>
              </w:rPr>
              <w:t>、饭菜必须做到安全、卫生、营养，合理搭配，均衡膳食</w:t>
            </w:r>
            <w:r>
              <w:rPr>
                <w:rFonts w:hint="eastAsia" w:ascii="宋体" w:hAnsi="宋体" w:eastAsia="宋体" w:cs="宋体"/>
                <w:sz w:val="20"/>
                <w:szCs w:val="20"/>
                <w:lang w:eastAsia="zh-CN"/>
              </w:rPr>
              <w:t>，</w:t>
            </w:r>
            <w:r>
              <w:rPr>
                <w:rFonts w:hint="eastAsia" w:ascii="宋体" w:hAnsi="宋体" w:eastAsia="宋体" w:cs="宋体"/>
                <w:sz w:val="20"/>
                <w:szCs w:val="20"/>
              </w:rPr>
              <w:t>餐品凸显当地饮食特色</w:t>
            </w:r>
            <w:r>
              <w:rPr>
                <w:rFonts w:hint="eastAsia" w:ascii="宋体" w:hAnsi="宋体" w:cs="宋体"/>
                <w:sz w:val="20"/>
                <w:szCs w:val="20"/>
                <w:lang w:eastAsia="zh-CN"/>
              </w:rPr>
              <w:t>。</w:t>
            </w:r>
          </w:p>
          <w:p w14:paraId="25BBB8EE">
            <w:pPr>
              <w:pStyle w:val="4"/>
              <w:ind w:firstLine="400" w:firstLineChars="200"/>
              <w:jc w:val="both"/>
              <w:rPr>
                <w:rFonts w:hint="eastAsia" w:ascii="宋体" w:hAnsi="宋体" w:eastAsia="宋体" w:cs="宋体"/>
                <w:sz w:val="20"/>
                <w:szCs w:val="20"/>
              </w:rPr>
            </w:pPr>
            <w:r>
              <w:rPr>
                <w:rFonts w:hint="eastAsia" w:ascii="宋体" w:hAnsi="宋体" w:eastAsia="宋体" w:cs="宋体"/>
                <w:sz w:val="20"/>
                <w:szCs w:val="20"/>
                <w:lang w:val="en-US" w:eastAsia="zh-CN"/>
              </w:rPr>
              <w:t>8</w:t>
            </w:r>
            <w:r>
              <w:rPr>
                <w:rFonts w:hint="eastAsia" w:ascii="宋体" w:hAnsi="宋体" w:eastAsia="宋体" w:cs="宋体"/>
                <w:sz w:val="20"/>
                <w:szCs w:val="20"/>
              </w:rPr>
              <w:t>、对厨房设备应当合理使用，妥善保管</w:t>
            </w:r>
            <w:r>
              <w:rPr>
                <w:rFonts w:hint="eastAsia" w:ascii="宋体" w:hAnsi="宋体" w:eastAsia="宋体" w:cs="宋体"/>
                <w:sz w:val="20"/>
                <w:szCs w:val="20"/>
                <w:lang w:eastAsia="zh-CN"/>
              </w:rPr>
              <w:t>，</w:t>
            </w:r>
            <w:r>
              <w:rPr>
                <w:rFonts w:hint="eastAsia" w:ascii="宋体" w:hAnsi="宋体" w:eastAsia="宋体" w:cs="宋体"/>
                <w:sz w:val="20"/>
                <w:szCs w:val="20"/>
              </w:rPr>
              <w:t>承包期满后如数交回，若损坏或者丢失按价赔偿。同时应要节约水、电、天然气的使用，杜绝长明灯、长流水现象。要做好防火、防盗、消防和安全用电、用气等工作，确保职工就餐和自身的安全。</w:t>
            </w:r>
          </w:p>
          <w:p w14:paraId="7EB51147">
            <w:pPr>
              <w:pStyle w:val="4"/>
              <w:ind w:firstLine="400" w:firstLineChars="200"/>
              <w:jc w:val="both"/>
              <w:rPr>
                <w:rFonts w:hint="eastAsia" w:ascii="宋体" w:hAnsi="宋体" w:eastAsia="宋体" w:cs="宋体"/>
                <w:sz w:val="20"/>
                <w:szCs w:val="20"/>
              </w:rPr>
            </w:pPr>
            <w:r>
              <w:rPr>
                <w:rFonts w:hint="eastAsia" w:ascii="宋体" w:hAnsi="宋体" w:eastAsia="宋体" w:cs="宋体"/>
                <w:sz w:val="20"/>
                <w:szCs w:val="20"/>
                <w:lang w:val="en-US" w:eastAsia="zh-CN"/>
              </w:rPr>
              <w:t>9</w:t>
            </w:r>
            <w:r>
              <w:rPr>
                <w:rFonts w:hint="eastAsia" w:ascii="宋体" w:hAnsi="宋体" w:eastAsia="宋体" w:cs="宋体"/>
                <w:sz w:val="20"/>
                <w:szCs w:val="20"/>
              </w:rPr>
              <w:t>、出餐时间：早餐7:40-8:50，午餐12:00-13:00，晚餐18：00-18:</w:t>
            </w:r>
            <w:r>
              <w:rPr>
                <w:rFonts w:hint="eastAsia" w:ascii="宋体" w:hAnsi="宋体" w:eastAsia="宋体" w:cs="宋体"/>
                <w:sz w:val="20"/>
                <w:szCs w:val="20"/>
                <w:lang w:val="en-US" w:eastAsia="zh-CN"/>
              </w:rPr>
              <w:t>4</w:t>
            </w:r>
            <w:r>
              <w:rPr>
                <w:rFonts w:hint="eastAsia" w:ascii="宋体" w:hAnsi="宋体" w:eastAsia="宋体" w:cs="宋体"/>
                <w:sz w:val="20"/>
                <w:szCs w:val="20"/>
              </w:rPr>
              <w:t>0（双休日及法定节假日除外）；准时开餐。</w:t>
            </w:r>
          </w:p>
          <w:p w14:paraId="4387A00D">
            <w:pPr>
              <w:pStyle w:val="4"/>
              <w:ind w:firstLine="400" w:firstLineChars="200"/>
              <w:jc w:val="both"/>
              <w:rPr>
                <w:rFonts w:hint="eastAsia" w:ascii="宋体" w:hAnsi="宋体" w:eastAsia="宋体" w:cs="宋体"/>
                <w:sz w:val="20"/>
                <w:szCs w:val="20"/>
              </w:rPr>
            </w:pPr>
            <w:r>
              <w:rPr>
                <w:rFonts w:hint="eastAsia" w:ascii="宋体" w:hAnsi="宋体" w:eastAsia="宋体" w:cs="宋体"/>
                <w:sz w:val="20"/>
                <w:szCs w:val="20"/>
                <w:lang w:val="en-US" w:eastAsia="zh-CN"/>
              </w:rPr>
              <w:t>10</w:t>
            </w:r>
            <w:r>
              <w:rPr>
                <w:rFonts w:hint="eastAsia" w:ascii="宋体" w:hAnsi="宋体" w:eastAsia="宋体" w:cs="宋体"/>
                <w:sz w:val="20"/>
                <w:szCs w:val="20"/>
              </w:rPr>
              <w:t>、用餐所供食品、器皿在开餐前10分钟布置完毕，如因客观因素不能准时开餐，承包方应提前通知有关管理部门，并留有充分时间做出补救。</w:t>
            </w:r>
          </w:p>
          <w:p w14:paraId="3F335634">
            <w:pPr>
              <w:pStyle w:val="4"/>
              <w:ind w:firstLine="400" w:firstLineChars="200"/>
              <w:jc w:val="both"/>
              <w:rPr>
                <w:rFonts w:hint="eastAsia" w:ascii="宋体" w:hAnsi="宋体" w:eastAsia="宋体" w:cs="宋体"/>
                <w:sz w:val="20"/>
                <w:szCs w:val="20"/>
              </w:rPr>
            </w:pPr>
            <w:r>
              <w:rPr>
                <w:rFonts w:hint="eastAsia" w:ascii="宋体" w:hAnsi="宋体" w:eastAsia="宋体" w:cs="宋体"/>
                <w:sz w:val="20"/>
                <w:szCs w:val="20"/>
                <w:lang w:val="en-US" w:eastAsia="zh-CN"/>
              </w:rPr>
              <w:t>11</w:t>
            </w:r>
            <w:r>
              <w:rPr>
                <w:rFonts w:hint="eastAsia" w:ascii="宋体" w:hAnsi="宋体" w:eastAsia="宋体" w:cs="宋体"/>
                <w:sz w:val="20"/>
                <w:szCs w:val="20"/>
              </w:rPr>
              <w:t>、员工在岗率每日不能低于9</w:t>
            </w:r>
            <w:r>
              <w:rPr>
                <w:rFonts w:hint="eastAsia" w:ascii="宋体" w:hAnsi="宋体" w:cs="宋体"/>
                <w:sz w:val="20"/>
                <w:szCs w:val="20"/>
                <w:lang w:val="en-US" w:eastAsia="zh-CN"/>
              </w:rPr>
              <w:t>0</w:t>
            </w:r>
            <w:r>
              <w:rPr>
                <w:rFonts w:hint="eastAsia" w:ascii="宋体" w:hAnsi="宋体" w:eastAsia="宋体" w:cs="宋体"/>
                <w:sz w:val="20"/>
                <w:szCs w:val="20"/>
              </w:rPr>
              <w:t>%，人员流动率每年不超过</w:t>
            </w:r>
            <w:r>
              <w:rPr>
                <w:rFonts w:hint="eastAsia" w:ascii="宋体" w:hAnsi="宋体" w:eastAsia="宋体" w:cs="宋体"/>
                <w:sz w:val="20"/>
                <w:szCs w:val="20"/>
                <w:lang w:val="en-US" w:eastAsia="zh-CN"/>
              </w:rPr>
              <w:t>30</w:t>
            </w:r>
            <w:r>
              <w:rPr>
                <w:rFonts w:hint="eastAsia" w:ascii="宋体" w:hAnsi="宋体" w:eastAsia="宋体" w:cs="宋体"/>
                <w:sz w:val="20"/>
                <w:szCs w:val="20"/>
              </w:rPr>
              <w:t>%。</w:t>
            </w:r>
          </w:p>
          <w:p w14:paraId="41C53B16">
            <w:pPr>
              <w:pStyle w:val="4"/>
              <w:ind w:firstLine="400" w:firstLineChars="200"/>
              <w:jc w:val="both"/>
              <w:rPr>
                <w:rFonts w:hint="eastAsia" w:ascii="宋体" w:hAnsi="宋体" w:eastAsia="宋体" w:cs="宋体"/>
                <w:sz w:val="20"/>
                <w:szCs w:val="20"/>
              </w:rPr>
            </w:pPr>
            <w:r>
              <w:rPr>
                <w:rFonts w:hint="eastAsia" w:ascii="宋体" w:hAnsi="宋体" w:eastAsia="宋体" w:cs="宋体"/>
                <w:sz w:val="20"/>
                <w:szCs w:val="20"/>
                <w:lang w:val="en-US" w:eastAsia="zh-CN"/>
              </w:rPr>
              <w:t>12、</w:t>
            </w:r>
            <w:r>
              <w:rPr>
                <w:rFonts w:hint="eastAsia" w:ascii="宋体" w:hAnsi="宋体" w:eastAsia="宋体" w:cs="宋体"/>
                <w:sz w:val="20"/>
                <w:szCs w:val="20"/>
              </w:rPr>
              <w:t>采购人建立健全餐厅每月考核内容，并监督和检查供应商遵守执行。供应商须接受采购人的监督检查，服从管理，接受干部职工的监督，树立为干部职工服务的思想，服务热情，礼貌待人。</w:t>
            </w:r>
          </w:p>
          <w:p w14:paraId="2E68ABD9">
            <w:pPr>
              <w:pStyle w:val="4"/>
              <w:ind w:firstLine="400" w:firstLineChars="200"/>
              <w:jc w:val="both"/>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val="en-US" w:eastAsia="zh-CN"/>
              </w:rPr>
              <w:t>3</w:t>
            </w:r>
            <w:r>
              <w:rPr>
                <w:rFonts w:hint="eastAsia" w:ascii="宋体" w:hAnsi="宋体" w:eastAsia="宋体" w:cs="宋体"/>
                <w:sz w:val="20"/>
                <w:szCs w:val="20"/>
              </w:rPr>
              <w:t>、落实《西安市反餐饮浪费条例》相关要求，做好食堂反食品浪费工作。</w:t>
            </w:r>
          </w:p>
          <w:p w14:paraId="3392FAD7">
            <w:pPr>
              <w:pStyle w:val="4"/>
              <w:ind w:firstLine="400" w:firstLineChars="200"/>
              <w:jc w:val="both"/>
              <w:rPr>
                <w:rFonts w:hint="default" w:ascii="宋体" w:hAnsi="宋体" w:eastAsia="宋体" w:cs="宋体"/>
                <w:sz w:val="20"/>
                <w:szCs w:val="20"/>
                <w:lang w:val="en-US" w:eastAsia="zh-CN"/>
              </w:rPr>
            </w:pPr>
            <w:r>
              <w:rPr>
                <w:rFonts w:hint="eastAsia" w:ascii="宋体" w:hAnsi="宋体" w:cs="宋体"/>
                <w:sz w:val="20"/>
                <w:szCs w:val="20"/>
                <w:lang w:val="en-US" w:eastAsia="zh-CN"/>
              </w:rPr>
              <w:t>14、供应商必须保证正常工作日期间膳食供应，双休日及法定节假日如需供餐，供应方必须无条件供餐及不另外计算劳务报酬。</w:t>
            </w:r>
          </w:p>
        </w:tc>
      </w:tr>
    </w:tbl>
    <w:p w14:paraId="76A3B7AD">
      <w:pPr>
        <w:pStyle w:val="4"/>
        <w:outlineLvl w:val="2"/>
        <w:rPr>
          <w:rFonts w:hint="eastAsia" w:ascii="宋体" w:hAnsi="宋体" w:eastAsia="宋体" w:cs="宋体"/>
        </w:rPr>
      </w:pPr>
      <w:r>
        <w:rPr>
          <w:rFonts w:hint="eastAsia" w:ascii="宋体" w:hAnsi="宋体" w:eastAsia="宋体" w:cs="宋体"/>
          <w:b/>
          <w:sz w:val="28"/>
        </w:rPr>
        <w:t>3.2.3人员配置要求</w:t>
      </w:r>
    </w:p>
    <w:p w14:paraId="40EC1C36">
      <w:pPr>
        <w:pStyle w:val="4"/>
        <w:rPr>
          <w:rFonts w:hint="eastAsia" w:ascii="宋体" w:hAnsi="宋体" w:eastAsia="宋体" w:cs="宋体"/>
        </w:rPr>
      </w:pPr>
      <w:r>
        <w:rPr>
          <w:rFonts w:hint="eastAsia" w:ascii="宋体" w:hAnsi="宋体" w:eastAsia="宋体" w:cs="宋体"/>
        </w:rPr>
        <w:t>采购包1：</w:t>
      </w:r>
    </w:p>
    <w:p w14:paraId="4091E7D1">
      <w:pPr>
        <w:pStyle w:val="4"/>
        <w:outlineLvl w:val="2"/>
        <w:rPr>
          <w:rFonts w:hint="eastAsia" w:ascii="宋体" w:hAnsi="宋体" w:eastAsia="宋体" w:cs="宋体"/>
        </w:rPr>
      </w:pPr>
      <w:r>
        <w:rPr>
          <w:rFonts w:hint="eastAsia" w:ascii="宋体" w:hAnsi="宋体" w:eastAsia="宋体" w:cs="宋体"/>
        </w:rPr>
        <w:t>达到服务要求所必须的人员，详见服务要求。</w:t>
      </w:r>
    </w:p>
    <w:p w14:paraId="6E0436C4">
      <w:pPr>
        <w:pStyle w:val="4"/>
        <w:outlineLvl w:val="2"/>
        <w:rPr>
          <w:rFonts w:hint="eastAsia" w:ascii="宋体" w:hAnsi="宋体" w:eastAsia="宋体" w:cs="宋体"/>
        </w:rPr>
      </w:pPr>
      <w:r>
        <w:rPr>
          <w:rFonts w:hint="eastAsia" w:ascii="宋体" w:hAnsi="宋体" w:eastAsia="宋体" w:cs="宋体"/>
          <w:b/>
          <w:sz w:val="28"/>
        </w:rPr>
        <w:t>3.2.4设施设备要求</w:t>
      </w:r>
    </w:p>
    <w:p w14:paraId="7CE4282E">
      <w:pPr>
        <w:pStyle w:val="4"/>
        <w:rPr>
          <w:rFonts w:hint="eastAsia" w:ascii="宋体" w:hAnsi="宋体" w:eastAsia="宋体" w:cs="宋体"/>
        </w:rPr>
      </w:pPr>
      <w:r>
        <w:rPr>
          <w:rFonts w:hint="eastAsia" w:ascii="宋体" w:hAnsi="宋体" w:eastAsia="宋体" w:cs="宋体"/>
        </w:rPr>
        <w:t>采购包1：</w:t>
      </w:r>
    </w:p>
    <w:p w14:paraId="23E70F96">
      <w:pPr>
        <w:pStyle w:val="4"/>
        <w:rPr>
          <w:rFonts w:hint="eastAsia" w:ascii="宋体" w:hAnsi="宋体" w:eastAsia="宋体" w:cs="宋体"/>
        </w:rPr>
      </w:pPr>
      <w:r>
        <w:rPr>
          <w:rFonts w:hint="eastAsia" w:ascii="宋体" w:hAnsi="宋体" w:eastAsia="宋体" w:cs="宋体"/>
          <w:lang w:val="en-US" w:eastAsia="zh-CN"/>
        </w:rPr>
        <w:t>满足采购文件</w:t>
      </w:r>
      <w:r>
        <w:rPr>
          <w:rFonts w:hint="eastAsia" w:ascii="宋体" w:hAnsi="宋体" w:eastAsia="宋体" w:cs="宋体"/>
        </w:rPr>
        <w:t>要求</w:t>
      </w:r>
    </w:p>
    <w:p w14:paraId="012BFC5B">
      <w:pPr>
        <w:pStyle w:val="4"/>
        <w:outlineLvl w:val="2"/>
        <w:rPr>
          <w:rFonts w:hint="eastAsia" w:ascii="宋体" w:hAnsi="宋体" w:eastAsia="宋体" w:cs="宋体"/>
        </w:rPr>
      </w:pPr>
      <w:r>
        <w:rPr>
          <w:rFonts w:hint="eastAsia" w:ascii="宋体" w:hAnsi="宋体" w:eastAsia="宋体" w:cs="宋体"/>
          <w:b/>
          <w:sz w:val="28"/>
        </w:rPr>
        <w:t>3.2.5其他要求</w:t>
      </w:r>
    </w:p>
    <w:p w14:paraId="1B0D7310">
      <w:pPr>
        <w:pStyle w:val="4"/>
        <w:rPr>
          <w:rFonts w:hint="eastAsia" w:ascii="宋体" w:hAnsi="宋体" w:eastAsia="宋体" w:cs="宋体"/>
        </w:rPr>
      </w:pPr>
      <w:r>
        <w:rPr>
          <w:rFonts w:hint="eastAsia" w:ascii="宋体" w:hAnsi="宋体" w:eastAsia="宋体" w:cs="宋体"/>
        </w:rPr>
        <w:t>采购包1：</w:t>
      </w:r>
    </w:p>
    <w:p w14:paraId="6CDFB9E8">
      <w:pPr>
        <w:pStyle w:val="4"/>
        <w:ind w:firstLine="400" w:firstLineChars="200"/>
        <w:rPr>
          <w:rFonts w:hint="eastAsia" w:ascii="宋体" w:hAnsi="宋体" w:eastAsia="宋体" w:cs="宋体"/>
          <w:lang w:val="en-US" w:eastAsia="zh-CN"/>
        </w:rPr>
      </w:pPr>
      <w:r>
        <w:rPr>
          <w:rFonts w:hint="eastAsia" w:ascii="宋体" w:hAnsi="宋体" w:eastAsia="宋体" w:cs="宋体"/>
          <w:lang w:val="en-US" w:eastAsia="zh-CN"/>
        </w:rPr>
        <w:t>因采购人系行政单位，所有的付款均需财政部门审批，本合同履行期间，非因采购人故意拖延付款申请流程造成的逾期付款的，承包方对此予以谅解不得追究采购人的逾期付款责任。</w:t>
      </w:r>
    </w:p>
    <w:p w14:paraId="1505D34F">
      <w:pPr>
        <w:pStyle w:val="4"/>
        <w:outlineLvl w:val="2"/>
        <w:rPr>
          <w:rFonts w:hint="eastAsia" w:ascii="宋体" w:hAnsi="宋体" w:eastAsia="宋体" w:cs="宋体"/>
        </w:rPr>
      </w:pPr>
      <w:r>
        <w:rPr>
          <w:rFonts w:hint="eastAsia" w:ascii="宋体" w:hAnsi="宋体" w:eastAsia="宋体" w:cs="宋体"/>
          <w:b/>
          <w:sz w:val="28"/>
        </w:rPr>
        <w:t>3.3商务要求</w:t>
      </w:r>
    </w:p>
    <w:p w14:paraId="28DD8973">
      <w:pPr>
        <w:pStyle w:val="4"/>
        <w:outlineLvl w:val="3"/>
        <w:rPr>
          <w:rFonts w:hint="eastAsia" w:ascii="宋体" w:hAnsi="宋体" w:eastAsia="宋体" w:cs="宋体"/>
        </w:rPr>
      </w:pPr>
      <w:r>
        <w:rPr>
          <w:rFonts w:hint="eastAsia" w:ascii="宋体" w:hAnsi="宋体" w:eastAsia="宋体" w:cs="宋体"/>
          <w:b/>
          <w:sz w:val="24"/>
        </w:rPr>
        <w:t>3.3.1服务期限</w:t>
      </w:r>
    </w:p>
    <w:p w14:paraId="498EF00B">
      <w:pPr>
        <w:pStyle w:val="4"/>
        <w:rPr>
          <w:rFonts w:hint="eastAsia" w:ascii="宋体" w:hAnsi="宋体" w:eastAsia="宋体" w:cs="宋体"/>
        </w:rPr>
      </w:pPr>
      <w:r>
        <w:rPr>
          <w:rFonts w:hint="eastAsia" w:ascii="宋体" w:hAnsi="宋体" w:eastAsia="宋体" w:cs="宋体"/>
        </w:rPr>
        <w:t>采购包1：</w:t>
      </w:r>
    </w:p>
    <w:p w14:paraId="24E9F28C">
      <w:pPr>
        <w:pStyle w:val="4"/>
        <w:rPr>
          <w:rFonts w:hint="eastAsia" w:ascii="宋体" w:hAnsi="宋体" w:eastAsia="宋体" w:cs="宋体"/>
        </w:rPr>
      </w:pPr>
      <w:r>
        <w:rPr>
          <w:rFonts w:hint="eastAsia" w:ascii="宋体" w:hAnsi="宋体" w:eastAsia="宋体" w:cs="宋体"/>
        </w:rPr>
        <w:t>自合同签订之日起1年</w:t>
      </w:r>
    </w:p>
    <w:p w14:paraId="794F3A90">
      <w:pPr>
        <w:pStyle w:val="4"/>
        <w:outlineLvl w:val="3"/>
        <w:rPr>
          <w:rFonts w:hint="eastAsia" w:ascii="宋体" w:hAnsi="宋体" w:eastAsia="宋体" w:cs="宋体"/>
        </w:rPr>
      </w:pPr>
      <w:r>
        <w:rPr>
          <w:rFonts w:hint="eastAsia" w:ascii="宋体" w:hAnsi="宋体" w:eastAsia="宋体" w:cs="宋体"/>
          <w:b/>
          <w:sz w:val="24"/>
        </w:rPr>
        <w:t>3.3.2服务地点</w:t>
      </w:r>
    </w:p>
    <w:p w14:paraId="0BD1A1BA">
      <w:pPr>
        <w:pStyle w:val="4"/>
        <w:rPr>
          <w:rFonts w:hint="eastAsia" w:ascii="宋体" w:hAnsi="宋体" w:eastAsia="宋体" w:cs="宋体"/>
        </w:rPr>
      </w:pPr>
      <w:r>
        <w:rPr>
          <w:rFonts w:hint="eastAsia" w:ascii="宋体" w:hAnsi="宋体" w:eastAsia="宋体" w:cs="宋体"/>
        </w:rPr>
        <w:t>采购包1：</w:t>
      </w:r>
    </w:p>
    <w:p w14:paraId="495BE362">
      <w:pPr>
        <w:pStyle w:val="4"/>
        <w:rPr>
          <w:rFonts w:hint="eastAsia" w:ascii="宋体" w:hAnsi="宋体" w:eastAsia="宋体" w:cs="宋体"/>
        </w:rPr>
      </w:pPr>
      <w:r>
        <w:rPr>
          <w:rFonts w:hint="eastAsia" w:ascii="宋体" w:hAnsi="宋体" w:eastAsia="宋体" w:cs="宋体"/>
        </w:rPr>
        <w:t>西安市</w:t>
      </w:r>
      <w:r>
        <w:rPr>
          <w:rFonts w:hint="eastAsia" w:ascii="宋体" w:hAnsi="宋体" w:eastAsia="宋体" w:cs="宋体"/>
          <w:lang w:val="en-US" w:eastAsia="zh-CN"/>
        </w:rPr>
        <w:t>碑林区人民政府（</w:t>
      </w:r>
      <w:r>
        <w:rPr>
          <w:rFonts w:hint="eastAsia" w:ascii="宋体" w:hAnsi="宋体" w:eastAsia="宋体" w:cs="宋体"/>
        </w:rPr>
        <w:t>南院门27号</w:t>
      </w:r>
      <w:r>
        <w:rPr>
          <w:rFonts w:hint="eastAsia" w:ascii="宋体" w:hAnsi="宋体" w:eastAsia="宋体" w:cs="宋体"/>
          <w:lang w:val="en-US" w:eastAsia="zh-CN"/>
        </w:rPr>
        <w:t>）</w:t>
      </w:r>
      <w:r>
        <w:rPr>
          <w:rFonts w:hint="eastAsia" w:ascii="宋体" w:hAnsi="宋体" w:eastAsia="宋体" w:cs="宋体"/>
        </w:rPr>
        <w:t>机关餐厅</w:t>
      </w:r>
    </w:p>
    <w:p w14:paraId="37A9B0FC">
      <w:pPr>
        <w:pStyle w:val="4"/>
        <w:outlineLvl w:val="3"/>
        <w:rPr>
          <w:rFonts w:hint="eastAsia" w:ascii="宋体" w:hAnsi="宋体" w:eastAsia="宋体" w:cs="宋体"/>
        </w:rPr>
      </w:pPr>
      <w:r>
        <w:rPr>
          <w:rFonts w:hint="eastAsia" w:ascii="宋体" w:hAnsi="宋体" w:eastAsia="宋体" w:cs="宋体"/>
          <w:b/>
          <w:sz w:val="24"/>
        </w:rPr>
        <w:t>3.3.3考核（验收）标准和方法</w:t>
      </w:r>
    </w:p>
    <w:p w14:paraId="029523CB">
      <w:pPr>
        <w:pStyle w:val="4"/>
        <w:rPr>
          <w:rFonts w:hint="eastAsia" w:ascii="宋体" w:hAnsi="宋体" w:eastAsia="宋体" w:cs="宋体"/>
        </w:rPr>
      </w:pPr>
      <w:r>
        <w:rPr>
          <w:rFonts w:hint="eastAsia" w:ascii="宋体" w:hAnsi="宋体" w:eastAsia="宋体" w:cs="宋体"/>
        </w:rPr>
        <w:t>采购包1：</w:t>
      </w:r>
    </w:p>
    <w:p w14:paraId="43A7F606">
      <w:pPr>
        <w:pStyle w:val="4"/>
        <w:ind w:firstLine="400" w:firstLineChars="200"/>
        <w:rPr>
          <w:rFonts w:hint="eastAsia" w:ascii="宋体" w:hAnsi="宋体" w:eastAsia="宋体" w:cs="宋体"/>
          <w:sz w:val="24"/>
          <w:szCs w:val="24"/>
        </w:rPr>
      </w:pPr>
      <w:r>
        <w:rPr>
          <w:rFonts w:hint="eastAsia" w:ascii="宋体" w:hAnsi="宋体" w:eastAsia="宋体" w:cs="宋体"/>
          <w:lang w:val="en-US" w:eastAsia="zh-CN"/>
        </w:rPr>
        <w:t>1、</w:t>
      </w:r>
      <w:r>
        <w:rPr>
          <w:rFonts w:hint="eastAsia" w:ascii="宋体" w:hAnsi="宋体" w:eastAsia="宋体" w:cs="宋体"/>
        </w:rPr>
        <w:t xml:space="preserve">所验服务最终验收达不到采购文件要求和投标响应文件承诺及国家或行业标准的，或在使用中发现采购人不能容忍的缺陷等，将视为验收不合格，供应商应在采购人要求的时间内无条件完善或赔付采购人损失。 2、若发现供应商有弄虚作假的，及在项目实施阶段故意或随意夸大服务，采购人有权解除本合同，供应商应赔偿采购人相应的损失。 3、验收标准：按采购文件、投标响应文件及磋商记录表等技术指标进行逐项验收。 各项指标均应符合验收标准及要求。 4、验收合格后，填写验收单，双方签字生效。 5、验收依据： （1）合同文本； （2）投标响应文件及磋商记录表、采购文件； （3）国家和行业制定的相应的标准和规范。 </w:t>
      </w:r>
    </w:p>
    <w:p w14:paraId="0524AD4B">
      <w:pPr>
        <w:pStyle w:val="4"/>
        <w:numPr>
          <w:ilvl w:val="0"/>
          <w:numId w:val="0"/>
        </w:numPr>
        <w:outlineLvl w:val="3"/>
        <w:rPr>
          <w:rFonts w:hint="eastAsia" w:ascii="宋体" w:hAnsi="宋体" w:eastAsia="宋体" w:cs="宋体"/>
        </w:rPr>
      </w:pPr>
      <w:r>
        <w:rPr>
          <w:rFonts w:hint="eastAsia" w:ascii="宋体" w:hAnsi="宋体" w:eastAsia="宋体" w:cs="宋体"/>
          <w:b/>
          <w:sz w:val="24"/>
        </w:rPr>
        <w:t>3.3.4支付方式</w:t>
      </w:r>
    </w:p>
    <w:p w14:paraId="72F821BA">
      <w:pPr>
        <w:pStyle w:val="4"/>
        <w:rPr>
          <w:rFonts w:hint="eastAsia" w:ascii="宋体" w:hAnsi="宋体" w:eastAsia="宋体" w:cs="宋体"/>
        </w:rPr>
      </w:pPr>
      <w:r>
        <w:rPr>
          <w:rFonts w:hint="eastAsia" w:ascii="宋体" w:hAnsi="宋体" w:eastAsia="宋体" w:cs="宋体"/>
        </w:rPr>
        <w:t>采购包1：分期付款</w:t>
      </w:r>
    </w:p>
    <w:p w14:paraId="5CE7AFA7">
      <w:pPr>
        <w:pStyle w:val="4"/>
        <w:outlineLvl w:val="3"/>
        <w:rPr>
          <w:rFonts w:hint="eastAsia" w:ascii="宋体" w:hAnsi="宋体" w:eastAsia="宋体" w:cs="宋体"/>
        </w:rPr>
      </w:pPr>
      <w:r>
        <w:rPr>
          <w:rFonts w:hint="eastAsia" w:ascii="宋体" w:hAnsi="宋体" w:eastAsia="宋体" w:cs="宋体"/>
          <w:b/>
          <w:sz w:val="24"/>
        </w:rPr>
        <w:t>3.3.5支付约定</w:t>
      </w:r>
    </w:p>
    <w:p w14:paraId="74312641">
      <w:pPr>
        <w:pStyle w:val="4"/>
        <w:ind w:firstLine="400" w:firstLineChars="200"/>
        <w:rPr>
          <w:rFonts w:hint="eastAsia" w:ascii="宋体" w:hAnsi="宋体" w:eastAsia="宋体" w:cs="宋体"/>
          <w:lang w:val="en-US" w:eastAsia="zh-CN"/>
        </w:rPr>
      </w:pPr>
      <w:r>
        <w:rPr>
          <w:rFonts w:hint="eastAsia" w:ascii="宋体" w:hAnsi="宋体" w:eastAsia="宋体" w:cs="宋体"/>
          <w:lang w:val="en-US" w:eastAsia="zh-CN"/>
        </w:rPr>
        <w:t>采购包1： 付款条件说明： 由甲方负责结算，在付款前，乙方必须开具发票。甲方根据月检查考核结果于次月 ，达到付款条件起 20 日内，支付合同总金额的 8.33%。</w:t>
      </w:r>
    </w:p>
    <w:p w14:paraId="0AB84580">
      <w:pPr>
        <w:pStyle w:val="4"/>
        <w:ind w:firstLine="400" w:firstLineChars="200"/>
        <w:rPr>
          <w:rFonts w:hint="eastAsia" w:ascii="宋体" w:hAnsi="宋体" w:eastAsia="宋体" w:cs="宋体"/>
          <w:lang w:val="en-US" w:eastAsia="zh-CN"/>
        </w:rPr>
      </w:pPr>
      <w:r>
        <w:rPr>
          <w:rFonts w:hint="eastAsia" w:ascii="宋体" w:hAnsi="宋体" w:eastAsia="宋体" w:cs="宋体"/>
          <w:lang w:val="en-US" w:eastAsia="zh-CN"/>
        </w:rPr>
        <w:t>采购包1： 付款条件说明： 由甲方负责结算，在付款前，乙方必须开具发票。甲方根据月检查考核结果于次月 ，达到付款条件起 20 日内，支付合同总金额的 8.33%。</w:t>
      </w:r>
    </w:p>
    <w:p w14:paraId="3A0A7761">
      <w:pPr>
        <w:pStyle w:val="4"/>
        <w:ind w:firstLine="400" w:firstLineChars="200"/>
        <w:rPr>
          <w:rFonts w:hint="eastAsia" w:ascii="宋体" w:hAnsi="宋体" w:eastAsia="宋体" w:cs="宋体"/>
          <w:lang w:val="en-US" w:eastAsia="zh-CN"/>
        </w:rPr>
      </w:pPr>
      <w:r>
        <w:rPr>
          <w:rFonts w:hint="eastAsia" w:ascii="宋体" w:hAnsi="宋体" w:eastAsia="宋体" w:cs="宋体"/>
          <w:lang w:val="en-US" w:eastAsia="zh-CN"/>
        </w:rPr>
        <w:t>采购包1： 付款条件说明： 由甲方负责结算，在付款前，乙方必须开具发票。甲方根据月检查考核结果于次月 ，达到付款条件起 20 日内，支付合同总金额的 8.33%。</w:t>
      </w:r>
    </w:p>
    <w:p w14:paraId="36074BB2">
      <w:pPr>
        <w:pStyle w:val="4"/>
        <w:ind w:firstLine="400" w:firstLineChars="200"/>
        <w:rPr>
          <w:rFonts w:hint="eastAsia" w:ascii="宋体" w:hAnsi="宋体" w:eastAsia="宋体" w:cs="宋体"/>
          <w:lang w:val="en-US" w:eastAsia="zh-CN"/>
        </w:rPr>
      </w:pPr>
      <w:r>
        <w:rPr>
          <w:rFonts w:hint="eastAsia" w:ascii="宋体" w:hAnsi="宋体" w:eastAsia="宋体" w:cs="宋体"/>
          <w:lang w:val="en-US" w:eastAsia="zh-CN"/>
        </w:rPr>
        <w:t>采购包1： 付款条件说明： 由甲方负责结算，在付款前，乙方必须开具发票。甲方根据月检查考核结果于次月 ，达到付款条件起 20 日内，支付合同总金额的 8.33%。</w:t>
      </w:r>
    </w:p>
    <w:p w14:paraId="3B9329A3">
      <w:pPr>
        <w:pStyle w:val="4"/>
        <w:ind w:firstLine="400" w:firstLineChars="200"/>
        <w:rPr>
          <w:rFonts w:hint="eastAsia" w:ascii="宋体" w:hAnsi="宋体" w:eastAsia="宋体" w:cs="宋体"/>
          <w:lang w:val="en-US" w:eastAsia="zh-CN"/>
        </w:rPr>
      </w:pPr>
      <w:r>
        <w:rPr>
          <w:rFonts w:hint="eastAsia" w:ascii="宋体" w:hAnsi="宋体" w:eastAsia="宋体" w:cs="宋体"/>
          <w:lang w:val="en-US" w:eastAsia="zh-CN"/>
        </w:rPr>
        <w:t>采购包1： 付款条件说明： 由甲方负责结算，在付款前，乙方必须开具发票。甲方根据月检查考核结果于次月 ，达到付款条件起 20 日内，支付合同总金额的 8.33%。</w:t>
      </w:r>
    </w:p>
    <w:p w14:paraId="201C6D6E">
      <w:pPr>
        <w:pStyle w:val="4"/>
        <w:ind w:firstLine="400" w:firstLineChars="200"/>
        <w:rPr>
          <w:rFonts w:hint="eastAsia" w:ascii="宋体" w:hAnsi="宋体" w:eastAsia="宋体" w:cs="宋体"/>
          <w:lang w:val="en-US" w:eastAsia="zh-CN"/>
        </w:rPr>
      </w:pPr>
      <w:r>
        <w:rPr>
          <w:rFonts w:hint="eastAsia" w:ascii="宋体" w:hAnsi="宋体" w:eastAsia="宋体" w:cs="宋体"/>
          <w:lang w:val="en-US" w:eastAsia="zh-CN"/>
        </w:rPr>
        <w:t>采购包1： 付款条件说明： 由甲方负责结算，在付款前，乙方必须开具发票。甲方根据月检查考核结果于次月 ，达到付款条件起 20 日内，支付合同总金额的 8.33%。</w:t>
      </w:r>
    </w:p>
    <w:p w14:paraId="4F2334EF">
      <w:pPr>
        <w:pStyle w:val="4"/>
        <w:ind w:firstLine="400" w:firstLineChars="200"/>
        <w:rPr>
          <w:rFonts w:hint="eastAsia" w:ascii="宋体" w:hAnsi="宋体" w:eastAsia="宋体" w:cs="宋体"/>
          <w:lang w:val="en-US" w:eastAsia="zh-CN"/>
        </w:rPr>
      </w:pPr>
      <w:r>
        <w:rPr>
          <w:rFonts w:hint="eastAsia" w:ascii="宋体" w:hAnsi="宋体" w:eastAsia="宋体" w:cs="宋体"/>
          <w:lang w:val="en-US" w:eastAsia="zh-CN"/>
        </w:rPr>
        <w:t>采购包1： 付款条件说明： 由甲方负责结算，在付款前，乙方必须开具发票。甲方根据月检查考核结果于次月 ，达到付款条件起 20 日内，支付合同总金额的 8.33%。</w:t>
      </w:r>
    </w:p>
    <w:p w14:paraId="5D98C0D6">
      <w:pPr>
        <w:pStyle w:val="4"/>
        <w:ind w:firstLine="400" w:firstLineChars="200"/>
        <w:rPr>
          <w:rFonts w:hint="eastAsia" w:ascii="宋体" w:hAnsi="宋体" w:eastAsia="宋体" w:cs="宋体"/>
          <w:lang w:val="en-US" w:eastAsia="zh-CN"/>
        </w:rPr>
      </w:pPr>
      <w:r>
        <w:rPr>
          <w:rFonts w:hint="eastAsia" w:ascii="宋体" w:hAnsi="宋体" w:eastAsia="宋体" w:cs="宋体"/>
          <w:lang w:val="en-US" w:eastAsia="zh-CN"/>
        </w:rPr>
        <w:t>采购包1： 付款条件说明： 由甲方负责结算，在付款前，乙方必须开具发票。甲方根据月检查考核结果于次月 ，达到付款条件起 20 日内，支付合同总金额的 8.33%。</w:t>
      </w:r>
    </w:p>
    <w:p w14:paraId="6D2F568E">
      <w:pPr>
        <w:pStyle w:val="4"/>
        <w:ind w:firstLine="400" w:firstLineChars="200"/>
        <w:rPr>
          <w:rFonts w:hint="eastAsia" w:ascii="宋体" w:hAnsi="宋体" w:eastAsia="宋体" w:cs="宋体"/>
          <w:lang w:val="en-US" w:eastAsia="zh-CN"/>
        </w:rPr>
      </w:pPr>
      <w:r>
        <w:rPr>
          <w:rFonts w:hint="eastAsia" w:ascii="宋体" w:hAnsi="宋体" w:eastAsia="宋体" w:cs="宋体"/>
          <w:lang w:val="en-US" w:eastAsia="zh-CN"/>
        </w:rPr>
        <w:t>采购包1： 付款条件说明： 由甲方负责结算，在付款前，乙方必须开具发票。甲方根据月检查考核结果于次月 ，达到付款条件起 20 日内，支付合同总金额的 8.33%。</w:t>
      </w:r>
    </w:p>
    <w:p w14:paraId="77AE1815">
      <w:pPr>
        <w:pStyle w:val="4"/>
        <w:ind w:firstLine="400" w:firstLineChars="200"/>
        <w:rPr>
          <w:rFonts w:hint="eastAsia" w:ascii="宋体" w:hAnsi="宋体" w:eastAsia="宋体" w:cs="宋体"/>
          <w:lang w:val="en-US" w:eastAsia="zh-CN"/>
        </w:rPr>
      </w:pPr>
      <w:r>
        <w:rPr>
          <w:rFonts w:hint="eastAsia" w:ascii="宋体" w:hAnsi="宋体" w:eastAsia="宋体" w:cs="宋体"/>
          <w:lang w:val="en-US" w:eastAsia="zh-CN"/>
        </w:rPr>
        <w:t>采购包1： 付款条件说明： 由甲方负责结算，在付款前，乙方必须开具发票。甲方根据月检查考核结果于次月 ，达到付款条件起 20 日内，支付合同总金额的 8.33%。</w:t>
      </w:r>
    </w:p>
    <w:p w14:paraId="30D04275">
      <w:pPr>
        <w:pStyle w:val="4"/>
        <w:ind w:firstLine="400" w:firstLineChars="200"/>
        <w:rPr>
          <w:rFonts w:hint="eastAsia" w:ascii="宋体" w:hAnsi="宋体" w:eastAsia="宋体" w:cs="宋体"/>
          <w:lang w:val="en-US" w:eastAsia="zh-CN"/>
        </w:rPr>
      </w:pPr>
      <w:r>
        <w:rPr>
          <w:rFonts w:hint="eastAsia" w:ascii="宋体" w:hAnsi="宋体" w:eastAsia="宋体" w:cs="宋体"/>
          <w:lang w:val="en-US" w:eastAsia="zh-CN"/>
        </w:rPr>
        <w:t>采购包1： 付款条件说明： 由甲方负责结算，在付款前，乙方必须开具发票。甲方根据月检查考核结果于次月 ，达到付款条件起 20 日内，支付合同总金额的 8.33%。</w:t>
      </w:r>
    </w:p>
    <w:p w14:paraId="4D58BB88">
      <w:pPr>
        <w:pStyle w:val="4"/>
        <w:ind w:firstLine="400" w:firstLineChars="200"/>
        <w:rPr>
          <w:rFonts w:hint="eastAsia" w:ascii="宋体" w:hAnsi="宋体" w:eastAsia="宋体" w:cs="宋体"/>
        </w:rPr>
      </w:pPr>
      <w:r>
        <w:rPr>
          <w:rFonts w:hint="eastAsia" w:ascii="宋体" w:hAnsi="宋体" w:eastAsia="宋体" w:cs="宋体"/>
          <w:lang w:val="en-US" w:eastAsia="zh-CN"/>
        </w:rPr>
        <w:t>采购包1： 付款条件说明： 由甲方负责结算，在付款前，乙方必须开具发票。甲方根据月检查考核结果于次月 ，达到付款条件起 20 日内，支付合同总金额的 8.37%。</w:t>
      </w:r>
    </w:p>
    <w:p w14:paraId="2BC789F2">
      <w:pPr>
        <w:pStyle w:val="4"/>
        <w:outlineLvl w:val="3"/>
        <w:rPr>
          <w:rFonts w:hint="eastAsia" w:ascii="宋体" w:hAnsi="宋体" w:eastAsia="宋体" w:cs="宋体"/>
        </w:rPr>
      </w:pPr>
      <w:r>
        <w:rPr>
          <w:rFonts w:hint="eastAsia" w:ascii="宋体" w:hAnsi="宋体" w:eastAsia="宋体" w:cs="宋体"/>
          <w:b/>
          <w:sz w:val="24"/>
        </w:rPr>
        <w:t>3.3.6违约责任及解决争议的方法</w:t>
      </w:r>
    </w:p>
    <w:p w14:paraId="3CC90287">
      <w:pPr>
        <w:pStyle w:val="4"/>
        <w:rPr>
          <w:rFonts w:hint="eastAsia" w:ascii="宋体" w:hAnsi="宋体" w:eastAsia="宋体" w:cs="宋体"/>
        </w:rPr>
      </w:pPr>
      <w:r>
        <w:rPr>
          <w:rFonts w:hint="eastAsia" w:ascii="宋体" w:hAnsi="宋体" w:eastAsia="宋体" w:cs="宋体"/>
        </w:rPr>
        <w:t>采购包1：</w:t>
      </w:r>
    </w:p>
    <w:p w14:paraId="3896EA2C">
      <w:pPr>
        <w:pStyle w:val="4"/>
        <w:ind w:firstLine="400" w:firstLineChars="200"/>
        <w:rPr>
          <w:rFonts w:hint="eastAsia" w:ascii="宋体" w:hAnsi="宋体" w:eastAsia="宋体" w:cs="宋体"/>
        </w:rPr>
      </w:pPr>
      <w:r>
        <w:rPr>
          <w:rFonts w:hint="eastAsia" w:ascii="宋体" w:hAnsi="宋体" w:eastAsia="宋体" w:cs="宋体"/>
          <w:lang w:val="en-US" w:eastAsia="zh-CN"/>
        </w:rPr>
        <w:t>按《中华人民共和国政府采购法》、《中华人民共和国民法典》中的相关条款执行。未按合同或采购文件要求提供服务或供应的服务质量不能满足甲方技术要求，甲方有权终止合同，对乙方违约行为进行追究。 1、甲、乙双方必须信守合同，任何一方违反本合同的规定，根据其违约程度，按 2000-10000 元/次向对方支付一次性违约金，造成较大损失的按差额进行赔偿。 2、为保证供餐质量，甲方职能部门每月在就餐职工中进行满意度民主测评。甲、乙双方约定：满意度必须达到85%以上；满意度在 75%-84%之间的，甲方有权从应付乙方的月承包管理费中扣除5%作为质量不合格处罚金；满意度在75%以下，甲方有权从应付乙方的月承包管理费中扣除10%作为质量不合格处罚金，并对乙方进行书 面警告，乙方应积极整改。满意度连续或累计两次达不到75%，甲方有权单方面解除合同，并无需给予乙方任何赔偿。</w:t>
      </w:r>
    </w:p>
    <w:p w14:paraId="1B717F48">
      <w:pPr>
        <w:pStyle w:val="4"/>
        <w:outlineLvl w:val="2"/>
        <w:rPr>
          <w:rFonts w:hint="eastAsia" w:ascii="宋体" w:hAnsi="宋体" w:eastAsia="宋体" w:cs="宋体"/>
        </w:rPr>
      </w:pPr>
      <w:r>
        <w:rPr>
          <w:rFonts w:hint="eastAsia" w:ascii="宋体" w:hAnsi="宋体" w:eastAsia="宋体" w:cs="宋体"/>
          <w:b/>
          <w:sz w:val="28"/>
        </w:rPr>
        <w:t>3.4其他要求</w:t>
      </w:r>
    </w:p>
    <w:p w14:paraId="141E7916">
      <w:pPr>
        <w:numPr>
          <w:ilvl w:val="0"/>
          <w:numId w:val="0"/>
        </w:numPr>
        <w:spacing w:line="360" w:lineRule="auto"/>
        <w:rPr>
          <w:rFonts w:hint="eastAsia" w:ascii="宋体" w:hAnsi="宋体" w:eastAsia="宋体" w:cs="宋体"/>
          <w:b/>
          <w:bCs/>
        </w:rPr>
      </w:pPr>
      <w:r>
        <w:rPr>
          <w:rFonts w:hint="eastAsia" w:ascii="宋体" w:hAnsi="宋体" w:eastAsia="宋体" w:cs="宋体"/>
          <w:b/>
          <w:bCs/>
          <w:kern w:val="2"/>
          <w:sz w:val="21"/>
          <w:szCs w:val="24"/>
          <w:lang w:val="en-US" w:eastAsia="zh-CN" w:bidi="ar-SA"/>
        </w:rPr>
        <w:t>一、</w:t>
      </w:r>
      <w:r>
        <w:rPr>
          <w:rFonts w:hint="eastAsia" w:ascii="宋体" w:hAnsi="宋体" w:eastAsia="宋体" w:cs="宋体"/>
          <w:b/>
          <w:bCs/>
        </w:rPr>
        <w:t xml:space="preserve">成交供应商接受采购人、采购代理机构的检查验证，配合提供相关证明材料（1.财务状况报告2.税收缴纳证明；3.社保资金缴纳证明；4.被授权代表的身份证复印件以及2025年1月至今任意时段在本单位注册的已缴纳的社会保障资金缴存单据或社保机构开具的社会保险参保缴费情况证明；5.成交供应商的业绩(业绩需与磋商响应文件中所提供的保持一致）；以上5项具体要求详见合同附件），证明符合《中华人民共和国政府采购法》规定的供应商基本资格条件。供应商应对其资格承诺内容的真实性、合法性、有效性负责。如作出虚假承诺，视同“提供虚假材料谋取中标（成交）”的违法行为。经调查核实后，按照《中华人民共和国政府采购法》第七十七条，处以采购金额千分之五以上千分之十以下的罚款，列入不良行为记录名单，在一至三年内禁止参加政府采购活动，如违法所得的，并处没收违法所得，情节严重的，由市场监督部门吊销营业执照；构成犯罪的，依法追究刑事责任。 </w:t>
      </w:r>
    </w:p>
    <w:p w14:paraId="0E2BF020">
      <w:pPr>
        <w:numPr>
          <w:ilvl w:val="0"/>
          <w:numId w:val="0"/>
        </w:numPr>
        <w:spacing w:line="360" w:lineRule="auto"/>
        <w:rPr>
          <w:rFonts w:hint="eastAsia" w:ascii="宋体" w:hAnsi="宋体" w:eastAsia="宋体" w:cs="宋体"/>
        </w:rPr>
      </w:pPr>
      <w:r>
        <w:rPr>
          <w:rFonts w:hint="eastAsia" w:ascii="宋体" w:hAnsi="宋体" w:eastAsia="宋体" w:cs="宋体"/>
          <w:b/>
          <w:bCs/>
        </w:rPr>
        <w:t>二、</w:t>
      </w:r>
      <w:r>
        <w:rPr>
          <w:rFonts w:hint="eastAsia" w:ascii="宋体" w:hAnsi="宋体" w:eastAsia="宋体" w:cs="宋体"/>
          <w:b/>
          <w:bCs/>
          <w:lang w:val="en-US" w:eastAsia="zh-CN"/>
        </w:rPr>
        <w:t>1.</w:t>
      </w:r>
      <w:r>
        <w:rPr>
          <w:rFonts w:hint="eastAsia" w:ascii="宋体" w:hAnsi="宋体" w:eastAsia="宋体" w:cs="宋体"/>
          <w:b/>
          <w:bCs/>
        </w:rPr>
        <w:t>供应商需要在线提交所有通过电子化交易平台实施的政府采购项目的响应文件，同时，线下提交纸质响应文件正本壹份、副本贰份、电子版壹份（U盘壹份），纸质响文件应与电子化交易平台提交的电子响应文件一致，若电子响应文件与纸质响应文件不一致的，以电子响应文件为准。纸质响应文件正副本须分袋密封，电子版响应文件一份（U盘）密封在响应文件正本封袋中递交；</w:t>
      </w:r>
      <w:r>
        <w:rPr>
          <w:rFonts w:hint="eastAsia" w:ascii="宋体" w:hAnsi="宋体" w:eastAsia="宋体" w:cs="宋体"/>
          <w:b/>
          <w:bCs/>
          <w:lang w:val="en-US" w:eastAsia="zh-CN"/>
        </w:rPr>
        <w:t>2.</w:t>
      </w:r>
      <w:r>
        <w:rPr>
          <w:rFonts w:hint="eastAsia" w:ascii="宋体" w:hAnsi="宋体" w:eastAsia="宋体" w:cs="宋体"/>
          <w:b/>
          <w:bCs/>
        </w:rPr>
        <w:t>线下纸质文件递交截止时间：同在线递交电子响应文件截止时间一致；</w:t>
      </w:r>
      <w:r>
        <w:rPr>
          <w:rFonts w:hint="eastAsia" w:ascii="宋体" w:hAnsi="宋体" w:eastAsia="宋体" w:cs="宋体"/>
          <w:b/>
          <w:bCs/>
          <w:lang w:val="en-US" w:eastAsia="zh-CN"/>
        </w:rPr>
        <w:t>3.</w:t>
      </w:r>
      <w:r>
        <w:rPr>
          <w:rFonts w:hint="eastAsia" w:ascii="宋体" w:hAnsi="宋体" w:eastAsia="宋体" w:cs="宋体"/>
          <w:b/>
          <w:bCs/>
        </w:rPr>
        <w:t>线下纸质文件递交地点：西安市航天基地雁塔南路391号正衡金融广场A座18楼会议室。4.供应商参与投标时请携带笔记本电脑。</w:t>
      </w:r>
    </w:p>
    <w:p w14:paraId="6253BD0A">
      <w:pPr>
        <w:numPr>
          <w:ilvl w:val="0"/>
          <w:numId w:val="0"/>
        </w:numPr>
        <w:spacing w:line="360" w:lineRule="auto"/>
        <w:ind w:left="0" w:leftChars="0" w:firstLine="0" w:firstLineChars="0"/>
        <w:rPr>
          <w:rFonts w:hint="eastAsia" w:ascii="宋体" w:hAnsi="宋体" w:eastAsia="宋体" w:cs="宋体"/>
        </w:rPr>
      </w:pPr>
      <w:r>
        <w:rPr>
          <w:rFonts w:hint="eastAsia" w:ascii="宋体" w:hAnsi="宋体" w:eastAsia="宋体" w:cs="宋体"/>
          <w:kern w:val="2"/>
          <w:sz w:val="21"/>
          <w:szCs w:val="24"/>
          <w:lang w:val="en-US" w:eastAsia="zh-CN" w:bidi="ar-SA"/>
        </w:rPr>
        <w:t>三、</w:t>
      </w:r>
      <w:r>
        <w:rPr>
          <w:rFonts w:hint="eastAsia" w:ascii="宋体" w:hAnsi="宋体" w:eastAsia="宋体" w:cs="宋体"/>
        </w:rPr>
        <w:t xml:space="preserve">供应商的磋商报价是供应商响应磋商项目要求的全部工作内容的价格体现，包括供应商完成本项目所需的直接费、间接费、利润、税金及其他相关的一切费用。包括但不限于：人工费、设备费、管理费、体检费、验收费、采购代理服务费、利润和税金等全部费用。在提供服务的过程中的任何遗漏，均由成交供应商免费提供，采购人将不再支付任何费用。 </w:t>
      </w:r>
    </w:p>
    <w:p w14:paraId="5AA98D36">
      <w:pPr>
        <w:numPr>
          <w:ilvl w:val="0"/>
          <w:numId w:val="0"/>
        </w:numPr>
        <w:spacing w:line="360" w:lineRule="auto"/>
        <w:ind w:leftChars="0"/>
        <w:rPr>
          <w:rFonts w:hint="eastAsia" w:ascii="宋体" w:hAnsi="宋体" w:eastAsia="宋体" w:cs="宋体"/>
        </w:rPr>
      </w:pPr>
      <w:r>
        <w:rPr>
          <w:rFonts w:hint="eastAsia" w:ascii="宋体" w:hAnsi="宋体" w:eastAsia="宋体" w:cs="宋体"/>
        </w:rPr>
        <w:t xml:space="preserve">四、磋商有效期 1、出现特殊情况需要延长磋商有效期的，采购代理机构或采购人可于磋商有效期满之前，以书面形式通知所有供应商延长磋商有效期。供应商应予书面答复，同意延长的，应相应延长其磋商保证金有效期，但不得要求或被允许修改其响应文件；供应商拒绝延长的，其响应文件失效，递交磋商保证金的，供应商有权收回其磋商保证金。 2.在磋商有效期内，供应商撤销响应文件的，应承担磋商文件和法律规定的责任。 3.成交供应商的磋商有效期自动延长至合同终止为止。 </w:t>
      </w:r>
    </w:p>
    <w:p w14:paraId="0525FAEA">
      <w:pPr>
        <w:numPr>
          <w:ilvl w:val="0"/>
          <w:numId w:val="0"/>
        </w:numPr>
        <w:spacing w:line="360" w:lineRule="auto"/>
        <w:ind w:leftChars="0"/>
        <w:rPr>
          <w:rFonts w:hint="eastAsia" w:ascii="宋体" w:hAnsi="宋体" w:eastAsia="宋体" w:cs="宋体"/>
        </w:rPr>
      </w:pPr>
      <w:r>
        <w:rPr>
          <w:rFonts w:hint="eastAsia" w:ascii="宋体" w:hAnsi="宋体" w:eastAsia="宋体" w:cs="宋体"/>
        </w:rPr>
        <w:t xml:space="preserve">五、合格供应商少于3家的处理 1.评审过程中，若出现合格供应商只有2家时，符合《政府采购竞争性磋商采购方式管理暂行办法》第3条第4项情形的，或者本项目为政府购买服务指导性目录中的，可以继续进行；只有1家时，采购人应依法重新组织采购活动。 2.评审过程中，除符合第1条规定情形外，若出现合格供应商少于3家时，采购人应依法重新组织采购活动。 </w:t>
      </w:r>
    </w:p>
    <w:p w14:paraId="4E3BAC6B">
      <w:pPr>
        <w:numPr>
          <w:ilvl w:val="0"/>
          <w:numId w:val="0"/>
        </w:numPr>
        <w:spacing w:line="360" w:lineRule="auto"/>
        <w:ind w:leftChars="0"/>
        <w:rPr>
          <w:rFonts w:hint="eastAsia" w:ascii="宋体" w:hAnsi="宋体" w:eastAsia="宋体" w:cs="宋体"/>
        </w:rPr>
      </w:pPr>
      <w:r>
        <w:rPr>
          <w:rFonts w:hint="eastAsia" w:ascii="宋体" w:hAnsi="宋体" w:eastAsia="宋体" w:cs="宋体"/>
        </w:rPr>
        <w:t xml:space="preserve">六、分公司独立参与磋商时，不能使用总公司的资质或业绩；总公司单独参与磋商时，除总公司所投产品为分公司生产的产品外，不能使用分公司的资质或业绩。总公司授权分公司或分支机构参与磋商，可以使用总公司的资质或业绩。 </w:t>
      </w:r>
    </w:p>
    <w:p w14:paraId="2849B338">
      <w:pPr>
        <w:numPr>
          <w:ilvl w:val="0"/>
          <w:numId w:val="0"/>
        </w:numPr>
        <w:spacing w:line="360" w:lineRule="auto"/>
        <w:ind w:leftChars="0"/>
        <w:rPr>
          <w:rFonts w:hint="eastAsia" w:ascii="宋体" w:hAnsi="宋体" w:eastAsia="宋体" w:cs="宋体"/>
        </w:rPr>
      </w:pPr>
      <w:r>
        <w:rPr>
          <w:rFonts w:hint="eastAsia" w:ascii="宋体" w:hAnsi="宋体" w:eastAsia="宋体" w:cs="宋体"/>
        </w:rPr>
        <w:t xml:space="preserve">七、恶意质疑、投诉的法律后果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 </w:t>
      </w:r>
    </w:p>
    <w:p w14:paraId="0E5D1FEE">
      <w:pPr>
        <w:numPr>
          <w:ilvl w:val="0"/>
          <w:numId w:val="0"/>
        </w:numPr>
        <w:spacing w:line="360" w:lineRule="auto"/>
        <w:ind w:leftChars="0"/>
        <w:rPr>
          <w:rFonts w:hint="eastAsia" w:ascii="宋体" w:hAnsi="宋体" w:eastAsia="宋体" w:cs="宋体"/>
        </w:rPr>
      </w:pPr>
      <w:r>
        <w:rPr>
          <w:rFonts w:hint="eastAsia" w:ascii="宋体" w:hAnsi="宋体" w:eastAsia="宋体" w:cs="宋体"/>
        </w:rPr>
        <w:t xml:space="preserve">八、签名是指手写签名或者加盖名章(含电子签名或电子印章)，盖章是指加盖单位印章。 </w:t>
      </w:r>
    </w:p>
    <w:p w14:paraId="20E527DB">
      <w:r>
        <w:rPr>
          <w:rFonts w:hint="eastAsia" w:ascii="宋体" w:hAnsi="宋体" w:eastAsia="宋体" w:cs="宋体"/>
        </w:rPr>
        <w:t>九、关于采购文件一次报价出现下列情况的，不需要供应商澄清，按以下原则处理： 1、报价中的大写金额和小写金额不一致的，以大写金额为准，但大写金额出现文字错误，导致金额无法判断的除外； 2、单价金额小数点或者百分比有明显错位的，应以总价为准，并修改单价； 3、总价金额与按单价汇总金额不一致的，以单价汇总金额计算结果为准。同时出现两种以上不一致的，按照前款规定的顺序修正。修正后的报价经加盖供应商(法定名称)电子印章后产生约束力，供应商不确认的，其报价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236AA"/>
    <w:rsid w:val="70D23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2025-09-17T08:33:00Z</dcterms:created>
  <dc:creator>花干干</dc:creator>
  <cp:lastModifiedBy>花干干</cp:lastModifiedBy>
  <dcterms:modified xsi:type="dcterms:W3CDTF">2025-09-17T08:34:12Z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05D1A2F0B4E1476EB9A5575AD1EA604E_11</vt:lpwstr>
  </property>
  <property fmtid="{D5CDD505-2E9C-101B-9397-08002B2CF9AE}" pid="4" name="KSOTemplateDocerSaveRecord">
    <vt:lpwstr>eyJoZGlkIjoiZmI5MzhkNmVhYTU2M2VlZThhYTNkMDIxZjc4MTlkMGQiLCJ1c2VySWQiOiI1NTMxNTQ2NjcifQ==</vt:lpwstr>
  </property>
</Properties>
</file>