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CB9D0">
      <w:pPr>
        <w:pStyle w:val="5"/>
        <w:spacing w:line="360" w:lineRule="auto"/>
        <w:ind w:firstLine="0" w:firstLineChars="0"/>
        <w:jc w:val="center"/>
        <w:outlineLvl w:val="1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Toc10666"/>
      <w:bookmarkStart w:id="1" w:name="_Toc29897"/>
      <w:bookmarkStart w:id="2" w:name="_Toc13590"/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采购需求</w:t>
      </w:r>
    </w:p>
    <w:p w14:paraId="25591BDA">
      <w:pPr>
        <w:pStyle w:val="5"/>
        <w:spacing w:line="360" w:lineRule="auto"/>
        <w:ind w:firstLine="0" w:firstLineChars="0"/>
        <w:outlineLvl w:val="1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一、项目背景</w:t>
      </w:r>
    </w:p>
    <w:p w14:paraId="73C8847C">
      <w:pPr>
        <w:pStyle w:val="2"/>
        <w:topLinePunct/>
        <w:spacing w:line="360" w:lineRule="auto"/>
        <w:ind w:firstLine="480" w:firstLineChars="200"/>
        <w:rPr>
          <w:rFonts w:hint="eastAsia"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按照新区党工委、管委会关于昆明池东北片区统筹开发实施的部署要求，以“规划引领、项目带动、提升品质、保障收益”为原则，为进一步加快各类资源要素向昆明池东北片区集聚，全面落实“行政+技术”的工作统筹效率和质量，深化东北片区城市设计，明确产品定位、功能策划及经济效益，确定具体的开发模式和实施计划</w:t>
      </w:r>
      <w:r>
        <w:rPr>
          <w:rFonts w:hint="eastAsia" w:ascii="宋体" w:hAnsi="宋体" w:cs="宋体"/>
          <w:kern w:val="2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kern w:val="2"/>
          <w:sz w:val="24"/>
          <w:szCs w:val="24"/>
          <w:lang w:val="en-US" w:eastAsia="zh-CN"/>
        </w:rPr>
        <w:t>开</w:t>
      </w:r>
      <w:r>
        <w:rPr>
          <w:rFonts w:hint="eastAsia" w:ascii="宋体" w:hAnsi="宋体" w:cs="宋体"/>
          <w:kern w:val="2"/>
          <w:sz w:val="24"/>
          <w:szCs w:val="24"/>
          <w:lang w:eastAsia="zh-CN"/>
        </w:rPr>
        <w:t>展</w:t>
      </w:r>
      <w:bookmarkStart w:id="3" w:name="OLE_LINK11"/>
      <w:bookmarkStart w:id="4" w:name="OLE_LINK12"/>
      <w:r>
        <w:rPr>
          <w:rFonts w:hint="eastAsia" w:ascii="宋体" w:hAnsi="宋体" w:cs="宋体"/>
          <w:kern w:val="2"/>
          <w:sz w:val="24"/>
          <w:szCs w:val="24"/>
          <w:lang w:eastAsia="zh-CN"/>
        </w:rPr>
        <w:t>昆明池东北片区统筹开发实施研究</w:t>
      </w:r>
      <w:bookmarkEnd w:id="3"/>
      <w:bookmarkEnd w:id="4"/>
      <w:r>
        <w:rPr>
          <w:rFonts w:hint="eastAsia" w:ascii="宋体" w:hAnsi="宋体" w:cs="宋体"/>
          <w:kern w:val="2"/>
          <w:sz w:val="24"/>
          <w:szCs w:val="24"/>
          <w:lang w:eastAsia="zh-CN"/>
        </w:rPr>
        <w:t>。</w:t>
      </w:r>
    </w:p>
    <w:p w14:paraId="707F95A3">
      <w:pPr>
        <w:pStyle w:val="5"/>
        <w:spacing w:line="360" w:lineRule="auto"/>
        <w:ind w:firstLine="0" w:firstLineChars="0"/>
        <w:outlineLvl w:val="1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二、规划范围</w:t>
      </w:r>
      <w:bookmarkEnd w:id="0"/>
      <w:bookmarkEnd w:id="1"/>
      <w:bookmarkEnd w:id="2"/>
    </w:p>
    <w:p w14:paraId="62A9744A">
      <w:pPr>
        <w:pStyle w:val="2"/>
        <w:topLinePunct/>
        <w:spacing w:line="360" w:lineRule="auto"/>
        <w:ind w:firstLine="480" w:firstLineChars="200"/>
        <w:rPr>
          <w:rFonts w:hint="eastAsia" w:ascii="宋体" w:hAnsi="宋体" w:cs="宋体"/>
          <w:kern w:val="2"/>
          <w:sz w:val="24"/>
          <w:szCs w:val="24"/>
        </w:rPr>
      </w:pPr>
      <w:bookmarkStart w:id="5" w:name="_Toc8640"/>
      <w:bookmarkStart w:id="6" w:name="_Toc27258"/>
      <w:bookmarkStart w:id="7" w:name="_Toc17271"/>
      <w:r>
        <w:rPr>
          <w:rFonts w:hint="eastAsia" w:ascii="宋体" w:hAnsi="宋体" w:cs="宋体"/>
          <w:kern w:val="2"/>
          <w:sz w:val="24"/>
          <w:szCs w:val="24"/>
        </w:rPr>
        <w:t>昆明池东北片区位于西咸新区</w:t>
      </w:r>
      <w:r>
        <w:rPr>
          <w:rFonts w:hint="eastAsia" w:ascii="宋体" w:hAnsi="宋体" w:cs="宋体"/>
          <w:kern w:val="2"/>
          <w:sz w:val="24"/>
          <w:szCs w:val="24"/>
          <w:lang w:val="en-US" w:eastAsia="zh-CN"/>
        </w:rPr>
        <w:t>沣东新城，</w:t>
      </w:r>
      <w:r>
        <w:rPr>
          <w:rFonts w:hint="eastAsia" w:ascii="宋体" w:hAnsi="宋体" w:cs="宋体"/>
          <w:kern w:val="2"/>
          <w:sz w:val="24"/>
          <w:szCs w:val="24"/>
        </w:rPr>
        <w:t>北至西户铁路</w:t>
      </w:r>
      <w:r>
        <w:rPr>
          <w:rFonts w:hint="eastAsia" w:ascii="宋体" w:hAnsi="宋体" w:cs="宋体"/>
          <w:kern w:val="2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kern w:val="2"/>
          <w:sz w:val="24"/>
          <w:szCs w:val="24"/>
        </w:rPr>
        <w:t>东至绕城高速、西临昆明池东岸，总用地规模3.85平方公里，其中开发边界内面积约3.12平方公里。</w:t>
      </w:r>
    </w:p>
    <w:p w14:paraId="3D992CB5">
      <w:pPr>
        <w:pStyle w:val="5"/>
        <w:spacing w:line="360" w:lineRule="auto"/>
        <w:ind w:firstLine="0" w:firstLineChars="0"/>
        <w:outlineLvl w:val="1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三、工作内容</w:t>
      </w:r>
      <w:bookmarkEnd w:id="5"/>
      <w:bookmarkEnd w:id="6"/>
      <w:bookmarkEnd w:id="7"/>
    </w:p>
    <w:p w14:paraId="4906D8CF">
      <w:pPr>
        <w:pStyle w:val="2"/>
        <w:topLinePunct/>
        <w:spacing w:line="360" w:lineRule="auto"/>
        <w:ind w:firstLine="480" w:firstLineChars="200"/>
        <w:rPr>
          <w:rFonts w:hint="eastAsia" w:ascii="宋体" w:hAnsi="宋体" w:cs="宋体"/>
          <w:kern w:val="2"/>
          <w:sz w:val="24"/>
          <w:szCs w:val="24"/>
        </w:rPr>
      </w:pPr>
      <w:bookmarkStart w:id="8" w:name="_Toc2457"/>
      <w:bookmarkStart w:id="9" w:name="_Toc786"/>
      <w:bookmarkStart w:id="10" w:name="_Toc25989"/>
      <w:r>
        <w:rPr>
          <w:rFonts w:hint="eastAsia" w:ascii="宋体" w:hAnsi="宋体" w:cs="宋体"/>
          <w:kern w:val="2"/>
          <w:sz w:val="24"/>
          <w:szCs w:val="24"/>
        </w:rPr>
        <w:t>1、城市设计整合，以面向实施为导向，在详规成果</w:t>
      </w:r>
      <w:r>
        <w:rPr>
          <w:rFonts w:hint="eastAsia" w:ascii="宋体" w:hAnsi="宋体" w:cs="宋体"/>
          <w:kern w:val="2"/>
          <w:sz w:val="24"/>
          <w:szCs w:val="24"/>
          <w:lang w:val="en-US" w:eastAsia="zh-CN"/>
        </w:rPr>
        <w:t>深化</w:t>
      </w:r>
      <w:r>
        <w:rPr>
          <w:rFonts w:hint="eastAsia" w:ascii="宋体" w:hAnsi="宋体" w:cs="宋体"/>
          <w:kern w:val="2"/>
          <w:sz w:val="24"/>
          <w:szCs w:val="24"/>
        </w:rPr>
        <w:t>整合基础上，开展空间方案</w:t>
      </w:r>
      <w:r>
        <w:rPr>
          <w:rFonts w:hint="eastAsia" w:ascii="宋体" w:hAnsi="宋体" w:cs="宋体"/>
          <w:kern w:val="2"/>
          <w:sz w:val="24"/>
          <w:szCs w:val="24"/>
          <w:lang w:val="en-US" w:eastAsia="zh-CN"/>
        </w:rPr>
        <w:t>设计和实施研究</w:t>
      </w:r>
      <w:r>
        <w:rPr>
          <w:rFonts w:hint="eastAsia" w:ascii="宋体" w:hAnsi="宋体" w:cs="宋体"/>
          <w:kern w:val="2"/>
          <w:sz w:val="24"/>
          <w:szCs w:val="24"/>
        </w:rPr>
        <w:t>。</w:t>
      </w:r>
    </w:p>
    <w:p w14:paraId="558D0741">
      <w:pPr>
        <w:pStyle w:val="2"/>
        <w:topLinePunct/>
        <w:spacing w:line="360" w:lineRule="auto"/>
        <w:ind w:firstLine="480" w:firstLineChars="200"/>
        <w:rPr>
          <w:rFonts w:hint="eastAsia"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2、市场衔接研究，对西安近年土地市场进行详实调研，走访重要市场主体，了解西安的土拍市场行情和市场市场投资意向，指导片区开发。</w:t>
      </w:r>
    </w:p>
    <w:p w14:paraId="39E61071">
      <w:pPr>
        <w:pStyle w:val="2"/>
        <w:topLinePunct/>
        <w:spacing w:line="360" w:lineRule="auto"/>
        <w:ind w:firstLine="480" w:firstLineChars="200"/>
        <w:rPr>
          <w:rFonts w:hint="eastAsia"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3、产品策划研究，基于本片区的定位和市场意向，提出各类功能分区的具体项目策划、各类产业、业态的产品体系建议。</w:t>
      </w:r>
    </w:p>
    <w:p w14:paraId="5DBD1371">
      <w:pPr>
        <w:pStyle w:val="2"/>
        <w:topLinePunct/>
        <w:spacing w:line="360" w:lineRule="auto"/>
        <w:ind w:firstLine="480" w:firstLineChars="200"/>
        <w:rPr>
          <w:rFonts w:hint="eastAsia"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4、开发模式和建设实施研究，包括土地开发模式研究、开发租售政策及产业扶持政策研究等内容，推进优质企业引入和重点项目落地。</w:t>
      </w:r>
    </w:p>
    <w:p w14:paraId="5314D49D">
      <w:pPr>
        <w:pStyle w:val="2"/>
        <w:topLinePunct/>
        <w:spacing w:line="360" w:lineRule="auto"/>
        <w:ind w:firstLine="480" w:firstLineChars="200"/>
        <w:rPr>
          <w:rFonts w:hint="eastAsia"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5、经济测算研究，综合分</w:t>
      </w:r>
      <w:bookmarkStart w:id="13" w:name="_GoBack"/>
      <w:bookmarkEnd w:id="13"/>
      <w:r>
        <w:rPr>
          <w:rFonts w:hint="eastAsia" w:ascii="宋体" w:hAnsi="宋体" w:cs="宋体"/>
          <w:kern w:val="2"/>
          <w:sz w:val="24"/>
          <w:szCs w:val="24"/>
        </w:rPr>
        <w:t>析片区综合开发的成本和收益，测算包括征地拆迁补偿、基础设施建设、公共服务设施建设、运营成本等各项开发成本，以及开发后的土地出让收益和运营收益。</w:t>
      </w:r>
    </w:p>
    <w:p w14:paraId="7FC2000F">
      <w:pPr>
        <w:pStyle w:val="2"/>
        <w:topLinePunct/>
        <w:spacing w:line="360" w:lineRule="auto"/>
        <w:ind w:firstLine="480" w:firstLineChars="200"/>
        <w:rPr>
          <w:rFonts w:hint="eastAsia"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6、开发建设大纲，以项目为抓手，提出片区综合开发建设模式建议，明确片区综合开发的工作任务，制定项目推进计划。</w:t>
      </w:r>
    </w:p>
    <w:p w14:paraId="1FFF6039">
      <w:pPr>
        <w:rPr>
          <w:rFonts w:hint="default" w:ascii="宋体" w:hAnsi="宋体" w:eastAsia="宋体" w:cs="宋体"/>
          <w:kern w:val="2"/>
          <w:sz w:val="24"/>
          <w:szCs w:val="24"/>
          <w:lang w:val="en-US" w:eastAsia="zh-CN"/>
        </w:rPr>
      </w:pPr>
    </w:p>
    <w:p w14:paraId="1519839A">
      <w:pPr>
        <w:pStyle w:val="5"/>
        <w:spacing w:line="360" w:lineRule="auto"/>
        <w:ind w:firstLine="0" w:firstLineChars="0"/>
        <w:outlineLvl w:val="1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四、成果形式</w:t>
      </w:r>
      <w:bookmarkEnd w:id="8"/>
      <w:bookmarkEnd w:id="9"/>
      <w:bookmarkEnd w:id="10"/>
    </w:p>
    <w:p w14:paraId="66522DEA">
      <w:pPr>
        <w:pStyle w:val="2"/>
        <w:topLinePunct/>
        <w:spacing w:line="360" w:lineRule="auto"/>
        <w:ind w:firstLine="480" w:firstLineChars="200"/>
        <w:jc w:val="both"/>
        <w:rPr>
          <w:rFonts w:hint="eastAsia" w:ascii="宋体" w:hAnsi="宋体" w:cs="宋体"/>
          <w:kern w:val="2"/>
          <w:sz w:val="24"/>
          <w:szCs w:val="24"/>
        </w:rPr>
      </w:pPr>
      <w:bookmarkStart w:id="11" w:name="_Toc13937"/>
      <w:bookmarkStart w:id="12" w:name="_Toc12163"/>
      <w:r>
        <w:rPr>
          <w:rFonts w:hint="eastAsia" w:ascii="宋体" w:hAnsi="宋体" w:cs="宋体"/>
          <w:kern w:val="2"/>
          <w:sz w:val="24"/>
          <w:szCs w:val="24"/>
        </w:rPr>
        <w:t>形成</w:t>
      </w:r>
      <w:r>
        <w:rPr>
          <w:rFonts w:hint="default" w:ascii="宋体" w:hAnsi="宋体" w:cs="宋体"/>
          <w:kern w:val="2"/>
          <w:sz w:val="24"/>
          <w:szCs w:val="24"/>
          <w:lang w:val="en-US"/>
        </w:rPr>
        <w:t>综合开发规划</w:t>
      </w:r>
      <w:r>
        <w:rPr>
          <w:rFonts w:hint="eastAsia" w:ascii="宋体" w:hAnsi="宋体" w:cs="宋体"/>
          <w:kern w:val="2"/>
          <w:sz w:val="24"/>
          <w:szCs w:val="24"/>
        </w:rPr>
        <w:t>成果报告</w:t>
      </w:r>
      <w:r>
        <w:rPr>
          <w:rFonts w:hint="default" w:ascii="宋体" w:hAnsi="宋体" w:cs="宋体"/>
          <w:kern w:val="2"/>
          <w:sz w:val="24"/>
          <w:szCs w:val="24"/>
          <w:lang w:val="en-US"/>
        </w:rPr>
        <w:t>。对</w:t>
      </w:r>
      <w:r>
        <w:rPr>
          <w:rFonts w:hint="eastAsia" w:ascii="宋体" w:hAnsi="宋体" w:cs="宋体"/>
          <w:kern w:val="2"/>
          <w:sz w:val="24"/>
          <w:szCs w:val="24"/>
        </w:rPr>
        <w:t>昆明池东北片</w:t>
      </w:r>
      <w:r>
        <w:rPr>
          <w:rFonts w:hint="default" w:ascii="宋体" w:hAnsi="宋体" w:cs="宋体"/>
          <w:kern w:val="2"/>
          <w:sz w:val="24"/>
          <w:szCs w:val="24"/>
          <w:lang w:val="en-US"/>
        </w:rPr>
        <w:t>区</w:t>
      </w:r>
      <w:r>
        <w:rPr>
          <w:rFonts w:hint="eastAsia" w:ascii="宋体" w:hAnsi="宋体" w:cs="宋体"/>
          <w:kern w:val="2"/>
          <w:sz w:val="24"/>
          <w:szCs w:val="24"/>
        </w:rPr>
        <w:t>总体空间格局与功能体系进行系统</w:t>
      </w:r>
      <w:r>
        <w:rPr>
          <w:rFonts w:hint="default" w:ascii="宋体" w:hAnsi="宋体" w:cs="宋体"/>
          <w:kern w:val="2"/>
          <w:sz w:val="24"/>
          <w:szCs w:val="24"/>
          <w:lang w:val="en-US"/>
        </w:rPr>
        <w:t>优化</w:t>
      </w:r>
      <w:r>
        <w:rPr>
          <w:rFonts w:hint="eastAsia" w:ascii="宋体" w:hAnsi="宋体" w:cs="宋体"/>
          <w:kern w:val="2"/>
          <w:sz w:val="24"/>
          <w:szCs w:val="24"/>
          <w:lang w:val="en-US" w:eastAsia="zh-CN"/>
        </w:rPr>
        <w:t>，</w:t>
      </w:r>
      <w:r>
        <w:rPr>
          <w:rFonts w:hint="default" w:ascii="宋体" w:hAnsi="宋体" w:cs="宋体"/>
          <w:kern w:val="2"/>
          <w:sz w:val="24"/>
          <w:szCs w:val="24"/>
          <w:lang w:val="en-US"/>
        </w:rPr>
        <w:t>并提出开发实施方案</w:t>
      </w:r>
      <w:r>
        <w:rPr>
          <w:rFonts w:hint="eastAsia" w:ascii="宋体" w:hAnsi="宋体" w:cs="宋体"/>
          <w:kern w:val="2"/>
          <w:sz w:val="24"/>
          <w:szCs w:val="24"/>
        </w:rPr>
        <w:t>。成果内容包括</w:t>
      </w:r>
      <w:r>
        <w:rPr>
          <w:rFonts w:hint="eastAsia" w:ascii="宋体" w:hAnsi="宋体" w:cs="宋体"/>
          <w:kern w:val="2"/>
          <w:sz w:val="24"/>
          <w:szCs w:val="24"/>
          <w:lang w:val="en-US" w:eastAsia="zh-CN"/>
        </w:rPr>
        <w:t>区域条件分析、</w:t>
      </w:r>
      <w:r>
        <w:rPr>
          <w:rFonts w:hint="eastAsia" w:ascii="宋体" w:hAnsi="宋体" w:cs="宋体"/>
          <w:kern w:val="2"/>
          <w:sz w:val="24"/>
          <w:szCs w:val="24"/>
        </w:rPr>
        <w:t>总体定位、用地布局、空间设计方案、产品策划</w:t>
      </w:r>
      <w:r>
        <w:rPr>
          <w:rFonts w:hint="default" w:ascii="宋体" w:hAnsi="宋体" w:cs="宋体"/>
          <w:kern w:val="2"/>
          <w:sz w:val="24"/>
          <w:szCs w:val="24"/>
          <w:lang w:val="en-US"/>
        </w:rPr>
        <w:t>、</w:t>
      </w:r>
      <w:r>
        <w:rPr>
          <w:rFonts w:hint="eastAsia" w:ascii="宋体" w:hAnsi="宋体" w:cs="宋体"/>
          <w:kern w:val="2"/>
          <w:sz w:val="24"/>
          <w:szCs w:val="24"/>
        </w:rPr>
        <w:t>开发计划、市政统筹、项目包装、经济测算等内容。</w:t>
      </w:r>
    </w:p>
    <w:p w14:paraId="64DFD6A8">
      <w:pPr>
        <w:pStyle w:val="5"/>
        <w:spacing w:line="360" w:lineRule="auto"/>
        <w:ind w:firstLine="0" w:firstLineChars="0"/>
        <w:outlineLvl w:val="1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五、编制周期（合同履行期限）</w:t>
      </w:r>
      <w:bookmarkEnd w:id="11"/>
      <w:bookmarkEnd w:id="12"/>
    </w:p>
    <w:p w14:paraId="02BDE3E2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180日历天。</w:t>
      </w:r>
    </w:p>
    <w:p w14:paraId="1C4A9E98">
      <w:pPr>
        <w:pStyle w:val="5"/>
        <w:spacing w:line="360" w:lineRule="auto"/>
        <w:ind w:firstLine="0" w:firstLineChars="0"/>
        <w:outlineLvl w:val="1"/>
      </w:pPr>
      <w:r>
        <w:rPr>
          <w:rFonts w:hint="eastAsia" w:ascii="宋体" w:hAnsi="宋体" w:cs="宋体"/>
          <w:b/>
          <w:bCs/>
          <w:sz w:val="24"/>
          <w:szCs w:val="24"/>
        </w:rPr>
        <w:t>六、付款方式</w:t>
      </w:r>
    </w:p>
    <w:p w14:paraId="6290AEE3">
      <w:pPr>
        <w:pStyle w:val="2"/>
        <w:topLinePunct/>
        <w:spacing w:line="480" w:lineRule="auto"/>
        <w:ind w:firstLine="480" w:firstLineChars="200"/>
        <w:jc w:val="both"/>
        <w:rPr>
          <w:rFonts w:hint="eastAsia" w:ascii="宋体" w:hAnsi="宋体" w:cs="宋体"/>
          <w:kern w:val="2"/>
          <w:sz w:val="24"/>
          <w:szCs w:val="24"/>
          <w:lang w:val="en-US"/>
        </w:rPr>
      </w:pPr>
      <w:r>
        <w:rPr>
          <w:rFonts w:hint="eastAsia" w:ascii="宋体" w:hAnsi="宋体" w:cs="宋体"/>
          <w:kern w:val="2"/>
          <w:sz w:val="24"/>
          <w:szCs w:val="24"/>
          <w:lang w:val="en-US"/>
        </w:rPr>
        <w:t>合同签订后30个日历天内，甲方支付给乙方合同总价款的30%；</w:t>
      </w:r>
    </w:p>
    <w:p w14:paraId="5D248D3C">
      <w:pPr>
        <w:spacing w:line="480" w:lineRule="auto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/>
        </w:rPr>
        <w:t>成果编制完成经专家评审通过后30个工作日内，甲方支付乙方合同总价款的40%；最终成果经甲方确认后30个工作日内，甲方支付乙方合同总价款的30%。</w:t>
      </w:r>
    </w:p>
    <w:p w14:paraId="1F1C9146">
      <w:pPr>
        <w:widowControl/>
        <w:rPr>
          <w:rFonts w:hint="eastAsia" w:ascii="宋体" w:hAnsi="宋体" w:cs="宋体"/>
          <w:color w:val="auto"/>
          <w:highlight w:val="none"/>
        </w:rPr>
      </w:pPr>
    </w:p>
    <w:p w14:paraId="2A5BEC1E">
      <w:pPr>
        <w:widowControl/>
        <w:rPr>
          <w:rFonts w:hint="eastAsia" w:ascii="宋体" w:hAnsi="宋体" w:eastAsia="宋体" w:cs="宋体"/>
          <w:color w:val="auto"/>
          <w:highlight w:val="none"/>
        </w:rPr>
      </w:pPr>
    </w:p>
    <w:p w14:paraId="7B36CF07">
      <w:pPr>
        <w:widowControl/>
        <w:rPr>
          <w:rFonts w:hint="eastAsia" w:ascii="宋体" w:hAnsi="宋体" w:eastAsia="宋体" w:cs="宋体"/>
          <w:color w:val="auto"/>
          <w:highlight w:val="none"/>
        </w:rPr>
      </w:pPr>
    </w:p>
    <w:p w14:paraId="5D1D5DCF">
      <w:pPr>
        <w:widowControl/>
        <w:rPr>
          <w:rFonts w:hint="eastAsia" w:ascii="宋体" w:hAnsi="宋体" w:eastAsia="宋体" w:cs="宋体"/>
          <w:color w:val="auto"/>
          <w:highlight w:val="none"/>
        </w:rPr>
      </w:pPr>
    </w:p>
    <w:p w14:paraId="3DAB3D38">
      <w:pPr>
        <w:widowControl/>
        <w:rPr>
          <w:rFonts w:hint="eastAsia" w:ascii="宋体" w:hAnsi="宋体" w:eastAsia="宋体" w:cs="宋体"/>
          <w:color w:val="auto"/>
          <w:highlight w:val="none"/>
        </w:rPr>
      </w:pPr>
    </w:p>
    <w:p w14:paraId="64303C97">
      <w:pPr>
        <w:widowControl/>
        <w:rPr>
          <w:rFonts w:hint="eastAsia" w:ascii="宋体" w:hAnsi="宋体" w:eastAsia="宋体" w:cs="宋体"/>
          <w:color w:val="auto"/>
          <w:highlight w:val="none"/>
        </w:rPr>
      </w:pPr>
    </w:p>
    <w:p w14:paraId="0D8907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019CA"/>
    <w:rsid w:val="67BA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kern w:val="0"/>
      <w:sz w:val="20"/>
    </w:rPr>
  </w:style>
  <w:style w:type="paragraph" w:customStyle="1" w:styleId="5">
    <w:name w:val="列出段落1"/>
    <w:basedOn w:val="1"/>
    <w:uiPriority w:val="0"/>
    <w:pPr>
      <w:spacing w:line="240" w:lineRule="auto"/>
      <w:ind w:firstLine="420"/>
    </w:pPr>
    <w:rPr>
      <w:rFonts w:ascii="Calibri" w:hAnsi="Calibri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2025-09-18T07:49:13Z</dcterms:created>
  <dc:creator>admin</dc:creator>
  <cp:lastModifiedBy>两情相悦</cp:lastModifiedBy>
  <dcterms:modified xsi:type="dcterms:W3CDTF">2025-09-18T07:49:27Z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eyJoZGlkIjoiNTlkYzBjNGI3MDczYmY0MWRmZjFkOWM0MzQ1ZDM0MWIiLCJ1c2VySWQiOiI0NzI2OTg0NjMifQ==</vt:lpwstr>
  </property>
  <property fmtid="{D5CDD505-2E9C-101B-9397-08002B2CF9AE}" pid="4" name="ICV">
    <vt:lpwstr>6A14069198594D509C4CC9B053884005_12</vt:lpwstr>
  </property>
</Properties>
</file>