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C5721">
      <w:pPr>
        <w:pStyle w:val="11"/>
        <w:jc w:val="center"/>
        <w:rPr>
          <w:rFonts w:hint="eastAsia" w:ascii="仿宋" w:hAnsi="仿宋" w:eastAsia="仿宋" w:cs="仿宋"/>
          <w:b/>
          <w:bCs/>
          <w:color w:val="auto"/>
          <w:sz w:val="52"/>
          <w:szCs w:val="52"/>
          <w:highlight w:val="none"/>
          <w:lang w:eastAsia="zh-CN"/>
        </w:rPr>
      </w:pPr>
      <w:bookmarkStart w:id="0" w:name="_Toc519156735"/>
      <w:bookmarkStart w:id="1" w:name="_Toc268"/>
      <w:bookmarkStart w:id="2" w:name="_Toc21955"/>
      <w:bookmarkStart w:id="3" w:name="_Toc495908398"/>
    </w:p>
    <w:p w14:paraId="3D8D8C7B">
      <w:pPr>
        <w:pStyle w:val="11"/>
        <w:jc w:val="center"/>
        <w:rPr>
          <w:rFonts w:hint="eastAsia" w:ascii="仿宋" w:hAnsi="仿宋" w:eastAsia="仿宋" w:cs="仿宋"/>
          <w:b/>
          <w:bCs/>
          <w:color w:val="auto"/>
          <w:sz w:val="52"/>
          <w:szCs w:val="52"/>
          <w:highlight w:val="none"/>
          <w:lang w:eastAsia="zh-CN"/>
        </w:rPr>
      </w:pPr>
    </w:p>
    <w:p w14:paraId="3644BB51">
      <w:pPr>
        <w:jc w:val="center"/>
        <w:rPr>
          <w:rFonts w:hint="eastAsia" w:ascii="仿宋" w:hAnsi="仿宋" w:eastAsia="仿宋" w:cs="仿宋"/>
          <w:b/>
          <w:bCs/>
          <w:color w:val="auto"/>
          <w:sz w:val="52"/>
          <w:szCs w:val="60"/>
          <w:highlight w:val="none"/>
          <w:lang w:eastAsia="zh-CN"/>
        </w:rPr>
      </w:pPr>
      <w:r>
        <w:rPr>
          <w:rFonts w:hint="eastAsia" w:ascii="仿宋" w:hAnsi="仿宋" w:eastAsia="仿宋" w:cs="仿宋"/>
          <w:b/>
          <w:bCs/>
          <w:color w:val="auto"/>
          <w:sz w:val="52"/>
          <w:szCs w:val="60"/>
          <w:highlight w:val="none"/>
          <w:lang w:eastAsia="zh-CN"/>
        </w:rPr>
        <w:t>组团参加第六届中国辽宁国际投资贸易洽谈会</w:t>
      </w:r>
    </w:p>
    <w:p w14:paraId="307177F4">
      <w:pPr>
        <w:rPr>
          <w:rFonts w:hint="eastAsia" w:ascii="仿宋" w:hAnsi="仿宋" w:eastAsia="仿宋" w:cs="仿宋"/>
          <w:color w:val="auto"/>
          <w:highlight w:val="none"/>
        </w:rPr>
      </w:pPr>
    </w:p>
    <w:p w14:paraId="52AAE24E">
      <w:pPr>
        <w:rPr>
          <w:rFonts w:hint="eastAsia" w:ascii="仿宋" w:hAnsi="仿宋" w:eastAsia="仿宋" w:cs="仿宋"/>
          <w:color w:val="auto"/>
          <w:highlight w:val="none"/>
        </w:rPr>
      </w:pPr>
    </w:p>
    <w:p w14:paraId="2A7811ED">
      <w:pPr>
        <w:rPr>
          <w:rFonts w:hint="eastAsia" w:ascii="仿宋" w:hAnsi="仿宋" w:eastAsia="仿宋" w:cs="仿宋"/>
          <w:color w:val="auto"/>
          <w:highlight w:val="none"/>
        </w:rPr>
      </w:pPr>
    </w:p>
    <w:p w14:paraId="79838BD5">
      <w:pPr>
        <w:tabs>
          <w:tab w:val="left" w:pos="5145"/>
        </w:tabs>
        <w:spacing w:line="360" w:lineRule="auto"/>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竞争性磋商文件</w:t>
      </w:r>
    </w:p>
    <w:p w14:paraId="3C9BC025">
      <w:pPr>
        <w:tabs>
          <w:tab w:val="left" w:pos="5145"/>
        </w:tabs>
        <w:spacing w:line="360" w:lineRule="auto"/>
        <w:jc w:val="center"/>
        <w:rPr>
          <w:rFonts w:hint="eastAsia" w:ascii="仿宋" w:hAnsi="仿宋" w:eastAsia="仿宋" w:cs="仿宋"/>
          <w:color w:val="auto"/>
          <w:sz w:val="28"/>
          <w:szCs w:val="28"/>
          <w:highlight w:val="none"/>
        </w:rPr>
      </w:pPr>
    </w:p>
    <w:p w14:paraId="42E957EF">
      <w:pPr>
        <w:pStyle w:val="11"/>
        <w:rPr>
          <w:rFonts w:hint="eastAsia" w:ascii="仿宋" w:hAnsi="仿宋" w:eastAsia="仿宋" w:cs="仿宋"/>
          <w:color w:val="auto"/>
          <w:highlight w:val="none"/>
        </w:rPr>
      </w:pPr>
    </w:p>
    <w:p w14:paraId="49C558E6">
      <w:pPr>
        <w:pStyle w:val="11"/>
        <w:rPr>
          <w:rFonts w:hint="eastAsia" w:ascii="仿宋" w:hAnsi="仿宋" w:eastAsia="仿宋" w:cs="仿宋"/>
          <w:color w:val="auto"/>
          <w:sz w:val="28"/>
          <w:szCs w:val="28"/>
          <w:highlight w:val="none"/>
        </w:rPr>
      </w:pPr>
    </w:p>
    <w:p w14:paraId="5798C5D1">
      <w:pPr>
        <w:pStyle w:val="25"/>
        <w:rPr>
          <w:rFonts w:hint="eastAsia" w:ascii="仿宋" w:hAnsi="仿宋" w:eastAsia="仿宋" w:cs="仿宋"/>
          <w:color w:val="auto"/>
          <w:highlight w:val="none"/>
        </w:rPr>
      </w:pPr>
    </w:p>
    <w:p w14:paraId="42B5FCE2">
      <w:pPr>
        <w:pStyle w:val="11"/>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auto"/>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auto"/>
          <w:spacing w:val="6"/>
          <w:kern w:val="0"/>
          <w:position w:val="32"/>
          <w:sz w:val="35"/>
          <w:szCs w:val="35"/>
          <w:highlight w:val="none"/>
          <w:lang w:eastAsia="en-US"/>
        </w:rPr>
        <w:t>项目编号：</w:t>
      </w:r>
      <w:r>
        <w:rPr>
          <w:rFonts w:hint="eastAsia" w:ascii="仿宋" w:hAnsi="仿宋" w:eastAsia="仿宋" w:cs="仿宋"/>
          <w:b/>
          <w:bCs/>
          <w:i w:val="0"/>
          <w:iCs w:val="0"/>
          <w:snapToGrid w:val="0"/>
          <w:color w:val="auto"/>
          <w:spacing w:val="6"/>
          <w:kern w:val="0"/>
          <w:position w:val="32"/>
          <w:sz w:val="35"/>
          <w:szCs w:val="35"/>
          <w:highlight w:val="none"/>
          <w:u w:val="single"/>
          <w:lang w:val="en-US" w:eastAsia="zh-CN"/>
        </w:rPr>
        <w:t xml:space="preserve"> DRZB2025-ZC-190      </w:t>
      </w:r>
    </w:p>
    <w:p w14:paraId="32CCF603">
      <w:pPr>
        <w:pStyle w:val="11"/>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auto"/>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auto"/>
          <w:spacing w:val="6"/>
          <w:kern w:val="0"/>
          <w:position w:val="32"/>
          <w:sz w:val="35"/>
          <w:szCs w:val="35"/>
          <w:highlight w:val="none"/>
          <w:lang w:eastAsia="en-US"/>
        </w:rPr>
        <w:t>采</w:t>
      </w:r>
      <w:r>
        <w:rPr>
          <w:rFonts w:hint="eastAsia" w:ascii="仿宋" w:hAnsi="仿宋" w:eastAsia="仿宋" w:cs="仿宋"/>
          <w:b/>
          <w:bCs/>
          <w:i w:val="0"/>
          <w:iCs w:val="0"/>
          <w:snapToGrid w:val="0"/>
          <w:color w:val="auto"/>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auto"/>
          <w:spacing w:val="6"/>
          <w:kern w:val="0"/>
          <w:position w:val="32"/>
          <w:sz w:val="35"/>
          <w:szCs w:val="35"/>
          <w:highlight w:val="none"/>
          <w:lang w:eastAsia="en-US"/>
        </w:rPr>
        <w:t>购</w:t>
      </w:r>
      <w:r>
        <w:rPr>
          <w:rFonts w:hint="eastAsia" w:ascii="仿宋" w:hAnsi="仿宋" w:eastAsia="仿宋" w:cs="仿宋"/>
          <w:b/>
          <w:bCs/>
          <w:i w:val="0"/>
          <w:iCs w:val="0"/>
          <w:snapToGrid w:val="0"/>
          <w:color w:val="auto"/>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auto"/>
          <w:spacing w:val="6"/>
          <w:kern w:val="0"/>
          <w:position w:val="32"/>
          <w:sz w:val="35"/>
          <w:szCs w:val="35"/>
          <w:highlight w:val="none"/>
          <w:lang w:eastAsia="en-US"/>
        </w:rPr>
        <w:t>人：</w:t>
      </w:r>
      <w:r>
        <w:rPr>
          <w:rFonts w:hint="eastAsia" w:ascii="仿宋" w:hAnsi="仿宋" w:eastAsia="仿宋" w:cs="仿宋"/>
          <w:b/>
          <w:bCs/>
          <w:i w:val="0"/>
          <w:iCs w:val="0"/>
          <w:snapToGrid w:val="0"/>
          <w:color w:val="auto"/>
          <w:spacing w:val="6"/>
          <w:kern w:val="0"/>
          <w:position w:val="32"/>
          <w:sz w:val="35"/>
          <w:szCs w:val="35"/>
          <w:highlight w:val="none"/>
          <w:u w:val="single"/>
          <w:lang w:val="en-US" w:eastAsia="zh-CN"/>
        </w:rPr>
        <w:t xml:space="preserve"> 陕西省商务厅 </w:t>
      </w:r>
    </w:p>
    <w:p w14:paraId="6E3C2294">
      <w:pPr>
        <w:pStyle w:val="4"/>
        <w:rPr>
          <w:rFonts w:hint="eastAsia" w:ascii="仿宋" w:hAnsi="仿宋" w:eastAsia="仿宋" w:cs="仿宋"/>
          <w:color w:val="auto"/>
          <w:sz w:val="32"/>
          <w:szCs w:val="36"/>
          <w:highlight w:val="none"/>
        </w:rPr>
      </w:pPr>
    </w:p>
    <w:p w14:paraId="77E109A2">
      <w:pPr>
        <w:pStyle w:val="11"/>
        <w:rPr>
          <w:rFonts w:hint="eastAsia" w:ascii="仿宋" w:hAnsi="仿宋" w:eastAsia="仿宋" w:cs="仿宋"/>
          <w:color w:val="auto"/>
          <w:highlight w:val="none"/>
        </w:rPr>
      </w:pPr>
    </w:p>
    <w:p w14:paraId="31A2FE87">
      <w:pPr>
        <w:spacing w:line="800" w:lineRule="exact"/>
        <w:jc w:val="center"/>
        <w:rPr>
          <w:rFonts w:hint="eastAsia" w:ascii="仿宋" w:hAnsi="仿宋" w:eastAsia="仿宋" w:cs="仿宋"/>
          <w:b/>
          <w:bCs/>
          <w:color w:val="auto"/>
          <w:sz w:val="36"/>
          <w:szCs w:val="36"/>
          <w:highlight w:val="none"/>
        </w:rPr>
      </w:pPr>
    </w:p>
    <w:p w14:paraId="3F57071C">
      <w:pPr>
        <w:spacing w:line="800" w:lineRule="exact"/>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陕西德仁招标有限公司</w:t>
      </w:r>
    </w:p>
    <w:p w14:paraId="597D083A">
      <w:pPr>
        <w:spacing w:line="800" w:lineRule="exact"/>
        <w:jc w:val="center"/>
        <w:rPr>
          <w:rFonts w:hint="eastAsia" w:ascii="仿宋" w:hAnsi="仿宋" w:eastAsia="仿宋" w:cs="仿宋"/>
          <w:b/>
          <w:color w:val="auto"/>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color w:val="auto"/>
          <w:sz w:val="36"/>
          <w:szCs w:val="36"/>
          <w:highlight w:val="none"/>
        </w:rPr>
        <w:t>二〇二</w:t>
      </w:r>
      <w:r>
        <w:rPr>
          <w:rFonts w:hint="eastAsia" w:ascii="仿宋" w:hAnsi="仿宋" w:eastAsia="仿宋" w:cs="仿宋"/>
          <w:b/>
          <w:bCs/>
          <w:color w:val="auto"/>
          <w:sz w:val="36"/>
          <w:szCs w:val="36"/>
          <w:highlight w:val="none"/>
          <w:lang w:val="en-US" w:eastAsia="zh-CN"/>
        </w:rPr>
        <w:t>五</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val="en-US" w:eastAsia="zh-CN"/>
        </w:rPr>
        <w:t>九</w:t>
      </w:r>
      <w:r>
        <w:rPr>
          <w:rFonts w:hint="eastAsia" w:ascii="仿宋" w:hAnsi="仿宋" w:eastAsia="仿宋" w:cs="仿宋"/>
          <w:b/>
          <w:bCs/>
          <w:color w:val="auto"/>
          <w:sz w:val="36"/>
          <w:szCs w:val="36"/>
          <w:highlight w:val="none"/>
        </w:rPr>
        <w:t>月</w:t>
      </w:r>
    </w:p>
    <w:p w14:paraId="70ED40A7">
      <w:pPr>
        <w:tabs>
          <w:tab w:val="left" w:pos="2530"/>
          <w:tab w:val="center" w:pos="4513"/>
        </w:tabs>
        <w:snapToGrid w:val="0"/>
        <w:spacing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56"/>
          <w:szCs w:val="56"/>
          <w:highlight w:val="none"/>
        </w:rPr>
        <w:t>目    录</w:t>
      </w:r>
    </w:p>
    <w:p w14:paraId="12AA3C6C">
      <w:pPr>
        <w:pStyle w:val="21"/>
        <w:tabs>
          <w:tab w:val="right" w:leader="dot" w:pos="8902"/>
        </w:tabs>
        <w:rPr>
          <w:rFonts w:hint="eastAsia" w:ascii="仿宋" w:hAnsi="仿宋" w:eastAsia="仿宋" w:cs="仿宋"/>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_Toc19638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6"/>
          <w:highlight w:val="none"/>
        </w:rPr>
        <w:t>第一章  竞争性磋商公告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_Toc19638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- 2 -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54617A6">
      <w:pPr>
        <w:pStyle w:val="21"/>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_Toc24559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6"/>
          <w:highlight w:val="none"/>
        </w:rPr>
        <w:t>第二章  磋商供应商须知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_Toc24559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- 6 -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7FEE9B9E">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_Toc28710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8"/>
          <w:highlight w:val="none"/>
        </w:rPr>
        <w:t>一、名词解释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_Toc28710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- 13 -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76B3BD8F">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_Toc14202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8"/>
          <w:highlight w:val="none"/>
        </w:rPr>
        <w:t>二、磋商供应商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_Toc14202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- 13 -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6E1655AB">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_Toc198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三、磋商文件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- 15 -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19B5FBBB">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_Toc29051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四、磋商要求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_Toc29051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- 16 -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167A76B8">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_Toc31297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五、磋商响应文件封装、递交</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_Toc31297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- 19 -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5466EE81">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_Toc19756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六、磋商与评审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_Toc19756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- 21 -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587993D">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_Toc21224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七、确定成交人、成交通知与签约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_Toc21224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- 22 -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08FB857">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_Toc13230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八、其他事项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_Toc13230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- 23 -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7C191C52">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_Toc13085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九、成交服务费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_Toc13085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- 24 -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34386D7F">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_Toc10364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十、质疑</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_Toc10364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- 24 -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3A555FF">
      <w:pPr>
        <w:pStyle w:val="21"/>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_Toc8845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lang w:val="en-US" w:eastAsia="zh-CN"/>
        </w:rPr>
        <w:t>第三章  评审办法及标准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_Toc8845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- 27 -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33789BA3">
      <w:pPr>
        <w:pStyle w:val="21"/>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_Toc17984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6"/>
          <w:highlight w:val="none"/>
        </w:rPr>
        <w:t>第四章 磋商要求及说明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_Toc17984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- 38 -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5252152E">
      <w:pPr>
        <w:pStyle w:val="21"/>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_Toc1055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6"/>
          <w:highlight w:val="none"/>
        </w:rPr>
        <w:t>第</w:t>
      </w:r>
      <w:r>
        <w:rPr>
          <w:rFonts w:hint="eastAsia" w:ascii="仿宋" w:hAnsi="仿宋" w:eastAsia="仿宋" w:cs="仿宋"/>
          <w:bCs/>
          <w:color w:val="auto"/>
          <w:szCs w:val="36"/>
          <w:highlight w:val="none"/>
          <w:lang w:val="en-US" w:eastAsia="zh-CN"/>
        </w:rPr>
        <w:t>五</w:t>
      </w:r>
      <w:r>
        <w:rPr>
          <w:rFonts w:hint="eastAsia" w:ascii="仿宋" w:hAnsi="仿宋" w:eastAsia="仿宋" w:cs="仿宋"/>
          <w:bCs/>
          <w:color w:val="auto"/>
          <w:szCs w:val="36"/>
          <w:highlight w:val="none"/>
        </w:rPr>
        <w:t>章  商务及合同主要条款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- 43 -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46F1CBE4">
      <w:pPr>
        <w:pStyle w:val="21"/>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_Toc29577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6"/>
          <w:highlight w:val="none"/>
        </w:rPr>
        <w:t>第六章  竞争性磋商响应文件格式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_Toc29577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- 49 -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530B3DDE">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_Toc32358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2"/>
          <w:highlight w:val="none"/>
          <w:lang w:val="en-US" w:eastAsia="zh-CN"/>
        </w:rPr>
        <w:t>一、</w:t>
      </w:r>
      <w:r>
        <w:rPr>
          <w:rFonts w:hint="eastAsia" w:ascii="仿宋" w:hAnsi="仿宋" w:eastAsia="仿宋" w:cs="仿宋"/>
          <w:color w:val="auto"/>
          <w:szCs w:val="32"/>
          <w:highlight w:val="none"/>
        </w:rPr>
        <w:t>磋商函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_Toc32358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- 50 -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178914EC">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_Toc5618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rPr>
        <w:t>二、法定代表人身份证明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_Toc5618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- 52 -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40B77F60">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_Toc7320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rPr>
        <w:t>三、</w:t>
      </w:r>
      <w:r>
        <w:rPr>
          <w:rFonts w:hint="eastAsia" w:ascii="仿宋" w:hAnsi="仿宋" w:eastAsia="仿宋" w:cs="仿宋"/>
          <w:color w:val="auto"/>
          <w:szCs w:val="32"/>
          <w:highlight w:val="none"/>
          <w:lang w:val="en-US" w:eastAsia="zh-CN"/>
        </w:rPr>
        <w:t>法定代表人</w:t>
      </w:r>
      <w:r>
        <w:rPr>
          <w:rFonts w:hint="eastAsia" w:ascii="仿宋" w:hAnsi="仿宋" w:eastAsia="仿宋" w:cs="仿宋"/>
          <w:color w:val="auto"/>
          <w:szCs w:val="32"/>
          <w:highlight w:val="none"/>
        </w:rPr>
        <w:t>授权委托书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_Toc7320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- 53 -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635554D">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_Toc32694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rPr>
        <w:t>四、报价表（第一次）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_Toc32694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- 55 -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B98D7BD">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_Toc29391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highlight w:val="none"/>
        </w:rPr>
        <w:t>五、</w:t>
      </w:r>
      <w:r>
        <w:rPr>
          <w:rFonts w:hint="eastAsia" w:ascii="仿宋" w:hAnsi="仿宋" w:eastAsia="仿宋" w:cs="仿宋"/>
          <w:bCs/>
          <w:color w:val="auto"/>
          <w:szCs w:val="32"/>
          <w:highlight w:val="none"/>
        </w:rPr>
        <w:t>承接的类似项目情况表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_Toc29391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- 57 -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3DEC609E">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_Toc16116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rPr>
        <w:t>六、项目</w:t>
      </w:r>
      <w:r>
        <w:rPr>
          <w:rFonts w:hint="eastAsia" w:ascii="仿宋" w:hAnsi="仿宋" w:eastAsia="仿宋" w:cs="仿宋"/>
          <w:color w:val="auto"/>
          <w:szCs w:val="32"/>
          <w:highlight w:val="none"/>
          <w:lang w:val="en-US" w:eastAsia="zh-CN"/>
        </w:rPr>
        <w:t>服务</w:t>
      </w:r>
      <w:r>
        <w:rPr>
          <w:rFonts w:hint="eastAsia" w:ascii="仿宋" w:hAnsi="仿宋" w:eastAsia="仿宋" w:cs="仿宋"/>
          <w:color w:val="auto"/>
          <w:szCs w:val="32"/>
          <w:highlight w:val="none"/>
        </w:rPr>
        <w:t>方案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_Toc16116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- 58 -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55406B87">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_Toc11785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lang w:val="en-US" w:eastAsia="zh-CN"/>
        </w:rPr>
        <w:t>七</w:t>
      </w:r>
      <w:r>
        <w:rPr>
          <w:rFonts w:hint="eastAsia" w:ascii="仿宋" w:hAnsi="仿宋" w:eastAsia="仿宋" w:cs="仿宋"/>
          <w:color w:val="auto"/>
          <w:szCs w:val="32"/>
          <w:highlight w:val="none"/>
        </w:rPr>
        <w:t>、商务和</w:t>
      </w:r>
      <w:r>
        <w:rPr>
          <w:rFonts w:hint="eastAsia" w:ascii="仿宋" w:hAnsi="仿宋" w:eastAsia="仿宋" w:cs="仿宋"/>
          <w:color w:val="auto"/>
          <w:szCs w:val="32"/>
          <w:highlight w:val="none"/>
          <w:lang w:val="en-US" w:eastAsia="zh-CN"/>
        </w:rPr>
        <w:t>服务</w:t>
      </w:r>
      <w:r>
        <w:rPr>
          <w:rFonts w:hint="eastAsia" w:ascii="仿宋" w:hAnsi="仿宋" w:eastAsia="仿宋" w:cs="仿宋"/>
          <w:color w:val="auto"/>
          <w:szCs w:val="32"/>
          <w:highlight w:val="none"/>
        </w:rPr>
        <w:t>响应说明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_Toc11785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- 61 -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0B251801">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_Toc2161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lang w:val="en-US" w:eastAsia="zh-CN"/>
        </w:rPr>
        <w:t>八</w:t>
      </w:r>
      <w:r>
        <w:rPr>
          <w:rFonts w:hint="eastAsia" w:ascii="仿宋" w:hAnsi="仿宋" w:eastAsia="仿宋" w:cs="仿宋"/>
          <w:color w:val="auto"/>
          <w:szCs w:val="32"/>
          <w:highlight w:val="none"/>
        </w:rPr>
        <w:t>、资格证明文件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_Toc2161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- 63 -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37A491BE">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_Toc23474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lang w:val="en-US" w:eastAsia="zh-CN"/>
        </w:rPr>
        <w:t>九、其他材料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_Toc23474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- 73 -</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607AC2EC">
      <w:pPr>
        <w:pStyle w:val="24"/>
        <w:tabs>
          <w:tab w:val="right" w:leader="hyphen" w:pos="9016"/>
        </w:tabs>
        <w:spacing w:line="480" w:lineRule="auto"/>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Cs w:val="32"/>
          <w:highlight w:val="none"/>
        </w:rPr>
        <w:fldChar w:fldCharType="end"/>
      </w:r>
    </w:p>
    <w:p w14:paraId="36137187">
      <w:pPr>
        <w:rPr>
          <w:rFonts w:hint="eastAsia" w:ascii="仿宋" w:hAnsi="仿宋" w:eastAsia="仿宋" w:cs="仿宋"/>
          <w:color w:val="auto"/>
          <w:sz w:val="22"/>
          <w:szCs w:val="28"/>
          <w:highlight w:val="none"/>
        </w:rPr>
      </w:pPr>
    </w:p>
    <w:p w14:paraId="237BE296">
      <w:pPr>
        <w:tabs>
          <w:tab w:val="center" w:pos="4451"/>
        </w:tabs>
        <w:jc w:val="left"/>
        <w:rPr>
          <w:rFonts w:hint="eastAsia" w:ascii="仿宋" w:hAnsi="仿宋" w:eastAsia="仿宋" w:cs="仿宋"/>
          <w:color w:val="auto"/>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color w:val="auto"/>
          <w:sz w:val="22"/>
          <w:szCs w:val="28"/>
          <w:highlight w:val="none"/>
        </w:rPr>
        <w:tab/>
      </w:r>
    </w:p>
    <w:bookmarkEnd w:id="0"/>
    <w:bookmarkEnd w:id="1"/>
    <w:bookmarkEnd w:id="2"/>
    <w:bookmarkEnd w:id="3"/>
    <w:p w14:paraId="5FD9FE99">
      <w:pPr>
        <w:jc w:val="center"/>
        <w:outlineLvl w:val="0"/>
        <w:rPr>
          <w:rFonts w:hint="eastAsia" w:ascii="仿宋" w:hAnsi="仿宋" w:eastAsia="仿宋" w:cs="仿宋"/>
          <w:b/>
          <w:bCs/>
          <w:color w:val="auto"/>
          <w:sz w:val="36"/>
          <w:szCs w:val="36"/>
          <w:highlight w:val="none"/>
        </w:rPr>
      </w:pPr>
      <w:bookmarkStart w:id="4" w:name="_Toc19638"/>
      <w:bookmarkStart w:id="5" w:name="_Toc26933"/>
      <w:bookmarkStart w:id="6" w:name="_Toc495908399"/>
      <w:bookmarkStart w:id="7" w:name="_Toc519156736"/>
      <w:bookmarkStart w:id="8" w:name="_Toc8474"/>
      <w:bookmarkStart w:id="9" w:name="_Toc2990"/>
      <w:bookmarkStart w:id="10" w:name="_Toc28842"/>
      <w:r>
        <w:rPr>
          <w:rFonts w:hint="eastAsia" w:ascii="仿宋" w:hAnsi="仿宋" w:eastAsia="仿宋" w:cs="仿宋"/>
          <w:b/>
          <w:bCs/>
          <w:color w:val="auto"/>
          <w:sz w:val="36"/>
          <w:szCs w:val="36"/>
          <w:highlight w:val="none"/>
        </w:rPr>
        <w:t>第一章  竞争性磋商公告</w:t>
      </w:r>
      <w:bookmarkEnd w:id="4"/>
    </w:p>
    <w:p w14:paraId="53C6A6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color w:val="auto"/>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项目概况</w:t>
      </w:r>
    </w:p>
    <w:p w14:paraId="7AB0AB8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组团参加第六届中国辽宁国际投资贸易洽谈会采购项目的潜在供应商应在西安市唐延路37号class公馆B栋1103室获取采购文件，并于 2025年09月22日 09时00分 （北京时间）前提交响应文件。</w:t>
      </w:r>
    </w:p>
    <w:p w14:paraId="17C301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一、项目基本情况</w:t>
      </w:r>
    </w:p>
    <w:p w14:paraId="5B08599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项目编号：DRZB2025-ZC-190</w:t>
      </w:r>
    </w:p>
    <w:p w14:paraId="5B08604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项目名称：组团参加第六届中国辽宁国际投资贸易洽谈会</w:t>
      </w:r>
    </w:p>
    <w:p w14:paraId="5887C2B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采购方式：竞争性磋商</w:t>
      </w:r>
    </w:p>
    <w:p w14:paraId="674038F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预算金额：497,000.00元</w:t>
      </w:r>
    </w:p>
    <w:p w14:paraId="79A30F0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采购需求：</w:t>
      </w:r>
    </w:p>
    <w:p w14:paraId="2D7F373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合同包1(组团参加第六届中国辽宁国际投资贸易洽谈会):</w:t>
      </w:r>
    </w:p>
    <w:p w14:paraId="6C33714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合同包预算金额：497,000.00元</w:t>
      </w:r>
    </w:p>
    <w:p w14:paraId="0030F70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合同包最高限价：497,000.00元</w:t>
      </w:r>
    </w:p>
    <w:tbl>
      <w:tblPr>
        <w:tblStyle w:val="3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9"/>
        <w:gridCol w:w="2387"/>
        <w:gridCol w:w="2387"/>
        <w:gridCol w:w="887"/>
        <w:gridCol w:w="1636"/>
        <w:gridCol w:w="1440"/>
      </w:tblGrid>
      <w:tr w14:paraId="7B4D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4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69FBF5">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2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310488">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12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F8EEEC">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287B9B">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8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840D7A">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6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25738C">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r>
      <w:tr w14:paraId="446B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5006AD">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2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62729F">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其他会议、展览、住宿和餐饮服务</w:t>
            </w:r>
          </w:p>
        </w:tc>
        <w:tc>
          <w:tcPr>
            <w:tcW w:w="12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22A782">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展览服务</w:t>
            </w: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D49A63">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8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2CC62B">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6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CA98A1">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vertAlign w:val="baseline"/>
                <w:lang w:val="en-US" w:eastAsia="zh-CN" w:bidi="ar"/>
              </w:rPr>
              <w:t>497,000.00</w:t>
            </w:r>
          </w:p>
        </w:tc>
      </w:tr>
    </w:tbl>
    <w:p w14:paraId="01DD252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本合同包不接受联合体投标</w:t>
      </w:r>
    </w:p>
    <w:p w14:paraId="0846B8E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合同履行期限：合同签订后至2025年9月28日（具体以合同签订为准）</w:t>
      </w:r>
    </w:p>
    <w:p w14:paraId="59E7E5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二、申请人的资格要求：</w:t>
      </w:r>
    </w:p>
    <w:p w14:paraId="6F216E5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1.满足《中华人民共和国政府采购法》第二十二条规定;</w:t>
      </w:r>
    </w:p>
    <w:p w14:paraId="3199AC7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2.落实政府采购政策需满足的资格要求：</w:t>
      </w:r>
    </w:p>
    <w:p w14:paraId="445118A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合同包1(组团参加第六届中国辽宁国际投资贸易洽谈会)落实政府采购政策需满足的资格要求如下:</w:t>
      </w:r>
    </w:p>
    <w:p w14:paraId="08DC542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本项目专门面向中小企业采购。</w:t>
      </w:r>
    </w:p>
    <w:p w14:paraId="6819E7B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3.本项目的特定资格要求：</w:t>
      </w:r>
    </w:p>
    <w:p w14:paraId="5B256FE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合同包1(组团参加第六届中国辽宁国际投资贸易洽谈会)特定资格要求如下:</w:t>
      </w:r>
    </w:p>
    <w:p w14:paraId="22F8401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1、具有独立承担民事责任能力的法人、其他组织或自然人，提供合法有效的统一社会信用代码营业执照（事业单位法人证书/专业服务机构执业许可证/民办非企业单位登记证书，自然人提供身份证）；</w:t>
      </w:r>
      <w:r>
        <w:rPr>
          <w:rFonts w:hint="eastAsia" w:ascii="仿宋" w:hAnsi="仿宋" w:eastAsia="仿宋" w:cs="仿宋"/>
          <w:i w:val="0"/>
          <w:iCs w:val="0"/>
          <w:caps w:val="0"/>
          <w:color w:val="auto"/>
          <w:spacing w:val="0"/>
          <w:sz w:val="24"/>
          <w:szCs w:val="24"/>
          <w:shd w:val="clear" w:fill="FFFFFF"/>
          <w:vertAlign w:val="baseline"/>
        </w:rPr>
        <w:br w:type="textWrapping"/>
      </w:r>
      <w:r>
        <w:rPr>
          <w:rFonts w:hint="eastAsia" w:ascii="仿宋" w:hAnsi="仿宋" w:eastAsia="仿宋" w:cs="仿宋"/>
          <w:i w:val="0"/>
          <w:iCs w:val="0"/>
          <w:caps w:val="0"/>
          <w:color w:val="auto"/>
          <w:spacing w:val="0"/>
          <w:sz w:val="24"/>
          <w:szCs w:val="24"/>
          <w:shd w:val="clear" w:fill="FFFFFF"/>
          <w:vertAlign w:val="baseline"/>
        </w:rPr>
        <w:t>2、财务状况报告：提供2024年度经审计的财务报告（成立时间至提交响应文件截止时间不足一年的可提供成立后任意时段的资产负债表），或磋商前三个月内基本开户银行出具的资信证明，或信用担保机构出具的投标担保函（以上三种形式的资料提供任何一种即可）；</w:t>
      </w:r>
      <w:r>
        <w:rPr>
          <w:rFonts w:hint="eastAsia" w:ascii="仿宋" w:hAnsi="仿宋" w:eastAsia="仿宋" w:cs="仿宋"/>
          <w:i w:val="0"/>
          <w:iCs w:val="0"/>
          <w:caps w:val="0"/>
          <w:color w:val="auto"/>
          <w:spacing w:val="0"/>
          <w:sz w:val="24"/>
          <w:szCs w:val="24"/>
          <w:shd w:val="clear" w:fill="FFFFFF"/>
          <w:vertAlign w:val="baseline"/>
        </w:rPr>
        <w:br w:type="textWrapping"/>
      </w:r>
      <w:r>
        <w:rPr>
          <w:rFonts w:hint="eastAsia" w:ascii="仿宋" w:hAnsi="仿宋" w:eastAsia="仿宋" w:cs="仿宋"/>
          <w:i w:val="0"/>
          <w:iCs w:val="0"/>
          <w:caps w:val="0"/>
          <w:color w:val="auto"/>
          <w:spacing w:val="0"/>
          <w:sz w:val="24"/>
          <w:szCs w:val="24"/>
          <w:shd w:val="clear" w:fill="FFFFFF"/>
          <w:vertAlign w:val="baseline"/>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i w:val="0"/>
          <w:iCs w:val="0"/>
          <w:caps w:val="0"/>
          <w:color w:val="auto"/>
          <w:spacing w:val="0"/>
          <w:sz w:val="24"/>
          <w:szCs w:val="24"/>
          <w:shd w:val="clear" w:fill="FFFFFF"/>
          <w:vertAlign w:val="baseline"/>
        </w:rPr>
        <w:br w:type="textWrapping"/>
      </w:r>
      <w:r>
        <w:rPr>
          <w:rFonts w:hint="eastAsia" w:ascii="仿宋" w:hAnsi="仿宋" w:eastAsia="仿宋" w:cs="仿宋"/>
          <w:i w:val="0"/>
          <w:iCs w:val="0"/>
          <w:caps w:val="0"/>
          <w:color w:val="auto"/>
          <w:spacing w:val="0"/>
          <w:sz w:val="24"/>
          <w:szCs w:val="24"/>
          <w:shd w:val="clear" w:fill="FFFFFF"/>
          <w:vertAlign w:val="baseline"/>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r>
        <w:rPr>
          <w:rFonts w:hint="eastAsia" w:ascii="仿宋" w:hAnsi="仿宋" w:eastAsia="仿宋" w:cs="仿宋"/>
          <w:i w:val="0"/>
          <w:iCs w:val="0"/>
          <w:caps w:val="0"/>
          <w:color w:val="auto"/>
          <w:spacing w:val="0"/>
          <w:sz w:val="24"/>
          <w:szCs w:val="24"/>
          <w:shd w:val="clear" w:fill="FFFFFF"/>
          <w:vertAlign w:val="baseline"/>
        </w:rPr>
        <w:br w:type="textWrapping"/>
      </w:r>
      <w:r>
        <w:rPr>
          <w:rFonts w:hint="eastAsia" w:ascii="仿宋" w:hAnsi="仿宋" w:eastAsia="仿宋" w:cs="仿宋"/>
          <w:i w:val="0"/>
          <w:iCs w:val="0"/>
          <w:caps w:val="0"/>
          <w:color w:val="auto"/>
          <w:spacing w:val="0"/>
          <w:sz w:val="24"/>
          <w:szCs w:val="24"/>
          <w:shd w:val="clear" w:fill="FFFFFF"/>
          <w:vertAlign w:val="baseline"/>
        </w:rPr>
        <w:t>5、提供具有履行本合同所必需的专业技术能力的书面声明；</w:t>
      </w:r>
      <w:r>
        <w:rPr>
          <w:rFonts w:hint="eastAsia" w:ascii="仿宋" w:hAnsi="仿宋" w:eastAsia="仿宋" w:cs="仿宋"/>
          <w:i w:val="0"/>
          <w:iCs w:val="0"/>
          <w:caps w:val="0"/>
          <w:color w:val="auto"/>
          <w:spacing w:val="0"/>
          <w:sz w:val="24"/>
          <w:szCs w:val="24"/>
          <w:shd w:val="clear" w:fill="FFFFFF"/>
          <w:vertAlign w:val="baseline"/>
        </w:rPr>
        <w:br w:type="textWrapping"/>
      </w:r>
      <w:r>
        <w:rPr>
          <w:rFonts w:hint="eastAsia" w:ascii="仿宋" w:hAnsi="仿宋" w:eastAsia="仿宋" w:cs="仿宋"/>
          <w:i w:val="0"/>
          <w:iCs w:val="0"/>
          <w:caps w:val="0"/>
          <w:color w:val="auto"/>
          <w:spacing w:val="0"/>
          <w:sz w:val="24"/>
          <w:szCs w:val="24"/>
          <w:shd w:val="clear" w:fill="FFFFFF"/>
          <w:vertAlign w:val="baseline"/>
        </w:rPr>
        <w:t>6、参加本次政府采购活动前 3 年内在经营活动中没有重大违纪，以及未被列入失信被执行人、重大税收违法失信主体、政府采购严重违法失信行为记录名单的书面声明；</w:t>
      </w:r>
      <w:r>
        <w:rPr>
          <w:rFonts w:hint="eastAsia" w:ascii="仿宋" w:hAnsi="仿宋" w:eastAsia="仿宋" w:cs="仿宋"/>
          <w:i w:val="0"/>
          <w:iCs w:val="0"/>
          <w:caps w:val="0"/>
          <w:color w:val="auto"/>
          <w:spacing w:val="0"/>
          <w:sz w:val="24"/>
          <w:szCs w:val="24"/>
          <w:shd w:val="clear" w:fill="FFFFFF"/>
          <w:vertAlign w:val="baseline"/>
        </w:rPr>
        <w:br w:type="textWrapping"/>
      </w:r>
      <w:r>
        <w:rPr>
          <w:rFonts w:hint="eastAsia" w:ascii="仿宋" w:hAnsi="仿宋" w:eastAsia="仿宋" w:cs="仿宋"/>
          <w:i w:val="0"/>
          <w:iCs w:val="0"/>
          <w:caps w:val="0"/>
          <w:color w:val="auto"/>
          <w:spacing w:val="0"/>
          <w:sz w:val="24"/>
          <w:szCs w:val="24"/>
          <w:shd w:val="clear" w:fill="FFFFFF"/>
          <w:vertAlign w:val="baseline"/>
        </w:rPr>
        <w:t>7、法定代表人直接参加磋商的，须出具法定代表人身份证明书及身份证；授权代表参加投标的，须出具法定代表人授权书及授权代表身份证（被授权人需提供文件递交截止时间前六个月内任意一个月的社会保障资金的缴纳证明）；</w:t>
      </w:r>
      <w:r>
        <w:rPr>
          <w:rFonts w:hint="eastAsia" w:ascii="仿宋" w:hAnsi="仿宋" w:eastAsia="仿宋" w:cs="仿宋"/>
          <w:i w:val="0"/>
          <w:iCs w:val="0"/>
          <w:caps w:val="0"/>
          <w:color w:val="auto"/>
          <w:spacing w:val="0"/>
          <w:sz w:val="24"/>
          <w:szCs w:val="24"/>
          <w:shd w:val="clear" w:fill="FFFFFF"/>
          <w:vertAlign w:val="baseline"/>
        </w:rPr>
        <w:br w:type="textWrapping"/>
      </w:r>
      <w:r>
        <w:rPr>
          <w:rFonts w:hint="eastAsia" w:ascii="仿宋" w:hAnsi="仿宋" w:eastAsia="仿宋" w:cs="仿宋"/>
          <w:i w:val="0"/>
          <w:iCs w:val="0"/>
          <w:caps w:val="0"/>
          <w:color w:val="auto"/>
          <w:spacing w:val="0"/>
          <w:sz w:val="24"/>
          <w:szCs w:val="24"/>
          <w:shd w:val="clear" w:fill="FFFFFF"/>
          <w:vertAlign w:val="baseline"/>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i w:val="0"/>
          <w:iCs w:val="0"/>
          <w:caps w:val="0"/>
          <w:color w:val="auto"/>
          <w:spacing w:val="0"/>
          <w:sz w:val="24"/>
          <w:szCs w:val="24"/>
          <w:shd w:val="clear" w:fill="FFFFFF"/>
          <w:vertAlign w:val="baseline"/>
        </w:rPr>
        <w:br w:type="textWrapping"/>
      </w:r>
      <w:r>
        <w:rPr>
          <w:rFonts w:hint="eastAsia" w:ascii="仿宋" w:hAnsi="仿宋" w:eastAsia="仿宋" w:cs="仿宋"/>
          <w:i w:val="0"/>
          <w:iCs w:val="0"/>
          <w:caps w:val="0"/>
          <w:color w:val="auto"/>
          <w:spacing w:val="0"/>
          <w:sz w:val="24"/>
          <w:szCs w:val="24"/>
          <w:shd w:val="clear" w:fill="FFFFFF"/>
          <w:vertAlign w:val="baseline"/>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i w:val="0"/>
          <w:iCs w:val="0"/>
          <w:caps w:val="0"/>
          <w:color w:val="auto"/>
          <w:spacing w:val="0"/>
          <w:sz w:val="24"/>
          <w:szCs w:val="24"/>
          <w:shd w:val="clear" w:fill="FFFFFF"/>
          <w:vertAlign w:val="baseline"/>
        </w:rPr>
        <w:br w:type="textWrapping"/>
      </w:r>
      <w:r>
        <w:rPr>
          <w:rFonts w:hint="eastAsia" w:ascii="仿宋" w:hAnsi="仿宋" w:eastAsia="仿宋" w:cs="仿宋"/>
          <w:i w:val="0"/>
          <w:iCs w:val="0"/>
          <w:caps w:val="0"/>
          <w:color w:val="auto"/>
          <w:spacing w:val="0"/>
          <w:sz w:val="24"/>
          <w:szCs w:val="24"/>
          <w:shd w:val="clear" w:fill="FFFFFF"/>
          <w:vertAlign w:val="baseline"/>
        </w:rPr>
        <w:t>10、本项目专门面向中小企业采购，供应商须提供中小企业声明函；</w:t>
      </w:r>
      <w:r>
        <w:rPr>
          <w:rFonts w:hint="eastAsia" w:ascii="仿宋" w:hAnsi="仿宋" w:eastAsia="仿宋" w:cs="仿宋"/>
          <w:i w:val="0"/>
          <w:iCs w:val="0"/>
          <w:caps w:val="0"/>
          <w:color w:val="auto"/>
          <w:spacing w:val="0"/>
          <w:sz w:val="24"/>
          <w:szCs w:val="24"/>
          <w:shd w:val="clear" w:fill="FFFFFF"/>
          <w:vertAlign w:val="baseline"/>
        </w:rPr>
        <w:br w:type="textWrapping"/>
      </w:r>
      <w:r>
        <w:rPr>
          <w:rFonts w:hint="eastAsia" w:ascii="仿宋" w:hAnsi="仿宋" w:eastAsia="仿宋" w:cs="仿宋"/>
          <w:i w:val="0"/>
          <w:iCs w:val="0"/>
          <w:caps w:val="0"/>
          <w:color w:val="auto"/>
          <w:spacing w:val="0"/>
          <w:sz w:val="24"/>
          <w:szCs w:val="24"/>
          <w:shd w:val="clear" w:fill="FFFFFF"/>
          <w:vertAlign w:val="baseline"/>
        </w:rPr>
        <w:t>11、本项目不接受联合体磋商。</w:t>
      </w:r>
    </w:p>
    <w:p w14:paraId="230737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三、获取采购文件</w:t>
      </w:r>
    </w:p>
    <w:p w14:paraId="1F11FD7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时间： 2025年09月11日 至 2025年09月18日 ，每天上午 09:00:00 至 12:00:00 ，下午 14:00:00 至 17:00:00 （北京时间）</w:t>
      </w:r>
    </w:p>
    <w:p w14:paraId="6240EC7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途径：西安市唐延路37号class公馆B栋1103室</w:t>
      </w:r>
    </w:p>
    <w:p w14:paraId="6A912D3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方式：现场获取</w:t>
      </w:r>
    </w:p>
    <w:p w14:paraId="2CA4920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售价： 500元</w:t>
      </w:r>
    </w:p>
    <w:p w14:paraId="0E3ADD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四、响应文件提交</w:t>
      </w:r>
    </w:p>
    <w:p w14:paraId="0C757DF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截止时间： 2025年09月22日 09时00分00秒 （北京时间）</w:t>
      </w:r>
    </w:p>
    <w:p w14:paraId="5239A37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地点：西安市唐延路37号class公馆B栋1103室</w:t>
      </w:r>
    </w:p>
    <w:p w14:paraId="48274A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五、开启</w:t>
      </w:r>
    </w:p>
    <w:p w14:paraId="246CAF0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时间： 2025年09月22日 09时00分00秒 （北京时间）</w:t>
      </w:r>
    </w:p>
    <w:p w14:paraId="392B6C3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地点：西安市唐延路37号class公馆B栋1103室</w:t>
      </w:r>
    </w:p>
    <w:p w14:paraId="75CC8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六、公告期限</w:t>
      </w:r>
    </w:p>
    <w:p w14:paraId="2FF8153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自本公告发布之日起3个工作日。</w:t>
      </w:r>
    </w:p>
    <w:p w14:paraId="273CF7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七、其他补充事宜</w:t>
      </w:r>
    </w:p>
    <w:p w14:paraId="574CFAF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1、购买采购文件时需携带经办人单位介绍信、身份证原件及复印件加盖公章，采购文件售后不退；</w:t>
      </w:r>
    </w:p>
    <w:p w14:paraId="5A35F78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2、开户名称：陕西德仁招标有限公司； 开户银行：招商银行股份有限公司西安城南支行； 账 号：1299 0904 6810 901；</w:t>
      </w:r>
    </w:p>
    <w:p w14:paraId="7D68FC9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3、请供应商按照陕西省财政厅关于政府采购供应商注册登记有关事项的通知中的要求，通过陕西省政府采购网注册登记入库。</w:t>
      </w:r>
    </w:p>
    <w:p w14:paraId="0F25F6F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w:t>
      </w:r>
      <w:r>
        <w:rPr>
          <w:rFonts w:hint="eastAsia" w:ascii="仿宋" w:hAnsi="仿宋" w:eastAsia="仿宋" w:cs="仿宋"/>
          <w:i w:val="0"/>
          <w:iCs w:val="0"/>
          <w:caps w:val="0"/>
          <w:color w:val="auto"/>
          <w:spacing w:val="0"/>
          <w:sz w:val="24"/>
          <w:szCs w:val="24"/>
          <w:shd w:val="clear" w:fill="FFFFFF"/>
          <w:vertAlign w:val="baseline"/>
          <w:lang w:val="en-US" w:eastAsia="zh-CN"/>
        </w:rPr>
        <w:t>理</w:t>
      </w:r>
      <w:r>
        <w:rPr>
          <w:rFonts w:hint="eastAsia" w:ascii="仿宋" w:hAnsi="仿宋" w:eastAsia="仿宋" w:cs="仿宋"/>
          <w:i w:val="0"/>
          <w:iCs w:val="0"/>
          <w:caps w:val="0"/>
          <w:color w:val="auto"/>
          <w:spacing w:val="0"/>
          <w:sz w:val="24"/>
          <w:szCs w:val="24"/>
          <w:shd w:val="clear" w:fill="FFFFFF"/>
          <w:vertAlign w:val="baseline"/>
        </w:rPr>
        <w:t>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4A8E1A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八、对本次招标提出询问，请按以下方式联系。</w:t>
      </w:r>
    </w:p>
    <w:p w14:paraId="5EA752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1.采购人信息</w:t>
      </w:r>
    </w:p>
    <w:p w14:paraId="2B88F01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名称：陕西省商务厅机关</w:t>
      </w:r>
    </w:p>
    <w:p w14:paraId="3CED4D6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地址：西安市新城大院</w:t>
      </w:r>
    </w:p>
    <w:p w14:paraId="08AF6E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联系方式：029-63913869</w:t>
      </w:r>
    </w:p>
    <w:p w14:paraId="205CD6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2.采购代理机构信息</w:t>
      </w:r>
    </w:p>
    <w:p w14:paraId="111FEAE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名称：陕西德仁招标有限公司</w:t>
      </w:r>
    </w:p>
    <w:p w14:paraId="7DBD9FB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地址：西安市唐延路37号class公馆B栋1103室</w:t>
      </w:r>
    </w:p>
    <w:p w14:paraId="3CFC96B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联系方式：029-85565073</w:t>
      </w:r>
    </w:p>
    <w:p w14:paraId="30871A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3.项目联系方式</w:t>
      </w:r>
    </w:p>
    <w:p w14:paraId="6A0898E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项目联系人：贺培文、赵璐</w:t>
      </w:r>
    </w:p>
    <w:p w14:paraId="166CBEE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电话：029-85565073</w:t>
      </w:r>
    </w:p>
    <w:p w14:paraId="16E99A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仿宋" w:hAnsi="仿宋" w:eastAsia="仿宋" w:cs="仿宋"/>
          <w:i w:val="0"/>
          <w:iCs w:val="0"/>
          <w:caps w:val="0"/>
          <w:color w:val="auto"/>
          <w:spacing w:val="0"/>
          <w:sz w:val="24"/>
          <w:szCs w:val="24"/>
          <w:highlight w:val="none"/>
        </w:rPr>
      </w:pPr>
    </w:p>
    <w:p w14:paraId="34E758C3">
      <w:pPr>
        <w:pStyle w:val="27"/>
        <w:wordWrap w:val="0"/>
        <w:spacing w:beforeAutospacing="0" w:afterAutospacing="0" w:line="360" w:lineRule="auto"/>
        <w:ind w:firstLine="480"/>
        <w:jc w:val="both"/>
        <w:rPr>
          <w:rFonts w:hint="eastAsia" w:ascii="仿宋" w:hAnsi="仿宋" w:eastAsia="仿宋" w:cs="仿宋"/>
          <w:color w:val="auto"/>
          <w:highlight w:val="none"/>
        </w:rPr>
      </w:pPr>
    </w:p>
    <w:p w14:paraId="53F6B54E">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6D1E42EE">
      <w:pPr>
        <w:jc w:val="center"/>
        <w:outlineLvl w:val="0"/>
        <w:rPr>
          <w:rFonts w:hint="eastAsia" w:ascii="仿宋" w:hAnsi="仿宋" w:eastAsia="仿宋" w:cs="仿宋"/>
          <w:b/>
          <w:bCs/>
          <w:color w:val="auto"/>
          <w:sz w:val="36"/>
          <w:szCs w:val="36"/>
          <w:highlight w:val="none"/>
        </w:rPr>
      </w:pPr>
      <w:bookmarkStart w:id="11" w:name="_Toc24559"/>
      <w:r>
        <w:rPr>
          <w:rFonts w:hint="eastAsia" w:ascii="仿宋" w:hAnsi="仿宋" w:eastAsia="仿宋" w:cs="仿宋"/>
          <w:b/>
          <w:bCs/>
          <w:color w:val="auto"/>
          <w:sz w:val="36"/>
          <w:szCs w:val="36"/>
          <w:highlight w:val="none"/>
        </w:rPr>
        <w:t>第二章  磋商供应商须知</w:t>
      </w:r>
      <w:bookmarkEnd w:id="5"/>
      <w:bookmarkEnd w:id="6"/>
      <w:bookmarkEnd w:id="7"/>
      <w:bookmarkEnd w:id="8"/>
      <w:bookmarkEnd w:id="9"/>
      <w:bookmarkEnd w:id="10"/>
      <w:bookmarkEnd w:id="11"/>
    </w:p>
    <w:p w14:paraId="5E477E95">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须知前附表</w:t>
      </w:r>
    </w:p>
    <w:tbl>
      <w:tblPr>
        <w:tblStyle w:val="3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1FDF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63460474">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173" w:type="dxa"/>
            <w:vAlign w:val="center"/>
          </w:tcPr>
          <w:p w14:paraId="5BD061C8">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条款名称</w:t>
            </w:r>
          </w:p>
        </w:tc>
        <w:tc>
          <w:tcPr>
            <w:tcW w:w="6981" w:type="dxa"/>
            <w:vAlign w:val="center"/>
          </w:tcPr>
          <w:p w14:paraId="2F77774C">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编列内容</w:t>
            </w:r>
          </w:p>
        </w:tc>
      </w:tr>
      <w:tr w14:paraId="1ED9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D37D782">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173" w:type="dxa"/>
            <w:vAlign w:val="center"/>
          </w:tcPr>
          <w:p w14:paraId="647F1882">
            <w:pPr>
              <w:spacing w:line="396"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采购人</w:t>
            </w:r>
          </w:p>
        </w:tc>
        <w:tc>
          <w:tcPr>
            <w:tcW w:w="6981" w:type="dxa"/>
            <w:vAlign w:val="center"/>
          </w:tcPr>
          <w:p w14:paraId="4101B64D">
            <w:pPr>
              <w:spacing w:line="440" w:lineRule="exact"/>
              <w:rPr>
                <w:rFonts w:hint="eastAsia" w:ascii="仿宋" w:hAnsi="仿宋" w:eastAsia="仿宋" w:cs="仿宋"/>
                <w:color w:val="auto"/>
                <w:kern w:val="0"/>
                <w:highlight w:val="none"/>
                <w:lang w:eastAsia="zh-CN"/>
              </w:rPr>
            </w:pPr>
            <w:r>
              <w:rPr>
                <w:rFonts w:hint="eastAsia" w:ascii="仿宋" w:hAnsi="仿宋" w:eastAsia="仿宋" w:cs="仿宋"/>
                <w:color w:val="auto"/>
                <w:kern w:val="0"/>
                <w:highlight w:val="none"/>
              </w:rPr>
              <w:t>名  称：</w:t>
            </w:r>
            <w:r>
              <w:rPr>
                <w:rFonts w:hint="eastAsia" w:ascii="仿宋" w:hAnsi="仿宋" w:eastAsia="仿宋" w:cs="仿宋"/>
                <w:color w:val="auto"/>
                <w:highlight w:val="none"/>
                <w:lang w:eastAsia="zh-CN"/>
              </w:rPr>
              <w:t>陕西省商务厅</w:t>
            </w:r>
          </w:p>
          <w:p w14:paraId="48D8846A">
            <w:pPr>
              <w:pStyle w:val="27"/>
              <w:wordWrap w:val="0"/>
              <w:spacing w:beforeAutospacing="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地  址：西安市新城大院 </w:t>
            </w:r>
          </w:p>
          <w:p w14:paraId="14DC72AC">
            <w:pPr>
              <w:spacing w:line="396" w:lineRule="exact"/>
              <w:rPr>
                <w:rFonts w:hint="eastAsia" w:ascii="仿宋" w:hAnsi="仿宋" w:eastAsia="仿宋" w:cs="仿宋"/>
                <w:color w:val="auto"/>
                <w:highlight w:val="none"/>
              </w:rPr>
            </w:pPr>
            <w:r>
              <w:rPr>
                <w:rFonts w:hint="eastAsia" w:ascii="仿宋" w:hAnsi="仿宋" w:eastAsia="仿宋" w:cs="仿宋"/>
                <w:color w:val="auto"/>
                <w:sz w:val="24"/>
                <w:szCs w:val="24"/>
                <w:highlight w:val="none"/>
                <w:lang w:eastAsia="zh-CN"/>
              </w:rPr>
              <w:t>电  话：</w:t>
            </w:r>
            <w:r>
              <w:rPr>
                <w:rFonts w:hint="eastAsia" w:ascii="仿宋" w:hAnsi="仿宋" w:eastAsia="仿宋" w:cs="仿宋"/>
                <w:i w:val="0"/>
                <w:iCs w:val="0"/>
                <w:caps w:val="0"/>
                <w:color w:val="auto"/>
                <w:spacing w:val="0"/>
                <w:sz w:val="24"/>
                <w:szCs w:val="24"/>
                <w:shd w:val="clear" w:fill="FFFFFF"/>
                <w:vertAlign w:val="baseline"/>
              </w:rPr>
              <w:t>029-63913869</w:t>
            </w:r>
          </w:p>
        </w:tc>
      </w:tr>
      <w:tr w14:paraId="4009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363DE3C">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2173" w:type="dxa"/>
            <w:vAlign w:val="center"/>
          </w:tcPr>
          <w:p w14:paraId="42A7D758">
            <w:pPr>
              <w:spacing w:line="396"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采购代理机构</w:t>
            </w:r>
          </w:p>
        </w:tc>
        <w:tc>
          <w:tcPr>
            <w:tcW w:w="6981" w:type="dxa"/>
            <w:vAlign w:val="center"/>
          </w:tcPr>
          <w:p w14:paraId="30A23B44">
            <w:pPr>
              <w:spacing w:line="360" w:lineRule="auto"/>
              <w:rPr>
                <w:rFonts w:ascii="仿宋" w:hAnsi="仿宋" w:eastAsia="仿宋" w:cs="仿宋"/>
                <w:color w:val="auto"/>
                <w:kern w:val="0"/>
                <w:highlight w:val="none"/>
              </w:rPr>
            </w:pPr>
            <w:r>
              <w:rPr>
                <w:rFonts w:hint="eastAsia" w:ascii="仿宋" w:hAnsi="仿宋" w:eastAsia="仿宋" w:cs="仿宋"/>
                <w:color w:val="auto"/>
                <w:kern w:val="0"/>
                <w:highlight w:val="none"/>
              </w:rPr>
              <w:t>名  称：陕西德仁招标有限公司</w:t>
            </w:r>
          </w:p>
          <w:p w14:paraId="49ACFFAB">
            <w:pPr>
              <w:spacing w:line="360" w:lineRule="auto"/>
              <w:rPr>
                <w:rFonts w:ascii="仿宋" w:hAnsi="仿宋" w:eastAsia="仿宋" w:cs="仿宋"/>
                <w:color w:val="auto"/>
                <w:highlight w:val="none"/>
              </w:rPr>
            </w:pPr>
            <w:r>
              <w:rPr>
                <w:rFonts w:hint="eastAsia" w:ascii="仿宋" w:hAnsi="仿宋" w:eastAsia="仿宋" w:cs="仿宋"/>
                <w:color w:val="auto"/>
                <w:kern w:val="0"/>
                <w:highlight w:val="none"/>
              </w:rPr>
              <w:t>地  址：</w:t>
            </w:r>
            <w:r>
              <w:rPr>
                <w:rFonts w:hint="eastAsia" w:ascii="仿宋" w:hAnsi="仿宋" w:eastAsia="仿宋" w:cs="仿宋"/>
                <w:color w:val="auto"/>
                <w:highlight w:val="none"/>
              </w:rPr>
              <w:t>西安市唐延路37号class公馆B栋1103室</w:t>
            </w:r>
          </w:p>
          <w:p w14:paraId="5961FABD">
            <w:pPr>
              <w:spacing w:line="360" w:lineRule="auto"/>
              <w:rPr>
                <w:rFonts w:hint="eastAsia" w:ascii="仿宋" w:hAnsi="仿宋" w:eastAsia="仿宋" w:cs="仿宋"/>
                <w:color w:val="auto"/>
                <w:kern w:val="0"/>
                <w:highlight w:val="none"/>
                <w:lang w:eastAsia="zh-CN"/>
              </w:rPr>
            </w:pPr>
            <w:r>
              <w:rPr>
                <w:rFonts w:hint="eastAsia" w:ascii="仿宋" w:hAnsi="仿宋" w:eastAsia="仿宋" w:cs="仿宋"/>
                <w:color w:val="auto"/>
                <w:kern w:val="0"/>
                <w:highlight w:val="none"/>
              </w:rPr>
              <w:t>联系人：</w:t>
            </w:r>
            <w:r>
              <w:rPr>
                <w:rFonts w:hint="eastAsia" w:ascii="仿宋" w:hAnsi="仿宋" w:eastAsia="仿宋" w:cs="仿宋"/>
                <w:i w:val="0"/>
                <w:iCs w:val="0"/>
                <w:caps w:val="0"/>
                <w:color w:val="auto"/>
                <w:spacing w:val="0"/>
                <w:sz w:val="24"/>
                <w:szCs w:val="24"/>
                <w:shd w:val="clear" w:fill="FFFFFF"/>
                <w:vertAlign w:val="baseline"/>
              </w:rPr>
              <w:t>贺培文、赵璐</w:t>
            </w:r>
          </w:p>
          <w:p w14:paraId="283E251E">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kern w:val="0"/>
                <w:highlight w:val="none"/>
              </w:rPr>
              <w:t>电  话：</w:t>
            </w:r>
            <w:r>
              <w:rPr>
                <w:rFonts w:hint="eastAsia" w:ascii="仿宋" w:hAnsi="仿宋" w:eastAsia="仿宋" w:cs="仿宋"/>
                <w:i w:val="0"/>
                <w:iCs w:val="0"/>
                <w:caps w:val="0"/>
                <w:color w:val="auto"/>
                <w:spacing w:val="0"/>
                <w:sz w:val="24"/>
                <w:szCs w:val="24"/>
                <w:shd w:val="clear" w:fill="FFFFFF"/>
                <w:vertAlign w:val="baseline"/>
              </w:rPr>
              <w:t>029-85565073</w:t>
            </w:r>
          </w:p>
        </w:tc>
      </w:tr>
      <w:tr w14:paraId="1D42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F050467">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2173" w:type="dxa"/>
            <w:shd w:val="clear" w:color="auto" w:fill="auto"/>
            <w:vAlign w:val="center"/>
          </w:tcPr>
          <w:p w14:paraId="3A3EC4A4">
            <w:pPr>
              <w:spacing w:line="396"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采购预算</w:t>
            </w:r>
          </w:p>
        </w:tc>
        <w:tc>
          <w:tcPr>
            <w:tcW w:w="6981" w:type="dxa"/>
            <w:shd w:val="clear" w:color="auto" w:fill="auto"/>
            <w:vAlign w:val="center"/>
          </w:tcPr>
          <w:p w14:paraId="4EAAF4EE">
            <w:pPr>
              <w:spacing w:line="360" w:lineRule="auto"/>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采购预算：497,000.00元</w:t>
            </w:r>
          </w:p>
          <w:p w14:paraId="31F07EFD">
            <w:pPr>
              <w:spacing w:line="360" w:lineRule="auto"/>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最高限价：497,000.00元</w:t>
            </w:r>
          </w:p>
        </w:tc>
      </w:tr>
      <w:tr w14:paraId="2692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D093D2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w:t>
            </w:r>
          </w:p>
        </w:tc>
        <w:tc>
          <w:tcPr>
            <w:tcW w:w="2173" w:type="dxa"/>
            <w:shd w:val="clear" w:color="auto" w:fill="auto"/>
            <w:vAlign w:val="center"/>
          </w:tcPr>
          <w:p w14:paraId="2A239133">
            <w:pPr>
              <w:spacing w:line="396"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rPr>
              <w:t>采购内容</w:t>
            </w:r>
          </w:p>
        </w:tc>
        <w:tc>
          <w:tcPr>
            <w:tcW w:w="6981" w:type="dxa"/>
            <w:shd w:val="clear" w:color="auto" w:fill="auto"/>
            <w:vAlign w:val="center"/>
          </w:tcPr>
          <w:p w14:paraId="2C269AEA">
            <w:pPr>
              <w:spacing w:line="360" w:lineRule="auto"/>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rPr>
              <w:t>详见竞争性磋商文件</w:t>
            </w:r>
            <w:r>
              <w:rPr>
                <w:rFonts w:hint="eastAsia" w:ascii="仿宋" w:hAnsi="仿宋" w:eastAsia="仿宋" w:cs="仿宋"/>
                <w:color w:val="auto"/>
                <w:kern w:val="0"/>
                <w:highlight w:val="none"/>
                <w:lang w:val="en-US" w:eastAsia="zh-CN"/>
              </w:rPr>
              <w:t>第四章</w:t>
            </w:r>
            <w:r>
              <w:rPr>
                <w:rFonts w:hint="eastAsia" w:ascii="仿宋" w:hAnsi="仿宋" w:eastAsia="仿宋" w:cs="仿宋"/>
                <w:color w:val="auto"/>
                <w:kern w:val="0"/>
                <w:highlight w:val="none"/>
              </w:rPr>
              <w:t>磋商要求及说明。</w:t>
            </w:r>
          </w:p>
        </w:tc>
      </w:tr>
      <w:tr w14:paraId="3949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FFDD0E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2173" w:type="dxa"/>
            <w:shd w:val="clear" w:color="auto" w:fill="auto"/>
            <w:vAlign w:val="center"/>
          </w:tcPr>
          <w:p w14:paraId="56C8E1AF">
            <w:pPr>
              <w:spacing w:line="396" w:lineRule="exact"/>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E70FD5F">
            <w:pPr>
              <w:spacing w:line="396" w:lineRule="exact"/>
              <w:jc w:val="left"/>
              <w:rPr>
                <w:rFonts w:hint="eastAsia" w:ascii="仿宋" w:hAnsi="仿宋" w:eastAsia="仿宋" w:cs="仿宋"/>
                <w:color w:val="auto"/>
                <w:kern w:val="2"/>
                <w:highlight w:val="none"/>
                <w:lang w:val="en-US" w:eastAsia="zh-CN"/>
              </w:rPr>
            </w:pPr>
            <w:r>
              <w:rPr>
                <w:rFonts w:hint="eastAsia" w:ascii="仿宋" w:hAnsi="仿宋" w:eastAsia="仿宋" w:cs="仿宋"/>
                <w:color w:val="auto"/>
                <w:sz w:val="24"/>
                <w:szCs w:val="24"/>
                <w:highlight w:val="none"/>
                <w:lang w:val="en-US" w:eastAsia="zh-CN"/>
              </w:rPr>
              <w:t>陕西省政府采购网</w:t>
            </w:r>
          </w:p>
        </w:tc>
      </w:tr>
      <w:tr w14:paraId="0B4E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7B50BA3">
            <w:pPr>
              <w:keepNext w:val="0"/>
              <w:keepLines w:val="0"/>
              <w:widowControl/>
              <w:suppressLineNumbers w:val="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6</w:t>
            </w:r>
          </w:p>
        </w:tc>
        <w:tc>
          <w:tcPr>
            <w:tcW w:w="2173" w:type="dxa"/>
            <w:shd w:val="clear" w:color="auto" w:fill="auto"/>
            <w:vAlign w:val="center"/>
          </w:tcPr>
          <w:p w14:paraId="24F42CC3">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项目属性</w:t>
            </w:r>
          </w:p>
        </w:tc>
        <w:tc>
          <w:tcPr>
            <w:tcW w:w="6981" w:type="dxa"/>
            <w:shd w:val="clear" w:color="auto" w:fill="auto"/>
            <w:vAlign w:val="center"/>
          </w:tcPr>
          <w:p w14:paraId="0DBA4A3C">
            <w:pPr>
              <w:pStyle w:val="27"/>
              <w:spacing w:beforeAutospacing="0" w:afterAutospacing="0" w:line="360" w:lineRule="auto"/>
              <w:rPr>
                <w:rFonts w:hint="eastAsia" w:ascii="仿宋" w:hAnsi="仿宋" w:eastAsia="仿宋" w:cs="仿宋"/>
                <w:color w:val="auto"/>
                <w:highlight w:val="none"/>
                <w:lang w:val="en-US" w:eastAsia="zh-CN"/>
              </w:rPr>
            </w:pPr>
            <w:r>
              <w:rPr>
                <w:rFonts w:hint="eastAsia" w:ascii="仿宋" w:hAnsi="仿宋" w:eastAsia="仿宋" w:cs="仿宋"/>
                <w:color w:val="auto"/>
                <w:kern w:val="2"/>
                <w:highlight w:val="none"/>
                <w:lang w:val="en-US" w:eastAsia="zh-CN"/>
              </w:rPr>
              <w:t>服务类</w:t>
            </w:r>
          </w:p>
        </w:tc>
      </w:tr>
      <w:tr w14:paraId="24EE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774F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w:t>
            </w:r>
          </w:p>
        </w:tc>
        <w:tc>
          <w:tcPr>
            <w:tcW w:w="2173" w:type="dxa"/>
            <w:vAlign w:val="center"/>
          </w:tcPr>
          <w:p w14:paraId="77520EF9">
            <w:pPr>
              <w:pStyle w:val="14"/>
              <w:jc w:val="left"/>
              <w:rPr>
                <w:rFonts w:hint="eastAsia" w:ascii="仿宋" w:hAnsi="仿宋" w:eastAsia="仿宋" w:cs="仿宋"/>
                <w:color w:val="auto"/>
                <w:highlight w:val="none"/>
              </w:rPr>
            </w:pPr>
            <w:r>
              <w:rPr>
                <w:rFonts w:hint="eastAsia" w:ascii="仿宋" w:hAnsi="仿宋" w:eastAsia="仿宋" w:cs="仿宋"/>
                <w:szCs w:val="24"/>
                <w:highlight w:val="none"/>
              </w:rPr>
              <w:t>采购标的所属行业</w:t>
            </w:r>
          </w:p>
        </w:tc>
        <w:tc>
          <w:tcPr>
            <w:tcW w:w="6981" w:type="dxa"/>
            <w:vAlign w:val="center"/>
          </w:tcPr>
          <w:p w14:paraId="300E12DB">
            <w:pPr>
              <w:pStyle w:val="27"/>
              <w:spacing w:beforeAutospacing="0" w:afterAutospacing="0" w:line="360" w:lineRule="auto"/>
              <w:rPr>
                <w:rFonts w:hint="eastAsia" w:ascii="仿宋" w:hAnsi="仿宋" w:eastAsia="仿宋" w:cs="仿宋"/>
                <w:color w:val="auto"/>
                <w:highlight w:val="none"/>
              </w:rPr>
            </w:pPr>
            <w:r>
              <w:rPr>
                <w:rFonts w:hint="eastAsia" w:ascii="仿宋" w:hAnsi="仿宋" w:eastAsia="仿宋" w:cs="仿宋"/>
                <w:highlight w:val="none"/>
                <w:lang w:val="en-US" w:eastAsia="zh-CN"/>
              </w:rPr>
              <w:t>其他未列明行业</w:t>
            </w:r>
          </w:p>
        </w:tc>
      </w:tr>
      <w:tr w14:paraId="146B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92464FF">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7208ABCC">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资金落实情况</w:t>
            </w:r>
          </w:p>
        </w:tc>
        <w:tc>
          <w:tcPr>
            <w:tcW w:w="6981" w:type="dxa"/>
            <w:vAlign w:val="center"/>
          </w:tcPr>
          <w:p w14:paraId="177E3445">
            <w:pPr>
              <w:spacing w:line="500" w:lineRule="exact"/>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资金</w:t>
            </w:r>
            <w:r>
              <w:rPr>
                <w:rFonts w:hint="eastAsia" w:ascii="仿宋" w:hAnsi="仿宋" w:eastAsia="仿宋" w:cs="仿宋"/>
                <w:color w:val="auto"/>
                <w:highlight w:val="none"/>
                <w:lang w:val="en-US" w:eastAsia="zh-CN"/>
              </w:rPr>
              <w:t>已落实</w:t>
            </w:r>
          </w:p>
        </w:tc>
      </w:tr>
      <w:tr w14:paraId="604A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F1107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w:t>
            </w:r>
          </w:p>
        </w:tc>
        <w:tc>
          <w:tcPr>
            <w:tcW w:w="2173" w:type="dxa"/>
            <w:vAlign w:val="center"/>
          </w:tcPr>
          <w:p w14:paraId="44355C88">
            <w:pPr>
              <w:pStyle w:val="14"/>
              <w:spacing w:line="500" w:lineRule="exact"/>
              <w:jc w:val="center"/>
              <w:rPr>
                <w:rFonts w:hint="eastAsia" w:ascii="仿宋" w:hAnsi="仿宋" w:eastAsia="仿宋" w:cs="仿宋"/>
                <w:color w:val="auto"/>
                <w:highlight w:val="none"/>
              </w:rPr>
            </w:pPr>
            <w:r>
              <w:rPr>
                <w:rFonts w:hint="eastAsia" w:ascii="仿宋" w:hAnsi="仿宋" w:eastAsia="仿宋" w:cs="仿宋"/>
                <w:szCs w:val="24"/>
                <w:highlight w:val="none"/>
              </w:rPr>
              <w:t>是否为专门面向中小企业采购</w:t>
            </w:r>
          </w:p>
        </w:tc>
        <w:tc>
          <w:tcPr>
            <w:tcW w:w="6981" w:type="dxa"/>
            <w:vAlign w:val="center"/>
          </w:tcPr>
          <w:p w14:paraId="72A285B0">
            <w:pPr>
              <w:pStyle w:val="14"/>
              <w:spacing w:line="500" w:lineRule="exact"/>
              <w:jc w:val="left"/>
              <w:rPr>
                <w:rFonts w:hint="eastAsia" w:ascii="仿宋" w:hAnsi="仿宋" w:eastAsia="仿宋" w:cs="仿宋"/>
                <w:color w:val="auto"/>
                <w:highlight w:val="none"/>
              </w:rPr>
            </w:pPr>
            <w:r>
              <w:rPr>
                <w:rFonts w:hint="eastAsia" w:ascii="仿宋" w:hAnsi="仿宋" w:eastAsia="仿宋" w:cs="仿宋"/>
                <w:kern w:val="0"/>
                <w:szCs w:val="24"/>
                <w:highlight w:val="none"/>
                <w:lang w:val="en-US" w:eastAsia="zh-CN"/>
              </w:rPr>
              <w:t>是</w:t>
            </w:r>
          </w:p>
        </w:tc>
      </w:tr>
      <w:tr w14:paraId="3342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97505A3">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w:t>
            </w:r>
          </w:p>
        </w:tc>
        <w:tc>
          <w:tcPr>
            <w:tcW w:w="2173" w:type="dxa"/>
            <w:vAlign w:val="center"/>
          </w:tcPr>
          <w:p w14:paraId="0B0C1ADC">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质量标准</w:t>
            </w:r>
          </w:p>
        </w:tc>
        <w:tc>
          <w:tcPr>
            <w:tcW w:w="6981" w:type="dxa"/>
            <w:vAlign w:val="center"/>
          </w:tcPr>
          <w:p w14:paraId="3803FE80">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合格</w:t>
            </w:r>
            <w:bookmarkStart w:id="124" w:name="_GoBack"/>
            <w:bookmarkEnd w:id="124"/>
          </w:p>
        </w:tc>
      </w:tr>
      <w:tr w14:paraId="62F3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4A61BAD">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w:t>
            </w:r>
          </w:p>
        </w:tc>
        <w:tc>
          <w:tcPr>
            <w:tcW w:w="2173" w:type="dxa"/>
            <w:vAlign w:val="center"/>
          </w:tcPr>
          <w:p w14:paraId="6B33072D">
            <w:pPr>
              <w:pStyle w:val="14"/>
              <w:spacing w:line="500" w:lineRule="exact"/>
              <w:jc w:val="center"/>
              <w:rPr>
                <w:rFonts w:hint="eastAsia" w:ascii="仿宋" w:hAnsi="仿宋" w:eastAsia="仿宋" w:cs="仿宋"/>
                <w:color w:val="auto"/>
                <w:highlight w:val="none"/>
              </w:rPr>
            </w:pPr>
            <w:r>
              <w:rPr>
                <w:rFonts w:hint="eastAsia" w:ascii="仿宋" w:hAnsi="仿宋" w:eastAsia="仿宋" w:cs="仿宋"/>
                <w:color w:val="auto"/>
                <w:szCs w:val="24"/>
                <w:highlight w:val="none"/>
              </w:rPr>
              <w:t>现场踏勘</w:t>
            </w:r>
          </w:p>
        </w:tc>
        <w:tc>
          <w:tcPr>
            <w:tcW w:w="6981" w:type="dxa"/>
            <w:vAlign w:val="center"/>
          </w:tcPr>
          <w:p w14:paraId="45C7EFDA">
            <w:pPr>
              <w:pStyle w:val="14"/>
              <w:spacing w:line="500" w:lineRule="exact"/>
              <w:jc w:val="left"/>
              <w:rPr>
                <w:rFonts w:hint="eastAsia" w:ascii="仿宋" w:hAnsi="仿宋" w:eastAsia="仿宋" w:cs="仿宋"/>
                <w:color w:val="auto"/>
                <w:highlight w:val="none"/>
              </w:rPr>
            </w:pPr>
            <w:r>
              <w:rPr>
                <w:rFonts w:hint="eastAsia" w:ascii="仿宋" w:hAnsi="仿宋" w:eastAsia="仿宋" w:cs="仿宋"/>
                <w:color w:val="auto"/>
                <w:szCs w:val="24"/>
                <w:highlight w:val="none"/>
              </w:rPr>
              <w:t>不组织</w:t>
            </w:r>
          </w:p>
        </w:tc>
      </w:tr>
      <w:tr w14:paraId="43DD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921297">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w:t>
            </w:r>
          </w:p>
        </w:tc>
        <w:tc>
          <w:tcPr>
            <w:tcW w:w="2173" w:type="dxa"/>
            <w:vAlign w:val="center"/>
          </w:tcPr>
          <w:p w14:paraId="780BE1B6">
            <w:pPr>
              <w:spacing w:line="396"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分包/转包</w:t>
            </w:r>
          </w:p>
        </w:tc>
        <w:tc>
          <w:tcPr>
            <w:tcW w:w="6981" w:type="dxa"/>
            <w:vAlign w:val="center"/>
          </w:tcPr>
          <w:p w14:paraId="7E60AC0D">
            <w:pPr>
              <w:spacing w:line="396"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不允许</w:t>
            </w:r>
          </w:p>
        </w:tc>
      </w:tr>
      <w:tr w14:paraId="67B6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4" w:type="dxa"/>
            <w:vAlign w:val="center"/>
          </w:tcPr>
          <w:p w14:paraId="758BC893">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13</w:t>
            </w:r>
          </w:p>
        </w:tc>
        <w:tc>
          <w:tcPr>
            <w:tcW w:w="2173" w:type="dxa"/>
            <w:vAlign w:val="center"/>
          </w:tcPr>
          <w:p w14:paraId="65B524F6">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服务期</w:t>
            </w:r>
          </w:p>
        </w:tc>
        <w:tc>
          <w:tcPr>
            <w:tcW w:w="6981" w:type="dxa"/>
            <w:vAlign w:val="center"/>
          </w:tcPr>
          <w:p w14:paraId="5571502A">
            <w:pPr>
              <w:rPr>
                <w:rFonts w:hint="eastAsia" w:ascii="仿宋" w:hAnsi="仿宋" w:eastAsia="仿宋" w:cs="仿宋"/>
                <w:color w:val="auto"/>
                <w:highlight w:val="none"/>
                <w:lang w:val="en-US" w:eastAsia="zh-CN"/>
              </w:rPr>
            </w:pPr>
            <w:r>
              <w:rPr>
                <w:rFonts w:hint="eastAsia" w:ascii="仿宋" w:hAnsi="仿宋" w:eastAsia="仿宋" w:cs="仿宋"/>
                <w:i w:val="0"/>
                <w:iCs w:val="0"/>
                <w:caps w:val="0"/>
                <w:color w:val="auto"/>
                <w:spacing w:val="0"/>
                <w:sz w:val="24"/>
                <w:szCs w:val="24"/>
                <w:shd w:val="clear" w:fill="FFFFFF"/>
                <w:vertAlign w:val="baseline"/>
              </w:rPr>
              <w:t>合同签订后至2025年9月28日（具体以合同签订为准）</w:t>
            </w:r>
          </w:p>
        </w:tc>
      </w:tr>
      <w:tr w14:paraId="3825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407260C">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2173" w:type="dxa"/>
            <w:vAlign w:val="center"/>
          </w:tcPr>
          <w:p w14:paraId="642DB937">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采购资金的支付方式和时间</w:t>
            </w:r>
          </w:p>
        </w:tc>
        <w:tc>
          <w:tcPr>
            <w:tcW w:w="6981" w:type="dxa"/>
            <w:vAlign w:val="center"/>
          </w:tcPr>
          <w:p w14:paraId="7F06666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1)结算单位：银行转账，由采购人负责结算。在付款前，供应商必须开具与合同金额相应的发票给采购人，附详细清单。</w:t>
            </w:r>
          </w:p>
          <w:p w14:paraId="3B7F08CE">
            <w:pPr>
              <w:pStyle w:val="10"/>
              <w:rPr>
                <w:rFonts w:hint="eastAsia" w:ascii="仿宋" w:hAnsi="仿宋" w:eastAsia="仿宋" w:cs="仿宋"/>
                <w:color w:val="auto"/>
                <w:highlight w:val="none"/>
              </w:rPr>
            </w:pPr>
            <w:r>
              <w:rPr>
                <w:rFonts w:hint="eastAsia" w:ascii="仿宋" w:hAnsi="仿宋" w:eastAsia="仿宋" w:cs="仿宋"/>
                <w:color w:val="auto"/>
                <w:highlight w:val="none"/>
              </w:rPr>
              <w:t>2)付款方式:</w:t>
            </w:r>
          </w:p>
          <w:p w14:paraId="537004C1">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服务完成后，按照采购人要求提供相关资料，由商务厅按标准核销，同时乙方向甲方提供真实合法有效且符合甲方要求的等额增值税发票。甲方收到发票后，在</w:t>
            </w:r>
            <w:r>
              <w:rPr>
                <w:rFonts w:hint="eastAsia" w:ascii="仿宋" w:hAnsi="仿宋" w:eastAsia="仿宋" w:cs="仿宋"/>
                <w:color w:val="auto"/>
                <w:highlight w:val="none"/>
                <w:lang w:val="en-US" w:eastAsia="zh-CN"/>
              </w:rPr>
              <w:t>60</w:t>
            </w:r>
            <w:r>
              <w:rPr>
                <w:rFonts w:hint="eastAsia" w:ascii="仿宋" w:hAnsi="仿宋" w:eastAsia="仿宋" w:cs="仿宋"/>
                <w:color w:val="auto"/>
                <w:highlight w:val="none"/>
                <w:lang w:eastAsia="zh-CN"/>
              </w:rPr>
              <w:t>个工作日内一次性支付全部费用。乙方未按约定提供发票的，甲方有权拒绝付款且不承担任何违约赔偿责任。该合同费用已经涵盖乙方履行本合同所需的全部费用，未经甲方同意，乙方不得另行要求增加任何费用。（请提供本项目的付款方式）</w:t>
            </w:r>
          </w:p>
        </w:tc>
      </w:tr>
      <w:tr w14:paraId="0F57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9C73DD9">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2173" w:type="dxa"/>
            <w:vAlign w:val="center"/>
          </w:tcPr>
          <w:p w14:paraId="3FF0DCAE">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p>
          <w:p w14:paraId="1D955DA9">
            <w:pPr>
              <w:spacing w:line="396"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资质证明资料</w:t>
            </w:r>
          </w:p>
        </w:tc>
        <w:tc>
          <w:tcPr>
            <w:tcW w:w="6981" w:type="dxa"/>
            <w:vAlign w:val="center"/>
          </w:tcPr>
          <w:p w14:paraId="7ABA42A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706F3FC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财务状况报告：提供2024年度经审计的财务报告（成立时间至提交响应文件截止时间不足一年的可提供成立后任意时段的资产负债表），或磋商前三个月内基本开户银行出具的资信证明，或信用担保机构出具的投标担保函（以上三种形式的资料提供任何一种即可）；</w:t>
            </w:r>
          </w:p>
          <w:p w14:paraId="5D0D379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733B41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7A6F1CF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5、提供具有履行本合同所必需的专业技术能力的书面声明；</w:t>
            </w:r>
          </w:p>
          <w:p w14:paraId="0EBC1E5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6、参加本次政府采购活动前 3 年内在经营活动中没有重大违纪，以及未被列入失信被执行人、重大税收违法失信主体、政府采购严重违法失信行为记录名单的书面声明；</w:t>
            </w:r>
          </w:p>
          <w:p w14:paraId="12D6037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法定代表人直接参加磋商的，须出具法定代表人身份证明书及身份证；授权代表参加投标的，须出具法定代表人授权书及授权代表身份证（被授权人需提供文件递交截止时间前六个月内任意一个月的社会保障资金的缴纳证明）；</w:t>
            </w:r>
          </w:p>
          <w:p w14:paraId="10E2C0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F5726F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2416F8A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10、本项目专门面向中小企业采购，供应商须提供中小企业声明函；</w:t>
            </w:r>
          </w:p>
          <w:p w14:paraId="76009CC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11、本项目不接受联合体磋商。</w:t>
            </w:r>
          </w:p>
          <w:p w14:paraId="0CAD58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w:t>
            </w:r>
          </w:p>
          <w:p w14:paraId="655A2F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4C5734D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A8051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③事业单位法人参与响应可不提供财务状况报告、社会保障资金缴纳证明及税收缴纳证明。</w:t>
            </w:r>
          </w:p>
          <w:p w14:paraId="1D4DE3E8">
            <w:pPr>
              <w:spacing w:line="440" w:lineRule="exact"/>
              <w:ind w:firstLine="482"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rPr>
              <w:t>备注：以上资格证明文件（除信用查询结果外）供应商必须完全提供，复印件胶装在响应文件中并加盖单位公章，缺项或未按要求提供的，不通过资格性审查。</w:t>
            </w:r>
          </w:p>
        </w:tc>
      </w:tr>
      <w:tr w14:paraId="17C2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22BF0D55">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2173" w:type="dxa"/>
            <w:vAlign w:val="center"/>
          </w:tcPr>
          <w:p w14:paraId="1BFC03C6">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联合体竞争性</w:t>
            </w:r>
          </w:p>
          <w:p w14:paraId="4FBE5602">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磋商</w:t>
            </w:r>
          </w:p>
        </w:tc>
        <w:tc>
          <w:tcPr>
            <w:tcW w:w="6981" w:type="dxa"/>
            <w:vAlign w:val="center"/>
          </w:tcPr>
          <w:p w14:paraId="2EA21EBA">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不接受</w:t>
            </w:r>
          </w:p>
        </w:tc>
      </w:tr>
      <w:tr w14:paraId="0B23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50B6C23">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2173" w:type="dxa"/>
            <w:vAlign w:val="center"/>
          </w:tcPr>
          <w:p w14:paraId="7B030980">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磋商前答疑会</w:t>
            </w:r>
          </w:p>
        </w:tc>
        <w:tc>
          <w:tcPr>
            <w:tcW w:w="6981" w:type="dxa"/>
            <w:vAlign w:val="center"/>
          </w:tcPr>
          <w:p w14:paraId="77AEE2D5">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不组织</w:t>
            </w:r>
          </w:p>
        </w:tc>
      </w:tr>
      <w:tr w14:paraId="5ED9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B7D0BC">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2173" w:type="dxa"/>
            <w:vAlign w:val="center"/>
          </w:tcPr>
          <w:p w14:paraId="22721AC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供应商质疑</w:t>
            </w:r>
          </w:p>
        </w:tc>
        <w:tc>
          <w:tcPr>
            <w:tcW w:w="6981" w:type="dxa"/>
            <w:vAlign w:val="center"/>
          </w:tcPr>
          <w:p w14:paraId="6AB159A3">
            <w:pPr>
              <w:spacing w:line="500" w:lineRule="exact"/>
              <w:rPr>
                <w:rFonts w:hint="eastAsia" w:ascii="仿宋" w:hAnsi="仿宋" w:eastAsia="仿宋" w:cs="仿宋"/>
                <w:color w:val="auto"/>
                <w:highlight w:val="none"/>
              </w:rPr>
            </w:pPr>
            <w:r>
              <w:rPr>
                <w:rFonts w:hint="eastAsia" w:ascii="仿宋" w:hAnsi="仿宋" w:eastAsia="仿宋" w:cs="仿宋"/>
                <w:color w:val="auto"/>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74E6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34D614E">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2173" w:type="dxa"/>
            <w:vAlign w:val="center"/>
          </w:tcPr>
          <w:p w14:paraId="18059F1B">
            <w:pPr>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供应商询问</w:t>
            </w:r>
          </w:p>
        </w:tc>
        <w:tc>
          <w:tcPr>
            <w:tcW w:w="6981" w:type="dxa"/>
            <w:vAlign w:val="center"/>
          </w:tcPr>
          <w:p w14:paraId="5A7BDFC1">
            <w:pPr>
              <w:spacing w:line="360" w:lineRule="auto"/>
              <w:rPr>
                <w:rFonts w:hint="eastAsia" w:ascii="仿宋" w:hAnsi="仿宋" w:eastAsia="仿宋" w:cs="仿宋"/>
                <w:color w:val="auto"/>
                <w:highlight w:val="none"/>
              </w:rPr>
            </w:pPr>
            <w:r>
              <w:rPr>
                <w:rFonts w:hint="eastAsia" w:ascii="仿宋" w:hAnsi="仿宋" w:eastAsia="仿宋" w:cs="仿宋"/>
                <w:color w:val="auto"/>
                <w:sz w:val="24"/>
                <w:highlight w:val="none"/>
              </w:rPr>
              <w:t>供应商对政府采购活动事项有疑问的，可以向采购人或采购代理机构提出询问，采购人或采购代理机构将在三个工作日内答复。</w:t>
            </w:r>
          </w:p>
        </w:tc>
      </w:tr>
      <w:tr w14:paraId="519D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2D5C03">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2173" w:type="dxa"/>
            <w:vAlign w:val="center"/>
          </w:tcPr>
          <w:p w14:paraId="6546CA06">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磋商有效期</w:t>
            </w:r>
          </w:p>
        </w:tc>
        <w:tc>
          <w:tcPr>
            <w:tcW w:w="6981" w:type="dxa"/>
            <w:vAlign w:val="center"/>
          </w:tcPr>
          <w:p w14:paraId="0A8C07EF">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90日历天（自磋商截止之日算起）</w:t>
            </w:r>
          </w:p>
        </w:tc>
      </w:tr>
      <w:tr w14:paraId="0533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0D79313">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2173" w:type="dxa"/>
            <w:vAlign w:val="center"/>
          </w:tcPr>
          <w:p w14:paraId="64D77D67">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报价要求</w:t>
            </w:r>
          </w:p>
        </w:tc>
        <w:tc>
          <w:tcPr>
            <w:tcW w:w="6981" w:type="dxa"/>
            <w:vAlign w:val="center"/>
          </w:tcPr>
          <w:p w14:paraId="17F4B1B8">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磋商</w:t>
            </w:r>
            <w:r>
              <w:rPr>
                <w:rFonts w:hint="eastAsia" w:ascii="仿宋" w:hAnsi="仿宋" w:eastAsia="仿宋" w:cs="仿宋"/>
                <w:color w:val="auto"/>
                <w:highlight w:val="none"/>
              </w:rPr>
              <w:t>总价及分项报价</w:t>
            </w:r>
          </w:p>
          <w:p w14:paraId="0886ABD2">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1）报价应包含完成该项目工作所发生的全部费用以及供应商利润、税金和政策性文件规定及合同包含的所有风险、责任等一切费用；</w:t>
            </w:r>
          </w:p>
          <w:p w14:paraId="6DE03CFD">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2）供应商必须对所投项目全部内容进行完整报价，并列出明细及价格组成。采购人不接受（将拒绝）只对项目部分内容进行报价的磋商响应。</w:t>
            </w:r>
          </w:p>
        </w:tc>
      </w:tr>
      <w:tr w14:paraId="136E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04ACB3C7">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2173" w:type="dxa"/>
            <w:vAlign w:val="center"/>
          </w:tcPr>
          <w:p w14:paraId="2C16FEA5">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是否允许</w:t>
            </w:r>
          </w:p>
          <w:p w14:paraId="74A89891">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备选磋商响应方案</w:t>
            </w:r>
          </w:p>
        </w:tc>
        <w:tc>
          <w:tcPr>
            <w:tcW w:w="6981" w:type="dxa"/>
            <w:vAlign w:val="center"/>
          </w:tcPr>
          <w:p w14:paraId="08D9CE39">
            <w:pPr>
              <w:spacing w:line="500" w:lineRule="exact"/>
              <w:ind w:left="360" w:hanging="360" w:hangingChars="150"/>
              <w:rPr>
                <w:rFonts w:hint="eastAsia" w:ascii="仿宋" w:hAnsi="仿宋" w:eastAsia="仿宋" w:cs="仿宋"/>
                <w:color w:val="auto"/>
                <w:highlight w:val="none"/>
              </w:rPr>
            </w:pPr>
            <w:r>
              <w:rPr>
                <w:rFonts w:hint="eastAsia" w:ascii="仿宋" w:hAnsi="仿宋" w:eastAsia="仿宋" w:cs="仿宋"/>
                <w:color w:val="auto"/>
                <w:highlight w:val="none"/>
              </w:rPr>
              <w:t>否</w:t>
            </w:r>
          </w:p>
        </w:tc>
      </w:tr>
      <w:tr w14:paraId="284E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BB490EC">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2173" w:type="dxa"/>
            <w:vAlign w:val="center"/>
          </w:tcPr>
          <w:p w14:paraId="5B72767A">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履约保证金</w:t>
            </w:r>
          </w:p>
        </w:tc>
        <w:tc>
          <w:tcPr>
            <w:tcW w:w="6981" w:type="dxa"/>
            <w:vAlign w:val="center"/>
          </w:tcPr>
          <w:p w14:paraId="04467090">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无</w:t>
            </w:r>
          </w:p>
        </w:tc>
      </w:tr>
      <w:tr w14:paraId="2D64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20F57D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w:t>
            </w:r>
          </w:p>
        </w:tc>
        <w:tc>
          <w:tcPr>
            <w:tcW w:w="2173" w:type="dxa"/>
            <w:vAlign w:val="center"/>
          </w:tcPr>
          <w:p w14:paraId="491F6BDA">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磋商保证金</w:t>
            </w:r>
          </w:p>
        </w:tc>
        <w:tc>
          <w:tcPr>
            <w:tcW w:w="6981" w:type="dxa"/>
            <w:vAlign w:val="center"/>
          </w:tcPr>
          <w:p w14:paraId="624D1924">
            <w:pPr>
              <w:spacing w:line="500" w:lineRule="exact"/>
              <w:rPr>
                <w:rFonts w:ascii="仿宋" w:hAnsi="仿宋" w:eastAsia="仿宋" w:cs="仿宋"/>
                <w:color w:val="auto"/>
                <w:highlight w:val="none"/>
              </w:rPr>
            </w:pPr>
            <w:r>
              <w:rPr>
                <w:rFonts w:hint="eastAsia" w:ascii="仿宋" w:hAnsi="仿宋" w:eastAsia="仿宋" w:cs="仿宋"/>
                <w:color w:val="auto"/>
                <w:highlight w:val="none"/>
              </w:rPr>
              <w:t>1、本项目的磋商保证金为：人民币</w:t>
            </w:r>
            <w:r>
              <w:rPr>
                <w:rFonts w:hint="eastAsia" w:ascii="仿宋" w:hAnsi="仿宋" w:eastAsia="仿宋" w:cs="仿宋"/>
                <w:color w:val="auto"/>
                <w:highlight w:val="none"/>
                <w:u w:val="single"/>
                <w:lang w:val="en-US" w:eastAsia="zh-CN"/>
              </w:rPr>
              <w:t>玖仟元整</w:t>
            </w:r>
            <w:r>
              <w:rPr>
                <w:rFonts w:hint="eastAsia" w:ascii="仿宋" w:hAnsi="仿宋" w:eastAsia="仿宋" w:cs="仿宋"/>
                <w:color w:val="auto"/>
                <w:highlight w:val="none"/>
              </w:rPr>
              <w:t>（小写：¥</w:t>
            </w:r>
            <w:r>
              <w:rPr>
                <w:rFonts w:hint="eastAsia" w:ascii="仿宋" w:hAnsi="仿宋" w:eastAsia="仿宋" w:cs="仿宋"/>
                <w:color w:val="auto"/>
                <w:highlight w:val="none"/>
                <w:u w:val="single"/>
                <w:lang w:val="en-US" w:eastAsia="zh-CN"/>
              </w:rPr>
              <w:t>9000</w:t>
            </w:r>
            <w:r>
              <w:rPr>
                <w:rFonts w:hint="eastAsia" w:ascii="仿宋" w:hAnsi="仿宋" w:eastAsia="仿宋" w:cs="仿宋"/>
                <w:color w:val="auto"/>
                <w:highlight w:val="none"/>
                <w:u w:val="single"/>
              </w:rPr>
              <w:t>.00</w:t>
            </w:r>
            <w:r>
              <w:rPr>
                <w:rFonts w:hint="eastAsia" w:ascii="仿宋" w:hAnsi="仿宋" w:eastAsia="仿宋" w:cs="仿宋"/>
                <w:color w:val="auto"/>
                <w:highlight w:val="none"/>
              </w:rPr>
              <w:t>）；</w:t>
            </w:r>
          </w:p>
          <w:p w14:paraId="5F353BF6">
            <w:pPr>
              <w:spacing w:line="500" w:lineRule="exact"/>
              <w:rPr>
                <w:rFonts w:hint="eastAsia" w:ascii="仿宋" w:hAnsi="仿宋" w:eastAsia="仿宋" w:cs="仿宋"/>
                <w:color w:val="auto"/>
                <w:sz w:val="24"/>
                <w:highlight w:val="none"/>
              </w:rPr>
            </w:pPr>
            <w:r>
              <w:rPr>
                <w:rFonts w:hint="eastAsia" w:ascii="仿宋" w:hAnsi="仿宋" w:eastAsia="仿宋" w:cs="仿宋"/>
                <w:color w:val="auto"/>
                <w:highlight w:val="none"/>
              </w:rPr>
              <w:t>2、交纳方式：</w:t>
            </w:r>
            <w:r>
              <w:rPr>
                <w:rFonts w:hint="eastAsia" w:ascii="仿宋" w:hAnsi="仿宋" w:eastAsia="仿宋" w:cs="仿宋"/>
                <w:color w:val="auto"/>
                <w:sz w:val="24"/>
                <w:highlight w:val="none"/>
              </w:rPr>
              <w:t>磋商保证金应当以网银、支票、汇票、本票或者金融机构、担保机构出具的保函等非现金形式提交。</w:t>
            </w:r>
          </w:p>
          <w:p w14:paraId="4559615B">
            <w:pPr>
              <w:spacing w:line="500" w:lineRule="exact"/>
              <w:rPr>
                <w:rFonts w:ascii="仿宋" w:hAnsi="仿宋" w:eastAsia="仿宋" w:cs="仿宋"/>
                <w:color w:val="auto"/>
                <w:highlight w:val="none"/>
              </w:rPr>
            </w:pPr>
            <w:r>
              <w:rPr>
                <w:rFonts w:hint="eastAsia" w:ascii="仿宋" w:hAnsi="仿宋" w:eastAsia="仿宋" w:cs="仿宋"/>
                <w:color w:val="auto"/>
                <w:highlight w:val="none"/>
              </w:rPr>
              <w:t>3、交纳截止时间：磋商截止时间前到达指定账户。</w:t>
            </w:r>
          </w:p>
          <w:p w14:paraId="5A9748E4">
            <w:pPr>
              <w:spacing w:line="500" w:lineRule="exact"/>
              <w:rPr>
                <w:rFonts w:ascii="仿宋" w:hAnsi="仿宋" w:eastAsia="仿宋" w:cs="仿宋"/>
                <w:color w:val="auto"/>
                <w:highlight w:val="none"/>
              </w:rPr>
            </w:pPr>
            <w:r>
              <w:rPr>
                <w:rFonts w:hint="eastAsia" w:ascii="仿宋" w:hAnsi="仿宋" w:eastAsia="仿宋" w:cs="仿宋"/>
                <w:color w:val="auto"/>
                <w:highlight w:val="none"/>
              </w:rPr>
              <w:t>4、以转账方式交纳磋商保证金须注明项目</w:t>
            </w:r>
            <w:r>
              <w:rPr>
                <w:rFonts w:hint="eastAsia" w:ascii="仿宋" w:hAnsi="仿宋" w:eastAsia="仿宋" w:cs="仿宋"/>
                <w:b/>
                <w:bCs/>
                <w:color w:val="auto"/>
                <w:highlight w:val="none"/>
              </w:rPr>
              <w:t>编号+用途</w:t>
            </w:r>
            <w:r>
              <w:rPr>
                <w:rFonts w:hint="eastAsia" w:ascii="仿宋" w:hAnsi="仿宋" w:eastAsia="仿宋" w:cs="仿宋"/>
                <w:color w:val="auto"/>
                <w:highlight w:val="none"/>
              </w:rPr>
              <w:t>便于采购代理机构财务部查询登记。</w:t>
            </w:r>
          </w:p>
          <w:p w14:paraId="0A20D305">
            <w:pPr>
              <w:spacing w:line="500" w:lineRule="exact"/>
              <w:jc w:val="left"/>
              <w:rPr>
                <w:rFonts w:ascii="仿宋" w:hAnsi="仿宋" w:eastAsia="仿宋" w:cs="仿宋"/>
                <w:color w:val="auto"/>
                <w:highlight w:val="none"/>
              </w:rPr>
            </w:pPr>
            <w:r>
              <w:rPr>
                <w:rFonts w:hint="eastAsia" w:ascii="仿宋" w:hAnsi="仿宋" w:eastAsia="仿宋" w:cs="仿宋"/>
                <w:color w:val="auto"/>
                <w:highlight w:val="none"/>
              </w:rPr>
              <w:t>户    名：陕西德仁招标有限公司</w:t>
            </w:r>
          </w:p>
          <w:p w14:paraId="0DB443F7">
            <w:pPr>
              <w:spacing w:line="500" w:lineRule="exact"/>
              <w:rPr>
                <w:rFonts w:ascii="仿宋" w:hAnsi="仿宋" w:eastAsia="仿宋" w:cs="仿宋"/>
                <w:color w:val="auto"/>
                <w:highlight w:val="none"/>
              </w:rPr>
            </w:pPr>
            <w:r>
              <w:rPr>
                <w:rFonts w:hint="eastAsia" w:ascii="仿宋" w:hAnsi="仿宋" w:eastAsia="仿宋" w:cs="仿宋"/>
                <w:color w:val="auto"/>
                <w:highlight w:val="none"/>
              </w:rPr>
              <w:t>开户银行：</w:t>
            </w:r>
            <w:r>
              <w:rPr>
                <w:rFonts w:ascii="仿宋_GB2312" w:hAnsi="仿宋_GB2312" w:eastAsia="仿宋_GB2312" w:cs="仿宋_GB2312"/>
                <w:color w:val="auto"/>
                <w:highlight w:val="none"/>
              </w:rPr>
              <w:t>中国建设银行股份有限公司西安吉祥路支行</w:t>
            </w:r>
            <w:r>
              <w:rPr>
                <w:rFonts w:hint="eastAsia" w:ascii="仿宋" w:hAnsi="仿宋" w:eastAsia="仿宋" w:cs="仿宋"/>
                <w:color w:val="auto"/>
                <w:highlight w:val="none"/>
              </w:rPr>
              <w:t xml:space="preserve"> </w:t>
            </w:r>
          </w:p>
          <w:p w14:paraId="32B53C0B">
            <w:pPr>
              <w:spacing w:line="500" w:lineRule="exact"/>
              <w:rPr>
                <w:rFonts w:ascii="仿宋" w:hAnsi="仿宋" w:eastAsia="仿宋" w:cs="仿宋"/>
                <w:color w:val="auto"/>
                <w:highlight w:val="none"/>
              </w:rPr>
            </w:pPr>
            <w:r>
              <w:rPr>
                <w:rFonts w:hint="eastAsia" w:ascii="仿宋" w:hAnsi="仿宋" w:eastAsia="仿宋" w:cs="仿宋"/>
                <w:color w:val="auto"/>
                <w:highlight w:val="none"/>
              </w:rPr>
              <w:t xml:space="preserve">账    号：6105 0172 6500 0000 0081 </w:t>
            </w:r>
          </w:p>
          <w:p w14:paraId="43520D18">
            <w:pPr>
              <w:spacing w:line="440" w:lineRule="exact"/>
              <w:rPr>
                <w:rFonts w:ascii="仿宋" w:hAnsi="仿宋" w:eastAsia="仿宋" w:cs="仿宋"/>
                <w:b/>
                <w:bCs/>
                <w:color w:val="auto"/>
                <w:highlight w:val="none"/>
              </w:rPr>
            </w:pPr>
            <w:r>
              <w:rPr>
                <w:rFonts w:hint="eastAsia" w:ascii="仿宋" w:hAnsi="仿宋" w:eastAsia="仿宋" w:cs="仿宋"/>
                <w:b/>
                <w:bCs/>
                <w:color w:val="auto"/>
                <w:highlight w:val="none"/>
              </w:rPr>
              <w:t>采购代理机构公司财务室电话：</w:t>
            </w:r>
            <w:r>
              <w:rPr>
                <w:rFonts w:hint="eastAsia" w:ascii="仿宋" w:hAnsi="仿宋" w:eastAsia="仿宋" w:cs="仿宋"/>
                <w:color w:val="auto"/>
                <w:highlight w:val="none"/>
              </w:rPr>
              <w:t>029-89185132</w:t>
            </w:r>
          </w:p>
          <w:p w14:paraId="7C1F5613">
            <w:pPr>
              <w:pStyle w:val="89"/>
              <w:ind w:firstLine="0" w:firstLineChars="0"/>
              <w:rPr>
                <w:rFonts w:ascii="仿宋" w:hAnsi="仿宋" w:cs="仿宋"/>
                <w:color w:val="auto"/>
                <w:sz w:val="24"/>
                <w:highlight w:val="none"/>
              </w:rPr>
            </w:pPr>
            <w:r>
              <w:rPr>
                <w:rFonts w:ascii="仿宋" w:hAnsi="仿宋" w:cs="仿宋"/>
                <w:color w:val="auto"/>
                <w:sz w:val="24"/>
                <w:highlight w:val="none"/>
              </w:rPr>
              <w:t>重要提示：</w:t>
            </w:r>
          </w:p>
          <w:p w14:paraId="4AD9ABD7">
            <w:pPr>
              <w:pStyle w:val="89"/>
              <w:numPr>
                <w:ilvl w:val="0"/>
                <w:numId w:val="0"/>
              </w:numPr>
              <w:rPr>
                <w:rFonts w:ascii="仿宋" w:hAnsi="仿宋" w:cs="仿宋"/>
                <w:color w:val="auto"/>
                <w:sz w:val="24"/>
                <w:highlight w:val="none"/>
              </w:rPr>
            </w:pPr>
            <w:r>
              <w:rPr>
                <w:rFonts w:hint="eastAsia" w:ascii="仿宋" w:hAnsi="仿宋" w:cs="仿宋"/>
                <w:color w:val="auto"/>
                <w:sz w:val="24"/>
                <w:highlight w:val="none"/>
                <w:lang w:val="en-US" w:eastAsia="zh-CN"/>
              </w:rPr>
              <w:t>1.</w:t>
            </w:r>
            <w:r>
              <w:rPr>
                <w:rFonts w:ascii="仿宋" w:hAnsi="仿宋" w:cs="仿宋"/>
                <w:color w:val="auto"/>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7CA074F3">
            <w:pPr>
              <w:pStyle w:val="89"/>
              <w:numPr>
                <w:ilvl w:val="0"/>
                <w:numId w:val="0"/>
              </w:numPr>
              <w:ind w:left="0" w:leftChars="0" w:firstLine="0" w:firstLineChars="0"/>
              <w:rPr>
                <w:rFonts w:hint="eastAsia" w:ascii="仿宋" w:hAnsi="仿宋" w:eastAsia="仿宋" w:cs="仿宋"/>
                <w:color w:val="auto"/>
                <w:highlight w:val="none"/>
              </w:rPr>
            </w:pPr>
            <w:r>
              <w:rPr>
                <w:rFonts w:hint="eastAsia" w:ascii="仿宋" w:hAnsi="仿宋" w:eastAsia="仿宋" w:cs="仿宋"/>
                <w:color w:val="auto"/>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A7E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7780BB8E">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25</w:t>
            </w:r>
          </w:p>
        </w:tc>
        <w:tc>
          <w:tcPr>
            <w:tcW w:w="2173" w:type="dxa"/>
            <w:vAlign w:val="center"/>
          </w:tcPr>
          <w:p w14:paraId="6B6995E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签字或盖章要求</w:t>
            </w:r>
          </w:p>
        </w:tc>
        <w:tc>
          <w:tcPr>
            <w:tcW w:w="6981" w:type="dxa"/>
            <w:vAlign w:val="center"/>
          </w:tcPr>
          <w:p w14:paraId="70505816">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磋商响应文件中要求盖章签字的地方，均应按竞争性磋商文件要求签字或盖章。副本可以为正本的复印件。 </w:t>
            </w:r>
          </w:p>
        </w:tc>
      </w:tr>
      <w:tr w14:paraId="4615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45CDB3">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3EB2E1C0">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16CB4D69">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正本壹份，副本贰份，电子版（U盘）壹份</w:t>
            </w:r>
          </w:p>
        </w:tc>
      </w:tr>
      <w:tr w14:paraId="6DD2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D39E8F9">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083AC13C">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0CA2874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1.电子文件应与纸质磋商响应文件正本一致，电子文档格式为Word及</w:t>
            </w:r>
            <w:r>
              <w:rPr>
                <w:rFonts w:hint="eastAsia" w:ascii="仿宋" w:hAnsi="仿宋" w:eastAsia="仿宋" w:cs="仿宋"/>
                <w:b/>
                <w:bCs/>
                <w:color w:val="auto"/>
                <w:sz w:val="24"/>
                <w:highlight w:val="none"/>
              </w:rPr>
              <w:t>PDF（签字盖章后的扫描件PDF版）</w:t>
            </w:r>
            <w:r>
              <w:rPr>
                <w:rFonts w:hint="eastAsia" w:ascii="仿宋" w:hAnsi="仿宋" w:eastAsia="仿宋" w:cs="仿宋"/>
                <w:color w:val="auto"/>
                <w:sz w:val="24"/>
                <w:highlight w:val="none"/>
              </w:rPr>
              <w:t>；</w:t>
            </w:r>
          </w:p>
          <w:p w14:paraId="1A669E2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2.当电子文件电子文本与纸质不一致时，以纸质文件为准；</w:t>
            </w:r>
          </w:p>
          <w:p w14:paraId="37348A45">
            <w:pPr>
              <w:spacing w:line="500" w:lineRule="exact"/>
              <w:jc w:val="left"/>
              <w:rPr>
                <w:rFonts w:hint="eastAsia" w:ascii="仿宋" w:hAnsi="仿宋" w:eastAsia="仿宋" w:cs="仿宋"/>
                <w:color w:val="auto"/>
                <w:highlight w:val="none"/>
              </w:rPr>
            </w:pPr>
            <w:r>
              <w:rPr>
                <w:rFonts w:hint="eastAsia" w:ascii="仿宋" w:hAnsi="仿宋" w:eastAsia="仿宋" w:cs="仿宋"/>
                <w:color w:val="auto"/>
                <w:sz w:val="24"/>
                <w:highlight w:val="none"/>
              </w:rPr>
              <w:t>3.电子文档需标明项目编号、供应商名称等信息。</w:t>
            </w:r>
          </w:p>
        </w:tc>
      </w:tr>
      <w:tr w14:paraId="738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77D3E86">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6AA1676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3C20FB5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1．磋商响应文件正、副本应分别胶装成册，胶装应牢固、不易拆散和换页，不得采用活页装订，建议双面打印。</w:t>
            </w:r>
          </w:p>
          <w:p w14:paraId="0C3E565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2．密封包装方式：</w:t>
            </w:r>
          </w:p>
          <w:p w14:paraId="5BB6A79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（1）磋商响应文件正本一包密封；</w:t>
            </w:r>
          </w:p>
          <w:p w14:paraId="5B345CE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（2）磋商响应文件副本一包密封。</w:t>
            </w:r>
          </w:p>
          <w:p w14:paraId="24F9A0B7">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（3）磋商响应文件电子版一包密封。</w:t>
            </w:r>
          </w:p>
          <w:p w14:paraId="02B4BD0C">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封套上应写明：</w:t>
            </w:r>
          </w:p>
          <w:p w14:paraId="09BE29A1">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项目编号                       正本/副本/电子版</w:t>
            </w:r>
          </w:p>
          <w:p w14:paraId="329894E8">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p w14:paraId="423E90C3">
            <w:pPr>
              <w:spacing w:line="500" w:lineRule="exact"/>
              <w:ind w:firstLine="2160" w:firstLineChars="900"/>
              <w:rPr>
                <w:rFonts w:hint="eastAsia" w:ascii="仿宋" w:hAnsi="仿宋" w:eastAsia="仿宋" w:cs="仿宋"/>
                <w:color w:val="auto"/>
                <w:highlight w:val="none"/>
              </w:rPr>
            </w:pPr>
            <w:r>
              <w:rPr>
                <w:rFonts w:hint="eastAsia" w:ascii="仿宋" w:hAnsi="仿宋" w:eastAsia="仿宋" w:cs="仿宋"/>
                <w:color w:val="auto"/>
                <w:highlight w:val="none"/>
              </w:rPr>
              <w:t>磋商响应文件</w:t>
            </w:r>
          </w:p>
          <w:p w14:paraId="3466C111">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在    年  月  日 时  分前</w:t>
            </w:r>
            <w:r>
              <w:rPr>
                <w:rFonts w:hint="eastAsia" w:ascii="仿宋" w:hAnsi="仿宋" w:eastAsia="仿宋" w:cs="仿宋"/>
                <w:color w:val="auto"/>
                <w:highlight w:val="none"/>
              </w:rPr>
              <w:t>不得开启</w:t>
            </w:r>
          </w:p>
          <w:p w14:paraId="01A34DD8">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供应商名称：</w:t>
            </w:r>
            <w:r>
              <w:rPr>
                <w:rFonts w:hint="eastAsia" w:ascii="仿宋" w:hAnsi="仿宋" w:eastAsia="仿宋" w:cs="仿宋"/>
                <w:color w:val="auto"/>
                <w:highlight w:val="none"/>
                <w:u w:val="single"/>
              </w:rPr>
              <w:t xml:space="preserve">              （公章）</w:t>
            </w:r>
          </w:p>
          <w:p w14:paraId="1986A683">
            <w:pPr>
              <w:spacing w:line="500" w:lineRule="exact"/>
              <w:ind w:left="511" w:leftChars="213" w:firstLine="268" w:firstLineChars="112"/>
              <w:rPr>
                <w:rFonts w:hint="eastAsia" w:ascii="仿宋" w:hAnsi="仿宋" w:eastAsia="仿宋" w:cs="仿宋"/>
                <w:color w:val="auto"/>
                <w:highlight w:val="none"/>
              </w:rPr>
            </w:pPr>
            <w:r>
              <w:rPr>
                <w:rFonts w:hint="eastAsia" w:ascii="仿宋" w:hAnsi="仿宋" w:eastAsia="仿宋" w:cs="仿宋"/>
                <w:color w:val="auto"/>
                <w:highlight w:val="none"/>
              </w:rPr>
              <w:t>法定代表人或授权代表：</w:t>
            </w:r>
            <w:r>
              <w:rPr>
                <w:rFonts w:hint="eastAsia" w:ascii="仿宋" w:hAnsi="仿宋" w:eastAsia="仿宋" w:cs="仿宋"/>
                <w:color w:val="auto"/>
                <w:highlight w:val="none"/>
                <w:u w:val="single"/>
              </w:rPr>
              <w:t xml:space="preserve">   （签字或盖章）</w:t>
            </w:r>
          </w:p>
        </w:tc>
      </w:tr>
      <w:tr w14:paraId="35B8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15870C3">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783AF30A">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0F13762">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时间：2025年09月22日 09时00分00秒  </w:t>
            </w:r>
          </w:p>
          <w:p w14:paraId="4284DCC5">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tc>
      </w:tr>
      <w:tr w14:paraId="0511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FB76CD9">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36ED53F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A3710A6">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时间：2025年09月22日 09时00分00秒  </w:t>
            </w:r>
          </w:p>
          <w:p w14:paraId="73CFB0C7">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tc>
      </w:tr>
      <w:tr w14:paraId="333B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82CFC7A">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5AA2BA51">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是否退还磋商响应</w:t>
            </w:r>
          </w:p>
          <w:p w14:paraId="271D5CCC">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182B25FC">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否</w:t>
            </w:r>
          </w:p>
        </w:tc>
      </w:tr>
      <w:tr w14:paraId="7FCC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6E6570">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67FF550">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73A5ABDD">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磋商小组构成：3人，其中项目采购人代表1人，专家2人；</w:t>
            </w:r>
          </w:p>
          <w:p w14:paraId="7B23E10B">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专家确定方式：从陕西省财政厅政府采购专家库随机抽取</w:t>
            </w:r>
          </w:p>
        </w:tc>
      </w:tr>
      <w:tr w14:paraId="52DF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54B1910">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3BE0C7D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319285F">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否，推荐1-3名成交候选人；</w:t>
            </w:r>
          </w:p>
        </w:tc>
      </w:tr>
      <w:tr w14:paraId="7FFB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0DA288">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2C387E3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1CAC18A">
            <w:pPr>
              <w:pStyle w:val="14"/>
              <w:spacing w:line="500" w:lineRule="exact"/>
              <w:jc w:val="left"/>
              <w:rPr>
                <w:rFonts w:hint="eastAsia" w:ascii="仿宋" w:hAnsi="仿宋" w:eastAsia="仿宋" w:cs="仿宋"/>
                <w:color w:val="auto"/>
                <w:highlight w:val="none"/>
              </w:rPr>
            </w:pPr>
            <w:r>
              <w:rPr>
                <w:rFonts w:hint="eastAsia" w:ascii="仿宋" w:hAnsi="仿宋" w:eastAsia="仿宋" w:cs="仿宋"/>
                <w:color w:val="auto"/>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4CE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3C2BD21">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6F36E0A5">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6398B16B">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6BE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4FEBD7">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2684308">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5823110">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本次磋商采用二次报价。</w:t>
            </w:r>
          </w:p>
          <w:p w14:paraId="4B537704">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磋商程序为：</w:t>
            </w:r>
          </w:p>
          <w:p w14:paraId="63029308">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1.磋商小组对所有提交的响应文件进行评审；</w:t>
            </w:r>
          </w:p>
          <w:p w14:paraId="30111D8C">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2.磋商小组所有成员集中与单一供应商分别进行磋商；</w:t>
            </w:r>
          </w:p>
          <w:p w14:paraId="49B02D3E">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3.供应商按照要求提交二次报价；</w:t>
            </w:r>
          </w:p>
          <w:p w14:paraId="4CF10BC7">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4.磋商小组评审、推荐成交候选人。</w:t>
            </w:r>
          </w:p>
          <w:p w14:paraId="4C637373">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在磋商过程中，磋商小组可以根据磋商文件和磋商情况实质性变动采购需求中的技术、服务要求以及合同草案条款，二次报价为最终报价。</w:t>
            </w:r>
          </w:p>
        </w:tc>
      </w:tr>
      <w:tr w14:paraId="0B02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19A226F">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bookmarkStart w:id="12" w:name="_Toc32045"/>
            <w:bookmarkStart w:id="13" w:name="_Toc519156737"/>
            <w:bookmarkStart w:id="14" w:name="_Toc32286"/>
            <w:r>
              <w:rPr>
                <w:rFonts w:hint="eastAsia" w:ascii="仿宋" w:hAnsi="仿宋" w:eastAsia="仿宋" w:cs="仿宋"/>
                <w:i w:val="0"/>
                <w:iCs w:val="0"/>
                <w:color w:val="auto"/>
                <w:kern w:val="0"/>
                <w:sz w:val="24"/>
                <w:szCs w:val="24"/>
                <w:highlight w:val="none"/>
                <w:u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07E6FEED">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02EB49B2">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在领取《</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通知书》之前，向采购代理机构一次付清招标代理服务费。</w:t>
            </w:r>
          </w:p>
          <w:p w14:paraId="3032EA09">
            <w:pPr>
              <w:spacing w:line="44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招标代理服务费参照“国家计委关于印发《招标代理服务收费管理暂行办法》的通知国家发改委文件计价格〔2002〕1980号、发改办价格〔2003〕857号及发改价格〔2015〕299号规定相关收费标准“服务类”的取费标准规定结合市场价格自主报价。招标代理服务费由成交供应商向采购代理机构支付，如本项目服务费不足伍仟元则按伍仟元支付服务费。</w:t>
            </w:r>
          </w:p>
          <w:p w14:paraId="30BB7E1B">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66FF6C85">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银行户名：陕西德仁招标有限公司</w:t>
            </w:r>
          </w:p>
          <w:p w14:paraId="3C66E574">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开户银行：招商银行股份有限公司西安城南支行</w:t>
            </w:r>
          </w:p>
          <w:p w14:paraId="7920E21D">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账    号：1299 0904 6810 901</w:t>
            </w:r>
          </w:p>
          <w:p w14:paraId="1B81AF3F">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 xml:space="preserve">联 系 人：苏会计  </w:t>
            </w:r>
          </w:p>
          <w:p w14:paraId="6DF01347">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联系电话：029-89185132</w:t>
            </w:r>
          </w:p>
          <w:p w14:paraId="2586F601">
            <w:pPr>
              <w:pStyle w:val="82"/>
              <w:rPr>
                <w:rFonts w:hint="eastAsia" w:ascii="仿宋" w:hAnsi="仿宋" w:eastAsia="仿宋" w:cs="仿宋"/>
                <w:color w:val="auto"/>
                <w:highlight w:val="none"/>
              </w:rPr>
            </w:pPr>
            <w:r>
              <w:rPr>
                <w:rFonts w:hint="default" w:ascii="仿宋" w:hAnsi="仿宋" w:eastAsia="仿宋" w:cs="仿宋"/>
                <w:color w:val="auto"/>
                <w:sz w:val="24"/>
                <w:highlight w:val="none"/>
                <w:lang w:val="en-US" w:eastAsia="zh-CN"/>
              </w:rPr>
              <w:t>邮    箱：sxdrzb@qq.com</w:t>
            </w:r>
          </w:p>
        </w:tc>
      </w:tr>
    </w:tbl>
    <w:p w14:paraId="7367D53D">
      <w:pPr>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22"/>
          <w:szCs w:val="22"/>
          <w:highlight w:val="none"/>
        </w:rPr>
        <w:t>注：供应商须知前附表与采购文件正文对同一事项描述不一致的，以供应商须知前附表为准</w:t>
      </w:r>
      <w:r>
        <w:rPr>
          <w:rFonts w:hint="eastAsia" w:ascii="仿宋" w:hAnsi="仿宋" w:eastAsia="仿宋" w:cs="仿宋"/>
          <w:b/>
          <w:color w:val="auto"/>
          <w:sz w:val="28"/>
          <w:szCs w:val="28"/>
          <w:highlight w:val="none"/>
        </w:rPr>
        <w:t>。</w:t>
      </w:r>
    </w:p>
    <w:p w14:paraId="7A1A20AE">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bookmarkEnd w:id="12"/>
    <w:bookmarkEnd w:id="13"/>
    <w:bookmarkEnd w:id="14"/>
    <w:p w14:paraId="06107A0E">
      <w:pPr>
        <w:pStyle w:val="4"/>
        <w:rPr>
          <w:rFonts w:hint="eastAsia" w:ascii="仿宋" w:hAnsi="仿宋" w:eastAsia="仿宋" w:cs="仿宋"/>
          <w:color w:val="auto"/>
          <w:sz w:val="28"/>
          <w:szCs w:val="28"/>
          <w:highlight w:val="none"/>
        </w:rPr>
      </w:pPr>
      <w:bookmarkStart w:id="15" w:name="_Toc28710"/>
      <w:bookmarkStart w:id="16" w:name="_Toc10488"/>
      <w:bookmarkStart w:id="17" w:name="_Toc29597"/>
      <w:bookmarkStart w:id="18" w:name="_Toc26143"/>
      <w:bookmarkStart w:id="19" w:name="_Toc519156746"/>
      <w:r>
        <w:rPr>
          <w:rFonts w:hint="eastAsia" w:ascii="仿宋" w:hAnsi="仿宋" w:eastAsia="仿宋" w:cs="仿宋"/>
          <w:color w:val="auto"/>
          <w:sz w:val="28"/>
          <w:szCs w:val="28"/>
          <w:highlight w:val="none"/>
        </w:rPr>
        <w:t>一、名词解释</w:t>
      </w:r>
      <w:bookmarkEnd w:id="15"/>
      <w:bookmarkEnd w:id="16"/>
    </w:p>
    <w:p w14:paraId="05D0475C">
      <w:pPr>
        <w:numPr>
          <w:ilvl w:val="0"/>
          <w:numId w:val="2"/>
        </w:numPr>
        <w:tabs>
          <w:tab w:val="left" w:pos="240"/>
          <w:tab w:val="clear" w:pos="840"/>
        </w:tabs>
        <w:spacing w:line="460" w:lineRule="exact"/>
        <w:ind w:left="-137" w:leftChars="-57" w:firstLine="0"/>
        <w:rPr>
          <w:rFonts w:hint="eastAsia" w:ascii="仿宋" w:hAnsi="仿宋" w:eastAsia="仿宋" w:cs="仿宋"/>
          <w:color w:val="auto"/>
          <w:highlight w:val="none"/>
        </w:rPr>
      </w:pPr>
      <w:r>
        <w:rPr>
          <w:rFonts w:hint="eastAsia" w:ascii="仿宋" w:hAnsi="仿宋" w:eastAsia="仿宋" w:cs="仿宋"/>
          <w:color w:val="auto"/>
          <w:highlight w:val="none"/>
        </w:rPr>
        <w:t>采购人：</w:t>
      </w:r>
      <w:r>
        <w:rPr>
          <w:rFonts w:hint="eastAsia" w:ascii="仿宋" w:hAnsi="仿宋" w:eastAsia="仿宋" w:cs="仿宋"/>
          <w:color w:val="auto"/>
          <w:highlight w:val="none"/>
          <w:lang w:eastAsia="zh-CN"/>
        </w:rPr>
        <w:t>陕西省商务厅</w:t>
      </w:r>
    </w:p>
    <w:p w14:paraId="25340202">
      <w:pPr>
        <w:numPr>
          <w:ilvl w:val="0"/>
          <w:numId w:val="2"/>
        </w:numPr>
        <w:tabs>
          <w:tab w:val="left" w:pos="240"/>
          <w:tab w:val="clear" w:pos="840"/>
        </w:tabs>
        <w:spacing w:line="460" w:lineRule="exact"/>
        <w:ind w:left="-137" w:leftChars="-57" w:firstLine="0"/>
        <w:rPr>
          <w:rFonts w:ascii="仿宋" w:hAnsi="仿宋" w:eastAsia="仿宋" w:cs="仿宋"/>
          <w:color w:val="auto"/>
          <w:highlight w:val="none"/>
        </w:rPr>
      </w:pPr>
      <w:r>
        <w:rPr>
          <w:rFonts w:hint="eastAsia" w:ascii="仿宋" w:hAnsi="仿宋" w:eastAsia="仿宋" w:cs="仿宋"/>
          <w:color w:val="auto"/>
          <w:highlight w:val="none"/>
        </w:rPr>
        <w:t>监督机构：政府采购监督管理部门及监察部门</w:t>
      </w:r>
    </w:p>
    <w:p w14:paraId="02C6E588">
      <w:pPr>
        <w:numPr>
          <w:ilvl w:val="0"/>
          <w:numId w:val="2"/>
        </w:numPr>
        <w:tabs>
          <w:tab w:val="left" w:pos="240"/>
          <w:tab w:val="clear" w:pos="840"/>
        </w:tabs>
        <w:spacing w:line="460" w:lineRule="exact"/>
        <w:ind w:left="-137" w:leftChars="-57" w:firstLine="0"/>
        <w:rPr>
          <w:rFonts w:hint="eastAsia" w:ascii="仿宋" w:hAnsi="仿宋" w:eastAsia="仿宋" w:cs="仿宋"/>
          <w:color w:val="auto"/>
          <w:highlight w:val="none"/>
        </w:rPr>
      </w:pPr>
      <w:r>
        <w:rPr>
          <w:rFonts w:hint="eastAsia" w:ascii="仿宋" w:hAnsi="仿宋" w:eastAsia="仿宋" w:cs="仿宋"/>
          <w:color w:val="auto"/>
          <w:highlight w:val="none"/>
        </w:rPr>
        <w:t>采购代理机构：陕西德仁招标有限公司</w:t>
      </w:r>
    </w:p>
    <w:p w14:paraId="17866B7C">
      <w:pPr>
        <w:numPr>
          <w:ilvl w:val="0"/>
          <w:numId w:val="2"/>
        </w:numPr>
        <w:tabs>
          <w:tab w:val="left" w:pos="240"/>
          <w:tab w:val="clear" w:pos="840"/>
        </w:tabs>
        <w:spacing w:line="460" w:lineRule="exact"/>
        <w:ind w:left="-137" w:leftChars="-57" w:firstLine="0"/>
        <w:rPr>
          <w:rFonts w:hint="eastAsia" w:ascii="仿宋" w:hAnsi="仿宋" w:eastAsia="仿宋" w:cs="仿宋"/>
          <w:color w:val="auto"/>
          <w:highlight w:val="none"/>
        </w:rPr>
      </w:pPr>
      <w:r>
        <w:rPr>
          <w:rFonts w:hint="eastAsia" w:ascii="仿宋" w:hAnsi="仿宋" w:eastAsia="仿宋" w:cs="仿宋"/>
          <w:color w:val="auto"/>
          <w:highlight w:val="none"/>
        </w:rPr>
        <w:t>磋商供应商：满足本次磋商要求具有相应资质和完成项目能力的供应商</w:t>
      </w:r>
    </w:p>
    <w:p w14:paraId="5856FE85">
      <w:pPr>
        <w:numPr>
          <w:ilvl w:val="0"/>
          <w:numId w:val="2"/>
        </w:numPr>
        <w:tabs>
          <w:tab w:val="left" w:pos="240"/>
          <w:tab w:val="clear" w:pos="840"/>
        </w:tabs>
        <w:spacing w:line="460" w:lineRule="exact"/>
        <w:ind w:left="-137" w:leftChars="-57" w:firstLine="0"/>
        <w:rPr>
          <w:rFonts w:hint="eastAsia" w:ascii="仿宋" w:hAnsi="仿宋" w:eastAsia="仿宋" w:cs="仿宋"/>
          <w:color w:val="auto"/>
          <w:highlight w:val="none"/>
        </w:rPr>
      </w:pPr>
      <w:r>
        <w:rPr>
          <w:rFonts w:hint="eastAsia" w:ascii="仿宋" w:hAnsi="仿宋" w:eastAsia="仿宋" w:cs="仿宋"/>
          <w:color w:val="auto"/>
          <w:highlight w:val="none"/>
        </w:rPr>
        <w:t>成交供应商：由磋商小组推荐经采购人确认的磋商供应商</w:t>
      </w:r>
    </w:p>
    <w:p w14:paraId="48EEC5EC">
      <w:pPr>
        <w:pStyle w:val="4"/>
        <w:rPr>
          <w:rFonts w:hint="eastAsia" w:ascii="仿宋" w:hAnsi="仿宋" w:eastAsia="仿宋" w:cs="仿宋"/>
          <w:color w:val="auto"/>
          <w:sz w:val="28"/>
          <w:szCs w:val="28"/>
          <w:highlight w:val="none"/>
        </w:rPr>
      </w:pPr>
      <w:bookmarkStart w:id="20" w:name="_Toc12298"/>
      <w:bookmarkStart w:id="21" w:name="_Toc14202"/>
      <w:bookmarkStart w:id="22" w:name="_Toc7253"/>
      <w:bookmarkStart w:id="23" w:name="_Toc519156738"/>
      <w:bookmarkStart w:id="24" w:name="_Toc13421"/>
      <w:bookmarkStart w:id="25" w:name="_Toc12414"/>
      <w:r>
        <w:rPr>
          <w:rFonts w:hint="eastAsia" w:ascii="仿宋" w:hAnsi="仿宋" w:eastAsia="仿宋" w:cs="仿宋"/>
          <w:color w:val="auto"/>
          <w:sz w:val="28"/>
          <w:szCs w:val="28"/>
          <w:highlight w:val="none"/>
        </w:rPr>
        <w:t>二、磋商供应商</w:t>
      </w:r>
      <w:bookmarkEnd w:id="20"/>
      <w:bookmarkEnd w:id="21"/>
      <w:bookmarkEnd w:id="22"/>
      <w:bookmarkEnd w:id="23"/>
      <w:bookmarkEnd w:id="24"/>
      <w:bookmarkEnd w:id="25"/>
    </w:p>
    <w:p w14:paraId="712FA202">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1.合格磋商供应商</w:t>
      </w:r>
    </w:p>
    <w:p w14:paraId="3CE6C605">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w:t>
      </w:r>
    </w:p>
    <w:p w14:paraId="42D1C9F3">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2）具有良好的商业信誉和健全的财务会计制度</w:t>
      </w:r>
    </w:p>
    <w:p w14:paraId="38390CC1">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3）具有履行合同所必需的专业技术能力</w:t>
      </w:r>
    </w:p>
    <w:p w14:paraId="43AF55AE">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4）有依法缴纳税收和社会保障资金的良好记录</w:t>
      </w:r>
    </w:p>
    <w:p w14:paraId="2C3E1489">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5）参加政府采购活动前三年内，在经营活动中没有重大违法记录</w:t>
      </w:r>
    </w:p>
    <w:p w14:paraId="2AD038DF">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6）法律、行政法规规定的其它条件</w:t>
      </w:r>
    </w:p>
    <w:p w14:paraId="4616446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1.1单位负责人为同一人或者存在直接控股、管理关系的不同供应商，不得参加本项目同一合同项下的磋商响应。如果磋商供应商在磋商响应中隐瞒了上述关系，则该响应无效。</w:t>
      </w:r>
    </w:p>
    <w:p w14:paraId="55B46BE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1.2为本采购项目提供整体设计、规范编制或者项目管理、监理、检测等服务的供应商，不得再参加本采购项目的磋商响应</w:t>
      </w:r>
      <w:r>
        <w:rPr>
          <w:rFonts w:hint="eastAsia" w:ascii="仿宋" w:hAnsi="仿宋" w:eastAsia="仿宋" w:cs="仿宋"/>
          <w:color w:val="auto"/>
          <w:kern w:val="0"/>
          <w:highlight w:val="none"/>
        </w:rPr>
        <w:t>。</w:t>
      </w:r>
      <w:r>
        <w:rPr>
          <w:rFonts w:hint="eastAsia" w:ascii="仿宋" w:hAnsi="仿宋" w:eastAsia="仿宋" w:cs="仿宋"/>
          <w:color w:val="auto"/>
          <w:highlight w:val="none"/>
        </w:rPr>
        <w:t>如果磋商供应商在磋商响应中隐瞒了上述事实，则该响应无效。</w:t>
      </w:r>
    </w:p>
    <w:p w14:paraId="08C5A7EF">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2.磋商委托</w:t>
      </w:r>
    </w:p>
    <w:p w14:paraId="33941F0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如磋商供应商代表不是法定代表人，须持有《法定代表人授权书》（原件）。</w:t>
      </w:r>
    </w:p>
    <w:p w14:paraId="5E41F1E7">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3.磋商响应文件内容的真实性</w:t>
      </w:r>
    </w:p>
    <w:p w14:paraId="7C379CC8">
      <w:pPr>
        <w:spacing w:line="460" w:lineRule="exact"/>
        <w:ind w:firstLine="472" w:firstLineChars="197"/>
        <w:rPr>
          <w:rFonts w:hint="eastAsia" w:ascii="仿宋" w:hAnsi="仿宋" w:eastAsia="仿宋" w:cs="仿宋"/>
          <w:color w:val="auto"/>
          <w:highlight w:val="none"/>
        </w:rPr>
      </w:pPr>
      <w:r>
        <w:rPr>
          <w:rFonts w:hint="eastAsia" w:ascii="仿宋" w:hAnsi="仿宋" w:eastAsia="仿宋" w:cs="仿宋"/>
          <w:color w:val="auto"/>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EDE0617">
      <w:pPr>
        <w:spacing w:line="460" w:lineRule="exact"/>
        <w:ind w:firstLine="120" w:firstLineChars="50"/>
        <w:rPr>
          <w:rFonts w:hint="eastAsia" w:ascii="仿宋" w:hAnsi="仿宋" w:eastAsia="仿宋" w:cs="仿宋"/>
          <w:color w:val="auto"/>
          <w:highlight w:val="none"/>
        </w:rPr>
      </w:pPr>
      <w:r>
        <w:rPr>
          <w:rFonts w:hint="eastAsia" w:ascii="仿宋" w:hAnsi="仿宋" w:eastAsia="仿宋" w:cs="仿宋"/>
          <w:b/>
          <w:color w:val="auto"/>
          <w:highlight w:val="none"/>
        </w:rPr>
        <w:t>4.磋商费用</w:t>
      </w:r>
    </w:p>
    <w:p w14:paraId="66C861A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无论磋商结果如何，磋商供应商自行承担参加磋商相关的全部费用。</w:t>
      </w:r>
    </w:p>
    <w:p w14:paraId="15383869">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5.联合体形式</w:t>
      </w:r>
    </w:p>
    <w:p w14:paraId="08583213">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　本项目是否接受联合体参与及相关要求见磋商须知前附表。</w:t>
      </w:r>
    </w:p>
    <w:p w14:paraId="24E1FF2A">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　供应商为联合体形式的，应同时遵守以下规定：</w:t>
      </w:r>
    </w:p>
    <w:p w14:paraId="4FA1D876">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(1)联合体各方必须签订联合体协议书，明确联合体牵头人和各方权利、义务及分工、合同工作量比例；</w:t>
      </w:r>
    </w:p>
    <w:p w14:paraId="2ABAE8F2">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(2)联合体各方均应当符合供应商须知前附表的供应商基本资格条件；</w:t>
      </w:r>
    </w:p>
    <w:p w14:paraId="5F902438">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(3)除磋商须知前附表中另有规定，联合体各方中至少有一方应当符合供应商须知前附表的供应商特定资格条件；</w:t>
      </w:r>
    </w:p>
    <w:p w14:paraId="1A5D3991">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(4)联合体中有同类资质的供应商按照联合体分工承担相同工作的，应当按照资质等级较低的供应商确定资质等级；</w:t>
      </w:r>
    </w:p>
    <w:p w14:paraId="6369D2D8">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(5)联合体各方不得再单独或与其他供应商组成新的联合体参加同一项目的采购活动。</w:t>
      </w:r>
    </w:p>
    <w:p w14:paraId="2843B9E3">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6.项目现场踏勘</w:t>
      </w:r>
    </w:p>
    <w:p w14:paraId="0D2912F7">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　本项目是否组织现场踏勘见磋商须知前附表。</w:t>
      </w:r>
    </w:p>
    <w:p w14:paraId="4C5536DD">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　供应商应按磋商须知前附表中规定对采购项目现场和周围环境进行踏勘。供应商未在指定时间进行踏勘的，其踏勘将被拒绝。</w:t>
      </w:r>
    </w:p>
    <w:p w14:paraId="6EAFDE46">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6.3　踏勘现场的费用由供应商自己承担，踏勘期间所发生的人身伤害及财产损失由供应商自己负责。</w:t>
      </w:r>
    </w:p>
    <w:p w14:paraId="36E34F3E">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6.4　采购人不对供应商据现场踏勘而做出的推论、理解和结论负责。一旦成交，供应商不得以任何借口，提出额外补偿，或延长合同期限的要求。</w:t>
      </w:r>
    </w:p>
    <w:p w14:paraId="746CF73D">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7.采购进口产品（购买服务项目不适用）</w:t>
      </w:r>
    </w:p>
    <w:p w14:paraId="60F5CC63">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7.1　本项目是否采购进口产品及相关要求见磋商须知前附表。</w:t>
      </w:r>
    </w:p>
    <w:p w14:paraId="4ABCDC72">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8.政府采购政策支持与其他规定</w:t>
      </w:r>
    </w:p>
    <w:p w14:paraId="5763C2BE">
      <w:pPr>
        <w:pStyle w:val="14"/>
        <w:spacing w:line="460" w:lineRule="exact"/>
        <w:ind w:firstLine="480" w:firstLineChars="200"/>
        <w:rPr>
          <w:rFonts w:hint="eastAsia" w:ascii="仿宋" w:hAnsi="仿宋" w:eastAsia="仿宋" w:cs="仿宋"/>
          <w:color w:val="auto"/>
          <w:szCs w:val="24"/>
          <w:highlight w:val="none"/>
        </w:rPr>
      </w:pPr>
      <w:bookmarkStart w:id="26" w:name="_Toc519156739"/>
      <w:bookmarkStart w:id="27" w:name="_Toc27408"/>
      <w:bookmarkStart w:id="28" w:name="_Toc4528"/>
      <w:r>
        <w:rPr>
          <w:rFonts w:hint="eastAsia" w:ascii="仿宋" w:hAnsi="仿宋" w:eastAsia="仿宋" w:cs="仿宋"/>
          <w:color w:val="auto"/>
          <w:szCs w:val="24"/>
          <w:highlight w:val="none"/>
        </w:rPr>
        <w:t>8.1　产品属于政府强制采购节能产品范围，必须将是否列入最新一期节能清单作为采购产品的资格条件。本项目的详细要求见评审办法。</w:t>
      </w:r>
    </w:p>
    <w:p w14:paraId="6DC6376E">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3E2F6C7">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8.3　供应商享受支持中小企业发展政策优惠的，可用扣除后的最后报价参与价格比较。本项目价格扣除比例及相关要求见评审办法。</w:t>
      </w:r>
    </w:p>
    <w:p w14:paraId="0BCBAF62">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8.4　监狱企业视同小型、微型企业，享受促进中小企业发展政策优惠，可用扣除后的最后报价参与价格比较。本项目价格扣除比例及相关要求详见评审办法。</w:t>
      </w:r>
    </w:p>
    <w:p w14:paraId="4CE5C207">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0B0FF14">
      <w:pPr>
        <w:pStyle w:val="14"/>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8.6　其他法律法规强制性规定。本项目的详细要求见评审办法。</w:t>
      </w:r>
    </w:p>
    <w:p w14:paraId="43066F16">
      <w:pPr>
        <w:pStyle w:val="4"/>
        <w:rPr>
          <w:rFonts w:hint="eastAsia" w:ascii="仿宋" w:hAnsi="仿宋" w:eastAsia="仿宋" w:cs="仿宋"/>
          <w:color w:val="auto"/>
          <w:sz w:val="32"/>
          <w:szCs w:val="36"/>
          <w:highlight w:val="none"/>
        </w:rPr>
      </w:pPr>
      <w:bookmarkStart w:id="29" w:name="_Toc25030"/>
      <w:bookmarkStart w:id="30" w:name="_Toc198"/>
      <w:bookmarkStart w:id="31" w:name="_Toc2653"/>
      <w:r>
        <w:rPr>
          <w:rFonts w:hint="eastAsia" w:ascii="仿宋" w:hAnsi="仿宋" w:eastAsia="仿宋" w:cs="仿宋"/>
          <w:color w:val="auto"/>
          <w:sz w:val="32"/>
          <w:szCs w:val="36"/>
          <w:highlight w:val="none"/>
        </w:rPr>
        <w:t>三、磋商文件</w:t>
      </w:r>
      <w:bookmarkEnd w:id="26"/>
      <w:bookmarkEnd w:id="27"/>
      <w:bookmarkEnd w:id="28"/>
      <w:bookmarkEnd w:id="29"/>
      <w:bookmarkEnd w:id="30"/>
      <w:bookmarkEnd w:id="31"/>
    </w:p>
    <w:p w14:paraId="634DACF8">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9.磋商文件</w:t>
      </w:r>
    </w:p>
    <w:p w14:paraId="39BC8A7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9.1 磋商文件要求提供的货物及服务，磋商程序和合同条件在磋商文件中均有说明。磋商文件共六章，内容如下：</w:t>
      </w:r>
    </w:p>
    <w:p w14:paraId="5D799A2A">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第一章 竞争性磋商公告</w:t>
      </w:r>
    </w:p>
    <w:p w14:paraId="3FE9658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第二章 磋商供应商须知</w:t>
      </w:r>
    </w:p>
    <w:p w14:paraId="71B1A86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第三章 </w:t>
      </w:r>
      <w:r>
        <w:rPr>
          <w:rFonts w:hint="eastAsia" w:ascii="仿宋" w:hAnsi="仿宋" w:eastAsia="仿宋" w:cs="仿宋"/>
          <w:color w:val="auto"/>
          <w:highlight w:val="none"/>
          <w:lang w:val="en-US" w:eastAsia="zh-CN"/>
        </w:rPr>
        <w:t>评审办法及标准</w:t>
      </w:r>
    </w:p>
    <w:p w14:paraId="297E8EB4">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第四章 磋商要求及说明</w:t>
      </w:r>
    </w:p>
    <w:p w14:paraId="0CB590DD">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第五章 商务及合同主要条款</w:t>
      </w:r>
    </w:p>
    <w:p w14:paraId="46BD9644">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第六章 竞争性磋商响应文件格式</w:t>
      </w:r>
    </w:p>
    <w:p w14:paraId="42CA963A">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F4A0F8B">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10．磋商文件的澄清修改</w:t>
      </w:r>
    </w:p>
    <w:p w14:paraId="33AC377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10.1</w:t>
      </w:r>
      <w:r>
        <w:rPr>
          <w:rFonts w:hint="eastAsia" w:ascii="仿宋" w:hAnsi="仿宋" w:eastAsia="仿宋" w:cs="仿宋"/>
          <w:color w:val="auto"/>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5B2B3C1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10.2</w:t>
      </w:r>
      <w:r>
        <w:rPr>
          <w:rFonts w:hint="eastAsia" w:ascii="仿宋" w:hAnsi="仿宋" w:eastAsia="仿宋" w:cs="仿宋"/>
          <w:color w:val="auto"/>
          <w:highlight w:val="none"/>
          <w:lang w:val="zh-CN"/>
        </w:rPr>
        <w:t>在</w:t>
      </w:r>
      <w:r>
        <w:rPr>
          <w:rFonts w:hint="eastAsia" w:ascii="仿宋" w:hAnsi="仿宋" w:eastAsia="仿宋" w:cs="仿宋"/>
          <w:color w:val="auto"/>
          <w:highlight w:val="none"/>
          <w:lang w:val="en-US" w:eastAsia="zh-CN"/>
        </w:rPr>
        <w:t>采购</w:t>
      </w:r>
      <w:r>
        <w:rPr>
          <w:rFonts w:hint="eastAsia" w:ascii="仿宋" w:hAnsi="仿宋" w:eastAsia="仿宋" w:cs="仿宋"/>
          <w:color w:val="auto"/>
          <w:highlight w:val="none"/>
          <w:lang w:val="zh-CN"/>
        </w:rPr>
        <w:t>活动中，采购代理机构按照有关规定对获取</w:t>
      </w:r>
      <w:r>
        <w:rPr>
          <w:rFonts w:hint="eastAsia" w:ascii="仿宋" w:hAnsi="仿宋" w:eastAsia="仿宋" w:cs="仿宋"/>
          <w:color w:val="auto"/>
          <w:highlight w:val="none"/>
          <w:lang w:val="en-US" w:eastAsia="zh-CN"/>
        </w:rPr>
        <w:t>磋商</w:t>
      </w:r>
      <w:r>
        <w:rPr>
          <w:rFonts w:hint="eastAsia" w:ascii="仿宋" w:hAnsi="仿宋" w:eastAsia="仿宋" w:cs="仿宋"/>
          <w:color w:val="auto"/>
          <w:highlight w:val="none"/>
          <w:lang w:val="zh-CN"/>
        </w:rPr>
        <w:t>文件的潜在</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zh-CN"/>
        </w:rPr>
        <w:t>发出书面形式通知要求其确认的，潜在</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zh-CN"/>
        </w:rPr>
        <w:t>应当在规定时间将确认情况原件送达至采购代理机构或通过电子邮件回复至采购代理机构指定的邮箱地址。若潜在</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zh-CN"/>
        </w:rPr>
        <w:t>未在规定时间内进行确认的，视同对发出的书面通知已认可，所造成的一切后果由供应商自行承担。</w:t>
      </w:r>
    </w:p>
    <w:p w14:paraId="3E2AF1F6">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11.磋商文件的购买</w:t>
      </w:r>
    </w:p>
    <w:p w14:paraId="574E71A0">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磋商供应商必须从采购代理机构购买磋商文件，磋商供应商自行转让或复制的磋商文件视为无效文件；磋商文件一经售出，一律不退，仅作为本次磋商使用。</w:t>
      </w:r>
    </w:p>
    <w:p w14:paraId="2B9A2A49">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12.磋商的处理依据</w:t>
      </w:r>
    </w:p>
    <w:p w14:paraId="1E48107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根据《中华人民共和国政府采购法》和《政府采购竞争性磋商采购方式管理暂行办法》的条款，本着公开、公平、公正的原则进行处理。</w:t>
      </w:r>
    </w:p>
    <w:p w14:paraId="12C31772">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13.解释权归属</w:t>
      </w:r>
    </w:p>
    <w:p w14:paraId="436B939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本次磋商文件的解释权归采购代理机构。</w:t>
      </w:r>
    </w:p>
    <w:p w14:paraId="06B938A5">
      <w:pPr>
        <w:pStyle w:val="4"/>
        <w:rPr>
          <w:rFonts w:hint="eastAsia" w:ascii="仿宋" w:hAnsi="仿宋" w:eastAsia="仿宋" w:cs="仿宋"/>
          <w:color w:val="auto"/>
          <w:sz w:val="32"/>
          <w:szCs w:val="36"/>
          <w:highlight w:val="none"/>
        </w:rPr>
      </w:pPr>
      <w:bookmarkStart w:id="32" w:name="_Toc1168"/>
      <w:bookmarkStart w:id="33" w:name="_Toc8808"/>
      <w:bookmarkStart w:id="34" w:name="_Toc18132"/>
      <w:bookmarkStart w:id="35" w:name="_Toc16846"/>
      <w:bookmarkStart w:id="36" w:name="_Toc29051"/>
      <w:r>
        <w:rPr>
          <w:rFonts w:hint="eastAsia" w:ascii="仿宋" w:hAnsi="仿宋" w:eastAsia="仿宋" w:cs="仿宋"/>
          <w:color w:val="auto"/>
          <w:sz w:val="32"/>
          <w:szCs w:val="36"/>
          <w:highlight w:val="none"/>
        </w:rPr>
        <w:t>四、磋商要求</w:t>
      </w:r>
      <w:bookmarkEnd w:id="32"/>
      <w:bookmarkEnd w:id="33"/>
      <w:bookmarkEnd w:id="34"/>
      <w:bookmarkEnd w:id="35"/>
      <w:bookmarkEnd w:id="36"/>
    </w:p>
    <w:p w14:paraId="2120770C">
      <w:pPr>
        <w:spacing w:line="460" w:lineRule="exact"/>
        <w:rPr>
          <w:rFonts w:hint="eastAsia" w:ascii="仿宋" w:hAnsi="仿宋" w:eastAsia="仿宋" w:cs="仿宋"/>
          <w:b/>
          <w:color w:val="auto"/>
          <w:highlight w:val="none"/>
          <w:lang w:val="en-US" w:eastAsia="zh-CN"/>
        </w:rPr>
      </w:pPr>
      <w:bookmarkStart w:id="37" w:name="_Toc519156741"/>
      <w:bookmarkStart w:id="38" w:name="_Toc24973"/>
      <w:r>
        <w:rPr>
          <w:rFonts w:hint="eastAsia" w:ascii="仿宋" w:hAnsi="仿宋" w:eastAsia="仿宋" w:cs="仿宋"/>
          <w:b/>
          <w:color w:val="auto"/>
          <w:highlight w:val="none"/>
        </w:rPr>
        <w:t>14.磋商语言和</w:t>
      </w:r>
      <w:r>
        <w:rPr>
          <w:rFonts w:hint="eastAsia" w:ascii="仿宋" w:hAnsi="仿宋" w:eastAsia="仿宋" w:cs="仿宋"/>
          <w:b/>
          <w:color w:val="auto"/>
          <w:highlight w:val="none"/>
          <w:lang w:val="en-US" w:eastAsia="zh-CN"/>
        </w:rPr>
        <w:t>计量单位的使用</w:t>
      </w:r>
    </w:p>
    <w:p w14:paraId="08334035">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rPr>
        <w:t>14.1</w:t>
      </w:r>
      <w:r>
        <w:rPr>
          <w:rFonts w:hint="eastAsia" w:ascii="仿宋" w:hAnsi="仿宋" w:eastAsia="仿宋" w:cs="仿宋"/>
          <w:color w:val="auto"/>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0918EF8A">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rPr>
        <w:t>14.2</w:t>
      </w:r>
      <w:r>
        <w:rPr>
          <w:rFonts w:hint="eastAsia" w:ascii="仿宋" w:hAnsi="仿宋" w:eastAsia="仿宋" w:cs="仿宋"/>
          <w:color w:val="auto"/>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16E1CEEC">
      <w:pPr>
        <w:spacing w:line="460" w:lineRule="exact"/>
        <w:ind w:firstLine="48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14.3</w:t>
      </w:r>
      <w:r>
        <w:rPr>
          <w:rFonts w:hint="eastAsia" w:ascii="仿宋" w:hAnsi="仿宋" w:eastAsia="仿宋" w:cs="仿宋"/>
          <w:color w:val="auto"/>
          <w:highlight w:val="none"/>
          <w:lang w:val="zh-CN" w:eastAsia="zh-CN"/>
        </w:rPr>
        <w:t>磋商文件已有明确规定的，使用磋商文件规定的计量单位；磋商文件没有规定的，应采用中华人民共和国法定计量单位(国际单位制和国家选定的其他计量单位)。</w:t>
      </w:r>
    </w:p>
    <w:p w14:paraId="30928B92">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15.磋商响应文件的构成</w:t>
      </w:r>
    </w:p>
    <w:p w14:paraId="2AF5842A">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15.1供应商提交的磋商响应文件应包括下列部分的内容：</w:t>
      </w:r>
    </w:p>
    <w:p w14:paraId="7FAA23D3">
      <w:pPr>
        <w:kinsoku w:val="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一、磋商函</w:t>
      </w:r>
    </w:p>
    <w:p w14:paraId="7CDD9001">
      <w:pPr>
        <w:kinsoku w:val="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w:t>
      </w:r>
    </w:p>
    <w:p w14:paraId="09040264">
      <w:pPr>
        <w:kinsoku w:val="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w:t>
      </w:r>
      <w:r>
        <w:rPr>
          <w:rFonts w:hint="eastAsia" w:ascii="仿宋" w:hAnsi="仿宋" w:eastAsia="仿宋" w:cs="仿宋"/>
          <w:color w:val="auto"/>
          <w:highlight w:val="none"/>
          <w:lang w:val="en-US" w:eastAsia="zh-CN"/>
        </w:rPr>
        <w:t>法定代表人</w:t>
      </w:r>
      <w:r>
        <w:rPr>
          <w:rFonts w:hint="eastAsia" w:ascii="仿宋" w:hAnsi="仿宋" w:eastAsia="仿宋" w:cs="仿宋"/>
          <w:color w:val="auto"/>
          <w:highlight w:val="none"/>
        </w:rPr>
        <w:t>授权委托书</w:t>
      </w:r>
    </w:p>
    <w:p w14:paraId="2B7AA03B">
      <w:pPr>
        <w:kinsoku w:val="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四、报价表</w:t>
      </w:r>
    </w:p>
    <w:p w14:paraId="7C0C601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五、承接的类似项目情况表</w:t>
      </w:r>
    </w:p>
    <w:p w14:paraId="200C6CE4">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六、项目</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方案</w:t>
      </w:r>
    </w:p>
    <w:p w14:paraId="2EDB190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七、</w:t>
      </w:r>
      <w:r>
        <w:rPr>
          <w:rFonts w:hint="eastAsia" w:ascii="仿宋" w:hAnsi="仿宋" w:eastAsia="仿宋" w:cs="仿宋"/>
          <w:color w:val="auto"/>
          <w:highlight w:val="none"/>
          <w:lang w:val="en-US" w:eastAsia="zh-CN"/>
        </w:rPr>
        <w:t>商务和服务</w:t>
      </w:r>
      <w:r>
        <w:rPr>
          <w:rFonts w:hint="eastAsia" w:ascii="仿宋" w:hAnsi="仿宋" w:eastAsia="仿宋" w:cs="仿宋"/>
          <w:color w:val="auto"/>
          <w:highlight w:val="none"/>
        </w:rPr>
        <w:t>响应说明</w:t>
      </w:r>
    </w:p>
    <w:p w14:paraId="2A6D14D2">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八、资格证明文件</w:t>
      </w:r>
    </w:p>
    <w:p w14:paraId="1D715C3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九、其他资料</w:t>
      </w:r>
    </w:p>
    <w:p w14:paraId="53E58D28">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 如果在磋商文件中没有允许提供备选方案，则每个供应商只允许提交一个磋商方案，否则，将按无效响</w:t>
      </w:r>
      <w:r>
        <w:rPr>
          <w:rFonts w:hint="eastAsia" w:ascii="仿宋" w:hAnsi="仿宋" w:eastAsia="仿宋" w:cs="仿宋"/>
          <w:color w:val="auto"/>
          <w:sz w:val="24"/>
          <w:highlight w:val="none"/>
          <w:lang w:val="en-US" w:eastAsia="zh-CN"/>
        </w:rPr>
        <w:t>应</w:t>
      </w:r>
      <w:r>
        <w:rPr>
          <w:rFonts w:hint="eastAsia" w:ascii="仿宋" w:hAnsi="仿宋" w:eastAsia="仿宋" w:cs="仿宋"/>
          <w:color w:val="auto"/>
          <w:sz w:val="24"/>
          <w:highlight w:val="none"/>
        </w:rPr>
        <w:t>磋商处理。</w:t>
      </w:r>
    </w:p>
    <w:p w14:paraId="6FFCFEBB">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68AB4AC7">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16.磋商报价</w:t>
      </w:r>
    </w:p>
    <w:p w14:paraId="0D2E574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16.1磋商报价是指项目达到正常使用条件下的所有费用，以磋商文件的内容和要求作为依据；</w:t>
      </w:r>
    </w:p>
    <w:p w14:paraId="67ED730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16.2磋商供应商应在磋商响应文件中的响应报价表上，标明费用组成；任何有选择的报价不予接受；</w:t>
      </w:r>
    </w:p>
    <w:p w14:paraId="21616F4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16.3磋商货币：人民币；单位：元（精确到小数点后两位）；</w:t>
      </w:r>
    </w:p>
    <w:p w14:paraId="645826CF">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16.4响应报价表应有法定代表人或被授权人的签字；</w:t>
      </w:r>
    </w:p>
    <w:p w14:paraId="55CC938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16.5磋商最</w:t>
      </w:r>
      <w:r>
        <w:rPr>
          <w:rFonts w:hint="eastAsia" w:ascii="仿宋" w:hAnsi="仿宋" w:eastAsia="仿宋" w:cs="仿宋"/>
          <w:color w:val="auto"/>
          <w:highlight w:val="none"/>
          <w:lang w:eastAsia="zh-CN"/>
        </w:rPr>
        <w:t>终</w:t>
      </w:r>
      <w:r>
        <w:rPr>
          <w:rFonts w:hint="eastAsia" w:ascii="仿宋" w:hAnsi="仿宋" w:eastAsia="仿宋" w:cs="仿宋"/>
          <w:color w:val="auto"/>
          <w:highlight w:val="none"/>
        </w:rPr>
        <w:t>报价，在采购内容无实质性变更下，不得高于首次磋商报价,各供应商分项报价表中所有报价（与最终磋商报价比例一致）同比例下浮。</w:t>
      </w:r>
    </w:p>
    <w:p w14:paraId="2278714F">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16.6凡因磋商供应商对磋商文件阅读不深、理解不透、误解、疏漏、或因市场行情了解不清造成的后果和风险均由磋商供应商自负；</w:t>
      </w:r>
    </w:p>
    <w:p w14:paraId="47962935">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16.7</w:t>
      </w:r>
      <w:r>
        <w:rPr>
          <w:rFonts w:hint="eastAsia" w:ascii="仿宋" w:hAnsi="仿宋" w:eastAsia="仿宋" w:cs="仿宋"/>
          <w:color w:val="auto"/>
          <w:highlight w:val="none"/>
        </w:rPr>
        <w:t>最低报价不是成交的唯一依据。</w:t>
      </w:r>
    </w:p>
    <w:p w14:paraId="65BBFFB7">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16.</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磋商供应商不得以低于成本的报价参加磋商。当磋商小组认为某个磋商供应</w:t>
      </w:r>
      <w:r>
        <w:rPr>
          <w:rFonts w:hint="eastAsia" w:ascii="仿宋" w:hAnsi="仿宋" w:eastAsia="仿宋" w:cs="仿宋"/>
          <w:color w:val="auto"/>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4E10CF0D">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16.9供应商对响应项目只允许有一个报价，不接受超过磋商文件中规定的预算金额的报价、可变动性报价、赠送及“零”报价，否则视为无效响应。</w:t>
      </w:r>
    </w:p>
    <w:p w14:paraId="3FAB2525">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17.证明供应商合格的资格证明文件</w:t>
      </w:r>
    </w:p>
    <w:p w14:paraId="4CBDC107">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17.1供应商应按照磋商文件“供应商须知前附表”的要求，在磋商响应文件中提交合格的资格证明文件。如果资格证明文件不全或不合格的，将按无效磋商处理。</w:t>
      </w:r>
    </w:p>
    <w:p w14:paraId="5EB50097">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18.证明标的物的合格性和符合磋商文件规定的文件</w:t>
      </w:r>
    </w:p>
    <w:p w14:paraId="6A891FA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5E4548DF">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18.2上述证明文件可以是文字资料、图纸、图片和数据，它包括：</w:t>
      </w:r>
    </w:p>
    <w:p w14:paraId="1D6DAABA">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18.2.1实施方案、</w:t>
      </w:r>
      <w:r>
        <w:rPr>
          <w:rFonts w:hint="eastAsia" w:ascii="仿宋" w:hAnsi="仿宋" w:eastAsia="仿宋" w:cs="仿宋"/>
          <w:color w:val="auto"/>
          <w:highlight w:val="none"/>
          <w:lang w:val="en-US" w:eastAsia="zh-CN"/>
        </w:rPr>
        <w:t>服务期/建设周期/质保期</w:t>
      </w:r>
      <w:r>
        <w:rPr>
          <w:rFonts w:hint="eastAsia" w:ascii="仿宋" w:hAnsi="仿宋" w:eastAsia="仿宋" w:cs="仿宋"/>
          <w:color w:val="auto"/>
          <w:highlight w:val="none"/>
        </w:rPr>
        <w:t>、付款方式等方面的详细说明；</w:t>
      </w:r>
    </w:p>
    <w:p w14:paraId="42DFA0A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18.2.2 逐条对磋商文件提出的技术要求和商务要求进行应答，说明所提供的货物及服务对磋商的技术和商务要求是否做出了实质性响应并提供支持文件。</w:t>
      </w:r>
    </w:p>
    <w:p w14:paraId="301C5D56">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19.磋商保证金</w:t>
      </w:r>
    </w:p>
    <w:p w14:paraId="1DDC2652">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19.1保证金是用于保护本次磋商免受磋商供应商的行为而引起的风险。</w:t>
      </w:r>
    </w:p>
    <w:p w14:paraId="2BA0B5F5">
      <w:pPr>
        <w:spacing w:line="460" w:lineRule="exact"/>
        <w:ind w:firstLine="480" w:firstLineChars="200"/>
        <w:rPr>
          <w:rFonts w:hint="eastAsia" w:ascii="仿宋" w:hAnsi="仿宋" w:eastAsia="仿宋" w:cs="仿宋"/>
          <w:b/>
          <w:color w:val="auto"/>
          <w:highlight w:val="none"/>
        </w:rPr>
      </w:pPr>
      <w:r>
        <w:rPr>
          <w:rFonts w:hint="eastAsia" w:ascii="仿宋" w:hAnsi="仿宋" w:eastAsia="仿宋" w:cs="仿宋"/>
          <w:color w:val="auto"/>
          <w:highlight w:val="none"/>
        </w:rPr>
        <w:t>19.2磋商保证金由磋商供应商通过银行转账、电汇、保函等非现金形式缴纳。</w:t>
      </w:r>
    </w:p>
    <w:p w14:paraId="30958AED">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19.3未交纳、未足额交纳或未按规定时间交纳保证金的，将被视为自动放弃磋商权利。</w:t>
      </w:r>
    </w:p>
    <w:p w14:paraId="12D9309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19.4提交保证金后，各磋商供应商须将其交纳保证金凭证复印件加盖供应商红章附在磋商响应文件中，否则视为无效响应文件。</w:t>
      </w:r>
    </w:p>
    <w:p w14:paraId="53791AD8">
      <w:pPr>
        <w:spacing w:line="46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19.5磋商保证金退还:</w:t>
      </w:r>
    </w:p>
    <w:p w14:paraId="06F43DF8">
      <w:pPr>
        <w:spacing w:line="460" w:lineRule="exact"/>
        <w:ind w:firstLine="241" w:firstLineChars="100"/>
        <w:rPr>
          <w:rFonts w:hint="eastAsia" w:ascii="仿宋" w:hAnsi="仿宋" w:eastAsia="仿宋" w:cs="仿宋"/>
          <w:b/>
          <w:color w:val="auto"/>
          <w:highlight w:val="none"/>
        </w:rPr>
      </w:pPr>
      <w:r>
        <w:rPr>
          <w:rFonts w:hint="eastAsia" w:ascii="仿宋" w:hAnsi="仿宋" w:eastAsia="仿宋" w:cs="仿宋"/>
          <w:b/>
          <w:color w:val="auto"/>
          <w:highlight w:val="none"/>
        </w:rPr>
        <w:t xml:space="preserve">A. 未成交供应商：成交通知书发放后5个工作日内退还； </w:t>
      </w:r>
    </w:p>
    <w:p w14:paraId="2B311485">
      <w:pPr>
        <w:spacing w:line="460" w:lineRule="exact"/>
        <w:ind w:firstLine="241" w:firstLineChars="100"/>
        <w:rPr>
          <w:rFonts w:hint="eastAsia" w:ascii="仿宋" w:hAnsi="仿宋" w:eastAsia="仿宋" w:cs="仿宋"/>
          <w:b/>
          <w:color w:val="auto"/>
          <w:highlight w:val="none"/>
        </w:rPr>
      </w:pPr>
      <w:r>
        <w:rPr>
          <w:rFonts w:hint="eastAsia" w:ascii="仿宋" w:hAnsi="仿宋" w:eastAsia="仿宋" w:cs="仿宋"/>
          <w:b/>
          <w:color w:val="auto"/>
          <w:highlight w:val="none"/>
        </w:rPr>
        <w:t>B. 成交供应商：成交供应商与采购单位</w:t>
      </w:r>
      <w:r>
        <w:rPr>
          <w:rFonts w:hint="eastAsia" w:ascii="仿宋" w:hAnsi="仿宋" w:eastAsia="仿宋" w:cs="仿宋"/>
          <w:b/>
          <w:color w:val="auto"/>
          <w:highlight w:val="none"/>
          <w:lang w:val="en-US" w:eastAsia="zh-CN"/>
        </w:rPr>
        <w:t>合同签订之日起5个工作日内退还</w:t>
      </w:r>
      <w:r>
        <w:rPr>
          <w:rFonts w:hint="eastAsia" w:ascii="仿宋" w:hAnsi="仿宋" w:eastAsia="仿宋" w:cs="仿宋"/>
          <w:b/>
          <w:color w:val="auto"/>
          <w:highlight w:val="none"/>
        </w:rPr>
        <w:t>；（退还时，须向代理机构提供开户许可证复印件及合同原件壹份并加盖供应商公章）；</w:t>
      </w:r>
    </w:p>
    <w:p w14:paraId="64F6F3CA">
      <w:pPr>
        <w:spacing w:line="46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以上供应商自身原因导致无法退还的除外。</w:t>
      </w:r>
    </w:p>
    <w:p w14:paraId="7DED3A07">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19.6 供应商以担保机构保函形式交纳磋商保证金的，磋商结束之后供应商用收据原件在代理机构财务室换取担保机构保函原件（退还保证金参照19.5条款）</w:t>
      </w:r>
    </w:p>
    <w:p w14:paraId="074A231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19.7发生下列情况之一，磋商保证金将不予退还：</w:t>
      </w:r>
    </w:p>
    <w:p w14:paraId="56028AF7">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19.7.1供应商在递交磋商响应文件截止时间后，撤回磋商响应文件的或者擅自退出磋商活动的。</w:t>
      </w:r>
    </w:p>
    <w:p w14:paraId="57E1156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19.7.2供应商成交后放弃成交或未能按规定签订合同、无正当理由不与采购人签订合同的或未能按规定交纳招标代理服务费或由于供应商的原因导致成交无效的。</w:t>
      </w:r>
    </w:p>
    <w:p w14:paraId="3CC7189C">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19.7.3将成交项目转让给他人，或者在磋商响应文件中未说明，且未经采购人和招标代理机构同意，将成交项目分包给他人的。</w:t>
      </w:r>
    </w:p>
    <w:p w14:paraId="7782447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19.7.4供应商在磋商响应文件中提供伪造、套改、虚假资料参与磋商的。</w:t>
      </w:r>
    </w:p>
    <w:p w14:paraId="2C85206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19.7.5供应商不按法定程序进行质疑和投诉,捏造事实，查无实据，造成恶劣影响，导致采购活动无法正常进行的;</w:t>
      </w:r>
    </w:p>
    <w:p w14:paraId="0D2640F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19.7.6供应商在磋商响应文件中提供虚假材料的；</w:t>
      </w:r>
    </w:p>
    <w:p w14:paraId="4DE8E25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19.7.7磋商文件规定的其他情形。</w:t>
      </w:r>
    </w:p>
    <w:p w14:paraId="7507DF7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19.8联合磋商的，可以由联合体中的主体提交磋商保证金，以一方名义提交磋商保证金，对联合体各方均具有约束力；</w:t>
      </w:r>
    </w:p>
    <w:p w14:paraId="1119F515">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20.磋商响应文件的有效期</w:t>
      </w:r>
    </w:p>
    <w:p w14:paraId="69F76E6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1FA8075F">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21、磋商响应文件的签署及规定</w:t>
      </w:r>
    </w:p>
    <w:p w14:paraId="3DECE1B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21.1磋商供应商须依据磋商文件内容和磋商响应文件格式的要求编制磋商响应文件；</w:t>
      </w:r>
    </w:p>
    <w:p w14:paraId="1C2BB90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21.2磋商响应文件的正本和所有的副本均需打印或用不褪色的蓝（黑）墨水填写，注明“正本”“副本”字样。统一胶装、编码，在每一页的正下方清楚标明页码等字样；</w:t>
      </w:r>
    </w:p>
    <w:p w14:paraId="4E1D9780">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0BE3728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21.4磋商供应商在磋商响应文件中指定的页面落款处，必须按磋商文件要求加盖印章或签字；</w:t>
      </w:r>
    </w:p>
    <w:p w14:paraId="30E586D7">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21.5磋商供应商名称应填写全称，同时加盖公章；</w:t>
      </w:r>
    </w:p>
    <w:p w14:paraId="216B050C">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21.6磋商响应文件的任何行间插字、涂改和增删，必须由法定代表人或被授权人在改动处旁签字方为有效；</w:t>
      </w:r>
    </w:p>
    <w:p w14:paraId="113614BC">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21.7磋商响应文件因字迹潦草或表达不清所引起的后果由磋商供应商负责。</w:t>
      </w:r>
    </w:p>
    <w:p w14:paraId="3ACA1B25">
      <w:pPr>
        <w:pStyle w:val="11"/>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77F37E22">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22.文字要求</w:t>
      </w:r>
    </w:p>
    <w:p w14:paraId="322D989B">
      <w:pPr>
        <w:spacing w:line="460" w:lineRule="exact"/>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本次磋商只接受简体中文文字的磋商响应文件。</w:t>
      </w:r>
    </w:p>
    <w:p w14:paraId="1915D0C8">
      <w:pPr>
        <w:pStyle w:val="4"/>
        <w:rPr>
          <w:rFonts w:hint="eastAsia" w:ascii="仿宋" w:hAnsi="仿宋" w:eastAsia="仿宋" w:cs="仿宋"/>
          <w:color w:val="auto"/>
          <w:sz w:val="32"/>
          <w:szCs w:val="36"/>
          <w:highlight w:val="none"/>
        </w:rPr>
      </w:pPr>
      <w:bookmarkStart w:id="39" w:name="_Toc31661"/>
      <w:bookmarkStart w:id="40" w:name="_Toc16723"/>
      <w:bookmarkStart w:id="41" w:name="_Toc31297"/>
      <w:r>
        <w:rPr>
          <w:rFonts w:hint="eastAsia" w:ascii="仿宋" w:hAnsi="仿宋" w:eastAsia="仿宋" w:cs="仿宋"/>
          <w:color w:val="auto"/>
          <w:sz w:val="32"/>
          <w:szCs w:val="36"/>
          <w:highlight w:val="none"/>
        </w:rPr>
        <w:t>五、磋商响应文件封装、递交</w:t>
      </w:r>
      <w:bookmarkEnd w:id="37"/>
      <w:bookmarkEnd w:id="38"/>
      <w:bookmarkEnd w:id="39"/>
      <w:bookmarkEnd w:id="40"/>
      <w:bookmarkEnd w:id="41"/>
    </w:p>
    <w:p w14:paraId="72FB54BA">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23.磋商响应文件的封装及标记</w:t>
      </w:r>
    </w:p>
    <w:p w14:paraId="566FD4D3">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23.1</w:t>
      </w:r>
      <w:r>
        <w:rPr>
          <w:rFonts w:hint="eastAsia" w:ascii="仿宋" w:hAnsi="仿宋" w:eastAsia="仿宋" w:cs="仿宋"/>
          <w:color w:val="auto"/>
          <w:highlight w:val="none"/>
          <w:lang w:val="zh-CN"/>
        </w:rPr>
        <w:t>供应商按要求</w:t>
      </w:r>
      <w:r>
        <w:rPr>
          <w:rFonts w:hint="eastAsia" w:ascii="仿宋" w:hAnsi="仿宋" w:eastAsia="仿宋" w:cs="仿宋"/>
          <w:color w:val="auto"/>
          <w:highlight w:val="none"/>
          <w:lang w:val="en-US" w:eastAsia="zh-CN"/>
        </w:rPr>
        <w:t>准备</w:t>
      </w:r>
      <w:r>
        <w:rPr>
          <w:rFonts w:hint="eastAsia" w:ascii="仿宋" w:hAnsi="仿宋" w:eastAsia="仿宋" w:cs="仿宋"/>
          <w:color w:val="auto"/>
          <w:highlight w:val="none"/>
          <w:lang w:val="zh-CN"/>
        </w:rPr>
        <w:t>纸质版响应文件正本</w:t>
      </w:r>
      <w:r>
        <w:rPr>
          <w:rFonts w:hint="eastAsia" w:ascii="仿宋" w:hAnsi="仿宋" w:eastAsia="仿宋" w:cs="仿宋"/>
          <w:color w:val="auto"/>
          <w:highlight w:val="none"/>
        </w:rPr>
        <w:t>1</w:t>
      </w:r>
      <w:r>
        <w:rPr>
          <w:rFonts w:hint="eastAsia" w:ascii="仿宋" w:hAnsi="仿宋" w:eastAsia="仿宋" w:cs="仿宋"/>
          <w:color w:val="auto"/>
          <w:highlight w:val="none"/>
          <w:lang w:val="zh-CN"/>
        </w:rPr>
        <w:t>份、副本</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zh-CN"/>
        </w:rPr>
        <w:t>份，电子版</w:t>
      </w:r>
      <w:r>
        <w:rPr>
          <w:rFonts w:hint="eastAsia" w:ascii="仿宋" w:hAnsi="仿宋" w:eastAsia="仿宋" w:cs="仿宋"/>
          <w:color w:val="auto"/>
          <w:highlight w:val="none"/>
          <w:lang w:val="en-US" w:eastAsia="zh-CN"/>
        </w:rPr>
        <w:t>响应</w:t>
      </w:r>
      <w:r>
        <w:rPr>
          <w:rFonts w:hint="eastAsia" w:ascii="仿宋" w:hAnsi="仿宋" w:eastAsia="仿宋" w:cs="仿宋"/>
          <w:color w:val="auto"/>
          <w:highlight w:val="none"/>
          <w:lang w:val="zh-CN"/>
        </w:rPr>
        <w:t>文件（</w:t>
      </w:r>
      <w:r>
        <w:rPr>
          <w:rFonts w:hint="eastAsia" w:ascii="仿宋" w:hAnsi="仿宋" w:eastAsia="仿宋" w:cs="仿宋"/>
          <w:color w:val="auto"/>
          <w:highlight w:val="none"/>
          <w:lang w:val="en-US" w:eastAsia="zh-CN"/>
        </w:rPr>
        <w:t>U盘</w:t>
      </w:r>
      <w:r>
        <w:rPr>
          <w:rFonts w:hint="eastAsia" w:ascii="仿宋" w:hAnsi="仿宋" w:eastAsia="仿宋" w:cs="仿宋"/>
          <w:color w:val="auto"/>
          <w:highlight w:val="none"/>
          <w:lang w:val="zh-CN"/>
        </w:rPr>
        <w:t>）</w:t>
      </w:r>
      <w:r>
        <w:rPr>
          <w:rFonts w:hint="eastAsia" w:ascii="仿宋" w:hAnsi="仿宋" w:eastAsia="仿宋" w:cs="仿宋"/>
          <w:color w:val="auto"/>
          <w:highlight w:val="none"/>
        </w:rPr>
        <w:t>1</w:t>
      </w:r>
      <w:r>
        <w:rPr>
          <w:rFonts w:hint="eastAsia" w:ascii="仿宋" w:hAnsi="仿宋" w:eastAsia="仿宋" w:cs="仿宋"/>
          <w:color w:val="auto"/>
          <w:highlight w:val="none"/>
          <w:lang w:val="zh-CN"/>
        </w:rPr>
        <w:t>份</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zh-CN"/>
        </w:rPr>
        <w:t>若分包，应按包号编制响应文件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zh-CN"/>
        </w:rPr>
        <w:t>。</w:t>
      </w:r>
    </w:p>
    <w:p w14:paraId="7DF7E52E">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23.2</w:t>
      </w:r>
      <w:r>
        <w:rPr>
          <w:rFonts w:hint="eastAsia" w:ascii="仿宋" w:hAnsi="仿宋" w:eastAsia="仿宋" w:cs="仿宋"/>
          <w:color w:val="auto"/>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6FE77A2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23.3</w:t>
      </w:r>
      <w:r>
        <w:rPr>
          <w:rFonts w:hint="eastAsia" w:ascii="仿宋" w:hAnsi="仿宋" w:eastAsia="仿宋" w:cs="仿宋"/>
          <w:color w:val="auto"/>
          <w:highlight w:val="none"/>
        </w:rPr>
        <w:t>响应文件必须按照磋商文件第</w:t>
      </w:r>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rPr>
        <w:t>部分“</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格式”中的要求</w:t>
      </w:r>
      <w:r>
        <w:rPr>
          <w:rFonts w:hint="eastAsia" w:ascii="仿宋" w:hAnsi="仿宋" w:eastAsia="仿宋" w:cs="仿宋"/>
          <w:color w:val="auto"/>
          <w:highlight w:val="none"/>
          <w:lang w:eastAsia="zh-CN"/>
        </w:rPr>
        <w:t>编制，</w:t>
      </w:r>
      <w:r>
        <w:rPr>
          <w:rFonts w:hint="eastAsia" w:ascii="仿宋" w:hAnsi="仿宋" w:eastAsia="仿宋" w:cs="仿宋"/>
          <w:color w:val="auto"/>
          <w:highlight w:val="none"/>
          <w:lang w:val="zh-CN"/>
        </w:rPr>
        <w:t>响应文件应除封面外应逐页编码，为节约纸张建议采用A4纸张双面打印，牢固胶状成册，</w:t>
      </w:r>
      <w:r>
        <w:rPr>
          <w:rFonts w:hint="eastAsia" w:ascii="仿宋" w:hAnsi="仿宋" w:eastAsia="仿宋" w:cs="仿宋"/>
          <w:color w:val="auto"/>
          <w:highlight w:val="none"/>
          <w:lang w:eastAsia="zh-CN"/>
        </w:rPr>
        <w:t>并按格式要求</w:t>
      </w:r>
      <w:r>
        <w:rPr>
          <w:rFonts w:hint="eastAsia" w:ascii="仿宋" w:hAnsi="仿宋" w:eastAsia="仿宋" w:cs="仿宋"/>
          <w:color w:val="auto"/>
          <w:highlight w:val="none"/>
        </w:rPr>
        <w:t>签署盖章</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响应</w:t>
      </w:r>
      <w:r>
        <w:rPr>
          <w:rFonts w:hint="eastAsia" w:ascii="仿宋" w:hAnsi="仿宋" w:eastAsia="仿宋" w:cs="仿宋"/>
          <w:color w:val="auto"/>
          <w:highlight w:val="none"/>
          <w:lang w:val="zh-CN"/>
        </w:rPr>
        <w:t>文件中供应商名称盖章处必须加盖供应商公章，</w:t>
      </w:r>
      <w:r>
        <w:rPr>
          <w:rFonts w:hint="eastAsia" w:ascii="仿宋" w:hAnsi="仿宋" w:eastAsia="仿宋" w:cs="仿宋"/>
          <w:color w:val="auto"/>
          <w:highlight w:val="none"/>
        </w:rPr>
        <w:t>磋商文件中凡是需要法定代表人签字或盖章之处非法人单位的负责人均参照执行。</w:t>
      </w:r>
    </w:p>
    <w:p w14:paraId="4FF5D518">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23.4</w:t>
      </w:r>
      <w:r>
        <w:rPr>
          <w:rFonts w:hint="eastAsia" w:ascii="仿宋" w:hAnsi="仿宋" w:eastAsia="仿宋" w:cs="仿宋"/>
          <w:color w:val="auto"/>
          <w:highlight w:val="none"/>
          <w:lang w:val="zh-CN"/>
        </w:rPr>
        <w:t>除供应商对错处做必要修改外，</w:t>
      </w:r>
      <w:r>
        <w:rPr>
          <w:rFonts w:hint="eastAsia" w:ascii="仿宋" w:hAnsi="仿宋" w:eastAsia="仿宋" w:cs="仿宋"/>
          <w:color w:val="auto"/>
          <w:highlight w:val="none"/>
          <w:lang w:val="en-US" w:eastAsia="zh-CN"/>
        </w:rPr>
        <w:t>响应文件</w:t>
      </w:r>
      <w:r>
        <w:rPr>
          <w:rFonts w:hint="eastAsia" w:ascii="仿宋" w:hAnsi="仿宋" w:eastAsia="仿宋" w:cs="仿宋"/>
          <w:color w:val="auto"/>
          <w:highlight w:val="none"/>
          <w:lang w:val="zh-CN"/>
        </w:rPr>
        <w:t>不得行间插字、涂改和增删，如有修改错漏处，必须由供应商法定代表人或其授权代表签字或盖章。</w:t>
      </w:r>
    </w:p>
    <w:p w14:paraId="197A594C">
      <w:pPr>
        <w:spacing w:line="46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lang w:val="en-US" w:eastAsia="zh-CN"/>
        </w:rPr>
        <w:t>23.5</w:t>
      </w:r>
      <w:r>
        <w:rPr>
          <w:rFonts w:hint="eastAsia" w:ascii="仿宋" w:hAnsi="仿宋" w:eastAsia="仿宋" w:cs="仿宋"/>
          <w:b/>
          <w:bCs/>
          <w:color w:val="auto"/>
          <w:highlight w:val="none"/>
        </w:rPr>
        <w:t>电子版</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内容与纸质版正本</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的内容保持一致，具有同等法律效力，须将</w:t>
      </w:r>
      <w:r>
        <w:rPr>
          <w:rFonts w:hint="eastAsia" w:ascii="仿宋" w:hAnsi="仿宋" w:eastAsia="仿宋" w:cs="仿宋"/>
          <w:b/>
          <w:bCs/>
          <w:color w:val="auto"/>
          <w:highlight w:val="none"/>
          <w:lang w:val="zh-CN"/>
        </w:rPr>
        <w:t>签字、盖章</w:t>
      </w:r>
      <w:r>
        <w:rPr>
          <w:rFonts w:hint="eastAsia" w:ascii="仿宋" w:hAnsi="仿宋" w:eastAsia="仿宋" w:cs="仿宋"/>
          <w:b/>
          <w:bCs/>
          <w:color w:val="auto"/>
          <w:highlight w:val="none"/>
        </w:rPr>
        <w:t>后</w:t>
      </w:r>
      <w:r>
        <w:rPr>
          <w:rFonts w:hint="eastAsia" w:ascii="仿宋" w:hAnsi="仿宋" w:eastAsia="仿宋" w:cs="仿宋"/>
          <w:b/>
          <w:bCs/>
          <w:color w:val="auto"/>
          <w:highlight w:val="none"/>
          <w:lang w:val="zh-CN"/>
        </w:rPr>
        <w:t>的</w:t>
      </w:r>
      <w:r>
        <w:rPr>
          <w:rFonts w:hint="eastAsia" w:ascii="仿宋" w:hAnsi="仿宋" w:eastAsia="仿宋" w:cs="仿宋"/>
          <w:b/>
          <w:bCs/>
          <w:color w:val="auto"/>
          <w:highlight w:val="none"/>
        </w:rPr>
        <w:t>纸质版</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lang w:val="zh-CN"/>
        </w:rPr>
        <w:t>正本扫描</w:t>
      </w:r>
      <w:r>
        <w:rPr>
          <w:rFonts w:hint="eastAsia" w:ascii="仿宋" w:hAnsi="仿宋" w:eastAsia="仿宋" w:cs="仿宋"/>
          <w:b/>
          <w:bCs/>
          <w:color w:val="auto"/>
          <w:highlight w:val="none"/>
        </w:rPr>
        <w:t>后生成的</w:t>
      </w:r>
      <w:r>
        <w:rPr>
          <w:rFonts w:hint="eastAsia" w:ascii="仿宋" w:hAnsi="仿宋" w:eastAsia="仿宋" w:cs="仿宋"/>
          <w:b/>
          <w:bCs/>
          <w:color w:val="auto"/>
          <w:highlight w:val="none"/>
          <w:lang w:val="zh-CN"/>
        </w:rPr>
        <w:t>PDF文件</w:t>
      </w:r>
      <w:r>
        <w:rPr>
          <w:rFonts w:hint="eastAsia" w:ascii="仿宋" w:hAnsi="仿宋" w:eastAsia="仿宋" w:cs="仿宋"/>
          <w:b/>
          <w:bCs/>
          <w:color w:val="auto"/>
          <w:highlight w:val="none"/>
        </w:rPr>
        <w:t>刻录入U盘存储。注：为便于扫描，可在正本未装订、无骑缝章时扫描；</w:t>
      </w:r>
      <w:r>
        <w:rPr>
          <w:rFonts w:hint="eastAsia" w:ascii="仿宋" w:hAnsi="仿宋" w:eastAsia="仿宋" w:cs="仿宋"/>
          <w:b/>
          <w:bCs/>
          <w:color w:val="auto"/>
          <w:highlight w:val="none"/>
          <w:lang w:val="en-US" w:eastAsia="zh-CN"/>
        </w:rPr>
        <w:t>递交</w:t>
      </w:r>
      <w:r>
        <w:rPr>
          <w:rFonts w:hint="eastAsia" w:ascii="仿宋" w:hAnsi="仿宋" w:eastAsia="仿宋" w:cs="仿宋"/>
          <w:b/>
          <w:bCs/>
          <w:color w:val="auto"/>
          <w:highlight w:val="none"/>
        </w:rPr>
        <w:t>的U盘应仅存储该文件；U盘作为投标资料介质不予退还。</w:t>
      </w:r>
    </w:p>
    <w:p w14:paraId="6B4398D4">
      <w:pPr>
        <w:spacing w:line="460" w:lineRule="exact"/>
        <w:ind w:firstLine="120" w:firstLineChars="50"/>
        <w:rPr>
          <w:rFonts w:hint="eastAsia" w:ascii="仿宋" w:hAnsi="仿宋" w:eastAsia="仿宋" w:cs="仿宋"/>
          <w:color w:val="auto"/>
          <w:highlight w:val="none"/>
        </w:rPr>
      </w:pPr>
      <w:r>
        <w:rPr>
          <w:rFonts w:hint="eastAsia" w:ascii="仿宋" w:hAnsi="仿宋" w:eastAsia="仿宋" w:cs="仿宋"/>
          <w:b/>
          <w:color w:val="auto"/>
          <w:highlight w:val="none"/>
        </w:rPr>
        <w:t>24.磋商响应文件递交</w:t>
      </w:r>
    </w:p>
    <w:p w14:paraId="6FD56139">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24.1</w:t>
      </w:r>
      <w:r>
        <w:rPr>
          <w:rFonts w:hint="eastAsia" w:ascii="仿宋" w:hAnsi="仿宋" w:eastAsia="仿宋" w:cs="仿宋"/>
          <w:color w:val="auto"/>
          <w:highlight w:val="none"/>
          <w:lang w:val="zh-CN" w:eastAsia="zh-CN"/>
        </w:rPr>
        <w:t>供应商应在</w:t>
      </w:r>
      <w:r>
        <w:rPr>
          <w:rFonts w:hint="eastAsia" w:ascii="仿宋" w:hAnsi="仿宋" w:eastAsia="仿宋" w:cs="仿宋"/>
          <w:color w:val="auto"/>
          <w:highlight w:val="none"/>
          <w:lang w:val="en-US" w:eastAsia="zh-CN"/>
        </w:rPr>
        <w:t>开标当日并于递</w:t>
      </w:r>
      <w:r>
        <w:rPr>
          <w:rFonts w:hint="eastAsia" w:ascii="仿宋" w:hAnsi="仿宋" w:eastAsia="仿宋" w:cs="仿宋"/>
          <w:color w:val="auto"/>
          <w:highlight w:val="none"/>
          <w:lang w:val="zh-CN" w:eastAsia="zh-CN"/>
        </w:rPr>
        <w:t>交响应文件的截止时间前</w:t>
      </w:r>
      <w:r>
        <w:rPr>
          <w:rFonts w:hint="eastAsia" w:ascii="仿宋" w:hAnsi="仿宋" w:eastAsia="仿宋" w:cs="仿宋"/>
          <w:color w:val="auto"/>
          <w:highlight w:val="none"/>
          <w:lang w:val="en-US" w:eastAsia="zh-CN"/>
        </w:rPr>
        <w:t>将响应文件</w:t>
      </w:r>
      <w:r>
        <w:rPr>
          <w:rFonts w:hint="eastAsia" w:ascii="仿宋" w:hAnsi="仿宋" w:eastAsia="仿宋" w:cs="仿宋"/>
          <w:color w:val="auto"/>
          <w:highlight w:val="none"/>
          <w:lang w:val="zh-CN" w:eastAsia="zh-CN"/>
        </w:rPr>
        <w:t>密封送达至响应文件</w:t>
      </w:r>
      <w:r>
        <w:rPr>
          <w:rFonts w:hint="eastAsia" w:ascii="仿宋" w:hAnsi="仿宋" w:eastAsia="仿宋" w:cs="仿宋"/>
          <w:color w:val="auto"/>
          <w:highlight w:val="none"/>
          <w:lang w:val="en-US" w:eastAsia="zh-CN"/>
        </w:rPr>
        <w:t>递交</w:t>
      </w:r>
      <w:r>
        <w:rPr>
          <w:rFonts w:hint="eastAsia" w:ascii="仿宋" w:hAnsi="仿宋" w:eastAsia="仿宋" w:cs="仿宋"/>
          <w:color w:val="auto"/>
          <w:highlight w:val="none"/>
          <w:lang w:val="zh-CN" w:eastAsia="zh-CN"/>
        </w:rPr>
        <w:t>地点。</w:t>
      </w:r>
    </w:p>
    <w:p w14:paraId="74406CEA">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24.2</w:t>
      </w:r>
      <w:r>
        <w:rPr>
          <w:rFonts w:hint="eastAsia" w:ascii="仿宋" w:hAnsi="仿宋" w:eastAsia="仿宋" w:cs="仿宋"/>
          <w:color w:val="auto"/>
          <w:highlight w:val="none"/>
          <w:lang w:val="zh-CN" w:eastAsia="zh-CN"/>
        </w:rPr>
        <w:t>采购代理机构在磋商文件规定的响应文件递交截止时间前，只负责响应文件的接收、登记和组织工作，对其响应文件的有效性不负任何责任。</w:t>
      </w:r>
    </w:p>
    <w:p w14:paraId="4DC3D467">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24.3</w:t>
      </w:r>
      <w:r>
        <w:rPr>
          <w:rFonts w:hint="eastAsia" w:ascii="仿宋" w:hAnsi="仿宋" w:eastAsia="仿宋" w:cs="仿宋"/>
          <w:color w:val="auto"/>
          <w:highlight w:val="none"/>
          <w:lang w:val="zh-CN" w:eastAsia="zh-CN"/>
        </w:rPr>
        <w:t>响应文件递</w:t>
      </w:r>
      <w:r>
        <w:rPr>
          <w:rFonts w:hint="eastAsia" w:ascii="仿宋" w:hAnsi="仿宋" w:eastAsia="仿宋" w:cs="仿宋"/>
          <w:color w:val="auto"/>
          <w:highlight w:val="none"/>
          <w:lang w:val="en-US" w:eastAsia="zh-CN"/>
        </w:rPr>
        <w:t>交</w:t>
      </w:r>
      <w:r>
        <w:rPr>
          <w:rFonts w:hint="eastAsia" w:ascii="仿宋" w:hAnsi="仿宋" w:eastAsia="仿宋" w:cs="仿宋"/>
          <w:color w:val="auto"/>
          <w:highlight w:val="none"/>
          <w:lang w:val="zh-CN" w:eastAsia="zh-CN"/>
        </w:rPr>
        <w:t>后，在</w:t>
      </w:r>
      <w:r>
        <w:rPr>
          <w:rFonts w:hint="eastAsia" w:ascii="仿宋" w:hAnsi="仿宋" w:eastAsia="仿宋" w:cs="仿宋"/>
          <w:color w:val="auto"/>
          <w:highlight w:val="none"/>
          <w:lang w:val="en-US" w:eastAsia="zh-CN"/>
        </w:rPr>
        <w:t>响应文件递交</w:t>
      </w:r>
      <w:r>
        <w:rPr>
          <w:rFonts w:hint="eastAsia" w:ascii="仿宋" w:hAnsi="仿宋" w:eastAsia="仿宋" w:cs="仿宋"/>
          <w:color w:val="auto"/>
          <w:highlight w:val="none"/>
          <w:lang w:val="zh-CN" w:eastAsia="zh-CN"/>
        </w:rPr>
        <w:t>截止</w:t>
      </w:r>
      <w:r>
        <w:rPr>
          <w:rFonts w:hint="eastAsia" w:ascii="仿宋" w:hAnsi="仿宋" w:eastAsia="仿宋" w:cs="仿宋"/>
          <w:color w:val="auto"/>
          <w:highlight w:val="none"/>
          <w:lang w:val="en-US" w:eastAsia="zh-CN"/>
        </w:rPr>
        <w:t>时间</w:t>
      </w:r>
      <w:r>
        <w:rPr>
          <w:rFonts w:hint="eastAsia" w:ascii="仿宋" w:hAnsi="仿宋" w:eastAsia="仿宋" w:cs="仿宋"/>
          <w:color w:val="auto"/>
          <w:highlight w:val="none"/>
          <w:lang w:val="zh-CN" w:eastAsia="zh-CN"/>
        </w:rPr>
        <w:t>前，</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zh-CN" w:eastAsia="zh-CN"/>
        </w:rPr>
        <w:t>可以补充、修改或撤回其响应文件，并书面通知采购代理机构。补充、修改的内容应按磋商文件的要求签署、盖章，密封后，作为响应文件的组成部分。</w:t>
      </w:r>
    </w:p>
    <w:p w14:paraId="39AEAD3F">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24.4响应文件递交</w:t>
      </w:r>
      <w:r>
        <w:rPr>
          <w:rFonts w:hint="eastAsia" w:ascii="仿宋" w:hAnsi="仿宋" w:eastAsia="仿宋" w:cs="仿宋"/>
          <w:color w:val="auto"/>
          <w:highlight w:val="none"/>
          <w:lang w:val="zh-CN" w:eastAsia="zh-CN"/>
        </w:rPr>
        <w:t>截止时间后，</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zh-CN" w:eastAsia="zh-CN"/>
        </w:rPr>
        <w:t>不得对其响应文件做任何修改。</w:t>
      </w:r>
    </w:p>
    <w:p w14:paraId="56DC3D83">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BCF4113">
      <w:pPr>
        <w:spacing w:line="460" w:lineRule="exact"/>
        <w:ind w:firstLine="120" w:firstLineChars="50"/>
        <w:rPr>
          <w:rFonts w:hint="eastAsia" w:ascii="仿宋" w:hAnsi="仿宋" w:eastAsia="仿宋" w:cs="仿宋"/>
          <w:b/>
          <w:color w:val="auto"/>
          <w:highlight w:val="none"/>
          <w:lang w:val="zh-CN"/>
        </w:rPr>
      </w:pPr>
      <w:r>
        <w:rPr>
          <w:rFonts w:hint="eastAsia" w:ascii="仿宋" w:hAnsi="仿宋" w:eastAsia="仿宋" w:cs="仿宋"/>
          <w:b/>
          <w:color w:val="auto"/>
          <w:highlight w:val="none"/>
        </w:rPr>
        <w:t>25.磋商响应文件递交时间截止</w:t>
      </w:r>
      <w:r>
        <w:rPr>
          <w:rFonts w:hint="eastAsia" w:ascii="仿宋" w:hAnsi="仿宋" w:eastAsia="仿宋" w:cs="仿宋"/>
          <w:b/>
          <w:color w:val="auto"/>
          <w:highlight w:val="none"/>
          <w:lang w:eastAsia="zh-CN"/>
        </w:rPr>
        <w:t>，</w:t>
      </w:r>
      <w:r>
        <w:rPr>
          <w:rFonts w:hint="eastAsia" w:ascii="仿宋" w:hAnsi="仿宋" w:eastAsia="仿宋" w:cs="仿宋"/>
          <w:b/>
          <w:color w:val="auto"/>
          <w:highlight w:val="none"/>
          <w:lang w:val="zh-CN"/>
        </w:rPr>
        <w:t>出现下列情况之一的，其响应文件将被拒绝接收：</w:t>
      </w:r>
    </w:p>
    <w:p w14:paraId="468D896B">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25.1</w:t>
      </w:r>
      <w:r>
        <w:rPr>
          <w:rFonts w:hint="eastAsia" w:ascii="仿宋" w:hAnsi="仿宋" w:eastAsia="仿宋" w:cs="仿宋"/>
          <w:color w:val="auto"/>
          <w:highlight w:val="none"/>
          <w:lang w:val="zh-CN" w:eastAsia="zh-CN"/>
        </w:rPr>
        <w:t>逾期送达的；</w:t>
      </w:r>
    </w:p>
    <w:p w14:paraId="6796E9A8">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25.2</w:t>
      </w:r>
      <w:r>
        <w:rPr>
          <w:rFonts w:hint="eastAsia" w:ascii="仿宋" w:hAnsi="仿宋" w:eastAsia="仿宋" w:cs="仿宋"/>
          <w:color w:val="auto"/>
          <w:highlight w:val="none"/>
          <w:lang w:val="zh-CN" w:eastAsia="zh-CN"/>
        </w:rPr>
        <w:t>未按照磋商文件要求密封或加写标记的；</w:t>
      </w:r>
    </w:p>
    <w:p w14:paraId="7A8C8001">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25.3</w:t>
      </w:r>
      <w:r>
        <w:rPr>
          <w:rFonts w:hint="eastAsia" w:ascii="仿宋" w:hAnsi="仿宋" w:eastAsia="仿宋" w:cs="仿宋"/>
          <w:color w:val="auto"/>
          <w:highlight w:val="none"/>
          <w:lang w:val="zh-CN" w:eastAsia="zh-CN"/>
        </w:rPr>
        <w:t>递交的响应文件与本项目不相符的；</w:t>
      </w:r>
    </w:p>
    <w:p w14:paraId="2FC891E3">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25.4</w:t>
      </w:r>
      <w:r>
        <w:rPr>
          <w:rFonts w:hint="eastAsia" w:ascii="仿宋" w:hAnsi="仿宋" w:eastAsia="仿宋" w:cs="仿宋"/>
          <w:color w:val="auto"/>
          <w:highlight w:val="none"/>
          <w:lang w:val="zh-CN" w:eastAsia="zh-CN"/>
        </w:rPr>
        <w:t>供应商名称与获取磋商文件时填写的报名登记表中名称不相符的。</w:t>
      </w:r>
    </w:p>
    <w:p w14:paraId="52BEDC87">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.5无论磋商供应商成交与否或者废标，其磋商响应文件恕不退还。</w:t>
      </w:r>
    </w:p>
    <w:p w14:paraId="459C505D">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26.磋商响应文件的修改和撤回</w:t>
      </w:r>
    </w:p>
    <w:p w14:paraId="2BD3EFD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26.1磋商响应文件递交后，如果磋商供应商提出书面修改和撤回磋商响应文件要求，在磋商截止时间前以书面形式送达采购代理机构；</w:t>
      </w:r>
    </w:p>
    <w:p w14:paraId="5303F13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26.2磋商供应商修改磋商响应文件的书面材料，须密封送达采购代理机构，修改或补充的内容应按磋商文件要求签署、盖章、密封、标记，并作为磋商响应文件的组成部分；</w:t>
      </w:r>
    </w:p>
    <w:p w14:paraId="129250C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5B76720C">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26.4在磋商截止时间后到磋商文件规定的磋商有效期满之间的这段时间内，磋商供应商不得撤回其磋商响应文件；</w:t>
      </w:r>
    </w:p>
    <w:p w14:paraId="5C8C76D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26.5磋商供应商在磋商响应文件递交截止时间后，不得对其磋商响应文件做任何修改。</w:t>
      </w:r>
    </w:p>
    <w:p w14:paraId="78AEF114">
      <w:pPr>
        <w:pStyle w:val="4"/>
        <w:rPr>
          <w:rFonts w:hint="eastAsia" w:ascii="仿宋" w:hAnsi="仿宋" w:eastAsia="仿宋" w:cs="仿宋"/>
          <w:color w:val="auto"/>
          <w:sz w:val="32"/>
          <w:szCs w:val="36"/>
          <w:highlight w:val="none"/>
        </w:rPr>
      </w:pPr>
      <w:bookmarkStart w:id="42" w:name="_Toc519156742"/>
      <w:bookmarkStart w:id="43" w:name="_Toc29321"/>
      <w:bookmarkStart w:id="44" w:name="_Toc32447"/>
      <w:bookmarkStart w:id="45" w:name="_Toc19756"/>
      <w:bookmarkStart w:id="46" w:name="_Toc1285"/>
      <w:bookmarkStart w:id="47" w:name="_Toc4585"/>
      <w:r>
        <w:rPr>
          <w:rFonts w:hint="eastAsia" w:ascii="仿宋" w:hAnsi="仿宋" w:eastAsia="仿宋" w:cs="仿宋"/>
          <w:color w:val="auto"/>
          <w:sz w:val="32"/>
          <w:szCs w:val="36"/>
          <w:highlight w:val="none"/>
        </w:rPr>
        <w:t>六、磋商</w:t>
      </w:r>
      <w:bookmarkEnd w:id="42"/>
      <w:bookmarkEnd w:id="43"/>
      <w:bookmarkEnd w:id="44"/>
      <w:r>
        <w:rPr>
          <w:rFonts w:hint="eastAsia" w:ascii="仿宋" w:hAnsi="仿宋" w:eastAsia="仿宋" w:cs="仿宋"/>
          <w:color w:val="auto"/>
          <w:sz w:val="32"/>
          <w:szCs w:val="36"/>
          <w:highlight w:val="none"/>
        </w:rPr>
        <w:t>与评审</w:t>
      </w:r>
      <w:bookmarkEnd w:id="45"/>
      <w:bookmarkEnd w:id="46"/>
      <w:bookmarkEnd w:id="47"/>
    </w:p>
    <w:p w14:paraId="57FB9813">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27.磋商</w:t>
      </w:r>
    </w:p>
    <w:p w14:paraId="10626CC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27.1</w:t>
      </w:r>
      <w:r>
        <w:rPr>
          <w:rFonts w:hint="eastAsia" w:ascii="仿宋" w:hAnsi="仿宋" w:eastAsia="仿宋" w:cs="仿宋"/>
          <w:color w:val="auto"/>
          <w:highlight w:val="none"/>
        </w:rPr>
        <w:t>采购代理机构按磋商文件规定的时间、地点组织磋商会议。</w:t>
      </w:r>
    </w:p>
    <w:p w14:paraId="55D4A14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27.2</w:t>
      </w:r>
      <w:r>
        <w:rPr>
          <w:rFonts w:hint="eastAsia" w:ascii="仿宋" w:hAnsi="仿宋" w:eastAsia="仿宋" w:cs="仿宋"/>
          <w:color w:val="auto"/>
          <w:highlight w:val="none"/>
        </w:rPr>
        <w:t>磋商大会由采购代理机构主持，采购人参会人员、供应商代表及有关工作人员参加，参加磋商的人员应签名报到，以证明其出席。</w:t>
      </w:r>
    </w:p>
    <w:p w14:paraId="62B21C3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27.3</w:t>
      </w:r>
      <w:r>
        <w:rPr>
          <w:rFonts w:hint="eastAsia" w:ascii="仿宋" w:hAnsi="仿宋" w:eastAsia="仿宋" w:cs="仿宋"/>
          <w:color w:val="auto"/>
          <w:highlight w:val="none"/>
        </w:rPr>
        <w:t>由供应商或者其推选的代表检查响应文件的密封情况。</w:t>
      </w:r>
    </w:p>
    <w:p w14:paraId="724DAB32">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27.4</w:t>
      </w:r>
      <w:r>
        <w:rPr>
          <w:rFonts w:hint="eastAsia" w:ascii="仿宋" w:hAnsi="仿宋" w:eastAsia="仿宋" w:cs="仿宋"/>
          <w:color w:val="auto"/>
          <w:highlight w:val="none"/>
        </w:rPr>
        <w:t>查验响应文件密封情况，确认无误后拆封，由采购代理机构工作人员负责将供应商的名称、磋商价格和磋商文件中规定的其他内容进行记录，签字确认后并存档备案。</w:t>
      </w:r>
    </w:p>
    <w:p w14:paraId="20912EF8">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28.</w:t>
      </w:r>
      <w:r>
        <w:rPr>
          <w:rFonts w:hint="eastAsia" w:ascii="仿宋" w:hAnsi="仿宋" w:eastAsia="仿宋" w:cs="仿宋"/>
          <w:b/>
          <w:color w:val="auto"/>
          <w:highlight w:val="none"/>
        </w:rPr>
        <w:t>磋商及评审程序</w:t>
      </w:r>
    </w:p>
    <w:p w14:paraId="1CF01D3F">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28.1采购代理</w:t>
      </w:r>
      <w:r>
        <w:rPr>
          <w:rFonts w:hint="eastAsia" w:ascii="仿宋" w:hAnsi="仿宋" w:eastAsia="仿宋" w:cs="仿宋"/>
          <w:color w:val="auto"/>
          <w:highlight w:val="none"/>
        </w:rPr>
        <w:t>机构</w:t>
      </w:r>
      <w:r>
        <w:rPr>
          <w:rFonts w:hint="eastAsia" w:ascii="仿宋" w:hAnsi="仿宋" w:eastAsia="仿宋" w:cs="仿宋"/>
          <w:bCs/>
          <w:color w:val="auto"/>
          <w:highlight w:val="none"/>
        </w:rPr>
        <w:t>在规定的时间和地点组织磋商。</w:t>
      </w:r>
    </w:p>
    <w:p w14:paraId="27539EB3">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28.2本次磋商的报价次数、磋商程序和最终报价的产生原则见“磋商须知前附表”的规定。</w:t>
      </w:r>
    </w:p>
    <w:p w14:paraId="1F1CBB93">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37B92A69">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28.4磋商小组所有成员集中与单一供应商分别进行磋商，并给予所有参加磋商的供应商平等的磋商机会。</w:t>
      </w:r>
    </w:p>
    <w:p w14:paraId="368FF39E">
      <w:pPr>
        <w:spacing w:line="460" w:lineRule="exact"/>
        <w:ind w:firstLine="480" w:firstLineChars="200"/>
        <w:rPr>
          <w:rFonts w:hint="eastAsia" w:ascii="仿宋" w:hAnsi="仿宋" w:eastAsia="仿宋" w:cs="仿宋"/>
          <w:color w:val="auto"/>
          <w:szCs w:val="28"/>
          <w:highlight w:val="none"/>
        </w:rPr>
      </w:pPr>
      <w:r>
        <w:rPr>
          <w:rFonts w:hint="eastAsia" w:ascii="仿宋" w:hAnsi="仿宋" w:eastAsia="仿宋" w:cs="仿宋"/>
          <w:bCs/>
          <w:color w:val="auto"/>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7F324B5C">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28.6磋商结束后，磋商小组要求所有继续参加磋商的供应商在规定时间内提交最后报价，最后报价是供应商响应文件的有效组成部分。</w:t>
      </w:r>
    </w:p>
    <w:p w14:paraId="266363FF">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28.7已提交响应文件的供应商，在提交最后报价之前，可以根据磋商情况退出磋商。</w:t>
      </w:r>
    </w:p>
    <w:p w14:paraId="60060B10">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29.评审过程的保密</w:t>
      </w:r>
    </w:p>
    <w:p w14:paraId="01263107">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29.1竞争性</w:t>
      </w:r>
      <w:r>
        <w:rPr>
          <w:rFonts w:hint="eastAsia" w:ascii="仿宋" w:hAnsi="仿宋" w:eastAsia="仿宋" w:cs="仿宋"/>
          <w:color w:val="auto"/>
          <w:highlight w:val="none"/>
        </w:rPr>
        <w:t>磋商</w:t>
      </w:r>
      <w:r>
        <w:rPr>
          <w:rFonts w:hint="eastAsia" w:ascii="仿宋" w:hAnsi="仿宋" w:eastAsia="仿宋" w:cs="仿宋"/>
          <w:bCs/>
          <w:color w:val="auto"/>
          <w:highlight w:val="none"/>
        </w:rPr>
        <w:t>小组成员和与评审活动有关的工作人员不得泄露有关磋商响应文件的评审和比较、成交候选人的推荐以及与评审有关的其他情况。</w:t>
      </w:r>
    </w:p>
    <w:p w14:paraId="4757C24D">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5EFE874">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30．评审方法</w:t>
      </w:r>
    </w:p>
    <w:p w14:paraId="0F417972">
      <w:pPr>
        <w:spacing w:line="460" w:lineRule="exact"/>
        <w:ind w:firstLine="480" w:firstLineChars="200"/>
        <w:rPr>
          <w:rFonts w:hint="eastAsia" w:ascii="仿宋" w:hAnsi="仿宋" w:eastAsia="仿宋" w:cs="仿宋"/>
          <w:b/>
          <w:color w:val="auto"/>
          <w:highlight w:val="none"/>
          <w:lang w:val="en-US" w:eastAsia="zh-CN"/>
        </w:rPr>
      </w:pPr>
      <w:r>
        <w:rPr>
          <w:rFonts w:hint="eastAsia" w:ascii="仿宋" w:hAnsi="仿宋" w:eastAsia="仿宋" w:cs="仿宋"/>
          <w:bCs/>
          <w:color w:val="auto"/>
          <w:highlight w:val="none"/>
        </w:rPr>
        <w:t>30.1</w:t>
      </w:r>
      <w:r>
        <w:rPr>
          <w:rFonts w:hint="eastAsia" w:ascii="仿宋" w:hAnsi="仿宋" w:eastAsia="仿宋" w:cs="仿宋"/>
          <w:bCs/>
          <w:color w:val="auto"/>
          <w:sz w:val="24"/>
          <w:highlight w:val="none"/>
        </w:rPr>
        <w:t>按照《政府采购竞争性磋商采购方式管理暂行办法》的规定，磋商小组根据综合评分情况，按照评审得分由高到低顺序推荐3名成交候选供应商。</w:t>
      </w:r>
    </w:p>
    <w:p w14:paraId="6018C053">
      <w:pPr>
        <w:pStyle w:val="4"/>
        <w:rPr>
          <w:rFonts w:hint="eastAsia" w:ascii="仿宋" w:hAnsi="仿宋" w:eastAsia="仿宋" w:cs="仿宋"/>
          <w:color w:val="auto"/>
          <w:sz w:val="32"/>
          <w:szCs w:val="36"/>
          <w:highlight w:val="none"/>
        </w:rPr>
      </w:pPr>
      <w:bookmarkStart w:id="48" w:name="_Toc21838"/>
      <w:bookmarkStart w:id="49" w:name="_Toc12452"/>
      <w:bookmarkStart w:id="50" w:name="_Toc519156743"/>
      <w:bookmarkStart w:id="51" w:name="_Toc21224"/>
      <w:bookmarkStart w:id="52" w:name="_Toc6759"/>
      <w:bookmarkStart w:id="53" w:name="_Toc13700"/>
      <w:r>
        <w:rPr>
          <w:rFonts w:hint="eastAsia" w:ascii="仿宋" w:hAnsi="仿宋" w:eastAsia="仿宋" w:cs="仿宋"/>
          <w:color w:val="auto"/>
          <w:sz w:val="32"/>
          <w:szCs w:val="36"/>
          <w:highlight w:val="none"/>
        </w:rPr>
        <w:t>七、确定成交人、成交通知与签约</w:t>
      </w:r>
      <w:bookmarkEnd w:id="48"/>
      <w:bookmarkEnd w:id="49"/>
      <w:bookmarkEnd w:id="50"/>
      <w:bookmarkEnd w:id="51"/>
      <w:bookmarkEnd w:id="52"/>
      <w:bookmarkEnd w:id="53"/>
    </w:p>
    <w:p w14:paraId="7BEDE9A8">
      <w:pPr>
        <w:spacing w:line="460" w:lineRule="exact"/>
        <w:rPr>
          <w:rFonts w:hint="eastAsia" w:ascii="仿宋" w:hAnsi="仿宋" w:eastAsia="仿宋" w:cs="仿宋"/>
          <w:b/>
          <w:color w:val="auto"/>
          <w:highlight w:val="none"/>
        </w:rPr>
      </w:pPr>
      <w:bookmarkStart w:id="54" w:name="_Toc19721"/>
      <w:bookmarkStart w:id="55" w:name="_Toc519156744"/>
      <w:bookmarkStart w:id="56" w:name="_Toc23113"/>
      <w:r>
        <w:rPr>
          <w:rFonts w:hint="eastAsia" w:ascii="仿宋" w:hAnsi="仿宋" w:eastAsia="仿宋" w:cs="仿宋"/>
          <w:b/>
          <w:color w:val="auto"/>
          <w:highlight w:val="none"/>
        </w:rPr>
        <w:t>31．确定成交人</w:t>
      </w:r>
    </w:p>
    <w:p w14:paraId="4F5D0D09">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31.1</w:t>
      </w:r>
      <w:r>
        <w:rPr>
          <w:rFonts w:hint="eastAsia" w:ascii="仿宋" w:hAnsi="仿宋" w:eastAsia="仿宋" w:cs="仿宋"/>
          <w:color w:val="auto"/>
          <w:highlight w:val="none"/>
          <w:lang w:val="zh-CN"/>
        </w:rPr>
        <w:t>采购代理机构应在评审结束后</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zh-CN"/>
        </w:rPr>
        <w:t>个工作日内将评审报告送采购人。</w:t>
      </w:r>
    </w:p>
    <w:p w14:paraId="78F5A078">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31.2</w:t>
      </w:r>
      <w:r>
        <w:rPr>
          <w:rFonts w:hint="eastAsia" w:ascii="仿宋" w:hAnsi="仿宋" w:eastAsia="仿宋" w:cs="仿宋"/>
          <w:color w:val="auto"/>
          <w:highlight w:val="none"/>
          <w:lang w:val="zh-CN"/>
        </w:rPr>
        <w:t>采购人在收到评审报告后</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val="zh-CN"/>
        </w:rPr>
        <w:t>个工作日内，</w:t>
      </w:r>
      <w:r>
        <w:rPr>
          <w:rFonts w:hint="eastAsia" w:ascii="仿宋" w:hAnsi="仿宋" w:eastAsia="仿宋" w:cs="仿宋"/>
          <w:color w:val="auto"/>
          <w:highlight w:val="none"/>
          <w:lang w:val="en-US" w:eastAsia="zh-CN"/>
        </w:rPr>
        <w:t>在</w:t>
      </w:r>
      <w:r>
        <w:rPr>
          <w:rFonts w:hint="eastAsia" w:ascii="仿宋" w:hAnsi="仿宋" w:eastAsia="仿宋" w:cs="仿宋"/>
          <w:color w:val="auto"/>
          <w:highlight w:val="none"/>
          <w:lang w:val="zh-CN"/>
        </w:rPr>
        <w:t>评审报告</w:t>
      </w:r>
      <w:r>
        <w:rPr>
          <w:rFonts w:hint="eastAsia" w:ascii="仿宋" w:hAnsi="仿宋" w:eastAsia="仿宋" w:cs="仿宋"/>
          <w:color w:val="auto"/>
          <w:highlight w:val="none"/>
          <w:lang w:val="en-US" w:eastAsia="zh-CN"/>
        </w:rPr>
        <w:t>确定</w:t>
      </w:r>
      <w:r>
        <w:rPr>
          <w:rFonts w:hint="eastAsia" w:ascii="仿宋" w:hAnsi="仿宋" w:eastAsia="仿宋" w:cs="仿宋"/>
          <w:color w:val="auto"/>
          <w:highlight w:val="none"/>
          <w:lang w:val="zh-CN"/>
        </w:rPr>
        <w:t>的成交候选人</w:t>
      </w:r>
      <w:r>
        <w:rPr>
          <w:rFonts w:hint="eastAsia" w:ascii="仿宋" w:hAnsi="仿宋" w:eastAsia="仿宋" w:cs="仿宋"/>
          <w:color w:val="auto"/>
          <w:highlight w:val="none"/>
          <w:lang w:val="en-US" w:eastAsia="zh-CN"/>
        </w:rPr>
        <w:t>名单</w:t>
      </w:r>
      <w:r>
        <w:rPr>
          <w:rFonts w:hint="eastAsia" w:ascii="仿宋" w:hAnsi="仿宋" w:eastAsia="仿宋" w:cs="仿宋"/>
          <w:color w:val="auto"/>
          <w:highlight w:val="none"/>
          <w:lang w:val="zh-CN"/>
        </w:rPr>
        <w:t>中</w:t>
      </w:r>
      <w:r>
        <w:rPr>
          <w:rFonts w:hint="eastAsia" w:ascii="仿宋" w:hAnsi="仿宋" w:eastAsia="仿宋" w:cs="仿宋"/>
          <w:color w:val="auto"/>
          <w:highlight w:val="none"/>
          <w:lang w:val="en-US" w:eastAsia="zh-CN"/>
        </w:rPr>
        <w:t>按顺序</w:t>
      </w:r>
      <w:r>
        <w:rPr>
          <w:rFonts w:hint="eastAsia" w:ascii="仿宋" w:hAnsi="仿宋" w:eastAsia="仿宋" w:cs="仿宋"/>
          <w:color w:val="auto"/>
          <w:highlight w:val="none"/>
          <w:lang w:val="zh-CN"/>
        </w:rPr>
        <w:t>确定成交供应商，复函采购代理机构。采购人在收到评</w:t>
      </w:r>
      <w:r>
        <w:rPr>
          <w:rFonts w:hint="eastAsia" w:ascii="仿宋" w:hAnsi="仿宋" w:eastAsia="仿宋" w:cs="仿宋"/>
          <w:color w:val="auto"/>
          <w:highlight w:val="none"/>
          <w:lang w:val="en-US" w:eastAsia="zh-CN"/>
        </w:rPr>
        <w:t>审</w:t>
      </w:r>
      <w:r>
        <w:rPr>
          <w:rFonts w:hint="eastAsia" w:ascii="仿宋" w:hAnsi="仿宋" w:eastAsia="仿宋" w:cs="仿宋"/>
          <w:color w:val="auto"/>
          <w:highlight w:val="none"/>
          <w:lang w:val="zh-CN"/>
        </w:rPr>
        <w:t>报告5个工作日内未按评</w:t>
      </w:r>
      <w:r>
        <w:rPr>
          <w:rFonts w:hint="eastAsia" w:ascii="仿宋" w:hAnsi="仿宋" w:eastAsia="仿宋" w:cs="仿宋"/>
          <w:color w:val="auto"/>
          <w:highlight w:val="none"/>
          <w:lang w:val="en-US" w:eastAsia="zh-CN"/>
        </w:rPr>
        <w:t>审</w:t>
      </w:r>
      <w:r>
        <w:rPr>
          <w:rFonts w:hint="eastAsia" w:ascii="仿宋" w:hAnsi="仿宋" w:eastAsia="仿宋" w:cs="仿宋"/>
          <w:color w:val="auto"/>
          <w:highlight w:val="none"/>
          <w:lang w:val="zh-CN"/>
        </w:rPr>
        <w:t>报告推荐的</w:t>
      </w:r>
      <w:r>
        <w:rPr>
          <w:rFonts w:hint="eastAsia" w:ascii="仿宋" w:hAnsi="仿宋" w:eastAsia="仿宋" w:cs="仿宋"/>
          <w:color w:val="auto"/>
          <w:highlight w:val="none"/>
          <w:lang w:val="en-US" w:eastAsia="zh-CN"/>
        </w:rPr>
        <w:t>成交</w:t>
      </w:r>
      <w:r>
        <w:rPr>
          <w:rFonts w:hint="eastAsia" w:ascii="仿宋" w:hAnsi="仿宋" w:eastAsia="仿宋" w:cs="仿宋"/>
          <w:color w:val="auto"/>
          <w:highlight w:val="none"/>
          <w:lang w:val="zh-CN"/>
        </w:rPr>
        <w:t>候选人顺序确定</w:t>
      </w:r>
      <w:r>
        <w:rPr>
          <w:rFonts w:hint="eastAsia" w:ascii="仿宋" w:hAnsi="仿宋" w:eastAsia="仿宋" w:cs="仿宋"/>
          <w:color w:val="auto"/>
          <w:highlight w:val="none"/>
          <w:lang w:val="en-US" w:eastAsia="zh-CN"/>
        </w:rPr>
        <w:t>成交供应商</w:t>
      </w:r>
      <w:r>
        <w:rPr>
          <w:rFonts w:hint="eastAsia" w:ascii="仿宋" w:hAnsi="仿宋" w:eastAsia="仿宋" w:cs="仿宋"/>
          <w:color w:val="auto"/>
          <w:highlight w:val="none"/>
          <w:lang w:val="zh-CN"/>
        </w:rPr>
        <w:t>，又不能说明合法理由的，视同按评</w:t>
      </w:r>
      <w:r>
        <w:rPr>
          <w:rFonts w:hint="eastAsia" w:ascii="仿宋" w:hAnsi="仿宋" w:eastAsia="仿宋" w:cs="仿宋"/>
          <w:color w:val="auto"/>
          <w:highlight w:val="none"/>
          <w:lang w:val="en-US" w:eastAsia="zh-CN"/>
        </w:rPr>
        <w:t>审</w:t>
      </w:r>
      <w:r>
        <w:rPr>
          <w:rFonts w:hint="eastAsia" w:ascii="仿宋" w:hAnsi="仿宋" w:eastAsia="仿宋" w:cs="仿宋"/>
          <w:color w:val="auto"/>
          <w:highlight w:val="none"/>
          <w:lang w:val="zh-CN"/>
        </w:rPr>
        <w:t>报告推荐的顺序确定排名第一的</w:t>
      </w:r>
      <w:r>
        <w:rPr>
          <w:rFonts w:hint="eastAsia" w:ascii="仿宋" w:hAnsi="仿宋" w:eastAsia="仿宋" w:cs="仿宋"/>
          <w:color w:val="auto"/>
          <w:highlight w:val="none"/>
          <w:lang w:val="en-US" w:eastAsia="zh-CN"/>
        </w:rPr>
        <w:t>成交</w:t>
      </w:r>
      <w:r>
        <w:rPr>
          <w:rFonts w:hint="eastAsia" w:ascii="仿宋" w:hAnsi="仿宋" w:eastAsia="仿宋" w:cs="仿宋"/>
          <w:color w:val="auto"/>
          <w:highlight w:val="none"/>
          <w:lang w:val="zh-CN"/>
        </w:rPr>
        <w:t>候选人为</w:t>
      </w:r>
      <w:r>
        <w:rPr>
          <w:rFonts w:hint="eastAsia" w:ascii="仿宋" w:hAnsi="仿宋" w:eastAsia="仿宋" w:cs="仿宋"/>
          <w:color w:val="auto"/>
          <w:highlight w:val="none"/>
          <w:lang w:val="en-US" w:eastAsia="zh-CN"/>
        </w:rPr>
        <w:t>成交供应商</w:t>
      </w:r>
      <w:r>
        <w:rPr>
          <w:rFonts w:hint="eastAsia" w:ascii="仿宋" w:hAnsi="仿宋" w:eastAsia="仿宋" w:cs="仿宋"/>
          <w:color w:val="auto"/>
          <w:highlight w:val="none"/>
          <w:lang w:val="zh-CN"/>
        </w:rPr>
        <w:t>。</w:t>
      </w:r>
    </w:p>
    <w:p w14:paraId="797E772F">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31.3</w:t>
      </w:r>
      <w:r>
        <w:rPr>
          <w:rFonts w:hint="eastAsia" w:ascii="仿宋" w:hAnsi="仿宋" w:eastAsia="仿宋" w:cs="仿宋"/>
          <w:color w:val="auto"/>
          <w:highlight w:val="none"/>
          <w:lang w:val="zh-CN"/>
        </w:rPr>
        <w:t>采购代理机构当自</w:t>
      </w:r>
      <w:r>
        <w:rPr>
          <w:rFonts w:hint="eastAsia" w:ascii="仿宋" w:hAnsi="仿宋" w:eastAsia="仿宋" w:cs="仿宋"/>
          <w:color w:val="auto"/>
          <w:highlight w:val="none"/>
          <w:lang w:val="en-US" w:eastAsia="zh-CN"/>
        </w:rPr>
        <w:t>成交供应商</w:t>
      </w:r>
      <w:r>
        <w:rPr>
          <w:rFonts w:hint="eastAsia" w:ascii="仿宋" w:hAnsi="仿宋" w:eastAsia="仿宋" w:cs="仿宋"/>
          <w:color w:val="auto"/>
          <w:highlight w:val="none"/>
          <w:lang w:val="zh-CN"/>
        </w:rPr>
        <w:t>确定之日起2个工作日内，在省级以上财政部门指定的媒体上公告成交结果，公告期限为1个工作日，并向成交供应商发“成交通知书”。</w:t>
      </w:r>
    </w:p>
    <w:p w14:paraId="1CCDEA8A">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32．成交通知</w:t>
      </w:r>
    </w:p>
    <w:p w14:paraId="27E6DB0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32.1 成交供应商确定之后，代理公司将发出《成交通知书》。 </w:t>
      </w:r>
    </w:p>
    <w:p w14:paraId="6D0B84E0">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32.2成交通知书对采购人和成交供应商具有同等法律效力。成交通知书发出之后，采购人改变成交结果，或者成交供应商放弃成交，应当承担相应的法律责任。</w:t>
      </w:r>
    </w:p>
    <w:p w14:paraId="7CA51DD5">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33．签订合同</w:t>
      </w:r>
    </w:p>
    <w:p w14:paraId="50377E98">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33.1 磋商文件、成交供应商的响应文件及补充文件等均为签订政府采购合同的依据。 </w:t>
      </w:r>
    </w:p>
    <w:p w14:paraId="762BB91D">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33.2成交供应商应当在成交通知书发出之日起30日内与采购人签订政府采购合同。 </w:t>
      </w:r>
    </w:p>
    <w:p w14:paraId="771C3206">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542E9CD">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90E3212">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2A29BBFA">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33.6 成交供应商因不可抗力或者自身原因不能履行政府采购合同的，采购人可以与排位在成交供应商之后第一位的成交候选人签订政府采购合同，以此类推，也可以重新开展磋商活动。因自身原因拒绝签订政府采购合同的成交供应商不得参加对该项目重新开展的磋商活动。</w:t>
      </w:r>
    </w:p>
    <w:p w14:paraId="3C79E20E">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38.7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3F4AE23F">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34．成交合同的履约验收</w:t>
      </w:r>
    </w:p>
    <w:p w14:paraId="19A39A1E">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zh-CN"/>
        </w:rPr>
        <w:t>政府采购合同的履行、违约责任和解决争议的方法等适用《中华人民共和国</w:t>
      </w:r>
      <w:r>
        <w:rPr>
          <w:rFonts w:hint="eastAsia" w:ascii="仿宋" w:hAnsi="仿宋" w:eastAsia="仿宋" w:cs="仿宋"/>
          <w:bCs/>
          <w:color w:val="auto"/>
          <w:highlight w:val="none"/>
          <w:lang w:val="en-US" w:eastAsia="zh-CN"/>
        </w:rPr>
        <w:t>民法典</w:t>
      </w:r>
      <w:r>
        <w:rPr>
          <w:rFonts w:hint="eastAsia" w:ascii="仿宋" w:hAnsi="仿宋" w:eastAsia="仿宋" w:cs="仿宋"/>
          <w:bCs/>
          <w:color w:val="auto"/>
          <w:highlight w:val="none"/>
          <w:lang w:val="zh-CN"/>
        </w:rPr>
        <w:t>》，采购人按照政府采购合同规定的技术、服务、安全标准组织对供应商履约情况进行验收，并出具验收书。</w:t>
      </w:r>
    </w:p>
    <w:p w14:paraId="0E13FF8F">
      <w:pPr>
        <w:pStyle w:val="4"/>
        <w:rPr>
          <w:rFonts w:hint="eastAsia" w:ascii="仿宋" w:hAnsi="仿宋" w:eastAsia="仿宋" w:cs="仿宋"/>
          <w:color w:val="auto"/>
          <w:sz w:val="32"/>
          <w:szCs w:val="36"/>
          <w:highlight w:val="none"/>
        </w:rPr>
      </w:pPr>
      <w:bookmarkStart w:id="57" w:name="_Toc26927"/>
      <w:bookmarkStart w:id="58" w:name="_Toc12773"/>
      <w:bookmarkStart w:id="59" w:name="_Toc13230"/>
      <w:r>
        <w:rPr>
          <w:rFonts w:hint="eastAsia" w:ascii="仿宋" w:hAnsi="仿宋" w:eastAsia="仿宋" w:cs="仿宋"/>
          <w:color w:val="auto"/>
          <w:sz w:val="32"/>
          <w:szCs w:val="36"/>
          <w:highlight w:val="none"/>
        </w:rPr>
        <w:t>八、其他事项</w:t>
      </w:r>
      <w:bookmarkEnd w:id="54"/>
      <w:bookmarkEnd w:id="55"/>
      <w:bookmarkEnd w:id="56"/>
      <w:bookmarkEnd w:id="57"/>
      <w:bookmarkEnd w:id="58"/>
      <w:bookmarkEnd w:id="59"/>
    </w:p>
    <w:p w14:paraId="1514C8F4">
      <w:pPr>
        <w:spacing w:line="460" w:lineRule="exact"/>
        <w:rPr>
          <w:rFonts w:hint="eastAsia" w:ascii="仿宋" w:hAnsi="仿宋" w:eastAsia="仿宋" w:cs="仿宋"/>
          <w:color w:val="auto"/>
          <w:highlight w:val="none"/>
        </w:rPr>
      </w:pPr>
      <w:r>
        <w:rPr>
          <w:rFonts w:hint="eastAsia" w:ascii="仿宋" w:hAnsi="仿宋" w:eastAsia="仿宋" w:cs="仿宋"/>
          <w:b/>
          <w:bCs/>
          <w:color w:val="auto"/>
          <w:highlight w:val="none"/>
        </w:rPr>
        <w:t>35.竞争性磋商项目实行二轮报价</w:t>
      </w:r>
      <w:r>
        <w:rPr>
          <w:rFonts w:hint="eastAsia" w:ascii="仿宋" w:hAnsi="仿宋" w:eastAsia="仿宋" w:cs="仿宋"/>
          <w:color w:val="auto"/>
          <w:highlight w:val="none"/>
        </w:rPr>
        <w:t>，第一次报价后，磋商小组可以变更采购需求中的技术、服务要求以及合同草案条款，二轮报价为最终报价。</w:t>
      </w:r>
    </w:p>
    <w:p w14:paraId="780728BB">
      <w:pPr>
        <w:spacing w:line="460" w:lineRule="exact"/>
        <w:rPr>
          <w:rFonts w:hint="eastAsia" w:ascii="仿宋" w:hAnsi="仿宋" w:eastAsia="仿宋" w:cs="仿宋"/>
          <w:color w:val="auto"/>
          <w:highlight w:val="none"/>
        </w:rPr>
      </w:pPr>
      <w:r>
        <w:rPr>
          <w:rFonts w:hint="eastAsia" w:ascii="仿宋" w:hAnsi="仿宋" w:eastAsia="仿宋" w:cs="仿宋"/>
          <w:b/>
          <w:bCs/>
          <w:color w:val="auto"/>
          <w:highlight w:val="none"/>
        </w:rPr>
        <w:t>36.磋商开始后，出现下列情形之一的，采购代理机构将终止竞争性磋商采购活动，发布项目终止公告并说明原因，重新开展采购活动：</w:t>
      </w:r>
    </w:p>
    <w:p w14:paraId="2CB50AF6">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（一）因情况变化，不再符合规定的竞争性磋商采购方式适用情形的；</w:t>
      </w:r>
    </w:p>
    <w:p w14:paraId="2471366E">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（二）出现影响采购公正的违法、违规行为的；</w:t>
      </w:r>
    </w:p>
    <w:p w14:paraId="0AAE7676">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（三）在采购过程中符合要求的供应商不足3家的 （不包含政府购买服务项目）；</w:t>
      </w:r>
    </w:p>
    <w:p w14:paraId="281A357C">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val="en-US" w:eastAsia="zh-CN"/>
        </w:rPr>
        <w:t>因重大变故，采购任务取消的</w:t>
      </w:r>
      <w:r>
        <w:rPr>
          <w:rFonts w:hint="eastAsia" w:ascii="仿宋" w:hAnsi="仿宋" w:eastAsia="仿宋" w:cs="仿宋"/>
          <w:color w:val="auto"/>
          <w:highlight w:val="none"/>
        </w:rPr>
        <w:t>。</w:t>
      </w:r>
    </w:p>
    <w:p w14:paraId="3AE73108">
      <w:pPr>
        <w:spacing w:line="460" w:lineRule="exact"/>
        <w:rPr>
          <w:rFonts w:hint="eastAsia" w:ascii="仿宋" w:hAnsi="仿宋" w:eastAsia="仿宋" w:cs="仿宋"/>
          <w:color w:val="auto"/>
          <w:highlight w:val="none"/>
        </w:rPr>
      </w:pPr>
      <w:r>
        <w:rPr>
          <w:rFonts w:hint="eastAsia" w:ascii="仿宋" w:hAnsi="仿宋" w:eastAsia="仿宋" w:cs="仿宋"/>
          <w:b/>
          <w:bCs/>
          <w:color w:val="auto"/>
          <w:highlight w:val="none"/>
        </w:rPr>
        <w:t>37. 提交最后报价的供应商为2家时，可以继续进行磋商的情形：</w:t>
      </w:r>
    </w:p>
    <w:p w14:paraId="65AF5945">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37.1</w:t>
      </w:r>
      <w:r>
        <w:rPr>
          <w:rFonts w:hint="eastAsia" w:ascii="仿宋" w:hAnsi="仿宋" w:eastAsia="仿宋" w:cs="仿宋"/>
          <w:color w:val="auto"/>
          <w:highlight w:val="none"/>
        </w:rPr>
        <w:t>市场竞争不充分的科研项目，以及需要扶持的科技成果转化项目；</w:t>
      </w:r>
    </w:p>
    <w:p w14:paraId="23645D3F">
      <w:pPr>
        <w:spacing w:line="460" w:lineRule="exact"/>
        <w:rPr>
          <w:rFonts w:hint="eastAsia" w:ascii="仿宋" w:hAnsi="仿宋" w:eastAsia="仿宋" w:cs="仿宋"/>
          <w:color w:val="auto"/>
          <w:sz w:val="20"/>
          <w:szCs w:val="20"/>
          <w:highlight w:val="none"/>
        </w:rPr>
      </w:pPr>
      <w:r>
        <w:rPr>
          <w:rFonts w:hint="eastAsia" w:ascii="仿宋" w:hAnsi="仿宋" w:eastAsia="仿宋" w:cs="仿宋"/>
          <w:color w:val="auto"/>
          <w:highlight w:val="none"/>
          <w:lang w:val="en-US" w:eastAsia="zh-CN"/>
        </w:rPr>
        <w:t>37.2</w:t>
      </w:r>
      <w:r>
        <w:rPr>
          <w:rFonts w:hint="eastAsia" w:ascii="仿宋" w:hAnsi="仿宋" w:eastAsia="仿宋" w:cs="仿宋"/>
          <w:color w:val="auto"/>
          <w:highlight w:val="none"/>
        </w:rPr>
        <w:t>政府购买服务项目（含政府和社会资本项目）。</w:t>
      </w:r>
    </w:p>
    <w:p w14:paraId="79FA087B">
      <w:pPr>
        <w:pStyle w:val="4"/>
        <w:rPr>
          <w:rFonts w:hint="eastAsia" w:ascii="仿宋" w:hAnsi="仿宋" w:eastAsia="仿宋" w:cs="仿宋"/>
          <w:color w:val="auto"/>
          <w:sz w:val="32"/>
          <w:szCs w:val="36"/>
          <w:highlight w:val="none"/>
        </w:rPr>
      </w:pPr>
      <w:bookmarkStart w:id="60" w:name="_Toc30935"/>
      <w:bookmarkStart w:id="61" w:name="_Toc13085"/>
      <w:bookmarkStart w:id="62" w:name="_Toc23647"/>
      <w:bookmarkStart w:id="63" w:name="_Toc23716"/>
      <w:bookmarkStart w:id="64" w:name="_Toc5011"/>
      <w:bookmarkStart w:id="65" w:name="_Toc23884"/>
      <w:bookmarkStart w:id="66" w:name="_Toc519156745"/>
      <w:r>
        <w:rPr>
          <w:rFonts w:hint="eastAsia" w:ascii="仿宋" w:hAnsi="仿宋" w:eastAsia="仿宋" w:cs="仿宋"/>
          <w:color w:val="auto"/>
          <w:sz w:val="32"/>
          <w:szCs w:val="36"/>
          <w:highlight w:val="none"/>
        </w:rPr>
        <w:t>九、成交服务费</w:t>
      </w:r>
      <w:bookmarkEnd w:id="60"/>
      <w:bookmarkEnd w:id="61"/>
      <w:bookmarkEnd w:id="62"/>
      <w:bookmarkEnd w:id="63"/>
      <w:bookmarkEnd w:id="64"/>
      <w:bookmarkEnd w:id="65"/>
      <w:bookmarkEnd w:id="66"/>
    </w:p>
    <w:p w14:paraId="77D89914">
      <w:pPr>
        <w:snapToGrid w:val="0"/>
        <w:spacing w:line="420" w:lineRule="exact"/>
        <w:rPr>
          <w:rFonts w:hint="eastAsia" w:ascii="仿宋" w:hAnsi="仿宋" w:eastAsia="仿宋" w:cs="仿宋"/>
          <w:color w:val="auto"/>
          <w:highlight w:val="none"/>
        </w:rPr>
      </w:pPr>
      <w:r>
        <w:rPr>
          <w:rFonts w:hint="eastAsia" w:ascii="仿宋" w:hAnsi="仿宋" w:eastAsia="仿宋" w:cs="仿宋"/>
          <w:b/>
          <w:bCs/>
          <w:color w:val="auto"/>
          <w:highlight w:val="none"/>
        </w:rPr>
        <w:t>39.招标代理服务费</w:t>
      </w:r>
    </w:p>
    <w:p w14:paraId="6439DED9">
      <w:pPr>
        <w:spacing w:line="46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成交供应商在领取《成交通知书》之前，向采购代理机构一次付清招标代理服务费。</w:t>
      </w:r>
    </w:p>
    <w:p w14:paraId="0C22DD19">
      <w:pPr>
        <w:spacing w:line="46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项目招标代理服务费参照“国家计委关于印发《招标代理服务收费管理暂行办法》的通知国家发改委文件计价格〔2002〕1980号、发改办价格〔2003〕857号及发改价格〔2015〕299号规定相关收费标准“服务类”的取费标准规定结合市场价格自主报价。招标代理服务费由成交供应商向采购代理机构支付，如本项目服务费不足伍仟元则按伍仟元支付服务费。</w:t>
      </w:r>
    </w:p>
    <w:p w14:paraId="7C69759F">
      <w:pPr>
        <w:spacing w:line="42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银行户名：陕西德仁招标有限公司</w:t>
      </w:r>
    </w:p>
    <w:p w14:paraId="235299BB">
      <w:pPr>
        <w:spacing w:line="42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开户银行：</w:t>
      </w:r>
      <w:r>
        <w:rPr>
          <w:rFonts w:hint="eastAsia" w:ascii="仿宋" w:hAnsi="仿宋" w:eastAsia="仿宋" w:cs="仿宋"/>
          <w:b/>
          <w:bCs/>
          <w:color w:val="auto"/>
          <w:kern w:val="0"/>
          <w:sz w:val="24"/>
          <w:szCs w:val="24"/>
          <w:highlight w:val="none"/>
        </w:rPr>
        <w:t>招商银行股份有限公司西安城南支行</w:t>
      </w:r>
    </w:p>
    <w:p w14:paraId="41088056">
      <w:pPr>
        <w:spacing w:line="42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号：1299 0904 6810 901</w:t>
      </w:r>
    </w:p>
    <w:p w14:paraId="66134D6E">
      <w:pP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联系人：苏会计  联系电话：029-89185132</w:t>
      </w:r>
    </w:p>
    <w:p w14:paraId="52109CFB">
      <w:pPr>
        <w:spacing w:line="420" w:lineRule="exact"/>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邮箱：sxdrzb@qq.com</w:t>
      </w:r>
    </w:p>
    <w:p w14:paraId="3E98BDCB">
      <w:pPr>
        <w:pStyle w:val="4"/>
        <w:rPr>
          <w:rFonts w:hint="eastAsia" w:ascii="仿宋" w:hAnsi="仿宋" w:eastAsia="仿宋" w:cs="仿宋"/>
          <w:color w:val="auto"/>
          <w:sz w:val="32"/>
          <w:szCs w:val="36"/>
          <w:highlight w:val="none"/>
        </w:rPr>
      </w:pPr>
      <w:bookmarkStart w:id="67" w:name="_Toc5878"/>
      <w:bookmarkStart w:id="68" w:name="_Toc10364"/>
      <w:bookmarkStart w:id="69" w:name="_Toc10336"/>
      <w:bookmarkStart w:id="70" w:name="_Toc32429"/>
      <w:r>
        <w:rPr>
          <w:rFonts w:hint="eastAsia" w:ascii="仿宋" w:hAnsi="仿宋" w:eastAsia="仿宋" w:cs="仿宋"/>
          <w:color w:val="auto"/>
          <w:sz w:val="32"/>
          <w:szCs w:val="36"/>
          <w:highlight w:val="none"/>
        </w:rPr>
        <w:t>十、质疑</w:t>
      </w:r>
      <w:bookmarkEnd w:id="67"/>
      <w:bookmarkEnd w:id="68"/>
      <w:bookmarkEnd w:id="69"/>
      <w:bookmarkEnd w:id="70"/>
    </w:p>
    <w:p w14:paraId="2D1B567D">
      <w:pPr>
        <w:pStyle w:val="11"/>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7E771E3B">
      <w:pPr>
        <w:pStyle w:val="11"/>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6C28C00C">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55C7F1BF">
      <w:pPr>
        <w:pStyle w:val="11"/>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7F6A0C6B">
      <w:pPr>
        <w:pStyle w:val="11"/>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2490CC77">
      <w:pPr>
        <w:pStyle w:val="11"/>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095E99A4">
      <w:pPr>
        <w:pStyle w:val="11"/>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43735A7F">
      <w:pPr>
        <w:pStyle w:val="11"/>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E3215BA">
      <w:pPr>
        <w:pStyle w:val="11"/>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1B5DCAD9">
      <w:pPr>
        <w:pStyle w:val="11"/>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1F81267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供应商为自然人的，应当由本人签字；供应商为法人或者其他组织的，应当由法定代表人、主要负责人，或者其授权代表（附法人代表授权书）签字或者盖章（鲜章），并加盖公章（鲜章）。</w:t>
      </w:r>
    </w:p>
    <w:p w14:paraId="6497F9EC">
      <w:pP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color w:val="auto"/>
          <w:highlight w:val="none"/>
        </w:rPr>
        <w:t>供应商</w:t>
      </w:r>
      <w:r>
        <w:rPr>
          <w:rFonts w:hint="eastAsia" w:ascii="仿宋" w:hAnsi="仿宋" w:eastAsia="仿宋" w:cs="仿宋"/>
          <w:color w:val="auto"/>
          <w:sz w:val="24"/>
          <w:szCs w:val="24"/>
          <w:highlight w:val="none"/>
        </w:rPr>
        <w:t>为自然人的，应当由本人签字；</w:t>
      </w:r>
      <w:r>
        <w:rPr>
          <w:rFonts w:hint="eastAsia" w:ascii="仿宋" w:hAnsi="仿宋" w:eastAsia="仿宋" w:cs="仿宋"/>
          <w:color w:val="auto"/>
          <w:highlight w:val="none"/>
        </w:rPr>
        <w:t>供应商</w:t>
      </w:r>
      <w:r>
        <w:rPr>
          <w:rFonts w:hint="eastAsia" w:ascii="仿宋" w:hAnsi="仿宋" w:eastAsia="仿宋" w:cs="仿宋"/>
          <w:color w:val="auto"/>
          <w:sz w:val="24"/>
          <w:szCs w:val="24"/>
          <w:highlight w:val="none"/>
        </w:rPr>
        <w:t>为法人或者其他组织的，应当由法定代表人、主要负责人签字或者盖章，并加盖公章。</w:t>
      </w:r>
    </w:p>
    <w:p w14:paraId="36F11E1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40.4</w:t>
      </w:r>
      <w:r>
        <w:rPr>
          <w:rFonts w:hint="eastAsia" w:ascii="仿宋" w:hAnsi="仿宋" w:eastAsia="仿宋" w:cs="仿宋"/>
          <w:color w:val="auto"/>
          <w:sz w:val="24"/>
          <w:szCs w:val="24"/>
          <w:highlight w:val="none"/>
        </w:rPr>
        <w:t>有下列情形之一的，属于无效质疑，采购代理机构和采购人不予受理：</w:t>
      </w:r>
    </w:p>
    <w:p w14:paraId="7B8487A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不是参与本次政府采购项目的投标人或潜在投标人；</w:t>
      </w:r>
    </w:p>
    <w:p w14:paraId="108E2BDC">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质疑人与质疑事项不存在利害关系的；</w:t>
      </w:r>
    </w:p>
    <w:p w14:paraId="447846E4">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未在法定期限内提出质疑的；</w:t>
      </w:r>
    </w:p>
    <w:p w14:paraId="3BB0E2C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）质疑未以书面形式提出，或质疑函主要内容构成不完整的，或缺乏必要的证明材料及证明材料不完整的；</w:t>
      </w:r>
    </w:p>
    <w:p w14:paraId="37CC6FB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）质疑函没有合法有效的签字、盖章或授权的；</w:t>
      </w:r>
    </w:p>
    <w:p w14:paraId="41856A4D">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以非法手段取得证据、材料的；</w:t>
      </w:r>
    </w:p>
    <w:p w14:paraId="3822225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）质疑答复后，同一质疑人就同一事项再次提出质疑的；</w:t>
      </w:r>
    </w:p>
    <w:p w14:paraId="5F3FDFA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）不符合法律、法规、规章和政府采购监管机构规定的其他条件的。</w:t>
      </w:r>
    </w:p>
    <w:p w14:paraId="5AB7A8CC">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40.5</w:t>
      </w:r>
      <w:r>
        <w:rPr>
          <w:rFonts w:hint="eastAsia" w:ascii="仿宋" w:hAnsi="仿宋" w:eastAsia="仿宋" w:cs="仿宋"/>
          <w:color w:val="auto"/>
          <w:sz w:val="24"/>
          <w:szCs w:val="24"/>
          <w:highlight w:val="none"/>
        </w:rPr>
        <w:t>质疑人对采购代理机构或采购人的答复不满意，以及采购代理机构或采购人未在规定</w:t>
      </w:r>
      <w:r>
        <w:rPr>
          <w:rFonts w:hint="eastAsia" w:ascii="仿宋" w:hAnsi="仿宋" w:eastAsia="仿宋" w:cs="仿宋"/>
          <w:color w:val="auto"/>
          <w:sz w:val="24"/>
          <w:szCs w:val="24"/>
          <w:highlight w:val="none"/>
          <w:lang w:val="en-US" w:eastAsia="zh-CN"/>
        </w:rPr>
        <w:t>时间内做出答复的，可以在答复期满后 15 个工作日内向政府采购监管机构提出投诉。</w:t>
      </w:r>
    </w:p>
    <w:p w14:paraId="48FAE2E8">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40.6投标人投诉的事项不得超出已质疑事项的范围。</w:t>
      </w:r>
    </w:p>
    <w:p w14:paraId="3E7D206B">
      <w:pPr>
        <w:spacing w:line="440" w:lineRule="exact"/>
        <w:ind w:left="547" w:leftChars="228"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接收质疑函的方式：书面形式；</w:t>
      </w:r>
    </w:p>
    <w:p w14:paraId="3066AF47">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联系部门：陕西德仁招标有限公司；</w:t>
      </w:r>
    </w:p>
    <w:p w14:paraId="3DC61F6D">
      <w:pPr>
        <w:pStyle w:val="14"/>
        <w:spacing w:line="440" w:lineRule="exact"/>
        <w:ind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贺培文、</w:t>
      </w:r>
      <w:r>
        <w:rPr>
          <w:rFonts w:hint="eastAsia" w:ascii="仿宋" w:hAnsi="仿宋" w:eastAsia="仿宋" w:cs="仿宋"/>
          <w:color w:val="auto"/>
          <w:kern w:val="0"/>
          <w:highlight w:val="none"/>
          <w:lang w:eastAsia="zh-CN"/>
        </w:rPr>
        <w:t>赵璐</w:t>
      </w:r>
    </w:p>
    <w:p w14:paraId="3FBC4FDC">
      <w:pPr>
        <w:pStyle w:val="14"/>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联系电话：029-85565073</w:t>
      </w:r>
    </w:p>
    <w:p w14:paraId="618C70D0">
      <w:pPr>
        <w:pStyle w:val="14"/>
        <w:spacing w:line="44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通讯地址：西安市唐延路37号class公馆B栋1103室。</w:t>
      </w:r>
    </w:p>
    <w:p w14:paraId="1D08EEB9">
      <w:pPr>
        <w:pStyle w:val="11"/>
        <w:spacing w:before="175" w:line="214" w:lineRule="auto"/>
        <w:ind w:left="55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40.7 《政府采购供应商质疑函范本》链接地址：</w:t>
      </w:r>
    </w:p>
    <w:p w14:paraId="66E5E28A">
      <w:pPr>
        <w:pStyle w:val="11"/>
        <w:spacing w:before="175" w:line="214" w:lineRule="auto"/>
        <w:ind w:left="55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fldChar w:fldCharType="begin"/>
      </w:r>
      <w:r>
        <w:rPr>
          <w:rFonts w:hint="eastAsia" w:ascii="仿宋" w:hAnsi="仿宋" w:eastAsia="仿宋" w:cs="仿宋"/>
          <w:b w:val="0"/>
          <w:color w:val="auto"/>
          <w:kern w:val="2"/>
          <w:sz w:val="24"/>
          <w:szCs w:val="24"/>
          <w:highlight w:val="none"/>
          <w:lang w:val="en-US" w:eastAsia="zh-CN" w:bidi="ar-SA"/>
        </w:rPr>
        <w:instrText xml:space="preserve"> HYPERLINK "http://gks.mof.gov.cn/ztztz/zhengfucaigouguanli/201802/t201" </w:instrText>
      </w:r>
      <w:r>
        <w:rPr>
          <w:rFonts w:hint="eastAsia" w:ascii="仿宋" w:hAnsi="仿宋" w:eastAsia="仿宋" w:cs="仿宋"/>
          <w:b w:val="0"/>
          <w:color w:val="auto"/>
          <w:kern w:val="2"/>
          <w:sz w:val="24"/>
          <w:szCs w:val="24"/>
          <w:highlight w:val="none"/>
          <w:lang w:val="en-US" w:eastAsia="zh-CN" w:bidi="ar-SA"/>
        </w:rPr>
        <w:fldChar w:fldCharType="separate"/>
      </w:r>
      <w:r>
        <w:rPr>
          <w:rFonts w:hint="eastAsia" w:ascii="仿宋" w:hAnsi="仿宋" w:eastAsia="仿宋" w:cs="仿宋"/>
          <w:b w:val="0"/>
          <w:color w:val="auto"/>
          <w:kern w:val="2"/>
          <w:sz w:val="24"/>
          <w:szCs w:val="24"/>
          <w:highlight w:val="none"/>
          <w:lang w:val="en-US" w:eastAsia="zh-CN" w:bidi="ar-SA"/>
        </w:rPr>
        <w:t>http://gks.mof.gov.cn/ztztz/zhengfucaigouguanli/201802/t201</w:t>
      </w:r>
      <w:r>
        <w:rPr>
          <w:rFonts w:hint="eastAsia" w:ascii="仿宋" w:hAnsi="仿宋" w:eastAsia="仿宋" w:cs="仿宋"/>
          <w:b w:val="0"/>
          <w:color w:val="auto"/>
          <w:kern w:val="2"/>
          <w:sz w:val="24"/>
          <w:szCs w:val="24"/>
          <w:highlight w:val="none"/>
          <w:lang w:val="en-US" w:eastAsia="zh-CN" w:bidi="ar-SA"/>
        </w:rPr>
        <w:fldChar w:fldCharType="end"/>
      </w:r>
      <w:r>
        <w:rPr>
          <w:rFonts w:hint="eastAsia" w:ascii="仿宋" w:hAnsi="仿宋" w:eastAsia="仿宋" w:cs="仿宋"/>
          <w:b w:val="0"/>
          <w:color w:val="auto"/>
          <w:kern w:val="2"/>
          <w:sz w:val="24"/>
          <w:szCs w:val="24"/>
          <w:highlight w:val="none"/>
          <w:lang w:val="en-US" w:eastAsia="zh-CN" w:bidi="ar-SA"/>
        </w:rPr>
        <w:t>80201_2804589.htm自行下载。</w:t>
      </w:r>
    </w:p>
    <w:p w14:paraId="301E9C63">
      <w:pPr>
        <w:spacing w:line="440" w:lineRule="exact"/>
        <w:ind w:firstLine="482"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40.8对捏造事实、提供虚假材料进行质疑、投诉的行为予以严肃处理：</w:t>
      </w:r>
      <w:r>
        <w:rPr>
          <w:rFonts w:hint="eastAsia" w:ascii="仿宋" w:hAnsi="仿宋" w:eastAsia="仿宋" w:cs="仿宋"/>
          <w:color w:val="auto"/>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仿宋" w:hAnsi="仿宋" w:eastAsia="仿宋" w:cs="仿宋"/>
          <w:b/>
          <w:bCs/>
          <w:color w:val="auto"/>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color w:val="auto"/>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color w:val="auto"/>
          <w:kern w:val="2"/>
          <w:sz w:val="24"/>
          <w:szCs w:val="24"/>
          <w:highlight w:val="none"/>
          <w:lang w:val="en-US" w:eastAsia="zh-CN" w:bidi="ar-SA"/>
        </w:rPr>
        <w:t>良行为记录名单，禁止其一至三年内参加政府采购活动。</w:t>
      </w:r>
    </w:p>
    <w:p w14:paraId="1CE37AEF">
      <w:pPr>
        <w:pStyle w:val="14"/>
        <w:spacing w:line="440" w:lineRule="exact"/>
        <w:ind w:firstLine="482"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40.9对捏造事实诬告陷害他人、诽谤他人的法律适用：</w:t>
      </w:r>
    </w:p>
    <w:p w14:paraId="087A38F5">
      <w:pPr>
        <w:pStyle w:val="14"/>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val="0"/>
          <w:color w:val="auto"/>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color w:val="auto"/>
          <w:sz w:val="24"/>
          <w:szCs w:val="24"/>
          <w:highlight w:val="none"/>
          <w:lang w:val="en-US" w:eastAsia="zh-CN"/>
        </w:rPr>
        <w:t>使他人受刑事追究，情节严重的，处三年以下有期徒刑、拘役或者管制；造成严重后果的，处三年以上十年以下有期徒刑。</w:t>
      </w:r>
    </w:p>
    <w:p w14:paraId="03E84178">
      <w:pPr>
        <w:pStyle w:val="14"/>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4BD6482D">
      <w:pPr>
        <w:pStyle w:val="11"/>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13EB43DE">
      <w:pPr>
        <w:pStyle w:val="14"/>
        <w:rPr>
          <w:rFonts w:hint="eastAsia" w:ascii="仿宋" w:hAnsi="仿宋" w:eastAsia="仿宋" w:cs="仿宋"/>
          <w:color w:val="auto"/>
          <w:szCs w:val="24"/>
          <w:highlight w:val="none"/>
        </w:rPr>
      </w:pPr>
      <w:r>
        <w:rPr>
          <w:rFonts w:hint="eastAsia" w:ascii="仿宋" w:hAnsi="仿宋" w:eastAsia="仿宋" w:cs="仿宋"/>
          <w:color w:val="auto"/>
          <w:szCs w:val="24"/>
          <w:highlight w:val="none"/>
        </w:rPr>
        <w:t>41.1　磋商文件的其他规定见磋商须知前附表。</w:t>
      </w:r>
    </w:p>
    <w:p w14:paraId="2131D7E8">
      <w:pPr>
        <w:pStyle w:val="11"/>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4FC66CB4">
      <w:pPr>
        <w:pStyle w:val="14"/>
        <w:rPr>
          <w:rFonts w:hint="eastAsia" w:ascii="仿宋" w:hAnsi="仿宋" w:eastAsia="仿宋" w:cs="仿宋"/>
          <w:color w:val="auto"/>
          <w:szCs w:val="24"/>
          <w:highlight w:val="none"/>
        </w:rPr>
      </w:pPr>
      <w:r>
        <w:rPr>
          <w:rFonts w:hint="eastAsia" w:ascii="仿宋" w:hAnsi="仿宋" w:eastAsia="仿宋" w:cs="仿宋"/>
          <w:color w:val="auto"/>
          <w:szCs w:val="24"/>
          <w:highlight w:val="none"/>
        </w:rPr>
        <w:t>42.1　其他未尽事宜按政府采购法律法规的规定执行。</w:t>
      </w:r>
    </w:p>
    <w:p w14:paraId="773DA943">
      <w:pPr>
        <w:pStyle w:val="11"/>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5086C788">
      <w:pPr>
        <w:pStyle w:val="14"/>
        <w:rPr>
          <w:rFonts w:hint="eastAsia" w:ascii="仿宋" w:hAnsi="仿宋" w:eastAsia="仿宋" w:cs="仿宋"/>
          <w:color w:val="auto"/>
          <w:sz w:val="28"/>
          <w:szCs w:val="28"/>
          <w:highlight w:val="none"/>
        </w:rPr>
      </w:pPr>
      <w:r>
        <w:rPr>
          <w:rFonts w:hint="eastAsia" w:ascii="仿宋" w:hAnsi="仿宋" w:eastAsia="仿宋" w:cs="仿宋"/>
          <w:color w:val="auto"/>
          <w:szCs w:val="24"/>
          <w:highlight w:val="none"/>
        </w:rPr>
        <w:t>43.1　本磋商文件的解释权归采购代理机构所有。</w:t>
      </w:r>
    </w:p>
    <w:p w14:paraId="093B3B40">
      <w:pPr>
        <w:rPr>
          <w:rFonts w:hint="eastAsia" w:ascii="仿宋" w:hAnsi="仿宋" w:eastAsia="仿宋" w:cs="仿宋"/>
          <w:color w:val="auto"/>
          <w:sz w:val="36"/>
          <w:szCs w:val="36"/>
          <w:highlight w:val="none"/>
          <w:lang w:val="en-US" w:eastAsia="zh-CN"/>
        </w:rPr>
      </w:pPr>
      <w:bookmarkStart w:id="71" w:name="_Toc18360"/>
      <w:bookmarkStart w:id="72" w:name="_Toc21558"/>
      <w:bookmarkStart w:id="73" w:name="_Toc8845"/>
      <w:r>
        <w:rPr>
          <w:rFonts w:hint="eastAsia" w:ascii="仿宋" w:hAnsi="仿宋" w:eastAsia="仿宋" w:cs="仿宋"/>
          <w:color w:val="auto"/>
          <w:sz w:val="36"/>
          <w:szCs w:val="36"/>
          <w:highlight w:val="none"/>
          <w:lang w:val="en-US" w:eastAsia="zh-CN"/>
        </w:rPr>
        <w:br w:type="page"/>
      </w:r>
    </w:p>
    <w:p w14:paraId="6F508111">
      <w:pPr>
        <w:pStyle w:val="3"/>
        <w:bidi w:val="0"/>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 xml:space="preserve">第三章  </w:t>
      </w:r>
      <w:bookmarkEnd w:id="71"/>
      <w:bookmarkEnd w:id="72"/>
      <w:r>
        <w:rPr>
          <w:rFonts w:hint="eastAsia" w:ascii="仿宋" w:hAnsi="仿宋" w:eastAsia="仿宋" w:cs="仿宋"/>
          <w:color w:val="auto"/>
          <w:sz w:val="36"/>
          <w:szCs w:val="36"/>
          <w:highlight w:val="none"/>
          <w:lang w:val="en-US" w:eastAsia="zh-CN"/>
        </w:rPr>
        <w:t>评审办法及标准</w:t>
      </w:r>
      <w:bookmarkEnd w:id="73"/>
    </w:p>
    <w:p w14:paraId="573C1BA6">
      <w:pPr>
        <w:spacing w:line="46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1.磋商方法</w:t>
      </w:r>
    </w:p>
    <w:p w14:paraId="253A7825">
      <w:pPr>
        <w:spacing w:line="460" w:lineRule="exact"/>
        <w:ind w:firstLine="480" w:firstLineChars="200"/>
        <w:rPr>
          <w:rFonts w:hint="eastAsia" w:ascii="仿宋" w:hAnsi="仿宋" w:eastAsia="仿宋" w:cs="仿宋"/>
          <w:b/>
          <w:bCs/>
          <w:color w:val="auto"/>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1D0EAF9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14:paraId="7F608E74">
      <w:pPr>
        <w:spacing w:line="46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2.磋商</w:t>
      </w:r>
    </w:p>
    <w:p w14:paraId="3DCDE17F">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1CCC38D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F958AA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2.2.1要严格遵守政府采购相关法律制度，依法履行各自职责，公正、客观、审慎地组织和参与评审工作；</w:t>
      </w:r>
    </w:p>
    <w:p w14:paraId="2A95A7E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2.2.2对磋商响应文件</w:t>
      </w:r>
      <w:r>
        <w:rPr>
          <w:rFonts w:hint="eastAsia" w:ascii="仿宋" w:hAnsi="仿宋" w:eastAsia="仿宋" w:cs="仿宋"/>
          <w:color w:val="auto"/>
          <w:highlight w:val="none"/>
          <w:lang w:val="en-US" w:eastAsia="zh-CN"/>
        </w:rPr>
        <w:t>的有效性、完整性和响应程度进行审查，以确定是否对磋商文件的全部实质性要求做出响应</w:t>
      </w:r>
      <w:r>
        <w:rPr>
          <w:rFonts w:hint="eastAsia" w:ascii="仿宋" w:hAnsi="仿宋" w:eastAsia="仿宋" w:cs="仿宋"/>
          <w:color w:val="auto"/>
          <w:highlight w:val="none"/>
        </w:rPr>
        <w:t>；</w:t>
      </w:r>
    </w:p>
    <w:p w14:paraId="76A0880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2.2.3按竞争性磋商</w:t>
      </w:r>
      <w:r>
        <w:rPr>
          <w:rFonts w:hint="eastAsia" w:ascii="仿宋" w:hAnsi="仿宋" w:eastAsia="仿宋" w:cs="仿宋"/>
          <w:color w:val="auto"/>
          <w:highlight w:val="none"/>
          <w:lang w:val="en-US" w:eastAsia="zh-CN"/>
        </w:rPr>
        <w:t>文件</w:t>
      </w:r>
      <w:r>
        <w:rPr>
          <w:rFonts w:hint="eastAsia" w:ascii="仿宋" w:hAnsi="仿宋" w:eastAsia="仿宋" w:cs="仿宋"/>
          <w:color w:val="auto"/>
          <w:highlight w:val="none"/>
        </w:rPr>
        <w:t xml:space="preserve">规定的评审方法和标准，进行比较和评价； </w:t>
      </w:r>
    </w:p>
    <w:p w14:paraId="5637188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2.2.4要求磋商供应商对磋商响应文件有关事项作出解释或澄清；</w:t>
      </w:r>
    </w:p>
    <w:p w14:paraId="0757614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2.2.5要依法独立评审，按照竞争性磋商</w:t>
      </w:r>
      <w:r>
        <w:rPr>
          <w:rFonts w:hint="eastAsia" w:ascii="仿宋" w:hAnsi="仿宋" w:eastAsia="仿宋" w:cs="仿宋"/>
          <w:color w:val="auto"/>
          <w:highlight w:val="none"/>
          <w:lang w:val="en-US" w:eastAsia="zh-CN"/>
        </w:rPr>
        <w:t>文件</w:t>
      </w:r>
      <w:r>
        <w:rPr>
          <w:rFonts w:hint="eastAsia" w:ascii="仿宋" w:hAnsi="仿宋" w:eastAsia="仿宋" w:cs="仿宋"/>
          <w:color w:val="auto"/>
          <w:highlight w:val="none"/>
        </w:rPr>
        <w:t>的要求和</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标准进行评标，推荐成交候选供应商名单，对评审意见承担个人责任；</w:t>
      </w:r>
    </w:p>
    <w:p w14:paraId="431678F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2.2.6对需要共同认定的事项存在争议的，按照少数服从多数原则做出结论。持不同意见的磋商小组成员应当在评审报告上签署不同意见并说明理由，否则视为同意； </w:t>
      </w:r>
    </w:p>
    <w:p w14:paraId="4A133EDF">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2.2.7对评审情况以及在评审过程中获悉的国家秘密、商业秘密负有保密责任；</w:t>
      </w:r>
    </w:p>
    <w:p w14:paraId="64823804">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2.2.8</w:t>
      </w:r>
      <w:r>
        <w:rPr>
          <w:rFonts w:hint="eastAsia" w:ascii="仿宋" w:hAnsi="仿宋" w:eastAsia="仿宋" w:cs="仿宋"/>
          <w:color w:val="auto"/>
          <w:highlight w:val="none"/>
          <w:lang w:val="en-US" w:eastAsia="zh-CN"/>
        </w:rPr>
        <w:t>配合答复供应商的询问、质疑和投诉等事项</w:t>
      </w:r>
      <w:r>
        <w:rPr>
          <w:rFonts w:hint="eastAsia" w:ascii="仿宋" w:hAnsi="仿宋" w:eastAsia="仿宋" w:cs="仿宋"/>
          <w:color w:val="auto"/>
          <w:highlight w:val="none"/>
        </w:rPr>
        <w:t>；</w:t>
      </w:r>
    </w:p>
    <w:p w14:paraId="2FC55592">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2.2.9须对畸高、畸低的重大差异评分进行复核或书面说明理由。</w:t>
      </w:r>
    </w:p>
    <w:p w14:paraId="69C3CB68">
      <w:pPr>
        <w:spacing w:line="46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3.磋商响应文件的初审</w:t>
      </w:r>
    </w:p>
    <w:p w14:paraId="52D46BE2">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审查分为资格性检查和符合性检查。分别按照以下内容对响应文件进行检查，一项不合格即按照无效磋商处理。</w:t>
      </w:r>
    </w:p>
    <w:p w14:paraId="2117A7A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响应文件审查合格的为实质性响应磋商文件要求的供应商。</w:t>
      </w:r>
    </w:p>
    <w:p w14:paraId="4C7B0D8F">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3.1资格性检查</w:t>
      </w:r>
    </w:p>
    <w:p w14:paraId="77037406">
      <w:pPr>
        <w:spacing w:line="420" w:lineRule="exact"/>
        <w:ind w:firstLine="496" w:firstLineChars="200"/>
        <w:rPr>
          <w:rFonts w:hint="eastAsia" w:ascii="仿宋" w:hAnsi="仿宋" w:eastAsia="仿宋" w:cs="仿宋"/>
          <w:color w:val="auto"/>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采购人</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48914F0E">
      <w:pPr>
        <w:spacing w:line="46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3.2符合性审查</w:t>
      </w:r>
    </w:p>
    <w:p w14:paraId="6B1956FB">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1"/>
        <w:tblW w:w="9064" w:type="dxa"/>
        <w:jc w:val="center"/>
        <w:tblLayout w:type="fixed"/>
        <w:tblCellMar>
          <w:top w:w="0" w:type="dxa"/>
          <w:left w:w="10" w:type="dxa"/>
          <w:bottom w:w="0" w:type="dxa"/>
          <w:right w:w="10" w:type="dxa"/>
        </w:tblCellMar>
      </w:tblPr>
      <w:tblGrid>
        <w:gridCol w:w="681"/>
        <w:gridCol w:w="2929"/>
        <w:gridCol w:w="5454"/>
      </w:tblGrid>
      <w:tr w14:paraId="21252DE1">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8C4793">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77BE528">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4F0D28D">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评审标准</w:t>
            </w:r>
          </w:p>
        </w:tc>
      </w:tr>
      <w:tr w14:paraId="69ECC46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F20F63">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6121101">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C0C9E19">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供应商名称和公章、营业执照一致</w:t>
            </w:r>
          </w:p>
        </w:tc>
      </w:tr>
      <w:tr w14:paraId="7F0A41C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48A10B">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E935D4A">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B05D93A">
            <w:pPr>
              <w:rPr>
                <w:rFonts w:hint="eastAsia" w:ascii="仿宋" w:hAnsi="仿宋" w:eastAsia="仿宋" w:cs="仿宋"/>
                <w:color w:val="auto"/>
                <w:highlight w:val="none"/>
              </w:rPr>
            </w:pPr>
            <w:r>
              <w:rPr>
                <w:rFonts w:hint="eastAsia" w:ascii="仿宋" w:hAnsi="仿宋" w:eastAsia="仿宋" w:cs="仿宋"/>
                <w:color w:val="auto"/>
                <w:highlight w:val="none"/>
              </w:rPr>
              <w:t>完整无缺项，无选择性报价；</w:t>
            </w:r>
          </w:p>
        </w:tc>
      </w:tr>
      <w:tr w14:paraId="3E83A08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9CE09E">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A26408">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6ACCAE">
            <w:pPr>
              <w:rPr>
                <w:rFonts w:hint="eastAsia" w:ascii="仿宋" w:hAnsi="仿宋" w:eastAsia="仿宋" w:cs="仿宋"/>
                <w:color w:val="auto"/>
                <w:highlight w:val="none"/>
              </w:rPr>
            </w:pPr>
            <w:r>
              <w:rPr>
                <w:rFonts w:hint="eastAsia" w:ascii="仿宋" w:hAnsi="仿宋" w:eastAsia="仿宋" w:cs="仿宋"/>
                <w:color w:val="auto"/>
                <w:highlight w:val="none"/>
              </w:rPr>
              <w:t>自磋商之日起不少于90个日历日</w:t>
            </w:r>
          </w:p>
        </w:tc>
      </w:tr>
      <w:tr w14:paraId="1761264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E0F52C">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0434359">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77AF09">
            <w:pPr>
              <w:rPr>
                <w:rFonts w:hint="eastAsia" w:ascii="仿宋" w:hAnsi="仿宋" w:eastAsia="仿宋" w:cs="仿宋"/>
                <w:color w:val="auto"/>
                <w:highlight w:val="none"/>
              </w:rPr>
            </w:pPr>
            <w:r>
              <w:rPr>
                <w:rFonts w:hint="eastAsia" w:ascii="仿宋" w:hAnsi="仿宋" w:eastAsia="仿宋" w:cs="仿宋"/>
                <w:color w:val="auto"/>
                <w:highlight w:val="none"/>
              </w:rPr>
              <w:t>响应文件的签字盖章合格有效；</w:t>
            </w:r>
          </w:p>
        </w:tc>
      </w:tr>
      <w:tr w14:paraId="528CDC8B">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A13D8C9">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1CC6E7A">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服务期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6B92D08">
            <w:pPr>
              <w:rPr>
                <w:rFonts w:hint="eastAsia" w:ascii="仿宋" w:hAnsi="仿宋" w:eastAsia="仿宋" w:cs="仿宋"/>
                <w:color w:val="auto"/>
                <w:highlight w:val="none"/>
              </w:rPr>
            </w:pPr>
            <w:r>
              <w:rPr>
                <w:rFonts w:hint="eastAsia" w:ascii="仿宋" w:hAnsi="仿宋" w:eastAsia="仿宋" w:cs="仿宋"/>
                <w:color w:val="auto"/>
                <w:highlight w:val="none"/>
              </w:rPr>
              <w:t>满足磋商文件要求</w:t>
            </w:r>
          </w:p>
        </w:tc>
      </w:tr>
      <w:tr w14:paraId="50C9ECD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2C7726">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70BD1F0">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58B055F">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rPr>
              <w:t>满足磋商文件要求</w:t>
            </w:r>
          </w:p>
        </w:tc>
      </w:tr>
      <w:tr w14:paraId="0EBEF6C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654085">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805FDBC">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DDF73E8">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符合磋商文件要求</w:t>
            </w:r>
          </w:p>
        </w:tc>
      </w:tr>
      <w:tr w14:paraId="49F5F7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8C8166">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5998C6E">
            <w:pPr>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068B50">
            <w:pPr>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无不符合法律法规或磋商文件规定的其他无效条款</w:t>
            </w:r>
          </w:p>
        </w:tc>
      </w:tr>
    </w:tbl>
    <w:p w14:paraId="1C4333B7">
      <w:pPr>
        <w:spacing w:line="46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说明：以上各项有1项不合格，评审不予通过，作为未实质性响应磋商文件。</w:t>
      </w:r>
    </w:p>
    <w:p w14:paraId="1E402435">
      <w:pPr>
        <w:spacing w:line="460" w:lineRule="exact"/>
        <w:ind w:firstLine="482" w:firstLineChars="200"/>
        <w:rPr>
          <w:rFonts w:hint="eastAsia" w:ascii="仿宋" w:hAnsi="仿宋" w:eastAsia="仿宋" w:cs="仿宋"/>
          <w:color w:val="auto"/>
          <w:highlight w:val="none"/>
        </w:rPr>
      </w:pPr>
      <w:r>
        <w:rPr>
          <w:rFonts w:hint="eastAsia" w:ascii="仿宋" w:hAnsi="仿宋" w:eastAsia="仿宋" w:cs="仿宋"/>
          <w:b/>
          <w:bCs/>
          <w:color w:val="auto"/>
          <w:highlight w:val="none"/>
        </w:rPr>
        <w:t>3.2.2有下列情形之一的，视为供应商串通磋商，磋商小组应当认定其响应文件无效：</w:t>
      </w:r>
    </w:p>
    <w:p w14:paraId="55266A47">
      <w:pPr>
        <w:numPr>
          <w:ilvl w:val="0"/>
          <w:numId w:val="3"/>
        </w:num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不同供应商的响应文件由同一单位或者个人编制；</w:t>
      </w:r>
    </w:p>
    <w:p w14:paraId="4F3EC721">
      <w:pPr>
        <w:numPr>
          <w:ilvl w:val="0"/>
          <w:numId w:val="3"/>
        </w:num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不同供应商委托同一单位或者个人办理磋商事宜；</w:t>
      </w:r>
    </w:p>
    <w:p w14:paraId="55A48116">
      <w:pPr>
        <w:numPr>
          <w:ilvl w:val="0"/>
          <w:numId w:val="3"/>
        </w:num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不同供应商的响应文件由同一台电脑编制；</w:t>
      </w:r>
      <w:r>
        <w:rPr>
          <w:rFonts w:hint="eastAsia" w:ascii="仿宋" w:hAnsi="仿宋" w:eastAsia="仿宋" w:cs="仿宋"/>
          <w:color w:val="auto"/>
          <w:highlight w:val="none"/>
        </w:rPr>
        <w:t xml:space="preserve"> </w:t>
      </w:r>
    </w:p>
    <w:p w14:paraId="487A942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）不同供应商的响应文件载明的项目管理成员或者联系人员为同一人；</w:t>
      </w:r>
    </w:p>
    <w:p w14:paraId="73FF697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）不同供应商的响应文件异常一致或者磋商报价呈规律性差异；</w:t>
      </w:r>
    </w:p>
    <w:p w14:paraId="22E5667D">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）不同供应商的响应文件相互混装；</w:t>
      </w:r>
    </w:p>
    <w:p w14:paraId="3446BBC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）不同供应商的磋商保证金从同一单位或者个人的账户转出。</w:t>
      </w:r>
    </w:p>
    <w:p w14:paraId="15848F38">
      <w:pPr>
        <w:spacing w:line="46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政府采购法律法规及磋商文件规定的其他情形。</w:t>
      </w:r>
    </w:p>
    <w:p w14:paraId="3DF0B423">
      <w:pPr>
        <w:spacing w:line="460" w:lineRule="exact"/>
        <w:rPr>
          <w:rFonts w:hint="eastAsia" w:ascii="仿宋" w:hAnsi="仿宋" w:eastAsia="仿宋" w:cs="仿宋"/>
          <w:b/>
          <w:bCs/>
          <w:color w:val="auto"/>
          <w:kern w:val="0"/>
          <w:highlight w:val="none"/>
        </w:rPr>
      </w:pPr>
      <w:r>
        <w:rPr>
          <w:rFonts w:hint="eastAsia" w:ascii="仿宋" w:hAnsi="仿宋" w:eastAsia="仿宋" w:cs="仿宋"/>
          <w:b/>
          <w:bCs/>
          <w:color w:val="auto"/>
          <w:highlight w:val="none"/>
        </w:rPr>
        <w:t>3.2.3出现下列情况之一者（但不限于），磋商小组应按无效响应文件处理：</w:t>
      </w:r>
    </w:p>
    <w:p w14:paraId="423799B1">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供应商的磋商报价超过采购预算的；</w:t>
      </w:r>
    </w:p>
    <w:p w14:paraId="67ED476C">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供应商未经过正常渠道购买磋商文件，或供应商名称与购买磋商文件时登记的供应商名称不符的；</w:t>
      </w:r>
    </w:p>
    <w:p w14:paraId="0F550D04">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供应商不具备资格条件的；</w:t>
      </w:r>
    </w:p>
    <w:p w14:paraId="56EB54AE">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实质性内容不满足或未响应的（包括但不限于：</w:t>
      </w:r>
      <w:r>
        <w:rPr>
          <w:rFonts w:hint="eastAsia" w:ascii="仿宋" w:hAnsi="仿宋" w:eastAsia="仿宋" w:cs="仿宋"/>
          <w:color w:val="auto"/>
          <w:highlight w:val="none"/>
          <w:lang w:val="en-US" w:eastAsia="zh-CN"/>
        </w:rPr>
        <w:t>服务期/建设周期</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质保期、</w:t>
      </w:r>
      <w:r>
        <w:rPr>
          <w:rFonts w:hint="eastAsia" w:ascii="仿宋" w:hAnsi="仿宋" w:eastAsia="仿宋" w:cs="仿宋"/>
          <w:color w:val="auto"/>
          <w:highlight w:val="none"/>
        </w:rPr>
        <w:t>付款方式、主要技术指标等）；</w:t>
      </w:r>
    </w:p>
    <w:p w14:paraId="01829FD4">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响应文件的有效性和符合性不符合要求的；</w:t>
      </w:r>
    </w:p>
    <w:p w14:paraId="404ACE86">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供应商未按磋商文件要求签字、加盖公章的；</w:t>
      </w:r>
    </w:p>
    <w:p w14:paraId="20F1424F">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响应文件有涂改，涂改处未按磋商文件要求签字的；</w:t>
      </w:r>
    </w:p>
    <w:p w14:paraId="250400D7">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无磋商有效期或有效期不符合磋商文件要求的；</w:t>
      </w:r>
    </w:p>
    <w:p w14:paraId="1EF4C87E">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供应商针对同一项目递交两份或多份内容不同的响应文件，未书面声明哪一份是有效的或出现选择性报价的；</w:t>
      </w:r>
    </w:p>
    <w:p w14:paraId="505778A6">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提供虚假资质、虚假证明（包括第三方提供的虚假证明）、出现虚假应答的，除按无效响应文件处理外，还将按照政府采购的有关规定进行处罚；</w:t>
      </w:r>
    </w:p>
    <w:p w14:paraId="370E347F">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响应文件附加了采购人难以接受的条件或条款的；</w:t>
      </w:r>
    </w:p>
    <w:p w14:paraId="65E7B206">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供应商前期参与了本次项目方案设计的；</w:t>
      </w:r>
    </w:p>
    <w:p w14:paraId="443CBAB1">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在政府采购或其它重大项目履约过程中有不良记录，未能按期履约的；</w:t>
      </w:r>
    </w:p>
    <w:p w14:paraId="4FD44800">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磋商报价与市场价格偏离较大、低于成本、磋商小组认为形成不正当竞争的，且在规定时间内无法提供有效书面证明；</w:t>
      </w:r>
    </w:p>
    <w:p w14:paraId="48043CD1">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报价子目出现漏项或报价数量与磋商文件要求不符的；</w:t>
      </w:r>
    </w:p>
    <w:p w14:paraId="04B9396D">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磋商项目的技术参数与磋商文件要求出现重大负偏差的或技术指标有漏项的；</w:t>
      </w:r>
    </w:p>
    <w:p w14:paraId="33525E30">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提供虚假技术参数；</w:t>
      </w:r>
    </w:p>
    <w:p w14:paraId="4DB766FE">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供应商未按磋商文件要求提交磋商保证金的；</w:t>
      </w:r>
    </w:p>
    <w:p w14:paraId="65DCB348">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不符合法律、法规和磋商文件中规定的其他无效情形。</w:t>
      </w:r>
    </w:p>
    <w:p w14:paraId="107C6603">
      <w:pPr>
        <w:spacing w:line="46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4.磋商澄清</w:t>
      </w:r>
    </w:p>
    <w:p w14:paraId="36D51522">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4.1磋商小组有权就磋商响应文件中含混之处向上述步骤初审合格的磋商供应商提出询问或澄清要求；磋商供应商将有关询标澄清、补正、说明的内容应以书面形式提交；</w:t>
      </w:r>
    </w:p>
    <w:p w14:paraId="229D756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4.2竞争性磋商公告、磋商响应文件作为磋商的依据，澄清、补正、说明的内容只作为磋商参考。磋商澄清时磋商供应商只作说明和解释，不得借此对磋商报价、服务期</w:t>
      </w:r>
      <w:r>
        <w:rPr>
          <w:rFonts w:hint="eastAsia" w:ascii="仿宋" w:hAnsi="仿宋" w:eastAsia="仿宋" w:cs="仿宋"/>
          <w:color w:val="auto"/>
          <w:highlight w:val="none"/>
          <w:lang w:val="en-US" w:eastAsia="zh-CN"/>
        </w:rPr>
        <w:t>/建设周期/质保期</w:t>
      </w:r>
      <w:r>
        <w:rPr>
          <w:rFonts w:hint="eastAsia" w:ascii="仿宋" w:hAnsi="仿宋" w:eastAsia="仿宋" w:cs="仿宋"/>
          <w:color w:val="auto"/>
          <w:highlight w:val="none"/>
        </w:rPr>
        <w:t>、主要技术指标等实质性内容做任何修改；如澄清、补正、说明的内容与磋商响应文件内容有重大相悖或矛盾，将被认定为无效文件；</w:t>
      </w:r>
    </w:p>
    <w:p w14:paraId="656A8E3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4.3磋商供应商对磋商响应文件的澄清不得改变磋商报价及实质内容。磋商时，磋商响应文件中出现下列情况，修正原则为：</w:t>
      </w:r>
    </w:p>
    <w:p w14:paraId="54AE70A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（1）磋商响应文件中响应报价表内容与磋商响应文件中明细内容不一致的，以响应报价表为准；</w:t>
      </w:r>
    </w:p>
    <w:p w14:paraId="49DBDE5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highlight w:val="none"/>
        </w:rPr>
        <w:t>）磋商报价的大写金额和小写金额不一致的，以大写金额为准；</w:t>
      </w:r>
    </w:p>
    <w:p w14:paraId="3F1F3B2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（3）总价金额与按单价汇总金额不一致的，以单价金额计算结果为准；</w:t>
      </w:r>
    </w:p>
    <w:p w14:paraId="78F5D5C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（4）单价金额小数点或者百分比有明显错位的，以</w:t>
      </w:r>
      <w:r>
        <w:rPr>
          <w:rFonts w:hint="eastAsia" w:ascii="仿宋" w:hAnsi="仿宋" w:eastAsia="仿宋" w:cs="仿宋"/>
          <w:color w:val="auto"/>
          <w:highlight w:val="none"/>
          <w:lang w:val="en-US" w:eastAsia="zh-CN"/>
        </w:rPr>
        <w:t>报价</w:t>
      </w:r>
      <w:r>
        <w:rPr>
          <w:rFonts w:hint="eastAsia" w:ascii="仿宋" w:hAnsi="仿宋" w:eastAsia="仿宋" w:cs="仿宋"/>
          <w:color w:val="auto"/>
          <w:highlight w:val="none"/>
        </w:rPr>
        <w:t>表</w:t>
      </w:r>
      <w:r>
        <w:rPr>
          <w:rFonts w:hint="eastAsia" w:ascii="仿宋" w:hAnsi="仿宋" w:eastAsia="仿宋" w:cs="仿宋"/>
          <w:color w:val="auto"/>
          <w:highlight w:val="none"/>
          <w:lang w:val="en-US" w:eastAsia="zh-CN"/>
        </w:rPr>
        <w:t>的</w:t>
      </w:r>
      <w:r>
        <w:rPr>
          <w:rFonts w:hint="eastAsia" w:ascii="仿宋" w:hAnsi="仿宋" w:eastAsia="仿宋" w:cs="仿宋"/>
          <w:color w:val="auto"/>
          <w:highlight w:val="none"/>
        </w:rPr>
        <w:t>总价为准，并修改单价；</w:t>
      </w:r>
    </w:p>
    <w:p w14:paraId="6F1CD21D">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（5）如果用文字表示的数值与用数字表示的数值不一致，以文字表示的值为准；</w:t>
      </w:r>
    </w:p>
    <w:p w14:paraId="5AA1DAD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磋商文件正本与副本不一致的，以正本为准；</w:t>
      </w:r>
    </w:p>
    <w:p w14:paraId="5BFBD15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）多处内容交叉不符时，以</w:t>
      </w:r>
      <w:r>
        <w:rPr>
          <w:rFonts w:hint="eastAsia" w:ascii="仿宋" w:hAnsi="仿宋" w:eastAsia="仿宋" w:cs="仿宋"/>
          <w:color w:val="auto"/>
          <w:highlight w:val="none"/>
          <w:lang w:val="en-US" w:eastAsia="zh-CN"/>
        </w:rPr>
        <w:t>磋商小组</w:t>
      </w:r>
      <w:r>
        <w:rPr>
          <w:rFonts w:hint="eastAsia" w:ascii="仿宋" w:hAnsi="仿宋" w:eastAsia="仿宋" w:cs="仿宋"/>
          <w:color w:val="auto"/>
          <w:highlight w:val="none"/>
        </w:rPr>
        <w:t>评审结果为准；</w:t>
      </w:r>
    </w:p>
    <w:p w14:paraId="44F3B8F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）文字与图表不符时以文字为准；</w:t>
      </w:r>
    </w:p>
    <w:p w14:paraId="3E3EED1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0CD048A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7磋商小组</w:t>
      </w:r>
      <w:r>
        <w:rPr>
          <w:rFonts w:hint="eastAsia" w:ascii="仿宋" w:hAnsi="仿宋" w:eastAsia="仿宋" w:cs="仿宋"/>
          <w:color w:val="auto"/>
          <w:sz w:val="24"/>
          <w:szCs w:val="24"/>
          <w:highlight w:val="none"/>
        </w:rPr>
        <w:t>认为</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报价明显低于其他通过符合性审查</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不能证明其报价合理性的，</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应当将其作为无效投标处理。</w:t>
      </w:r>
    </w:p>
    <w:p w14:paraId="75DC82EA">
      <w:pPr>
        <w:spacing w:line="460" w:lineRule="exact"/>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5.推荐成交候选人</w:t>
      </w:r>
    </w:p>
    <w:p w14:paraId="54F8A06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3B12064F">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5.2</w:t>
      </w:r>
      <w:r>
        <w:rPr>
          <w:rFonts w:hint="eastAsia" w:ascii="仿宋" w:hAnsi="仿宋" w:eastAsia="仿宋" w:cs="仿宋"/>
          <w:color w:val="auto"/>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color w:val="auto"/>
          <w:highlight w:val="none"/>
          <w:lang w:val="en-US" w:eastAsia="zh-CN"/>
        </w:rPr>
        <w:t>技术</w:t>
      </w:r>
      <w:r>
        <w:rPr>
          <w:rFonts w:hint="eastAsia" w:ascii="仿宋" w:hAnsi="仿宋" w:eastAsia="仿宋" w:cs="仿宋"/>
          <w:color w:val="auto"/>
          <w:highlight w:val="none"/>
        </w:rPr>
        <w:t>得分较高的优先。</w:t>
      </w:r>
    </w:p>
    <w:p w14:paraId="7AEADF22">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6.评审方法及内容</w:t>
      </w:r>
    </w:p>
    <w:p w14:paraId="7F6D1365">
      <w:pPr>
        <w:pStyle w:val="1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1A92963D">
      <w:pPr>
        <w:pStyle w:val="11"/>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1"/>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865"/>
        <w:gridCol w:w="6738"/>
      </w:tblGrid>
      <w:tr w14:paraId="3FA6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 w:type="dxa"/>
            <w:noWrap w:val="0"/>
            <w:vAlign w:val="center"/>
          </w:tcPr>
          <w:p w14:paraId="2538F5AE">
            <w:pPr>
              <w:spacing w:line="360" w:lineRule="auto"/>
              <w:ind w:left="0" w:leftChars="0" w:right="0" w:rightChars="0" w:firstLine="0" w:firstLineChars="0"/>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序号</w:t>
            </w:r>
          </w:p>
        </w:tc>
        <w:tc>
          <w:tcPr>
            <w:tcW w:w="1865" w:type="dxa"/>
            <w:noWrap w:val="0"/>
            <w:vAlign w:val="center"/>
          </w:tcPr>
          <w:p w14:paraId="057C24B6">
            <w:pPr>
              <w:spacing w:line="360" w:lineRule="auto"/>
              <w:ind w:left="0" w:leftChars="0" w:right="0" w:rightChars="0" w:firstLine="0" w:firstLineChars="0"/>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评审要素及分值</w:t>
            </w:r>
          </w:p>
        </w:tc>
        <w:tc>
          <w:tcPr>
            <w:tcW w:w="6738" w:type="dxa"/>
            <w:noWrap w:val="0"/>
            <w:vAlign w:val="center"/>
          </w:tcPr>
          <w:p w14:paraId="0253509E">
            <w:pPr>
              <w:spacing w:line="360" w:lineRule="auto"/>
              <w:ind w:left="0" w:leftChars="0" w:right="0" w:rightChars="0" w:firstLine="0" w:firstLineChars="0"/>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赋分标准</w:t>
            </w:r>
          </w:p>
        </w:tc>
      </w:tr>
      <w:tr w14:paraId="25CA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2B4E2EAD">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w:t>
            </w:r>
          </w:p>
        </w:tc>
        <w:tc>
          <w:tcPr>
            <w:tcW w:w="1865" w:type="dxa"/>
            <w:noWrap w:val="0"/>
            <w:vAlign w:val="center"/>
          </w:tcPr>
          <w:p w14:paraId="6B576AB0">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磋商报价</w:t>
            </w:r>
          </w:p>
          <w:p w14:paraId="4F12BE1E">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w:t>
            </w:r>
            <w:r>
              <w:rPr>
                <w:rFonts w:hint="eastAsia" w:ascii="仿宋" w:hAnsi="仿宋" w:eastAsia="仿宋" w:cs="仿宋"/>
                <w:color w:val="auto"/>
                <w:sz w:val="24"/>
                <w:highlight w:val="none"/>
                <w:shd w:val="clear" w:color="auto" w:fill="FFFFFF"/>
                <w:lang w:val="en-US" w:eastAsia="zh-CN"/>
              </w:rPr>
              <w:t>20</w:t>
            </w:r>
            <w:r>
              <w:rPr>
                <w:rFonts w:hint="eastAsia" w:ascii="仿宋" w:hAnsi="仿宋" w:eastAsia="仿宋" w:cs="仿宋"/>
                <w:color w:val="auto"/>
                <w:sz w:val="24"/>
                <w:highlight w:val="none"/>
                <w:shd w:val="clear" w:color="auto" w:fill="FFFFFF"/>
              </w:rPr>
              <w:t>分）</w:t>
            </w:r>
          </w:p>
        </w:tc>
        <w:tc>
          <w:tcPr>
            <w:tcW w:w="6738" w:type="dxa"/>
            <w:noWrap w:val="0"/>
            <w:vAlign w:val="center"/>
          </w:tcPr>
          <w:p w14:paraId="2609CEE6">
            <w:pPr>
              <w:spacing w:line="360" w:lineRule="auto"/>
              <w:ind w:left="0" w:leftChars="0" w:right="0" w:rightChars="0" w:firstLine="0" w:firstLineChars="0"/>
              <w:jc w:val="both"/>
              <w:rPr>
                <w:rFonts w:hint="eastAsia" w:ascii="仿宋" w:hAnsi="仿宋" w:eastAsia="仿宋" w:cs="仿宋"/>
                <w:color w:val="auto"/>
                <w:highlight w:val="none"/>
              </w:rPr>
            </w:pPr>
            <w:r>
              <w:rPr>
                <w:rFonts w:hint="eastAsia" w:ascii="仿宋" w:hAnsi="仿宋" w:eastAsia="仿宋" w:cs="仿宋"/>
                <w:color w:val="auto"/>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磋商报价得分=(磋商基准价／磋商报价)×价格权值×100，计算分数时四舍五入取小数点后两位</w:t>
            </w:r>
            <w:r>
              <w:rPr>
                <w:rFonts w:hint="eastAsia" w:ascii="仿宋" w:hAnsi="仿宋" w:eastAsia="仿宋" w:cs="仿宋"/>
                <w:color w:val="auto"/>
                <w:sz w:val="24"/>
                <w:szCs w:val="24"/>
                <w:highlight w:val="none"/>
                <w:lang w:eastAsia="zh-CN"/>
              </w:rPr>
              <w:t>。</w:t>
            </w:r>
          </w:p>
        </w:tc>
      </w:tr>
      <w:tr w14:paraId="19C0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547641AB">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2</w:t>
            </w:r>
          </w:p>
        </w:tc>
        <w:tc>
          <w:tcPr>
            <w:tcW w:w="1865" w:type="dxa"/>
            <w:shd w:val="clear" w:color="auto" w:fill="auto"/>
            <w:noWrap w:val="0"/>
            <w:vAlign w:val="center"/>
          </w:tcPr>
          <w:p w14:paraId="5F0DDE1B">
            <w:pPr>
              <w:spacing w:line="36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shd w:val="clear" w:color="auto" w:fill="FFFFFF"/>
                <w:lang w:val="zh-CN" w:eastAsia="zh-CN"/>
              </w:rPr>
              <w:t>项目</w:t>
            </w:r>
            <w:r>
              <w:rPr>
                <w:rFonts w:hint="eastAsia" w:ascii="仿宋" w:hAnsi="仿宋" w:eastAsia="仿宋" w:cs="仿宋"/>
                <w:color w:val="auto"/>
                <w:sz w:val="24"/>
                <w:szCs w:val="24"/>
                <w:highlight w:val="none"/>
                <w:shd w:val="clear" w:color="auto" w:fill="FFFFFF"/>
                <w:lang w:val="en-US" w:eastAsia="zh-CN"/>
              </w:rPr>
              <w:t>理解分析</w:t>
            </w:r>
          </w:p>
          <w:p w14:paraId="75D2A492">
            <w:pPr>
              <w:spacing w:line="360" w:lineRule="auto"/>
              <w:ind w:left="0" w:leftChars="0" w:right="0" w:rightChars="0" w:firstLine="0" w:firstLine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6分</w:t>
            </w:r>
            <w:r>
              <w:rPr>
                <w:rFonts w:hint="eastAsia" w:ascii="仿宋" w:hAnsi="仿宋" w:eastAsia="仿宋" w:cs="仿宋"/>
                <w:color w:val="auto"/>
                <w:sz w:val="24"/>
                <w:szCs w:val="24"/>
                <w:highlight w:val="none"/>
                <w:lang w:eastAsia="zh-CN"/>
              </w:rPr>
              <w:t>）</w:t>
            </w:r>
          </w:p>
        </w:tc>
        <w:tc>
          <w:tcPr>
            <w:tcW w:w="6738" w:type="dxa"/>
            <w:shd w:val="clear" w:color="auto" w:fill="auto"/>
            <w:noWrap w:val="0"/>
            <w:vAlign w:val="center"/>
          </w:tcPr>
          <w:p w14:paraId="44702A5D">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4BA0AB6F">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针对本项目提供项目理解分析，包括但不限于①项目需求理解；②项目情况分析；</w:t>
            </w:r>
          </w:p>
          <w:p w14:paraId="2E33C3F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789840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7416B7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14ED7CF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44FED2EC">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Hans"/>
              </w:rPr>
              <w:t xml:space="preserve"> </w:t>
            </w:r>
          </w:p>
          <w:p w14:paraId="262B0877">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sz w:val="24"/>
                <w:szCs w:val="24"/>
                <w:highlight w:val="none"/>
                <w:lang w:val="en-US" w:eastAsia="zh-CN"/>
              </w:rPr>
              <w:t>①项目需求理解：</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 xml:space="preserve"> </w:t>
            </w:r>
          </w:p>
          <w:p w14:paraId="7182565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sz w:val="24"/>
                <w:szCs w:val="24"/>
                <w:highlight w:val="none"/>
                <w:lang w:val="en-US" w:eastAsia="zh-CN"/>
              </w:rPr>
              <w:t>②项目情况分析：</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6A93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7AD0E339">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w:t>
            </w:r>
          </w:p>
        </w:tc>
        <w:tc>
          <w:tcPr>
            <w:tcW w:w="1865" w:type="dxa"/>
            <w:shd w:val="clear" w:color="auto" w:fill="auto"/>
            <w:noWrap w:val="0"/>
            <w:vAlign w:val="center"/>
          </w:tcPr>
          <w:p w14:paraId="2E90A89B">
            <w:pPr>
              <w:spacing w:line="360" w:lineRule="auto"/>
              <w:ind w:left="0" w:leftChars="0" w:right="0" w:righ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项目整体方案</w:t>
            </w:r>
          </w:p>
          <w:p w14:paraId="32FF460A">
            <w:pPr>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（21分）</w:t>
            </w:r>
          </w:p>
        </w:tc>
        <w:tc>
          <w:tcPr>
            <w:tcW w:w="6738" w:type="dxa"/>
            <w:shd w:val="clear" w:color="auto" w:fill="auto"/>
            <w:noWrap w:val="0"/>
            <w:vAlign w:val="center"/>
          </w:tcPr>
          <w:p w14:paraId="279E0EBC">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56B11606">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针对本项目提供项目整体方案，包括但不限于①会场搭建；②会场布置；③宣传物料制作；④展品搬运安排；⑤项目实施计划及安排；⑥参展沟通协调机制；⑦撤展方案；</w:t>
            </w:r>
          </w:p>
          <w:p w14:paraId="0B33DDD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61B7BD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23C70B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0D6D3C9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6FA35C2B">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21</w:t>
            </w:r>
            <w:r>
              <w:rPr>
                <w:rFonts w:hint="eastAsia" w:ascii="仿宋" w:hAnsi="仿宋" w:eastAsia="仿宋" w:cs="仿宋"/>
                <w:b/>
                <w:bCs/>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Hans"/>
              </w:rPr>
              <w:t xml:space="preserve"> </w:t>
            </w:r>
          </w:p>
          <w:p w14:paraId="2FCD2A64">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①会场搭建：</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592CAF43">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②会场布置：</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11411874">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③宣传物料制作：</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027FEB74">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④展品搬运安排：</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1ED25A5D">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⑤项目实施计划及安排：</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61A9B29A">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⑥参展沟通协调机制：</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628CFB4D">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⑦撤展方案：</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5364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13718556">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4</w:t>
            </w:r>
          </w:p>
        </w:tc>
        <w:tc>
          <w:tcPr>
            <w:tcW w:w="1865" w:type="dxa"/>
            <w:shd w:val="clear" w:color="auto" w:fill="auto"/>
            <w:noWrap w:val="0"/>
            <w:vAlign w:val="center"/>
          </w:tcPr>
          <w:p w14:paraId="078DFEFF">
            <w:pPr>
              <w:spacing w:line="360" w:lineRule="auto"/>
              <w:ind w:left="0" w:leftChars="0" w:right="0" w:righ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展会布展方案</w:t>
            </w:r>
          </w:p>
          <w:p w14:paraId="20803F6F">
            <w:pPr>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（12分）</w:t>
            </w:r>
          </w:p>
        </w:tc>
        <w:tc>
          <w:tcPr>
            <w:tcW w:w="6738" w:type="dxa"/>
            <w:shd w:val="clear" w:color="auto" w:fill="auto"/>
            <w:noWrap w:val="0"/>
            <w:vAlign w:val="center"/>
          </w:tcPr>
          <w:p w14:paraId="25423071">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274E9F40">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针对本项目提供展会布展方案，包括但不限于①</w:t>
            </w:r>
            <w:r>
              <w:rPr>
                <w:rFonts w:hint="eastAsia" w:ascii="仿宋" w:hAnsi="仿宋" w:eastAsia="仿宋" w:cs="仿宋"/>
                <w:color w:val="auto"/>
                <w:highlight w:val="none"/>
                <w:lang w:val="en-US" w:eastAsia="zh-CN"/>
              </w:rPr>
              <w:t>展馆设计及搭建方案</w:t>
            </w:r>
            <w:r>
              <w:rPr>
                <w:rFonts w:hint="eastAsia" w:ascii="仿宋" w:hAnsi="仿宋" w:eastAsia="仿宋" w:cs="仿宋"/>
                <w:color w:val="auto"/>
                <w:sz w:val="24"/>
                <w:szCs w:val="24"/>
                <w:highlight w:val="none"/>
                <w:lang w:val="en-US" w:eastAsia="zh-CN"/>
              </w:rPr>
              <w:t>；②多媒体设备配置方案；③数字化展示内容设计；④展位设计；</w:t>
            </w:r>
          </w:p>
          <w:p w14:paraId="6AB2A34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3FBC0B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27946E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6534CE7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7900A0F8">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12</w:t>
            </w:r>
            <w:r>
              <w:rPr>
                <w:rFonts w:hint="eastAsia" w:ascii="仿宋" w:hAnsi="仿宋" w:eastAsia="仿宋" w:cs="仿宋"/>
                <w:b/>
                <w:bCs/>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Hans"/>
              </w:rPr>
              <w:t xml:space="preserve"> </w:t>
            </w:r>
          </w:p>
          <w:p w14:paraId="26A6D532">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highlight w:val="none"/>
                <w:lang w:val="en-US" w:eastAsia="zh-CN"/>
              </w:rPr>
              <w:t>展馆设计及搭建方案</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2C614802">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②多媒体设备配置方案：</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0CFA5232">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③数字化展示内容设计：</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0147B790">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④展位设计：</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486E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1D184033">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5</w:t>
            </w:r>
          </w:p>
        </w:tc>
        <w:tc>
          <w:tcPr>
            <w:tcW w:w="1865" w:type="dxa"/>
            <w:shd w:val="clear" w:color="auto" w:fill="auto"/>
            <w:noWrap w:val="0"/>
            <w:vAlign w:val="center"/>
          </w:tcPr>
          <w:p w14:paraId="1AB959D5">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lang w:val="zh-CN" w:eastAsia="zh-CN"/>
              </w:rPr>
            </w:pPr>
            <w:r>
              <w:rPr>
                <w:rFonts w:hint="eastAsia" w:ascii="仿宋" w:hAnsi="仿宋" w:eastAsia="仿宋" w:cs="仿宋"/>
                <w:color w:val="auto"/>
                <w:sz w:val="24"/>
                <w:szCs w:val="24"/>
                <w:highlight w:val="none"/>
                <w:shd w:val="clear" w:color="auto" w:fill="FFFFFF"/>
                <w:lang w:val="en-US" w:eastAsia="zh-CN"/>
              </w:rPr>
              <w:t>质量</w:t>
            </w:r>
            <w:r>
              <w:rPr>
                <w:rFonts w:hint="eastAsia" w:ascii="仿宋" w:hAnsi="仿宋" w:eastAsia="仿宋" w:cs="仿宋"/>
                <w:color w:val="auto"/>
                <w:sz w:val="24"/>
                <w:szCs w:val="24"/>
                <w:highlight w:val="none"/>
                <w:shd w:val="clear" w:color="auto" w:fill="FFFFFF"/>
                <w:lang w:val="zh-CN" w:eastAsia="zh-CN"/>
              </w:rPr>
              <w:t>保障措施</w:t>
            </w:r>
          </w:p>
          <w:p w14:paraId="37786DAA">
            <w:pPr>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shd w:val="clear" w:color="auto" w:fill="FFFFFF"/>
                <w:lang w:val="zh-CN"/>
              </w:rPr>
              <w:t>（</w:t>
            </w:r>
            <w:r>
              <w:rPr>
                <w:rFonts w:hint="eastAsia" w:ascii="仿宋" w:hAnsi="仿宋" w:eastAsia="仿宋" w:cs="仿宋"/>
                <w:color w:val="auto"/>
                <w:sz w:val="24"/>
                <w:szCs w:val="24"/>
                <w:highlight w:val="none"/>
                <w:shd w:val="clear" w:color="auto" w:fill="FFFFFF"/>
                <w:lang w:val="en-US" w:eastAsia="zh-CN"/>
              </w:rPr>
              <w:t>9</w:t>
            </w:r>
            <w:r>
              <w:rPr>
                <w:rFonts w:hint="eastAsia" w:ascii="仿宋" w:hAnsi="仿宋" w:eastAsia="仿宋" w:cs="仿宋"/>
                <w:color w:val="auto"/>
                <w:sz w:val="24"/>
                <w:szCs w:val="24"/>
                <w:highlight w:val="none"/>
                <w:shd w:val="clear" w:color="auto" w:fill="FFFFFF"/>
              </w:rPr>
              <w:t>分</w:t>
            </w:r>
            <w:r>
              <w:rPr>
                <w:rFonts w:hint="eastAsia" w:ascii="仿宋" w:hAnsi="仿宋" w:eastAsia="仿宋" w:cs="仿宋"/>
                <w:color w:val="auto"/>
                <w:sz w:val="24"/>
                <w:szCs w:val="24"/>
                <w:highlight w:val="none"/>
                <w:shd w:val="clear" w:color="auto" w:fill="FFFFFF"/>
                <w:lang w:val="zh-CN"/>
              </w:rPr>
              <w:t>）</w:t>
            </w:r>
          </w:p>
        </w:tc>
        <w:tc>
          <w:tcPr>
            <w:tcW w:w="6738" w:type="dxa"/>
            <w:shd w:val="clear" w:color="auto" w:fill="auto"/>
            <w:noWrap w:val="0"/>
            <w:vAlign w:val="center"/>
          </w:tcPr>
          <w:p w14:paraId="50BD176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0CF2FD57">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Hans"/>
              </w:rPr>
              <w:t>针对本项目提供</w:t>
            </w:r>
            <w:r>
              <w:rPr>
                <w:rFonts w:hint="eastAsia" w:ascii="仿宋" w:hAnsi="仿宋" w:eastAsia="仿宋" w:cs="仿宋"/>
                <w:color w:val="auto"/>
                <w:sz w:val="24"/>
                <w:szCs w:val="24"/>
                <w:highlight w:val="none"/>
                <w:lang w:val="en-US" w:eastAsia="zh-CN"/>
              </w:rPr>
              <w:t>质量保障措施</w:t>
            </w:r>
            <w:r>
              <w:rPr>
                <w:rFonts w:hint="eastAsia" w:ascii="仿宋" w:hAnsi="仿宋" w:eastAsia="仿宋" w:cs="仿宋"/>
                <w:color w:val="auto"/>
                <w:sz w:val="24"/>
                <w:szCs w:val="24"/>
                <w:highlight w:val="none"/>
                <w:lang w:val="en-US" w:eastAsia="zh-Hans"/>
              </w:rPr>
              <w:t>，包括但不限于</w:t>
            </w:r>
            <w:r>
              <w:rPr>
                <w:rFonts w:hint="eastAsia" w:ascii="仿宋" w:hAnsi="仿宋" w:eastAsia="仿宋" w:cs="仿宋"/>
                <w:color w:val="auto"/>
                <w:sz w:val="24"/>
                <w:szCs w:val="24"/>
                <w:highlight w:val="none"/>
                <w:lang w:val="en-US" w:eastAsia="zh-CN"/>
              </w:rPr>
              <w:t>：①项目进度保障措施；②服务质量保障措施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③安全保障措施。</w:t>
            </w:r>
          </w:p>
          <w:p w14:paraId="05A1C1A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52A291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5D1817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23884E4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6B7220B3">
            <w:pPr>
              <w:keepNext w:val="0"/>
              <w:keepLines w:val="0"/>
              <w:widowControl/>
              <w:suppressLineNumbers w:val="0"/>
              <w:ind w:left="0" w:leftChars="0" w:right="0" w:rightChars="0" w:firstLine="0" w:firstLineChars="0"/>
              <w:jc w:val="both"/>
              <w:rPr>
                <w:rFonts w:hint="eastAsia" w:ascii="仿宋" w:hAnsi="仿宋" w:eastAsia="仿宋" w:cs="仿宋"/>
                <w:b/>
                <w:bCs/>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lang w:val="en-US" w:eastAsia="zh-Hans"/>
              </w:rPr>
              <w:t>分）</w:t>
            </w:r>
          </w:p>
          <w:p w14:paraId="7630F11D">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①项目进度保障措施：</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005FF88B">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②服务质量保障措施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121596F9">
            <w:pPr>
              <w:keepNext w:val="0"/>
              <w:keepLines w:val="0"/>
              <w:widowControl/>
              <w:suppressLineNumbers w:val="0"/>
              <w:ind w:left="0" w:leftChars="0" w:right="0" w:rightChars="0" w:firstLine="0" w:firstLine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③安全保障措施：</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6D52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5DB499CC">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6</w:t>
            </w:r>
          </w:p>
        </w:tc>
        <w:tc>
          <w:tcPr>
            <w:tcW w:w="1865" w:type="dxa"/>
            <w:shd w:val="clear" w:color="auto" w:fill="auto"/>
            <w:noWrap w:val="0"/>
            <w:vAlign w:val="center"/>
          </w:tcPr>
          <w:p w14:paraId="774ACD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会务资料准备及服务保障</w:t>
            </w:r>
          </w:p>
          <w:p w14:paraId="04DA56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（9分）</w:t>
            </w:r>
          </w:p>
        </w:tc>
        <w:tc>
          <w:tcPr>
            <w:tcW w:w="6738" w:type="dxa"/>
            <w:tcBorders>
              <w:bottom w:val="single" w:color="auto" w:sz="4" w:space="0"/>
            </w:tcBorders>
            <w:shd w:val="clear" w:color="auto" w:fill="auto"/>
            <w:noWrap w:val="0"/>
            <w:vAlign w:val="center"/>
          </w:tcPr>
          <w:p w14:paraId="63A0E1BD">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6E9C5B1C">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针对本项目提供会务资料准备及服务保障，包括但不限于①会务资料的设计及制作；②针对特殊要求的专项保障；③人、财、物的有力保障；</w:t>
            </w:r>
          </w:p>
          <w:p w14:paraId="1359517E">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499B2BB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74A0673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23C97DEF">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13E34887">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lang w:val="en-US" w:eastAsia="zh-Hans"/>
              </w:rPr>
              <w:t>分）</w:t>
            </w:r>
          </w:p>
          <w:p w14:paraId="50487CEA">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①会务资料的设计及制作：</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6ACCBD5E">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②针对特殊要求的专项保障：</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5669F12D">
            <w:pPr>
              <w:keepNext w:val="0"/>
              <w:keepLines w:val="0"/>
              <w:widowControl/>
              <w:suppressLineNumbers w:val="0"/>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③人、财、物的有力保障：</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1C57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09C6540D">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7</w:t>
            </w:r>
          </w:p>
        </w:tc>
        <w:tc>
          <w:tcPr>
            <w:tcW w:w="1865" w:type="dxa"/>
            <w:shd w:val="clear" w:color="auto" w:fill="auto"/>
            <w:noWrap w:val="0"/>
            <w:vAlign w:val="center"/>
          </w:tcPr>
          <w:p w14:paraId="3DF565ED">
            <w:pPr>
              <w:pStyle w:val="11"/>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消防保障方案</w:t>
            </w:r>
          </w:p>
          <w:p w14:paraId="18D1D837">
            <w:pPr>
              <w:pStyle w:val="11"/>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（9分）</w:t>
            </w:r>
          </w:p>
          <w:p w14:paraId="56028F6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c>
          <w:tcPr>
            <w:tcW w:w="6738" w:type="dxa"/>
            <w:tcBorders>
              <w:bottom w:val="single" w:color="auto" w:sz="4" w:space="0"/>
            </w:tcBorders>
            <w:shd w:val="clear" w:color="auto" w:fill="auto"/>
            <w:noWrap w:val="0"/>
            <w:vAlign w:val="center"/>
          </w:tcPr>
          <w:p w14:paraId="1955184C">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35A0B8A1">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针对本项目提供消防保障方案，包括但不限于①</w:t>
            </w:r>
            <w:r>
              <w:rPr>
                <w:rFonts w:hint="eastAsia" w:ascii="仿宋" w:hAnsi="仿宋" w:eastAsia="仿宋" w:cs="仿宋"/>
                <w:color w:val="auto"/>
                <w:kern w:val="2"/>
                <w:sz w:val="24"/>
                <w:szCs w:val="24"/>
                <w:highlight w:val="none"/>
                <w:lang w:val="en-US" w:eastAsia="zh-CN" w:bidi="ar-SA"/>
              </w:rPr>
              <w:t>消防设施及装备配置；②消防巡检；③消防维护管理及安全宣传；</w:t>
            </w:r>
          </w:p>
          <w:p w14:paraId="28E04567">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1118BB8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68A938B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129C6BC5">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1A72CB1C">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lang w:val="en-US" w:eastAsia="zh-Hans"/>
              </w:rPr>
              <w:t>分）</w:t>
            </w:r>
          </w:p>
          <w:p w14:paraId="3A73378C">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kern w:val="2"/>
                <w:sz w:val="24"/>
                <w:szCs w:val="24"/>
                <w:highlight w:val="none"/>
                <w:lang w:val="en-US" w:eastAsia="zh-CN" w:bidi="ar-SA"/>
              </w:rPr>
              <w:t>消防设施及装备配置：</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 xml:space="preserve"> </w:t>
            </w:r>
          </w:p>
          <w:p w14:paraId="4A52795C">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②消防巡检：</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 xml:space="preserve"> </w:t>
            </w:r>
          </w:p>
          <w:p w14:paraId="0985A156">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③消防维护管理及安全宣传</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 xml:space="preserve"> </w:t>
            </w:r>
          </w:p>
        </w:tc>
      </w:tr>
      <w:tr w14:paraId="4C8B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1583F90D">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8</w:t>
            </w:r>
          </w:p>
        </w:tc>
        <w:tc>
          <w:tcPr>
            <w:tcW w:w="1865" w:type="dxa"/>
            <w:shd w:val="clear" w:color="auto" w:fill="auto"/>
            <w:noWrap w:val="0"/>
            <w:vAlign w:val="center"/>
          </w:tcPr>
          <w:p w14:paraId="43D3E8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项目团队人员配备方案</w:t>
            </w:r>
          </w:p>
          <w:p w14:paraId="3E7DA8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（9分）</w:t>
            </w:r>
          </w:p>
        </w:tc>
        <w:tc>
          <w:tcPr>
            <w:tcW w:w="6738" w:type="dxa"/>
            <w:tcBorders>
              <w:bottom w:val="single" w:color="auto" w:sz="4" w:space="0"/>
            </w:tcBorders>
            <w:shd w:val="clear" w:color="auto" w:fill="auto"/>
            <w:noWrap w:val="0"/>
            <w:vAlign w:val="center"/>
          </w:tcPr>
          <w:p w14:paraId="7C2AFDAF">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一、评审内容</w:t>
            </w:r>
          </w:p>
          <w:p w14:paraId="09C62E88">
            <w:pPr>
              <w:keepNext w:val="0"/>
              <w:keepLines w:val="0"/>
              <w:widowControl/>
              <w:suppressLineNumbers w:val="0"/>
              <w:snapToGrid w:val="0"/>
              <w:spacing w:line="360" w:lineRule="auto"/>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针对本项目提供项目团队人员配备方案方案，包括但不限</w:t>
            </w:r>
            <w:r>
              <w:rPr>
                <w:rFonts w:hint="eastAsia" w:ascii="仿宋" w:hAnsi="仿宋" w:eastAsia="仿宋" w:cs="仿宋"/>
                <w:color w:val="auto"/>
                <w:kern w:val="0"/>
                <w:sz w:val="24"/>
                <w:szCs w:val="24"/>
                <w:highlight w:val="none"/>
                <w:lang w:val="en-US" w:eastAsia="zh-Hans" w:bidi="ar"/>
              </w:rPr>
              <w:t>于：</w:t>
            </w:r>
            <w:r>
              <w:rPr>
                <w:rFonts w:hint="eastAsia" w:ascii="仿宋" w:hAnsi="仿宋" w:eastAsia="仿宋" w:cs="仿宋"/>
                <w:color w:val="auto"/>
                <w:kern w:val="0"/>
                <w:sz w:val="24"/>
                <w:szCs w:val="24"/>
                <w:highlight w:val="none"/>
                <w:lang w:val="en-US" w:eastAsia="zh-CN" w:bidi="ar"/>
              </w:rPr>
              <w:t>①项目服务团队架构；②项目人员岗位划分及职责；③项目人员管理制度。</w:t>
            </w:r>
          </w:p>
          <w:p w14:paraId="75DD955F">
            <w:pPr>
              <w:pStyle w:val="99"/>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kern w:val="0"/>
                <w:sz w:val="24"/>
                <w:szCs w:val="24"/>
                <w:highlight w:val="none"/>
                <w:lang w:val="en-US" w:eastAsia="zh-CN"/>
              </w:rPr>
              <w:t>评审标准</w:t>
            </w:r>
          </w:p>
          <w:p w14:paraId="7231080B">
            <w:pPr>
              <w:keepNext w:val="0"/>
              <w:keepLines w:val="0"/>
              <w:widowControl/>
              <w:suppressLineNumbers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04FF6C5F">
            <w:pPr>
              <w:keepNext w:val="0"/>
              <w:keepLines w:val="0"/>
              <w:widowControl/>
              <w:suppressLineNumbers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2056B8F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36425D87">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lang w:val="en-US" w:eastAsia="zh-Hans"/>
              </w:rPr>
              <w:t>分）</w:t>
            </w:r>
          </w:p>
          <w:p w14:paraId="7F6FCE88">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Hans"/>
              </w:rPr>
              <w:t>①</w:t>
            </w:r>
            <w:r>
              <w:rPr>
                <w:rFonts w:hint="eastAsia" w:ascii="仿宋" w:hAnsi="仿宋" w:eastAsia="仿宋" w:cs="仿宋"/>
                <w:color w:val="auto"/>
                <w:sz w:val="24"/>
                <w:szCs w:val="24"/>
                <w:highlight w:val="none"/>
                <w:lang w:val="en-US" w:eastAsia="zh-CN"/>
              </w:rPr>
              <w:t>项目服务团队架构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p>
          <w:p w14:paraId="5E771D48">
            <w:pPr>
              <w:keepNext w:val="0"/>
              <w:keepLines w:val="0"/>
              <w:widowControl/>
              <w:suppressLineNumbers w:val="0"/>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②项目</w:t>
            </w:r>
            <w:r>
              <w:rPr>
                <w:rFonts w:hint="eastAsia" w:ascii="仿宋" w:hAnsi="仿宋" w:eastAsia="仿宋" w:cs="仿宋"/>
                <w:color w:val="auto"/>
                <w:sz w:val="24"/>
                <w:szCs w:val="24"/>
                <w:highlight w:val="none"/>
              </w:rPr>
              <w:t>人员岗位</w:t>
            </w:r>
            <w:r>
              <w:rPr>
                <w:rFonts w:hint="eastAsia" w:ascii="仿宋" w:hAnsi="仿宋" w:eastAsia="仿宋" w:cs="仿宋"/>
                <w:color w:val="auto"/>
                <w:sz w:val="24"/>
                <w:szCs w:val="24"/>
                <w:highlight w:val="none"/>
                <w:lang w:val="en-US" w:eastAsia="zh-CN"/>
              </w:rPr>
              <w:t>划分及</w:t>
            </w:r>
            <w:r>
              <w:rPr>
                <w:rFonts w:hint="eastAsia" w:ascii="仿宋" w:hAnsi="仿宋" w:eastAsia="仿宋" w:cs="仿宋"/>
                <w:color w:val="auto"/>
                <w:sz w:val="24"/>
                <w:szCs w:val="24"/>
                <w:highlight w:val="none"/>
              </w:rPr>
              <w:t>职责</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488C346F">
            <w:pPr>
              <w:spacing w:line="360" w:lineRule="auto"/>
              <w:ind w:left="0" w:leftChars="0" w:right="0" w:righ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③</w:t>
            </w:r>
            <w:r>
              <w:rPr>
                <w:rFonts w:hint="eastAsia" w:ascii="仿宋" w:hAnsi="仿宋" w:eastAsia="仿宋" w:cs="仿宋"/>
                <w:color w:val="auto"/>
                <w:sz w:val="24"/>
                <w:szCs w:val="24"/>
                <w:highlight w:val="none"/>
                <w:lang w:val="en-US" w:eastAsia="zh-CN"/>
              </w:rPr>
              <w:t>项目人员管理制度：</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4C8A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33521C81">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9</w:t>
            </w:r>
          </w:p>
        </w:tc>
        <w:tc>
          <w:tcPr>
            <w:tcW w:w="1865" w:type="dxa"/>
            <w:noWrap w:val="0"/>
            <w:vAlign w:val="center"/>
          </w:tcPr>
          <w:p w14:paraId="4D1DD3C9">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类似业绩</w:t>
            </w:r>
          </w:p>
          <w:p w14:paraId="09DDCCA9">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分)</w:t>
            </w:r>
          </w:p>
        </w:tc>
        <w:tc>
          <w:tcPr>
            <w:tcW w:w="6738" w:type="dxa"/>
            <w:noWrap w:val="0"/>
            <w:vAlign w:val="center"/>
          </w:tcPr>
          <w:p w14:paraId="0F00E0D5">
            <w:pPr>
              <w:spacing w:line="360" w:lineRule="auto"/>
              <w:ind w:left="0" w:leftChars="0" w:right="0" w:rightChars="0" w:firstLine="0" w:firstLineChars="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val="en-US" w:eastAsia="zh-CN"/>
              </w:rPr>
              <w:t>供应商提供</w:t>
            </w:r>
            <w:r>
              <w:rPr>
                <w:rFonts w:hint="eastAsia" w:ascii="仿宋" w:hAnsi="仿宋" w:eastAsia="仿宋" w:cs="仿宋"/>
                <w:color w:val="auto"/>
                <w:sz w:val="24"/>
                <w:szCs w:val="24"/>
                <w:highlight w:val="none"/>
                <w:shd w:val="clear" w:color="auto" w:fill="FFFFFF"/>
              </w:rPr>
              <w:t>202</w:t>
            </w:r>
            <w:r>
              <w:rPr>
                <w:rFonts w:hint="eastAsia" w:ascii="仿宋" w:hAnsi="仿宋" w:eastAsia="仿宋" w:cs="仿宋"/>
                <w:color w:val="auto"/>
                <w:sz w:val="24"/>
                <w:szCs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rPr>
              <w:t>年0</w:t>
            </w:r>
            <w:r>
              <w:rPr>
                <w:rFonts w:hint="eastAsia" w:ascii="仿宋" w:hAnsi="仿宋" w:eastAsia="仿宋" w:cs="仿宋"/>
                <w:color w:val="auto"/>
                <w:sz w:val="24"/>
                <w:szCs w:val="24"/>
                <w:highlight w:val="none"/>
                <w:shd w:val="clear" w:color="auto" w:fill="FFFFFF"/>
                <w:lang w:val="en-US" w:eastAsia="zh-CN"/>
              </w:rPr>
              <w:t>1</w:t>
            </w:r>
            <w:r>
              <w:rPr>
                <w:rFonts w:hint="eastAsia" w:ascii="仿宋" w:hAnsi="仿宋" w:eastAsia="仿宋" w:cs="仿宋"/>
                <w:color w:val="auto"/>
                <w:sz w:val="24"/>
                <w:szCs w:val="24"/>
                <w:highlight w:val="none"/>
                <w:shd w:val="clear" w:color="auto" w:fill="FFFFFF"/>
              </w:rPr>
              <w:t>月01日至今</w:t>
            </w:r>
            <w:r>
              <w:rPr>
                <w:rFonts w:hint="eastAsia" w:ascii="仿宋" w:hAnsi="仿宋" w:eastAsia="仿宋" w:cs="仿宋"/>
                <w:color w:val="auto"/>
                <w:sz w:val="24"/>
                <w:szCs w:val="24"/>
                <w:highlight w:val="none"/>
                <w:shd w:val="clear" w:color="auto" w:fill="FFFFFF"/>
                <w:lang w:val="en-US" w:eastAsia="zh-CN"/>
              </w:rPr>
              <w:t>类似业绩（以合同签订日期为准），</w:t>
            </w:r>
            <w:r>
              <w:rPr>
                <w:rFonts w:hint="eastAsia" w:ascii="仿宋" w:hAnsi="仿宋" w:eastAsia="仿宋" w:cs="仿宋"/>
                <w:color w:val="auto"/>
                <w:sz w:val="24"/>
                <w:szCs w:val="24"/>
                <w:highlight w:val="none"/>
                <w:shd w:val="clear" w:color="auto" w:fill="FFFFFF"/>
              </w:rPr>
              <w:t>每</w:t>
            </w:r>
            <w:r>
              <w:rPr>
                <w:rFonts w:hint="eastAsia" w:ascii="仿宋" w:hAnsi="仿宋" w:eastAsia="仿宋" w:cs="仿宋"/>
                <w:color w:val="auto"/>
                <w:sz w:val="24"/>
                <w:szCs w:val="24"/>
                <w:highlight w:val="none"/>
                <w:shd w:val="clear" w:color="auto" w:fill="FFFFFF"/>
                <w:lang w:val="en-US" w:eastAsia="zh-CN"/>
              </w:rPr>
              <w:t>提供1</w:t>
            </w:r>
            <w:r>
              <w:rPr>
                <w:rFonts w:hint="eastAsia" w:ascii="仿宋" w:hAnsi="仿宋" w:eastAsia="仿宋" w:cs="仿宋"/>
                <w:color w:val="auto"/>
                <w:sz w:val="24"/>
                <w:szCs w:val="24"/>
                <w:highlight w:val="none"/>
                <w:shd w:val="clear" w:color="auto" w:fill="FFFFFF"/>
              </w:rPr>
              <w:t>个</w:t>
            </w:r>
            <w:r>
              <w:rPr>
                <w:rFonts w:hint="eastAsia" w:ascii="仿宋" w:hAnsi="仿宋" w:eastAsia="仿宋" w:cs="仿宋"/>
                <w:color w:val="auto"/>
                <w:sz w:val="24"/>
                <w:szCs w:val="24"/>
                <w:highlight w:val="none"/>
                <w:shd w:val="clear" w:color="auto" w:fill="FFFFFF"/>
                <w:lang w:val="en-US" w:eastAsia="zh-CN"/>
              </w:rPr>
              <w:t>得1</w:t>
            </w:r>
            <w:r>
              <w:rPr>
                <w:rFonts w:hint="eastAsia" w:ascii="仿宋" w:hAnsi="仿宋" w:eastAsia="仿宋" w:cs="仿宋"/>
                <w:color w:val="auto"/>
                <w:sz w:val="24"/>
                <w:szCs w:val="24"/>
                <w:highlight w:val="none"/>
                <w:shd w:val="clear" w:color="auto" w:fill="FFFFFF"/>
              </w:rPr>
              <w:t>分</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满分</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分。</w:t>
            </w:r>
          </w:p>
          <w:p w14:paraId="29A9FE1C">
            <w:pPr>
              <w:spacing w:line="360" w:lineRule="auto"/>
              <w:ind w:left="0" w:leftChars="0" w:right="0" w:rightChars="0" w:firstLine="0" w:firstLineChars="0"/>
              <w:jc w:val="left"/>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注：提供合同复印件并加盖公章。</w:t>
            </w:r>
          </w:p>
        </w:tc>
      </w:tr>
      <w:tr w14:paraId="492F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3" w:type="dxa"/>
            <w:gridSpan w:val="3"/>
            <w:noWrap w:val="0"/>
            <w:vAlign w:val="center"/>
          </w:tcPr>
          <w:p w14:paraId="28767951">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1）各评委独立打分。</w:t>
            </w:r>
          </w:p>
          <w:p w14:paraId="37E21711">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2）评委打分超过得分界限或未按本表规定赋分时，该评委的打分无效，不计入汇总分。</w:t>
            </w:r>
          </w:p>
          <w:p w14:paraId="4684CB75">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3）若出现综合得分相同的，按</w:t>
            </w:r>
            <w:r>
              <w:rPr>
                <w:rFonts w:hint="eastAsia" w:ascii="仿宋" w:hAnsi="仿宋" w:eastAsia="仿宋" w:cs="仿宋"/>
                <w:color w:val="auto"/>
                <w:sz w:val="24"/>
                <w:szCs w:val="24"/>
                <w:highlight w:val="none"/>
                <w:shd w:val="clear" w:color="auto" w:fill="FFFFFF"/>
                <w:lang w:eastAsia="zh-CN"/>
              </w:rPr>
              <w:t>磋商</w:t>
            </w:r>
            <w:r>
              <w:rPr>
                <w:rFonts w:hint="eastAsia" w:ascii="仿宋" w:hAnsi="仿宋" w:eastAsia="仿宋" w:cs="仿宋"/>
                <w:color w:val="auto"/>
                <w:sz w:val="24"/>
                <w:szCs w:val="24"/>
                <w:highlight w:val="none"/>
                <w:shd w:val="clear" w:color="auto" w:fill="FFFFFF"/>
              </w:rPr>
              <w:t>报价由低到高顺序排列名次；得分且</w:t>
            </w:r>
            <w:r>
              <w:rPr>
                <w:rFonts w:hint="eastAsia" w:ascii="仿宋" w:hAnsi="仿宋" w:eastAsia="仿宋" w:cs="仿宋"/>
                <w:color w:val="auto"/>
                <w:sz w:val="24"/>
                <w:szCs w:val="24"/>
                <w:highlight w:val="none"/>
                <w:shd w:val="clear" w:color="auto" w:fill="FFFFFF"/>
                <w:lang w:eastAsia="zh-CN"/>
              </w:rPr>
              <w:t>磋商</w:t>
            </w:r>
            <w:r>
              <w:rPr>
                <w:rFonts w:hint="eastAsia" w:ascii="仿宋" w:hAnsi="仿宋" w:eastAsia="仿宋" w:cs="仿宋"/>
                <w:color w:val="auto"/>
                <w:sz w:val="24"/>
                <w:szCs w:val="24"/>
                <w:highlight w:val="none"/>
                <w:shd w:val="clear" w:color="auto" w:fill="FFFFFF"/>
              </w:rPr>
              <w:t>报价相同的，按技术指标得分顺序排列名次。</w:t>
            </w:r>
          </w:p>
          <w:p w14:paraId="4755EF3E">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4）最终结果数字保留二位小数，第三位“四舍五入”。</w:t>
            </w:r>
          </w:p>
        </w:tc>
      </w:tr>
    </w:tbl>
    <w:p w14:paraId="4F6C7FD2">
      <w:pPr>
        <w:spacing w:line="460" w:lineRule="exact"/>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7</w:t>
      </w:r>
      <w:r>
        <w:rPr>
          <w:rFonts w:hint="eastAsia" w:ascii="仿宋" w:hAnsi="仿宋" w:eastAsia="仿宋" w:cs="仿宋"/>
          <w:b/>
          <w:bCs/>
          <w:color w:val="auto"/>
          <w:highlight w:val="none"/>
        </w:rPr>
        <w:t>.需要落实的政府采购政策</w:t>
      </w:r>
    </w:p>
    <w:p w14:paraId="4BB5C2A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3249504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4%—6%。政府采购工程的价格评审优惠按照财库[2020]46 号文件的规定执行。 </w:t>
      </w:r>
    </w:p>
    <w:p w14:paraId="3CC09D6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备注：中小企业划分标准参照《中小企业划型标准规定》（工信部联企业[2011]300号）执行。 </w:t>
      </w:r>
    </w:p>
    <w:p w14:paraId="68B07BA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color w:val="auto"/>
          <w:sz w:val="24"/>
          <w:szCs w:val="24"/>
          <w:highlight w:val="none"/>
          <w:lang w:val="en-US" w:eastAsia="zh-CN"/>
        </w:rPr>
        <w:t>监狱企业的证明文件</w:t>
      </w:r>
      <w:r>
        <w:rPr>
          <w:rFonts w:hint="eastAsia" w:ascii="仿宋" w:hAnsi="仿宋" w:eastAsia="仿宋" w:cs="仿宋"/>
          <w:color w:val="auto"/>
          <w:sz w:val="24"/>
          <w:szCs w:val="24"/>
          <w:highlight w:val="none"/>
          <w:lang w:val="en-US" w:eastAsia="zh-CN"/>
        </w:rPr>
        <w:t xml:space="preserve">复印件，监狱和戒毒企业视同小型、微型企业。 </w:t>
      </w:r>
    </w:p>
    <w:p w14:paraId="401AF42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C800E1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7.4、根据财政部、国家发展改革委《关于印发〈节能产品政府采购实施意见〉的通知》（财库[2004]185 号）规定“政府采购属于节能产品品目清单的，在技术、服务等指标同等条件下，应当优先采购节能品目清单的节能产品。” </w:t>
      </w:r>
    </w:p>
    <w:p w14:paraId="72F7E3D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5E144F1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50160CF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73BA379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7.8、节能产品政府采购品目清单详见财政部、发展改革委《关于印发节能产品政府采购品目清单的通知》（财库[2019]19号）。 </w:t>
      </w:r>
    </w:p>
    <w:p w14:paraId="3944BDA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7.9、环境标志产品政府采购品目清单详见财政部、生态环境部《关于印发环境标志产品政府采购品目清单的通知》（财库[2019]18 号）。 </w:t>
      </w:r>
    </w:p>
    <w:p w14:paraId="453D59C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7.10、国家确定的节能产品、环境标志产品认证机构详见市场监管总局《关于发布参与实施政府采购节能产品、环境标志产品认证机构名录的公告》（2019年第16 号）。 </w:t>
      </w:r>
    </w:p>
    <w:p w14:paraId="3C31F2D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7.11、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23241E7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7.12、根据《财政部农业农村部国家乡村振兴局中华全国供销合作总社关于印发&lt;关于深入开展政府采购脱贫地区农副产品工作推进乡村产业振兴的实施意见&gt;的通知》（财库[2021]20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3F2B0813">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4872A838">
      <w:pPr>
        <w:numPr>
          <w:ilvl w:val="0"/>
          <w:numId w:val="0"/>
        </w:numPr>
        <w:jc w:val="center"/>
        <w:outlineLvl w:val="0"/>
        <w:rPr>
          <w:rFonts w:hint="eastAsia" w:ascii="仿宋" w:hAnsi="仿宋" w:eastAsia="仿宋" w:cs="仿宋"/>
          <w:b/>
          <w:bCs/>
          <w:color w:val="auto"/>
          <w:sz w:val="36"/>
          <w:szCs w:val="36"/>
          <w:highlight w:val="none"/>
        </w:rPr>
      </w:pPr>
      <w:bookmarkStart w:id="74" w:name="_Toc31900"/>
      <w:bookmarkStart w:id="75" w:name="_Toc18268"/>
      <w:r>
        <w:rPr>
          <w:rFonts w:hint="eastAsia" w:ascii="仿宋" w:hAnsi="仿宋" w:eastAsia="仿宋" w:cs="仿宋"/>
          <w:b/>
          <w:bCs/>
          <w:color w:val="auto"/>
          <w:kern w:val="2"/>
          <w:sz w:val="36"/>
          <w:szCs w:val="36"/>
          <w:highlight w:val="none"/>
          <w:lang w:val="en-US" w:eastAsia="zh-CN" w:bidi="ar-SA"/>
        </w:rPr>
        <w:t>第四章</w:t>
      </w:r>
      <w:r>
        <w:rPr>
          <w:rFonts w:hint="eastAsia" w:ascii="仿宋" w:hAnsi="仿宋" w:eastAsia="仿宋" w:cs="仿宋"/>
          <w:b/>
          <w:bCs/>
          <w:color w:val="auto"/>
          <w:sz w:val="36"/>
          <w:szCs w:val="36"/>
          <w:highlight w:val="none"/>
          <w:lang w:val="en-US" w:eastAsia="zh-CN"/>
        </w:rPr>
        <w:t xml:space="preserve">  </w:t>
      </w:r>
      <w:bookmarkStart w:id="76" w:name="_Toc17984"/>
      <w:r>
        <w:rPr>
          <w:rFonts w:hint="eastAsia" w:ascii="仿宋" w:hAnsi="仿宋" w:eastAsia="仿宋" w:cs="仿宋"/>
          <w:b/>
          <w:bCs/>
          <w:color w:val="auto"/>
          <w:sz w:val="36"/>
          <w:szCs w:val="36"/>
          <w:highlight w:val="none"/>
        </w:rPr>
        <w:t>磋商要求及说明</w:t>
      </w:r>
      <w:bookmarkEnd w:id="17"/>
      <w:bookmarkEnd w:id="18"/>
      <w:bookmarkEnd w:id="19"/>
      <w:bookmarkEnd w:id="74"/>
      <w:bookmarkEnd w:id="75"/>
      <w:bookmarkEnd w:id="76"/>
      <w:bookmarkStart w:id="77" w:name="_Toc519156757"/>
      <w:bookmarkStart w:id="78" w:name="_Toc12426"/>
      <w:bookmarkStart w:id="79" w:name="_Toc13278"/>
    </w:p>
    <w:p w14:paraId="6C5E03A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一、项目概况</w:t>
      </w:r>
    </w:p>
    <w:p w14:paraId="4DCE6BE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由辽宁省人民政府主办的第六届中国辽宁国际投资贸易洽谈会（以下简称辽洽会）将于 2025 年 9 月 25 日至 28 日在辽宁省沈阳市举办。本届辽洽会主题为“新时代东北振兴·新征程合作共赢”，为充分发挥辽洽会高能级开放平台作用，进一步加强辽陕合作交流，应辽宁省人民政府邀请，建议组成陕西代表团参会参展。</w:t>
      </w:r>
    </w:p>
    <w:p w14:paraId="4E1A203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二、展区情况</w:t>
      </w:r>
    </w:p>
    <w:p w14:paraId="7903F72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9月25日</w:t>
      </w:r>
      <w:r>
        <w:rPr>
          <w:rFonts w:hint="eastAsia" w:ascii="仿宋" w:hAnsi="仿宋" w:eastAsia="仿宋" w:cs="仿宋"/>
          <w:b/>
          <w:bCs/>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lang w:val="en-US" w:eastAsia="zh-CN" w:bidi="ar"/>
        </w:rPr>
        <w:t>28日，组织陕西形象展。展区位于沈阳新世界博览馆4层展厅，面积 220 平方米，展区以“陕辽携手合作·共享陕西臻品”为主题，组织20家企业参展，展示我省在人工智能与大数据领域的发展成果，最新技术突破、创新应用成果及领先解决方案及我省消费品工业“三品”建设成果和高质量发展亮点成就。</w:t>
      </w:r>
    </w:p>
    <w:p w14:paraId="1F4C910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三、展示内容 </w:t>
      </w:r>
    </w:p>
    <w:p w14:paraId="60295E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展区以 “陕辽携手合作·共享陕西臻品”为主题，组织20家企业参展。</w:t>
      </w:r>
    </w:p>
    <w:p w14:paraId="1CC52B7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四、</w:t>
      </w:r>
      <w:r>
        <w:rPr>
          <w:rFonts w:hint="eastAsia" w:ascii="仿宋" w:hAnsi="仿宋" w:eastAsia="仿宋" w:cs="仿宋"/>
          <w:b/>
          <w:bCs/>
          <w:sz w:val="24"/>
          <w:szCs w:val="24"/>
          <w:highlight w:val="none"/>
        </w:rPr>
        <w:t>陕西展区展位图</w:t>
      </w:r>
    </w:p>
    <w:p w14:paraId="3D3D0C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drawing>
          <wp:inline distT="0" distB="0" distL="114300" distR="114300">
            <wp:extent cx="4274185" cy="5517515"/>
            <wp:effectExtent l="0" t="0" r="6985"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rot="5400000">
                      <a:off x="0" y="0"/>
                      <a:ext cx="4274185" cy="5517515"/>
                    </a:xfrm>
                    <a:prstGeom prst="rect">
                      <a:avLst/>
                    </a:prstGeom>
                    <a:noFill/>
                    <a:ln>
                      <a:noFill/>
                    </a:ln>
                  </pic:spPr>
                </pic:pic>
              </a:graphicData>
            </a:graphic>
          </wp:inline>
        </w:drawing>
      </w:r>
    </w:p>
    <w:p w14:paraId="0DBEEAB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firstLine="482" w:firstLineChars="200"/>
        <w:jc w:val="left"/>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五、报价要求</w:t>
      </w:r>
    </w:p>
    <w:p w14:paraId="68F19C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napToGrid w:val="0"/>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由成交供应商负责行程及公务活动衔接所有内容，包括但不限于：提供会场预定、展馆搭建布置、会务组织、展品往返运输费、仓储及保险、设备租赁、资料制作、活动安全管理等全链条服务。</w:t>
      </w:r>
    </w:p>
    <w:p w14:paraId="57AED38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其他要求</w:t>
      </w:r>
    </w:p>
    <w:p w14:paraId="1F32DF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1、服务期：</w:t>
      </w:r>
      <w:r>
        <w:rPr>
          <w:rFonts w:hint="eastAsia" w:ascii="仿宋" w:hAnsi="仿宋" w:eastAsia="仿宋" w:cs="仿宋"/>
          <w:i w:val="0"/>
          <w:iCs w:val="0"/>
          <w:caps w:val="0"/>
          <w:color w:val="auto"/>
          <w:spacing w:val="0"/>
          <w:sz w:val="24"/>
          <w:szCs w:val="24"/>
          <w:highlight w:val="none"/>
          <w:shd w:val="clear" w:fill="FFFFFF"/>
          <w:vertAlign w:val="baseline"/>
        </w:rPr>
        <w:t>合同签订后至2025年9月28日（具体以合同签订为准）</w:t>
      </w:r>
    </w:p>
    <w:p w14:paraId="56C8D2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color w:val="auto"/>
          <w:sz w:val="24"/>
          <w:szCs w:val="24"/>
          <w:highlight w:val="none"/>
          <w:lang w:val="en-US" w:eastAsia="zh-CN"/>
        </w:rPr>
        <w:sectPr>
          <w:footerReference r:id="rId9" w:type="default"/>
          <w:pgSz w:w="11906" w:h="16838"/>
          <w:pgMar w:top="1417" w:right="1249" w:bottom="1417" w:left="1417" w:header="850" w:footer="992" w:gutter="0"/>
          <w:pgNumType w:fmt="numberInDash"/>
          <w:cols w:space="0" w:num="1"/>
          <w:docGrid w:type="lines" w:linePitch="312" w:charSpace="0"/>
        </w:sectPr>
      </w:pPr>
      <w:r>
        <w:rPr>
          <w:rFonts w:hint="eastAsia" w:ascii="仿宋" w:hAnsi="仿宋" w:eastAsia="仿宋" w:cs="仿宋"/>
          <w:color w:val="auto"/>
          <w:sz w:val="24"/>
          <w:szCs w:val="24"/>
          <w:highlight w:val="none"/>
          <w:lang w:val="en-US" w:eastAsia="zh-CN"/>
        </w:rPr>
        <w:t>2、付款方式：</w:t>
      </w:r>
      <w:r>
        <w:rPr>
          <w:rFonts w:hint="eastAsia" w:ascii="仿宋" w:hAnsi="仿宋" w:eastAsia="仿宋" w:cs="仿宋"/>
          <w:color w:val="auto"/>
          <w:kern w:val="2"/>
          <w:sz w:val="24"/>
          <w:szCs w:val="24"/>
          <w:highlight w:val="none"/>
          <w:lang w:val="en-US" w:eastAsia="zh-CN" w:bidi="ar-SA"/>
        </w:rPr>
        <w:t>服务完成后，按照采购人要求提供相关资料，由商务厅按标准核销，同时乙方向甲方提供真实合法有效且符合甲方要求的等额增值税发票。甲方收到发票后，在60个工作日内一次性支付全部费用。乙方未按约定提供发票的，甲方有权拒绝付款且不承担任何违约赔偿责任。该合同费用已经涵盖乙方履行本合同所需的全部费用，未经甲方同意，乙方不得另行要求增加任何费用。</w:t>
      </w:r>
    </w:p>
    <w:p w14:paraId="1705AC43">
      <w:pPr>
        <w:widowControl/>
        <w:spacing w:line="360" w:lineRule="auto"/>
        <w:ind w:firstLine="723" w:firstLineChars="200"/>
        <w:jc w:val="center"/>
        <w:outlineLvl w:val="0"/>
        <w:rPr>
          <w:rFonts w:hint="eastAsia" w:ascii="仿宋" w:hAnsi="仿宋" w:eastAsia="仿宋" w:cs="仿宋"/>
          <w:color w:val="auto"/>
          <w:sz w:val="36"/>
          <w:szCs w:val="36"/>
          <w:highlight w:val="none"/>
        </w:rPr>
      </w:pPr>
      <w:bookmarkStart w:id="80" w:name="_Toc1055"/>
      <w:r>
        <w:rPr>
          <w:rFonts w:hint="eastAsia" w:ascii="仿宋" w:hAnsi="仿宋" w:eastAsia="仿宋" w:cs="仿宋"/>
          <w:b/>
          <w:bCs/>
          <w:color w:val="auto"/>
          <w:sz w:val="36"/>
          <w:szCs w:val="36"/>
          <w:highlight w:val="none"/>
        </w:rPr>
        <w:t>第</w:t>
      </w:r>
      <w:r>
        <w:rPr>
          <w:rFonts w:hint="eastAsia" w:ascii="仿宋" w:hAnsi="仿宋" w:eastAsia="仿宋" w:cs="仿宋"/>
          <w:b/>
          <w:bCs/>
          <w:color w:val="auto"/>
          <w:sz w:val="36"/>
          <w:szCs w:val="36"/>
          <w:highlight w:val="none"/>
          <w:lang w:val="en-US" w:eastAsia="zh-CN"/>
        </w:rPr>
        <w:t>五</w:t>
      </w:r>
      <w:r>
        <w:rPr>
          <w:rFonts w:hint="eastAsia" w:ascii="仿宋" w:hAnsi="仿宋" w:eastAsia="仿宋" w:cs="仿宋"/>
          <w:b/>
          <w:bCs/>
          <w:color w:val="auto"/>
          <w:sz w:val="36"/>
          <w:szCs w:val="36"/>
          <w:highlight w:val="none"/>
        </w:rPr>
        <w:t>章  商务及合同主要条款</w:t>
      </w:r>
      <w:bookmarkEnd w:id="80"/>
    </w:p>
    <w:p w14:paraId="49EE6AAB">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本表是对合同条款的具体补充和修改，如有矛盾，应以本资料表为准。</w:t>
      </w:r>
    </w:p>
    <w:tbl>
      <w:tblPr>
        <w:tblStyle w:val="31"/>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2BDFC0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952C59D">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条款号</w:t>
            </w:r>
          </w:p>
        </w:tc>
        <w:tc>
          <w:tcPr>
            <w:tcW w:w="8305" w:type="dxa"/>
            <w:vAlign w:val="center"/>
          </w:tcPr>
          <w:p w14:paraId="20E10577">
            <w:pPr>
              <w:spacing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内      容</w:t>
            </w:r>
          </w:p>
        </w:tc>
      </w:tr>
      <w:tr w14:paraId="06DA91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30D9FCD7">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8305" w:type="dxa"/>
            <w:vAlign w:val="center"/>
          </w:tcPr>
          <w:p w14:paraId="133F9097">
            <w:pPr>
              <w:spacing w:line="500" w:lineRule="exact"/>
              <w:rPr>
                <w:rFonts w:hint="eastAsia" w:ascii="仿宋" w:hAnsi="仿宋" w:eastAsia="仿宋" w:cs="仿宋"/>
                <w:color w:val="auto"/>
                <w:kern w:val="0"/>
                <w:highlight w:val="none"/>
                <w:lang w:eastAsia="zh-CN" w:bidi="zh-CN"/>
              </w:rPr>
            </w:pPr>
            <w:r>
              <w:rPr>
                <w:rFonts w:hint="eastAsia" w:ascii="仿宋" w:hAnsi="仿宋" w:eastAsia="仿宋" w:cs="仿宋"/>
                <w:b/>
                <w:bCs/>
                <w:color w:val="auto"/>
                <w:highlight w:val="none"/>
                <w:lang w:val="en-US" w:eastAsia="zh-CN"/>
              </w:rPr>
              <w:t>采</w:t>
            </w:r>
            <w:r>
              <w:rPr>
                <w:rFonts w:hint="eastAsia" w:ascii="仿宋" w:hAnsi="仿宋" w:eastAsia="仿宋" w:cs="仿宋"/>
                <w:b/>
                <w:bCs/>
                <w:color w:val="auto"/>
                <w:highlight w:val="none"/>
              </w:rPr>
              <w:t>购人名称：</w:t>
            </w:r>
            <w:r>
              <w:rPr>
                <w:rFonts w:hint="eastAsia" w:ascii="仿宋" w:hAnsi="仿宋" w:eastAsia="仿宋" w:cs="仿宋"/>
                <w:b w:val="0"/>
                <w:bCs/>
                <w:color w:val="auto"/>
                <w:sz w:val="24"/>
                <w:highlight w:val="none"/>
                <w:lang w:eastAsia="zh-CN"/>
              </w:rPr>
              <w:t>陕西省商务厅</w:t>
            </w:r>
          </w:p>
          <w:p w14:paraId="7F13F598">
            <w:pPr>
              <w:spacing w:line="500" w:lineRule="exact"/>
              <w:rPr>
                <w:rFonts w:hint="eastAsia" w:ascii="仿宋" w:hAnsi="仿宋" w:eastAsia="仿宋" w:cs="仿宋"/>
                <w:color w:val="auto"/>
                <w:highlight w:val="none"/>
                <w:lang w:eastAsia="zh-CN"/>
              </w:rPr>
            </w:pPr>
            <w:r>
              <w:rPr>
                <w:rFonts w:hint="eastAsia" w:ascii="仿宋" w:hAnsi="仿宋" w:eastAsia="仿宋" w:cs="仿宋"/>
                <w:b/>
                <w:bCs/>
                <w:color w:val="auto"/>
                <w:highlight w:val="none"/>
              </w:rPr>
              <w:t>地  址：</w:t>
            </w:r>
            <w:r>
              <w:rPr>
                <w:rFonts w:hint="eastAsia" w:ascii="仿宋" w:hAnsi="仿宋" w:eastAsia="仿宋" w:cs="仿宋"/>
                <w:b w:val="0"/>
                <w:bCs/>
                <w:color w:val="auto"/>
                <w:sz w:val="24"/>
                <w:highlight w:val="none"/>
                <w:lang w:eastAsia="zh-CN"/>
              </w:rPr>
              <w:t>西安市新城区新城大院</w:t>
            </w:r>
          </w:p>
        </w:tc>
      </w:tr>
      <w:tr w14:paraId="53DE9F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720FA91E">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8305" w:type="dxa"/>
            <w:vAlign w:val="center"/>
          </w:tcPr>
          <w:p w14:paraId="6EDE4322">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供应商（乙方）：成交人</w:t>
            </w:r>
          </w:p>
        </w:tc>
      </w:tr>
      <w:tr w14:paraId="166DE9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BFA0CA1">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8305" w:type="dxa"/>
            <w:vAlign w:val="center"/>
          </w:tcPr>
          <w:p w14:paraId="4444EE1D">
            <w:pPr>
              <w:adjustRightInd w:val="0"/>
              <w:snapToGrid w:val="0"/>
              <w:spacing w:line="46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服务期：</w:t>
            </w:r>
            <w:r>
              <w:rPr>
                <w:rFonts w:hint="eastAsia" w:ascii="仿宋" w:hAnsi="仿宋" w:eastAsia="仿宋" w:cs="仿宋"/>
                <w:i w:val="0"/>
                <w:iCs w:val="0"/>
                <w:caps w:val="0"/>
                <w:color w:val="auto"/>
                <w:spacing w:val="0"/>
                <w:sz w:val="24"/>
                <w:szCs w:val="24"/>
                <w:shd w:val="clear" w:fill="FFFFFF"/>
                <w:vertAlign w:val="baseline"/>
              </w:rPr>
              <w:t>合同签订后至2025年9月28日（具体以合同签订为准）</w:t>
            </w:r>
          </w:p>
        </w:tc>
      </w:tr>
      <w:tr w14:paraId="005437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5775FECD">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8305" w:type="dxa"/>
            <w:vAlign w:val="center"/>
          </w:tcPr>
          <w:p w14:paraId="064744AB">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1.合同总价即成交价，磋商供应商应在报价表中标明完成本次磋商所要求责任范围和合同条件进行报价。磋商报价是指完成本项目的所有费用。</w:t>
            </w:r>
          </w:p>
          <w:p w14:paraId="4CA1E43F">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2.合同总价一次包死，不受市场价变化或实际工作量变化的影响。</w:t>
            </w:r>
          </w:p>
          <w:p w14:paraId="0DCBC18E">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3.付款方式和程序：</w:t>
            </w:r>
          </w:p>
          <w:p w14:paraId="1685252A">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（1）1.结算单位：银行转账，由采购人负责结算。在付款前，供应商必须开具与合同金额相应的发票给采购人。</w:t>
            </w:r>
          </w:p>
          <w:p w14:paraId="1FF8A3EF">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rPr>
              <w:t>（2）付款方式：</w:t>
            </w:r>
            <w:r>
              <w:rPr>
                <w:rFonts w:hint="eastAsia" w:ascii="仿宋" w:hAnsi="仿宋" w:eastAsia="仿宋" w:cs="仿宋"/>
                <w:color w:val="auto"/>
                <w:kern w:val="2"/>
                <w:sz w:val="24"/>
                <w:szCs w:val="24"/>
                <w:highlight w:val="none"/>
                <w:lang w:val="en-US" w:eastAsia="zh-CN" w:bidi="ar-SA"/>
              </w:rPr>
              <w:t>服务完成后，按照采购人要求提供相关资料，由商务厅按标准核销，同时乙方向甲方提供真实合法有效且符合甲方要求的等额增值税发票。甲方收到发票后，在60个工作日内一次性支付全部费用。乙方未按约定提供发票的，甲方有权拒绝付款且不承担任何违约赔偿责任。该合同费用已经涵盖乙方履行本合同所需的全部费用，未经甲方同意，乙方不得另行要求增加任何费用。</w:t>
            </w:r>
          </w:p>
        </w:tc>
      </w:tr>
      <w:tr w14:paraId="220094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5798EB5">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8305" w:type="dxa"/>
            <w:vAlign w:val="center"/>
          </w:tcPr>
          <w:p w14:paraId="446EF1E0">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质量保证：</w:t>
            </w:r>
          </w:p>
          <w:p w14:paraId="1791135C">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（1）保证技术指标先进、质量性能可靠，全面满足采购要求。</w:t>
            </w:r>
          </w:p>
          <w:p w14:paraId="38F65D5A">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（2）符合国家有关规范要求。</w:t>
            </w:r>
          </w:p>
          <w:p w14:paraId="0357BF17">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（3）供应商必须满足所有的参数要求，由此产生的风险由供应商自行承担。</w:t>
            </w:r>
          </w:p>
        </w:tc>
      </w:tr>
      <w:tr w14:paraId="01EA1A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5B6C76B2">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8305" w:type="dxa"/>
            <w:vAlign w:val="center"/>
          </w:tcPr>
          <w:p w14:paraId="5193FF8B">
            <w:pPr>
              <w:spacing w:line="360" w:lineRule="auto"/>
              <w:ind w:left="360" w:hanging="360" w:hangingChars="150"/>
              <w:rPr>
                <w:rFonts w:hint="eastAsia" w:ascii="仿宋" w:hAnsi="仿宋" w:eastAsia="仿宋" w:cs="仿宋"/>
                <w:color w:val="auto"/>
                <w:highlight w:val="none"/>
              </w:rPr>
            </w:pPr>
            <w:r>
              <w:rPr>
                <w:rFonts w:hint="eastAsia" w:ascii="仿宋" w:hAnsi="仿宋" w:eastAsia="仿宋" w:cs="仿宋"/>
                <w:color w:val="auto"/>
                <w:highlight w:val="none"/>
              </w:rPr>
              <w:t>验收方式及验收依据：</w:t>
            </w:r>
          </w:p>
          <w:p w14:paraId="6F7AB776">
            <w:pPr>
              <w:spacing w:line="360" w:lineRule="auto"/>
              <w:ind w:left="17" w:hanging="16" w:hangingChars="7"/>
              <w:rPr>
                <w:rFonts w:hint="eastAsia" w:ascii="仿宋" w:hAnsi="仿宋" w:eastAsia="仿宋" w:cs="仿宋"/>
                <w:color w:val="auto"/>
                <w:highlight w:val="none"/>
              </w:rPr>
            </w:pPr>
            <w:r>
              <w:rPr>
                <w:rFonts w:hint="eastAsia" w:ascii="仿宋" w:hAnsi="仿宋" w:eastAsia="仿宋" w:cs="仿宋"/>
                <w:color w:val="auto"/>
                <w:highlight w:val="none"/>
              </w:rPr>
              <w:t>（1）由供应商进行自检合格后，准备验收文件，并书面通知采购人。</w:t>
            </w:r>
          </w:p>
          <w:p w14:paraId="055322E3">
            <w:pPr>
              <w:spacing w:line="360" w:lineRule="auto"/>
              <w:ind w:left="17" w:hanging="16" w:hangingChars="7"/>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）验收依据</w:t>
            </w:r>
          </w:p>
          <w:p w14:paraId="6DC6CEDD">
            <w:pPr>
              <w:spacing w:line="360" w:lineRule="auto"/>
              <w:ind w:left="17" w:hanging="16" w:hangingChars="7"/>
              <w:rPr>
                <w:rFonts w:hint="eastAsia" w:ascii="仿宋" w:hAnsi="仿宋" w:eastAsia="仿宋" w:cs="仿宋"/>
                <w:color w:val="auto"/>
                <w:highlight w:val="none"/>
              </w:rPr>
            </w:pPr>
            <w:r>
              <w:rPr>
                <w:rFonts w:hint="eastAsia" w:ascii="仿宋" w:hAnsi="仿宋" w:eastAsia="仿宋" w:cs="仿宋"/>
                <w:color w:val="auto"/>
                <w:highlight w:val="none"/>
              </w:rPr>
              <w:t>①竞争性磋商文件、磋商响应文件、澄清表（函）；</w:t>
            </w:r>
          </w:p>
          <w:p w14:paraId="2FF78DFF">
            <w:pPr>
              <w:spacing w:line="360" w:lineRule="auto"/>
              <w:ind w:left="17" w:hanging="16" w:hangingChars="7"/>
              <w:rPr>
                <w:rFonts w:hint="eastAsia" w:ascii="仿宋" w:hAnsi="仿宋" w:eastAsia="仿宋" w:cs="仿宋"/>
                <w:color w:val="auto"/>
                <w:highlight w:val="none"/>
              </w:rPr>
            </w:pPr>
            <w:r>
              <w:rPr>
                <w:rFonts w:hint="eastAsia" w:ascii="仿宋" w:hAnsi="仿宋" w:eastAsia="仿宋" w:cs="仿宋"/>
                <w:color w:val="auto"/>
                <w:highlight w:val="none"/>
              </w:rPr>
              <w:t>②本合同及附件文本；</w:t>
            </w:r>
          </w:p>
          <w:p w14:paraId="7ECE34B6">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③国家相应的标准、规范。</w:t>
            </w:r>
          </w:p>
        </w:tc>
      </w:tr>
      <w:tr w14:paraId="2358BA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5B94A4C2">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8305" w:type="dxa"/>
            <w:vAlign w:val="center"/>
          </w:tcPr>
          <w:p w14:paraId="2CE17595">
            <w:pPr>
              <w:spacing w:line="360" w:lineRule="auto"/>
              <w:ind w:left="360" w:hanging="360" w:hangingChars="150"/>
              <w:rPr>
                <w:rFonts w:hint="eastAsia" w:ascii="仿宋" w:hAnsi="仿宋" w:eastAsia="仿宋" w:cs="仿宋"/>
                <w:color w:val="auto"/>
                <w:highlight w:val="none"/>
              </w:rPr>
            </w:pPr>
            <w:r>
              <w:rPr>
                <w:rFonts w:hint="eastAsia" w:ascii="仿宋" w:hAnsi="仿宋" w:eastAsia="仿宋" w:cs="仿宋"/>
                <w:color w:val="auto"/>
                <w:highlight w:val="none"/>
              </w:rPr>
              <w:t>违约责任：</w:t>
            </w:r>
          </w:p>
          <w:p w14:paraId="41B63ED1">
            <w:pPr>
              <w:spacing w:line="360" w:lineRule="auto"/>
              <w:ind w:left="360" w:hanging="360" w:hangingChars="15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w:t>
            </w:r>
            <w:r>
              <w:rPr>
                <w:rFonts w:hint="eastAsia" w:ascii="仿宋" w:hAnsi="仿宋" w:eastAsia="仿宋" w:cs="仿宋"/>
                <w:color w:val="auto"/>
                <w:sz w:val="24"/>
                <w:szCs w:val="24"/>
                <w:highlight w:val="none"/>
              </w:rPr>
              <w:t>按《中华人民共和国合同法》中的相关条款执行</w:t>
            </w:r>
            <w:r>
              <w:rPr>
                <w:rFonts w:hint="eastAsia" w:ascii="仿宋" w:hAnsi="仿宋" w:eastAsia="仿宋" w:cs="仿宋"/>
                <w:color w:val="auto"/>
                <w:highlight w:val="none"/>
                <w:lang w:val="zh-CN"/>
              </w:rPr>
              <w:t>。</w:t>
            </w:r>
          </w:p>
          <w:p w14:paraId="63B878DB">
            <w:pPr>
              <w:spacing w:line="360" w:lineRule="auto"/>
              <w:ind w:left="360" w:hanging="360" w:hangingChars="15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（2）未按合同要求提供的服务，采购人会同招标组织机构有权终止合同和对供应商的违约行为进行追究。</w:t>
            </w:r>
          </w:p>
          <w:p w14:paraId="3E14692F">
            <w:pPr>
              <w:spacing w:line="360" w:lineRule="auto"/>
              <w:ind w:left="360" w:hanging="360" w:hangingChars="150"/>
              <w:rPr>
                <w:rFonts w:hint="eastAsia" w:ascii="仿宋" w:hAnsi="仿宋" w:eastAsia="仿宋" w:cs="仿宋"/>
                <w:color w:val="auto"/>
                <w:highlight w:val="none"/>
              </w:rPr>
            </w:pPr>
            <w:r>
              <w:rPr>
                <w:rFonts w:hint="eastAsia" w:ascii="仿宋" w:hAnsi="仿宋" w:eastAsia="仿宋" w:cs="仿宋"/>
                <w:color w:val="auto"/>
                <w:highlight w:val="none"/>
                <w:lang w:val="zh-CN"/>
              </w:rPr>
              <w:t>（3）乙方不能按期完成工作任务，乙方须按甲方已支付金额的双倍金额，返还于甲方，作为赔偿。如因甲方原因导致产品不能按计划完成，乙方不用承担赔偿责任。</w:t>
            </w:r>
          </w:p>
        </w:tc>
      </w:tr>
    </w:tbl>
    <w:p w14:paraId="2A724A4F">
      <w:pPr>
        <w:jc w:val="both"/>
        <w:outlineLvl w:val="9"/>
        <w:rPr>
          <w:rFonts w:hint="eastAsia" w:ascii="仿宋" w:hAnsi="仿宋" w:eastAsia="仿宋" w:cs="仿宋"/>
          <w:color w:val="auto"/>
          <w:sz w:val="36"/>
          <w:szCs w:val="36"/>
          <w:highlight w:val="none"/>
        </w:rPr>
      </w:pPr>
    </w:p>
    <w:p w14:paraId="702219FB">
      <w:pPr>
        <w:rPr>
          <w:rFonts w:hint="eastAsia" w:ascii="仿宋" w:hAnsi="仿宋" w:eastAsia="仿宋" w:cs="仿宋"/>
          <w:color w:val="auto"/>
          <w:highlight w:val="none"/>
        </w:rPr>
      </w:pPr>
    </w:p>
    <w:p w14:paraId="120529DB">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bookmarkEnd w:id="77"/>
    <w:bookmarkEnd w:id="78"/>
    <w:bookmarkEnd w:id="79"/>
    <w:p w14:paraId="5A7F25E5">
      <w:pPr>
        <w:rPr>
          <w:rFonts w:hint="eastAsia" w:ascii="仿宋" w:hAnsi="仿宋" w:eastAsia="仿宋" w:cs="仿宋"/>
          <w:color w:val="auto"/>
          <w:sz w:val="22"/>
          <w:szCs w:val="28"/>
          <w:highlight w:val="none"/>
        </w:rPr>
      </w:pPr>
      <w:bookmarkStart w:id="81" w:name="_Toc13105"/>
    </w:p>
    <w:p w14:paraId="29015510">
      <w:pPr>
        <w:jc w:val="left"/>
        <w:rPr>
          <w:rFonts w:hint="eastAsia" w:ascii="仿宋" w:hAnsi="仿宋" w:eastAsia="仿宋" w:cs="仿宋"/>
          <w:b/>
          <w:bCs/>
          <w:color w:val="auto"/>
          <w:sz w:val="30"/>
          <w:szCs w:val="30"/>
          <w:highlight w:val="none"/>
        </w:rPr>
      </w:pPr>
      <w:bookmarkStart w:id="82" w:name="_Toc23166"/>
      <w:bookmarkStart w:id="83" w:name="_Toc27511"/>
      <w:r>
        <w:rPr>
          <w:rFonts w:hint="eastAsia" w:ascii="仿宋" w:hAnsi="仿宋" w:eastAsia="仿宋" w:cs="仿宋"/>
          <w:b/>
          <w:bCs/>
          <w:color w:val="auto"/>
          <w:sz w:val="30"/>
          <w:szCs w:val="30"/>
          <w:highlight w:val="none"/>
        </w:rPr>
        <w:t>政府采购合同                        合同编号：</w:t>
      </w:r>
    </w:p>
    <w:p w14:paraId="52A5A8F3">
      <w:pPr>
        <w:pStyle w:val="11"/>
        <w:rPr>
          <w:rFonts w:hint="eastAsia" w:ascii="仿宋" w:hAnsi="仿宋" w:eastAsia="仿宋" w:cs="仿宋"/>
          <w:b/>
          <w:bCs/>
          <w:color w:val="auto"/>
          <w:sz w:val="30"/>
          <w:szCs w:val="30"/>
          <w:highlight w:val="none"/>
        </w:rPr>
      </w:pPr>
    </w:p>
    <w:p w14:paraId="6138910C">
      <w:pPr>
        <w:pStyle w:val="11"/>
        <w:rPr>
          <w:rFonts w:hint="eastAsia" w:ascii="仿宋" w:hAnsi="仿宋" w:eastAsia="仿宋" w:cs="仿宋"/>
          <w:b/>
          <w:bCs/>
          <w:color w:val="auto"/>
          <w:sz w:val="30"/>
          <w:szCs w:val="30"/>
          <w:highlight w:val="none"/>
        </w:rPr>
      </w:pPr>
    </w:p>
    <w:p w14:paraId="35A26356">
      <w:pPr>
        <w:pStyle w:val="11"/>
        <w:rPr>
          <w:rFonts w:hint="eastAsia" w:ascii="仿宋" w:hAnsi="仿宋" w:eastAsia="仿宋" w:cs="仿宋"/>
          <w:color w:val="auto"/>
          <w:highlight w:val="none"/>
        </w:rPr>
      </w:pPr>
    </w:p>
    <w:p w14:paraId="340D434F">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u w:val="single"/>
        </w:rPr>
        <w:t xml:space="preserve">                           </w:t>
      </w:r>
      <w:r>
        <w:rPr>
          <w:rFonts w:hint="eastAsia" w:ascii="仿宋" w:hAnsi="仿宋" w:eastAsia="仿宋" w:cs="仿宋"/>
          <w:b/>
          <w:bCs/>
          <w:color w:val="auto"/>
          <w:sz w:val="44"/>
          <w:szCs w:val="44"/>
          <w:highlight w:val="none"/>
        </w:rPr>
        <w:t>采购项目</w:t>
      </w:r>
    </w:p>
    <w:p w14:paraId="493327DF">
      <w:pPr>
        <w:rPr>
          <w:rFonts w:hint="eastAsia" w:ascii="仿宋" w:hAnsi="仿宋" w:eastAsia="仿宋" w:cs="仿宋"/>
          <w:color w:val="auto"/>
          <w:highlight w:val="none"/>
        </w:rPr>
      </w:pPr>
    </w:p>
    <w:p w14:paraId="29BA7CB7">
      <w:pPr>
        <w:rPr>
          <w:rFonts w:hint="eastAsia" w:ascii="仿宋" w:hAnsi="仿宋" w:eastAsia="仿宋" w:cs="仿宋"/>
          <w:color w:val="auto"/>
          <w:highlight w:val="none"/>
        </w:rPr>
      </w:pPr>
    </w:p>
    <w:p w14:paraId="53305FCF">
      <w:pPr>
        <w:pStyle w:val="11"/>
        <w:rPr>
          <w:rFonts w:hint="eastAsia" w:ascii="仿宋" w:hAnsi="仿宋" w:eastAsia="仿宋" w:cs="仿宋"/>
          <w:color w:val="auto"/>
          <w:highlight w:val="none"/>
        </w:rPr>
      </w:pPr>
    </w:p>
    <w:p w14:paraId="15E4FC0D">
      <w:pPr>
        <w:pStyle w:val="11"/>
        <w:rPr>
          <w:rFonts w:hint="eastAsia" w:ascii="仿宋" w:hAnsi="仿宋" w:eastAsia="仿宋" w:cs="仿宋"/>
          <w:color w:val="auto"/>
          <w:highlight w:val="none"/>
        </w:rPr>
      </w:pPr>
    </w:p>
    <w:p w14:paraId="08BDA097">
      <w:pPr>
        <w:rPr>
          <w:rFonts w:hint="eastAsia" w:ascii="仿宋" w:hAnsi="仿宋" w:eastAsia="仿宋" w:cs="仿宋"/>
          <w:color w:val="auto"/>
          <w:highlight w:val="none"/>
        </w:rPr>
      </w:pPr>
    </w:p>
    <w:p w14:paraId="3033D8B6">
      <w:pPr>
        <w:rPr>
          <w:rFonts w:hint="eastAsia" w:ascii="仿宋" w:hAnsi="仿宋" w:eastAsia="仿宋" w:cs="仿宋"/>
          <w:color w:val="auto"/>
          <w:highlight w:val="none"/>
        </w:rPr>
      </w:pPr>
    </w:p>
    <w:p w14:paraId="5635C016">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（示范文本仅供参考）</w:t>
      </w:r>
    </w:p>
    <w:p w14:paraId="2A64B858">
      <w:pPr>
        <w:jc w:val="center"/>
        <w:rPr>
          <w:rFonts w:hint="eastAsia" w:ascii="仿宋" w:hAnsi="仿宋" w:eastAsia="仿宋" w:cs="仿宋"/>
          <w:b/>
          <w:color w:val="auto"/>
          <w:sz w:val="36"/>
          <w:szCs w:val="36"/>
          <w:highlight w:val="none"/>
        </w:rPr>
      </w:pPr>
    </w:p>
    <w:p w14:paraId="4AEA714C">
      <w:pPr>
        <w:jc w:val="center"/>
        <w:rPr>
          <w:rFonts w:hint="eastAsia" w:ascii="仿宋" w:hAnsi="仿宋" w:eastAsia="仿宋" w:cs="仿宋"/>
          <w:b/>
          <w:color w:val="auto"/>
          <w:sz w:val="36"/>
          <w:szCs w:val="36"/>
          <w:highlight w:val="none"/>
        </w:rPr>
      </w:pPr>
    </w:p>
    <w:p w14:paraId="5CC449C6">
      <w:pPr>
        <w:jc w:val="center"/>
        <w:rPr>
          <w:rFonts w:hint="eastAsia" w:ascii="仿宋" w:hAnsi="仿宋" w:eastAsia="仿宋" w:cs="仿宋"/>
          <w:b/>
          <w:color w:val="auto"/>
          <w:sz w:val="36"/>
          <w:szCs w:val="36"/>
          <w:highlight w:val="none"/>
        </w:rPr>
      </w:pPr>
    </w:p>
    <w:p w14:paraId="0EACD6F3">
      <w:pPr>
        <w:jc w:val="center"/>
        <w:rPr>
          <w:rFonts w:hint="eastAsia" w:ascii="仿宋" w:hAnsi="仿宋" w:eastAsia="仿宋" w:cs="仿宋"/>
          <w:b/>
          <w:color w:val="auto"/>
          <w:sz w:val="36"/>
          <w:szCs w:val="36"/>
          <w:highlight w:val="none"/>
        </w:rPr>
      </w:pPr>
    </w:p>
    <w:p w14:paraId="2298DD3F">
      <w:pPr>
        <w:spacing w:before="158" w:beforeLines="50" w:line="360" w:lineRule="auto"/>
        <w:ind w:firstLine="1584" w:firstLineChars="493"/>
        <w:jc w:val="left"/>
        <w:rPr>
          <w:rFonts w:hint="eastAsia" w:ascii="仿宋" w:hAnsi="仿宋" w:eastAsia="仿宋" w:cs="仿宋"/>
          <w:color w:val="auto"/>
          <w:sz w:val="32"/>
          <w:szCs w:val="32"/>
          <w:highlight w:val="none"/>
          <w:u w:val="single"/>
        </w:rPr>
      </w:pPr>
      <w:r>
        <w:rPr>
          <w:rFonts w:hint="eastAsia" w:ascii="仿宋" w:hAnsi="仿宋" w:eastAsia="仿宋" w:cs="仿宋"/>
          <w:b/>
          <w:bCs/>
          <w:color w:val="auto"/>
          <w:sz w:val="32"/>
          <w:szCs w:val="32"/>
          <w:highlight w:val="none"/>
        </w:rPr>
        <w:t>采购人：</w:t>
      </w:r>
      <w:r>
        <w:rPr>
          <w:rFonts w:hint="eastAsia" w:ascii="仿宋" w:hAnsi="仿宋" w:eastAsia="仿宋" w:cs="仿宋"/>
          <w:color w:val="auto"/>
          <w:sz w:val="32"/>
          <w:szCs w:val="32"/>
          <w:highlight w:val="none"/>
          <w:u w:val="single"/>
        </w:rPr>
        <w:t xml:space="preserve">                     </w:t>
      </w:r>
    </w:p>
    <w:p w14:paraId="59C0089A">
      <w:pPr>
        <w:spacing w:before="158" w:beforeLines="50" w:line="360" w:lineRule="auto"/>
        <w:ind w:firstLine="1584" w:firstLineChars="493"/>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供应商：</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w:t>
      </w:r>
    </w:p>
    <w:p w14:paraId="52E61BF1">
      <w:pPr>
        <w:pStyle w:val="11"/>
        <w:jc w:val="center"/>
        <w:rPr>
          <w:rFonts w:hint="eastAsia" w:ascii="仿宋" w:hAnsi="仿宋" w:eastAsia="仿宋" w:cs="仿宋"/>
          <w:color w:val="auto"/>
          <w:highlight w:val="none"/>
        </w:rPr>
      </w:pPr>
      <w:r>
        <w:rPr>
          <w:rFonts w:hint="eastAsia" w:ascii="仿宋" w:hAnsi="仿宋" w:eastAsia="仿宋" w:cs="仿宋"/>
          <w:b/>
          <w:bCs/>
          <w:color w:val="auto"/>
          <w:sz w:val="32"/>
          <w:szCs w:val="32"/>
          <w:highlight w:val="none"/>
          <w:u w:val="none"/>
        </w:rPr>
        <w:t>二〇二</w:t>
      </w:r>
      <w:r>
        <w:rPr>
          <w:rFonts w:hint="eastAsia" w:ascii="仿宋" w:hAnsi="仿宋" w:eastAsia="仿宋" w:cs="仿宋"/>
          <w:b/>
          <w:bCs/>
          <w:color w:val="auto"/>
          <w:sz w:val="32"/>
          <w:szCs w:val="32"/>
          <w:highlight w:val="none"/>
          <w:u w:val="none"/>
          <w:lang w:val="en-US" w:eastAsia="zh-CN"/>
        </w:rPr>
        <w:t>五</w:t>
      </w:r>
      <w:r>
        <w:rPr>
          <w:rFonts w:hint="eastAsia" w:ascii="仿宋" w:hAnsi="仿宋" w:eastAsia="仿宋" w:cs="仿宋"/>
          <w:b/>
          <w:bCs/>
          <w:color w:val="auto"/>
          <w:sz w:val="32"/>
          <w:szCs w:val="32"/>
          <w:highlight w:val="none"/>
          <w:u w:val="none"/>
        </w:rPr>
        <w:t>年</w:t>
      </w:r>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b/>
          <w:bCs/>
          <w:color w:val="auto"/>
          <w:sz w:val="32"/>
          <w:szCs w:val="32"/>
          <w:highlight w:val="none"/>
          <w:u w:val="none"/>
        </w:rPr>
        <w:t>月</w:t>
      </w:r>
      <w:r>
        <w:rPr>
          <w:rFonts w:hint="eastAsia" w:ascii="仿宋" w:hAnsi="仿宋" w:eastAsia="仿宋" w:cs="仿宋"/>
          <w:b/>
          <w:bCs/>
          <w:color w:val="auto"/>
          <w:sz w:val="36"/>
          <w:szCs w:val="36"/>
          <w:highlight w:val="none"/>
        </w:rPr>
        <w:br w:type="page"/>
      </w:r>
    </w:p>
    <w:bookmarkEnd w:id="82"/>
    <w:bookmarkEnd w:id="83"/>
    <w:p w14:paraId="6E36B94E">
      <w:pPr>
        <w:tabs>
          <w:tab w:val="left" w:pos="735"/>
        </w:tabs>
        <w:autoSpaceDE w:val="0"/>
        <w:autoSpaceDN w:val="0"/>
        <w:adjustRightInd w:val="0"/>
        <w:snapToGrid w:val="0"/>
        <w:spacing w:before="240" w:beforeLines="100"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甲方：</w:t>
      </w:r>
      <w:r>
        <w:rPr>
          <w:rFonts w:hint="eastAsia" w:ascii="仿宋" w:hAnsi="仿宋" w:eastAsia="仿宋" w:cs="仿宋"/>
          <w:bCs/>
          <w:color w:val="auto"/>
          <w:sz w:val="24"/>
          <w:highlight w:val="none"/>
          <w:lang w:val="zh-CN"/>
        </w:rPr>
        <w:t xml:space="preserve">（前款所称采购人）     </w:t>
      </w:r>
      <w:r>
        <w:rPr>
          <w:rFonts w:hint="eastAsia" w:ascii="仿宋" w:hAnsi="仿宋" w:eastAsia="仿宋" w:cs="仿宋"/>
          <w:bCs/>
          <w:color w:val="auto"/>
          <w:sz w:val="24"/>
          <w:highlight w:val="none"/>
        </w:rPr>
        <w:t xml:space="preserve">    </w:t>
      </w:r>
    </w:p>
    <w:p w14:paraId="03D8E8C1">
      <w:pPr>
        <w:tabs>
          <w:tab w:val="left" w:pos="735"/>
        </w:tabs>
        <w:autoSpaceDE w:val="0"/>
        <w:autoSpaceDN w:val="0"/>
        <w:adjustRightInd w:val="0"/>
        <w:snapToGrid w:val="0"/>
        <w:spacing w:line="360" w:lineRule="auto"/>
        <w:ind w:firstLine="482" w:firstLineChars="200"/>
        <w:rPr>
          <w:rFonts w:hint="eastAsia" w:ascii="仿宋" w:hAnsi="仿宋" w:eastAsia="仿宋" w:cs="仿宋"/>
          <w:bCs/>
          <w:color w:val="auto"/>
          <w:sz w:val="24"/>
          <w:highlight w:val="none"/>
          <w:lang w:val="zh-CN"/>
        </w:rPr>
      </w:pPr>
      <w:r>
        <w:rPr>
          <w:rFonts w:hint="eastAsia" w:ascii="仿宋" w:hAnsi="仿宋" w:eastAsia="仿宋" w:cs="仿宋"/>
          <w:b/>
          <w:bCs/>
          <w:color w:val="auto"/>
          <w:sz w:val="24"/>
          <w:highlight w:val="none"/>
          <w:lang w:val="zh-CN"/>
        </w:rPr>
        <w:t>乙方：</w:t>
      </w:r>
      <w:r>
        <w:rPr>
          <w:rFonts w:hint="eastAsia" w:ascii="仿宋" w:hAnsi="仿宋" w:eastAsia="仿宋" w:cs="仿宋"/>
          <w:bCs/>
          <w:color w:val="auto"/>
          <w:sz w:val="24"/>
          <w:highlight w:val="none"/>
          <w:lang w:val="zh-CN"/>
        </w:rPr>
        <w:t>（前款所称</w:t>
      </w:r>
      <w:r>
        <w:rPr>
          <w:rFonts w:hint="eastAsia" w:ascii="仿宋" w:hAnsi="仿宋" w:eastAsia="仿宋" w:cs="仿宋"/>
          <w:bCs/>
          <w:color w:val="auto"/>
          <w:sz w:val="24"/>
          <w:highlight w:val="none"/>
        </w:rPr>
        <w:t>成交供应商</w:t>
      </w:r>
      <w:r>
        <w:rPr>
          <w:rFonts w:hint="eastAsia" w:ascii="仿宋" w:hAnsi="仿宋" w:eastAsia="仿宋" w:cs="仿宋"/>
          <w:bCs/>
          <w:color w:val="auto"/>
          <w:sz w:val="24"/>
          <w:highlight w:val="none"/>
          <w:lang w:val="zh-CN"/>
        </w:rPr>
        <w:t xml:space="preserve">）     </w:t>
      </w:r>
    </w:p>
    <w:p w14:paraId="782675F5">
      <w:pPr>
        <w:adjustRightInd w:val="0"/>
        <w:snapToGrid w:val="0"/>
        <w:spacing w:line="360" w:lineRule="auto"/>
        <w:ind w:firstLine="482" w:firstLineChars="200"/>
        <w:rPr>
          <w:rFonts w:hint="eastAsia" w:ascii="仿宋" w:hAnsi="仿宋" w:eastAsia="仿宋" w:cs="仿宋"/>
          <w:color w:val="auto"/>
          <w:sz w:val="24"/>
          <w:highlight w:val="none"/>
        </w:rPr>
      </w:pPr>
      <w:bookmarkStart w:id="84" w:name="_Toc19515384"/>
      <w:r>
        <w:rPr>
          <w:rFonts w:hint="eastAsia" w:ascii="仿宋" w:hAnsi="仿宋" w:eastAsia="仿宋" w:cs="仿宋"/>
          <w:b/>
          <w:bCs/>
          <w:color w:val="auto"/>
          <w:sz w:val="24"/>
          <w:highlight w:val="none"/>
        </w:rPr>
        <w:t>一、合同内容</w:t>
      </w:r>
      <w:r>
        <w:rPr>
          <w:rFonts w:hint="eastAsia" w:ascii="仿宋" w:hAnsi="仿宋" w:eastAsia="仿宋" w:cs="仿宋"/>
          <w:color w:val="auto"/>
          <w:sz w:val="24"/>
          <w:highlight w:val="none"/>
        </w:rPr>
        <w:t>（标的、数量、质量等）</w:t>
      </w:r>
      <w:bookmarkEnd w:id="84"/>
      <w:r>
        <w:rPr>
          <w:rFonts w:hint="eastAsia" w:ascii="仿宋" w:hAnsi="仿宋" w:eastAsia="仿宋" w:cs="仿宋"/>
          <w:color w:val="auto"/>
          <w:sz w:val="24"/>
          <w:highlight w:val="none"/>
        </w:rPr>
        <w:t>：</w:t>
      </w:r>
    </w:p>
    <w:p w14:paraId="57D11A26">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本政府采购合同所附下列文件是构成本政府采购合同不可分割的部分：</w:t>
      </w:r>
    </w:p>
    <w:p w14:paraId="231406E3">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1.磋商文件；</w:t>
      </w:r>
    </w:p>
    <w:p w14:paraId="652264D5">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2.磋商文件的更正公告、变更公告；</w:t>
      </w:r>
    </w:p>
    <w:p w14:paraId="4FF63988">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3.成交供应商提交的磋商响应文件；</w:t>
      </w:r>
    </w:p>
    <w:p w14:paraId="2D8398AB">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4.政府采购合同条款；</w:t>
      </w:r>
    </w:p>
    <w:p w14:paraId="3006E1F8">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5.成交通知书；</w:t>
      </w:r>
    </w:p>
    <w:p w14:paraId="4B33A63A">
      <w:pPr>
        <w:tabs>
          <w:tab w:val="left" w:pos="735"/>
        </w:tabs>
        <w:autoSpaceDE w:val="0"/>
        <w:autoSpaceDN w:val="0"/>
        <w:adjustRightInd w:val="0"/>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6.政府采购合同的其它附件。</w:t>
      </w:r>
    </w:p>
    <w:p w14:paraId="40FBC72D">
      <w:pPr>
        <w:adjustRightInd w:val="0"/>
        <w:snapToGrid w:val="0"/>
        <w:spacing w:line="360" w:lineRule="auto"/>
        <w:ind w:firstLine="482" w:firstLineChars="200"/>
        <w:rPr>
          <w:rFonts w:hint="eastAsia" w:ascii="仿宋" w:hAnsi="仿宋" w:eastAsia="仿宋" w:cs="仿宋"/>
          <w:b/>
          <w:bCs/>
          <w:color w:val="auto"/>
          <w:sz w:val="24"/>
          <w:highlight w:val="none"/>
        </w:rPr>
      </w:pPr>
      <w:bookmarkStart w:id="85" w:name="_Toc19515385"/>
      <w:r>
        <w:rPr>
          <w:rFonts w:hint="eastAsia" w:ascii="仿宋" w:hAnsi="仿宋" w:eastAsia="仿宋" w:cs="仿宋"/>
          <w:b/>
          <w:bCs/>
          <w:color w:val="auto"/>
          <w:sz w:val="24"/>
          <w:highlight w:val="none"/>
        </w:rPr>
        <w:t>二、合同价款</w:t>
      </w:r>
      <w:bookmarkEnd w:id="85"/>
    </w:p>
    <w:p w14:paraId="7F12C82E">
      <w:pPr>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1、合同总价：</w:t>
      </w:r>
      <w:r>
        <w:rPr>
          <w:rFonts w:hint="eastAsia" w:ascii="仿宋" w:hAnsi="仿宋" w:eastAsia="仿宋" w:cs="仿宋"/>
          <w:color w:val="auto"/>
          <w:sz w:val="24"/>
          <w:highlight w:val="none"/>
          <w:lang w:val="en-US" w:eastAsia="zh-CN"/>
        </w:rPr>
        <w:t>人民币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元整）</w:t>
      </w:r>
    </w:p>
    <w:p w14:paraId="055EA21C">
      <w:pPr>
        <w:pStyle w:val="14"/>
        <w:tabs>
          <w:tab w:val="left" w:pos="2100"/>
        </w:tabs>
        <w:adjustRightInd w:val="0"/>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highlight w:val="none"/>
        </w:rPr>
        <w:t>2、合同总价包括：提供磋商文件要求服务的所有费用，包括但不限于提供项目实施费、培训费、人工费、材料费、管理费、</w:t>
      </w:r>
      <w:r>
        <w:rPr>
          <w:rFonts w:hint="eastAsia" w:ascii="仿宋" w:hAnsi="仿宋" w:eastAsia="仿宋" w:cs="仿宋"/>
          <w:color w:val="auto"/>
          <w:sz w:val="24"/>
          <w:highlight w:val="none"/>
          <w:lang w:val="en-US" w:eastAsia="zh-CN"/>
        </w:rPr>
        <w:t>资料费、</w:t>
      </w:r>
      <w:r>
        <w:rPr>
          <w:rFonts w:hint="eastAsia" w:ascii="仿宋" w:hAnsi="仿宋" w:eastAsia="仿宋" w:cs="仿宋"/>
          <w:color w:val="auto"/>
          <w:sz w:val="24"/>
          <w:highlight w:val="none"/>
        </w:rPr>
        <w:t>供应商应缴纳的所有税费、规费、保险费（如果有）等全部费用。</w:t>
      </w:r>
    </w:p>
    <w:p w14:paraId="52A845A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3、合同为固定总价合同，不受市场价变化的影响。</w:t>
      </w:r>
    </w:p>
    <w:p w14:paraId="52862239">
      <w:pPr>
        <w:adjustRightInd w:val="0"/>
        <w:snapToGrid w:val="0"/>
        <w:spacing w:line="360" w:lineRule="auto"/>
        <w:ind w:firstLine="482" w:firstLineChars="200"/>
        <w:rPr>
          <w:rFonts w:hint="eastAsia" w:ascii="仿宋" w:hAnsi="仿宋" w:eastAsia="仿宋" w:cs="仿宋"/>
          <w:b/>
          <w:bCs/>
          <w:color w:val="auto"/>
          <w:sz w:val="24"/>
          <w:highlight w:val="none"/>
        </w:rPr>
      </w:pPr>
      <w:bookmarkStart w:id="86" w:name="_Toc19515386"/>
      <w:r>
        <w:rPr>
          <w:rFonts w:hint="eastAsia" w:ascii="仿宋" w:hAnsi="仿宋" w:eastAsia="仿宋" w:cs="仿宋"/>
          <w:b/>
          <w:bCs/>
          <w:color w:val="auto"/>
          <w:sz w:val="24"/>
          <w:highlight w:val="none"/>
        </w:rPr>
        <w:t>三、合同结算</w:t>
      </w:r>
      <w:bookmarkEnd w:id="86"/>
    </w:p>
    <w:p w14:paraId="54CDDE3B">
      <w:pPr>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1、付款比例：服务完成后，按照采购人要求提供相关资料，由商务厅按标准核销，同时乙方向甲方提供真实合法有效且符合甲方要求的等额增值税发票。甲方收到发票后，在</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个工作日内一次性支付全部费用。乙方未按约定提供发票的，甲方有权拒绝付款且不承担任何违约赔偿责任。该合同费用已经涵盖乙方履行本合同所需的全部费用，未经甲方同意，乙方不得另行要求增加任何费用。</w:t>
      </w:r>
    </w:p>
    <w:p w14:paraId="3E0C0C7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2、结算方式：银行转账。</w:t>
      </w:r>
    </w:p>
    <w:p w14:paraId="506AEEF6">
      <w:pPr>
        <w:adjustRightInd w:val="0"/>
        <w:snapToGrid w:val="0"/>
        <w:spacing w:line="360" w:lineRule="auto"/>
        <w:ind w:firstLine="480" w:firstLineChars="200"/>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3、结算单位：由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负责结算，乙方开具合同总价数的全额发票交采购人。</w:t>
      </w:r>
      <w:bookmarkStart w:id="87" w:name="_Toc19515387"/>
    </w:p>
    <w:p w14:paraId="57D7EF86">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w:t>
      </w:r>
      <w:r>
        <w:rPr>
          <w:rFonts w:hint="eastAsia" w:ascii="仿宋" w:hAnsi="仿宋" w:eastAsia="仿宋" w:cs="仿宋"/>
          <w:b/>
          <w:bCs/>
          <w:color w:val="auto"/>
          <w:sz w:val="24"/>
          <w:highlight w:val="none"/>
          <w:lang w:eastAsia="zh-CN"/>
        </w:rPr>
        <w:t>服务期</w:t>
      </w:r>
      <w:r>
        <w:rPr>
          <w:rFonts w:hint="eastAsia" w:ascii="仿宋" w:hAnsi="仿宋" w:eastAsia="仿宋" w:cs="仿宋"/>
          <w:b/>
          <w:bCs/>
          <w:color w:val="auto"/>
          <w:sz w:val="24"/>
          <w:highlight w:val="none"/>
        </w:rPr>
        <w:t>、地点及方式</w:t>
      </w:r>
      <w:bookmarkEnd w:id="87"/>
      <w:r>
        <w:rPr>
          <w:rFonts w:hint="eastAsia" w:ascii="仿宋" w:hAnsi="仿宋" w:eastAsia="仿宋" w:cs="仿宋"/>
          <w:b/>
          <w:bCs/>
          <w:color w:val="auto"/>
          <w:sz w:val="24"/>
          <w:highlight w:val="none"/>
        </w:rPr>
        <w:t>：</w:t>
      </w:r>
    </w:p>
    <w:p w14:paraId="38C8ED0E">
      <w:pPr>
        <w:adjustRightInd w:val="0"/>
        <w:snapToGrid w:val="0"/>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1、服务期：</w:t>
      </w:r>
      <w:r>
        <w:rPr>
          <w:rFonts w:hint="eastAsia" w:ascii="仿宋" w:hAnsi="仿宋" w:eastAsia="仿宋" w:cs="仿宋"/>
          <w:color w:val="auto"/>
          <w:sz w:val="24"/>
          <w:highlight w:val="none"/>
          <w:u w:val="single"/>
          <w:lang w:val="en-US" w:eastAsia="zh-CN"/>
        </w:rPr>
        <w:t xml:space="preserve">          </w:t>
      </w:r>
    </w:p>
    <w:p w14:paraId="5D63DAF0">
      <w:pPr>
        <w:adjustRightInd w:val="0"/>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val="en-US" w:eastAsia="zh-CN"/>
        </w:rPr>
        <w:t>采购人指定地点</w:t>
      </w:r>
      <w:r>
        <w:rPr>
          <w:rFonts w:hint="eastAsia" w:ascii="仿宋" w:hAnsi="仿宋" w:eastAsia="仿宋" w:cs="仿宋"/>
          <w:color w:val="auto"/>
          <w:kern w:val="2"/>
          <w:sz w:val="24"/>
          <w:szCs w:val="24"/>
          <w:highlight w:val="none"/>
          <w:lang w:val="en-US" w:eastAsia="zh-CN" w:bidi="ar-SA"/>
        </w:rPr>
        <w:t>；</w:t>
      </w:r>
    </w:p>
    <w:p w14:paraId="05A53E17">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3、方式：采购人指定方式。</w:t>
      </w:r>
    </w:p>
    <w:p w14:paraId="229238D4">
      <w:pPr>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bookmarkStart w:id="88" w:name="_Toc19515390"/>
      <w:r>
        <w:rPr>
          <w:rFonts w:hint="eastAsia" w:ascii="仿宋" w:hAnsi="仿宋" w:eastAsia="仿宋" w:cs="仿宋"/>
          <w:b/>
          <w:bCs/>
          <w:color w:val="auto"/>
          <w:sz w:val="24"/>
          <w:highlight w:val="none"/>
        </w:rPr>
        <w:t>五、服务</w:t>
      </w:r>
      <w:bookmarkEnd w:id="88"/>
      <w:r>
        <w:rPr>
          <w:rFonts w:hint="eastAsia" w:ascii="仿宋" w:hAnsi="仿宋" w:eastAsia="仿宋" w:cs="仿宋"/>
          <w:b/>
          <w:bCs/>
          <w:color w:val="auto"/>
          <w:sz w:val="24"/>
          <w:highlight w:val="none"/>
          <w:lang w:val="en-US" w:eastAsia="zh-CN"/>
        </w:rPr>
        <w:t>内容</w:t>
      </w:r>
    </w:p>
    <w:p w14:paraId="49E98615">
      <w:pPr>
        <w:adjustRightInd w:val="0"/>
        <w:snapToGrid w:val="0"/>
        <w:spacing w:line="360" w:lineRule="auto"/>
        <w:ind w:firstLine="480" w:firstLineChars="200"/>
        <w:rPr>
          <w:rFonts w:hint="eastAsia" w:ascii="仿宋" w:hAnsi="仿宋" w:eastAsia="仿宋" w:cs="仿宋"/>
          <w:color w:val="auto"/>
          <w:sz w:val="24"/>
          <w:highlight w:val="none"/>
          <w:lang w:val="en-US" w:eastAsia="zh-CN"/>
        </w:rPr>
      </w:pPr>
      <w:bookmarkStart w:id="89" w:name="_Toc19515391"/>
      <w:r>
        <w:rPr>
          <w:rFonts w:hint="eastAsia" w:ascii="仿宋" w:hAnsi="仿宋" w:eastAsia="仿宋" w:cs="仿宋"/>
          <w:color w:val="auto"/>
          <w:sz w:val="24"/>
          <w:highlight w:val="none"/>
          <w:lang w:val="en-US" w:eastAsia="zh-CN"/>
        </w:rPr>
        <w:t>详见磋商文件第四章磋商要求及说明。</w:t>
      </w:r>
    </w:p>
    <w:p w14:paraId="35F662AE">
      <w:pPr>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六、双方权利与义务</w:t>
      </w:r>
    </w:p>
    <w:p w14:paraId="0381BBEB">
      <w:pPr>
        <w:numPr>
          <w:ilvl w:val="0"/>
          <w:numId w:val="5"/>
        </w:numPr>
        <w:adjustRightInd w:val="0"/>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甲方权利与义务</w:t>
      </w:r>
      <w:r>
        <w:rPr>
          <w:rFonts w:hint="eastAsia" w:ascii="仿宋" w:hAnsi="仿宋" w:eastAsia="仿宋" w:cs="仿宋"/>
          <w:color w:val="auto"/>
          <w:sz w:val="24"/>
          <w:highlight w:val="none"/>
        </w:rPr>
        <w:t>。</w:t>
      </w:r>
    </w:p>
    <w:p w14:paraId="0E46C8BD">
      <w:pPr>
        <w:pStyle w:val="11"/>
        <w:numPr>
          <w:ilvl w:val="0"/>
          <w:numId w:val="6"/>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甲方提供乙方开始实施项目中所需的必要资料等；</w:t>
      </w:r>
    </w:p>
    <w:p w14:paraId="11250D7B">
      <w:pPr>
        <w:pStyle w:val="29"/>
        <w:numPr>
          <w:ilvl w:val="0"/>
          <w:numId w:val="6"/>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甲方按照合同要求核销、结算支付合同价款；</w:t>
      </w:r>
    </w:p>
    <w:p w14:paraId="3D30F0A3">
      <w:pPr>
        <w:pStyle w:val="29"/>
        <w:numPr>
          <w:ilvl w:val="0"/>
          <w:numId w:val="6"/>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w:t>
      </w:r>
      <w:r>
        <w:rPr>
          <w:rFonts w:hint="eastAsia" w:ascii="仿宋" w:hAnsi="仿宋" w:eastAsia="仿宋" w:cs="仿宋"/>
          <w:color w:val="auto"/>
          <w:kern w:val="2"/>
          <w:sz w:val="24"/>
          <w:szCs w:val="24"/>
          <w:highlight w:val="none"/>
          <w:u w:val="single"/>
          <w:lang w:val="en-US" w:eastAsia="zh-CN" w:bidi="ar-SA"/>
        </w:rPr>
        <w:t xml:space="preserve">  双方约定  </w:t>
      </w:r>
      <w:r>
        <w:rPr>
          <w:rFonts w:hint="eastAsia" w:ascii="仿宋" w:hAnsi="仿宋" w:eastAsia="仿宋" w:cs="仿宋"/>
          <w:color w:val="auto"/>
          <w:kern w:val="2"/>
          <w:sz w:val="24"/>
          <w:szCs w:val="24"/>
          <w:highlight w:val="none"/>
          <w:lang w:val="en-US" w:eastAsia="zh-CN" w:bidi="ar-SA"/>
        </w:rPr>
        <w:t>。</w:t>
      </w:r>
    </w:p>
    <w:p w14:paraId="7F5E92DC">
      <w:pPr>
        <w:numPr>
          <w:ilvl w:val="0"/>
          <w:numId w:val="5"/>
        </w:numPr>
        <w:adjustRightInd w:val="0"/>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乙方权利与义务</w:t>
      </w:r>
      <w:r>
        <w:rPr>
          <w:rFonts w:hint="eastAsia" w:ascii="仿宋" w:hAnsi="仿宋" w:eastAsia="仿宋" w:cs="仿宋"/>
          <w:color w:val="auto"/>
          <w:sz w:val="24"/>
          <w:highlight w:val="none"/>
        </w:rPr>
        <w:t>。</w:t>
      </w:r>
    </w:p>
    <w:p w14:paraId="61724154">
      <w:pPr>
        <w:pStyle w:val="11"/>
        <w:numPr>
          <w:ilvl w:val="0"/>
          <w:numId w:val="7"/>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乙方应按照服务要求完成本次合同约定的全部服务要求；</w:t>
      </w:r>
    </w:p>
    <w:p w14:paraId="5C76C95F">
      <w:pPr>
        <w:pStyle w:val="29"/>
        <w:numPr>
          <w:ilvl w:val="0"/>
          <w:numId w:val="7"/>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乙方按照合同要求提供核销、结算发票及甲方要求的相关资料等；</w:t>
      </w:r>
    </w:p>
    <w:p w14:paraId="2085A073">
      <w:pPr>
        <w:pStyle w:val="29"/>
        <w:numPr>
          <w:ilvl w:val="0"/>
          <w:numId w:val="7"/>
        </w:numPr>
        <w:ind w:left="449" w:leftChars="104" w:hanging="199" w:hangingChars="83"/>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其他：</w:t>
      </w:r>
      <w:r>
        <w:rPr>
          <w:rFonts w:hint="eastAsia" w:ascii="仿宋" w:hAnsi="仿宋" w:eastAsia="仿宋" w:cs="仿宋"/>
          <w:color w:val="auto"/>
          <w:kern w:val="2"/>
          <w:sz w:val="24"/>
          <w:szCs w:val="24"/>
          <w:highlight w:val="none"/>
          <w:u w:val="single"/>
          <w:lang w:val="en-US" w:eastAsia="zh-CN" w:bidi="ar-SA"/>
        </w:rPr>
        <w:t xml:space="preserve">  双方约定  </w:t>
      </w:r>
      <w:r>
        <w:rPr>
          <w:rFonts w:hint="eastAsia" w:ascii="仿宋" w:hAnsi="仿宋" w:eastAsia="仿宋" w:cs="仿宋"/>
          <w:color w:val="auto"/>
          <w:kern w:val="2"/>
          <w:sz w:val="24"/>
          <w:szCs w:val="24"/>
          <w:highlight w:val="none"/>
          <w:lang w:val="en-US" w:eastAsia="zh-CN" w:bidi="ar-SA"/>
        </w:rPr>
        <w:t>。</w:t>
      </w:r>
    </w:p>
    <w:p w14:paraId="4BCE172D">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rPr>
        <w:t>、</w:t>
      </w:r>
      <w:bookmarkEnd w:id="89"/>
      <w:bookmarkStart w:id="90" w:name="_Toc19515392"/>
      <w:r>
        <w:rPr>
          <w:rFonts w:hint="eastAsia" w:ascii="仿宋" w:hAnsi="仿宋" w:eastAsia="仿宋" w:cs="仿宋"/>
          <w:b/>
          <w:bCs/>
          <w:color w:val="auto"/>
          <w:sz w:val="24"/>
          <w:highlight w:val="none"/>
        </w:rPr>
        <w:t>违约责任</w:t>
      </w:r>
      <w:bookmarkEnd w:id="90"/>
    </w:p>
    <w:p w14:paraId="7E58CCA4">
      <w:pPr>
        <w:pStyle w:val="98"/>
        <w:spacing w:line="480" w:lineRule="exact"/>
        <w:ind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（1）按《中华人民共和国合同法》中的相关条款执行。</w:t>
      </w:r>
    </w:p>
    <w:p w14:paraId="6E11E254">
      <w:pPr>
        <w:pStyle w:val="98"/>
        <w:spacing w:line="480" w:lineRule="exact"/>
        <w:ind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（2）未按合同要求提供的服务，采购人会同招标组织机构有权终止合同和对供应商的违约行为进行追究。</w:t>
      </w:r>
    </w:p>
    <w:p w14:paraId="39A51443">
      <w:pPr>
        <w:pStyle w:val="98"/>
        <w:spacing w:line="480" w:lineRule="exact"/>
        <w:ind w:firstLine="480"/>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（3）乙方不能按期完成工作任务，乙方须按甲方已支付金额的双倍金额，返还于甲方，作为赔偿。如因甲方原因导致产品不能按计划完成，乙方不用承担赔偿责任。</w:t>
      </w:r>
    </w:p>
    <w:p w14:paraId="24E4D1FF">
      <w:pPr>
        <w:adjustRightInd w:val="0"/>
        <w:snapToGrid w:val="0"/>
        <w:spacing w:line="360" w:lineRule="auto"/>
        <w:ind w:firstLine="482" w:firstLineChars="200"/>
        <w:rPr>
          <w:rFonts w:hint="eastAsia" w:ascii="仿宋" w:hAnsi="仿宋" w:eastAsia="仿宋" w:cs="仿宋"/>
          <w:b/>
          <w:bCs/>
          <w:color w:val="auto"/>
          <w:sz w:val="24"/>
          <w:highlight w:val="none"/>
        </w:rPr>
      </w:pPr>
      <w:bookmarkStart w:id="91" w:name="_Toc19515393"/>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、合同组成</w:t>
      </w:r>
      <w:bookmarkEnd w:id="91"/>
    </w:p>
    <w:p w14:paraId="220AC9B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1、成交通知书</w:t>
      </w:r>
    </w:p>
    <w:p w14:paraId="03E7E67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2、合同文件</w:t>
      </w:r>
    </w:p>
    <w:p w14:paraId="13F0650A">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3、国家相关规范及标准</w:t>
      </w:r>
    </w:p>
    <w:p w14:paraId="461BD0E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4、竞争性磋商文件</w:t>
      </w:r>
    </w:p>
    <w:p w14:paraId="2484421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5、成交供应商的响应文件</w:t>
      </w:r>
    </w:p>
    <w:p w14:paraId="144AF7F3">
      <w:pPr>
        <w:adjustRightInd w:val="0"/>
        <w:snapToGrid w:val="0"/>
        <w:spacing w:line="360" w:lineRule="auto"/>
        <w:ind w:firstLine="482" w:firstLineChars="200"/>
        <w:rPr>
          <w:rFonts w:hint="eastAsia" w:ascii="仿宋" w:hAnsi="仿宋" w:eastAsia="仿宋" w:cs="仿宋"/>
          <w:b/>
          <w:bCs/>
          <w:color w:val="auto"/>
          <w:sz w:val="24"/>
          <w:highlight w:val="none"/>
        </w:rPr>
      </w:pPr>
      <w:bookmarkStart w:id="92" w:name="_Toc19515394"/>
      <w:r>
        <w:rPr>
          <w:rFonts w:hint="eastAsia" w:ascii="仿宋" w:hAnsi="仿宋" w:eastAsia="仿宋" w:cs="仿宋"/>
          <w:b/>
          <w:bCs/>
          <w:color w:val="auto"/>
          <w:sz w:val="24"/>
          <w:highlight w:val="none"/>
          <w:lang w:val="en-US" w:eastAsia="zh-CN"/>
        </w:rPr>
        <w:t>九</w:t>
      </w:r>
      <w:r>
        <w:rPr>
          <w:rFonts w:hint="eastAsia" w:ascii="仿宋" w:hAnsi="仿宋" w:eastAsia="仿宋" w:cs="仿宋"/>
          <w:b/>
          <w:bCs/>
          <w:color w:val="auto"/>
          <w:sz w:val="24"/>
          <w:highlight w:val="none"/>
        </w:rPr>
        <w:t>、解决争议的方法</w:t>
      </w:r>
      <w:bookmarkEnd w:id="92"/>
    </w:p>
    <w:p w14:paraId="4D68B73E">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凡因本合同引起的或与本合同有关的争议，双方应友好协商解决。协商不成时，双方均同意采用以下第（</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）种争议解决方式：</w:t>
      </w:r>
    </w:p>
    <w:p w14:paraId="56D8CAA0">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1、甲、乙双方均同意向</w:t>
      </w:r>
      <w:r>
        <w:rPr>
          <w:rFonts w:hint="eastAsia" w:ascii="仿宋" w:hAnsi="仿宋" w:eastAsia="仿宋" w:cs="仿宋"/>
          <w:color w:val="auto"/>
          <w:kern w:val="0"/>
          <w:sz w:val="24"/>
          <w:highlight w:val="none"/>
          <w:u w:val="single"/>
        </w:rPr>
        <w:t>（甲方所在地人民法院）</w:t>
      </w:r>
      <w:r>
        <w:rPr>
          <w:rFonts w:hint="eastAsia" w:ascii="仿宋" w:hAnsi="仿宋" w:eastAsia="仿宋" w:cs="仿宋"/>
          <w:color w:val="auto"/>
          <w:kern w:val="0"/>
          <w:sz w:val="24"/>
          <w:highlight w:val="none"/>
        </w:rPr>
        <w:t>提起诉讼。</w:t>
      </w:r>
    </w:p>
    <w:p w14:paraId="10EB45C6">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2、甲、乙双方均同意向（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"http://www.baidu.com/s?wd=%E4%BB%B2%E8%A3%81%E5%A7%94%E5%91%98%E4%BC%9A&amp;tn=SE_PcZhidaonwhc_ngpagmjz&amp;rsv_dl=gh_pc_zhidao" \t "_blank"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仲裁委员会</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）提起仲裁。</w:t>
      </w:r>
    </w:p>
    <w:p w14:paraId="1CE4692F">
      <w:pPr>
        <w:adjustRightInd w:val="0"/>
        <w:snapToGrid w:val="0"/>
        <w:spacing w:line="360" w:lineRule="auto"/>
        <w:ind w:firstLine="482" w:firstLineChars="200"/>
        <w:rPr>
          <w:rFonts w:hint="eastAsia" w:ascii="仿宋" w:hAnsi="仿宋" w:eastAsia="仿宋" w:cs="仿宋"/>
          <w:b/>
          <w:bCs/>
          <w:color w:val="auto"/>
          <w:sz w:val="24"/>
          <w:highlight w:val="none"/>
        </w:rPr>
      </w:pPr>
      <w:bookmarkStart w:id="93" w:name="_Toc19515395"/>
      <w:r>
        <w:rPr>
          <w:rFonts w:hint="eastAsia" w:ascii="仿宋" w:hAnsi="仿宋" w:eastAsia="仿宋" w:cs="仿宋"/>
          <w:b/>
          <w:bCs/>
          <w:color w:val="auto"/>
          <w:sz w:val="24"/>
          <w:highlight w:val="none"/>
          <w:lang w:val="en-US" w:eastAsia="zh-CN"/>
        </w:rPr>
        <w:t>十</w:t>
      </w:r>
      <w:r>
        <w:rPr>
          <w:rFonts w:hint="eastAsia" w:ascii="仿宋" w:hAnsi="仿宋" w:eastAsia="仿宋" w:cs="仿宋"/>
          <w:b/>
          <w:bCs/>
          <w:color w:val="auto"/>
          <w:sz w:val="24"/>
          <w:highlight w:val="none"/>
        </w:rPr>
        <w:t>、合同生效及其它</w:t>
      </w:r>
      <w:bookmarkEnd w:id="93"/>
    </w:p>
    <w:p w14:paraId="2A1DD972">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1、合同未尽事宜、由甲、乙双方协商，作为合同补充，与原合同具有同等法律效力。</w:t>
      </w:r>
    </w:p>
    <w:p w14:paraId="71572054">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 本合同正本一式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份，甲方、乙方双方分别执</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备案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14:paraId="225441C7">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3、合同经甲乙双方盖章、签字后生效，合同签订地点为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w:t>
      </w:r>
    </w:p>
    <w:p w14:paraId="4B1C690E">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4、生效时间：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tbl>
      <w:tblPr>
        <w:tblStyle w:val="31"/>
        <w:tblW w:w="0" w:type="auto"/>
        <w:jc w:val="center"/>
        <w:tblLayout w:type="fixed"/>
        <w:tblCellMar>
          <w:top w:w="0" w:type="dxa"/>
          <w:left w:w="108" w:type="dxa"/>
          <w:bottom w:w="0" w:type="dxa"/>
          <w:right w:w="108" w:type="dxa"/>
        </w:tblCellMar>
      </w:tblPr>
      <w:tblGrid>
        <w:gridCol w:w="4550"/>
        <w:gridCol w:w="4550"/>
      </w:tblGrid>
      <w:tr w14:paraId="3C7A75B9">
        <w:tblPrEx>
          <w:tblCellMar>
            <w:top w:w="0" w:type="dxa"/>
            <w:left w:w="108" w:type="dxa"/>
            <w:bottom w:w="0" w:type="dxa"/>
            <w:right w:w="108" w:type="dxa"/>
          </w:tblCellMar>
        </w:tblPrEx>
        <w:trPr>
          <w:trHeight w:val="1292" w:hRule="atLeast"/>
          <w:jc w:val="center"/>
        </w:trPr>
        <w:tc>
          <w:tcPr>
            <w:tcW w:w="4550" w:type="dxa"/>
          </w:tcPr>
          <w:p w14:paraId="685F2EE7">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p>
          <w:p w14:paraId="1CC25825">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p>
          <w:p w14:paraId="3DE5C09F">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甲方名称</w:t>
            </w:r>
            <w:r>
              <w:rPr>
                <w:rFonts w:hint="eastAsia" w:ascii="仿宋" w:hAnsi="仿宋" w:eastAsia="仿宋" w:cs="仿宋"/>
                <w:color w:val="auto"/>
                <w:spacing w:val="-20"/>
                <w:kern w:val="0"/>
                <w:sz w:val="24"/>
                <w:highlight w:val="none"/>
              </w:rPr>
              <w:t>（盖章）</w:t>
            </w:r>
            <w:r>
              <w:rPr>
                <w:rFonts w:hint="eastAsia" w:ascii="仿宋" w:hAnsi="仿宋" w:eastAsia="仿宋" w:cs="仿宋"/>
                <w:color w:val="auto"/>
                <w:kern w:val="0"/>
                <w:sz w:val="24"/>
                <w:highlight w:val="none"/>
              </w:rPr>
              <w:t>：</w:t>
            </w:r>
          </w:p>
          <w:p w14:paraId="13DBA63D">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p w14:paraId="08ED4E16">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代表人（签字）：</w:t>
            </w:r>
          </w:p>
          <w:p w14:paraId="1F389584">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p w14:paraId="4F66D041">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p w14:paraId="7544D860">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c>
          <w:tcPr>
            <w:tcW w:w="4550" w:type="dxa"/>
          </w:tcPr>
          <w:p w14:paraId="2EECC6F9">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p>
          <w:p w14:paraId="113F794D">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p>
          <w:p w14:paraId="632CDBA6">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乙方名称</w:t>
            </w:r>
            <w:r>
              <w:rPr>
                <w:rFonts w:hint="eastAsia" w:ascii="仿宋" w:hAnsi="仿宋" w:eastAsia="仿宋" w:cs="仿宋"/>
                <w:color w:val="auto"/>
                <w:spacing w:val="-20"/>
                <w:kern w:val="0"/>
                <w:sz w:val="24"/>
                <w:highlight w:val="none"/>
              </w:rPr>
              <w:t>（盖章）</w:t>
            </w:r>
            <w:r>
              <w:rPr>
                <w:rFonts w:hint="eastAsia" w:ascii="仿宋" w:hAnsi="仿宋" w:eastAsia="仿宋" w:cs="仿宋"/>
                <w:color w:val="auto"/>
                <w:kern w:val="0"/>
                <w:sz w:val="24"/>
                <w:highlight w:val="none"/>
              </w:rPr>
              <w:t>：</w:t>
            </w:r>
          </w:p>
          <w:p w14:paraId="62704ED6">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p w14:paraId="30DD531F">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代表人（签字）：</w:t>
            </w:r>
          </w:p>
          <w:p w14:paraId="5EFAA8EE">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p w14:paraId="7B8EDACE">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p w14:paraId="71B0F021">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r>
    </w:tbl>
    <w:p w14:paraId="23F708CE">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47E689B2">
      <w:pPr>
        <w:widowControl/>
        <w:spacing w:line="240" w:lineRule="auto"/>
        <w:jc w:val="center"/>
        <w:outlineLvl w:val="0"/>
        <w:rPr>
          <w:rFonts w:hint="eastAsia" w:ascii="仿宋" w:hAnsi="仿宋" w:eastAsia="仿宋" w:cs="仿宋"/>
          <w:b/>
          <w:bCs/>
          <w:color w:val="auto"/>
          <w:sz w:val="36"/>
          <w:szCs w:val="36"/>
          <w:highlight w:val="none"/>
        </w:rPr>
      </w:pPr>
      <w:bookmarkStart w:id="94" w:name="_Toc29577"/>
      <w:r>
        <w:rPr>
          <w:rFonts w:hint="eastAsia" w:ascii="仿宋" w:hAnsi="仿宋" w:eastAsia="仿宋" w:cs="仿宋"/>
          <w:b/>
          <w:bCs/>
          <w:color w:val="auto"/>
          <w:sz w:val="36"/>
          <w:szCs w:val="36"/>
          <w:highlight w:val="none"/>
        </w:rPr>
        <w:t>第六章  竞争性磋商响应文件格式</w:t>
      </w:r>
      <w:bookmarkEnd w:id="81"/>
      <w:bookmarkEnd w:id="94"/>
    </w:p>
    <w:p w14:paraId="5527CB85">
      <w:pPr>
        <w:adjustRightInd w:val="0"/>
        <w:snapToGrid w:val="0"/>
        <w:spacing w:line="360" w:lineRule="auto"/>
        <w:ind w:right="600"/>
        <w:jc w:val="right"/>
        <w:rPr>
          <w:rFonts w:hint="eastAsia" w:ascii="仿宋" w:hAnsi="仿宋" w:eastAsia="仿宋" w:cs="仿宋"/>
          <w:b/>
          <w:color w:val="auto"/>
          <w:sz w:val="20"/>
          <w:szCs w:val="20"/>
          <w:highlight w:val="none"/>
        </w:rPr>
      </w:pPr>
      <w:bookmarkStart w:id="95" w:name="_Toc25996_WPSOffice_Level1"/>
      <w:bookmarkStart w:id="96" w:name="_Toc10930_WPSOffice_Level1"/>
      <w:bookmarkStart w:id="97" w:name="_Toc5592_WPSOffice_Level1"/>
      <w:bookmarkStart w:id="98" w:name="_Toc19196"/>
    </w:p>
    <w:p w14:paraId="69503D9E">
      <w:pPr>
        <w:adjustRightInd w:val="0"/>
        <w:snapToGrid w:val="0"/>
        <w:spacing w:line="360" w:lineRule="auto"/>
        <w:ind w:right="600"/>
        <w:jc w:val="righ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（正本或副本）</w:t>
      </w:r>
    </w:p>
    <w:p w14:paraId="0D46AE6E">
      <w:pPr>
        <w:wordWrap w:val="0"/>
        <w:spacing w:line="360" w:lineRule="auto"/>
        <w:ind w:right="980"/>
        <w:rPr>
          <w:rFonts w:hint="eastAsia" w:ascii="仿宋" w:hAnsi="仿宋" w:eastAsia="仿宋" w:cs="仿宋"/>
          <w:b/>
          <w:color w:val="auto"/>
          <w:sz w:val="28"/>
          <w:szCs w:val="28"/>
          <w:highlight w:val="none"/>
        </w:rPr>
      </w:pPr>
    </w:p>
    <w:p w14:paraId="71909F9B">
      <w:pPr>
        <w:wordWrap w:val="0"/>
        <w:spacing w:line="360" w:lineRule="auto"/>
        <w:ind w:right="98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项目编号：</w:t>
      </w:r>
    </w:p>
    <w:p w14:paraId="0C35D2FE">
      <w:pPr>
        <w:spacing w:line="360" w:lineRule="auto"/>
        <w:rPr>
          <w:rFonts w:hint="eastAsia" w:ascii="仿宋" w:hAnsi="仿宋" w:eastAsia="仿宋" w:cs="仿宋"/>
          <w:b/>
          <w:color w:val="auto"/>
          <w:highlight w:val="none"/>
        </w:rPr>
      </w:pPr>
    </w:p>
    <w:p w14:paraId="16DF4D5D">
      <w:pPr>
        <w:adjustRightInd w:val="0"/>
        <w:snapToGrid w:val="0"/>
        <w:spacing w:line="360" w:lineRule="auto"/>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u w:val="single"/>
        </w:rPr>
        <w:t xml:space="preserve">                       </w:t>
      </w:r>
      <w:r>
        <w:rPr>
          <w:rFonts w:hint="eastAsia" w:ascii="仿宋" w:hAnsi="仿宋" w:eastAsia="仿宋" w:cs="仿宋"/>
          <w:bCs/>
          <w:color w:val="auto"/>
          <w:sz w:val="48"/>
          <w:szCs w:val="48"/>
          <w:highlight w:val="none"/>
        </w:rPr>
        <w:t>项目</w:t>
      </w:r>
    </w:p>
    <w:p w14:paraId="6E7043DF">
      <w:pPr>
        <w:adjustRightInd w:val="0"/>
        <w:snapToGrid w:val="0"/>
        <w:spacing w:line="360" w:lineRule="auto"/>
        <w:jc w:val="center"/>
        <w:rPr>
          <w:rFonts w:hint="eastAsia" w:ascii="仿宋" w:hAnsi="仿宋" w:eastAsia="仿宋" w:cs="仿宋"/>
          <w:bCs/>
          <w:color w:val="auto"/>
          <w:sz w:val="48"/>
          <w:szCs w:val="48"/>
          <w:highlight w:val="none"/>
        </w:rPr>
      </w:pPr>
    </w:p>
    <w:p w14:paraId="37215944">
      <w:pPr>
        <w:adjustRightInd w:val="0"/>
        <w:snapToGrid w:val="0"/>
        <w:spacing w:line="360" w:lineRule="auto"/>
        <w:jc w:val="center"/>
        <w:rPr>
          <w:rFonts w:hint="eastAsia" w:ascii="仿宋" w:hAnsi="仿宋" w:eastAsia="仿宋" w:cs="仿宋"/>
          <w:bCs/>
          <w:color w:val="auto"/>
          <w:sz w:val="48"/>
          <w:szCs w:val="48"/>
          <w:highlight w:val="none"/>
        </w:rPr>
      </w:pPr>
    </w:p>
    <w:p w14:paraId="1C3A2CCD">
      <w:pPr>
        <w:adjustRightInd w:val="0"/>
        <w:snapToGrid w:val="0"/>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竞争性磋商响应文件</w:t>
      </w:r>
    </w:p>
    <w:p w14:paraId="589CCDB7">
      <w:pPr>
        <w:adjustRightInd w:val="0"/>
        <w:snapToGrid w:val="0"/>
        <w:spacing w:line="360" w:lineRule="auto"/>
        <w:jc w:val="center"/>
        <w:rPr>
          <w:rFonts w:hint="eastAsia" w:ascii="仿宋" w:hAnsi="仿宋" w:eastAsia="仿宋" w:cs="仿宋"/>
          <w:b/>
          <w:color w:val="auto"/>
          <w:sz w:val="28"/>
          <w:highlight w:val="none"/>
        </w:rPr>
      </w:pPr>
    </w:p>
    <w:p w14:paraId="2C018D9E">
      <w:pPr>
        <w:adjustRightInd w:val="0"/>
        <w:snapToGrid w:val="0"/>
        <w:spacing w:line="360" w:lineRule="auto"/>
        <w:rPr>
          <w:rFonts w:hint="eastAsia" w:ascii="仿宋" w:hAnsi="仿宋" w:eastAsia="仿宋" w:cs="仿宋"/>
          <w:b/>
          <w:color w:val="auto"/>
          <w:sz w:val="28"/>
          <w:highlight w:val="none"/>
        </w:rPr>
      </w:pPr>
    </w:p>
    <w:p w14:paraId="7195F031">
      <w:pPr>
        <w:pStyle w:val="18"/>
        <w:rPr>
          <w:rFonts w:hint="eastAsia" w:ascii="仿宋" w:hAnsi="仿宋" w:eastAsia="仿宋" w:cs="仿宋"/>
          <w:b/>
          <w:color w:val="auto"/>
          <w:sz w:val="28"/>
          <w:highlight w:val="none"/>
        </w:rPr>
      </w:pPr>
    </w:p>
    <w:p w14:paraId="45AAC1A0">
      <w:pPr>
        <w:ind w:firstLine="1405" w:firstLineChars="5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供应商名称：</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（公章）</w:t>
      </w:r>
    </w:p>
    <w:p w14:paraId="0A114D7E">
      <w:pPr>
        <w:spacing w:line="240" w:lineRule="auto"/>
        <w:ind w:firstLine="1405" w:firstLineChars="5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法定代表人或</w:t>
      </w:r>
      <w:r>
        <w:rPr>
          <w:rFonts w:hint="eastAsia" w:ascii="仿宋" w:hAnsi="仿宋" w:eastAsia="仿宋" w:cs="仿宋"/>
          <w:b/>
          <w:color w:val="auto"/>
          <w:sz w:val="28"/>
          <w:szCs w:val="28"/>
          <w:highlight w:val="none"/>
          <w:lang w:val="en-US" w:eastAsia="zh-CN"/>
        </w:rPr>
        <w:t>被授权人</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（签字或盖章）</w:t>
      </w:r>
    </w:p>
    <w:p w14:paraId="5957EA36">
      <w:pPr>
        <w:ind w:firstLine="1405" w:firstLineChars="5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日      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日</w:t>
      </w:r>
    </w:p>
    <w:p w14:paraId="6840D396">
      <w:pPr>
        <w:adjustRightInd w:val="0"/>
        <w:snapToGrid w:val="0"/>
        <w:spacing w:line="360" w:lineRule="auto"/>
        <w:rPr>
          <w:rFonts w:hint="eastAsia" w:ascii="仿宋" w:hAnsi="仿宋" w:eastAsia="仿宋" w:cs="仿宋"/>
          <w:b/>
          <w:color w:val="auto"/>
          <w:sz w:val="20"/>
          <w:szCs w:val="28"/>
          <w:highlight w:val="none"/>
        </w:rPr>
      </w:pPr>
    </w:p>
    <w:p w14:paraId="343F24DB">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0CECED2E">
      <w:pPr>
        <w:pStyle w:val="11"/>
        <w:rPr>
          <w:rFonts w:hint="eastAsia" w:ascii="仿宋" w:hAnsi="仿宋" w:eastAsia="仿宋" w:cs="仿宋"/>
          <w:color w:val="auto"/>
          <w:highlight w:val="none"/>
        </w:rPr>
      </w:pPr>
    </w:p>
    <w:p w14:paraId="0592C44B">
      <w:pPr>
        <w:spacing w:line="360" w:lineRule="auto"/>
        <w:jc w:val="center"/>
        <w:rPr>
          <w:rFonts w:hint="eastAsia" w:ascii="仿宋" w:hAnsi="仿宋" w:eastAsia="仿宋" w:cs="仿宋"/>
          <w:b/>
          <w:bCs/>
          <w:color w:val="auto"/>
          <w:spacing w:val="4"/>
          <w:sz w:val="48"/>
          <w:szCs w:val="48"/>
          <w:highlight w:val="none"/>
        </w:rPr>
      </w:pPr>
      <w:r>
        <w:rPr>
          <w:rFonts w:hint="eastAsia" w:ascii="仿宋" w:hAnsi="仿宋" w:eastAsia="仿宋" w:cs="仿宋"/>
          <w:b/>
          <w:bCs/>
          <w:color w:val="auto"/>
          <w:spacing w:val="4"/>
          <w:sz w:val="48"/>
          <w:szCs w:val="48"/>
          <w:highlight w:val="none"/>
        </w:rPr>
        <w:t>目   录</w:t>
      </w:r>
    </w:p>
    <w:p w14:paraId="1E909F84">
      <w:pPr>
        <w:spacing w:line="360" w:lineRule="auto"/>
        <w:jc w:val="left"/>
        <w:rPr>
          <w:rFonts w:hint="eastAsia" w:ascii="仿宋" w:hAnsi="仿宋" w:eastAsia="仿宋" w:cs="仿宋"/>
          <w:b/>
          <w:bCs/>
          <w:color w:val="auto"/>
          <w:spacing w:val="4"/>
          <w:sz w:val="32"/>
          <w:szCs w:val="32"/>
          <w:highlight w:val="none"/>
        </w:rPr>
      </w:pPr>
    </w:p>
    <w:p w14:paraId="424F888B">
      <w:pPr>
        <w:numPr>
          <w:ilvl w:val="0"/>
          <w:numId w:val="8"/>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磋商函…………………………………………（页码）</w:t>
      </w:r>
    </w:p>
    <w:p w14:paraId="2DCDAB35">
      <w:pPr>
        <w:numPr>
          <w:ilvl w:val="0"/>
          <w:numId w:val="8"/>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法定代表人身份证明…………………………（页码）</w:t>
      </w:r>
    </w:p>
    <w:p w14:paraId="66387274">
      <w:pPr>
        <w:numPr>
          <w:ilvl w:val="0"/>
          <w:numId w:val="8"/>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法定代表人授权</w:t>
      </w:r>
      <w:r>
        <w:rPr>
          <w:rFonts w:hint="eastAsia" w:ascii="仿宋" w:hAnsi="仿宋" w:eastAsia="仿宋" w:cs="仿宋"/>
          <w:color w:val="auto"/>
          <w:sz w:val="28"/>
          <w:szCs w:val="28"/>
          <w:highlight w:val="none"/>
        </w:rPr>
        <w:t>委托书………………………（页码）</w:t>
      </w:r>
    </w:p>
    <w:p w14:paraId="300CB331">
      <w:pPr>
        <w:numPr>
          <w:ilvl w:val="0"/>
          <w:numId w:val="8"/>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报价表…………………………………………（页码）</w:t>
      </w:r>
    </w:p>
    <w:p w14:paraId="3FB713D2">
      <w:pPr>
        <w:numPr>
          <w:ilvl w:val="0"/>
          <w:numId w:val="8"/>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承接的类似项目情况表………………………（页码）</w:t>
      </w:r>
    </w:p>
    <w:p w14:paraId="792D8641">
      <w:pPr>
        <w:numPr>
          <w:ilvl w:val="0"/>
          <w:numId w:val="8"/>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方案…………………………………（页码）</w:t>
      </w:r>
    </w:p>
    <w:p w14:paraId="6E6F4842">
      <w:pPr>
        <w:numPr>
          <w:ilvl w:val="0"/>
          <w:numId w:val="8"/>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商务和服务响应</w:t>
      </w:r>
      <w:r>
        <w:rPr>
          <w:rFonts w:hint="eastAsia" w:ascii="仿宋" w:hAnsi="仿宋" w:eastAsia="仿宋" w:cs="仿宋"/>
          <w:color w:val="auto"/>
          <w:sz w:val="28"/>
          <w:szCs w:val="28"/>
          <w:highlight w:val="none"/>
        </w:rPr>
        <w:t>说明…………………………（页码）</w:t>
      </w:r>
    </w:p>
    <w:p w14:paraId="0ED95A06">
      <w:pPr>
        <w:numPr>
          <w:ilvl w:val="0"/>
          <w:numId w:val="8"/>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资格证明文件…………………………………（页码）</w:t>
      </w:r>
    </w:p>
    <w:p w14:paraId="56DC091C">
      <w:pPr>
        <w:numPr>
          <w:ilvl w:val="0"/>
          <w:numId w:val="8"/>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其他资料………………………………………（页码）</w:t>
      </w:r>
    </w:p>
    <w:p w14:paraId="1C8CA327">
      <w:pPr>
        <w:numPr>
          <w:ilvl w:val="0"/>
          <w:numId w:val="0"/>
        </w:numPr>
        <w:jc w:val="center"/>
        <w:outlineLvl w:val="1"/>
        <w:rPr>
          <w:rFonts w:hint="eastAsia" w:ascii="仿宋" w:hAnsi="仿宋" w:eastAsia="仿宋" w:cs="仿宋"/>
          <w:b/>
          <w:bCs/>
          <w:color w:val="auto"/>
          <w:sz w:val="32"/>
          <w:szCs w:val="32"/>
          <w:highlight w:val="none"/>
        </w:rPr>
      </w:pPr>
      <w:bookmarkStart w:id="99" w:name="_Toc32358"/>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供应商可自行增加详细目录</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br w:type="page"/>
      </w:r>
      <w:r>
        <w:rPr>
          <w:rFonts w:hint="eastAsia" w:ascii="仿宋" w:hAnsi="仿宋" w:eastAsia="仿宋" w:cs="仿宋"/>
          <w:bCs/>
          <w:color w:val="auto"/>
          <w:sz w:val="32"/>
          <w:szCs w:val="32"/>
          <w:highlight w:val="none"/>
          <w:lang w:val="en-US" w:eastAsia="zh-CN"/>
        </w:rPr>
        <w:t>一、</w:t>
      </w:r>
      <w:r>
        <w:rPr>
          <w:rStyle w:val="97"/>
          <w:rFonts w:hint="eastAsia" w:ascii="仿宋" w:hAnsi="仿宋" w:eastAsia="仿宋" w:cs="仿宋"/>
          <w:color w:val="auto"/>
          <w:sz w:val="32"/>
          <w:szCs w:val="32"/>
          <w:highlight w:val="none"/>
        </w:rPr>
        <w:t>磋商函</w:t>
      </w:r>
      <w:bookmarkEnd w:id="99"/>
    </w:p>
    <w:p w14:paraId="46ED2EB2">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陕西德仁招标有限公司：</w:t>
      </w:r>
    </w:p>
    <w:p w14:paraId="208DC94E">
      <w:pPr>
        <w:autoSpaceDE w:val="0"/>
        <w:autoSpaceDN w:val="0"/>
        <w:adjustRightInd w:val="0"/>
        <w:spacing w:line="360" w:lineRule="auto"/>
        <w:ind w:firstLine="630"/>
        <w:rPr>
          <w:rFonts w:hint="eastAsia" w:ascii="仿宋" w:hAnsi="仿宋" w:eastAsia="仿宋" w:cs="仿宋"/>
          <w:color w:val="auto"/>
          <w:highlight w:val="none"/>
        </w:rPr>
      </w:pPr>
      <w:r>
        <w:rPr>
          <w:rFonts w:hint="eastAsia" w:ascii="仿宋" w:hAnsi="仿宋" w:eastAsia="仿宋" w:cs="仿宋"/>
          <w:color w:val="auto"/>
          <w:highlight w:val="none"/>
          <w:lang w:val="zh-CN"/>
        </w:rPr>
        <w:t>我单位收到贵公司</w:t>
      </w:r>
      <w:r>
        <w:rPr>
          <w:rFonts w:hint="eastAsia" w:ascii="仿宋" w:hAnsi="仿宋" w:eastAsia="仿宋" w:cs="仿宋"/>
          <w:color w:val="auto"/>
          <w:highlight w:val="none"/>
          <w:u w:val="single"/>
          <w:lang w:val="zh-CN"/>
        </w:rPr>
        <w:t xml:space="preserve">          （</w:t>
      </w:r>
      <w:r>
        <w:rPr>
          <w:rFonts w:hint="eastAsia" w:ascii="仿宋" w:hAnsi="仿宋" w:eastAsia="仿宋" w:cs="仿宋"/>
          <w:color w:val="auto"/>
          <w:highlight w:val="none"/>
          <w:u w:val="single"/>
        </w:rPr>
        <w:t>项目名称；项目编号</w:t>
      </w:r>
      <w:r>
        <w:rPr>
          <w:rFonts w:hint="eastAsia" w:ascii="仿宋" w:hAnsi="仿宋" w:eastAsia="仿宋" w:cs="仿宋"/>
          <w:color w:val="auto"/>
          <w:highlight w:val="none"/>
          <w:u w:val="single"/>
          <w:lang w:val="zh-CN"/>
        </w:rPr>
        <w:t>）</w:t>
      </w:r>
      <w:r>
        <w:rPr>
          <w:rFonts w:hint="eastAsia" w:ascii="仿宋" w:hAnsi="仿宋" w:eastAsia="仿宋" w:cs="仿宋"/>
          <w:color w:val="auto"/>
          <w:highlight w:val="none"/>
          <w:lang w:val="zh-CN"/>
        </w:rPr>
        <w:t>竞争性磋商文件，经详细研究，我们决定参加本次</w:t>
      </w:r>
      <w:r>
        <w:rPr>
          <w:rFonts w:hint="eastAsia" w:ascii="仿宋" w:hAnsi="仿宋" w:eastAsia="仿宋" w:cs="仿宋"/>
          <w:color w:val="auto"/>
          <w:highlight w:val="none"/>
        </w:rPr>
        <w:t>磋商</w:t>
      </w:r>
      <w:r>
        <w:rPr>
          <w:rFonts w:hint="eastAsia" w:ascii="仿宋" w:hAnsi="仿宋" w:eastAsia="仿宋" w:cs="仿宋"/>
          <w:color w:val="auto"/>
          <w:highlight w:val="none"/>
          <w:lang w:val="zh-CN"/>
        </w:rPr>
        <w:t>活动并</w:t>
      </w:r>
      <w:r>
        <w:rPr>
          <w:rFonts w:hint="eastAsia" w:ascii="仿宋" w:hAnsi="仿宋" w:eastAsia="仿宋" w:cs="仿宋"/>
          <w:color w:val="auto"/>
          <w:highlight w:val="none"/>
        </w:rPr>
        <w:t>响应</w:t>
      </w:r>
      <w:r>
        <w:rPr>
          <w:rFonts w:hint="eastAsia" w:ascii="仿宋" w:hAnsi="仿宋" w:eastAsia="仿宋" w:cs="仿宋"/>
          <w:color w:val="auto"/>
          <w:highlight w:val="none"/>
          <w:lang w:val="zh-CN"/>
        </w:rPr>
        <w:t>。为此，我方郑重声明以下诸点，并负法律责任。</w:t>
      </w:r>
    </w:p>
    <w:p w14:paraId="17DF52E4">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val="zh-CN"/>
        </w:rPr>
        <w:t>、愿意按照竞争性磋商采购文件中的一切要求，提供磋商技术服务，完成合同的责任和义务。</w:t>
      </w:r>
    </w:p>
    <w:p w14:paraId="118BFC99">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zh-CN"/>
        </w:rPr>
        <w:t>、按竞争性磋商采购文件的规定，我公司的第一次磋商报价为：人民币（</w:t>
      </w:r>
      <w:r>
        <w:rPr>
          <w:rFonts w:hint="eastAsia" w:ascii="仿宋" w:hAnsi="仿宋" w:eastAsia="仿宋" w:cs="仿宋"/>
          <w:color w:val="auto"/>
          <w:highlight w:val="none"/>
          <w:u w:val="single"/>
          <w:lang w:val="zh-CN"/>
        </w:rPr>
        <w:t>大写）：（￥：元）</w:t>
      </w:r>
      <w:r>
        <w:rPr>
          <w:rFonts w:hint="eastAsia" w:ascii="仿宋" w:hAnsi="仿宋" w:eastAsia="仿宋" w:cs="仿宋"/>
          <w:color w:val="auto"/>
          <w:highlight w:val="none"/>
          <w:lang w:val="zh-CN"/>
        </w:rPr>
        <w:t>，并对其后的磋商报价负法律责任。</w:t>
      </w:r>
    </w:p>
    <w:p w14:paraId="6A560F57">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zh-CN"/>
        </w:rPr>
        <w:t>、我方提交的磋商响应文件正本一份、副本二份、电子</w:t>
      </w:r>
      <w:r>
        <w:rPr>
          <w:rFonts w:hint="eastAsia" w:ascii="仿宋" w:hAnsi="仿宋" w:eastAsia="仿宋" w:cs="仿宋"/>
          <w:color w:val="auto"/>
          <w:highlight w:val="none"/>
        </w:rPr>
        <w:t>文件</w:t>
      </w:r>
      <w:r>
        <w:rPr>
          <w:rFonts w:hint="eastAsia" w:ascii="仿宋" w:hAnsi="仿宋" w:eastAsia="仿宋" w:cs="仿宋"/>
          <w:color w:val="auto"/>
          <w:highlight w:val="none"/>
          <w:lang w:val="zh-CN"/>
        </w:rPr>
        <w:t>（</w:t>
      </w:r>
      <w:r>
        <w:rPr>
          <w:rFonts w:hint="eastAsia" w:ascii="仿宋" w:hAnsi="仿宋" w:eastAsia="仿宋" w:cs="仿宋"/>
          <w:color w:val="auto"/>
          <w:highlight w:val="none"/>
        </w:rPr>
        <w:t>U盘</w:t>
      </w:r>
      <w:r>
        <w:rPr>
          <w:rFonts w:hint="eastAsia" w:ascii="仿宋" w:hAnsi="仿宋" w:eastAsia="仿宋" w:cs="仿宋"/>
          <w:color w:val="auto"/>
          <w:highlight w:val="none"/>
          <w:lang w:val="zh-CN"/>
        </w:rPr>
        <w:t>）一份。</w:t>
      </w:r>
    </w:p>
    <w:p w14:paraId="731B986C">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lang w:val="zh-CN"/>
        </w:rPr>
        <w:t>、我方已详细阅读了竞争性磋商采购文件，完全理解并放弃提出含糊不清或易形成歧义的表述和资料。</w:t>
      </w:r>
    </w:p>
    <w:p w14:paraId="1A8EAEA9">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val="zh-CN"/>
        </w:rPr>
        <w:t>、磋商后在规定的有效期内撤回磋商，我方愿接受政府采购的有关处罚决定。</w:t>
      </w:r>
    </w:p>
    <w:p w14:paraId="0117EE13">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color w:val="auto"/>
          <w:highlight w:val="none"/>
          <w:lang w:val="zh-CN"/>
        </w:rPr>
        <w:t>、同意向贵方提供可能要求的，与本次磋商有关的任何证据或资料，我们完全理解最低磋商报价不作为成交的唯一条件，且尊重磋商小组的评审结论和结果。</w:t>
      </w:r>
    </w:p>
    <w:p w14:paraId="5F48B093">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color w:val="auto"/>
          <w:highlight w:val="none"/>
          <w:lang w:val="zh-CN"/>
        </w:rPr>
        <w:t>、我方的磋商响应文件在磋商后有效期为</w:t>
      </w:r>
      <w:r>
        <w:rPr>
          <w:rFonts w:hint="eastAsia" w:ascii="仿宋" w:hAnsi="仿宋" w:eastAsia="仿宋" w:cs="仿宋"/>
          <w:color w:val="auto"/>
          <w:highlight w:val="none"/>
        </w:rPr>
        <w:t xml:space="preserve"> 90 </w:t>
      </w:r>
      <w:r>
        <w:rPr>
          <w:rFonts w:hint="eastAsia" w:ascii="仿宋" w:hAnsi="仿宋" w:eastAsia="仿宋" w:cs="仿宋"/>
          <w:color w:val="auto"/>
          <w:highlight w:val="none"/>
          <w:lang w:val="zh-CN"/>
        </w:rPr>
        <w:t>日历天，若我方成交，磋商响应文件有效期延长至合同执行完毕。</w:t>
      </w:r>
    </w:p>
    <w:p w14:paraId="4D4857E5">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8</w:t>
      </w:r>
      <w:r>
        <w:rPr>
          <w:rFonts w:hint="eastAsia" w:ascii="仿宋" w:hAnsi="仿宋" w:eastAsia="仿宋" w:cs="仿宋"/>
          <w:color w:val="auto"/>
          <w:highlight w:val="none"/>
          <w:lang w:val="zh-CN"/>
        </w:rPr>
        <w:t>、有关于本磋商</w:t>
      </w:r>
      <w:r>
        <w:rPr>
          <w:rFonts w:hint="eastAsia" w:ascii="仿宋" w:hAnsi="仿宋" w:eastAsia="仿宋" w:cs="仿宋"/>
          <w:color w:val="auto"/>
          <w:highlight w:val="none"/>
          <w:lang w:val="en-US" w:eastAsia="zh-CN"/>
        </w:rPr>
        <w:t>响应</w:t>
      </w:r>
      <w:r>
        <w:rPr>
          <w:rFonts w:hint="eastAsia" w:ascii="仿宋" w:hAnsi="仿宋" w:eastAsia="仿宋" w:cs="仿宋"/>
          <w:color w:val="auto"/>
          <w:highlight w:val="none"/>
          <w:lang w:val="zh-CN"/>
        </w:rPr>
        <w:t>文件的函电，请按下列地址联系。</w:t>
      </w:r>
    </w:p>
    <w:p w14:paraId="44FE8F5C">
      <w:pPr>
        <w:autoSpaceDE w:val="0"/>
        <w:autoSpaceDN w:val="0"/>
        <w:adjustRightInd w:val="0"/>
        <w:spacing w:line="360" w:lineRule="auto"/>
        <w:ind w:firstLine="1440" w:firstLineChars="600"/>
        <w:rPr>
          <w:rFonts w:hint="eastAsia" w:ascii="仿宋" w:hAnsi="仿宋" w:eastAsia="仿宋" w:cs="仿宋"/>
          <w:color w:val="auto"/>
          <w:highlight w:val="none"/>
          <w:u w:val="single"/>
        </w:rPr>
      </w:pPr>
      <w:r>
        <w:rPr>
          <w:rFonts w:hint="eastAsia" w:ascii="仿宋" w:hAnsi="仿宋" w:eastAsia="仿宋" w:cs="仿宋"/>
          <w:color w:val="auto"/>
          <w:highlight w:val="none"/>
        </w:rPr>
        <w:t>供应商名称</w:t>
      </w:r>
      <w:r>
        <w:rPr>
          <w:rFonts w:hint="eastAsia" w:ascii="仿宋" w:hAnsi="仿宋" w:eastAsia="仿宋" w:cs="仿宋"/>
          <w:color w:val="auto"/>
          <w:highlight w:val="none"/>
          <w:lang w:val="zh-CN"/>
        </w:rPr>
        <w:t>（</w:t>
      </w:r>
      <w:r>
        <w:rPr>
          <w:rFonts w:hint="eastAsia" w:ascii="仿宋" w:hAnsi="仿宋" w:eastAsia="仿宋" w:cs="仿宋"/>
          <w:color w:val="auto"/>
          <w:highlight w:val="none"/>
        </w:rPr>
        <w:t>盖章</w:t>
      </w:r>
      <w:r>
        <w:rPr>
          <w:rFonts w:hint="eastAsia" w:ascii="仿宋" w:hAnsi="仿宋" w:eastAsia="仿宋" w:cs="仿宋"/>
          <w:color w:val="auto"/>
          <w:highlight w:val="none"/>
          <w:lang w:val="zh-CN"/>
        </w:rPr>
        <w:t>）：</w:t>
      </w:r>
      <w:r>
        <w:rPr>
          <w:rFonts w:hint="eastAsia" w:ascii="仿宋" w:hAnsi="仿宋" w:eastAsia="仿宋" w:cs="仿宋"/>
          <w:color w:val="auto"/>
          <w:highlight w:val="none"/>
          <w:u w:val="single"/>
        </w:rPr>
        <w:t xml:space="preserve">                                 </w:t>
      </w:r>
    </w:p>
    <w:p w14:paraId="5EA85AE1">
      <w:pPr>
        <w:autoSpaceDE w:val="0"/>
        <w:autoSpaceDN w:val="0"/>
        <w:adjustRightInd w:val="0"/>
        <w:spacing w:line="360" w:lineRule="auto"/>
        <w:ind w:firstLine="1440" w:firstLineChars="600"/>
        <w:rPr>
          <w:rFonts w:hint="eastAsia" w:ascii="仿宋" w:hAnsi="仿宋" w:eastAsia="仿宋" w:cs="仿宋"/>
          <w:color w:val="auto"/>
          <w:highlight w:val="none"/>
          <w:u w:val="single"/>
        </w:rPr>
      </w:pPr>
      <w:r>
        <w:rPr>
          <w:rFonts w:hint="eastAsia" w:ascii="仿宋" w:hAnsi="仿宋" w:eastAsia="仿宋" w:cs="仿宋"/>
          <w:color w:val="auto"/>
          <w:highlight w:val="none"/>
          <w:lang w:val="zh-CN"/>
        </w:rPr>
        <w:t>地址：</w:t>
      </w: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p>
    <w:p w14:paraId="1D7EB4CE">
      <w:pPr>
        <w:autoSpaceDE w:val="0"/>
        <w:autoSpaceDN w:val="0"/>
        <w:adjustRightInd w:val="0"/>
        <w:spacing w:line="360" w:lineRule="auto"/>
        <w:ind w:firstLine="1440" w:firstLineChars="600"/>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zh-CN"/>
        </w:rPr>
        <w:t>开户银行：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p>
    <w:p w14:paraId="60159EFF">
      <w:pPr>
        <w:autoSpaceDE w:val="0"/>
        <w:autoSpaceDN w:val="0"/>
        <w:adjustRightInd w:val="0"/>
        <w:spacing w:line="360" w:lineRule="auto"/>
        <w:ind w:firstLine="1440" w:firstLineChars="600"/>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rPr>
        <w:t>账 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p>
    <w:p w14:paraId="1E5A44F2">
      <w:pPr>
        <w:autoSpaceDE w:val="0"/>
        <w:autoSpaceDN w:val="0"/>
        <w:adjustRightInd w:val="0"/>
        <w:spacing w:line="360" w:lineRule="auto"/>
        <w:ind w:firstLine="1440" w:firstLineChars="600"/>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zh-CN"/>
        </w:rPr>
        <w:t>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p>
    <w:p w14:paraId="3A7DC59D">
      <w:pPr>
        <w:autoSpaceDE w:val="0"/>
        <w:autoSpaceDN w:val="0"/>
        <w:adjustRightInd w:val="0"/>
        <w:spacing w:line="360" w:lineRule="auto"/>
        <w:ind w:firstLine="1440" w:firstLineChars="6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p>
    <w:p w14:paraId="62C6CE81">
      <w:pPr>
        <w:autoSpaceDE w:val="0"/>
        <w:autoSpaceDN w:val="0"/>
        <w:adjustRightInd w:val="0"/>
        <w:spacing w:line="360" w:lineRule="auto"/>
        <w:ind w:firstLine="1440" w:firstLineChars="600"/>
        <w:rPr>
          <w:rFonts w:hint="eastAsia" w:ascii="仿宋" w:hAnsi="仿宋" w:eastAsia="仿宋" w:cs="仿宋"/>
          <w:color w:val="auto"/>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highlight w:val="none"/>
        </w:rPr>
        <w:t>（签字或盖章）</w:t>
      </w:r>
      <w:r>
        <w:rPr>
          <w:rFonts w:hint="eastAsia" w:ascii="仿宋" w:hAnsi="仿宋" w:eastAsia="仿宋" w:cs="仿宋"/>
          <w:color w:val="auto"/>
          <w:highlight w:val="none"/>
          <w:lang w:val="zh-CN"/>
        </w:rPr>
        <w:t>：</w:t>
      </w:r>
      <w:r>
        <w:rPr>
          <w:rFonts w:hint="eastAsia" w:ascii="仿宋" w:hAnsi="仿宋" w:eastAsia="仿宋" w:cs="仿宋"/>
          <w:color w:val="auto"/>
          <w:highlight w:val="none"/>
          <w:u w:val="single"/>
        </w:rPr>
        <w:t xml:space="preserve">               </w:t>
      </w:r>
    </w:p>
    <w:p w14:paraId="07C3CBC0">
      <w:pPr>
        <w:pStyle w:val="81"/>
        <w:spacing w:line="360" w:lineRule="auto"/>
        <w:ind w:firstLine="3600" w:firstLineChars="15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lang w:val="zh-CN"/>
        </w:rPr>
        <w:t>年</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lang w:val="zh-CN"/>
        </w:rPr>
        <w:t>月</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lang w:val="zh-CN"/>
        </w:rPr>
        <w:t>日</w:t>
      </w:r>
    </w:p>
    <w:p w14:paraId="0B12EFFE">
      <w:pPr>
        <w:jc w:val="center"/>
        <w:outlineLvl w:val="1"/>
        <w:rPr>
          <w:rStyle w:val="97"/>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lang w:val="zh-CN"/>
        </w:rPr>
        <w:br w:type="page"/>
      </w:r>
      <w:bookmarkStart w:id="100" w:name="_Toc5618"/>
      <w:r>
        <w:rPr>
          <w:rStyle w:val="97"/>
          <w:rFonts w:hint="eastAsia" w:ascii="仿宋" w:hAnsi="仿宋" w:eastAsia="仿宋" w:cs="仿宋"/>
          <w:color w:val="auto"/>
          <w:sz w:val="32"/>
          <w:szCs w:val="32"/>
          <w:highlight w:val="none"/>
        </w:rPr>
        <w:t>二、法定代表人身份证明</w:t>
      </w:r>
      <w:bookmarkEnd w:id="100"/>
    </w:p>
    <w:tbl>
      <w:tblPr>
        <w:tblStyle w:val="3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648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13C94ECD">
            <w:pPr>
              <w:tabs>
                <w:tab w:val="left" w:pos="210"/>
              </w:tabs>
              <w:spacing w:line="360"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致：陕西德仁招标有限公司</w:t>
            </w:r>
          </w:p>
        </w:tc>
      </w:tr>
      <w:tr w14:paraId="2305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12D80CB">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企</w:t>
            </w:r>
          </w:p>
          <w:p w14:paraId="1DE9C834">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业</w:t>
            </w:r>
          </w:p>
          <w:p w14:paraId="3ED3369F">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法</w:t>
            </w:r>
          </w:p>
          <w:p w14:paraId="3A615DE8">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人</w:t>
            </w:r>
          </w:p>
        </w:tc>
        <w:tc>
          <w:tcPr>
            <w:tcW w:w="2030" w:type="dxa"/>
            <w:vAlign w:val="center"/>
          </w:tcPr>
          <w:p w14:paraId="514EB76D">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企业名称</w:t>
            </w:r>
          </w:p>
        </w:tc>
        <w:tc>
          <w:tcPr>
            <w:tcW w:w="6271" w:type="dxa"/>
            <w:gridSpan w:val="3"/>
            <w:vAlign w:val="center"/>
          </w:tcPr>
          <w:p w14:paraId="0AB8F1BB">
            <w:pPr>
              <w:tabs>
                <w:tab w:val="left" w:pos="210"/>
              </w:tabs>
              <w:spacing w:line="360" w:lineRule="auto"/>
              <w:jc w:val="left"/>
              <w:rPr>
                <w:rFonts w:hint="eastAsia" w:ascii="仿宋" w:hAnsi="仿宋" w:eastAsia="仿宋" w:cs="仿宋"/>
                <w:color w:val="auto"/>
                <w:kern w:val="0"/>
                <w:highlight w:val="none"/>
              </w:rPr>
            </w:pPr>
          </w:p>
        </w:tc>
      </w:tr>
      <w:tr w14:paraId="2916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4B8E72D">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7E1DCA7F">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法定地址</w:t>
            </w:r>
          </w:p>
        </w:tc>
        <w:tc>
          <w:tcPr>
            <w:tcW w:w="6271" w:type="dxa"/>
            <w:gridSpan w:val="3"/>
            <w:vAlign w:val="center"/>
          </w:tcPr>
          <w:p w14:paraId="50BDD696">
            <w:pPr>
              <w:tabs>
                <w:tab w:val="left" w:pos="210"/>
              </w:tabs>
              <w:spacing w:line="360" w:lineRule="auto"/>
              <w:jc w:val="left"/>
              <w:rPr>
                <w:rFonts w:hint="eastAsia" w:ascii="仿宋" w:hAnsi="仿宋" w:eastAsia="仿宋" w:cs="仿宋"/>
                <w:color w:val="auto"/>
                <w:kern w:val="0"/>
                <w:highlight w:val="none"/>
              </w:rPr>
            </w:pPr>
          </w:p>
        </w:tc>
      </w:tr>
      <w:tr w14:paraId="40D4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CA25C9C">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065706E6">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邮政编码</w:t>
            </w:r>
          </w:p>
        </w:tc>
        <w:tc>
          <w:tcPr>
            <w:tcW w:w="6271" w:type="dxa"/>
            <w:gridSpan w:val="3"/>
            <w:vAlign w:val="center"/>
          </w:tcPr>
          <w:p w14:paraId="1B8E7617">
            <w:pPr>
              <w:tabs>
                <w:tab w:val="left" w:pos="210"/>
              </w:tabs>
              <w:spacing w:line="360" w:lineRule="auto"/>
              <w:jc w:val="left"/>
              <w:rPr>
                <w:rFonts w:hint="eastAsia" w:ascii="仿宋" w:hAnsi="仿宋" w:eastAsia="仿宋" w:cs="仿宋"/>
                <w:color w:val="auto"/>
                <w:kern w:val="0"/>
                <w:highlight w:val="none"/>
              </w:rPr>
            </w:pPr>
          </w:p>
        </w:tc>
      </w:tr>
      <w:tr w14:paraId="6BAD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09A7919">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112099EF">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工商登记机关</w:t>
            </w:r>
          </w:p>
        </w:tc>
        <w:tc>
          <w:tcPr>
            <w:tcW w:w="6271" w:type="dxa"/>
            <w:gridSpan w:val="3"/>
            <w:vAlign w:val="center"/>
          </w:tcPr>
          <w:p w14:paraId="789EEA84">
            <w:pPr>
              <w:tabs>
                <w:tab w:val="left" w:pos="210"/>
              </w:tabs>
              <w:spacing w:line="360" w:lineRule="auto"/>
              <w:jc w:val="left"/>
              <w:rPr>
                <w:rFonts w:hint="eastAsia" w:ascii="仿宋" w:hAnsi="仿宋" w:eastAsia="仿宋" w:cs="仿宋"/>
                <w:color w:val="auto"/>
                <w:kern w:val="0"/>
                <w:highlight w:val="none"/>
              </w:rPr>
            </w:pPr>
          </w:p>
        </w:tc>
      </w:tr>
      <w:tr w14:paraId="7CF6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3AD57343">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4CCF8754">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税务登记机关</w:t>
            </w:r>
          </w:p>
        </w:tc>
        <w:tc>
          <w:tcPr>
            <w:tcW w:w="6271" w:type="dxa"/>
            <w:gridSpan w:val="3"/>
            <w:vAlign w:val="center"/>
          </w:tcPr>
          <w:p w14:paraId="51023652">
            <w:pPr>
              <w:tabs>
                <w:tab w:val="left" w:pos="210"/>
              </w:tabs>
              <w:spacing w:line="360" w:lineRule="auto"/>
              <w:jc w:val="left"/>
              <w:rPr>
                <w:rFonts w:hint="eastAsia" w:ascii="仿宋" w:hAnsi="仿宋" w:eastAsia="仿宋" w:cs="仿宋"/>
                <w:color w:val="auto"/>
                <w:kern w:val="0"/>
                <w:highlight w:val="none"/>
              </w:rPr>
            </w:pPr>
          </w:p>
        </w:tc>
      </w:tr>
      <w:tr w14:paraId="27EB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BCEE6A0">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5298B8FD">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sz w:val="22"/>
                <w:szCs w:val="22"/>
                <w:highlight w:val="none"/>
              </w:rPr>
              <w:t>统一社会信用代码</w:t>
            </w:r>
          </w:p>
        </w:tc>
        <w:tc>
          <w:tcPr>
            <w:tcW w:w="6271" w:type="dxa"/>
            <w:gridSpan w:val="3"/>
            <w:vAlign w:val="center"/>
          </w:tcPr>
          <w:p w14:paraId="104C6957">
            <w:pPr>
              <w:tabs>
                <w:tab w:val="left" w:pos="210"/>
              </w:tabs>
              <w:spacing w:line="360" w:lineRule="auto"/>
              <w:jc w:val="left"/>
              <w:rPr>
                <w:rFonts w:hint="eastAsia" w:ascii="仿宋" w:hAnsi="仿宋" w:eastAsia="仿宋" w:cs="仿宋"/>
                <w:color w:val="auto"/>
                <w:kern w:val="0"/>
                <w:highlight w:val="none"/>
              </w:rPr>
            </w:pPr>
          </w:p>
        </w:tc>
      </w:tr>
      <w:tr w14:paraId="1B95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632C1D3D">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法定代表</w:t>
            </w:r>
          </w:p>
          <w:p w14:paraId="3527BEAC">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人</w:t>
            </w:r>
          </w:p>
        </w:tc>
        <w:tc>
          <w:tcPr>
            <w:tcW w:w="2030" w:type="dxa"/>
            <w:vAlign w:val="center"/>
          </w:tcPr>
          <w:p w14:paraId="7765E619">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姓名</w:t>
            </w:r>
          </w:p>
        </w:tc>
        <w:tc>
          <w:tcPr>
            <w:tcW w:w="1895" w:type="dxa"/>
            <w:vAlign w:val="center"/>
          </w:tcPr>
          <w:p w14:paraId="3F745216">
            <w:pPr>
              <w:tabs>
                <w:tab w:val="left" w:pos="210"/>
              </w:tabs>
              <w:spacing w:line="360" w:lineRule="auto"/>
              <w:ind w:firstLine="480" w:firstLineChars="200"/>
              <w:jc w:val="left"/>
              <w:rPr>
                <w:rFonts w:hint="eastAsia" w:ascii="仿宋" w:hAnsi="仿宋" w:eastAsia="仿宋" w:cs="仿宋"/>
                <w:color w:val="auto"/>
                <w:kern w:val="0"/>
                <w:highlight w:val="none"/>
              </w:rPr>
            </w:pPr>
          </w:p>
        </w:tc>
        <w:tc>
          <w:tcPr>
            <w:tcW w:w="2186" w:type="dxa"/>
            <w:vAlign w:val="center"/>
          </w:tcPr>
          <w:p w14:paraId="4433C1B6">
            <w:pPr>
              <w:tabs>
                <w:tab w:val="left" w:pos="210"/>
              </w:tabs>
              <w:spacing w:line="360" w:lineRule="auto"/>
              <w:ind w:firstLine="48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性别</w:t>
            </w:r>
          </w:p>
        </w:tc>
        <w:tc>
          <w:tcPr>
            <w:tcW w:w="2190" w:type="dxa"/>
            <w:vAlign w:val="center"/>
          </w:tcPr>
          <w:p w14:paraId="5A944BF1">
            <w:pPr>
              <w:tabs>
                <w:tab w:val="left" w:pos="210"/>
              </w:tabs>
              <w:spacing w:line="360" w:lineRule="auto"/>
              <w:ind w:firstLine="480" w:firstLineChars="200"/>
              <w:jc w:val="left"/>
              <w:rPr>
                <w:rFonts w:hint="eastAsia" w:ascii="仿宋" w:hAnsi="仿宋" w:eastAsia="仿宋" w:cs="仿宋"/>
                <w:color w:val="auto"/>
                <w:kern w:val="0"/>
                <w:highlight w:val="none"/>
              </w:rPr>
            </w:pPr>
          </w:p>
        </w:tc>
      </w:tr>
      <w:tr w14:paraId="3427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241C38CC">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1E1B18AE">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职务</w:t>
            </w:r>
          </w:p>
        </w:tc>
        <w:tc>
          <w:tcPr>
            <w:tcW w:w="1895" w:type="dxa"/>
            <w:vAlign w:val="center"/>
          </w:tcPr>
          <w:p w14:paraId="030E32F3">
            <w:pPr>
              <w:tabs>
                <w:tab w:val="left" w:pos="210"/>
              </w:tabs>
              <w:spacing w:line="360" w:lineRule="auto"/>
              <w:jc w:val="left"/>
              <w:rPr>
                <w:rFonts w:hint="eastAsia" w:ascii="仿宋" w:hAnsi="仿宋" w:eastAsia="仿宋" w:cs="仿宋"/>
                <w:color w:val="auto"/>
                <w:kern w:val="0"/>
                <w:highlight w:val="none"/>
              </w:rPr>
            </w:pPr>
          </w:p>
        </w:tc>
        <w:tc>
          <w:tcPr>
            <w:tcW w:w="2186" w:type="dxa"/>
            <w:vAlign w:val="center"/>
          </w:tcPr>
          <w:p w14:paraId="1215CC65">
            <w:pPr>
              <w:tabs>
                <w:tab w:val="left" w:pos="210"/>
              </w:tabs>
              <w:spacing w:line="360" w:lineRule="auto"/>
              <w:ind w:firstLine="48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联系电话</w:t>
            </w:r>
          </w:p>
        </w:tc>
        <w:tc>
          <w:tcPr>
            <w:tcW w:w="2190" w:type="dxa"/>
            <w:vAlign w:val="center"/>
          </w:tcPr>
          <w:p w14:paraId="120949EE">
            <w:pPr>
              <w:tabs>
                <w:tab w:val="left" w:pos="210"/>
              </w:tabs>
              <w:spacing w:line="360" w:lineRule="auto"/>
              <w:ind w:firstLine="480" w:firstLineChars="200"/>
              <w:jc w:val="left"/>
              <w:rPr>
                <w:rFonts w:hint="eastAsia" w:ascii="仿宋" w:hAnsi="仿宋" w:eastAsia="仿宋" w:cs="仿宋"/>
                <w:color w:val="auto"/>
                <w:kern w:val="0"/>
                <w:highlight w:val="none"/>
              </w:rPr>
            </w:pPr>
          </w:p>
        </w:tc>
      </w:tr>
      <w:tr w14:paraId="45D2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065CDC30">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法定代表</w:t>
            </w:r>
          </w:p>
          <w:p w14:paraId="221922D5">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人身份证复印件</w:t>
            </w:r>
          </w:p>
        </w:tc>
        <w:tc>
          <w:tcPr>
            <w:tcW w:w="3925" w:type="dxa"/>
            <w:gridSpan w:val="2"/>
            <w:vMerge w:val="restart"/>
            <w:vAlign w:val="center"/>
          </w:tcPr>
          <w:p w14:paraId="2BF56AE8">
            <w:pPr>
              <w:tabs>
                <w:tab w:val="left" w:pos="210"/>
              </w:tabs>
              <w:spacing w:line="360" w:lineRule="auto"/>
              <w:ind w:firstLine="48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（正反面）</w:t>
            </w:r>
          </w:p>
        </w:tc>
        <w:tc>
          <w:tcPr>
            <w:tcW w:w="4376" w:type="dxa"/>
            <w:gridSpan w:val="2"/>
            <w:vAlign w:val="center"/>
          </w:tcPr>
          <w:p w14:paraId="5AAB2775">
            <w:pPr>
              <w:tabs>
                <w:tab w:val="left" w:pos="210"/>
              </w:tabs>
              <w:spacing w:line="360"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法定代表人（签字或盖章）</w:t>
            </w:r>
          </w:p>
        </w:tc>
      </w:tr>
      <w:tr w14:paraId="1154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38BA1803">
            <w:pPr>
              <w:tabs>
                <w:tab w:val="left" w:pos="210"/>
              </w:tabs>
              <w:spacing w:line="360" w:lineRule="auto"/>
              <w:ind w:firstLine="480" w:firstLineChars="200"/>
              <w:jc w:val="left"/>
              <w:rPr>
                <w:rFonts w:hint="eastAsia" w:ascii="仿宋" w:hAnsi="仿宋" w:eastAsia="仿宋" w:cs="仿宋"/>
                <w:color w:val="auto"/>
                <w:kern w:val="0"/>
                <w:highlight w:val="none"/>
              </w:rPr>
            </w:pPr>
          </w:p>
        </w:tc>
        <w:tc>
          <w:tcPr>
            <w:tcW w:w="3925" w:type="dxa"/>
            <w:gridSpan w:val="2"/>
            <w:vMerge w:val="continue"/>
            <w:vAlign w:val="center"/>
          </w:tcPr>
          <w:p w14:paraId="01F18307">
            <w:pPr>
              <w:tabs>
                <w:tab w:val="left" w:pos="210"/>
              </w:tabs>
              <w:spacing w:line="360" w:lineRule="auto"/>
              <w:ind w:firstLine="480" w:firstLineChars="200"/>
              <w:jc w:val="left"/>
              <w:rPr>
                <w:rFonts w:hint="eastAsia" w:ascii="仿宋" w:hAnsi="仿宋" w:eastAsia="仿宋" w:cs="仿宋"/>
                <w:color w:val="auto"/>
                <w:kern w:val="0"/>
                <w:highlight w:val="none"/>
              </w:rPr>
            </w:pPr>
          </w:p>
        </w:tc>
        <w:tc>
          <w:tcPr>
            <w:tcW w:w="4376" w:type="dxa"/>
            <w:gridSpan w:val="2"/>
            <w:vAlign w:val="bottom"/>
          </w:tcPr>
          <w:p w14:paraId="5D3830A4">
            <w:pPr>
              <w:tabs>
                <w:tab w:val="left" w:pos="210"/>
              </w:tabs>
              <w:spacing w:line="360" w:lineRule="auto"/>
              <w:ind w:firstLine="2160" w:firstLineChars="9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（公章）</w:t>
            </w:r>
          </w:p>
          <w:p w14:paraId="261973A9">
            <w:pPr>
              <w:tabs>
                <w:tab w:val="left" w:pos="210"/>
              </w:tabs>
              <w:spacing w:line="360" w:lineRule="auto"/>
              <w:jc w:val="left"/>
              <w:rPr>
                <w:rFonts w:hint="eastAsia" w:ascii="仿宋" w:hAnsi="仿宋" w:eastAsia="仿宋" w:cs="仿宋"/>
                <w:color w:val="auto"/>
                <w:kern w:val="0"/>
                <w:highlight w:val="none"/>
              </w:rPr>
            </w:pPr>
          </w:p>
          <w:p w14:paraId="313B2AEE">
            <w:pPr>
              <w:tabs>
                <w:tab w:val="left" w:pos="210"/>
              </w:tabs>
              <w:spacing w:line="360" w:lineRule="auto"/>
              <w:jc w:val="left"/>
              <w:rPr>
                <w:rFonts w:hint="eastAsia" w:ascii="仿宋" w:hAnsi="仿宋" w:eastAsia="仿宋" w:cs="仿宋"/>
                <w:color w:val="auto"/>
                <w:kern w:val="0"/>
                <w:highlight w:val="none"/>
              </w:rPr>
            </w:pPr>
          </w:p>
          <w:p w14:paraId="0F77375B">
            <w:pPr>
              <w:tabs>
                <w:tab w:val="left" w:pos="210"/>
              </w:tabs>
              <w:spacing w:line="360" w:lineRule="auto"/>
              <w:jc w:val="left"/>
              <w:rPr>
                <w:rFonts w:hint="eastAsia" w:ascii="仿宋" w:hAnsi="仿宋" w:eastAsia="仿宋" w:cs="仿宋"/>
                <w:color w:val="auto"/>
                <w:kern w:val="0"/>
                <w:highlight w:val="none"/>
              </w:rPr>
            </w:pPr>
          </w:p>
          <w:p w14:paraId="3F15885B">
            <w:pPr>
              <w:adjustRightInd w:val="0"/>
              <w:snapToGrid w:val="0"/>
              <w:spacing w:line="480" w:lineRule="auto"/>
              <w:ind w:firstLine="480" w:firstLineChars="200"/>
              <w:jc w:val="right"/>
              <w:rPr>
                <w:rFonts w:hint="eastAsia" w:ascii="仿宋" w:hAnsi="仿宋" w:eastAsia="仿宋" w:cs="仿宋"/>
                <w:color w:val="auto"/>
                <w:kern w:val="0"/>
                <w:highlight w:val="none"/>
              </w:rPr>
            </w:pPr>
            <w:r>
              <w:rPr>
                <w:rFonts w:hint="eastAsia" w:ascii="仿宋" w:hAnsi="仿宋" w:eastAsia="仿宋" w:cs="仿宋"/>
                <w:color w:val="auto"/>
                <w:highlight w:val="none"/>
              </w:rPr>
              <w:t>年    月   日</w:t>
            </w:r>
          </w:p>
        </w:tc>
      </w:tr>
    </w:tbl>
    <w:p w14:paraId="0A2CF8E0">
      <w:pPr>
        <w:rPr>
          <w:rStyle w:val="97"/>
          <w:rFonts w:hint="eastAsia" w:ascii="仿宋" w:hAnsi="仿宋" w:eastAsia="仿宋" w:cs="仿宋"/>
          <w:color w:val="auto"/>
          <w:sz w:val="32"/>
          <w:szCs w:val="32"/>
          <w:highlight w:val="none"/>
        </w:rPr>
      </w:pPr>
      <w:r>
        <w:rPr>
          <w:rStyle w:val="97"/>
          <w:rFonts w:hint="eastAsia" w:ascii="仿宋" w:hAnsi="仿宋" w:eastAsia="仿宋" w:cs="仿宋"/>
          <w:color w:val="auto"/>
          <w:sz w:val="32"/>
          <w:szCs w:val="32"/>
          <w:highlight w:val="none"/>
        </w:rPr>
        <w:br w:type="page"/>
      </w:r>
    </w:p>
    <w:p w14:paraId="55210755">
      <w:pPr>
        <w:overflowPunct w:val="0"/>
        <w:spacing w:line="360" w:lineRule="auto"/>
        <w:jc w:val="center"/>
        <w:outlineLvl w:val="1"/>
        <w:rPr>
          <w:rFonts w:hint="eastAsia" w:ascii="仿宋" w:hAnsi="仿宋" w:eastAsia="仿宋" w:cs="仿宋"/>
          <w:b/>
          <w:bCs/>
          <w:color w:val="auto"/>
          <w:sz w:val="32"/>
          <w:szCs w:val="32"/>
          <w:highlight w:val="none"/>
        </w:rPr>
      </w:pPr>
      <w:bookmarkStart w:id="101" w:name="_Toc7320"/>
      <w:r>
        <w:rPr>
          <w:rStyle w:val="97"/>
          <w:rFonts w:hint="eastAsia" w:ascii="仿宋" w:hAnsi="仿宋" w:eastAsia="仿宋" w:cs="仿宋"/>
          <w:color w:val="auto"/>
          <w:sz w:val="32"/>
          <w:szCs w:val="32"/>
          <w:highlight w:val="none"/>
        </w:rPr>
        <w:t>三、</w:t>
      </w:r>
      <w:r>
        <w:rPr>
          <w:rStyle w:val="97"/>
          <w:rFonts w:hint="eastAsia" w:ascii="仿宋" w:hAnsi="仿宋" w:eastAsia="仿宋" w:cs="仿宋"/>
          <w:color w:val="auto"/>
          <w:sz w:val="32"/>
          <w:szCs w:val="32"/>
          <w:highlight w:val="none"/>
          <w:lang w:val="en-US" w:eastAsia="zh-CN"/>
        </w:rPr>
        <w:t>法定代表人</w:t>
      </w:r>
      <w:r>
        <w:rPr>
          <w:rStyle w:val="97"/>
          <w:rFonts w:hint="eastAsia" w:ascii="仿宋" w:hAnsi="仿宋" w:eastAsia="仿宋" w:cs="仿宋"/>
          <w:color w:val="auto"/>
          <w:sz w:val="32"/>
          <w:szCs w:val="32"/>
          <w:highlight w:val="none"/>
        </w:rPr>
        <w:t>授权委托书</w:t>
      </w:r>
      <w:bookmarkEnd w:id="101"/>
    </w:p>
    <w:p w14:paraId="76585E10">
      <w:pPr>
        <w:overflowPunct w:val="0"/>
        <w:spacing w:line="360" w:lineRule="auto"/>
        <w:ind w:left="125" w:leftChars="52" w:firstLine="550" w:firstLineChars="250"/>
        <w:rPr>
          <w:rFonts w:hint="eastAsia" w:ascii="仿宋" w:hAnsi="仿宋" w:eastAsia="仿宋" w:cs="仿宋"/>
          <w:color w:val="auto"/>
          <w:sz w:val="22"/>
          <w:szCs w:val="22"/>
          <w:highlight w:val="none"/>
        </w:rPr>
      </w:pPr>
    </w:p>
    <w:p w14:paraId="157633B4">
      <w:pPr>
        <w:overflowPunct w:val="0"/>
        <w:spacing w:line="480" w:lineRule="auto"/>
        <w:ind w:left="125" w:leftChars="52" w:firstLine="600" w:firstLineChars="250"/>
        <w:rPr>
          <w:rFonts w:hint="eastAsia" w:ascii="仿宋" w:hAnsi="仿宋" w:eastAsia="仿宋" w:cs="仿宋"/>
          <w:color w:val="auto"/>
          <w:highlight w:val="none"/>
        </w:rPr>
      </w:pPr>
      <w:r>
        <w:rPr>
          <w:rFonts w:hint="eastAsia" w:ascii="仿宋" w:hAnsi="仿宋" w:eastAsia="仿宋" w:cs="仿宋"/>
          <w:color w:val="auto"/>
          <w:highlight w:val="none"/>
        </w:rPr>
        <w:t>本授权委托书声明：我（法定代表人姓名）系注册于</w:t>
      </w:r>
      <w:r>
        <w:rPr>
          <w:rFonts w:hint="eastAsia" w:ascii="仿宋" w:hAnsi="仿宋" w:eastAsia="仿宋" w:cs="仿宋"/>
          <w:color w:val="auto"/>
          <w:highlight w:val="none"/>
          <w:u w:val="single"/>
        </w:rPr>
        <w:t xml:space="preserve">  （磋商供应商地址）     </w:t>
      </w:r>
      <w:r>
        <w:rPr>
          <w:rFonts w:hint="eastAsia" w:ascii="仿宋" w:hAnsi="仿宋" w:eastAsia="仿宋" w:cs="仿宋"/>
          <w:color w:val="auto"/>
          <w:highlight w:val="none"/>
        </w:rPr>
        <w:t>的</w:t>
      </w:r>
      <w:r>
        <w:rPr>
          <w:rFonts w:hint="eastAsia" w:ascii="仿宋" w:hAnsi="仿宋" w:eastAsia="仿宋" w:cs="仿宋"/>
          <w:color w:val="auto"/>
          <w:highlight w:val="none"/>
          <w:u w:val="single"/>
        </w:rPr>
        <w:t xml:space="preserve">        （磋商供应商名称）</w:t>
      </w:r>
      <w:r>
        <w:rPr>
          <w:rFonts w:hint="eastAsia" w:ascii="仿宋" w:hAnsi="仿宋" w:eastAsia="仿宋" w:cs="仿宋"/>
          <w:color w:val="auto"/>
          <w:highlight w:val="none"/>
        </w:rPr>
        <w:t>的法定代表人，现授权（被授权人姓名、职务）为我公司合法代理人，就签署</w:t>
      </w:r>
      <w:r>
        <w:rPr>
          <w:rFonts w:hint="eastAsia" w:ascii="仿宋" w:hAnsi="仿宋" w:eastAsia="仿宋" w:cs="仿宋"/>
          <w:color w:val="auto"/>
          <w:highlight w:val="none"/>
          <w:u w:val="single"/>
        </w:rPr>
        <w:t xml:space="preserve">  （项目名称）（项目编号）     </w:t>
      </w:r>
      <w:r>
        <w:rPr>
          <w:rFonts w:hint="eastAsia" w:ascii="仿宋" w:hAnsi="仿宋" w:eastAsia="仿宋" w:cs="仿宋"/>
          <w:color w:val="auto"/>
          <w:highlight w:val="none"/>
        </w:rPr>
        <w:t>的磋商及合同的执行和完成，以本公司名义处理一切与之有关的事宜。</w:t>
      </w:r>
    </w:p>
    <w:p w14:paraId="238F76A0">
      <w:pPr>
        <w:overflowPunct w:val="0"/>
        <w:spacing w:line="360" w:lineRule="auto"/>
        <w:ind w:left="124" w:leftChars="51" w:hanging="2"/>
        <w:rPr>
          <w:rFonts w:hint="eastAsia" w:ascii="仿宋" w:hAnsi="仿宋" w:eastAsia="仿宋" w:cs="仿宋"/>
          <w:color w:val="auto"/>
          <w:highlight w:val="none"/>
        </w:rPr>
      </w:pPr>
      <w:r>
        <w:rPr>
          <w:rFonts w:hint="eastAsia" w:ascii="仿宋" w:hAnsi="仿宋" w:eastAsia="仿宋" w:cs="仿宋"/>
          <w:color w:val="auto"/>
          <w:highlight w:val="none"/>
        </w:rPr>
        <w:t xml:space="preserve">      代理人无转委托权，特此委托。</w:t>
      </w:r>
    </w:p>
    <w:p w14:paraId="54856C72">
      <w:pPr>
        <w:overflowPunct w:val="0"/>
        <w:spacing w:line="480" w:lineRule="auto"/>
        <w:ind w:firstLine="840" w:firstLineChars="35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法定代表人</w:t>
      </w:r>
      <w:r>
        <w:rPr>
          <w:rFonts w:hint="eastAsia" w:ascii="仿宋" w:hAnsi="仿宋" w:eastAsia="仿宋" w:cs="仿宋"/>
          <w:color w:val="auto"/>
          <w:highlight w:val="none"/>
        </w:rPr>
        <w:t>（签字或盖章）：             被授权人签字：</w:t>
      </w:r>
    </w:p>
    <w:p w14:paraId="22549270">
      <w:pPr>
        <w:overflowPunct w:val="0"/>
        <w:spacing w:line="480" w:lineRule="auto"/>
        <w:ind w:firstLine="840" w:firstLineChars="350"/>
        <w:rPr>
          <w:rFonts w:hint="eastAsia" w:ascii="仿宋" w:hAnsi="仿宋" w:eastAsia="仿宋" w:cs="仿宋"/>
          <w:color w:val="auto"/>
          <w:highlight w:val="none"/>
        </w:rPr>
      </w:pPr>
      <w:r>
        <w:rPr>
          <w:rFonts w:hint="eastAsia" w:ascii="仿宋" w:hAnsi="仿宋" w:eastAsia="仿宋" w:cs="仿宋"/>
          <w:color w:val="auto"/>
          <w:highlight w:val="none"/>
        </w:rPr>
        <w:t>职        务：                         职        务：</w:t>
      </w:r>
    </w:p>
    <w:p w14:paraId="2B359C62">
      <w:pPr>
        <w:overflowPunct w:val="0"/>
        <w:spacing w:line="480" w:lineRule="auto"/>
        <w:ind w:firstLine="840" w:firstLineChars="350"/>
        <w:rPr>
          <w:rFonts w:hint="eastAsia" w:ascii="仿宋" w:hAnsi="仿宋" w:eastAsia="仿宋" w:cs="仿宋"/>
          <w:color w:val="auto"/>
          <w:highlight w:val="none"/>
        </w:rPr>
      </w:pPr>
      <w:r>
        <w:rPr>
          <w:rFonts w:hint="eastAsia" w:ascii="仿宋" w:hAnsi="仿宋" w:eastAsia="仿宋" w:cs="仿宋"/>
          <w:color w:val="auto"/>
          <w:highlight w:val="none"/>
        </w:rPr>
        <w:t>身  份 证 号：                         身  份 证 号：</w:t>
      </w:r>
    </w:p>
    <w:p w14:paraId="45C43025">
      <w:pPr>
        <w:overflowPunct w:val="0"/>
        <w:spacing w:line="480" w:lineRule="auto"/>
        <w:ind w:firstLine="240" w:firstLineChars="100"/>
        <w:rPr>
          <w:rFonts w:hint="eastAsia" w:ascii="仿宋" w:hAnsi="仿宋" w:eastAsia="仿宋" w:cs="仿宋"/>
          <w:bCs/>
          <w:color w:val="auto"/>
          <w:highlight w:val="none"/>
        </w:rPr>
      </w:pPr>
      <w:r>
        <w:rPr>
          <w:rFonts w:hint="eastAsia" w:ascii="仿宋" w:hAnsi="仿宋" w:eastAsia="仿宋" w:cs="仿宋"/>
          <w:color w:val="auto"/>
          <w:highlight w:val="none"/>
        </w:rPr>
        <w:t>附：法定代表人、被授权人身份证复印件。</w:t>
      </w:r>
    </w:p>
    <w:tbl>
      <w:tblPr>
        <w:tblStyle w:val="3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6C32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6E944D84">
            <w:pPr>
              <w:overflowPunct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法定代表人身份证复印件</w:t>
            </w:r>
          </w:p>
          <w:p w14:paraId="5366BBCD">
            <w:pPr>
              <w:overflowPunct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（正、反面）</w:t>
            </w:r>
          </w:p>
        </w:tc>
        <w:tc>
          <w:tcPr>
            <w:tcW w:w="4790" w:type="dxa"/>
            <w:tcBorders>
              <w:left w:val="single" w:color="auto" w:sz="4" w:space="0"/>
            </w:tcBorders>
            <w:vAlign w:val="center"/>
          </w:tcPr>
          <w:p w14:paraId="5F2397A3">
            <w:pPr>
              <w:overflowPunct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被授权人身份证复印件</w:t>
            </w:r>
          </w:p>
          <w:p w14:paraId="280B161B">
            <w:pPr>
              <w:overflowPunct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（正、反面）</w:t>
            </w:r>
          </w:p>
        </w:tc>
      </w:tr>
    </w:tbl>
    <w:p w14:paraId="49A42904">
      <w:pPr>
        <w:overflowPunct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（本授权的有效期为磋商之日起90个日历日）</w:t>
      </w:r>
    </w:p>
    <w:p w14:paraId="29205B99">
      <w:pPr>
        <w:overflowPunct w:val="0"/>
        <w:spacing w:line="360" w:lineRule="auto"/>
        <w:ind w:firstLine="5520" w:firstLineChars="2300"/>
        <w:rPr>
          <w:rFonts w:hint="eastAsia" w:ascii="仿宋" w:hAnsi="仿宋" w:eastAsia="仿宋" w:cs="仿宋"/>
          <w:color w:val="auto"/>
          <w:highlight w:val="none"/>
          <w:u w:val="single"/>
        </w:rPr>
      </w:pPr>
      <w:r>
        <w:rPr>
          <w:rFonts w:hint="eastAsia" w:ascii="仿宋" w:hAnsi="仿宋" w:eastAsia="仿宋" w:cs="仿宋"/>
          <w:color w:val="auto"/>
          <w:highlight w:val="none"/>
        </w:rPr>
        <w:t>供应商名称（盖章）：</w:t>
      </w:r>
      <w:r>
        <w:rPr>
          <w:rFonts w:hint="eastAsia" w:ascii="仿宋" w:hAnsi="仿宋" w:eastAsia="仿宋" w:cs="仿宋"/>
          <w:color w:val="auto"/>
          <w:highlight w:val="none"/>
          <w:u w:val="single"/>
        </w:rPr>
        <w:t xml:space="preserve">               </w:t>
      </w:r>
    </w:p>
    <w:p w14:paraId="2ADE6EEF">
      <w:pPr>
        <w:overflowPunct w:val="0"/>
        <w:spacing w:line="360" w:lineRule="auto"/>
        <w:ind w:firstLine="6000" w:firstLineChars="2500"/>
        <w:rPr>
          <w:rFonts w:hint="eastAsia" w:ascii="仿宋" w:hAnsi="仿宋" w:eastAsia="仿宋" w:cs="仿宋"/>
          <w:color w:val="auto"/>
          <w:highlight w:val="none"/>
        </w:rPr>
      </w:pPr>
      <w:r>
        <w:rPr>
          <w:rFonts w:hint="eastAsia" w:ascii="仿宋" w:hAnsi="仿宋" w:eastAsia="仿宋" w:cs="仿宋"/>
          <w:color w:val="auto"/>
          <w:highlight w:val="none"/>
        </w:rPr>
        <w:t>年    月    日</w:t>
      </w:r>
    </w:p>
    <w:p w14:paraId="25A6B343">
      <w:pP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备注：签字处不能使用签字章代替，否则其响应无效。</w:t>
      </w:r>
    </w:p>
    <w:p w14:paraId="3D13FE65">
      <w:pPr>
        <w:rPr>
          <w:rFonts w:hint="eastAsia" w:ascii="仿宋" w:hAnsi="仿宋" w:eastAsia="仿宋" w:cs="仿宋"/>
          <w:b/>
          <w:bCs/>
          <w:color w:val="auto"/>
          <w:sz w:val="30"/>
          <w:szCs w:val="30"/>
          <w:highlight w:val="none"/>
          <w:lang w:val="en-US" w:eastAsia="zh-CN"/>
        </w:rPr>
      </w:pPr>
      <w:r>
        <w:rPr>
          <w:rFonts w:hint="eastAsia" w:ascii="仿宋" w:hAnsi="仿宋" w:eastAsia="仿宋" w:cs="仿宋"/>
          <w:bCs/>
          <w:color w:val="auto"/>
          <w:sz w:val="24"/>
          <w:szCs w:val="24"/>
          <w:highlight w:val="none"/>
          <w:lang w:val="en-US" w:eastAsia="zh-CN"/>
        </w:rPr>
        <w:br w:type="page"/>
      </w:r>
      <w:r>
        <w:rPr>
          <w:rFonts w:hint="eastAsia" w:ascii="仿宋" w:hAnsi="仿宋" w:eastAsia="仿宋" w:cs="仿宋"/>
          <w:b/>
          <w:bCs/>
          <w:color w:val="auto"/>
          <w:sz w:val="30"/>
          <w:szCs w:val="30"/>
          <w:highlight w:val="none"/>
          <w:lang w:val="en-US" w:eastAsia="zh-CN"/>
        </w:rPr>
        <w:t>被授权人社保缴纳证明：</w:t>
      </w:r>
    </w:p>
    <w:p w14:paraId="641286DA">
      <w:pPr>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（需提供文件递交截止时间前六个月内</w:t>
      </w:r>
      <w:r>
        <w:rPr>
          <w:rFonts w:hint="eastAsia" w:ascii="仿宋" w:hAnsi="仿宋" w:eastAsia="仿宋" w:cs="仿宋"/>
          <w:b/>
          <w:bCs/>
          <w:color w:val="auto"/>
          <w:sz w:val="24"/>
          <w:szCs w:val="24"/>
          <w:highlight w:val="none"/>
        </w:rPr>
        <w:t>任意一个月的社会保障资金的缴纳证明</w:t>
      </w:r>
      <w:r>
        <w:rPr>
          <w:rFonts w:hint="eastAsia" w:ascii="仿宋" w:hAnsi="仿宋" w:eastAsia="仿宋" w:cs="仿宋"/>
          <w:b/>
          <w:bCs/>
          <w:color w:val="auto"/>
          <w:sz w:val="24"/>
          <w:szCs w:val="24"/>
          <w:highlight w:val="none"/>
          <w:lang w:val="en-US" w:eastAsia="zh-CN"/>
        </w:rPr>
        <w:t>）</w:t>
      </w:r>
    </w:p>
    <w:p w14:paraId="052043F8">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2469F8F">
      <w:pPr>
        <w:overflowPunct w:val="0"/>
        <w:spacing w:line="360" w:lineRule="auto"/>
        <w:jc w:val="center"/>
        <w:outlineLvl w:val="1"/>
        <w:rPr>
          <w:rStyle w:val="97"/>
          <w:rFonts w:hint="eastAsia" w:ascii="仿宋" w:hAnsi="仿宋" w:eastAsia="仿宋" w:cs="仿宋"/>
          <w:color w:val="auto"/>
          <w:sz w:val="32"/>
          <w:szCs w:val="32"/>
          <w:highlight w:val="none"/>
        </w:rPr>
      </w:pPr>
      <w:bookmarkStart w:id="102" w:name="_Toc26642"/>
      <w:bookmarkStart w:id="103" w:name="_Toc18383"/>
      <w:bookmarkStart w:id="104" w:name="_Toc32694"/>
      <w:r>
        <w:rPr>
          <w:rStyle w:val="97"/>
          <w:rFonts w:hint="eastAsia" w:ascii="仿宋" w:hAnsi="仿宋" w:eastAsia="仿宋" w:cs="仿宋"/>
          <w:color w:val="auto"/>
          <w:sz w:val="32"/>
          <w:szCs w:val="32"/>
          <w:highlight w:val="none"/>
        </w:rPr>
        <w:t>四、报价表（第一次）</w:t>
      </w:r>
      <w:bookmarkEnd w:id="102"/>
      <w:bookmarkEnd w:id="103"/>
      <w:bookmarkEnd w:id="104"/>
    </w:p>
    <w:tbl>
      <w:tblPr>
        <w:tblStyle w:val="3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2488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0547B8C8">
            <w:pPr>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6667" w:type="dxa"/>
            <w:vAlign w:val="center"/>
          </w:tcPr>
          <w:p w14:paraId="77902799">
            <w:pPr>
              <w:widowControl/>
              <w:jc w:val="center"/>
              <w:rPr>
                <w:rFonts w:hint="eastAsia" w:ascii="仿宋" w:hAnsi="仿宋" w:eastAsia="仿宋" w:cs="仿宋"/>
                <w:color w:val="auto"/>
                <w:highlight w:val="none"/>
              </w:rPr>
            </w:pPr>
          </w:p>
        </w:tc>
      </w:tr>
      <w:tr w14:paraId="618B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094107E">
            <w:pPr>
              <w:jc w:val="center"/>
              <w:rPr>
                <w:rFonts w:hint="eastAsia" w:ascii="仿宋" w:hAnsi="仿宋" w:eastAsia="仿宋" w:cs="仿宋"/>
                <w:color w:val="auto"/>
                <w:highlight w:val="none"/>
              </w:rPr>
            </w:pPr>
            <w:r>
              <w:rPr>
                <w:rFonts w:hint="eastAsia" w:ascii="仿宋" w:hAnsi="仿宋" w:eastAsia="仿宋" w:cs="仿宋"/>
                <w:color w:val="auto"/>
                <w:highlight w:val="none"/>
              </w:rPr>
              <w:t>项目编号</w:t>
            </w:r>
          </w:p>
        </w:tc>
        <w:tc>
          <w:tcPr>
            <w:tcW w:w="6667" w:type="dxa"/>
            <w:vAlign w:val="center"/>
          </w:tcPr>
          <w:p w14:paraId="49B66DC7">
            <w:pPr>
              <w:jc w:val="center"/>
              <w:rPr>
                <w:rFonts w:hint="eastAsia" w:ascii="仿宋" w:hAnsi="仿宋" w:eastAsia="仿宋" w:cs="仿宋"/>
                <w:color w:val="auto"/>
                <w:highlight w:val="none"/>
              </w:rPr>
            </w:pPr>
          </w:p>
        </w:tc>
      </w:tr>
      <w:tr w14:paraId="5E6A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35908023">
            <w:pPr>
              <w:jc w:val="center"/>
              <w:rPr>
                <w:rFonts w:hint="eastAsia" w:ascii="仿宋" w:hAnsi="仿宋" w:eastAsia="仿宋" w:cs="仿宋"/>
                <w:color w:val="auto"/>
                <w:highlight w:val="none"/>
              </w:rPr>
            </w:pPr>
            <w:r>
              <w:rPr>
                <w:rFonts w:hint="eastAsia" w:ascii="仿宋" w:hAnsi="仿宋" w:eastAsia="仿宋" w:cs="仿宋"/>
                <w:color w:val="auto"/>
                <w:highlight w:val="none"/>
              </w:rPr>
              <w:t>磋商总报价</w:t>
            </w:r>
          </w:p>
          <w:p w14:paraId="06F245A6">
            <w:pPr>
              <w:jc w:val="center"/>
              <w:rPr>
                <w:rFonts w:hint="eastAsia" w:ascii="仿宋" w:hAnsi="仿宋" w:eastAsia="仿宋" w:cs="仿宋"/>
                <w:color w:val="auto"/>
                <w:highlight w:val="none"/>
              </w:rPr>
            </w:pPr>
            <w:r>
              <w:rPr>
                <w:rFonts w:hint="eastAsia" w:ascii="仿宋" w:hAnsi="仿宋" w:eastAsia="仿宋" w:cs="仿宋"/>
                <w:color w:val="auto"/>
                <w:highlight w:val="none"/>
              </w:rPr>
              <w:t>（元）</w:t>
            </w:r>
          </w:p>
        </w:tc>
        <w:tc>
          <w:tcPr>
            <w:tcW w:w="6667" w:type="dxa"/>
            <w:vAlign w:val="center"/>
          </w:tcPr>
          <w:p w14:paraId="15137436">
            <w:pPr>
              <w:rPr>
                <w:rFonts w:hint="eastAsia" w:ascii="仿宋" w:hAnsi="仿宋" w:eastAsia="仿宋" w:cs="仿宋"/>
                <w:color w:val="auto"/>
                <w:highlight w:val="none"/>
              </w:rPr>
            </w:pPr>
            <w:r>
              <w:rPr>
                <w:rFonts w:hint="eastAsia" w:ascii="仿宋" w:hAnsi="仿宋" w:eastAsia="仿宋" w:cs="仿宋"/>
                <w:color w:val="auto"/>
                <w:highlight w:val="none"/>
              </w:rPr>
              <w:t>大写:</w:t>
            </w:r>
          </w:p>
          <w:p w14:paraId="6A99464D">
            <w:pPr>
              <w:pStyle w:val="18"/>
              <w:rPr>
                <w:rFonts w:hint="eastAsia" w:ascii="仿宋" w:hAnsi="仿宋" w:eastAsia="仿宋" w:cs="仿宋"/>
                <w:color w:val="auto"/>
                <w:sz w:val="24"/>
                <w:szCs w:val="24"/>
                <w:highlight w:val="none"/>
              </w:rPr>
            </w:pPr>
          </w:p>
          <w:p w14:paraId="60644802">
            <w:pPr>
              <w:rPr>
                <w:rFonts w:hint="eastAsia" w:ascii="仿宋" w:hAnsi="仿宋" w:eastAsia="仿宋" w:cs="仿宋"/>
                <w:color w:val="auto"/>
                <w:highlight w:val="none"/>
              </w:rPr>
            </w:pPr>
            <w:r>
              <w:rPr>
                <w:rFonts w:hint="eastAsia" w:ascii="仿宋" w:hAnsi="仿宋" w:eastAsia="仿宋" w:cs="仿宋"/>
                <w:color w:val="auto"/>
                <w:highlight w:val="none"/>
              </w:rPr>
              <w:t>小写:</w:t>
            </w:r>
          </w:p>
        </w:tc>
      </w:tr>
      <w:tr w14:paraId="2905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893E212">
            <w:pPr>
              <w:widowControl/>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服务期</w:t>
            </w:r>
          </w:p>
        </w:tc>
        <w:tc>
          <w:tcPr>
            <w:tcW w:w="6667" w:type="dxa"/>
            <w:vAlign w:val="center"/>
          </w:tcPr>
          <w:p w14:paraId="69073AD3">
            <w:pPr>
              <w:widowControl/>
              <w:rPr>
                <w:rFonts w:hint="eastAsia" w:ascii="仿宋" w:hAnsi="仿宋" w:eastAsia="仿宋" w:cs="仿宋"/>
                <w:color w:val="auto"/>
                <w:kern w:val="0"/>
                <w:highlight w:val="none"/>
              </w:rPr>
            </w:pPr>
          </w:p>
        </w:tc>
      </w:tr>
      <w:tr w14:paraId="16D0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54A176E9">
            <w:pPr>
              <w:widowControl/>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c>
          <w:tcPr>
            <w:tcW w:w="6667" w:type="dxa"/>
            <w:vAlign w:val="center"/>
          </w:tcPr>
          <w:p w14:paraId="7C97E29C">
            <w:pPr>
              <w:widowControl/>
              <w:rPr>
                <w:rFonts w:hint="eastAsia" w:ascii="仿宋" w:hAnsi="仿宋" w:eastAsia="仿宋" w:cs="仿宋"/>
                <w:color w:val="auto"/>
                <w:kern w:val="0"/>
                <w:highlight w:val="none"/>
              </w:rPr>
            </w:pPr>
          </w:p>
        </w:tc>
      </w:tr>
      <w:tr w14:paraId="6344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543E085">
            <w:pPr>
              <w:widowControl/>
              <w:rPr>
                <w:rFonts w:hint="eastAsia" w:ascii="仿宋" w:hAnsi="仿宋" w:eastAsia="仿宋" w:cs="仿宋"/>
                <w:color w:val="auto"/>
                <w:highlight w:val="none"/>
              </w:rPr>
            </w:pPr>
            <w:r>
              <w:rPr>
                <w:rFonts w:hint="eastAsia" w:ascii="仿宋" w:hAnsi="仿宋" w:eastAsia="仿宋" w:cs="仿宋"/>
                <w:color w:val="auto"/>
                <w:highlight w:val="none"/>
              </w:rPr>
              <w:t>说明：</w:t>
            </w:r>
          </w:p>
          <w:p w14:paraId="43B01766">
            <w:pPr>
              <w:widowControl/>
              <w:rPr>
                <w:rFonts w:hint="eastAsia" w:ascii="仿宋" w:hAnsi="仿宋" w:eastAsia="仿宋" w:cs="仿宋"/>
                <w:color w:val="auto"/>
                <w:highlight w:val="none"/>
              </w:rPr>
            </w:pPr>
            <w:r>
              <w:rPr>
                <w:rFonts w:hint="eastAsia" w:ascii="仿宋" w:hAnsi="仿宋" w:eastAsia="仿宋" w:cs="仿宋"/>
                <w:color w:val="auto"/>
                <w:highlight w:val="none"/>
              </w:rPr>
              <w:t>1.本报价为供应商完成磋商项目所需的全部费用（包括劳务费、国家按现行税收政策征收的一切税费等）。</w:t>
            </w:r>
          </w:p>
          <w:p w14:paraId="08EBC931">
            <w:pPr>
              <w:pStyle w:val="11"/>
              <w:rPr>
                <w:rFonts w:hint="eastAsia" w:ascii="仿宋" w:hAnsi="仿宋" w:eastAsia="仿宋" w:cs="仿宋"/>
                <w:color w:val="auto"/>
                <w:highlight w:val="none"/>
              </w:rPr>
            </w:pPr>
            <w:r>
              <w:rPr>
                <w:rFonts w:hint="eastAsia" w:ascii="仿宋" w:hAnsi="仿宋" w:eastAsia="仿宋" w:cs="仿宋"/>
                <w:color w:val="auto"/>
                <w:highlight w:val="none"/>
              </w:rPr>
              <w:t>2.磋商报价以元为单位，保留小数点后两位，大小写不一致时，以大写为准。</w:t>
            </w:r>
          </w:p>
        </w:tc>
      </w:tr>
    </w:tbl>
    <w:p w14:paraId="6AF768F2">
      <w:pPr>
        <w:spacing w:line="360" w:lineRule="auto"/>
        <w:rPr>
          <w:rFonts w:hint="eastAsia" w:ascii="仿宋" w:hAnsi="仿宋" w:eastAsia="仿宋" w:cs="仿宋"/>
          <w:color w:val="auto"/>
          <w:highlight w:val="none"/>
        </w:rPr>
      </w:pPr>
    </w:p>
    <w:p w14:paraId="393644D4">
      <w:pPr>
        <w:spacing w:line="360" w:lineRule="auto"/>
        <w:rPr>
          <w:rFonts w:hint="eastAsia" w:ascii="仿宋" w:hAnsi="仿宋" w:eastAsia="仿宋" w:cs="仿宋"/>
          <w:color w:val="auto"/>
          <w:highlight w:val="none"/>
        </w:rPr>
      </w:pPr>
    </w:p>
    <w:p w14:paraId="7DF57C52">
      <w:pPr>
        <w:spacing w:line="360" w:lineRule="auto"/>
        <w:rPr>
          <w:rFonts w:hint="eastAsia" w:ascii="仿宋" w:hAnsi="仿宋" w:eastAsia="仿宋" w:cs="仿宋"/>
          <w:color w:val="auto"/>
          <w:highlight w:val="none"/>
        </w:rPr>
      </w:pPr>
    </w:p>
    <w:p w14:paraId="40EE6C79">
      <w:pPr>
        <w:spacing w:line="360" w:lineRule="auto"/>
        <w:jc w:val="center"/>
        <w:rPr>
          <w:rFonts w:hint="eastAsia" w:ascii="仿宋" w:hAnsi="仿宋" w:eastAsia="仿宋" w:cs="仿宋"/>
          <w:color w:val="auto"/>
          <w:highlight w:val="none"/>
        </w:rPr>
      </w:pPr>
    </w:p>
    <w:p w14:paraId="3FDFA43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22F213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210233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AE9B13C">
      <w:pPr>
        <w:pStyle w:val="11"/>
        <w:jc w:val="center"/>
        <w:rPr>
          <w:rFonts w:hint="eastAsia" w:ascii="仿宋" w:hAnsi="仿宋" w:eastAsia="仿宋" w:cs="仿宋"/>
          <w:b/>
          <w:bCs/>
          <w:color w:val="auto"/>
          <w:sz w:val="30"/>
          <w:szCs w:val="30"/>
          <w:highlight w:val="none"/>
        </w:rPr>
      </w:pPr>
    </w:p>
    <w:p w14:paraId="7D0EEA88">
      <w:pPr>
        <w:pStyle w:val="11"/>
        <w:jc w:val="center"/>
        <w:rPr>
          <w:rFonts w:hint="eastAsia" w:ascii="仿宋" w:hAnsi="仿宋" w:eastAsia="仿宋" w:cs="仿宋"/>
          <w:b/>
          <w:bCs/>
          <w:color w:val="auto"/>
          <w:sz w:val="30"/>
          <w:szCs w:val="30"/>
          <w:highlight w:val="none"/>
        </w:rPr>
      </w:pPr>
    </w:p>
    <w:p w14:paraId="629506DA">
      <w:pPr>
        <w:pStyle w:val="11"/>
        <w:jc w:val="center"/>
        <w:rPr>
          <w:rFonts w:hint="eastAsia" w:ascii="仿宋" w:hAnsi="仿宋" w:eastAsia="仿宋" w:cs="仿宋"/>
          <w:b/>
          <w:bCs/>
          <w:color w:val="auto"/>
          <w:sz w:val="30"/>
          <w:szCs w:val="30"/>
          <w:highlight w:val="none"/>
        </w:rPr>
      </w:pPr>
    </w:p>
    <w:p w14:paraId="6549ECEB">
      <w:pPr>
        <w:pStyle w:val="11"/>
        <w:jc w:val="center"/>
        <w:rPr>
          <w:rFonts w:hint="eastAsia" w:ascii="仿宋" w:hAnsi="仿宋" w:eastAsia="仿宋" w:cs="仿宋"/>
          <w:b/>
          <w:bCs/>
          <w:color w:val="auto"/>
          <w:sz w:val="30"/>
          <w:szCs w:val="30"/>
          <w:highlight w:val="none"/>
        </w:rPr>
      </w:pPr>
    </w:p>
    <w:p w14:paraId="3784C0BB">
      <w:pPr>
        <w:bidi w:val="0"/>
        <w:jc w:val="center"/>
        <w:outlineLvl w:val="1"/>
        <w:rPr>
          <w:rFonts w:hint="eastAsia" w:ascii="仿宋" w:hAnsi="仿宋" w:eastAsia="仿宋" w:cs="仿宋"/>
          <w:b/>
          <w:bCs/>
          <w:color w:val="auto"/>
          <w:sz w:val="32"/>
          <w:szCs w:val="32"/>
          <w:highlight w:val="none"/>
        </w:rPr>
      </w:pPr>
      <w:bookmarkStart w:id="105" w:name="_Toc5213"/>
      <w:r>
        <w:rPr>
          <w:rFonts w:hint="eastAsia" w:ascii="仿宋" w:hAnsi="仿宋" w:eastAsia="仿宋" w:cs="仿宋"/>
          <w:b/>
          <w:bCs/>
          <w:color w:val="auto"/>
          <w:sz w:val="32"/>
          <w:szCs w:val="32"/>
          <w:highlight w:val="none"/>
        </w:rPr>
        <w:t>分项报价表（第一次）</w:t>
      </w:r>
      <w:bookmarkEnd w:id="105"/>
    </w:p>
    <w:p w14:paraId="798D3500">
      <w:pPr>
        <w:spacing w:line="360" w:lineRule="auto"/>
        <w:ind w:firstLine="240"/>
        <w:rPr>
          <w:rFonts w:hint="eastAsia" w:ascii="仿宋" w:hAnsi="仿宋" w:eastAsia="仿宋" w:cs="仿宋"/>
          <w:color w:val="auto"/>
          <w:highlight w:val="none"/>
        </w:rPr>
      </w:pPr>
      <w:r>
        <w:rPr>
          <w:rFonts w:hint="eastAsia" w:ascii="仿宋" w:hAnsi="仿宋" w:eastAsia="仿宋" w:cs="仿宋"/>
          <w:color w:val="auto"/>
          <w:highlight w:val="none"/>
        </w:rPr>
        <w:t xml:space="preserve">项目名称：                                       </w:t>
      </w:r>
    </w:p>
    <w:p w14:paraId="19FBFC7D">
      <w:pPr>
        <w:spacing w:line="360" w:lineRule="auto"/>
        <w:ind w:firstLine="240"/>
        <w:rPr>
          <w:rFonts w:hint="eastAsia" w:ascii="仿宋" w:hAnsi="仿宋" w:eastAsia="仿宋" w:cs="仿宋"/>
          <w:color w:val="auto"/>
          <w:highlight w:val="none"/>
        </w:rPr>
      </w:pPr>
      <w:r>
        <w:rPr>
          <w:rFonts w:hint="eastAsia" w:ascii="仿宋" w:hAnsi="仿宋" w:eastAsia="仿宋" w:cs="仿宋"/>
          <w:color w:val="auto"/>
          <w:highlight w:val="none"/>
        </w:rPr>
        <w:t xml:space="preserve">项目编号：   </w:t>
      </w:r>
    </w:p>
    <w:tbl>
      <w:tblPr>
        <w:tblStyle w:val="3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5450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4A5745C">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序号</w:t>
            </w:r>
          </w:p>
        </w:tc>
        <w:tc>
          <w:tcPr>
            <w:tcW w:w="2315" w:type="dxa"/>
            <w:vAlign w:val="center"/>
          </w:tcPr>
          <w:p w14:paraId="341F2363">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采购</w:t>
            </w:r>
            <w:r>
              <w:rPr>
                <w:rFonts w:hint="eastAsia" w:ascii="仿宋" w:hAnsi="仿宋" w:eastAsia="仿宋" w:cs="仿宋"/>
                <w:b/>
                <w:bCs/>
                <w:color w:val="auto"/>
                <w:highlight w:val="none"/>
              </w:rPr>
              <w:t>内容</w:t>
            </w:r>
          </w:p>
        </w:tc>
        <w:tc>
          <w:tcPr>
            <w:tcW w:w="1247" w:type="dxa"/>
            <w:vAlign w:val="center"/>
          </w:tcPr>
          <w:p w14:paraId="2AB4D056">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单位</w:t>
            </w:r>
          </w:p>
        </w:tc>
        <w:tc>
          <w:tcPr>
            <w:tcW w:w="1185" w:type="dxa"/>
            <w:vAlign w:val="center"/>
          </w:tcPr>
          <w:p w14:paraId="47BD298F">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数量</w:t>
            </w:r>
          </w:p>
        </w:tc>
        <w:tc>
          <w:tcPr>
            <w:tcW w:w="1267" w:type="dxa"/>
            <w:vAlign w:val="center"/>
          </w:tcPr>
          <w:p w14:paraId="430A8AD0">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单价（元）</w:t>
            </w:r>
          </w:p>
        </w:tc>
        <w:tc>
          <w:tcPr>
            <w:tcW w:w="1446" w:type="dxa"/>
            <w:vAlign w:val="center"/>
          </w:tcPr>
          <w:p w14:paraId="0CE12FC0">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合计</w:t>
            </w:r>
          </w:p>
        </w:tc>
        <w:tc>
          <w:tcPr>
            <w:tcW w:w="884" w:type="dxa"/>
            <w:vAlign w:val="center"/>
          </w:tcPr>
          <w:p w14:paraId="7032F769">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备注</w:t>
            </w:r>
          </w:p>
        </w:tc>
      </w:tr>
      <w:tr w14:paraId="2678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65D58A9">
            <w:pPr>
              <w:overflowPunct w:val="0"/>
              <w:spacing w:line="360" w:lineRule="auto"/>
              <w:jc w:val="center"/>
              <w:rPr>
                <w:rFonts w:hint="eastAsia" w:ascii="仿宋" w:hAnsi="仿宋" w:eastAsia="仿宋" w:cs="仿宋"/>
                <w:color w:val="auto"/>
                <w:highlight w:val="none"/>
              </w:rPr>
            </w:pPr>
          </w:p>
        </w:tc>
        <w:tc>
          <w:tcPr>
            <w:tcW w:w="2315" w:type="dxa"/>
            <w:vAlign w:val="center"/>
          </w:tcPr>
          <w:p w14:paraId="556CF047">
            <w:pPr>
              <w:overflowPunct w:val="0"/>
              <w:spacing w:line="360" w:lineRule="auto"/>
              <w:jc w:val="center"/>
              <w:rPr>
                <w:rFonts w:hint="eastAsia" w:ascii="仿宋" w:hAnsi="仿宋" w:eastAsia="仿宋" w:cs="仿宋"/>
                <w:color w:val="auto"/>
                <w:highlight w:val="none"/>
                <w:lang w:val="en-US" w:eastAsia="zh-CN"/>
              </w:rPr>
            </w:pPr>
          </w:p>
        </w:tc>
        <w:tc>
          <w:tcPr>
            <w:tcW w:w="1247" w:type="dxa"/>
            <w:vAlign w:val="center"/>
          </w:tcPr>
          <w:p w14:paraId="46676445">
            <w:pPr>
              <w:overflowPunct w:val="0"/>
              <w:spacing w:line="360" w:lineRule="auto"/>
              <w:jc w:val="center"/>
              <w:rPr>
                <w:rFonts w:hint="eastAsia" w:ascii="仿宋" w:hAnsi="仿宋" w:eastAsia="仿宋" w:cs="仿宋"/>
                <w:color w:val="auto"/>
                <w:highlight w:val="none"/>
              </w:rPr>
            </w:pPr>
          </w:p>
        </w:tc>
        <w:tc>
          <w:tcPr>
            <w:tcW w:w="1185" w:type="dxa"/>
            <w:vAlign w:val="center"/>
          </w:tcPr>
          <w:p w14:paraId="0F6418BE">
            <w:pPr>
              <w:overflowPunct w:val="0"/>
              <w:spacing w:line="360" w:lineRule="auto"/>
              <w:jc w:val="center"/>
              <w:rPr>
                <w:rFonts w:hint="eastAsia" w:ascii="仿宋" w:hAnsi="仿宋" w:eastAsia="仿宋" w:cs="仿宋"/>
                <w:color w:val="auto"/>
                <w:highlight w:val="none"/>
              </w:rPr>
            </w:pPr>
          </w:p>
        </w:tc>
        <w:tc>
          <w:tcPr>
            <w:tcW w:w="1267" w:type="dxa"/>
            <w:vAlign w:val="center"/>
          </w:tcPr>
          <w:p w14:paraId="3A5433C1">
            <w:pPr>
              <w:overflowPunct w:val="0"/>
              <w:spacing w:line="360" w:lineRule="auto"/>
              <w:jc w:val="center"/>
              <w:rPr>
                <w:rFonts w:hint="eastAsia" w:ascii="仿宋" w:hAnsi="仿宋" w:eastAsia="仿宋" w:cs="仿宋"/>
                <w:color w:val="auto"/>
                <w:highlight w:val="none"/>
              </w:rPr>
            </w:pPr>
          </w:p>
        </w:tc>
        <w:tc>
          <w:tcPr>
            <w:tcW w:w="1446" w:type="dxa"/>
            <w:vAlign w:val="center"/>
          </w:tcPr>
          <w:p w14:paraId="39B31261">
            <w:pPr>
              <w:overflowPunct w:val="0"/>
              <w:spacing w:line="360" w:lineRule="auto"/>
              <w:jc w:val="center"/>
              <w:rPr>
                <w:rFonts w:hint="eastAsia" w:ascii="仿宋" w:hAnsi="仿宋" w:eastAsia="仿宋" w:cs="仿宋"/>
                <w:color w:val="auto"/>
                <w:highlight w:val="none"/>
              </w:rPr>
            </w:pPr>
          </w:p>
        </w:tc>
        <w:tc>
          <w:tcPr>
            <w:tcW w:w="884" w:type="dxa"/>
            <w:vAlign w:val="center"/>
          </w:tcPr>
          <w:p w14:paraId="07E7CEF7">
            <w:pPr>
              <w:overflowPunct w:val="0"/>
              <w:spacing w:line="360" w:lineRule="auto"/>
              <w:jc w:val="center"/>
              <w:rPr>
                <w:rFonts w:hint="eastAsia" w:ascii="仿宋" w:hAnsi="仿宋" w:eastAsia="仿宋" w:cs="仿宋"/>
                <w:color w:val="auto"/>
                <w:highlight w:val="none"/>
              </w:rPr>
            </w:pPr>
          </w:p>
        </w:tc>
      </w:tr>
      <w:tr w14:paraId="5A3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8CFDE66">
            <w:pPr>
              <w:overflowPunct w:val="0"/>
              <w:spacing w:line="360" w:lineRule="auto"/>
              <w:jc w:val="center"/>
              <w:rPr>
                <w:rFonts w:hint="eastAsia" w:ascii="仿宋" w:hAnsi="仿宋" w:eastAsia="仿宋" w:cs="仿宋"/>
                <w:color w:val="auto"/>
                <w:highlight w:val="none"/>
              </w:rPr>
            </w:pPr>
          </w:p>
        </w:tc>
        <w:tc>
          <w:tcPr>
            <w:tcW w:w="2315" w:type="dxa"/>
            <w:vAlign w:val="center"/>
          </w:tcPr>
          <w:p w14:paraId="3D1ABE11">
            <w:pPr>
              <w:overflowPunct w:val="0"/>
              <w:spacing w:line="360" w:lineRule="auto"/>
              <w:jc w:val="center"/>
              <w:rPr>
                <w:rFonts w:hint="eastAsia" w:ascii="仿宋" w:hAnsi="仿宋" w:eastAsia="仿宋" w:cs="仿宋"/>
                <w:color w:val="auto"/>
                <w:highlight w:val="none"/>
              </w:rPr>
            </w:pPr>
          </w:p>
        </w:tc>
        <w:tc>
          <w:tcPr>
            <w:tcW w:w="1247" w:type="dxa"/>
            <w:vAlign w:val="center"/>
          </w:tcPr>
          <w:p w14:paraId="76AB9200">
            <w:pPr>
              <w:overflowPunct w:val="0"/>
              <w:spacing w:line="360" w:lineRule="auto"/>
              <w:jc w:val="center"/>
              <w:rPr>
                <w:rFonts w:hint="eastAsia" w:ascii="仿宋" w:hAnsi="仿宋" w:eastAsia="仿宋" w:cs="仿宋"/>
                <w:color w:val="auto"/>
                <w:highlight w:val="none"/>
              </w:rPr>
            </w:pPr>
          </w:p>
        </w:tc>
        <w:tc>
          <w:tcPr>
            <w:tcW w:w="1185" w:type="dxa"/>
            <w:vAlign w:val="center"/>
          </w:tcPr>
          <w:p w14:paraId="39B8D2CD">
            <w:pPr>
              <w:overflowPunct w:val="0"/>
              <w:spacing w:line="360" w:lineRule="auto"/>
              <w:jc w:val="center"/>
              <w:rPr>
                <w:rFonts w:hint="eastAsia" w:ascii="仿宋" w:hAnsi="仿宋" w:eastAsia="仿宋" w:cs="仿宋"/>
                <w:color w:val="auto"/>
                <w:highlight w:val="none"/>
              </w:rPr>
            </w:pPr>
          </w:p>
        </w:tc>
        <w:tc>
          <w:tcPr>
            <w:tcW w:w="1267" w:type="dxa"/>
            <w:vAlign w:val="center"/>
          </w:tcPr>
          <w:p w14:paraId="77E5D5A3">
            <w:pPr>
              <w:overflowPunct w:val="0"/>
              <w:spacing w:line="360" w:lineRule="auto"/>
              <w:jc w:val="center"/>
              <w:rPr>
                <w:rFonts w:hint="eastAsia" w:ascii="仿宋" w:hAnsi="仿宋" w:eastAsia="仿宋" w:cs="仿宋"/>
                <w:color w:val="auto"/>
                <w:highlight w:val="none"/>
              </w:rPr>
            </w:pPr>
          </w:p>
        </w:tc>
        <w:tc>
          <w:tcPr>
            <w:tcW w:w="1446" w:type="dxa"/>
            <w:vAlign w:val="center"/>
          </w:tcPr>
          <w:p w14:paraId="54B8918A">
            <w:pPr>
              <w:overflowPunct w:val="0"/>
              <w:spacing w:line="360" w:lineRule="auto"/>
              <w:jc w:val="center"/>
              <w:rPr>
                <w:rFonts w:hint="eastAsia" w:ascii="仿宋" w:hAnsi="仿宋" w:eastAsia="仿宋" w:cs="仿宋"/>
                <w:color w:val="auto"/>
                <w:highlight w:val="none"/>
              </w:rPr>
            </w:pPr>
          </w:p>
        </w:tc>
        <w:tc>
          <w:tcPr>
            <w:tcW w:w="884" w:type="dxa"/>
            <w:vAlign w:val="center"/>
          </w:tcPr>
          <w:p w14:paraId="7BC53C3E">
            <w:pPr>
              <w:overflowPunct w:val="0"/>
              <w:spacing w:line="360" w:lineRule="auto"/>
              <w:jc w:val="center"/>
              <w:rPr>
                <w:rFonts w:hint="eastAsia" w:ascii="仿宋" w:hAnsi="仿宋" w:eastAsia="仿宋" w:cs="仿宋"/>
                <w:color w:val="auto"/>
                <w:highlight w:val="none"/>
              </w:rPr>
            </w:pPr>
          </w:p>
        </w:tc>
      </w:tr>
      <w:tr w14:paraId="564E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A8F247">
            <w:pPr>
              <w:overflowPunct w:val="0"/>
              <w:spacing w:line="360" w:lineRule="auto"/>
              <w:jc w:val="center"/>
              <w:rPr>
                <w:rFonts w:hint="eastAsia" w:ascii="仿宋" w:hAnsi="仿宋" w:eastAsia="仿宋" w:cs="仿宋"/>
                <w:color w:val="auto"/>
                <w:highlight w:val="none"/>
              </w:rPr>
            </w:pPr>
          </w:p>
        </w:tc>
        <w:tc>
          <w:tcPr>
            <w:tcW w:w="2315" w:type="dxa"/>
            <w:vAlign w:val="center"/>
          </w:tcPr>
          <w:p w14:paraId="0AE9BCFD">
            <w:pPr>
              <w:overflowPunct w:val="0"/>
              <w:spacing w:line="360" w:lineRule="auto"/>
              <w:jc w:val="center"/>
              <w:rPr>
                <w:rFonts w:hint="eastAsia" w:ascii="仿宋" w:hAnsi="仿宋" w:eastAsia="仿宋" w:cs="仿宋"/>
                <w:color w:val="auto"/>
                <w:highlight w:val="none"/>
              </w:rPr>
            </w:pPr>
          </w:p>
        </w:tc>
        <w:tc>
          <w:tcPr>
            <w:tcW w:w="1247" w:type="dxa"/>
            <w:vAlign w:val="center"/>
          </w:tcPr>
          <w:p w14:paraId="70F4F5E4">
            <w:pPr>
              <w:overflowPunct w:val="0"/>
              <w:spacing w:line="360" w:lineRule="auto"/>
              <w:jc w:val="center"/>
              <w:rPr>
                <w:rFonts w:hint="eastAsia" w:ascii="仿宋" w:hAnsi="仿宋" w:eastAsia="仿宋" w:cs="仿宋"/>
                <w:color w:val="auto"/>
                <w:highlight w:val="none"/>
              </w:rPr>
            </w:pPr>
          </w:p>
        </w:tc>
        <w:tc>
          <w:tcPr>
            <w:tcW w:w="1185" w:type="dxa"/>
            <w:vAlign w:val="center"/>
          </w:tcPr>
          <w:p w14:paraId="4FDD851C">
            <w:pPr>
              <w:overflowPunct w:val="0"/>
              <w:spacing w:line="360" w:lineRule="auto"/>
              <w:jc w:val="center"/>
              <w:rPr>
                <w:rFonts w:hint="eastAsia" w:ascii="仿宋" w:hAnsi="仿宋" w:eastAsia="仿宋" w:cs="仿宋"/>
                <w:color w:val="auto"/>
                <w:highlight w:val="none"/>
              </w:rPr>
            </w:pPr>
          </w:p>
        </w:tc>
        <w:tc>
          <w:tcPr>
            <w:tcW w:w="1267" w:type="dxa"/>
            <w:vAlign w:val="center"/>
          </w:tcPr>
          <w:p w14:paraId="296AA682">
            <w:pPr>
              <w:overflowPunct w:val="0"/>
              <w:spacing w:line="360" w:lineRule="auto"/>
              <w:jc w:val="center"/>
              <w:rPr>
                <w:rFonts w:hint="eastAsia" w:ascii="仿宋" w:hAnsi="仿宋" w:eastAsia="仿宋" w:cs="仿宋"/>
                <w:color w:val="auto"/>
                <w:highlight w:val="none"/>
              </w:rPr>
            </w:pPr>
          </w:p>
        </w:tc>
        <w:tc>
          <w:tcPr>
            <w:tcW w:w="1446" w:type="dxa"/>
            <w:vAlign w:val="center"/>
          </w:tcPr>
          <w:p w14:paraId="4BB1E479">
            <w:pPr>
              <w:overflowPunct w:val="0"/>
              <w:spacing w:line="360" w:lineRule="auto"/>
              <w:jc w:val="center"/>
              <w:rPr>
                <w:rFonts w:hint="eastAsia" w:ascii="仿宋" w:hAnsi="仿宋" w:eastAsia="仿宋" w:cs="仿宋"/>
                <w:color w:val="auto"/>
                <w:highlight w:val="none"/>
              </w:rPr>
            </w:pPr>
          </w:p>
        </w:tc>
        <w:tc>
          <w:tcPr>
            <w:tcW w:w="884" w:type="dxa"/>
            <w:vAlign w:val="center"/>
          </w:tcPr>
          <w:p w14:paraId="0893E9FE">
            <w:pPr>
              <w:overflowPunct w:val="0"/>
              <w:spacing w:line="360" w:lineRule="auto"/>
              <w:jc w:val="center"/>
              <w:rPr>
                <w:rFonts w:hint="eastAsia" w:ascii="仿宋" w:hAnsi="仿宋" w:eastAsia="仿宋" w:cs="仿宋"/>
                <w:color w:val="auto"/>
                <w:highlight w:val="none"/>
              </w:rPr>
            </w:pPr>
          </w:p>
        </w:tc>
      </w:tr>
      <w:tr w14:paraId="749F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75D4A30">
            <w:pPr>
              <w:overflowPunct w:val="0"/>
              <w:spacing w:line="360" w:lineRule="auto"/>
              <w:jc w:val="center"/>
              <w:rPr>
                <w:rFonts w:hint="eastAsia" w:ascii="仿宋" w:hAnsi="仿宋" w:eastAsia="仿宋" w:cs="仿宋"/>
                <w:color w:val="auto"/>
                <w:highlight w:val="none"/>
              </w:rPr>
            </w:pPr>
          </w:p>
        </w:tc>
        <w:tc>
          <w:tcPr>
            <w:tcW w:w="2315" w:type="dxa"/>
            <w:vAlign w:val="center"/>
          </w:tcPr>
          <w:p w14:paraId="67DB65B6">
            <w:pPr>
              <w:overflowPunct w:val="0"/>
              <w:spacing w:line="360" w:lineRule="auto"/>
              <w:jc w:val="center"/>
              <w:rPr>
                <w:rFonts w:hint="eastAsia" w:ascii="仿宋" w:hAnsi="仿宋" w:eastAsia="仿宋" w:cs="仿宋"/>
                <w:color w:val="auto"/>
                <w:highlight w:val="none"/>
              </w:rPr>
            </w:pPr>
          </w:p>
        </w:tc>
        <w:tc>
          <w:tcPr>
            <w:tcW w:w="1247" w:type="dxa"/>
            <w:vAlign w:val="center"/>
          </w:tcPr>
          <w:p w14:paraId="0F6ED7A7">
            <w:pPr>
              <w:overflowPunct w:val="0"/>
              <w:spacing w:line="360" w:lineRule="auto"/>
              <w:jc w:val="center"/>
              <w:rPr>
                <w:rFonts w:hint="eastAsia" w:ascii="仿宋" w:hAnsi="仿宋" w:eastAsia="仿宋" w:cs="仿宋"/>
                <w:color w:val="auto"/>
                <w:highlight w:val="none"/>
              </w:rPr>
            </w:pPr>
          </w:p>
        </w:tc>
        <w:tc>
          <w:tcPr>
            <w:tcW w:w="1185" w:type="dxa"/>
            <w:vAlign w:val="center"/>
          </w:tcPr>
          <w:p w14:paraId="5C9609C3">
            <w:pPr>
              <w:overflowPunct w:val="0"/>
              <w:spacing w:line="360" w:lineRule="auto"/>
              <w:jc w:val="center"/>
              <w:rPr>
                <w:rFonts w:hint="eastAsia" w:ascii="仿宋" w:hAnsi="仿宋" w:eastAsia="仿宋" w:cs="仿宋"/>
                <w:color w:val="auto"/>
                <w:highlight w:val="none"/>
              </w:rPr>
            </w:pPr>
          </w:p>
        </w:tc>
        <w:tc>
          <w:tcPr>
            <w:tcW w:w="1267" w:type="dxa"/>
            <w:vAlign w:val="center"/>
          </w:tcPr>
          <w:p w14:paraId="0C87618E">
            <w:pPr>
              <w:overflowPunct w:val="0"/>
              <w:spacing w:line="360" w:lineRule="auto"/>
              <w:jc w:val="center"/>
              <w:rPr>
                <w:rFonts w:hint="eastAsia" w:ascii="仿宋" w:hAnsi="仿宋" w:eastAsia="仿宋" w:cs="仿宋"/>
                <w:color w:val="auto"/>
                <w:highlight w:val="none"/>
              </w:rPr>
            </w:pPr>
          </w:p>
        </w:tc>
        <w:tc>
          <w:tcPr>
            <w:tcW w:w="1446" w:type="dxa"/>
            <w:vAlign w:val="center"/>
          </w:tcPr>
          <w:p w14:paraId="016D4328">
            <w:pPr>
              <w:overflowPunct w:val="0"/>
              <w:spacing w:line="360" w:lineRule="auto"/>
              <w:jc w:val="center"/>
              <w:rPr>
                <w:rFonts w:hint="eastAsia" w:ascii="仿宋" w:hAnsi="仿宋" w:eastAsia="仿宋" w:cs="仿宋"/>
                <w:color w:val="auto"/>
                <w:highlight w:val="none"/>
              </w:rPr>
            </w:pPr>
          </w:p>
        </w:tc>
        <w:tc>
          <w:tcPr>
            <w:tcW w:w="884" w:type="dxa"/>
            <w:vAlign w:val="center"/>
          </w:tcPr>
          <w:p w14:paraId="08BECD14">
            <w:pPr>
              <w:overflowPunct w:val="0"/>
              <w:spacing w:line="360" w:lineRule="auto"/>
              <w:jc w:val="center"/>
              <w:rPr>
                <w:rFonts w:hint="eastAsia" w:ascii="仿宋" w:hAnsi="仿宋" w:eastAsia="仿宋" w:cs="仿宋"/>
                <w:color w:val="auto"/>
                <w:highlight w:val="none"/>
              </w:rPr>
            </w:pPr>
          </w:p>
        </w:tc>
      </w:tr>
      <w:tr w14:paraId="039C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905FAC9">
            <w:pPr>
              <w:overflowPunct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2315" w:type="dxa"/>
            <w:vAlign w:val="center"/>
          </w:tcPr>
          <w:p w14:paraId="715F4216">
            <w:pPr>
              <w:pStyle w:val="30"/>
              <w:ind w:firstLine="0" w:firstLineChars="0"/>
              <w:rPr>
                <w:rFonts w:hint="eastAsia" w:ascii="仿宋" w:hAnsi="仿宋" w:eastAsia="仿宋" w:cs="仿宋"/>
                <w:color w:val="auto"/>
                <w:highlight w:val="none"/>
              </w:rPr>
            </w:pPr>
          </w:p>
        </w:tc>
        <w:tc>
          <w:tcPr>
            <w:tcW w:w="1247" w:type="dxa"/>
            <w:vAlign w:val="center"/>
          </w:tcPr>
          <w:p w14:paraId="0E6F2186">
            <w:pPr>
              <w:overflowPunct w:val="0"/>
              <w:spacing w:line="360" w:lineRule="auto"/>
              <w:jc w:val="center"/>
              <w:rPr>
                <w:rFonts w:hint="eastAsia" w:ascii="仿宋" w:hAnsi="仿宋" w:eastAsia="仿宋" w:cs="仿宋"/>
                <w:color w:val="auto"/>
                <w:highlight w:val="none"/>
              </w:rPr>
            </w:pPr>
          </w:p>
        </w:tc>
        <w:tc>
          <w:tcPr>
            <w:tcW w:w="1185" w:type="dxa"/>
            <w:vAlign w:val="center"/>
          </w:tcPr>
          <w:p w14:paraId="205E8907">
            <w:pPr>
              <w:overflowPunct w:val="0"/>
              <w:spacing w:line="360" w:lineRule="auto"/>
              <w:jc w:val="center"/>
              <w:rPr>
                <w:rFonts w:hint="eastAsia" w:ascii="仿宋" w:hAnsi="仿宋" w:eastAsia="仿宋" w:cs="仿宋"/>
                <w:color w:val="auto"/>
                <w:highlight w:val="none"/>
              </w:rPr>
            </w:pPr>
          </w:p>
        </w:tc>
        <w:tc>
          <w:tcPr>
            <w:tcW w:w="1267" w:type="dxa"/>
            <w:vAlign w:val="center"/>
          </w:tcPr>
          <w:p w14:paraId="1D55C75A">
            <w:pPr>
              <w:overflowPunct w:val="0"/>
              <w:spacing w:line="360" w:lineRule="auto"/>
              <w:jc w:val="center"/>
              <w:rPr>
                <w:rFonts w:hint="eastAsia" w:ascii="仿宋" w:hAnsi="仿宋" w:eastAsia="仿宋" w:cs="仿宋"/>
                <w:color w:val="auto"/>
                <w:highlight w:val="none"/>
              </w:rPr>
            </w:pPr>
          </w:p>
        </w:tc>
        <w:tc>
          <w:tcPr>
            <w:tcW w:w="1446" w:type="dxa"/>
            <w:vAlign w:val="center"/>
          </w:tcPr>
          <w:p w14:paraId="6ADB5C54">
            <w:pPr>
              <w:overflowPunct w:val="0"/>
              <w:spacing w:line="360" w:lineRule="auto"/>
              <w:jc w:val="center"/>
              <w:rPr>
                <w:rFonts w:hint="eastAsia" w:ascii="仿宋" w:hAnsi="仿宋" w:eastAsia="仿宋" w:cs="仿宋"/>
                <w:color w:val="auto"/>
                <w:highlight w:val="none"/>
              </w:rPr>
            </w:pPr>
          </w:p>
        </w:tc>
        <w:tc>
          <w:tcPr>
            <w:tcW w:w="884" w:type="dxa"/>
            <w:vAlign w:val="center"/>
          </w:tcPr>
          <w:p w14:paraId="7F573ADE">
            <w:pPr>
              <w:overflowPunct w:val="0"/>
              <w:spacing w:line="360" w:lineRule="auto"/>
              <w:jc w:val="center"/>
              <w:rPr>
                <w:rFonts w:hint="eastAsia" w:ascii="仿宋" w:hAnsi="仿宋" w:eastAsia="仿宋" w:cs="仿宋"/>
                <w:color w:val="auto"/>
                <w:highlight w:val="none"/>
              </w:rPr>
            </w:pPr>
          </w:p>
        </w:tc>
      </w:tr>
      <w:tr w14:paraId="1DC5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7D23B4C">
            <w:pPr>
              <w:pStyle w:val="11"/>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126BB1D8">
            <w:pPr>
              <w:pStyle w:val="11"/>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0436AD59">
            <w:pPr>
              <w:jc w:val="left"/>
              <w:rPr>
                <w:rFonts w:hint="eastAsia" w:ascii="仿宋" w:hAnsi="仿宋" w:eastAsia="仿宋" w:cs="仿宋"/>
                <w:color w:val="auto"/>
                <w:highlight w:val="none"/>
              </w:rPr>
            </w:pPr>
            <w:r>
              <w:rPr>
                <w:rFonts w:hint="eastAsia" w:ascii="仿宋" w:hAnsi="仿宋" w:eastAsia="仿宋" w:cs="仿宋"/>
                <w:color w:val="auto"/>
                <w:highlight w:val="none"/>
              </w:rPr>
              <w:t>小写：</w:t>
            </w:r>
          </w:p>
        </w:tc>
      </w:tr>
    </w:tbl>
    <w:p w14:paraId="68603B02">
      <w:pPr>
        <w:spacing w:line="360" w:lineRule="auto"/>
        <w:ind w:firstLine="3840" w:firstLineChars="1600"/>
        <w:jc w:val="left"/>
        <w:rPr>
          <w:rFonts w:hint="eastAsia" w:ascii="仿宋" w:hAnsi="仿宋" w:eastAsia="仿宋" w:cs="仿宋"/>
          <w:color w:val="auto"/>
          <w:highlight w:val="none"/>
        </w:rPr>
      </w:pPr>
    </w:p>
    <w:p w14:paraId="4E937F81">
      <w:pPr>
        <w:spacing w:line="360" w:lineRule="auto"/>
        <w:ind w:firstLine="3840" w:firstLineChars="1600"/>
        <w:jc w:val="left"/>
        <w:rPr>
          <w:rFonts w:hint="eastAsia" w:ascii="仿宋" w:hAnsi="仿宋" w:eastAsia="仿宋" w:cs="仿宋"/>
          <w:color w:val="auto"/>
          <w:highlight w:val="none"/>
        </w:rPr>
      </w:pPr>
    </w:p>
    <w:p w14:paraId="52EE251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5A7BB9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CF094A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85274F8">
      <w:pPr>
        <w:overflowPunct w:val="0"/>
        <w:spacing w:line="360" w:lineRule="auto"/>
        <w:jc w:val="center"/>
        <w:rPr>
          <w:rFonts w:hint="eastAsia" w:ascii="仿宋" w:hAnsi="仿宋" w:eastAsia="仿宋" w:cs="仿宋"/>
          <w:b/>
          <w:bCs/>
          <w:color w:val="auto"/>
          <w:sz w:val="32"/>
          <w:szCs w:val="32"/>
          <w:highlight w:val="none"/>
        </w:rPr>
      </w:pPr>
    </w:p>
    <w:p w14:paraId="61861EBF">
      <w:pPr>
        <w:overflowPunct w:val="0"/>
        <w:spacing w:line="360" w:lineRule="auto"/>
        <w:jc w:val="center"/>
        <w:rPr>
          <w:rFonts w:hint="eastAsia" w:ascii="仿宋" w:hAnsi="仿宋" w:eastAsia="仿宋" w:cs="仿宋"/>
          <w:b/>
          <w:bCs/>
          <w:color w:val="auto"/>
          <w:sz w:val="32"/>
          <w:szCs w:val="32"/>
          <w:highlight w:val="none"/>
        </w:rPr>
      </w:pPr>
    </w:p>
    <w:p w14:paraId="38A01609">
      <w:pPr>
        <w:overflowPunct w:val="0"/>
        <w:spacing w:line="360" w:lineRule="auto"/>
        <w:jc w:val="center"/>
        <w:rPr>
          <w:rFonts w:hint="eastAsia" w:ascii="仿宋" w:hAnsi="仿宋" w:eastAsia="仿宋" w:cs="仿宋"/>
          <w:b/>
          <w:bCs/>
          <w:color w:val="auto"/>
          <w:sz w:val="32"/>
          <w:szCs w:val="32"/>
          <w:highlight w:val="none"/>
        </w:rPr>
      </w:pPr>
    </w:p>
    <w:p w14:paraId="4321EACE">
      <w:pPr>
        <w:overflowPunct w:val="0"/>
        <w:spacing w:line="360" w:lineRule="auto"/>
        <w:jc w:val="center"/>
        <w:rPr>
          <w:rFonts w:hint="eastAsia" w:ascii="仿宋" w:hAnsi="仿宋" w:eastAsia="仿宋" w:cs="仿宋"/>
          <w:b/>
          <w:bCs/>
          <w:color w:val="auto"/>
          <w:sz w:val="32"/>
          <w:szCs w:val="32"/>
          <w:highlight w:val="none"/>
        </w:rPr>
      </w:pPr>
    </w:p>
    <w:p w14:paraId="235D12D1">
      <w:pPr>
        <w:pStyle w:val="4"/>
        <w:bidi w:val="0"/>
        <w:rPr>
          <w:rFonts w:hint="eastAsia" w:ascii="仿宋" w:hAnsi="仿宋" w:eastAsia="仿宋" w:cs="仿宋"/>
          <w:color w:val="auto"/>
          <w:highlight w:val="none"/>
        </w:rPr>
      </w:pPr>
      <w:bookmarkStart w:id="106" w:name="_Toc29391"/>
      <w:r>
        <w:rPr>
          <w:rFonts w:hint="eastAsia" w:ascii="仿宋" w:hAnsi="仿宋" w:eastAsia="仿宋" w:cs="仿宋"/>
          <w:color w:val="auto"/>
          <w:highlight w:val="none"/>
        </w:rPr>
        <w:t>五、</w:t>
      </w:r>
      <w:r>
        <w:rPr>
          <w:rStyle w:val="97"/>
          <w:rFonts w:hint="eastAsia" w:ascii="仿宋" w:hAnsi="仿宋" w:eastAsia="仿宋" w:cs="仿宋"/>
          <w:b/>
          <w:bCs/>
          <w:color w:val="auto"/>
          <w:sz w:val="32"/>
          <w:szCs w:val="32"/>
          <w:highlight w:val="none"/>
        </w:rPr>
        <w:t>承接的类似项目情况表</w:t>
      </w:r>
      <w:bookmarkEnd w:id="106"/>
    </w:p>
    <w:tbl>
      <w:tblPr>
        <w:tblStyle w:val="96"/>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5B9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3B9F74">
            <w:pPr>
              <w:pStyle w:val="95"/>
              <w:spacing w:before="170" w:line="206" w:lineRule="auto"/>
              <w:ind w:left="180"/>
              <w:rPr>
                <w:rFonts w:hint="eastAsia" w:ascii="仿宋" w:hAnsi="仿宋" w:eastAsia="仿宋" w:cs="仿宋"/>
                <w:b/>
                <w:bCs/>
                <w:color w:val="auto"/>
                <w:highlight w:val="none"/>
              </w:rPr>
            </w:pPr>
            <w:r>
              <w:rPr>
                <w:rFonts w:hint="eastAsia" w:ascii="仿宋" w:hAnsi="仿宋" w:eastAsia="仿宋" w:cs="仿宋"/>
                <w:b/>
                <w:bCs/>
                <w:color w:val="auto"/>
                <w:spacing w:val="-7"/>
                <w:highlight w:val="none"/>
              </w:rPr>
              <w:t>序号</w:t>
            </w:r>
          </w:p>
        </w:tc>
        <w:tc>
          <w:tcPr>
            <w:tcW w:w="1967" w:type="dxa"/>
            <w:noWrap w:val="0"/>
            <w:vAlign w:val="top"/>
          </w:tcPr>
          <w:p w14:paraId="0FAE40B4">
            <w:pPr>
              <w:pStyle w:val="95"/>
              <w:spacing w:before="139" w:line="221" w:lineRule="auto"/>
              <w:ind w:left="147"/>
              <w:rPr>
                <w:rFonts w:hint="eastAsia" w:ascii="仿宋" w:hAnsi="仿宋" w:eastAsia="仿宋" w:cs="仿宋"/>
                <w:b/>
                <w:bCs/>
                <w:color w:val="auto"/>
                <w:highlight w:val="none"/>
              </w:rPr>
            </w:pPr>
            <w:r>
              <w:rPr>
                <w:rFonts w:hint="eastAsia" w:ascii="仿宋" w:hAnsi="仿宋" w:eastAsia="仿宋" w:cs="仿宋"/>
                <w:b/>
                <w:bCs/>
                <w:color w:val="auto"/>
                <w:highlight w:val="none"/>
              </w:rPr>
              <w:t>采购单位名称</w:t>
            </w:r>
          </w:p>
        </w:tc>
        <w:tc>
          <w:tcPr>
            <w:tcW w:w="1700" w:type="dxa"/>
            <w:noWrap w:val="0"/>
            <w:vAlign w:val="top"/>
          </w:tcPr>
          <w:p w14:paraId="4935C84B">
            <w:pPr>
              <w:pStyle w:val="95"/>
              <w:spacing w:before="139" w:line="221" w:lineRule="auto"/>
              <w:ind w:left="380"/>
              <w:rPr>
                <w:rFonts w:hint="eastAsia" w:ascii="仿宋" w:hAnsi="仿宋" w:eastAsia="仿宋" w:cs="仿宋"/>
                <w:b/>
                <w:bCs/>
                <w:color w:val="auto"/>
                <w:highlight w:val="none"/>
              </w:rPr>
            </w:pPr>
            <w:r>
              <w:rPr>
                <w:rFonts w:hint="eastAsia" w:ascii="仿宋" w:hAnsi="仿宋" w:eastAsia="仿宋" w:cs="仿宋"/>
                <w:b/>
                <w:bCs/>
                <w:color w:val="auto"/>
                <w:spacing w:val="-3"/>
                <w:highlight w:val="none"/>
              </w:rPr>
              <w:t>合同名称</w:t>
            </w:r>
          </w:p>
        </w:tc>
        <w:tc>
          <w:tcPr>
            <w:tcW w:w="2555" w:type="dxa"/>
            <w:noWrap w:val="0"/>
            <w:vAlign w:val="top"/>
          </w:tcPr>
          <w:p w14:paraId="06C57844">
            <w:pPr>
              <w:pStyle w:val="95"/>
              <w:spacing w:before="140" w:line="223" w:lineRule="auto"/>
              <w:ind w:left="564"/>
              <w:rPr>
                <w:rFonts w:hint="eastAsia" w:ascii="仿宋" w:hAnsi="仿宋" w:eastAsia="仿宋" w:cs="仿宋"/>
                <w:b/>
                <w:bCs/>
                <w:color w:val="auto"/>
                <w:highlight w:val="none"/>
                <w:lang w:val="en-US" w:eastAsia="zh-CN"/>
              </w:rPr>
            </w:pPr>
            <w:r>
              <w:rPr>
                <w:rFonts w:hint="eastAsia" w:ascii="仿宋" w:hAnsi="仿宋" w:eastAsia="仿宋" w:cs="仿宋"/>
                <w:b/>
                <w:bCs/>
                <w:color w:val="auto"/>
                <w:spacing w:val="-1"/>
                <w:highlight w:val="none"/>
                <w:lang w:val="en-US" w:eastAsia="zh-CN"/>
              </w:rPr>
              <w:t>合同签订时间</w:t>
            </w:r>
          </w:p>
        </w:tc>
        <w:tc>
          <w:tcPr>
            <w:tcW w:w="1988" w:type="dxa"/>
            <w:noWrap w:val="0"/>
            <w:vAlign w:val="top"/>
          </w:tcPr>
          <w:p w14:paraId="7DA11073">
            <w:pPr>
              <w:pStyle w:val="95"/>
              <w:spacing w:before="140" w:line="223" w:lineRule="auto"/>
              <w:jc w:val="right"/>
              <w:rPr>
                <w:rFonts w:hint="eastAsia" w:ascii="仿宋" w:hAnsi="仿宋" w:eastAsia="仿宋" w:cs="仿宋"/>
                <w:b/>
                <w:bCs/>
                <w:color w:val="auto"/>
                <w:highlight w:val="none"/>
              </w:rPr>
            </w:pPr>
            <w:r>
              <w:rPr>
                <w:rFonts w:hint="eastAsia" w:ascii="仿宋" w:hAnsi="仿宋" w:eastAsia="仿宋" w:cs="仿宋"/>
                <w:b/>
                <w:bCs/>
                <w:color w:val="auto"/>
                <w:spacing w:val="-10"/>
                <w:highlight w:val="none"/>
              </w:rPr>
              <w:t>合同金额（万元）</w:t>
            </w:r>
          </w:p>
        </w:tc>
      </w:tr>
      <w:tr w14:paraId="607E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F5B4E2">
            <w:pPr>
              <w:pStyle w:val="95"/>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0E32D08B">
            <w:pPr>
              <w:pStyle w:val="95"/>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590C1721">
            <w:pPr>
              <w:pStyle w:val="95"/>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5A99F99B">
            <w:pPr>
              <w:pStyle w:val="95"/>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1888D6AF">
            <w:pPr>
              <w:pStyle w:val="95"/>
              <w:spacing w:before="170" w:line="206" w:lineRule="auto"/>
              <w:ind w:left="180"/>
              <w:rPr>
                <w:rFonts w:hint="eastAsia" w:ascii="仿宋" w:hAnsi="仿宋" w:eastAsia="仿宋" w:cs="仿宋"/>
                <w:b/>
                <w:bCs/>
                <w:color w:val="auto"/>
                <w:spacing w:val="-7"/>
                <w:highlight w:val="none"/>
              </w:rPr>
            </w:pPr>
          </w:p>
        </w:tc>
      </w:tr>
      <w:tr w14:paraId="2BFA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98C2F19">
            <w:pPr>
              <w:pStyle w:val="95"/>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26F61A0B">
            <w:pPr>
              <w:pStyle w:val="95"/>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0D700F1C">
            <w:pPr>
              <w:pStyle w:val="95"/>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14166339">
            <w:pPr>
              <w:pStyle w:val="95"/>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3F5C7E96">
            <w:pPr>
              <w:pStyle w:val="95"/>
              <w:spacing w:before="170" w:line="206" w:lineRule="auto"/>
              <w:ind w:left="180"/>
              <w:rPr>
                <w:rFonts w:hint="eastAsia" w:ascii="仿宋" w:hAnsi="仿宋" w:eastAsia="仿宋" w:cs="仿宋"/>
                <w:b/>
                <w:bCs/>
                <w:color w:val="auto"/>
                <w:spacing w:val="-7"/>
                <w:highlight w:val="none"/>
              </w:rPr>
            </w:pPr>
          </w:p>
        </w:tc>
      </w:tr>
      <w:tr w14:paraId="5B2D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A6917A">
            <w:pPr>
              <w:pStyle w:val="95"/>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0DF9B55F">
            <w:pPr>
              <w:pStyle w:val="95"/>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14E622ED">
            <w:pPr>
              <w:pStyle w:val="95"/>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0D8DF72E">
            <w:pPr>
              <w:pStyle w:val="95"/>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51790F3C">
            <w:pPr>
              <w:pStyle w:val="95"/>
              <w:spacing w:before="170" w:line="206" w:lineRule="auto"/>
              <w:ind w:left="180"/>
              <w:rPr>
                <w:rFonts w:hint="eastAsia" w:ascii="仿宋" w:hAnsi="仿宋" w:eastAsia="仿宋" w:cs="仿宋"/>
                <w:b/>
                <w:bCs/>
                <w:color w:val="auto"/>
                <w:spacing w:val="-7"/>
                <w:highlight w:val="none"/>
              </w:rPr>
            </w:pPr>
          </w:p>
        </w:tc>
      </w:tr>
      <w:tr w14:paraId="4830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838A05D">
            <w:pPr>
              <w:pStyle w:val="95"/>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200E7686">
            <w:pPr>
              <w:pStyle w:val="95"/>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264C27CC">
            <w:pPr>
              <w:pStyle w:val="95"/>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3333B6B9">
            <w:pPr>
              <w:pStyle w:val="95"/>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02D1F135">
            <w:pPr>
              <w:pStyle w:val="95"/>
              <w:spacing w:before="170" w:line="206" w:lineRule="auto"/>
              <w:ind w:left="180"/>
              <w:rPr>
                <w:rFonts w:hint="eastAsia" w:ascii="仿宋" w:hAnsi="仿宋" w:eastAsia="仿宋" w:cs="仿宋"/>
                <w:b/>
                <w:bCs/>
                <w:color w:val="auto"/>
                <w:spacing w:val="-7"/>
                <w:highlight w:val="none"/>
              </w:rPr>
            </w:pPr>
          </w:p>
        </w:tc>
      </w:tr>
      <w:tr w14:paraId="60CF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BB8B67D">
            <w:pPr>
              <w:pStyle w:val="95"/>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52D420EC">
            <w:pPr>
              <w:pStyle w:val="95"/>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62742299">
            <w:pPr>
              <w:pStyle w:val="95"/>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62A669AC">
            <w:pPr>
              <w:pStyle w:val="95"/>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216E4595">
            <w:pPr>
              <w:pStyle w:val="95"/>
              <w:spacing w:before="170" w:line="206" w:lineRule="auto"/>
              <w:ind w:left="180"/>
              <w:rPr>
                <w:rFonts w:hint="eastAsia" w:ascii="仿宋" w:hAnsi="仿宋" w:eastAsia="仿宋" w:cs="仿宋"/>
                <w:b/>
                <w:bCs/>
                <w:color w:val="auto"/>
                <w:spacing w:val="-7"/>
                <w:highlight w:val="none"/>
              </w:rPr>
            </w:pPr>
          </w:p>
        </w:tc>
      </w:tr>
      <w:tr w14:paraId="5917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11D6554">
            <w:pPr>
              <w:pStyle w:val="95"/>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40BF769B">
            <w:pPr>
              <w:pStyle w:val="95"/>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57AF5FDE">
            <w:pPr>
              <w:pStyle w:val="95"/>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77956AFD">
            <w:pPr>
              <w:pStyle w:val="95"/>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4C6D4269">
            <w:pPr>
              <w:pStyle w:val="95"/>
              <w:spacing w:before="170" w:line="206" w:lineRule="auto"/>
              <w:ind w:left="180"/>
              <w:rPr>
                <w:rFonts w:hint="eastAsia" w:ascii="仿宋" w:hAnsi="仿宋" w:eastAsia="仿宋" w:cs="仿宋"/>
                <w:b/>
                <w:bCs/>
                <w:color w:val="auto"/>
                <w:spacing w:val="-7"/>
                <w:highlight w:val="none"/>
              </w:rPr>
            </w:pPr>
          </w:p>
        </w:tc>
      </w:tr>
      <w:tr w14:paraId="4066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6268B27">
            <w:pPr>
              <w:pStyle w:val="95"/>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275A8EB5">
            <w:pPr>
              <w:pStyle w:val="95"/>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3A0CD092">
            <w:pPr>
              <w:pStyle w:val="95"/>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42F1080A">
            <w:pPr>
              <w:pStyle w:val="95"/>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30D7DFD9">
            <w:pPr>
              <w:pStyle w:val="95"/>
              <w:spacing w:before="170" w:line="206" w:lineRule="auto"/>
              <w:ind w:left="180"/>
              <w:rPr>
                <w:rFonts w:hint="eastAsia" w:ascii="仿宋" w:hAnsi="仿宋" w:eastAsia="仿宋" w:cs="仿宋"/>
                <w:b/>
                <w:bCs/>
                <w:color w:val="auto"/>
                <w:spacing w:val="-7"/>
                <w:highlight w:val="none"/>
              </w:rPr>
            </w:pPr>
          </w:p>
        </w:tc>
      </w:tr>
      <w:tr w14:paraId="1234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DBA577F">
            <w:pPr>
              <w:pStyle w:val="95"/>
              <w:spacing w:before="170" w:line="206" w:lineRule="auto"/>
              <w:ind w:left="180"/>
              <w:rPr>
                <w:rFonts w:hint="eastAsia" w:ascii="仿宋" w:hAnsi="仿宋" w:eastAsia="仿宋" w:cs="仿宋"/>
                <w:b/>
                <w:bCs/>
                <w:color w:val="auto"/>
                <w:spacing w:val="-7"/>
                <w:highlight w:val="none"/>
              </w:rPr>
            </w:pPr>
            <w:r>
              <w:rPr>
                <w:rFonts w:hint="eastAsia" w:ascii="仿宋" w:hAnsi="仿宋" w:eastAsia="仿宋" w:cs="仿宋"/>
                <w:b/>
                <w:bCs/>
                <w:color w:val="auto"/>
                <w:spacing w:val="-7"/>
                <w:highlight w:val="none"/>
              </w:rPr>
              <w:t>……</w:t>
            </w:r>
          </w:p>
        </w:tc>
        <w:tc>
          <w:tcPr>
            <w:tcW w:w="1967" w:type="dxa"/>
            <w:noWrap w:val="0"/>
            <w:vAlign w:val="top"/>
          </w:tcPr>
          <w:p w14:paraId="39F48059">
            <w:pPr>
              <w:pStyle w:val="95"/>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3CDDFA4E">
            <w:pPr>
              <w:pStyle w:val="95"/>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40D27BE0">
            <w:pPr>
              <w:pStyle w:val="95"/>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09DB9C73">
            <w:pPr>
              <w:pStyle w:val="95"/>
              <w:spacing w:before="170" w:line="206" w:lineRule="auto"/>
              <w:ind w:left="180"/>
              <w:rPr>
                <w:rFonts w:hint="eastAsia" w:ascii="仿宋" w:hAnsi="仿宋" w:eastAsia="仿宋" w:cs="仿宋"/>
                <w:b/>
                <w:bCs/>
                <w:color w:val="auto"/>
                <w:spacing w:val="-7"/>
                <w:highlight w:val="none"/>
              </w:rPr>
            </w:pPr>
          </w:p>
        </w:tc>
      </w:tr>
      <w:tr w14:paraId="5CCE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160AD4F">
            <w:pPr>
              <w:pStyle w:val="95"/>
              <w:spacing w:before="170" w:line="206" w:lineRule="auto"/>
              <w:ind w:left="180"/>
              <w:rPr>
                <w:rFonts w:hint="eastAsia" w:ascii="仿宋" w:hAnsi="仿宋" w:eastAsia="仿宋" w:cs="仿宋"/>
                <w:b/>
                <w:bCs/>
                <w:color w:val="auto"/>
                <w:spacing w:val="-7"/>
                <w:highlight w:val="none"/>
              </w:rPr>
            </w:pPr>
            <w:r>
              <w:rPr>
                <w:rFonts w:hint="eastAsia" w:ascii="仿宋" w:hAnsi="仿宋" w:eastAsia="仿宋" w:cs="仿宋"/>
                <w:b/>
                <w:bCs/>
                <w:color w:val="auto"/>
                <w:spacing w:val="-7"/>
                <w:highlight w:val="none"/>
              </w:rPr>
              <w:t>数量合计（个）：</w:t>
            </w:r>
          </w:p>
        </w:tc>
      </w:tr>
    </w:tbl>
    <w:p w14:paraId="35F31472">
      <w:pPr>
        <w:pStyle w:val="11"/>
        <w:spacing w:before="41" w:line="222" w:lineRule="auto"/>
        <w:ind w:left="333"/>
        <w:rPr>
          <w:rFonts w:hint="eastAsia" w:ascii="仿宋" w:hAnsi="仿宋" w:eastAsia="仿宋" w:cs="仿宋"/>
          <w:b/>
          <w:bCs w:val="0"/>
          <w:color w:val="auto"/>
          <w:kern w:val="0"/>
          <w:sz w:val="24"/>
          <w:szCs w:val="24"/>
          <w:highlight w:val="none"/>
        </w:rPr>
      </w:pPr>
    </w:p>
    <w:p w14:paraId="0DF139D5">
      <w:pPr>
        <w:pStyle w:val="11"/>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注：本表后附相关证明材料。</w:t>
      </w:r>
    </w:p>
    <w:p w14:paraId="50266002">
      <w:pPr>
        <w:rPr>
          <w:rFonts w:hint="eastAsia" w:ascii="仿宋" w:hAnsi="仿宋" w:eastAsia="仿宋" w:cs="仿宋"/>
          <w:color w:val="auto"/>
          <w:sz w:val="28"/>
          <w:szCs w:val="28"/>
          <w:highlight w:val="none"/>
        </w:rPr>
      </w:pPr>
    </w:p>
    <w:p w14:paraId="482034BB">
      <w:pPr>
        <w:rPr>
          <w:rFonts w:hint="eastAsia" w:ascii="仿宋" w:hAnsi="仿宋" w:eastAsia="仿宋" w:cs="仿宋"/>
          <w:color w:val="auto"/>
          <w:sz w:val="28"/>
          <w:szCs w:val="28"/>
          <w:highlight w:val="none"/>
        </w:rPr>
      </w:pPr>
    </w:p>
    <w:p w14:paraId="63F6D9D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A6F69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09BCE8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5507446">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22383445">
      <w:pPr>
        <w:overflowPunct w:val="0"/>
        <w:spacing w:line="360" w:lineRule="auto"/>
        <w:jc w:val="center"/>
        <w:outlineLvl w:val="1"/>
        <w:rPr>
          <w:rStyle w:val="97"/>
          <w:rFonts w:hint="eastAsia" w:ascii="仿宋" w:hAnsi="仿宋" w:eastAsia="仿宋" w:cs="仿宋"/>
          <w:color w:val="auto"/>
          <w:sz w:val="32"/>
          <w:szCs w:val="32"/>
          <w:highlight w:val="none"/>
        </w:rPr>
      </w:pPr>
      <w:bookmarkStart w:id="107" w:name="_Toc16116"/>
      <w:r>
        <w:rPr>
          <w:rStyle w:val="97"/>
          <w:rFonts w:hint="eastAsia" w:ascii="仿宋" w:hAnsi="仿宋" w:eastAsia="仿宋" w:cs="仿宋"/>
          <w:color w:val="auto"/>
          <w:sz w:val="32"/>
          <w:szCs w:val="32"/>
          <w:highlight w:val="none"/>
        </w:rPr>
        <w:t>六、项目</w:t>
      </w:r>
      <w:r>
        <w:rPr>
          <w:rStyle w:val="97"/>
          <w:rFonts w:hint="eastAsia" w:ascii="仿宋" w:hAnsi="仿宋" w:eastAsia="仿宋" w:cs="仿宋"/>
          <w:color w:val="auto"/>
          <w:sz w:val="32"/>
          <w:szCs w:val="32"/>
          <w:highlight w:val="none"/>
          <w:lang w:val="en-US" w:eastAsia="zh-CN"/>
        </w:rPr>
        <w:t>服务</w:t>
      </w:r>
      <w:r>
        <w:rPr>
          <w:rStyle w:val="97"/>
          <w:rFonts w:hint="eastAsia" w:ascii="仿宋" w:hAnsi="仿宋" w:eastAsia="仿宋" w:cs="仿宋"/>
          <w:color w:val="auto"/>
          <w:sz w:val="32"/>
          <w:szCs w:val="32"/>
          <w:highlight w:val="none"/>
        </w:rPr>
        <w:t>方案</w:t>
      </w:r>
      <w:bookmarkEnd w:id="107"/>
    </w:p>
    <w:p w14:paraId="4AB7E30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5B64D24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3762F4C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lang w:val="en-US"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sz w:val="24"/>
          <w:szCs w:val="24"/>
          <w:highlight w:val="none"/>
        </w:rPr>
        <w:t>：</w:t>
      </w:r>
    </w:p>
    <w:p w14:paraId="03FE3734">
      <w:pPr>
        <w:spacing w:line="360" w:lineRule="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 xml:space="preserve">                                                                            </w:t>
      </w:r>
    </w:p>
    <w:p w14:paraId="25BADA6E">
      <w:pPr>
        <w:kinsoku w:val="0"/>
        <w:spacing w:line="360" w:lineRule="auto"/>
        <w:rPr>
          <w:rFonts w:hint="eastAsia" w:ascii="仿宋" w:hAnsi="仿宋" w:eastAsia="仿宋" w:cs="仿宋"/>
          <w:color w:val="auto"/>
          <w:sz w:val="24"/>
          <w:highlight w:val="none"/>
          <w:lang w:eastAsia="zh-CN"/>
        </w:rPr>
      </w:pPr>
      <w:bookmarkStart w:id="108" w:name="_Hlt526418111"/>
      <w:bookmarkEnd w:id="108"/>
      <w:bookmarkStart w:id="109" w:name="_Hlt526418103"/>
      <w:bookmarkEnd w:id="109"/>
      <w:bookmarkStart w:id="110" w:name="_Hlt526418107"/>
      <w:bookmarkEnd w:id="110"/>
      <w:r>
        <w:rPr>
          <w:rFonts w:hint="eastAsia" w:ascii="仿宋" w:hAnsi="仿宋" w:eastAsia="仿宋" w:cs="仿宋"/>
          <w:b/>
          <w:color w:val="auto"/>
          <w:sz w:val="24"/>
          <w:szCs w:val="24"/>
          <w:highlight w:val="none"/>
        </w:rPr>
        <w:t>（各</w:t>
      </w:r>
      <w:r>
        <w:rPr>
          <w:rFonts w:hint="eastAsia" w:ascii="仿宋" w:hAnsi="仿宋" w:eastAsia="仿宋" w:cs="仿宋"/>
          <w:b/>
          <w:color w:val="auto"/>
          <w:sz w:val="24"/>
          <w:szCs w:val="24"/>
          <w:highlight w:val="none"/>
          <w:lang w:val="en-US" w:eastAsia="zh-CN"/>
        </w:rPr>
        <w:t>供应商</w:t>
      </w:r>
      <w:r>
        <w:rPr>
          <w:rFonts w:hint="eastAsia" w:ascii="仿宋" w:hAnsi="仿宋" w:eastAsia="仿宋" w:cs="仿宋"/>
          <w:b/>
          <w:color w:val="auto"/>
          <w:sz w:val="24"/>
          <w:szCs w:val="24"/>
          <w:highlight w:val="none"/>
        </w:rPr>
        <w:t>根据评审办法，可自主编写方案说明）</w:t>
      </w:r>
    </w:p>
    <w:p w14:paraId="3520C5BE">
      <w:pPr>
        <w:spacing w:line="360" w:lineRule="auto"/>
        <w:ind w:firstLine="448" w:firstLineChars="18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格式自定，参照磋商文件第</w:t>
      </w:r>
      <w:r>
        <w:rPr>
          <w:rFonts w:hint="eastAsia" w:ascii="仿宋" w:hAnsi="仿宋" w:eastAsia="仿宋" w:cs="仿宋"/>
          <w:color w:val="auto"/>
          <w:sz w:val="24"/>
          <w:highlight w:val="none"/>
          <w:lang w:val="en-US" w:eastAsia="zh-CN"/>
        </w:rPr>
        <w:t>三章</w:t>
      </w:r>
      <w:r>
        <w:rPr>
          <w:rFonts w:hint="eastAsia" w:ascii="仿宋" w:hAnsi="仿宋" w:eastAsia="仿宋" w:cs="仿宋"/>
          <w:color w:val="auto"/>
          <w:sz w:val="24"/>
          <w:highlight w:val="none"/>
        </w:rPr>
        <w:t>《评审办法</w:t>
      </w:r>
      <w:r>
        <w:rPr>
          <w:rFonts w:hint="eastAsia" w:ascii="仿宋" w:hAnsi="仿宋" w:eastAsia="仿宋" w:cs="仿宋"/>
          <w:color w:val="auto"/>
          <w:sz w:val="24"/>
          <w:highlight w:val="none"/>
          <w:lang w:val="en-US" w:eastAsia="zh-CN"/>
        </w:rPr>
        <w:t>及标准</w:t>
      </w:r>
      <w:r>
        <w:rPr>
          <w:rFonts w:hint="eastAsia" w:ascii="仿宋" w:hAnsi="仿宋" w:eastAsia="仿宋" w:cs="仿宋"/>
          <w:color w:val="auto"/>
          <w:sz w:val="24"/>
          <w:highlight w:val="none"/>
        </w:rPr>
        <w:t>》各条款的要求，结合第</w:t>
      </w:r>
      <w:r>
        <w:rPr>
          <w:rFonts w:hint="eastAsia" w:ascii="仿宋" w:hAnsi="仿宋" w:eastAsia="仿宋" w:cs="仿宋"/>
          <w:color w:val="auto"/>
          <w:sz w:val="24"/>
          <w:highlight w:val="none"/>
          <w:lang w:val="en-US" w:eastAsia="zh-CN"/>
        </w:rPr>
        <w:t>四章</w:t>
      </w:r>
      <w:r>
        <w:rPr>
          <w:rFonts w:hint="eastAsia" w:ascii="仿宋" w:hAnsi="仿宋" w:eastAsia="仿宋" w:cs="仿宋"/>
          <w:color w:val="auto"/>
          <w:sz w:val="24"/>
          <w:highlight w:val="none"/>
        </w:rPr>
        <w:t>《磋商要求及说明》编制磋商响应方案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szCs w:val="24"/>
          <w:highlight w:val="none"/>
        </w:rPr>
        <w:t>应确保上述证明文件的真实性、有效性及合法性，否则，由此引起的任何责任都由</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sz w:val="24"/>
          <w:szCs w:val="24"/>
          <w:highlight w:val="none"/>
        </w:rPr>
        <w:t>自行承担。</w:t>
      </w:r>
    </w:p>
    <w:p w14:paraId="67E730E6">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7BABBBF2">
      <w:pPr>
        <w:pStyle w:val="83"/>
        <w:ind w:firstLine="0" w:firstLine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1.拟派项目负责人简历表</w:t>
      </w:r>
    </w:p>
    <w:tbl>
      <w:tblPr>
        <w:tblStyle w:val="3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4702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6BF8F05">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姓  名</w:t>
            </w:r>
          </w:p>
        </w:tc>
        <w:tc>
          <w:tcPr>
            <w:tcW w:w="1703" w:type="dxa"/>
            <w:vAlign w:val="center"/>
          </w:tcPr>
          <w:p w14:paraId="5F3AC7B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970" w:type="dxa"/>
            <w:vAlign w:val="center"/>
          </w:tcPr>
          <w:p w14:paraId="7FFD9C48">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性别</w:t>
            </w:r>
          </w:p>
        </w:tc>
        <w:tc>
          <w:tcPr>
            <w:tcW w:w="2156" w:type="dxa"/>
            <w:gridSpan w:val="2"/>
            <w:tcBorders>
              <w:bottom w:val="single" w:color="auto" w:sz="4" w:space="0"/>
            </w:tcBorders>
            <w:vAlign w:val="center"/>
          </w:tcPr>
          <w:p w14:paraId="21AB35A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293" w:type="dxa"/>
            <w:tcBorders>
              <w:bottom w:val="single" w:color="auto" w:sz="4" w:space="0"/>
            </w:tcBorders>
            <w:vAlign w:val="center"/>
          </w:tcPr>
          <w:p w14:paraId="04F6BF9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年龄</w:t>
            </w:r>
          </w:p>
        </w:tc>
        <w:tc>
          <w:tcPr>
            <w:tcW w:w="1370" w:type="dxa"/>
            <w:tcBorders>
              <w:bottom w:val="single" w:color="auto" w:sz="4" w:space="0"/>
            </w:tcBorders>
            <w:vAlign w:val="center"/>
          </w:tcPr>
          <w:p w14:paraId="708E973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7CB60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DB66620">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职 称</w:t>
            </w:r>
          </w:p>
        </w:tc>
        <w:tc>
          <w:tcPr>
            <w:tcW w:w="1703" w:type="dxa"/>
            <w:vAlign w:val="center"/>
          </w:tcPr>
          <w:p w14:paraId="3867F96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970" w:type="dxa"/>
            <w:vAlign w:val="center"/>
          </w:tcPr>
          <w:p w14:paraId="5662D915">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学历</w:t>
            </w:r>
          </w:p>
        </w:tc>
        <w:tc>
          <w:tcPr>
            <w:tcW w:w="2156" w:type="dxa"/>
            <w:gridSpan w:val="2"/>
            <w:tcBorders>
              <w:bottom w:val="single" w:color="auto" w:sz="4" w:space="0"/>
            </w:tcBorders>
            <w:vAlign w:val="center"/>
          </w:tcPr>
          <w:p w14:paraId="2DF6D70C">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293" w:type="dxa"/>
            <w:tcBorders>
              <w:bottom w:val="single" w:color="auto" w:sz="4" w:space="0"/>
            </w:tcBorders>
            <w:vAlign w:val="center"/>
          </w:tcPr>
          <w:p w14:paraId="1E1F5887">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毕业时间</w:t>
            </w:r>
          </w:p>
        </w:tc>
        <w:tc>
          <w:tcPr>
            <w:tcW w:w="1370" w:type="dxa"/>
            <w:tcBorders>
              <w:bottom w:val="single" w:color="auto" w:sz="4" w:space="0"/>
            </w:tcBorders>
            <w:vAlign w:val="center"/>
          </w:tcPr>
          <w:p w14:paraId="1E5FF0F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4933E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B1E5947">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毕业院校</w:t>
            </w:r>
          </w:p>
        </w:tc>
        <w:tc>
          <w:tcPr>
            <w:tcW w:w="2673" w:type="dxa"/>
            <w:gridSpan w:val="2"/>
            <w:vAlign w:val="center"/>
          </w:tcPr>
          <w:p w14:paraId="239B42F6">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2156" w:type="dxa"/>
            <w:gridSpan w:val="2"/>
            <w:vAlign w:val="center"/>
          </w:tcPr>
          <w:p w14:paraId="1382DADE">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所学专业</w:t>
            </w:r>
          </w:p>
        </w:tc>
        <w:tc>
          <w:tcPr>
            <w:tcW w:w="2663" w:type="dxa"/>
            <w:gridSpan w:val="2"/>
            <w:vAlign w:val="center"/>
          </w:tcPr>
          <w:p w14:paraId="67AFE75D">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66D0B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B01624F">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专业工作年限</w:t>
            </w:r>
          </w:p>
        </w:tc>
        <w:tc>
          <w:tcPr>
            <w:tcW w:w="2673" w:type="dxa"/>
            <w:gridSpan w:val="2"/>
            <w:vAlign w:val="center"/>
          </w:tcPr>
          <w:p w14:paraId="183020E0">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2156" w:type="dxa"/>
            <w:gridSpan w:val="2"/>
            <w:vAlign w:val="center"/>
          </w:tcPr>
          <w:p w14:paraId="2518FBD2">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从事项目经理年限</w:t>
            </w:r>
          </w:p>
        </w:tc>
        <w:tc>
          <w:tcPr>
            <w:tcW w:w="2663" w:type="dxa"/>
            <w:gridSpan w:val="2"/>
            <w:vAlign w:val="center"/>
          </w:tcPr>
          <w:p w14:paraId="7213B431">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14047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9FDCCEB">
            <w:pPr>
              <w:autoSpaceDE w:val="0"/>
              <w:autoSpaceDN w:val="0"/>
              <w:adjustRightInd w:val="0"/>
              <w:snapToGrid w:val="0"/>
              <w:spacing w:line="360" w:lineRule="auto"/>
              <w:rPr>
                <w:rFonts w:hint="eastAsia" w:ascii="仿宋" w:hAnsi="仿宋" w:eastAsia="仿宋" w:cs="仿宋"/>
                <w:color w:val="auto"/>
                <w:spacing w:val="-3"/>
                <w:kern w:val="0"/>
                <w:highlight w:val="none"/>
              </w:rPr>
            </w:pPr>
            <w:r>
              <w:rPr>
                <w:rFonts w:hint="eastAsia" w:ascii="仿宋" w:hAnsi="仿宋" w:eastAsia="仿宋" w:cs="仿宋"/>
                <w:color w:val="auto"/>
                <w:highlight w:val="none"/>
              </w:rPr>
              <w:t>注册执业资格</w:t>
            </w:r>
          </w:p>
        </w:tc>
        <w:tc>
          <w:tcPr>
            <w:tcW w:w="4819" w:type="dxa"/>
            <w:gridSpan w:val="4"/>
            <w:vAlign w:val="center"/>
          </w:tcPr>
          <w:p w14:paraId="499BA40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358AC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A6CBD13">
            <w:pPr>
              <w:autoSpaceDE w:val="0"/>
              <w:autoSpaceDN w:val="0"/>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担任的职务及责任</w:t>
            </w:r>
          </w:p>
        </w:tc>
        <w:tc>
          <w:tcPr>
            <w:tcW w:w="4819" w:type="dxa"/>
            <w:gridSpan w:val="4"/>
            <w:vAlign w:val="center"/>
          </w:tcPr>
          <w:p w14:paraId="61A86818">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2157F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5A8BE5C">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主要工作经历及业绩：</w:t>
            </w:r>
          </w:p>
        </w:tc>
      </w:tr>
      <w:tr w14:paraId="7500A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4866488">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参加过的类似项目名称</w:t>
            </w:r>
          </w:p>
        </w:tc>
        <w:tc>
          <w:tcPr>
            <w:tcW w:w="1692" w:type="dxa"/>
            <w:vAlign w:val="center"/>
          </w:tcPr>
          <w:p w14:paraId="01052F2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担任职务</w:t>
            </w:r>
          </w:p>
        </w:tc>
        <w:tc>
          <w:tcPr>
            <w:tcW w:w="3127" w:type="dxa"/>
            <w:gridSpan w:val="3"/>
            <w:vAlign w:val="center"/>
          </w:tcPr>
          <w:p w14:paraId="7E587830">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联系电话</w:t>
            </w:r>
          </w:p>
        </w:tc>
      </w:tr>
      <w:tr w14:paraId="41F89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E124E9B">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2A86D4BE">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11E273C5">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18F5A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3CF6C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50DE9886">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6B2AEFE1">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01368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60069A5">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00B5301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78F7D4D0">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61C2B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9345978">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36139A39">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685D0051">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4FF2B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40E150">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4D1472E2">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2B498062">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72664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53B14F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44385AC7">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720B04C3">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4AEF5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51D147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2D5CB8D5">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2C24F7A8">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bl>
    <w:p w14:paraId="11EBEC4F">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注：</w:t>
      </w:r>
      <w:r>
        <w:rPr>
          <w:rFonts w:hint="eastAsia" w:ascii="仿宋" w:hAnsi="仿宋" w:eastAsia="仿宋" w:cs="仿宋"/>
          <w:b/>
          <w:bCs/>
          <w:color w:val="auto"/>
          <w:sz w:val="24"/>
          <w:szCs w:val="24"/>
          <w:highlight w:val="none"/>
        </w:rPr>
        <w:t>本表后附</w:t>
      </w:r>
      <w:r>
        <w:rPr>
          <w:rFonts w:hint="eastAsia" w:ascii="仿宋" w:hAnsi="仿宋" w:eastAsia="仿宋" w:cs="仿宋"/>
          <w:b/>
          <w:bCs/>
          <w:color w:val="auto"/>
          <w:sz w:val="24"/>
          <w:szCs w:val="24"/>
          <w:highlight w:val="none"/>
          <w:lang w:val="en-US" w:eastAsia="zh-CN"/>
        </w:rPr>
        <w:t>相关证明材料</w:t>
      </w:r>
      <w:r>
        <w:rPr>
          <w:rFonts w:hint="eastAsia" w:ascii="仿宋" w:hAnsi="仿宋" w:eastAsia="仿宋" w:cs="仿宋"/>
          <w:b/>
          <w:bCs/>
          <w:color w:val="auto"/>
          <w:highlight w:val="none"/>
        </w:rPr>
        <w:t>。</w:t>
      </w:r>
    </w:p>
    <w:p w14:paraId="237B1EBE">
      <w:pPr>
        <w:spacing w:line="480" w:lineRule="auto"/>
        <w:ind w:firstLine="3360" w:firstLineChars="1400"/>
        <w:rPr>
          <w:rFonts w:hint="eastAsia" w:ascii="仿宋" w:hAnsi="仿宋" w:eastAsia="仿宋" w:cs="仿宋"/>
          <w:color w:val="auto"/>
          <w:highlight w:val="none"/>
        </w:rPr>
      </w:pPr>
    </w:p>
    <w:p w14:paraId="0228CBD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464AE5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864498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4EE7287">
      <w:pPr>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p>
    <w:p w14:paraId="0A78540C">
      <w:pPr>
        <w:pStyle w:val="83"/>
        <w:ind w:firstLine="0" w:firstLine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.拟派项目</w:t>
      </w:r>
      <w:r>
        <w:rPr>
          <w:rFonts w:hint="eastAsia" w:ascii="仿宋" w:hAnsi="仿宋" w:eastAsia="仿宋" w:cs="仿宋"/>
          <w:b/>
          <w:bCs/>
          <w:color w:val="auto"/>
          <w:sz w:val="28"/>
          <w:szCs w:val="28"/>
          <w:highlight w:val="none"/>
          <w:lang w:val="en-US" w:eastAsia="zh-CN"/>
        </w:rPr>
        <w:t>团队人员清单</w:t>
      </w:r>
    </w:p>
    <w:tbl>
      <w:tblPr>
        <w:tblStyle w:val="3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35A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60D5074D">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575" w:type="dxa"/>
            <w:vAlign w:val="center"/>
          </w:tcPr>
          <w:p w14:paraId="195E08AD">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945" w:type="dxa"/>
            <w:vAlign w:val="center"/>
          </w:tcPr>
          <w:p w14:paraId="40601786">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198" w:type="dxa"/>
            <w:vAlign w:val="center"/>
          </w:tcPr>
          <w:p w14:paraId="4DC8286A">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工作年限</w:t>
            </w:r>
          </w:p>
        </w:tc>
        <w:tc>
          <w:tcPr>
            <w:tcW w:w="797" w:type="dxa"/>
            <w:vAlign w:val="center"/>
          </w:tcPr>
          <w:p w14:paraId="42CDB908">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575" w:type="dxa"/>
            <w:vAlign w:val="center"/>
          </w:tcPr>
          <w:p w14:paraId="375E7D6D">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职称或资格证书</w:t>
            </w:r>
          </w:p>
        </w:tc>
        <w:tc>
          <w:tcPr>
            <w:tcW w:w="2193" w:type="dxa"/>
            <w:vAlign w:val="center"/>
          </w:tcPr>
          <w:p w14:paraId="7998963B">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拟在本项目中担任的工作</w:t>
            </w:r>
          </w:p>
        </w:tc>
      </w:tr>
      <w:tr w14:paraId="348F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A1F6F89">
            <w:pPr>
              <w:tabs>
                <w:tab w:val="left" w:pos="0"/>
              </w:tabs>
              <w:spacing w:line="360" w:lineRule="auto"/>
              <w:rPr>
                <w:rFonts w:hint="eastAsia" w:ascii="仿宋" w:hAnsi="仿宋" w:eastAsia="仿宋" w:cs="仿宋"/>
                <w:color w:val="auto"/>
                <w:sz w:val="24"/>
                <w:highlight w:val="none"/>
              </w:rPr>
            </w:pPr>
          </w:p>
        </w:tc>
        <w:tc>
          <w:tcPr>
            <w:tcW w:w="1575" w:type="dxa"/>
          </w:tcPr>
          <w:p w14:paraId="26EAEE16">
            <w:pPr>
              <w:tabs>
                <w:tab w:val="left" w:pos="0"/>
              </w:tabs>
              <w:spacing w:line="360" w:lineRule="auto"/>
              <w:rPr>
                <w:rFonts w:hint="eastAsia" w:ascii="仿宋" w:hAnsi="仿宋" w:eastAsia="仿宋" w:cs="仿宋"/>
                <w:color w:val="auto"/>
                <w:sz w:val="24"/>
                <w:highlight w:val="none"/>
              </w:rPr>
            </w:pPr>
          </w:p>
        </w:tc>
        <w:tc>
          <w:tcPr>
            <w:tcW w:w="945" w:type="dxa"/>
          </w:tcPr>
          <w:p w14:paraId="05552DB5">
            <w:pPr>
              <w:tabs>
                <w:tab w:val="left" w:pos="0"/>
              </w:tabs>
              <w:spacing w:line="360" w:lineRule="auto"/>
              <w:rPr>
                <w:rFonts w:hint="eastAsia" w:ascii="仿宋" w:hAnsi="仿宋" w:eastAsia="仿宋" w:cs="仿宋"/>
                <w:color w:val="auto"/>
                <w:sz w:val="24"/>
                <w:highlight w:val="none"/>
              </w:rPr>
            </w:pPr>
          </w:p>
        </w:tc>
        <w:tc>
          <w:tcPr>
            <w:tcW w:w="1198" w:type="dxa"/>
          </w:tcPr>
          <w:p w14:paraId="0008E97A">
            <w:pPr>
              <w:tabs>
                <w:tab w:val="left" w:pos="0"/>
              </w:tabs>
              <w:spacing w:line="360" w:lineRule="auto"/>
              <w:rPr>
                <w:rFonts w:hint="eastAsia" w:ascii="仿宋" w:hAnsi="仿宋" w:eastAsia="仿宋" w:cs="仿宋"/>
                <w:color w:val="auto"/>
                <w:sz w:val="24"/>
                <w:highlight w:val="none"/>
              </w:rPr>
            </w:pPr>
          </w:p>
        </w:tc>
        <w:tc>
          <w:tcPr>
            <w:tcW w:w="797" w:type="dxa"/>
          </w:tcPr>
          <w:p w14:paraId="5E126030">
            <w:pPr>
              <w:tabs>
                <w:tab w:val="left" w:pos="0"/>
              </w:tabs>
              <w:spacing w:line="360" w:lineRule="auto"/>
              <w:rPr>
                <w:rFonts w:hint="eastAsia" w:ascii="仿宋" w:hAnsi="仿宋" w:eastAsia="仿宋" w:cs="仿宋"/>
                <w:color w:val="auto"/>
                <w:sz w:val="24"/>
                <w:highlight w:val="none"/>
              </w:rPr>
            </w:pPr>
          </w:p>
        </w:tc>
        <w:tc>
          <w:tcPr>
            <w:tcW w:w="1575" w:type="dxa"/>
          </w:tcPr>
          <w:p w14:paraId="490FC966">
            <w:pPr>
              <w:tabs>
                <w:tab w:val="left" w:pos="0"/>
              </w:tabs>
              <w:spacing w:line="360" w:lineRule="auto"/>
              <w:rPr>
                <w:rFonts w:hint="eastAsia" w:ascii="仿宋" w:hAnsi="仿宋" w:eastAsia="仿宋" w:cs="仿宋"/>
                <w:color w:val="auto"/>
                <w:sz w:val="24"/>
                <w:highlight w:val="none"/>
              </w:rPr>
            </w:pPr>
          </w:p>
        </w:tc>
        <w:tc>
          <w:tcPr>
            <w:tcW w:w="2193" w:type="dxa"/>
          </w:tcPr>
          <w:p w14:paraId="0C42F5E4">
            <w:pPr>
              <w:tabs>
                <w:tab w:val="left" w:pos="0"/>
              </w:tabs>
              <w:spacing w:line="360" w:lineRule="auto"/>
              <w:rPr>
                <w:rFonts w:hint="eastAsia" w:ascii="仿宋" w:hAnsi="仿宋" w:eastAsia="仿宋" w:cs="仿宋"/>
                <w:color w:val="auto"/>
                <w:sz w:val="24"/>
                <w:highlight w:val="none"/>
              </w:rPr>
            </w:pPr>
          </w:p>
        </w:tc>
      </w:tr>
      <w:tr w14:paraId="72F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81A8E00">
            <w:pPr>
              <w:tabs>
                <w:tab w:val="left" w:pos="0"/>
              </w:tabs>
              <w:spacing w:line="360" w:lineRule="auto"/>
              <w:rPr>
                <w:rFonts w:hint="eastAsia" w:ascii="仿宋" w:hAnsi="仿宋" w:eastAsia="仿宋" w:cs="仿宋"/>
                <w:color w:val="auto"/>
                <w:sz w:val="24"/>
                <w:highlight w:val="none"/>
              </w:rPr>
            </w:pPr>
          </w:p>
        </w:tc>
        <w:tc>
          <w:tcPr>
            <w:tcW w:w="1575" w:type="dxa"/>
          </w:tcPr>
          <w:p w14:paraId="59CE6536">
            <w:pPr>
              <w:tabs>
                <w:tab w:val="left" w:pos="0"/>
              </w:tabs>
              <w:spacing w:line="360" w:lineRule="auto"/>
              <w:rPr>
                <w:rFonts w:hint="eastAsia" w:ascii="仿宋" w:hAnsi="仿宋" w:eastAsia="仿宋" w:cs="仿宋"/>
                <w:color w:val="auto"/>
                <w:sz w:val="24"/>
                <w:highlight w:val="none"/>
              </w:rPr>
            </w:pPr>
          </w:p>
        </w:tc>
        <w:tc>
          <w:tcPr>
            <w:tcW w:w="945" w:type="dxa"/>
          </w:tcPr>
          <w:p w14:paraId="14C30B99">
            <w:pPr>
              <w:tabs>
                <w:tab w:val="left" w:pos="0"/>
              </w:tabs>
              <w:spacing w:line="360" w:lineRule="auto"/>
              <w:rPr>
                <w:rFonts w:hint="eastAsia" w:ascii="仿宋" w:hAnsi="仿宋" w:eastAsia="仿宋" w:cs="仿宋"/>
                <w:color w:val="auto"/>
                <w:sz w:val="24"/>
                <w:highlight w:val="none"/>
              </w:rPr>
            </w:pPr>
          </w:p>
        </w:tc>
        <w:tc>
          <w:tcPr>
            <w:tcW w:w="1198" w:type="dxa"/>
          </w:tcPr>
          <w:p w14:paraId="3508F697">
            <w:pPr>
              <w:tabs>
                <w:tab w:val="left" w:pos="0"/>
              </w:tabs>
              <w:spacing w:line="360" w:lineRule="auto"/>
              <w:rPr>
                <w:rFonts w:hint="eastAsia" w:ascii="仿宋" w:hAnsi="仿宋" w:eastAsia="仿宋" w:cs="仿宋"/>
                <w:color w:val="auto"/>
                <w:sz w:val="24"/>
                <w:highlight w:val="none"/>
              </w:rPr>
            </w:pPr>
          </w:p>
        </w:tc>
        <w:tc>
          <w:tcPr>
            <w:tcW w:w="797" w:type="dxa"/>
          </w:tcPr>
          <w:p w14:paraId="0E8E0948">
            <w:pPr>
              <w:tabs>
                <w:tab w:val="left" w:pos="0"/>
              </w:tabs>
              <w:spacing w:line="360" w:lineRule="auto"/>
              <w:rPr>
                <w:rFonts w:hint="eastAsia" w:ascii="仿宋" w:hAnsi="仿宋" w:eastAsia="仿宋" w:cs="仿宋"/>
                <w:color w:val="auto"/>
                <w:sz w:val="24"/>
                <w:highlight w:val="none"/>
              </w:rPr>
            </w:pPr>
          </w:p>
        </w:tc>
        <w:tc>
          <w:tcPr>
            <w:tcW w:w="1575" w:type="dxa"/>
          </w:tcPr>
          <w:p w14:paraId="0AA7B86B">
            <w:pPr>
              <w:tabs>
                <w:tab w:val="left" w:pos="0"/>
              </w:tabs>
              <w:spacing w:line="360" w:lineRule="auto"/>
              <w:rPr>
                <w:rFonts w:hint="eastAsia" w:ascii="仿宋" w:hAnsi="仿宋" w:eastAsia="仿宋" w:cs="仿宋"/>
                <w:color w:val="auto"/>
                <w:sz w:val="24"/>
                <w:highlight w:val="none"/>
              </w:rPr>
            </w:pPr>
          </w:p>
        </w:tc>
        <w:tc>
          <w:tcPr>
            <w:tcW w:w="2193" w:type="dxa"/>
          </w:tcPr>
          <w:p w14:paraId="3B6F1350">
            <w:pPr>
              <w:tabs>
                <w:tab w:val="left" w:pos="0"/>
              </w:tabs>
              <w:spacing w:line="360" w:lineRule="auto"/>
              <w:rPr>
                <w:rFonts w:hint="eastAsia" w:ascii="仿宋" w:hAnsi="仿宋" w:eastAsia="仿宋" w:cs="仿宋"/>
                <w:color w:val="auto"/>
                <w:sz w:val="24"/>
                <w:highlight w:val="none"/>
              </w:rPr>
            </w:pPr>
          </w:p>
        </w:tc>
      </w:tr>
      <w:tr w14:paraId="210B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8143278">
            <w:pPr>
              <w:tabs>
                <w:tab w:val="left" w:pos="0"/>
              </w:tabs>
              <w:spacing w:line="360" w:lineRule="auto"/>
              <w:rPr>
                <w:rFonts w:hint="eastAsia" w:ascii="仿宋" w:hAnsi="仿宋" w:eastAsia="仿宋" w:cs="仿宋"/>
                <w:color w:val="auto"/>
                <w:sz w:val="24"/>
                <w:highlight w:val="none"/>
              </w:rPr>
            </w:pPr>
          </w:p>
        </w:tc>
        <w:tc>
          <w:tcPr>
            <w:tcW w:w="1575" w:type="dxa"/>
          </w:tcPr>
          <w:p w14:paraId="0B3D3AD0">
            <w:pPr>
              <w:tabs>
                <w:tab w:val="left" w:pos="0"/>
              </w:tabs>
              <w:spacing w:line="360" w:lineRule="auto"/>
              <w:rPr>
                <w:rFonts w:hint="eastAsia" w:ascii="仿宋" w:hAnsi="仿宋" w:eastAsia="仿宋" w:cs="仿宋"/>
                <w:color w:val="auto"/>
                <w:sz w:val="24"/>
                <w:highlight w:val="none"/>
              </w:rPr>
            </w:pPr>
          </w:p>
        </w:tc>
        <w:tc>
          <w:tcPr>
            <w:tcW w:w="945" w:type="dxa"/>
          </w:tcPr>
          <w:p w14:paraId="02C4BD72">
            <w:pPr>
              <w:tabs>
                <w:tab w:val="left" w:pos="0"/>
              </w:tabs>
              <w:spacing w:line="360" w:lineRule="auto"/>
              <w:rPr>
                <w:rFonts w:hint="eastAsia" w:ascii="仿宋" w:hAnsi="仿宋" w:eastAsia="仿宋" w:cs="仿宋"/>
                <w:color w:val="auto"/>
                <w:sz w:val="24"/>
                <w:highlight w:val="none"/>
              </w:rPr>
            </w:pPr>
          </w:p>
        </w:tc>
        <w:tc>
          <w:tcPr>
            <w:tcW w:w="1198" w:type="dxa"/>
          </w:tcPr>
          <w:p w14:paraId="0EB97E56">
            <w:pPr>
              <w:tabs>
                <w:tab w:val="left" w:pos="0"/>
              </w:tabs>
              <w:spacing w:line="360" w:lineRule="auto"/>
              <w:rPr>
                <w:rFonts w:hint="eastAsia" w:ascii="仿宋" w:hAnsi="仿宋" w:eastAsia="仿宋" w:cs="仿宋"/>
                <w:color w:val="auto"/>
                <w:sz w:val="24"/>
                <w:highlight w:val="none"/>
              </w:rPr>
            </w:pPr>
          </w:p>
        </w:tc>
        <w:tc>
          <w:tcPr>
            <w:tcW w:w="797" w:type="dxa"/>
          </w:tcPr>
          <w:p w14:paraId="1AA9197A">
            <w:pPr>
              <w:tabs>
                <w:tab w:val="left" w:pos="0"/>
              </w:tabs>
              <w:spacing w:line="360" w:lineRule="auto"/>
              <w:rPr>
                <w:rFonts w:hint="eastAsia" w:ascii="仿宋" w:hAnsi="仿宋" w:eastAsia="仿宋" w:cs="仿宋"/>
                <w:color w:val="auto"/>
                <w:sz w:val="24"/>
                <w:highlight w:val="none"/>
              </w:rPr>
            </w:pPr>
          </w:p>
        </w:tc>
        <w:tc>
          <w:tcPr>
            <w:tcW w:w="1575" w:type="dxa"/>
          </w:tcPr>
          <w:p w14:paraId="2E860F04">
            <w:pPr>
              <w:tabs>
                <w:tab w:val="left" w:pos="0"/>
              </w:tabs>
              <w:spacing w:line="360" w:lineRule="auto"/>
              <w:rPr>
                <w:rFonts w:hint="eastAsia" w:ascii="仿宋" w:hAnsi="仿宋" w:eastAsia="仿宋" w:cs="仿宋"/>
                <w:color w:val="auto"/>
                <w:sz w:val="24"/>
                <w:highlight w:val="none"/>
              </w:rPr>
            </w:pPr>
          </w:p>
        </w:tc>
        <w:tc>
          <w:tcPr>
            <w:tcW w:w="2193" w:type="dxa"/>
          </w:tcPr>
          <w:p w14:paraId="7A8C4A61">
            <w:pPr>
              <w:tabs>
                <w:tab w:val="left" w:pos="0"/>
              </w:tabs>
              <w:spacing w:line="360" w:lineRule="auto"/>
              <w:rPr>
                <w:rFonts w:hint="eastAsia" w:ascii="仿宋" w:hAnsi="仿宋" w:eastAsia="仿宋" w:cs="仿宋"/>
                <w:color w:val="auto"/>
                <w:sz w:val="24"/>
                <w:highlight w:val="none"/>
              </w:rPr>
            </w:pPr>
          </w:p>
        </w:tc>
      </w:tr>
      <w:tr w14:paraId="73EA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60E6486">
            <w:pPr>
              <w:tabs>
                <w:tab w:val="left" w:pos="0"/>
              </w:tabs>
              <w:spacing w:line="360" w:lineRule="auto"/>
              <w:rPr>
                <w:rFonts w:hint="eastAsia" w:ascii="仿宋" w:hAnsi="仿宋" w:eastAsia="仿宋" w:cs="仿宋"/>
                <w:color w:val="auto"/>
                <w:sz w:val="24"/>
                <w:highlight w:val="none"/>
              </w:rPr>
            </w:pPr>
          </w:p>
        </w:tc>
        <w:tc>
          <w:tcPr>
            <w:tcW w:w="1575" w:type="dxa"/>
          </w:tcPr>
          <w:p w14:paraId="57C616F5">
            <w:pPr>
              <w:tabs>
                <w:tab w:val="left" w:pos="0"/>
              </w:tabs>
              <w:spacing w:line="360" w:lineRule="auto"/>
              <w:rPr>
                <w:rFonts w:hint="eastAsia" w:ascii="仿宋" w:hAnsi="仿宋" w:eastAsia="仿宋" w:cs="仿宋"/>
                <w:color w:val="auto"/>
                <w:sz w:val="24"/>
                <w:highlight w:val="none"/>
              </w:rPr>
            </w:pPr>
          </w:p>
        </w:tc>
        <w:tc>
          <w:tcPr>
            <w:tcW w:w="945" w:type="dxa"/>
          </w:tcPr>
          <w:p w14:paraId="6F8B75EA">
            <w:pPr>
              <w:tabs>
                <w:tab w:val="left" w:pos="0"/>
              </w:tabs>
              <w:spacing w:line="360" w:lineRule="auto"/>
              <w:rPr>
                <w:rFonts w:hint="eastAsia" w:ascii="仿宋" w:hAnsi="仿宋" w:eastAsia="仿宋" w:cs="仿宋"/>
                <w:color w:val="auto"/>
                <w:sz w:val="24"/>
                <w:highlight w:val="none"/>
              </w:rPr>
            </w:pPr>
          </w:p>
        </w:tc>
        <w:tc>
          <w:tcPr>
            <w:tcW w:w="1198" w:type="dxa"/>
          </w:tcPr>
          <w:p w14:paraId="0E3DB645">
            <w:pPr>
              <w:tabs>
                <w:tab w:val="left" w:pos="0"/>
              </w:tabs>
              <w:spacing w:line="360" w:lineRule="auto"/>
              <w:rPr>
                <w:rFonts w:hint="eastAsia" w:ascii="仿宋" w:hAnsi="仿宋" w:eastAsia="仿宋" w:cs="仿宋"/>
                <w:color w:val="auto"/>
                <w:sz w:val="24"/>
                <w:highlight w:val="none"/>
              </w:rPr>
            </w:pPr>
          </w:p>
        </w:tc>
        <w:tc>
          <w:tcPr>
            <w:tcW w:w="797" w:type="dxa"/>
          </w:tcPr>
          <w:p w14:paraId="720323C5">
            <w:pPr>
              <w:tabs>
                <w:tab w:val="left" w:pos="0"/>
              </w:tabs>
              <w:spacing w:line="360" w:lineRule="auto"/>
              <w:rPr>
                <w:rFonts w:hint="eastAsia" w:ascii="仿宋" w:hAnsi="仿宋" w:eastAsia="仿宋" w:cs="仿宋"/>
                <w:color w:val="auto"/>
                <w:sz w:val="24"/>
                <w:highlight w:val="none"/>
              </w:rPr>
            </w:pPr>
          </w:p>
        </w:tc>
        <w:tc>
          <w:tcPr>
            <w:tcW w:w="1575" w:type="dxa"/>
          </w:tcPr>
          <w:p w14:paraId="4EFCE149">
            <w:pPr>
              <w:tabs>
                <w:tab w:val="left" w:pos="0"/>
              </w:tabs>
              <w:spacing w:line="360" w:lineRule="auto"/>
              <w:rPr>
                <w:rFonts w:hint="eastAsia" w:ascii="仿宋" w:hAnsi="仿宋" w:eastAsia="仿宋" w:cs="仿宋"/>
                <w:color w:val="auto"/>
                <w:sz w:val="24"/>
                <w:highlight w:val="none"/>
              </w:rPr>
            </w:pPr>
          </w:p>
        </w:tc>
        <w:tc>
          <w:tcPr>
            <w:tcW w:w="2193" w:type="dxa"/>
          </w:tcPr>
          <w:p w14:paraId="3EF85758">
            <w:pPr>
              <w:tabs>
                <w:tab w:val="left" w:pos="0"/>
              </w:tabs>
              <w:spacing w:line="360" w:lineRule="auto"/>
              <w:rPr>
                <w:rFonts w:hint="eastAsia" w:ascii="仿宋" w:hAnsi="仿宋" w:eastAsia="仿宋" w:cs="仿宋"/>
                <w:color w:val="auto"/>
                <w:sz w:val="24"/>
                <w:highlight w:val="none"/>
              </w:rPr>
            </w:pPr>
          </w:p>
        </w:tc>
      </w:tr>
      <w:tr w14:paraId="72B3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C194E3">
            <w:pPr>
              <w:tabs>
                <w:tab w:val="left" w:pos="0"/>
              </w:tabs>
              <w:spacing w:line="360" w:lineRule="auto"/>
              <w:rPr>
                <w:rFonts w:hint="eastAsia" w:ascii="仿宋" w:hAnsi="仿宋" w:eastAsia="仿宋" w:cs="仿宋"/>
                <w:color w:val="auto"/>
                <w:sz w:val="24"/>
                <w:highlight w:val="none"/>
              </w:rPr>
            </w:pPr>
          </w:p>
        </w:tc>
        <w:tc>
          <w:tcPr>
            <w:tcW w:w="1575" w:type="dxa"/>
          </w:tcPr>
          <w:p w14:paraId="274F0B36">
            <w:pPr>
              <w:tabs>
                <w:tab w:val="left" w:pos="0"/>
              </w:tabs>
              <w:spacing w:line="360" w:lineRule="auto"/>
              <w:rPr>
                <w:rFonts w:hint="eastAsia" w:ascii="仿宋" w:hAnsi="仿宋" w:eastAsia="仿宋" w:cs="仿宋"/>
                <w:color w:val="auto"/>
                <w:sz w:val="24"/>
                <w:highlight w:val="none"/>
              </w:rPr>
            </w:pPr>
          </w:p>
        </w:tc>
        <w:tc>
          <w:tcPr>
            <w:tcW w:w="945" w:type="dxa"/>
          </w:tcPr>
          <w:p w14:paraId="77BA7988">
            <w:pPr>
              <w:tabs>
                <w:tab w:val="left" w:pos="0"/>
              </w:tabs>
              <w:spacing w:line="360" w:lineRule="auto"/>
              <w:rPr>
                <w:rFonts w:hint="eastAsia" w:ascii="仿宋" w:hAnsi="仿宋" w:eastAsia="仿宋" w:cs="仿宋"/>
                <w:color w:val="auto"/>
                <w:sz w:val="24"/>
                <w:highlight w:val="none"/>
              </w:rPr>
            </w:pPr>
          </w:p>
        </w:tc>
        <w:tc>
          <w:tcPr>
            <w:tcW w:w="1198" w:type="dxa"/>
          </w:tcPr>
          <w:p w14:paraId="77113441">
            <w:pPr>
              <w:tabs>
                <w:tab w:val="left" w:pos="0"/>
              </w:tabs>
              <w:spacing w:line="360" w:lineRule="auto"/>
              <w:rPr>
                <w:rFonts w:hint="eastAsia" w:ascii="仿宋" w:hAnsi="仿宋" w:eastAsia="仿宋" w:cs="仿宋"/>
                <w:color w:val="auto"/>
                <w:sz w:val="24"/>
                <w:highlight w:val="none"/>
              </w:rPr>
            </w:pPr>
          </w:p>
        </w:tc>
        <w:tc>
          <w:tcPr>
            <w:tcW w:w="797" w:type="dxa"/>
          </w:tcPr>
          <w:p w14:paraId="345DA856">
            <w:pPr>
              <w:tabs>
                <w:tab w:val="left" w:pos="0"/>
              </w:tabs>
              <w:spacing w:line="360" w:lineRule="auto"/>
              <w:rPr>
                <w:rFonts w:hint="eastAsia" w:ascii="仿宋" w:hAnsi="仿宋" w:eastAsia="仿宋" w:cs="仿宋"/>
                <w:color w:val="auto"/>
                <w:sz w:val="24"/>
                <w:highlight w:val="none"/>
              </w:rPr>
            </w:pPr>
          </w:p>
        </w:tc>
        <w:tc>
          <w:tcPr>
            <w:tcW w:w="1575" w:type="dxa"/>
          </w:tcPr>
          <w:p w14:paraId="796F0AAC">
            <w:pPr>
              <w:tabs>
                <w:tab w:val="left" w:pos="0"/>
              </w:tabs>
              <w:spacing w:line="360" w:lineRule="auto"/>
              <w:rPr>
                <w:rFonts w:hint="eastAsia" w:ascii="仿宋" w:hAnsi="仿宋" w:eastAsia="仿宋" w:cs="仿宋"/>
                <w:color w:val="auto"/>
                <w:sz w:val="24"/>
                <w:highlight w:val="none"/>
              </w:rPr>
            </w:pPr>
          </w:p>
        </w:tc>
        <w:tc>
          <w:tcPr>
            <w:tcW w:w="2193" w:type="dxa"/>
          </w:tcPr>
          <w:p w14:paraId="598B64A3">
            <w:pPr>
              <w:tabs>
                <w:tab w:val="left" w:pos="0"/>
              </w:tabs>
              <w:spacing w:line="360" w:lineRule="auto"/>
              <w:rPr>
                <w:rFonts w:hint="eastAsia" w:ascii="仿宋" w:hAnsi="仿宋" w:eastAsia="仿宋" w:cs="仿宋"/>
                <w:color w:val="auto"/>
                <w:sz w:val="24"/>
                <w:highlight w:val="none"/>
              </w:rPr>
            </w:pPr>
          </w:p>
        </w:tc>
      </w:tr>
      <w:tr w14:paraId="1E40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FAA2B5">
            <w:pPr>
              <w:tabs>
                <w:tab w:val="left" w:pos="0"/>
              </w:tabs>
              <w:spacing w:line="360" w:lineRule="auto"/>
              <w:rPr>
                <w:rFonts w:hint="eastAsia" w:ascii="仿宋" w:hAnsi="仿宋" w:eastAsia="仿宋" w:cs="仿宋"/>
                <w:color w:val="auto"/>
                <w:sz w:val="24"/>
                <w:highlight w:val="none"/>
              </w:rPr>
            </w:pPr>
          </w:p>
        </w:tc>
        <w:tc>
          <w:tcPr>
            <w:tcW w:w="1575" w:type="dxa"/>
          </w:tcPr>
          <w:p w14:paraId="1B94D594">
            <w:pPr>
              <w:tabs>
                <w:tab w:val="left" w:pos="0"/>
              </w:tabs>
              <w:spacing w:line="360" w:lineRule="auto"/>
              <w:rPr>
                <w:rFonts w:hint="eastAsia" w:ascii="仿宋" w:hAnsi="仿宋" w:eastAsia="仿宋" w:cs="仿宋"/>
                <w:color w:val="auto"/>
                <w:sz w:val="24"/>
                <w:highlight w:val="none"/>
              </w:rPr>
            </w:pPr>
          </w:p>
        </w:tc>
        <w:tc>
          <w:tcPr>
            <w:tcW w:w="945" w:type="dxa"/>
          </w:tcPr>
          <w:p w14:paraId="435D6451">
            <w:pPr>
              <w:tabs>
                <w:tab w:val="left" w:pos="0"/>
              </w:tabs>
              <w:spacing w:line="360" w:lineRule="auto"/>
              <w:rPr>
                <w:rFonts w:hint="eastAsia" w:ascii="仿宋" w:hAnsi="仿宋" w:eastAsia="仿宋" w:cs="仿宋"/>
                <w:color w:val="auto"/>
                <w:sz w:val="24"/>
                <w:highlight w:val="none"/>
              </w:rPr>
            </w:pPr>
          </w:p>
        </w:tc>
        <w:tc>
          <w:tcPr>
            <w:tcW w:w="1198" w:type="dxa"/>
          </w:tcPr>
          <w:p w14:paraId="404AB805">
            <w:pPr>
              <w:tabs>
                <w:tab w:val="left" w:pos="0"/>
              </w:tabs>
              <w:spacing w:line="360" w:lineRule="auto"/>
              <w:rPr>
                <w:rFonts w:hint="eastAsia" w:ascii="仿宋" w:hAnsi="仿宋" w:eastAsia="仿宋" w:cs="仿宋"/>
                <w:color w:val="auto"/>
                <w:sz w:val="24"/>
                <w:highlight w:val="none"/>
              </w:rPr>
            </w:pPr>
          </w:p>
        </w:tc>
        <w:tc>
          <w:tcPr>
            <w:tcW w:w="797" w:type="dxa"/>
          </w:tcPr>
          <w:p w14:paraId="2C5D67C9">
            <w:pPr>
              <w:tabs>
                <w:tab w:val="left" w:pos="0"/>
              </w:tabs>
              <w:spacing w:line="360" w:lineRule="auto"/>
              <w:rPr>
                <w:rFonts w:hint="eastAsia" w:ascii="仿宋" w:hAnsi="仿宋" w:eastAsia="仿宋" w:cs="仿宋"/>
                <w:color w:val="auto"/>
                <w:sz w:val="24"/>
                <w:highlight w:val="none"/>
              </w:rPr>
            </w:pPr>
          </w:p>
        </w:tc>
        <w:tc>
          <w:tcPr>
            <w:tcW w:w="1575" w:type="dxa"/>
          </w:tcPr>
          <w:p w14:paraId="1B25601B">
            <w:pPr>
              <w:tabs>
                <w:tab w:val="left" w:pos="0"/>
              </w:tabs>
              <w:spacing w:line="360" w:lineRule="auto"/>
              <w:rPr>
                <w:rFonts w:hint="eastAsia" w:ascii="仿宋" w:hAnsi="仿宋" w:eastAsia="仿宋" w:cs="仿宋"/>
                <w:color w:val="auto"/>
                <w:sz w:val="24"/>
                <w:highlight w:val="none"/>
              </w:rPr>
            </w:pPr>
          </w:p>
        </w:tc>
        <w:tc>
          <w:tcPr>
            <w:tcW w:w="2193" w:type="dxa"/>
          </w:tcPr>
          <w:p w14:paraId="363C9C67">
            <w:pPr>
              <w:tabs>
                <w:tab w:val="left" w:pos="0"/>
              </w:tabs>
              <w:spacing w:line="360" w:lineRule="auto"/>
              <w:rPr>
                <w:rFonts w:hint="eastAsia" w:ascii="仿宋" w:hAnsi="仿宋" w:eastAsia="仿宋" w:cs="仿宋"/>
                <w:color w:val="auto"/>
                <w:sz w:val="24"/>
                <w:highlight w:val="none"/>
              </w:rPr>
            </w:pPr>
          </w:p>
        </w:tc>
      </w:tr>
      <w:tr w14:paraId="694C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E08AABE">
            <w:pPr>
              <w:tabs>
                <w:tab w:val="left" w:pos="0"/>
              </w:tabs>
              <w:spacing w:line="360" w:lineRule="auto"/>
              <w:rPr>
                <w:rFonts w:hint="eastAsia" w:ascii="仿宋" w:hAnsi="仿宋" w:eastAsia="仿宋" w:cs="仿宋"/>
                <w:color w:val="auto"/>
                <w:sz w:val="24"/>
                <w:highlight w:val="none"/>
              </w:rPr>
            </w:pPr>
          </w:p>
        </w:tc>
        <w:tc>
          <w:tcPr>
            <w:tcW w:w="1575" w:type="dxa"/>
          </w:tcPr>
          <w:p w14:paraId="0AFD98F0">
            <w:pPr>
              <w:tabs>
                <w:tab w:val="left" w:pos="0"/>
              </w:tabs>
              <w:spacing w:line="360" w:lineRule="auto"/>
              <w:rPr>
                <w:rFonts w:hint="eastAsia" w:ascii="仿宋" w:hAnsi="仿宋" w:eastAsia="仿宋" w:cs="仿宋"/>
                <w:color w:val="auto"/>
                <w:sz w:val="24"/>
                <w:highlight w:val="none"/>
              </w:rPr>
            </w:pPr>
          </w:p>
        </w:tc>
        <w:tc>
          <w:tcPr>
            <w:tcW w:w="945" w:type="dxa"/>
          </w:tcPr>
          <w:p w14:paraId="4556CD9B">
            <w:pPr>
              <w:tabs>
                <w:tab w:val="left" w:pos="0"/>
              </w:tabs>
              <w:spacing w:line="360" w:lineRule="auto"/>
              <w:rPr>
                <w:rFonts w:hint="eastAsia" w:ascii="仿宋" w:hAnsi="仿宋" w:eastAsia="仿宋" w:cs="仿宋"/>
                <w:color w:val="auto"/>
                <w:sz w:val="24"/>
                <w:highlight w:val="none"/>
              </w:rPr>
            </w:pPr>
          </w:p>
        </w:tc>
        <w:tc>
          <w:tcPr>
            <w:tcW w:w="1198" w:type="dxa"/>
          </w:tcPr>
          <w:p w14:paraId="0BD1BF3A">
            <w:pPr>
              <w:tabs>
                <w:tab w:val="left" w:pos="0"/>
              </w:tabs>
              <w:spacing w:line="360" w:lineRule="auto"/>
              <w:rPr>
                <w:rFonts w:hint="eastAsia" w:ascii="仿宋" w:hAnsi="仿宋" w:eastAsia="仿宋" w:cs="仿宋"/>
                <w:color w:val="auto"/>
                <w:sz w:val="24"/>
                <w:highlight w:val="none"/>
              </w:rPr>
            </w:pPr>
          </w:p>
        </w:tc>
        <w:tc>
          <w:tcPr>
            <w:tcW w:w="797" w:type="dxa"/>
          </w:tcPr>
          <w:p w14:paraId="1D8020F9">
            <w:pPr>
              <w:tabs>
                <w:tab w:val="left" w:pos="0"/>
              </w:tabs>
              <w:spacing w:line="360" w:lineRule="auto"/>
              <w:rPr>
                <w:rFonts w:hint="eastAsia" w:ascii="仿宋" w:hAnsi="仿宋" w:eastAsia="仿宋" w:cs="仿宋"/>
                <w:color w:val="auto"/>
                <w:sz w:val="24"/>
                <w:highlight w:val="none"/>
              </w:rPr>
            </w:pPr>
          </w:p>
        </w:tc>
        <w:tc>
          <w:tcPr>
            <w:tcW w:w="1575" w:type="dxa"/>
          </w:tcPr>
          <w:p w14:paraId="0BC009AC">
            <w:pPr>
              <w:tabs>
                <w:tab w:val="left" w:pos="0"/>
              </w:tabs>
              <w:spacing w:line="360" w:lineRule="auto"/>
              <w:rPr>
                <w:rFonts w:hint="eastAsia" w:ascii="仿宋" w:hAnsi="仿宋" w:eastAsia="仿宋" w:cs="仿宋"/>
                <w:color w:val="auto"/>
                <w:sz w:val="24"/>
                <w:highlight w:val="none"/>
              </w:rPr>
            </w:pPr>
          </w:p>
        </w:tc>
        <w:tc>
          <w:tcPr>
            <w:tcW w:w="2193" w:type="dxa"/>
          </w:tcPr>
          <w:p w14:paraId="62180224">
            <w:pPr>
              <w:tabs>
                <w:tab w:val="left" w:pos="0"/>
              </w:tabs>
              <w:spacing w:line="360" w:lineRule="auto"/>
              <w:rPr>
                <w:rFonts w:hint="eastAsia" w:ascii="仿宋" w:hAnsi="仿宋" w:eastAsia="仿宋" w:cs="仿宋"/>
                <w:color w:val="auto"/>
                <w:sz w:val="24"/>
                <w:highlight w:val="none"/>
              </w:rPr>
            </w:pPr>
          </w:p>
        </w:tc>
      </w:tr>
      <w:tr w14:paraId="055B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570461">
            <w:pPr>
              <w:tabs>
                <w:tab w:val="left" w:pos="0"/>
              </w:tabs>
              <w:spacing w:line="360" w:lineRule="auto"/>
              <w:rPr>
                <w:rFonts w:hint="eastAsia" w:ascii="仿宋" w:hAnsi="仿宋" w:eastAsia="仿宋" w:cs="仿宋"/>
                <w:color w:val="auto"/>
                <w:sz w:val="24"/>
                <w:highlight w:val="none"/>
              </w:rPr>
            </w:pPr>
          </w:p>
        </w:tc>
        <w:tc>
          <w:tcPr>
            <w:tcW w:w="1575" w:type="dxa"/>
          </w:tcPr>
          <w:p w14:paraId="285CB318">
            <w:pPr>
              <w:tabs>
                <w:tab w:val="left" w:pos="0"/>
              </w:tabs>
              <w:spacing w:line="360" w:lineRule="auto"/>
              <w:rPr>
                <w:rFonts w:hint="eastAsia" w:ascii="仿宋" w:hAnsi="仿宋" w:eastAsia="仿宋" w:cs="仿宋"/>
                <w:color w:val="auto"/>
                <w:sz w:val="24"/>
                <w:highlight w:val="none"/>
              </w:rPr>
            </w:pPr>
          </w:p>
        </w:tc>
        <w:tc>
          <w:tcPr>
            <w:tcW w:w="945" w:type="dxa"/>
          </w:tcPr>
          <w:p w14:paraId="3E427771">
            <w:pPr>
              <w:tabs>
                <w:tab w:val="left" w:pos="0"/>
              </w:tabs>
              <w:spacing w:line="360" w:lineRule="auto"/>
              <w:rPr>
                <w:rFonts w:hint="eastAsia" w:ascii="仿宋" w:hAnsi="仿宋" w:eastAsia="仿宋" w:cs="仿宋"/>
                <w:color w:val="auto"/>
                <w:sz w:val="24"/>
                <w:highlight w:val="none"/>
              </w:rPr>
            </w:pPr>
          </w:p>
        </w:tc>
        <w:tc>
          <w:tcPr>
            <w:tcW w:w="1198" w:type="dxa"/>
          </w:tcPr>
          <w:p w14:paraId="1BDCCC85">
            <w:pPr>
              <w:tabs>
                <w:tab w:val="left" w:pos="0"/>
              </w:tabs>
              <w:spacing w:line="360" w:lineRule="auto"/>
              <w:rPr>
                <w:rFonts w:hint="eastAsia" w:ascii="仿宋" w:hAnsi="仿宋" w:eastAsia="仿宋" w:cs="仿宋"/>
                <w:color w:val="auto"/>
                <w:sz w:val="24"/>
                <w:highlight w:val="none"/>
              </w:rPr>
            </w:pPr>
          </w:p>
        </w:tc>
        <w:tc>
          <w:tcPr>
            <w:tcW w:w="797" w:type="dxa"/>
          </w:tcPr>
          <w:p w14:paraId="3DCBB42B">
            <w:pPr>
              <w:tabs>
                <w:tab w:val="left" w:pos="0"/>
              </w:tabs>
              <w:spacing w:line="360" w:lineRule="auto"/>
              <w:rPr>
                <w:rFonts w:hint="eastAsia" w:ascii="仿宋" w:hAnsi="仿宋" w:eastAsia="仿宋" w:cs="仿宋"/>
                <w:color w:val="auto"/>
                <w:sz w:val="24"/>
                <w:highlight w:val="none"/>
              </w:rPr>
            </w:pPr>
          </w:p>
        </w:tc>
        <w:tc>
          <w:tcPr>
            <w:tcW w:w="1575" w:type="dxa"/>
          </w:tcPr>
          <w:p w14:paraId="02F19ABA">
            <w:pPr>
              <w:tabs>
                <w:tab w:val="left" w:pos="0"/>
              </w:tabs>
              <w:spacing w:line="360" w:lineRule="auto"/>
              <w:rPr>
                <w:rFonts w:hint="eastAsia" w:ascii="仿宋" w:hAnsi="仿宋" w:eastAsia="仿宋" w:cs="仿宋"/>
                <w:color w:val="auto"/>
                <w:sz w:val="24"/>
                <w:highlight w:val="none"/>
              </w:rPr>
            </w:pPr>
          </w:p>
        </w:tc>
        <w:tc>
          <w:tcPr>
            <w:tcW w:w="2193" w:type="dxa"/>
          </w:tcPr>
          <w:p w14:paraId="5C924DC1">
            <w:pPr>
              <w:tabs>
                <w:tab w:val="left" w:pos="0"/>
              </w:tabs>
              <w:spacing w:line="360" w:lineRule="auto"/>
              <w:rPr>
                <w:rFonts w:hint="eastAsia" w:ascii="仿宋" w:hAnsi="仿宋" w:eastAsia="仿宋" w:cs="仿宋"/>
                <w:color w:val="auto"/>
                <w:sz w:val="24"/>
                <w:highlight w:val="none"/>
              </w:rPr>
            </w:pPr>
          </w:p>
        </w:tc>
      </w:tr>
      <w:tr w14:paraId="5677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DE8A92A">
            <w:pPr>
              <w:tabs>
                <w:tab w:val="left" w:pos="0"/>
              </w:tabs>
              <w:spacing w:line="360" w:lineRule="auto"/>
              <w:rPr>
                <w:rFonts w:hint="eastAsia" w:ascii="仿宋" w:hAnsi="仿宋" w:eastAsia="仿宋" w:cs="仿宋"/>
                <w:color w:val="auto"/>
                <w:sz w:val="24"/>
                <w:highlight w:val="none"/>
              </w:rPr>
            </w:pPr>
          </w:p>
        </w:tc>
        <w:tc>
          <w:tcPr>
            <w:tcW w:w="1575" w:type="dxa"/>
          </w:tcPr>
          <w:p w14:paraId="5359755D">
            <w:pPr>
              <w:tabs>
                <w:tab w:val="left" w:pos="0"/>
              </w:tabs>
              <w:spacing w:line="360" w:lineRule="auto"/>
              <w:rPr>
                <w:rFonts w:hint="eastAsia" w:ascii="仿宋" w:hAnsi="仿宋" w:eastAsia="仿宋" w:cs="仿宋"/>
                <w:color w:val="auto"/>
                <w:sz w:val="24"/>
                <w:highlight w:val="none"/>
              </w:rPr>
            </w:pPr>
          </w:p>
        </w:tc>
        <w:tc>
          <w:tcPr>
            <w:tcW w:w="945" w:type="dxa"/>
          </w:tcPr>
          <w:p w14:paraId="4C8C9DBB">
            <w:pPr>
              <w:tabs>
                <w:tab w:val="left" w:pos="0"/>
              </w:tabs>
              <w:spacing w:line="360" w:lineRule="auto"/>
              <w:rPr>
                <w:rFonts w:hint="eastAsia" w:ascii="仿宋" w:hAnsi="仿宋" w:eastAsia="仿宋" w:cs="仿宋"/>
                <w:color w:val="auto"/>
                <w:sz w:val="24"/>
                <w:highlight w:val="none"/>
              </w:rPr>
            </w:pPr>
          </w:p>
        </w:tc>
        <w:tc>
          <w:tcPr>
            <w:tcW w:w="1198" w:type="dxa"/>
          </w:tcPr>
          <w:p w14:paraId="38CBCBF2">
            <w:pPr>
              <w:tabs>
                <w:tab w:val="left" w:pos="0"/>
              </w:tabs>
              <w:spacing w:line="360" w:lineRule="auto"/>
              <w:rPr>
                <w:rFonts w:hint="eastAsia" w:ascii="仿宋" w:hAnsi="仿宋" w:eastAsia="仿宋" w:cs="仿宋"/>
                <w:color w:val="auto"/>
                <w:sz w:val="24"/>
                <w:highlight w:val="none"/>
              </w:rPr>
            </w:pPr>
          </w:p>
        </w:tc>
        <w:tc>
          <w:tcPr>
            <w:tcW w:w="797" w:type="dxa"/>
          </w:tcPr>
          <w:p w14:paraId="033517B9">
            <w:pPr>
              <w:tabs>
                <w:tab w:val="left" w:pos="0"/>
              </w:tabs>
              <w:spacing w:line="360" w:lineRule="auto"/>
              <w:rPr>
                <w:rFonts w:hint="eastAsia" w:ascii="仿宋" w:hAnsi="仿宋" w:eastAsia="仿宋" w:cs="仿宋"/>
                <w:color w:val="auto"/>
                <w:sz w:val="24"/>
                <w:highlight w:val="none"/>
              </w:rPr>
            </w:pPr>
          </w:p>
        </w:tc>
        <w:tc>
          <w:tcPr>
            <w:tcW w:w="1575" w:type="dxa"/>
          </w:tcPr>
          <w:p w14:paraId="789EDCE3">
            <w:pPr>
              <w:tabs>
                <w:tab w:val="left" w:pos="0"/>
              </w:tabs>
              <w:spacing w:line="360" w:lineRule="auto"/>
              <w:rPr>
                <w:rFonts w:hint="eastAsia" w:ascii="仿宋" w:hAnsi="仿宋" w:eastAsia="仿宋" w:cs="仿宋"/>
                <w:color w:val="auto"/>
                <w:sz w:val="24"/>
                <w:highlight w:val="none"/>
              </w:rPr>
            </w:pPr>
          </w:p>
        </w:tc>
        <w:tc>
          <w:tcPr>
            <w:tcW w:w="2193" w:type="dxa"/>
          </w:tcPr>
          <w:p w14:paraId="2644C2D8">
            <w:pPr>
              <w:tabs>
                <w:tab w:val="left" w:pos="0"/>
              </w:tabs>
              <w:spacing w:line="360" w:lineRule="auto"/>
              <w:rPr>
                <w:rFonts w:hint="eastAsia" w:ascii="仿宋" w:hAnsi="仿宋" w:eastAsia="仿宋" w:cs="仿宋"/>
                <w:color w:val="auto"/>
                <w:sz w:val="24"/>
                <w:highlight w:val="none"/>
              </w:rPr>
            </w:pPr>
          </w:p>
        </w:tc>
      </w:tr>
      <w:tr w14:paraId="221C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FF77939">
            <w:pPr>
              <w:tabs>
                <w:tab w:val="left" w:pos="0"/>
              </w:tabs>
              <w:spacing w:line="360" w:lineRule="auto"/>
              <w:rPr>
                <w:rFonts w:hint="eastAsia" w:ascii="仿宋" w:hAnsi="仿宋" w:eastAsia="仿宋" w:cs="仿宋"/>
                <w:color w:val="auto"/>
                <w:sz w:val="24"/>
                <w:highlight w:val="none"/>
              </w:rPr>
            </w:pPr>
          </w:p>
        </w:tc>
        <w:tc>
          <w:tcPr>
            <w:tcW w:w="1575" w:type="dxa"/>
          </w:tcPr>
          <w:p w14:paraId="718103CD">
            <w:pPr>
              <w:tabs>
                <w:tab w:val="left" w:pos="0"/>
              </w:tabs>
              <w:spacing w:line="360" w:lineRule="auto"/>
              <w:rPr>
                <w:rFonts w:hint="eastAsia" w:ascii="仿宋" w:hAnsi="仿宋" w:eastAsia="仿宋" w:cs="仿宋"/>
                <w:color w:val="auto"/>
                <w:sz w:val="24"/>
                <w:highlight w:val="none"/>
              </w:rPr>
            </w:pPr>
          </w:p>
        </w:tc>
        <w:tc>
          <w:tcPr>
            <w:tcW w:w="945" w:type="dxa"/>
          </w:tcPr>
          <w:p w14:paraId="68298946">
            <w:pPr>
              <w:tabs>
                <w:tab w:val="left" w:pos="0"/>
              </w:tabs>
              <w:spacing w:line="360" w:lineRule="auto"/>
              <w:rPr>
                <w:rFonts w:hint="eastAsia" w:ascii="仿宋" w:hAnsi="仿宋" w:eastAsia="仿宋" w:cs="仿宋"/>
                <w:color w:val="auto"/>
                <w:sz w:val="24"/>
                <w:highlight w:val="none"/>
              </w:rPr>
            </w:pPr>
          </w:p>
        </w:tc>
        <w:tc>
          <w:tcPr>
            <w:tcW w:w="1198" w:type="dxa"/>
          </w:tcPr>
          <w:p w14:paraId="6E572BD9">
            <w:pPr>
              <w:tabs>
                <w:tab w:val="left" w:pos="0"/>
              </w:tabs>
              <w:spacing w:line="360" w:lineRule="auto"/>
              <w:rPr>
                <w:rFonts w:hint="eastAsia" w:ascii="仿宋" w:hAnsi="仿宋" w:eastAsia="仿宋" w:cs="仿宋"/>
                <w:color w:val="auto"/>
                <w:sz w:val="24"/>
                <w:highlight w:val="none"/>
              </w:rPr>
            </w:pPr>
          </w:p>
        </w:tc>
        <w:tc>
          <w:tcPr>
            <w:tcW w:w="797" w:type="dxa"/>
          </w:tcPr>
          <w:p w14:paraId="512452B6">
            <w:pPr>
              <w:tabs>
                <w:tab w:val="left" w:pos="0"/>
              </w:tabs>
              <w:spacing w:line="360" w:lineRule="auto"/>
              <w:rPr>
                <w:rFonts w:hint="eastAsia" w:ascii="仿宋" w:hAnsi="仿宋" w:eastAsia="仿宋" w:cs="仿宋"/>
                <w:color w:val="auto"/>
                <w:sz w:val="24"/>
                <w:highlight w:val="none"/>
              </w:rPr>
            </w:pPr>
          </w:p>
        </w:tc>
        <w:tc>
          <w:tcPr>
            <w:tcW w:w="1575" w:type="dxa"/>
          </w:tcPr>
          <w:p w14:paraId="29C648F2">
            <w:pPr>
              <w:tabs>
                <w:tab w:val="left" w:pos="0"/>
              </w:tabs>
              <w:spacing w:line="360" w:lineRule="auto"/>
              <w:rPr>
                <w:rFonts w:hint="eastAsia" w:ascii="仿宋" w:hAnsi="仿宋" w:eastAsia="仿宋" w:cs="仿宋"/>
                <w:color w:val="auto"/>
                <w:sz w:val="24"/>
                <w:highlight w:val="none"/>
              </w:rPr>
            </w:pPr>
          </w:p>
        </w:tc>
        <w:tc>
          <w:tcPr>
            <w:tcW w:w="2193" w:type="dxa"/>
          </w:tcPr>
          <w:p w14:paraId="5D58BAF6">
            <w:pPr>
              <w:tabs>
                <w:tab w:val="left" w:pos="0"/>
              </w:tabs>
              <w:spacing w:line="360" w:lineRule="auto"/>
              <w:rPr>
                <w:rFonts w:hint="eastAsia" w:ascii="仿宋" w:hAnsi="仿宋" w:eastAsia="仿宋" w:cs="仿宋"/>
                <w:color w:val="auto"/>
                <w:sz w:val="24"/>
                <w:highlight w:val="none"/>
              </w:rPr>
            </w:pPr>
          </w:p>
        </w:tc>
      </w:tr>
      <w:tr w14:paraId="38E1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9A04CC">
            <w:pPr>
              <w:tabs>
                <w:tab w:val="left" w:pos="0"/>
              </w:tabs>
              <w:spacing w:line="360" w:lineRule="auto"/>
              <w:rPr>
                <w:rFonts w:hint="eastAsia" w:ascii="仿宋" w:hAnsi="仿宋" w:eastAsia="仿宋" w:cs="仿宋"/>
                <w:color w:val="auto"/>
                <w:sz w:val="24"/>
                <w:highlight w:val="none"/>
              </w:rPr>
            </w:pPr>
          </w:p>
        </w:tc>
        <w:tc>
          <w:tcPr>
            <w:tcW w:w="1575" w:type="dxa"/>
          </w:tcPr>
          <w:p w14:paraId="355E5348">
            <w:pPr>
              <w:tabs>
                <w:tab w:val="left" w:pos="0"/>
              </w:tabs>
              <w:spacing w:line="360" w:lineRule="auto"/>
              <w:rPr>
                <w:rFonts w:hint="eastAsia" w:ascii="仿宋" w:hAnsi="仿宋" w:eastAsia="仿宋" w:cs="仿宋"/>
                <w:color w:val="auto"/>
                <w:sz w:val="24"/>
                <w:highlight w:val="none"/>
              </w:rPr>
            </w:pPr>
          </w:p>
        </w:tc>
        <w:tc>
          <w:tcPr>
            <w:tcW w:w="945" w:type="dxa"/>
          </w:tcPr>
          <w:p w14:paraId="0FFDEDE4">
            <w:pPr>
              <w:tabs>
                <w:tab w:val="left" w:pos="0"/>
              </w:tabs>
              <w:spacing w:line="360" w:lineRule="auto"/>
              <w:rPr>
                <w:rFonts w:hint="eastAsia" w:ascii="仿宋" w:hAnsi="仿宋" w:eastAsia="仿宋" w:cs="仿宋"/>
                <w:color w:val="auto"/>
                <w:sz w:val="24"/>
                <w:highlight w:val="none"/>
              </w:rPr>
            </w:pPr>
          </w:p>
        </w:tc>
        <w:tc>
          <w:tcPr>
            <w:tcW w:w="1198" w:type="dxa"/>
          </w:tcPr>
          <w:p w14:paraId="3F098AE8">
            <w:pPr>
              <w:tabs>
                <w:tab w:val="left" w:pos="0"/>
              </w:tabs>
              <w:spacing w:line="360" w:lineRule="auto"/>
              <w:rPr>
                <w:rFonts w:hint="eastAsia" w:ascii="仿宋" w:hAnsi="仿宋" w:eastAsia="仿宋" w:cs="仿宋"/>
                <w:color w:val="auto"/>
                <w:sz w:val="24"/>
                <w:highlight w:val="none"/>
              </w:rPr>
            </w:pPr>
          </w:p>
        </w:tc>
        <w:tc>
          <w:tcPr>
            <w:tcW w:w="797" w:type="dxa"/>
          </w:tcPr>
          <w:p w14:paraId="7FB05405">
            <w:pPr>
              <w:tabs>
                <w:tab w:val="left" w:pos="0"/>
              </w:tabs>
              <w:spacing w:line="360" w:lineRule="auto"/>
              <w:rPr>
                <w:rFonts w:hint="eastAsia" w:ascii="仿宋" w:hAnsi="仿宋" w:eastAsia="仿宋" w:cs="仿宋"/>
                <w:color w:val="auto"/>
                <w:sz w:val="24"/>
                <w:highlight w:val="none"/>
              </w:rPr>
            </w:pPr>
          </w:p>
        </w:tc>
        <w:tc>
          <w:tcPr>
            <w:tcW w:w="1575" w:type="dxa"/>
          </w:tcPr>
          <w:p w14:paraId="5382CEC7">
            <w:pPr>
              <w:tabs>
                <w:tab w:val="left" w:pos="0"/>
              </w:tabs>
              <w:spacing w:line="360" w:lineRule="auto"/>
              <w:rPr>
                <w:rFonts w:hint="eastAsia" w:ascii="仿宋" w:hAnsi="仿宋" w:eastAsia="仿宋" w:cs="仿宋"/>
                <w:color w:val="auto"/>
                <w:sz w:val="24"/>
                <w:highlight w:val="none"/>
              </w:rPr>
            </w:pPr>
          </w:p>
        </w:tc>
        <w:tc>
          <w:tcPr>
            <w:tcW w:w="2193" w:type="dxa"/>
          </w:tcPr>
          <w:p w14:paraId="47A77D2F">
            <w:pPr>
              <w:tabs>
                <w:tab w:val="left" w:pos="0"/>
              </w:tabs>
              <w:spacing w:line="360" w:lineRule="auto"/>
              <w:rPr>
                <w:rFonts w:hint="eastAsia" w:ascii="仿宋" w:hAnsi="仿宋" w:eastAsia="仿宋" w:cs="仿宋"/>
                <w:color w:val="auto"/>
                <w:sz w:val="24"/>
                <w:highlight w:val="none"/>
              </w:rPr>
            </w:pPr>
          </w:p>
        </w:tc>
      </w:tr>
    </w:tbl>
    <w:p w14:paraId="2BCDBC20">
      <w:pPr>
        <w:pStyle w:val="11"/>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注：本表后附相关证明材料。</w:t>
      </w:r>
    </w:p>
    <w:p w14:paraId="25BBB68F">
      <w:pPr>
        <w:spacing w:line="360" w:lineRule="auto"/>
        <w:ind w:firstLine="2834" w:firstLineChars="1181"/>
        <w:rPr>
          <w:rFonts w:hint="eastAsia" w:ascii="仿宋" w:hAnsi="仿宋" w:eastAsia="仿宋" w:cs="仿宋"/>
          <w:color w:val="auto"/>
          <w:highlight w:val="none"/>
        </w:rPr>
      </w:pPr>
    </w:p>
    <w:p w14:paraId="542D2E0A">
      <w:pPr>
        <w:pStyle w:val="11"/>
        <w:rPr>
          <w:rFonts w:hint="eastAsia" w:ascii="仿宋" w:hAnsi="仿宋" w:eastAsia="仿宋" w:cs="仿宋"/>
          <w:color w:val="auto"/>
          <w:highlight w:val="none"/>
        </w:rPr>
      </w:pPr>
    </w:p>
    <w:p w14:paraId="309981E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7B8BCB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9C9AD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FF7615E">
      <w:pPr>
        <w:pStyle w:val="11"/>
        <w:rPr>
          <w:rFonts w:hint="eastAsia" w:ascii="仿宋" w:hAnsi="仿宋" w:eastAsia="仿宋" w:cs="仿宋"/>
          <w:bCs/>
          <w:color w:val="auto"/>
          <w:sz w:val="22"/>
          <w:szCs w:val="22"/>
          <w:highlight w:val="none"/>
        </w:rPr>
      </w:pPr>
    </w:p>
    <w:p w14:paraId="1B0AF8DE">
      <w:pPr>
        <w:pStyle w:val="25"/>
        <w:rPr>
          <w:rFonts w:hint="eastAsia" w:ascii="仿宋" w:hAnsi="仿宋" w:eastAsia="仿宋" w:cs="仿宋"/>
          <w:bCs/>
          <w:color w:val="auto"/>
          <w:sz w:val="22"/>
          <w:szCs w:val="22"/>
          <w:highlight w:val="none"/>
        </w:rPr>
      </w:pPr>
    </w:p>
    <w:p w14:paraId="38E2B307">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46640566">
      <w:pPr>
        <w:overflowPunct w:val="0"/>
        <w:spacing w:line="360" w:lineRule="auto"/>
        <w:jc w:val="center"/>
        <w:outlineLvl w:val="1"/>
        <w:rPr>
          <w:rStyle w:val="97"/>
          <w:rFonts w:hint="eastAsia" w:ascii="仿宋" w:hAnsi="仿宋" w:eastAsia="仿宋" w:cs="仿宋"/>
          <w:color w:val="auto"/>
          <w:sz w:val="32"/>
          <w:szCs w:val="32"/>
          <w:highlight w:val="none"/>
        </w:rPr>
      </w:pPr>
      <w:bookmarkStart w:id="111" w:name="_Toc24121"/>
      <w:bookmarkStart w:id="112" w:name="_Toc11785"/>
      <w:bookmarkStart w:id="113" w:name="_Toc12541"/>
      <w:r>
        <w:rPr>
          <w:rStyle w:val="97"/>
          <w:rFonts w:hint="eastAsia" w:ascii="仿宋" w:hAnsi="仿宋" w:eastAsia="仿宋" w:cs="仿宋"/>
          <w:color w:val="auto"/>
          <w:sz w:val="32"/>
          <w:szCs w:val="32"/>
          <w:highlight w:val="none"/>
          <w:lang w:val="en-US" w:eastAsia="zh-CN"/>
        </w:rPr>
        <w:t>七</w:t>
      </w:r>
      <w:r>
        <w:rPr>
          <w:rStyle w:val="97"/>
          <w:rFonts w:hint="eastAsia" w:ascii="仿宋" w:hAnsi="仿宋" w:eastAsia="仿宋" w:cs="仿宋"/>
          <w:color w:val="auto"/>
          <w:sz w:val="32"/>
          <w:szCs w:val="32"/>
          <w:highlight w:val="none"/>
        </w:rPr>
        <w:t>、商务和</w:t>
      </w:r>
      <w:r>
        <w:rPr>
          <w:rStyle w:val="97"/>
          <w:rFonts w:hint="eastAsia" w:ascii="仿宋" w:hAnsi="仿宋" w:eastAsia="仿宋" w:cs="仿宋"/>
          <w:color w:val="auto"/>
          <w:sz w:val="32"/>
          <w:szCs w:val="32"/>
          <w:highlight w:val="none"/>
          <w:lang w:val="en-US" w:eastAsia="zh-CN"/>
        </w:rPr>
        <w:t>服务</w:t>
      </w:r>
      <w:r>
        <w:rPr>
          <w:rStyle w:val="97"/>
          <w:rFonts w:hint="eastAsia" w:ascii="仿宋" w:hAnsi="仿宋" w:eastAsia="仿宋" w:cs="仿宋"/>
          <w:color w:val="auto"/>
          <w:sz w:val="32"/>
          <w:szCs w:val="32"/>
          <w:highlight w:val="none"/>
        </w:rPr>
        <w:t>响应说明</w:t>
      </w:r>
      <w:bookmarkEnd w:id="111"/>
      <w:bookmarkEnd w:id="112"/>
      <w:bookmarkEnd w:id="113"/>
    </w:p>
    <w:p w14:paraId="6AE6AB6D">
      <w:pPr>
        <w:adjustRightInd w:val="0"/>
        <w:snapToGrid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1、商务偏离表</w:t>
      </w:r>
    </w:p>
    <w:tbl>
      <w:tblPr>
        <w:tblStyle w:val="3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1DE8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4A60A60">
            <w:pPr>
              <w:pStyle w:val="13"/>
              <w:spacing w:before="120"/>
              <w:ind w:left="0" w:right="34"/>
              <w:jc w:val="center"/>
              <w:rPr>
                <w:rFonts w:hint="eastAsia" w:ascii="仿宋" w:hAnsi="仿宋" w:eastAsia="仿宋" w:cs="仿宋"/>
                <w:b/>
                <w:color w:val="auto"/>
                <w:highlight w:val="none"/>
              </w:rPr>
            </w:pPr>
            <w:r>
              <w:rPr>
                <w:rFonts w:hint="eastAsia" w:ascii="仿宋" w:hAnsi="仿宋" w:eastAsia="仿宋" w:cs="仿宋"/>
                <w:b/>
                <w:color w:val="auto"/>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01052B81">
            <w:pPr>
              <w:pStyle w:val="13"/>
              <w:spacing w:before="120"/>
              <w:ind w:left="0" w:right="34"/>
              <w:jc w:val="center"/>
              <w:rPr>
                <w:rFonts w:hint="eastAsia" w:ascii="仿宋" w:hAnsi="仿宋" w:eastAsia="仿宋" w:cs="仿宋"/>
                <w:b/>
                <w:color w:val="auto"/>
                <w:highlight w:val="none"/>
              </w:rPr>
            </w:pPr>
            <w:r>
              <w:rPr>
                <w:rFonts w:hint="eastAsia" w:ascii="仿宋" w:hAnsi="仿宋" w:eastAsia="仿宋" w:cs="仿宋"/>
                <w:b/>
                <w:color w:val="auto"/>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279BE33">
            <w:pPr>
              <w:pStyle w:val="13"/>
              <w:spacing w:before="120"/>
              <w:ind w:left="0" w:right="34"/>
              <w:jc w:val="center"/>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rPr>
              <w:t>磋商响应</w:t>
            </w:r>
            <w:r>
              <w:rPr>
                <w:rFonts w:hint="eastAsia" w:ascii="仿宋" w:hAnsi="仿宋" w:eastAsia="仿宋" w:cs="仿宋"/>
                <w:b/>
                <w:color w:val="auto"/>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0CCEC902">
            <w:pPr>
              <w:pStyle w:val="13"/>
              <w:spacing w:before="120"/>
              <w:ind w:left="0" w:right="34"/>
              <w:jc w:val="center"/>
              <w:rPr>
                <w:rFonts w:hint="eastAsia" w:ascii="仿宋" w:hAnsi="仿宋" w:eastAsia="仿宋" w:cs="仿宋"/>
                <w:b/>
                <w:color w:val="auto"/>
                <w:highlight w:val="none"/>
              </w:rPr>
            </w:pPr>
            <w:r>
              <w:rPr>
                <w:rFonts w:hint="eastAsia" w:ascii="仿宋" w:hAnsi="仿宋" w:eastAsia="仿宋" w:cs="仿宋"/>
                <w:b/>
                <w:color w:val="auto"/>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62B0070D">
            <w:pPr>
              <w:pStyle w:val="13"/>
              <w:spacing w:before="120"/>
              <w:ind w:left="0" w:right="34"/>
              <w:jc w:val="center"/>
              <w:rPr>
                <w:rFonts w:hint="eastAsia" w:ascii="仿宋" w:hAnsi="仿宋" w:eastAsia="仿宋" w:cs="仿宋"/>
                <w:b/>
                <w:color w:val="auto"/>
                <w:highlight w:val="none"/>
              </w:rPr>
            </w:pPr>
            <w:r>
              <w:rPr>
                <w:rFonts w:hint="eastAsia" w:ascii="仿宋" w:hAnsi="仿宋" w:eastAsia="仿宋" w:cs="仿宋"/>
                <w:b/>
                <w:color w:val="auto"/>
                <w:highlight w:val="none"/>
              </w:rPr>
              <w:t>备注</w:t>
            </w:r>
          </w:p>
        </w:tc>
      </w:tr>
      <w:tr w14:paraId="608E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9DAE929">
            <w:pPr>
              <w:pStyle w:val="13"/>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4F8B69E4">
            <w:pPr>
              <w:pStyle w:val="13"/>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08ED7C1A">
            <w:pPr>
              <w:pStyle w:val="13"/>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01B143F9">
            <w:pPr>
              <w:pStyle w:val="13"/>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70FF8B70">
            <w:pPr>
              <w:pStyle w:val="13"/>
              <w:spacing w:before="120"/>
              <w:ind w:right="34"/>
              <w:jc w:val="center"/>
              <w:rPr>
                <w:rFonts w:hint="eastAsia" w:ascii="仿宋" w:hAnsi="仿宋" w:eastAsia="仿宋" w:cs="仿宋"/>
                <w:b/>
                <w:color w:val="auto"/>
                <w:highlight w:val="none"/>
              </w:rPr>
            </w:pPr>
          </w:p>
        </w:tc>
      </w:tr>
      <w:tr w14:paraId="7603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F0ADC89">
            <w:pPr>
              <w:pStyle w:val="13"/>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1A0E50E0">
            <w:pPr>
              <w:pStyle w:val="13"/>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351904FF">
            <w:pPr>
              <w:pStyle w:val="13"/>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0192EF6A">
            <w:pPr>
              <w:pStyle w:val="13"/>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7B6B49F9">
            <w:pPr>
              <w:pStyle w:val="13"/>
              <w:spacing w:before="120"/>
              <w:ind w:right="34"/>
              <w:jc w:val="center"/>
              <w:rPr>
                <w:rFonts w:hint="eastAsia" w:ascii="仿宋" w:hAnsi="仿宋" w:eastAsia="仿宋" w:cs="仿宋"/>
                <w:b/>
                <w:color w:val="auto"/>
                <w:highlight w:val="none"/>
              </w:rPr>
            </w:pPr>
          </w:p>
        </w:tc>
      </w:tr>
      <w:tr w14:paraId="2CE4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FF512EE">
            <w:pPr>
              <w:pStyle w:val="13"/>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6AF5D224">
            <w:pPr>
              <w:pStyle w:val="13"/>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44C71B2A">
            <w:pPr>
              <w:pStyle w:val="13"/>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1B20A011">
            <w:pPr>
              <w:pStyle w:val="13"/>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76369579">
            <w:pPr>
              <w:pStyle w:val="13"/>
              <w:spacing w:before="120"/>
              <w:ind w:right="34"/>
              <w:jc w:val="center"/>
              <w:rPr>
                <w:rFonts w:hint="eastAsia" w:ascii="仿宋" w:hAnsi="仿宋" w:eastAsia="仿宋" w:cs="仿宋"/>
                <w:b/>
                <w:color w:val="auto"/>
                <w:highlight w:val="none"/>
              </w:rPr>
            </w:pPr>
          </w:p>
        </w:tc>
      </w:tr>
      <w:tr w14:paraId="6EFC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54300A">
            <w:pPr>
              <w:pStyle w:val="13"/>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3058EA06">
            <w:pPr>
              <w:pStyle w:val="13"/>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4D2489D6">
            <w:pPr>
              <w:pStyle w:val="13"/>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0C79A511">
            <w:pPr>
              <w:pStyle w:val="13"/>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756CB101">
            <w:pPr>
              <w:pStyle w:val="13"/>
              <w:spacing w:before="120"/>
              <w:ind w:right="34"/>
              <w:jc w:val="center"/>
              <w:rPr>
                <w:rFonts w:hint="eastAsia" w:ascii="仿宋" w:hAnsi="仿宋" w:eastAsia="仿宋" w:cs="仿宋"/>
                <w:b/>
                <w:color w:val="auto"/>
                <w:highlight w:val="none"/>
              </w:rPr>
            </w:pPr>
          </w:p>
        </w:tc>
      </w:tr>
      <w:tr w14:paraId="363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FE5697">
            <w:pPr>
              <w:pStyle w:val="13"/>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405EEA98">
            <w:pPr>
              <w:pStyle w:val="13"/>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5B9B8B48">
            <w:pPr>
              <w:pStyle w:val="13"/>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1DA671AE">
            <w:pPr>
              <w:pStyle w:val="13"/>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01BE9DC8">
            <w:pPr>
              <w:pStyle w:val="13"/>
              <w:spacing w:before="120"/>
              <w:ind w:right="34"/>
              <w:jc w:val="center"/>
              <w:rPr>
                <w:rFonts w:hint="eastAsia" w:ascii="仿宋" w:hAnsi="仿宋" w:eastAsia="仿宋" w:cs="仿宋"/>
                <w:b/>
                <w:color w:val="auto"/>
                <w:highlight w:val="none"/>
              </w:rPr>
            </w:pPr>
          </w:p>
        </w:tc>
      </w:tr>
      <w:tr w14:paraId="143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664EC73">
            <w:pPr>
              <w:pStyle w:val="13"/>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4775F53E">
            <w:pPr>
              <w:pStyle w:val="13"/>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7B1A7F56">
            <w:pPr>
              <w:pStyle w:val="13"/>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22536A57">
            <w:pPr>
              <w:pStyle w:val="13"/>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4669D36D">
            <w:pPr>
              <w:pStyle w:val="13"/>
              <w:spacing w:before="120"/>
              <w:ind w:right="34"/>
              <w:jc w:val="center"/>
              <w:rPr>
                <w:rFonts w:hint="eastAsia" w:ascii="仿宋" w:hAnsi="仿宋" w:eastAsia="仿宋" w:cs="仿宋"/>
                <w:b/>
                <w:color w:val="auto"/>
                <w:highlight w:val="none"/>
              </w:rPr>
            </w:pPr>
          </w:p>
        </w:tc>
      </w:tr>
      <w:tr w14:paraId="381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993AEDA">
            <w:pPr>
              <w:pStyle w:val="13"/>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171D7840">
            <w:pPr>
              <w:pStyle w:val="13"/>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3AF61489">
            <w:pPr>
              <w:pStyle w:val="13"/>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2A4E490C">
            <w:pPr>
              <w:pStyle w:val="13"/>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13E34031">
            <w:pPr>
              <w:pStyle w:val="13"/>
              <w:spacing w:before="120"/>
              <w:ind w:right="34"/>
              <w:jc w:val="center"/>
              <w:rPr>
                <w:rFonts w:hint="eastAsia" w:ascii="仿宋" w:hAnsi="仿宋" w:eastAsia="仿宋" w:cs="仿宋"/>
                <w:b/>
                <w:color w:val="auto"/>
                <w:highlight w:val="none"/>
              </w:rPr>
            </w:pPr>
          </w:p>
        </w:tc>
      </w:tr>
    </w:tbl>
    <w:p w14:paraId="56053942">
      <w:pPr>
        <w:pStyle w:val="13"/>
        <w:spacing w:before="120" w:line="360" w:lineRule="auto"/>
        <w:ind w:left="0" w:right="34"/>
        <w:jc w:val="both"/>
        <w:rPr>
          <w:rFonts w:hint="eastAsia" w:ascii="仿宋" w:hAnsi="仿宋" w:eastAsia="仿宋" w:cs="仿宋"/>
          <w:bCs/>
          <w:color w:val="auto"/>
          <w:highlight w:val="none"/>
          <w:lang w:val="en-US" w:eastAsia="zh-CN"/>
        </w:rPr>
      </w:pPr>
      <w:r>
        <w:rPr>
          <w:rFonts w:hint="eastAsia" w:ascii="仿宋" w:hAnsi="仿宋" w:eastAsia="仿宋" w:cs="仿宋"/>
          <w:bCs/>
          <w:color w:val="auto"/>
          <w:szCs w:val="24"/>
          <w:highlight w:val="none"/>
        </w:rPr>
        <w:t>1.供应商须按照</w:t>
      </w:r>
      <w:r>
        <w:rPr>
          <w:rFonts w:hint="eastAsia" w:ascii="仿宋" w:hAnsi="仿宋" w:eastAsia="仿宋" w:cs="仿宋"/>
          <w:bCs/>
          <w:color w:val="auto"/>
          <w:szCs w:val="24"/>
          <w:highlight w:val="none"/>
          <w:lang w:val="en-US" w:eastAsia="zh-CN"/>
        </w:rPr>
        <w:t>磋商</w:t>
      </w:r>
      <w:r>
        <w:rPr>
          <w:rFonts w:hint="eastAsia" w:ascii="仿宋" w:hAnsi="仿宋" w:eastAsia="仿宋" w:cs="仿宋"/>
          <w:bCs/>
          <w:color w:val="auto"/>
          <w:szCs w:val="24"/>
          <w:highlight w:val="none"/>
        </w:rPr>
        <w:t>文件“第</w:t>
      </w:r>
      <w:r>
        <w:rPr>
          <w:rFonts w:hint="eastAsia" w:ascii="仿宋" w:hAnsi="仿宋" w:eastAsia="仿宋" w:cs="仿宋"/>
          <w:bCs/>
          <w:color w:val="auto"/>
          <w:szCs w:val="24"/>
          <w:highlight w:val="none"/>
          <w:lang w:val="en-US" w:eastAsia="zh-CN"/>
        </w:rPr>
        <w:t>五章</w:t>
      </w:r>
      <w:r>
        <w:rPr>
          <w:rFonts w:hint="eastAsia" w:ascii="仿宋" w:hAnsi="仿宋" w:eastAsia="仿宋" w:cs="仿宋"/>
          <w:bCs/>
          <w:color w:val="auto"/>
          <w:szCs w:val="24"/>
          <w:highlight w:val="none"/>
        </w:rPr>
        <w:t>商务及合同主要条款”表格部分逐条填写。如实填写该表，如有隐瞒，后果由供应商自负</w:t>
      </w:r>
      <w:r>
        <w:rPr>
          <w:rFonts w:hint="eastAsia" w:ascii="仿宋" w:hAnsi="仿宋" w:eastAsia="仿宋" w:cs="仿宋"/>
          <w:bCs/>
          <w:color w:val="auto"/>
          <w:szCs w:val="24"/>
          <w:highlight w:val="none"/>
          <w:lang w:eastAsia="zh-CN"/>
        </w:rPr>
        <w:t>，</w:t>
      </w:r>
      <w:r>
        <w:rPr>
          <w:rFonts w:hint="eastAsia" w:ascii="仿宋" w:hAnsi="仿宋" w:eastAsia="仿宋" w:cs="仿宋"/>
          <w:bCs/>
          <w:color w:val="auto"/>
          <w:szCs w:val="24"/>
          <w:highlight w:val="none"/>
          <w:lang w:val="en-US" w:eastAsia="zh-CN"/>
        </w:rPr>
        <w:t>偏离视为无效响应。</w:t>
      </w:r>
    </w:p>
    <w:p w14:paraId="6501603E">
      <w:pPr>
        <w:pStyle w:val="13"/>
        <w:spacing w:before="120" w:line="360" w:lineRule="auto"/>
        <w:ind w:left="0" w:right="34"/>
        <w:jc w:val="both"/>
        <w:rPr>
          <w:rFonts w:hint="eastAsia" w:ascii="仿宋" w:hAnsi="仿宋" w:eastAsia="仿宋" w:cs="仿宋"/>
          <w:bCs/>
          <w:color w:val="auto"/>
          <w:highlight w:val="none"/>
        </w:rPr>
      </w:pPr>
      <w:r>
        <w:rPr>
          <w:rFonts w:hint="eastAsia" w:ascii="仿宋" w:hAnsi="仿宋" w:eastAsia="仿宋" w:cs="仿宋"/>
          <w:bCs/>
          <w:color w:val="auto"/>
          <w:highlight w:val="none"/>
        </w:rPr>
        <w:t>2.此表可增加，偏离内容填写“正偏离”、“负偏离”或“无偏离”。</w:t>
      </w:r>
    </w:p>
    <w:p w14:paraId="60F5E720">
      <w:pPr>
        <w:pStyle w:val="13"/>
        <w:spacing w:before="120"/>
        <w:ind w:left="0" w:right="34"/>
        <w:jc w:val="both"/>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3.供应商如对</w:t>
      </w:r>
      <w:r>
        <w:rPr>
          <w:rFonts w:hint="eastAsia" w:ascii="仿宋" w:hAnsi="仿宋" w:eastAsia="仿宋" w:cs="仿宋"/>
          <w:bCs/>
          <w:color w:val="auto"/>
          <w:szCs w:val="24"/>
          <w:highlight w:val="none"/>
        </w:rPr>
        <w:t>“第</w:t>
      </w:r>
      <w:r>
        <w:rPr>
          <w:rFonts w:hint="eastAsia" w:ascii="仿宋" w:hAnsi="仿宋" w:eastAsia="仿宋" w:cs="仿宋"/>
          <w:bCs/>
          <w:color w:val="auto"/>
          <w:szCs w:val="24"/>
          <w:highlight w:val="none"/>
          <w:lang w:val="en-US" w:eastAsia="zh-CN"/>
        </w:rPr>
        <w:t>五章</w:t>
      </w:r>
      <w:r>
        <w:rPr>
          <w:rFonts w:hint="eastAsia" w:ascii="仿宋" w:hAnsi="仿宋" w:eastAsia="仿宋" w:cs="仿宋"/>
          <w:bCs/>
          <w:color w:val="auto"/>
          <w:szCs w:val="24"/>
          <w:highlight w:val="none"/>
        </w:rPr>
        <w:t>商务及合同主要条款”</w:t>
      </w:r>
      <w:r>
        <w:rPr>
          <w:rFonts w:hint="eastAsia" w:ascii="仿宋" w:hAnsi="仿宋" w:eastAsia="仿宋" w:cs="仿宋"/>
          <w:bCs/>
          <w:color w:val="auto"/>
          <w:highlight w:val="none"/>
          <w:lang w:val="en-US" w:eastAsia="zh-CN"/>
        </w:rPr>
        <w:t>无偏离时，可提交空白表。</w:t>
      </w:r>
    </w:p>
    <w:p w14:paraId="57672DF3">
      <w:pPr>
        <w:pStyle w:val="13"/>
        <w:spacing w:before="120"/>
        <w:ind w:left="0" w:right="34"/>
        <w:jc w:val="both"/>
        <w:rPr>
          <w:rFonts w:hint="eastAsia" w:ascii="仿宋" w:hAnsi="仿宋" w:eastAsia="仿宋" w:cs="仿宋"/>
          <w:bCs/>
          <w:color w:val="auto"/>
          <w:highlight w:val="none"/>
        </w:rPr>
      </w:pPr>
    </w:p>
    <w:p w14:paraId="0303B02E">
      <w:pPr>
        <w:pStyle w:val="18"/>
        <w:rPr>
          <w:rFonts w:hint="eastAsia" w:ascii="仿宋" w:hAnsi="仿宋" w:eastAsia="仿宋" w:cs="仿宋"/>
          <w:color w:val="auto"/>
          <w:sz w:val="24"/>
          <w:szCs w:val="24"/>
          <w:highlight w:val="none"/>
        </w:rPr>
      </w:pPr>
    </w:p>
    <w:p w14:paraId="76B037B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E250D8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1F2B677">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AF7F0BD">
      <w:pPr>
        <w:rPr>
          <w:rFonts w:hint="eastAsia" w:ascii="仿宋" w:hAnsi="仿宋" w:eastAsia="仿宋" w:cs="仿宋"/>
          <w:b/>
          <w:bCs/>
          <w:color w:val="auto"/>
          <w:sz w:val="32"/>
          <w:szCs w:val="32"/>
          <w:highlight w:val="none"/>
        </w:rPr>
      </w:pPr>
    </w:p>
    <w:p w14:paraId="205C8CDB">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3E54A9D4">
      <w:pPr>
        <w:pStyle w:val="13"/>
        <w:spacing w:before="120"/>
        <w:ind w:left="0" w:right="34"/>
        <w:jc w:val="center"/>
        <w:rPr>
          <w:rFonts w:hint="eastAsia" w:ascii="仿宋" w:hAnsi="仿宋" w:eastAsia="仿宋" w:cs="仿宋"/>
          <w:b/>
          <w:bCs/>
          <w:color w:val="auto"/>
          <w:sz w:val="28"/>
          <w:szCs w:val="28"/>
          <w:highlight w:val="none"/>
        </w:rPr>
      </w:pPr>
      <w:bookmarkStart w:id="114" w:name="_Toc14672"/>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lang w:val="en-US" w:eastAsia="zh-CN"/>
        </w:rPr>
        <w:t>服务</w:t>
      </w:r>
      <w:r>
        <w:rPr>
          <w:rFonts w:hint="eastAsia" w:ascii="仿宋" w:hAnsi="仿宋" w:eastAsia="仿宋" w:cs="仿宋"/>
          <w:b/>
          <w:bCs/>
          <w:color w:val="auto"/>
          <w:sz w:val="28"/>
          <w:szCs w:val="28"/>
          <w:highlight w:val="none"/>
        </w:rPr>
        <w:t>偏离表</w:t>
      </w:r>
      <w:bookmarkEnd w:id="114"/>
    </w:p>
    <w:tbl>
      <w:tblPr>
        <w:tblStyle w:val="3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494C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5329877">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2332" w:type="dxa"/>
            <w:vAlign w:val="center"/>
          </w:tcPr>
          <w:p w14:paraId="284A7E14">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磋商文件</w:t>
            </w:r>
            <w:r>
              <w:rPr>
                <w:rFonts w:hint="eastAsia" w:ascii="仿宋" w:hAnsi="仿宋" w:eastAsia="仿宋" w:cs="仿宋"/>
                <w:b/>
                <w:bCs/>
                <w:color w:val="auto"/>
                <w:sz w:val="24"/>
                <w:highlight w:val="none"/>
              </w:rPr>
              <w:t>服务要求</w:t>
            </w:r>
          </w:p>
        </w:tc>
        <w:tc>
          <w:tcPr>
            <w:tcW w:w="2220" w:type="dxa"/>
            <w:vAlign w:val="center"/>
          </w:tcPr>
          <w:p w14:paraId="044968DE">
            <w:pPr>
              <w:spacing w:line="360" w:lineRule="auto"/>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磋商响应内容</w:t>
            </w:r>
          </w:p>
        </w:tc>
        <w:tc>
          <w:tcPr>
            <w:tcW w:w="2195" w:type="dxa"/>
            <w:vAlign w:val="center"/>
          </w:tcPr>
          <w:p w14:paraId="6AA1E39F">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偏离情况</w:t>
            </w:r>
          </w:p>
        </w:tc>
        <w:tc>
          <w:tcPr>
            <w:tcW w:w="1440" w:type="dxa"/>
            <w:vAlign w:val="center"/>
          </w:tcPr>
          <w:p w14:paraId="3140E583">
            <w:pPr>
              <w:spacing w:line="360" w:lineRule="auto"/>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备注</w:t>
            </w:r>
          </w:p>
        </w:tc>
      </w:tr>
      <w:tr w14:paraId="06458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D393F8">
            <w:pPr>
              <w:spacing w:line="360" w:lineRule="auto"/>
              <w:jc w:val="center"/>
              <w:rPr>
                <w:rFonts w:hint="eastAsia" w:ascii="仿宋" w:hAnsi="仿宋" w:eastAsia="仿宋" w:cs="仿宋"/>
                <w:color w:val="auto"/>
                <w:sz w:val="24"/>
                <w:highlight w:val="none"/>
              </w:rPr>
            </w:pPr>
          </w:p>
        </w:tc>
        <w:tc>
          <w:tcPr>
            <w:tcW w:w="2332" w:type="dxa"/>
          </w:tcPr>
          <w:p w14:paraId="292195B7">
            <w:pPr>
              <w:spacing w:line="360" w:lineRule="auto"/>
              <w:jc w:val="center"/>
              <w:rPr>
                <w:rFonts w:hint="eastAsia" w:ascii="仿宋" w:hAnsi="仿宋" w:eastAsia="仿宋" w:cs="仿宋"/>
                <w:color w:val="auto"/>
                <w:sz w:val="24"/>
                <w:highlight w:val="none"/>
              </w:rPr>
            </w:pPr>
          </w:p>
        </w:tc>
        <w:tc>
          <w:tcPr>
            <w:tcW w:w="2220" w:type="dxa"/>
          </w:tcPr>
          <w:p w14:paraId="5D30FBC9">
            <w:pPr>
              <w:spacing w:line="360" w:lineRule="auto"/>
              <w:jc w:val="center"/>
              <w:rPr>
                <w:rFonts w:hint="eastAsia" w:ascii="仿宋" w:hAnsi="仿宋" w:eastAsia="仿宋" w:cs="仿宋"/>
                <w:color w:val="auto"/>
                <w:sz w:val="24"/>
                <w:highlight w:val="none"/>
              </w:rPr>
            </w:pPr>
          </w:p>
        </w:tc>
        <w:tc>
          <w:tcPr>
            <w:tcW w:w="2195" w:type="dxa"/>
          </w:tcPr>
          <w:p w14:paraId="51321C80">
            <w:pPr>
              <w:spacing w:line="360" w:lineRule="auto"/>
              <w:jc w:val="center"/>
              <w:rPr>
                <w:rFonts w:hint="eastAsia" w:ascii="仿宋" w:hAnsi="仿宋" w:eastAsia="仿宋" w:cs="仿宋"/>
                <w:color w:val="auto"/>
                <w:sz w:val="24"/>
                <w:highlight w:val="none"/>
              </w:rPr>
            </w:pPr>
          </w:p>
        </w:tc>
        <w:tc>
          <w:tcPr>
            <w:tcW w:w="1440" w:type="dxa"/>
          </w:tcPr>
          <w:p w14:paraId="7EC6BF4C">
            <w:pPr>
              <w:spacing w:line="360" w:lineRule="auto"/>
              <w:jc w:val="center"/>
              <w:rPr>
                <w:rFonts w:hint="eastAsia" w:ascii="仿宋" w:hAnsi="仿宋" w:eastAsia="仿宋" w:cs="仿宋"/>
                <w:color w:val="auto"/>
                <w:sz w:val="24"/>
                <w:highlight w:val="none"/>
              </w:rPr>
            </w:pPr>
          </w:p>
        </w:tc>
      </w:tr>
      <w:tr w14:paraId="7408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A7DFD0D">
            <w:pPr>
              <w:spacing w:line="360" w:lineRule="auto"/>
              <w:jc w:val="center"/>
              <w:rPr>
                <w:rFonts w:hint="eastAsia" w:ascii="仿宋" w:hAnsi="仿宋" w:eastAsia="仿宋" w:cs="仿宋"/>
                <w:color w:val="auto"/>
                <w:sz w:val="24"/>
                <w:highlight w:val="none"/>
              </w:rPr>
            </w:pPr>
          </w:p>
        </w:tc>
        <w:tc>
          <w:tcPr>
            <w:tcW w:w="2332" w:type="dxa"/>
          </w:tcPr>
          <w:p w14:paraId="2C7C69CA">
            <w:pPr>
              <w:spacing w:line="360" w:lineRule="auto"/>
              <w:jc w:val="center"/>
              <w:rPr>
                <w:rFonts w:hint="eastAsia" w:ascii="仿宋" w:hAnsi="仿宋" w:eastAsia="仿宋" w:cs="仿宋"/>
                <w:color w:val="auto"/>
                <w:sz w:val="24"/>
                <w:highlight w:val="none"/>
              </w:rPr>
            </w:pPr>
          </w:p>
        </w:tc>
        <w:tc>
          <w:tcPr>
            <w:tcW w:w="2220" w:type="dxa"/>
          </w:tcPr>
          <w:p w14:paraId="4BC6FED5">
            <w:pPr>
              <w:spacing w:line="360" w:lineRule="auto"/>
              <w:jc w:val="center"/>
              <w:rPr>
                <w:rFonts w:hint="eastAsia" w:ascii="仿宋" w:hAnsi="仿宋" w:eastAsia="仿宋" w:cs="仿宋"/>
                <w:color w:val="auto"/>
                <w:sz w:val="24"/>
                <w:highlight w:val="none"/>
              </w:rPr>
            </w:pPr>
          </w:p>
        </w:tc>
        <w:tc>
          <w:tcPr>
            <w:tcW w:w="2195" w:type="dxa"/>
          </w:tcPr>
          <w:p w14:paraId="05BBCD6F">
            <w:pPr>
              <w:spacing w:line="360" w:lineRule="auto"/>
              <w:jc w:val="center"/>
              <w:rPr>
                <w:rFonts w:hint="eastAsia" w:ascii="仿宋" w:hAnsi="仿宋" w:eastAsia="仿宋" w:cs="仿宋"/>
                <w:color w:val="auto"/>
                <w:sz w:val="24"/>
                <w:highlight w:val="none"/>
              </w:rPr>
            </w:pPr>
          </w:p>
        </w:tc>
        <w:tc>
          <w:tcPr>
            <w:tcW w:w="1440" w:type="dxa"/>
          </w:tcPr>
          <w:p w14:paraId="7D18881E">
            <w:pPr>
              <w:spacing w:line="360" w:lineRule="auto"/>
              <w:jc w:val="center"/>
              <w:rPr>
                <w:rFonts w:hint="eastAsia" w:ascii="仿宋" w:hAnsi="仿宋" w:eastAsia="仿宋" w:cs="仿宋"/>
                <w:color w:val="auto"/>
                <w:sz w:val="24"/>
                <w:highlight w:val="none"/>
              </w:rPr>
            </w:pPr>
          </w:p>
        </w:tc>
      </w:tr>
      <w:tr w14:paraId="28D1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C629F77">
            <w:pPr>
              <w:spacing w:line="360" w:lineRule="auto"/>
              <w:jc w:val="center"/>
              <w:rPr>
                <w:rFonts w:hint="eastAsia" w:ascii="仿宋" w:hAnsi="仿宋" w:eastAsia="仿宋" w:cs="仿宋"/>
                <w:color w:val="auto"/>
                <w:sz w:val="24"/>
                <w:highlight w:val="none"/>
              </w:rPr>
            </w:pPr>
          </w:p>
        </w:tc>
        <w:tc>
          <w:tcPr>
            <w:tcW w:w="2332" w:type="dxa"/>
          </w:tcPr>
          <w:p w14:paraId="57891939">
            <w:pPr>
              <w:spacing w:line="360" w:lineRule="auto"/>
              <w:jc w:val="center"/>
              <w:rPr>
                <w:rFonts w:hint="eastAsia" w:ascii="仿宋" w:hAnsi="仿宋" w:eastAsia="仿宋" w:cs="仿宋"/>
                <w:color w:val="auto"/>
                <w:sz w:val="24"/>
                <w:highlight w:val="none"/>
              </w:rPr>
            </w:pPr>
          </w:p>
        </w:tc>
        <w:tc>
          <w:tcPr>
            <w:tcW w:w="2220" w:type="dxa"/>
          </w:tcPr>
          <w:p w14:paraId="075C6F23">
            <w:pPr>
              <w:spacing w:line="360" w:lineRule="auto"/>
              <w:jc w:val="center"/>
              <w:rPr>
                <w:rFonts w:hint="eastAsia" w:ascii="仿宋" w:hAnsi="仿宋" w:eastAsia="仿宋" w:cs="仿宋"/>
                <w:color w:val="auto"/>
                <w:sz w:val="24"/>
                <w:highlight w:val="none"/>
              </w:rPr>
            </w:pPr>
          </w:p>
        </w:tc>
        <w:tc>
          <w:tcPr>
            <w:tcW w:w="2195" w:type="dxa"/>
          </w:tcPr>
          <w:p w14:paraId="5A39BA07">
            <w:pPr>
              <w:spacing w:line="360" w:lineRule="auto"/>
              <w:jc w:val="center"/>
              <w:rPr>
                <w:rFonts w:hint="eastAsia" w:ascii="仿宋" w:hAnsi="仿宋" w:eastAsia="仿宋" w:cs="仿宋"/>
                <w:color w:val="auto"/>
                <w:sz w:val="24"/>
                <w:highlight w:val="none"/>
              </w:rPr>
            </w:pPr>
          </w:p>
        </w:tc>
        <w:tc>
          <w:tcPr>
            <w:tcW w:w="1440" w:type="dxa"/>
          </w:tcPr>
          <w:p w14:paraId="528D6AB0">
            <w:pPr>
              <w:spacing w:line="360" w:lineRule="auto"/>
              <w:jc w:val="center"/>
              <w:rPr>
                <w:rFonts w:hint="eastAsia" w:ascii="仿宋" w:hAnsi="仿宋" w:eastAsia="仿宋" w:cs="仿宋"/>
                <w:color w:val="auto"/>
                <w:sz w:val="24"/>
                <w:highlight w:val="none"/>
              </w:rPr>
            </w:pPr>
          </w:p>
        </w:tc>
      </w:tr>
      <w:tr w14:paraId="705E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84A2F0">
            <w:pPr>
              <w:spacing w:line="360" w:lineRule="auto"/>
              <w:jc w:val="center"/>
              <w:rPr>
                <w:rFonts w:hint="eastAsia" w:ascii="仿宋" w:hAnsi="仿宋" w:eastAsia="仿宋" w:cs="仿宋"/>
                <w:color w:val="auto"/>
                <w:sz w:val="24"/>
                <w:highlight w:val="none"/>
              </w:rPr>
            </w:pPr>
          </w:p>
        </w:tc>
        <w:tc>
          <w:tcPr>
            <w:tcW w:w="2332" w:type="dxa"/>
          </w:tcPr>
          <w:p w14:paraId="627D5463">
            <w:pPr>
              <w:spacing w:line="360" w:lineRule="auto"/>
              <w:jc w:val="center"/>
              <w:rPr>
                <w:rFonts w:hint="eastAsia" w:ascii="仿宋" w:hAnsi="仿宋" w:eastAsia="仿宋" w:cs="仿宋"/>
                <w:color w:val="auto"/>
                <w:sz w:val="24"/>
                <w:highlight w:val="none"/>
              </w:rPr>
            </w:pPr>
          </w:p>
        </w:tc>
        <w:tc>
          <w:tcPr>
            <w:tcW w:w="2220" w:type="dxa"/>
          </w:tcPr>
          <w:p w14:paraId="133CF61D">
            <w:pPr>
              <w:spacing w:line="360" w:lineRule="auto"/>
              <w:jc w:val="center"/>
              <w:rPr>
                <w:rFonts w:hint="eastAsia" w:ascii="仿宋" w:hAnsi="仿宋" w:eastAsia="仿宋" w:cs="仿宋"/>
                <w:color w:val="auto"/>
                <w:sz w:val="24"/>
                <w:highlight w:val="none"/>
              </w:rPr>
            </w:pPr>
          </w:p>
        </w:tc>
        <w:tc>
          <w:tcPr>
            <w:tcW w:w="2195" w:type="dxa"/>
          </w:tcPr>
          <w:p w14:paraId="5DAFA4D2">
            <w:pPr>
              <w:spacing w:line="360" w:lineRule="auto"/>
              <w:jc w:val="center"/>
              <w:rPr>
                <w:rFonts w:hint="eastAsia" w:ascii="仿宋" w:hAnsi="仿宋" w:eastAsia="仿宋" w:cs="仿宋"/>
                <w:color w:val="auto"/>
                <w:sz w:val="24"/>
                <w:highlight w:val="none"/>
              </w:rPr>
            </w:pPr>
          </w:p>
        </w:tc>
        <w:tc>
          <w:tcPr>
            <w:tcW w:w="1440" w:type="dxa"/>
          </w:tcPr>
          <w:p w14:paraId="4C9BB80E">
            <w:pPr>
              <w:spacing w:line="360" w:lineRule="auto"/>
              <w:jc w:val="center"/>
              <w:rPr>
                <w:rFonts w:hint="eastAsia" w:ascii="仿宋" w:hAnsi="仿宋" w:eastAsia="仿宋" w:cs="仿宋"/>
                <w:color w:val="auto"/>
                <w:sz w:val="24"/>
                <w:highlight w:val="none"/>
              </w:rPr>
            </w:pPr>
          </w:p>
        </w:tc>
      </w:tr>
      <w:tr w14:paraId="08F1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CE1D6A4">
            <w:pPr>
              <w:spacing w:line="360" w:lineRule="auto"/>
              <w:jc w:val="center"/>
              <w:rPr>
                <w:rFonts w:hint="eastAsia" w:ascii="仿宋" w:hAnsi="仿宋" w:eastAsia="仿宋" w:cs="仿宋"/>
                <w:color w:val="auto"/>
                <w:sz w:val="24"/>
                <w:highlight w:val="none"/>
              </w:rPr>
            </w:pPr>
          </w:p>
        </w:tc>
        <w:tc>
          <w:tcPr>
            <w:tcW w:w="2332" w:type="dxa"/>
          </w:tcPr>
          <w:p w14:paraId="30F06897">
            <w:pPr>
              <w:spacing w:line="360" w:lineRule="auto"/>
              <w:jc w:val="center"/>
              <w:rPr>
                <w:rFonts w:hint="eastAsia" w:ascii="仿宋" w:hAnsi="仿宋" w:eastAsia="仿宋" w:cs="仿宋"/>
                <w:color w:val="auto"/>
                <w:sz w:val="24"/>
                <w:highlight w:val="none"/>
              </w:rPr>
            </w:pPr>
          </w:p>
        </w:tc>
        <w:tc>
          <w:tcPr>
            <w:tcW w:w="2220" w:type="dxa"/>
          </w:tcPr>
          <w:p w14:paraId="3248A1A0">
            <w:pPr>
              <w:spacing w:line="360" w:lineRule="auto"/>
              <w:jc w:val="center"/>
              <w:rPr>
                <w:rFonts w:hint="eastAsia" w:ascii="仿宋" w:hAnsi="仿宋" w:eastAsia="仿宋" w:cs="仿宋"/>
                <w:color w:val="auto"/>
                <w:sz w:val="24"/>
                <w:highlight w:val="none"/>
              </w:rPr>
            </w:pPr>
          </w:p>
        </w:tc>
        <w:tc>
          <w:tcPr>
            <w:tcW w:w="2195" w:type="dxa"/>
          </w:tcPr>
          <w:p w14:paraId="1274CA57">
            <w:pPr>
              <w:spacing w:line="360" w:lineRule="auto"/>
              <w:jc w:val="center"/>
              <w:rPr>
                <w:rFonts w:hint="eastAsia" w:ascii="仿宋" w:hAnsi="仿宋" w:eastAsia="仿宋" w:cs="仿宋"/>
                <w:color w:val="auto"/>
                <w:sz w:val="24"/>
                <w:highlight w:val="none"/>
              </w:rPr>
            </w:pPr>
          </w:p>
        </w:tc>
        <w:tc>
          <w:tcPr>
            <w:tcW w:w="1440" w:type="dxa"/>
          </w:tcPr>
          <w:p w14:paraId="0413A855">
            <w:pPr>
              <w:spacing w:line="360" w:lineRule="auto"/>
              <w:jc w:val="center"/>
              <w:rPr>
                <w:rFonts w:hint="eastAsia" w:ascii="仿宋" w:hAnsi="仿宋" w:eastAsia="仿宋" w:cs="仿宋"/>
                <w:color w:val="auto"/>
                <w:sz w:val="24"/>
                <w:highlight w:val="none"/>
              </w:rPr>
            </w:pPr>
          </w:p>
        </w:tc>
      </w:tr>
      <w:tr w14:paraId="0071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E2996C5">
            <w:pPr>
              <w:spacing w:line="360" w:lineRule="auto"/>
              <w:jc w:val="center"/>
              <w:rPr>
                <w:rFonts w:hint="eastAsia" w:ascii="仿宋" w:hAnsi="仿宋" w:eastAsia="仿宋" w:cs="仿宋"/>
                <w:color w:val="auto"/>
                <w:sz w:val="24"/>
                <w:highlight w:val="none"/>
              </w:rPr>
            </w:pPr>
          </w:p>
        </w:tc>
        <w:tc>
          <w:tcPr>
            <w:tcW w:w="2332" w:type="dxa"/>
          </w:tcPr>
          <w:p w14:paraId="2B5E5152">
            <w:pPr>
              <w:spacing w:line="360" w:lineRule="auto"/>
              <w:jc w:val="center"/>
              <w:rPr>
                <w:rFonts w:hint="eastAsia" w:ascii="仿宋" w:hAnsi="仿宋" w:eastAsia="仿宋" w:cs="仿宋"/>
                <w:color w:val="auto"/>
                <w:sz w:val="24"/>
                <w:highlight w:val="none"/>
              </w:rPr>
            </w:pPr>
          </w:p>
        </w:tc>
        <w:tc>
          <w:tcPr>
            <w:tcW w:w="2220" w:type="dxa"/>
          </w:tcPr>
          <w:p w14:paraId="25EFE527">
            <w:pPr>
              <w:spacing w:line="360" w:lineRule="auto"/>
              <w:jc w:val="center"/>
              <w:rPr>
                <w:rFonts w:hint="eastAsia" w:ascii="仿宋" w:hAnsi="仿宋" w:eastAsia="仿宋" w:cs="仿宋"/>
                <w:color w:val="auto"/>
                <w:sz w:val="24"/>
                <w:highlight w:val="none"/>
              </w:rPr>
            </w:pPr>
          </w:p>
        </w:tc>
        <w:tc>
          <w:tcPr>
            <w:tcW w:w="2195" w:type="dxa"/>
          </w:tcPr>
          <w:p w14:paraId="2818BD0B">
            <w:pPr>
              <w:spacing w:line="360" w:lineRule="auto"/>
              <w:jc w:val="center"/>
              <w:rPr>
                <w:rFonts w:hint="eastAsia" w:ascii="仿宋" w:hAnsi="仿宋" w:eastAsia="仿宋" w:cs="仿宋"/>
                <w:color w:val="auto"/>
                <w:sz w:val="24"/>
                <w:highlight w:val="none"/>
              </w:rPr>
            </w:pPr>
          </w:p>
        </w:tc>
        <w:tc>
          <w:tcPr>
            <w:tcW w:w="1440" w:type="dxa"/>
          </w:tcPr>
          <w:p w14:paraId="07478009">
            <w:pPr>
              <w:spacing w:line="360" w:lineRule="auto"/>
              <w:jc w:val="center"/>
              <w:rPr>
                <w:rFonts w:hint="eastAsia" w:ascii="仿宋" w:hAnsi="仿宋" w:eastAsia="仿宋" w:cs="仿宋"/>
                <w:color w:val="auto"/>
                <w:sz w:val="24"/>
                <w:highlight w:val="none"/>
              </w:rPr>
            </w:pPr>
          </w:p>
        </w:tc>
      </w:tr>
      <w:tr w14:paraId="2E219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FBA0233">
            <w:pPr>
              <w:spacing w:line="360" w:lineRule="auto"/>
              <w:jc w:val="center"/>
              <w:rPr>
                <w:rFonts w:hint="eastAsia" w:ascii="仿宋" w:hAnsi="仿宋" w:eastAsia="仿宋" w:cs="仿宋"/>
                <w:color w:val="auto"/>
                <w:sz w:val="24"/>
                <w:highlight w:val="none"/>
              </w:rPr>
            </w:pPr>
          </w:p>
        </w:tc>
        <w:tc>
          <w:tcPr>
            <w:tcW w:w="2332" w:type="dxa"/>
          </w:tcPr>
          <w:p w14:paraId="6D80F288">
            <w:pPr>
              <w:spacing w:line="360" w:lineRule="auto"/>
              <w:jc w:val="center"/>
              <w:rPr>
                <w:rFonts w:hint="eastAsia" w:ascii="仿宋" w:hAnsi="仿宋" w:eastAsia="仿宋" w:cs="仿宋"/>
                <w:color w:val="auto"/>
                <w:sz w:val="24"/>
                <w:highlight w:val="none"/>
              </w:rPr>
            </w:pPr>
          </w:p>
        </w:tc>
        <w:tc>
          <w:tcPr>
            <w:tcW w:w="2220" w:type="dxa"/>
          </w:tcPr>
          <w:p w14:paraId="7D25C357">
            <w:pPr>
              <w:spacing w:line="360" w:lineRule="auto"/>
              <w:jc w:val="center"/>
              <w:rPr>
                <w:rFonts w:hint="eastAsia" w:ascii="仿宋" w:hAnsi="仿宋" w:eastAsia="仿宋" w:cs="仿宋"/>
                <w:color w:val="auto"/>
                <w:sz w:val="24"/>
                <w:highlight w:val="none"/>
              </w:rPr>
            </w:pPr>
          </w:p>
        </w:tc>
        <w:tc>
          <w:tcPr>
            <w:tcW w:w="2195" w:type="dxa"/>
          </w:tcPr>
          <w:p w14:paraId="5CA1330A">
            <w:pPr>
              <w:spacing w:line="360" w:lineRule="auto"/>
              <w:jc w:val="center"/>
              <w:rPr>
                <w:rFonts w:hint="eastAsia" w:ascii="仿宋" w:hAnsi="仿宋" w:eastAsia="仿宋" w:cs="仿宋"/>
                <w:color w:val="auto"/>
                <w:sz w:val="24"/>
                <w:highlight w:val="none"/>
              </w:rPr>
            </w:pPr>
          </w:p>
        </w:tc>
        <w:tc>
          <w:tcPr>
            <w:tcW w:w="1440" w:type="dxa"/>
          </w:tcPr>
          <w:p w14:paraId="2D66EC21">
            <w:pPr>
              <w:spacing w:line="360" w:lineRule="auto"/>
              <w:jc w:val="center"/>
              <w:rPr>
                <w:rFonts w:hint="eastAsia" w:ascii="仿宋" w:hAnsi="仿宋" w:eastAsia="仿宋" w:cs="仿宋"/>
                <w:color w:val="auto"/>
                <w:sz w:val="24"/>
                <w:highlight w:val="none"/>
              </w:rPr>
            </w:pPr>
          </w:p>
        </w:tc>
      </w:tr>
      <w:tr w14:paraId="134F6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A3D7345">
            <w:pPr>
              <w:spacing w:line="360" w:lineRule="auto"/>
              <w:jc w:val="center"/>
              <w:rPr>
                <w:rFonts w:hint="eastAsia" w:ascii="仿宋" w:hAnsi="仿宋" w:eastAsia="仿宋" w:cs="仿宋"/>
                <w:color w:val="auto"/>
                <w:sz w:val="24"/>
                <w:highlight w:val="none"/>
              </w:rPr>
            </w:pPr>
          </w:p>
        </w:tc>
        <w:tc>
          <w:tcPr>
            <w:tcW w:w="2332" w:type="dxa"/>
          </w:tcPr>
          <w:p w14:paraId="3D9EE8BA">
            <w:pPr>
              <w:spacing w:line="360" w:lineRule="auto"/>
              <w:jc w:val="center"/>
              <w:rPr>
                <w:rFonts w:hint="eastAsia" w:ascii="仿宋" w:hAnsi="仿宋" w:eastAsia="仿宋" w:cs="仿宋"/>
                <w:color w:val="auto"/>
                <w:sz w:val="24"/>
                <w:highlight w:val="none"/>
              </w:rPr>
            </w:pPr>
          </w:p>
        </w:tc>
        <w:tc>
          <w:tcPr>
            <w:tcW w:w="2220" w:type="dxa"/>
          </w:tcPr>
          <w:p w14:paraId="0E4B4190">
            <w:pPr>
              <w:spacing w:line="360" w:lineRule="auto"/>
              <w:jc w:val="center"/>
              <w:rPr>
                <w:rFonts w:hint="eastAsia" w:ascii="仿宋" w:hAnsi="仿宋" w:eastAsia="仿宋" w:cs="仿宋"/>
                <w:color w:val="auto"/>
                <w:sz w:val="24"/>
                <w:highlight w:val="none"/>
              </w:rPr>
            </w:pPr>
          </w:p>
        </w:tc>
        <w:tc>
          <w:tcPr>
            <w:tcW w:w="2195" w:type="dxa"/>
          </w:tcPr>
          <w:p w14:paraId="0C38926C">
            <w:pPr>
              <w:spacing w:line="360" w:lineRule="auto"/>
              <w:jc w:val="center"/>
              <w:rPr>
                <w:rFonts w:hint="eastAsia" w:ascii="仿宋" w:hAnsi="仿宋" w:eastAsia="仿宋" w:cs="仿宋"/>
                <w:color w:val="auto"/>
                <w:sz w:val="24"/>
                <w:highlight w:val="none"/>
              </w:rPr>
            </w:pPr>
          </w:p>
        </w:tc>
        <w:tc>
          <w:tcPr>
            <w:tcW w:w="1440" w:type="dxa"/>
          </w:tcPr>
          <w:p w14:paraId="1A5BAEED">
            <w:pPr>
              <w:spacing w:line="360" w:lineRule="auto"/>
              <w:jc w:val="center"/>
              <w:rPr>
                <w:rFonts w:hint="eastAsia" w:ascii="仿宋" w:hAnsi="仿宋" w:eastAsia="仿宋" w:cs="仿宋"/>
                <w:color w:val="auto"/>
                <w:sz w:val="24"/>
                <w:highlight w:val="none"/>
              </w:rPr>
            </w:pPr>
          </w:p>
        </w:tc>
      </w:tr>
    </w:tbl>
    <w:p w14:paraId="3E5CED35">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2327056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磋商文件</w:t>
      </w:r>
      <w:r>
        <w:rPr>
          <w:rFonts w:hint="eastAsia" w:ascii="仿宋" w:hAnsi="仿宋" w:eastAsia="仿宋" w:cs="仿宋"/>
          <w:color w:val="auto"/>
          <w:sz w:val="24"/>
          <w:szCs w:val="24"/>
          <w:highlight w:val="none"/>
        </w:rPr>
        <w:t>服务要求”一栏应填写第</w:t>
      </w:r>
      <w:r>
        <w:rPr>
          <w:rFonts w:hint="eastAsia" w:ascii="仿宋" w:hAnsi="仿宋" w:eastAsia="仿宋" w:cs="仿宋"/>
          <w:color w:val="auto"/>
          <w:sz w:val="24"/>
          <w:szCs w:val="24"/>
          <w:highlight w:val="none"/>
          <w:lang w:val="en-US" w:eastAsia="zh-CN"/>
        </w:rPr>
        <w:t>四章</w:t>
      </w:r>
      <w:r>
        <w:rPr>
          <w:rFonts w:hint="eastAsia" w:ascii="仿宋" w:hAnsi="仿宋" w:eastAsia="仿宋" w:cs="仿宋"/>
          <w:color w:val="auto"/>
          <w:sz w:val="24"/>
          <w:szCs w:val="24"/>
          <w:highlight w:val="none"/>
        </w:rPr>
        <w:t>磋商要求及说明的内容；</w:t>
      </w:r>
    </w:p>
    <w:p w14:paraId="75D31FC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磋商响应内容</w:t>
      </w:r>
      <w:r>
        <w:rPr>
          <w:rFonts w:hint="eastAsia" w:ascii="仿宋" w:hAnsi="仿宋" w:eastAsia="仿宋" w:cs="仿宋"/>
          <w:color w:val="auto"/>
          <w:sz w:val="24"/>
          <w:szCs w:val="24"/>
          <w:highlight w:val="none"/>
        </w:rPr>
        <w:t>”一栏必须详细，并应对照</w:t>
      </w:r>
      <w:r>
        <w:rPr>
          <w:rFonts w:hint="eastAsia" w:ascii="仿宋" w:hAnsi="仿宋" w:eastAsia="仿宋" w:cs="仿宋"/>
          <w:color w:val="auto"/>
          <w:sz w:val="24"/>
          <w:szCs w:val="24"/>
          <w:highlight w:val="none"/>
          <w:lang w:val="en-US" w:eastAsia="zh-CN"/>
        </w:rPr>
        <w:t>磋商要求及说明</w:t>
      </w:r>
      <w:r>
        <w:rPr>
          <w:rFonts w:hint="eastAsia" w:ascii="仿宋" w:hAnsi="仿宋" w:eastAsia="仿宋" w:cs="仿宋"/>
          <w:color w:val="auto"/>
          <w:sz w:val="24"/>
          <w:szCs w:val="24"/>
          <w:highlight w:val="none"/>
        </w:rPr>
        <w:t>一一对应响应；</w:t>
      </w:r>
    </w:p>
    <w:p w14:paraId="5AE7A85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3、“偏离情况”一栏应如实填写“正偏离”、“负偏离”或“无偏离”；</w:t>
      </w:r>
    </w:p>
    <w:p w14:paraId="46DAD79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所填写的“偏离情况”与</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判定不一致时，以</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意见为主。</w:t>
      </w:r>
    </w:p>
    <w:p w14:paraId="4213F49F">
      <w:pPr>
        <w:spacing w:line="480" w:lineRule="auto"/>
        <w:ind w:firstLine="3360" w:firstLineChars="1400"/>
        <w:rPr>
          <w:rFonts w:hint="eastAsia" w:ascii="仿宋" w:hAnsi="仿宋" w:eastAsia="仿宋" w:cs="仿宋"/>
          <w:color w:val="auto"/>
          <w:highlight w:val="none"/>
        </w:rPr>
      </w:pPr>
    </w:p>
    <w:p w14:paraId="3F9066EA">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4700F3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3FEF27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363543B">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7EE9AC5C">
      <w:pPr>
        <w:overflowPunct w:val="0"/>
        <w:spacing w:line="360" w:lineRule="auto"/>
        <w:jc w:val="center"/>
        <w:outlineLvl w:val="1"/>
        <w:rPr>
          <w:rStyle w:val="97"/>
          <w:rFonts w:hint="eastAsia" w:ascii="仿宋" w:hAnsi="仿宋" w:eastAsia="仿宋" w:cs="仿宋"/>
          <w:color w:val="auto"/>
          <w:sz w:val="32"/>
          <w:szCs w:val="32"/>
          <w:highlight w:val="none"/>
        </w:rPr>
      </w:pPr>
      <w:bookmarkStart w:id="115" w:name="_Toc2161"/>
      <w:r>
        <w:rPr>
          <w:rStyle w:val="97"/>
          <w:rFonts w:hint="eastAsia" w:ascii="仿宋" w:hAnsi="仿宋" w:eastAsia="仿宋" w:cs="仿宋"/>
          <w:color w:val="auto"/>
          <w:sz w:val="32"/>
          <w:szCs w:val="32"/>
          <w:highlight w:val="none"/>
          <w:lang w:val="en-US" w:eastAsia="zh-CN"/>
        </w:rPr>
        <w:t>八</w:t>
      </w:r>
      <w:r>
        <w:rPr>
          <w:rStyle w:val="97"/>
          <w:rFonts w:hint="eastAsia" w:ascii="仿宋" w:hAnsi="仿宋" w:eastAsia="仿宋" w:cs="仿宋"/>
          <w:color w:val="auto"/>
          <w:sz w:val="32"/>
          <w:szCs w:val="32"/>
          <w:highlight w:val="none"/>
        </w:rPr>
        <w:t>、资格证明文件</w:t>
      </w:r>
      <w:bookmarkEnd w:id="115"/>
    </w:p>
    <w:p w14:paraId="660F404E">
      <w:pPr>
        <w:overflowPunct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供应商情况表</w:t>
      </w:r>
    </w:p>
    <w:tbl>
      <w:tblPr>
        <w:tblStyle w:val="3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5CC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69387012">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单位名称</w:t>
            </w:r>
          </w:p>
        </w:tc>
        <w:tc>
          <w:tcPr>
            <w:tcW w:w="6877" w:type="dxa"/>
            <w:gridSpan w:val="3"/>
          </w:tcPr>
          <w:p w14:paraId="2017DB59">
            <w:pPr>
              <w:overflowPunct w:val="0"/>
              <w:spacing w:line="400" w:lineRule="atLeast"/>
              <w:jc w:val="center"/>
              <w:rPr>
                <w:rFonts w:hint="eastAsia" w:ascii="仿宋" w:hAnsi="仿宋" w:eastAsia="仿宋" w:cs="仿宋"/>
                <w:color w:val="auto"/>
                <w:highlight w:val="none"/>
              </w:rPr>
            </w:pPr>
          </w:p>
        </w:tc>
      </w:tr>
      <w:tr w14:paraId="4F5A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EFB9A59">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统一社会信用代码</w:t>
            </w:r>
          </w:p>
        </w:tc>
        <w:tc>
          <w:tcPr>
            <w:tcW w:w="2764" w:type="dxa"/>
          </w:tcPr>
          <w:p w14:paraId="4F066D38">
            <w:pPr>
              <w:overflowPunct w:val="0"/>
              <w:spacing w:line="400" w:lineRule="atLeast"/>
              <w:jc w:val="center"/>
              <w:rPr>
                <w:rFonts w:hint="eastAsia" w:ascii="仿宋" w:hAnsi="仿宋" w:eastAsia="仿宋" w:cs="仿宋"/>
                <w:color w:val="auto"/>
                <w:highlight w:val="none"/>
              </w:rPr>
            </w:pPr>
          </w:p>
        </w:tc>
        <w:tc>
          <w:tcPr>
            <w:tcW w:w="2265" w:type="dxa"/>
          </w:tcPr>
          <w:p w14:paraId="487E3D64">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注册日期</w:t>
            </w:r>
          </w:p>
        </w:tc>
        <w:tc>
          <w:tcPr>
            <w:tcW w:w="1848" w:type="dxa"/>
          </w:tcPr>
          <w:p w14:paraId="23F67561">
            <w:pPr>
              <w:overflowPunct w:val="0"/>
              <w:spacing w:line="400" w:lineRule="atLeast"/>
              <w:jc w:val="center"/>
              <w:rPr>
                <w:rFonts w:hint="eastAsia" w:ascii="仿宋" w:hAnsi="仿宋" w:eastAsia="仿宋" w:cs="仿宋"/>
                <w:color w:val="auto"/>
                <w:highlight w:val="none"/>
              </w:rPr>
            </w:pPr>
          </w:p>
        </w:tc>
      </w:tr>
      <w:tr w14:paraId="7A71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FF2BB99">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营业地址</w:t>
            </w:r>
          </w:p>
        </w:tc>
        <w:tc>
          <w:tcPr>
            <w:tcW w:w="2764" w:type="dxa"/>
          </w:tcPr>
          <w:p w14:paraId="6ECD6838">
            <w:pPr>
              <w:overflowPunct w:val="0"/>
              <w:spacing w:line="400" w:lineRule="atLeast"/>
              <w:jc w:val="center"/>
              <w:rPr>
                <w:rFonts w:hint="eastAsia" w:ascii="仿宋" w:hAnsi="仿宋" w:eastAsia="仿宋" w:cs="仿宋"/>
                <w:color w:val="auto"/>
                <w:highlight w:val="none"/>
              </w:rPr>
            </w:pPr>
          </w:p>
        </w:tc>
        <w:tc>
          <w:tcPr>
            <w:tcW w:w="2265" w:type="dxa"/>
          </w:tcPr>
          <w:p w14:paraId="246F002E">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注册资金</w:t>
            </w:r>
          </w:p>
        </w:tc>
        <w:tc>
          <w:tcPr>
            <w:tcW w:w="1848" w:type="dxa"/>
          </w:tcPr>
          <w:p w14:paraId="7D9E791E">
            <w:pPr>
              <w:overflowPunct w:val="0"/>
              <w:spacing w:line="400" w:lineRule="atLeast"/>
              <w:jc w:val="center"/>
              <w:rPr>
                <w:rFonts w:hint="eastAsia" w:ascii="仿宋" w:hAnsi="仿宋" w:eastAsia="仿宋" w:cs="仿宋"/>
                <w:color w:val="auto"/>
                <w:highlight w:val="none"/>
              </w:rPr>
            </w:pPr>
          </w:p>
        </w:tc>
      </w:tr>
      <w:tr w14:paraId="4E6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4E601E9">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w:t>
            </w:r>
          </w:p>
        </w:tc>
        <w:tc>
          <w:tcPr>
            <w:tcW w:w="2764" w:type="dxa"/>
          </w:tcPr>
          <w:p w14:paraId="2A668471">
            <w:pPr>
              <w:overflowPunct w:val="0"/>
              <w:spacing w:line="400" w:lineRule="atLeast"/>
              <w:jc w:val="center"/>
              <w:rPr>
                <w:rFonts w:hint="eastAsia" w:ascii="仿宋" w:hAnsi="仿宋" w:eastAsia="仿宋" w:cs="仿宋"/>
                <w:color w:val="auto"/>
                <w:highlight w:val="none"/>
              </w:rPr>
            </w:pPr>
          </w:p>
        </w:tc>
        <w:tc>
          <w:tcPr>
            <w:tcW w:w="2265" w:type="dxa"/>
          </w:tcPr>
          <w:p w14:paraId="3CC9D224">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联系方式</w:t>
            </w:r>
          </w:p>
        </w:tc>
        <w:tc>
          <w:tcPr>
            <w:tcW w:w="1848" w:type="dxa"/>
          </w:tcPr>
          <w:p w14:paraId="7E9CDB1F">
            <w:pPr>
              <w:overflowPunct w:val="0"/>
              <w:spacing w:line="400" w:lineRule="atLeast"/>
              <w:jc w:val="center"/>
              <w:rPr>
                <w:rFonts w:hint="eastAsia" w:ascii="仿宋" w:hAnsi="仿宋" w:eastAsia="仿宋" w:cs="仿宋"/>
                <w:color w:val="auto"/>
                <w:highlight w:val="none"/>
              </w:rPr>
            </w:pPr>
          </w:p>
        </w:tc>
      </w:tr>
      <w:tr w14:paraId="2132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E15B367">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授权代表人</w:t>
            </w:r>
          </w:p>
        </w:tc>
        <w:tc>
          <w:tcPr>
            <w:tcW w:w="2764" w:type="dxa"/>
          </w:tcPr>
          <w:p w14:paraId="21B2B88D">
            <w:pPr>
              <w:overflowPunct w:val="0"/>
              <w:spacing w:line="400" w:lineRule="atLeast"/>
              <w:jc w:val="center"/>
              <w:rPr>
                <w:rFonts w:hint="eastAsia" w:ascii="仿宋" w:hAnsi="仿宋" w:eastAsia="仿宋" w:cs="仿宋"/>
                <w:color w:val="auto"/>
                <w:highlight w:val="none"/>
              </w:rPr>
            </w:pPr>
          </w:p>
        </w:tc>
        <w:tc>
          <w:tcPr>
            <w:tcW w:w="2265" w:type="dxa"/>
          </w:tcPr>
          <w:p w14:paraId="038E012E">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联系方式</w:t>
            </w:r>
          </w:p>
        </w:tc>
        <w:tc>
          <w:tcPr>
            <w:tcW w:w="1848" w:type="dxa"/>
          </w:tcPr>
          <w:p w14:paraId="50AA6CEF">
            <w:pPr>
              <w:overflowPunct w:val="0"/>
              <w:spacing w:line="400" w:lineRule="atLeast"/>
              <w:jc w:val="center"/>
              <w:rPr>
                <w:rFonts w:hint="eastAsia" w:ascii="仿宋" w:hAnsi="仿宋" w:eastAsia="仿宋" w:cs="仿宋"/>
                <w:color w:val="auto"/>
                <w:highlight w:val="none"/>
              </w:rPr>
            </w:pPr>
          </w:p>
        </w:tc>
      </w:tr>
      <w:tr w14:paraId="2C3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295CD1E">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企业基本户开户行</w:t>
            </w:r>
          </w:p>
        </w:tc>
        <w:tc>
          <w:tcPr>
            <w:tcW w:w="6877" w:type="dxa"/>
            <w:gridSpan w:val="3"/>
          </w:tcPr>
          <w:p w14:paraId="4FC09097">
            <w:pPr>
              <w:overflowPunct w:val="0"/>
              <w:spacing w:line="400" w:lineRule="atLeast"/>
              <w:jc w:val="center"/>
              <w:rPr>
                <w:rFonts w:hint="eastAsia" w:ascii="仿宋" w:hAnsi="仿宋" w:eastAsia="仿宋" w:cs="仿宋"/>
                <w:color w:val="auto"/>
                <w:highlight w:val="none"/>
              </w:rPr>
            </w:pPr>
          </w:p>
        </w:tc>
      </w:tr>
      <w:tr w14:paraId="3610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7FFED210">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账号</w:t>
            </w:r>
          </w:p>
        </w:tc>
        <w:tc>
          <w:tcPr>
            <w:tcW w:w="6877" w:type="dxa"/>
            <w:gridSpan w:val="3"/>
          </w:tcPr>
          <w:p w14:paraId="17D4D8BC">
            <w:pPr>
              <w:overflowPunct w:val="0"/>
              <w:spacing w:line="400" w:lineRule="atLeast"/>
              <w:jc w:val="center"/>
              <w:rPr>
                <w:rFonts w:hint="eastAsia" w:ascii="仿宋" w:hAnsi="仿宋" w:eastAsia="仿宋" w:cs="仿宋"/>
                <w:color w:val="auto"/>
                <w:highlight w:val="none"/>
              </w:rPr>
            </w:pPr>
          </w:p>
        </w:tc>
      </w:tr>
      <w:tr w14:paraId="2A2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845DFEB">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主要营业范围</w:t>
            </w:r>
          </w:p>
        </w:tc>
        <w:tc>
          <w:tcPr>
            <w:tcW w:w="6877" w:type="dxa"/>
            <w:gridSpan w:val="3"/>
          </w:tcPr>
          <w:p w14:paraId="0C376DC9">
            <w:pPr>
              <w:overflowPunct w:val="0"/>
              <w:spacing w:line="400" w:lineRule="atLeast"/>
              <w:jc w:val="center"/>
              <w:rPr>
                <w:rFonts w:hint="eastAsia" w:ascii="仿宋" w:hAnsi="仿宋" w:eastAsia="仿宋" w:cs="仿宋"/>
                <w:color w:val="auto"/>
                <w:highlight w:val="none"/>
              </w:rPr>
            </w:pPr>
          </w:p>
        </w:tc>
      </w:tr>
      <w:tr w14:paraId="4248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AE1383E">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企业概况</w:t>
            </w:r>
          </w:p>
        </w:tc>
        <w:tc>
          <w:tcPr>
            <w:tcW w:w="6877" w:type="dxa"/>
            <w:gridSpan w:val="3"/>
          </w:tcPr>
          <w:p w14:paraId="1B2C013B">
            <w:pPr>
              <w:overflowPunct w:val="0"/>
              <w:spacing w:line="400" w:lineRule="atLeast"/>
              <w:jc w:val="center"/>
              <w:rPr>
                <w:rFonts w:hint="eastAsia" w:ascii="仿宋" w:hAnsi="仿宋" w:eastAsia="仿宋" w:cs="仿宋"/>
                <w:color w:val="auto"/>
                <w:highlight w:val="none"/>
              </w:rPr>
            </w:pPr>
          </w:p>
        </w:tc>
      </w:tr>
      <w:tr w14:paraId="24CD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5687BF1C">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c>
          <w:tcPr>
            <w:tcW w:w="6877" w:type="dxa"/>
            <w:gridSpan w:val="3"/>
          </w:tcPr>
          <w:p w14:paraId="51C26094">
            <w:pPr>
              <w:overflowPunct w:val="0"/>
              <w:spacing w:line="400" w:lineRule="atLeast"/>
              <w:jc w:val="center"/>
              <w:rPr>
                <w:rFonts w:hint="eastAsia" w:ascii="仿宋" w:hAnsi="仿宋" w:eastAsia="仿宋" w:cs="仿宋"/>
                <w:color w:val="auto"/>
                <w:highlight w:val="none"/>
              </w:rPr>
            </w:pPr>
          </w:p>
        </w:tc>
      </w:tr>
    </w:tbl>
    <w:p w14:paraId="20BF81F2">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br w:type="page"/>
      </w:r>
    </w:p>
    <w:p w14:paraId="1102E1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1.满足《中华人民共和国政府采购法》第二十二条规定;</w:t>
      </w:r>
    </w:p>
    <w:p w14:paraId="11FC3E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2.本项目的特定资格要求：</w:t>
      </w:r>
    </w:p>
    <w:p w14:paraId="224E7D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2E274A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财务状况报告：提供2024年度经审计的财务报告（成立时间至提交响应文件截止时间不足一年的可提供成立后任意时段的资产负债表），或磋商前三个月内基本开户银行出具的资信证明，或信用担保机构出具的投标担保函（以上三种形式的资料提供任何一种即可）；</w:t>
      </w:r>
    </w:p>
    <w:p w14:paraId="2B5189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13D2DF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67EE8B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（5）提供具有履行本合同所必需的专业技术能力的书面声明；</w:t>
      </w:r>
    </w:p>
    <w:p w14:paraId="0D9211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（6）参加本次政府采购活动前 3 年内在经营活动中没有重大违纪，以及未被列入失信被执行人、重大税收违法失信主体、政府采购严重违法失信行为记录名单的书面声明；</w:t>
      </w:r>
    </w:p>
    <w:p w14:paraId="2DAC30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法定代表人直接参加磋商的，须出具法定代表人身份证明书及身份证；授权代表参加投标的，须出具法定代表人授权书及授权代表身份证（被授权人需提供文件递交截止时间前六个月内任意一个月的社会保障资金的缴纳证明）；</w:t>
      </w:r>
    </w:p>
    <w:p w14:paraId="731E24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1B78BD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24B5FF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（10）本项目专门面向中小企业采购，供应商须提供中小企业声明函；</w:t>
      </w:r>
    </w:p>
    <w:p w14:paraId="7E9202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（11）本项目不接受联合体磋商。</w:t>
      </w:r>
    </w:p>
    <w:p w14:paraId="4B0A9D1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备注：</w:t>
      </w:r>
    </w:p>
    <w:p w14:paraId="4EDCAB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563508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0A5CC7BB">
      <w:pPr>
        <w:pStyle w:val="27"/>
        <w:keepNext w:val="0"/>
        <w:keepLines w:val="0"/>
        <w:pageBreakBefore w:val="0"/>
        <w:shd w:val="clear" w:color="auto"/>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③事业单位法人参与响应可不提供财务状况报告、社会保障资金缴纳证明及税收缴纳证明。</w:t>
      </w:r>
    </w:p>
    <w:p w14:paraId="128BD466">
      <w:pPr>
        <w:pStyle w:val="27"/>
        <w:keepNext w:val="0"/>
        <w:keepLines w:val="0"/>
        <w:pageBreakBefore w:val="0"/>
        <w:shd w:val="clear" w:color="auto"/>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4"/>
          <w:highlight w:val="none"/>
        </w:rPr>
        <w:t>备注：以上资格证明文件（除信用查询结果外）供应商必须完全提供，复印件胶装在响应文件中并加盖单位公章，缺项或未按要求提供的，不通过资格性审查。</w:t>
      </w:r>
      <w:r>
        <w:rPr>
          <w:rFonts w:hint="eastAsia" w:ascii="仿宋" w:hAnsi="仿宋" w:eastAsia="仿宋" w:cs="仿宋"/>
          <w:b/>
          <w:bCs/>
          <w:color w:val="auto"/>
          <w:highlight w:val="none"/>
        </w:rPr>
        <w:br w:type="page"/>
      </w:r>
      <w:bookmarkEnd w:id="95"/>
      <w:bookmarkEnd w:id="96"/>
      <w:bookmarkEnd w:id="97"/>
      <w:bookmarkEnd w:id="98"/>
      <w:r>
        <w:rPr>
          <w:rFonts w:hint="eastAsia" w:ascii="仿宋" w:hAnsi="仿宋" w:eastAsia="仿宋" w:cs="仿宋"/>
          <w:bCs/>
          <w:color w:val="auto"/>
          <w:sz w:val="28"/>
          <w:szCs w:val="28"/>
          <w:highlight w:val="none"/>
        </w:rPr>
        <w:t>附</w:t>
      </w:r>
      <w:r>
        <w:rPr>
          <w:rFonts w:hint="eastAsia" w:ascii="仿宋" w:hAnsi="仿宋" w:eastAsia="仿宋" w:cs="仿宋"/>
          <w:color w:val="auto"/>
          <w:sz w:val="28"/>
          <w:szCs w:val="28"/>
          <w:highlight w:val="none"/>
        </w:rPr>
        <w:t>件</w:t>
      </w:r>
      <w:r>
        <w:rPr>
          <w:rFonts w:hint="eastAsia" w:ascii="仿宋" w:hAnsi="仿宋" w:eastAsia="仿宋" w:cs="仿宋"/>
          <w:bCs/>
          <w:color w:val="auto"/>
          <w:sz w:val="28"/>
          <w:szCs w:val="28"/>
          <w:highlight w:val="none"/>
        </w:rPr>
        <w:t>1：</w:t>
      </w:r>
    </w:p>
    <w:p w14:paraId="7E32342D">
      <w:pPr>
        <w:widowControl/>
        <w:spacing w:line="360" w:lineRule="auto"/>
        <w:ind w:left="1"/>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参加政府采购活动前3年内在经营活动中没有重大违法</w:t>
      </w:r>
      <w:r>
        <w:rPr>
          <w:rFonts w:hint="eastAsia" w:ascii="仿宋" w:hAnsi="仿宋" w:eastAsia="仿宋" w:cs="仿宋"/>
          <w:b/>
          <w:color w:val="auto"/>
          <w:kern w:val="0"/>
          <w:sz w:val="28"/>
          <w:szCs w:val="28"/>
          <w:highlight w:val="none"/>
          <w:lang w:eastAsia="zh-CN"/>
        </w:rPr>
        <w:t>记录</w:t>
      </w:r>
      <w:r>
        <w:rPr>
          <w:rFonts w:hint="eastAsia" w:ascii="仿宋" w:hAnsi="仿宋" w:eastAsia="仿宋" w:cs="仿宋"/>
          <w:b/>
          <w:color w:val="auto"/>
          <w:kern w:val="0"/>
          <w:sz w:val="28"/>
          <w:szCs w:val="28"/>
          <w:highlight w:val="none"/>
        </w:rPr>
        <w:t>的书面声明</w:t>
      </w:r>
    </w:p>
    <w:p w14:paraId="567A56A2">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本单位郑重声明：</w:t>
      </w:r>
    </w:p>
    <w:p w14:paraId="5B63BB4D">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1、我单位在参加采购活动前三年内在经营活动中没有《政府采购法》第二十二条第一款第(五)项所称重大违法记录。</w:t>
      </w:r>
    </w:p>
    <w:p w14:paraId="4BB9F72C">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5850CA9">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4、我方______（填“未被列入”或“被列入”）失信被执行人名单。</w:t>
      </w:r>
    </w:p>
    <w:p w14:paraId="263463D1">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5、我方______（填“未被列入”或“被列入”）重大税收违法失信主体。</w:t>
      </w:r>
    </w:p>
    <w:p w14:paraId="08D01935">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6、我方______（填“未被列入”或“被列入”）政府采购严重违法失信行为记录名单。</w:t>
      </w:r>
    </w:p>
    <w:p w14:paraId="4D6F7548">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我单位已就上述不良信用行为按照</w:t>
      </w:r>
      <w:r>
        <w:rPr>
          <w:rFonts w:hint="eastAsia" w:ascii="仿宋" w:hAnsi="仿宋" w:eastAsia="仿宋" w:cs="仿宋"/>
          <w:color w:val="auto"/>
          <w:sz w:val="24"/>
          <w:szCs w:val="24"/>
          <w:highlight w:val="none"/>
          <w:shd w:val="clear" w:color="auto" w:fill="FFFFFF"/>
          <w:lang w:val="en-US" w:eastAsia="zh-CN"/>
        </w:rPr>
        <w:t>竞争性磋商</w:t>
      </w:r>
      <w:r>
        <w:rPr>
          <w:rFonts w:hint="eastAsia" w:ascii="仿宋" w:hAnsi="仿宋" w:eastAsia="仿宋" w:cs="仿宋"/>
          <w:color w:val="auto"/>
          <w:sz w:val="24"/>
          <w:szCs w:val="24"/>
          <w:highlight w:val="none"/>
          <w:shd w:val="clear" w:color="auto" w:fill="FFFFFF"/>
        </w:rPr>
        <w:t>文件中</w:t>
      </w:r>
      <w:r>
        <w:rPr>
          <w:rFonts w:hint="eastAsia" w:ascii="仿宋" w:hAnsi="仿宋" w:eastAsia="仿宋" w:cs="仿宋"/>
          <w:color w:val="auto"/>
          <w:sz w:val="24"/>
          <w:szCs w:val="24"/>
          <w:highlight w:val="none"/>
          <w:shd w:val="clear" w:color="auto" w:fill="FFFFFF"/>
          <w:lang w:val="en-US" w:eastAsia="zh-CN"/>
        </w:rPr>
        <w:t>供应商</w:t>
      </w:r>
      <w:r>
        <w:rPr>
          <w:rFonts w:hint="eastAsia" w:ascii="仿宋" w:hAnsi="仿宋" w:eastAsia="仿宋" w:cs="仿宋"/>
          <w:color w:val="auto"/>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color w:val="auto"/>
          <w:sz w:val="24"/>
          <w:szCs w:val="24"/>
          <w:highlight w:val="none"/>
          <w:shd w:val="clear" w:color="auto" w:fill="FFFFFF"/>
          <w:lang w:val="en-US" w:eastAsia="zh-CN"/>
        </w:rPr>
        <w:t>成交</w:t>
      </w:r>
      <w:r>
        <w:rPr>
          <w:rFonts w:hint="eastAsia" w:ascii="仿宋" w:hAnsi="仿宋" w:eastAsia="仿宋" w:cs="仿宋"/>
          <w:color w:val="auto"/>
          <w:sz w:val="24"/>
          <w:szCs w:val="24"/>
          <w:highlight w:val="none"/>
          <w:shd w:val="clear" w:color="auto" w:fill="FFFFFF"/>
        </w:rPr>
        <w:t>资格或者不授予合同，所有责任由我单位自行承担。同时，我单位愿意无条件接受监管部门的调查处理。</w:t>
      </w:r>
    </w:p>
    <w:p w14:paraId="2DF46705">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特此声明！</w:t>
      </w:r>
    </w:p>
    <w:p w14:paraId="1667D70F">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备注：</w:t>
      </w:r>
      <w:r>
        <w:rPr>
          <w:rFonts w:hint="eastAsia" w:ascii="仿宋" w:hAnsi="仿宋" w:eastAsia="仿宋" w:cs="仿宋"/>
          <w:color w:val="auto"/>
          <w:sz w:val="24"/>
          <w:szCs w:val="24"/>
          <w:highlight w:val="none"/>
          <w:shd w:val="clear" w:color="auto" w:fill="FFFFFF"/>
          <w:lang w:val="en-US" w:eastAsia="zh-CN"/>
        </w:rPr>
        <w:t>供应商</w:t>
      </w:r>
      <w:r>
        <w:rPr>
          <w:rFonts w:hint="eastAsia" w:ascii="仿宋" w:hAnsi="仿宋" w:eastAsia="仿宋" w:cs="仿宋"/>
          <w:color w:val="auto"/>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53CD8BC4">
      <w:pPr>
        <w:overflowPunct w:val="0"/>
        <w:spacing w:line="560" w:lineRule="exact"/>
        <w:ind w:firstLine="170"/>
        <w:rPr>
          <w:rFonts w:hint="eastAsia" w:ascii="仿宋" w:hAnsi="仿宋" w:eastAsia="仿宋" w:cs="仿宋"/>
          <w:color w:val="auto"/>
          <w:highlight w:val="none"/>
          <w:shd w:val="clear" w:color="auto" w:fill="FFFFFF"/>
        </w:rPr>
      </w:pPr>
    </w:p>
    <w:p w14:paraId="0D7F9321">
      <w:pPr>
        <w:pStyle w:val="11"/>
        <w:rPr>
          <w:rFonts w:hint="eastAsia" w:ascii="仿宋" w:hAnsi="仿宋" w:eastAsia="仿宋" w:cs="仿宋"/>
          <w:color w:val="auto"/>
          <w:highlight w:val="none"/>
        </w:rPr>
      </w:pPr>
    </w:p>
    <w:p w14:paraId="11C77F24">
      <w:pPr>
        <w:spacing w:line="500" w:lineRule="exact"/>
        <w:ind w:firstLine="2640" w:firstLineChars="1100"/>
        <w:rPr>
          <w:rFonts w:hint="eastAsia" w:ascii="仿宋" w:hAnsi="仿宋" w:eastAsia="仿宋" w:cs="仿宋"/>
          <w:color w:val="auto"/>
          <w:highlight w:val="none"/>
        </w:rPr>
      </w:pPr>
    </w:p>
    <w:p w14:paraId="3238842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0479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253AC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B3112AF">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28A5E080">
      <w:pPr>
        <w:spacing w:line="360" w:lineRule="auto"/>
        <w:rPr>
          <w:rFonts w:hint="eastAsia" w:ascii="仿宋" w:hAnsi="仿宋" w:eastAsia="仿宋" w:cs="仿宋"/>
          <w:bCs/>
          <w:color w:val="auto"/>
          <w:kern w:val="0"/>
          <w:sz w:val="28"/>
          <w:szCs w:val="28"/>
          <w:highlight w:val="none"/>
          <w:lang w:val="en-US" w:eastAsia="zh-CN" w:bidi="ar-SA"/>
        </w:rPr>
      </w:pPr>
      <w:r>
        <w:rPr>
          <w:rFonts w:hint="eastAsia" w:ascii="仿宋" w:hAnsi="仿宋" w:eastAsia="仿宋" w:cs="仿宋"/>
          <w:bCs/>
          <w:color w:val="auto"/>
          <w:kern w:val="0"/>
          <w:sz w:val="28"/>
          <w:szCs w:val="28"/>
          <w:highlight w:val="none"/>
          <w:lang w:val="en-US" w:eastAsia="zh-CN" w:bidi="ar-SA"/>
        </w:rPr>
        <w:t>附件2：</w:t>
      </w:r>
    </w:p>
    <w:p w14:paraId="780BA4F4">
      <w:pPr>
        <w:widowControl/>
        <w:spacing w:line="360" w:lineRule="auto"/>
        <w:ind w:left="1"/>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履行合同所必需的设备和专业技术能力的书面声明</w:t>
      </w:r>
    </w:p>
    <w:p w14:paraId="0B468C0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single"/>
        </w:rPr>
        <w:t>（采购人名称）：</w:t>
      </w:r>
    </w:p>
    <w:p w14:paraId="0ABB8405">
      <w:pPr>
        <w:overflowPunct w:val="0"/>
        <w:spacing w:line="560" w:lineRule="exact"/>
        <w:ind w:firstLine="496" w:firstLineChars="200"/>
        <w:rPr>
          <w:rFonts w:hint="eastAsia" w:ascii="仿宋" w:hAnsi="仿宋" w:eastAsia="仿宋" w:cs="仿宋"/>
          <w:b/>
          <w:bCs/>
          <w:color w:val="auto"/>
          <w:highlight w:val="none"/>
        </w:rPr>
      </w:pPr>
      <w:r>
        <w:rPr>
          <w:rFonts w:hint="eastAsia" w:ascii="仿宋" w:hAnsi="仿宋" w:eastAsia="仿宋" w:cs="仿宋"/>
          <w:color w:val="auto"/>
          <w:spacing w:val="4"/>
          <w:sz w:val="24"/>
          <w:szCs w:val="24"/>
          <w:highlight w:val="none"/>
          <w:u w:val="single"/>
        </w:rPr>
        <w:t xml:space="preserve">      （供应商名称）    </w:t>
      </w:r>
      <w:r>
        <w:rPr>
          <w:rFonts w:hint="eastAsia" w:ascii="仿宋" w:hAnsi="仿宋" w:eastAsia="仿宋" w:cs="仿宋"/>
          <w:color w:val="auto"/>
          <w:spacing w:val="4"/>
          <w:sz w:val="24"/>
          <w:szCs w:val="24"/>
          <w:highlight w:val="none"/>
        </w:rPr>
        <w:t xml:space="preserve"> 于</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年</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月</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日在中华人民共和国境内</w:t>
      </w:r>
      <w:r>
        <w:rPr>
          <w:rFonts w:hint="eastAsia" w:ascii="仿宋" w:hAnsi="仿宋" w:eastAsia="仿宋" w:cs="仿宋"/>
          <w:color w:val="auto"/>
          <w:spacing w:val="4"/>
          <w:sz w:val="24"/>
          <w:szCs w:val="24"/>
          <w:highlight w:val="none"/>
          <w:u w:val="single"/>
        </w:rPr>
        <w:t xml:space="preserve">               （详细注册地址）  </w:t>
      </w:r>
      <w:r>
        <w:rPr>
          <w:rFonts w:hint="eastAsia" w:ascii="仿宋" w:hAnsi="仿宋" w:eastAsia="仿宋" w:cs="仿宋"/>
          <w:color w:val="auto"/>
          <w:spacing w:val="4"/>
          <w:sz w:val="24"/>
          <w:szCs w:val="24"/>
          <w:highlight w:val="none"/>
        </w:rPr>
        <w:t>合法注册并经营，公司主营业务为</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，营业（生产经营）面积为</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 xml:space="preserve"> ，现有员工数量为</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，本公司郑重承诺，具有履行本合同所必需的设备和专业技术能力。</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pacing w:val="4"/>
          <w:highlight w:val="none"/>
        </w:rPr>
        <w:t>。</w:t>
      </w:r>
    </w:p>
    <w:p w14:paraId="6856F5E4">
      <w:pPr>
        <w:spacing w:line="500" w:lineRule="exact"/>
        <w:ind w:firstLine="2707" w:firstLineChars="1128"/>
        <w:rPr>
          <w:rFonts w:hint="eastAsia" w:ascii="仿宋" w:hAnsi="仿宋" w:eastAsia="仿宋" w:cs="仿宋"/>
          <w:color w:val="auto"/>
          <w:highlight w:val="none"/>
        </w:rPr>
      </w:pPr>
    </w:p>
    <w:p w14:paraId="2801B8C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2C287E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33B488">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1D16071">
      <w:pPr>
        <w:tabs>
          <w:tab w:val="left" w:pos="-180"/>
        </w:tabs>
        <w:ind w:right="204" w:rightChars="85"/>
        <w:rPr>
          <w:rFonts w:hint="eastAsia" w:ascii="仿宋" w:hAnsi="仿宋" w:eastAsia="仿宋" w:cs="仿宋"/>
          <w:color w:val="auto"/>
          <w:highlight w:val="none"/>
        </w:rPr>
      </w:pPr>
    </w:p>
    <w:p w14:paraId="6A98B8F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5F1A6140">
      <w:pPr>
        <w:spacing w:line="360" w:lineRule="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附件3：</w:t>
      </w:r>
    </w:p>
    <w:p w14:paraId="7685B423">
      <w:pPr>
        <w:widowControl/>
        <w:spacing w:line="360" w:lineRule="auto"/>
        <w:ind w:left="1"/>
        <w:jc w:val="center"/>
        <w:rPr>
          <w:rFonts w:hint="eastAsia"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供应商</w:t>
      </w:r>
      <w:r>
        <w:rPr>
          <w:rFonts w:hint="eastAsia" w:ascii="仿宋" w:hAnsi="仿宋" w:eastAsia="仿宋" w:cs="仿宋"/>
          <w:b/>
          <w:color w:val="auto"/>
          <w:kern w:val="0"/>
          <w:sz w:val="30"/>
          <w:szCs w:val="30"/>
          <w:highlight w:val="none"/>
        </w:rPr>
        <w:t>企业关系关联</w:t>
      </w:r>
      <w:r>
        <w:rPr>
          <w:rFonts w:hint="eastAsia" w:ascii="仿宋" w:hAnsi="仿宋" w:eastAsia="仿宋" w:cs="仿宋"/>
          <w:b/>
          <w:color w:val="auto"/>
          <w:kern w:val="0"/>
          <w:sz w:val="30"/>
          <w:szCs w:val="30"/>
          <w:highlight w:val="none"/>
          <w:lang w:val="en-US" w:eastAsia="zh-CN"/>
        </w:rPr>
        <w:t>声明</w:t>
      </w:r>
    </w:p>
    <w:p w14:paraId="49432BDD">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2A362ED5">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54F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73485FD2">
            <w:pPr>
              <w:keepNext w:val="0"/>
              <w:keepLines w:val="0"/>
              <w:widowControl/>
              <w:suppressLineNumbers w:val="0"/>
              <w:jc w:val="center"/>
              <w:rPr>
                <w:rFonts w:hint="eastAsia" w:ascii="仿宋" w:hAnsi="仿宋" w:eastAsia="仿宋" w:cs="仿宋"/>
                <w:b/>
                <w:bCs/>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存在直接控股、管理关系的相关单位</w:t>
            </w:r>
          </w:p>
        </w:tc>
      </w:tr>
      <w:tr w14:paraId="14D7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AD53CC">
            <w:pPr>
              <w:keepNext w:val="0"/>
              <w:keepLines w:val="0"/>
              <w:widowControl/>
              <w:suppressLineNumbers w:val="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4040" w:type="dxa"/>
            <w:noWrap w:val="0"/>
            <w:vAlign w:val="center"/>
          </w:tcPr>
          <w:p w14:paraId="56AD2EB9">
            <w:pPr>
              <w:keepNext w:val="0"/>
              <w:keepLines w:val="0"/>
              <w:widowControl/>
              <w:suppressLineNumbers w:val="0"/>
              <w:jc w:val="center"/>
              <w:rPr>
                <w:rFonts w:hint="eastAsia" w:ascii="仿宋" w:hAnsi="仿宋" w:eastAsia="仿宋" w:cs="仿宋"/>
                <w:b/>
                <w:bCs/>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直接控股股东名称及出资比例</w:t>
            </w:r>
          </w:p>
        </w:tc>
        <w:tc>
          <w:tcPr>
            <w:tcW w:w="3080" w:type="dxa"/>
            <w:noWrap w:val="0"/>
            <w:vAlign w:val="center"/>
          </w:tcPr>
          <w:p w14:paraId="46320180">
            <w:pPr>
              <w:keepNext w:val="0"/>
              <w:keepLines w:val="0"/>
              <w:widowControl/>
              <w:suppressLineNumbers w:val="0"/>
              <w:jc w:val="center"/>
              <w:rPr>
                <w:rFonts w:hint="eastAsia" w:ascii="仿宋" w:hAnsi="仿宋" w:eastAsia="仿宋" w:cs="仿宋"/>
                <w:b/>
                <w:bCs/>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直接管理关系单位名称</w:t>
            </w:r>
          </w:p>
        </w:tc>
        <w:tc>
          <w:tcPr>
            <w:tcW w:w="900" w:type="dxa"/>
            <w:noWrap w:val="0"/>
            <w:vAlign w:val="center"/>
          </w:tcPr>
          <w:p w14:paraId="64069875">
            <w:pPr>
              <w:keepNext w:val="0"/>
              <w:keepLines w:val="0"/>
              <w:widowControl/>
              <w:suppressLineNumbers w:val="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37CF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54CC3A2">
            <w:pPr>
              <w:keepNext w:val="0"/>
              <w:keepLines w:val="0"/>
              <w:widowControl/>
              <w:suppressLineNumbers w:val="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w:t>
            </w:r>
          </w:p>
        </w:tc>
        <w:tc>
          <w:tcPr>
            <w:tcW w:w="4040" w:type="dxa"/>
            <w:noWrap w:val="0"/>
            <w:vAlign w:val="top"/>
          </w:tcPr>
          <w:p w14:paraId="378D9F43">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3080" w:type="dxa"/>
            <w:noWrap w:val="0"/>
            <w:vAlign w:val="top"/>
          </w:tcPr>
          <w:p w14:paraId="2041FBC9">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900" w:type="dxa"/>
            <w:noWrap w:val="0"/>
            <w:vAlign w:val="top"/>
          </w:tcPr>
          <w:p w14:paraId="233CA3B9">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r>
      <w:tr w14:paraId="5568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F7C20E3">
            <w:pPr>
              <w:keepNext w:val="0"/>
              <w:keepLines w:val="0"/>
              <w:widowControl/>
              <w:suppressLineNumbers w:val="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w:t>
            </w:r>
          </w:p>
        </w:tc>
        <w:tc>
          <w:tcPr>
            <w:tcW w:w="4040" w:type="dxa"/>
            <w:noWrap w:val="0"/>
            <w:vAlign w:val="top"/>
          </w:tcPr>
          <w:p w14:paraId="7769CD6C">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3080" w:type="dxa"/>
            <w:noWrap w:val="0"/>
            <w:vAlign w:val="top"/>
          </w:tcPr>
          <w:p w14:paraId="0517BC0C">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900" w:type="dxa"/>
            <w:noWrap w:val="0"/>
            <w:vAlign w:val="top"/>
          </w:tcPr>
          <w:p w14:paraId="6E1FAEB3">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r>
      <w:tr w14:paraId="1ACD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60DC65B">
            <w:pPr>
              <w:keepNext w:val="0"/>
              <w:keepLines w:val="0"/>
              <w:widowControl/>
              <w:suppressLineNumbers w:val="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w:t>
            </w:r>
          </w:p>
        </w:tc>
        <w:tc>
          <w:tcPr>
            <w:tcW w:w="4040" w:type="dxa"/>
            <w:noWrap w:val="0"/>
            <w:vAlign w:val="top"/>
          </w:tcPr>
          <w:p w14:paraId="2A87F246">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3080" w:type="dxa"/>
            <w:noWrap w:val="0"/>
            <w:vAlign w:val="top"/>
          </w:tcPr>
          <w:p w14:paraId="251C0870">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900" w:type="dxa"/>
            <w:noWrap w:val="0"/>
            <w:vAlign w:val="top"/>
          </w:tcPr>
          <w:p w14:paraId="57AC0DDF">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r>
      <w:tr w14:paraId="0C92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27F16B">
            <w:pPr>
              <w:keepNext w:val="0"/>
              <w:keepLines w:val="0"/>
              <w:widowControl/>
              <w:suppressLineNumbers w:val="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w:t>
            </w:r>
          </w:p>
        </w:tc>
        <w:tc>
          <w:tcPr>
            <w:tcW w:w="4040" w:type="dxa"/>
            <w:noWrap w:val="0"/>
            <w:vAlign w:val="top"/>
          </w:tcPr>
          <w:p w14:paraId="5249B09E">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3080" w:type="dxa"/>
            <w:noWrap w:val="0"/>
            <w:vAlign w:val="top"/>
          </w:tcPr>
          <w:p w14:paraId="1937E101">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900" w:type="dxa"/>
            <w:noWrap w:val="0"/>
            <w:vAlign w:val="top"/>
          </w:tcPr>
          <w:p w14:paraId="57552160">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r>
    </w:tbl>
    <w:p w14:paraId="627749FC">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7CC8B6D4">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54E9DEA7">
      <w:pPr>
        <w:pStyle w:val="14"/>
        <w:adjustRightInd w:val="0"/>
        <w:snapToGrid w:val="0"/>
        <w:spacing w:line="720" w:lineRule="exact"/>
        <w:rPr>
          <w:rFonts w:hint="eastAsia" w:ascii="仿宋" w:hAnsi="仿宋" w:eastAsia="仿宋" w:cs="仿宋"/>
          <w:color w:val="auto"/>
          <w:spacing w:val="4"/>
          <w:szCs w:val="24"/>
          <w:highlight w:val="none"/>
        </w:rPr>
      </w:pPr>
    </w:p>
    <w:p w14:paraId="591DEAD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02B75467">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0E7F558F">
      <w:pPr>
        <w:pStyle w:val="47"/>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A2A8865">
      <w:pPr>
        <w:kinsoku w:val="0"/>
        <w:spacing w:line="336" w:lineRule="auto"/>
        <w:ind w:firstLine="480" w:firstLineChars="200"/>
        <w:jc w:val="left"/>
        <w:rPr>
          <w:rFonts w:hint="eastAsia" w:ascii="仿宋" w:hAnsi="仿宋" w:eastAsia="仿宋" w:cs="仿宋"/>
          <w:b w:val="0"/>
          <w:bCs/>
          <w:color w:val="auto"/>
          <w:kern w:val="0"/>
          <w:sz w:val="24"/>
          <w:szCs w:val="24"/>
          <w:highlight w:val="none"/>
          <w:lang w:val="zh-CN"/>
        </w:rPr>
      </w:pPr>
    </w:p>
    <w:p w14:paraId="2FD382E5">
      <w:pPr>
        <w:kinsoku w:val="0"/>
        <w:spacing w:line="336" w:lineRule="auto"/>
        <w:ind w:firstLine="480" w:firstLineChars="200"/>
        <w:jc w:val="left"/>
        <w:rPr>
          <w:rFonts w:hint="eastAsia" w:ascii="仿宋" w:hAnsi="仿宋" w:eastAsia="仿宋" w:cs="仿宋"/>
          <w:b w:val="0"/>
          <w:bCs/>
          <w:color w:val="auto"/>
          <w:kern w:val="0"/>
          <w:sz w:val="24"/>
          <w:szCs w:val="24"/>
          <w:highlight w:val="none"/>
          <w:lang w:val="zh-CN"/>
        </w:rPr>
      </w:pPr>
    </w:p>
    <w:p w14:paraId="2449E81D">
      <w:pPr>
        <w:kinsoku w:val="0"/>
        <w:spacing w:line="336" w:lineRule="auto"/>
        <w:ind w:firstLine="480" w:firstLineChars="200"/>
        <w:jc w:val="left"/>
        <w:rPr>
          <w:rFonts w:hint="eastAsia" w:ascii="仿宋" w:hAnsi="仿宋" w:eastAsia="仿宋" w:cs="仿宋"/>
          <w:b w:val="0"/>
          <w:bCs/>
          <w:color w:val="auto"/>
          <w:kern w:val="0"/>
          <w:sz w:val="24"/>
          <w:szCs w:val="24"/>
          <w:highlight w:val="none"/>
          <w:lang w:val="zh-CN"/>
        </w:rPr>
      </w:pPr>
      <w:r>
        <w:rPr>
          <w:rFonts w:hint="eastAsia" w:ascii="仿宋" w:hAnsi="仿宋" w:eastAsia="仿宋" w:cs="仿宋"/>
          <w:b w:val="0"/>
          <w:bCs/>
          <w:color w:val="auto"/>
          <w:kern w:val="0"/>
          <w:sz w:val="24"/>
          <w:szCs w:val="24"/>
          <w:highlight w:val="none"/>
          <w:lang w:val="zh-CN"/>
        </w:rPr>
        <w:t>备注：</w:t>
      </w:r>
      <w:r>
        <w:rPr>
          <w:rFonts w:hint="eastAsia" w:ascii="仿宋" w:hAnsi="仿宋" w:eastAsia="仿宋" w:cs="仿宋"/>
          <w:b w:val="0"/>
          <w:bCs/>
          <w:color w:val="auto"/>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30B580C">
      <w:pPr>
        <w:kinsoku w:val="0"/>
        <w:spacing w:line="336" w:lineRule="auto"/>
        <w:ind w:firstLine="480" w:firstLineChars="200"/>
        <w:jc w:val="left"/>
        <w:rPr>
          <w:rFonts w:hint="eastAsia" w:ascii="仿宋" w:hAnsi="仿宋" w:eastAsia="仿宋" w:cs="仿宋"/>
          <w:b w:val="0"/>
          <w:bCs/>
          <w:color w:val="auto"/>
          <w:kern w:val="0"/>
          <w:sz w:val="24"/>
          <w:szCs w:val="24"/>
          <w:highlight w:val="none"/>
          <w:lang w:val="zh-CN"/>
        </w:rPr>
      </w:pPr>
      <w:r>
        <w:rPr>
          <w:rFonts w:hint="eastAsia" w:ascii="仿宋" w:hAnsi="仿宋" w:eastAsia="仿宋" w:cs="仿宋"/>
          <w:b w:val="0"/>
          <w:bCs/>
          <w:color w:val="auto"/>
          <w:kern w:val="0"/>
          <w:sz w:val="24"/>
          <w:szCs w:val="24"/>
          <w:highlight w:val="none"/>
          <w:lang w:val="zh-CN" w:eastAsia="zh-CN"/>
        </w:rPr>
        <w:t>2.</w:t>
      </w:r>
      <w:r>
        <w:rPr>
          <w:rFonts w:hint="eastAsia" w:ascii="仿宋" w:hAnsi="仿宋" w:eastAsia="仿宋" w:cs="仿宋"/>
          <w:b w:val="0"/>
          <w:bCs/>
          <w:color w:val="auto"/>
          <w:kern w:val="0"/>
          <w:sz w:val="24"/>
          <w:szCs w:val="24"/>
          <w:highlight w:val="none"/>
          <w:lang w:val="en-US" w:eastAsia="zh-CN"/>
        </w:rPr>
        <w:t>直接</w:t>
      </w:r>
      <w:r>
        <w:rPr>
          <w:rFonts w:hint="eastAsia" w:ascii="仿宋" w:hAnsi="仿宋" w:eastAsia="仿宋" w:cs="仿宋"/>
          <w:b w:val="0"/>
          <w:bCs/>
          <w:color w:val="auto"/>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4C6A78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color w:val="auto"/>
          <w:kern w:val="0"/>
          <w:sz w:val="24"/>
          <w:szCs w:val="24"/>
          <w:highlight w:val="none"/>
          <w:lang w:val="zh-CN"/>
        </w:rPr>
      </w:pPr>
      <w:r>
        <w:rPr>
          <w:rFonts w:hint="eastAsia" w:ascii="仿宋" w:hAnsi="仿宋" w:eastAsia="仿宋" w:cs="仿宋"/>
          <w:b w:val="0"/>
          <w:bCs/>
          <w:color w:val="auto"/>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6368B44D">
      <w:pPr>
        <w:pStyle w:val="47"/>
        <w:spacing w:line="500" w:lineRule="exact"/>
        <w:rPr>
          <w:rFonts w:hint="eastAsia" w:ascii="仿宋" w:hAnsi="仿宋" w:eastAsia="仿宋" w:cs="仿宋"/>
          <w:color w:val="auto"/>
          <w:szCs w:val="24"/>
          <w:highlight w:val="none"/>
        </w:rPr>
      </w:pPr>
      <w:r>
        <w:rPr>
          <w:rFonts w:hint="eastAsia" w:ascii="仿宋" w:hAnsi="仿宋" w:eastAsia="仿宋" w:cs="仿宋"/>
          <w:b w:val="0"/>
          <w:bCs/>
          <w:color w:val="auto"/>
          <w:kern w:val="0"/>
          <w:sz w:val="24"/>
          <w:szCs w:val="24"/>
          <w:highlight w:val="none"/>
          <w:lang w:val="zh-CN" w:eastAsia="zh-CN"/>
        </w:rPr>
        <w:t>4.</w:t>
      </w:r>
      <w:r>
        <w:rPr>
          <w:rFonts w:hint="eastAsia" w:ascii="仿宋" w:hAnsi="仿宋" w:eastAsia="仿宋" w:cs="仿宋"/>
          <w:b w:val="0"/>
          <w:bCs/>
          <w:color w:val="auto"/>
          <w:kern w:val="0"/>
          <w:sz w:val="24"/>
          <w:szCs w:val="24"/>
          <w:highlight w:val="none"/>
          <w:lang w:val="en-US" w:eastAsia="zh-CN"/>
        </w:rPr>
        <w:t>供应商</w:t>
      </w:r>
      <w:r>
        <w:rPr>
          <w:rFonts w:hint="eastAsia" w:ascii="仿宋" w:hAnsi="仿宋" w:eastAsia="仿宋" w:cs="仿宋"/>
          <w:b w:val="0"/>
          <w:bCs/>
          <w:color w:val="auto"/>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color w:val="auto"/>
          <w:kern w:val="0"/>
          <w:sz w:val="24"/>
          <w:szCs w:val="24"/>
          <w:highlight w:val="none"/>
          <w:lang w:val="en-US" w:eastAsia="zh-CN"/>
        </w:rPr>
        <w:t>供应商</w:t>
      </w:r>
      <w:r>
        <w:rPr>
          <w:rFonts w:hint="eastAsia" w:ascii="仿宋" w:hAnsi="仿宋" w:eastAsia="仿宋" w:cs="仿宋"/>
          <w:b w:val="0"/>
          <w:bCs/>
          <w:color w:val="auto"/>
          <w:kern w:val="0"/>
          <w:sz w:val="24"/>
          <w:szCs w:val="24"/>
          <w:highlight w:val="none"/>
          <w:lang w:val="zh-CN" w:eastAsia="zh-CN"/>
        </w:rPr>
        <w:t>不存在直接管理关系的，则在“直接管理关系单位名称”中填“无”或“/”。</w:t>
      </w:r>
    </w:p>
    <w:p w14:paraId="6863D2DF">
      <w:pPr>
        <w:overflowPunct w:val="0"/>
        <w:adjustRightInd w:val="0"/>
        <w:snapToGrid w:val="0"/>
        <w:spacing w:line="440" w:lineRule="exact"/>
        <w:jc w:val="left"/>
        <w:rPr>
          <w:rFonts w:hint="eastAsia" w:ascii="仿宋" w:hAnsi="仿宋" w:eastAsia="仿宋" w:cs="仿宋"/>
          <w:color w:val="auto"/>
          <w:sz w:val="30"/>
          <w:szCs w:val="30"/>
          <w:highlight w:val="none"/>
        </w:rPr>
      </w:pPr>
      <w:r>
        <w:rPr>
          <w:rFonts w:hint="eastAsia" w:ascii="仿宋" w:hAnsi="仿宋" w:eastAsia="仿宋" w:cs="仿宋"/>
          <w:color w:val="auto"/>
          <w:sz w:val="28"/>
          <w:szCs w:val="28"/>
          <w:highlight w:val="none"/>
        </w:rPr>
        <w:br w:type="page"/>
      </w: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w:t>
      </w:r>
    </w:p>
    <w:p w14:paraId="73224F57">
      <w:pPr>
        <w:adjustRightInd w:val="0"/>
        <w:snapToGrid w:val="0"/>
        <w:spacing w:line="360" w:lineRule="auto"/>
        <w:jc w:val="center"/>
        <w:rPr>
          <w:rFonts w:hint="eastAsia" w:ascii="仿宋" w:hAnsi="仿宋" w:eastAsia="仿宋" w:cs="仿宋"/>
          <w:b/>
          <w:bCs/>
          <w:color w:val="auto"/>
          <w:sz w:val="28"/>
          <w:szCs w:val="28"/>
          <w:highlight w:val="none"/>
          <w:lang w:val="en-US" w:eastAsia="zh-CN"/>
        </w:rPr>
      </w:pPr>
    </w:p>
    <w:p w14:paraId="633C3928">
      <w:pPr>
        <w:widowControl/>
        <w:spacing w:line="360" w:lineRule="auto"/>
        <w:ind w:left="1"/>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lang w:val="en-US" w:eastAsia="zh-CN"/>
        </w:rPr>
        <w:t>非联合体不分包响应声明</w:t>
      </w:r>
    </w:p>
    <w:p w14:paraId="7542053A">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0F1A0E57">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我单位作为</w:t>
      </w:r>
      <w:r>
        <w:rPr>
          <w:rFonts w:hint="eastAsia" w:ascii="仿宋" w:hAnsi="仿宋" w:eastAsia="仿宋" w:cs="仿宋"/>
          <w:color w:val="auto"/>
          <w:sz w:val="24"/>
          <w:szCs w:val="24"/>
          <w:highlight w:val="none"/>
          <w:u w:val="single"/>
          <w:lang w:val="en-US" w:eastAsia="zh-CN"/>
        </w:rPr>
        <w:t xml:space="preserve">   （项目名称）    </w:t>
      </w:r>
      <w:r>
        <w:rPr>
          <w:rFonts w:hint="eastAsia" w:ascii="仿宋" w:hAnsi="仿宋" w:eastAsia="仿宋" w:cs="仿宋"/>
          <w:color w:val="auto"/>
          <w:sz w:val="24"/>
          <w:szCs w:val="24"/>
          <w:highlight w:val="none"/>
          <w:lang w:val="en-US" w:eastAsia="zh-CN"/>
        </w:rPr>
        <w:t xml:space="preserve">的供应商，在此郑重声明本项目为非联合体磋商，本项目实施过程由本单位独立承担。 </w:t>
      </w:r>
    </w:p>
    <w:p w14:paraId="2E0BF21B">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本单位对上述声明的真实性负责。如有虚假，将依法承担相应责任。</w:t>
      </w:r>
    </w:p>
    <w:p w14:paraId="638248FF">
      <w:pPr>
        <w:rPr>
          <w:rFonts w:hint="eastAsia" w:ascii="仿宋" w:hAnsi="仿宋" w:eastAsia="仿宋" w:cs="仿宋"/>
          <w:color w:val="auto"/>
          <w:sz w:val="28"/>
          <w:szCs w:val="28"/>
          <w:highlight w:val="none"/>
          <w:lang w:val="en-US" w:eastAsia="zh-CN"/>
        </w:rPr>
      </w:pPr>
    </w:p>
    <w:p w14:paraId="6DB6EB4C">
      <w:pPr>
        <w:spacing w:line="360" w:lineRule="auto"/>
        <w:jc w:val="left"/>
        <w:rPr>
          <w:rFonts w:hint="eastAsia" w:ascii="仿宋" w:hAnsi="仿宋" w:eastAsia="仿宋" w:cs="仿宋"/>
          <w:color w:val="auto"/>
          <w:sz w:val="24"/>
          <w:highlight w:val="none"/>
        </w:rPr>
      </w:pPr>
    </w:p>
    <w:p w14:paraId="122663F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BF1D42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EB4FC9A">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32F5B2A">
      <w:pPr>
        <w:pStyle w:val="81"/>
        <w:spacing w:beforeLines="50"/>
        <w:ind w:firstLine="3920" w:firstLineChars="1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73B87258">
      <w:pPr>
        <w:overflowPunct w:val="0"/>
        <w:adjustRightInd w:val="0"/>
        <w:snapToGrid w:val="0"/>
        <w:spacing w:line="440" w:lineRule="exact"/>
        <w:jc w:val="left"/>
        <w:rPr>
          <w:rFonts w:hint="eastAsia" w:ascii="仿宋" w:hAnsi="仿宋" w:eastAsia="仿宋" w:cs="仿宋"/>
          <w:color w:val="auto"/>
          <w:sz w:val="30"/>
          <w:szCs w:val="30"/>
          <w:highlight w:val="none"/>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w:t>
      </w:r>
    </w:p>
    <w:p w14:paraId="485BCCAF">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0"/>
          <w:szCs w:val="30"/>
          <w:highlight w:val="none"/>
        </w:rPr>
        <w:t>拒绝商业贿赂承诺书</w:t>
      </w:r>
    </w:p>
    <w:p w14:paraId="425773EE">
      <w:pPr>
        <w:overflowPunct w:val="0"/>
        <w:spacing w:line="500" w:lineRule="exact"/>
        <w:ind w:firstLine="496" w:firstLineChars="200"/>
        <w:rPr>
          <w:rFonts w:hint="eastAsia" w:ascii="仿宋" w:hAnsi="仿宋" w:eastAsia="仿宋" w:cs="仿宋"/>
          <w:b/>
          <w:bCs/>
          <w:color w:val="auto"/>
          <w:sz w:val="24"/>
          <w:szCs w:val="24"/>
          <w:highlight w:val="none"/>
        </w:rPr>
      </w:pPr>
      <w:r>
        <w:rPr>
          <w:rFonts w:hint="eastAsia" w:ascii="仿宋" w:hAnsi="仿宋" w:eastAsia="仿宋" w:cs="仿宋"/>
          <w:color w:val="auto"/>
          <w:spacing w:val="4"/>
          <w:sz w:val="24"/>
          <w:szCs w:val="24"/>
          <w:highlight w:val="none"/>
        </w:rPr>
        <w:t>为响应党中央、国务院关于治理政府采购领域商业贿赂行为的号召，我公司在此庄严承诺：</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1、在参与政府采购活动中遵纪守法、诚信经营、公平竞标。</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2、不向政府采购人、采购代理机构和政府采购评审专家进行任何形式的商业贿赂以谋取交易机会。</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4、不采取“围标、陪标”等商业欺诈手段获得政府采购订单。</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5、不采取不正当手段诋毁、排挤其他</w:t>
      </w:r>
      <w:r>
        <w:rPr>
          <w:rFonts w:hint="eastAsia" w:ascii="仿宋" w:hAnsi="仿宋" w:eastAsia="仿宋" w:cs="仿宋"/>
          <w:color w:val="auto"/>
          <w:spacing w:val="4"/>
          <w:sz w:val="24"/>
          <w:szCs w:val="24"/>
          <w:highlight w:val="none"/>
          <w:lang w:eastAsia="zh-CN"/>
        </w:rPr>
        <w:t>供应商</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6、不在提供商品和服务时“偷梁换柱、以次充好”损害采购人的合法权益。</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7、不与采购人、采购代理机构、政府采购评审专家</w:t>
      </w:r>
      <w:r>
        <w:rPr>
          <w:rFonts w:hint="eastAsia" w:ascii="仿宋" w:hAnsi="仿宋" w:eastAsia="仿宋" w:cs="仿宋"/>
          <w:color w:val="auto"/>
          <w:spacing w:val="4"/>
          <w:sz w:val="24"/>
          <w:szCs w:val="24"/>
          <w:highlight w:val="none"/>
          <w:lang w:eastAsia="zh-CN"/>
        </w:rPr>
        <w:t>或其他供应商</w:t>
      </w:r>
      <w:r>
        <w:rPr>
          <w:rFonts w:hint="eastAsia" w:ascii="仿宋" w:hAnsi="仿宋" w:eastAsia="仿宋" w:cs="仿宋"/>
          <w:color w:val="auto"/>
          <w:spacing w:val="4"/>
          <w:sz w:val="24"/>
          <w:szCs w:val="24"/>
          <w:highlight w:val="none"/>
        </w:rPr>
        <w:t>恶意串通，进行质疑和投诉，维护政府采购市场秩序。</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9、不发生其他有悖于政府采购公开、公平、公正和诚信原则的行为。</w:t>
      </w:r>
    </w:p>
    <w:p w14:paraId="7A2113BB">
      <w:pPr>
        <w:pStyle w:val="81"/>
        <w:spacing w:beforeLines="50"/>
        <w:ind w:firstLine="0" w:firstLineChars="0"/>
        <w:rPr>
          <w:rFonts w:hint="eastAsia" w:ascii="仿宋" w:hAnsi="仿宋" w:eastAsia="仿宋" w:cs="仿宋"/>
          <w:color w:val="auto"/>
          <w:sz w:val="28"/>
          <w:szCs w:val="28"/>
          <w:highlight w:val="none"/>
        </w:rPr>
      </w:pPr>
    </w:p>
    <w:p w14:paraId="0BDB82C9">
      <w:pPr>
        <w:spacing w:line="360" w:lineRule="auto"/>
        <w:jc w:val="left"/>
        <w:rPr>
          <w:rFonts w:hint="eastAsia" w:ascii="仿宋" w:hAnsi="仿宋" w:eastAsia="仿宋" w:cs="仿宋"/>
          <w:color w:val="auto"/>
          <w:sz w:val="24"/>
          <w:highlight w:val="none"/>
        </w:rPr>
      </w:pPr>
    </w:p>
    <w:p w14:paraId="312ED5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8CC8B5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9446C4F">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20B6E71">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7D018EF">
      <w:pPr>
        <w:pStyle w:val="81"/>
        <w:spacing w:beforeLines="50"/>
        <w:ind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6</w:t>
      </w:r>
    </w:p>
    <w:p w14:paraId="3CE6C192">
      <w:pPr>
        <w:tabs>
          <w:tab w:val="left" w:pos="-180"/>
        </w:tabs>
        <w:ind w:right="204" w:rightChars="85"/>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无围标、串标行为承诺书</w:t>
      </w:r>
    </w:p>
    <w:p w14:paraId="656F7BD9">
      <w:pPr>
        <w:pStyle w:val="81"/>
        <w:spacing w:line="5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lang w:val="en-US" w:eastAsia="zh-CN"/>
        </w:rPr>
        <w:t>郑重</w:t>
      </w:r>
      <w:r>
        <w:rPr>
          <w:rFonts w:hint="eastAsia" w:ascii="仿宋" w:hAnsi="仿宋" w:eastAsia="仿宋" w:cs="仿宋"/>
          <w:color w:val="auto"/>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6BDEBB2C">
      <w:pPr>
        <w:pStyle w:val="81"/>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1）不同供应商的响应文件由同一单位或者个人编制；</w:t>
      </w:r>
    </w:p>
    <w:p w14:paraId="78B22AA4">
      <w:pPr>
        <w:pStyle w:val="81"/>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2）不同供应商委托同一单位或者个人办理磋商事宜；</w:t>
      </w:r>
    </w:p>
    <w:p w14:paraId="6B696334">
      <w:pPr>
        <w:pStyle w:val="81"/>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3）不同供应商的响应文件载明的项目管理成员或者联系人员为同一人；</w:t>
      </w:r>
    </w:p>
    <w:p w14:paraId="4464915E">
      <w:pPr>
        <w:pStyle w:val="81"/>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4）不同供应商的响应文件异常一致或者响应报价呈规律性差异；</w:t>
      </w:r>
    </w:p>
    <w:p w14:paraId="73185ADB">
      <w:pPr>
        <w:pStyle w:val="81"/>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5）不同供应商的响应文件相互混装；</w:t>
      </w:r>
    </w:p>
    <w:p w14:paraId="1E35EE54">
      <w:pPr>
        <w:pStyle w:val="81"/>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6）不同供应商的磋商保证金从同一单位或者个人的账户转出；</w:t>
      </w:r>
    </w:p>
    <w:p w14:paraId="5C0249CF">
      <w:pPr>
        <w:pStyle w:val="81"/>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7）不同供应商的单位负责人为同一人或者存在直接控股、管理关系的不同供应商，参加同一合同项下的政府采购活动；</w:t>
      </w:r>
    </w:p>
    <w:p w14:paraId="634A868B">
      <w:pPr>
        <w:pStyle w:val="81"/>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8）法律法规界定的其他围标串标行为。</w:t>
      </w:r>
    </w:p>
    <w:p w14:paraId="68901FEB">
      <w:pPr>
        <w:pStyle w:val="81"/>
        <w:spacing w:line="5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如有发现我公司存在围标、串标行为，我公司愿承担一切法律责任。</w:t>
      </w:r>
    </w:p>
    <w:p w14:paraId="055B8A20">
      <w:pPr>
        <w:pStyle w:val="81"/>
        <w:spacing w:line="5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6CCB9F0C">
      <w:pPr>
        <w:pStyle w:val="81"/>
        <w:spacing w:line="5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注：以上格式不得修改。</w:t>
      </w:r>
    </w:p>
    <w:p w14:paraId="26F68799">
      <w:pPr>
        <w:spacing w:line="360" w:lineRule="auto"/>
        <w:jc w:val="center"/>
        <w:rPr>
          <w:rFonts w:hint="eastAsia" w:ascii="仿宋" w:hAnsi="仿宋" w:eastAsia="仿宋" w:cs="仿宋"/>
          <w:color w:val="auto"/>
          <w:sz w:val="24"/>
          <w:highlight w:val="none"/>
        </w:rPr>
      </w:pPr>
    </w:p>
    <w:p w14:paraId="1180C15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62A39F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63FD5E8">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13277C7">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DFA1CCD">
      <w:pPr>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4395DCE2">
      <w:pPr>
        <w:spacing w:line="360" w:lineRule="auto"/>
        <w:jc w:val="center"/>
        <w:rPr>
          <w:rFonts w:ascii="仿宋" w:hAnsi="仿宋" w:eastAsia="仿宋" w:cs="仿宋"/>
          <w:b/>
          <w:bCs/>
          <w:sz w:val="28"/>
          <w:szCs w:val="24"/>
          <w:highlight w:val="none"/>
        </w:rPr>
      </w:pPr>
      <w:bookmarkStart w:id="116" w:name="_Toc61531865"/>
      <w:bookmarkStart w:id="117" w:name="OLE_LINK14"/>
      <w:bookmarkStart w:id="118" w:name="OLE_LINK13"/>
      <w:r>
        <w:rPr>
          <w:rFonts w:hint="eastAsia" w:ascii="仿宋" w:hAnsi="仿宋" w:eastAsia="仿宋" w:cs="仿宋"/>
          <w:b/>
          <w:bCs/>
          <w:sz w:val="28"/>
          <w:szCs w:val="24"/>
          <w:highlight w:val="none"/>
        </w:rPr>
        <w:t>中小企业声明函(服务</w:t>
      </w:r>
      <w:bookmarkEnd w:id="116"/>
      <w:r>
        <w:rPr>
          <w:rFonts w:hint="eastAsia" w:ascii="仿宋" w:hAnsi="仿宋" w:eastAsia="仿宋" w:cs="仿宋"/>
          <w:b/>
          <w:bCs/>
          <w:sz w:val="28"/>
          <w:szCs w:val="24"/>
          <w:highlight w:val="none"/>
        </w:rPr>
        <w:t>）</w:t>
      </w:r>
    </w:p>
    <w:p w14:paraId="4BF5110F">
      <w:pPr>
        <w:jc w:val="center"/>
        <w:rPr>
          <w:rFonts w:ascii="仿宋" w:hAnsi="仿宋" w:eastAsia="仿宋"/>
          <w:b/>
          <w:bCs/>
          <w:sz w:val="24"/>
          <w:szCs w:val="22"/>
          <w:highlight w:val="none"/>
        </w:rPr>
      </w:pPr>
      <w:r>
        <w:rPr>
          <w:rFonts w:hint="eastAsia" w:ascii="仿宋" w:hAnsi="仿宋" w:eastAsia="仿宋"/>
          <w:b/>
          <w:bCs/>
          <w:sz w:val="24"/>
          <w:szCs w:val="22"/>
          <w:highlight w:val="none"/>
        </w:rPr>
        <w:t>（注：符合中小企业划型标准的企业请提供本函，不符合的不提供本函）</w:t>
      </w:r>
    </w:p>
    <w:p w14:paraId="2D399135">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本公司(联合体)郑重声明，根据《政府采购促进中小企业发展管理办法》(财库(2020)46号)的规定，本公司(联合体)参加</w:t>
      </w:r>
      <w:r>
        <w:rPr>
          <w:rFonts w:hint="eastAsia" w:ascii="仿宋" w:hAnsi="仿宋" w:eastAsia="仿宋" w:cs="宋体"/>
          <w:kern w:val="0"/>
          <w:sz w:val="24"/>
          <w:highlight w:val="none"/>
          <w:u w:val="single"/>
        </w:rPr>
        <w:t xml:space="preserve">  (单位名称) </w:t>
      </w:r>
      <w:r>
        <w:rPr>
          <w:rFonts w:hint="eastAsia" w:ascii="仿宋" w:hAnsi="仿宋" w:eastAsia="仿宋" w:cs="宋体"/>
          <w:kern w:val="0"/>
          <w:sz w:val="24"/>
          <w:highlight w:val="none"/>
        </w:rPr>
        <w:t xml:space="preserve"> 的</w:t>
      </w:r>
      <w:r>
        <w:rPr>
          <w:rFonts w:hint="eastAsia" w:ascii="仿宋" w:hAnsi="仿宋" w:eastAsia="仿宋" w:cs="宋体"/>
          <w:kern w:val="0"/>
          <w:sz w:val="24"/>
          <w:highlight w:val="none"/>
          <w:u w:val="single"/>
        </w:rPr>
        <w:t xml:space="preserve"> (项目名称) 采购</w:t>
      </w:r>
      <w:r>
        <w:rPr>
          <w:rFonts w:hint="eastAsia" w:ascii="仿宋" w:hAnsi="仿宋" w:eastAsia="仿宋" w:cs="宋体"/>
          <w:kern w:val="0"/>
          <w:sz w:val="24"/>
          <w:highlight w:val="none"/>
        </w:rPr>
        <w:t>活动，服务全部由符合政策要求的中小企业承接。相关企业(含联合体中的中小企业、签订分包意向协议的中小企业)的具体情况如下：</w:t>
      </w:r>
    </w:p>
    <w:p w14:paraId="79068A0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ascii="仿宋" w:hAnsi="仿宋" w:eastAsia="仿宋" w:cs="宋体"/>
          <w:kern w:val="0"/>
          <w:sz w:val="24"/>
          <w:highlight w:val="none"/>
        </w:rPr>
      </w:pPr>
      <w:r>
        <w:rPr>
          <w:rFonts w:hint="default" w:ascii="仿宋" w:hAnsi="仿宋" w:eastAsia="仿宋" w:cs="宋体"/>
          <w:kern w:val="0"/>
          <w:sz w:val="24"/>
          <w:szCs w:val="24"/>
          <w:lang w:val="en-US" w:eastAsia="zh-CN" w:bidi="ar-SA"/>
        </w:rPr>
        <w:t>1.</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63B44ADC">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ascii="仿宋" w:hAnsi="仿宋" w:eastAsia="仿宋" w:cs="宋体"/>
          <w:kern w:val="0"/>
          <w:sz w:val="24"/>
          <w:highlight w:val="none"/>
        </w:rPr>
      </w:pPr>
      <w:r>
        <w:rPr>
          <w:rFonts w:hint="eastAsia" w:ascii="仿宋" w:hAnsi="仿宋" w:eastAsia="仿宋" w:cs="宋体"/>
          <w:kern w:val="0"/>
          <w:sz w:val="24"/>
          <w:highlight w:val="none"/>
        </w:rPr>
        <w:t xml:space="preserve">2. </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06376F9F">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w:t>
      </w:r>
    </w:p>
    <w:p w14:paraId="430202CD">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以上企业，不属于大企业的分支机构，不存在控股股东为大企业的情形，也不存在与大企业的负责人为同一人的情形。</w:t>
      </w:r>
    </w:p>
    <w:p w14:paraId="126AB1CC">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本企业对上述声明内容的真实性负责。如有虚假，将依法承担相应责任。</w:t>
      </w:r>
    </w:p>
    <w:p w14:paraId="0EE6ACB1">
      <w:pPr>
        <w:spacing w:line="360" w:lineRule="auto"/>
        <w:rPr>
          <w:rFonts w:ascii="仿宋" w:hAnsi="仿宋" w:eastAsia="仿宋" w:cs="宋体"/>
          <w:kern w:val="0"/>
          <w:sz w:val="24"/>
          <w:highlight w:val="none"/>
        </w:rPr>
      </w:pPr>
      <w:r>
        <w:rPr>
          <w:rFonts w:hint="eastAsia" w:ascii="仿宋" w:hAnsi="仿宋" w:eastAsia="仿宋" w:cs="宋体"/>
          <w:kern w:val="0"/>
          <w:sz w:val="24"/>
          <w:highlight w:val="none"/>
        </w:rPr>
        <w:t xml:space="preserve">                                </w:t>
      </w:r>
    </w:p>
    <w:p w14:paraId="55F02489">
      <w:pPr>
        <w:spacing w:line="360" w:lineRule="auto"/>
        <w:ind w:firstLine="4200" w:firstLineChars="1750"/>
        <w:rPr>
          <w:rFonts w:ascii="仿宋" w:hAnsi="仿宋" w:eastAsia="仿宋" w:cs="宋体"/>
          <w:kern w:val="0"/>
          <w:sz w:val="24"/>
          <w:highlight w:val="none"/>
        </w:rPr>
      </w:pPr>
      <w:r>
        <w:rPr>
          <w:rFonts w:hint="eastAsia" w:ascii="仿宋" w:hAnsi="仿宋" w:eastAsia="仿宋" w:cs="宋体"/>
          <w:kern w:val="0"/>
          <w:sz w:val="24"/>
          <w:highlight w:val="none"/>
        </w:rPr>
        <w:t>企业名称(盖章):</w:t>
      </w:r>
    </w:p>
    <w:p w14:paraId="250D46D9">
      <w:pPr>
        <w:spacing w:line="360" w:lineRule="auto"/>
        <w:ind w:firstLine="4320" w:firstLineChars="1800"/>
        <w:rPr>
          <w:rFonts w:ascii="仿宋" w:hAnsi="仿宋" w:eastAsia="仿宋" w:cs="宋体"/>
          <w:kern w:val="0"/>
          <w:sz w:val="24"/>
          <w:highlight w:val="none"/>
        </w:rPr>
      </w:pPr>
      <w:r>
        <w:rPr>
          <w:rFonts w:hint="eastAsia" w:ascii="仿宋" w:hAnsi="仿宋" w:eastAsia="仿宋" w:cs="宋体"/>
          <w:kern w:val="0"/>
          <w:sz w:val="24"/>
          <w:highlight w:val="none"/>
        </w:rPr>
        <w:t>日期：</w:t>
      </w:r>
    </w:p>
    <w:p w14:paraId="4B310A86">
      <w:pPr>
        <w:spacing w:line="360" w:lineRule="auto"/>
        <w:rPr>
          <w:rFonts w:ascii="华文仿宋" w:hAnsi="华文仿宋" w:eastAsia="华文仿宋" w:cs="宋体"/>
          <w:kern w:val="0"/>
          <w:sz w:val="30"/>
          <w:szCs w:val="30"/>
          <w:highlight w:val="none"/>
          <w:u w:val="single"/>
        </w:rPr>
      </w:pPr>
      <w:r>
        <w:rPr>
          <w:rFonts w:hint="eastAsia" w:ascii="华文仿宋" w:hAnsi="华文仿宋" w:eastAsia="华文仿宋" w:cs="宋体"/>
          <w:kern w:val="0"/>
          <w:sz w:val="30"/>
          <w:szCs w:val="30"/>
          <w:highlight w:val="none"/>
          <w:u w:val="single"/>
        </w:rPr>
        <w:t xml:space="preserve">                                                     </w:t>
      </w:r>
      <w:r>
        <w:rPr>
          <w:rFonts w:hint="eastAsia" w:ascii="华文仿宋" w:hAnsi="华文仿宋" w:eastAsia="华文仿宋" w:cs="宋体"/>
          <w:kern w:val="0"/>
          <w:sz w:val="30"/>
          <w:szCs w:val="30"/>
          <w:highlight w:val="none"/>
          <w:u w:val="single"/>
          <w:lang w:val="en-US" w:eastAsia="zh-CN"/>
        </w:rPr>
        <w:t xml:space="preserve">    </w:t>
      </w:r>
      <w:r>
        <w:rPr>
          <w:rFonts w:hint="eastAsia" w:ascii="华文仿宋" w:hAnsi="华文仿宋" w:eastAsia="华文仿宋" w:cs="宋体"/>
          <w:kern w:val="0"/>
          <w:sz w:val="30"/>
          <w:szCs w:val="30"/>
          <w:highlight w:val="none"/>
          <w:u w:val="single"/>
        </w:rPr>
        <w:t xml:space="preserve">   </w:t>
      </w:r>
    </w:p>
    <w:p w14:paraId="53B9B0BD">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6E8B073B">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675EDFA2">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57"/>
          <w:sz w:val="22"/>
          <w:szCs w:val="22"/>
        </w:rPr>
        <w:t xml:space="preserve"> </w:t>
      </w:r>
      <w:r>
        <w:rPr>
          <w:rFonts w:hint="eastAsia" w:ascii="仿宋" w:hAnsi="仿宋" w:eastAsia="仿宋" w:cs="仿宋"/>
          <w:spacing w:val="1"/>
          <w:sz w:val="22"/>
          <w:szCs w:val="22"/>
        </w:rPr>
        <w:t>，</w:t>
      </w:r>
      <w:r>
        <w:rPr>
          <w:rFonts w:hint="eastAsia" w:ascii="仿宋" w:hAnsi="仿宋" w:eastAsia="仿宋" w:cs="仿宋"/>
          <w:spacing w:val="11"/>
          <w:sz w:val="22"/>
          <w:szCs w:val="22"/>
        </w:rPr>
        <w:t>本项目所属行业中小企业划型标准具体</w:t>
      </w:r>
      <w:r>
        <w:rPr>
          <w:rFonts w:hint="eastAsia" w:ascii="仿宋" w:hAnsi="仿宋" w:eastAsia="仿宋" w:cs="仿宋"/>
          <w:sz w:val="22"/>
          <w:szCs w:val="22"/>
        </w:rPr>
        <w:t xml:space="preserve"> </w:t>
      </w:r>
      <w:r>
        <w:rPr>
          <w:rFonts w:hint="eastAsia" w:ascii="仿宋" w:hAnsi="仿宋" w:eastAsia="仿宋" w:cs="仿宋"/>
          <w:spacing w:val="10"/>
          <w:sz w:val="22"/>
          <w:szCs w:val="22"/>
        </w:rPr>
        <w:t>如：工业。从业人员</w:t>
      </w:r>
      <w:r>
        <w:rPr>
          <w:rFonts w:hint="eastAsia" w:ascii="仿宋" w:hAnsi="仿宋" w:eastAsia="仿宋" w:cs="仿宋"/>
          <w:spacing w:val="-4"/>
          <w:sz w:val="22"/>
          <w:szCs w:val="22"/>
        </w:rPr>
        <w:t xml:space="preserve"> </w:t>
      </w:r>
      <w:r>
        <w:rPr>
          <w:rFonts w:hint="eastAsia" w:ascii="仿宋" w:hAnsi="仿宋" w:eastAsia="仿宋" w:cs="仿宋"/>
          <w:spacing w:val="10"/>
          <w:sz w:val="22"/>
          <w:szCs w:val="22"/>
        </w:rPr>
        <w:t>1000</w:t>
      </w:r>
      <w:r>
        <w:rPr>
          <w:rFonts w:hint="eastAsia" w:ascii="仿宋" w:hAnsi="仿宋" w:eastAsia="仿宋" w:cs="仿宋"/>
          <w:spacing w:val="-34"/>
          <w:sz w:val="22"/>
          <w:szCs w:val="22"/>
        </w:rPr>
        <w:t xml:space="preserve"> </w:t>
      </w:r>
      <w:r>
        <w:rPr>
          <w:rFonts w:hint="eastAsia" w:ascii="仿宋" w:hAnsi="仿宋" w:eastAsia="仿宋" w:cs="仿宋"/>
          <w:spacing w:val="10"/>
          <w:sz w:val="22"/>
          <w:szCs w:val="22"/>
        </w:rPr>
        <w:t>人以下或营业收入</w:t>
      </w:r>
      <w:r>
        <w:rPr>
          <w:rFonts w:hint="eastAsia" w:ascii="仿宋" w:hAnsi="仿宋" w:eastAsia="仿宋" w:cs="仿宋"/>
          <w:spacing w:val="-35"/>
          <w:sz w:val="22"/>
          <w:szCs w:val="22"/>
        </w:rPr>
        <w:t xml:space="preserve"> </w:t>
      </w:r>
      <w:r>
        <w:rPr>
          <w:rFonts w:hint="eastAsia" w:ascii="仿宋" w:hAnsi="仿宋" w:eastAsia="仿宋" w:cs="仿宋"/>
          <w:spacing w:val="10"/>
          <w:sz w:val="22"/>
          <w:szCs w:val="22"/>
        </w:rPr>
        <w:t>40000</w:t>
      </w:r>
      <w:r>
        <w:rPr>
          <w:rFonts w:hint="eastAsia" w:ascii="仿宋" w:hAnsi="仿宋" w:eastAsia="仿宋" w:cs="仿宋"/>
          <w:spacing w:val="-31"/>
          <w:sz w:val="22"/>
          <w:szCs w:val="22"/>
        </w:rPr>
        <w:t xml:space="preserve"> </w:t>
      </w:r>
      <w:r>
        <w:rPr>
          <w:rFonts w:hint="eastAsia" w:ascii="仿宋" w:hAnsi="仿宋" w:eastAsia="仿宋" w:cs="仿宋"/>
          <w:spacing w:val="10"/>
          <w:sz w:val="22"/>
          <w:szCs w:val="22"/>
        </w:rPr>
        <w:t>万元以下的为中小微型企业。其中，从业人</w:t>
      </w:r>
      <w:r>
        <w:rPr>
          <w:rFonts w:hint="eastAsia" w:ascii="仿宋" w:hAnsi="仿宋" w:eastAsia="仿宋" w:cs="仿宋"/>
          <w:spacing w:val="8"/>
          <w:sz w:val="22"/>
          <w:szCs w:val="22"/>
        </w:rPr>
        <w:t>员</w:t>
      </w:r>
      <w:r>
        <w:rPr>
          <w:rFonts w:hint="eastAsia" w:ascii="仿宋" w:hAnsi="仿宋" w:eastAsia="仿宋" w:cs="仿宋"/>
          <w:spacing w:val="-30"/>
          <w:sz w:val="22"/>
          <w:szCs w:val="22"/>
        </w:rPr>
        <w:t xml:space="preserve"> </w:t>
      </w:r>
      <w:r>
        <w:rPr>
          <w:rFonts w:hint="eastAsia" w:ascii="仿宋" w:hAnsi="仿宋" w:eastAsia="仿宋" w:cs="仿宋"/>
          <w:spacing w:val="8"/>
          <w:sz w:val="22"/>
          <w:szCs w:val="22"/>
        </w:rPr>
        <w:t>300</w:t>
      </w:r>
      <w:r>
        <w:rPr>
          <w:rFonts w:hint="eastAsia" w:ascii="仿宋" w:hAnsi="仿宋" w:eastAsia="仿宋" w:cs="仿宋"/>
          <w:spacing w:val="-34"/>
          <w:sz w:val="22"/>
          <w:szCs w:val="22"/>
        </w:rPr>
        <w:t xml:space="preserve"> </w:t>
      </w:r>
      <w:r>
        <w:rPr>
          <w:rFonts w:hint="eastAsia" w:ascii="仿宋" w:hAnsi="仿宋" w:eastAsia="仿宋" w:cs="仿宋"/>
          <w:spacing w:val="8"/>
          <w:sz w:val="22"/>
          <w:szCs w:val="22"/>
        </w:rPr>
        <w:t>人及以上，且营业收入</w:t>
      </w:r>
      <w:r>
        <w:rPr>
          <w:rFonts w:hint="eastAsia" w:ascii="仿宋" w:hAnsi="仿宋" w:eastAsia="仿宋" w:cs="仿宋"/>
          <w:spacing w:val="-32"/>
          <w:sz w:val="22"/>
          <w:szCs w:val="22"/>
        </w:rPr>
        <w:t xml:space="preserve"> </w:t>
      </w:r>
      <w:r>
        <w:rPr>
          <w:rFonts w:hint="eastAsia" w:ascii="仿宋" w:hAnsi="仿宋" w:eastAsia="仿宋" w:cs="仿宋"/>
          <w:spacing w:val="8"/>
          <w:sz w:val="22"/>
          <w:szCs w:val="22"/>
        </w:rPr>
        <w:t>2000</w:t>
      </w:r>
      <w:r>
        <w:rPr>
          <w:rFonts w:hint="eastAsia" w:ascii="仿宋" w:hAnsi="仿宋" w:eastAsia="仿宋" w:cs="仿宋"/>
          <w:spacing w:val="-31"/>
          <w:sz w:val="22"/>
          <w:szCs w:val="22"/>
        </w:rPr>
        <w:t xml:space="preserve"> </w:t>
      </w:r>
      <w:r>
        <w:rPr>
          <w:rFonts w:hint="eastAsia" w:ascii="仿宋" w:hAnsi="仿宋" w:eastAsia="仿宋" w:cs="仿宋"/>
          <w:spacing w:val="8"/>
          <w:sz w:val="22"/>
          <w:szCs w:val="22"/>
        </w:rPr>
        <w:t>万元及以上的为中型企业</w:t>
      </w:r>
      <w:r>
        <w:rPr>
          <w:rFonts w:hint="eastAsia" w:ascii="仿宋" w:hAnsi="仿宋" w:eastAsia="仿宋" w:cs="仿宋"/>
          <w:spacing w:val="7"/>
          <w:sz w:val="22"/>
          <w:szCs w:val="22"/>
        </w:rPr>
        <w:t>；从业人员</w:t>
      </w:r>
      <w:r>
        <w:rPr>
          <w:rFonts w:hint="eastAsia" w:ascii="仿宋" w:hAnsi="仿宋" w:eastAsia="仿宋" w:cs="仿宋"/>
          <w:spacing w:val="-32"/>
          <w:sz w:val="22"/>
          <w:szCs w:val="22"/>
        </w:rPr>
        <w:t xml:space="preserve"> </w:t>
      </w:r>
      <w:r>
        <w:rPr>
          <w:rFonts w:hint="eastAsia" w:ascii="仿宋" w:hAnsi="仿宋" w:eastAsia="仿宋" w:cs="仿宋"/>
          <w:spacing w:val="7"/>
          <w:sz w:val="22"/>
          <w:szCs w:val="22"/>
        </w:rPr>
        <w:t>20</w:t>
      </w:r>
      <w:r>
        <w:rPr>
          <w:rFonts w:hint="eastAsia" w:ascii="仿宋" w:hAnsi="仿宋" w:eastAsia="仿宋" w:cs="仿宋"/>
          <w:spacing w:val="-36"/>
          <w:sz w:val="22"/>
          <w:szCs w:val="22"/>
        </w:rPr>
        <w:t xml:space="preserve"> </w:t>
      </w:r>
      <w:r>
        <w:rPr>
          <w:rFonts w:hint="eastAsia" w:ascii="仿宋" w:hAnsi="仿宋" w:eastAsia="仿宋" w:cs="仿宋"/>
          <w:spacing w:val="7"/>
          <w:sz w:val="22"/>
          <w:szCs w:val="22"/>
        </w:rPr>
        <w:t>人及以上，且营业收入</w:t>
      </w:r>
      <w:r>
        <w:rPr>
          <w:rFonts w:hint="eastAsia" w:ascii="仿宋" w:hAnsi="仿宋" w:eastAsia="仿宋" w:cs="仿宋"/>
          <w:sz w:val="22"/>
          <w:szCs w:val="22"/>
        </w:rPr>
        <w:t xml:space="preserve"> </w:t>
      </w:r>
      <w:r>
        <w:rPr>
          <w:rFonts w:hint="eastAsia" w:ascii="仿宋" w:hAnsi="仿宋" w:eastAsia="仿宋" w:cs="仿宋"/>
          <w:spacing w:val="10"/>
          <w:sz w:val="22"/>
          <w:szCs w:val="22"/>
        </w:rPr>
        <w:t>300</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万元及以上的为小型企业；从业人员</w:t>
      </w:r>
      <w:r>
        <w:rPr>
          <w:rFonts w:hint="eastAsia" w:ascii="仿宋" w:hAnsi="仿宋" w:eastAsia="仿宋" w:cs="仿宋"/>
          <w:spacing w:val="-32"/>
          <w:sz w:val="22"/>
          <w:szCs w:val="22"/>
        </w:rPr>
        <w:t xml:space="preserve"> </w:t>
      </w:r>
      <w:r>
        <w:rPr>
          <w:rFonts w:hint="eastAsia" w:ascii="仿宋" w:hAnsi="仿宋" w:eastAsia="仿宋" w:cs="仿宋"/>
          <w:spacing w:val="10"/>
          <w:sz w:val="22"/>
          <w:szCs w:val="22"/>
        </w:rPr>
        <w:t>20</w:t>
      </w:r>
      <w:r>
        <w:rPr>
          <w:rFonts w:hint="eastAsia" w:ascii="仿宋" w:hAnsi="仿宋" w:eastAsia="仿宋" w:cs="仿宋"/>
          <w:spacing w:val="-34"/>
          <w:sz w:val="22"/>
          <w:szCs w:val="22"/>
        </w:rPr>
        <w:t xml:space="preserve"> </w:t>
      </w:r>
      <w:r>
        <w:rPr>
          <w:rFonts w:hint="eastAsia" w:ascii="仿宋" w:hAnsi="仿宋" w:eastAsia="仿宋" w:cs="仿宋"/>
          <w:spacing w:val="10"/>
          <w:sz w:val="22"/>
          <w:szCs w:val="22"/>
        </w:rPr>
        <w:t>人以下或营业收入</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3</w:t>
      </w:r>
      <w:r>
        <w:rPr>
          <w:rFonts w:hint="eastAsia" w:ascii="仿宋" w:hAnsi="仿宋" w:eastAsia="仿宋" w:cs="仿宋"/>
          <w:spacing w:val="9"/>
          <w:sz w:val="22"/>
          <w:szCs w:val="22"/>
        </w:rPr>
        <w:t>00</w:t>
      </w:r>
      <w:r>
        <w:rPr>
          <w:rFonts w:hint="eastAsia" w:ascii="仿宋" w:hAnsi="仿宋" w:eastAsia="仿宋" w:cs="仿宋"/>
          <w:spacing w:val="-31"/>
          <w:sz w:val="22"/>
          <w:szCs w:val="22"/>
        </w:rPr>
        <w:t xml:space="preserve"> </w:t>
      </w:r>
      <w:r>
        <w:rPr>
          <w:rFonts w:hint="eastAsia" w:ascii="仿宋" w:hAnsi="仿宋" w:eastAsia="仿宋" w:cs="仿宋"/>
          <w:spacing w:val="9"/>
          <w:sz w:val="22"/>
          <w:szCs w:val="22"/>
        </w:rPr>
        <w:t>万元以下的为微型企业。</w:t>
      </w:r>
      <w:r>
        <w:rPr>
          <w:rFonts w:hint="eastAsia" w:ascii="仿宋" w:hAnsi="仿宋" w:eastAsia="仿宋" w:cs="仿宋"/>
          <w:kern w:val="0"/>
          <w:sz w:val="22"/>
          <w:szCs w:val="22"/>
          <w:highlight w:val="none"/>
        </w:rPr>
        <w:t xml:space="preserve"> </w:t>
      </w:r>
    </w:p>
    <w:p w14:paraId="074F9292">
      <w:pPr>
        <w:rPr>
          <w:rFonts w:hint="eastAsia" w:ascii="华文仿宋" w:hAnsi="华文仿宋" w:eastAsia="华文仿宋" w:cs="宋体"/>
          <w:kern w:val="0"/>
          <w:sz w:val="22"/>
          <w:szCs w:val="22"/>
          <w:highlight w:val="none"/>
        </w:rPr>
      </w:pPr>
      <w:r>
        <w:rPr>
          <w:rFonts w:hint="eastAsia" w:ascii="华文仿宋" w:hAnsi="华文仿宋" w:eastAsia="华文仿宋" w:cs="宋体"/>
          <w:kern w:val="0"/>
          <w:sz w:val="22"/>
          <w:szCs w:val="22"/>
          <w:highlight w:val="none"/>
        </w:rPr>
        <w:br w:type="page"/>
      </w:r>
    </w:p>
    <w:p w14:paraId="7CFA5F79">
      <w:pPr>
        <w:spacing w:line="500" w:lineRule="exact"/>
        <w:jc w:val="left"/>
        <w:rPr>
          <w:rFonts w:ascii="仿宋" w:hAnsi="仿宋" w:eastAsia="仿宋" w:cs="仿宋"/>
          <w:sz w:val="28"/>
          <w:szCs w:val="28"/>
          <w:highlight w:val="none"/>
        </w:rPr>
      </w:pPr>
      <w:r>
        <w:rPr>
          <w:rFonts w:hint="eastAsia" w:ascii="华文仿宋" w:hAnsi="华文仿宋" w:eastAsia="华文仿宋" w:cs="宋体"/>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7"/>
    <w:bookmarkEnd w:id="118"/>
    <w:p w14:paraId="4966F8BC">
      <w:pPr>
        <w:spacing w:line="360" w:lineRule="auto"/>
        <w:jc w:val="center"/>
        <w:rPr>
          <w:rFonts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65121969">
      <w:pPr>
        <w:pStyle w:val="11"/>
        <w:spacing w:line="360" w:lineRule="auto"/>
        <w:ind w:firstLine="964" w:firstLineChars="400"/>
        <w:rPr>
          <w:rFonts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24C578C5">
      <w:pPr>
        <w:pStyle w:val="11"/>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宋体"/>
          <w:b w:val="0"/>
          <w:color w:val="auto"/>
          <w:kern w:val="0"/>
          <w:sz w:val="24"/>
          <w:highlight w:val="none"/>
          <w:lang w:val="en-US" w:eastAsia="zh-CN" w:bidi="ar-SA"/>
        </w:rPr>
      </w:pPr>
      <w:r>
        <w:rPr>
          <w:rFonts w:hint="eastAsia" w:ascii="仿宋" w:hAnsi="仿宋" w:eastAsia="仿宋"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宋体"/>
          <w:b w:val="0"/>
          <w:color w:val="auto"/>
          <w:kern w:val="0"/>
          <w:sz w:val="24"/>
          <w:highlight w:val="none"/>
          <w:u w:val="single"/>
          <w:lang w:val="en-US" w:eastAsia="zh-CN" w:bidi="ar-SA"/>
        </w:rPr>
        <w:t xml:space="preserve">    项目名称  </w:t>
      </w:r>
      <w:r>
        <w:rPr>
          <w:rFonts w:hint="eastAsia" w:ascii="仿宋" w:hAnsi="仿宋" w:eastAsia="仿宋" w:cs="宋体"/>
          <w:b w:val="0"/>
          <w:color w:val="auto"/>
          <w:kern w:val="0"/>
          <w:sz w:val="24"/>
          <w:highlight w:val="none"/>
          <w:lang w:val="en-US" w:eastAsia="zh-CN" w:bidi="ar-SA"/>
        </w:rPr>
        <w:t>（项目编号：</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）第</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223B19CC">
      <w:pPr>
        <w:spacing w:line="500" w:lineRule="exact"/>
        <w:ind w:firstLine="480" w:firstLineChars="200"/>
        <w:rPr>
          <w:rFonts w:ascii="仿宋" w:hAnsi="仿宋" w:eastAsia="仿宋" w:cs="仿宋"/>
          <w:spacing w:val="6"/>
          <w:sz w:val="28"/>
          <w:szCs w:val="28"/>
          <w:highlight w:val="none"/>
        </w:rPr>
      </w:pPr>
      <w:r>
        <w:rPr>
          <w:rFonts w:hint="eastAsia" w:ascii="仿宋" w:hAnsi="仿宋" w:eastAsia="仿宋" w:cs="宋体"/>
          <w:b w:val="0"/>
          <w:kern w:val="0"/>
          <w:sz w:val="24"/>
          <w:highlight w:val="none"/>
          <w:lang w:val="en-US" w:eastAsia="zh-CN" w:bidi="ar-SA"/>
        </w:rPr>
        <w:t>本单位对上述声明的真实性负责。如有虚假，将依法承担相应责任。</w:t>
      </w:r>
    </w:p>
    <w:p w14:paraId="333F3426">
      <w:pPr>
        <w:spacing w:line="500" w:lineRule="exact"/>
        <w:ind w:left="1438" w:leftChars="599" w:firstLine="2740" w:firstLineChars="1142"/>
        <w:rPr>
          <w:rFonts w:hint="eastAsia" w:ascii="仿宋" w:hAnsi="仿宋" w:eastAsia="仿宋" w:cs="仿宋"/>
          <w:kern w:val="0"/>
          <w:sz w:val="24"/>
          <w:szCs w:val="20"/>
          <w:highlight w:val="none"/>
        </w:rPr>
      </w:pPr>
    </w:p>
    <w:p w14:paraId="16B7BDB0">
      <w:pPr>
        <w:spacing w:line="500" w:lineRule="exact"/>
        <w:ind w:left="1438" w:leftChars="599" w:firstLine="2740" w:firstLineChars="1142"/>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4C9D21AB">
      <w:pPr>
        <w:spacing w:line="500" w:lineRule="exact"/>
        <w:ind w:left="1438" w:leftChars="599" w:firstLine="2740" w:firstLineChars="1142"/>
        <w:rPr>
          <w:rFonts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18D2FD9A">
      <w:pPr>
        <w:spacing w:line="500" w:lineRule="exact"/>
        <w:ind w:firstLine="4080" w:firstLineChars="1700"/>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1C90CC5C">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BB03BE7">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2F7A02B">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CEB9009">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5076224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6512F83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BFE865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6D57546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134779B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3C465D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DFF593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680B6C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EE1F87F">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ascii="仿宋" w:hAnsi="仿宋" w:eastAsia="仿宋" w:cs="仿宋"/>
          <w:highlight w:val="none"/>
        </w:rPr>
        <w:sectPr>
          <w:pgSz w:w="11906" w:h="16838"/>
          <w:pgMar w:top="1417" w:right="1249" w:bottom="1417" w:left="1417" w:header="850" w:footer="992"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9E7A6DC">
      <w:pPr>
        <w:widowControl/>
        <w:spacing w:line="360" w:lineRule="auto"/>
        <w:jc w:val="both"/>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附件9：</w:t>
      </w:r>
    </w:p>
    <w:p w14:paraId="55CEB5EE">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D63FEEE">
      <w:pPr>
        <w:pStyle w:val="11"/>
        <w:spacing w:line="360" w:lineRule="auto"/>
        <w:ind w:firstLine="960" w:firstLineChars="400"/>
        <w:rPr>
          <w:rFonts w:hint="eastAsia" w:ascii="仿宋_GB2312" w:hAnsi="仿宋_GB2312" w:eastAsia="仿宋_GB2312" w:cs="仿宋_GB2312"/>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74A0880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本单位郑重声明，根据《财政部司法部关于政府采购支持监狱企业发展有关问题的通知》（财库</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2014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68号）的规定，本单位为符合条件的监狱、戒毒企业，且本单位参加的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项目采购活动提供本单位制造的货物（由本单位承担工程/提供服务），或者提供其他监狱、戒毒企业制造的货物（不包括使用非监狱、戒毒企业注册商标的货物）。</w:t>
      </w:r>
    </w:p>
    <w:p w14:paraId="6D44602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本单位对上述声明的真实性负责。如有虚假，将依法承担相应责任。</w:t>
      </w:r>
    </w:p>
    <w:p w14:paraId="6D5FFCA2">
      <w:pPr>
        <w:spacing w:line="360" w:lineRule="auto"/>
        <w:ind w:firstLine="480"/>
        <w:rPr>
          <w:rFonts w:hint="eastAsia" w:ascii="仿宋_GB2312" w:hAnsi="仿宋_GB2312" w:eastAsia="仿宋_GB2312" w:cs="仿宋_GB2312"/>
          <w:color w:val="auto"/>
          <w:sz w:val="28"/>
          <w:szCs w:val="28"/>
        </w:rPr>
      </w:pPr>
    </w:p>
    <w:p w14:paraId="7E43491E">
      <w:pPr>
        <w:spacing w:line="500" w:lineRule="exact"/>
        <w:ind w:firstLine="2880" w:firstLineChars="1200"/>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43F68397">
      <w:pPr>
        <w:spacing w:line="500" w:lineRule="exact"/>
        <w:ind w:firstLine="2880" w:firstLineChars="1200"/>
        <w:rPr>
          <w:rFonts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7FBCCD9">
      <w:pPr>
        <w:tabs>
          <w:tab w:val="left" w:pos="4860"/>
        </w:tabs>
        <w:spacing w:line="360" w:lineRule="auto"/>
        <w:ind w:right="1560" w:firstLine="2880" w:firstLineChars="1200"/>
        <w:jc w:val="both"/>
        <w:rPr>
          <w:rFonts w:hint="eastAsia" w:ascii="仿宋_GB2312" w:hAnsi="仿宋_GB2312" w:eastAsia="仿宋_GB2312" w:cs="仿宋_GB2312"/>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5DB00280">
      <w:pPr>
        <w:tabs>
          <w:tab w:val="left" w:pos="4860"/>
        </w:tabs>
        <w:spacing w:line="360" w:lineRule="auto"/>
        <w:ind w:right="1560" w:firstLine="560" w:firstLineChars="200"/>
        <w:jc w:val="center"/>
        <w:rPr>
          <w:rFonts w:hint="eastAsia" w:ascii="仿宋_GB2312" w:hAnsi="仿宋_GB2312" w:eastAsia="仿宋_GB2312" w:cs="仿宋_GB2312"/>
          <w:color w:val="auto"/>
          <w:sz w:val="28"/>
          <w:szCs w:val="28"/>
        </w:rPr>
      </w:pPr>
    </w:p>
    <w:p w14:paraId="07E7CC45">
      <w:pPr>
        <w:pStyle w:val="11"/>
        <w:rPr>
          <w:rFonts w:hint="eastAsia" w:ascii="仿宋_GB2312" w:hAnsi="仿宋_GB2312" w:eastAsia="仿宋_GB2312" w:cs="仿宋_GB2312"/>
          <w:color w:val="auto"/>
          <w:sz w:val="28"/>
          <w:szCs w:val="28"/>
        </w:rPr>
      </w:pPr>
    </w:p>
    <w:p w14:paraId="4B5CB21C">
      <w:pPr>
        <w:pStyle w:val="25"/>
        <w:rPr>
          <w:rFonts w:hint="eastAsia"/>
          <w:color w:val="auto"/>
        </w:rPr>
      </w:pPr>
    </w:p>
    <w:p w14:paraId="5125E62B">
      <w:pPr>
        <w:overflowPunct w:val="0"/>
        <w:spacing w:line="360" w:lineRule="auto"/>
        <w:jc w:val="both"/>
        <w:rPr>
          <w:rFonts w:hint="eastAsia" w:ascii="仿宋" w:hAnsi="仿宋" w:eastAsia="仿宋" w:cs="仿宋"/>
          <w:color w:val="auto"/>
          <w:sz w:val="24"/>
          <w:highlight w:val="none"/>
        </w:rPr>
      </w:pPr>
      <w:r>
        <w:rPr>
          <w:rFonts w:hint="eastAsia" w:ascii="仿宋_GB2312" w:hAnsi="仿宋_GB2312" w:eastAsia="仿宋_GB2312" w:cs="仿宋_GB2312"/>
          <w:color w:val="auto"/>
          <w:sz w:val="22"/>
          <w:szCs w:val="22"/>
        </w:rPr>
        <w:t>备注：未按上述要求提供、填写的，评审时不予以考虑。</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提供的《监狱、戒毒企业声明函》必须真实有效，</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应当提供由省级以上监狱管理局、戒毒管理局(含新疆生产建设兵团)出具的属于监狱企业的证明文件</w:t>
      </w:r>
      <w:r>
        <w:rPr>
          <w:rFonts w:hint="eastAsia" w:ascii="仿宋_GB2312" w:hAnsi="仿宋_GB2312" w:eastAsia="仿宋_GB2312" w:cs="仿宋_GB2312"/>
          <w:color w:val="auto"/>
          <w:sz w:val="28"/>
          <w:szCs w:val="28"/>
        </w:rPr>
        <w:t>。</w:t>
      </w:r>
    </w:p>
    <w:p w14:paraId="2C8D042F">
      <w:pPr>
        <w:pStyle w:val="81"/>
        <w:spacing w:beforeLines="50" w:line="500" w:lineRule="exact"/>
        <w:ind w:firstLine="3360" w:firstLineChars="1400"/>
        <w:rPr>
          <w:rFonts w:hint="eastAsia" w:ascii="仿宋" w:hAnsi="仿宋" w:eastAsia="仿宋" w:cs="仿宋"/>
          <w:color w:val="auto"/>
          <w:sz w:val="24"/>
          <w:szCs w:val="24"/>
          <w:highlight w:val="none"/>
        </w:rPr>
      </w:pPr>
    </w:p>
    <w:p w14:paraId="5FD646FD">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76934AB">
      <w:pPr>
        <w:bidi w:val="0"/>
        <w:jc w:val="center"/>
        <w:outlineLvl w:val="1"/>
        <w:rPr>
          <w:rStyle w:val="97"/>
          <w:rFonts w:hint="eastAsia" w:ascii="仿宋" w:hAnsi="仿宋" w:eastAsia="仿宋" w:cs="仿宋"/>
          <w:color w:val="auto"/>
          <w:sz w:val="32"/>
          <w:szCs w:val="32"/>
          <w:highlight w:val="none"/>
          <w:lang w:val="en-US" w:eastAsia="zh-CN"/>
        </w:rPr>
      </w:pPr>
      <w:bookmarkStart w:id="119" w:name="_Toc23474"/>
      <w:bookmarkStart w:id="120" w:name="_Toc26437"/>
      <w:bookmarkStart w:id="121" w:name="_Toc16262"/>
      <w:bookmarkStart w:id="122" w:name="_Toc27112"/>
      <w:bookmarkStart w:id="123" w:name="_Toc12758"/>
      <w:r>
        <w:rPr>
          <w:rStyle w:val="97"/>
          <w:rFonts w:hint="eastAsia" w:ascii="仿宋" w:hAnsi="仿宋" w:eastAsia="仿宋" w:cs="仿宋"/>
          <w:color w:val="auto"/>
          <w:sz w:val="32"/>
          <w:szCs w:val="32"/>
          <w:highlight w:val="none"/>
          <w:lang w:val="en-US" w:eastAsia="zh-CN"/>
        </w:rPr>
        <w:t>九、其他材料</w:t>
      </w:r>
      <w:bookmarkEnd w:id="119"/>
    </w:p>
    <w:bookmarkEnd w:id="120"/>
    <w:p w14:paraId="3483E0B8">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磋商保证金转账凭证</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6D7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F28DA8B">
            <w:pPr>
              <w:jc w:val="center"/>
              <w:outlineLvl w:val="9"/>
              <w:rPr>
                <w:rFonts w:hint="eastAsia" w:ascii="仿宋" w:hAnsi="仿宋" w:eastAsia="仿宋" w:cs="仿宋"/>
                <w:color w:val="auto"/>
                <w:highlight w:val="none"/>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802ACE1">
      <w:pPr>
        <w:rPr>
          <w:rFonts w:hint="eastAsia" w:ascii="仿宋" w:hAnsi="仿宋" w:eastAsia="仿宋" w:cs="仿宋"/>
          <w:b/>
          <w:bCs/>
          <w:color w:val="auto"/>
          <w:sz w:val="28"/>
          <w:szCs w:val="28"/>
          <w:highlight w:val="none"/>
          <w:lang w:val="en-US" w:eastAsia="zh-CN"/>
        </w:rPr>
      </w:pPr>
    </w:p>
    <w:p w14:paraId="48B2223F">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bookmarkEnd w:id="121"/>
    <w:bookmarkEnd w:id="122"/>
    <w:bookmarkEnd w:id="123"/>
    <w:p w14:paraId="168157BA">
      <w:pPr>
        <w:pStyle w:val="6"/>
        <w:jc w:val="center"/>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rPr>
        <w:t>保证金退还信息表</w:t>
      </w:r>
    </w:p>
    <w:p w14:paraId="0844EFB8">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4"/>
          <w:sz w:val="24"/>
          <w:szCs w:val="24"/>
          <w:highlight w:val="none"/>
        </w:rPr>
        <w:t>致：</w:t>
      </w:r>
      <w:r>
        <w:rPr>
          <w:rFonts w:hint="eastAsia" w:ascii="仿宋" w:hAnsi="仿宋" w:eastAsia="仿宋" w:cs="仿宋"/>
          <w:b/>
          <w:bCs/>
          <w:color w:val="auto"/>
          <w:spacing w:val="4"/>
          <w:sz w:val="24"/>
          <w:szCs w:val="24"/>
          <w:highlight w:val="none"/>
          <w:u w:val="single"/>
        </w:rPr>
        <w:t>陕西德仁招标有限公司</w:t>
      </w:r>
    </w:p>
    <w:p w14:paraId="203665EF">
      <w:pPr>
        <w:spacing w:line="48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）提交的保证金</w:t>
      </w:r>
      <w:r>
        <w:rPr>
          <w:rFonts w:hint="eastAsia" w:ascii="仿宋" w:hAnsi="仿宋" w:eastAsia="仿宋" w:cs="仿宋"/>
          <w:color w:val="auto"/>
          <w:sz w:val="24"/>
          <w:szCs w:val="24"/>
          <w:highlight w:val="none"/>
          <w:u w:val="single"/>
        </w:rPr>
        <w:t xml:space="preserve">人民币             </w:t>
      </w:r>
      <w:r>
        <w:rPr>
          <w:rFonts w:hint="eastAsia" w:ascii="仿宋" w:hAnsi="仿宋" w:eastAsia="仿宋" w:cs="仿宋"/>
          <w:color w:val="auto"/>
          <w:sz w:val="24"/>
          <w:szCs w:val="24"/>
          <w:highlight w:val="none"/>
        </w:rPr>
        <w:t>元（小写¥：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文件规定退还至下列账户：</w:t>
      </w:r>
    </w:p>
    <w:tbl>
      <w:tblPr>
        <w:tblStyle w:val="3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3401C1C3">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7058B27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2AD8D8E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50EACA1F">
            <w:pPr>
              <w:rPr>
                <w:rFonts w:hint="eastAsia" w:ascii="仿宋" w:hAnsi="仿宋" w:eastAsia="仿宋" w:cs="仿宋"/>
                <w:color w:val="auto"/>
                <w:sz w:val="24"/>
                <w:szCs w:val="24"/>
                <w:highlight w:val="none"/>
              </w:rPr>
            </w:pPr>
          </w:p>
        </w:tc>
      </w:tr>
      <w:tr w14:paraId="75BC22D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37185B1">
            <w:pPr>
              <w:rPr>
                <w:rFonts w:hint="eastAsia" w:ascii="仿宋" w:hAnsi="仿宋" w:eastAsia="仿宋" w:cs="仿宋"/>
                <w:color w:val="auto"/>
                <w:sz w:val="24"/>
                <w:szCs w:val="24"/>
                <w:highlight w:val="none"/>
              </w:rPr>
            </w:pPr>
          </w:p>
        </w:tc>
        <w:tc>
          <w:tcPr>
            <w:tcW w:w="1995" w:type="dxa"/>
            <w:tcBorders>
              <w:top w:val="nil"/>
              <w:left w:val="nil"/>
              <w:bottom w:val="single" w:color="auto" w:sz="4" w:space="0"/>
              <w:right w:val="single" w:color="auto" w:sz="4" w:space="0"/>
            </w:tcBorders>
            <w:vAlign w:val="center"/>
          </w:tcPr>
          <w:p w14:paraId="3BE116B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5C192AD1">
            <w:pPr>
              <w:rPr>
                <w:rFonts w:hint="eastAsia" w:ascii="仿宋" w:hAnsi="仿宋" w:eastAsia="仿宋" w:cs="仿宋"/>
                <w:color w:val="auto"/>
                <w:sz w:val="24"/>
                <w:szCs w:val="24"/>
                <w:highlight w:val="none"/>
              </w:rPr>
            </w:pPr>
          </w:p>
        </w:tc>
      </w:tr>
      <w:tr w14:paraId="18C9598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22968A4">
            <w:pPr>
              <w:rPr>
                <w:rFonts w:hint="eastAsia" w:ascii="仿宋" w:hAnsi="仿宋" w:eastAsia="仿宋" w:cs="仿宋"/>
                <w:color w:val="auto"/>
                <w:sz w:val="24"/>
                <w:szCs w:val="24"/>
                <w:highlight w:val="none"/>
              </w:rPr>
            </w:pPr>
          </w:p>
        </w:tc>
        <w:tc>
          <w:tcPr>
            <w:tcW w:w="1995" w:type="dxa"/>
            <w:tcBorders>
              <w:top w:val="nil"/>
              <w:left w:val="nil"/>
              <w:bottom w:val="single" w:color="auto" w:sz="4" w:space="0"/>
              <w:right w:val="single" w:color="auto" w:sz="4" w:space="0"/>
            </w:tcBorders>
            <w:vAlign w:val="center"/>
          </w:tcPr>
          <w:p w14:paraId="20D1235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2E1391F2">
            <w:pPr>
              <w:rPr>
                <w:rFonts w:hint="eastAsia" w:ascii="仿宋" w:hAnsi="仿宋" w:eastAsia="仿宋" w:cs="仿宋"/>
                <w:color w:val="auto"/>
                <w:sz w:val="24"/>
                <w:szCs w:val="24"/>
                <w:highlight w:val="none"/>
              </w:rPr>
            </w:pPr>
          </w:p>
        </w:tc>
      </w:tr>
      <w:tr w14:paraId="4F5610B5">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25579C3">
            <w:pPr>
              <w:rPr>
                <w:rFonts w:hint="eastAsia" w:ascii="仿宋" w:hAnsi="仿宋" w:eastAsia="仿宋" w:cs="仿宋"/>
                <w:color w:val="auto"/>
                <w:sz w:val="24"/>
                <w:szCs w:val="24"/>
                <w:highlight w:val="none"/>
              </w:rPr>
            </w:pPr>
          </w:p>
        </w:tc>
        <w:tc>
          <w:tcPr>
            <w:tcW w:w="1995" w:type="dxa"/>
            <w:tcBorders>
              <w:top w:val="nil"/>
              <w:left w:val="nil"/>
              <w:bottom w:val="single" w:color="auto" w:sz="4" w:space="0"/>
              <w:right w:val="single" w:color="auto" w:sz="4" w:space="0"/>
            </w:tcBorders>
            <w:vAlign w:val="center"/>
          </w:tcPr>
          <w:p w14:paraId="6337E41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5CE132CF">
            <w:pPr>
              <w:rPr>
                <w:rFonts w:hint="eastAsia" w:ascii="仿宋" w:hAnsi="仿宋" w:eastAsia="仿宋" w:cs="仿宋"/>
                <w:color w:val="auto"/>
                <w:sz w:val="24"/>
                <w:szCs w:val="24"/>
                <w:highlight w:val="none"/>
              </w:rPr>
            </w:pPr>
          </w:p>
        </w:tc>
      </w:tr>
      <w:tr w14:paraId="4043B287">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4B69F6A">
            <w:pPr>
              <w:rPr>
                <w:rFonts w:hint="eastAsia" w:ascii="仿宋" w:hAnsi="仿宋" w:eastAsia="仿宋" w:cs="仿宋"/>
                <w:color w:val="auto"/>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49F6727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478BBAE9">
            <w:pPr>
              <w:rPr>
                <w:rFonts w:hint="eastAsia" w:ascii="仿宋" w:hAnsi="仿宋" w:eastAsia="仿宋" w:cs="仿宋"/>
                <w:color w:val="auto"/>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287188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4880FD0A">
            <w:pPr>
              <w:rPr>
                <w:rFonts w:hint="eastAsia" w:ascii="仿宋" w:hAnsi="仿宋" w:eastAsia="仿宋" w:cs="仿宋"/>
                <w:color w:val="auto"/>
                <w:sz w:val="24"/>
                <w:szCs w:val="24"/>
                <w:highlight w:val="none"/>
              </w:rPr>
            </w:pPr>
          </w:p>
        </w:tc>
      </w:tr>
    </w:tbl>
    <w:p w14:paraId="77F72123">
      <w:pPr>
        <w:pStyle w:val="11"/>
        <w:rPr>
          <w:rFonts w:hint="eastAsia" w:ascii="仿宋" w:hAnsi="仿宋" w:eastAsia="仿宋" w:cs="仿宋"/>
          <w:color w:val="auto"/>
          <w:sz w:val="24"/>
          <w:szCs w:val="24"/>
          <w:highlight w:val="none"/>
        </w:rPr>
      </w:pPr>
    </w:p>
    <w:p w14:paraId="4407BDB5">
      <w:pPr>
        <w:ind w:firstLine="482" w:firstLineChars="200"/>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FCA2B8C">
      <w:pPr>
        <w:ind w:firstLine="482" w:firstLineChars="200"/>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2、各</w:t>
      </w:r>
      <w:r>
        <w:rPr>
          <w:rFonts w:hint="eastAsia" w:ascii="仿宋" w:hAnsi="仿宋" w:eastAsia="仿宋" w:cs="仿宋"/>
          <w:b/>
          <w:bCs/>
          <w:color w:val="auto"/>
          <w:sz w:val="24"/>
          <w:szCs w:val="32"/>
          <w:highlight w:val="none"/>
          <w:lang w:val="en-US" w:eastAsia="zh-CN"/>
        </w:rPr>
        <w:t>供应商</w:t>
      </w:r>
      <w:r>
        <w:rPr>
          <w:rFonts w:hint="eastAsia" w:ascii="仿宋" w:hAnsi="仿宋" w:eastAsia="仿宋" w:cs="仿宋"/>
          <w:b/>
          <w:bCs/>
          <w:color w:val="auto"/>
          <w:sz w:val="24"/>
          <w:szCs w:val="32"/>
          <w:highlight w:val="none"/>
        </w:rPr>
        <w:t>请正确填写《</w:t>
      </w:r>
      <w:r>
        <w:rPr>
          <w:rFonts w:hint="eastAsia" w:ascii="仿宋" w:hAnsi="仿宋" w:eastAsia="仿宋" w:cs="仿宋"/>
          <w:b/>
          <w:bCs/>
          <w:color w:val="auto"/>
          <w:sz w:val="24"/>
          <w:szCs w:val="32"/>
          <w:highlight w:val="none"/>
          <w:lang w:val="en-US" w:eastAsia="zh-CN"/>
        </w:rPr>
        <w:t>保</w:t>
      </w:r>
      <w:r>
        <w:rPr>
          <w:rFonts w:hint="eastAsia" w:ascii="仿宋" w:hAnsi="仿宋" w:eastAsia="仿宋" w:cs="仿宋"/>
          <w:b/>
          <w:bCs/>
          <w:color w:val="auto"/>
          <w:sz w:val="24"/>
          <w:szCs w:val="32"/>
          <w:highlight w:val="none"/>
        </w:rPr>
        <w:t>证金退还信息表》，开标现场手持递交（无需密封），</w:t>
      </w:r>
      <w:r>
        <w:rPr>
          <w:rFonts w:hint="eastAsia" w:ascii="仿宋" w:hAnsi="仿宋" w:eastAsia="仿宋" w:cs="仿宋"/>
          <w:b/>
          <w:bCs/>
          <w:color w:val="auto"/>
          <w:sz w:val="24"/>
          <w:szCs w:val="32"/>
          <w:highlight w:val="none"/>
          <w:lang w:val="en-US" w:eastAsia="zh-CN"/>
        </w:rPr>
        <w:t>项目</w:t>
      </w:r>
      <w:r>
        <w:rPr>
          <w:rFonts w:hint="eastAsia" w:ascii="仿宋" w:hAnsi="仿宋" w:eastAsia="仿宋" w:cs="仿宋"/>
          <w:b/>
          <w:bCs/>
          <w:color w:val="auto"/>
          <w:sz w:val="24"/>
          <w:szCs w:val="32"/>
          <w:highlight w:val="none"/>
        </w:rPr>
        <w:t>结束后，将根据所提供信息退还各投标人保证金。</w:t>
      </w:r>
    </w:p>
    <w:p w14:paraId="465C704B">
      <w:pPr>
        <w:ind w:firstLine="482"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32"/>
          <w:highlight w:val="none"/>
        </w:rPr>
        <w:t>3、因</w:t>
      </w:r>
      <w:r>
        <w:rPr>
          <w:rFonts w:hint="eastAsia" w:ascii="仿宋" w:hAnsi="仿宋" w:eastAsia="仿宋" w:cs="仿宋"/>
          <w:b/>
          <w:bCs/>
          <w:color w:val="auto"/>
          <w:sz w:val="24"/>
          <w:szCs w:val="32"/>
          <w:highlight w:val="none"/>
          <w:lang w:val="en-US" w:eastAsia="zh-CN"/>
        </w:rPr>
        <w:t>供应商</w:t>
      </w:r>
      <w:r>
        <w:rPr>
          <w:rFonts w:hint="eastAsia" w:ascii="仿宋" w:hAnsi="仿宋" w:eastAsia="仿宋" w:cs="仿宋"/>
          <w:b/>
          <w:bCs/>
          <w:color w:val="auto"/>
          <w:sz w:val="24"/>
          <w:szCs w:val="32"/>
          <w:highlight w:val="none"/>
        </w:rPr>
        <w:t>自身原因导致未及时退还的，由</w:t>
      </w:r>
      <w:r>
        <w:rPr>
          <w:rFonts w:hint="eastAsia" w:ascii="仿宋" w:hAnsi="仿宋" w:eastAsia="仿宋" w:cs="仿宋"/>
          <w:b/>
          <w:bCs/>
          <w:color w:val="auto"/>
          <w:sz w:val="24"/>
          <w:szCs w:val="32"/>
          <w:highlight w:val="none"/>
          <w:lang w:val="en-US" w:eastAsia="zh-CN"/>
        </w:rPr>
        <w:t>供应商</w:t>
      </w:r>
      <w:r>
        <w:rPr>
          <w:rFonts w:hint="eastAsia" w:ascii="仿宋" w:hAnsi="仿宋" w:eastAsia="仿宋" w:cs="仿宋"/>
          <w:b/>
          <w:bCs/>
          <w:color w:val="auto"/>
          <w:sz w:val="24"/>
          <w:szCs w:val="32"/>
          <w:highlight w:val="none"/>
        </w:rPr>
        <w:t>自行负责</w:t>
      </w:r>
      <w:r>
        <w:rPr>
          <w:rFonts w:hint="eastAsia" w:ascii="仿宋" w:hAnsi="仿宋" w:eastAsia="仿宋" w:cs="仿宋"/>
          <w:b/>
          <w:color w:val="auto"/>
          <w:sz w:val="24"/>
          <w:szCs w:val="24"/>
          <w:highlight w:val="none"/>
        </w:rPr>
        <w:t>。</w:t>
      </w:r>
    </w:p>
    <w:p w14:paraId="7E8C7BED">
      <w:pPr>
        <w:pStyle w:val="30"/>
        <w:ind w:firstLine="480"/>
        <w:rPr>
          <w:rFonts w:hint="eastAsia" w:ascii="仿宋" w:hAnsi="仿宋" w:eastAsia="仿宋" w:cs="仿宋"/>
          <w:color w:val="auto"/>
          <w:sz w:val="24"/>
          <w:szCs w:val="24"/>
          <w:highlight w:val="none"/>
        </w:rPr>
      </w:pPr>
    </w:p>
    <w:p w14:paraId="7D33690A">
      <w:pPr>
        <w:rPr>
          <w:rFonts w:hint="eastAsia" w:ascii="仿宋" w:hAnsi="仿宋" w:eastAsia="仿宋" w:cs="仿宋"/>
          <w:color w:val="auto"/>
          <w:highlight w:val="none"/>
        </w:rPr>
      </w:pPr>
    </w:p>
    <w:p w14:paraId="22531C4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EA50D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CAB107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16A499">
      <w:pPr>
        <w:spacing w:before="158" w:beforeLines="50" w:line="360" w:lineRule="auto"/>
        <w:ind w:firstLine="3357" w:firstLineChars="1354"/>
        <w:rPr>
          <w:rFonts w:hint="eastAsia" w:ascii="仿宋" w:hAnsi="仿宋" w:eastAsia="仿宋" w:cs="仿宋"/>
          <w:color w:val="auto"/>
          <w:spacing w:val="4"/>
          <w:szCs w:val="24"/>
          <w:highlight w:val="none"/>
        </w:rPr>
      </w:pPr>
    </w:p>
    <w:p w14:paraId="548388E5">
      <w:pPr>
        <w:pStyle w:val="11"/>
        <w:rPr>
          <w:rFonts w:hint="eastAsia" w:ascii="仿宋" w:hAnsi="仿宋" w:eastAsia="仿宋" w:cs="仿宋"/>
          <w:color w:val="auto"/>
          <w:highlight w:val="none"/>
        </w:rPr>
      </w:pPr>
    </w:p>
    <w:sectPr>
      <w:footerReference r:id="rId10" w:type="default"/>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9A84">
    <w:pPr>
      <w:pBdr>
        <w:top w:val="double" w:color="auto" w:sz="4" w:space="1"/>
      </w:pBdr>
      <w:tabs>
        <w:tab w:val="center" w:pos="4685"/>
      </w:tabs>
      <w:jc w:val="left"/>
    </w:pPr>
    <w:r>
      <w:rPr>
        <w:rFonts w:hint="eastAsia"/>
      </w:rPr>
      <w:t xml:space="preserve">陕西德仁招标有限公司 </w:t>
    </w:r>
    <w:r>
      <w:rPr>
        <w:rFonts w:hint="eastAsia"/>
      </w:rPr>
      <w:tab/>
    </w:r>
    <w:r>
      <w:rPr>
        <w:rFonts w:hint="eastAsia"/>
      </w:rPr>
      <w:t>西安市高新区沣惠南路华晶商务广场B座1幢2301室  029-85565073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6CD4F">
    <w:pPr>
      <w:pBdr>
        <w:top w:val="double" w:color="auto" w:sz="4" w:space="1"/>
      </w:pBdr>
      <w:tabs>
        <w:tab w:val="center" w:pos="4685"/>
      </w:tabs>
      <w:jc w:val="left"/>
      <w:rPr>
        <w:rFonts w:ascii="仿宋" w:hAnsi="仿宋" w:eastAsia="仿宋" w:cs="仿宋"/>
        <w:sz w:val="21"/>
        <w:szCs w:val="21"/>
        <w:highlight w:val="none"/>
      </w:rPr>
    </w:pPr>
    <w:r>
      <w:rPr>
        <w:rFonts w:ascii="仿宋" w:hAnsi="仿宋" w:eastAsia="仿宋" w:cs="仿宋"/>
        <w:sz w:val="21"/>
        <w:szCs w:val="21"/>
        <w:highlight w:val="none"/>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1"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02742CFE">
                          <w:pPr>
                            <w:pStyle w:val="18"/>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59264;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k&#10;TlCg1wAAAAkBAAAPAAAAAAAAAAEAIAAAACIAAABkcnMvZG93bnJldi54bWxQSwECFAAUAAAACACH&#10;TuJAx0o/27MBAACBAwAADgAAAAAAAAABACAAAAAmAQAAZHJzL2Uyb0RvYy54bWxQSwUGAAAAAAYA&#10;BgBZAQAASwUAAAAA&#10;">
              <v:fill on="f" focussize="0,0"/>
              <v:stroke on="f" weight="0.5pt"/>
              <v:imagedata o:title=""/>
              <o:lock v:ext="edit" aspectratio="f"/>
              <v:textbox inset="0mm,0mm,0mm,0mm">
                <w:txbxContent>
                  <w:p w14:paraId="02742CFE">
                    <w:pPr>
                      <w:pStyle w:val="18"/>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21"/>
        <w:highlight w:val="none"/>
      </w:rPr>
      <w:t xml:space="preserve">陕西德仁招标有限公司 </w:t>
    </w:r>
    <w:r>
      <w:rPr>
        <w:rFonts w:hint="eastAsia" w:ascii="仿宋" w:hAnsi="仿宋" w:eastAsia="仿宋" w:cs="仿宋"/>
        <w:sz w:val="21"/>
        <w:szCs w:val="21"/>
        <w:highlight w:val="none"/>
      </w:rPr>
      <w:tab/>
    </w:r>
    <w:r>
      <w:rPr>
        <w:rFonts w:hint="eastAsia" w:ascii="仿宋" w:hAnsi="仿宋" w:eastAsia="仿宋" w:cs="仿宋"/>
        <w:sz w:val="21"/>
        <w:szCs w:val="21"/>
        <w:highlight w:val="none"/>
      </w:rPr>
      <w:t xml:space="preserve">    西安市唐延路37号class公馆B栋1103室     </w:t>
    </w:r>
    <w:r>
      <w:rPr>
        <w:rFonts w:hint="eastAsia" w:ascii="仿宋" w:hAnsi="仿宋" w:eastAsia="仿宋" w:cs="仿宋"/>
        <w:color w:val="333333"/>
        <w:sz w:val="21"/>
        <w:szCs w:val="21"/>
        <w:highlight w:val="none"/>
        <w:shd w:val="clear" w:color="auto" w:fill="FFFFFF"/>
      </w:rPr>
      <w:t>029-85565073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34F0">
    <w:pPr>
      <w:pBdr>
        <w:top w:val="double" w:color="auto" w:sz="4" w:space="1"/>
      </w:pBdr>
      <w:tabs>
        <w:tab w:val="center" w:pos="4685"/>
      </w:tabs>
      <w:jc w:val="left"/>
      <w:rPr>
        <w:rFonts w:ascii="仿宋" w:hAnsi="仿宋" w:eastAsia="仿宋" w:cs="仿宋"/>
        <w:sz w:val="21"/>
        <w:szCs w:val="21"/>
        <w:highlight w:val="none"/>
      </w:rPr>
    </w:pPr>
    <w:r>
      <w:rPr>
        <w:rFonts w:ascii="仿宋" w:hAnsi="仿宋" w:eastAsia="仿宋" w:cs="仿宋"/>
        <w:sz w:val="21"/>
        <w:szCs w:val="21"/>
        <w:highlight w:val="none"/>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4"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651D8986">
                          <w:pPr>
                            <w:pStyle w:val="18"/>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59264;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JT0WEO0AQAAgQMAAA4AAAAAAAAAAQAgAAAAJgEAAGRycy9lMm9Eb2MueG1sUEsFBgAAAAAG&#10;AAYAWQEAAEwFAAAAAA==&#10;">
              <v:fill on="f" focussize="0,0"/>
              <v:stroke on="f" weight="0.5pt"/>
              <v:imagedata o:title=""/>
              <o:lock v:ext="edit" aspectratio="f"/>
              <v:textbox inset="0mm,0mm,0mm,0mm">
                <w:txbxContent>
                  <w:p w14:paraId="651D8986">
                    <w:pPr>
                      <w:pStyle w:val="18"/>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21"/>
        <w:highlight w:val="none"/>
      </w:rPr>
      <w:t xml:space="preserve">陕西德仁招标有限公司 </w:t>
    </w:r>
    <w:r>
      <w:rPr>
        <w:rFonts w:hint="eastAsia" w:ascii="仿宋" w:hAnsi="仿宋" w:eastAsia="仿宋" w:cs="仿宋"/>
        <w:sz w:val="21"/>
        <w:szCs w:val="21"/>
        <w:highlight w:val="none"/>
      </w:rPr>
      <w:tab/>
    </w:r>
    <w:r>
      <w:rPr>
        <w:rFonts w:hint="eastAsia" w:ascii="仿宋" w:hAnsi="仿宋" w:eastAsia="仿宋" w:cs="仿宋"/>
        <w:sz w:val="21"/>
        <w:szCs w:val="21"/>
        <w:highlight w:val="none"/>
      </w:rPr>
      <w:t xml:space="preserve">    西安市唐延路37号class公馆B栋1103室     </w:t>
    </w:r>
    <w:r>
      <w:rPr>
        <w:rFonts w:hint="eastAsia" w:ascii="仿宋" w:hAnsi="仿宋" w:eastAsia="仿宋" w:cs="仿宋"/>
        <w:color w:val="333333"/>
        <w:sz w:val="21"/>
        <w:szCs w:val="21"/>
        <w:highlight w:val="none"/>
        <w:shd w:val="clear" w:color="auto" w:fill="FFFFFF"/>
      </w:rPr>
      <w:t>029-85565073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7FF4">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3540">
    <w:pPr>
      <w:pStyle w:val="20"/>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组团参加第六届中国辽宁国际投资贸易洽谈会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E614">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785C063"/>
    <w:multiLevelType w:val="singleLevel"/>
    <w:tmpl w:val="A785C063"/>
    <w:lvl w:ilvl="0" w:tentative="0">
      <w:start w:val="1"/>
      <w:numFmt w:val="decimal"/>
      <w:suff w:val="nothing"/>
      <w:lvlText w:val="（%1）"/>
      <w:lvlJc w:val="left"/>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4">
    <w:nsid w:val="00F6EF38"/>
    <w:multiLevelType w:val="singleLevel"/>
    <w:tmpl w:val="00F6EF38"/>
    <w:lvl w:ilvl="0" w:tentative="0">
      <w:start w:val="1"/>
      <w:numFmt w:val="decimal"/>
      <w:suff w:val="nothing"/>
      <w:lvlText w:val="%1、"/>
      <w:lvlJc w:val="left"/>
    </w:lvl>
  </w:abstractNum>
  <w:abstractNum w:abstractNumId="5">
    <w:nsid w:val="10A4C276"/>
    <w:multiLevelType w:val="singleLevel"/>
    <w:tmpl w:val="10A4C276"/>
    <w:lvl w:ilvl="0" w:tentative="0">
      <w:start w:val="1"/>
      <w:numFmt w:val="decimal"/>
      <w:suff w:val="nothing"/>
      <w:lvlText w:val="（%1）"/>
      <w:lvlJc w:val="left"/>
    </w:lvl>
  </w:abstractNum>
  <w:abstractNum w:abstractNumId="6">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0"/>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7"/>
  </w:num>
  <w:num w:numId="2">
    <w:abstractNumId w:val="6"/>
  </w:num>
  <w:num w:numId="3">
    <w:abstractNumId w:val="0"/>
  </w:num>
  <w:num w:numId="4">
    <w:abstractNumId w:val="2"/>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1FEA"/>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64EE"/>
    <w:rsid w:val="00AB124C"/>
    <w:rsid w:val="00AB4FC8"/>
    <w:rsid w:val="00B52845"/>
    <w:rsid w:val="00B6188F"/>
    <w:rsid w:val="00B64212"/>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B51C8"/>
    <w:rsid w:val="00EC1593"/>
    <w:rsid w:val="00EC75E0"/>
    <w:rsid w:val="00F305B0"/>
    <w:rsid w:val="00F43F53"/>
    <w:rsid w:val="00F6122D"/>
    <w:rsid w:val="00F83CE9"/>
    <w:rsid w:val="00F876E7"/>
    <w:rsid w:val="00FC5E29"/>
    <w:rsid w:val="00FE6836"/>
    <w:rsid w:val="01A13105"/>
    <w:rsid w:val="01B46F2C"/>
    <w:rsid w:val="020143AE"/>
    <w:rsid w:val="02066D67"/>
    <w:rsid w:val="0212476A"/>
    <w:rsid w:val="02564B51"/>
    <w:rsid w:val="02AB73DD"/>
    <w:rsid w:val="02BD5294"/>
    <w:rsid w:val="02C66169"/>
    <w:rsid w:val="02D5347F"/>
    <w:rsid w:val="02E21323"/>
    <w:rsid w:val="02ED480B"/>
    <w:rsid w:val="03654D86"/>
    <w:rsid w:val="036653F8"/>
    <w:rsid w:val="039E22F4"/>
    <w:rsid w:val="051E6132"/>
    <w:rsid w:val="05490A3B"/>
    <w:rsid w:val="056D58A2"/>
    <w:rsid w:val="0580326D"/>
    <w:rsid w:val="05932C6E"/>
    <w:rsid w:val="05B6269C"/>
    <w:rsid w:val="05C749CA"/>
    <w:rsid w:val="06583168"/>
    <w:rsid w:val="065F1A39"/>
    <w:rsid w:val="06B878D4"/>
    <w:rsid w:val="071B5892"/>
    <w:rsid w:val="078E032C"/>
    <w:rsid w:val="07A237BB"/>
    <w:rsid w:val="087C7181"/>
    <w:rsid w:val="08D315F8"/>
    <w:rsid w:val="09090A14"/>
    <w:rsid w:val="09130FCE"/>
    <w:rsid w:val="093322E7"/>
    <w:rsid w:val="09533E4E"/>
    <w:rsid w:val="09B32C87"/>
    <w:rsid w:val="09D70F07"/>
    <w:rsid w:val="09D724F3"/>
    <w:rsid w:val="09E01ABF"/>
    <w:rsid w:val="09E02E6F"/>
    <w:rsid w:val="0A03249E"/>
    <w:rsid w:val="0A03574F"/>
    <w:rsid w:val="0A0B19A8"/>
    <w:rsid w:val="0A241A31"/>
    <w:rsid w:val="0A2637BC"/>
    <w:rsid w:val="0A4B74A5"/>
    <w:rsid w:val="0A825B11"/>
    <w:rsid w:val="0ACD76E7"/>
    <w:rsid w:val="0B370A3C"/>
    <w:rsid w:val="0B38232C"/>
    <w:rsid w:val="0B6E5C7D"/>
    <w:rsid w:val="0B9D7606"/>
    <w:rsid w:val="0BA457DB"/>
    <w:rsid w:val="0BB137ED"/>
    <w:rsid w:val="0BEB09D7"/>
    <w:rsid w:val="0BF67405"/>
    <w:rsid w:val="0C443F60"/>
    <w:rsid w:val="0C89599F"/>
    <w:rsid w:val="0CA716A0"/>
    <w:rsid w:val="0CC32696"/>
    <w:rsid w:val="0CDB5F8D"/>
    <w:rsid w:val="0D1F2030"/>
    <w:rsid w:val="0D1F3617"/>
    <w:rsid w:val="0D780CCE"/>
    <w:rsid w:val="0D7830CD"/>
    <w:rsid w:val="0DC4207E"/>
    <w:rsid w:val="0DCA6AEA"/>
    <w:rsid w:val="0E14315D"/>
    <w:rsid w:val="0E551B69"/>
    <w:rsid w:val="0E872C2E"/>
    <w:rsid w:val="0E9C375D"/>
    <w:rsid w:val="0EA00BF8"/>
    <w:rsid w:val="0EC71F0D"/>
    <w:rsid w:val="0F1B45CB"/>
    <w:rsid w:val="0F2F2C29"/>
    <w:rsid w:val="0F6016B2"/>
    <w:rsid w:val="0FB15291"/>
    <w:rsid w:val="0FD87665"/>
    <w:rsid w:val="10025A51"/>
    <w:rsid w:val="10755AE8"/>
    <w:rsid w:val="10862995"/>
    <w:rsid w:val="10CB4116"/>
    <w:rsid w:val="10D4477D"/>
    <w:rsid w:val="10F437D3"/>
    <w:rsid w:val="111E7A3F"/>
    <w:rsid w:val="113B5F52"/>
    <w:rsid w:val="11622F12"/>
    <w:rsid w:val="117D028D"/>
    <w:rsid w:val="117F6C7E"/>
    <w:rsid w:val="11864CAE"/>
    <w:rsid w:val="11BF02AB"/>
    <w:rsid w:val="11DA55CB"/>
    <w:rsid w:val="126F44AE"/>
    <w:rsid w:val="12806F79"/>
    <w:rsid w:val="12AF63E3"/>
    <w:rsid w:val="12BD2907"/>
    <w:rsid w:val="12D363A6"/>
    <w:rsid w:val="12EB02B2"/>
    <w:rsid w:val="131F2DF3"/>
    <w:rsid w:val="136B4277"/>
    <w:rsid w:val="13927931"/>
    <w:rsid w:val="13AE7BCD"/>
    <w:rsid w:val="144E7D68"/>
    <w:rsid w:val="146B6DB5"/>
    <w:rsid w:val="14814BAE"/>
    <w:rsid w:val="14AE4E9E"/>
    <w:rsid w:val="14BC12D4"/>
    <w:rsid w:val="14D55B55"/>
    <w:rsid w:val="14D967EE"/>
    <w:rsid w:val="14E2746C"/>
    <w:rsid w:val="15364DB8"/>
    <w:rsid w:val="155213EE"/>
    <w:rsid w:val="1557566D"/>
    <w:rsid w:val="1570612F"/>
    <w:rsid w:val="15C24C1E"/>
    <w:rsid w:val="15C37496"/>
    <w:rsid w:val="16872B2A"/>
    <w:rsid w:val="16C04AD8"/>
    <w:rsid w:val="17031836"/>
    <w:rsid w:val="172059C3"/>
    <w:rsid w:val="173575C8"/>
    <w:rsid w:val="17B43FAD"/>
    <w:rsid w:val="17B67E79"/>
    <w:rsid w:val="17E36735"/>
    <w:rsid w:val="17EB056B"/>
    <w:rsid w:val="17FF522B"/>
    <w:rsid w:val="180D4FC6"/>
    <w:rsid w:val="18115456"/>
    <w:rsid w:val="18237858"/>
    <w:rsid w:val="18573033"/>
    <w:rsid w:val="185D2675"/>
    <w:rsid w:val="18630674"/>
    <w:rsid w:val="18AB05AC"/>
    <w:rsid w:val="18FB71C6"/>
    <w:rsid w:val="19035052"/>
    <w:rsid w:val="195B3A93"/>
    <w:rsid w:val="195B4159"/>
    <w:rsid w:val="198F76FC"/>
    <w:rsid w:val="19995302"/>
    <w:rsid w:val="19A93B5C"/>
    <w:rsid w:val="1A2357DA"/>
    <w:rsid w:val="1B1F6520"/>
    <w:rsid w:val="1B387CCD"/>
    <w:rsid w:val="1B457073"/>
    <w:rsid w:val="1B6A61A2"/>
    <w:rsid w:val="1BA64C58"/>
    <w:rsid w:val="1BAA7C5C"/>
    <w:rsid w:val="1BCA1590"/>
    <w:rsid w:val="1BDF5DD7"/>
    <w:rsid w:val="1C1E3E82"/>
    <w:rsid w:val="1C676ADD"/>
    <w:rsid w:val="1C956CC3"/>
    <w:rsid w:val="1CA67C4D"/>
    <w:rsid w:val="1CA85E46"/>
    <w:rsid w:val="1CB752FE"/>
    <w:rsid w:val="1CDE025F"/>
    <w:rsid w:val="1D0272F8"/>
    <w:rsid w:val="1DC1156E"/>
    <w:rsid w:val="1DD4626F"/>
    <w:rsid w:val="1DF519D4"/>
    <w:rsid w:val="1E226931"/>
    <w:rsid w:val="1EB773B0"/>
    <w:rsid w:val="1ED33FFC"/>
    <w:rsid w:val="1ED57D2E"/>
    <w:rsid w:val="1EFF6B48"/>
    <w:rsid w:val="1F025B67"/>
    <w:rsid w:val="1F975C85"/>
    <w:rsid w:val="1FB12E34"/>
    <w:rsid w:val="203748DC"/>
    <w:rsid w:val="203E1CA9"/>
    <w:rsid w:val="205310CF"/>
    <w:rsid w:val="205552D0"/>
    <w:rsid w:val="209566F8"/>
    <w:rsid w:val="21204F2B"/>
    <w:rsid w:val="21A66ACF"/>
    <w:rsid w:val="22743D02"/>
    <w:rsid w:val="22934AD2"/>
    <w:rsid w:val="22AF0D33"/>
    <w:rsid w:val="22CD6561"/>
    <w:rsid w:val="235B7191"/>
    <w:rsid w:val="23637330"/>
    <w:rsid w:val="23701F96"/>
    <w:rsid w:val="23B33533"/>
    <w:rsid w:val="23CA7691"/>
    <w:rsid w:val="23D0369C"/>
    <w:rsid w:val="24853FA4"/>
    <w:rsid w:val="24EB0296"/>
    <w:rsid w:val="255268D8"/>
    <w:rsid w:val="258A0126"/>
    <w:rsid w:val="25A10C0E"/>
    <w:rsid w:val="25CB59E7"/>
    <w:rsid w:val="260B3AF2"/>
    <w:rsid w:val="2684068A"/>
    <w:rsid w:val="269310DE"/>
    <w:rsid w:val="26C51C72"/>
    <w:rsid w:val="26DF6C4D"/>
    <w:rsid w:val="26F56530"/>
    <w:rsid w:val="27117D71"/>
    <w:rsid w:val="272351DA"/>
    <w:rsid w:val="276757E1"/>
    <w:rsid w:val="27BB660B"/>
    <w:rsid w:val="27CA50AA"/>
    <w:rsid w:val="27D41D6F"/>
    <w:rsid w:val="289A25AC"/>
    <w:rsid w:val="289B4D50"/>
    <w:rsid w:val="289F69A7"/>
    <w:rsid w:val="28C373E1"/>
    <w:rsid w:val="28DB6270"/>
    <w:rsid w:val="29090E5E"/>
    <w:rsid w:val="291D0C4F"/>
    <w:rsid w:val="2926733A"/>
    <w:rsid w:val="29490736"/>
    <w:rsid w:val="2959623E"/>
    <w:rsid w:val="29743B7F"/>
    <w:rsid w:val="29CD5E3B"/>
    <w:rsid w:val="29FE7327"/>
    <w:rsid w:val="2A261D85"/>
    <w:rsid w:val="2A3B0D29"/>
    <w:rsid w:val="2ABE6686"/>
    <w:rsid w:val="2AE94167"/>
    <w:rsid w:val="2B6155BE"/>
    <w:rsid w:val="2BB26467"/>
    <w:rsid w:val="2BC34250"/>
    <w:rsid w:val="2BC370D8"/>
    <w:rsid w:val="2BC824AB"/>
    <w:rsid w:val="2D0F2711"/>
    <w:rsid w:val="2D2875D8"/>
    <w:rsid w:val="2D7175D5"/>
    <w:rsid w:val="2D91543B"/>
    <w:rsid w:val="2DB81892"/>
    <w:rsid w:val="2DC136D1"/>
    <w:rsid w:val="2DDE08F0"/>
    <w:rsid w:val="2DDF4554"/>
    <w:rsid w:val="2DFF5C18"/>
    <w:rsid w:val="2E3E638D"/>
    <w:rsid w:val="2E4B3FA8"/>
    <w:rsid w:val="2E74088C"/>
    <w:rsid w:val="2E766669"/>
    <w:rsid w:val="2EA4771D"/>
    <w:rsid w:val="2EB70D83"/>
    <w:rsid w:val="2EB75DE0"/>
    <w:rsid w:val="2EC00056"/>
    <w:rsid w:val="2F126410"/>
    <w:rsid w:val="2FA15DE1"/>
    <w:rsid w:val="2FB90FDC"/>
    <w:rsid w:val="2FB944D3"/>
    <w:rsid w:val="2FDEE2C7"/>
    <w:rsid w:val="300B1767"/>
    <w:rsid w:val="303A2D32"/>
    <w:rsid w:val="306A72EA"/>
    <w:rsid w:val="308C7C42"/>
    <w:rsid w:val="30A95BB8"/>
    <w:rsid w:val="30FB252D"/>
    <w:rsid w:val="310C3CE5"/>
    <w:rsid w:val="318E65F9"/>
    <w:rsid w:val="31B3122F"/>
    <w:rsid w:val="31D84DD7"/>
    <w:rsid w:val="31E43039"/>
    <w:rsid w:val="320F30B2"/>
    <w:rsid w:val="32454A35"/>
    <w:rsid w:val="325A4A53"/>
    <w:rsid w:val="32B9192E"/>
    <w:rsid w:val="32C2710D"/>
    <w:rsid w:val="32F61C22"/>
    <w:rsid w:val="33347A0A"/>
    <w:rsid w:val="33400A6D"/>
    <w:rsid w:val="334360CE"/>
    <w:rsid w:val="335224CC"/>
    <w:rsid w:val="3390106E"/>
    <w:rsid w:val="33A239EE"/>
    <w:rsid w:val="33B5389C"/>
    <w:rsid w:val="343B6932"/>
    <w:rsid w:val="344D7405"/>
    <w:rsid w:val="34A233FA"/>
    <w:rsid w:val="34CD0436"/>
    <w:rsid w:val="34EF0674"/>
    <w:rsid w:val="352F0DCA"/>
    <w:rsid w:val="35531DB4"/>
    <w:rsid w:val="355BB90B"/>
    <w:rsid w:val="35747DC3"/>
    <w:rsid w:val="35A6254C"/>
    <w:rsid w:val="35E714A8"/>
    <w:rsid w:val="35E8605B"/>
    <w:rsid w:val="360F461D"/>
    <w:rsid w:val="36263B37"/>
    <w:rsid w:val="3663227C"/>
    <w:rsid w:val="366D6646"/>
    <w:rsid w:val="37054AD1"/>
    <w:rsid w:val="37783A7D"/>
    <w:rsid w:val="377D0476"/>
    <w:rsid w:val="379609AD"/>
    <w:rsid w:val="37B835C4"/>
    <w:rsid w:val="37C337CD"/>
    <w:rsid w:val="37EB4243"/>
    <w:rsid w:val="38621C2D"/>
    <w:rsid w:val="386237C7"/>
    <w:rsid w:val="387845C4"/>
    <w:rsid w:val="388614C8"/>
    <w:rsid w:val="38CC7771"/>
    <w:rsid w:val="38D51E80"/>
    <w:rsid w:val="38E16B12"/>
    <w:rsid w:val="394813E6"/>
    <w:rsid w:val="3A29074D"/>
    <w:rsid w:val="3A451DB4"/>
    <w:rsid w:val="3A5C05D3"/>
    <w:rsid w:val="3AA21D55"/>
    <w:rsid w:val="3ABE69A4"/>
    <w:rsid w:val="3AC04519"/>
    <w:rsid w:val="3B096277"/>
    <w:rsid w:val="3BAE6679"/>
    <w:rsid w:val="3C071709"/>
    <w:rsid w:val="3C1E51CE"/>
    <w:rsid w:val="3C395EF0"/>
    <w:rsid w:val="3C6A6BB7"/>
    <w:rsid w:val="3C83772A"/>
    <w:rsid w:val="3D0D40C6"/>
    <w:rsid w:val="3D2456AE"/>
    <w:rsid w:val="3D3F727B"/>
    <w:rsid w:val="3D4602B7"/>
    <w:rsid w:val="3D547720"/>
    <w:rsid w:val="3D626168"/>
    <w:rsid w:val="3D876CA3"/>
    <w:rsid w:val="3DC7164A"/>
    <w:rsid w:val="3E1675C3"/>
    <w:rsid w:val="3E7C15E5"/>
    <w:rsid w:val="3E8B4D5B"/>
    <w:rsid w:val="3E8C2F03"/>
    <w:rsid w:val="3E9042A5"/>
    <w:rsid w:val="3EBE53BD"/>
    <w:rsid w:val="3F541D83"/>
    <w:rsid w:val="3F713809"/>
    <w:rsid w:val="3F73768E"/>
    <w:rsid w:val="3F8F587F"/>
    <w:rsid w:val="3FFA3DB6"/>
    <w:rsid w:val="402976EF"/>
    <w:rsid w:val="40324859"/>
    <w:rsid w:val="40A02CD3"/>
    <w:rsid w:val="40A5751C"/>
    <w:rsid w:val="40C727F3"/>
    <w:rsid w:val="40E67048"/>
    <w:rsid w:val="411E57CA"/>
    <w:rsid w:val="41237074"/>
    <w:rsid w:val="416A07BB"/>
    <w:rsid w:val="41807C8E"/>
    <w:rsid w:val="41A31E73"/>
    <w:rsid w:val="41CE5A5E"/>
    <w:rsid w:val="42153AB9"/>
    <w:rsid w:val="42214965"/>
    <w:rsid w:val="424E384C"/>
    <w:rsid w:val="425F0891"/>
    <w:rsid w:val="42795A04"/>
    <w:rsid w:val="42EB0EE8"/>
    <w:rsid w:val="430E6F58"/>
    <w:rsid w:val="43374E41"/>
    <w:rsid w:val="438235F5"/>
    <w:rsid w:val="43AA1D1C"/>
    <w:rsid w:val="43FE4C26"/>
    <w:rsid w:val="44295E33"/>
    <w:rsid w:val="443B271B"/>
    <w:rsid w:val="44610BB9"/>
    <w:rsid w:val="44781ACB"/>
    <w:rsid w:val="44943B80"/>
    <w:rsid w:val="44D60EA3"/>
    <w:rsid w:val="44F7014F"/>
    <w:rsid w:val="450E3C7D"/>
    <w:rsid w:val="451156D2"/>
    <w:rsid w:val="4545387C"/>
    <w:rsid w:val="454D4B6C"/>
    <w:rsid w:val="456B25C8"/>
    <w:rsid w:val="458C5803"/>
    <w:rsid w:val="46421D06"/>
    <w:rsid w:val="46517D32"/>
    <w:rsid w:val="466A1778"/>
    <w:rsid w:val="46882DF4"/>
    <w:rsid w:val="46896C28"/>
    <w:rsid w:val="46C45F14"/>
    <w:rsid w:val="46F1491E"/>
    <w:rsid w:val="473F6AAA"/>
    <w:rsid w:val="47486CB4"/>
    <w:rsid w:val="47982EBF"/>
    <w:rsid w:val="479B32AB"/>
    <w:rsid w:val="47D53006"/>
    <w:rsid w:val="47FD283F"/>
    <w:rsid w:val="485340A8"/>
    <w:rsid w:val="487B4BF3"/>
    <w:rsid w:val="488E74E0"/>
    <w:rsid w:val="489D0500"/>
    <w:rsid w:val="48BE0390"/>
    <w:rsid w:val="490C3F55"/>
    <w:rsid w:val="490C74F2"/>
    <w:rsid w:val="49252778"/>
    <w:rsid w:val="49513C1C"/>
    <w:rsid w:val="4951766D"/>
    <w:rsid w:val="496136BD"/>
    <w:rsid w:val="49A14B2D"/>
    <w:rsid w:val="49CA2650"/>
    <w:rsid w:val="49CE0084"/>
    <w:rsid w:val="49FB3D32"/>
    <w:rsid w:val="4A5072FE"/>
    <w:rsid w:val="4A51301D"/>
    <w:rsid w:val="4A641D7C"/>
    <w:rsid w:val="4AE20B8A"/>
    <w:rsid w:val="4B0227AD"/>
    <w:rsid w:val="4B0C5871"/>
    <w:rsid w:val="4B28767C"/>
    <w:rsid w:val="4B3319A9"/>
    <w:rsid w:val="4B660F61"/>
    <w:rsid w:val="4B9A4BBC"/>
    <w:rsid w:val="4BAB2A37"/>
    <w:rsid w:val="4BE72CF3"/>
    <w:rsid w:val="4BFF47E7"/>
    <w:rsid w:val="4C2B3187"/>
    <w:rsid w:val="4CB832B6"/>
    <w:rsid w:val="4CCD784F"/>
    <w:rsid w:val="4D00037B"/>
    <w:rsid w:val="4D073D43"/>
    <w:rsid w:val="4D194BB5"/>
    <w:rsid w:val="4D1C5778"/>
    <w:rsid w:val="4D6421A1"/>
    <w:rsid w:val="4DE73FAF"/>
    <w:rsid w:val="4DF96402"/>
    <w:rsid w:val="4E755319"/>
    <w:rsid w:val="4E8F4547"/>
    <w:rsid w:val="4EA019FE"/>
    <w:rsid w:val="4EB629ED"/>
    <w:rsid w:val="4ED212E5"/>
    <w:rsid w:val="4ED21CAA"/>
    <w:rsid w:val="4EDB5B27"/>
    <w:rsid w:val="4EE25A25"/>
    <w:rsid w:val="4EEA1FF1"/>
    <w:rsid w:val="4F527C52"/>
    <w:rsid w:val="4F631A95"/>
    <w:rsid w:val="4F9CB9D4"/>
    <w:rsid w:val="4FBF309A"/>
    <w:rsid w:val="4FD57B2B"/>
    <w:rsid w:val="4FFD5555"/>
    <w:rsid w:val="501B25C1"/>
    <w:rsid w:val="50282405"/>
    <w:rsid w:val="50605A80"/>
    <w:rsid w:val="507F1834"/>
    <w:rsid w:val="50A73E77"/>
    <w:rsid w:val="512C7ED2"/>
    <w:rsid w:val="51384EF6"/>
    <w:rsid w:val="515B45AE"/>
    <w:rsid w:val="515E041A"/>
    <w:rsid w:val="51656440"/>
    <w:rsid w:val="51BB5A4E"/>
    <w:rsid w:val="51E56C3A"/>
    <w:rsid w:val="51E74F62"/>
    <w:rsid w:val="52477FB9"/>
    <w:rsid w:val="5270749E"/>
    <w:rsid w:val="52813798"/>
    <w:rsid w:val="52E7213A"/>
    <w:rsid w:val="53332CCF"/>
    <w:rsid w:val="533C7C39"/>
    <w:rsid w:val="53421DE6"/>
    <w:rsid w:val="53453E2E"/>
    <w:rsid w:val="53512AFE"/>
    <w:rsid w:val="53E0645B"/>
    <w:rsid w:val="53FB308C"/>
    <w:rsid w:val="53FB5528"/>
    <w:rsid w:val="54216F96"/>
    <w:rsid w:val="54437915"/>
    <w:rsid w:val="54705100"/>
    <w:rsid w:val="548633EE"/>
    <w:rsid w:val="548F06A5"/>
    <w:rsid w:val="54D2234C"/>
    <w:rsid w:val="54E16E62"/>
    <w:rsid w:val="54F26070"/>
    <w:rsid w:val="551306D9"/>
    <w:rsid w:val="5579BBE4"/>
    <w:rsid w:val="55A0224B"/>
    <w:rsid w:val="55CF37E9"/>
    <w:rsid w:val="55D24547"/>
    <w:rsid w:val="55D830B5"/>
    <w:rsid w:val="562C5FD5"/>
    <w:rsid w:val="566221A5"/>
    <w:rsid w:val="567930DF"/>
    <w:rsid w:val="567E55E0"/>
    <w:rsid w:val="5682378C"/>
    <w:rsid w:val="56923BF1"/>
    <w:rsid w:val="56D31D63"/>
    <w:rsid w:val="56F44ADB"/>
    <w:rsid w:val="56F77BF7"/>
    <w:rsid w:val="56FB3045"/>
    <w:rsid w:val="570C40F4"/>
    <w:rsid w:val="57371AC5"/>
    <w:rsid w:val="573D7879"/>
    <w:rsid w:val="5741528D"/>
    <w:rsid w:val="57523740"/>
    <w:rsid w:val="57662601"/>
    <w:rsid w:val="577974AF"/>
    <w:rsid w:val="57C110E0"/>
    <w:rsid w:val="581A28CF"/>
    <w:rsid w:val="584132BE"/>
    <w:rsid w:val="58514C4F"/>
    <w:rsid w:val="589876D9"/>
    <w:rsid w:val="58B67DDB"/>
    <w:rsid w:val="58DF00D7"/>
    <w:rsid w:val="58E41529"/>
    <w:rsid w:val="59161131"/>
    <w:rsid w:val="59B13FFB"/>
    <w:rsid w:val="5A06399C"/>
    <w:rsid w:val="5A1A42FD"/>
    <w:rsid w:val="5A617614"/>
    <w:rsid w:val="5A943ECD"/>
    <w:rsid w:val="5AB8771B"/>
    <w:rsid w:val="5AC909EA"/>
    <w:rsid w:val="5B160A43"/>
    <w:rsid w:val="5B2A24B5"/>
    <w:rsid w:val="5B48305A"/>
    <w:rsid w:val="5B5A57CC"/>
    <w:rsid w:val="5B913620"/>
    <w:rsid w:val="5B9C3B64"/>
    <w:rsid w:val="5BB62C85"/>
    <w:rsid w:val="5BCA3A6F"/>
    <w:rsid w:val="5BF5778D"/>
    <w:rsid w:val="5BFF784C"/>
    <w:rsid w:val="5BFFFAEC"/>
    <w:rsid w:val="5C0B6550"/>
    <w:rsid w:val="5CF90EAB"/>
    <w:rsid w:val="5CFE27F0"/>
    <w:rsid w:val="5D596CE2"/>
    <w:rsid w:val="5D9958D6"/>
    <w:rsid w:val="5D9A4EFD"/>
    <w:rsid w:val="5DAE23A7"/>
    <w:rsid w:val="5E2C2993"/>
    <w:rsid w:val="5E59187D"/>
    <w:rsid w:val="5E683F93"/>
    <w:rsid w:val="5E7F1DF2"/>
    <w:rsid w:val="5E885D0C"/>
    <w:rsid w:val="5EB3691D"/>
    <w:rsid w:val="5EFF1CDE"/>
    <w:rsid w:val="5F212CA2"/>
    <w:rsid w:val="5F4A5D67"/>
    <w:rsid w:val="5F6F5E8B"/>
    <w:rsid w:val="5F7D4C95"/>
    <w:rsid w:val="5F8748DA"/>
    <w:rsid w:val="5F92022D"/>
    <w:rsid w:val="5FDB5953"/>
    <w:rsid w:val="60096A5F"/>
    <w:rsid w:val="60201E9B"/>
    <w:rsid w:val="602867D3"/>
    <w:rsid w:val="606A6585"/>
    <w:rsid w:val="608545AF"/>
    <w:rsid w:val="60C56AE9"/>
    <w:rsid w:val="60CA1CA6"/>
    <w:rsid w:val="60EC10DB"/>
    <w:rsid w:val="610D33AD"/>
    <w:rsid w:val="612D083D"/>
    <w:rsid w:val="61774699"/>
    <w:rsid w:val="61963FB3"/>
    <w:rsid w:val="620B398A"/>
    <w:rsid w:val="62127AB7"/>
    <w:rsid w:val="623854C9"/>
    <w:rsid w:val="628337CD"/>
    <w:rsid w:val="62E41FCE"/>
    <w:rsid w:val="631D04A8"/>
    <w:rsid w:val="633E139F"/>
    <w:rsid w:val="63875B6F"/>
    <w:rsid w:val="63C9234B"/>
    <w:rsid w:val="63DC5FEA"/>
    <w:rsid w:val="64403B07"/>
    <w:rsid w:val="644D10C3"/>
    <w:rsid w:val="64943DD8"/>
    <w:rsid w:val="64B85521"/>
    <w:rsid w:val="6528077E"/>
    <w:rsid w:val="656C1129"/>
    <w:rsid w:val="658C7807"/>
    <w:rsid w:val="6598349C"/>
    <w:rsid w:val="65FF3EB1"/>
    <w:rsid w:val="66437A17"/>
    <w:rsid w:val="66524779"/>
    <w:rsid w:val="667A0688"/>
    <w:rsid w:val="66AE44DE"/>
    <w:rsid w:val="66E551E9"/>
    <w:rsid w:val="66F207E8"/>
    <w:rsid w:val="67035DD6"/>
    <w:rsid w:val="67A3598E"/>
    <w:rsid w:val="67BB6955"/>
    <w:rsid w:val="67C30A8C"/>
    <w:rsid w:val="67D9E9C4"/>
    <w:rsid w:val="67DC5256"/>
    <w:rsid w:val="67DDD805"/>
    <w:rsid w:val="67F93FF4"/>
    <w:rsid w:val="681F3672"/>
    <w:rsid w:val="6825519A"/>
    <w:rsid w:val="6871773A"/>
    <w:rsid w:val="68C22203"/>
    <w:rsid w:val="68F20A7E"/>
    <w:rsid w:val="6906520C"/>
    <w:rsid w:val="69A86563"/>
    <w:rsid w:val="69B06A65"/>
    <w:rsid w:val="6A075959"/>
    <w:rsid w:val="6A473329"/>
    <w:rsid w:val="6A4D41E9"/>
    <w:rsid w:val="6A935E99"/>
    <w:rsid w:val="6AC360AA"/>
    <w:rsid w:val="6AC73A79"/>
    <w:rsid w:val="6B3D5262"/>
    <w:rsid w:val="6B992D08"/>
    <w:rsid w:val="6BDE533F"/>
    <w:rsid w:val="6BEA3CBA"/>
    <w:rsid w:val="6C4371D7"/>
    <w:rsid w:val="6C671883"/>
    <w:rsid w:val="6C69561B"/>
    <w:rsid w:val="6C714066"/>
    <w:rsid w:val="6C8B4963"/>
    <w:rsid w:val="6CB73081"/>
    <w:rsid w:val="6CD40836"/>
    <w:rsid w:val="6CE150D7"/>
    <w:rsid w:val="6D031434"/>
    <w:rsid w:val="6D0443EC"/>
    <w:rsid w:val="6D2E7AC3"/>
    <w:rsid w:val="6D3B1643"/>
    <w:rsid w:val="6D4F6931"/>
    <w:rsid w:val="6D643657"/>
    <w:rsid w:val="6D7E3DFD"/>
    <w:rsid w:val="6D9C243D"/>
    <w:rsid w:val="6DA62C8F"/>
    <w:rsid w:val="6DAC22A7"/>
    <w:rsid w:val="6DEE0D89"/>
    <w:rsid w:val="6E392E75"/>
    <w:rsid w:val="6E3C67F4"/>
    <w:rsid w:val="6E641B01"/>
    <w:rsid w:val="6E9A03A3"/>
    <w:rsid w:val="6F0C4592"/>
    <w:rsid w:val="6F3B572B"/>
    <w:rsid w:val="6F8F17E5"/>
    <w:rsid w:val="6F995010"/>
    <w:rsid w:val="6FA41DD9"/>
    <w:rsid w:val="6FA86524"/>
    <w:rsid w:val="6FAF8AEC"/>
    <w:rsid w:val="6FCA1EA2"/>
    <w:rsid w:val="6FD87E72"/>
    <w:rsid w:val="70234204"/>
    <w:rsid w:val="70315FC9"/>
    <w:rsid w:val="704C7282"/>
    <w:rsid w:val="70720FFE"/>
    <w:rsid w:val="707E4A26"/>
    <w:rsid w:val="70995A07"/>
    <w:rsid w:val="70A70E37"/>
    <w:rsid w:val="7193764F"/>
    <w:rsid w:val="7259730A"/>
    <w:rsid w:val="72694F09"/>
    <w:rsid w:val="72A02886"/>
    <w:rsid w:val="72C34085"/>
    <w:rsid w:val="72C70CD2"/>
    <w:rsid w:val="72CF6D83"/>
    <w:rsid w:val="73681127"/>
    <w:rsid w:val="738E58F8"/>
    <w:rsid w:val="73AB3572"/>
    <w:rsid w:val="73B65723"/>
    <w:rsid w:val="73CD0678"/>
    <w:rsid w:val="74260A97"/>
    <w:rsid w:val="742F4C4C"/>
    <w:rsid w:val="748702F8"/>
    <w:rsid w:val="74AC4F21"/>
    <w:rsid w:val="74B86015"/>
    <w:rsid w:val="751211BF"/>
    <w:rsid w:val="752C0E9F"/>
    <w:rsid w:val="7581526D"/>
    <w:rsid w:val="758D7B90"/>
    <w:rsid w:val="75AD1C8E"/>
    <w:rsid w:val="76271592"/>
    <w:rsid w:val="762E19DD"/>
    <w:rsid w:val="76303784"/>
    <w:rsid w:val="76685904"/>
    <w:rsid w:val="76C174E4"/>
    <w:rsid w:val="76C80E10"/>
    <w:rsid w:val="777F70C2"/>
    <w:rsid w:val="77C63DD0"/>
    <w:rsid w:val="77F60A8C"/>
    <w:rsid w:val="77FD4885"/>
    <w:rsid w:val="785F7751"/>
    <w:rsid w:val="786C3B6A"/>
    <w:rsid w:val="78736567"/>
    <w:rsid w:val="78C25DA2"/>
    <w:rsid w:val="78CB1AC5"/>
    <w:rsid w:val="78D43CB7"/>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13111B"/>
    <w:rsid w:val="7ABB7E4F"/>
    <w:rsid w:val="7ABE4B2A"/>
    <w:rsid w:val="7AF43536"/>
    <w:rsid w:val="7B1B73AF"/>
    <w:rsid w:val="7B21100A"/>
    <w:rsid w:val="7B501C76"/>
    <w:rsid w:val="7B6968FC"/>
    <w:rsid w:val="7BA022B3"/>
    <w:rsid w:val="7BBDD5BF"/>
    <w:rsid w:val="7BC97A9E"/>
    <w:rsid w:val="7BDF78F4"/>
    <w:rsid w:val="7C33298E"/>
    <w:rsid w:val="7C6C666E"/>
    <w:rsid w:val="7CC876FF"/>
    <w:rsid w:val="7CDD2CBE"/>
    <w:rsid w:val="7D0C1497"/>
    <w:rsid w:val="7D79646A"/>
    <w:rsid w:val="7D871784"/>
    <w:rsid w:val="7D9964B3"/>
    <w:rsid w:val="7DD5318F"/>
    <w:rsid w:val="7DFD1245"/>
    <w:rsid w:val="7E272D5F"/>
    <w:rsid w:val="7E7D104F"/>
    <w:rsid w:val="7EB44517"/>
    <w:rsid w:val="7ED437E6"/>
    <w:rsid w:val="7ED6644D"/>
    <w:rsid w:val="7EDCACBC"/>
    <w:rsid w:val="7EDFAA12"/>
    <w:rsid w:val="7EE4203A"/>
    <w:rsid w:val="7EFB3DBC"/>
    <w:rsid w:val="7F036B11"/>
    <w:rsid w:val="7F2FF4AC"/>
    <w:rsid w:val="7F3D603B"/>
    <w:rsid w:val="7F9075B3"/>
    <w:rsid w:val="7FB727AA"/>
    <w:rsid w:val="7FBC5E0B"/>
    <w:rsid w:val="7FDA6A66"/>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8"/>
    <w:qFormat/>
    <w:uiPriority w:val="0"/>
    <w:pPr>
      <w:keepNext/>
      <w:keepLines/>
      <w:spacing w:line="360" w:lineRule="auto"/>
      <w:jc w:val="center"/>
      <w:outlineLvl w:val="0"/>
    </w:pPr>
    <w:rPr>
      <w:b/>
      <w:bCs/>
      <w:kern w:val="44"/>
      <w:sz w:val="30"/>
      <w:szCs w:val="44"/>
    </w:rPr>
  </w:style>
  <w:style w:type="paragraph" w:styleId="4">
    <w:name w:val="heading 2"/>
    <w:basedOn w:val="1"/>
    <w:next w:val="1"/>
    <w:link w:val="97"/>
    <w:qFormat/>
    <w:uiPriority w:val="0"/>
    <w:pPr>
      <w:keepNext/>
      <w:keepLines/>
      <w:spacing w:line="360" w:lineRule="auto"/>
      <w:jc w:val="center"/>
      <w:outlineLvl w:val="1"/>
    </w:pPr>
    <w:rPr>
      <w:rFonts w:ascii="Arial" w:hAnsi="Arial"/>
      <w:b/>
      <w:bCs/>
      <w:sz w:val="28"/>
      <w:szCs w:val="32"/>
    </w:rPr>
  </w:style>
  <w:style w:type="paragraph" w:styleId="5">
    <w:name w:val="heading 3"/>
    <w:basedOn w:val="1"/>
    <w:next w:val="6"/>
    <w:qFormat/>
    <w:uiPriority w:val="0"/>
    <w:pPr>
      <w:keepNext/>
      <w:keepLines/>
      <w:spacing w:line="415" w:lineRule="auto"/>
      <w:outlineLvl w:val="2"/>
    </w:pPr>
    <w:rPr>
      <w:b/>
      <w:bCs/>
      <w:sz w:val="32"/>
      <w:szCs w:val="32"/>
    </w:rPr>
  </w:style>
  <w:style w:type="paragraph" w:styleId="8">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9">
    <w:name w:val="heading 6"/>
    <w:basedOn w:val="1"/>
    <w:next w:val="1"/>
    <w:link w:val="65"/>
    <w:qFormat/>
    <w:uiPriority w:val="99"/>
    <w:pPr>
      <w:keepNext/>
      <w:keepLines/>
      <w:spacing w:before="240" w:after="64" w:line="320" w:lineRule="auto"/>
      <w:outlineLvl w:val="5"/>
    </w:pPr>
    <w:rPr>
      <w:rFonts w:ascii="Calibri Light" w:hAnsi="Calibri Light"/>
      <w:b/>
      <w:bC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6">
    <w:name w:val="Normal Indent"/>
    <w:basedOn w:val="1"/>
    <w:next w:val="7"/>
    <w:qFormat/>
    <w:uiPriority w:val="0"/>
    <w:pPr>
      <w:spacing w:line="300" w:lineRule="auto"/>
      <w:ind w:firstLine="420" w:firstLineChars="200"/>
    </w:pPr>
  </w:style>
  <w:style w:type="paragraph" w:styleId="7">
    <w:name w:val="toc 4"/>
    <w:basedOn w:val="1"/>
    <w:next w:val="1"/>
    <w:unhideWhenUsed/>
    <w:qFormat/>
    <w:uiPriority w:val="31"/>
    <w:pPr>
      <w:ind w:left="1275"/>
    </w:pPr>
    <w:rPr>
      <w:rFonts w:ascii="Calibri" w:hAnsi="Calibri"/>
      <w:szCs w:val="21"/>
    </w:rPr>
  </w:style>
  <w:style w:type="paragraph" w:styleId="10">
    <w:name w:val="annotation text"/>
    <w:basedOn w:val="1"/>
    <w:link w:val="69"/>
    <w:qFormat/>
    <w:uiPriority w:val="0"/>
    <w:pPr>
      <w:jc w:val="left"/>
    </w:pPr>
  </w:style>
  <w:style w:type="paragraph" w:styleId="11">
    <w:name w:val="Body Text"/>
    <w:basedOn w:val="1"/>
    <w:qFormat/>
    <w:uiPriority w:val="0"/>
    <w:rPr>
      <w:color w:val="993300"/>
    </w:rPr>
  </w:style>
  <w:style w:type="paragraph" w:styleId="12">
    <w:name w:val="Body Text Indent"/>
    <w:basedOn w:val="1"/>
    <w:next w:val="1"/>
    <w:qFormat/>
    <w:uiPriority w:val="0"/>
    <w:pPr>
      <w:tabs>
        <w:tab w:val="left" w:pos="8640"/>
      </w:tabs>
      <w:ind w:firstLine="420"/>
    </w:pPr>
    <w:rPr>
      <w:rFonts w:ascii="楷体_GB2312" w:eastAsia="楷体_GB2312"/>
      <w:color w:val="000000"/>
      <w:sz w:val="28"/>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3"/>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1"/>
    <w:qFormat/>
    <w:uiPriority w:val="0"/>
    <w:pPr>
      <w:spacing w:line="240" w:lineRule="auto"/>
    </w:pPr>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envelope return"/>
    <w:basedOn w:val="1"/>
    <w:unhideWhenUsed/>
    <w:qFormat/>
    <w:uiPriority w:val="99"/>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qFormat/>
    <w:uiPriority w:val="39"/>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oc 2"/>
    <w:basedOn w:val="1"/>
    <w:next w:val="1"/>
    <w:qFormat/>
    <w:uiPriority w:val="39"/>
    <w:pPr>
      <w:ind w:left="420" w:leftChars="200"/>
    </w:pPr>
  </w:style>
  <w:style w:type="paragraph" w:styleId="25">
    <w:name w:val="toc 9"/>
    <w:basedOn w:val="1"/>
    <w:next w:val="1"/>
    <w:qFormat/>
    <w:uiPriority w:val="0"/>
    <w:pPr>
      <w:wordWrap w:val="0"/>
      <w:ind w:left="2975"/>
    </w:pPr>
    <w:rPr>
      <w:rFonts w:ascii="Times New Roman" w:hAnsi="Times New Roman"/>
    </w:rPr>
  </w:style>
  <w:style w:type="paragraph" w:styleId="26">
    <w:name w:val="Body Text 2"/>
    <w:basedOn w:val="1"/>
    <w:qFormat/>
    <w:uiPriority w:val="0"/>
    <w:pPr>
      <w:spacing w:line="360" w:lineRule="auto"/>
    </w:pPr>
    <w:rPr>
      <w:rFonts w:ascii="等线" w:eastAsia="等线"/>
      <w:u w:val="single"/>
    </w:rPr>
  </w:style>
  <w:style w:type="paragraph" w:styleId="27">
    <w:name w:val="Normal (Web)"/>
    <w:basedOn w:val="1"/>
    <w:qFormat/>
    <w:uiPriority w:val="0"/>
    <w:pPr>
      <w:widowControl/>
      <w:spacing w:beforeAutospacing="1" w:afterAutospacing="1" w:line="240" w:lineRule="auto"/>
      <w:jc w:val="left"/>
    </w:pPr>
    <w:rPr>
      <w:rFonts w:ascii="宋体" w:hAnsi="宋体" w:cs="宋体"/>
      <w:kern w:val="0"/>
    </w:rPr>
  </w:style>
  <w:style w:type="paragraph" w:styleId="28">
    <w:name w:val="annotation subject"/>
    <w:basedOn w:val="10"/>
    <w:next w:val="10"/>
    <w:link w:val="70"/>
    <w:qFormat/>
    <w:uiPriority w:val="0"/>
    <w:rPr>
      <w:b/>
      <w:bCs/>
    </w:rPr>
  </w:style>
  <w:style w:type="paragraph" w:styleId="29">
    <w:name w:val="Body Text First Indent"/>
    <w:basedOn w:val="11"/>
    <w:next w:val="30"/>
    <w:qFormat/>
    <w:uiPriority w:val="99"/>
    <w:pPr>
      <w:ind w:firstLine="420" w:firstLineChars="100"/>
    </w:pPr>
  </w:style>
  <w:style w:type="paragraph" w:styleId="30">
    <w:name w:val="Body Text First Indent 2"/>
    <w:basedOn w:val="12"/>
    <w:next w:val="1"/>
    <w:qFormat/>
    <w:uiPriority w:val="0"/>
    <w:pPr>
      <w:ind w:firstLine="20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0"/>
    <w:rPr>
      <w:color w:val="555555"/>
      <w:u w:val="none"/>
    </w:rPr>
  </w:style>
  <w:style w:type="character" w:styleId="37">
    <w:name w:val="Emphasis"/>
    <w:basedOn w:val="33"/>
    <w:qFormat/>
    <w:uiPriority w:val="0"/>
  </w:style>
  <w:style w:type="character" w:styleId="38">
    <w:name w:val="HTML Definition"/>
    <w:basedOn w:val="33"/>
    <w:qFormat/>
    <w:uiPriority w:val="0"/>
    <w:rPr>
      <w:i/>
      <w:iCs/>
    </w:rPr>
  </w:style>
  <w:style w:type="character" w:styleId="39">
    <w:name w:val="Hyperlink"/>
    <w:basedOn w:val="33"/>
    <w:qFormat/>
    <w:uiPriority w:val="99"/>
    <w:rPr>
      <w:rFonts w:hint="eastAsia" w:ascii="宋体" w:hAnsi="宋体" w:eastAsia="宋体" w:cs="宋体"/>
      <w:color w:val="000000"/>
      <w:sz w:val="18"/>
      <w:szCs w:val="18"/>
      <w:u w:val="none"/>
    </w:rPr>
  </w:style>
  <w:style w:type="character" w:styleId="40">
    <w:name w:val="HTML Code"/>
    <w:basedOn w:val="33"/>
    <w:qFormat/>
    <w:uiPriority w:val="0"/>
    <w:rPr>
      <w:rFonts w:hint="default" w:ascii="Menlo" w:hAnsi="Menlo" w:eastAsia="Menlo" w:cs="Menlo"/>
      <w:color w:val="C7254E"/>
      <w:sz w:val="21"/>
      <w:szCs w:val="21"/>
      <w:shd w:val="clear" w:color="auto" w:fill="F9F2F4"/>
    </w:rPr>
  </w:style>
  <w:style w:type="character" w:styleId="41">
    <w:name w:val="annotation reference"/>
    <w:basedOn w:val="33"/>
    <w:qFormat/>
    <w:uiPriority w:val="0"/>
    <w:rPr>
      <w:sz w:val="21"/>
      <w:szCs w:val="21"/>
    </w:rPr>
  </w:style>
  <w:style w:type="character" w:styleId="42">
    <w:name w:val="footnote reference"/>
    <w:basedOn w:val="33"/>
    <w:qFormat/>
    <w:uiPriority w:val="0"/>
    <w:rPr>
      <w:vertAlign w:val="superscript"/>
    </w:rPr>
  </w:style>
  <w:style w:type="character" w:styleId="43">
    <w:name w:val="HTML Keyboard"/>
    <w:basedOn w:val="33"/>
    <w:qFormat/>
    <w:uiPriority w:val="0"/>
    <w:rPr>
      <w:rFonts w:ascii="Menlo" w:hAnsi="Menlo" w:eastAsia="Menlo" w:cs="Menlo"/>
      <w:color w:val="FFFFFF"/>
      <w:sz w:val="21"/>
      <w:szCs w:val="21"/>
      <w:shd w:val="clear" w:color="auto" w:fill="333333"/>
    </w:rPr>
  </w:style>
  <w:style w:type="character" w:styleId="44">
    <w:name w:val="HTML Sample"/>
    <w:basedOn w:val="33"/>
    <w:qFormat/>
    <w:uiPriority w:val="0"/>
    <w:rPr>
      <w:rFonts w:hint="default" w:ascii="Menlo" w:hAnsi="Menlo" w:eastAsia="Menlo" w:cs="Menlo"/>
      <w:sz w:val="21"/>
      <w:szCs w:val="21"/>
    </w:rPr>
  </w:style>
  <w:style w:type="paragraph" w:customStyle="1" w:styleId="45">
    <w:name w:val="正文模式"/>
    <w:basedOn w:val="1"/>
    <w:qFormat/>
    <w:uiPriority w:val="0"/>
    <w:pPr>
      <w:spacing w:line="360" w:lineRule="auto"/>
      <w:ind w:firstLine="480" w:firstLineChars="200"/>
    </w:pPr>
    <w:rPr>
      <w:rFonts w:cs="宋体"/>
      <w:sz w:val="24"/>
      <w:szCs w:val="20"/>
    </w:rPr>
  </w:style>
  <w:style w:type="paragraph" w:customStyle="1" w:styleId="46">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列出段落1"/>
    <w:basedOn w:val="1"/>
    <w:qFormat/>
    <w:uiPriority w:val="34"/>
    <w:pPr>
      <w:ind w:firstLine="420" w:firstLineChars="200"/>
    </w:pPr>
    <w:rPr>
      <w:rFonts w:ascii="Calibri" w:hAnsi="Calibri"/>
      <w:szCs w:val="22"/>
    </w:rPr>
  </w:style>
  <w:style w:type="character" w:customStyle="1" w:styleId="48">
    <w:name w:val="标题 1 字符"/>
    <w:link w:val="3"/>
    <w:qFormat/>
    <w:uiPriority w:val="0"/>
    <w:rPr>
      <w:b/>
      <w:bCs/>
      <w:kern w:val="44"/>
      <w:sz w:val="30"/>
      <w:szCs w:val="44"/>
    </w:rPr>
  </w:style>
  <w:style w:type="paragraph" w:customStyle="1" w:styleId="49">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0">
    <w:name w:val="方案正文"/>
    <w:basedOn w:val="1"/>
    <w:qFormat/>
    <w:uiPriority w:val="0"/>
    <w:pPr>
      <w:widowControl/>
      <w:spacing w:line="360" w:lineRule="auto"/>
      <w:ind w:firstLine="504"/>
      <w:jc w:val="left"/>
    </w:pPr>
    <w:rPr>
      <w:rFonts w:ascii="宋体" w:hAnsi="宋体"/>
      <w:kern w:val="0"/>
      <w:szCs w:val="28"/>
    </w:rPr>
  </w:style>
  <w:style w:type="paragraph" w:customStyle="1" w:styleId="5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2">
    <w:name w:val="List Paragraph"/>
    <w:basedOn w:val="1"/>
    <w:qFormat/>
    <w:uiPriority w:val="34"/>
    <w:pPr>
      <w:ind w:firstLine="420" w:firstLineChars="200"/>
    </w:pPr>
  </w:style>
  <w:style w:type="character" w:customStyle="1" w:styleId="53">
    <w:name w:val="纯文本 字符"/>
    <w:link w:val="14"/>
    <w:qFormat/>
    <w:uiPriority w:val="99"/>
    <w:rPr>
      <w:rFonts w:ascii="宋体" w:hAnsi="Courier New" w:cs="Courier New"/>
      <w:kern w:val="2"/>
      <w:sz w:val="21"/>
      <w:szCs w:val="21"/>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6">
    <w:name w:val="hour_am"/>
    <w:basedOn w:val="33"/>
    <w:qFormat/>
    <w:uiPriority w:val="0"/>
  </w:style>
  <w:style w:type="character" w:customStyle="1" w:styleId="57">
    <w:name w:val="old"/>
    <w:basedOn w:val="33"/>
    <w:qFormat/>
    <w:uiPriority w:val="0"/>
    <w:rPr>
      <w:color w:val="999999"/>
    </w:rPr>
  </w:style>
  <w:style w:type="character" w:customStyle="1" w:styleId="58">
    <w:name w:val="tmpztreemove_arrow"/>
    <w:basedOn w:val="33"/>
    <w:qFormat/>
    <w:uiPriority w:val="0"/>
    <w:rPr>
      <w:shd w:val="clear" w:color="auto" w:fill="FFFFFF"/>
    </w:rPr>
  </w:style>
  <w:style w:type="character" w:customStyle="1" w:styleId="59">
    <w:name w:val="hover3"/>
    <w:basedOn w:val="33"/>
    <w:qFormat/>
    <w:uiPriority w:val="0"/>
    <w:rPr>
      <w:shd w:val="clear" w:color="auto" w:fill="EEEEEE"/>
    </w:rPr>
  </w:style>
  <w:style w:type="character" w:customStyle="1" w:styleId="60">
    <w:name w:val="glyphicon4"/>
    <w:basedOn w:val="33"/>
    <w:qFormat/>
    <w:uiPriority w:val="0"/>
  </w:style>
  <w:style w:type="character" w:customStyle="1" w:styleId="61">
    <w:name w:val="hour_pm"/>
    <w:basedOn w:val="33"/>
    <w:qFormat/>
    <w:uiPriority w:val="0"/>
  </w:style>
  <w:style w:type="character" w:customStyle="1" w:styleId="62">
    <w:name w:val="button"/>
    <w:basedOn w:val="33"/>
    <w:qFormat/>
    <w:uiPriority w:val="0"/>
  </w:style>
  <w:style w:type="paragraph" w:customStyle="1" w:styleId="63">
    <w:name w:val="样式1"/>
    <w:basedOn w:val="1"/>
    <w:qFormat/>
    <w:uiPriority w:val="0"/>
    <w:pPr>
      <w:adjustRightInd w:val="0"/>
      <w:textAlignment w:val="baseline"/>
    </w:pPr>
    <w:rPr>
      <w:rFonts w:ascii="宋体" w:hAnsi="宋体"/>
      <w:kern w:val="0"/>
      <w:szCs w:val="21"/>
    </w:rPr>
  </w:style>
  <w:style w:type="character" w:customStyle="1" w:styleId="64">
    <w:name w:val="indent"/>
    <w:basedOn w:val="33"/>
    <w:qFormat/>
    <w:uiPriority w:val="0"/>
  </w:style>
  <w:style w:type="character" w:customStyle="1" w:styleId="65">
    <w:name w:val="标题 6 字符"/>
    <w:basedOn w:val="33"/>
    <w:link w:val="9"/>
    <w:qFormat/>
    <w:uiPriority w:val="99"/>
    <w:rPr>
      <w:rFonts w:ascii="Calibri Light" w:hAnsi="Calibri Light"/>
      <w:b/>
      <w:bCs/>
      <w:kern w:val="2"/>
      <w:sz w:val="24"/>
      <w:szCs w:val="24"/>
    </w:rPr>
  </w:style>
  <w:style w:type="paragraph" w:customStyle="1" w:styleId="66">
    <w:name w:val="my-正文"/>
    <w:basedOn w:val="1"/>
    <w:qFormat/>
    <w:uiPriority w:val="0"/>
    <w:pPr>
      <w:spacing w:line="360" w:lineRule="auto"/>
    </w:pPr>
    <w:rPr>
      <w:rFonts w:ascii="宋体" w:hAnsi="宋体"/>
      <w:lang w:val="zh-CN"/>
    </w:rPr>
  </w:style>
  <w:style w:type="paragraph" w:customStyle="1" w:styleId="67">
    <w:name w:val="样式 首行缩进:  2 字符"/>
    <w:basedOn w:val="1"/>
    <w:qFormat/>
    <w:uiPriority w:val="0"/>
    <w:pPr>
      <w:spacing w:line="400" w:lineRule="exact"/>
      <w:ind w:firstLine="200" w:firstLineChars="200"/>
    </w:pPr>
    <w:rPr>
      <w:rFonts w:cs="宋体"/>
    </w:rPr>
  </w:style>
  <w:style w:type="paragraph" w:customStyle="1" w:styleId="68">
    <w:name w:val="p1"/>
    <w:basedOn w:val="1"/>
    <w:qFormat/>
    <w:uiPriority w:val="0"/>
    <w:pPr>
      <w:widowControl/>
    </w:pPr>
    <w:rPr>
      <w:rFonts w:ascii="Lucida Grande" w:hAnsi="Lucida Grande" w:cs="Lucida Grande"/>
      <w:color w:val="323333"/>
      <w:kern w:val="0"/>
      <w:szCs w:val="21"/>
    </w:rPr>
  </w:style>
  <w:style w:type="character" w:customStyle="1" w:styleId="69">
    <w:name w:val="批注文字 字符"/>
    <w:basedOn w:val="33"/>
    <w:link w:val="10"/>
    <w:qFormat/>
    <w:uiPriority w:val="0"/>
    <w:rPr>
      <w:kern w:val="2"/>
      <w:sz w:val="21"/>
      <w:szCs w:val="24"/>
    </w:rPr>
  </w:style>
  <w:style w:type="character" w:customStyle="1" w:styleId="70">
    <w:name w:val="批注主题 字符"/>
    <w:basedOn w:val="69"/>
    <w:link w:val="28"/>
    <w:qFormat/>
    <w:uiPriority w:val="0"/>
    <w:rPr>
      <w:b/>
      <w:bCs/>
      <w:kern w:val="2"/>
      <w:sz w:val="21"/>
      <w:szCs w:val="24"/>
    </w:rPr>
  </w:style>
  <w:style w:type="character" w:customStyle="1" w:styleId="71">
    <w:name w:val="批注框文本 字符"/>
    <w:basedOn w:val="33"/>
    <w:link w:val="17"/>
    <w:qFormat/>
    <w:uiPriority w:val="0"/>
    <w:rPr>
      <w:kern w:val="2"/>
      <w:sz w:val="18"/>
      <w:szCs w:val="18"/>
    </w:rPr>
  </w:style>
  <w:style w:type="paragraph" w:customStyle="1" w:styleId="72">
    <w:name w:val="title1"/>
    <w:basedOn w:val="1"/>
    <w:qFormat/>
    <w:uiPriority w:val="0"/>
    <w:pPr>
      <w:spacing w:before="150"/>
      <w:jc w:val="left"/>
    </w:pPr>
    <w:rPr>
      <w:b/>
      <w:kern w:val="0"/>
      <w:sz w:val="22"/>
      <w:szCs w:val="22"/>
    </w:rPr>
  </w:style>
  <w:style w:type="character" w:customStyle="1" w:styleId="73">
    <w:name w:val="标题 1 Char Char"/>
    <w:qFormat/>
    <w:uiPriority w:val="0"/>
    <w:rPr>
      <w:rFonts w:eastAsia="宋体"/>
      <w:b/>
      <w:spacing w:val="-2"/>
      <w:sz w:val="24"/>
      <w:lang w:val="en-US" w:eastAsia="zh-CN" w:bidi="ar-SA"/>
    </w:rPr>
  </w:style>
  <w:style w:type="character" w:customStyle="1" w:styleId="74">
    <w:name w:val="apple-converted-space"/>
    <w:basedOn w:val="33"/>
    <w:qFormat/>
    <w:uiPriority w:val="0"/>
  </w:style>
  <w:style w:type="character" w:customStyle="1" w:styleId="75">
    <w:name w:val="font71"/>
    <w:basedOn w:val="33"/>
    <w:qFormat/>
    <w:uiPriority w:val="0"/>
    <w:rPr>
      <w:rFonts w:hint="default" w:ascii="Times New Roman" w:hAnsi="Times New Roman" w:cs="Times New Roman"/>
      <w:b/>
      <w:color w:val="000000"/>
      <w:sz w:val="21"/>
      <w:szCs w:val="21"/>
      <w:u w:val="none"/>
    </w:rPr>
  </w:style>
  <w:style w:type="character" w:customStyle="1" w:styleId="76">
    <w:name w:val="font101"/>
    <w:basedOn w:val="33"/>
    <w:qFormat/>
    <w:uiPriority w:val="0"/>
    <w:rPr>
      <w:rFonts w:hint="default" w:ascii="Times New Roman" w:hAnsi="Times New Roman" w:cs="Times New Roman"/>
      <w:color w:val="333333"/>
      <w:sz w:val="21"/>
      <w:szCs w:val="21"/>
      <w:u w:val="none"/>
    </w:rPr>
  </w:style>
  <w:style w:type="paragraph" w:customStyle="1" w:styleId="77">
    <w:name w:val="y"/>
    <w:basedOn w:val="1"/>
    <w:qFormat/>
    <w:uiPriority w:val="0"/>
    <w:pPr>
      <w:spacing w:line="360" w:lineRule="auto"/>
      <w:ind w:firstLine="480" w:firstLineChars="200"/>
    </w:pPr>
    <w:rPr>
      <w:rFonts w:ascii="宋体" w:hAnsi="宋体"/>
    </w:rPr>
  </w:style>
  <w:style w:type="paragraph" w:customStyle="1" w:styleId="78">
    <w:name w:val="p18"/>
    <w:basedOn w:val="1"/>
    <w:qFormat/>
    <w:uiPriority w:val="0"/>
    <w:pPr>
      <w:widowControl/>
      <w:spacing w:line="360" w:lineRule="auto"/>
      <w:ind w:firstLine="420"/>
    </w:pPr>
    <w:rPr>
      <w:rFonts w:ascii="Arial" w:hAnsi="Arial" w:eastAsia="Adobe 仿宋 Std R" w:cs="Arial"/>
      <w:kern w:val="0"/>
    </w:rPr>
  </w:style>
  <w:style w:type="paragraph" w:customStyle="1" w:styleId="79">
    <w:name w:val="p17"/>
    <w:basedOn w:val="1"/>
    <w:qFormat/>
    <w:uiPriority w:val="0"/>
    <w:pPr>
      <w:widowControl/>
      <w:ind w:firstLine="420"/>
    </w:pPr>
    <w:rPr>
      <w:kern w:val="0"/>
      <w:szCs w:val="21"/>
    </w:rPr>
  </w:style>
  <w:style w:type="paragraph" w:customStyle="1" w:styleId="80">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1">
    <w:name w:val="列出段落11"/>
    <w:basedOn w:val="1"/>
    <w:qFormat/>
    <w:uiPriority w:val="34"/>
    <w:pPr>
      <w:ind w:firstLine="420" w:firstLineChars="200"/>
    </w:pPr>
    <w:rPr>
      <w:rFonts w:ascii="Calibri" w:hAnsi="Calibri"/>
      <w:szCs w:val="22"/>
    </w:rPr>
  </w:style>
  <w:style w:type="paragraph" w:customStyle="1" w:styleId="82">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3">
    <w:name w:val="正文自定"/>
    <w:basedOn w:val="1"/>
    <w:qFormat/>
    <w:uiPriority w:val="0"/>
    <w:pPr>
      <w:tabs>
        <w:tab w:val="left" w:pos="7665"/>
      </w:tabs>
      <w:spacing w:line="360" w:lineRule="auto"/>
      <w:ind w:firstLine="480" w:firstLineChars="200"/>
    </w:pPr>
    <w:rPr>
      <w:rFonts w:ascii="宋体" w:hAnsi="宋体"/>
    </w:rPr>
  </w:style>
  <w:style w:type="character" w:customStyle="1" w:styleId="84">
    <w:name w:val="font21"/>
    <w:basedOn w:val="33"/>
    <w:qFormat/>
    <w:uiPriority w:val="0"/>
    <w:rPr>
      <w:rFonts w:hint="eastAsia" w:ascii="宋体" w:hAnsi="宋体" w:eastAsia="宋体" w:cs="宋体"/>
      <w:color w:val="000000"/>
      <w:sz w:val="22"/>
      <w:szCs w:val="22"/>
      <w:u w:val="none"/>
    </w:rPr>
  </w:style>
  <w:style w:type="character" w:customStyle="1" w:styleId="85">
    <w:name w:val="font01"/>
    <w:basedOn w:val="33"/>
    <w:qFormat/>
    <w:uiPriority w:val="0"/>
    <w:rPr>
      <w:rFonts w:hint="eastAsia" w:ascii="宋体" w:hAnsi="宋体" w:eastAsia="宋体" w:cs="宋体"/>
      <w:color w:val="000000"/>
      <w:sz w:val="22"/>
      <w:szCs w:val="22"/>
      <w:u w:val="none"/>
    </w:rPr>
  </w:style>
  <w:style w:type="character" w:customStyle="1" w:styleId="86">
    <w:name w:val="font31"/>
    <w:basedOn w:val="33"/>
    <w:qFormat/>
    <w:uiPriority w:val="0"/>
    <w:rPr>
      <w:rFonts w:hint="eastAsia" w:ascii="宋体" w:hAnsi="宋体" w:eastAsia="宋体" w:cs="宋体"/>
      <w:color w:val="000000"/>
      <w:sz w:val="21"/>
      <w:szCs w:val="21"/>
      <w:u w:val="none"/>
    </w:rPr>
  </w:style>
  <w:style w:type="character" w:customStyle="1" w:styleId="87">
    <w:name w:val="font41"/>
    <w:basedOn w:val="33"/>
    <w:qFormat/>
    <w:uiPriority w:val="0"/>
    <w:rPr>
      <w:rFonts w:hint="eastAsia" w:ascii="宋体" w:hAnsi="宋体" w:eastAsia="宋体" w:cs="宋体"/>
      <w:color w:val="000000"/>
      <w:sz w:val="21"/>
      <w:szCs w:val="21"/>
      <w:u w:val="none"/>
    </w:rPr>
  </w:style>
  <w:style w:type="paragraph" w:customStyle="1" w:styleId="88">
    <w:name w:val="目录"/>
    <w:basedOn w:val="1"/>
    <w:qFormat/>
    <w:uiPriority w:val="0"/>
    <w:pPr>
      <w:widowControl/>
      <w:jc w:val="center"/>
    </w:pPr>
    <w:rPr>
      <w:rFonts w:ascii="宋体"/>
      <w:b/>
      <w:kern w:val="0"/>
      <w:sz w:val="36"/>
    </w:rPr>
  </w:style>
  <w:style w:type="paragraph" w:customStyle="1" w:styleId="89">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0">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1">
    <w:name w:val="title13"/>
    <w:basedOn w:val="1"/>
    <w:qFormat/>
    <w:uiPriority w:val="0"/>
    <w:pPr>
      <w:spacing w:before="150"/>
      <w:jc w:val="left"/>
    </w:pPr>
    <w:rPr>
      <w:b/>
      <w:bCs/>
      <w:kern w:val="0"/>
      <w:sz w:val="22"/>
      <w:szCs w:val="22"/>
    </w:rPr>
  </w:style>
  <w:style w:type="character" w:customStyle="1" w:styleId="92">
    <w:name w:val="15"/>
    <w:basedOn w:val="33"/>
    <w:qFormat/>
    <w:uiPriority w:val="0"/>
  </w:style>
  <w:style w:type="paragraph" w:customStyle="1" w:styleId="93">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4">
    <w:name w:val="正文缩进1"/>
    <w:basedOn w:val="1"/>
    <w:qFormat/>
    <w:uiPriority w:val="0"/>
    <w:pPr>
      <w:ind w:firstLine="420" w:firstLineChars="200"/>
    </w:pPr>
  </w:style>
  <w:style w:type="paragraph" w:customStyle="1" w:styleId="95">
    <w:name w:val="Table Text"/>
    <w:basedOn w:val="1"/>
    <w:semiHidden/>
    <w:qFormat/>
    <w:uiPriority w:val="0"/>
    <w:rPr>
      <w:rFonts w:ascii="仿宋" w:hAnsi="仿宋" w:eastAsia="仿宋" w:cs="仿宋"/>
      <w:sz w:val="24"/>
      <w:szCs w:val="24"/>
      <w:lang w:val="en-US" w:eastAsia="en-US" w:bidi="ar-SA"/>
    </w:rPr>
  </w:style>
  <w:style w:type="table" w:customStyle="1" w:styleId="96">
    <w:name w:val="Table Normal"/>
    <w:unhideWhenUsed/>
    <w:qFormat/>
    <w:uiPriority w:val="0"/>
    <w:tblPr>
      <w:tblCellMar>
        <w:top w:w="0" w:type="dxa"/>
        <w:left w:w="0" w:type="dxa"/>
        <w:bottom w:w="0" w:type="dxa"/>
        <w:right w:w="0" w:type="dxa"/>
      </w:tblCellMar>
    </w:tblPr>
  </w:style>
  <w:style w:type="character" w:customStyle="1" w:styleId="97">
    <w:name w:val="标题 2 Char"/>
    <w:link w:val="4"/>
    <w:qFormat/>
    <w:uiPriority w:val="0"/>
    <w:rPr>
      <w:rFonts w:ascii="Arial" w:hAnsi="Arial"/>
      <w:b/>
      <w:bCs/>
      <w:sz w:val="28"/>
      <w:szCs w:val="32"/>
    </w:rPr>
  </w:style>
  <w:style w:type="paragraph" w:customStyle="1" w:styleId="98">
    <w:name w:val="列出段落5"/>
    <w:basedOn w:val="1"/>
    <w:qFormat/>
    <w:uiPriority w:val="0"/>
    <w:pPr>
      <w:ind w:firstLine="420" w:firstLineChars="200"/>
    </w:pPr>
  </w:style>
  <w:style w:type="paragraph" w:customStyle="1" w:styleId="9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75</Pages>
  <Words>21288</Words>
  <Characters>22632</Characters>
  <Lines>297</Lines>
  <Paragraphs>83</Paragraphs>
  <TotalTime>0</TotalTime>
  <ScaleCrop>false</ScaleCrop>
  <LinksUpToDate>false</LinksUpToDate>
  <CharactersWithSpaces>22968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德仁招标</cp:lastModifiedBy>
  <cp:lastPrinted>2023-04-13T01:31:00Z</cp:lastPrinted>
  <dcterms:modified xsi:type="dcterms:W3CDTF">2025-09-22T07:49:41Z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A46320D5052A42C3B752B482CC2F8756_13</vt:lpwstr>
  </property>
  <property fmtid="{D5CDD505-2E9C-101B-9397-08002B2CF9AE}" pid="4" name="KSOTemplateDocerSaveRecord">
    <vt:lpwstr>eyJoZGlkIjoiNzNmNDZlOGE4YzBiODhkNTY3NTdiYjNiMTljZmEwZTciLCJ1c2VySWQiOiIyNzQ5OTcwMTQifQ==</vt:lpwstr>
  </property>
</Properties>
</file>