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715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20" w:lineRule="atLeast"/>
        <w:ind w:left="0" w:firstLine="0"/>
        <w:jc w:val="center"/>
        <w:rPr>
          <w:rFonts w:ascii="微软雅黑" w:hAnsi="微软雅黑" w:eastAsia="微软雅黑" w:cs="微软雅黑"/>
          <w:b/>
          <w:bCs/>
          <w:i w:val="0"/>
          <w:iCs w:val="0"/>
          <w:caps w:val="0"/>
          <w:color w:val="auto"/>
          <w:spacing w:val="0"/>
          <w:sz w:val="28"/>
          <w:szCs w:val="28"/>
        </w:rPr>
      </w:pPr>
      <w:r>
        <w:rPr>
          <w:rFonts w:hint="eastAsia" w:ascii="微软雅黑" w:hAnsi="微软雅黑" w:eastAsia="微软雅黑" w:cs="微软雅黑"/>
          <w:b/>
          <w:bCs/>
          <w:i w:val="0"/>
          <w:iCs w:val="0"/>
          <w:caps w:val="0"/>
          <w:color w:val="auto"/>
          <w:spacing w:val="0"/>
          <w:kern w:val="0"/>
          <w:sz w:val="28"/>
          <w:szCs w:val="28"/>
          <w:bdr w:val="none" w:color="auto" w:sz="0" w:space="0"/>
          <w:shd w:val="clear" w:fill="FFFFFF"/>
          <w:lang w:val="en-US" w:eastAsia="zh-CN" w:bidi="ar"/>
        </w:rPr>
        <w:t>府谷县公安局业务技术用房及大数据应用中心智能化建设工程监理竞争性磋商公告</w:t>
      </w:r>
    </w:p>
    <w:p w14:paraId="666E9C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100" w:afterAutospacing="0" w:line="36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项目概况</w:t>
      </w:r>
    </w:p>
    <w:p w14:paraId="303687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100" w:afterAutospacing="0" w:line="360" w:lineRule="auto"/>
        <w:ind w:left="0" w:right="0" w:firstLine="3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府谷县公安局业务技术用房及大数据应用中心智能化建设工程监理采购项目的潜在供应商应在登录全国公共资源交易中心平台（陕西省）使用CA锁报名后自行下载获取采购文件，并于2025年10月16日 09时30分（北京时间）前提交响应文件。</w:t>
      </w:r>
    </w:p>
    <w:p w14:paraId="75B0DF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一、项目基本情况</w:t>
      </w:r>
    </w:p>
    <w:p w14:paraId="3C837B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项目编号：YLZCD2025-062</w:t>
      </w:r>
    </w:p>
    <w:p w14:paraId="393347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项目名称：府谷县公安局业务技术用房及大数据应用中心智能化建设工程监理</w:t>
      </w:r>
    </w:p>
    <w:p w14:paraId="2CE697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采购方式：竞争性磋商</w:t>
      </w:r>
    </w:p>
    <w:p w14:paraId="53ED8E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预算金额：1,274,200.00元</w:t>
      </w:r>
    </w:p>
    <w:p w14:paraId="2D2B4E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采购需求：</w:t>
      </w:r>
    </w:p>
    <w:p w14:paraId="6D267F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合同包1(府谷县公安局业务技术用房及大数据应用中心智能化建设工程监理):</w:t>
      </w:r>
    </w:p>
    <w:p w14:paraId="245EA0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合同包预算金额：1,274,200.00元</w:t>
      </w:r>
    </w:p>
    <w:p w14:paraId="7B99ED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合同包最高限价：1,274,200.00元</w:t>
      </w:r>
    </w:p>
    <w:tbl>
      <w:tblPr>
        <w:tblW w:w="9141" w:type="dxa"/>
        <w:tblInd w:w="-24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22"/>
        <w:gridCol w:w="1957"/>
        <w:gridCol w:w="2379"/>
        <w:gridCol w:w="1114"/>
        <w:gridCol w:w="1389"/>
        <w:gridCol w:w="1480"/>
      </w:tblGrid>
      <w:tr w14:paraId="58A66B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08" w:hRule="atLeast"/>
          <w:tblHeader/>
        </w:trPr>
        <w:tc>
          <w:tcPr>
            <w:tcW w:w="822"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68363189">
            <w:pPr>
              <w:keepNext w:val="0"/>
              <w:keepLines w:val="0"/>
              <w:widowControl/>
              <w:suppressLineNumbers w:val="0"/>
              <w:wordWrap w:val="0"/>
              <w:spacing w:before="0" w:beforeAutospacing="0" w:after="0" w:afterAutospacing="0" w:line="240" w:lineRule="atLeast"/>
              <w:ind w:left="0" w:right="0"/>
              <w:jc w:val="center"/>
              <w:rPr>
                <w:b/>
                <w:bCs/>
                <w:sz w:val="22"/>
                <w:szCs w:val="22"/>
              </w:rPr>
            </w:pPr>
            <w:r>
              <w:rPr>
                <w:rFonts w:ascii="宋体" w:hAnsi="宋体" w:eastAsia="宋体" w:cs="宋体"/>
                <w:b/>
                <w:bCs/>
                <w:kern w:val="0"/>
                <w:sz w:val="22"/>
                <w:szCs w:val="22"/>
                <w:bdr w:val="none" w:color="auto" w:sz="0" w:space="0"/>
                <w:lang w:val="en-US" w:eastAsia="zh-CN" w:bidi="ar"/>
              </w:rPr>
              <w:t>品目号</w:t>
            </w:r>
          </w:p>
        </w:tc>
        <w:tc>
          <w:tcPr>
            <w:tcW w:w="1957"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41409320">
            <w:pPr>
              <w:keepNext w:val="0"/>
              <w:keepLines w:val="0"/>
              <w:widowControl/>
              <w:suppressLineNumbers w:val="0"/>
              <w:wordWrap w:val="0"/>
              <w:spacing w:before="0" w:beforeAutospacing="0" w:after="0" w:afterAutospacing="0" w:line="240" w:lineRule="atLeast"/>
              <w:ind w:left="0" w:right="0"/>
              <w:jc w:val="center"/>
              <w:rPr>
                <w:b/>
                <w:bCs/>
                <w:sz w:val="22"/>
                <w:szCs w:val="22"/>
              </w:rPr>
            </w:pPr>
            <w:r>
              <w:rPr>
                <w:rFonts w:ascii="宋体" w:hAnsi="宋体" w:eastAsia="宋体" w:cs="宋体"/>
                <w:b/>
                <w:bCs/>
                <w:kern w:val="0"/>
                <w:sz w:val="22"/>
                <w:szCs w:val="22"/>
                <w:bdr w:val="none" w:color="auto" w:sz="0" w:space="0"/>
                <w:lang w:val="en-US" w:eastAsia="zh-CN" w:bidi="ar"/>
              </w:rPr>
              <w:t>品目名称</w:t>
            </w:r>
          </w:p>
        </w:tc>
        <w:tc>
          <w:tcPr>
            <w:tcW w:w="2379"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247AACBC">
            <w:pPr>
              <w:keepNext w:val="0"/>
              <w:keepLines w:val="0"/>
              <w:widowControl/>
              <w:suppressLineNumbers w:val="0"/>
              <w:wordWrap w:val="0"/>
              <w:spacing w:before="0" w:beforeAutospacing="0" w:after="0" w:afterAutospacing="0" w:line="240" w:lineRule="atLeast"/>
              <w:ind w:left="0" w:right="0"/>
              <w:jc w:val="center"/>
              <w:rPr>
                <w:b/>
                <w:bCs/>
                <w:sz w:val="22"/>
                <w:szCs w:val="22"/>
              </w:rPr>
            </w:pPr>
            <w:r>
              <w:rPr>
                <w:rFonts w:ascii="宋体" w:hAnsi="宋体" w:eastAsia="宋体" w:cs="宋体"/>
                <w:b/>
                <w:bCs/>
                <w:kern w:val="0"/>
                <w:sz w:val="22"/>
                <w:szCs w:val="22"/>
                <w:bdr w:val="none" w:color="auto" w:sz="0" w:space="0"/>
                <w:lang w:val="en-US" w:eastAsia="zh-CN" w:bidi="ar"/>
              </w:rPr>
              <w:t>采购标的</w:t>
            </w:r>
          </w:p>
        </w:tc>
        <w:tc>
          <w:tcPr>
            <w:tcW w:w="1114"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3D41D586">
            <w:pPr>
              <w:keepNext w:val="0"/>
              <w:keepLines w:val="0"/>
              <w:widowControl/>
              <w:suppressLineNumbers w:val="0"/>
              <w:wordWrap w:val="0"/>
              <w:spacing w:before="0" w:beforeAutospacing="0" w:after="0" w:afterAutospacing="0" w:line="240" w:lineRule="atLeast"/>
              <w:ind w:left="0" w:right="0"/>
              <w:jc w:val="center"/>
              <w:rPr>
                <w:b/>
                <w:bCs/>
                <w:sz w:val="22"/>
                <w:szCs w:val="22"/>
              </w:rPr>
            </w:pPr>
            <w:r>
              <w:rPr>
                <w:rFonts w:ascii="宋体" w:hAnsi="宋体" w:eastAsia="宋体" w:cs="宋体"/>
                <w:b/>
                <w:bCs/>
                <w:kern w:val="0"/>
                <w:sz w:val="22"/>
                <w:szCs w:val="22"/>
                <w:bdr w:val="none" w:color="auto" w:sz="0" w:space="0"/>
                <w:lang w:val="en-US" w:eastAsia="zh-CN" w:bidi="ar"/>
              </w:rPr>
              <w:t>数量（单位）</w:t>
            </w:r>
          </w:p>
        </w:tc>
        <w:tc>
          <w:tcPr>
            <w:tcW w:w="1389"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6A4E2965">
            <w:pPr>
              <w:keepNext w:val="0"/>
              <w:keepLines w:val="0"/>
              <w:widowControl/>
              <w:suppressLineNumbers w:val="0"/>
              <w:wordWrap w:val="0"/>
              <w:spacing w:before="0" w:beforeAutospacing="0" w:after="0" w:afterAutospacing="0" w:line="240" w:lineRule="atLeast"/>
              <w:ind w:left="0" w:right="0"/>
              <w:jc w:val="center"/>
              <w:rPr>
                <w:b/>
                <w:bCs/>
                <w:sz w:val="22"/>
                <w:szCs w:val="22"/>
              </w:rPr>
            </w:pPr>
            <w:r>
              <w:rPr>
                <w:rFonts w:ascii="宋体" w:hAnsi="宋体" w:eastAsia="宋体" w:cs="宋体"/>
                <w:b/>
                <w:bCs/>
                <w:kern w:val="0"/>
                <w:sz w:val="22"/>
                <w:szCs w:val="22"/>
                <w:bdr w:val="none" w:color="auto" w:sz="0" w:space="0"/>
                <w:lang w:val="en-US" w:eastAsia="zh-CN" w:bidi="ar"/>
              </w:rPr>
              <w:t>技术规格、参数及要求</w:t>
            </w:r>
          </w:p>
        </w:tc>
        <w:tc>
          <w:tcPr>
            <w:tcW w:w="148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54172C4E">
            <w:pPr>
              <w:keepNext w:val="0"/>
              <w:keepLines w:val="0"/>
              <w:widowControl/>
              <w:suppressLineNumbers w:val="0"/>
              <w:wordWrap w:val="0"/>
              <w:spacing w:before="0" w:beforeAutospacing="0" w:after="0" w:afterAutospacing="0" w:line="240" w:lineRule="atLeast"/>
              <w:ind w:left="0" w:right="0"/>
              <w:jc w:val="center"/>
              <w:rPr>
                <w:b/>
                <w:bCs/>
                <w:sz w:val="22"/>
                <w:szCs w:val="22"/>
              </w:rPr>
            </w:pPr>
            <w:r>
              <w:rPr>
                <w:rFonts w:ascii="宋体" w:hAnsi="宋体" w:eastAsia="宋体" w:cs="宋体"/>
                <w:b/>
                <w:bCs/>
                <w:kern w:val="0"/>
                <w:sz w:val="22"/>
                <w:szCs w:val="22"/>
                <w:bdr w:val="none" w:color="auto" w:sz="0" w:space="0"/>
                <w:lang w:val="en-US" w:eastAsia="zh-CN" w:bidi="ar"/>
              </w:rPr>
              <w:t>品目预算(元)</w:t>
            </w:r>
          </w:p>
        </w:tc>
      </w:tr>
      <w:tr w14:paraId="7C6CC3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7" w:hRule="atLeast"/>
        </w:trPr>
        <w:tc>
          <w:tcPr>
            <w:tcW w:w="822"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092A4CC9">
            <w:pPr>
              <w:keepNext w:val="0"/>
              <w:keepLines w:val="0"/>
              <w:widowControl/>
              <w:suppressLineNumbers w:val="0"/>
              <w:wordWrap w:val="0"/>
              <w:spacing w:before="0" w:beforeAutospacing="0" w:after="0" w:afterAutospacing="0" w:line="240" w:lineRule="atLeast"/>
              <w:ind w:left="0" w:right="0"/>
              <w:jc w:val="center"/>
              <w:rPr>
                <w:sz w:val="22"/>
                <w:szCs w:val="22"/>
              </w:rPr>
            </w:pPr>
            <w:r>
              <w:rPr>
                <w:rFonts w:ascii="宋体" w:hAnsi="宋体" w:eastAsia="宋体" w:cs="宋体"/>
                <w:kern w:val="0"/>
                <w:sz w:val="22"/>
                <w:szCs w:val="22"/>
                <w:bdr w:val="none" w:color="auto" w:sz="0" w:space="0"/>
                <w:lang w:val="en-US" w:eastAsia="zh-CN" w:bidi="ar"/>
              </w:rPr>
              <w:t>1-1</w:t>
            </w:r>
          </w:p>
        </w:tc>
        <w:tc>
          <w:tcPr>
            <w:tcW w:w="1957"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1BA99B6D">
            <w:pPr>
              <w:keepNext w:val="0"/>
              <w:keepLines w:val="0"/>
              <w:widowControl/>
              <w:suppressLineNumbers w:val="0"/>
              <w:wordWrap w:val="0"/>
              <w:spacing w:before="0" w:beforeAutospacing="0" w:after="0" w:afterAutospacing="0" w:line="240" w:lineRule="atLeast"/>
              <w:ind w:left="0" w:right="0"/>
              <w:jc w:val="center"/>
              <w:rPr>
                <w:sz w:val="22"/>
                <w:szCs w:val="22"/>
              </w:rPr>
            </w:pPr>
            <w:r>
              <w:rPr>
                <w:rFonts w:ascii="宋体" w:hAnsi="宋体" w:eastAsia="宋体" w:cs="宋体"/>
                <w:kern w:val="0"/>
                <w:sz w:val="22"/>
                <w:szCs w:val="22"/>
                <w:bdr w:val="none" w:color="auto" w:sz="0" w:space="0"/>
                <w:lang w:val="en-US" w:eastAsia="zh-CN" w:bidi="ar"/>
              </w:rPr>
              <w:t>信息化工程监理服务</w:t>
            </w:r>
          </w:p>
        </w:tc>
        <w:tc>
          <w:tcPr>
            <w:tcW w:w="2379"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468D806E">
            <w:pPr>
              <w:keepNext w:val="0"/>
              <w:keepLines w:val="0"/>
              <w:widowControl/>
              <w:suppressLineNumbers w:val="0"/>
              <w:wordWrap w:val="0"/>
              <w:spacing w:before="0" w:beforeAutospacing="0" w:after="0" w:afterAutospacing="0" w:line="240" w:lineRule="atLeast"/>
              <w:ind w:left="0" w:right="0"/>
              <w:jc w:val="center"/>
              <w:rPr>
                <w:sz w:val="22"/>
                <w:szCs w:val="22"/>
              </w:rPr>
            </w:pPr>
            <w:r>
              <w:rPr>
                <w:rFonts w:ascii="宋体" w:hAnsi="宋体" w:eastAsia="宋体" w:cs="宋体"/>
                <w:kern w:val="0"/>
                <w:sz w:val="22"/>
                <w:szCs w:val="22"/>
                <w:bdr w:val="none" w:color="auto" w:sz="0" w:space="0"/>
                <w:lang w:val="en-US" w:eastAsia="zh-CN" w:bidi="ar"/>
              </w:rPr>
              <w:t>业务技术用房及大数据应用中心智能化建设工程监理</w:t>
            </w:r>
          </w:p>
        </w:tc>
        <w:tc>
          <w:tcPr>
            <w:tcW w:w="1114"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42590F99">
            <w:pPr>
              <w:keepNext w:val="0"/>
              <w:keepLines w:val="0"/>
              <w:widowControl/>
              <w:suppressLineNumbers w:val="0"/>
              <w:wordWrap w:val="0"/>
              <w:spacing w:before="0" w:beforeAutospacing="0" w:after="0" w:afterAutospacing="0" w:line="240" w:lineRule="atLeast"/>
              <w:ind w:left="0" w:right="0"/>
              <w:jc w:val="center"/>
              <w:rPr>
                <w:sz w:val="22"/>
                <w:szCs w:val="22"/>
              </w:rPr>
            </w:pPr>
            <w:r>
              <w:rPr>
                <w:rFonts w:ascii="宋体" w:hAnsi="宋体" w:eastAsia="宋体" w:cs="宋体"/>
                <w:kern w:val="0"/>
                <w:sz w:val="22"/>
                <w:szCs w:val="22"/>
                <w:bdr w:val="none" w:color="auto" w:sz="0" w:space="0"/>
                <w:lang w:val="en-US" w:eastAsia="zh-CN" w:bidi="ar"/>
              </w:rPr>
              <w:t>1(项)</w:t>
            </w:r>
          </w:p>
        </w:tc>
        <w:tc>
          <w:tcPr>
            <w:tcW w:w="1389"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5631E027">
            <w:pPr>
              <w:keepNext w:val="0"/>
              <w:keepLines w:val="0"/>
              <w:widowControl/>
              <w:suppressLineNumbers w:val="0"/>
              <w:wordWrap w:val="0"/>
              <w:spacing w:before="0" w:beforeAutospacing="0" w:after="0" w:afterAutospacing="0" w:line="240" w:lineRule="atLeast"/>
              <w:ind w:left="0" w:right="0"/>
              <w:jc w:val="center"/>
              <w:rPr>
                <w:sz w:val="22"/>
                <w:szCs w:val="22"/>
              </w:rPr>
            </w:pPr>
            <w:r>
              <w:rPr>
                <w:rFonts w:ascii="宋体" w:hAnsi="宋体" w:eastAsia="宋体" w:cs="宋体"/>
                <w:kern w:val="0"/>
                <w:sz w:val="22"/>
                <w:szCs w:val="22"/>
                <w:bdr w:val="none" w:color="auto" w:sz="0" w:space="0"/>
                <w:lang w:val="en-US" w:eastAsia="zh-CN" w:bidi="ar"/>
              </w:rPr>
              <w:t>详见采购文件</w:t>
            </w:r>
          </w:p>
        </w:tc>
        <w:tc>
          <w:tcPr>
            <w:tcW w:w="148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62D07ECA">
            <w:pPr>
              <w:keepNext w:val="0"/>
              <w:keepLines w:val="0"/>
              <w:widowControl/>
              <w:suppressLineNumbers w:val="0"/>
              <w:wordWrap/>
              <w:spacing w:before="0" w:beforeAutospacing="0" w:after="0" w:afterAutospacing="0" w:line="240" w:lineRule="atLeast"/>
              <w:ind w:left="0" w:right="0"/>
              <w:jc w:val="right"/>
              <w:rPr>
                <w:sz w:val="22"/>
                <w:szCs w:val="22"/>
              </w:rPr>
            </w:pPr>
            <w:r>
              <w:rPr>
                <w:rFonts w:ascii="宋体" w:hAnsi="宋体" w:eastAsia="宋体" w:cs="宋体"/>
                <w:kern w:val="0"/>
                <w:sz w:val="22"/>
                <w:szCs w:val="22"/>
                <w:bdr w:val="none" w:color="auto" w:sz="0" w:space="0"/>
                <w:lang w:val="en-US" w:eastAsia="zh-CN" w:bidi="ar"/>
              </w:rPr>
              <w:t>1,274,200.00</w:t>
            </w:r>
          </w:p>
        </w:tc>
      </w:tr>
    </w:tbl>
    <w:p w14:paraId="5693AC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本合同包不接受联合体投标</w:t>
      </w:r>
    </w:p>
    <w:p w14:paraId="4C244E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合同履行期限：365天。</w:t>
      </w:r>
    </w:p>
    <w:p w14:paraId="4A0A50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二、申请人的资格要求：</w:t>
      </w:r>
    </w:p>
    <w:p w14:paraId="71FD59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1.满足《中华人民共和国政府采购法》第二十二条规定;</w:t>
      </w:r>
    </w:p>
    <w:p w14:paraId="64488B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2.落实政府采购政策需满足的资格要求：</w:t>
      </w:r>
    </w:p>
    <w:p w14:paraId="70A236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合同包1(府谷县公安局业务技术用房及大数据应用中心智能化建设工程监理)落实政府采购政策需满足的资格要求如下:</w:t>
      </w:r>
    </w:p>
    <w:p w14:paraId="08EEF4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20" w:right="0"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1）《国务院办公厅关于建立政府强制采购节能产品制度的通知》（国办发〔2007〕51号）；（2）《榆林市财政局关于进一步加大政府采购支持中小企业力度的通知》（榆政财采发〔2022〕10号）；（3）《政府采购促进中小企业发展管理办法》（财库〔2020〕46号）；（4）《陕西省财政厅关于进一步加大政府采购支持中小企业力度的通知》（陕财办采〔2022〕5号）；（5）陕西省财政厅关于印发《陕西省中小企业政府采购信用融资办法》（陕财办采〔2018〕23号）相关政策、业务流程、办理平台（http：//www.ccgp-shaanxi.gov.cn/zcdservice/zcd/shanxi/）；（6）财政部司法部关于政府采购支持监狱企业发展有关问题的通知（财库〔2014〕68号）；（7）《财政部民政部中国残疾人联合会关于促进残疾人就业政府采购政策的通知》（财库〔2017〕141号）；（8）《关于在政府采购活动中查询及使用信用记录有关问题的通知》（财库〔2016〕125号）；（9）《陕西省财政厅中国人民银行西安分行关于深人推进政府采购信用融资业务的通知》（陕财办采〔2023]5号）；（10）如有最新颁布的政府采购政策，按最新的文件执行。</w:t>
      </w:r>
    </w:p>
    <w:p w14:paraId="2E68C4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3.本项目的特定资格要求：</w:t>
      </w:r>
    </w:p>
    <w:p w14:paraId="77090E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合同包1(府谷县公安局业务技术用房及大数据应用中心智能化建设工程监理)特定资格要求如下:</w:t>
      </w:r>
    </w:p>
    <w:p w14:paraId="5481F6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20" w:right="0"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2）供应商须具备建设行政主管部门颁发的机电安装工程监理乙级及以上资质，并在人员、设备、资金等方面具备相应的监理能力。拟派往本项目总监理工程师须具备国家注册监理工程师执业资格（机电安装工程专业）且为本单位在职注册人员并无在监项目(提供无在监项目承诺书）；</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3）具有良好的商业信誉和健全的财务会计制度，提供2024年度经审计的财务报告复印件（包括报告正文、资产负债表、现金流量表、利润表、附注和会计师事务所营业执照。且审计报告应当经过注册会计师行业统一监管平台备案赋码），或提供其基本存款账户开户银行近三个月内出具的银行资信证明；成立时间至提交投标文件递交截止时间不足一年的，须提供其基本存款账户开户银行近三个月内出具的银行资信证明及自成立以来的财务报表；其他组织和自然人提供银行出具的资信证明或财务报表；</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4）社保缴纳证明：提供2025年1月至投标截止时间止至少1个月的社会保障资金银行缴费单据或社保机构开具的社会保险参保缴费情况证明，依法不需要缴纳社会保障资金的单位应提供相关证明材料（加盖公章的复印件）；</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（5）税收缴纳证明：提供2025年1月至投标截止时间止至少1个月的纳税证明（银行缴费凭证）或完税证明，依法免税的单位应提供相关证明材料；</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（6）书面声明：参加政府采购活动前三年内，在经营活动中没有重大违法记录的书面声明；</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（7）提供具有履行合同所必需的设备和专业技术能力的证明资料或承诺书；</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8）信用记录：对列入“信用中国网站(www.creditchina.gov.cn)记录失信被执行人、重大税收违法失信主体、企业经营异常名录记录名单、中国政府采购网(www.ccgp.gov.cn)政府采购严重违法失信行为信息记录”的单位、信用中国（陕西榆林）网站（https://credit.yl.gov.cn//）失信被执行人查询的供应商应当拒绝参与政府采购活动（查询结果以投标截止日当天查询结果为准）；</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（9）提供《榆林市政府采购服务类项目供应商信用承诺书》，供应商应在“信用中国（陕西榆林）”网站进行注册、登录，自主上报信用承诺书（格式见招标文件）；</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（10）投标信用承诺书（保证金）（承诺书效力和作用等同投标保证金），供应商应在“信用中国（陕西榆林）”网站进行注册、登录，自主上报信用承诺书（格式见招标文件）；</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（11）本项目专门面向中小企业采购，预留份额为整体预留，供应商须填写《中小企业声明函》；</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（12）本项目不接受联合体投标，单位负责人为同一人或者存在直接控股、管理关系的不同投标人，不得参加同一合同项下的政府采购活动（提供书面声明材料）。</w:t>
      </w:r>
    </w:p>
    <w:p w14:paraId="71DE56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三、获取采购文件</w:t>
      </w:r>
    </w:p>
    <w:p w14:paraId="403044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时间：2025年09月24日至2025年09月29日，每天上午00:00:00至12:00:00，下午12:00:00至23:59:59（北京时间）</w:t>
      </w:r>
    </w:p>
    <w:p w14:paraId="28811F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途径：登录全国公共资源交易中心平台（陕西省）使用CA锁报名后自行下载</w:t>
      </w:r>
    </w:p>
    <w:p w14:paraId="446DB0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方式：在线获取</w:t>
      </w:r>
    </w:p>
    <w:p w14:paraId="7664AD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售价：0元</w:t>
      </w:r>
    </w:p>
    <w:p w14:paraId="6BB7C8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四、响应文件提交</w:t>
      </w:r>
    </w:p>
    <w:p w14:paraId="2E2767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截止时间：2025年10月16日 09时30分00秒（北京时间）</w:t>
      </w:r>
    </w:p>
    <w:p w14:paraId="16C95D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地点：陕西省公共资源交易平台网上递交</w:t>
      </w:r>
    </w:p>
    <w:p w14:paraId="08680F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五、开启</w:t>
      </w:r>
    </w:p>
    <w:p w14:paraId="1EDE53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时间：2025年10月16日 09时30分00秒</w:t>
      </w:r>
      <w:bookmarkStart w:id="0" w:name="_GoBack"/>
      <w:bookmarkEnd w:id="0"/>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（北京时间）</w:t>
      </w:r>
    </w:p>
    <w:p w14:paraId="6D26AC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地点：榆林市公共资源交易中心十楼不见面开标室</w:t>
      </w:r>
    </w:p>
    <w:p w14:paraId="2058E2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六、公告期限</w:t>
      </w:r>
    </w:p>
    <w:p w14:paraId="06AD25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自本公告发布之日起3个工作日。</w:t>
      </w:r>
    </w:p>
    <w:p w14:paraId="5FB13F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七、其他补充事宜</w:t>
      </w:r>
    </w:p>
    <w:p w14:paraId="0F1032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1）供应商登录全国公共资源交易中心平台（陕西省）（http://www.sxggzyjy.cn/）,选择“电子交易平台→陕西政府采购交易系统→陕西省公共资源交易平台→投标人”进行登录，登录后选择“交易乙方”身份进入投标人界面进行报名并下载招标文件。未及时下载招标文件将会影响后续开评标活动，其后果自负。</w:t>
      </w:r>
    </w:p>
    <w:p w14:paraId="519EC1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2）特别提醒：①本项目将采取“不见面”开标的形式，供应商无须到达开标现场，即可在网上直接参与开标活动。相关注意事项具体详见招标文件要求。②本项目采用电子化招投标的方式，供应商使用CA锁对响应文件进行制作、签封、加密、递交、解密等相关招投标事宜。电子投标响应文件制作软件技术支持热线：400-998-0000；CA锁购买：榆林市市民大厦3楼E18、E19窗口，联系电话：0912-3452148、或下载手机APP：陕公共资源交易服务，线上购买。</w:t>
      </w:r>
    </w:p>
    <w:p w14:paraId="58295F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3）供应商初次使用交易平台，须先完成诚信入库登记、CA锁认证及企业信息绑定。相关操作流程详见全国公共资源交易平台（陕西省）网站首页“服务指南”下载专区中的《陕西省公共资源交易中心政府采购项目投标指南》。</w:t>
      </w:r>
    </w:p>
    <w:p w14:paraId="0F4E3A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（4）供应商须按照陕西省财政厅关于政府采购供应商注册登记有关事项的通知中的要求，通过陕西省政府采购网（http://www.ccgp-shaanxi.gov.cn/）注册登记加入陕西省政府采购供应商库。</w:t>
      </w:r>
    </w:p>
    <w:p w14:paraId="7AA3AB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5）投标人应随时关注发布的变更公告，当澄清或修改的内容影响投标文件编制时，将在交易平台上同步发布答疑文件，此时投标人应从“项目流程·〉答疑文件下载”下载最新发布的答疑文件（*.SXSCF格式），并使用该文件重新编制电子投标文件（*.SXSTF格式），使用旧版电子招标文件或旧版答疑文件制作的电子投标文件，系统将拒绝接收。</w:t>
      </w:r>
    </w:p>
    <w:p w14:paraId="3D9166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八、对本次招标提出询问，请按以下方式联系。</w:t>
      </w:r>
    </w:p>
    <w:p w14:paraId="17D6DC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bdr w:val="none" w:color="auto" w:sz="0" w:space="0"/>
          <w:shd w:val="clear" w:fill="FFFFFF"/>
        </w:rPr>
        <w:t>1.采购人信息</w:t>
      </w:r>
    </w:p>
    <w:p w14:paraId="3E1EFA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名称：府谷县公安局本级</w:t>
      </w:r>
    </w:p>
    <w:p w14:paraId="2481CD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地址：府谷镇人民路</w:t>
      </w:r>
    </w:p>
    <w:p w14:paraId="0073CA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联系方式：0912-8731500</w:t>
      </w:r>
    </w:p>
    <w:p w14:paraId="0FD5F3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bdr w:val="none" w:color="auto" w:sz="0" w:space="0"/>
          <w:shd w:val="clear" w:fill="FFFFFF"/>
        </w:rPr>
        <w:t>2.采购代理机构信息</w:t>
      </w:r>
    </w:p>
    <w:p w14:paraId="186E76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名称：榆林众昌达项目管理有限公司</w:t>
      </w:r>
    </w:p>
    <w:p w14:paraId="7BF628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地址：陕西省榆林市高新技术产业园区兴达路国际商务大厦写字中心B612</w:t>
      </w:r>
    </w:p>
    <w:p w14:paraId="6A9DAF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联系方式：0912-3836262</w:t>
      </w:r>
    </w:p>
    <w:p w14:paraId="6E2337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bdr w:val="none" w:color="auto" w:sz="0" w:space="0"/>
          <w:shd w:val="clear" w:fill="FFFFFF"/>
        </w:rPr>
        <w:t>3.项目联系方式</w:t>
      </w:r>
    </w:p>
    <w:p w14:paraId="089E12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项目联系人：高涛</w:t>
      </w:r>
    </w:p>
    <w:p w14:paraId="224303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电话：0912-3836262</w:t>
      </w:r>
    </w:p>
    <w:p w14:paraId="424B9F5D">
      <w:pPr>
        <w:keepNext w:val="0"/>
        <w:keepLines w:val="0"/>
        <w:pageBreakBefore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1012A"/>
    <w:rsid w:val="42110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2025-09-23T07:38:00Z</dcterms:created>
  <dc:creator>俄昰伿魚</dc:creator>
  <cp:lastModifiedBy>俄昰伿魚</cp:lastModifiedBy>
  <dcterms:modified xsi:type="dcterms:W3CDTF">2025-09-23T07:41:04Z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290F510F7A074DE9A99B4CDA5379967A_11</vt:lpwstr>
  </property>
  <property fmtid="{D5CDD505-2E9C-101B-9397-08002B2CF9AE}" pid="4" name="KSOTemplateDocerSaveRecord">
    <vt:lpwstr>eyJoZGlkIjoiMmM4MDYwODM2M2UzOGM1ZjkyMGQ2NWQxZjk3NmFiOGQiLCJ1c2VySWQiOiI1NDIyNzc5In0=</vt:lpwstr>
  </property>
</Properties>
</file>