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C5E8A">
      <w:pPr>
        <w:spacing w:before="114" w:line="223" w:lineRule="auto"/>
        <w:rPr>
          <w:rFonts w:hint="eastAsia" w:ascii="宋体" w:hAnsi="宋体" w:eastAsia="宋体" w:cs="宋体"/>
          <w:color w:val="000000"/>
          <w:sz w:val="35"/>
          <w:szCs w:val="35"/>
          <w:lang w:val="en-US" w:eastAsia="zh-CN"/>
        </w:rPr>
      </w:pPr>
      <w:bookmarkStart w:id="9" w:name="_GoBack"/>
      <w:bookmarkEnd w:id="9"/>
      <w:r>
        <w:rPr>
          <w:rFonts w:ascii="宋体" w:hAnsi="宋体" w:eastAsia="宋体" w:cs="宋体"/>
          <w:b/>
          <w:bCs/>
          <w:color w:val="000000"/>
          <w:spacing w:val="4"/>
          <w:sz w:val="35"/>
          <w:szCs w:val="35"/>
        </w:rPr>
        <w:t>项目编号：</w:t>
      </w:r>
      <w:r>
        <w:rPr>
          <w:rFonts w:hint="eastAsia" w:ascii="宋体" w:hAnsi="宋体" w:eastAsia="宋体" w:cs="宋体"/>
          <w:b/>
          <w:bCs/>
          <w:color w:val="000000"/>
          <w:sz w:val="35"/>
          <w:szCs w:val="35"/>
          <w:lang w:eastAsia="zh-CN"/>
        </w:rPr>
        <w:t>XBGJZX-ZC-20250332-2</w:t>
      </w:r>
    </w:p>
    <w:p w14:paraId="19FB3319">
      <w:pPr>
        <w:pStyle w:val="7"/>
        <w:spacing w:line="250" w:lineRule="auto"/>
        <w:rPr>
          <w:color w:val="000000"/>
        </w:rPr>
      </w:pPr>
    </w:p>
    <w:p w14:paraId="3319CDE7">
      <w:pPr>
        <w:pStyle w:val="7"/>
        <w:spacing w:line="250" w:lineRule="auto"/>
        <w:rPr>
          <w:color w:val="000000"/>
        </w:rPr>
      </w:pPr>
    </w:p>
    <w:p w14:paraId="277A786F">
      <w:pPr>
        <w:pStyle w:val="7"/>
        <w:spacing w:line="250" w:lineRule="auto"/>
        <w:rPr>
          <w:color w:val="000000"/>
        </w:rPr>
      </w:pPr>
    </w:p>
    <w:p w14:paraId="49928D2C">
      <w:pPr>
        <w:pStyle w:val="7"/>
        <w:spacing w:line="250" w:lineRule="auto"/>
        <w:rPr>
          <w:color w:val="000000"/>
        </w:rPr>
      </w:pPr>
    </w:p>
    <w:p w14:paraId="207EDA4D">
      <w:pPr>
        <w:pStyle w:val="7"/>
        <w:spacing w:line="251" w:lineRule="auto"/>
        <w:rPr>
          <w:color w:val="000000"/>
        </w:rPr>
      </w:pPr>
    </w:p>
    <w:p w14:paraId="5ADD066D">
      <w:pPr>
        <w:pStyle w:val="7"/>
        <w:spacing w:line="251" w:lineRule="auto"/>
        <w:rPr>
          <w:color w:val="000000"/>
        </w:rPr>
      </w:pPr>
    </w:p>
    <w:p w14:paraId="7B1BCD1B">
      <w:pPr>
        <w:pStyle w:val="7"/>
        <w:spacing w:line="251" w:lineRule="auto"/>
        <w:rPr>
          <w:color w:val="000000"/>
        </w:rPr>
      </w:pPr>
    </w:p>
    <w:p w14:paraId="60730939">
      <w:pPr>
        <w:pStyle w:val="7"/>
        <w:spacing w:line="251" w:lineRule="auto"/>
        <w:rPr>
          <w:color w:val="000000"/>
        </w:rPr>
      </w:pPr>
    </w:p>
    <w:p w14:paraId="56A4FE4C">
      <w:pPr>
        <w:pStyle w:val="7"/>
        <w:spacing w:line="251" w:lineRule="auto"/>
        <w:rPr>
          <w:color w:val="000000"/>
        </w:rPr>
      </w:pPr>
    </w:p>
    <w:p w14:paraId="122E4375">
      <w:pPr>
        <w:pStyle w:val="7"/>
        <w:spacing w:line="251" w:lineRule="auto"/>
        <w:rPr>
          <w:color w:val="000000"/>
        </w:rPr>
      </w:pPr>
    </w:p>
    <w:p w14:paraId="1342FF27">
      <w:pPr>
        <w:spacing w:before="152" w:line="223" w:lineRule="auto"/>
        <w:jc w:val="center"/>
        <w:rPr>
          <w:rFonts w:hint="eastAsia" w:ascii="宋体" w:hAnsi="宋体" w:eastAsia="宋体" w:cs="宋体"/>
          <w:color w:val="000000"/>
          <w:sz w:val="52"/>
          <w:szCs w:val="52"/>
          <w:lang w:eastAsia="zh-CN"/>
        </w:rPr>
      </w:pPr>
      <w:r>
        <w:rPr>
          <w:rFonts w:hint="eastAsia" w:ascii="宋体" w:hAnsi="宋体" w:eastAsia="宋体" w:cs="宋体"/>
          <w:b/>
          <w:bCs/>
          <w:color w:val="000000"/>
          <w:spacing w:val="3"/>
          <w:sz w:val="52"/>
          <w:szCs w:val="52"/>
          <w:lang w:eastAsia="zh-CN"/>
        </w:rPr>
        <w:t>放射性药品采购项目（二次）</w:t>
      </w:r>
    </w:p>
    <w:p w14:paraId="27EEE831">
      <w:pPr>
        <w:pStyle w:val="7"/>
        <w:spacing w:line="269" w:lineRule="auto"/>
        <w:rPr>
          <w:color w:val="000000"/>
        </w:rPr>
      </w:pPr>
    </w:p>
    <w:p w14:paraId="370606DF">
      <w:pPr>
        <w:pStyle w:val="7"/>
        <w:spacing w:line="270" w:lineRule="auto"/>
        <w:rPr>
          <w:color w:val="000000"/>
        </w:rPr>
      </w:pPr>
    </w:p>
    <w:p w14:paraId="21E2A182">
      <w:pPr>
        <w:pStyle w:val="7"/>
        <w:spacing w:line="270" w:lineRule="auto"/>
        <w:rPr>
          <w:color w:val="000000"/>
        </w:rPr>
      </w:pPr>
    </w:p>
    <w:p w14:paraId="7C12999E">
      <w:pPr>
        <w:pStyle w:val="7"/>
        <w:spacing w:line="270" w:lineRule="auto"/>
        <w:rPr>
          <w:color w:val="000000"/>
        </w:rPr>
      </w:pPr>
    </w:p>
    <w:p w14:paraId="64E98286">
      <w:pPr>
        <w:pStyle w:val="7"/>
        <w:spacing w:line="270" w:lineRule="auto"/>
        <w:rPr>
          <w:color w:val="000000"/>
        </w:rPr>
      </w:pPr>
    </w:p>
    <w:p w14:paraId="7DDE6520">
      <w:pPr>
        <w:pStyle w:val="7"/>
        <w:spacing w:line="270" w:lineRule="auto"/>
        <w:rPr>
          <w:color w:val="000000"/>
        </w:rPr>
      </w:pPr>
    </w:p>
    <w:p w14:paraId="4CDEF888">
      <w:pPr>
        <w:pStyle w:val="7"/>
        <w:spacing w:line="270" w:lineRule="auto"/>
        <w:rPr>
          <w:color w:val="000000"/>
        </w:rPr>
      </w:pPr>
    </w:p>
    <w:p w14:paraId="6F9DA41F">
      <w:pPr>
        <w:spacing w:before="286" w:line="220" w:lineRule="auto"/>
        <w:jc w:val="center"/>
        <w:rPr>
          <w:rFonts w:ascii="宋体" w:hAnsi="宋体" w:eastAsia="宋体" w:cs="宋体"/>
          <w:color w:val="000000"/>
          <w:sz w:val="60"/>
          <w:szCs w:val="60"/>
        </w:rPr>
      </w:pPr>
      <w:r>
        <w:rPr>
          <w:rFonts w:ascii="宋体" w:hAnsi="宋体" w:eastAsia="宋体" w:cs="宋体"/>
          <w:b/>
          <w:bCs/>
          <w:color w:val="000000"/>
          <w:spacing w:val="-13"/>
          <w:sz w:val="60"/>
          <w:szCs w:val="60"/>
        </w:rPr>
        <w:t>竞争性谈判文件</w:t>
      </w:r>
    </w:p>
    <w:p w14:paraId="55FAD2A7">
      <w:pPr>
        <w:pStyle w:val="7"/>
        <w:spacing w:line="245" w:lineRule="auto"/>
        <w:rPr>
          <w:color w:val="000000"/>
        </w:rPr>
      </w:pPr>
    </w:p>
    <w:p w14:paraId="4CB46186">
      <w:pPr>
        <w:pStyle w:val="7"/>
        <w:spacing w:line="245" w:lineRule="auto"/>
        <w:rPr>
          <w:color w:val="000000"/>
        </w:rPr>
      </w:pPr>
    </w:p>
    <w:p w14:paraId="430A62DB">
      <w:pPr>
        <w:pStyle w:val="7"/>
        <w:spacing w:line="246" w:lineRule="auto"/>
        <w:rPr>
          <w:color w:val="000000"/>
        </w:rPr>
      </w:pPr>
    </w:p>
    <w:p w14:paraId="724345D4">
      <w:pPr>
        <w:pStyle w:val="7"/>
        <w:spacing w:line="246" w:lineRule="auto"/>
        <w:rPr>
          <w:color w:val="000000"/>
        </w:rPr>
      </w:pPr>
    </w:p>
    <w:p w14:paraId="445F16D9">
      <w:pPr>
        <w:pStyle w:val="7"/>
        <w:spacing w:line="246" w:lineRule="auto"/>
        <w:rPr>
          <w:color w:val="000000"/>
        </w:rPr>
      </w:pPr>
    </w:p>
    <w:p w14:paraId="4C29D3B2">
      <w:pPr>
        <w:pStyle w:val="7"/>
        <w:spacing w:line="246" w:lineRule="auto"/>
        <w:rPr>
          <w:color w:val="000000"/>
        </w:rPr>
      </w:pPr>
    </w:p>
    <w:p w14:paraId="612D7A19">
      <w:pPr>
        <w:pStyle w:val="7"/>
        <w:spacing w:line="246" w:lineRule="auto"/>
        <w:rPr>
          <w:color w:val="000000"/>
        </w:rPr>
      </w:pPr>
    </w:p>
    <w:p w14:paraId="48F97BB1">
      <w:pPr>
        <w:pStyle w:val="7"/>
        <w:spacing w:line="246" w:lineRule="auto"/>
        <w:rPr>
          <w:color w:val="000000"/>
        </w:rPr>
      </w:pPr>
    </w:p>
    <w:p w14:paraId="78272952">
      <w:pPr>
        <w:pStyle w:val="7"/>
        <w:spacing w:line="246" w:lineRule="auto"/>
        <w:rPr>
          <w:color w:val="000000"/>
        </w:rPr>
      </w:pPr>
    </w:p>
    <w:p w14:paraId="2A5DC8F1">
      <w:pPr>
        <w:pStyle w:val="7"/>
        <w:spacing w:line="246" w:lineRule="auto"/>
        <w:rPr>
          <w:color w:val="000000"/>
        </w:rPr>
      </w:pPr>
    </w:p>
    <w:p w14:paraId="00254691">
      <w:pPr>
        <w:pStyle w:val="7"/>
        <w:spacing w:line="246" w:lineRule="auto"/>
        <w:rPr>
          <w:color w:val="000000"/>
        </w:rPr>
      </w:pPr>
    </w:p>
    <w:p w14:paraId="6B2CC2F3">
      <w:pPr>
        <w:pStyle w:val="7"/>
        <w:spacing w:line="246" w:lineRule="auto"/>
        <w:rPr>
          <w:color w:val="000000"/>
        </w:rPr>
      </w:pPr>
    </w:p>
    <w:p w14:paraId="0745ADFC">
      <w:pPr>
        <w:pStyle w:val="7"/>
        <w:spacing w:line="246" w:lineRule="auto"/>
        <w:rPr>
          <w:color w:val="000000"/>
        </w:rPr>
      </w:pPr>
    </w:p>
    <w:p w14:paraId="1AB4F749">
      <w:pPr>
        <w:pStyle w:val="7"/>
        <w:spacing w:line="246" w:lineRule="auto"/>
        <w:rPr>
          <w:color w:val="000000"/>
        </w:rPr>
      </w:pPr>
    </w:p>
    <w:p w14:paraId="2AB2B305">
      <w:pPr>
        <w:pStyle w:val="7"/>
        <w:spacing w:line="246" w:lineRule="auto"/>
        <w:rPr>
          <w:color w:val="000000"/>
        </w:rPr>
      </w:pPr>
    </w:p>
    <w:p w14:paraId="32779C3F">
      <w:pPr>
        <w:pStyle w:val="7"/>
        <w:spacing w:line="246" w:lineRule="auto"/>
        <w:rPr>
          <w:color w:val="000000"/>
        </w:rPr>
      </w:pPr>
    </w:p>
    <w:p w14:paraId="7FB67EF3">
      <w:pPr>
        <w:pStyle w:val="7"/>
        <w:spacing w:line="246" w:lineRule="auto"/>
        <w:rPr>
          <w:color w:val="000000"/>
        </w:rPr>
      </w:pPr>
    </w:p>
    <w:p w14:paraId="60610C5D">
      <w:pPr>
        <w:spacing w:before="241" w:line="225"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陕西中医药大学附属医院</w:t>
      </w:r>
    </w:p>
    <w:p w14:paraId="6B3E6595">
      <w:pPr>
        <w:spacing w:before="241" w:line="225"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西北（陕西）国际工程造价咨询有限公司共同编制</w:t>
      </w:r>
    </w:p>
    <w:p w14:paraId="1B92E23F">
      <w:pPr>
        <w:spacing w:before="241" w:line="225"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2025年0</w:t>
      </w:r>
      <w:r>
        <w:rPr>
          <w:rFonts w:hint="eastAsia" w:ascii="宋体" w:hAnsi="宋体" w:eastAsia="宋体" w:cs="宋体"/>
          <w:b/>
          <w:bCs/>
          <w:color w:val="000000"/>
          <w:sz w:val="28"/>
          <w:szCs w:val="28"/>
          <w:lang w:val="en-US" w:eastAsia="zh-CN"/>
        </w:rPr>
        <w:t>9</w:t>
      </w:r>
      <w:r>
        <w:rPr>
          <w:rFonts w:hint="eastAsia" w:ascii="宋体" w:hAnsi="宋体" w:eastAsia="宋体" w:cs="宋体"/>
          <w:b/>
          <w:bCs/>
          <w:color w:val="000000"/>
          <w:sz w:val="28"/>
          <w:szCs w:val="28"/>
        </w:rPr>
        <w:t>月</w:t>
      </w:r>
    </w:p>
    <w:p w14:paraId="567646F5">
      <w:pPr>
        <w:spacing w:line="225" w:lineRule="auto"/>
        <w:rPr>
          <w:rFonts w:ascii="宋体" w:hAnsi="宋体" w:eastAsia="宋体" w:cs="宋体"/>
          <w:color w:val="000000"/>
          <w:sz w:val="35"/>
          <w:szCs w:val="35"/>
        </w:rPr>
        <w:sectPr>
          <w:headerReference r:id="rId5" w:type="default"/>
          <w:pgSz w:w="11906" w:h="16839"/>
          <w:pgMar w:top="1417" w:right="1417" w:bottom="1417" w:left="1417" w:header="0" w:footer="0" w:gutter="0"/>
          <w:pgNumType w:fmt="decimal"/>
          <w:cols w:space="720" w:num="1"/>
        </w:sectPr>
      </w:pPr>
    </w:p>
    <w:p w14:paraId="46547F41">
      <w:pPr>
        <w:spacing w:before="0" w:beforeLines="0" w:after="0" w:afterLines="0" w:line="240" w:lineRule="auto"/>
        <w:ind w:left="0" w:leftChars="0" w:right="0" w:rightChars="0" w:firstLine="0" w:firstLineChars="0"/>
        <w:jc w:val="center"/>
        <w:rPr>
          <w:b/>
          <w:bCs/>
          <w:color w:val="000000"/>
          <w:sz w:val="40"/>
          <w:szCs w:val="40"/>
        </w:rPr>
      </w:pPr>
      <w:bookmarkStart w:id="0" w:name="_Toc28724"/>
      <w:r>
        <w:rPr>
          <w:rFonts w:ascii="宋体" w:hAnsi="宋体" w:eastAsia="宋体"/>
          <w:b/>
          <w:bCs/>
          <w:color w:val="000000"/>
          <w:sz w:val="40"/>
          <w:szCs w:val="40"/>
        </w:rPr>
        <w:t>目</w:t>
      </w:r>
      <w:r>
        <w:rPr>
          <w:rFonts w:hint="eastAsia" w:ascii="宋体" w:hAnsi="宋体" w:eastAsia="宋体"/>
          <w:b/>
          <w:bCs/>
          <w:color w:val="000000"/>
          <w:sz w:val="40"/>
          <w:szCs w:val="40"/>
          <w:lang w:val="en-US" w:eastAsia="zh-CN"/>
        </w:rPr>
        <w:t xml:space="preserve">  </w:t>
      </w:r>
      <w:r>
        <w:rPr>
          <w:rFonts w:ascii="宋体" w:hAnsi="宋体" w:eastAsia="宋体"/>
          <w:b/>
          <w:bCs/>
          <w:color w:val="000000"/>
          <w:sz w:val="40"/>
          <w:szCs w:val="40"/>
        </w:rPr>
        <w:t>录</w:t>
      </w:r>
    </w:p>
    <w:p w14:paraId="734A8E3B">
      <w:pPr>
        <w:pStyle w:val="13"/>
        <w:tabs>
          <w:tab w:val="right" w:leader="dot" w:pos="9073"/>
        </w:tabs>
        <w:spacing w:line="360" w:lineRule="auto"/>
        <w:rPr>
          <w:color w:val="000000"/>
          <w:sz w:val="28"/>
          <w:szCs w:val="28"/>
        </w:rPr>
      </w:pPr>
      <w:r>
        <w:rPr>
          <w:rFonts w:ascii="宋体" w:hAnsi="宋体" w:eastAsia="宋体" w:cs="宋体"/>
          <w:b/>
          <w:color w:val="000000"/>
          <w:sz w:val="48"/>
          <w:szCs w:val="28"/>
        </w:rPr>
        <w:fldChar w:fldCharType="begin"/>
      </w:r>
      <w:r>
        <w:rPr>
          <w:rFonts w:ascii="宋体" w:hAnsi="宋体" w:eastAsia="宋体" w:cs="宋体"/>
          <w:b/>
          <w:color w:val="000000"/>
          <w:sz w:val="48"/>
          <w:szCs w:val="28"/>
        </w:rPr>
        <w:instrText xml:space="preserve">TOC \o "1-1" \h \u </w:instrText>
      </w:r>
      <w:r>
        <w:rPr>
          <w:rFonts w:ascii="宋体" w:hAnsi="宋体" w:eastAsia="宋体" w:cs="宋体"/>
          <w:b/>
          <w:color w:val="000000"/>
          <w:sz w:val="48"/>
          <w:szCs w:val="28"/>
        </w:rPr>
        <w:fldChar w:fldCharType="separate"/>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HYPERLINK \l _Toc6046 </w:instrText>
      </w:r>
      <w:r>
        <w:rPr>
          <w:rFonts w:ascii="宋体" w:hAnsi="宋体" w:eastAsia="宋体" w:cs="宋体"/>
          <w:color w:val="000000"/>
          <w:sz w:val="28"/>
          <w:szCs w:val="28"/>
        </w:rPr>
        <w:fldChar w:fldCharType="separate"/>
      </w:r>
      <w:r>
        <w:rPr>
          <w:rFonts w:hint="eastAsia"/>
          <w:color w:val="000000"/>
          <w:sz w:val="28"/>
          <w:szCs w:val="28"/>
          <w:lang w:val="en-US" w:eastAsia="zh-CN"/>
        </w:rPr>
        <w:t xml:space="preserve">第一章 </w:t>
      </w:r>
      <w:r>
        <w:rPr>
          <w:rFonts w:hint="eastAsia"/>
          <w:color w:val="000000"/>
          <w:sz w:val="28"/>
          <w:szCs w:val="28"/>
        </w:rPr>
        <w:t>竞争性谈判公告</w:t>
      </w:r>
      <w:r>
        <w:rPr>
          <w:color w:val="000000"/>
          <w:sz w:val="28"/>
          <w:szCs w:val="28"/>
        </w:rPr>
        <w:tab/>
      </w:r>
      <w:r>
        <w:rPr>
          <w:color w:val="000000"/>
          <w:sz w:val="28"/>
          <w:szCs w:val="28"/>
        </w:rPr>
        <w:fldChar w:fldCharType="begin"/>
      </w:r>
      <w:r>
        <w:rPr>
          <w:color w:val="000000"/>
          <w:sz w:val="28"/>
          <w:szCs w:val="28"/>
        </w:rPr>
        <w:instrText xml:space="preserve"> PAGEREF _Toc6046 \h </w:instrText>
      </w:r>
      <w:r>
        <w:rPr>
          <w:color w:val="000000"/>
          <w:sz w:val="28"/>
          <w:szCs w:val="28"/>
        </w:rPr>
        <w:fldChar w:fldCharType="separate"/>
      </w:r>
      <w:r>
        <w:rPr>
          <w:color w:val="000000"/>
          <w:sz w:val="28"/>
          <w:szCs w:val="28"/>
        </w:rPr>
        <w:t>1</w:t>
      </w:r>
      <w:r>
        <w:rPr>
          <w:color w:val="000000"/>
          <w:sz w:val="28"/>
          <w:szCs w:val="28"/>
        </w:rPr>
        <w:fldChar w:fldCharType="end"/>
      </w:r>
      <w:r>
        <w:rPr>
          <w:rFonts w:ascii="宋体" w:hAnsi="宋体" w:eastAsia="宋体" w:cs="宋体"/>
          <w:color w:val="000000"/>
          <w:sz w:val="28"/>
          <w:szCs w:val="28"/>
        </w:rPr>
        <w:fldChar w:fldCharType="end"/>
      </w:r>
    </w:p>
    <w:p w14:paraId="4745E469">
      <w:pPr>
        <w:pStyle w:val="13"/>
        <w:tabs>
          <w:tab w:val="right" w:leader="dot" w:pos="9073"/>
        </w:tabs>
        <w:spacing w:line="360" w:lineRule="auto"/>
        <w:rPr>
          <w:color w:val="000000"/>
          <w:sz w:val="28"/>
          <w:szCs w:val="28"/>
        </w:rPr>
      </w:pP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HYPERLINK \l _Toc25106 </w:instrText>
      </w:r>
      <w:r>
        <w:rPr>
          <w:rFonts w:ascii="宋体" w:hAnsi="宋体" w:eastAsia="宋体" w:cs="宋体"/>
          <w:color w:val="000000"/>
          <w:sz w:val="28"/>
          <w:szCs w:val="28"/>
        </w:rPr>
        <w:fldChar w:fldCharType="separate"/>
      </w:r>
      <w:r>
        <w:rPr>
          <w:color w:val="000000"/>
          <w:sz w:val="28"/>
          <w:szCs w:val="28"/>
        </w:rPr>
        <w:t xml:space="preserve">第二章 </w:t>
      </w:r>
      <w:r>
        <w:rPr>
          <w:rFonts w:hint="eastAsia"/>
          <w:color w:val="000000"/>
          <w:sz w:val="28"/>
          <w:szCs w:val="28"/>
          <w:lang w:eastAsia="zh-CN"/>
        </w:rPr>
        <w:t>供应商</w:t>
      </w:r>
      <w:r>
        <w:rPr>
          <w:color w:val="000000"/>
          <w:sz w:val="28"/>
          <w:szCs w:val="28"/>
        </w:rPr>
        <w:t>须知</w:t>
      </w:r>
      <w:r>
        <w:rPr>
          <w:color w:val="000000"/>
          <w:sz w:val="28"/>
          <w:szCs w:val="28"/>
        </w:rPr>
        <w:tab/>
      </w:r>
      <w:r>
        <w:rPr>
          <w:color w:val="000000"/>
          <w:sz w:val="28"/>
          <w:szCs w:val="28"/>
        </w:rPr>
        <w:fldChar w:fldCharType="begin"/>
      </w:r>
      <w:r>
        <w:rPr>
          <w:color w:val="000000"/>
          <w:sz w:val="28"/>
          <w:szCs w:val="28"/>
        </w:rPr>
        <w:instrText xml:space="preserve"> PAGEREF _Toc25106 \h </w:instrText>
      </w:r>
      <w:r>
        <w:rPr>
          <w:color w:val="000000"/>
          <w:sz w:val="28"/>
          <w:szCs w:val="28"/>
        </w:rPr>
        <w:fldChar w:fldCharType="separate"/>
      </w:r>
      <w:r>
        <w:rPr>
          <w:color w:val="000000"/>
          <w:sz w:val="28"/>
          <w:szCs w:val="28"/>
        </w:rPr>
        <w:t>5</w:t>
      </w:r>
      <w:r>
        <w:rPr>
          <w:color w:val="000000"/>
          <w:sz w:val="28"/>
          <w:szCs w:val="28"/>
        </w:rPr>
        <w:fldChar w:fldCharType="end"/>
      </w:r>
      <w:r>
        <w:rPr>
          <w:rFonts w:ascii="宋体" w:hAnsi="宋体" w:eastAsia="宋体" w:cs="宋体"/>
          <w:color w:val="000000"/>
          <w:sz w:val="28"/>
          <w:szCs w:val="28"/>
        </w:rPr>
        <w:fldChar w:fldCharType="end"/>
      </w:r>
    </w:p>
    <w:p w14:paraId="1D490F6F">
      <w:pPr>
        <w:pStyle w:val="13"/>
        <w:tabs>
          <w:tab w:val="right" w:leader="dot" w:pos="9073"/>
        </w:tabs>
        <w:spacing w:line="360" w:lineRule="auto"/>
        <w:rPr>
          <w:color w:val="000000"/>
          <w:sz w:val="28"/>
          <w:szCs w:val="28"/>
        </w:rPr>
      </w:pP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HYPERLINK \l _Toc5018 </w:instrText>
      </w:r>
      <w:r>
        <w:rPr>
          <w:rFonts w:ascii="宋体" w:hAnsi="宋体" w:eastAsia="宋体" w:cs="宋体"/>
          <w:color w:val="000000"/>
          <w:sz w:val="28"/>
          <w:szCs w:val="28"/>
        </w:rPr>
        <w:fldChar w:fldCharType="separate"/>
      </w:r>
      <w:r>
        <w:rPr>
          <w:color w:val="000000"/>
          <w:sz w:val="28"/>
          <w:szCs w:val="28"/>
        </w:rPr>
        <w:t xml:space="preserve">第三章 </w:t>
      </w:r>
      <w:r>
        <w:rPr>
          <w:rFonts w:hint="eastAsia"/>
          <w:color w:val="000000"/>
          <w:sz w:val="28"/>
          <w:szCs w:val="28"/>
          <w:lang w:val="en-US" w:eastAsia="zh-CN"/>
        </w:rPr>
        <w:t>采购内容及技术商务要求</w:t>
      </w:r>
      <w:r>
        <w:rPr>
          <w:color w:val="000000"/>
          <w:sz w:val="28"/>
          <w:szCs w:val="28"/>
        </w:rPr>
        <w:tab/>
      </w:r>
      <w:r>
        <w:rPr>
          <w:color w:val="000000"/>
          <w:sz w:val="28"/>
          <w:szCs w:val="28"/>
        </w:rPr>
        <w:fldChar w:fldCharType="begin"/>
      </w:r>
      <w:r>
        <w:rPr>
          <w:color w:val="000000"/>
          <w:sz w:val="28"/>
          <w:szCs w:val="28"/>
        </w:rPr>
        <w:instrText xml:space="preserve"> PAGEREF _Toc5018 \h </w:instrText>
      </w:r>
      <w:r>
        <w:rPr>
          <w:color w:val="000000"/>
          <w:sz w:val="28"/>
          <w:szCs w:val="28"/>
        </w:rPr>
        <w:fldChar w:fldCharType="separate"/>
      </w:r>
      <w:r>
        <w:rPr>
          <w:color w:val="000000"/>
          <w:sz w:val="28"/>
          <w:szCs w:val="28"/>
        </w:rPr>
        <w:t>19</w:t>
      </w:r>
      <w:r>
        <w:rPr>
          <w:color w:val="000000"/>
          <w:sz w:val="28"/>
          <w:szCs w:val="28"/>
        </w:rPr>
        <w:fldChar w:fldCharType="end"/>
      </w:r>
      <w:r>
        <w:rPr>
          <w:rFonts w:ascii="宋体" w:hAnsi="宋体" w:eastAsia="宋体" w:cs="宋体"/>
          <w:color w:val="000000"/>
          <w:sz w:val="28"/>
          <w:szCs w:val="28"/>
        </w:rPr>
        <w:fldChar w:fldCharType="end"/>
      </w:r>
    </w:p>
    <w:p w14:paraId="72DF5626">
      <w:pPr>
        <w:pStyle w:val="13"/>
        <w:tabs>
          <w:tab w:val="right" w:leader="dot" w:pos="9073"/>
        </w:tabs>
        <w:spacing w:line="360" w:lineRule="auto"/>
        <w:rPr>
          <w:color w:val="000000"/>
          <w:sz w:val="28"/>
          <w:szCs w:val="28"/>
        </w:rPr>
      </w:pP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HYPERLINK \l _Toc8262 </w:instrText>
      </w:r>
      <w:r>
        <w:rPr>
          <w:rFonts w:ascii="宋体" w:hAnsi="宋体" w:eastAsia="宋体" w:cs="宋体"/>
          <w:color w:val="000000"/>
          <w:sz w:val="28"/>
          <w:szCs w:val="28"/>
        </w:rPr>
        <w:fldChar w:fldCharType="separate"/>
      </w:r>
      <w:r>
        <w:rPr>
          <w:color w:val="000000"/>
          <w:sz w:val="28"/>
          <w:szCs w:val="28"/>
        </w:rPr>
        <w:t>第</w:t>
      </w:r>
      <w:r>
        <w:rPr>
          <w:rFonts w:hint="eastAsia"/>
          <w:color w:val="000000"/>
          <w:sz w:val="28"/>
          <w:szCs w:val="28"/>
          <w:lang w:val="en-US" w:eastAsia="zh-CN"/>
        </w:rPr>
        <w:t>四</w:t>
      </w:r>
      <w:r>
        <w:rPr>
          <w:color w:val="000000"/>
          <w:sz w:val="28"/>
          <w:szCs w:val="28"/>
        </w:rPr>
        <w:t>章 评审方法</w:t>
      </w:r>
      <w:r>
        <w:rPr>
          <w:color w:val="000000"/>
          <w:sz w:val="28"/>
          <w:szCs w:val="28"/>
        </w:rPr>
        <w:tab/>
      </w:r>
      <w:r>
        <w:rPr>
          <w:color w:val="000000"/>
          <w:sz w:val="28"/>
          <w:szCs w:val="28"/>
        </w:rPr>
        <w:fldChar w:fldCharType="begin"/>
      </w:r>
      <w:r>
        <w:rPr>
          <w:color w:val="000000"/>
          <w:sz w:val="28"/>
          <w:szCs w:val="28"/>
        </w:rPr>
        <w:instrText xml:space="preserve"> PAGEREF _Toc8262 \h </w:instrText>
      </w:r>
      <w:r>
        <w:rPr>
          <w:color w:val="000000"/>
          <w:sz w:val="28"/>
          <w:szCs w:val="28"/>
        </w:rPr>
        <w:fldChar w:fldCharType="separate"/>
      </w:r>
      <w:r>
        <w:rPr>
          <w:color w:val="000000"/>
          <w:sz w:val="28"/>
          <w:szCs w:val="28"/>
        </w:rPr>
        <w:t>23</w:t>
      </w:r>
      <w:r>
        <w:rPr>
          <w:color w:val="000000"/>
          <w:sz w:val="28"/>
          <w:szCs w:val="28"/>
        </w:rPr>
        <w:fldChar w:fldCharType="end"/>
      </w:r>
      <w:r>
        <w:rPr>
          <w:rFonts w:ascii="宋体" w:hAnsi="宋体" w:eastAsia="宋体" w:cs="宋体"/>
          <w:color w:val="000000"/>
          <w:sz w:val="28"/>
          <w:szCs w:val="28"/>
        </w:rPr>
        <w:fldChar w:fldCharType="end"/>
      </w:r>
    </w:p>
    <w:p w14:paraId="0BF85504">
      <w:pPr>
        <w:pStyle w:val="13"/>
        <w:tabs>
          <w:tab w:val="right" w:leader="dot" w:pos="9073"/>
        </w:tabs>
        <w:spacing w:line="360" w:lineRule="auto"/>
        <w:rPr>
          <w:color w:val="000000"/>
          <w:sz w:val="28"/>
          <w:szCs w:val="28"/>
        </w:rPr>
      </w:pP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HYPERLINK \l _Toc23210 </w:instrText>
      </w:r>
      <w:r>
        <w:rPr>
          <w:rFonts w:ascii="宋体" w:hAnsi="宋体" w:eastAsia="宋体" w:cs="宋体"/>
          <w:color w:val="000000"/>
          <w:sz w:val="28"/>
          <w:szCs w:val="28"/>
        </w:rPr>
        <w:fldChar w:fldCharType="separate"/>
      </w:r>
      <w:r>
        <w:rPr>
          <w:rFonts w:hint="eastAsia"/>
          <w:color w:val="000000"/>
          <w:sz w:val="28"/>
          <w:szCs w:val="28"/>
          <w:lang w:val="en-US" w:eastAsia="zh-CN"/>
        </w:rPr>
        <w:t xml:space="preserve">第五章 </w:t>
      </w:r>
      <w:r>
        <w:rPr>
          <w:color w:val="000000"/>
          <w:sz w:val="28"/>
          <w:szCs w:val="28"/>
        </w:rPr>
        <w:t>合同条款及格式</w:t>
      </w:r>
      <w:r>
        <w:rPr>
          <w:color w:val="000000"/>
          <w:sz w:val="28"/>
          <w:szCs w:val="28"/>
        </w:rPr>
        <w:tab/>
      </w:r>
      <w:r>
        <w:rPr>
          <w:color w:val="000000"/>
          <w:sz w:val="28"/>
          <w:szCs w:val="28"/>
        </w:rPr>
        <w:fldChar w:fldCharType="begin"/>
      </w:r>
      <w:r>
        <w:rPr>
          <w:color w:val="000000"/>
          <w:sz w:val="28"/>
          <w:szCs w:val="28"/>
        </w:rPr>
        <w:instrText xml:space="preserve"> PAGEREF _Toc23210 \h </w:instrText>
      </w:r>
      <w:r>
        <w:rPr>
          <w:color w:val="000000"/>
          <w:sz w:val="28"/>
          <w:szCs w:val="28"/>
        </w:rPr>
        <w:fldChar w:fldCharType="separate"/>
      </w:r>
      <w:r>
        <w:rPr>
          <w:color w:val="000000"/>
          <w:sz w:val="28"/>
          <w:szCs w:val="28"/>
        </w:rPr>
        <w:t>30</w:t>
      </w:r>
      <w:r>
        <w:rPr>
          <w:color w:val="000000"/>
          <w:sz w:val="28"/>
          <w:szCs w:val="28"/>
        </w:rPr>
        <w:fldChar w:fldCharType="end"/>
      </w:r>
      <w:r>
        <w:rPr>
          <w:rFonts w:ascii="宋体" w:hAnsi="宋体" w:eastAsia="宋体" w:cs="宋体"/>
          <w:color w:val="000000"/>
          <w:sz w:val="28"/>
          <w:szCs w:val="28"/>
        </w:rPr>
        <w:fldChar w:fldCharType="end"/>
      </w:r>
    </w:p>
    <w:p w14:paraId="31703B00">
      <w:pPr>
        <w:pStyle w:val="13"/>
        <w:tabs>
          <w:tab w:val="right" w:leader="dot" w:pos="9073"/>
        </w:tabs>
        <w:spacing w:line="360" w:lineRule="auto"/>
        <w:rPr>
          <w:color w:val="000000"/>
          <w:sz w:val="28"/>
          <w:szCs w:val="28"/>
        </w:rPr>
      </w:pP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HYPERLINK \l _Toc32187 </w:instrText>
      </w:r>
      <w:r>
        <w:rPr>
          <w:rFonts w:ascii="宋体" w:hAnsi="宋体" w:eastAsia="宋体" w:cs="宋体"/>
          <w:color w:val="000000"/>
          <w:sz w:val="28"/>
          <w:szCs w:val="28"/>
        </w:rPr>
        <w:fldChar w:fldCharType="separate"/>
      </w:r>
      <w:r>
        <w:rPr>
          <w:rFonts w:ascii="宋体" w:hAnsi="宋体" w:eastAsia="宋体" w:cs="宋体"/>
          <w:bCs/>
          <w:color w:val="000000"/>
          <w:spacing w:val="6"/>
          <w:sz w:val="28"/>
          <w:szCs w:val="44"/>
        </w:rPr>
        <w:t>第六章</w:t>
      </w:r>
      <w:r>
        <w:rPr>
          <w:rFonts w:ascii="宋体" w:hAnsi="宋体" w:eastAsia="宋体" w:cs="宋体"/>
          <w:color w:val="000000"/>
          <w:spacing w:val="6"/>
          <w:sz w:val="28"/>
          <w:szCs w:val="44"/>
        </w:rPr>
        <w:t xml:space="preserve"> </w:t>
      </w:r>
      <w:r>
        <w:rPr>
          <w:rFonts w:ascii="宋体" w:hAnsi="宋体" w:eastAsia="宋体" w:cs="宋体"/>
          <w:bCs/>
          <w:color w:val="000000"/>
          <w:spacing w:val="6"/>
          <w:sz w:val="28"/>
          <w:szCs w:val="44"/>
        </w:rPr>
        <w:t>竞争性谈判响应文件格式</w:t>
      </w:r>
      <w:r>
        <w:rPr>
          <w:color w:val="000000"/>
          <w:sz w:val="28"/>
          <w:szCs w:val="28"/>
        </w:rPr>
        <w:tab/>
      </w:r>
      <w:r>
        <w:rPr>
          <w:color w:val="000000"/>
          <w:sz w:val="28"/>
          <w:szCs w:val="28"/>
        </w:rPr>
        <w:fldChar w:fldCharType="begin"/>
      </w:r>
      <w:r>
        <w:rPr>
          <w:color w:val="000000"/>
          <w:sz w:val="28"/>
          <w:szCs w:val="28"/>
        </w:rPr>
        <w:instrText xml:space="preserve"> PAGEREF _Toc32187 \h </w:instrText>
      </w:r>
      <w:r>
        <w:rPr>
          <w:color w:val="000000"/>
          <w:sz w:val="28"/>
          <w:szCs w:val="28"/>
        </w:rPr>
        <w:fldChar w:fldCharType="separate"/>
      </w:r>
      <w:r>
        <w:rPr>
          <w:color w:val="000000"/>
          <w:sz w:val="28"/>
          <w:szCs w:val="28"/>
        </w:rPr>
        <w:t>37</w:t>
      </w:r>
      <w:r>
        <w:rPr>
          <w:color w:val="000000"/>
          <w:sz w:val="28"/>
          <w:szCs w:val="28"/>
        </w:rPr>
        <w:fldChar w:fldCharType="end"/>
      </w:r>
      <w:r>
        <w:rPr>
          <w:rFonts w:ascii="宋体" w:hAnsi="宋体" w:eastAsia="宋体" w:cs="宋体"/>
          <w:color w:val="000000"/>
          <w:sz w:val="28"/>
          <w:szCs w:val="28"/>
        </w:rPr>
        <w:fldChar w:fldCharType="end"/>
      </w:r>
    </w:p>
    <w:p w14:paraId="4B4D6EE6">
      <w:pPr>
        <w:rPr>
          <w:rFonts w:ascii="宋体" w:hAnsi="宋体" w:eastAsia="宋体" w:cs="宋体"/>
          <w:snapToGrid w:val="0"/>
          <w:color w:val="000000"/>
          <w:kern w:val="0"/>
          <w:sz w:val="21"/>
          <w:szCs w:val="21"/>
          <w:lang w:val="en-US" w:eastAsia="en-US" w:bidi="ar-SA"/>
        </w:rPr>
      </w:pPr>
      <w:r>
        <w:rPr>
          <w:rFonts w:ascii="宋体" w:hAnsi="宋体" w:eastAsia="宋体" w:cs="宋体"/>
          <w:color w:val="000000"/>
          <w:sz w:val="28"/>
          <w:szCs w:val="28"/>
        </w:rPr>
        <w:fldChar w:fldCharType="end"/>
      </w:r>
    </w:p>
    <w:p w14:paraId="20213F19">
      <w:pPr>
        <w:rPr>
          <w:rFonts w:ascii="宋体" w:hAnsi="宋体" w:eastAsia="宋体" w:cs="宋体"/>
          <w:snapToGrid w:val="0"/>
          <w:color w:val="000000"/>
          <w:kern w:val="0"/>
          <w:sz w:val="21"/>
          <w:szCs w:val="21"/>
          <w:lang w:val="en-US" w:eastAsia="en-US" w:bidi="ar-SA"/>
        </w:rPr>
      </w:pPr>
    </w:p>
    <w:p w14:paraId="6CB53A23">
      <w:pPr>
        <w:pStyle w:val="2"/>
        <w:numPr>
          <w:ilvl w:val="0"/>
          <w:numId w:val="0"/>
        </w:numPr>
        <w:bidi w:val="0"/>
        <w:spacing w:line="240" w:lineRule="auto"/>
        <w:jc w:val="center"/>
        <w:rPr>
          <w:rFonts w:hint="eastAsia"/>
          <w:color w:val="000000"/>
          <w:lang w:val="en-US" w:eastAsia="zh-CN"/>
        </w:rPr>
        <w:sectPr>
          <w:headerReference r:id="rId6" w:type="default"/>
          <w:footerReference r:id="rId7" w:type="default"/>
          <w:pgSz w:w="11906" w:h="16839"/>
          <w:pgMar w:top="1417" w:right="1417" w:bottom="1417" w:left="1416" w:header="1113" w:footer="983" w:gutter="0"/>
          <w:pgNumType w:fmt="decimal"/>
          <w:cols w:space="720" w:num="1"/>
        </w:sectPr>
      </w:pPr>
    </w:p>
    <w:p w14:paraId="1A69EE9B">
      <w:pPr>
        <w:pStyle w:val="2"/>
        <w:numPr>
          <w:ilvl w:val="0"/>
          <w:numId w:val="0"/>
        </w:numPr>
        <w:bidi w:val="0"/>
        <w:spacing w:line="240" w:lineRule="auto"/>
        <w:jc w:val="center"/>
        <w:outlineLvl w:val="0"/>
        <w:rPr>
          <w:color w:val="000000"/>
        </w:rPr>
      </w:pPr>
      <w:bookmarkStart w:id="1" w:name="_Toc6046"/>
      <w:r>
        <w:rPr>
          <w:rFonts w:hint="eastAsia"/>
          <w:color w:val="000000"/>
          <w:lang w:val="en-US" w:eastAsia="zh-CN"/>
        </w:rPr>
        <w:t xml:space="preserve">第一章 </w:t>
      </w:r>
      <w:r>
        <w:rPr>
          <w:rFonts w:hint="eastAsia"/>
          <w:color w:val="000000"/>
        </w:rPr>
        <w:t>竞争性谈判公告</w:t>
      </w:r>
      <w:bookmarkEnd w:id="1"/>
    </w:p>
    <w:p w14:paraId="40180819">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项目概况</w:t>
      </w:r>
    </w:p>
    <w:p w14:paraId="313A3BB4">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放射性药品采购项目（二次）</w:t>
      </w:r>
      <w:r>
        <w:rPr>
          <w:rFonts w:hint="eastAsia" w:ascii="宋体" w:hAnsi="宋体" w:eastAsia="宋体" w:cs="宋体"/>
          <w:color w:val="000000"/>
          <w:sz w:val="24"/>
          <w:szCs w:val="24"/>
        </w:rPr>
        <w:t>的潜在供应商应在雁塔区雁翔路与南三环交汇处东北角旺座曲江F座1601室获取采购文件，并于 2025年09月</w:t>
      </w:r>
      <w:r>
        <w:rPr>
          <w:rFonts w:hint="eastAsia" w:ascii="宋体" w:hAnsi="宋体" w:cs="宋体"/>
          <w:color w:val="000000"/>
          <w:sz w:val="24"/>
          <w:szCs w:val="24"/>
          <w:lang w:val="en-US" w:eastAsia="zh-CN"/>
        </w:rPr>
        <w:t>19</w:t>
      </w:r>
      <w:r>
        <w:rPr>
          <w:rFonts w:hint="eastAsia" w:ascii="宋体" w:hAnsi="宋体" w:eastAsia="宋体" w:cs="宋体"/>
          <w:color w:val="000000"/>
          <w:sz w:val="24"/>
          <w:szCs w:val="24"/>
        </w:rPr>
        <w:t>日09时30分（北京时间）前提交响应文件。</w:t>
      </w:r>
    </w:p>
    <w:p w14:paraId="65434CFA">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14:paraId="11B1092E">
      <w:pPr>
        <w:pStyle w:val="23"/>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项目编号：</w:t>
      </w:r>
      <w:r>
        <w:rPr>
          <w:rFonts w:hint="eastAsia" w:ascii="宋体" w:hAnsi="宋体" w:cs="宋体"/>
          <w:color w:val="000000"/>
          <w:sz w:val="24"/>
          <w:szCs w:val="24"/>
          <w:lang w:eastAsia="zh-CN"/>
        </w:rPr>
        <w:t>XBGJZX-ZC-20250332-2</w:t>
      </w:r>
    </w:p>
    <w:p w14:paraId="29F54AC4">
      <w:pPr>
        <w:pStyle w:val="23"/>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cs="宋体"/>
          <w:color w:val="000000"/>
          <w:sz w:val="24"/>
          <w:szCs w:val="24"/>
          <w:lang w:eastAsia="zh-CN"/>
        </w:rPr>
        <w:t>放射性药品采购项目（二次）</w:t>
      </w:r>
    </w:p>
    <w:p w14:paraId="6FB2917C">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采购方式：竞争性谈判</w:t>
      </w:r>
    </w:p>
    <w:p w14:paraId="0B3ECC5E">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预算金额：600,000.00元</w:t>
      </w:r>
    </w:p>
    <w:p w14:paraId="6BB8332E">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p w14:paraId="26744C0F">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合同包1(</w:t>
      </w:r>
      <w:r>
        <w:rPr>
          <w:rFonts w:hint="eastAsia" w:ascii="宋体" w:hAnsi="宋体" w:cs="宋体"/>
          <w:color w:val="000000"/>
          <w:sz w:val="24"/>
          <w:szCs w:val="24"/>
          <w:lang w:eastAsia="zh-CN"/>
        </w:rPr>
        <w:t>放射性药品采购项目（二次）</w:t>
      </w:r>
      <w:r>
        <w:rPr>
          <w:rFonts w:hint="eastAsia" w:ascii="宋体" w:hAnsi="宋体" w:eastAsia="宋体" w:cs="宋体"/>
          <w:color w:val="000000"/>
          <w:sz w:val="24"/>
          <w:szCs w:val="24"/>
        </w:rPr>
        <w:t>):</w:t>
      </w:r>
    </w:p>
    <w:p w14:paraId="2F4C4CF5">
      <w:pPr>
        <w:pStyle w:val="23"/>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合同包预算金额：600,000.00元</w:t>
      </w:r>
    </w:p>
    <w:p w14:paraId="316D1E25">
      <w:pPr>
        <w:pStyle w:val="23"/>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合同包最高限价：600,000.00元</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0"/>
        <w:gridCol w:w="1455"/>
        <w:gridCol w:w="1607"/>
        <w:gridCol w:w="1384"/>
        <w:gridCol w:w="1794"/>
        <w:gridCol w:w="1635"/>
      </w:tblGrid>
      <w:tr w14:paraId="68B5C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noWrap w:val="0"/>
            <w:vAlign w:val="top"/>
          </w:tcPr>
          <w:p w14:paraId="2ADDE125">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品目号</w:t>
            </w:r>
          </w:p>
        </w:tc>
        <w:tc>
          <w:tcPr>
            <w:tcW w:w="1455" w:type="dxa"/>
            <w:noWrap w:val="0"/>
            <w:vAlign w:val="top"/>
          </w:tcPr>
          <w:p w14:paraId="0CAE6710">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品目名称</w:t>
            </w:r>
          </w:p>
        </w:tc>
        <w:tc>
          <w:tcPr>
            <w:tcW w:w="1607" w:type="dxa"/>
            <w:noWrap w:val="0"/>
            <w:vAlign w:val="top"/>
          </w:tcPr>
          <w:p w14:paraId="2E9E5C68">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采购标的</w:t>
            </w:r>
          </w:p>
        </w:tc>
        <w:tc>
          <w:tcPr>
            <w:tcW w:w="1384" w:type="dxa"/>
            <w:noWrap w:val="0"/>
            <w:vAlign w:val="top"/>
          </w:tcPr>
          <w:p w14:paraId="0465FAE1">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p w14:paraId="6F8EFB1B">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794" w:type="dxa"/>
            <w:noWrap w:val="0"/>
            <w:vAlign w:val="top"/>
          </w:tcPr>
          <w:p w14:paraId="0F0C6403">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技术规格、参数及要求</w:t>
            </w:r>
          </w:p>
        </w:tc>
        <w:tc>
          <w:tcPr>
            <w:tcW w:w="1635" w:type="dxa"/>
            <w:noWrap w:val="0"/>
            <w:vAlign w:val="top"/>
          </w:tcPr>
          <w:p w14:paraId="1BE1DDB2">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品目预算(元)</w:t>
            </w:r>
          </w:p>
        </w:tc>
      </w:tr>
      <w:tr w14:paraId="6D0A7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noWrap w:val="0"/>
            <w:vAlign w:val="center"/>
          </w:tcPr>
          <w:p w14:paraId="5728FFFA">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455" w:type="dxa"/>
            <w:noWrap w:val="0"/>
            <w:vAlign w:val="center"/>
          </w:tcPr>
          <w:p w14:paraId="7DC9228E">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其他医药品</w:t>
            </w:r>
          </w:p>
        </w:tc>
        <w:tc>
          <w:tcPr>
            <w:tcW w:w="1607" w:type="dxa"/>
            <w:noWrap w:val="0"/>
            <w:vAlign w:val="center"/>
          </w:tcPr>
          <w:p w14:paraId="34A58D3C">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放射性药品</w:t>
            </w:r>
          </w:p>
        </w:tc>
        <w:tc>
          <w:tcPr>
            <w:tcW w:w="1384" w:type="dxa"/>
            <w:noWrap w:val="0"/>
            <w:vAlign w:val="center"/>
          </w:tcPr>
          <w:p w14:paraId="5F092AAC">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1(项)</w:t>
            </w:r>
          </w:p>
        </w:tc>
        <w:tc>
          <w:tcPr>
            <w:tcW w:w="1794" w:type="dxa"/>
            <w:noWrap w:val="0"/>
            <w:vAlign w:val="center"/>
          </w:tcPr>
          <w:p w14:paraId="4ABBDE4B">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详见采购文件</w:t>
            </w:r>
          </w:p>
        </w:tc>
        <w:tc>
          <w:tcPr>
            <w:tcW w:w="1635" w:type="dxa"/>
            <w:noWrap w:val="0"/>
            <w:vAlign w:val="center"/>
          </w:tcPr>
          <w:p w14:paraId="2A140405">
            <w:pPr>
              <w:pStyle w:val="23"/>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600,000.00</w:t>
            </w:r>
          </w:p>
        </w:tc>
      </w:tr>
    </w:tbl>
    <w:p w14:paraId="2439BF9F">
      <w:pPr>
        <w:pStyle w:val="23"/>
        <w:spacing w:line="360" w:lineRule="auto"/>
        <w:rPr>
          <w:rFonts w:hint="eastAsia" w:ascii="宋体" w:hAnsi="宋体" w:eastAsia="宋体" w:cs="宋体"/>
          <w:color w:val="000000"/>
          <w:sz w:val="24"/>
          <w:szCs w:val="24"/>
        </w:rPr>
      </w:pPr>
    </w:p>
    <w:p w14:paraId="559E4586">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本合同包不接受联合体投标</w:t>
      </w:r>
    </w:p>
    <w:p w14:paraId="314AA531">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合同履行期限：自合同签订执行之日起1年。</w:t>
      </w:r>
    </w:p>
    <w:p w14:paraId="4D0B1A16">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二、申请人的资格要求：</w:t>
      </w:r>
    </w:p>
    <w:p w14:paraId="18AC3159">
      <w:pPr>
        <w:pStyle w:val="23"/>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1.满足《中华人民共和国政府采购法》第二十二条规定</w:t>
      </w:r>
      <w:r>
        <w:rPr>
          <w:rFonts w:hint="eastAsia" w:ascii="宋体" w:hAnsi="宋体" w:cs="宋体"/>
          <w:color w:val="000000"/>
          <w:sz w:val="24"/>
          <w:szCs w:val="24"/>
          <w:lang w:eastAsia="zh-CN"/>
        </w:rPr>
        <w:t>；</w:t>
      </w:r>
    </w:p>
    <w:p w14:paraId="6FC98D67">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2.落实政府采购政策需满足的资格要求：</w:t>
      </w:r>
    </w:p>
    <w:p w14:paraId="0F448F6B">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合同包1(</w:t>
      </w:r>
      <w:r>
        <w:rPr>
          <w:rFonts w:hint="eastAsia" w:ascii="宋体" w:hAnsi="宋体" w:cs="宋体"/>
          <w:color w:val="000000"/>
          <w:sz w:val="24"/>
          <w:szCs w:val="24"/>
          <w:lang w:eastAsia="zh-CN"/>
        </w:rPr>
        <w:t>放射性药品采购项目（二次）</w:t>
      </w:r>
      <w:r>
        <w:rPr>
          <w:rFonts w:hint="eastAsia" w:ascii="宋体" w:hAnsi="宋体" w:eastAsia="宋体" w:cs="宋体"/>
          <w:color w:val="000000"/>
          <w:sz w:val="24"/>
          <w:szCs w:val="24"/>
        </w:rPr>
        <w:t>)落实政府采购政策需满足的资格要求如下:</w:t>
      </w:r>
    </w:p>
    <w:p w14:paraId="4518CFFA">
      <w:pPr>
        <w:pStyle w:val="23"/>
        <w:spacing w:line="360" w:lineRule="auto"/>
        <w:ind w:left="480"/>
        <w:rPr>
          <w:rFonts w:hint="eastAsia" w:ascii="宋体" w:hAnsi="宋体" w:eastAsia="宋体" w:cs="宋体"/>
          <w:color w:val="000000"/>
          <w:sz w:val="24"/>
          <w:szCs w:val="24"/>
        </w:rPr>
      </w:pPr>
      <w:r>
        <w:rPr>
          <w:rFonts w:hint="eastAsia" w:ascii="宋体" w:hAnsi="宋体" w:eastAsia="宋体" w:cs="宋体"/>
          <w:color w:val="000000"/>
          <w:sz w:val="24"/>
          <w:szCs w:val="24"/>
        </w:rPr>
        <w:t>采购包1（</w:t>
      </w:r>
      <w:r>
        <w:rPr>
          <w:rFonts w:hint="eastAsia" w:ascii="宋体" w:hAnsi="宋体" w:cs="宋体"/>
          <w:color w:val="000000"/>
          <w:sz w:val="24"/>
          <w:szCs w:val="24"/>
          <w:lang w:eastAsia="zh-CN"/>
        </w:rPr>
        <w:t>放射性药品采购项目（二次）</w:t>
      </w:r>
      <w:r>
        <w:rPr>
          <w:rFonts w:hint="eastAsia" w:ascii="宋体" w:hAnsi="宋体" w:eastAsia="宋体" w:cs="宋体"/>
          <w:color w:val="000000"/>
          <w:sz w:val="24"/>
          <w:szCs w:val="24"/>
        </w:rPr>
        <w:t>）：属于不专门面向中小企业采购。</w:t>
      </w:r>
    </w:p>
    <w:p w14:paraId="467D6BA1">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3.本项目的特定资格要求：</w:t>
      </w:r>
    </w:p>
    <w:p w14:paraId="1DA79D58">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合同包1(</w:t>
      </w:r>
      <w:r>
        <w:rPr>
          <w:rFonts w:hint="eastAsia" w:ascii="宋体" w:hAnsi="宋体" w:cs="宋体"/>
          <w:color w:val="000000"/>
          <w:sz w:val="24"/>
          <w:szCs w:val="24"/>
          <w:lang w:eastAsia="zh-CN"/>
        </w:rPr>
        <w:t>放射性药品采购项目（二次）</w:t>
      </w:r>
      <w:r>
        <w:rPr>
          <w:rFonts w:hint="eastAsia" w:ascii="宋体" w:hAnsi="宋体" w:eastAsia="宋体" w:cs="宋体"/>
          <w:color w:val="000000"/>
          <w:sz w:val="24"/>
          <w:szCs w:val="24"/>
        </w:rPr>
        <w:t>)特定资格要求如下:</w:t>
      </w:r>
    </w:p>
    <w:p w14:paraId="5559CDA3">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具有独立承担民事责任能力的法人、其他组织或自然人：提供合法有效的统一社会信用代码营业执照（事业单位提供事业单位法人证书，自然人应提供身份证）；</w:t>
      </w:r>
    </w:p>
    <w:p w14:paraId="06125978">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为经营企业时，须提供《放射性药品经营许可证》《辐射安全许可证》所投标药品的《药品注册证》及药品制造商的《药品生产许可证》；供应商为生产企业时，须提供《放射性药品生产许可证》《放射性药品经营许可证》《辐射安全许可证》以及所投标药品的《药品注册证》；</w:t>
      </w:r>
    </w:p>
    <w:p w14:paraId="631CCA62">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财务状况证明：供应商提供2024年度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14:paraId="277ED0C9">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税收缴纳证明：提供2024年1月以来任意一个月的依法缴纳税收的相关凭据（时间以税款所属日期为准、</w:t>
      </w:r>
      <w:r>
        <w:rPr>
          <w:rFonts w:hint="eastAsia" w:ascii="宋体" w:hAnsi="宋体" w:cs="宋体"/>
          <w:color w:val="000000"/>
          <w:sz w:val="24"/>
          <w:szCs w:val="24"/>
          <w:lang w:val="en-US" w:eastAsia="zh-CN"/>
        </w:rPr>
        <w:t>提供任意一种</w:t>
      </w:r>
      <w:r>
        <w:rPr>
          <w:rFonts w:hint="eastAsia" w:ascii="宋体" w:hAnsi="宋体" w:eastAsia="宋体" w:cs="宋体"/>
          <w:color w:val="000000"/>
          <w:sz w:val="24"/>
          <w:szCs w:val="24"/>
        </w:rPr>
        <w:t>税种</w:t>
      </w:r>
      <w:r>
        <w:rPr>
          <w:rFonts w:hint="eastAsia" w:ascii="宋体" w:hAnsi="宋体" w:cs="宋体"/>
          <w:color w:val="000000"/>
          <w:sz w:val="24"/>
          <w:szCs w:val="24"/>
          <w:lang w:val="en-US" w:eastAsia="zh-CN"/>
        </w:rPr>
        <w:t>即可</w:t>
      </w:r>
      <w:r>
        <w:rPr>
          <w:rFonts w:hint="eastAsia" w:ascii="宋体" w:hAnsi="宋体" w:eastAsia="宋体" w:cs="宋体"/>
          <w:color w:val="000000"/>
          <w:sz w:val="24"/>
          <w:szCs w:val="24"/>
        </w:rPr>
        <w:t>），凭据应有税务机关或代收机关的公章或业务专用章。依法免税或无须缴纳税收的供应商，应提供相应证明文件；</w:t>
      </w:r>
    </w:p>
    <w:p w14:paraId="35322474">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社会保障资金缴纳证明：提供2025年1月以来任意一个月的社会保障资金缴存单据或社保机构开具的社会保险参保缴费情况证明。依法不需要缴纳社会保障资金的供应商应提供相关文件证明；</w:t>
      </w:r>
    </w:p>
    <w:p w14:paraId="4151E7A4">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具有履行合同所必需的设备和专业技术能力的书面声明；</w:t>
      </w:r>
    </w:p>
    <w:p w14:paraId="259BD4D8">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法定代表人授权书：非法定代表人参加投标的，须提供法定代表人委托授权书、被授权人身份证复印件及2025年1月至今任意1个月社保缴纳证明；法定代表人参加投标时,只需提供法定代表人身份证；</w:t>
      </w:r>
    </w:p>
    <w:p w14:paraId="161583E8">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参加政府采购活动前3年内在经营活动中没有重大违法记录的书面</w:t>
      </w:r>
      <w:r>
        <w:rPr>
          <w:rFonts w:hint="eastAsia" w:ascii="宋体" w:hAnsi="宋体" w:cs="宋体"/>
          <w:color w:val="000000"/>
          <w:sz w:val="24"/>
          <w:szCs w:val="24"/>
          <w:lang w:val="en-US" w:eastAsia="zh-CN"/>
        </w:rPr>
        <w:t>承诺；</w:t>
      </w:r>
    </w:p>
    <w:p w14:paraId="2414B8DE">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4F14053">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单位负责人为同一人或者存在直接控股、管理关系的不同供应商，不得参加同一合同项下的政府采购活动。与采购人存在利害关系可能影响招标公正性的法人、其他组织或者个人，不得参加投标；</w:t>
      </w:r>
    </w:p>
    <w:p w14:paraId="02FA1247">
      <w:pPr>
        <w:pStyle w:val="23"/>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本项目不接受联合体投标：供应商需提供非联合体投标声明。</w:t>
      </w:r>
    </w:p>
    <w:p w14:paraId="51F1D434">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三、获取采购文件</w:t>
      </w:r>
    </w:p>
    <w:p w14:paraId="7529F7A3">
      <w:pPr>
        <w:pStyle w:val="23"/>
        <w:spacing w:line="360" w:lineRule="auto"/>
        <w:ind w:left="72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时间： </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025年0</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日 至 2025年09月</w:t>
      </w:r>
      <w:r>
        <w:rPr>
          <w:rFonts w:hint="eastAsia" w:ascii="宋体" w:hAnsi="宋体" w:cs="宋体"/>
          <w:color w:val="000000"/>
          <w:sz w:val="24"/>
          <w:szCs w:val="24"/>
          <w:lang w:val="en-US" w:eastAsia="zh-CN"/>
        </w:rPr>
        <w:t>17</w:t>
      </w:r>
      <w:r>
        <w:rPr>
          <w:rFonts w:hint="eastAsia" w:ascii="宋体" w:hAnsi="宋体" w:eastAsia="宋体" w:cs="宋体"/>
          <w:color w:val="000000"/>
          <w:sz w:val="24"/>
          <w:szCs w:val="24"/>
        </w:rPr>
        <w:t>日，每天上午 09:00:00 至 12:00:00 ，下午 14:00:00 至 17:00:00 （北京时间）</w:t>
      </w:r>
    </w:p>
    <w:p w14:paraId="047EF8FD">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途径：雁塔区雁翔路与南三环交汇处东北角旺座曲江F座1601室</w:t>
      </w:r>
    </w:p>
    <w:p w14:paraId="03A75328">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方式：现场获取</w:t>
      </w:r>
    </w:p>
    <w:p w14:paraId="7D3DAD4A">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售价：</w:t>
      </w:r>
      <w:r>
        <w:rPr>
          <w:rFonts w:hint="eastAsia" w:ascii="宋体" w:hAnsi="宋体" w:cs="宋体"/>
          <w:color w:val="000000"/>
          <w:sz w:val="24"/>
          <w:szCs w:val="24"/>
          <w:lang w:val="en-US" w:eastAsia="zh-CN"/>
        </w:rPr>
        <w:t>300</w:t>
      </w:r>
      <w:r>
        <w:rPr>
          <w:rFonts w:hint="eastAsia" w:ascii="宋体" w:hAnsi="宋体" w:eastAsia="宋体" w:cs="宋体"/>
          <w:color w:val="000000"/>
          <w:sz w:val="24"/>
          <w:szCs w:val="24"/>
        </w:rPr>
        <w:t>元</w:t>
      </w:r>
    </w:p>
    <w:p w14:paraId="431BD165">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四、响应文件提交</w:t>
      </w:r>
    </w:p>
    <w:p w14:paraId="7EDC76AC">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截止时间： 2025年09月</w:t>
      </w:r>
      <w:r>
        <w:rPr>
          <w:rFonts w:hint="eastAsia" w:ascii="宋体" w:hAnsi="宋体" w:cs="宋体"/>
          <w:color w:val="000000"/>
          <w:sz w:val="24"/>
          <w:szCs w:val="24"/>
          <w:lang w:val="en-US" w:eastAsia="zh-CN"/>
        </w:rPr>
        <w:t>19</w:t>
      </w:r>
      <w:r>
        <w:rPr>
          <w:rFonts w:hint="eastAsia" w:ascii="宋体" w:hAnsi="宋体" w:eastAsia="宋体" w:cs="宋体"/>
          <w:color w:val="000000"/>
          <w:sz w:val="24"/>
          <w:szCs w:val="24"/>
        </w:rPr>
        <w:t>日 09时30分00秒 （北京时间）</w:t>
      </w:r>
    </w:p>
    <w:p w14:paraId="55A704E7">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地点：雁塔区雁翔路与南三环交汇处东北角旺座曲江F座1601室</w:t>
      </w:r>
    </w:p>
    <w:p w14:paraId="2393CB18">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五、开启</w:t>
      </w:r>
    </w:p>
    <w:p w14:paraId="1BAF13C3">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时间： 2025年09月</w:t>
      </w:r>
      <w:r>
        <w:rPr>
          <w:rFonts w:hint="eastAsia" w:ascii="宋体" w:hAnsi="宋体" w:cs="宋体"/>
          <w:color w:val="000000"/>
          <w:sz w:val="24"/>
          <w:szCs w:val="24"/>
          <w:lang w:val="en-US" w:eastAsia="zh-CN"/>
        </w:rPr>
        <w:t>19</w:t>
      </w:r>
      <w:r>
        <w:rPr>
          <w:rFonts w:hint="eastAsia" w:ascii="宋体" w:hAnsi="宋体" w:eastAsia="宋体" w:cs="宋体"/>
          <w:color w:val="000000"/>
          <w:sz w:val="24"/>
          <w:szCs w:val="24"/>
        </w:rPr>
        <w:t>日 09时30分00秒 （北京时间）</w:t>
      </w:r>
    </w:p>
    <w:p w14:paraId="19571944">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地点：雁塔区雁翔路与南三环交汇处东北角旺座曲江F座1601室</w:t>
      </w:r>
    </w:p>
    <w:p w14:paraId="31A882E5">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六、公告期限</w:t>
      </w:r>
    </w:p>
    <w:p w14:paraId="49506F46">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自本公告发布之日起3个工作日。</w:t>
      </w:r>
    </w:p>
    <w:p w14:paraId="222943F1">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七、其他补充事宜</w:t>
      </w:r>
    </w:p>
    <w:p w14:paraId="65E71CFC">
      <w:pPr>
        <w:pStyle w:val="23"/>
        <w:spacing w:line="360" w:lineRule="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领取时间：</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025年0</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日 至 2025年09月</w:t>
      </w:r>
      <w:r>
        <w:rPr>
          <w:rFonts w:hint="eastAsia" w:ascii="宋体" w:hAnsi="宋体" w:cs="宋体"/>
          <w:color w:val="000000"/>
          <w:sz w:val="24"/>
          <w:szCs w:val="24"/>
          <w:lang w:val="en-US" w:eastAsia="zh-CN"/>
        </w:rPr>
        <w:t>17</w:t>
      </w:r>
      <w:r>
        <w:rPr>
          <w:rFonts w:hint="eastAsia" w:ascii="宋体" w:hAnsi="宋体" w:eastAsia="宋体" w:cs="宋体"/>
          <w:color w:val="000000"/>
          <w:sz w:val="24"/>
          <w:szCs w:val="24"/>
        </w:rPr>
        <w:t>日，每天上午 09:00:00 至12:00:00 ，下午 14:00:00 至 17:00:00 （北京时间</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节假日除外</w:t>
      </w:r>
      <w:r>
        <w:rPr>
          <w:rFonts w:hint="eastAsia" w:ascii="宋体" w:hAnsi="宋体" w:eastAsia="宋体" w:cs="宋体"/>
          <w:color w:val="000000"/>
          <w:sz w:val="24"/>
          <w:szCs w:val="24"/>
        </w:rPr>
        <w:t>），领取竞争性谈判文件时请携带介绍信原件（或授权委托书原件）以及经办人身份证原件及复印件加盖公章。</w:t>
      </w:r>
    </w:p>
    <w:p w14:paraId="62AE7613">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2、需要落实的政府采购政策:</w:t>
      </w:r>
    </w:p>
    <w:p w14:paraId="49099055">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(1)《政府采购促进中小企业发展管理办法》(财库(2020)46号)；</w:t>
      </w:r>
    </w:p>
    <w:p w14:paraId="17373931">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(2)《财政部司法部关于政府采购支持监狱企业发展有关问题的通知》(财库(2014)68号)；</w:t>
      </w:r>
    </w:p>
    <w:p w14:paraId="3BC5504B">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(3)《国务院办公厅关于建立政府强制采购节能产品制度的通知》(国发办(2007)51号)；</w:t>
      </w:r>
    </w:p>
    <w:p w14:paraId="5744472E">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(4)《三部门联合发布关于促进残疾人就业政府采购政策的通知》(财库(2017)141号)；</w:t>
      </w:r>
    </w:p>
    <w:p w14:paraId="53CEF07C">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(5)《财政部发展改革委生态环境部市场监管总局关于调整优化节能产品、环境标志产品政府采购执行机制的通知》(财库(2019)9号)；</w:t>
      </w:r>
    </w:p>
    <w:p w14:paraId="490421E0">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(6)陕西省财政厅关于印发《陕西省中小企业政府采购信用融资办法》(陕财办采(2018)23号)；</w:t>
      </w:r>
    </w:p>
    <w:p w14:paraId="673C43A9">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(7)《财政部农业农村部国家乡村振兴局关于运用政府采购政策支持乡村产业振兴的通知》(财库(2021)19号)；</w:t>
      </w:r>
    </w:p>
    <w:p w14:paraId="3426B8FA">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(8)《财政部农业农村部国家乡村振兴局 中华全国供销合作总社关于印发〈关于深入开展政府采购脱贫地区农副产品工作推进乡村产业振兴的实施意见》的通知》(财库(2021)20号)；</w:t>
      </w:r>
    </w:p>
    <w:p w14:paraId="0A1ABD6B">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(9)《陕西省财政厅关于进一步加强政府绿色采购有关问题的通知》(陕财办采(2021)29号)；</w:t>
      </w:r>
    </w:p>
    <w:p w14:paraId="632E8C0F">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(10)陕西省财政厅《关于加快推进我省中小企业政府采购信用融资工作的通知》(陕财办采(2020)15号)；</w:t>
      </w:r>
    </w:p>
    <w:p w14:paraId="5866A3DC">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(11)《关于进一步加大政府采购支持中小企业力度的通知》(财库(2022)19号)；</w:t>
      </w:r>
    </w:p>
    <w:p w14:paraId="35EE6E6A">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(12)《财政部住房城乡建设部工业和信息化部关于扩大政府采购绿色建材促进建筑品质提升政策实施范围的通知》(财库(2022)35号)；</w:t>
      </w:r>
    </w:p>
    <w:p w14:paraId="3A77F2D3">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(13)《财政部关于在政府采购活动中落实平等对待内外资企业有关政策的通知》(财库(2021)35号)；</w:t>
      </w:r>
    </w:p>
    <w:p w14:paraId="0E7F5049">
      <w:pPr>
        <w:pStyle w:val="23"/>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(14)其他需要落实的政府采购政策，详见谈判文件。</w:t>
      </w:r>
    </w:p>
    <w:p w14:paraId="09CEADB8">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八、对本次招标提出询问，请按以下方式联系</w:t>
      </w:r>
    </w:p>
    <w:p w14:paraId="0F7DAC4E">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1.采购人信息</w:t>
      </w:r>
    </w:p>
    <w:p w14:paraId="0B3A6A7A">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名称：陕西中医药大学附属医院</w:t>
      </w:r>
    </w:p>
    <w:p w14:paraId="153EC292">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地址：陕西省咸阳市渭阳西路副2号</w:t>
      </w:r>
    </w:p>
    <w:p w14:paraId="13BD1605">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联系方式：029-33320910</w:t>
      </w:r>
    </w:p>
    <w:p w14:paraId="34C3E1D6">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2.采购代理机构信息</w:t>
      </w:r>
    </w:p>
    <w:p w14:paraId="069FFBFF">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名称：西北（陕西）国际工程造价咨询有限公司</w:t>
      </w:r>
    </w:p>
    <w:p w14:paraId="3359ED5F">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地址：雁塔区雁翔路与南三环交汇处东北角旺座曲江F座1601室</w:t>
      </w:r>
    </w:p>
    <w:p w14:paraId="6EAD04F8">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联系方式：029-89195131</w:t>
      </w:r>
    </w:p>
    <w:p w14:paraId="5EDB0992">
      <w:pPr>
        <w:keepNext w:val="0"/>
        <w:keepLines w:val="0"/>
        <w:pageBreakBefore w:val="0"/>
        <w:widowControl/>
        <w:wordWrap/>
        <w:overflowPunct/>
        <w:topLinePunct w:val="0"/>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3.项目联系方式</w:t>
      </w:r>
    </w:p>
    <w:p w14:paraId="5F39FDAD">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项目联系人：胡丹、岳迁迁、吴浩强</w:t>
      </w:r>
    </w:p>
    <w:p w14:paraId="2C541DB5">
      <w:pPr>
        <w:pStyle w:val="23"/>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电话：029-89195131</w:t>
      </w:r>
    </w:p>
    <w:p w14:paraId="7A9EE217">
      <w:pPr>
        <w:pStyle w:val="2"/>
        <w:numPr>
          <w:ilvl w:val="0"/>
          <w:numId w:val="0"/>
        </w:numPr>
        <w:bidi w:val="0"/>
        <w:spacing w:line="240" w:lineRule="auto"/>
        <w:jc w:val="center"/>
        <w:rPr>
          <w:rFonts w:hint="default"/>
          <w:color w:val="000000"/>
        </w:rPr>
      </w:pPr>
      <w:r>
        <w:rPr>
          <w:rFonts w:ascii="宋体" w:hAnsi="宋体" w:eastAsia="宋体" w:cs="宋体"/>
          <w:b/>
          <w:color w:val="000000"/>
        </w:rPr>
        <w:br w:type="page"/>
      </w:r>
      <w:bookmarkStart w:id="2" w:name="_Toc25106"/>
      <w:r>
        <w:rPr>
          <w:color w:val="000000"/>
        </w:rPr>
        <w:t xml:space="preserve">第二章 </w:t>
      </w:r>
      <w:r>
        <w:rPr>
          <w:rFonts w:hint="eastAsia"/>
          <w:color w:val="000000"/>
          <w:lang w:eastAsia="zh-CN"/>
        </w:rPr>
        <w:t>供应商</w:t>
      </w:r>
      <w:r>
        <w:rPr>
          <w:color w:val="000000"/>
        </w:rPr>
        <w:t>须知</w:t>
      </w:r>
      <w:bookmarkEnd w:id="0"/>
      <w:bookmarkEnd w:id="2"/>
    </w:p>
    <w:p w14:paraId="5B6425FB">
      <w:pPr>
        <w:pStyle w:val="23"/>
        <w:outlineLvl w:val="9"/>
        <w:rPr>
          <w:rFonts w:hint="default" w:ascii="宋体" w:hAnsi="宋体" w:eastAsia="宋体" w:cs="宋体"/>
          <w:color w:val="000000"/>
        </w:rPr>
      </w:pPr>
      <w:r>
        <w:rPr>
          <w:rFonts w:ascii="宋体" w:hAnsi="宋体" w:eastAsia="宋体" w:cs="宋体"/>
          <w:b/>
          <w:color w:val="000000"/>
          <w:sz w:val="28"/>
        </w:rPr>
        <w:t>2.1</w:t>
      </w:r>
      <w:r>
        <w:rPr>
          <w:rFonts w:hint="eastAsia" w:ascii="宋体" w:hAnsi="宋体" w:eastAsia="宋体" w:cs="宋体"/>
          <w:b/>
          <w:color w:val="000000"/>
          <w:sz w:val="28"/>
          <w:lang w:eastAsia="zh-CN"/>
        </w:rPr>
        <w:t>供应商</w:t>
      </w:r>
      <w:r>
        <w:rPr>
          <w:rFonts w:ascii="宋体" w:hAnsi="宋体" w:eastAsia="宋体" w:cs="宋体"/>
          <w:b/>
          <w:color w:val="000000"/>
          <w:sz w:val="28"/>
        </w:rPr>
        <w:t>须知前附表</w:t>
      </w:r>
    </w:p>
    <w:tbl>
      <w:tblPr>
        <w:tblStyle w:val="25"/>
        <w:tblpPr w:leftFromText="180" w:rightFromText="180" w:vertAnchor="text" w:horzAnchor="page" w:tblpX="1473" w:tblpY="94"/>
        <w:tblOverlap w:val="never"/>
        <w:tblW w:w="92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1779"/>
        <w:gridCol w:w="6524"/>
      </w:tblGrid>
      <w:tr w14:paraId="30F2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atLeast"/>
        </w:trPr>
        <w:tc>
          <w:tcPr>
            <w:tcW w:w="925" w:type="dxa"/>
            <w:noWrap w:val="0"/>
            <w:vAlign w:val="top"/>
          </w:tcPr>
          <w:p w14:paraId="7B9E6918">
            <w:pPr>
              <w:pStyle w:val="24"/>
              <w:spacing w:before="136" w:line="219" w:lineRule="auto"/>
              <w:ind w:left="129"/>
              <w:rPr>
                <w:color w:val="000000"/>
                <w:sz w:val="21"/>
                <w:szCs w:val="21"/>
              </w:rPr>
            </w:pPr>
            <w:r>
              <w:rPr>
                <w:b/>
                <w:bCs/>
                <w:color w:val="000000"/>
                <w:spacing w:val="-6"/>
                <w:sz w:val="21"/>
                <w:szCs w:val="21"/>
              </w:rPr>
              <w:t>条款号</w:t>
            </w:r>
          </w:p>
        </w:tc>
        <w:tc>
          <w:tcPr>
            <w:tcW w:w="1779" w:type="dxa"/>
            <w:noWrap w:val="0"/>
            <w:vAlign w:val="top"/>
          </w:tcPr>
          <w:p w14:paraId="247D7977">
            <w:pPr>
              <w:pStyle w:val="24"/>
              <w:spacing w:before="136" w:line="219" w:lineRule="auto"/>
              <w:ind w:left="193"/>
              <w:rPr>
                <w:color w:val="000000"/>
                <w:sz w:val="21"/>
                <w:szCs w:val="21"/>
              </w:rPr>
            </w:pPr>
            <w:r>
              <w:rPr>
                <w:b/>
                <w:bCs/>
                <w:color w:val="000000"/>
                <w:spacing w:val="-4"/>
                <w:sz w:val="21"/>
                <w:szCs w:val="21"/>
              </w:rPr>
              <w:t>条款内容提示</w:t>
            </w:r>
          </w:p>
        </w:tc>
        <w:tc>
          <w:tcPr>
            <w:tcW w:w="6524" w:type="dxa"/>
            <w:noWrap w:val="0"/>
            <w:vAlign w:val="top"/>
          </w:tcPr>
          <w:p w14:paraId="068486D5">
            <w:pPr>
              <w:pStyle w:val="24"/>
              <w:spacing w:before="136" w:line="219" w:lineRule="auto"/>
              <w:ind w:left="2626"/>
              <w:rPr>
                <w:color w:val="000000"/>
                <w:sz w:val="21"/>
                <w:szCs w:val="21"/>
              </w:rPr>
            </w:pPr>
            <w:r>
              <w:rPr>
                <w:b/>
                <w:bCs/>
                <w:color w:val="000000"/>
                <w:spacing w:val="-19"/>
                <w:sz w:val="21"/>
                <w:szCs w:val="21"/>
              </w:rPr>
              <w:t>编</w:t>
            </w:r>
            <w:r>
              <w:rPr>
                <w:color w:val="000000"/>
                <w:spacing w:val="17"/>
                <w:sz w:val="21"/>
                <w:szCs w:val="21"/>
              </w:rPr>
              <w:t xml:space="preserve"> </w:t>
            </w:r>
            <w:r>
              <w:rPr>
                <w:b/>
                <w:bCs/>
                <w:color w:val="000000"/>
                <w:spacing w:val="-19"/>
                <w:sz w:val="21"/>
                <w:szCs w:val="21"/>
              </w:rPr>
              <w:t>列</w:t>
            </w:r>
            <w:r>
              <w:rPr>
                <w:color w:val="000000"/>
                <w:spacing w:val="39"/>
                <w:sz w:val="21"/>
                <w:szCs w:val="21"/>
              </w:rPr>
              <w:t xml:space="preserve"> </w:t>
            </w:r>
            <w:r>
              <w:rPr>
                <w:b/>
                <w:bCs/>
                <w:color w:val="000000"/>
                <w:spacing w:val="-19"/>
                <w:sz w:val="21"/>
                <w:szCs w:val="21"/>
              </w:rPr>
              <w:t>内</w:t>
            </w:r>
            <w:r>
              <w:rPr>
                <w:color w:val="000000"/>
                <w:spacing w:val="14"/>
                <w:sz w:val="21"/>
                <w:szCs w:val="21"/>
              </w:rPr>
              <w:t xml:space="preserve"> </w:t>
            </w:r>
            <w:r>
              <w:rPr>
                <w:b/>
                <w:bCs/>
                <w:color w:val="000000"/>
                <w:spacing w:val="-19"/>
                <w:sz w:val="21"/>
                <w:szCs w:val="21"/>
              </w:rPr>
              <w:t>容</w:t>
            </w:r>
          </w:p>
        </w:tc>
      </w:tr>
      <w:tr w14:paraId="4D3BF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925" w:type="dxa"/>
            <w:noWrap w:val="0"/>
            <w:vAlign w:val="center"/>
          </w:tcPr>
          <w:p w14:paraId="5BB81A01">
            <w:pPr>
              <w:pStyle w:val="24"/>
              <w:spacing w:before="78" w:line="239" w:lineRule="auto"/>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pacing w:val="-5"/>
                <w:sz w:val="21"/>
                <w:szCs w:val="21"/>
                <w:lang w:val="en-US" w:eastAsia="zh-CN"/>
              </w:rPr>
              <w:t>1</w:t>
            </w:r>
          </w:p>
        </w:tc>
        <w:tc>
          <w:tcPr>
            <w:tcW w:w="1779" w:type="dxa"/>
            <w:noWrap w:val="0"/>
            <w:vAlign w:val="center"/>
          </w:tcPr>
          <w:p w14:paraId="6878FEA9">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采购人</w:t>
            </w:r>
          </w:p>
        </w:tc>
        <w:tc>
          <w:tcPr>
            <w:tcW w:w="6524" w:type="dxa"/>
            <w:noWrap w:val="0"/>
            <w:vAlign w:val="top"/>
          </w:tcPr>
          <w:p w14:paraId="5D11CBB1">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名  称：陕西中医药大学附属医院</w:t>
            </w:r>
          </w:p>
          <w:p w14:paraId="72212FFE">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地  址：陕西省咸阳市渭阳西路副2号</w:t>
            </w:r>
          </w:p>
          <w:p w14:paraId="35A79652">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val="en-US" w:eastAsia="zh-CN"/>
              </w:rPr>
              <w:t>田</w:t>
            </w:r>
            <w:r>
              <w:rPr>
                <w:rFonts w:hint="eastAsia" w:ascii="宋体" w:hAnsi="宋体" w:eastAsia="宋体" w:cs="宋体"/>
                <w:color w:val="000000"/>
                <w:sz w:val="21"/>
                <w:szCs w:val="21"/>
              </w:rPr>
              <w:t>老师</w:t>
            </w:r>
          </w:p>
          <w:p w14:paraId="2DCB1329">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电  话：029-33320910</w:t>
            </w:r>
          </w:p>
        </w:tc>
      </w:tr>
      <w:tr w14:paraId="38B4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925" w:type="dxa"/>
            <w:noWrap w:val="0"/>
            <w:vAlign w:val="center"/>
          </w:tcPr>
          <w:p w14:paraId="29AFC970">
            <w:pPr>
              <w:pStyle w:val="24"/>
              <w:spacing w:before="78" w:line="23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5"/>
                <w:sz w:val="21"/>
                <w:szCs w:val="21"/>
              </w:rPr>
              <w:t>2</w:t>
            </w:r>
          </w:p>
        </w:tc>
        <w:tc>
          <w:tcPr>
            <w:tcW w:w="1779" w:type="dxa"/>
            <w:noWrap w:val="0"/>
            <w:vAlign w:val="center"/>
          </w:tcPr>
          <w:p w14:paraId="7744FAA1">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采购代理机构</w:t>
            </w:r>
          </w:p>
        </w:tc>
        <w:tc>
          <w:tcPr>
            <w:tcW w:w="6524" w:type="dxa"/>
            <w:noWrap w:val="0"/>
            <w:vAlign w:val="top"/>
          </w:tcPr>
          <w:p w14:paraId="1D407F4F">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名  称：西北（陕西）国际工程造价咨询有限公司</w:t>
            </w:r>
          </w:p>
          <w:p w14:paraId="0CEF674F">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地  址：雁塔区雁翔路与南三环交汇处东北角旺座曲江F座1601室</w:t>
            </w:r>
          </w:p>
          <w:p w14:paraId="48BF1B2A">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电  话：029-89195131</w:t>
            </w:r>
          </w:p>
          <w:p w14:paraId="649CAB79">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邮  编：710061</w:t>
            </w:r>
          </w:p>
        </w:tc>
      </w:tr>
      <w:tr w14:paraId="7503D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center"/>
          </w:tcPr>
          <w:p w14:paraId="429FB96F">
            <w:pPr>
              <w:pStyle w:val="24"/>
              <w:spacing w:before="78" w:line="23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5"/>
                <w:sz w:val="21"/>
                <w:szCs w:val="21"/>
              </w:rPr>
              <w:t>3</w:t>
            </w:r>
          </w:p>
        </w:tc>
        <w:tc>
          <w:tcPr>
            <w:tcW w:w="1779" w:type="dxa"/>
            <w:noWrap w:val="0"/>
            <w:vAlign w:val="center"/>
          </w:tcPr>
          <w:p w14:paraId="6502E3F0">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采购预算</w:t>
            </w:r>
          </w:p>
        </w:tc>
        <w:tc>
          <w:tcPr>
            <w:tcW w:w="6524" w:type="dxa"/>
            <w:noWrap w:val="0"/>
            <w:vAlign w:val="center"/>
          </w:tcPr>
          <w:p w14:paraId="572021A1">
            <w:pPr>
              <w:bidi w:val="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600000元</w:t>
            </w:r>
          </w:p>
        </w:tc>
      </w:tr>
      <w:tr w14:paraId="41A4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top"/>
          </w:tcPr>
          <w:p w14:paraId="3FDD87E4">
            <w:pPr>
              <w:pStyle w:val="24"/>
              <w:spacing w:before="78" w:line="239" w:lineRule="auto"/>
              <w:jc w:val="center"/>
              <w:rPr>
                <w:rFonts w:hint="default" w:ascii="宋体" w:hAnsi="宋体" w:eastAsia="宋体" w:cs="宋体"/>
                <w:b w:val="0"/>
                <w:bCs w:val="0"/>
                <w:color w:val="000000"/>
                <w:spacing w:val="-4"/>
                <w:sz w:val="21"/>
                <w:szCs w:val="21"/>
                <w:lang w:val="en-US" w:eastAsia="zh-CN"/>
              </w:rPr>
            </w:pPr>
            <w:r>
              <w:rPr>
                <w:rFonts w:hint="eastAsia" w:ascii="宋体" w:hAnsi="宋体" w:eastAsia="宋体" w:cs="宋体"/>
                <w:b w:val="0"/>
                <w:bCs w:val="0"/>
                <w:color w:val="000000"/>
                <w:spacing w:val="-4"/>
                <w:sz w:val="21"/>
                <w:szCs w:val="21"/>
                <w:lang w:val="en-US" w:eastAsia="zh-CN"/>
              </w:rPr>
              <w:t>4</w:t>
            </w:r>
          </w:p>
        </w:tc>
        <w:tc>
          <w:tcPr>
            <w:tcW w:w="1779" w:type="dxa"/>
            <w:noWrap w:val="0"/>
            <w:vAlign w:val="center"/>
          </w:tcPr>
          <w:p w14:paraId="581173D3">
            <w:pPr>
              <w:bidi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供货</w:t>
            </w:r>
            <w:r>
              <w:rPr>
                <w:rFonts w:hint="eastAsia" w:ascii="宋体" w:hAnsi="宋体" w:eastAsia="宋体" w:cs="宋体"/>
                <w:color w:val="000000"/>
                <w:sz w:val="21"/>
                <w:szCs w:val="21"/>
              </w:rPr>
              <w:t>期限</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即</w:t>
            </w:r>
            <w:r>
              <w:rPr>
                <w:rFonts w:hint="eastAsia" w:ascii="宋体" w:hAnsi="宋体" w:eastAsia="宋体" w:cs="宋体"/>
                <w:color w:val="000000"/>
                <w:sz w:val="21"/>
                <w:szCs w:val="21"/>
              </w:rPr>
              <w:t>合同履行期限</w:t>
            </w:r>
            <w:r>
              <w:rPr>
                <w:rFonts w:hint="eastAsia" w:ascii="宋体" w:hAnsi="宋体" w:eastAsia="宋体" w:cs="宋体"/>
                <w:color w:val="000000"/>
                <w:sz w:val="21"/>
                <w:szCs w:val="21"/>
                <w:lang w:eastAsia="zh-CN"/>
              </w:rPr>
              <w:t>）</w:t>
            </w:r>
          </w:p>
        </w:tc>
        <w:tc>
          <w:tcPr>
            <w:tcW w:w="6524" w:type="dxa"/>
            <w:noWrap w:val="0"/>
            <w:vAlign w:val="center"/>
          </w:tcPr>
          <w:p w14:paraId="48053933">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lang w:val="en-US" w:eastAsia="zh-CN"/>
              </w:rPr>
              <w:t>自合同签订执行之日起1年</w:t>
            </w:r>
          </w:p>
        </w:tc>
      </w:tr>
      <w:tr w14:paraId="1AFC4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top"/>
          </w:tcPr>
          <w:p w14:paraId="2ABF092E">
            <w:pPr>
              <w:pStyle w:val="24"/>
              <w:spacing w:before="78" w:line="239" w:lineRule="auto"/>
              <w:jc w:val="center"/>
              <w:rPr>
                <w:rFonts w:hint="eastAsia" w:ascii="宋体" w:hAnsi="宋体" w:eastAsia="宋体" w:cs="宋体"/>
                <w:b w:val="0"/>
                <w:bCs w:val="0"/>
                <w:color w:val="000000"/>
                <w:spacing w:val="-4"/>
                <w:sz w:val="21"/>
                <w:szCs w:val="21"/>
                <w:lang w:val="en-US" w:eastAsia="zh-CN"/>
              </w:rPr>
            </w:pPr>
          </w:p>
          <w:p w14:paraId="190BF89C">
            <w:pPr>
              <w:pStyle w:val="24"/>
              <w:spacing w:before="78" w:line="239" w:lineRule="auto"/>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spacing w:val="-4"/>
                <w:sz w:val="21"/>
                <w:szCs w:val="21"/>
                <w:lang w:val="en-US" w:eastAsia="zh-CN"/>
              </w:rPr>
              <w:t>5</w:t>
            </w:r>
          </w:p>
        </w:tc>
        <w:tc>
          <w:tcPr>
            <w:tcW w:w="1779" w:type="dxa"/>
            <w:noWrap w:val="0"/>
            <w:vAlign w:val="center"/>
          </w:tcPr>
          <w:p w14:paraId="46E903F4">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交货期</w:t>
            </w:r>
          </w:p>
        </w:tc>
        <w:tc>
          <w:tcPr>
            <w:tcW w:w="6524" w:type="dxa"/>
            <w:noWrap w:val="0"/>
            <w:vAlign w:val="center"/>
          </w:tcPr>
          <w:p w14:paraId="1CD6EE00">
            <w:pPr>
              <w:bidi w:val="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采购人以电话、微信、邮件或传真等形式于用药前一个自然日16:00前通知成交人第二天所需药品数量并指定交货时间及地点，成交人收到采购人通知后以电话、微信、邮件或传真等形式予以确认并告知采购人药品生产时间，并按采购人要求配送至医院指定地点。</w:t>
            </w:r>
          </w:p>
        </w:tc>
      </w:tr>
      <w:tr w14:paraId="201A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top"/>
          </w:tcPr>
          <w:p w14:paraId="3DBFAED8">
            <w:pPr>
              <w:pStyle w:val="24"/>
              <w:spacing w:before="78" w:line="360" w:lineRule="auto"/>
              <w:jc w:val="center"/>
              <w:rPr>
                <w:rFonts w:hint="eastAsia" w:ascii="宋体" w:hAnsi="宋体" w:eastAsia="宋体" w:cs="宋体"/>
                <w:b w:val="0"/>
                <w:bCs w:val="0"/>
                <w:color w:val="000000"/>
                <w:spacing w:val="-7"/>
                <w:sz w:val="21"/>
                <w:szCs w:val="21"/>
                <w:lang w:val="en-US" w:eastAsia="zh-CN"/>
              </w:rPr>
            </w:pPr>
          </w:p>
          <w:p w14:paraId="17EBD570">
            <w:pPr>
              <w:pStyle w:val="24"/>
              <w:spacing w:before="78" w:line="360" w:lineRule="auto"/>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6</w:t>
            </w:r>
          </w:p>
        </w:tc>
        <w:tc>
          <w:tcPr>
            <w:tcW w:w="1779" w:type="dxa"/>
            <w:noWrap w:val="0"/>
            <w:vAlign w:val="center"/>
          </w:tcPr>
          <w:p w14:paraId="2F797E1A">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质保期</w:t>
            </w:r>
          </w:p>
        </w:tc>
        <w:tc>
          <w:tcPr>
            <w:tcW w:w="6524" w:type="dxa"/>
            <w:noWrap w:val="0"/>
            <w:vAlign w:val="center"/>
          </w:tcPr>
          <w:p w14:paraId="60CCFD9B">
            <w:pPr>
              <w:bidi w:val="0"/>
              <w:jc w:val="both"/>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放射性药品具有衰变特性，因此每次发货为同一批号，在院方使用期间内，</w:t>
            </w:r>
            <w:r>
              <w:rPr>
                <w:rFonts w:hint="eastAsia" w:ascii="宋体" w:hAnsi="宋体" w:eastAsia="宋体" w:cs="宋体"/>
                <w:color w:val="000000"/>
                <w:sz w:val="21"/>
                <w:szCs w:val="21"/>
                <w:lang w:val="en-US" w:eastAsia="zh-CN"/>
              </w:rPr>
              <w:t>成交人</w:t>
            </w:r>
            <w:r>
              <w:rPr>
                <w:rFonts w:hint="eastAsia" w:ascii="宋体" w:hAnsi="宋体" w:eastAsia="宋体" w:cs="宋体"/>
                <w:color w:val="000000"/>
                <w:kern w:val="2"/>
                <w:sz w:val="21"/>
                <w:szCs w:val="21"/>
                <w:lang w:val="en-US" w:eastAsia="zh-CN" w:bidi="ar-SA"/>
              </w:rPr>
              <w:t>应对所提供放射性药品的质量和由于放射性药品质量原因而造成的后果负责。若出现质量问题的，</w:t>
            </w:r>
            <w:r>
              <w:rPr>
                <w:rFonts w:hint="eastAsia" w:ascii="宋体" w:hAnsi="宋体" w:eastAsia="宋体" w:cs="宋体"/>
                <w:color w:val="000000"/>
                <w:sz w:val="21"/>
                <w:szCs w:val="21"/>
                <w:lang w:val="en-US" w:eastAsia="zh-CN"/>
              </w:rPr>
              <w:t>成交人</w:t>
            </w:r>
            <w:r>
              <w:rPr>
                <w:rFonts w:hint="eastAsia" w:ascii="宋体" w:hAnsi="宋体" w:eastAsia="宋体" w:cs="宋体"/>
                <w:color w:val="000000"/>
                <w:kern w:val="2"/>
                <w:sz w:val="21"/>
                <w:szCs w:val="21"/>
                <w:lang w:val="en-US" w:eastAsia="zh-CN" w:bidi="ar-SA"/>
              </w:rPr>
              <w:t>应及时予以补发并承担造成相应的损失。</w:t>
            </w:r>
          </w:p>
        </w:tc>
      </w:tr>
      <w:tr w14:paraId="35CA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top"/>
          </w:tcPr>
          <w:p w14:paraId="3F2CB7D9">
            <w:pPr>
              <w:pStyle w:val="24"/>
              <w:spacing w:before="78" w:line="239" w:lineRule="auto"/>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7</w:t>
            </w:r>
          </w:p>
        </w:tc>
        <w:tc>
          <w:tcPr>
            <w:tcW w:w="1779" w:type="dxa"/>
            <w:noWrap w:val="0"/>
            <w:vAlign w:val="center"/>
          </w:tcPr>
          <w:p w14:paraId="6D17A2C4">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联合体谈判</w:t>
            </w:r>
          </w:p>
        </w:tc>
        <w:tc>
          <w:tcPr>
            <w:tcW w:w="6524" w:type="dxa"/>
            <w:noWrap w:val="0"/>
            <w:vAlign w:val="center"/>
          </w:tcPr>
          <w:p w14:paraId="311B9C9D">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不接受</w:t>
            </w:r>
          </w:p>
        </w:tc>
      </w:tr>
      <w:tr w14:paraId="0DA2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top"/>
          </w:tcPr>
          <w:p w14:paraId="52CF5CD2">
            <w:pPr>
              <w:pStyle w:val="24"/>
              <w:spacing w:before="78" w:line="239" w:lineRule="auto"/>
              <w:jc w:val="center"/>
              <w:rPr>
                <w:rFonts w:hint="eastAsia"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8</w:t>
            </w:r>
          </w:p>
        </w:tc>
        <w:tc>
          <w:tcPr>
            <w:tcW w:w="1779" w:type="dxa"/>
            <w:noWrap w:val="0"/>
            <w:vAlign w:val="center"/>
          </w:tcPr>
          <w:p w14:paraId="13CBA5ED">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采购进口产品</w:t>
            </w:r>
          </w:p>
        </w:tc>
        <w:tc>
          <w:tcPr>
            <w:tcW w:w="6524" w:type="dxa"/>
            <w:noWrap w:val="0"/>
            <w:vAlign w:val="center"/>
          </w:tcPr>
          <w:p w14:paraId="21C3C455">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不允许</w:t>
            </w:r>
          </w:p>
        </w:tc>
      </w:tr>
      <w:tr w14:paraId="7B12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5" w:type="dxa"/>
            <w:noWrap w:val="0"/>
            <w:vAlign w:val="center"/>
          </w:tcPr>
          <w:p w14:paraId="4F8ECC7F">
            <w:pPr>
              <w:pStyle w:val="24"/>
              <w:spacing w:before="78" w:line="239" w:lineRule="auto"/>
              <w:jc w:val="center"/>
              <w:rPr>
                <w:rFonts w:hint="eastAsia"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9</w:t>
            </w:r>
          </w:p>
        </w:tc>
        <w:tc>
          <w:tcPr>
            <w:tcW w:w="1779" w:type="dxa"/>
            <w:noWrap w:val="0"/>
            <w:vAlign w:val="center"/>
          </w:tcPr>
          <w:p w14:paraId="7DD93BAD">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是否允许递交备选方案</w:t>
            </w:r>
          </w:p>
        </w:tc>
        <w:tc>
          <w:tcPr>
            <w:tcW w:w="6524" w:type="dxa"/>
            <w:noWrap w:val="0"/>
            <w:vAlign w:val="center"/>
          </w:tcPr>
          <w:p w14:paraId="0600C140">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不允许</w:t>
            </w:r>
          </w:p>
        </w:tc>
      </w:tr>
      <w:tr w14:paraId="1F3BB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925" w:type="dxa"/>
            <w:noWrap w:val="0"/>
            <w:vAlign w:val="center"/>
          </w:tcPr>
          <w:p w14:paraId="1B4871F8">
            <w:pPr>
              <w:pStyle w:val="24"/>
              <w:spacing w:before="78" w:line="239" w:lineRule="auto"/>
              <w:jc w:val="center"/>
              <w:rPr>
                <w:rFonts w:hint="eastAsia"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10</w:t>
            </w:r>
          </w:p>
        </w:tc>
        <w:tc>
          <w:tcPr>
            <w:tcW w:w="1779" w:type="dxa"/>
            <w:noWrap w:val="0"/>
            <w:vAlign w:val="center"/>
          </w:tcPr>
          <w:p w14:paraId="358C572D">
            <w:pPr>
              <w:bidi w:val="0"/>
              <w:jc w:val="center"/>
              <w:rPr>
                <w:rFonts w:hint="eastAsia" w:ascii="宋体" w:hAnsi="宋体" w:eastAsia="宋体" w:cs="宋体"/>
                <w:color w:val="000000"/>
                <w:sz w:val="21"/>
                <w:szCs w:val="21"/>
              </w:rPr>
            </w:pPr>
          </w:p>
          <w:p w14:paraId="0F8C2D25">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资格证明文件</w:t>
            </w:r>
          </w:p>
        </w:tc>
        <w:tc>
          <w:tcPr>
            <w:tcW w:w="6524" w:type="dxa"/>
            <w:noWrap w:val="0"/>
            <w:vAlign w:val="top"/>
          </w:tcPr>
          <w:p w14:paraId="2AF2014A">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(1)具有独立承担民事责任能力的法人、其他组织或自然人：提供合法有效的统一社会信用代码营业执照（事业单位提供事业单位法人证书，自然人应提供身份证）；</w:t>
            </w:r>
          </w:p>
          <w:p w14:paraId="25BA6A66">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供应商为经营企业时，须提供《放射性药品经营许可证》《辐射安全许可证》所投标药品的《药品注册证》及药品制造商的《药品生产许可证》；供应商为生产企业时，须提供《放射性药品生产许可证》《放射性药品经营许可证》《辐射安全许可证》以及所投标药品的《药品注册证》；</w:t>
            </w:r>
          </w:p>
          <w:p w14:paraId="5F6BD08A">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财务状况证明：供应商提供2024年度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14:paraId="6FDBADD7">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税收缴纳证明：提供2024年1月以来任意一个月的依法缴纳税收的相关凭据（时间以税款所属日期为准、提供任意一种税种即可），凭据应有税务机关或代收机关的公章或业务专用章。依法免税或无须缴纳税收的供应商，应提供相应证明文件；</w:t>
            </w:r>
          </w:p>
          <w:p w14:paraId="50CCE00E">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(5)社会保障资金缴纳证明：提供2025年1月以来任意一个月的社会保障资金缴存单据或社保机构开具的社会保险参保缴费情况证明。依法不需要缴纳社会保障资金的供应商应提供相关文件证明；</w:t>
            </w:r>
          </w:p>
          <w:p w14:paraId="4F0FE933">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(6)具有履行合同所必需的设备和专业技术能力的书面声明；</w:t>
            </w:r>
          </w:p>
          <w:p w14:paraId="45FCC240">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(7)法定代表人授权书：非法定代表人参加投标的，须提供法定代表人委托授权书、被授权人身份证复印件及2025年1月至今任意1个月社保缴纳证明；法定代表人参加投标时,只需提供法定代表人身份证；</w:t>
            </w:r>
          </w:p>
          <w:p w14:paraId="082C82C2">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(8)参加政府采购活动前3年内在经营活动中没有重大违法记录的书面承诺；</w:t>
            </w:r>
          </w:p>
          <w:p w14:paraId="11F22BAD">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41E75E8">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(10)单位负责人为同一人或者存在直接控股、管理关系的不同供应商，不得参加同一合同项下的政府采购活动。与采购人存在利害关系可能影响招标公正性的法人、其他组织或者个人，不得参加投标；</w:t>
            </w:r>
          </w:p>
          <w:p w14:paraId="1448F45D">
            <w:pPr>
              <w:bidi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(11)本项目不接受联合体投标：供应商需提供非联合体投标声明。</w:t>
            </w:r>
          </w:p>
        </w:tc>
      </w:tr>
      <w:tr w14:paraId="1F02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25" w:type="dxa"/>
            <w:noWrap w:val="0"/>
            <w:vAlign w:val="center"/>
          </w:tcPr>
          <w:p w14:paraId="74766614">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11</w:t>
            </w:r>
          </w:p>
        </w:tc>
        <w:tc>
          <w:tcPr>
            <w:tcW w:w="1779" w:type="dxa"/>
            <w:noWrap w:val="0"/>
            <w:vAlign w:val="center"/>
          </w:tcPr>
          <w:p w14:paraId="5F9FB5E9">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谈判保证金</w:t>
            </w:r>
          </w:p>
        </w:tc>
        <w:tc>
          <w:tcPr>
            <w:tcW w:w="6524" w:type="dxa"/>
            <w:noWrap w:val="0"/>
            <w:vAlign w:val="center"/>
          </w:tcPr>
          <w:p w14:paraId="0BF6F11A">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不</w:t>
            </w:r>
            <w:r>
              <w:rPr>
                <w:rFonts w:hint="eastAsia" w:ascii="宋体" w:hAnsi="宋体" w:eastAsia="宋体" w:cs="宋体"/>
                <w:color w:val="000000"/>
                <w:sz w:val="21"/>
                <w:szCs w:val="21"/>
                <w:lang w:val="en-US" w:eastAsia="zh-CN"/>
              </w:rPr>
              <w:t>缴纳</w:t>
            </w:r>
          </w:p>
        </w:tc>
      </w:tr>
      <w:tr w14:paraId="3C6B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25" w:type="dxa"/>
            <w:noWrap w:val="0"/>
            <w:vAlign w:val="center"/>
          </w:tcPr>
          <w:p w14:paraId="2A561022">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12</w:t>
            </w:r>
          </w:p>
        </w:tc>
        <w:tc>
          <w:tcPr>
            <w:tcW w:w="1779" w:type="dxa"/>
            <w:noWrap w:val="0"/>
            <w:vAlign w:val="center"/>
          </w:tcPr>
          <w:p w14:paraId="615A7EA8">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谈判有效期</w:t>
            </w:r>
          </w:p>
        </w:tc>
        <w:tc>
          <w:tcPr>
            <w:tcW w:w="6524" w:type="dxa"/>
            <w:noWrap w:val="0"/>
            <w:vAlign w:val="center"/>
          </w:tcPr>
          <w:p w14:paraId="6E0004B2">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谈判响应文件的递交截止之日起90天。</w:t>
            </w:r>
          </w:p>
        </w:tc>
      </w:tr>
      <w:tr w14:paraId="4269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925" w:type="dxa"/>
            <w:noWrap w:val="0"/>
            <w:vAlign w:val="center"/>
          </w:tcPr>
          <w:p w14:paraId="0F669D3D">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13</w:t>
            </w:r>
          </w:p>
        </w:tc>
        <w:tc>
          <w:tcPr>
            <w:tcW w:w="1779" w:type="dxa"/>
            <w:noWrap w:val="0"/>
            <w:vAlign w:val="center"/>
          </w:tcPr>
          <w:p w14:paraId="6ACAD626">
            <w:pPr>
              <w:bidi w:val="0"/>
              <w:jc w:val="center"/>
              <w:rPr>
                <w:rFonts w:hint="eastAsia" w:ascii="宋体" w:hAnsi="宋体" w:eastAsia="宋体" w:cs="宋体"/>
                <w:color w:val="000000"/>
                <w:sz w:val="21"/>
                <w:szCs w:val="21"/>
                <w:highlight w:val="none"/>
                <w:lang w:val="en-US" w:eastAsia="en-US"/>
              </w:rPr>
            </w:pPr>
            <w:r>
              <w:rPr>
                <w:rFonts w:hint="eastAsia" w:ascii="宋体" w:hAnsi="宋体" w:eastAsia="宋体" w:cs="宋体"/>
                <w:color w:val="000000"/>
                <w:sz w:val="21"/>
                <w:szCs w:val="21"/>
                <w:highlight w:val="none"/>
              </w:rPr>
              <w:t>谈判响应文件的份数及要求</w:t>
            </w:r>
          </w:p>
        </w:tc>
        <w:tc>
          <w:tcPr>
            <w:tcW w:w="6524" w:type="dxa"/>
            <w:noWrap w:val="0"/>
            <w:vAlign w:val="top"/>
          </w:tcPr>
          <w:p w14:paraId="62A01D8D">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正本的份数：壹份；</w:t>
            </w:r>
          </w:p>
          <w:p w14:paraId="05017BEF">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副本的份数：</w:t>
            </w:r>
            <w:r>
              <w:rPr>
                <w:rFonts w:hint="eastAsia" w:ascii="宋体" w:hAnsi="宋体" w:eastAsia="宋体" w:cs="宋体"/>
                <w:color w:val="000000"/>
                <w:sz w:val="21"/>
                <w:szCs w:val="21"/>
                <w:highlight w:val="none"/>
                <w:lang w:val="en-US" w:eastAsia="zh-CN"/>
              </w:rPr>
              <w:t>叁</w:t>
            </w:r>
            <w:r>
              <w:rPr>
                <w:rFonts w:hint="eastAsia" w:ascii="宋体" w:hAnsi="宋体" w:eastAsia="宋体" w:cs="宋体"/>
                <w:color w:val="000000"/>
                <w:sz w:val="21"/>
                <w:szCs w:val="21"/>
                <w:highlight w:val="none"/>
              </w:rPr>
              <w:t>份；</w:t>
            </w:r>
          </w:p>
          <w:p w14:paraId="638DCB8E">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电子版（U 盘）：</w:t>
            </w:r>
            <w:r>
              <w:rPr>
                <w:rFonts w:hint="eastAsia" w:ascii="宋体" w:hAnsi="宋体" w:eastAsia="宋体" w:cs="宋体"/>
                <w:color w:val="000000"/>
                <w:sz w:val="21"/>
                <w:szCs w:val="21"/>
                <w:highlight w:val="none"/>
                <w:lang w:val="en-US" w:eastAsia="zh-CN"/>
              </w:rPr>
              <w:t>叁</w:t>
            </w:r>
            <w:r>
              <w:rPr>
                <w:rFonts w:hint="eastAsia" w:ascii="宋体" w:hAnsi="宋体" w:eastAsia="宋体" w:cs="宋体"/>
                <w:color w:val="000000"/>
                <w:sz w:val="21"/>
                <w:szCs w:val="21"/>
                <w:highlight w:val="none"/>
              </w:rPr>
              <w:t>份</w:t>
            </w:r>
          </w:p>
          <w:p w14:paraId="35F57B9D">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电子版包括：</w:t>
            </w:r>
          </w:p>
          <w:p w14:paraId="1874D3FE">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（1）word 版谈判响应文件；</w:t>
            </w:r>
          </w:p>
          <w:p w14:paraId="7C3DAD1E">
            <w:pPr>
              <w:bidi w:val="0"/>
              <w:rPr>
                <w:rFonts w:hint="eastAsia" w:ascii="宋体" w:hAnsi="宋体" w:eastAsia="宋体" w:cs="宋体"/>
                <w:color w:val="000000"/>
                <w:sz w:val="21"/>
                <w:szCs w:val="21"/>
                <w:highlight w:val="none"/>
                <w:lang w:val="en-US" w:eastAsia="en-US"/>
              </w:rPr>
            </w:pPr>
            <w:r>
              <w:rPr>
                <w:rFonts w:hint="eastAsia" w:ascii="宋体" w:hAnsi="宋体" w:eastAsia="宋体" w:cs="宋体"/>
                <w:color w:val="000000"/>
                <w:sz w:val="21"/>
                <w:szCs w:val="21"/>
                <w:highlight w:val="none"/>
              </w:rPr>
              <w:t>（2）谈判响应文件正本签字盖章后的 PDF 格式扫描件，与正本具有同等法律效力。</w:t>
            </w:r>
          </w:p>
        </w:tc>
      </w:tr>
      <w:tr w14:paraId="1C4E2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925" w:type="dxa"/>
            <w:noWrap w:val="0"/>
            <w:vAlign w:val="center"/>
          </w:tcPr>
          <w:p w14:paraId="77E29A76">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14</w:t>
            </w:r>
          </w:p>
        </w:tc>
        <w:tc>
          <w:tcPr>
            <w:tcW w:w="1779" w:type="dxa"/>
            <w:noWrap w:val="0"/>
            <w:vAlign w:val="center"/>
          </w:tcPr>
          <w:p w14:paraId="76F88899">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响应文件封套上 应载明的信息</w:t>
            </w:r>
          </w:p>
        </w:tc>
        <w:tc>
          <w:tcPr>
            <w:tcW w:w="6524" w:type="dxa"/>
            <w:noWrap w:val="0"/>
            <w:vAlign w:val="top"/>
          </w:tcPr>
          <w:p w14:paraId="27D27055">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项目编号：</w:t>
            </w:r>
          </w:p>
          <w:p w14:paraId="0B57366D">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项目名称：</w:t>
            </w:r>
          </w:p>
          <w:p w14:paraId="24B1C5C0">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谈判响应文件（正本、副本、U 盘）</w:t>
            </w:r>
          </w:p>
          <w:p w14:paraId="638C8C9D">
            <w:pPr>
              <w:bidi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供应商名称：</w:t>
            </w:r>
          </w:p>
          <w:p w14:paraId="69991467">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日</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时</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分之前不得启封</w:t>
            </w:r>
          </w:p>
        </w:tc>
      </w:tr>
      <w:tr w14:paraId="27768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925" w:type="dxa"/>
            <w:noWrap w:val="0"/>
            <w:vAlign w:val="center"/>
          </w:tcPr>
          <w:p w14:paraId="571762B2">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15</w:t>
            </w:r>
          </w:p>
        </w:tc>
        <w:tc>
          <w:tcPr>
            <w:tcW w:w="1779" w:type="dxa"/>
            <w:noWrap w:val="0"/>
            <w:vAlign w:val="center"/>
          </w:tcPr>
          <w:p w14:paraId="5566E959">
            <w:pPr>
              <w:bidi w:val="0"/>
              <w:jc w:val="center"/>
              <w:rPr>
                <w:rFonts w:hint="eastAsia" w:ascii="宋体" w:hAnsi="宋体" w:eastAsia="宋体" w:cs="宋体"/>
                <w:color w:val="000000"/>
                <w:sz w:val="21"/>
                <w:szCs w:val="21"/>
              </w:rPr>
            </w:pPr>
          </w:p>
          <w:p w14:paraId="038940B9">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谈判响应文件的递交</w:t>
            </w:r>
          </w:p>
        </w:tc>
        <w:tc>
          <w:tcPr>
            <w:tcW w:w="6524" w:type="dxa"/>
            <w:noWrap w:val="0"/>
            <w:vAlign w:val="top"/>
          </w:tcPr>
          <w:p w14:paraId="5AEC6BD8">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谈判响应文件递交截止时间：详见竞争性谈判公告</w:t>
            </w:r>
          </w:p>
          <w:p w14:paraId="015C4161">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谈判响应文件递交地址：详见竞争性谈判公告</w:t>
            </w:r>
          </w:p>
          <w:p w14:paraId="3F459CD6">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谈判响应文件接收人：西北（陕西）国际工程造价咨询有限公司</w:t>
            </w:r>
          </w:p>
        </w:tc>
      </w:tr>
      <w:tr w14:paraId="6A91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925" w:type="dxa"/>
            <w:noWrap w:val="0"/>
            <w:vAlign w:val="center"/>
          </w:tcPr>
          <w:p w14:paraId="52F19446">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16</w:t>
            </w:r>
          </w:p>
        </w:tc>
        <w:tc>
          <w:tcPr>
            <w:tcW w:w="1779" w:type="dxa"/>
            <w:noWrap w:val="0"/>
            <w:vAlign w:val="center"/>
          </w:tcPr>
          <w:p w14:paraId="1010D41F">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谈判时间及地点</w:t>
            </w:r>
          </w:p>
        </w:tc>
        <w:tc>
          <w:tcPr>
            <w:tcW w:w="6524" w:type="dxa"/>
            <w:noWrap w:val="0"/>
            <w:vAlign w:val="top"/>
          </w:tcPr>
          <w:p w14:paraId="0995C773">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谈判时间：同响应文件递交截止时间</w:t>
            </w:r>
          </w:p>
          <w:p w14:paraId="1D7DEE94">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谈判地点：同响应文件递交地点</w:t>
            </w:r>
          </w:p>
        </w:tc>
      </w:tr>
      <w:tr w14:paraId="1793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25" w:type="dxa"/>
            <w:noWrap w:val="0"/>
            <w:vAlign w:val="center"/>
          </w:tcPr>
          <w:p w14:paraId="3C17307F">
            <w:pPr>
              <w:pStyle w:val="24"/>
              <w:spacing w:before="78" w:line="239" w:lineRule="auto"/>
              <w:jc w:val="center"/>
              <w:rPr>
                <w:rFonts w:hint="default" w:ascii="宋体" w:hAnsi="宋体" w:eastAsia="宋体" w:cs="宋体"/>
                <w:b w:val="0"/>
                <w:bCs w:val="0"/>
                <w:snapToGrid w:val="0"/>
                <w:color w:val="000000"/>
                <w:spacing w:val="-7"/>
                <w:kern w:val="0"/>
                <w:sz w:val="21"/>
                <w:szCs w:val="21"/>
                <w:highlight w:val="none"/>
                <w:lang w:val="en-US" w:eastAsia="zh-CN" w:bidi="ar-SA"/>
              </w:rPr>
            </w:pPr>
            <w:r>
              <w:rPr>
                <w:rFonts w:hint="eastAsia" w:ascii="宋体" w:hAnsi="宋体" w:eastAsia="宋体" w:cs="宋体"/>
                <w:b w:val="0"/>
                <w:bCs w:val="0"/>
                <w:color w:val="000000"/>
                <w:spacing w:val="-7"/>
                <w:sz w:val="21"/>
                <w:szCs w:val="21"/>
                <w:lang w:val="en-US" w:eastAsia="zh-CN"/>
              </w:rPr>
              <w:t>17</w:t>
            </w:r>
          </w:p>
        </w:tc>
        <w:tc>
          <w:tcPr>
            <w:tcW w:w="1779" w:type="dxa"/>
            <w:noWrap w:val="0"/>
            <w:vAlign w:val="center"/>
          </w:tcPr>
          <w:p w14:paraId="6994EE84">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评审方法</w:t>
            </w:r>
          </w:p>
        </w:tc>
        <w:tc>
          <w:tcPr>
            <w:tcW w:w="6524" w:type="dxa"/>
            <w:noWrap w:val="0"/>
            <w:vAlign w:val="center"/>
          </w:tcPr>
          <w:p w14:paraId="2AC35E97">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最低评标价法（详见第五章）</w:t>
            </w:r>
          </w:p>
        </w:tc>
      </w:tr>
      <w:tr w14:paraId="70BA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25" w:type="dxa"/>
            <w:noWrap w:val="0"/>
            <w:vAlign w:val="center"/>
          </w:tcPr>
          <w:p w14:paraId="03D1877C">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highlight w:val="none"/>
                <w:lang w:val="en-US" w:eastAsia="zh-CN"/>
              </w:rPr>
              <w:t>18</w:t>
            </w:r>
          </w:p>
        </w:tc>
        <w:tc>
          <w:tcPr>
            <w:tcW w:w="1779" w:type="dxa"/>
            <w:noWrap w:val="0"/>
            <w:vAlign w:val="center"/>
          </w:tcPr>
          <w:p w14:paraId="4520A353">
            <w:pPr>
              <w:bidi w:val="0"/>
              <w:jc w:val="center"/>
              <w:rPr>
                <w:rFonts w:hint="eastAsia" w:ascii="宋体" w:hAnsi="宋体" w:eastAsia="宋体" w:cs="宋体"/>
                <w:color w:val="000000"/>
                <w:sz w:val="21"/>
                <w:szCs w:val="21"/>
              </w:rPr>
            </w:pPr>
          </w:p>
          <w:p w14:paraId="4F518D5D">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招标代理服务费</w:t>
            </w:r>
          </w:p>
        </w:tc>
        <w:tc>
          <w:tcPr>
            <w:tcW w:w="6524" w:type="dxa"/>
            <w:noWrap w:val="0"/>
            <w:vAlign w:val="top"/>
          </w:tcPr>
          <w:p w14:paraId="436C5192">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本项目收取代理服务费</w:t>
            </w:r>
          </w:p>
          <w:p w14:paraId="4CF003FE">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代理服务费用收取对象：中标/成交供应商</w:t>
            </w:r>
          </w:p>
          <w:p w14:paraId="38408721">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代理服务费收费标准：参照国家计委颁发的《招标代理服务收费管理暂行办法》（计价格[2002]1980号）和国家发展改革委员会办公厅颁发的《关于招标代理服务收费有关问题的通知》（发改办价格[2003]857号）的标准</w:t>
            </w:r>
            <w:r>
              <w:rPr>
                <w:rFonts w:hint="eastAsia" w:ascii="宋体" w:hAnsi="宋体" w:eastAsia="宋体" w:cs="宋体"/>
                <w:color w:val="000000"/>
                <w:sz w:val="21"/>
                <w:szCs w:val="21"/>
                <w:lang w:eastAsia="zh-CN"/>
              </w:rPr>
              <w:t>下浮</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0%</w:t>
            </w:r>
            <w:r>
              <w:rPr>
                <w:rFonts w:hint="eastAsia" w:ascii="宋体" w:hAnsi="宋体" w:eastAsia="宋体" w:cs="宋体"/>
                <w:color w:val="000000"/>
                <w:sz w:val="21"/>
                <w:szCs w:val="21"/>
              </w:rPr>
              <w:t>计算。</w:t>
            </w:r>
          </w:p>
          <w:p w14:paraId="609E5A8C">
            <w:pPr>
              <w:bidi w:val="0"/>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请将招标代理服务费汇至下列指定账户：</w:t>
            </w:r>
          </w:p>
          <w:p w14:paraId="411418C9">
            <w:pPr>
              <w:bidi w:val="0"/>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公司名称：西北（陕西）国际工程造价咨询有限公司</w:t>
            </w:r>
          </w:p>
          <w:p w14:paraId="02A6260A">
            <w:pPr>
              <w:bidi w:val="0"/>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开户行：中国建设银行股份有限公司榆林长城路支行</w:t>
            </w:r>
          </w:p>
          <w:p w14:paraId="69365413">
            <w:pPr>
              <w:bidi w:val="0"/>
              <w:rPr>
                <w:rFonts w:hint="eastAsia" w:ascii="宋体" w:hAnsi="宋体" w:eastAsia="宋体" w:cs="宋体"/>
                <w:color w:val="000000"/>
                <w:sz w:val="21"/>
                <w:szCs w:val="21"/>
                <w:lang w:val="en-US" w:eastAsia="en-US"/>
              </w:rPr>
            </w:pPr>
            <w:r>
              <w:rPr>
                <w:rFonts w:hint="eastAsia" w:ascii="宋体" w:hAnsi="宋体" w:eastAsia="宋体" w:cs="宋体"/>
                <w:color w:val="auto"/>
                <w:sz w:val="21"/>
                <w:szCs w:val="21"/>
                <w:lang w:val="en-US" w:eastAsia="en-US"/>
              </w:rPr>
              <w:t>账号：61050110411300000632</w:t>
            </w:r>
          </w:p>
        </w:tc>
      </w:tr>
      <w:tr w14:paraId="7E0F2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925" w:type="dxa"/>
            <w:noWrap w:val="0"/>
            <w:vAlign w:val="center"/>
          </w:tcPr>
          <w:p w14:paraId="0435D5D6">
            <w:pPr>
              <w:pStyle w:val="24"/>
              <w:spacing w:before="78" w:line="239" w:lineRule="auto"/>
              <w:ind w:left="267"/>
              <w:jc w:val="center"/>
              <w:rPr>
                <w:rFonts w:hint="eastAsia" w:ascii="宋体" w:hAnsi="宋体" w:eastAsia="宋体" w:cs="宋体"/>
                <w:b w:val="0"/>
                <w:bCs w:val="0"/>
                <w:color w:val="000000"/>
                <w:spacing w:val="-7"/>
                <w:sz w:val="21"/>
                <w:szCs w:val="21"/>
                <w:lang w:val="en-US" w:eastAsia="zh-CN"/>
              </w:rPr>
            </w:pPr>
          </w:p>
          <w:p w14:paraId="3CD1E17D">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19</w:t>
            </w:r>
          </w:p>
        </w:tc>
        <w:tc>
          <w:tcPr>
            <w:tcW w:w="1779" w:type="dxa"/>
            <w:noWrap w:val="0"/>
            <w:vAlign w:val="center"/>
          </w:tcPr>
          <w:p w14:paraId="12B65322">
            <w:pPr>
              <w:bidi w:val="0"/>
              <w:jc w:val="center"/>
              <w:rPr>
                <w:rFonts w:hint="eastAsia" w:ascii="宋体" w:hAnsi="宋体" w:eastAsia="宋体" w:cs="宋体"/>
                <w:color w:val="000000"/>
                <w:sz w:val="21"/>
                <w:szCs w:val="21"/>
              </w:rPr>
            </w:pPr>
          </w:p>
          <w:p w14:paraId="4CCDE886">
            <w:pPr>
              <w:bidi w:val="0"/>
              <w:jc w:val="center"/>
              <w:rPr>
                <w:rFonts w:hint="eastAsia" w:ascii="宋体" w:hAnsi="宋体" w:eastAsia="宋体" w:cs="宋体"/>
                <w:color w:val="000000"/>
                <w:sz w:val="21"/>
                <w:szCs w:val="21"/>
              </w:rPr>
            </w:pPr>
          </w:p>
          <w:p w14:paraId="54D21925">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支持中小企业</w:t>
            </w:r>
          </w:p>
        </w:tc>
        <w:tc>
          <w:tcPr>
            <w:tcW w:w="6524" w:type="dxa"/>
            <w:noWrap w:val="0"/>
            <w:vAlign w:val="top"/>
          </w:tcPr>
          <w:p w14:paraId="62BBDA5B">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非专门面向中小企业采购项目(价格扣除)：</w:t>
            </w:r>
          </w:p>
          <w:p w14:paraId="4E1D8466">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1、对小型和微型企业的价格给予 10%～20%的扣除，用扣除后的价格参与评审。本项目的扣除比例为：小型企业扣除10%，微型企业扣除10%。</w:t>
            </w:r>
          </w:p>
          <w:p w14:paraId="6DAD0FE7">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2、如果一个货物项目或包含有多个采购标的，只有当供应商提供的每个标的均由小微企业制造，才能享受 10%-20%的价格扣除政策。如果小微供应商提供的货物既有中型企业制造货物，也有小微企业制造货物的，不享受价格扣除相关政策。</w:t>
            </w:r>
          </w:p>
          <w:p w14:paraId="1322854D">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3、采购人应当根据政府采购有关规定和采购项目的实际情况，确定拟采购项目是货物、工程还是服务项目。享受中小企业扶持政策的供应商应当满足下列条件：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tc>
      </w:tr>
      <w:tr w14:paraId="2195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925" w:type="dxa"/>
            <w:noWrap w:val="0"/>
            <w:vAlign w:val="center"/>
          </w:tcPr>
          <w:p w14:paraId="061A10EB">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20</w:t>
            </w:r>
          </w:p>
        </w:tc>
        <w:tc>
          <w:tcPr>
            <w:tcW w:w="1779" w:type="dxa"/>
            <w:noWrap w:val="0"/>
            <w:vAlign w:val="center"/>
          </w:tcPr>
          <w:p w14:paraId="100C97FE">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支持监狱企业</w:t>
            </w:r>
          </w:p>
        </w:tc>
        <w:tc>
          <w:tcPr>
            <w:tcW w:w="6524" w:type="dxa"/>
            <w:noWrap w:val="0"/>
            <w:vAlign w:val="top"/>
          </w:tcPr>
          <w:p w14:paraId="5284E04B">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1、非专门面向监狱采购项目(价格扣除)：监狱企业可视同小微企业在价格评审时给予10%～20%的扣除，用扣除后的价格参与评审。本项目的扣除比例为：扣除10%。</w:t>
            </w:r>
          </w:p>
          <w:p w14:paraId="05545032">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2、监狱企业属于小型、微型企业的，不重复享受政策。</w:t>
            </w:r>
          </w:p>
        </w:tc>
      </w:tr>
      <w:tr w14:paraId="5257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925" w:type="dxa"/>
            <w:noWrap w:val="0"/>
            <w:vAlign w:val="center"/>
          </w:tcPr>
          <w:p w14:paraId="3E96B062">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21</w:t>
            </w:r>
          </w:p>
        </w:tc>
        <w:tc>
          <w:tcPr>
            <w:tcW w:w="1779" w:type="dxa"/>
            <w:noWrap w:val="0"/>
            <w:vAlign w:val="center"/>
          </w:tcPr>
          <w:p w14:paraId="7859955C">
            <w:pPr>
              <w:bidi w:val="0"/>
              <w:jc w:val="center"/>
              <w:rPr>
                <w:rFonts w:hint="eastAsia" w:ascii="宋体" w:hAnsi="宋体" w:eastAsia="宋体" w:cs="宋体"/>
                <w:color w:val="000000"/>
                <w:sz w:val="21"/>
                <w:szCs w:val="21"/>
              </w:rPr>
            </w:pPr>
          </w:p>
          <w:p w14:paraId="3CC66929">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其他法律法规强 制性规定或扶持 政策</w:t>
            </w:r>
          </w:p>
        </w:tc>
        <w:tc>
          <w:tcPr>
            <w:tcW w:w="6524" w:type="dxa"/>
            <w:noWrap w:val="0"/>
            <w:vAlign w:val="top"/>
          </w:tcPr>
          <w:p w14:paraId="51775FFA">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残疾人福利性单位可视同小微企业在价格评审时给予10%～20%的扣除，用扣除后的价格参与评审。</w:t>
            </w:r>
          </w:p>
          <w:p w14:paraId="7E18EE2E">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本项目的扣除比例为：扣除 10%；但应满足下列条件：</w:t>
            </w:r>
          </w:p>
          <w:p w14:paraId="5B3AF957">
            <w:pPr>
              <w:bidi w:val="0"/>
              <w:rPr>
                <w:rFonts w:hint="eastAsia" w:ascii="宋体" w:hAnsi="宋体" w:eastAsia="宋体" w:cs="宋体"/>
                <w:color w:val="000000"/>
                <w:sz w:val="21"/>
                <w:szCs w:val="21"/>
              </w:rPr>
            </w:pPr>
            <w:r>
              <w:rPr>
                <w:rFonts w:hint="eastAsia" w:ascii="宋体" w:hAnsi="宋体" w:eastAsia="宋体" w:cs="宋体"/>
                <w:color w:val="000000"/>
                <w:sz w:val="21"/>
                <w:szCs w:val="21"/>
              </w:rPr>
              <w:t>1、残疾人福利性单位应符合《财政部、民政部、中国残疾人联合会关于促进残疾人就业政府采购政策的通知》（财库[2017]141号）文件规定，并提供《残疾人福利性单位声明函》。</w:t>
            </w:r>
          </w:p>
          <w:p w14:paraId="03B75B24">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2、残疾人福利性单位属于小型、微型企业的，不重复享受政策。</w:t>
            </w:r>
          </w:p>
        </w:tc>
      </w:tr>
      <w:tr w14:paraId="43CF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5" w:type="dxa"/>
            <w:noWrap w:val="0"/>
            <w:vAlign w:val="center"/>
          </w:tcPr>
          <w:p w14:paraId="481704D5">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22</w:t>
            </w:r>
          </w:p>
        </w:tc>
        <w:tc>
          <w:tcPr>
            <w:tcW w:w="1779" w:type="dxa"/>
            <w:noWrap w:val="0"/>
            <w:vAlign w:val="center"/>
          </w:tcPr>
          <w:p w14:paraId="6E1E56DD">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踏勘现场</w:t>
            </w:r>
          </w:p>
        </w:tc>
        <w:tc>
          <w:tcPr>
            <w:tcW w:w="6524" w:type="dxa"/>
            <w:noWrap w:val="0"/>
            <w:vAlign w:val="center"/>
          </w:tcPr>
          <w:p w14:paraId="3D7808A2">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不踏勘</w:t>
            </w:r>
          </w:p>
        </w:tc>
      </w:tr>
      <w:tr w14:paraId="296B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925" w:type="dxa"/>
            <w:noWrap w:val="0"/>
            <w:vAlign w:val="center"/>
          </w:tcPr>
          <w:p w14:paraId="547DA42B">
            <w:pPr>
              <w:pStyle w:val="24"/>
              <w:spacing w:before="78" w:line="239" w:lineRule="auto"/>
              <w:jc w:val="center"/>
              <w:rPr>
                <w:rFonts w:hint="default" w:ascii="宋体" w:hAnsi="宋体" w:eastAsia="宋体" w:cs="宋体"/>
                <w:b w:val="0"/>
                <w:bCs w:val="0"/>
                <w:snapToGrid w:val="0"/>
                <w:color w:val="000000"/>
                <w:spacing w:val="-7"/>
                <w:kern w:val="0"/>
                <w:sz w:val="21"/>
                <w:szCs w:val="21"/>
                <w:lang w:val="en-US" w:eastAsia="zh-CN" w:bidi="ar-SA"/>
              </w:rPr>
            </w:pPr>
            <w:r>
              <w:rPr>
                <w:rFonts w:hint="eastAsia" w:ascii="宋体" w:hAnsi="宋体" w:eastAsia="宋体" w:cs="宋体"/>
                <w:b w:val="0"/>
                <w:bCs w:val="0"/>
                <w:color w:val="000000"/>
                <w:spacing w:val="-7"/>
                <w:sz w:val="21"/>
                <w:szCs w:val="21"/>
                <w:lang w:val="en-US" w:eastAsia="zh-CN"/>
              </w:rPr>
              <w:t>23</w:t>
            </w:r>
          </w:p>
        </w:tc>
        <w:tc>
          <w:tcPr>
            <w:tcW w:w="1779" w:type="dxa"/>
            <w:noWrap w:val="0"/>
            <w:vAlign w:val="center"/>
          </w:tcPr>
          <w:p w14:paraId="1E361D29">
            <w:pPr>
              <w:bidi w:val="0"/>
              <w:jc w:val="center"/>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一致性</w:t>
            </w:r>
          </w:p>
        </w:tc>
        <w:tc>
          <w:tcPr>
            <w:tcW w:w="6524" w:type="dxa"/>
            <w:noWrap w:val="0"/>
            <w:vAlign w:val="center"/>
          </w:tcPr>
          <w:p w14:paraId="5844DA4C">
            <w:pPr>
              <w:bidi w:val="0"/>
              <w:jc w:val="both"/>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供应商须知前附表和供应商须知不一致的地方，以供应商须知前附表为准。</w:t>
            </w:r>
          </w:p>
        </w:tc>
      </w:tr>
      <w:tr w14:paraId="4F3D5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925" w:type="dxa"/>
            <w:noWrap w:val="0"/>
            <w:vAlign w:val="center"/>
          </w:tcPr>
          <w:p w14:paraId="3286152B">
            <w:pPr>
              <w:pStyle w:val="24"/>
              <w:spacing w:before="78" w:line="239" w:lineRule="auto"/>
              <w:jc w:val="center"/>
              <w:rPr>
                <w:rFonts w:hint="default" w:ascii="宋体" w:hAnsi="宋体" w:eastAsia="宋体" w:cs="宋体"/>
                <w:b w:val="0"/>
                <w:bCs w:val="0"/>
                <w:color w:val="000000"/>
                <w:spacing w:val="-7"/>
                <w:sz w:val="21"/>
                <w:szCs w:val="21"/>
                <w:lang w:val="en-US" w:eastAsia="zh-CN"/>
              </w:rPr>
            </w:pPr>
            <w:r>
              <w:rPr>
                <w:rFonts w:hint="eastAsia" w:ascii="宋体" w:hAnsi="宋体" w:eastAsia="宋体" w:cs="宋体"/>
                <w:b w:val="0"/>
                <w:bCs w:val="0"/>
                <w:color w:val="000000"/>
                <w:spacing w:val="-7"/>
                <w:sz w:val="21"/>
                <w:szCs w:val="21"/>
                <w:lang w:val="en-US" w:eastAsia="zh-CN"/>
              </w:rPr>
              <w:t>24</w:t>
            </w:r>
          </w:p>
        </w:tc>
        <w:tc>
          <w:tcPr>
            <w:tcW w:w="1779" w:type="dxa"/>
            <w:noWrap w:val="0"/>
            <w:vAlign w:val="center"/>
          </w:tcPr>
          <w:p w14:paraId="10971D89">
            <w:pPr>
              <w:bidi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所属行业</w:t>
            </w:r>
          </w:p>
        </w:tc>
        <w:tc>
          <w:tcPr>
            <w:tcW w:w="6524" w:type="dxa"/>
            <w:noWrap w:val="0"/>
            <w:vAlign w:val="top"/>
          </w:tcPr>
          <w:p w14:paraId="06CD17D8">
            <w:pPr>
              <w:bidi w:val="0"/>
              <w:rPr>
                <w:rFonts w:hint="eastAsia" w:ascii="宋体" w:hAnsi="宋体" w:eastAsia="宋体" w:cs="宋体"/>
                <w:color w:val="000000"/>
                <w:sz w:val="21"/>
                <w:szCs w:val="21"/>
                <w:lang w:val="en-US" w:eastAsia="en-US"/>
              </w:rPr>
            </w:pPr>
            <w:r>
              <w:rPr>
                <w:rFonts w:hint="eastAsia" w:ascii="宋体" w:hAnsi="宋体" w:eastAsia="宋体" w:cs="宋体"/>
                <w:color w:val="000000"/>
                <w:sz w:val="21"/>
                <w:szCs w:val="21"/>
              </w:rPr>
              <w:t>本项目采购标的所属行业为：</w:t>
            </w:r>
            <w:r>
              <w:rPr>
                <w:rFonts w:hint="eastAsia" w:ascii="宋体" w:hAnsi="宋体" w:eastAsia="宋体" w:cs="宋体"/>
                <w:color w:val="000000"/>
                <w:sz w:val="21"/>
                <w:szCs w:val="21"/>
                <w:u w:val="single"/>
              </w:rPr>
              <w:t>工业</w:t>
            </w:r>
            <w:r>
              <w:rPr>
                <w:rFonts w:hint="eastAsia" w:ascii="宋体" w:hAnsi="宋体" w:eastAsia="宋体" w:cs="宋体"/>
                <w:color w:val="000000"/>
                <w:sz w:val="21"/>
                <w:szCs w:val="21"/>
              </w:rPr>
              <w:t>。（按照《工信部 国家统计局发改委 财政部 工信部联企业》 中小企业划型标准（〔2011〕300 号）规定：从业人员 1000人以下或营业收入40000万元以下的为中小微型企业。其中，从业人员 300 人及以上，且营业收入 2000 万元及以上的为中型企业；从业人员 20 人及以上，且营业收入 300 万元及以上的为小型企业；从业人员 20人以下或营业收入 300 万元以下的为微型企业。）</w:t>
            </w:r>
          </w:p>
        </w:tc>
      </w:tr>
      <w:tr w14:paraId="16D7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925" w:type="dxa"/>
            <w:noWrap w:val="0"/>
            <w:vAlign w:val="center"/>
          </w:tcPr>
          <w:p w14:paraId="3B6A23F0">
            <w:pPr>
              <w:pStyle w:val="24"/>
              <w:spacing w:before="78" w:line="239" w:lineRule="auto"/>
              <w:jc w:val="center"/>
              <w:rPr>
                <w:rFonts w:hint="default" w:ascii="宋体" w:hAnsi="宋体" w:eastAsia="宋体" w:cs="宋体"/>
                <w:b w:val="0"/>
                <w:bCs w:val="0"/>
                <w:color w:val="000000"/>
                <w:spacing w:val="-7"/>
                <w:sz w:val="21"/>
                <w:szCs w:val="21"/>
                <w:lang w:val="en-US" w:eastAsia="zh-CN"/>
              </w:rPr>
            </w:pPr>
            <w:r>
              <w:rPr>
                <w:rFonts w:hint="eastAsia" w:ascii="宋体" w:hAnsi="宋体" w:eastAsia="宋体" w:cs="宋体"/>
                <w:b w:val="0"/>
                <w:bCs w:val="0"/>
                <w:color w:val="000000"/>
                <w:spacing w:val="-7"/>
                <w:sz w:val="21"/>
                <w:szCs w:val="21"/>
                <w:lang w:val="en-US" w:eastAsia="zh-CN"/>
              </w:rPr>
              <w:t>25</w:t>
            </w:r>
          </w:p>
        </w:tc>
        <w:tc>
          <w:tcPr>
            <w:tcW w:w="1779" w:type="dxa"/>
            <w:noWrap w:val="0"/>
            <w:vAlign w:val="center"/>
          </w:tcPr>
          <w:p w14:paraId="67700F13">
            <w:pPr>
              <w:bidi w:val="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w:t>
            </w:r>
          </w:p>
        </w:tc>
        <w:tc>
          <w:tcPr>
            <w:tcW w:w="6524" w:type="dxa"/>
            <w:noWrap w:val="0"/>
            <w:vAlign w:val="top"/>
          </w:tcPr>
          <w:p w14:paraId="7AAC5E88">
            <w:pPr>
              <w:bidi w:val="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参加谈判会议时，须手持法人授权委托书、授权人身份证原件及复印件（加盖公章）；法人参加时，须提供法人证明文件、法人身份证原件及复印件（加盖公章）。</w:t>
            </w:r>
          </w:p>
        </w:tc>
      </w:tr>
    </w:tbl>
    <w:p w14:paraId="27366A5E">
      <w:pPr>
        <w:spacing w:line="360" w:lineRule="auto"/>
        <w:jc w:val="center"/>
        <w:rPr>
          <w:rFonts w:ascii="宋体" w:hAnsi="宋体" w:eastAsia="宋体" w:cs="宋体"/>
          <w:color w:val="000000"/>
          <w:sz w:val="31"/>
          <w:szCs w:val="31"/>
        </w:rPr>
      </w:pPr>
      <w:r>
        <w:rPr>
          <w:color w:val="000000"/>
        </w:rPr>
        <w:br w:type="page"/>
      </w:r>
      <w:r>
        <w:rPr>
          <w:rFonts w:ascii="宋体" w:hAnsi="宋体" w:eastAsia="宋体" w:cs="宋体"/>
          <w:b/>
          <w:bCs/>
          <w:color w:val="000000"/>
          <w:spacing w:val="-17"/>
          <w:sz w:val="31"/>
          <w:szCs w:val="31"/>
        </w:rPr>
        <w:t>一</w:t>
      </w:r>
      <w:r>
        <w:rPr>
          <w:rFonts w:ascii="宋体" w:hAnsi="宋体" w:eastAsia="宋体" w:cs="宋体"/>
          <w:color w:val="000000"/>
          <w:spacing w:val="-116"/>
          <w:sz w:val="31"/>
          <w:szCs w:val="31"/>
        </w:rPr>
        <w:t xml:space="preserve"> </w:t>
      </w:r>
      <w:r>
        <w:rPr>
          <w:rFonts w:ascii="宋体" w:hAnsi="宋体" w:eastAsia="宋体" w:cs="宋体"/>
          <w:b/>
          <w:bCs/>
          <w:color w:val="000000"/>
          <w:spacing w:val="-17"/>
          <w:sz w:val="31"/>
          <w:szCs w:val="31"/>
        </w:rPr>
        <w:t>、</w:t>
      </w:r>
      <w:r>
        <w:rPr>
          <w:rFonts w:ascii="宋体" w:hAnsi="宋体" w:eastAsia="宋体" w:cs="宋体"/>
          <w:color w:val="000000"/>
          <w:spacing w:val="-126"/>
          <w:sz w:val="31"/>
          <w:szCs w:val="31"/>
        </w:rPr>
        <w:t xml:space="preserve"> </w:t>
      </w:r>
      <w:r>
        <w:rPr>
          <w:rFonts w:ascii="宋体" w:hAnsi="宋体" w:eastAsia="宋体" w:cs="宋体"/>
          <w:b/>
          <w:bCs/>
          <w:color w:val="000000"/>
          <w:spacing w:val="-17"/>
          <w:sz w:val="31"/>
          <w:szCs w:val="31"/>
        </w:rPr>
        <w:t>总</w:t>
      </w:r>
      <w:r>
        <w:rPr>
          <w:rFonts w:ascii="宋体" w:hAnsi="宋体" w:eastAsia="宋体" w:cs="宋体"/>
          <w:color w:val="000000"/>
          <w:spacing w:val="15"/>
          <w:sz w:val="31"/>
          <w:szCs w:val="31"/>
        </w:rPr>
        <w:t xml:space="preserve">  </w:t>
      </w:r>
      <w:r>
        <w:rPr>
          <w:rFonts w:ascii="宋体" w:hAnsi="宋体" w:eastAsia="宋体" w:cs="宋体"/>
          <w:b/>
          <w:bCs/>
          <w:color w:val="000000"/>
          <w:spacing w:val="-17"/>
          <w:sz w:val="31"/>
          <w:szCs w:val="31"/>
        </w:rPr>
        <w:t>则</w:t>
      </w:r>
    </w:p>
    <w:p w14:paraId="61DBD7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color w:val="000000"/>
          <w:sz w:val="24"/>
          <w:szCs w:val="24"/>
        </w:rPr>
      </w:pPr>
      <w:r>
        <w:rPr>
          <w:rFonts w:ascii="宋体" w:hAnsi="宋体" w:eastAsia="宋体" w:cs="宋体"/>
          <w:b/>
          <w:bCs/>
          <w:color w:val="000000"/>
          <w:spacing w:val="-7"/>
          <w:sz w:val="24"/>
          <w:szCs w:val="24"/>
        </w:rPr>
        <w:t>1.资金来源</w:t>
      </w:r>
    </w:p>
    <w:p w14:paraId="4C0A35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1.1</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本次竞争性谈判所签合同使用财政资金支付，</w:t>
      </w:r>
      <w:r>
        <w:rPr>
          <w:rFonts w:ascii="宋体" w:hAnsi="宋体" w:eastAsia="宋体" w:cs="宋体"/>
          <w:color w:val="000000"/>
          <w:spacing w:val="-2"/>
          <w:sz w:val="24"/>
          <w:szCs w:val="24"/>
        </w:rPr>
        <w:t>资金已落实到位。</w:t>
      </w:r>
    </w:p>
    <w:p w14:paraId="3C1C4A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2.名词解释</w:t>
      </w:r>
    </w:p>
    <w:p w14:paraId="38CEAD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2.1</w:t>
      </w:r>
      <w:r>
        <w:rPr>
          <w:rFonts w:ascii="宋体" w:hAnsi="宋体" w:eastAsia="宋体" w:cs="宋体"/>
          <w:color w:val="000000"/>
          <w:spacing w:val="-42"/>
          <w:sz w:val="24"/>
          <w:szCs w:val="24"/>
        </w:rPr>
        <w:t xml:space="preserve"> </w:t>
      </w:r>
      <w:r>
        <w:rPr>
          <w:rFonts w:ascii="宋体" w:hAnsi="宋体" w:eastAsia="宋体" w:cs="宋体"/>
          <w:color w:val="000000"/>
          <w:spacing w:val="-2"/>
          <w:sz w:val="24"/>
          <w:szCs w:val="24"/>
        </w:rPr>
        <w:t>采购人：见供应商须知前附表</w:t>
      </w:r>
    </w:p>
    <w:p w14:paraId="0D64CE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2.2</w:t>
      </w:r>
      <w:r>
        <w:rPr>
          <w:rFonts w:ascii="宋体" w:hAnsi="宋体" w:eastAsia="宋体" w:cs="宋体"/>
          <w:color w:val="000000"/>
          <w:spacing w:val="-52"/>
          <w:sz w:val="24"/>
          <w:szCs w:val="24"/>
        </w:rPr>
        <w:t xml:space="preserve"> </w:t>
      </w:r>
      <w:r>
        <w:rPr>
          <w:rFonts w:ascii="宋体" w:hAnsi="宋体" w:eastAsia="宋体" w:cs="宋体"/>
          <w:color w:val="000000"/>
          <w:spacing w:val="-1"/>
          <w:sz w:val="24"/>
          <w:szCs w:val="24"/>
        </w:rPr>
        <w:t>采购代理机构：</w:t>
      </w:r>
      <w:r>
        <w:rPr>
          <w:rFonts w:hint="eastAsia" w:ascii="宋体" w:hAnsi="宋体" w:eastAsia="宋体" w:cs="宋体"/>
          <w:color w:val="000000"/>
          <w:spacing w:val="-1"/>
          <w:sz w:val="24"/>
          <w:szCs w:val="24"/>
        </w:rPr>
        <w:t>西北（陕西）国际工程造价咨询有限公司</w:t>
      </w:r>
    </w:p>
    <w:p w14:paraId="384B13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pacing w:val="1"/>
          <w:sz w:val="24"/>
          <w:szCs w:val="24"/>
        </w:rPr>
      </w:pPr>
      <w:r>
        <w:rPr>
          <w:rFonts w:ascii="宋体" w:hAnsi="宋体" w:eastAsia="宋体" w:cs="宋体"/>
          <w:color w:val="000000"/>
          <w:spacing w:val="1"/>
          <w:sz w:val="24"/>
          <w:szCs w:val="24"/>
        </w:rPr>
        <w:t>2.3 监督机构：同级人民政府财政部门</w:t>
      </w:r>
    </w:p>
    <w:p w14:paraId="1F150D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pacing w:val="1"/>
          <w:sz w:val="24"/>
          <w:szCs w:val="24"/>
        </w:rPr>
      </w:pPr>
      <w:r>
        <w:rPr>
          <w:rFonts w:ascii="宋体" w:hAnsi="宋体" w:eastAsia="宋体" w:cs="宋体"/>
          <w:color w:val="000000"/>
          <w:spacing w:val="1"/>
          <w:sz w:val="24"/>
          <w:szCs w:val="24"/>
        </w:rPr>
        <w:t>2.4 供应商：是指响应和符合竞争性谈判文件规定资格条件且参与竞争性谈判的法人其他组织或者自然人。</w:t>
      </w:r>
    </w:p>
    <w:p w14:paraId="1BCB0A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2.5</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产品是指本竞争性谈判文件中第四章所述所有产品。</w:t>
      </w:r>
    </w:p>
    <w:p w14:paraId="353F17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2.6</w:t>
      </w:r>
      <w:r>
        <w:rPr>
          <w:rFonts w:ascii="宋体" w:hAnsi="宋体" w:eastAsia="宋体" w:cs="宋体"/>
          <w:color w:val="000000"/>
          <w:spacing w:val="-45"/>
          <w:sz w:val="24"/>
          <w:szCs w:val="24"/>
        </w:rPr>
        <w:t xml:space="preserve"> </w:t>
      </w:r>
      <w:r>
        <w:rPr>
          <w:rFonts w:ascii="宋体" w:hAnsi="宋体" w:eastAsia="宋体" w:cs="宋体"/>
          <w:color w:val="000000"/>
          <w:spacing w:val="-1"/>
          <w:sz w:val="24"/>
          <w:szCs w:val="24"/>
        </w:rPr>
        <w:t>服务是指供应商为满足竞争性谈判文件要求而提供的服务。</w:t>
      </w:r>
    </w:p>
    <w:p w14:paraId="5DA068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2.7</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节能产品或者环保产品是指财政部发布的《节能产品政府采购</w:t>
      </w:r>
      <w:r>
        <w:rPr>
          <w:rFonts w:ascii="宋体" w:hAnsi="宋体" w:eastAsia="宋体" w:cs="宋体"/>
          <w:color w:val="000000"/>
          <w:sz w:val="24"/>
          <w:szCs w:val="24"/>
        </w:rPr>
        <w:t>清单》或《环境标</w:t>
      </w:r>
      <w:r>
        <w:rPr>
          <w:rFonts w:ascii="宋体" w:hAnsi="宋体" w:eastAsia="宋体" w:cs="宋体"/>
          <w:color w:val="000000"/>
          <w:spacing w:val="-2"/>
          <w:sz w:val="24"/>
          <w:szCs w:val="24"/>
        </w:rPr>
        <w:t>志产品政府采购清单》的产品。</w:t>
      </w:r>
    </w:p>
    <w:p w14:paraId="391384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000000"/>
          <w:sz w:val="24"/>
          <w:szCs w:val="24"/>
        </w:rPr>
      </w:pPr>
      <w:r>
        <w:rPr>
          <w:rFonts w:ascii="宋体" w:hAnsi="宋体" w:eastAsia="宋体" w:cs="宋体"/>
          <w:color w:val="000000"/>
          <w:spacing w:val="-5"/>
          <w:sz w:val="24"/>
          <w:szCs w:val="24"/>
        </w:rPr>
        <w:t>2.8</w:t>
      </w:r>
      <w:r>
        <w:rPr>
          <w:rFonts w:ascii="宋体" w:hAnsi="宋体" w:eastAsia="宋体" w:cs="宋体"/>
          <w:color w:val="000000"/>
          <w:spacing w:val="-53"/>
          <w:sz w:val="24"/>
          <w:szCs w:val="24"/>
        </w:rPr>
        <w:t xml:space="preserve"> </w:t>
      </w:r>
      <w:r>
        <w:rPr>
          <w:rFonts w:ascii="宋体" w:hAnsi="宋体" w:eastAsia="宋体" w:cs="宋体"/>
          <w:color w:val="000000"/>
          <w:spacing w:val="-5"/>
          <w:sz w:val="24"/>
          <w:szCs w:val="24"/>
        </w:rPr>
        <w:t>进口产品是指通过中国海关报关验放进入中国境内且产自</w:t>
      </w:r>
      <w:r>
        <w:rPr>
          <w:rFonts w:ascii="宋体" w:hAnsi="宋体" w:eastAsia="宋体" w:cs="宋体"/>
          <w:color w:val="000000"/>
          <w:spacing w:val="-6"/>
          <w:sz w:val="24"/>
          <w:szCs w:val="24"/>
        </w:rPr>
        <w:t>关境外的产品，详见《关</w:t>
      </w:r>
      <w:r>
        <w:rPr>
          <w:rFonts w:ascii="宋体" w:hAnsi="宋体" w:eastAsia="宋体" w:cs="宋体"/>
          <w:color w:val="000000"/>
          <w:spacing w:val="-1"/>
          <w:sz w:val="24"/>
          <w:szCs w:val="24"/>
        </w:rPr>
        <w:t>于政府采购进口产品管理有关问题的通知》（财库〔2007〕119</w:t>
      </w:r>
      <w:r>
        <w:rPr>
          <w:rFonts w:ascii="宋体" w:hAnsi="宋体" w:eastAsia="宋体" w:cs="宋体"/>
          <w:color w:val="000000"/>
          <w:spacing w:val="-41"/>
          <w:sz w:val="24"/>
          <w:szCs w:val="24"/>
        </w:rPr>
        <w:t xml:space="preserve"> </w:t>
      </w:r>
      <w:r>
        <w:rPr>
          <w:rFonts w:ascii="宋体" w:hAnsi="宋体" w:eastAsia="宋体" w:cs="宋体"/>
          <w:color w:val="000000"/>
          <w:spacing w:val="-1"/>
          <w:sz w:val="24"/>
          <w:szCs w:val="24"/>
        </w:rPr>
        <w:t>号）。</w:t>
      </w:r>
    </w:p>
    <w:p w14:paraId="582D7C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2.9</w:t>
      </w:r>
      <w:r>
        <w:rPr>
          <w:rFonts w:ascii="宋体" w:hAnsi="宋体" w:eastAsia="宋体" w:cs="宋体"/>
          <w:color w:val="000000"/>
          <w:spacing w:val="-19"/>
          <w:sz w:val="24"/>
          <w:szCs w:val="24"/>
        </w:rPr>
        <w:t xml:space="preserve"> </w:t>
      </w:r>
      <w:r>
        <w:rPr>
          <w:rFonts w:ascii="宋体" w:hAnsi="宋体" w:eastAsia="宋体" w:cs="宋体"/>
          <w:color w:val="000000"/>
          <w:sz w:val="24"/>
          <w:szCs w:val="24"/>
        </w:rPr>
        <w:t>中小企业是指符合《工业和信息化部、国家统计局、国家发展和改革委员会、财</w:t>
      </w:r>
      <w:r>
        <w:rPr>
          <w:rFonts w:ascii="宋体" w:hAnsi="宋体" w:eastAsia="宋体" w:cs="宋体"/>
          <w:color w:val="000000"/>
          <w:spacing w:val="1"/>
          <w:sz w:val="24"/>
          <w:szCs w:val="24"/>
        </w:rPr>
        <w:t>政部关于印发中小企业划型标准规定的通知》（工信部联企业〔</w:t>
      </w:r>
      <w:r>
        <w:rPr>
          <w:rFonts w:ascii="宋体" w:hAnsi="宋体" w:eastAsia="宋体" w:cs="宋体"/>
          <w:color w:val="000000"/>
          <w:sz w:val="24"/>
          <w:szCs w:val="24"/>
        </w:rPr>
        <w:t>2011〕300</w:t>
      </w:r>
      <w:r>
        <w:rPr>
          <w:rFonts w:ascii="宋体" w:hAnsi="宋体" w:eastAsia="宋体" w:cs="宋体"/>
          <w:color w:val="000000"/>
          <w:spacing w:val="-43"/>
          <w:sz w:val="24"/>
          <w:szCs w:val="24"/>
        </w:rPr>
        <w:t xml:space="preserve"> </w:t>
      </w:r>
      <w:r>
        <w:rPr>
          <w:rFonts w:ascii="宋体" w:hAnsi="宋体" w:eastAsia="宋体" w:cs="宋体"/>
          <w:color w:val="000000"/>
          <w:sz w:val="24"/>
          <w:szCs w:val="24"/>
        </w:rPr>
        <w:t>号）规定的对</w:t>
      </w:r>
      <w:r>
        <w:rPr>
          <w:rFonts w:ascii="宋体" w:hAnsi="宋体" w:eastAsia="宋体" w:cs="宋体"/>
          <w:color w:val="000000"/>
          <w:spacing w:val="-1"/>
          <w:sz w:val="24"/>
          <w:szCs w:val="24"/>
        </w:rPr>
        <w:t>中小企业的划分标准的企业。</w:t>
      </w:r>
    </w:p>
    <w:p w14:paraId="200C26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2.10</w:t>
      </w:r>
      <w:r>
        <w:rPr>
          <w:rFonts w:ascii="宋体" w:hAnsi="宋体" w:eastAsia="宋体" w:cs="宋体"/>
          <w:color w:val="000000"/>
          <w:spacing w:val="-50"/>
          <w:sz w:val="24"/>
          <w:szCs w:val="24"/>
        </w:rPr>
        <w:t xml:space="preserve"> </w:t>
      </w:r>
      <w:r>
        <w:rPr>
          <w:rFonts w:ascii="宋体" w:hAnsi="宋体" w:eastAsia="宋体" w:cs="宋体"/>
          <w:color w:val="000000"/>
          <w:spacing w:val="-2"/>
          <w:sz w:val="24"/>
          <w:szCs w:val="24"/>
        </w:rPr>
        <w:t>监狱企业是指由司法部认定的为罪犯、戒毒人员提供生</w:t>
      </w:r>
      <w:r>
        <w:rPr>
          <w:rFonts w:ascii="宋体" w:hAnsi="宋体" w:eastAsia="宋体" w:cs="宋体"/>
          <w:color w:val="000000"/>
          <w:spacing w:val="-3"/>
          <w:sz w:val="24"/>
          <w:szCs w:val="24"/>
        </w:rPr>
        <w:t>产项目和劳动对象，且全</w:t>
      </w:r>
      <w:r>
        <w:rPr>
          <w:rFonts w:ascii="宋体" w:hAnsi="宋体" w:eastAsia="宋体" w:cs="宋体"/>
          <w:color w:val="000000"/>
          <w:spacing w:val="-2"/>
          <w:sz w:val="24"/>
          <w:szCs w:val="24"/>
        </w:rPr>
        <w:t>部产权属于司法部监狱管理局、戒毒管理局、直属煤矿管理局，各省、</w:t>
      </w:r>
      <w:r>
        <w:rPr>
          <w:rFonts w:ascii="宋体" w:hAnsi="宋体" w:eastAsia="宋体" w:cs="宋体"/>
          <w:color w:val="000000"/>
          <w:spacing w:val="-59"/>
          <w:sz w:val="24"/>
          <w:szCs w:val="24"/>
        </w:rPr>
        <w:t xml:space="preserve"> </w:t>
      </w:r>
      <w:r>
        <w:rPr>
          <w:rFonts w:ascii="宋体" w:hAnsi="宋体" w:eastAsia="宋体" w:cs="宋体"/>
          <w:color w:val="000000"/>
          <w:spacing w:val="-2"/>
          <w:sz w:val="24"/>
          <w:szCs w:val="24"/>
        </w:rPr>
        <w:t>自治区、直辖市监</w:t>
      </w:r>
      <w:r>
        <w:rPr>
          <w:rFonts w:ascii="宋体" w:hAnsi="宋体" w:eastAsia="宋体" w:cs="宋体"/>
          <w:color w:val="000000"/>
          <w:sz w:val="24"/>
          <w:szCs w:val="24"/>
        </w:rPr>
        <w:t>狱管理局、戒毒管理局，各地（设区的市）监狱、</w:t>
      </w:r>
      <w:r>
        <w:rPr>
          <w:rFonts w:ascii="宋体" w:hAnsi="宋体" w:eastAsia="宋体" w:cs="宋体"/>
          <w:color w:val="000000"/>
          <w:spacing w:val="-1"/>
          <w:sz w:val="24"/>
          <w:szCs w:val="24"/>
        </w:rPr>
        <w:t>强制隔离戒毒所、戒毒康复所，以及新疆生产建设兵团监狱管理局、戒毒管理局的企业。</w:t>
      </w:r>
    </w:p>
    <w:p w14:paraId="529B58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2.11残疾人福利性单位是指符合《三部门</w:t>
      </w:r>
      <w:r>
        <w:rPr>
          <w:rFonts w:ascii="宋体" w:hAnsi="宋体" w:eastAsia="宋体" w:cs="宋体"/>
          <w:color w:val="000000"/>
          <w:spacing w:val="-1"/>
          <w:sz w:val="24"/>
          <w:szCs w:val="24"/>
        </w:rPr>
        <w:t>联合发布关于促进残疾人就业政府采购政策的通知》财库〔2017〕141</w:t>
      </w:r>
      <w:r>
        <w:rPr>
          <w:rFonts w:ascii="宋体" w:hAnsi="宋体" w:eastAsia="宋体" w:cs="宋体"/>
          <w:color w:val="000000"/>
          <w:spacing w:val="-45"/>
          <w:sz w:val="24"/>
          <w:szCs w:val="24"/>
        </w:rPr>
        <w:t xml:space="preserve"> </w:t>
      </w:r>
      <w:r>
        <w:rPr>
          <w:rFonts w:ascii="宋体" w:hAnsi="宋体" w:eastAsia="宋体" w:cs="宋体"/>
          <w:color w:val="000000"/>
          <w:spacing w:val="-1"/>
          <w:sz w:val="24"/>
          <w:szCs w:val="24"/>
        </w:rPr>
        <w:t>号规定的对残疾人福利性</w:t>
      </w:r>
      <w:r>
        <w:rPr>
          <w:rFonts w:ascii="宋体" w:hAnsi="宋体" w:eastAsia="宋体" w:cs="宋体"/>
          <w:color w:val="000000"/>
          <w:spacing w:val="-2"/>
          <w:sz w:val="24"/>
          <w:szCs w:val="24"/>
        </w:rPr>
        <w:t>单位划分标准的单位。</w:t>
      </w:r>
    </w:p>
    <w:p w14:paraId="392FE2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3.合格的供应商</w:t>
      </w:r>
    </w:p>
    <w:p w14:paraId="056842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3.1《中华人民共和国政府采购法》第二</w:t>
      </w:r>
      <w:r>
        <w:rPr>
          <w:rFonts w:ascii="宋体" w:hAnsi="宋体" w:eastAsia="宋体" w:cs="宋体"/>
          <w:color w:val="000000"/>
          <w:spacing w:val="-1"/>
          <w:sz w:val="24"/>
          <w:szCs w:val="24"/>
        </w:rPr>
        <w:t>十二条第一款规定的供应商基本资格条件:见</w:t>
      </w:r>
      <w:r>
        <w:rPr>
          <w:rFonts w:ascii="宋体" w:hAnsi="宋体" w:eastAsia="宋体" w:cs="宋体"/>
          <w:color w:val="000000"/>
          <w:spacing w:val="-2"/>
          <w:sz w:val="24"/>
          <w:szCs w:val="24"/>
        </w:rPr>
        <w:t>供应商须知前附表。</w:t>
      </w:r>
    </w:p>
    <w:p w14:paraId="6448C8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3.2</w:t>
      </w:r>
      <w:r>
        <w:rPr>
          <w:rFonts w:ascii="宋体" w:hAnsi="宋体" w:eastAsia="宋体" w:cs="宋体"/>
          <w:color w:val="000000"/>
          <w:spacing w:val="-46"/>
          <w:sz w:val="24"/>
          <w:szCs w:val="24"/>
        </w:rPr>
        <w:t xml:space="preserve"> </w:t>
      </w:r>
      <w:r>
        <w:rPr>
          <w:rFonts w:ascii="宋体" w:hAnsi="宋体" w:eastAsia="宋体" w:cs="宋体"/>
          <w:color w:val="000000"/>
          <w:spacing w:val="-1"/>
          <w:sz w:val="24"/>
          <w:szCs w:val="24"/>
        </w:rPr>
        <w:t>落实政府采购政策需满足的资格要求：见供应商须知前附表。</w:t>
      </w:r>
    </w:p>
    <w:p w14:paraId="1AD9A7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sectPr>
          <w:footerReference r:id="rId8" w:type="default"/>
          <w:pgSz w:w="11906" w:h="16839"/>
          <w:pgMar w:top="1417" w:right="1417" w:bottom="1417" w:left="1416" w:header="1113" w:footer="983" w:gutter="0"/>
          <w:pgNumType w:fmt="decimal" w:start="1"/>
          <w:cols w:space="720" w:num="1"/>
        </w:sectPr>
      </w:pPr>
    </w:p>
    <w:p w14:paraId="33FD47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3.3</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本项目的特定资格要求：见供应商须知前附</w:t>
      </w:r>
      <w:r>
        <w:rPr>
          <w:rFonts w:ascii="宋体" w:hAnsi="宋体" w:eastAsia="宋体" w:cs="宋体"/>
          <w:color w:val="000000"/>
          <w:spacing w:val="-2"/>
          <w:sz w:val="24"/>
          <w:szCs w:val="24"/>
        </w:rPr>
        <w:t>表。</w:t>
      </w:r>
    </w:p>
    <w:p w14:paraId="34EDFE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3.4</w:t>
      </w:r>
      <w:r>
        <w:rPr>
          <w:rFonts w:ascii="宋体" w:hAnsi="宋体" w:eastAsia="宋体" w:cs="宋体"/>
          <w:color w:val="000000"/>
          <w:spacing w:val="-47"/>
          <w:sz w:val="24"/>
          <w:szCs w:val="24"/>
        </w:rPr>
        <w:t xml:space="preserve"> </w:t>
      </w:r>
      <w:r>
        <w:rPr>
          <w:rFonts w:ascii="宋体" w:hAnsi="宋体" w:eastAsia="宋体" w:cs="宋体"/>
          <w:color w:val="000000"/>
          <w:spacing w:val="1"/>
          <w:sz w:val="24"/>
          <w:szCs w:val="24"/>
        </w:rPr>
        <w:t>单位负责人为同一人或者存在直接控股、管理关系的</w:t>
      </w:r>
      <w:r>
        <w:rPr>
          <w:rFonts w:ascii="宋体" w:hAnsi="宋体" w:eastAsia="宋体" w:cs="宋体"/>
          <w:color w:val="000000"/>
          <w:sz w:val="24"/>
          <w:szCs w:val="24"/>
        </w:rPr>
        <w:t>不同供应商，不得参加同一合同项下的政府采购活动。除单一来源采购项目外</w:t>
      </w:r>
      <w:r>
        <w:rPr>
          <w:rFonts w:ascii="宋体" w:hAnsi="宋体" w:eastAsia="宋体" w:cs="宋体"/>
          <w:color w:val="000000"/>
          <w:spacing w:val="-1"/>
          <w:sz w:val="24"/>
          <w:szCs w:val="24"/>
        </w:rPr>
        <w:t>，为采购项目提供整体设计、规范编制</w:t>
      </w:r>
      <w:r>
        <w:rPr>
          <w:rFonts w:ascii="宋体" w:hAnsi="宋体" w:eastAsia="宋体" w:cs="宋体"/>
          <w:color w:val="000000"/>
          <w:sz w:val="24"/>
          <w:szCs w:val="24"/>
        </w:rPr>
        <w:t>或者项目管理、监理、检测等服务的供应商，不得</w:t>
      </w:r>
      <w:r>
        <w:rPr>
          <w:rFonts w:ascii="宋体" w:hAnsi="宋体" w:eastAsia="宋体" w:cs="宋体"/>
          <w:color w:val="000000"/>
          <w:spacing w:val="-1"/>
          <w:sz w:val="24"/>
          <w:szCs w:val="24"/>
        </w:rPr>
        <w:t>再参加该采购项目的其他采购活动，否</w:t>
      </w:r>
      <w:r>
        <w:rPr>
          <w:rFonts w:ascii="宋体" w:hAnsi="宋体" w:eastAsia="宋体" w:cs="宋体"/>
          <w:color w:val="000000"/>
          <w:spacing w:val="-2"/>
          <w:sz w:val="24"/>
          <w:szCs w:val="24"/>
        </w:rPr>
        <w:t>则均为无效响应。</w:t>
      </w:r>
    </w:p>
    <w:p w14:paraId="4F605F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3.5</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供应商不得直接或间接的与采购人或采购代理机构有任何</w:t>
      </w:r>
      <w:r>
        <w:rPr>
          <w:rFonts w:ascii="宋体" w:hAnsi="宋体" w:eastAsia="宋体" w:cs="宋体"/>
          <w:color w:val="000000"/>
          <w:sz w:val="24"/>
          <w:szCs w:val="24"/>
        </w:rPr>
        <w:t>关联，亦不得是采购人或采购代理机构的附属机构。如果供应商在谈判</w:t>
      </w:r>
      <w:r>
        <w:rPr>
          <w:rFonts w:ascii="宋体" w:hAnsi="宋体" w:eastAsia="宋体" w:cs="宋体"/>
          <w:color w:val="000000"/>
          <w:spacing w:val="-1"/>
          <w:sz w:val="24"/>
          <w:szCs w:val="24"/>
        </w:rPr>
        <w:t>中隐瞒了上述关系，一经证实，则该响应</w:t>
      </w:r>
      <w:r>
        <w:rPr>
          <w:rFonts w:ascii="宋体" w:hAnsi="宋体" w:eastAsia="宋体" w:cs="宋体"/>
          <w:color w:val="000000"/>
          <w:spacing w:val="-4"/>
          <w:sz w:val="24"/>
          <w:szCs w:val="24"/>
        </w:rPr>
        <w:t>无效。</w:t>
      </w:r>
    </w:p>
    <w:p w14:paraId="40015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3.6</w:t>
      </w:r>
      <w:r>
        <w:rPr>
          <w:rFonts w:ascii="宋体" w:hAnsi="宋体" w:eastAsia="宋体" w:cs="宋体"/>
          <w:color w:val="000000"/>
          <w:spacing w:val="-38"/>
          <w:sz w:val="24"/>
          <w:szCs w:val="24"/>
        </w:rPr>
        <w:t xml:space="preserve"> </w:t>
      </w:r>
      <w:r>
        <w:rPr>
          <w:rFonts w:ascii="宋体" w:hAnsi="宋体" w:eastAsia="宋体" w:cs="宋体"/>
          <w:color w:val="000000"/>
          <w:spacing w:val="-1"/>
          <w:sz w:val="24"/>
          <w:szCs w:val="24"/>
        </w:rPr>
        <w:t>供应商必须在</w:t>
      </w:r>
      <w:r>
        <w:rPr>
          <w:rFonts w:hint="eastAsia" w:ascii="宋体" w:hAnsi="宋体" w:eastAsia="宋体" w:cs="宋体"/>
          <w:color w:val="000000"/>
          <w:spacing w:val="-1"/>
          <w:sz w:val="24"/>
          <w:szCs w:val="24"/>
          <w:lang w:eastAsia="zh-CN"/>
        </w:rPr>
        <w:t>西北（陕西）国际工程造价咨询有限公司</w:t>
      </w:r>
      <w:r>
        <w:rPr>
          <w:rFonts w:ascii="宋体" w:hAnsi="宋体" w:eastAsia="宋体" w:cs="宋体"/>
          <w:color w:val="000000"/>
          <w:spacing w:val="-1"/>
          <w:sz w:val="24"/>
          <w:szCs w:val="24"/>
        </w:rPr>
        <w:t>领取竞争性谈判文件，方可参加谈判。</w:t>
      </w:r>
    </w:p>
    <w:p w14:paraId="130A2E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000000"/>
          <w:sz w:val="24"/>
          <w:szCs w:val="24"/>
        </w:rPr>
      </w:pPr>
      <w:r>
        <w:rPr>
          <w:rFonts w:ascii="宋体" w:hAnsi="宋体" w:eastAsia="宋体" w:cs="宋体"/>
          <w:color w:val="000000"/>
          <w:spacing w:val="-4"/>
          <w:sz w:val="24"/>
          <w:szCs w:val="24"/>
        </w:rPr>
        <w:t>3.7</w:t>
      </w:r>
      <w:r>
        <w:rPr>
          <w:rFonts w:ascii="宋体" w:hAnsi="宋体" w:eastAsia="宋体" w:cs="宋体"/>
          <w:color w:val="000000"/>
          <w:spacing w:val="-44"/>
          <w:sz w:val="24"/>
          <w:szCs w:val="24"/>
        </w:rPr>
        <w:t xml:space="preserve"> </w:t>
      </w:r>
      <w:r>
        <w:rPr>
          <w:rFonts w:ascii="宋体" w:hAnsi="宋体" w:eastAsia="宋体" w:cs="宋体"/>
          <w:color w:val="000000"/>
          <w:spacing w:val="-4"/>
          <w:sz w:val="24"/>
          <w:szCs w:val="24"/>
        </w:rPr>
        <w:t>联合体谈判</w:t>
      </w:r>
    </w:p>
    <w:p w14:paraId="7F9D4B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3.7.1</w:t>
      </w:r>
      <w:r>
        <w:rPr>
          <w:rFonts w:ascii="宋体" w:hAnsi="宋体" w:eastAsia="宋体" w:cs="宋体"/>
          <w:color w:val="000000"/>
          <w:spacing w:val="-45"/>
          <w:sz w:val="24"/>
          <w:szCs w:val="24"/>
        </w:rPr>
        <w:t xml:space="preserve"> </w:t>
      </w:r>
      <w:r>
        <w:rPr>
          <w:rFonts w:ascii="宋体" w:hAnsi="宋体" w:eastAsia="宋体" w:cs="宋体"/>
          <w:color w:val="000000"/>
          <w:sz w:val="24"/>
          <w:szCs w:val="24"/>
        </w:rPr>
        <w:t>如果在竞争性谈判文件中接受联合体谈判（见供应商须知前附表</w:t>
      </w:r>
      <w:r>
        <w:rPr>
          <w:rFonts w:ascii="宋体" w:hAnsi="宋体" w:eastAsia="宋体" w:cs="宋体"/>
          <w:color w:val="000000"/>
          <w:spacing w:val="12"/>
          <w:sz w:val="24"/>
          <w:szCs w:val="24"/>
        </w:rPr>
        <w:t>），</w:t>
      </w:r>
      <w:r>
        <w:rPr>
          <w:rFonts w:ascii="宋体" w:hAnsi="宋体" w:eastAsia="宋体" w:cs="宋体"/>
          <w:color w:val="000000"/>
          <w:sz w:val="24"/>
          <w:szCs w:val="24"/>
        </w:rPr>
        <w:t>则两个以上供应商可以组成一个谈判联合体，以一个供应商的身</w:t>
      </w:r>
      <w:r>
        <w:rPr>
          <w:rFonts w:ascii="宋体" w:hAnsi="宋体" w:eastAsia="宋体" w:cs="宋体"/>
          <w:color w:val="000000"/>
          <w:spacing w:val="-1"/>
          <w:sz w:val="24"/>
          <w:szCs w:val="24"/>
        </w:rPr>
        <w:t>份参与谈判。以联合体形式参加参</w:t>
      </w:r>
      <w:r>
        <w:rPr>
          <w:rFonts w:ascii="宋体" w:hAnsi="宋体" w:eastAsia="宋体" w:cs="宋体"/>
          <w:color w:val="000000"/>
          <w:spacing w:val="-4"/>
          <w:sz w:val="24"/>
          <w:szCs w:val="24"/>
        </w:rPr>
        <w:t>与谈判的，联合体各方均应当符合《中华人民共和国政府</w:t>
      </w:r>
      <w:r>
        <w:rPr>
          <w:rFonts w:ascii="宋体" w:hAnsi="宋体" w:eastAsia="宋体" w:cs="宋体"/>
          <w:color w:val="000000"/>
          <w:spacing w:val="-5"/>
          <w:sz w:val="24"/>
          <w:szCs w:val="24"/>
        </w:rPr>
        <w:t>采购法》及实施条例规定的条件。</w:t>
      </w:r>
      <w:r>
        <w:rPr>
          <w:rFonts w:ascii="宋体" w:hAnsi="宋体" w:eastAsia="宋体" w:cs="宋体"/>
          <w:color w:val="000000"/>
          <w:sz w:val="24"/>
          <w:szCs w:val="24"/>
        </w:rPr>
        <w:t>采购人根据采购项目的特殊要求规定供应商特定条件的</w:t>
      </w:r>
      <w:r>
        <w:rPr>
          <w:rFonts w:ascii="宋体" w:hAnsi="宋体" w:eastAsia="宋体" w:cs="宋体"/>
          <w:color w:val="000000"/>
          <w:spacing w:val="-1"/>
          <w:sz w:val="24"/>
          <w:szCs w:val="24"/>
        </w:rPr>
        <w:t>，联合体各方中至少应当有一方符合采购人规定的特定条件。</w:t>
      </w:r>
    </w:p>
    <w:p w14:paraId="574322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3.7.2</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联合体各方之间应当签订共同谈判协议，明确约定</w:t>
      </w:r>
      <w:r>
        <w:rPr>
          <w:rFonts w:ascii="宋体" w:hAnsi="宋体" w:eastAsia="宋体" w:cs="宋体"/>
          <w:color w:val="000000"/>
          <w:sz w:val="24"/>
          <w:szCs w:val="24"/>
        </w:rPr>
        <w:t>联合体各方承担的工作和相应的责任，并将共同谈判协议连同竞争性谈判响应文</w:t>
      </w:r>
      <w:r>
        <w:rPr>
          <w:rFonts w:ascii="宋体" w:hAnsi="宋体" w:eastAsia="宋体" w:cs="宋体"/>
          <w:color w:val="000000"/>
          <w:spacing w:val="-1"/>
          <w:sz w:val="24"/>
          <w:szCs w:val="24"/>
        </w:rPr>
        <w:t>件一并提交采购代理机构。联合体各</w:t>
      </w:r>
      <w:r>
        <w:rPr>
          <w:rFonts w:ascii="宋体" w:hAnsi="宋体" w:eastAsia="宋体" w:cs="宋体"/>
          <w:color w:val="000000"/>
          <w:sz w:val="24"/>
          <w:szCs w:val="24"/>
        </w:rPr>
        <w:t>方签订共同谈判协议后，不得再以自己名义单独在同</w:t>
      </w:r>
      <w:r>
        <w:rPr>
          <w:rFonts w:ascii="宋体" w:hAnsi="宋体" w:eastAsia="宋体" w:cs="宋体"/>
          <w:color w:val="000000"/>
          <w:spacing w:val="-1"/>
          <w:sz w:val="24"/>
          <w:szCs w:val="24"/>
        </w:rPr>
        <w:t>一项目中谈判，也不得组成新的联合体参加同一项目谈判。</w:t>
      </w:r>
    </w:p>
    <w:p w14:paraId="10579A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3.7.3</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联合体各方应当共同与采购人签订采购合同，就采</w:t>
      </w:r>
      <w:r>
        <w:rPr>
          <w:rFonts w:ascii="宋体" w:hAnsi="宋体" w:eastAsia="宋体" w:cs="宋体"/>
          <w:color w:val="000000"/>
          <w:sz w:val="24"/>
          <w:szCs w:val="24"/>
        </w:rPr>
        <w:t>购合同约定的事项对采购人</w:t>
      </w:r>
      <w:r>
        <w:rPr>
          <w:rFonts w:ascii="宋体" w:hAnsi="宋体" w:eastAsia="宋体" w:cs="宋体"/>
          <w:color w:val="000000"/>
          <w:spacing w:val="-2"/>
          <w:sz w:val="24"/>
          <w:szCs w:val="24"/>
        </w:rPr>
        <w:t>承担连带责任。</w:t>
      </w:r>
    </w:p>
    <w:p w14:paraId="064776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3.8</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谈判费用自理。不论谈判的结果如何，供应商均应自行承担</w:t>
      </w:r>
      <w:r>
        <w:rPr>
          <w:rFonts w:ascii="宋体" w:hAnsi="宋体" w:eastAsia="宋体" w:cs="宋体"/>
          <w:color w:val="000000"/>
          <w:sz w:val="24"/>
          <w:szCs w:val="24"/>
        </w:rPr>
        <w:t>所有与参加谈判有关</w:t>
      </w:r>
      <w:r>
        <w:rPr>
          <w:rFonts w:ascii="宋体" w:hAnsi="宋体" w:eastAsia="宋体" w:cs="宋体"/>
          <w:color w:val="000000"/>
          <w:spacing w:val="-8"/>
          <w:sz w:val="24"/>
          <w:szCs w:val="24"/>
        </w:rPr>
        <w:t>的费用。</w:t>
      </w:r>
    </w:p>
    <w:p w14:paraId="3154A7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4.合格的货物（产品）和服务</w:t>
      </w:r>
    </w:p>
    <w:p w14:paraId="5E770E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4.1</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供应商提供的所有货物和服务，必须是合法生产、合法来源，符合国</w:t>
      </w:r>
      <w:r>
        <w:rPr>
          <w:rFonts w:ascii="宋体" w:hAnsi="宋体" w:eastAsia="宋体" w:cs="宋体"/>
          <w:color w:val="000000"/>
          <w:sz w:val="24"/>
          <w:szCs w:val="24"/>
        </w:rPr>
        <w:t>家有关标准要求，并满足竞争性谈判文件规定的规格、参数、</w:t>
      </w:r>
      <w:r>
        <w:rPr>
          <w:rFonts w:ascii="宋体" w:hAnsi="宋体" w:eastAsia="宋体" w:cs="宋体"/>
          <w:color w:val="000000"/>
          <w:spacing w:val="-1"/>
          <w:sz w:val="24"/>
          <w:szCs w:val="24"/>
        </w:rPr>
        <w:t>质量、有效期、售后服务及供应商须承</w:t>
      </w:r>
      <w:r>
        <w:rPr>
          <w:rFonts w:ascii="宋体" w:hAnsi="宋体" w:eastAsia="宋体" w:cs="宋体"/>
          <w:color w:val="000000"/>
          <w:sz w:val="24"/>
          <w:szCs w:val="24"/>
        </w:rPr>
        <w:t>担的运输、安装、技术支持、培训和竞争性谈判文件规</w:t>
      </w:r>
      <w:r>
        <w:rPr>
          <w:rFonts w:ascii="宋体" w:hAnsi="宋体" w:eastAsia="宋体" w:cs="宋体"/>
          <w:color w:val="000000"/>
          <w:spacing w:val="-1"/>
          <w:sz w:val="24"/>
          <w:szCs w:val="24"/>
        </w:rPr>
        <w:t>定的其他伴随服务等要求。</w:t>
      </w:r>
    </w:p>
    <w:p w14:paraId="216A6A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4.2</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采购人有权拒绝接受任何不合格的产品和服务，由此产生的费用及相关</w:t>
      </w:r>
      <w:r>
        <w:rPr>
          <w:rFonts w:ascii="宋体" w:hAnsi="宋体" w:eastAsia="宋体" w:cs="宋体"/>
          <w:color w:val="000000"/>
          <w:sz w:val="24"/>
          <w:szCs w:val="24"/>
        </w:rPr>
        <w:t>后果均由</w:t>
      </w:r>
      <w:r>
        <w:rPr>
          <w:rFonts w:ascii="宋体" w:hAnsi="宋体" w:eastAsia="宋体" w:cs="宋体"/>
          <w:color w:val="000000"/>
          <w:spacing w:val="-2"/>
          <w:sz w:val="24"/>
          <w:szCs w:val="24"/>
        </w:rPr>
        <w:t>供应商自行承担。</w:t>
      </w:r>
    </w:p>
    <w:p w14:paraId="5CE9D0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5.供应商信用记录查询及使用</w:t>
      </w:r>
    </w:p>
    <w:p w14:paraId="1DB5D6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color w:val="000000"/>
          <w:sz w:val="24"/>
          <w:szCs w:val="24"/>
        </w:rPr>
      </w:pPr>
      <w:r>
        <w:rPr>
          <w:rFonts w:ascii="宋体" w:hAnsi="宋体" w:eastAsia="宋体" w:cs="宋体"/>
          <w:color w:val="000000"/>
          <w:spacing w:val="-5"/>
          <w:sz w:val="24"/>
          <w:szCs w:val="24"/>
        </w:rPr>
        <w:t>“信用中国”网站（</w:t>
      </w:r>
      <w:r>
        <w:rPr>
          <w:color w:val="000000"/>
        </w:rPr>
        <w:fldChar w:fldCharType="begin"/>
      </w:r>
      <w:r>
        <w:rPr>
          <w:color w:val="000000"/>
        </w:rPr>
        <w:instrText xml:space="preserve"> HYPERLINK "https://www.creditchina.gov.cn" </w:instrText>
      </w:r>
      <w:r>
        <w:rPr>
          <w:color w:val="000000"/>
        </w:rPr>
        <w:fldChar w:fldCharType="separate"/>
      </w:r>
      <w:r>
        <w:rPr>
          <w:rFonts w:ascii="宋体" w:hAnsi="宋体" w:eastAsia="宋体" w:cs="宋体"/>
          <w:color w:val="000000"/>
          <w:spacing w:val="-5"/>
          <w:sz w:val="24"/>
          <w:szCs w:val="24"/>
        </w:rPr>
        <w:t>www.creditchina.gov.cn</w:t>
      </w:r>
      <w:r>
        <w:rPr>
          <w:rFonts w:ascii="宋体" w:hAnsi="宋体" w:eastAsia="宋体" w:cs="宋体"/>
          <w:color w:val="000000"/>
          <w:spacing w:val="-5"/>
          <w:sz w:val="24"/>
          <w:szCs w:val="24"/>
        </w:rPr>
        <w:fldChar w:fldCharType="end"/>
      </w:r>
      <w:r>
        <w:rPr>
          <w:rFonts w:ascii="宋体" w:hAnsi="宋体" w:eastAsia="宋体" w:cs="宋体"/>
          <w:color w:val="000000"/>
          <w:spacing w:val="-5"/>
          <w:sz w:val="24"/>
          <w:szCs w:val="24"/>
        </w:rPr>
        <w:t>）和“中国政府采购网”（ccgp.gov.cn）</w:t>
      </w:r>
      <w:r>
        <w:rPr>
          <w:rFonts w:ascii="宋体" w:hAnsi="宋体" w:eastAsia="宋体" w:cs="宋体"/>
          <w:color w:val="000000"/>
          <w:sz w:val="24"/>
          <w:szCs w:val="24"/>
        </w:rPr>
        <w:t>为供应商信用信息查询渠道，如果供应商被查实在响</w:t>
      </w:r>
      <w:r>
        <w:rPr>
          <w:rFonts w:ascii="宋体" w:hAnsi="宋体" w:eastAsia="宋体" w:cs="宋体"/>
          <w:color w:val="000000"/>
          <w:spacing w:val="-1"/>
          <w:sz w:val="24"/>
          <w:szCs w:val="24"/>
        </w:rPr>
        <w:t>应文件递交截止时间前已列入失信被</w:t>
      </w:r>
      <w:r>
        <w:rPr>
          <w:rFonts w:ascii="宋体" w:hAnsi="宋体" w:eastAsia="宋体" w:cs="宋体"/>
          <w:color w:val="000000"/>
          <w:sz w:val="24"/>
          <w:szCs w:val="24"/>
        </w:rPr>
        <w:t>执行人、重大税收违法失信主体、政府采购严重违法</w:t>
      </w:r>
      <w:r>
        <w:rPr>
          <w:rFonts w:ascii="宋体" w:hAnsi="宋体" w:eastAsia="宋体" w:cs="宋体"/>
          <w:color w:val="000000"/>
          <w:spacing w:val="-1"/>
          <w:sz w:val="24"/>
          <w:szCs w:val="24"/>
        </w:rPr>
        <w:t>失信行为记录名单及其他不符合《中</w:t>
      </w:r>
      <w:r>
        <w:rPr>
          <w:rFonts w:ascii="宋体" w:hAnsi="宋体" w:eastAsia="宋体" w:cs="宋体"/>
          <w:color w:val="000000"/>
          <w:sz w:val="24"/>
          <w:szCs w:val="24"/>
        </w:rPr>
        <w:t>华人民共和国政府采购法》第二十二条规定的，其响</w:t>
      </w:r>
      <w:r>
        <w:rPr>
          <w:rFonts w:ascii="宋体" w:hAnsi="宋体" w:eastAsia="宋体" w:cs="宋体"/>
          <w:color w:val="000000"/>
          <w:spacing w:val="-1"/>
          <w:sz w:val="24"/>
          <w:szCs w:val="24"/>
        </w:rPr>
        <w:t>应文件无效。采购代理机构将打印查询记录作为证据留存。</w:t>
      </w:r>
    </w:p>
    <w:p w14:paraId="71BF2F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6.竞争性谈判响应文件内容的真实性</w:t>
      </w:r>
    </w:p>
    <w:p w14:paraId="421FAB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6.1</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供应商应保证其谈判响应文件中所提供的所有有关谈判的资料、</w:t>
      </w:r>
      <w:r>
        <w:rPr>
          <w:rFonts w:ascii="宋体" w:hAnsi="宋体" w:eastAsia="宋体" w:cs="宋体"/>
          <w:color w:val="000000"/>
          <w:sz w:val="24"/>
          <w:szCs w:val="24"/>
        </w:rPr>
        <w:t>信息是真实的，并且来源于合法的渠道。因谈判响应文件中所提供</w:t>
      </w:r>
      <w:r>
        <w:rPr>
          <w:rFonts w:ascii="宋体" w:hAnsi="宋体" w:eastAsia="宋体" w:cs="宋体"/>
          <w:color w:val="000000"/>
          <w:spacing w:val="-1"/>
          <w:sz w:val="24"/>
          <w:szCs w:val="24"/>
        </w:rPr>
        <w:t>的有关谈判的资料、信息不真实，或者其来源不合法而导致的所有法律责任，由供应商自行承担。</w:t>
      </w:r>
    </w:p>
    <w:p w14:paraId="17A681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highlight w:val="none"/>
        </w:rPr>
      </w:pPr>
      <w:r>
        <w:rPr>
          <w:rFonts w:ascii="宋体" w:hAnsi="宋体" w:eastAsia="宋体" w:cs="宋体"/>
          <w:color w:val="000000"/>
          <w:sz w:val="24"/>
          <w:szCs w:val="24"/>
          <w:highlight w:val="none"/>
        </w:rPr>
        <w:t>6.2</w:t>
      </w:r>
      <w:r>
        <w:rPr>
          <w:rFonts w:ascii="宋体" w:hAnsi="宋体" w:eastAsia="宋体" w:cs="宋体"/>
          <w:color w:val="000000"/>
          <w:spacing w:val="-50"/>
          <w:sz w:val="24"/>
          <w:szCs w:val="24"/>
          <w:highlight w:val="none"/>
        </w:rPr>
        <w:t xml:space="preserve"> </w:t>
      </w:r>
      <w:r>
        <w:rPr>
          <w:rFonts w:ascii="宋体" w:hAnsi="宋体" w:eastAsia="宋体" w:cs="宋体"/>
          <w:color w:val="000000"/>
          <w:sz w:val="24"/>
          <w:szCs w:val="24"/>
          <w:highlight w:val="none"/>
        </w:rPr>
        <w:t>谈判内容的实质性响应要求：谈判文件第三章“</w:t>
      </w:r>
      <w:r>
        <w:rPr>
          <w:rFonts w:ascii="宋体" w:hAnsi="宋体" w:eastAsia="宋体" w:cs="宋体"/>
          <w:color w:val="000000"/>
          <w:spacing w:val="-1"/>
          <w:sz w:val="24"/>
          <w:szCs w:val="24"/>
          <w:highlight w:val="none"/>
        </w:rPr>
        <w:t>采购内容及技术</w:t>
      </w:r>
      <w:r>
        <w:rPr>
          <w:rFonts w:hint="eastAsia" w:ascii="宋体" w:hAnsi="宋体" w:eastAsia="宋体" w:cs="宋体"/>
          <w:color w:val="000000"/>
          <w:spacing w:val="-1"/>
          <w:sz w:val="24"/>
          <w:szCs w:val="24"/>
          <w:highlight w:val="none"/>
          <w:lang w:val="en-US" w:eastAsia="zh-CN"/>
        </w:rPr>
        <w:t>商务</w:t>
      </w:r>
      <w:r>
        <w:rPr>
          <w:rFonts w:ascii="宋体" w:hAnsi="宋体" w:eastAsia="宋体" w:cs="宋体"/>
          <w:color w:val="000000"/>
          <w:spacing w:val="-1"/>
          <w:sz w:val="24"/>
          <w:szCs w:val="24"/>
          <w:highlight w:val="none"/>
        </w:rPr>
        <w:t>要求</w:t>
      </w:r>
      <w:r>
        <w:rPr>
          <w:rFonts w:ascii="宋体" w:hAnsi="宋体" w:eastAsia="宋体" w:cs="宋体"/>
          <w:color w:val="000000"/>
          <w:spacing w:val="-88"/>
          <w:sz w:val="24"/>
          <w:szCs w:val="24"/>
          <w:highlight w:val="none"/>
        </w:rPr>
        <w:t xml:space="preserve"> </w:t>
      </w:r>
      <w:r>
        <w:rPr>
          <w:rFonts w:ascii="宋体" w:hAnsi="宋体" w:eastAsia="宋体" w:cs="宋体"/>
          <w:color w:val="000000"/>
          <w:sz w:val="24"/>
          <w:szCs w:val="24"/>
          <w:highlight w:val="none"/>
        </w:rPr>
        <w:t>”和第</w:t>
      </w:r>
      <w:r>
        <w:rPr>
          <w:rFonts w:hint="eastAsia" w:ascii="宋体" w:hAnsi="宋体" w:eastAsia="宋体" w:cs="宋体"/>
          <w:color w:val="000000"/>
          <w:sz w:val="24"/>
          <w:szCs w:val="24"/>
          <w:highlight w:val="none"/>
          <w:lang w:val="en-US" w:eastAsia="zh-CN"/>
        </w:rPr>
        <w:t>五</w:t>
      </w:r>
      <w:r>
        <w:rPr>
          <w:rFonts w:ascii="宋体" w:hAnsi="宋体" w:eastAsia="宋体" w:cs="宋体"/>
          <w:color w:val="000000"/>
          <w:sz w:val="24"/>
          <w:szCs w:val="24"/>
          <w:highlight w:val="none"/>
        </w:rPr>
        <w:t>章“</w:t>
      </w:r>
      <w:r>
        <w:rPr>
          <w:rFonts w:hint="eastAsia" w:ascii="宋体" w:hAnsi="宋体" w:eastAsia="宋体" w:cs="宋体"/>
          <w:color w:val="000000"/>
          <w:sz w:val="24"/>
          <w:szCs w:val="24"/>
          <w:highlight w:val="none"/>
        </w:rPr>
        <w:t>合同条款及格式</w:t>
      </w:r>
      <w:r>
        <w:rPr>
          <w:rFonts w:ascii="宋体" w:hAnsi="宋体" w:eastAsia="宋体" w:cs="宋体"/>
          <w:color w:val="000000"/>
          <w:spacing w:val="-1"/>
          <w:sz w:val="24"/>
          <w:szCs w:val="24"/>
          <w:highlight w:val="none"/>
        </w:rPr>
        <w:t>”中的条款为不允许偏离的技术和商务的实质性要求和</w:t>
      </w:r>
      <w:r>
        <w:rPr>
          <w:rFonts w:ascii="宋体" w:hAnsi="宋体" w:eastAsia="宋体" w:cs="宋体"/>
          <w:color w:val="000000"/>
          <w:spacing w:val="-2"/>
          <w:sz w:val="24"/>
          <w:szCs w:val="24"/>
          <w:highlight w:val="none"/>
        </w:rPr>
        <w:t>条件，不满足实</w:t>
      </w:r>
      <w:r>
        <w:rPr>
          <w:rFonts w:ascii="宋体" w:hAnsi="宋体" w:eastAsia="宋体" w:cs="宋体"/>
          <w:color w:val="000000"/>
          <w:spacing w:val="-1"/>
          <w:sz w:val="24"/>
          <w:szCs w:val="24"/>
          <w:highlight w:val="none"/>
        </w:rPr>
        <w:t>质性要求和条件的谈判为无效响应文件。</w:t>
      </w:r>
    </w:p>
    <w:p w14:paraId="14D3B1A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b/>
          <w:bCs/>
          <w:color w:val="000000"/>
          <w:spacing w:val="5"/>
          <w:sz w:val="31"/>
          <w:szCs w:val="31"/>
        </w:rPr>
      </w:pPr>
    </w:p>
    <w:p w14:paraId="6BFBD26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color w:val="000000"/>
          <w:sz w:val="31"/>
          <w:szCs w:val="31"/>
        </w:rPr>
      </w:pPr>
      <w:r>
        <w:rPr>
          <w:rFonts w:ascii="宋体" w:hAnsi="宋体" w:eastAsia="宋体" w:cs="宋体"/>
          <w:b/>
          <w:bCs/>
          <w:color w:val="000000"/>
          <w:spacing w:val="5"/>
          <w:sz w:val="31"/>
          <w:szCs w:val="31"/>
        </w:rPr>
        <w:t>二、竞争性谈判文件</w:t>
      </w:r>
    </w:p>
    <w:p w14:paraId="224536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7.竞争性谈判文件构成</w:t>
      </w:r>
    </w:p>
    <w:p w14:paraId="7B615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7.1</w:t>
      </w:r>
      <w:r>
        <w:rPr>
          <w:rFonts w:ascii="宋体" w:hAnsi="宋体" w:eastAsia="宋体" w:cs="宋体"/>
          <w:color w:val="000000"/>
          <w:spacing w:val="-46"/>
          <w:sz w:val="24"/>
          <w:szCs w:val="24"/>
        </w:rPr>
        <w:t xml:space="preserve"> </w:t>
      </w:r>
      <w:r>
        <w:rPr>
          <w:rFonts w:ascii="宋体" w:hAnsi="宋体" w:eastAsia="宋体" w:cs="宋体"/>
          <w:color w:val="000000"/>
          <w:spacing w:val="1"/>
          <w:sz w:val="24"/>
          <w:szCs w:val="24"/>
        </w:rPr>
        <w:t>竞争性谈判文件要求提供的货物、服务，谈判程</w:t>
      </w:r>
      <w:r>
        <w:rPr>
          <w:rFonts w:ascii="宋体" w:hAnsi="宋体" w:eastAsia="宋体" w:cs="宋体"/>
          <w:color w:val="000000"/>
          <w:sz w:val="24"/>
          <w:szCs w:val="24"/>
        </w:rPr>
        <w:t>序和合同条件在竞争性谈判文件</w:t>
      </w:r>
      <w:r>
        <w:rPr>
          <w:rFonts w:ascii="宋体" w:hAnsi="宋体" w:eastAsia="宋体" w:cs="宋体"/>
          <w:color w:val="000000"/>
          <w:spacing w:val="-2"/>
          <w:sz w:val="24"/>
          <w:szCs w:val="24"/>
        </w:rPr>
        <w:t>中均有说明。竞争性谈判文件共六章，内容如下：</w:t>
      </w:r>
    </w:p>
    <w:p w14:paraId="313936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1"/>
          <w:sz w:val="24"/>
          <w:szCs w:val="24"/>
          <w:highlight w:val="none"/>
        </w:rPr>
        <w:t>第一章 竞争性谈判公告</w:t>
      </w:r>
    </w:p>
    <w:p w14:paraId="052BAB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2"/>
          <w:sz w:val="24"/>
          <w:szCs w:val="24"/>
          <w:highlight w:val="none"/>
        </w:rPr>
        <w:t>第二章 供应商须知</w:t>
      </w:r>
    </w:p>
    <w:p w14:paraId="294859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1"/>
          <w:sz w:val="24"/>
          <w:szCs w:val="24"/>
          <w:highlight w:val="none"/>
        </w:rPr>
        <w:t>第三章 采购内容及技术</w:t>
      </w:r>
      <w:r>
        <w:rPr>
          <w:rFonts w:hint="eastAsia" w:ascii="宋体" w:hAnsi="宋体" w:eastAsia="宋体" w:cs="宋体"/>
          <w:color w:val="000000"/>
          <w:spacing w:val="-1"/>
          <w:sz w:val="24"/>
          <w:szCs w:val="24"/>
          <w:highlight w:val="none"/>
          <w:lang w:val="en-US" w:eastAsia="zh-CN"/>
        </w:rPr>
        <w:t>商务</w:t>
      </w:r>
      <w:r>
        <w:rPr>
          <w:rFonts w:ascii="宋体" w:hAnsi="宋体" w:eastAsia="宋体" w:cs="宋体"/>
          <w:color w:val="000000"/>
          <w:spacing w:val="-1"/>
          <w:sz w:val="24"/>
          <w:szCs w:val="24"/>
          <w:highlight w:val="none"/>
        </w:rPr>
        <w:t>要求</w:t>
      </w:r>
    </w:p>
    <w:p w14:paraId="68BA83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1"/>
          <w:sz w:val="24"/>
          <w:szCs w:val="24"/>
          <w:highlight w:val="none"/>
        </w:rPr>
        <w:t xml:space="preserve">第四章 </w:t>
      </w:r>
      <w:r>
        <w:rPr>
          <w:rFonts w:hint="eastAsia" w:ascii="宋体" w:hAnsi="宋体" w:eastAsia="宋体" w:cs="宋体"/>
          <w:color w:val="000000"/>
          <w:spacing w:val="-1"/>
          <w:sz w:val="24"/>
          <w:szCs w:val="24"/>
          <w:highlight w:val="none"/>
        </w:rPr>
        <w:t>评审方法</w:t>
      </w:r>
    </w:p>
    <w:p w14:paraId="428816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2"/>
          <w:sz w:val="24"/>
          <w:szCs w:val="24"/>
          <w:highlight w:val="none"/>
        </w:rPr>
        <w:t xml:space="preserve">第五章 </w:t>
      </w:r>
      <w:r>
        <w:rPr>
          <w:rFonts w:ascii="宋体" w:hAnsi="宋体" w:eastAsia="宋体" w:cs="宋体"/>
          <w:color w:val="000000"/>
          <w:spacing w:val="-1"/>
          <w:sz w:val="24"/>
          <w:szCs w:val="24"/>
          <w:highlight w:val="none"/>
        </w:rPr>
        <w:t>合同条款及格式</w:t>
      </w:r>
    </w:p>
    <w:p w14:paraId="53EE59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1"/>
          <w:sz w:val="24"/>
          <w:szCs w:val="24"/>
          <w:highlight w:val="none"/>
        </w:rPr>
        <w:t>第六章 竞争性谈判响应文件格式</w:t>
      </w:r>
    </w:p>
    <w:p w14:paraId="24C28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7.2</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供应商应认真阅读竞争性谈判文件中所有的事项、格式</w:t>
      </w:r>
      <w:r>
        <w:rPr>
          <w:rFonts w:ascii="宋体" w:hAnsi="宋体" w:eastAsia="宋体" w:cs="宋体"/>
          <w:color w:val="000000"/>
          <w:sz w:val="24"/>
          <w:szCs w:val="24"/>
        </w:rPr>
        <w:t>、条款和规范等要求。如果供应商没有按照竞争性谈判文件要求提交</w:t>
      </w:r>
      <w:r>
        <w:rPr>
          <w:rFonts w:ascii="宋体" w:hAnsi="宋体" w:eastAsia="宋体" w:cs="宋体"/>
          <w:color w:val="000000"/>
          <w:spacing w:val="-1"/>
          <w:sz w:val="24"/>
          <w:szCs w:val="24"/>
        </w:rPr>
        <w:t>全部资料，或者竞争性谈判响应文件没有对竞</w:t>
      </w:r>
      <w:r>
        <w:rPr>
          <w:rFonts w:ascii="宋体" w:hAnsi="宋体" w:eastAsia="宋体" w:cs="宋体"/>
          <w:color w:val="000000"/>
          <w:sz w:val="24"/>
          <w:szCs w:val="24"/>
        </w:rPr>
        <w:t>争性谈判文件在各方面都做出实质性响应，</w:t>
      </w:r>
      <w:r>
        <w:rPr>
          <w:rFonts w:ascii="宋体" w:hAnsi="宋体" w:eastAsia="宋体" w:cs="宋体"/>
          <w:color w:val="000000"/>
          <w:spacing w:val="-1"/>
          <w:sz w:val="24"/>
          <w:szCs w:val="24"/>
        </w:rPr>
        <w:t>由此带来不利于供应商的评审结果，其风险由</w:t>
      </w:r>
      <w:r>
        <w:rPr>
          <w:rFonts w:ascii="宋体" w:hAnsi="宋体" w:eastAsia="宋体" w:cs="宋体"/>
          <w:color w:val="000000"/>
          <w:spacing w:val="-2"/>
          <w:sz w:val="24"/>
          <w:szCs w:val="24"/>
        </w:rPr>
        <w:t>供应商承担。</w:t>
      </w:r>
    </w:p>
    <w:p w14:paraId="44EB5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7.3</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本竞争性谈判文件的解释权归</w:t>
      </w:r>
      <w:r>
        <w:rPr>
          <w:rFonts w:hint="eastAsia" w:ascii="宋体" w:hAnsi="宋体" w:eastAsia="宋体" w:cs="宋体"/>
          <w:color w:val="000000"/>
          <w:spacing w:val="1"/>
          <w:sz w:val="24"/>
          <w:szCs w:val="24"/>
          <w:lang w:eastAsia="zh-CN"/>
        </w:rPr>
        <w:t>西北（陕西）国际工程造价咨询有限公司</w:t>
      </w:r>
      <w:r>
        <w:rPr>
          <w:rFonts w:ascii="宋体" w:hAnsi="宋体" w:eastAsia="宋体" w:cs="宋体"/>
          <w:color w:val="000000"/>
          <w:sz w:val="24"/>
          <w:szCs w:val="24"/>
        </w:rPr>
        <w:t>，如发现竞争性谈判文</w:t>
      </w:r>
      <w:r>
        <w:rPr>
          <w:rFonts w:ascii="宋体" w:hAnsi="宋体" w:eastAsia="宋体" w:cs="宋体"/>
          <w:color w:val="000000"/>
          <w:spacing w:val="-1"/>
          <w:sz w:val="24"/>
          <w:szCs w:val="24"/>
        </w:rPr>
        <w:t>件内容与现行法律法规不相符的情况，以现行法律法规为准。</w:t>
      </w:r>
    </w:p>
    <w:p w14:paraId="18018C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8.竞争性谈判文件的修改和澄清</w:t>
      </w:r>
    </w:p>
    <w:p w14:paraId="6B8A1E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8.1</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在谈判响应文件截止时间前，采购代理机构可以视采购具体情况，</w:t>
      </w:r>
      <w:r>
        <w:rPr>
          <w:rFonts w:ascii="宋体" w:hAnsi="宋体" w:eastAsia="宋体" w:cs="宋体"/>
          <w:color w:val="000000"/>
          <w:sz w:val="24"/>
          <w:szCs w:val="24"/>
        </w:rPr>
        <w:t>延长竞争性谈判响应文件递交截止时间和谈判时间并在财政部门指</w:t>
      </w:r>
      <w:r>
        <w:rPr>
          <w:rFonts w:ascii="宋体" w:hAnsi="宋体" w:eastAsia="宋体" w:cs="宋体"/>
          <w:color w:val="000000"/>
          <w:spacing w:val="-1"/>
          <w:sz w:val="24"/>
          <w:szCs w:val="24"/>
        </w:rPr>
        <w:t>定的媒体上发布变更公告，同时将变更时间书面通知所有获取竞争性谈判文件的供应商。</w:t>
      </w:r>
    </w:p>
    <w:p w14:paraId="624CB4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8.2</w:t>
      </w:r>
      <w:r>
        <w:rPr>
          <w:rFonts w:ascii="宋体" w:hAnsi="宋体" w:eastAsia="宋体" w:cs="宋体"/>
          <w:color w:val="000000"/>
          <w:spacing w:val="-47"/>
          <w:sz w:val="24"/>
          <w:szCs w:val="24"/>
        </w:rPr>
        <w:t xml:space="preserve"> </w:t>
      </w:r>
      <w:r>
        <w:rPr>
          <w:rFonts w:ascii="宋体" w:hAnsi="宋体" w:eastAsia="宋体" w:cs="宋体"/>
          <w:color w:val="000000"/>
          <w:spacing w:val="1"/>
          <w:sz w:val="24"/>
          <w:szCs w:val="24"/>
        </w:rPr>
        <w:t>提交首次响应文件截止之日前，采购人、采购代理机构或者谈</w:t>
      </w:r>
      <w:r>
        <w:rPr>
          <w:rFonts w:ascii="宋体" w:hAnsi="宋体" w:eastAsia="宋体" w:cs="宋体"/>
          <w:color w:val="000000"/>
          <w:sz w:val="24"/>
          <w:szCs w:val="24"/>
        </w:rPr>
        <w:t>判小组可以对已发</w:t>
      </w:r>
      <w:r>
        <w:rPr>
          <w:rFonts w:ascii="宋体" w:hAnsi="宋体" w:eastAsia="宋体" w:cs="宋体"/>
          <w:color w:val="000000"/>
          <w:spacing w:val="1"/>
          <w:sz w:val="24"/>
          <w:szCs w:val="24"/>
        </w:rPr>
        <w:t>出的谈判文件进行必要的澄清或者修改，澄清或者修</w:t>
      </w:r>
      <w:r>
        <w:rPr>
          <w:rFonts w:ascii="宋体" w:hAnsi="宋体" w:eastAsia="宋体" w:cs="宋体"/>
          <w:color w:val="000000"/>
          <w:sz w:val="24"/>
          <w:szCs w:val="24"/>
        </w:rPr>
        <w:t>改的内容作为谈判文件的组成部分。澄清或者修改的内容可能影响响应文件编制的，采购人</w:t>
      </w:r>
      <w:r>
        <w:rPr>
          <w:rFonts w:ascii="宋体" w:hAnsi="宋体" w:eastAsia="宋体" w:cs="宋体"/>
          <w:color w:val="000000"/>
          <w:spacing w:val="-1"/>
          <w:sz w:val="24"/>
          <w:szCs w:val="24"/>
        </w:rPr>
        <w:t>、采购代理机构或者谈判小组应当</w:t>
      </w:r>
      <w:r>
        <w:rPr>
          <w:rFonts w:ascii="宋体" w:hAnsi="宋体" w:eastAsia="宋体" w:cs="宋体"/>
          <w:color w:val="000000"/>
          <w:spacing w:val="-3"/>
          <w:sz w:val="24"/>
          <w:szCs w:val="24"/>
        </w:rPr>
        <w:t>在提交首次响应文件截止之日3</w:t>
      </w:r>
      <w:r>
        <w:rPr>
          <w:rFonts w:ascii="宋体" w:hAnsi="宋体" w:eastAsia="宋体" w:cs="宋体"/>
          <w:color w:val="000000"/>
          <w:spacing w:val="-53"/>
          <w:sz w:val="24"/>
          <w:szCs w:val="24"/>
        </w:rPr>
        <w:t xml:space="preserve"> </w:t>
      </w:r>
      <w:r>
        <w:rPr>
          <w:rFonts w:ascii="宋体" w:hAnsi="宋体" w:eastAsia="宋体" w:cs="宋体"/>
          <w:color w:val="000000"/>
          <w:spacing w:val="-3"/>
          <w:sz w:val="24"/>
          <w:szCs w:val="24"/>
        </w:rPr>
        <w:t>个工作日前，</w:t>
      </w:r>
      <w:r>
        <w:rPr>
          <w:rFonts w:ascii="宋体" w:hAnsi="宋体" w:eastAsia="宋体" w:cs="宋体"/>
          <w:color w:val="000000"/>
          <w:spacing w:val="-4"/>
          <w:sz w:val="24"/>
          <w:szCs w:val="24"/>
        </w:rPr>
        <w:t>以书面形式通知所有接收谈判文件的供应商，</w:t>
      </w:r>
      <w:r>
        <w:rPr>
          <w:rFonts w:ascii="宋体" w:hAnsi="宋体" w:eastAsia="宋体" w:cs="宋体"/>
          <w:color w:val="000000"/>
          <w:spacing w:val="-1"/>
          <w:sz w:val="24"/>
          <w:szCs w:val="24"/>
        </w:rPr>
        <w:t>不足</w:t>
      </w:r>
      <w:r>
        <w:rPr>
          <w:rFonts w:ascii="宋体" w:hAnsi="宋体" w:eastAsia="宋体" w:cs="宋体"/>
          <w:color w:val="000000"/>
          <w:spacing w:val="-46"/>
          <w:sz w:val="24"/>
          <w:szCs w:val="24"/>
        </w:rPr>
        <w:t xml:space="preserve"> </w:t>
      </w:r>
      <w:r>
        <w:rPr>
          <w:rFonts w:ascii="宋体" w:hAnsi="宋体" w:eastAsia="宋体" w:cs="宋体"/>
          <w:color w:val="000000"/>
          <w:spacing w:val="-1"/>
          <w:sz w:val="24"/>
          <w:szCs w:val="24"/>
        </w:rPr>
        <w:t>3</w:t>
      </w:r>
      <w:r>
        <w:rPr>
          <w:rFonts w:ascii="宋体" w:hAnsi="宋体" w:eastAsia="宋体" w:cs="宋体"/>
          <w:color w:val="000000"/>
          <w:spacing w:val="-51"/>
          <w:sz w:val="24"/>
          <w:szCs w:val="24"/>
        </w:rPr>
        <w:t xml:space="preserve"> </w:t>
      </w:r>
      <w:r>
        <w:rPr>
          <w:rFonts w:ascii="宋体" w:hAnsi="宋体" w:eastAsia="宋体" w:cs="宋体"/>
          <w:color w:val="000000"/>
          <w:spacing w:val="-1"/>
          <w:sz w:val="24"/>
          <w:szCs w:val="24"/>
        </w:rPr>
        <w:t>个工作日的，应当顺延提交首次响应</w:t>
      </w:r>
      <w:r>
        <w:rPr>
          <w:rFonts w:ascii="宋体" w:hAnsi="宋体" w:eastAsia="宋体" w:cs="宋体"/>
          <w:color w:val="000000"/>
          <w:spacing w:val="-2"/>
          <w:sz w:val="24"/>
          <w:szCs w:val="24"/>
        </w:rPr>
        <w:t>文件截止之日。</w:t>
      </w:r>
    </w:p>
    <w:p w14:paraId="50DD36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8.3</w:t>
      </w:r>
      <w:r>
        <w:rPr>
          <w:rFonts w:ascii="宋体" w:hAnsi="宋体" w:eastAsia="宋体" w:cs="宋体"/>
          <w:color w:val="000000"/>
          <w:spacing w:val="-17"/>
          <w:sz w:val="24"/>
          <w:szCs w:val="24"/>
        </w:rPr>
        <w:t xml:space="preserve"> </w:t>
      </w:r>
      <w:r>
        <w:rPr>
          <w:rFonts w:ascii="宋体" w:hAnsi="宋体" w:eastAsia="宋体" w:cs="宋体"/>
          <w:color w:val="000000"/>
          <w:sz w:val="24"/>
          <w:szCs w:val="24"/>
        </w:rPr>
        <w:t>已经购买竞争性谈判文件的供应商对竞争性谈判文件有疑问的，均应在谈判截止</w:t>
      </w:r>
      <w:r>
        <w:rPr>
          <w:rFonts w:ascii="宋体" w:hAnsi="宋体" w:eastAsia="宋体" w:cs="宋体"/>
          <w:color w:val="000000"/>
          <w:spacing w:val="-2"/>
          <w:sz w:val="24"/>
          <w:szCs w:val="24"/>
        </w:rPr>
        <w:t>日期</w:t>
      </w:r>
      <w:r>
        <w:rPr>
          <w:rFonts w:ascii="宋体" w:hAnsi="宋体" w:eastAsia="宋体" w:cs="宋体"/>
          <w:color w:val="000000"/>
          <w:spacing w:val="-48"/>
          <w:sz w:val="24"/>
          <w:szCs w:val="24"/>
        </w:rPr>
        <w:t xml:space="preserve"> </w:t>
      </w:r>
      <w:r>
        <w:rPr>
          <w:rFonts w:hint="eastAsia" w:ascii="宋体" w:hAnsi="宋体" w:eastAsia="宋体" w:cs="宋体"/>
          <w:color w:val="000000"/>
          <w:spacing w:val="-48"/>
          <w:sz w:val="24"/>
          <w:szCs w:val="24"/>
          <w:lang w:val="en-US" w:eastAsia="zh-CN"/>
        </w:rPr>
        <w:t xml:space="preserve"> </w:t>
      </w:r>
      <w:r>
        <w:rPr>
          <w:rFonts w:ascii="宋体" w:hAnsi="宋体" w:eastAsia="宋体" w:cs="宋体"/>
          <w:color w:val="000000"/>
          <w:spacing w:val="-2"/>
          <w:sz w:val="24"/>
          <w:szCs w:val="24"/>
        </w:rPr>
        <w:t>2</w:t>
      </w:r>
      <w:r>
        <w:rPr>
          <w:rFonts w:hint="eastAsia" w:ascii="宋体" w:hAnsi="宋体" w:eastAsia="宋体" w:cs="宋体"/>
          <w:color w:val="000000"/>
          <w:spacing w:val="-2"/>
          <w:sz w:val="24"/>
          <w:szCs w:val="24"/>
          <w:lang w:val="en-US" w:eastAsia="zh-CN"/>
        </w:rPr>
        <w:t xml:space="preserve"> </w:t>
      </w:r>
      <w:r>
        <w:rPr>
          <w:rFonts w:ascii="宋体" w:hAnsi="宋体" w:eastAsia="宋体" w:cs="宋体"/>
          <w:color w:val="000000"/>
          <w:spacing w:val="-2"/>
          <w:sz w:val="24"/>
          <w:szCs w:val="24"/>
        </w:rPr>
        <w:t>日前以书面形式向采购代理机构提出。采购代理机构视情况必</w:t>
      </w:r>
      <w:r>
        <w:rPr>
          <w:rFonts w:ascii="宋体" w:hAnsi="宋体" w:eastAsia="宋体" w:cs="宋体"/>
          <w:color w:val="000000"/>
          <w:spacing w:val="-3"/>
          <w:sz w:val="24"/>
          <w:szCs w:val="24"/>
        </w:rPr>
        <w:t>要时将书面答复传送</w:t>
      </w:r>
      <w:r>
        <w:rPr>
          <w:rFonts w:ascii="宋体" w:hAnsi="宋体" w:eastAsia="宋体" w:cs="宋体"/>
          <w:color w:val="000000"/>
          <w:spacing w:val="-1"/>
          <w:sz w:val="24"/>
          <w:szCs w:val="24"/>
        </w:rPr>
        <w:t>给所有获取竞争性谈判文件的供应商。</w:t>
      </w:r>
    </w:p>
    <w:p w14:paraId="335272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8.4</w:t>
      </w:r>
      <w:r>
        <w:rPr>
          <w:rFonts w:ascii="宋体" w:hAnsi="宋体" w:eastAsia="宋体" w:cs="宋体"/>
          <w:color w:val="000000"/>
          <w:spacing w:val="-42"/>
          <w:sz w:val="24"/>
          <w:szCs w:val="24"/>
        </w:rPr>
        <w:t xml:space="preserve"> </w:t>
      </w:r>
      <w:r>
        <w:rPr>
          <w:rFonts w:ascii="宋体" w:hAnsi="宋体" w:eastAsia="宋体" w:cs="宋体"/>
          <w:color w:val="000000"/>
          <w:spacing w:val="-1"/>
          <w:sz w:val="24"/>
          <w:szCs w:val="24"/>
        </w:rPr>
        <w:t>供应商在收到上述通知后，应立即向采购代理机构回函确认。</w:t>
      </w:r>
    </w:p>
    <w:p w14:paraId="35F434D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b/>
          <w:bCs/>
          <w:color w:val="000000"/>
          <w:spacing w:val="6"/>
          <w:sz w:val="31"/>
          <w:szCs w:val="31"/>
        </w:rPr>
      </w:pPr>
    </w:p>
    <w:p w14:paraId="00C0F04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color w:val="000000"/>
          <w:sz w:val="31"/>
          <w:szCs w:val="31"/>
        </w:rPr>
      </w:pPr>
      <w:r>
        <w:rPr>
          <w:rFonts w:ascii="宋体" w:hAnsi="宋体" w:eastAsia="宋体" w:cs="宋体"/>
          <w:b/>
          <w:bCs/>
          <w:color w:val="000000"/>
          <w:spacing w:val="6"/>
          <w:sz w:val="31"/>
          <w:szCs w:val="31"/>
        </w:rPr>
        <w:t>三、竞争性谈判响应文件的编制</w:t>
      </w:r>
    </w:p>
    <w:p w14:paraId="4A36A3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9.谈判语言和谈判货币</w:t>
      </w:r>
    </w:p>
    <w:p w14:paraId="210B45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9.1</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供应商提交的竞争性谈判响应文件以及供应商与采购代理机构就</w:t>
      </w:r>
      <w:r>
        <w:rPr>
          <w:rFonts w:ascii="宋体" w:hAnsi="宋体" w:eastAsia="宋体" w:cs="宋体"/>
          <w:color w:val="000000"/>
          <w:sz w:val="24"/>
          <w:szCs w:val="24"/>
        </w:rPr>
        <w:t>有关谈判的所有</w:t>
      </w:r>
      <w:r>
        <w:rPr>
          <w:rFonts w:ascii="宋体" w:hAnsi="宋体" w:eastAsia="宋体" w:cs="宋体"/>
          <w:color w:val="000000"/>
          <w:spacing w:val="-1"/>
          <w:sz w:val="24"/>
          <w:szCs w:val="24"/>
        </w:rPr>
        <w:t>来往函电均应使用简体中文。</w:t>
      </w:r>
    </w:p>
    <w:p w14:paraId="310EAE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9.2</w:t>
      </w:r>
      <w:r>
        <w:rPr>
          <w:rFonts w:ascii="宋体" w:hAnsi="宋体" w:eastAsia="宋体" w:cs="宋体"/>
          <w:color w:val="000000"/>
          <w:spacing w:val="-37"/>
          <w:sz w:val="24"/>
          <w:szCs w:val="24"/>
        </w:rPr>
        <w:t xml:space="preserve"> </w:t>
      </w:r>
      <w:r>
        <w:rPr>
          <w:rFonts w:ascii="宋体" w:hAnsi="宋体" w:eastAsia="宋体" w:cs="宋体"/>
          <w:color w:val="000000"/>
          <w:spacing w:val="-1"/>
          <w:sz w:val="24"/>
          <w:szCs w:val="24"/>
        </w:rPr>
        <w:t>谈判应以人民币报价。任何包含非人民币报价的谈判将按无效响应处理。</w:t>
      </w:r>
    </w:p>
    <w:p w14:paraId="3C7B5A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10.竞争性谈判响应文件的构成</w:t>
      </w:r>
    </w:p>
    <w:p w14:paraId="782338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10.1</w:t>
      </w:r>
      <w:r>
        <w:rPr>
          <w:rFonts w:ascii="宋体" w:hAnsi="宋体" w:eastAsia="宋体" w:cs="宋体"/>
          <w:color w:val="000000"/>
          <w:spacing w:val="-51"/>
          <w:sz w:val="24"/>
          <w:szCs w:val="24"/>
        </w:rPr>
        <w:t xml:space="preserve"> </w:t>
      </w:r>
      <w:r>
        <w:rPr>
          <w:rFonts w:ascii="宋体" w:hAnsi="宋体" w:eastAsia="宋体" w:cs="宋体"/>
          <w:color w:val="000000"/>
          <w:spacing w:val="-1"/>
          <w:sz w:val="24"/>
          <w:szCs w:val="24"/>
        </w:rPr>
        <w:t>供应商提交的竞争性谈判响应文件应包括</w:t>
      </w:r>
      <w:r>
        <w:rPr>
          <w:rFonts w:ascii="宋体" w:hAnsi="宋体" w:eastAsia="宋体" w:cs="宋体"/>
          <w:color w:val="000000"/>
          <w:spacing w:val="-2"/>
          <w:sz w:val="24"/>
          <w:szCs w:val="24"/>
        </w:rPr>
        <w:t>下列部分的内容：</w:t>
      </w:r>
    </w:p>
    <w:p w14:paraId="4C1671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10.1.1</w:t>
      </w:r>
      <w:r>
        <w:rPr>
          <w:rFonts w:ascii="宋体" w:hAnsi="宋体" w:eastAsia="宋体" w:cs="宋体"/>
          <w:color w:val="000000"/>
          <w:spacing w:val="-33"/>
          <w:sz w:val="24"/>
          <w:szCs w:val="24"/>
        </w:rPr>
        <w:t xml:space="preserve"> </w:t>
      </w:r>
      <w:r>
        <w:rPr>
          <w:rFonts w:ascii="宋体" w:hAnsi="宋体" w:eastAsia="宋体" w:cs="宋体"/>
          <w:color w:val="000000"/>
          <w:spacing w:val="-3"/>
          <w:sz w:val="24"/>
          <w:szCs w:val="24"/>
        </w:rPr>
        <w:t>按照供应商须知的要求和竞争性谈判文件规定格式填写的谈判响应函、谈判报</w:t>
      </w:r>
      <w:r>
        <w:rPr>
          <w:rFonts w:ascii="宋体" w:hAnsi="宋体" w:eastAsia="宋体" w:cs="宋体"/>
          <w:color w:val="000000"/>
          <w:spacing w:val="-1"/>
          <w:sz w:val="24"/>
          <w:szCs w:val="24"/>
        </w:rPr>
        <w:t>价表、法定代表人授权书。</w:t>
      </w:r>
    </w:p>
    <w:p w14:paraId="2DB50E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10.1.2</w:t>
      </w:r>
      <w:r>
        <w:rPr>
          <w:rFonts w:ascii="宋体" w:hAnsi="宋体" w:eastAsia="宋体" w:cs="宋体"/>
          <w:color w:val="000000"/>
          <w:spacing w:val="-33"/>
          <w:sz w:val="24"/>
          <w:szCs w:val="24"/>
        </w:rPr>
        <w:t xml:space="preserve"> </w:t>
      </w:r>
      <w:r>
        <w:rPr>
          <w:rFonts w:ascii="宋体" w:hAnsi="宋体" w:eastAsia="宋体" w:cs="宋体"/>
          <w:color w:val="000000"/>
          <w:spacing w:val="-3"/>
          <w:sz w:val="24"/>
          <w:szCs w:val="24"/>
        </w:rPr>
        <w:t>按照竞争性谈判文件的要求编制的谈判方案说明书，内容应包括</w:t>
      </w:r>
      <w:r>
        <w:rPr>
          <w:rFonts w:hint="eastAsia" w:ascii="宋体" w:hAnsi="宋体" w:eastAsia="宋体" w:cs="宋体"/>
          <w:color w:val="000000"/>
          <w:spacing w:val="-3"/>
          <w:sz w:val="24"/>
          <w:szCs w:val="24"/>
          <w:lang w:val="en-US" w:eastAsia="zh-CN"/>
        </w:rPr>
        <w:t>货物</w:t>
      </w:r>
      <w:r>
        <w:rPr>
          <w:rFonts w:ascii="宋体" w:hAnsi="宋体" w:eastAsia="宋体" w:cs="宋体"/>
          <w:color w:val="000000"/>
          <w:spacing w:val="-3"/>
          <w:sz w:val="24"/>
          <w:szCs w:val="24"/>
        </w:rPr>
        <w:t>和服务的</w:t>
      </w:r>
      <w:r>
        <w:rPr>
          <w:rFonts w:ascii="宋体" w:hAnsi="宋体" w:eastAsia="宋体" w:cs="宋体"/>
          <w:color w:val="000000"/>
          <w:sz w:val="24"/>
          <w:szCs w:val="24"/>
        </w:rPr>
        <w:t>详细说明、技术规格响应表、设备配置说明、</w:t>
      </w:r>
      <w:r>
        <w:rPr>
          <w:rFonts w:ascii="宋体" w:hAnsi="宋体" w:eastAsia="宋体" w:cs="宋体"/>
          <w:color w:val="000000"/>
          <w:spacing w:val="-1"/>
          <w:sz w:val="24"/>
          <w:szCs w:val="24"/>
        </w:rPr>
        <w:t>彩页（如有）、生产厂家出具的、相应的产品功能证明材料（包括但不限于检测报告、官网和功能截图等</w:t>
      </w:r>
      <w:r>
        <w:rPr>
          <w:rFonts w:ascii="宋体" w:hAnsi="宋体" w:eastAsia="宋体" w:cs="宋体"/>
          <w:color w:val="000000"/>
          <w:spacing w:val="4"/>
          <w:sz w:val="24"/>
          <w:szCs w:val="24"/>
        </w:rPr>
        <w:t>），</w:t>
      </w:r>
      <w:r>
        <w:rPr>
          <w:rFonts w:ascii="宋体" w:hAnsi="宋体" w:eastAsia="宋体" w:cs="宋体"/>
          <w:color w:val="000000"/>
          <w:spacing w:val="-1"/>
          <w:sz w:val="24"/>
          <w:szCs w:val="24"/>
        </w:rPr>
        <w:t>质量保证</w:t>
      </w:r>
      <w:r>
        <w:rPr>
          <w:rFonts w:ascii="宋体" w:hAnsi="宋体" w:eastAsia="宋体" w:cs="宋体"/>
          <w:color w:val="000000"/>
          <w:spacing w:val="-2"/>
          <w:sz w:val="24"/>
          <w:szCs w:val="24"/>
        </w:rPr>
        <w:t>和售后服务承</w:t>
      </w:r>
      <w:r>
        <w:rPr>
          <w:rFonts w:ascii="宋体" w:hAnsi="宋体" w:eastAsia="宋体" w:cs="宋体"/>
          <w:color w:val="000000"/>
          <w:spacing w:val="-4"/>
          <w:sz w:val="24"/>
          <w:szCs w:val="24"/>
        </w:rPr>
        <w:t>诺等。</w:t>
      </w:r>
    </w:p>
    <w:p w14:paraId="49C6AE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10.1.3</w:t>
      </w:r>
      <w:r>
        <w:rPr>
          <w:rFonts w:ascii="宋体" w:hAnsi="宋体" w:eastAsia="宋体" w:cs="宋体"/>
          <w:color w:val="000000"/>
          <w:spacing w:val="-49"/>
          <w:sz w:val="24"/>
          <w:szCs w:val="24"/>
        </w:rPr>
        <w:t xml:space="preserve"> </w:t>
      </w:r>
      <w:r>
        <w:rPr>
          <w:rFonts w:ascii="宋体" w:hAnsi="宋体" w:eastAsia="宋体" w:cs="宋体"/>
          <w:color w:val="000000"/>
          <w:spacing w:val="-1"/>
          <w:sz w:val="24"/>
          <w:szCs w:val="24"/>
        </w:rPr>
        <w:t>按照竞争性谈判文件供应商须知前附表的要求提交的资格证</w:t>
      </w:r>
      <w:r>
        <w:rPr>
          <w:rFonts w:ascii="宋体" w:hAnsi="宋体" w:eastAsia="宋体" w:cs="宋体"/>
          <w:color w:val="000000"/>
          <w:spacing w:val="-2"/>
          <w:sz w:val="24"/>
          <w:szCs w:val="24"/>
        </w:rPr>
        <w:t>明文件；</w:t>
      </w:r>
    </w:p>
    <w:p w14:paraId="6764C8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10.1.4</w:t>
      </w:r>
      <w:r>
        <w:rPr>
          <w:rFonts w:ascii="宋体" w:hAnsi="宋体" w:eastAsia="宋体" w:cs="宋体"/>
          <w:color w:val="000000"/>
          <w:spacing w:val="-41"/>
          <w:sz w:val="24"/>
          <w:szCs w:val="24"/>
        </w:rPr>
        <w:t xml:space="preserve"> </w:t>
      </w:r>
      <w:r>
        <w:rPr>
          <w:rFonts w:ascii="宋体" w:hAnsi="宋体" w:eastAsia="宋体" w:cs="宋体"/>
          <w:color w:val="000000"/>
          <w:spacing w:val="-2"/>
          <w:sz w:val="24"/>
          <w:szCs w:val="24"/>
        </w:rPr>
        <w:t>竞争性谈判文件中要求的其他证明文件。</w:t>
      </w:r>
    </w:p>
    <w:p w14:paraId="73958E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10.2</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如果在竞争性谈判文件中没有允许提供备选方案，则每个供应商只允许提交一个</w:t>
      </w:r>
      <w:r>
        <w:rPr>
          <w:rFonts w:ascii="宋体" w:hAnsi="宋体" w:eastAsia="宋体" w:cs="宋体"/>
          <w:color w:val="000000"/>
          <w:spacing w:val="-1"/>
          <w:sz w:val="24"/>
          <w:szCs w:val="24"/>
        </w:rPr>
        <w:t>谈判方案，否则，其谈判将被作谈判无效处理。</w:t>
      </w:r>
    </w:p>
    <w:p w14:paraId="7C6D8F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11.竞争性谈判响应文件格式</w:t>
      </w:r>
    </w:p>
    <w:p w14:paraId="5ACA91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11.1</w:t>
      </w:r>
      <w:r>
        <w:rPr>
          <w:rFonts w:ascii="宋体" w:hAnsi="宋体" w:eastAsia="宋体" w:cs="宋体"/>
          <w:color w:val="000000"/>
          <w:spacing w:val="-50"/>
          <w:sz w:val="24"/>
          <w:szCs w:val="24"/>
        </w:rPr>
        <w:t xml:space="preserve"> </w:t>
      </w:r>
      <w:r>
        <w:rPr>
          <w:rFonts w:ascii="宋体" w:hAnsi="宋体" w:eastAsia="宋体" w:cs="宋体"/>
          <w:color w:val="000000"/>
          <w:spacing w:val="-3"/>
          <w:sz w:val="24"/>
          <w:szCs w:val="24"/>
        </w:rPr>
        <w:t>供应商应按照竞争性谈判文件中第六章</w:t>
      </w:r>
      <w:r>
        <w:rPr>
          <w:rFonts w:ascii="宋体" w:hAnsi="宋体" w:eastAsia="宋体" w:cs="宋体"/>
          <w:color w:val="000000"/>
          <w:spacing w:val="-4"/>
          <w:sz w:val="24"/>
          <w:szCs w:val="24"/>
        </w:rPr>
        <w:t>“竞争性谈判响应文件格式</w:t>
      </w:r>
      <w:r>
        <w:rPr>
          <w:rFonts w:ascii="宋体" w:hAnsi="宋体" w:eastAsia="宋体" w:cs="宋体"/>
          <w:color w:val="000000"/>
          <w:spacing w:val="-88"/>
          <w:sz w:val="24"/>
          <w:szCs w:val="24"/>
        </w:rPr>
        <w:t xml:space="preserve"> </w:t>
      </w:r>
      <w:r>
        <w:rPr>
          <w:rFonts w:ascii="宋体" w:hAnsi="宋体" w:eastAsia="宋体" w:cs="宋体"/>
          <w:color w:val="000000"/>
          <w:spacing w:val="-4"/>
          <w:sz w:val="24"/>
          <w:szCs w:val="24"/>
        </w:rPr>
        <w:t>”所提供的格式和要求制作竞争性谈判响应文件，明确表达</w:t>
      </w:r>
      <w:r>
        <w:rPr>
          <w:rFonts w:ascii="宋体" w:hAnsi="宋体" w:eastAsia="宋体" w:cs="宋体"/>
          <w:color w:val="000000"/>
          <w:spacing w:val="-5"/>
          <w:sz w:val="24"/>
          <w:szCs w:val="24"/>
        </w:rPr>
        <w:t>谈判意愿，详细说明谈判方案、承诺及价格。</w:t>
      </w:r>
    </w:p>
    <w:p w14:paraId="36FA3E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11.2</w:t>
      </w:r>
      <w:r>
        <w:rPr>
          <w:rFonts w:ascii="宋体" w:hAnsi="宋体" w:eastAsia="宋体" w:cs="宋体"/>
          <w:color w:val="000000"/>
          <w:spacing w:val="-33"/>
          <w:sz w:val="24"/>
          <w:szCs w:val="24"/>
        </w:rPr>
        <w:t xml:space="preserve"> </w:t>
      </w:r>
      <w:r>
        <w:rPr>
          <w:rFonts w:ascii="宋体" w:hAnsi="宋体" w:eastAsia="宋体" w:cs="宋体"/>
          <w:color w:val="000000"/>
          <w:spacing w:val="-2"/>
          <w:sz w:val="24"/>
          <w:szCs w:val="24"/>
        </w:rPr>
        <w:t>供应商应完整地提供谈判文件要求的所有数据和资料。</w:t>
      </w:r>
    </w:p>
    <w:p w14:paraId="2E8F40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000000"/>
          <w:sz w:val="24"/>
          <w:szCs w:val="24"/>
        </w:rPr>
      </w:pPr>
      <w:r>
        <w:rPr>
          <w:rFonts w:ascii="宋体" w:hAnsi="宋体" w:eastAsia="宋体" w:cs="宋体"/>
          <w:b/>
          <w:bCs/>
          <w:color w:val="000000"/>
          <w:spacing w:val="-6"/>
          <w:sz w:val="24"/>
          <w:szCs w:val="24"/>
        </w:rPr>
        <w:t>12.谈判报价</w:t>
      </w:r>
    </w:p>
    <w:p w14:paraId="46C9BA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12.1</w:t>
      </w:r>
      <w:r>
        <w:rPr>
          <w:rFonts w:ascii="宋体" w:hAnsi="宋体" w:eastAsia="宋体" w:cs="宋体"/>
          <w:color w:val="000000"/>
          <w:spacing w:val="-51"/>
          <w:sz w:val="24"/>
          <w:szCs w:val="24"/>
        </w:rPr>
        <w:t xml:space="preserve"> </w:t>
      </w:r>
      <w:r>
        <w:rPr>
          <w:rFonts w:ascii="宋体" w:hAnsi="宋体" w:eastAsia="宋体" w:cs="宋体"/>
          <w:color w:val="000000"/>
          <w:spacing w:val="-2"/>
          <w:sz w:val="24"/>
          <w:szCs w:val="24"/>
        </w:rPr>
        <w:t>谈判报价：见供应商须知前附表。</w:t>
      </w:r>
    </w:p>
    <w:p w14:paraId="017DB7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12.2</w:t>
      </w:r>
      <w:r>
        <w:rPr>
          <w:rFonts w:ascii="宋体" w:hAnsi="宋体" w:eastAsia="宋体" w:cs="宋体"/>
          <w:color w:val="000000"/>
          <w:spacing w:val="-50"/>
          <w:sz w:val="24"/>
          <w:szCs w:val="24"/>
        </w:rPr>
        <w:t xml:space="preserve"> </w:t>
      </w:r>
      <w:r>
        <w:rPr>
          <w:rFonts w:ascii="宋体" w:hAnsi="宋体" w:eastAsia="宋体" w:cs="宋体"/>
          <w:color w:val="000000"/>
          <w:spacing w:val="-2"/>
          <w:sz w:val="24"/>
          <w:szCs w:val="24"/>
        </w:rPr>
        <w:t>谈判报价表中标明的价格应为履行合同的固定价格，不得以任何理由予以变更。以可调整的价格提交的竞争性谈判响应文件按无效响应处理。</w:t>
      </w:r>
    </w:p>
    <w:p w14:paraId="1254C3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13.证明供应商合格和资格的文件</w:t>
      </w:r>
    </w:p>
    <w:p w14:paraId="02F07F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13.1</w:t>
      </w:r>
      <w:r>
        <w:rPr>
          <w:rFonts w:ascii="宋体" w:hAnsi="宋体" w:eastAsia="宋体" w:cs="宋体"/>
          <w:color w:val="000000"/>
          <w:spacing w:val="-50"/>
          <w:sz w:val="24"/>
          <w:szCs w:val="24"/>
        </w:rPr>
        <w:t xml:space="preserve"> </w:t>
      </w:r>
      <w:r>
        <w:rPr>
          <w:rFonts w:ascii="宋体" w:hAnsi="宋体" w:eastAsia="宋体" w:cs="宋体"/>
          <w:color w:val="000000"/>
          <w:spacing w:val="-3"/>
          <w:sz w:val="24"/>
          <w:szCs w:val="24"/>
        </w:rPr>
        <w:t>供应商应按照竞争性谈判文件“供应商</w:t>
      </w:r>
      <w:r>
        <w:rPr>
          <w:rFonts w:ascii="宋体" w:hAnsi="宋体" w:eastAsia="宋体" w:cs="宋体"/>
          <w:color w:val="000000"/>
          <w:spacing w:val="-4"/>
          <w:sz w:val="24"/>
          <w:szCs w:val="24"/>
        </w:rPr>
        <w:t>须知前附表</w:t>
      </w:r>
      <w:r>
        <w:rPr>
          <w:rFonts w:ascii="宋体" w:hAnsi="宋体" w:eastAsia="宋体" w:cs="宋体"/>
          <w:color w:val="000000"/>
          <w:spacing w:val="-88"/>
          <w:sz w:val="24"/>
          <w:szCs w:val="24"/>
        </w:rPr>
        <w:t xml:space="preserve"> </w:t>
      </w:r>
      <w:r>
        <w:rPr>
          <w:rFonts w:ascii="宋体" w:hAnsi="宋体" w:eastAsia="宋体" w:cs="宋体"/>
          <w:color w:val="000000"/>
          <w:spacing w:val="-4"/>
          <w:sz w:val="24"/>
          <w:szCs w:val="24"/>
        </w:rPr>
        <w:t>”的要求，在竞争性谈判响应</w:t>
      </w:r>
      <w:r>
        <w:rPr>
          <w:rFonts w:ascii="宋体" w:hAnsi="宋体" w:eastAsia="宋体" w:cs="宋体"/>
          <w:color w:val="000000"/>
          <w:sz w:val="24"/>
          <w:szCs w:val="24"/>
        </w:rPr>
        <w:t>文件中提交合格的资格证明文件。如果资格证明</w:t>
      </w:r>
      <w:r>
        <w:rPr>
          <w:rFonts w:ascii="宋体" w:hAnsi="宋体" w:eastAsia="宋体" w:cs="宋体"/>
          <w:color w:val="000000"/>
          <w:spacing w:val="-1"/>
          <w:sz w:val="24"/>
          <w:szCs w:val="24"/>
        </w:rPr>
        <w:t>文件不齐全或不合格的，其响应将按无效</w:t>
      </w:r>
      <w:r>
        <w:rPr>
          <w:rFonts w:ascii="宋体" w:hAnsi="宋体" w:eastAsia="宋体" w:cs="宋体"/>
          <w:color w:val="000000"/>
          <w:spacing w:val="-3"/>
          <w:sz w:val="24"/>
          <w:szCs w:val="24"/>
        </w:rPr>
        <w:t>响应处理。</w:t>
      </w:r>
    </w:p>
    <w:p w14:paraId="13FCC6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14.证明货物（产品）符合竞争性谈判文件规定的文件</w:t>
      </w:r>
    </w:p>
    <w:p w14:paraId="087685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14.1</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供应商应在竞争性谈判响应文件中提交货物（产品）和服务满足竞争性谈判文件</w:t>
      </w:r>
      <w:r>
        <w:rPr>
          <w:rFonts w:ascii="宋体" w:hAnsi="宋体" w:eastAsia="宋体" w:cs="宋体"/>
          <w:color w:val="000000"/>
          <w:sz w:val="24"/>
          <w:szCs w:val="24"/>
        </w:rPr>
        <w:t>要求并符合国家法律法规、行业管理部门要求的其他强</w:t>
      </w:r>
      <w:r>
        <w:rPr>
          <w:rFonts w:ascii="宋体" w:hAnsi="宋体" w:eastAsia="宋体" w:cs="宋体"/>
          <w:color w:val="000000"/>
          <w:spacing w:val="-1"/>
          <w:sz w:val="24"/>
          <w:szCs w:val="24"/>
        </w:rPr>
        <w:t>制性标准的证明文件。缺少证明文</w:t>
      </w:r>
      <w:r>
        <w:rPr>
          <w:rFonts w:ascii="宋体" w:hAnsi="宋体" w:eastAsia="宋体" w:cs="宋体"/>
          <w:color w:val="000000"/>
          <w:sz w:val="24"/>
          <w:szCs w:val="24"/>
        </w:rPr>
        <w:t>件或证明文件不合格的响应，与竞争性谈判文件要求有</w:t>
      </w:r>
      <w:r>
        <w:rPr>
          <w:rFonts w:ascii="宋体" w:hAnsi="宋体" w:eastAsia="宋体" w:cs="宋体"/>
          <w:color w:val="000000"/>
          <w:spacing w:val="-1"/>
          <w:sz w:val="24"/>
          <w:szCs w:val="24"/>
        </w:rPr>
        <w:t>重大偏离的响应，不符合国家法律</w:t>
      </w:r>
      <w:r>
        <w:rPr>
          <w:rFonts w:ascii="宋体" w:hAnsi="宋体" w:eastAsia="宋体" w:cs="宋体"/>
          <w:color w:val="000000"/>
          <w:sz w:val="24"/>
          <w:szCs w:val="24"/>
        </w:rPr>
        <w:t>法规、行业管理部门要求的其他强制性标准的响</w:t>
      </w:r>
      <w:r>
        <w:rPr>
          <w:rFonts w:ascii="宋体" w:hAnsi="宋体" w:eastAsia="宋体" w:cs="宋体"/>
          <w:color w:val="000000"/>
          <w:spacing w:val="-1"/>
          <w:sz w:val="24"/>
          <w:szCs w:val="24"/>
        </w:rPr>
        <w:t>应将按无效响应处理。</w:t>
      </w:r>
    </w:p>
    <w:p w14:paraId="22B8F5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14.2</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上述证明文件可以是文字资料、图纸、图片、数据、宣传彩页等，所有证明文件</w:t>
      </w:r>
      <w:r>
        <w:rPr>
          <w:rFonts w:ascii="宋体" w:hAnsi="宋体" w:eastAsia="宋体" w:cs="宋体"/>
          <w:color w:val="000000"/>
          <w:sz w:val="24"/>
          <w:szCs w:val="24"/>
        </w:rPr>
        <w:t>表达意思必须统一（如需供应商提供样品，样品必须与</w:t>
      </w:r>
      <w:r>
        <w:rPr>
          <w:rFonts w:ascii="宋体" w:hAnsi="宋体" w:eastAsia="宋体" w:cs="宋体"/>
          <w:color w:val="000000"/>
          <w:spacing w:val="-1"/>
          <w:sz w:val="24"/>
          <w:szCs w:val="24"/>
        </w:rPr>
        <w:t>竞争性谈判响应文件的表述完全符</w:t>
      </w:r>
      <w:r>
        <w:rPr>
          <w:rFonts w:ascii="宋体" w:hAnsi="宋体" w:eastAsia="宋体" w:cs="宋体"/>
          <w:color w:val="000000"/>
          <w:spacing w:val="-2"/>
          <w:sz w:val="24"/>
          <w:szCs w:val="24"/>
        </w:rPr>
        <w:t>合）。包括：</w:t>
      </w:r>
    </w:p>
    <w:p w14:paraId="41D08F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14.2.1</w:t>
      </w:r>
      <w:r>
        <w:rPr>
          <w:rFonts w:ascii="宋体" w:hAnsi="宋体" w:eastAsia="宋体" w:cs="宋体"/>
          <w:color w:val="000000"/>
          <w:spacing w:val="-43"/>
          <w:sz w:val="24"/>
          <w:szCs w:val="24"/>
        </w:rPr>
        <w:t xml:space="preserve"> </w:t>
      </w:r>
      <w:r>
        <w:rPr>
          <w:rFonts w:ascii="宋体" w:hAnsi="宋体" w:eastAsia="宋体" w:cs="宋体"/>
          <w:color w:val="000000"/>
          <w:spacing w:val="-2"/>
          <w:sz w:val="24"/>
          <w:szCs w:val="24"/>
        </w:rPr>
        <w:t>产品主要技术指标和性能的详细说明；</w:t>
      </w:r>
    </w:p>
    <w:p w14:paraId="0A988A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14.2.2</w:t>
      </w:r>
      <w:r>
        <w:rPr>
          <w:rFonts w:ascii="宋体" w:hAnsi="宋体" w:eastAsia="宋体" w:cs="宋体"/>
          <w:color w:val="000000"/>
          <w:spacing w:val="-33"/>
          <w:sz w:val="24"/>
          <w:szCs w:val="24"/>
        </w:rPr>
        <w:t xml:space="preserve"> </w:t>
      </w:r>
      <w:r>
        <w:rPr>
          <w:rFonts w:ascii="宋体" w:hAnsi="宋体" w:eastAsia="宋体" w:cs="宋体"/>
          <w:color w:val="000000"/>
          <w:spacing w:val="-3"/>
          <w:sz w:val="24"/>
          <w:szCs w:val="24"/>
        </w:rPr>
        <w:t>生产厂家出具的、相应的产品功能证明材料</w:t>
      </w:r>
      <w:r>
        <w:rPr>
          <w:rFonts w:ascii="宋体" w:hAnsi="宋体" w:eastAsia="宋体" w:cs="宋体"/>
          <w:color w:val="000000"/>
          <w:sz w:val="24"/>
          <w:szCs w:val="24"/>
        </w:rPr>
        <w:t>；</w:t>
      </w:r>
    </w:p>
    <w:p w14:paraId="1A2460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14.2.3</w:t>
      </w:r>
      <w:r>
        <w:rPr>
          <w:rFonts w:ascii="宋体" w:hAnsi="宋体" w:eastAsia="宋体" w:cs="宋体"/>
          <w:color w:val="000000"/>
          <w:spacing w:val="-33"/>
          <w:sz w:val="24"/>
          <w:szCs w:val="24"/>
        </w:rPr>
        <w:t xml:space="preserve"> </w:t>
      </w:r>
      <w:r>
        <w:rPr>
          <w:rFonts w:ascii="宋体" w:hAnsi="宋体" w:eastAsia="宋体" w:cs="宋体"/>
          <w:color w:val="000000"/>
          <w:spacing w:val="-3"/>
          <w:sz w:val="24"/>
          <w:szCs w:val="24"/>
        </w:rPr>
        <w:t>逐条对竞争性谈判文件提出的技术要求和商务要求进行应答，说明所提供的产</w:t>
      </w:r>
      <w:r>
        <w:rPr>
          <w:rFonts w:ascii="宋体" w:hAnsi="宋体" w:eastAsia="宋体" w:cs="宋体"/>
          <w:color w:val="000000"/>
          <w:spacing w:val="-1"/>
          <w:sz w:val="24"/>
          <w:szCs w:val="24"/>
        </w:rPr>
        <w:t>品和服务对竞争性谈判的技术和商务要求是否做出了实质性响应并提供支持文件；</w:t>
      </w:r>
    </w:p>
    <w:p w14:paraId="04146F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14.2.4</w:t>
      </w:r>
      <w:r>
        <w:rPr>
          <w:rFonts w:ascii="宋体" w:hAnsi="宋体" w:eastAsia="宋体" w:cs="宋体"/>
          <w:color w:val="000000"/>
          <w:spacing w:val="-47"/>
          <w:sz w:val="24"/>
          <w:szCs w:val="24"/>
        </w:rPr>
        <w:t xml:space="preserve"> </w:t>
      </w:r>
      <w:r>
        <w:rPr>
          <w:rFonts w:ascii="宋体" w:hAnsi="宋体" w:eastAsia="宋体" w:cs="宋体"/>
          <w:color w:val="000000"/>
          <w:spacing w:val="-2"/>
          <w:sz w:val="24"/>
          <w:szCs w:val="24"/>
        </w:rPr>
        <w:t>供货范围和服务内容的详细说明。</w:t>
      </w:r>
    </w:p>
    <w:p w14:paraId="687C0E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000000"/>
          <w:sz w:val="24"/>
          <w:szCs w:val="24"/>
        </w:rPr>
      </w:pPr>
      <w:r>
        <w:rPr>
          <w:rFonts w:ascii="宋体" w:hAnsi="宋体" w:eastAsia="宋体" w:cs="宋体"/>
          <w:b/>
          <w:bCs/>
          <w:color w:val="000000"/>
          <w:spacing w:val="-6"/>
          <w:sz w:val="24"/>
          <w:szCs w:val="24"/>
        </w:rPr>
        <w:t>15.谈判保证金</w:t>
      </w:r>
    </w:p>
    <w:p w14:paraId="210AFE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15.1</w:t>
      </w:r>
      <w:r>
        <w:rPr>
          <w:rFonts w:ascii="宋体" w:hAnsi="宋体" w:eastAsia="宋体" w:cs="宋体"/>
          <w:color w:val="000000"/>
          <w:spacing w:val="-35"/>
          <w:sz w:val="24"/>
          <w:szCs w:val="24"/>
        </w:rPr>
        <w:t xml:space="preserve"> </w:t>
      </w:r>
      <w:r>
        <w:rPr>
          <w:rFonts w:ascii="宋体" w:hAnsi="宋体" w:eastAsia="宋体" w:cs="宋体"/>
          <w:color w:val="000000"/>
          <w:spacing w:val="-3"/>
          <w:sz w:val="24"/>
          <w:szCs w:val="24"/>
        </w:rPr>
        <w:t>本项目不需要提交谈判保证金。</w:t>
      </w:r>
    </w:p>
    <w:p w14:paraId="51BC6D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000000"/>
          <w:sz w:val="24"/>
          <w:szCs w:val="24"/>
        </w:rPr>
      </w:pPr>
      <w:r>
        <w:rPr>
          <w:rFonts w:ascii="宋体" w:hAnsi="宋体" w:eastAsia="宋体" w:cs="宋体"/>
          <w:b/>
          <w:bCs/>
          <w:color w:val="000000"/>
          <w:spacing w:val="-6"/>
          <w:sz w:val="24"/>
          <w:szCs w:val="24"/>
        </w:rPr>
        <w:t>16.谈判有效期</w:t>
      </w:r>
    </w:p>
    <w:p w14:paraId="06DE41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16.1</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谈判有效期：见供应商须知前附表。谈判有效期不满足规定有效期的谈判将被视</w:t>
      </w:r>
      <w:r>
        <w:rPr>
          <w:rFonts w:ascii="宋体" w:hAnsi="宋体" w:eastAsia="宋体" w:cs="宋体"/>
          <w:color w:val="000000"/>
          <w:spacing w:val="-1"/>
          <w:sz w:val="24"/>
          <w:szCs w:val="24"/>
        </w:rPr>
        <w:t>为非响应性谈判而予以拒绝。</w:t>
      </w:r>
    </w:p>
    <w:p w14:paraId="3BDAF2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16.2</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在特殊情况下，在原谈判有效期期满之前，采购代理机构可向供应商提出延长谈</w:t>
      </w:r>
      <w:r>
        <w:rPr>
          <w:rFonts w:ascii="宋体" w:hAnsi="宋体" w:eastAsia="宋体" w:cs="宋体"/>
          <w:color w:val="000000"/>
          <w:sz w:val="24"/>
          <w:szCs w:val="24"/>
        </w:rPr>
        <w:t>判有效期的要求。这种要求与答复均应以书面的形式。</w:t>
      </w:r>
    </w:p>
    <w:p w14:paraId="30B681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17.竞争性谈判响应文件的式样和签署</w:t>
      </w:r>
    </w:p>
    <w:p w14:paraId="3A9EED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highlight w:val="none"/>
        </w:rPr>
      </w:pPr>
      <w:r>
        <w:rPr>
          <w:rFonts w:ascii="宋体" w:hAnsi="宋体" w:eastAsia="宋体" w:cs="宋体"/>
          <w:color w:val="000000"/>
          <w:spacing w:val="-3"/>
          <w:sz w:val="24"/>
          <w:szCs w:val="24"/>
          <w:highlight w:val="none"/>
        </w:rPr>
        <w:t>17.1</w:t>
      </w:r>
      <w:r>
        <w:rPr>
          <w:rFonts w:ascii="宋体" w:hAnsi="宋体" w:eastAsia="宋体" w:cs="宋体"/>
          <w:color w:val="000000"/>
          <w:spacing w:val="-36"/>
          <w:sz w:val="24"/>
          <w:szCs w:val="24"/>
          <w:highlight w:val="none"/>
        </w:rPr>
        <w:t xml:space="preserve"> </w:t>
      </w:r>
      <w:r>
        <w:rPr>
          <w:rFonts w:ascii="宋体" w:hAnsi="宋体" w:eastAsia="宋体" w:cs="宋体"/>
          <w:color w:val="000000"/>
          <w:spacing w:val="-3"/>
          <w:sz w:val="24"/>
          <w:szCs w:val="24"/>
          <w:highlight w:val="none"/>
        </w:rPr>
        <w:t>竞争性谈判响应文件正本、副本及电子版份数及要求详见“供应商</w:t>
      </w:r>
      <w:r>
        <w:rPr>
          <w:rFonts w:ascii="宋体" w:hAnsi="宋体" w:eastAsia="宋体" w:cs="宋体"/>
          <w:color w:val="000000"/>
          <w:spacing w:val="-2"/>
          <w:sz w:val="24"/>
          <w:szCs w:val="24"/>
          <w:highlight w:val="none"/>
        </w:rPr>
        <w:t>须知前附表</w:t>
      </w:r>
      <w:r>
        <w:rPr>
          <w:rFonts w:ascii="宋体" w:hAnsi="宋体" w:eastAsia="宋体" w:cs="宋体"/>
          <w:color w:val="000000"/>
          <w:spacing w:val="-88"/>
          <w:sz w:val="24"/>
          <w:szCs w:val="24"/>
          <w:highlight w:val="none"/>
        </w:rPr>
        <w:t xml:space="preserve"> </w:t>
      </w:r>
      <w:r>
        <w:rPr>
          <w:rFonts w:ascii="宋体" w:hAnsi="宋体" w:eastAsia="宋体" w:cs="宋体"/>
          <w:color w:val="000000"/>
          <w:spacing w:val="-2"/>
          <w:sz w:val="24"/>
          <w:szCs w:val="24"/>
          <w:highlight w:val="none"/>
        </w:rPr>
        <w:t>”。</w:t>
      </w:r>
    </w:p>
    <w:p w14:paraId="3D8DC5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17.2</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竞争性谈判响应文件的正本需打印或用不褪色、不变质的墨水书写，由供应商的</w:t>
      </w:r>
      <w:r>
        <w:rPr>
          <w:rFonts w:ascii="宋体" w:hAnsi="宋体" w:eastAsia="宋体" w:cs="宋体"/>
          <w:color w:val="000000"/>
          <w:spacing w:val="-2"/>
          <w:sz w:val="24"/>
          <w:szCs w:val="24"/>
        </w:rPr>
        <w:t>法定代表人或被授权人按谈判文件的规定签署</w:t>
      </w:r>
      <w:r>
        <w:rPr>
          <w:rFonts w:ascii="宋体" w:hAnsi="宋体" w:eastAsia="宋体" w:cs="宋体"/>
          <w:b/>
          <w:bCs/>
          <w:color w:val="000000"/>
          <w:spacing w:val="-2"/>
          <w:sz w:val="24"/>
          <w:szCs w:val="24"/>
        </w:rPr>
        <w:t>（谈判文件要求谈判响应文件中签章的统一为签字或盖章）。竞争性谈判响应文件副本可采用正本的复印件。</w:t>
      </w:r>
    </w:p>
    <w:p w14:paraId="611E72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17.3</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任何行间插字、涂改和增删，必须由供应商的法定代表人或其授权代表在旁边签字方有效。</w:t>
      </w:r>
    </w:p>
    <w:p w14:paraId="497B05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b/>
          <w:bCs/>
          <w:color w:val="000000"/>
          <w:spacing w:val="-9"/>
          <w:sz w:val="24"/>
          <w:szCs w:val="24"/>
        </w:rPr>
      </w:pPr>
      <w:r>
        <w:rPr>
          <w:rFonts w:ascii="宋体" w:hAnsi="宋体" w:eastAsia="宋体" w:cs="宋体"/>
          <w:b/>
          <w:bCs/>
          <w:color w:val="000000"/>
          <w:spacing w:val="-5"/>
          <w:sz w:val="24"/>
          <w:szCs w:val="24"/>
        </w:rPr>
        <w:t>17.4</w:t>
      </w:r>
      <w:r>
        <w:rPr>
          <w:rFonts w:ascii="宋体" w:hAnsi="宋体" w:eastAsia="宋体" w:cs="宋体"/>
          <w:color w:val="000000"/>
          <w:spacing w:val="-51"/>
          <w:sz w:val="24"/>
          <w:szCs w:val="24"/>
        </w:rPr>
        <w:t xml:space="preserve"> </w:t>
      </w:r>
      <w:r>
        <w:rPr>
          <w:rFonts w:ascii="宋体" w:hAnsi="宋体" w:eastAsia="宋体" w:cs="宋体"/>
          <w:b/>
          <w:bCs/>
          <w:color w:val="000000"/>
          <w:spacing w:val="-5"/>
          <w:sz w:val="24"/>
          <w:szCs w:val="24"/>
        </w:rPr>
        <w:t>供应商名称应填写全称，竞争性谈判响应文件按竞争性谈判文件要</w:t>
      </w:r>
      <w:r>
        <w:rPr>
          <w:rFonts w:ascii="宋体" w:hAnsi="宋体" w:eastAsia="宋体" w:cs="宋体"/>
          <w:b/>
          <w:bCs/>
          <w:color w:val="000000"/>
          <w:spacing w:val="-6"/>
          <w:sz w:val="24"/>
          <w:szCs w:val="24"/>
        </w:rPr>
        <w:t>求加盖供应商</w:t>
      </w:r>
      <w:r>
        <w:rPr>
          <w:rFonts w:ascii="宋体" w:hAnsi="宋体" w:eastAsia="宋体" w:cs="宋体"/>
          <w:b/>
          <w:bCs/>
          <w:color w:val="000000"/>
          <w:spacing w:val="-9"/>
          <w:sz w:val="24"/>
          <w:szCs w:val="24"/>
        </w:rPr>
        <w:t>公章。</w:t>
      </w:r>
    </w:p>
    <w:p w14:paraId="2A095C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color w:val="000000"/>
          <w:sz w:val="24"/>
          <w:szCs w:val="24"/>
        </w:rPr>
      </w:pPr>
      <w:r>
        <w:rPr>
          <w:rFonts w:ascii="宋体" w:hAnsi="宋体" w:eastAsia="宋体" w:cs="宋体"/>
          <w:b/>
          <w:bCs/>
          <w:color w:val="000000"/>
          <w:sz w:val="24"/>
          <w:szCs w:val="24"/>
        </w:rPr>
        <w:t>17.5竞争性谈判响应文件正本和副本按照竞争性谈</w:t>
      </w:r>
      <w:r>
        <w:rPr>
          <w:rFonts w:ascii="宋体" w:hAnsi="宋体" w:eastAsia="宋体" w:cs="宋体"/>
          <w:b/>
          <w:bCs/>
          <w:color w:val="000000"/>
          <w:spacing w:val="-1"/>
          <w:sz w:val="24"/>
          <w:szCs w:val="24"/>
        </w:rPr>
        <w:t>判文件第六章规定的顺序编排、</w:t>
      </w:r>
      <w:r>
        <w:rPr>
          <w:rFonts w:ascii="宋体" w:hAnsi="宋体" w:eastAsia="宋体" w:cs="宋体"/>
          <w:b/>
          <w:bCs/>
          <w:color w:val="000000"/>
          <w:spacing w:val="-3"/>
          <w:sz w:val="24"/>
          <w:szCs w:val="24"/>
        </w:rPr>
        <w:t>并应编制目录，逐页标注连续页码，并分别胶装成册。</w:t>
      </w:r>
    </w:p>
    <w:p w14:paraId="35E42D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000000"/>
          <w:sz w:val="24"/>
          <w:szCs w:val="24"/>
        </w:rPr>
      </w:pPr>
      <w:r>
        <w:rPr>
          <w:rFonts w:ascii="宋体" w:hAnsi="宋体" w:eastAsia="宋体" w:cs="宋体"/>
          <w:b/>
          <w:bCs/>
          <w:color w:val="000000"/>
          <w:spacing w:val="-5"/>
          <w:sz w:val="24"/>
          <w:szCs w:val="24"/>
        </w:rPr>
        <w:t>17.6</w:t>
      </w:r>
      <w:r>
        <w:rPr>
          <w:rFonts w:ascii="宋体" w:hAnsi="宋体" w:eastAsia="宋体" w:cs="宋体"/>
          <w:color w:val="000000"/>
          <w:spacing w:val="-14"/>
          <w:sz w:val="24"/>
          <w:szCs w:val="24"/>
        </w:rPr>
        <w:t xml:space="preserve"> </w:t>
      </w:r>
      <w:r>
        <w:rPr>
          <w:rFonts w:ascii="宋体" w:hAnsi="宋体" w:eastAsia="宋体" w:cs="宋体"/>
          <w:b/>
          <w:bCs/>
          <w:color w:val="000000"/>
          <w:spacing w:val="-5"/>
          <w:sz w:val="24"/>
          <w:szCs w:val="24"/>
        </w:rPr>
        <w:t>因字迹潦草、表述不清或不按竞争性谈判文件格式编制的竞争性谈判响应文件，</w:t>
      </w:r>
      <w:r>
        <w:rPr>
          <w:rFonts w:ascii="宋体" w:hAnsi="宋体" w:eastAsia="宋体" w:cs="宋体"/>
          <w:b/>
          <w:bCs/>
          <w:color w:val="000000"/>
          <w:spacing w:val="-2"/>
          <w:sz w:val="24"/>
          <w:szCs w:val="24"/>
        </w:rPr>
        <w:t>所引起的对供应商不利的后果，由供应商自</w:t>
      </w:r>
      <w:r>
        <w:rPr>
          <w:rFonts w:ascii="宋体" w:hAnsi="宋体" w:eastAsia="宋体" w:cs="宋体"/>
          <w:b/>
          <w:bCs/>
          <w:color w:val="000000"/>
          <w:spacing w:val="-3"/>
          <w:sz w:val="24"/>
          <w:szCs w:val="24"/>
        </w:rPr>
        <w:t>行负责。</w:t>
      </w:r>
    </w:p>
    <w:p w14:paraId="0EC4A7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17.7</w:t>
      </w:r>
      <w:r>
        <w:rPr>
          <w:rFonts w:ascii="宋体" w:hAnsi="宋体" w:eastAsia="宋体" w:cs="宋体"/>
          <w:color w:val="000000"/>
          <w:spacing w:val="-48"/>
          <w:sz w:val="24"/>
          <w:szCs w:val="24"/>
        </w:rPr>
        <w:t xml:space="preserve"> </w:t>
      </w:r>
      <w:r>
        <w:rPr>
          <w:rFonts w:ascii="宋体" w:hAnsi="宋体" w:eastAsia="宋体" w:cs="宋体"/>
          <w:color w:val="000000"/>
          <w:spacing w:val="-2"/>
          <w:sz w:val="24"/>
          <w:szCs w:val="24"/>
        </w:rPr>
        <w:t>竞争性谈判响应文件的副本、电子版须和正本保持一致。若正</w:t>
      </w:r>
      <w:r>
        <w:rPr>
          <w:rFonts w:ascii="宋体" w:hAnsi="宋体" w:eastAsia="宋体" w:cs="宋体"/>
          <w:color w:val="000000"/>
          <w:spacing w:val="-3"/>
          <w:sz w:val="24"/>
          <w:szCs w:val="24"/>
        </w:rPr>
        <w:t>本、副本和电子版</w:t>
      </w:r>
      <w:r>
        <w:rPr>
          <w:rFonts w:ascii="宋体" w:hAnsi="宋体" w:eastAsia="宋体" w:cs="宋体"/>
          <w:color w:val="000000"/>
          <w:spacing w:val="-1"/>
          <w:sz w:val="24"/>
          <w:szCs w:val="24"/>
        </w:rPr>
        <w:t>有不一致的内容，以竞争性谈判响应文件正本为准。</w:t>
      </w:r>
    </w:p>
    <w:p w14:paraId="21EF1A8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b/>
          <w:bCs/>
          <w:color w:val="000000"/>
          <w:spacing w:val="4"/>
          <w:sz w:val="31"/>
          <w:szCs w:val="31"/>
        </w:rPr>
      </w:pPr>
    </w:p>
    <w:p w14:paraId="0BA4987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color w:val="000000"/>
          <w:sz w:val="31"/>
          <w:szCs w:val="31"/>
        </w:rPr>
      </w:pPr>
      <w:r>
        <w:rPr>
          <w:rFonts w:ascii="宋体" w:hAnsi="宋体" w:eastAsia="宋体" w:cs="宋体"/>
          <w:b/>
          <w:bCs/>
          <w:color w:val="000000"/>
          <w:spacing w:val="4"/>
          <w:sz w:val="31"/>
          <w:szCs w:val="31"/>
        </w:rPr>
        <w:t>四、竞争性谈判响应文件的递交</w:t>
      </w:r>
    </w:p>
    <w:p w14:paraId="3FC598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18.竞争性谈判响应文件的密封和标记</w:t>
      </w:r>
    </w:p>
    <w:p w14:paraId="2C6AD2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18.</w:t>
      </w:r>
      <w:r>
        <w:rPr>
          <w:rFonts w:hint="eastAsia" w:ascii="宋体" w:hAnsi="宋体" w:eastAsia="宋体" w:cs="宋体"/>
          <w:color w:val="000000"/>
          <w:spacing w:val="-1"/>
          <w:sz w:val="24"/>
          <w:szCs w:val="24"/>
          <w:lang w:val="en-US" w:eastAsia="zh-CN"/>
        </w:rPr>
        <w:t>1</w:t>
      </w:r>
      <w:r>
        <w:rPr>
          <w:rFonts w:ascii="宋体" w:hAnsi="宋体" w:eastAsia="宋体" w:cs="宋体"/>
          <w:color w:val="000000"/>
          <w:spacing w:val="-1"/>
          <w:sz w:val="24"/>
          <w:szCs w:val="24"/>
        </w:rPr>
        <w:t>谈判响应文件的密封和标记：详见“供应商须</w:t>
      </w:r>
      <w:r>
        <w:rPr>
          <w:rFonts w:ascii="宋体" w:hAnsi="宋体" w:eastAsia="宋体" w:cs="宋体"/>
          <w:color w:val="000000"/>
          <w:spacing w:val="-2"/>
          <w:sz w:val="24"/>
          <w:szCs w:val="24"/>
        </w:rPr>
        <w:t>知前附表</w:t>
      </w:r>
      <w:r>
        <w:rPr>
          <w:rFonts w:ascii="宋体" w:hAnsi="宋体" w:eastAsia="宋体" w:cs="宋体"/>
          <w:color w:val="000000"/>
          <w:spacing w:val="-88"/>
          <w:sz w:val="24"/>
          <w:szCs w:val="24"/>
        </w:rPr>
        <w:t xml:space="preserve"> </w:t>
      </w:r>
      <w:r>
        <w:rPr>
          <w:rFonts w:ascii="宋体" w:hAnsi="宋体" w:eastAsia="宋体" w:cs="宋体"/>
          <w:color w:val="000000"/>
          <w:spacing w:val="-2"/>
          <w:sz w:val="24"/>
          <w:szCs w:val="24"/>
        </w:rPr>
        <w:t>”。</w:t>
      </w:r>
    </w:p>
    <w:p w14:paraId="39A654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18.</w:t>
      </w:r>
      <w:r>
        <w:rPr>
          <w:rFonts w:hint="eastAsia" w:ascii="宋体" w:hAnsi="宋体" w:eastAsia="宋体" w:cs="宋体"/>
          <w:color w:val="000000"/>
          <w:spacing w:val="-3"/>
          <w:sz w:val="24"/>
          <w:szCs w:val="24"/>
          <w:lang w:val="en-US" w:eastAsia="zh-CN"/>
        </w:rPr>
        <w:t>2</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如果供应商未对竞争性谈判响应文件按上述要求进行完好密封，由此产生的不利</w:t>
      </w:r>
      <w:r>
        <w:rPr>
          <w:rFonts w:ascii="宋体" w:hAnsi="宋体" w:eastAsia="宋体" w:cs="宋体"/>
          <w:color w:val="000000"/>
          <w:spacing w:val="-2"/>
          <w:sz w:val="24"/>
          <w:szCs w:val="24"/>
        </w:rPr>
        <w:t>后果由供应商自行承担。</w:t>
      </w:r>
    </w:p>
    <w:p w14:paraId="2FAF8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19.竞争性谈判响应文件的递交</w:t>
      </w:r>
    </w:p>
    <w:p w14:paraId="0A61C9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19.1</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供应商应按照竞争性谈判公告中规定的时间、地点，在规定的竞争性谈判响应文</w:t>
      </w:r>
      <w:r>
        <w:rPr>
          <w:rFonts w:ascii="宋体" w:hAnsi="宋体" w:eastAsia="宋体" w:cs="宋体"/>
          <w:color w:val="000000"/>
          <w:sz w:val="24"/>
          <w:szCs w:val="24"/>
        </w:rPr>
        <w:t>件递交截止时间前将全部竞争性谈判响应文件和谈判资料递交至采</w:t>
      </w:r>
      <w:r>
        <w:rPr>
          <w:rFonts w:ascii="宋体" w:hAnsi="宋体" w:eastAsia="宋体" w:cs="宋体"/>
          <w:color w:val="000000"/>
          <w:spacing w:val="-1"/>
          <w:sz w:val="24"/>
          <w:szCs w:val="24"/>
        </w:rPr>
        <w:t>购代理机构接收人处。</w:t>
      </w:r>
    </w:p>
    <w:p w14:paraId="3BAEA0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19.2</w:t>
      </w:r>
      <w:r>
        <w:rPr>
          <w:rFonts w:ascii="宋体" w:hAnsi="宋体" w:eastAsia="宋体" w:cs="宋体"/>
          <w:color w:val="000000"/>
          <w:spacing w:val="-36"/>
          <w:sz w:val="24"/>
          <w:szCs w:val="24"/>
        </w:rPr>
        <w:t xml:space="preserve"> </w:t>
      </w:r>
      <w:r>
        <w:rPr>
          <w:rFonts w:ascii="宋体" w:hAnsi="宋体" w:eastAsia="宋体" w:cs="宋体"/>
          <w:color w:val="000000"/>
          <w:spacing w:val="-3"/>
          <w:sz w:val="24"/>
          <w:szCs w:val="24"/>
        </w:rPr>
        <w:t>采购代理机构在竞争性谈判文件规定的竞争性谈判响应文件递交截止时间前，只</w:t>
      </w:r>
      <w:r>
        <w:rPr>
          <w:rFonts w:ascii="宋体" w:hAnsi="宋体" w:eastAsia="宋体" w:cs="宋体"/>
          <w:color w:val="000000"/>
          <w:sz w:val="24"/>
          <w:szCs w:val="24"/>
        </w:rPr>
        <w:t>负责竞争性谈判响应文件的接收、清点、造册</w:t>
      </w:r>
      <w:r>
        <w:rPr>
          <w:rFonts w:ascii="宋体" w:hAnsi="宋体" w:eastAsia="宋体" w:cs="宋体"/>
          <w:color w:val="000000"/>
          <w:spacing w:val="-1"/>
          <w:sz w:val="24"/>
          <w:szCs w:val="24"/>
        </w:rPr>
        <w:t>登记工作，并请递交人签字确认，对其有效</w:t>
      </w:r>
      <w:r>
        <w:rPr>
          <w:rFonts w:ascii="宋体" w:hAnsi="宋体" w:eastAsia="宋体" w:cs="宋体"/>
          <w:color w:val="000000"/>
          <w:spacing w:val="-2"/>
          <w:sz w:val="24"/>
          <w:szCs w:val="24"/>
        </w:rPr>
        <w:t>性不负任何责任；</w:t>
      </w:r>
    </w:p>
    <w:p w14:paraId="2D9AA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19.3</w:t>
      </w:r>
      <w:r>
        <w:rPr>
          <w:rFonts w:ascii="宋体" w:hAnsi="宋体" w:eastAsia="宋体" w:cs="宋体"/>
          <w:color w:val="000000"/>
          <w:spacing w:val="-31"/>
          <w:sz w:val="24"/>
          <w:szCs w:val="24"/>
        </w:rPr>
        <w:t xml:space="preserve"> </w:t>
      </w:r>
      <w:r>
        <w:rPr>
          <w:rFonts w:ascii="宋体" w:hAnsi="宋体" w:eastAsia="宋体" w:cs="宋体"/>
          <w:color w:val="000000"/>
          <w:spacing w:val="-2"/>
          <w:sz w:val="24"/>
          <w:szCs w:val="24"/>
        </w:rPr>
        <w:t>无论供应商成交与否，其竞争性谈判响应文件恕不退还。</w:t>
      </w:r>
    </w:p>
    <w:p w14:paraId="29E667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20.迟交的竞争性谈判响应文件</w:t>
      </w:r>
    </w:p>
    <w:p w14:paraId="1270D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20.1</w:t>
      </w:r>
      <w:r>
        <w:rPr>
          <w:rFonts w:ascii="宋体" w:hAnsi="宋体" w:eastAsia="宋体" w:cs="宋体"/>
          <w:color w:val="000000"/>
          <w:spacing w:val="-49"/>
          <w:sz w:val="24"/>
          <w:szCs w:val="24"/>
        </w:rPr>
        <w:t xml:space="preserve"> </w:t>
      </w:r>
      <w:r>
        <w:rPr>
          <w:rFonts w:ascii="宋体" w:hAnsi="宋体" w:eastAsia="宋体" w:cs="宋体"/>
          <w:color w:val="000000"/>
          <w:spacing w:val="-2"/>
          <w:sz w:val="24"/>
          <w:szCs w:val="24"/>
        </w:rPr>
        <w:t>按照供应商须知的规定，采购代理机构将拒绝接受在</w:t>
      </w:r>
      <w:r>
        <w:rPr>
          <w:rFonts w:ascii="宋体" w:hAnsi="宋体" w:eastAsia="宋体" w:cs="宋体"/>
          <w:color w:val="000000"/>
          <w:spacing w:val="-3"/>
          <w:sz w:val="24"/>
          <w:szCs w:val="24"/>
        </w:rPr>
        <w:t>规定的谈判截止时间后递交的任何竞争性谈判响应文件。</w:t>
      </w:r>
    </w:p>
    <w:p w14:paraId="47DBC5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21.谈判响应文件的修改与撤回</w:t>
      </w:r>
    </w:p>
    <w:p w14:paraId="7309FF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21.1</w:t>
      </w:r>
      <w:r>
        <w:rPr>
          <w:rFonts w:ascii="宋体" w:hAnsi="宋体" w:eastAsia="宋体" w:cs="宋体"/>
          <w:color w:val="000000"/>
          <w:spacing w:val="-50"/>
          <w:sz w:val="24"/>
          <w:szCs w:val="24"/>
        </w:rPr>
        <w:t xml:space="preserve"> </w:t>
      </w:r>
      <w:r>
        <w:rPr>
          <w:rFonts w:ascii="宋体" w:hAnsi="宋体" w:eastAsia="宋体" w:cs="宋体"/>
          <w:color w:val="000000"/>
          <w:spacing w:val="-2"/>
          <w:sz w:val="24"/>
          <w:szCs w:val="24"/>
        </w:rPr>
        <w:t>供应商在递交竞争性谈判响应文件后，可以修改或撤回其竞争性谈判响</w:t>
      </w:r>
      <w:r>
        <w:rPr>
          <w:rFonts w:ascii="宋体" w:hAnsi="宋体" w:eastAsia="宋体" w:cs="宋体"/>
          <w:color w:val="000000"/>
          <w:spacing w:val="-3"/>
          <w:sz w:val="24"/>
          <w:szCs w:val="24"/>
        </w:rPr>
        <w:t>应文件，</w:t>
      </w:r>
      <w:r>
        <w:rPr>
          <w:rFonts w:ascii="宋体" w:hAnsi="宋体" w:eastAsia="宋体" w:cs="宋体"/>
          <w:color w:val="000000"/>
          <w:sz w:val="24"/>
          <w:szCs w:val="24"/>
        </w:rPr>
        <w:t>也可以提出价格变动声明，但供应商必须在</w:t>
      </w:r>
      <w:r>
        <w:rPr>
          <w:rFonts w:ascii="宋体" w:hAnsi="宋体" w:eastAsia="宋体" w:cs="宋体"/>
          <w:color w:val="000000"/>
          <w:spacing w:val="-1"/>
          <w:sz w:val="24"/>
          <w:szCs w:val="24"/>
        </w:rPr>
        <w:t>规定的竞争性谈判响应文件递交截止时间之前</w:t>
      </w:r>
      <w:r>
        <w:rPr>
          <w:rFonts w:ascii="宋体" w:hAnsi="宋体" w:eastAsia="宋体" w:cs="宋体"/>
          <w:color w:val="000000"/>
          <w:sz w:val="24"/>
          <w:szCs w:val="24"/>
        </w:rPr>
        <w:t>将修改或撤回或变动价格的书面通知文件递</w:t>
      </w:r>
      <w:r>
        <w:rPr>
          <w:rFonts w:ascii="宋体" w:hAnsi="宋体" w:eastAsia="宋体" w:cs="宋体"/>
          <w:color w:val="000000"/>
          <w:spacing w:val="-1"/>
          <w:sz w:val="24"/>
          <w:szCs w:val="24"/>
        </w:rPr>
        <w:t>交到采购代理机构。</w:t>
      </w:r>
    </w:p>
    <w:p w14:paraId="066C3A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21.2</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供应商的修改或撤回或变动价格的通知应按本须知第</w:t>
      </w:r>
      <w:r>
        <w:rPr>
          <w:rFonts w:ascii="宋体" w:hAnsi="宋体" w:eastAsia="宋体" w:cs="宋体"/>
          <w:color w:val="000000"/>
          <w:spacing w:val="-33"/>
          <w:sz w:val="24"/>
          <w:szCs w:val="24"/>
        </w:rPr>
        <w:t xml:space="preserve"> </w:t>
      </w:r>
      <w:r>
        <w:rPr>
          <w:rFonts w:ascii="宋体" w:hAnsi="宋体" w:eastAsia="宋体" w:cs="宋体"/>
          <w:color w:val="000000"/>
          <w:spacing w:val="-2"/>
          <w:sz w:val="24"/>
          <w:szCs w:val="24"/>
        </w:rPr>
        <w:t>18</w:t>
      </w:r>
      <w:r>
        <w:rPr>
          <w:rFonts w:ascii="宋体" w:hAnsi="宋体" w:eastAsia="宋体" w:cs="宋体"/>
          <w:color w:val="000000"/>
          <w:spacing w:val="-46"/>
          <w:sz w:val="24"/>
          <w:szCs w:val="24"/>
        </w:rPr>
        <w:t xml:space="preserve"> </w:t>
      </w:r>
      <w:r>
        <w:rPr>
          <w:rFonts w:ascii="宋体" w:hAnsi="宋体" w:eastAsia="宋体" w:cs="宋体"/>
          <w:color w:val="000000"/>
          <w:spacing w:val="-2"/>
          <w:sz w:val="24"/>
          <w:szCs w:val="24"/>
        </w:rPr>
        <w:t>条的规定编制、密封、标记和递交。</w:t>
      </w:r>
    </w:p>
    <w:p w14:paraId="38694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w:t>
      </w:r>
      <w:r>
        <w:rPr>
          <w:rFonts w:hint="eastAsia" w:ascii="宋体" w:hAnsi="宋体" w:eastAsia="宋体" w:cs="宋体"/>
          <w:color w:val="000000"/>
          <w:spacing w:val="-2"/>
          <w:sz w:val="24"/>
          <w:szCs w:val="24"/>
          <w:lang w:val="en-US" w:eastAsia="zh-CN"/>
        </w:rPr>
        <w:t>1</w:t>
      </w:r>
      <w:r>
        <w:rPr>
          <w:rFonts w:ascii="宋体" w:hAnsi="宋体" w:eastAsia="宋体" w:cs="宋体"/>
          <w:color w:val="000000"/>
          <w:spacing w:val="-2"/>
          <w:sz w:val="24"/>
          <w:szCs w:val="24"/>
        </w:rPr>
        <w:t>.3</w:t>
      </w:r>
      <w:r>
        <w:rPr>
          <w:rFonts w:ascii="宋体" w:hAnsi="宋体" w:eastAsia="宋体" w:cs="宋体"/>
          <w:color w:val="000000"/>
          <w:spacing w:val="-52"/>
          <w:sz w:val="24"/>
          <w:szCs w:val="24"/>
        </w:rPr>
        <w:t xml:space="preserve"> </w:t>
      </w:r>
      <w:r>
        <w:rPr>
          <w:rFonts w:ascii="宋体" w:hAnsi="宋体" w:eastAsia="宋体" w:cs="宋体"/>
          <w:color w:val="000000"/>
          <w:spacing w:val="-2"/>
          <w:sz w:val="24"/>
          <w:szCs w:val="24"/>
        </w:rPr>
        <w:t>在竞争性谈判响应文件递交截止时间之后，供应商不得对其</w:t>
      </w:r>
      <w:r>
        <w:rPr>
          <w:rFonts w:ascii="宋体" w:hAnsi="宋体" w:eastAsia="宋体" w:cs="宋体"/>
          <w:color w:val="000000"/>
          <w:spacing w:val="-3"/>
          <w:sz w:val="24"/>
          <w:szCs w:val="24"/>
        </w:rPr>
        <w:t>谈判响应文件做任何</w:t>
      </w:r>
      <w:r>
        <w:rPr>
          <w:rFonts w:ascii="宋体" w:hAnsi="宋体" w:eastAsia="宋体" w:cs="宋体"/>
          <w:color w:val="000000"/>
          <w:spacing w:val="-2"/>
          <w:sz w:val="24"/>
          <w:szCs w:val="24"/>
        </w:rPr>
        <w:t>修改或撤回。</w:t>
      </w:r>
    </w:p>
    <w:p w14:paraId="56EA222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b/>
          <w:bCs/>
          <w:color w:val="000000"/>
          <w:spacing w:val="5"/>
          <w:sz w:val="31"/>
          <w:szCs w:val="31"/>
        </w:rPr>
      </w:pPr>
    </w:p>
    <w:p w14:paraId="46C6000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color w:val="000000"/>
          <w:sz w:val="31"/>
          <w:szCs w:val="31"/>
        </w:rPr>
      </w:pPr>
      <w:r>
        <w:rPr>
          <w:rFonts w:ascii="宋体" w:hAnsi="宋体" w:eastAsia="宋体" w:cs="宋体"/>
          <w:b/>
          <w:bCs/>
          <w:color w:val="000000"/>
          <w:spacing w:val="5"/>
          <w:sz w:val="31"/>
          <w:szCs w:val="31"/>
        </w:rPr>
        <w:t>五、谈判与评审</w:t>
      </w:r>
    </w:p>
    <w:p w14:paraId="48477B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22.谈判会议</w:t>
      </w:r>
    </w:p>
    <w:p w14:paraId="5D8E9F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22.1</w:t>
      </w:r>
      <w:r>
        <w:rPr>
          <w:rFonts w:ascii="宋体" w:hAnsi="宋体" w:eastAsia="宋体" w:cs="宋体"/>
          <w:color w:val="000000"/>
          <w:spacing w:val="-52"/>
          <w:sz w:val="24"/>
          <w:szCs w:val="24"/>
        </w:rPr>
        <w:t xml:space="preserve"> </w:t>
      </w:r>
      <w:r>
        <w:rPr>
          <w:rFonts w:ascii="宋体" w:hAnsi="宋体" w:eastAsia="宋体" w:cs="宋体"/>
          <w:color w:val="000000"/>
          <w:spacing w:val="-2"/>
          <w:sz w:val="24"/>
          <w:szCs w:val="24"/>
        </w:rPr>
        <w:t>采购代理机构在规定的时间和地点组织竞争性谈判。谈判时</w:t>
      </w:r>
      <w:r>
        <w:rPr>
          <w:rFonts w:ascii="宋体" w:hAnsi="宋体" w:eastAsia="宋体" w:cs="宋体"/>
          <w:color w:val="000000"/>
          <w:spacing w:val="-3"/>
          <w:sz w:val="24"/>
          <w:szCs w:val="24"/>
        </w:rPr>
        <w:t>所有供应商代表自愿</w:t>
      </w:r>
      <w:r>
        <w:rPr>
          <w:rFonts w:ascii="宋体" w:hAnsi="宋体" w:eastAsia="宋体" w:cs="宋体"/>
          <w:color w:val="000000"/>
          <w:spacing w:val="-1"/>
          <w:sz w:val="24"/>
          <w:szCs w:val="24"/>
        </w:rPr>
        <w:t>参加，参加谈判的代表应签名报到以证明其出席。</w:t>
      </w:r>
    </w:p>
    <w:p w14:paraId="06D100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22.2</w:t>
      </w:r>
      <w:r>
        <w:rPr>
          <w:rFonts w:ascii="宋体" w:hAnsi="宋体" w:eastAsia="宋体" w:cs="宋体"/>
          <w:color w:val="000000"/>
          <w:spacing w:val="-42"/>
          <w:sz w:val="24"/>
          <w:szCs w:val="24"/>
        </w:rPr>
        <w:t xml:space="preserve"> </w:t>
      </w:r>
      <w:r>
        <w:rPr>
          <w:rFonts w:ascii="宋体" w:hAnsi="宋体" w:eastAsia="宋体" w:cs="宋体"/>
          <w:color w:val="000000"/>
          <w:spacing w:val="-1"/>
          <w:sz w:val="24"/>
          <w:szCs w:val="24"/>
        </w:rPr>
        <w:t>在谈判时没有启封的竞争性谈判响应文件将原封退回给供应商。</w:t>
      </w:r>
    </w:p>
    <w:p w14:paraId="030B28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22.3</w:t>
      </w:r>
      <w:r>
        <w:rPr>
          <w:rFonts w:ascii="宋体" w:hAnsi="宋体" w:eastAsia="宋体" w:cs="宋体"/>
          <w:color w:val="000000"/>
          <w:spacing w:val="-52"/>
          <w:sz w:val="24"/>
          <w:szCs w:val="24"/>
        </w:rPr>
        <w:t xml:space="preserve"> </w:t>
      </w:r>
      <w:r>
        <w:rPr>
          <w:rFonts w:ascii="宋体" w:hAnsi="宋体" w:eastAsia="宋体" w:cs="宋体"/>
          <w:color w:val="000000"/>
          <w:spacing w:val="-1"/>
          <w:sz w:val="24"/>
          <w:szCs w:val="24"/>
        </w:rPr>
        <w:t>采购代理机构将做谈判记录，存档备查。</w:t>
      </w:r>
    </w:p>
    <w:p w14:paraId="6899DD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23.评审组织及评审原则</w:t>
      </w:r>
    </w:p>
    <w:p w14:paraId="49B610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color w:val="000000"/>
          <w:sz w:val="24"/>
          <w:szCs w:val="24"/>
        </w:rPr>
      </w:pPr>
      <w:r>
        <w:rPr>
          <w:rFonts w:ascii="宋体" w:hAnsi="宋体" w:eastAsia="宋体" w:cs="宋体"/>
          <w:color w:val="000000"/>
          <w:spacing w:val="4"/>
          <w:sz w:val="24"/>
          <w:szCs w:val="24"/>
        </w:rPr>
        <w:t>23.1</w:t>
      </w:r>
      <w:r>
        <w:rPr>
          <w:rFonts w:ascii="宋体" w:hAnsi="宋体" w:eastAsia="宋体" w:cs="宋体"/>
          <w:color w:val="000000"/>
          <w:spacing w:val="-44"/>
          <w:sz w:val="24"/>
          <w:szCs w:val="24"/>
        </w:rPr>
        <w:t xml:space="preserve"> </w:t>
      </w:r>
      <w:r>
        <w:rPr>
          <w:rFonts w:ascii="宋体" w:hAnsi="宋体" w:eastAsia="宋体" w:cs="宋体"/>
          <w:color w:val="000000"/>
          <w:spacing w:val="4"/>
          <w:sz w:val="24"/>
          <w:szCs w:val="24"/>
        </w:rPr>
        <w:t>按照《中华人民共和国政府采购法》及实施条例和中华人民共</w:t>
      </w:r>
      <w:r>
        <w:rPr>
          <w:rFonts w:ascii="宋体" w:hAnsi="宋体" w:eastAsia="宋体" w:cs="宋体"/>
          <w:color w:val="000000"/>
          <w:spacing w:val="3"/>
          <w:sz w:val="24"/>
          <w:szCs w:val="24"/>
        </w:rPr>
        <w:t>和国财政部令第</w:t>
      </w:r>
      <w:r>
        <w:rPr>
          <w:rFonts w:ascii="宋体" w:hAnsi="宋体" w:eastAsia="宋体" w:cs="宋体"/>
          <w:color w:val="000000"/>
          <w:spacing w:val="-2"/>
          <w:sz w:val="24"/>
          <w:szCs w:val="24"/>
        </w:rPr>
        <w:t>74</w:t>
      </w:r>
      <w:r>
        <w:rPr>
          <w:rFonts w:ascii="宋体" w:hAnsi="宋体" w:eastAsia="宋体" w:cs="宋体"/>
          <w:color w:val="000000"/>
          <w:spacing w:val="-45"/>
          <w:sz w:val="24"/>
          <w:szCs w:val="24"/>
        </w:rPr>
        <w:t xml:space="preserve"> </w:t>
      </w:r>
      <w:r>
        <w:rPr>
          <w:rFonts w:ascii="宋体" w:hAnsi="宋体" w:eastAsia="宋体" w:cs="宋体"/>
          <w:color w:val="000000"/>
          <w:spacing w:val="-2"/>
          <w:sz w:val="24"/>
          <w:szCs w:val="24"/>
        </w:rPr>
        <w:t>号--《政府采购非招标采购方式管理办法》，依法组建谈判小组。谈</w:t>
      </w:r>
      <w:r>
        <w:rPr>
          <w:rFonts w:ascii="宋体" w:hAnsi="宋体" w:eastAsia="宋体" w:cs="宋体"/>
          <w:color w:val="000000"/>
          <w:spacing w:val="-3"/>
          <w:sz w:val="24"/>
          <w:szCs w:val="24"/>
        </w:rPr>
        <w:t>判小组由采购人代</w:t>
      </w:r>
      <w:r>
        <w:rPr>
          <w:rFonts w:ascii="宋体" w:hAnsi="宋体" w:eastAsia="宋体" w:cs="宋体"/>
          <w:color w:val="000000"/>
          <w:sz w:val="24"/>
          <w:szCs w:val="24"/>
        </w:rPr>
        <w:t>表和评审专家组成，其中采购人代表须持有授权书。谈</w:t>
      </w:r>
      <w:r>
        <w:rPr>
          <w:rFonts w:ascii="宋体" w:hAnsi="宋体" w:eastAsia="宋体" w:cs="宋体"/>
          <w:color w:val="000000"/>
          <w:spacing w:val="-1"/>
          <w:sz w:val="24"/>
          <w:szCs w:val="24"/>
        </w:rPr>
        <w:t>判小组按照竞争性谈判文件规定的评审方法独立进行评审工作。</w:t>
      </w:r>
    </w:p>
    <w:p w14:paraId="5859FF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23.2</w:t>
      </w:r>
      <w:r>
        <w:rPr>
          <w:rFonts w:ascii="宋体" w:hAnsi="宋体" w:eastAsia="宋体" w:cs="宋体"/>
          <w:color w:val="000000"/>
          <w:spacing w:val="-48"/>
          <w:sz w:val="24"/>
          <w:szCs w:val="24"/>
        </w:rPr>
        <w:t xml:space="preserve"> </w:t>
      </w:r>
      <w:r>
        <w:rPr>
          <w:rFonts w:ascii="宋体" w:hAnsi="宋体" w:eastAsia="宋体" w:cs="宋体"/>
          <w:color w:val="000000"/>
          <w:spacing w:val="-2"/>
          <w:sz w:val="24"/>
          <w:szCs w:val="24"/>
        </w:rPr>
        <w:t>竞争性谈判文件和竞争性谈判响应文件是评审的依</w:t>
      </w:r>
      <w:r>
        <w:rPr>
          <w:rFonts w:ascii="宋体" w:hAnsi="宋体" w:eastAsia="宋体" w:cs="宋体"/>
          <w:color w:val="000000"/>
          <w:spacing w:val="-3"/>
          <w:sz w:val="24"/>
          <w:szCs w:val="24"/>
        </w:rPr>
        <w:t>据。在评审中，不得改变竞争</w:t>
      </w:r>
      <w:r>
        <w:rPr>
          <w:rFonts w:ascii="宋体" w:hAnsi="宋体" w:eastAsia="宋体" w:cs="宋体"/>
          <w:color w:val="000000"/>
          <w:spacing w:val="-1"/>
          <w:sz w:val="24"/>
          <w:szCs w:val="24"/>
        </w:rPr>
        <w:t>性谈判文件中规定的评审标准、方法和成交条件。</w:t>
      </w:r>
    </w:p>
    <w:p w14:paraId="1DB31A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23.3</w:t>
      </w:r>
      <w:r>
        <w:rPr>
          <w:rFonts w:ascii="宋体" w:hAnsi="宋体" w:eastAsia="宋体" w:cs="宋体"/>
          <w:color w:val="000000"/>
          <w:spacing w:val="-52"/>
          <w:sz w:val="24"/>
          <w:szCs w:val="24"/>
        </w:rPr>
        <w:t xml:space="preserve"> </w:t>
      </w:r>
      <w:r>
        <w:rPr>
          <w:rFonts w:ascii="宋体" w:hAnsi="宋体" w:eastAsia="宋体" w:cs="宋体"/>
          <w:color w:val="000000"/>
          <w:spacing w:val="-2"/>
          <w:sz w:val="24"/>
          <w:szCs w:val="24"/>
        </w:rPr>
        <w:t>在评审期间，对竞争性谈判响应文件中含义不明确、同类问</w:t>
      </w:r>
      <w:r>
        <w:rPr>
          <w:rFonts w:ascii="宋体" w:hAnsi="宋体" w:eastAsia="宋体" w:cs="宋体"/>
          <w:color w:val="000000"/>
          <w:spacing w:val="-3"/>
          <w:sz w:val="24"/>
          <w:szCs w:val="24"/>
        </w:rPr>
        <w:t>题表述不一致或者有</w:t>
      </w:r>
      <w:r>
        <w:rPr>
          <w:rFonts w:ascii="宋体" w:hAnsi="宋体" w:eastAsia="宋体" w:cs="宋体"/>
          <w:color w:val="000000"/>
          <w:sz w:val="24"/>
          <w:szCs w:val="24"/>
        </w:rPr>
        <w:t>明显文字和计算错误的内容，谈判小组可以书面形式（</w:t>
      </w:r>
      <w:r>
        <w:rPr>
          <w:rFonts w:ascii="宋体" w:hAnsi="宋体" w:eastAsia="宋体" w:cs="宋体"/>
          <w:color w:val="000000"/>
          <w:spacing w:val="-1"/>
          <w:sz w:val="24"/>
          <w:szCs w:val="24"/>
        </w:rPr>
        <w:t>由谈判小组专家签字）要求供应商</w:t>
      </w:r>
      <w:r>
        <w:rPr>
          <w:rFonts w:ascii="宋体" w:hAnsi="宋体" w:eastAsia="宋体" w:cs="宋体"/>
          <w:color w:val="000000"/>
          <w:sz w:val="24"/>
          <w:szCs w:val="24"/>
        </w:rPr>
        <w:t>作出必要的澄清、说明或者纠正。供应商的澄清、说明</w:t>
      </w:r>
      <w:r>
        <w:rPr>
          <w:rFonts w:ascii="宋体" w:hAnsi="宋体" w:eastAsia="宋体" w:cs="宋体"/>
          <w:color w:val="000000"/>
          <w:spacing w:val="-1"/>
          <w:sz w:val="24"/>
          <w:szCs w:val="24"/>
        </w:rPr>
        <w:t>或者补正应当采用书面形式，由其</w:t>
      </w:r>
      <w:r>
        <w:rPr>
          <w:rFonts w:ascii="宋体" w:hAnsi="宋体" w:eastAsia="宋体" w:cs="宋体"/>
          <w:color w:val="000000"/>
          <w:sz w:val="24"/>
          <w:szCs w:val="24"/>
        </w:rPr>
        <w:t>授权的代表签字，并不得超出竞争性谈判响应文件的范</w:t>
      </w:r>
      <w:r>
        <w:rPr>
          <w:rFonts w:ascii="宋体" w:hAnsi="宋体" w:eastAsia="宋体" w:cs="宋体"/>
          <w:color w:val="000000"/>
          <w:spacing w:val="-1"/>
          <w:sz w:val="24"/>
          <w:szCs w:val="24"/>
        </w:rPr>
        <w:t>围或者改变竞争性谈判响应文件的</w:t>
      </w:r>
      <w:r>
        <w:rPr>
          <w:rFonts w:ascii="宋体" w:hAnsi="宋体" w:eastAsia="宋体" w:cs="宋体"/>
          <w:color w:val="000000"/>
          <w:spacing w:val="-2"/>
          <w:sz w:val="24"/>
          <w:szCs w:val="24"/>
        </w:rPr>
        <w:t>实质性内容。</w:t>
      </w:r>
    </w:p>
    <w:p w14:paraId="3A6E4F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23.4</w:t>
      </w:r>
      <w:r>
        <w:rPr>
          <w:rFonts w:ascii="宋体" w:hAnsi="宋体" w:eastAsia="宋体" w:cs="宋体"/>
          <w:color w:val="000000"/>
          <w:spacing w:val="-47"/>
          <w:sz w:val="24"/>
          <w:szCs w:val="24"/>
        </w:rPr>
        <w:t xml:space="preserve"> </w:t>
      </w:r>
      <w:r>
        <w:rPr>
          <w:rFonts w:ascii="宋体" w:hAnsi="宋体" w:eastAsia="宋体" w:cs="宋体"/>
          <w:color w:val="000000"/>
          <w:spacing w:val="-2"/>
          <w:sz w:val="24"/>
          <w:szCs w:val="24"/>
        </w:rPr>
        <w:t>如果供应商在澄清规定期限内，未能答复或拒绝答复谈判小组提</w:t>
      </w:r>
      <w:r>
        <w:rPr>
          <w:rFonts w:ascii="宋体" w:hAnsi="宋体" w:eastAsia="宋体" w:cs="宋体"/>
          <w:color w:val="000000"/>
          <w:spacing w:val="-3"/>
          <w:sz w:val="24"/>
          <w:szCs w:val="24"/>
        </w:rPr>
        <w:t>出的澄清要求，</w:t>
      </w:r>
      <w:r>
        <w:rPr>
          <w:rFonts w:ascii="宋体" w:hAnsi="宋体" w:eastAsia="宋体" w:cs="宋体"/>
          <w:color w:val="000000"/>
          <w:sz w:val="24"/>
          <w:szCs w:val="24"/>
        </w:rPr>
        <w:t>将由谈判小组根据其竞争性谈判响应文件按</w:t>
      </w:r>
      <w:r>
        <w:rPr>
          <w:rFonts w:ascii="宋体" w:hAnsi="宋体" w:eastAsia="宋体" w:cs="宋体"/>
          <w:color w:val="000000"/>
          <w:spacing w:val="-1"/>
          <w:sz w:val="24"/>
          <w:szCs w:val="24"/>
        </w:rPr>
        <w:t>最大风险进行评审。</w:t>
      </w:r>
    </w:p>
    <w:p w14:paraId="682BE8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24.评审过程的保密</w:t>
      </w:r>
    </w:p>
    <w:p w14:paraId="25F9D2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000000"/>
          <w:sz w:val="24"/>
          <w:szCs w:val="24"/>
        </w:rPr>
      </w:pPr>
      <w:r>
        <w:rPr>
          <w:color w:val="000000"/>
          <w:sz w:val="24"/>
          <w:szCs w:val="24"/>
        </w:rPr>
        <w:t>谈判小组成员和与评审活动有关的工作人员不得泄露有关竞争性谈判响应文件</w:t>
      </w:r>
      <w:r>
        <w:rPr>
          <w:rFonts w:hint="eastAsia" w:eastAsia="宋体"/>
          <w:color w:val="000000"/>
          <w:sz w:val="24"/>
          <w:szCs w:val="24"/>
          <w:lang w:val="en-US" w:eastAsia="zh-CN"/>
        </w:rPr>
        <w:t>评</w:t>
      </w:r>
      <w:r>
        <w:rPr>
          <w:color w:val="000000"/>
          <w:sz w:val="24"/>
          <w:szCs w:val="24"/>
        </w:rPr>
        <w:t>审和比较、成交候选人的推荐以及与评审有关的其他情况。</w:t>
      </w:r>
    </w:p>
    <w:p w14:paraId="6E028C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25.评审方法</w:t>
      </w:r>
    </w:p>
    <w:p w14:paraId="338F45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按照《中华人民共和国政府采购法》及实施条例和中华人民共和</w:t>
      </w:r>
      <w:r>
        <w:rPr>
          <w:rFonts w:ascii="宋体" w:hAnsi="宋体" w:eastAsia="宋体" w:cs="宋体"/>
          <w:color w:val="000000"/>
          <w:spacing w:val="1"/>
          <w:sz w:val="24"/>
          <w:szCs w:val="24"/>
        </w:rPr>
        <w:t>国财政部令第</w:t>
      </w:r>
      <w:r>
        <w:rPr>
          <w:rFonts w:ascii="宋体" w:hAnsi="宋体" w:eastAsia="宋体" w:cs="宋体"/>
          <w:color w:val="000000"/>
          <w:spacing w:val="-40"/>
          <w:sz w:val="24"/>
          <w:szCs w:val="24"/>
        </w:rPr>
        <w:t xml:space="preserve"> </w:t>
      </w:r>
      <w:r>
        <w:rPr>
          <w:rFonts w:ascii="宋体" w:hAnsi="宋体" w:eastAsia="宋体" w:cs="宋体"/>
          <w:color w:val="000000"/>
          <w:spacing w:val="1"/>
          <w:sz w:val="24"/>
          <w:szCs w:val="24"/>
        </w:rPr>
        <w:t>74</w:t>
      </w:r>
      <w:r>
        <w:rPr>
          <w:rFonts w:ascii="宋体" w:hAnsi="宋体" w:eastAsia="宋体" w:cs="宋体"/>
          <w:color w:val="000000"/>
          <w:spacing w:val="-43"/>
          <w:sz w:val="24"/>
          <w:szCs w:val="24"/>
        </w:rPr>
        <w:t xml:space="preserve"> </w:t>
      </w:r>
      <w:r>
        <w:rPr>
          <w:rFonts w:ascii="宋体" w:hAnsi="宋体" w:eastAsia="宋体" w:cs="宋体"/>
          <w:color w:val="000000"/>
          <w:spacing w:val="1"/>
          <w:sz w:val="24"/>
          <w:szCs w:val="24"/>
        </w:rPr>
        <w:t>号</w:t>
      </w:r>
      <w:r>
        <w:rPr>
          <w:rFonts w:ascii="宋体" w:hAnsi="宋体" w:eastAsia="宋体" w:cs="宋体"/>
          <w:color w:val="000000"/>
          <w:sz w:val="24"/>
          <w:szCs w:val="24"/>
        </w:rPr>
        <w:t xml:space="preserve"> --《政府采购非招标采购方式管理办法》，本次评审</w:t>
      </w:r>
      <w:r>
        <w:rPr>
          <w:rFonts w:ascii="宋体" w:hAnsi="宋体" w:eastAsia="宋体" w:cs="宋体"/>
          <w:color w:val="000000"/>
          <w:spacing w:val="-1"/>
          <w:sz w:val="24"/>
          <w:szCs w:val="24"/>
        </w:rPr>
        <w:t>采用最低评标价法。</w:t>
      </w:r>
    </w:p>
    <w:p w14:paraId="630551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最低评标价法，即在全部满足竞争性谈判文件实质性要求前提下，依据统一的价格要</w:t>
      </w:r>
      <w:r>
        <w:rPr>
          <w:rFonts w:ascii="宋体" w:hAnsi="宋体" w:eastAsia="宋体" w:cs="宋体"/>
          <w:color w:val="000000"/>
          <w:sz w:val="24"/>
          <w:szCs w:val="24"/>
        </w:rPr>
        <w:t>素评定最低报价，以提出最低报价的谈判供应商作</w:t>
      </w:r>
      <w:r>
        <w:rPr>
          <w:rFonts w:ascii="宋体" w:hAnsi="宋体" w:eastAsia="宋体" w:cs="宋体"/>
          <w:color w:val="000000"/>
          <w:spacing w:val="-1"/>
          <w:sz w:val="24"/>
          <w:szCs w:val="24"/>
        </w:rPr>
        <w:t>为成交候选供应商并依次排序。</w:t>
      </w:r>
    </w:p>
    <w:p w14:paraId="14D8DD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26.评审程序</w:t>
      </w:r>
    </w:p>
    <w:p w14:paraId="6A5BC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按照竞争性谈判响应文件初审、澄清有关问</w:t>
      </w:r>
      <w:r>
        <w:rPr>
          <w:rFonts w:ascii="宋体" w:hAnsi="宋体" w:eastAsia="宋体" w:cs="宋体"/>
          <w:color w:val="000000"/>
          <w:spacing w:val="-1"/>
          <w:sz w:val="24"/>
          <w:szCs w:val="24"/>
        </w:rPr>
        <w:t>题、分别谈判、二次报价、比较与评价、</w:t>
      </w:r>
      <w:r>
        <w:rPr>
          <w:rFonts w:ascii="宋体" w:hAnsi="宋体" w:eastAsia="宋体" w:cs="宋体"/>
          <w:color w:val="000000"/>
          <w:sz w:val="24"/>
          <w:szCs w:val="24"/>
        </w:rPr>
        <w:t>推荐成交候选人名单的工作程序进行评审。在上一步评审</w:t>
      </w:r>
      <w:r>
        <w:rPr>
          <w:rFonts w:ascii="宋体" w:hAnsi="宋体" w:eastAsia="宋体" w:cs="宋体"/>
          <w:color w:val="000000"/>
          <w:spacing w:val="-1"/>
          <w:sz w:val="24"/>
          <w:szCs w:val="24"/>
        </w:rPr>
        <w:t>中供应商被认定无效谈判者，不进入下一步的评审。</w:t>
      </w:r>
    </w:p>
    <w:p w14:paraId="5C1EB80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b/>
          <w:bCs/>
          <w:color w:val="000000"/>
          <w:spacing w:val="6"/>
          <w:sz w:val="31"/>
          <w:szCs w:val="31"/>
        </w:rPr>
      </w:pPr>
    </w:p>
    <w:p w14:paraId="319DBB9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color w:val="000000"/>
          <w:sz w:val="31"/>
          <w:szCs w:val="31"/>
        </w:rPr>
      </w:pPr>
      <w:r>
        <w:rPr>
          <w:rFonts w:ascii="宋体" w:hAnsi="宋体" w:eastAsia="宋体" w:cs="宋体"/>
          <w:b/>
          <w:bCs/>
          <w:color w:val="000000"/>
          <w:spacing w:val="6"/>
          <w:sz w:val="31"/>
          <w:szCs w:val="31"/>
        </w:rPr>
        <w:t>六、成交、成交通知与签约</w:t>
      </w:r>
    </w:p>
    <w:p w14:paraId="5E5E9C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27.成交程序</w:t>
      </w:r>
    </w:p>
    <w:p w14:paraId="375D64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27.1</w:t>
      </w:r>
      <w:r>
        <w:rPr>
          <w:rFonts w:ascii="宋体" w:hAnsi="宋体" w:eastAsia="宋体" w:cs="宋体"/>
          <w:color w:val="000000"/>
          <w:spacing w:val="-48"/>
          <w:sz w:val="24"/>
          <w:szCs w:val="24"/>
        </w:rPr>
        <w:t xml:space="preserve"> </w:t>
      </w:r>
      <w:r>
        <w:rPr>
          <w:rFonts w:ascii="宋体" w:hAnsi="宋体" w:eastAsia="宋体" w:cs="宋体"/>
          <w:color w:val="000000"/>
          <w:spacing w:val="-3"/>
          <w:sz w:val="24"/>
          <w:szCs w:val="24"/>
        </w:rPr>
        <w:t>谈判小组根据评审方法的规定对供应商进行评审排序，推荐</w:t>
      </w:r>
      <w:r>
        <w:rPr>
          <w:rFonts w:ascii="宋体" w:hAnsi="宋体" w:eastAsia="宋体" w:cs="宋体"/>
          <w:color w:val="000000"/>
          <w:spacing w:val="-46"/>
          <w:sz w:val="24"/>
          <w:szCs w:val="24"/>
        </w:rPr>
        <w:t xml:space="preserve"> </w:t>
      </w:r>
      <w:r>
        <w:rPr>
          <w:rFonts w:ascii="宋体" w:hAnsi="宋体" w:eastAsia="宋体" w:cs="宋体"/>
          <w:color w:val="000000"/>
          <w:spacing w:val="-3"/>
          <w:sz w:val="24"/>
          <w:szCs w:val="24"/>
        </w:rPr>
        <w:t>3</w:t>
      </w:r>
      <w:r>
        <w:rPr>
          <w:rFonts w:ascii="宋体" w:hAnsi="宋体" w:eastAsia="宋体" w:cs="宋体"/>
          <w:color w:val="000000"/>
          <w:spacing w:val="-48"/>
          <w:sz w:val="24"/>
          <w:szCs w:val="24"/>
        </w:rPr>
        <w:t xml:space="preserve"> </w:t>
      </w:r>
      <w:r>
        <w:rPr>
          <w:rFonts w:ascii="宋体" w:hAnsi="宋体" w:eastAsia="宋体" w:cs="宋体"/>
          <w:color w:val="000000"/>
          <w:spacing w:val="-3"/>
          <w:sz w:val="24"/>
          <w:szCs w:val="24"/>
        </w:rPr>
        <w:t>名成交候选人，作</w:t>
      </w:r>
      <w:r>
        <w:rPr>
          <w:rFonts w:ascii="宋体" w:hAnsi="宋体" w:eastAsia="宋体" w:cs="宋体"/>
          <w:color w:val="000000"/>
          <w:spacing w:val="-1"/>
          <w:sz w:val="24"/>
          <w:szCs w:val="24"/>
        </w:rPr>
        <w:t>为评审结果。评审结果由谈判小组成员签字确认。</w:t>
      </w:r>
    </w:p>
    <w:p w14:paraId="1120BD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27.2</w:t>
      </w:r>
      <w:r>
        <w:rPr>
          <w:rFonts w:ascii="宋体" w:hAnsi="宋体" w:eastAsia="宋体" w:cs="宋体"/>
          <w:color w:val="000000"/>
          <w:spacing w:val="-52"/>
          <w:sz w:val="24"/>
          <w:szCs w:val="24"/>
        </w:rPr>
        <w:t xml:space="preserve"> </w:t>
      </w:r>
      <w:r>
        <w:rPr>
          <w:rFonts w:ascii="宋体" w:hAnsi="宋体" w:eastAsia="宋体" w:cs="宋体"/>
          <w:color w:val="000000"/>
          <w:spacing w:val="-2"/>
          <w:sz w:val="24"/>
          <w:szCs w:val="24"/>
        </w:rPr>
        <w:t>采购人根据谈判报告中推荐的成交候选人排列顺序，确定排</w:t>
      </w:r>
      <w:r>
        <w:rPr>
          <w:rFonts w:ascii="宋体" w:hAnsi="宋体" w:eastAsia="宋体" w:cs="宋体"/>
          <w:color w:val="000000"/>
          <w:spacing w:val="-3"/>
          <w:sz w:val="24"/>
          <w:szCs w:val="24"/>
        </w:rPr>
        <w:t>名第一的为成交供应</w:t>
      </w:r>
      <w:r>
        <w:rPr>
          <w:rFonts w:ascii="宋体" w:hAnsi="宋体" w:eastAsia="宋体" w:cs="宋体"/>
          <w:color w:val="000000"/>
          <w:spacing w:val="-1"/>
          <w:sz w:val="24"/>
          <w:szCs w:val="24"/>
        </w:rPr>
        <w:t>商。采购人也可以授权谈判小组评审后直接确定成交人。</w:t>
      </w:r>
    </w:p>
    <w:p w14:paraId="5EF222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27.3</w:t>
      </w:r>
      <w:r>
        <w:rPr>
          <w:rFonts w:ascii="宋体" w:hAnsi="宋体" w:eastAsia="宋体" w:cs="宋体"/>
          <w:color w:val="000000"/>
          <w:spacing w:val="-51"/>
          <w:sz w:val="24"/>
          <w:szCs w:val="24"/>
        </w:rPr>
        <w:t xml:space="preserve"> </w:t>
      </w:r>
      <w:r>
        <w:rPr>
          <w:rFonts w:ascii="宋体" w:hAnsi="宋体" w:eastAsia="宋体" w:cs="宋体"/>
          <w:color w:val="000000"/>
          <w:spacing w:val="-2"/>
          <w:sz w:val="24"/>
          <w:szCs w:val="24"/>
        </w:rPr>
        <w:t>排名第一的成交候选人放弃成交、在规定期限内未能签订</w:t>
      </w:r>
      <w:r>
        <w:rPr>
          <w:rFonts w:ascii="宋体" w:hAnsi="宋体" w:eastAsia="宋体" w:cs="宋体"/>
          <w:color w:val="000000"/>
          <w:spacing w:val="-3"/>
          <w:sz w:val="24"/>
          <w:szCs w:val="24"/>
        </w:rPr>
        <w:t>合同、因不可抗力不能</w:t>
      </w:r>
      <w:r>
        <w:rPr>
          <w:rFonts w:ascii="宋体" w:hAnsi="宋体" w:eastAsia="宋体" w:cs="宋体"/>
          <w:color w:val="000000"/>
          <w:sz w:val="24"/>
          <w:szCs w:val="24"/>
        </w:rPr>
        <w:t>履行合同、不按照竞争性谈判文件要求提交履约保证金</w:t>
      </w:r>
      <w:r>
        <w:rPr>
          <w:rFonts w:ascii="宋体" w:hAnsi="宋体" w:eastAsia="宋体" w:cs="宋体"/>
          <w:color w:val="000000"/>
          <w:spacing w:val="-1"/>
          <w:sz w:val="24"/>
          <w:szCs w:val="24"/>
        </w:rPr>
        <w:t>，或者被查实存在影响成交结果的</w:t>
      </w:r>
      <w:r>
        <w:rPr>
          <w:rFonts w:ascii="宋体" w:hAnsi="宋体" w:eastAsia="宋体" w:cs="宋体"/>
          <w:color w:val="000000"/>
          <w:sz w:val="24"/>
          <w:szCs w:val="24"/>
        </w:rPr>
        <w:t>违法行为等情形，不符合成交条件的，采购人可以按照</w:t>
      </w:r>
      <w:r>
        <w:rPr>
          <w:rFonts w:ascii="宋体" w:hAnsi="宋体" w:eastAsia="宋体" w:cs="宋体"/>
          <w:color w:val="000000"/>
          <w:spacing w:val="-1"/>
          <w:sz w:val="24"/>
          <w:szCs w:val="24"/>
        </w:rPr>
        <w:t>谈判小组提出的成交候选人名单排</w:t>
      </w:r>
      <w:r>
        <w:rPr>
          <w:rFonts w:ascii="宋体" w:hAnsi="宋体" w:eastAsia="宋体" w:cs="宋体"/>
          <w:color w:val="000000"/>
          <w:sz w:val="24"/>
          <w:szCs w:val="24"/>
        </w:rPr>
        <w:t>序依次确定其他成交候选人为成交供应商，也可以</w:t>
      </w:r>
      <w:r>
        <w:rPr>
          <w:rFonts w:ascii="宋体" w:hAnsi="宋体" w:eastAsia="宋体" w:cs="宋体"/>
          <w:color w:val="000000"/>
          <w:spacing w:val="-1"/>
          <w:sz w:val="24"/>
          <w:szCs w:val="24"/>
        </w:rPr>
        <w:t>重新组织竞争性谈判。</w:t>
      </w:r>
    </w:p>
    <w:p w14:paraId="22EE2A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27.4</w:t>
      </w:r>
      <w:r>
        <w:rPr>
          <w:rFonts w:ascii="宋体" w:hAnsi="宋体" w:eastAsia="宋体" w:cs="宋体"/>
          <w:color w:val="000000"/>
          <w:spacing w:val="-49"/>
          <w:sz w:val="24"/>
          <w:szCs w:val="24"/>
        </w:rPr>
        <w:t xml:space="preserve"> </w:t>
      </w:r>
      <w:r>
        <w:rPr>
          <w:rFonts w:ascii="宋体" w:hAnsi="宋体" w:eastAsia="宋体" w:cs="宋体"/>
          <w:color w:val="000000"/>
          <w:spacing w:val="-2"/>
          <w:sz w:val="24"/>
          <w:szCs w:val="24"/>
        </w:rPr>
        <w:t>成交供应商确定之后，成交结果将在财政部门指定的</w:t>
      </w:r>
      <w:r>
        <w:rPr>
          <w:rFonts w:ascii="宋体" w:hAnsi="宋体" w:eastAsia="宋体" w:cs="宋体"/>
          <w:color w:val="000000"/>
          <w:spacing w:val="-3"/>
          <w:sz w:val="24"/>
          <w:szCs w:val="24"/>
        </w:rPr>
        <w:t>政府采购信息发布媒体上公</w:t>
      </w:r>
      <w:r>
        <w:rPr>
          <w:rFonts w:ascii="宋体" w:hAnsi="宋体" w:eastAsia="宋体" w:cs="宋体"/>
          <w:color w:val="000000"/>
          <w:spacing w:val="-8"/>
          <w:sz w:val="24"/>
          <w:szCs w:val="24"/>
        </w:rPr>
        <w:t>告。</w:t>
      </w:r>
    </w:p>
    <w:p w14:paraId="38B39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color w:val="000000"/>
          <w:sz w:val="24"/>
          <w:szCs w:val="24"/>
        </w:rPr>
      </w:pPr>
      <w:r>
        <w:rPr>
          <w:rFonts w:ascii="宋体" w:hAnsi="宋体" w:eastAsia="宋体" w:cs="宋体"/>
          <w:color w:val="000000"/>
          <w:spacing w:val="-3"/>
          <w:sz w:val="24"/>
          <w:szCs w:val="24"/>
        </w:rPr>
        <w:t>27.5</w:t>
      </w:r>
      <w:r>
        <w:rPr>
          <w:rFonts w:ascii="宋体" w:hAnsi="宋体" w:eastAsia="宋体" w:cs="宋体"/>
          <w:color w:val="000000"/>
          <w:spacing w:val="-50"/>
          <w:sz w:val="24"/>
          <w:szCs w:val="24"/>
        </w:rPr>
        <w:t xml:space="preserve"> </w:t>
      </w:r>
      <w:r>
        <w:rPr>
          <w:rFonts w:ascii="宋体" w:hAnsi="宋体" w:eastAsia="宋体" w:cs="宋体"/>
          <w:color w:val="000000"/>
          <w:spacing w:val="-3"/>
          <w:sz w:val="24"/>
          <w:szCs w:val="24"/>
        </w:rPr>
        <w:t>供应商或者其他利害关系人对评审结果有异议的，应当在法律规</w:t>
      </w:r>
      <w:r>
        <w:rPr>
          <w:rFonts w:ascii="宋体" w:hAnsi="宋体" w:eastAsia="宋体" w:cs="宋体"/>
          <w:color w:val="000000"/>
          <w:spacing w:val="-4"/>
          <w:sz w:val="24"/>
          <w:szCs w:val="24"/>
        </w:rPr>
        <w:t>定的时间内提出。</w:t>
      </w:r>
    </w:p>
    <w:p w14:paraId="1C76A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28．成交通知</w:t>
      </w:r>
    </w:p>
    <w:p w14:paraId="7D684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28.1</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采购代理机构向成交供应商发出《成交通知书》。</w:t>
      </w:r>
    </w:p>
    <w:p w14:paraId="16AD45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28.2</w:t>
      </w:r>
      <w:r>
        <w:rPr>
          <w:rFonts w:ascii="宋体" w:hAnsi="宋体" w:eastAsia="宋体" w:cs="宋体"/>
          <w:color w:val="000000"/>
          <w:spacing w:val="-49"/>
          <w:sz w:val="24"/>
          <w:szCs w:val="24"/>
        </w:rPr>
        <w:t xml:space="preserve"> </w:t>
      </w:r>
      <w:r>
        <w:rPr>
          <w:rFonts w:ascii="宋体" w:hAnsi="宋体" w:eastAsia="宋体" w:cs="宋体"/>
          <w:color w:val="000000"/>
          <w:spacing w:val="-2"/>
          <w:sz w:val="24"/>
          <w:szCs w:val="24"/>
        </w:rPr>
        <w:t>成交通知书对采购人和成交供应商具有同等法律效力</w:t>
      </w:r>
      <w:r>
        <w:rPr>
          <w:rFonts w:ascii="宋体" w:hAnsi="宋体" w:eastAsia="宋体" w:cs="宋体"/>
          <w:color w:val="000000"/>
          <w:spacing w:val="-3"/>
          <w:sz w:val="24"/>
          <w:szCs w:val="24"/>
        </w:rPr>
        <w:t>。成交通知书发出之后，采</w:t>
      </w:r>
      <w:r>
        <w:rPr>
          <w:rFonts w:ascii="宋体" w:hAnsi="宋体" w:eastAsia="宋体" w:cs="宋体"/>
          <w:color w:val="000000"/>
          <w:sz w:val="24"/>
          <w:szCs w:val="24"/>
        </w:rPr>
        <w:t>购人改变成交结果，或者成交供应商放弃成交，应当承</w:t>
      </w:r>
      <w:r>
        <w:rPr>
          <w:rFonts w:ascii="宋体" w:hAnsi="宋体" w:eastAsia="宋体" w:cs="宋体"/>
          <w:color w:val="000000"/>
          <w:spacing w:val="-1"/>
          <w:sz w:val="24"/>
          <w:szCs w:val="24"/>
        </w:rPr>
        <w:t>担相应的法律责任。</w:t>
      </w:r>
    </w:p>
    <w:p w14:paraId="71D96C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29.成交合同的签订</w:t>
      </w:r>
    </w:p>
    <w:p w14:paraId="12D226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color w:val="000000"/>
          <w:sz w:val="24"/>
          <w:szCs w:val="24"/>
        </w:rPr>
      </w:pPr>
      <w:r>
        <w:rPr>
          <w:rFonts w:ascii="宋体" w:hAnsi="宋体" w:eastAsia="宋体" w:cs="宋体"/>
          <w:color w:val="000000"/>
          <w:spacing w:val="4"/>
          <w:sz w:val="24"/>
          <w:szCs w:val="24"/>
        </w:rPr>
        <w:t>29.1</w:t>
      </w:r>
      <w:r>
        <w:rPr>
          <w:rFonts w:ascii="宋体" w:hAnsi="宋体" w:eastAsia="宋体" w:cs="宋体"/>
          <w:color w:val="000000"/>
          <w:spacing w:val="-47"/>
          <w:sz w:val="24"/>
          <w:szCs w:val="24"/>
        </w:rPr>
        <w:t xml:space="preserve"> </w:t>
      </w:r>
      <w:r>
        <w:rPr>
          <w:rFonts w:ascii="宋体" w:hAnsi="宋体" w:eastAsia="宋体" w:cs="宋体"/>
          <w:color w:val="000000"/>
          <w:spacing w:val="4"/>
          <w:sz w:val="24"/>
          <w:szCs w:val="24"/>
        </w:rPr>
        <w:t>采购人应当自成交通知书发出之日起三十日内，按照谈判文件和谈判</w:t>
      </w:r>
      <w:r>
        <w:rPr>
          <w:rFonts w:ascii="宋体" w:hAnsi="宋体" w:eastAsia="宋体" w:cs="宋体"/>
          <w:color w:val="000000"/>
          <w:spacing w:val="3"/>
          <w:sz w:val="24"/>
          <w:szCs w:val="24"/>
        </w:rPr>
        <w:t>响应文件</w:t>
      </w:r>
      <w:r>
        <w:rPr>
          <w:rFonts w:ascii="宋体" w:hAnsi="宋体" w:eastAsia="宋体" w:cs="宋体"/>
          <w:color w:val="000000"/>
          <w:sz w:val="24"/>
          <w:szCs w:val="24"/>
        </w:rPr>
        <w:t>（包括谈判中形成的澄清文件）的约定，与成交供应商</w:t>
      </w:r>
      <w:r>
        <w:rPr>
          <w:rFonts w:ascii="宋体" w:hAnsi="宋体" w:eastAsia="宋体" w:cs="宋体"/>
          <w:color w:val="000000"/>
          <w:spacing w:val="-1"/>
          <w:sz w:val="24"/>
          <w:szCs w:val="24"/>
        </w:rPr>
        <w:t>签订书面合同。所签订的合同不得</w:t>
      </w:r>
      <w:r>
        <w:rPr>
          <w:rFonts w:ascii="宋体" w:hAnsi="宋体" w:eastAsia="宋体" w:cs="宋体"/>
          <w:color w:val="000000"/>
          <w:sz w:val="24"/>
          <w:szCs w:val="24"/>
        </w:rPr>
        <w:t>对谈判文件和谈判响应文件（包括谈判中形成的澄清</w:t>
      </w:r>
      <w:r>
        <w:rPr>
          <w:rFonts w:ascii="宋体" w:hAnsi="宋体" w:eastAsia="宋体" w:cs="宋体"/>
          <w:color w:val="000000"/>
          <w:spacing w:val="-1"/>
          <w:sz w:val="24"/>
          <w:szCs w:val="24"/>
        </w:rPr>
        <w:t>文件）作实质性修改。</w:t>
      </w:r>
    </w:p>
    <w:p w14:paraId="24578F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29.2</w:t>
      </w:r>
      <w:r>
        <w:rPr>
          <w:rFonts w:ascii="宋体" w:hAnsi="宋体" w:eastAsia="宋体" w:cs="宋体"/>
          <w:color w:val="000000"/>
          <w:spacing w:val="-49"/>
          <w:sz w:val="24"/>
          <w:szCs w:val="24"/>
        </w:rPr>
        <w:t xml:space="preserve"> </w:t>
      </w:r>
      <w:r>
        <w:rPr>
          <w:rFonts w:ascii="宋体" w:hAnsi="宋体" w:eastAsia="宋体" w:cs="宋体"/>
          <w:color w:val="000000"/>
          <w:spacing w:val="-2"/>
          <w:sz w:val="24"/>
          <w:szCs w:val="24"/>
        </w:rPr>
        <w:t>成交供应商拒绝与采购人签订合同的，采购人可以按</w:t>
      </w:r>
      <w:r>
        <w:rPr>
          <w:rFonts w:ascii="宋体" w:hAnsi="宋体" w:eastAsia="宋体" w:cs="宋体"/>
          <w:color w:val="000000"/>
          <w:spacing w:val="-3"/>
          <w:sz w:val="24"/>
          <w:szCs w:val="24"/>
        </w:rPr>
        <w:t>照评审报告推荐的成交候选</w:t>
      </w:r>
      <w:r>
        <w:rPr>
          <w:rFonts w:ascii="宋体" w:hAnsi="宋体" w:eastAsia="宋体" w:cs="宋体"/>
          <w:color w:val="000000"/>
          <w:sz w:val="24"/>
          <w:szCs w:val="24"/>
        </w:rPr>
        <w:t>供应商名单排序，确定下一候选供应商为成交供应商，也可以</w:t>
      </w:r>
      <w:r>
        <w:rPr>
          <w:rFonts w:ascii="宋体" w:hAnsi="宋体" w:eastAsia="宋体" w:cs="宋体"/>
          <w:color w:val="000000"/>
          <w:spacing w:val="-1"/>
          <w:sz w:val="24"/>
          <w:szCs w:val="24"/>
        </w:rPr>
        <w:t>重新开展政府采购活动。</w:t>
      </w:r>
    </w:p>
    <w:p w14:paraId="62063F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29.3</w:t>
      </w:r>
      <w:r>
        <w:rPr>
          <w:rFonts w:ascii="宋体" w:hAnsi="宋体" w:eastAsia="宋体" w:cs="宋体"/>
          <w:color w:val="000000"/>
          <w:spacing w:val="-36"/>
          <w:sz w:val="24"/>
          <w:szCs w:val="24"/>
        </w:rPr>
        <w:t xml:space="preserve"> </w:t>
      </w:r>
      <w:r>
        <w:rPr>
          <w:rFonts w:ascii="宋体" w:hAnsi="宋体" w:eastAsia="宋体" w:cs="宋体"/>
          <w:color w:val="000000"/>
          <w:spacing w:val="-2"/>
          <w:sz w:val="24"/>
          <w:szCs w:val="24"/>
        </w:rPr>
        <w:t>政府采购合同应当包括采购人与成交供应商的名称和住所、标的、数量、质量、</w:t>
      </w:r>
      <w:r>
        <w:rPr>
          <w:rFonts w:ascii="宋体" w:hAnsi="宋体" w:eastAsia="宋体" w:cs="宋体"/>
          <w:color w:val="000000"/>
          <w:sz w:val="24"/>
          <w:szCs w:val="24"/>
        </w:rPr>
        <w:t>价款或者报酬、履行期限及地点和方式、验收要求、违约责任</w:t>
      </w:r>
      <w:r>
        <w:rPr>
          <w:rFonts w:ascii="宋体" w:hAnsi="宋体" w:eastAsia="宋体" w:cs="宋体"/>
          <w:color w:val="000000"/>
          <w:spacing w:val="-1"/>
          <w:sz w:val="24"/>
          <w:szCs w:val="24"/>
        </w:rPr>
        <w:t>、解决争议的方法等内容。</w:t>
      </w:r>
    </w:p>
    <w:p w14:paraId="03A006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29.4</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采购人自政府采购合同签订之日起 2 个工作日内，将政府</w:t>
      </w:r>
      <w:r>
        <w:rPr>
          <w:rFonts w:ascii="宋体" w:hAnsi="宋体" w:eastAsia="宋体" w:cs="宋体"/>
          <w:color w:val="000000"/>
          <w:sz w:val="24"/>
          <w:szCs w:val="24"/>
        </w:rPr>
        <w:t>采购合同在省级以上人民政府财政部门指定的媒体上公告，但政府采</w:t>
      </w:r>
      <w:r>
        <w:rPr>
          <w:rFonts w:ascii="宋体" w:hAnsi="宋体" w:eastAsia="宋体" w:cs="宋体"/>
          <w:color w:val="000000"/>
          <w:spacing w:val="-1"/>
          <w:sz w:val="24"/>
          <w:szCs w:val="24"/>
        </w:rPr>
        <w:t>购合同中涉及国家秘密、商业秘密的内容</w:t>
      </w:r>
      <w:r>
        <w:rPr>
          <w:rFonts w:ascii="宋体" w:hAnsi="宋体" w:eastAsia="宋体" w:cs="宋体"/>
          <w:color w:val="000000"/>
          <w:sz w:val="24"/>
          <w:szCs w:val="24"/>
        </w:rPr>
        <w:t>除外。自采购合同签订之日起七个工作日内，将</w:t>
      </w:r>
      <w:r>
        <w:rPr>
          <w:rFonts w:ascii="宋体" w:hAnsi="宋体" w:eastAsia="宋体" w:cs="宋体"/>
          <w:color w:val="000000"/>
          <w:spacing w:val="-1"/>
          <w:sz w:val="24"/>
          <w:szCs w:val="24"/>
        </w:rPr>
        <w:t>采购合同副本报同级人民政府财政部门备</w:t>
      </w:r>
      <w:r>
        <w:rPr>
          <w:rFonts w:ascii="宋体" w:hAnsi="宋体" w:eastAsia="宋体" w:cs="宋体"/>
          <w:color w:val="000000"/>
          <w:spacing w:val="-6"/>
          <w:sz w:val="24"/>
          <w:szCs w:val="24"/>
        </w:rPr>
        <w:t>案。</w:t>
      </w:r>
    </w:p>
    <w:p w14:paraId="40A552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29.5</w:t>
      </w:r>
      <w:r>
        <w:rPr>
          <w:rFonts w:ascii="宋体" w:hAnsi="宋体" w:eastAsia="宋体" w:cs="宋体"/>
          <w:color w:val="000000"/>
          <w:spacing w:val="-52"/>
          <w:sz w:val="24"/>
          <w:szCs w:val="24"/>
        </w:rPr>
        <w:t xml:space="preserve"> </w:t>
      </w:r>
      <w:r>
        <w:rPr>
          <w:rFonts w:ascii="宋体" w:hAnsi="宋体" w:eastAsia="宋体" w:cs="宋体"/>
          <w:color w:val="000000"/>
          <w:spacing w:val="-2"/>
          <w:sz w:val="24"/>
          <w:szCs w:val="24"/>
        </w:rPr>
        <w:t>采购人与成交供应商应当根据合同的约定依法履行合同义务</w:t>
      </w:r>
      <w:r>
        <w:rPr>
          <w:rFonts w:ascii="宋体" w:hAnsi="宋体" w:eastAsia="宋体" w:cs="宋体"/>
          <w:color w:val="000000"/>
          <w:spacing w:val="-3"/>
          <w:sz w:val="24"/>
          <w:szCs w:val="24"/>
        </w:rPr>
        <w:t>。政府采购合同的履</w:t>
      </w:r>
      <w:r>
        <w:rPr>
          <w:rFonts w:ascii="宋体" w:hAnsi="宋体" w:eastAsia="宋体" w:cs="宋体"/>
          <w:color w:val="000000"/>
          <w:spacing w:val="-1"/>
          <w:sz w:val="24"/>
          <w:szCs w:val="24"/>
        </w:rPr>
        <w:t>行、违约责任和解决争议的方法等适用《中华人民共和国民法典》。</w:t>
      </w:r>
    </w:p>
    <w:p w14:paraId="523D47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sz w:val="24"/>
          <w:szCs w:val="24"/>
        </w:rPr>
      </w:pPr>
      <w:r>
        <w:rPr>
          <w:rFonts w:ascii="宋体" w:hAnsi="宋体" w:eastAsia="宋体" w:cs="宋体"/>
          <w:b/>
          <w:bCs/>
          <w:color w:val="000000"/>
          <w:spacing w:val="-4"/>
          <w:sz w:val="24"/>
          <w:szCs w:val="24"/>
        </w:rPr>
        <w:t>30.招标代理服务费</w:t>
      </w:r>
    </w:p>
    <w:p w14:paraId="7036BD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详见“供应商须知前附表</w:t>
      </w:r>
      <w:r>
        <w:rPr>
          <w:rFonts w:ascii="宋体" w:hAnsi="宋体" w:eastAsia="宋体" w:cs="宋体"/>
          <w:color w:val="000000"/>
          <w:spacing w:val="-88"/>
          <w:sz w:val="24"/>
          <w:szCs w:val="24"/>
        </w:rPr>
        <w:t xml:space="preserve"> </w:t>
      </w:r>
      <w:r>
        <w:rPr>
          <w:rFonts w:ascii="宋体" w:hAnsi="宋体" w:eastAsia="宋体" w:cs="宋体"/>
          <w:color w:val="000000"/>
          <w:spacing w:val="-1"/>
          <w:sz w:val="24"/>
          <w:szCs w:val="24"/>
        </w:rPr>
        <w:t>”。</w:t>
      </w:r>
    </w:p>
    <w:p w14:paraId="5A5B68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000000"/>
          <w:sz w:val="24"/>
          <w:szCs w:val="24"/>
        </w:rPr>
      </w:pPr>
      <w:r>
        <w:rPr>
          <w:rFonts w:ascii="宋体" w:hAnsi="宋体" w:eastAsia="宋体" w:cs="宋体"/>
          <w:b/>
          <w:bCs/>
          <w:color w:val="000000"/>
          <w:spacing w:val="-5"/>
          <w:sz w:val="24"/>
          <w:szCs w:val="24"/>
        </w:rPr>
        <w:t>31.质疑</w:t>
      </w:r>
    </w:p>
    <w:p w14:paraId="28665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31.1</w:t>
      </w:r>
      <w:r>
        <w:rPr>
          <w:rFonts w:ascii="宋体" w:hAnsi="宋体" w:eastAsia="宋体" w:cs="宋体"/>
          <w:color w:val="000000"/>
          <w:spacing w:val="-35"/>
          <w:sz w:val="24"/>
          <w:szCs w:val="24"/>
        </w:rPr>
        <w:t xml:space="preserve"> </w:t>
      </w:r>
      <w:r>
        <w:rPr>
          <w:rFonts w:ascii="宋体" w:hAnsi="宋体" w:eastAsia="宋体" w:cs="宋体"/>
          <w:color w:val="000000"/>
          <w:spacing w:val="-3"/>
          <w:sz w:val="24"/>
          <w:szCs w:val="24"/>
        </w:rPr>
        <w:t>供应商认为竞争性谈判文件、采购过程、成交结果使自己的权益受到损害的，可</w:t>
      </w:r>
      <w:r>
        <w:rPr>
          <w:rFonts w:ascii="宋体" w:hAnsi="宋体" w:eastAsia="宋体" w:cs="宋体"/>
          <w:color w:val="000000"/>
          <w:spacing w:val="-1"/>
          <w:sz w:val="24"/>
          <w:szCs w:val="24"/>
        </w:rPr>
        <w:t>以在知道或者应知其权益受到损害之日起</w:t>
      </w:r>
      <w:r>
        <w:rPr>
          <w:rFonts w:ascii="宋体" w:hAnsi="宋体" w:eastAsia="宋体" w:cs="宋体"/>
          <w:color w:val="000000"/>
          <w:spacing w:val="-45"/>
          <w:sz w:val="24"/>
          <w:szCs w:val="24"/>
        </w:rPr>
        <w:t xml:space="preserve"> </w:t>
      </w:r>
      <w:r>
        <w:rPr>
          <w:rFonts w:ascii="宋体" w:hAnsi="宋体" w:eastAsia="宋体" w:cs="宋体"/>
          <w:color w:val="000000"/>
          <w:spacing w:val="-1"/>
          <w:sz w:val="24"/>
          <w:szCs w:val="24"/>
        </w:rPr>
        <w:t>7</w:t>
      </w:r>
      <w:r>
        <w:rPr>
          <w:rFonts w:ascii="宋体" w:hAnsi="宋体" w:eastAsia="宋体" w:cs="宋体"/>
          <w:color w:val="000000"/>
          <w:spacing w:val="-51"/>
          <w:sz w:val="24"/>
          <w:szCs w:val="24"/>
        </w:rPr>
        <w:t xml:space="preserve"> </w:t>
      </w:r>
      <w:r>
        <w:rPr>
          <w:rFonts w:ascii="宋体" w:hAnsi="宋体" w:eastAsia="宋体" w:cs="宋体"/>
          <w:color w:val="000000"/>
          <w:spacing w:val="-1"/>
          <w:sz w:val="24"/>
          <w:szCs w:val="24"/>
        </w:rPr>
        <w:t>个工作日内，以书</w:t>
      </w:r>
      <w:r>
        <w:rPr>
          <w:rFonts w:ascii="宋体" w:hAnsi="宋体" w:eastAsia="宋体" w:cs="宋体"/>
          <w:color w:val="000000"/>
          <w:spacing w:val="-2"/>
          <w:sz w:val="24"/>
          <w:szCs w:val="24"/>
        </w:rPr>
        <w:t>面形式向采购人、采购代理机构提出质疑。</w:t>
      </w:r>
    </w:p>
    <w:p w14:paraId="14FC40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31.2</w:t>
      </w:r>
      <w:r>
        <w:rPr>
          <w:rFonts w:ascii="宋体" w:hAnsi="宋体" w:eastAsia="宋体" w:cs="宋体"/>
          <w:color w:val="000000"/>
          <w:spacing w:val="-41"/>
          <w:sz w:val="24"/>
          <w:szCs w:val="24"/>
        </w:rPr>
        <w:t xml:space="preserve"> </w:t>
      </w:r>
      <w:r>
        <w:rPr>
          <w:rFonts w:ascii="宋体" w:hAnsi="宋体" w:eastAsia="宋体" w:cs="宋体"/>
          <w:color w:val="000000"/>
          <w:spacing w:val="-1"/>
          <w:sz w:val="24"/>
          <w:szCs w:val="24"/>
        </w:rPr>
        <w:t>供应商必须在法定质疑期内一次性提出针对同一采购程序环节的质疑。</w:t>
      </w:r>
    </w:p>
    <w:p w14:paraId="2AEAC0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31.3</w:t>
      </w:r>
      <w:r>
        <w:rPr>
          <w:rFonts w:ascii="宋体" w:hAnsi="宋体" w:eastAsia="宋体" w:cs="宋体"/>
          <w:color w:val="000000"/>
          <w:spacing w:val="-50"/>
          <w:sz w:val="24"/>
          <w:szCs w:val="24"/>
        </w:rPr>
        <w:t xml:space="preserve"> </w:t>
      </w:r>
      <w:r>
        <w:rPr>
          <w:rFonts w:ascii="宋体" w:hAnsi="宋体" w:eastAsia="宋体" w:cs="宋体"/>
          <w:color w:val="000000"/>
          <w:spacing w:val="-2"/>
          <w:sz w:val="24"/>
          <w:szCs w:val="24"/>
        </w:rPr>
        <w:t>供应商可以委托代理人进行质疑。代理人提出质疑的</w:t>
      </w:r>
      <w:r>
        <w:rPr>
          <w:rFonts w:ascii="宋体" w:hAnsi="宋体" w:eastAsia="宋体" w:cs="宋体"/>
          <w:color w:val="000000"/>
          <w:spacing w:val="-3"/>
          <w:sz w:val="24"/>
          <w:szCs w:val="24"/>
        </w:rPr>
        <w:t>，应当提交授权委托书。授</w:t>
      </w:r>
      <w:r>
        <w:rPr>
          <w:rFonts w:ascii="宋体" w:hAnsi="宋体" w:eastAsia="宋体" w:cs="宋体"/>
          <w:color w:val="000000"/>
          <w:sz w:val="24"/>
          <w:szCs w:val="24"/>
        </w:rPr>
        <w:t>权委托书应当载明代理人的姓名或者名称、代理事项、</w:t>
      </w:r>
      <w:r>
        <w:rPr>
          <w:rFonts w:ascii="宋体" w:hAnsi="宋体" w:eastAsia="宋体" w:cs="宋体"/>
          <w:color w:val="000000"/>
          <w:spacing w:val="-1"/>
          <w:sz w:val="24"/>
          <w:szCs w:val="24"/>
        </w:rPr>
        <w:t>具体权限、期限和相关事项。供应</w:t>
      </w:r>
      <w:r>
        <w:rPr>
          <w:rFonts w:ascii="宋体" w:hAnsi="宋体" w:eastAsia="宋体" w:cs="宋体"/>
          <w:color w:val="000000"/>
          <w:sz w:val="24"/>
          <w:szCs w:val="24"/>
        </w:rPr>
        <w:t>商为自然人的，应当由本人签字；供应商为法人或者其</w:t>
      </w:r>
      <w:r>
        <w:rPr>
          <w:rFonts w:ascii="宋体" w:hAnsi="宋体" w:eastAsia="宋体" w:cs="宋体"/>
          <w:color w:val="000000"/>
          <w:spacing w:val="-1"/>
          <w:sz w:val="24"/>
          <w:szCs w:val="24"/>
        </w:rPr>
        <w:t>他组织的，应当由法定代表人、主要负责人签字或者盖章，并加盖公章。</w:t>
      </w:r>
    </w:p>
    <w:p w14:paraId="24BD2A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000000"/>
          <w:sz w:val="24"/>
          <w:szCs w:val="24"/>
        </w:rPr>
      </w:pPr>
      <w:r>
        <w:rPr>
          <w:rFonts w:ascii="宋体" w:hAnsi="宋体" w:eastAsia="宋体" w:cs="宋体"/>
          <w:color w:val="000000"/>
          <w:spacing w:val="-4"/>
          <w:sz w:val="24"/>
          <w:szCs w:val="24"/>
        </w:rPr>
        <w:t>31.4</w:t>
      </w:r>
      <w:r>
        <w:rPr>
          <w:rFonts w:ascii="宋体" w:hAnsi="宋体" w:eastAsia="宋体" w:cs="宋体"/>
          <w:color w:val="000000"/>
          <w:spacing w:val="-23"/>
          <w:sz w:val="24"/>
          <w:szCs w:val="24"/>
        </w:rPr>
        <w:t xml:space="preserve"> </w:t>
      </w:r>
      <w:r>
        <w:rPr>
          <w:rFonts w:ascii="宋体" w:hAnsi="宋体" w:eastAsia="宋体" w:cs="宋体"/>
          <w:color w:val="000000"/>
          <w:spacing w:val="-4"/>
          <w:sz w:val="24"/>
          <w:szCs w:val="24"/>
        </w:rPr>
        <w:t>以联合体形式参加政府采购活动的，其质疑应当由组成联合体的所有供应商</w:t>
      </w:r>
      <w:r>
        <w:rPr>
          <w:rFonts w:ascii="宋体" w:hAnsi="宋体" w:eastAsia="宋体" w:cs="宋体"/>
          <w:color w:val="000000"/>
          <w:spacing w:val="-5"/>
          <w:sz w:val="24"/>
          <w:szCs w:val="24"/>
        </w:rPr>
        <w:t>共同</w:t>
      </w:r>
      <w:r>
        <w:rPr>
          <w:rFonts w:ascii="宋体" w:hAnsi="宋体" w:eastAsia="宋体" w:cs="宋体"/>
          <w:color w:val="000000"/>
          <w:spacing w:val="-4"/>
          <w:sz w:val="24"/>
          <w:szCs w:val="24"/>
        </w:rPr>
        <w:t>提出。</w:t>
      </w:r>
    </w:p>
    <w:p w14:paraId="599F40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31.5</w:t>
      </w:r>
      <w:r>
        <w:rPr>
          <w:rFonts w:ascii="宋体" w:hAnsi="宋体" w:eastAsia="宋体" w:cs="宋体"/>
          <w:color w:val="000000"/>
          <w:spacing w:val="-51"/>
          <w:sz w:val="24"/>
          <w:szCs w:val="24"/>
        </w:rPr>
        <w:t xml:space="preserve"> </w:t>
      </w:r>
      <w:r>
        <w:rPr>
          <w:rFonts w:ascii="宋体" w:hAnsi="宋体" w:eastAsia="宋体" w:cs="宋体"/>
          <w:color w:val="000000"/>
          <w:spacing w:val="-2"/>
          <w:sz w:val="24"/>
          <w:szCs w:val="24"/>
        </w:rPr>
        <w:t>供应商提出质疑应当提交质疑函和必要的证明材料。质疑函应当</w:t>
      </w:r>
      <w:r>
        <w:rPr>
          <w:rFonts w:ascii="宋体" w:hAnsi="宋体" w:eastAsia="宋体" w:cs="宋体"/>
          <w:color w:val="000000"/>
          <w:spacing w:val="-3"/>
          <w:sz w:val="24"/>
          <w:szCs w:val="24"/>
        </w:rPr>
        <w:t>包括下列内容：</w:t>
      </w:r>
    </w:p>
    <w:p w14:paraId="66C857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31.5.1</w:t>
      </w:r>
      <w:r>
        <w:rPr>
          <w:rFonts w:ascii="宋体" w:hAnsi="宋体" w:eastAsia="宋体" w:cs="宋体"/>
          <w:color w:val="000000"/>
          <w:spacing w:val="-44"/>
          <w:sz w:val="24"/>
          <w:szCs w:val="24"/>
        </w:rPr>
        <w:t xml:space="preserve"> </w:t>
      </w:r>
      <w:r>
        <w:rPr>
          <w:rFonts w:ascii="宋体" w:hAnsi="宋体" w:eastAsia="宋体" w:cs="宋体"/>
          <w:color w:val="000000"/>
          <w:spacing w:val="-1"/>
          <w:sz w:val="24"/>
          <w:szCs w:val="24"/>
        </w:rPr>
        <w:t>供应商的姓名或者名称、地址、邮编、联系人及联系电话；</w:t>
      </w:r>
    </w:p>
    <w:p w14:paraId="691EF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31.5.2</w:t>
      </w:r>
      <w:r>
        <w:rPr>
          <w:rFonts w:ascii="宋体" w:hAnsi="宋体" w:eastAsia="宋体" w:cs="宋体"/>
          <w:color w:val="000000"/>
          <w:spacing w:val="-42"/>
          <w:sz w:val="24"/>
          <w:szCs w:val="24"/>
        </w:rPr>
        <w:t xml:space="preserve"> </w:t>
      </w:r>
      <w:r>
        <w:rPr>
          <w:rFonts w:ascii="宋体" w:hAnsi="宋体" w:eastAsia="宋体" w:cs="宋体"/>
          <w:color w:val="000000"/>
          <w:spacing w:val="-2"/>
          <w:sz w:val="24"/>
          <w:szCs w:val="24"/>
        </w:rPr>
        <w:t>质疑项目的名称、编号；</w:t>
      </w:r>
    </w:p>
    <w:p w14:paraId="7A9BA5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31.5.3</w:t>
      </w:r>
      <w:r>
        <w:rPr>
          <w:rFonts w:ascii="宋体" w:hAnsi="宋体" w:eastAsia="宋体" w:cs="宋体"/>
          <w:color w:val="000000"/>
          <w:spacing w:val="-46"/>
          <w:sz w:val="24"/>
          <w:szCs w:val="24"/>
        </w:rPr>
        <w:t xml:space="preserve"> </w:t>
      </w:r>
      <w:r>
        <w:rPr>
          <w:rFonts w:ascii="宋体" w:hAnsi="宋体" w:eastAsia="宋体" w:cs="宋体"/>
          <w:color w:val="000000"/>
          <w:spacing w:val="-1"/>
          <w:sz w:val="24"/>
          <w:szCs w:val="24"/>
        </w:rPr>
        <w:t>具体、明确的质疑事项和与质疑事项相关的请</w:t>
      </w:r>
      <w:r>
        <w:rPr>
          <w:rFonts w:ascii="宋体" w:hAnsi="宋体" w:eastAsia="宋体" w:cs="宋体"/>
          <w:color w:val="000000"/>
          <w:spacing w:val="-2"/>
          <w:sz w:val="24"/>
          <w:szCs w:val="24"/>
        </w:rPr>
        <w:t>求；</w:t>
      </w:r>
    </w:p>
    <w:p w14:paraId="60C79D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31.5.4</w:t>
      </w:r>
      <w:r>
        <w:rPr>
          <w:rFonts w:ascii="宋体" w:hAnsi="宋体" w:eastAsia="宋体" w:cs="宋体"/>
          <w:color w:val="000000"/>
          <w:spacing w:val="-43"/>
          <w:sz w:val="24"/>
          <w:szCs w:val="24"/>
        </w:rPr>
        <w:t xml:space="preserve"> </w:t>
      </w:r>
      <w:r>
        <w:rPr>
          <w:rFonts w:ascii="宋体" w:hAnsi="宋体" w:eastAsia="宋体" w:cs="宋体"/>
          <w:color w:val="000000"/>
          <w:spacing w:val="-3"/>
          <w:sz w:val="24"/>
          <w:szCs w:val="24"/>
        </w:rPr>
        <w:t>事实依据；</w:t>
      </w:r>
    </w:p>
    <w:p w14:paraId="5FB4BA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31.5.5</w:t>
      </w:r>
      <w:r>
        <w:rPr>
          <w:rFonts w:ascii="宋体" w:hAnsi="宋体" w:eastAsia="宋体" w:cs="宋体"/>
          <w:color w:val="000000"/>
          <w:spacing w:val="-47"/>
          <w:sz w:val="24"/>
          <w:szCs w:val="24"/>
        </w:rPr>
        <w:t xml:space="preserve"> </w:t>
      </w:r>
      <w:r>
        <w:rPr>
          <w:rFonts w:ascii="宋体" w:hAnsi="宋体" w:eastAsia="宋体" w:cs="宋体"/>
          <w:color w:val="000000"/>
          <w:spacing w:val="-2"/>
          <w:sz w:val="24"/>
          <w:szCs w:val="24"/>
        </w:rPr>
        <w:t>必要的法律依据；</w:t>
      </w:r>
    </w:p>
    <w:p w14:paraId="336C1F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31.5.6</w:t>
      </w:r>
      <w:r>
        <w:rPr>
          <w:rFonts w:ascii="宋体" w:hAnsi="宋体" w:eastAsia="宋体" w:cs="宋体"/>
          <w:color w:val="000000"/>
          <w:spacing w:val="-48"/>
          <w:sz w:val="24"/>
          <w:szCs w:val="24"/>
        </w:rPr>
        <w:t xml:space="preserve"> </w:t>
      </w:r>
      <w:r>
        <w:rPr>
          <w:rFonts w:ascii="宋体" w:hAnsi="宋体" w:eastAsia="宋体" w:cs="宋体"/>
          <w:color w:val="000000"/>
          <w:spacing w:val="-2"/>
          <w:sz w:val="24"/>
          <w:szCs w:val="24"/>
        </w:rPr>
        <w:t>提出质疑的日期。</w:t>
      </w:r>
    </w:p>
    <w:p w14:paraId="47D0A0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31.6</w:t>
      </w:r>
      <w:r>
        <w:rPr>
          <w:rFonts w:ascii="宋体" w:hAnsi="宋体" w:eastAsia="宋体" w:cs="宋体"/>
          <w:color w:val="000000"/>
          <w:spacing w:val="-41"/>
          <w:sz w:val="24"/>
          <w:szCs w:val="24"/>
        </w:rPr>
        <w:t xml:space="preserve"> </w:t>
      </w:r>
      <w:r>
        <w:rPr>
          <w:rFonts w:ascii="宋体" w:hAnsi="宋体" w:eastAsia="宋体" w:cs="宋体"/>
          <w:color w:val="000000"/>
          <w:spacing w:val="-1"/>
          <w:sz w:val="24"/>
          <w:szCs w:val="24"/>
        </w:rPr>
        <w:t>有下列情形之一的，属于无效质疑，采购代理机构和采购人不予受理：</w:t>
      </w:r>
    </w:p>
    <w:p w14:paraId="697660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31.6.1</w:t>
      </w:r>
      <w:r>
        <w:rPr>
          <w:rFonts w:ascii="宋体" w:hAnsi="宋体" w:eastAsia="宋体" w:cs="宋体"/>
          <w:color w:val="000000"/>
          <w:spacing w:val="-48"/>
          <w:sz w:val="24"/>
          <w:szCs w:val="24"/>
        </w:rPr>
        <w:t xml:space="preserve"> </w:t>
      </w:r>
      <w:r>
        <w:rPr>
          <w:rFonts w:ascii="宋体" w:hAnsi="宋体" w:eastAsia="宋体" w:cs="宋体"/>
          <w:color w:val="000000"/>
          <w:spacing w:val="-1"/>
          <w:sz w:val="24"/>
          <w:szCs w:val="24"/>
        </w:rPr>
        <w:t>质疑供应商不是参与本次政府采购项目的供应商；</w:t>
      </w:r>
    </w:p>
    <w:p w14:paraId="7112D1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31.6.2</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质疑供应商与质疑事项不存在利害关系的；</w:t>
      </w:r>
    </w:p>
    <w:p w14:paraId="6654D7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31.6.3</w:t>
      </w:r>
      <w:r>
        <w:rPr>
          <w:rFonts w:ascii="宋体" w:hAnsi="宋体" w:eastAsia="宋体" w:cs="宋体"/>
          <w:color w:val="000000"/>
          <w:spacing w:val="-38"/>
          <w:sz w:val="24"/>
          <w:szCs w:val="24"/>
        </w:rPr>
        <w:t xml:space="preserve"> </w:t>
      </w:r>
      <w:r>
        <w:rPr>
          <w:rFonts w:ascii="宋体" w:hAnsi="宋体" w:eastAsia="宋体" w:cs="宋体"/>
          <w:color w:val="000000"/>
          <w:spacing w:val="-2"/>
          <w:sz w:val="24"/>
          <w:szCs w:val="24"/>
        </w:rPr>
        <w:t>未在法定期限内提出质疑的；</w:t>
      </w:r>
    </w:p>
    <w:p w14:paraId="44F81C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31.6.4</w:t>
      </w:r>
      <w:r>
        <w:rPr>
          <w:rFonts w:ascii="宋体" w:hAnsi="宋体" w:eastAsia="宋体" w:cs="宋体"/>
          <w:color w:val="000000"/>
          <w:spacing w:val="-44"/>
          <w:sz w:val="24"/>
          <w:szCs w:val="24"/>
        </w:rPr>
        <w:t xml:space="preserve"> </w:t>
      </w:r>
      <w:r>
        <w:rPr>
          <w:rFonts w:ascii="宋体" w:hAnsi="宋体" w:eastAsia="宋体" w:cs="宋体"/>
          <w:color w:val="000000"/>
          <w:spacing w:val="-1"/>
          <w:sz w:val="24"/>
          <w:szCs w:val="24"/>
        </w:rPr>
        <w:t>质疑未以书面形式提出，或质疑函主要内容构成不完整的；</w:t>
      </w:r>
    </w:p>
    <w:p w14:paraId="2046F5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31.6.5</w:t>
      </w:r>
      <w:r>
        <w:rPr>
          <w:rFonts w:ascii="宋体" w:hAnsi="宋体" w:eastAsia="宋体" w:cs="宋体"/>
          <w:color w:val="000000"/>
          <w:spacing w:val="-38"/>
          <w:sz w:val="24"/>
          <w:szCs w:val="24"/>
        </w:rPr>
        <w:t xml:space="preserve"> </w:t>
      </w:r>
      <w:r>
        <w:rPr>
          <w:rFonts w:ascii="宋体" w:hAnsi="宋体" w:eastAsia="宋体" w:cs="宋体"/>
          <w:color w:val="000000"/>
          <w:spacing w:val="-2"/>
          <w:sz w:val="24"/>
          <w:szCs w:val="24"/>
        </w:rPr>
        <w:t>应当提交授权书而未提交的；</w:t>
      </w:r>
    </w:p>
    <w:p w14:paraId="07A473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31.6.6</w:t>
      </w:r>
      <w:r>
        <w:rPr>
          <w:rFonts w:ascii="宋体" w:hAnsi="宋体" w:eastAsia="宋体" w:cs="宋体"/>
          <w:color w:val="000000"/>
          <w:spacing w:val="-16"/>
          <w:sz w:val="24"/>
          <w:szCs w:val="24"/>
        </w:rPr>
        <w:t xml:space="preserve"> </w:t>
      </w:r>
      <w:r>
        <w:rPr>
          <w:rFonts w:ascii="宋体" w:hAnsi="宋体" w:eastAsia="宋体" w:cs="宋体"/>
          <w:color w:val="000000"/>
          <w:spacing w:val="-3"/>
          <w:sz w:val="24"/>
          <w:szCs w:val="24"/>
        </w:rPr>
        <w:t>以非法手段取得证据、材料的；</w:t>
      </w:r>
    </w:p>
    <w:p w14:paraId="5C3AEE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31.6.7</w:t>
      </w:r>
      <w:r>
        <w:rPr>
          <w:rFonts w:ascii="宋体" w:hAnsi="宋体" w:eastAsia="宋体" w:cs="宋体"/>
          <w:color w:val="000000"/>
          <w:spacing w:val="-37"/>
          <w:sz w:val="24"/>
          <w:szCs w:val="24"/>
        </w:rPr>
        <w:t xml:space="preserve"> </w:t>
      </w:r>
      <w:r>
        <w:rPr>
          <w:rFonts w:ascii="宋体" w:hAnsi="宋体" w:eastAsia="宋体" w:cs="宋体"/>
          <w:color w:val="000000"/>
          <w:spacing w:val="-1"/>
          <w:sz w:val="24"/>
          <w:szCs w:val="24"/>
        </w:rPr>
        <w:t>质疑答复后，同一质疑人就同一事项或同一采购程序环节再次提出质疑的；</w:t>
      </w:r>
    </w:p>
    <w:p w14:paraId="25A436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31.6.8</w:t>
      </w:r>
      <w:r>
        <w:rPr>
          <w:rFonts w:ascii="宋体" w:hAnsi="宋体" w:eastAsia="宋体" w:cs="宋体"/>
          <w:color w:val="000000"/>
          <w:spacing w:val="-41"/>
          <w:sz w:val="24"/>
          <w:szCs w:val="24"/>
        </w:rPr>
        <w:t xml:space="preserve"> </w:t>
      </w:r>
      <w:r>
        <w:rPr>
          <w:rFonts w:ascii="宋体" w:hAnsi="宋体" w:eastAsia="宋体" w:cs="宋体"/>
          <w:color w:val="000000"/>
          <w:spacing w:val="-1"/>
          <w:sz w:val="24"/>
          <w:szCs w:val="24"/>
        </w:rPr>
        <w:t>不符合法律、法规、规章和政府采购监管机构规定的其他条件的。</w:t>
      </w:r>
    </w:p>
    <w:p w14:paraId="627B2A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000000"/>
          <w:sz w:val="24"/>
          <w:szCs w:val="24"/>
        </w:rPr>
      </w:pPr>
      <w:r>
        <w:rPr>
          <w:rFonts w:ascii="宋体" w:hAnsi="宋体" w:eastAsia="宋体" w:cs="宋体"/>
          <w:color w:val="000000"/>
          <w:spacing w:val="-4"/>
          <w:sz w:val="24"/>
          <w:szCs w:val="24"/>
        </w:rPr>
        <w:t>31.7</w:t>
      </w:r>
      <w:r>
        <w:rPr>
          <w:rFonts w:ascii="宋体" w:hAnsi="宋体" w:eastAsia="宋体" w:cs="宋体"/>
          <w:color w:val="000000"/>
          <w:spacing w:val="-44"/>
          <w:sz w:val="24"/>
          <w:szCs w:val="24"/>
        </w:rPr>
        <w:t xml:space="preserve"> </w:t>
      </w:r>
      <w:r>
        <w:rPr>
          <w:rFonts w:ascii="宋体" w:hAnsi="宋体" w:eastAsia="宋体" w:cs="宋体"/>
          <w:color w:val="000000"/>
          <w:spacing w:val="-4"/>
          <w:sz w:val="24"/>
          <w:szCs w:val="24"/>
        </w:rPr>
        <w:t>质疑答复</w:t>
      </w:r>
    </w:p>
    <w:p w14:paraId="30520C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31.7.1</w:t>
      </w:r>
      <w:r>
        <w:rPr>
          <w:rFonts w:ascii="宋体" w:hAnsi="宋体" w:eastAsia="宋体" w:cs="宋体"/>
          <w:color w:val="000000"/>
          <w:spacing w:val="-45"/>
          <w:sz w:val="24"/>
          <w:szCs w:val="24"/>
        </w:rPr>
        <w:t xml:space="preserve"> </w:t>
      </w:r>
      <w:r>
        <w:rPr>
          <w:rFonts w:ascii="宋体" w:hAnsi="宋体" w:eastAsia="宋体" w:cs="宋体"/>
          <w:color w:val="000000"/>
          <w:spacing w:val="-3"/>
          <w:sz w:val="24"/>
          <w:szCs w:val="24"/>
        </w:rPr>
        <w:t>采购人或采购代理机构在收到质疑函后</w:t>
      </w:r>
      <w:r>
        <w:rPr>
          <w:rFonts w:ascii="宋体" w:hAnsi="宋体" w:eastAsia="宋体" w:cs="宋体"/>
          <w:color w:val="000000"/>
          <w:spacing w:val="-45"/>
          <w:sz w:val="24"/>
          <w:szCs w:val="24"/>
        </w:rPr>
        <w:t xml:space="preserve"> </w:t>
      </w:r>
      <w:r>
        <w:rPr>
          <w:rFonts w:ascii="宋体" w:hAnsi="宋体" w:eastAsia="宋体" w:cs="宋体"/>
          <w:color w:val="000000"/>
          <w:spacing w:val="-3"/>
          <w:sz w:val="24"/>
          <w:szCs w:val="24"/>
        </w:rPr>
        <w:t>7</w:t>
      </w:r>
      <w:r>
        <w:rPr>
          <w:rFonts w:ascii="宋体" w:hAnsi="宋体" w:eastAsia="宋体" w:cs="宋体"/>
          <w:color w:val="000000"/>
          <w:spacing w:val="-50"/>
          <w:sz w:val="24"/>
          <w:szCs w:val="24"/>
        </w:rPr>
        <w:t xml:space="preserve"> </w:t>
      </w:r>
      <w:r>
        <w:rPr>
          <w:rFonts w:ascii="宋体" w:hAnsi="宋体" w:eastAsia="宋体" w:cs="宋体"/>
          <w:color w:val="000000"/>
          <w:spacing w:val="-3"/>
          <w:sz w:val="24"/>
          <w:szCs w:val="24"/>
        </w:rPr>
        <w:t>个工作日内作出答复，并以书面形式</w:t>
      </w:r>
      <w:r>
        <w:rPr>
          <w:rFonts w:ascii="宋体" w:hAnsi="宋体" w:eastAsia="宋体" w:cs="宋体"/>
          <w:color w:val="000000"/>
          <w:sz w:val="24"/>
          <w:szCs w:val="24"/>
        </w:rPr>
        <w:t xml:space="preserve"> </w:t>
      </w:r>
      <w:r>
        <w:rPr>
          <w:rFonts w:ascii="宋体" w:hAnsi="宋体" w:eastAsia="宋体" w:cs="宋体"/>
          <w:color w:val="000000"/>
          <w:spacing w:val="-1"/>
          <w:sz w:val="24"/>
          <w:szCs w:val="24"/>
        </w:rPr>
        <w:t>通知质疑供应商和其他有关供应商。</w:t>
      </w:r>
    </w:p>
    <w:p w14:paraId="0663E9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31.7.2</w:t>
      </w:r>
      <w:r>
        <w:rPr>
          <w:rFonts w:ascii="宋体" w:hAnsi="宋体" w:eastAsia="宋体" w:cs="宋体"/>
          <w:color w:val="000000"/>
          <w:spacing w:val="-49"/>
          <w:sz w:val="24"/>
          <w:szCs w:val="24"/>
        </w:rPr>
        <w:t xml:space="preserve"> </w:t>
      </w:r>
      <w:r>
        <w:rPr>
          <w:rFonts w:ascii="宋体" w:hAnsi="宋体" w:eastAsia="宋体" w:cs="宋体"/>
          <w:color w:val="000000"/>
          <w:spacing w:val="-2"/>
          <w:sz w:val="24"/>
          <w:szCs w:val="24"/>
        </w:rPr>
        <w:t>质疑供应商对采购人、采购代理机构的答复不满意，</w:t>
      </w:r>
      <w:r>
        <w:rPr>
          <w:rFonts w:ascii="宋体" w:hAnsi="宋体" w:eastAsia="宋体" w:cs="宋体"/>
          <w:color w:val="000000"/>
          <w:spacing w:val="-3"/>
          <w:sz w:val="24"/>
          <w:szCs w:val="24"/>
        </w:rPr>
        <w:t>或者采购人、采购代理机</w:t>
      </w:r>
      <w:r>
        <w:rPr>
          <w:rFonts w:ascii="宋体" w:hAnsi="宋体" w:eastAsia="宋体" w:cs="宋体"/>
          <w:color w:val="000000"/>
          <w:spacing w:val="-1"/>
          <w:sz w:val="24"/>
          <w:szCs w:val="24"/>
        </w:rPr>
        <w:t>构未在规定时间内作出答复的，可以在答复期满</w:t>
      </w:r>
      <w:r>
        <w:rPr>
          <w:rFonts w:ascii="宋体" w:hAnsi="宋体" w:eastAsia="宋体" w:cs="宋体"/>
          <w:color w:val="000000"/>
          <w:spacing w:val="-2"/>
          <w:sz w:val="24"/>
          <w:szCs w:val="24"/>
        </w:rPr>
        <w:t>后</w:t>
      </w:r>
      <w:r>
        <w:rPr>
          <w:rFonts w:ascii="宋体" w:hAnsi="宋体" w:eastAsia="宋体" w:cs="宋体"/>
          <w:color w:val="000000"/>
          <w:spacing w:val="-33"/>
          <w:sz w:val="24"/>
          <w:szCs w:val="24"/>
        </w:rPr>
        <w:t xml:space="preserve"> </w:t>
      </w:r>
      <w:r>
        <w:rPr>
          <w:rFonts w:ascii="宋体" w:hAnsi="宋体" w:eastAsia="宋体" w:cs="宋体"/>
          <w:color w:val="000000"/>
          <w:spacing w:val="-2"/>
          <w:sz w:val="24"/>
          <w:szCs w:val="24"/>
        </w:rPr>
        <w:t>15</w:t>
      </w:r>
      <w:r>
        <w:rPr>
          <w:rFonts w:ascii="宋体" w:hAnsi="宋体" w:eastAsia="宋体" w:cs="宋体"/>
          <w:color w:val="000000"/>
          <w:spacing w:val="-50"/>
          <w:sz w:val="24"/>
          <w:szCs w:val="24"/>
        </w:rPr>
        <w:t xml:space="preserve"> </w:t>
      </w:r>
      <w:r>
        <w:rPr>
          <w:rFonts w:ascii="宋体" w:hAnsi="宋体" w:eastAsia="宋体" w:cs="宋体"/>
          <w:color w:val="000000"/>
          <w:spacing w:val="-2"/>
          <w:sz w:val="24"/>
          <w:szCs w:val="24"/>
        </w:rPr>
        <w:t>个工作日内向</w:t>
      </w:r>
      <w:r>
        <w:rPr>
          <w:rFonts w:ascii="宋体" w:hAnsi="宋体" w:eastAsia="宋体" w:cs="宋体"/>
          <w:b/>
          <w:bCs/>
          <w:color w:val="000000"/>
          <w:spacing w:val="-2"/>
          <w:sz w:val="24"/>
          <w:szCs w:val="24"/>
        </w:rPr>
        <w:t>陕西省财政厅</w:t>
      </w:r>
      <w:r>
        <w:rPr>
          <w:rFonts w:ascii="宋体" w:hAnsi="宋体" w:eastAsia="宋体" w:cs="宋体"/>
          <w:color w:val="000000"/>
          <w:spacing w:val="-2"/>
          <w:sz w:val="24"/>
          <w:szCs w:val="24"/>
        </w:rPr>
        <w:t>提起投</w:t>
      </w:r>
      <w:r>
        <w:rPr>
          <w:rFonts w:ascii="宋体" w:hAnsi="宋体" w:eastAsia="宋体" w:cs="宋体"/>
          <w:color w:val="000000"/>
          <w:spacing w:val="-5"/>
          <w:sz w:val="24"/>
          <w:szCs w:val="24"/>
        </w:rPr>
        <w:t>诉。</w:t>
      </w:r>
    </w:p>
    <w:p w14:paraId="2230E9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31.</w:t>
      </w:r>
      <w:r>
        <w:rPr>
          <w:rFonts w:hint="eastAsia" w:ascii="宋体" w:hAnsi="宋体" w:eastAsia="宋体" w:cs="宋体"/>
          <w:color w:val="000000"/>
          <w:spacing w:val="-2"/>
          <w:sz w:val="24"/>
          <w:szCs w:val="24"/>
          <w:lang w:val="en-US" w:eastAsia="zh-CN"/>
        </w:rPr>
        <w:t>7.3</w:t>
      </w:r>
      <w:r>
        <w:rPr>
          <w:rFonts w:ascii="宋体" w:hAnsi="宋体" w:eastAsia="宋体" w:cs="宋体"/>
          <w:color w:val="000000"/>
          <w:spacing w:val="-2"/>
          <w:sz w:val="24"/>
          <w:szCs w:val="24"/>
        </w:rPr>
        <w:t>质疑函须按财政部《质疑函范本》给定的格式进行填</w:t>
      </w:r>
      <w:r>
        <w:rPr>
          <w:rFonts w:ascii="宋体" w:hAnsi="宋体" w:eastAsia="宋体" w:cs="宋体"/>
          <w:color w:val="000000"/>
          <w:spacing w:val="-3"/>
          <w:sz w:val="24"/>
          <w:szCs w:val="24"/>
        </w:rPr>
        <w:t>写，范本下载详见【财政部国库司（</w:t>
      </w:r>
      <w:r>
        <w:rPr>
          <w:rFonts w:ascii="宋体" w:hAnsi="宋体" w:eastAsia="宋体" w:cs="宋体"/>
          <w:color w:val="000000"/>
          <w:spacing w:val="-72"/>
          <w:sz w:val="24"/>
          <w:szCs w:val="24"/>
        </w:rPr>
        <w:t xml:space="preserve"> </w:t>
      </w:r>
      <w:r>
        <w:rPr>
          <w:rFonts w:ascii="宋体" w:hAnsi="宋体" w:eastAsia="宋体" w:cs="宋体"/>
          <w:color w:val="000000"/>
          <w:spacing w:val="-3"/>
          <w:sz w:val="24"/>
          <w:szCs w:val="24"/>
        </w:rPr>
        <w:t>gks.mof.gov.cn）】网站〖首页·</w:t>
      </w:r>
      <w:r>
        <w:rPr>
          <w:rFonts w:ascii="宋体" w:hAnsi="宋体" w:eastAsia="宋体" w:cs="宋体"/>
          <w:color w:val="000000"/>
          <w:spacing w:val="-4"/>
          <w:sz w:val="24"/>
          <w:szCs w:val="24"/>
        </w:rPr>
        <w:t>政府采购管理〗栏目中的《政府采购供应商</w:t>
      </w:r>
      <w:r>
        <w:rPr>
          <w:rFonts w:ascii="宋体" w:hAnsi="宋体" w:eastAsia="宋体" w:cs="宋体"/>
          <w:color w:val="000000"/>
          <w:spacing w:val="-1"/>
          <w:sz w:val="24"/>
          <w:szCs w:val="24"/>
        </w:rPr>
        <w:t>质疑函范本》。《政府采购供应商质疑函范本》链接地址：</w:t>
      </w:r>
    </w:p>
    <w:p w14:paraId="387D56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000000"/>
        </w:rPr>
      </w:pPr>
      <w:r>
        <w:rPr>
          <w:rFonts w:hint="eastAsia" w:ascii="宋体" w:hAnsi="宋体" w:eastAsia="宋体" w:cs="宋体"/>
          <w:color w:val="000000"/>
        </w:rPr>
        <w:t>http://gks.mof.gov.cn/ztztz/zhengfucaigouguanli/201802/t20180201_2804589.htm</w:t>
      </w:r>
    </w:p>
    <w:p w14:paraId="1911A5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color w:val="000000"/>
          <w:sz w:val="24"/>
          <w:szCs w:val="24"/>
        </w:rPr>
      </w:pPr>
      <w:r>
        <w:rPr>
          <w:color w:val="000000"/>
        </w:rPr>
        <w:fldChar w:fldCharType="begin"/>
      </w:r>
      <w:r>
        <w:rPr>
          <w:color w:val="000000"/>
        </w:rPr>
        <w:instrText xml:space="preserve"> HYPERLINK "http://gks.mof.gov.cn/zhengfucaigouguanli/201802/t20180201_2804589.html31.8.2" </w:instrText>
      </w:r>
      <w:r>
        <w:rPr>
          <w:color w:val="000000"/>
        </w:rPr>
        <w:fldChar w:fldCharType="separate"/>
      </w:r>
      <w:r>
        <w:rPr>
          <w:rFonts w:ascii="宋体" w:hAnsi="宋体" w:eastAsia="宋体" w:cs="宋体"/>
          <w:color w:val="000000"/>
          <w:spacing w:val="2"/>
          <w:sz w:val="24"/>
          <w:szCs w:val="24"/>
        </w:rPr>
        <w:t>31.</w:t>
      </w:r>
      <w:r>
        <w:rPr>
          <w:rFonts w:hint="eastAsia" w:ascii="宋体" w:hAnsi="宋体" w:eastAsia="宋体" w:cs="宋体"/>
          <w:color w:val="000000"/>
          <w:spacing w:val="2"/>
          <w:sz w:val="24"/>
          <w:szCs w:val="24"/>
          <w:lang w:val="en-US" w:eastAsia="zh-CN"/>
        </w:rPr>
        <w:t>7</w:t>
      </w:r>
      <w:r>
        <w:rPr>
          <w:rFonts w:ascii="宋体" w:hAnsi="宋体" w:eastAsia="宋体" w:cs="宋体"/>
          <w:color w:val="000000"/>
          <w:spacing w:val="2"/>
          <w:sz w:val="24"/>
          <w:szCs w:val="24"/>
        </w:rPr>
        <w:fldChar w:fldCharType="end"/>
      </w:r>
      <w:r>
        <w:rPr>
          <w:rFonts w:hint="eastAsia" w:ascii="宋体" w:hAnsi="宋体" w:eastAsia="宋体" w:cs="宋体"/>
          <w:color w:val="000000"/>
          <w:spacing w:val="2"/>
          <w:sz w:val="24"/>
          <w:szCs w:val="24"/>
          <w:lang w:val="en-US" w:eastAsia="zh-CN"/>
        </w:rPr>
        <w:t>.4</w:t>
      </w:r>
      <w:r>
        <w:rPr>
          <w:rFonts w:ascii="宋体" w:hAnsi="宋体" w:eastAsia="宋体" w:cs="宋体"/>
          <w:color w:val="000000"/>
          <w:spacing w:val="2"/>
          <w:sz w:val="24"/>
          <w:szCs w:val="24"/>
        </w:rPr>
        <w:t>接收质疑函的方式：书面形式</w:t>
      </w:r>
    </w:p>
    <w:p w14:paraId="4DD5ED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w:t>
      </w:r>
      <w:r>
        <w:rPr>
          <w:rFonts w:hint="eastAsia" w:ascii="宋体" w:hAnsi="宋体" w:eastAsia="宋体" w:cs="宋体"/>
          <w:color w:val="000000"/>
          <w:spacing w:val="-1"/>
          <w:sz w:val="24"/>
          <w:szCs w:val="24"/>
          <w:lang w:val="en-US" w:eastAsia="zh-CN"/>
        </w:rPr>
        <w:t>7.5</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联系部门：</w:t>
      </w:r>
      <w:r>
        <w:rPr>
          <w:rFonts w:hint="eastAsia" w:ascii="宋体" w:hAnsi="宋体" w:eastAsia="宋体" w:cs="宋体"/>
          <w:color w:val="000000"/>
          <w:spacing w:val="-1"/>
          <w:sz w:val="24"/>
          <w:szCs w:val="24"/>
          <w:lang w:eastAsia="zh-CN"/>
        </w:rPr>
        <w:t>西北（陕西）国际工程造价咨询有限公司</w:t>
      </w:r>
    </w:p>
    <w:p w14:paraId="1578EC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31.</w:t>
      </w:r>
      <w:r>
        <w:rPr>
          <w:rFonts w:hint="eastAsia" w:ascii="宋体" w:hAnsi="宋体" w:eastAsia="宋体" w:cs="宋体"/>
          <w:color w:val="000000"/>
          <w:spacing w:val="-1"/>
          <w:sz w:val="24"/>
          <w:szCs w:val="24"/>
          <w:lang w:val="en-US" w:eastAsia="zh-CN"/>
        </w:rPr>
        <w:t>7.6</w:t>
      </w:r>
      <w:r>
        <w:rPr>
          <w:rFonts w:ascii="宋体" w:hAnsi="宋体" w:eastAsia="宋体" w:cs="宋体"/>
          <w:color w:val="000000"/>
          <w:spacing w:val="-50"/>
          <w:sz w:val="24"/>
          <w:szCs w:val="24"/>
        </w:rPr>
        <w:t xml:space="preserve"> </w:t>
      </w:r>
      <w:r>
        <w:rPr>
          <w:rFonts w:ascii="宋体" w:hAnsi="宋体" w:eastAsia="宋体" w:cs="宋体"/>
          <w:color w:val="000000"/>
          <w:spacing w:val="-1"/>
          <w:sz w:val="24"/>
          <w:szCs w:val="24"/>
        </w:rPr>
        <w:t>联系电话：</w:t>
      </w:r>
      <w:r>
        <w:rPr>
          <w:rFonts w:hint="eastAsia" w:ascii="宋体" w:hAnsi="宋体" w:eastAsia="宋体" w:cs="宋体"/>
          <w:color w:val="000000"/>
          <w:spacing w:val="-1"/>
          <w:sz w:val="24"/>
          <w:szCs w:val="24"/>
        </w:rPr>
        <w:t>029-89195131</w:t>
      </w:r>
    </w:p>
    <w:p w14:paraId="29999C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31.</w:t>
      </w:r>
      <w:r>
        <w:rPr>
          <w:rFonts w:hint="eastAsia" w:ascii="宋体" w:hAnsi="宋体" w:eastAsia="宋体" w:cs="宋体"/>
          <w:color w:val="000000"/>
          <w:spacing w:val="-3"/>
          <w:sz w:val="24"/>
          <w:szCs w:val="24"/>
          <w:lang w:val="en-US" w:eastAsia="zh-CN"/>
        </w:rPr>
        <w:t>7.7</w:t>
      </w:r>
      <w:r>
        <w:rPr>
          <w:rFonts w:ascii="宋体" w:hAnsi="宋体" w:eastAsia="宋体" w:cs="宋体"/>
          <w:color w:val="000000"/>
          <w:spacing w:val="-42"/>
          <w:sz w:val="24"/>
          <w:szCs w:val="24"/>
        </w:rPr>
        <w:t xml:space="preserve"> </w:t>
      </w:r>
      <w:r>
        <w:rPr>
          <w:rFonts w:ascii="宋体" w:hAnsi="宋体" w:eastAsia="宋体" w:cs="宋体"/>
          <w:color w:val="000000"/>
          <w:spacing w:val="-3"/>
          <w:sz w:val="24"/>
          <w:szCs w:val="24"/>
        </w:rPr>
        <w:t>通讯地址：</w:t>
      </w:r>
      <w:r>
        <w:rPr>
          <w:rFonts w:hint="eastAsia" w:ascii="宋体" w:hAnsi="宋体" w:eastAsia="宋体" w:cs="宋体"/>
          <w:color w:val="000000"/>
          <w:spacing w:val="-3"/>
          <w:sz w:val="24"/>
          <w:szCs w:val="24"/>
        </w:rPr>
        <w:t>雁塔区雁翔路与南三环交汇处东北角旺座曲江F座1601室</w:t>
      </w:r>
    </w:p>
    <w:p w14:paraId="3FC9BE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000000"/>
          <w:sz w:val="24"/>
          <w:szCs w:val="24"/>
        </w:rPr>
      </w:pPr>
      <w:r>
        <w:rPr>
          <w:rFonts w:ascii="宋体" w:hAnsi="宋体" w:eastAsia="宋体" w:cs="宋体"/>
          <w:b/>
          <w:bCs/>
          <w:color w:val="000000"/>
          <w:spacing w:val="-5"/>
          <w:sz w:val="24"/>
          <w:szCs w:val="24"/>
        </w:rPr>
        <w:t>32.其他</w:t>
      </w:r>
    </w:p>
    <w:p w14:paraId="28E4F2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32.1</w:t>
      </w:r>
      <w:r>
        <w:rPr>
          <w:rFonts w:ascii="宋体" w:hAnsi="宋体" w:eastAsia="宋体" w:cs="宋体"/>
          <w:color w:val="000000"/>
          <w:spacing w:val="-50"/>
          <w:sz w:val="24"/>
          <w:szCs w:val="24"/>
        </w:rPr>
        <w:t xml:space="preserve"> </w:t>
      </w:r>
      <w:r>
        <w:rPr>
          <w:rFonts w:ascii="宋体" w:hAnsi="宋体" w:eastAsia="宋体" w:cs="宋体"/>
          <w:color w:val="000000"/>
          <w:spacing w:val="-2"/>
          <w:sz w:val="24"/>
          <w:szCs w:val="24"/>
        </w:rPr>
        <w:t>谈判步骤为：第一次报价---初步评审---分别谈判---第二次报价---评审推荐成</w:t>
      </w:r>
      <w:r>
        <w:rPr>
          <w:rFonts w:ascii="宋体" w:hAnsi="宋体" w:eastAsia="宋体" w:cs="宋体"/>
          <w:color w:val="000000"/>
          <w:sz w:val="24"/>
          <w:szCs w:val="24"/>
        </w:rPr>
        <w:t>交候选人。（以供应商递交的谈判响应文件</w:t>
      </w:r>
      <w:r>
        <w:rPr>
          <w:rFonts w:ascii="宋体" w:hAnsi="宋体" w:eastAsia="宋体" w:cs="宋体"/>
          <w:color w:val="000000"/>
          <w:spacing w:val="-1"/>
          <w:sz w:val="24"/>
          <w:szCs w:val="24"/>
        </w:rPr>
        <w:t>中的总报价为第一次报价。分别谈判后，供应商现场填报的谈判响应总报价为第二次报价）</w:t>
      </w:r>
    </w:p>
    <w:p w14:paraId="576A7F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32.2</w:t>
      </w:r>
      <w:r>
        <w:rPr>
          <w:rFonts w:ascii="宋体" w:hAnsi="宋体" w:eastAsia="宋体" w:cs="宋体"/>
          <w:color w:val="000000"/>
          <w:spacing w:val="-23"/>
          <w:sz w:val="24"/>
          <w:szCs w:val="24"/>
        </w:rPr>
        <w:t xml:space="preserve"> </w:t>
      </w:r>
      <w:r>
        <w:rPr>
          <w:rFonts w:ascii="宋体" w:hAnsi="宋体" w:eastAsia="宋体" w:cs="宋体"/>
          <w:color w:val="000000"/>
          <w:spacing w:val="-3"/>
          <w:sz w:val="24"/>
          <w:szCs w:val="24"/>
        </w:rPr>
        <w:t>当第二次报价全部超过谈判文件规定的最高限价或均低于公认的制作成本时，谈</w:t>
      </w:r>
      <w:r>
        <w:rPr>
          <w:rFonts w:ascii="宋体" w:hAnsi="宋体" w:eastAsia="宋体" w:cs="宋体"/>
          <w:color w:val="000000"/>
          <w:sz w:val="24"/>
          <w:szCs w:val="24"/>
        </w:rPr>
        <w:t>判小组有权决定是否谈判失败或进行第三次报价。当</w:t>
      </w:r>
      <w:r>
        <w:rPr>
          <w:rFonts w:ascii="宋体" w:hAnsi="宋体" w:eastAsia="宋体" w:cs="宋体"/>
          <w:color w:val="000000"/>
          <w:spacing w:val="-1"/>
          <w:sz w:val="24"/>
          <w:szCs w:val="24"/>
        </w:rPr>
        <w:t>第三次报价若超出财政预算，且采购人又无力支付，谈判小组有权决定谈判失败。</w:t>
      </w:r>
    </w:p>
    <w:p w14:paraId="4A7953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32.3</w:t>
      </w:r>
      <w:r>
        <w:rPr>
          <w:rFonts w:ascii="宋体" w:hAnsi="宋体" w:eastAsia="宋体" w:cs="宋体"/>
          <w:color w:val="000000"/>
          <w:spacing w:val="-49"/>
          <w:sz w:val="24"/>
          <w:szCs w:val="24"/>
        </w:rPr>
        <w:t xml:space="preserve"> </w:t>
      </w:r>
      <w:r>
        <w:rPr>
          <w:rFonts w:ascii="宋体" w:hAnsi="宋体" w:eastAsia="宋体" w:cs="宋体"/>
          <w:color w:val="000000"/>
          <w:spacing w:val="-50"/>
          <w:sz w:val="24"/>
          <w:szCs w:val="24"/>
        </w:rPr>
        <w:t xml:space="preserve"> </w:t>
      </w:r>
      <w:r>
        <w:rPr>
          <w:rFonts w:ascii="宋体" w:hAnsi="宋体" w:eastAsia="宋体" w:cs="宋体"/>
          <w:color w:val="000000"/>
          <w:spacing w:val="-49"/>
          <w:sz w:val="24"/>
          <w:szCs w:val="24"/>
        </w:rPr>
        <w:t xml:space="preserve"> </w:t>
      </w:r>
      <w:r>
        <w:rPr>
          <w:rFonts w:ascii="宋体" w:hAnsi="宋体" w:eastAsia="宋体" w:cs="宋体"/>
          <w:color w:val="000000"/>
          <w:spacing w:val="-2"/>
          <w:sz w:val="24"/>
          <w:szCs w:val="24"/>
        </w:rPr>
        <w:t>成交供应商确定后，成交供应商无正当理由拖延</w:t>
      </w:r>
      <w:r>
        <w:rPr>
          <w:rFonts w:ascii="宋体" w:hAnsi="宋体" w:eastAsia="宋体" w:cs="宋体"/>
          <w:color w:val="000000"/>
          <w:spacing w:val="-3"/>
          <w:sz w:val="24"/>
          <w:szCs w:val="24"/>
        </w:rPr>
        <w:t>或拒签合同的，或未能按照规定</w:t>
      </w:r>
      <w:r>
        <w:rPr>
          <w:rFonts w:ascii="宋体" w:hAnsi="宋体" w:eastAsia="宋体" w:cs="宋体"/>
          <w:color w:val="000000"/>
          <w:sz w:val="24"/>
          <w:szCs w:val="24"/>
        </w:rPr>
        <w:t>的时间提供履约担保，采购人有权取消其成交资格，</w:t>
      </w:r>
      <w:r>
        <w:rPr>
          <w:rFonts w:ascii="宋体" w:hAnsi="宋体" w:eastAsia="宋体" w:cs="宋体"/>
          <w:color w:val="000000"/>
          <w:spacing w:val="-1"/>
          <w:sz w:val="24"/>
          <w:szCs w:val="24"/>
        </w:rPr>
        <w:t>并按评审顺序重新确定成交供应商。</w:t>
      </w:r>
      <w:r>
        <w:rPr>
          <w:rFonts w:ascii="宋体" w:hAnsi="宋体" w:eastAsia="宋体" w:cs="宋体"/>
          <w:color w:val="000000"/>
          <w:sz w:val="24"/>
          <w:szCs w:val="24"/>
        </w:rPr>
        <w:t>同时报请监督机构予以通报，禁止其进入政府采购市</w:t>
      </w:r>
      <w:r>
        <w:rPr>
          <w:rFonts w:ascii="宋体" w:hAnsi="宋体" w:eastAsia="宋体" w:cs="宋体"/>
          <w:color w:val="000000"/>
          <w:spacing w:val="-1"/>
          <w:sz w:val="24"/>
          <w:szCs w:val="24"/>
        </w:rPr>
        <w:t>场。给采购人造成损失的，供应商还应当予以赔偿，并依法承担相应法律责任。</w:t>
      </w:r>
    </w:p>
    <w:p w14:paraId="5EF19E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sz w:val="24"/>
          <w:szCs w:val="24"/>
        </w:rPr>
      </w:pPr>
      <w:r>
        <w:rPr>
          <w:rFonts w:ascii="宋体" w:hAnsi="宋体" w:eastAsia="宋体" w:cs="宋体"/>
          <w:b/>
          <w:bCs/>
          <w:color w:val="000000"/>
          <w:spacing w:val="-3"/>
          <w:sz w:val="24"/>
          <w:szCs w:val="24"/>
        </w:rPr>
        <w:t>33.信用担保及信用融资</w:t>
      </w:r>
    </w:p>
    <w:p w14:paraId="4EDD4F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ascii="宋体" w:hAnsi="宋体" w:eastAsia="宋体" w:cs="宋体"/>
          <w:color w:val="000000"/>
          <w:sz w:val="24"/>
          <w:szCs w:val="24"/>
        </w:rPr>
      </w:pPr>
      <w:r>
        <w:rPr>
          <w:rFonts w:ascii="宋体" w:hAnsi="宋体" w:eastAsia="宋体" w:cs="宋体"/>
          <w:color w:val="000000"/>
          <w:spacing w:val="-7"/>
          <w:sz w:val="24"/>
          <w:szCs w:val="24"/>
        </w:rPr>
        <w:t>根据《陕西省财政厅关于印发〈陕西省中小企业政府采购信用融资办法〉的通知》（陕</w:t>
      </w:r>
      <w:r>
        <w:rPr>
          <w:rFonts w:ascii="宋体" w:hAnsi="宋体" w:eastAsia="宋体" w:cs="宋体"/>
          <w:color w:val="000000"/>
          <w:spacing w:val="-2"/>
          <w:sz w:val="24"/>
          <w:szCs w:val="24"/>
        </w:rPr>
        <w:t>财办采〔2018〕23</w:t>
      </w:r>
      <w:r>
        <w:rPr>
          <w:rFonts w:ascii="宋体" w:hAnsi="宋体" w:eastAsia="宋体" w:cs="宋体"/>
          <w:color w:val="000000"/>
          <w:spacing w:val="-45"/>
          <w:sz w:val="24"/>
          <w:szCs w:val="24"/>
        </w:rPr>
        <w:t xml:space="preserve"> </w:t>
      </w:r>
      <w:r>
        <w:rPr>
          <w:rFonts w:ascii="宋体" w:hAnsi="宋体" w:eastAsia="宋体" w:cs="宋体"/>
          <w:color w:val="000000"/>
          <w:spacing w:val="-2"/>
          <w:sz w:val="24"/>
          <w:szCs w:val="24"/>
        </w:rPr>
        <w:t>号）相关政策，有融资需求的供应商可根据自身情况，在陕</w:t>
      </w:r>
      <w:r>
        <w:rPr>
          <w:rFonts w:ascii="宋体" w:hAnsi="宋体" w:eastAsia="宋体" w:cs="宋体"/>
          <w:color w:val="000000"/>
          <w:spacing w:val="-3"/>
          <w:sz w:val="24"/>
          <w:szCs w:val="24"/>
        </w:rPr>
        <w:t>西省政府采</w:t>
      </w:r>
      <w:r>
        <w:rPr>
          <w:rFonts w:ascii="宋体" w:hAnsi="宋体" w:eastAsia="宋体" w:cs="宋体"/>
          <w:color w:val="000000"/>
          <w:spacing w:val="-1"/>
          <w:sz w:val="24"/>
          <w:szCs w:val="24"/>
        </w:rPr>
        <w:t>购信用融资平台（网址</w:t>
      </w:r>
      <w:r>
        <w:rPr>
          <w:rFonts w:ascii="宋体" w:hAnsi="宋体" w:eastAsia="宋体" w:cs="宋体"/>
          <w:color w:val="000000"/>
          <w:spacing w:val="-54"/>
          <w:sz w:val="24"/>
          <w:szCs w:val="24"/>
        </w:rPr>
        <w:t xml:space="preserve"> </w:t>
      </w:r>
      <w:r>
        <w:rPr>
          <w:color w:val="000000"/>
        </w:rPr>
        <w:fldChar w:fldCharType="begin"/>
      </w:r>
      <w:r>
        <w:rPr>
          <w:color w:val="000000"/>
        </w:rPr>
        <w:instrText xml:space="preserve"> HYPERLINK "http://www.ccgp-shaanxi.gov.cn/zcdservice/zcd/shanxi" </w:instrText>
      </w:r>
      <w:r>
        <w:rPr>
          <w:color w:val="000000"/>
        </w:rPr>
        <w:fldChar w:fldCharType="separate"/>
      </w:r>
      <w:r>
        <w:rPr>
          <w:rFonts w:ascii="宋体" w:hAnsi="宋体" w:eastAsia="宋体" w:cs="宋体"/>
          <w:color w:val="000000"/>
          <w:spacing w:val="-1"/>
          <w:sz w:val="24"/>
          <w:szCs w:val="24"/>
        </w:rPr>
        <w:t>http://www.ccgp-shaanxi.gov.cn/zcdservic</w:t>
      </w:r>
      <w:r>
        <w:rPr>
          <w:rFonts w:ascii="宋体" w:hAnsi="宋体" w:eastAsia="宋体" w:cs="宋体"/>
          <w:color w:val="000000"/>
          <w:spacing w:val="-2"/>
          <w:sz w:val="24"/>
          <w:szCs w:val="24"/>
        </w:rPr>
        <w:t>e/zcd/shanxi</w:t>
      </w:r>
      <w:r>
        <w:rPr>
          <w:rFonts w:ascii="宋体" w:hAnsi="宋体" w:eastAsia="宋体" w:cs="宋体"/>
          <w:color w:val="000000"/>
          <w:spacing w:val="-2"/>
          <w:sz w:val="24"/>
          <w:szCs w:val="24"/>
        </w:rPr>
        <w:fldChar w:fldCharType="end"/>
      </w:r>
      <w:r>
        <w:rPr>
          <w:rFonts w:ascii="宋体" w:hAnsi="宋体" w:eastAsia="宋体" w:cs="宋体"/>
          <w:color w:val="000000"/>
          <w:spacing w:val="-2"/>
          <w:sz w:val="24"/>
          <w:szCs w:val="24"/>
        </w:rPr>
        <w:t>）按照</w:t>
      </w:r>
      <w:r>
        <w:rPr>
          <w:rFonts w:ascii="宋体" w:hAnsi="宋体" w:eastAsia="宋体" w:cs="宋体"/>
          <w:color w:val="000000"/>
          <w:sz w:val="24"/>
          <w:szCs w:val="24"/>
        </w:rPr>
        <w:t>相关业务流程自主选择金融机构及其融资产品，凭政府采</w:t>
      </w:r>
      <w:r>
        <w:rPr>
          <w:rFonts w:ascii="宋体" w:hAnsi="宋体" w:eastAsia="宋体" w:cs="宋体"/>
          <w:color w:val="000000"/>
          <w:spacing w:val="-1"/>
          <w:sz w:val="24"/>
          <w:szCs w:val="24"/>
        </w:rPr>
        <w:t>购中标（成交）通知书或政府采购合同向金融机构提出融资申请。</w:t>
      </w:r>
    </w:p>
    <w:p w14:paraId="1B1AFDFB">
      <w:pPr>
        <w:pStyle w:val="2"/>
        <w:numPr>
          <w:ilvl w:val="0"/>
          <w:numId w:val="0"/>
        </w:numPr>
        <w:bidi w:val="0"/>
        <w:spacing w:line="240" w:lineRule="auto"/>
        <w:jc w:val="center"/>
        <w:rPr>
          <w:rFonts w:hint="default" w:ascii="宋体" w:hAnsi="宋体" w:eastAsia="宋体" w:cs="宋体"/>
          <w:color w:val="000000"/>
          <w:highlight w:val="none"/>
        </w:rPr>
      </w:pPr>
      <w:r>
        <w:rPr>
          <w:rFonts w:ascii="宋体" w:hAnsi="宋体" w:eastAsia="宋体" w:cs="宋体"/>
          <w:color w:val="000000"/>
          <w:spacing w:val="6"/>
          <w:szCs w:val="35"/>
        </w:rPr>
        <w:br w:type="page"/>
      </w:r>
      <w:bookmarkStart w:id="3" w:name="_Toc14724"/>
      <w:bookmarkStart w:id="4" w:name="_Toc5018"/>
      <w:r>
        <w:rPr>
          <w:color w:val="000000"/>
        </w:rPr>
        <w:t xml:space="preserve">第三章 </w:t>
      </w:r>
      <w:bookmarkEnd w:id="3"/>
      <w:r>
        <w:rPr>
          <w:rFonts w:hint="eastAsia"/>
          <w:color w:val="000000"/>
          <w:lang w:val="en-US" w:eastAsia="zh-CN"/>
        </w:rPr>
        <w:t>采购内容及技术商务要求</w:t>
      </w:r>
      <w:bookmarkEnd w:id="4"/>
    </w:p>
    <w:p w14:paraId="0CF65335">
      <w:pPr>
        <w:pStyle w:val="2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default" w:ascii="宋体" w:hAnsi="宋体" w:eastAsia="宋体" w:cs="宋体"/>
          <w:color w:val="000000"/>
        </w:rPr>
      </w:pPr>
      <w:r>
        <w:rPr>
          <w:rFonts w:ascii="宋体" w:hAnsi="宋体" w:eastAsia="宋体" w:cs="宋体"/>
          <w:b/>
          <w:color w:val="000000"/>
          <w:sz w:val="24"/>
          <w:szCs w:val="18"/>
        </w:rPr>
        <w:t>3.1采购项目概况</w:t>
      </w:r>
    </w:p>
    <w:p w14:paraId="3F071DDC">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eastAsia="zh-CN"/>
        </w:rPr>
      </w:pPr>
      <w:r>
        <w:rPr>
          <w:rFonts w:hint="eastAsia" w:ascii="宋体" w:hAnsi="宋体" w:eastAsia="宋体" w:cs="宋体"/>
          <w:color w:val="000000"/>
          <w:sz w:val="24"/>
          <w:szCs w:val="24"/>
          <w:lang w:eastAsia="zh-CN"/>
        </w:rPr>
        <w:t>放射性药品采购项目（二次）</w:t>
      </w:r>
    </w:p>
    <w:p w14:paraId="4DB59122">
      <w:pPr>
        <w:pStyle w:val="2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default" w:ascii="宋体" w:hAnsi="宋体" w:eastAsia="宋体" w:cs="宋体"/>
          <w:color w:val="000000"/>
          <w:sz w:val="18"/>
          <w:szCs w:val="18"/>
        </w:rPr>
      </w:pPr>
      <w:r>
        <w:rPr>
          <w:rFonts w:ascii="宋体" w:hAnsi="宋体" w:eastAsia="宋体" w:cs="宋体"/>
          <w:b/>
          <w:color w:val="000000"/>
          <w:sz w:val="24"/>
          <w:szCs w:val="18"/>
        </w:rPr>
        <w:t>3.2采购内容</w:t>
      </w:r>
    </w:p>
    <w:p w14:paraId="5408F757">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rPr>
      </w:pPr>
      <w:r>
        <w:rPr>
          <w:rFonts w:ascii="宋体" w:hAnsi="宋体" w:eastAsia="宋体" w:cs="宋体"/>
          <w:color w:val="000000"/>
          <w:sz w:val="24"/>
          <w:szCs w:val="24"/>
        </w:rPr>
        <w:t>采购包1：</w:t>
      </w:r>
    </w:p>
    <w:p w14:paraId="3DDFEC5E">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ascii="宋体" w:hAnsi="宋体" w:eastAsia="宋体" w:cs="宋体"/>
          <w:color w:val="000000"/>
          <w:sz w:val="24"/>
          <w:szCs w:val="24"/>
        </w:rPr>
        <w:t>采购包预算金额（元）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600000.00</w:t>
      </w:r>
    </w:p>
    <w:p w14:paraId="3CEAE44B">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eastAsia="zh-CN"/>
        </w:rPr>
      </w:pPr>
      <w:r>
        <w:rPr>
          <w:rFonts w:ascii="宋体" w:hAnsi="宋体" w:eastAsia="宋体" w:cs="宋体"/>
          <w:color w:val="000000"/>
          <w:sz w:val="24"/>
          <w:szCs w:val="24"/>
        </w:rPr>
        <w:t>采购包最高限价（元）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600000.00</w:t>
      </w:r>
    </w:p>
    <w:p w14:paraId="369DC873">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投标</w:t>
      </w:r>
      <w:r>
        <w:rPr>
          <w:rFonts w:ascii="宋体" w:hAnsi="宋体" w:eastAsia="宋体" w:cs="宋体"/>
          <w:color w:val="000000"/>
          <w:sz w:val="24"/>
          <w:szCs w:val="24"/>
        </w:rPr>
        <w:t>报价不允许超过标的金额</w:t>
      </w:r>
    </w:p>
    <w:p w14:paraId="299D00C8">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b/>
          <w:bCs/>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招单价的）供应商报价不允许超过标的单价</w:t>
      </w:r>
    </w:p>
    <w:p w14:paraId="38BF1EDA">
      <w:pPr>
        <w:jc w:val="center"/>
        <w:rPr>
          <w:rFonts w:hint="eastAsia"/>
          <w:b/>
          <w:bCs/>
          <w:color w:val="000000"/>
          <w:sz w:val="24"/>
          <w:szCs w:val="32"/>
        </w:rPr>
      </w:pPr>
    </w:p>
    <w:p w14:paraId="5D2E043D">
      <w:pPr>
        <w:jc w:val="center"/>
        <w:rPr>
          <w:rFonts w:hint="eastAsia"/>
          <w:b/>
          <w:bCs/>
          <w:color w:val="000000"/>
          <w:sz w:val="24"/>
          <w:szCs w:val="32"/>
        </w:rPr>
      </w:pPr>
      <w:r>
        <w:rPr>
          <w:rFonts w:hint="eastAsia"/>
          <w:b/>
          <w:bCs/>
          <w:color w:val="000000"/>
          <w:sz w:val="24"/>
          <w:szCs w:val="32"/>
        </w:rPr>
        <w:t>放射性药品采购目录</w:t>
      </w:r>
    </w:p>
    <w:tbl>
      <w:tblPr>
        <w:tblStyle w:val="18"/>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871"/>
        <w:gridCol w:w="1245"/>
        <w:gridCol w:w="1352"/>
        <w:gridCol w:w="1139"/>
        <w:gridCol w:w="1246"/>
        <w:gridCol w:w="1374"/>
      </w:tblGrid>
      <w:tr w14:paraId="36DA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619" w:type="dxa"/>
            <w:noWrap w:val="0"/>
            <w:vAlign w:val="center"/>
          </w:tcPr>
          <w:p w14:paraId="58F08DB1">
            <w:pPr>
              <w:widowControl w:val="0"/>
              <w:jc w:val="center"/>
              <w:rPr>
                <w:rFonts w:hint="eastAsia" w:eastAsia="宋体"/>
                <w:b/>
                <w:bCs/>
                <w:color w:val="000000"/>
                <w:sz w:val="21"/>
                <w:szCs w:val="21"/>
                <w:vertAlign w:val="baseline"/>
                <w:lang w:val="en-US" w:eastAsia="zh-CN"/>
              </w:rPr>
            </w:pPr>
            <w:r>
              <w:rPr>
                <w:rFonts w:hint="eastAsia"/>
                <w:b/>
                <w:bCs/>
                <w:color w:val="000000"/>
                <w:sz w:val="21"/>
                <w:szCs w:val="21"/>
                <w:vertAlign w:val="baseline"/>
                <w:lang w:val="en-US" w:eastAsia="zh-CN"/>
              </w:rPr>
              <w:t>序号</w:t>
            </w:r>
          </w:p>
        </w:tc>
        <w:tc>
          <w:tcPr>
            <w:tcW w:w="1871" w:type="dxa"/>
            <w:noWrap w:val="0"/>
            <w:vAlign w:val="center"/>
          </w:tcPr>
          <w:p w14:paraId="544024B2">
            <w:pPr>
              <w:widowControl w:val="0"/>
              <w:jc w:val="center"/>
              <w:rPr>
                <w:rFonts w:hint="eastAsia" w:eastAsia="宋体"/>
                <w:b/>
                <w:bCs/>
                <w:color w:val="000000"/>
                <w:sz w:val="21"/>
                <w:szCs w:val="21"/>
                <w:vertAlign w:val="baseline"/>
                <w:lang w:val="en-US" w:eastAsia="zh-CN"/>
              </w:rPr>
            </w:pPr>
            <w:r>
              <w:rPr>
                <w:rFonts w:hint="eastAsia"/>
                <w:b/>
                <w:bCs/>
                <w:color w:val="000000"/>
                <w:sz w:val="21"/>
                <w:szCs w:val="21"/>
                <w:vertAlign w:val="baseline"/>
                <w:lang w:val="en-US" w:eastAsia="zh-CN"/>
              </w:rPr>
              <w:t>药品名称</w:t>
            </w:r>
          </w:p>
        </w:tc>
        <w:tc>
          <w:tcPr>
            <w:tcW w:w="1245" w:type="dxa"/>
            <w:noWrap w:val="0"/>
            <w:vAlign w:val="center"/>
          </w:tcPr>
          <w:p w14:paraId="082BEB61">
            <w:pPr>
              <w:widowControl w:val="0"/>
              <w:jc w:val="center"/>
              <w:rPr>
                <w:b/>
                <w:bCs/>
                <w:color w:val="000000"/>
                <w:sz w:val="21"/>
                <w:szCs w:val="21"/>
                <w:vertAlign w:val="baseline"/>
              </w:rPr>
            </w:pPr>
            <w:r>
              <w:rPr>
                <w:rFonts w:hint="eastAsia"/>
                <w:b/>
                <w:bCs/>
                <w:color w:val="000000"/>
                <w:sz w:val="21"/>
                <w:szCs w:val="21"/>
                <w:vertAlign w:val="baseline"/>
              </w:rPr>
              <w:t>规格</w:t>
            </w:r>
          </w:p>
        </w:tc>
        <w:tc>
          <w:tcPr>
            <w:tcW w:w="1352" w:type="dxa"/>
            <w:noWrap w:val="0"/>
            <w:vAlign w:val="center"/>
          </w:tcPr>
          <w:p w14:paraId="43A15EF4">
            <w:pPr>
              <w:widowControl w:val="0"/>
              <w:jc w:val="center"/>
              <w:rPr>
                <w:b/>
                <w:bCs/>
                <w:color w:val="000000"/>
                <w:sz w:val="21"/>
                <w:szCs w:val="21"/>
                <w:vertAlign w:val="baseline"/>
              </w:rPr>
            </w:pPr>
            <w:r>
              <w:rPr>
                <w:rFonts w:hint="eastAsia"/>
                <w:b/>
                <w:bCs/>
                <w:color w:val="000000"/>
                <w:sz w:val="21"/>
                <w:szCs w:val="21"/>
                <w:vertAlign w:val="baseline"/>
              </w:rPr>
              <w:t>剂型</w:t>
            </w:r>
          </w:p>
        </w:tc>
        <w:tc>
          <w:tcPr>
            <w:tcW w:w="1139" w:type="dxa"/>
            <w:noWrap w:val="0"/>
            <w:vAlign w:val="center"/>
          </w:tcPr>
          <w:p w14:paraId="02C8DBBF">
            <w:pPr>
              <w:widowControl w:val="0"/>
              <w:jc w:val="center"/>
              <w:rPr>
                <w:b/>
                <w:bCs/>
                <w:color w:val="000000"/>
                <w:sz w:val="21"/>
                <w:szCs w:val="21"/>
                <w:vertAlign w:val="baseline"/>
              </w:rPr>
            </w:pPr>
            <w:r>
              <w:rPr>
                <w:rFonts w:hint="eastAsia"/>
                <w:b/>
                <w:bCs/>
                <w:color w:val="000000"/>
                <w:sz w:val="21"/>
                <w:szCs w:val="21"/>
                <w:vertAlign w:val="baseline"/>
              </w:rPr>
              <w:t>计</w:t>
            </w:r>
            <w:r>
              <w:rPr>
                <w:rFonts w:hint="eastAsia"/>
                <w:b/>
                <w:bCs/>
                <w:color w:val="000000"/>
                <w:sz w:val="21"/>
                <w:szCs w:val="21"/>
                <w:vertAlign w:val="baseline"/>
                <w:lang w:val="en-US" w:eastAsia="zh-CN"/>
              </w:rPr>
              <w:t>量</w:t>
            </w:r>
            <w:r>
              <w:rPr>
                <w:rFonts w:hint="eastAsia"/>
                <w:b/>
                <w:bCs/>
                <w:color w:val="000000"/>
                <w:sz w:val="21"/>
                <w:szCs w:val="21"/>
                <w:vertAlign w:val="baseline"/>
              </w:rPr>
              <w:t>单位</w:t>
            </w:r>
          </w:p>
        </w:tc>
        <w:tc>
          <w:tcPr>
            <w:tcW w:w="1246" w:type="dxa"/>
            <w:noWrap w:val="0"/>
            <w:vAlign w:val="center"/>
          </w:tcPr>
          <w:p w14:paraId="0D84EABC">
            <w:pPr>
              <w:widowControl w:val="0"/>
              <w:jc w:val="center"/>
              <w:rPr>
                <w:b/>
                <w:bCs/>
                <w:color w:val="000000"/>
                <w:sz w:val="21"/>
                <w:szCs w:val="21"/>
                <w:vertAlign w:val="baseline"/>
              </w:rPr>
            </w:pPr>
            <w:r>
              <w:rPr>
                <w:rFonts w:hint="eastAsia"/>
                <w:b/>
                <w:bCs/>
                <w:color w:val="000000"/>
                <w:sz w:val="21"/>
                <w:szCs w:val="21"/>
                <w:vertAlign w:val="baseline"/>
                <w:lang w:val="en-US" w:eastAsia="zh-CN"/>
              </w:rPr>
              <w:t>单价</w:t>
            </w:r>
            <w:r>
              <w:rPr>
                <w:rFonts w:hint="eastAsia"/>
                <w:b/>
                <w:bCs/>
                <w:color w:val="000000"/>
                <w:sz w:val="21"/>
                <w:szCs w:val="21"/>
                <w:vertAlign w:val="baseline"/>
              </w:rPr>
              <w:t>最高限价(元)</w:t>
            </w:r>
          </w:p>
        </w:tc>
        <w:tc>
          <w:tcPr>
            <w:tcW w:w="1374" w:type="dxa"/>
            <w:noWrap w:val="0"/>
            <w:vAlign w:val="center"/>
          </w:tcPr>
          <w:p w14:paraId="47A354B2">
            <w:pPr>
              <w:widowControl w:val="0"/>
              <w:jc w:val="center"/>
              <w:rPr>
                <w:rFonts w:hint="eastAsia" w:eastAsia="宋体"/>
                <w:b/>
                <w:bCs/>
                <w:color w:val="000000"/>
                <w:sz w:val="21"/>
                <w:szCs w:val="21"/>
                <w:vertAlign w:val="baseline"/>
                <w:lang w:val="en-US" w:eastAsia="zh-CN"/>
              </w:rPr>
            </w:pPr>
            <w:r>
              <w:rPr>
                <w:rFonts w:hint="eastAsia"/>
                <w:b/>
                <w:bCs/>
                <w:color w:val="000000"/>
                <w:sz w:val="21"/>
                <w:szCs w:val="21"/>
                <w:vertAlign w:val="baseline"/>
                <w:lang w:val="en-US" w:eastAsia="zh-CN"/>
              </w:rPr>
              <w:t>备注</w:t>
            </w:r>
          </w:p>
        </w:tc>
      </w:tr>
      <w:tr w14:paraId="1C77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center"/>
          </w:tcPr>
          <w:p w14:paraId="184DE407">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1871" w:type="dxa"/>
            <w:noWrap w:val="0"/>
            <w:vAlign w:val="center"/>
          </w:tcPr>
          <w:p w14:paraId="0C0845E3">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高锝[99mTc]酸钠注射液</w:t>
            </w:r>
          </w:p>
        </w:tc>
        <w:tc>
          <w:tcPr>
            <w:tcW w:w="1245" w:type="dxa"/>
            <w:noWrap w:val="0"/>
            <w:vAlign w:val="center"/>
          </w:tcPr>
          <w:p w14:paraId="4F665CC8">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val="en-US" w:eastAsia="zh-CN"/>
              </w:rPr>
              <w:t>5</w:t>
            </w:r>
            <w:r>
              <w:rPr>
                <w:rFonts w:hint="eastAsia" w:ascii="宋体" w:hAnsi="宋体" w:eastAsia="宋体" w:cs="宋体"/>
                <w:color w:val="000000"/>
                <w:sz w:val="21"/>
                <w:szCs w:val="21"/>
                <w:vertAlign w:val="baseline"/>
              </w:rPr>
              <w:t>mCi/支</w:t>
            </w:r>
          </w:p>
        </w:tc>
        <w:tc>
          <w:tcPr>
            <w:tcW w:w="1352" w:type="dxa"/>
            <w:noWrap w:val="0"/>
            <w:vAlign w:val="center"/>
          </w:tcPr>
          <w:p w14:paraId="28B29555">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溶液(注射)</w:t>
            </w:r>
          </w:p>
        </w:tc>
        <w:tc>
          <w:tcPr>
            <w:tcW w:w="1139" w:type="dxa"/>
            <w:noWrap w:val="0"/>
            <w:vAlign w:val="center"/>
          </w:tcPr>
          <w:p w14:paraId="05030AF3">
            <w:pPr>
              <w:widowControl w:val="0"/>
              <w:jc w:val="center"/>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rPr>
              <w:t>支</w:t>
            </w:r>
          </w:p>
        </w:tc>
        <w:tc>
          <w:tcPr>
            <w:tcW w:w="1246" w:type="dxa"/>
            <w:noWrap w:val="0"/>
            <w:vAlign w:val="center"/>
          </w:tcPr>
          <w:p w14:paraId="01CB355C">
            <w:pPr>
              <w:widowControl w:val="0"/>
              <w:jc w:val="center"/>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val="en-US" w:eastAsia="zh-CN"/>
              </w:rPr>
              <w:t>1</w:t>
            </w:r>
            <w:r>
              <w:rPr>
                <w:rFonts w:hint="eastAsia" w:ascii="宋体" w:hAnsi="宋体" w:eastAsia="宋体" w:cs="宋体"/>
                <w:color w:val="000000"/>
                <w:sz w:val="21"/>
                <w:szCs w:val="21"/>
                <w:vertAlign w:val="baseline"/>
              </w:rPr>
              <w:t>25.00</w:t>
            </w:r>
          </w:p>
        </w:tc>
        <w:tc>
          <w:tcPr>
            <w:tcW w:w="1374" w:type="dxa"/>
            <w:vMerge w:val="restart"/>
            <w:noWrap w:val="0"/>
            <w:vAlign w:val="top"/>
          </w:tcPr>
          <w:p w14:paraId="172A7AFE">
            <w:pPr>
              <w:keepNext w:val="0"/>
              <w:keepLines w:val="0"/>
              <w:widowControl/>
              <w:suppressLineNumbers w:val="0"/>
              <w:jc w:val="left"/>
              <w:textAlignment w:val="center"/>
              <w:rPr>
                <w:rFonts w:hint="default"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供应商报价不得超过单价</w:t>
            </w:r>
            <w:r>
              <w:rPr>
                <w:rFonts w:hint="eastAsia"/>
                <w:color w:val="000000"/>
                <w:sz w:val="21"/>
                <w:szCs w:val="21"/>
                <w:vertAlign w:val="baseline"/>
              </w:rPr>
              <w:t>最高限价</w:t>
            </w:r>
            <w:r>
              <w:rPr>
                <w:rFonts w:hint="eastAsia"/>
                <w:color w:val="000000"/>
                <w:sz w:val="21"/>
                <w:szCs w:val="21"/>
                <w:vertAlign w:val="baseline"/>
                <w:lang w:eastAsia="zh-CN"/>
              </w:rPr>
              <w:t>，</w:t>
            </w:r>
            <w:r>
              <w:rPr>
                <w:rFonts w:hint="eastAsia"/>
                <w:color w:val="000000"/>
                <w:sz w:val="21"/>
                <w:szCs w:val="21"/>
                <w:vertAlign w:val="baseline"/>
                <w:lang w:val="en-US" w:eastAsia="zh-CN"/>
              </w:rPr>
              <w:t>否则以无效文件处理。</w:t>
            </w:r>
          </w:p>
        </w:tc>
      </w:tr>
      <w:tr w14:paraId="5EB2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center"/>
          </w:tcPr>
          <w:p w14:paraId="4EC3799D">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1871" w:type="dxa"/>
            <w:noWrap w:val="0"/>
            <w:vAlign w:val="center"/>
          </w:tcPr>
          <w:p w14:paraId="16856C95">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锝[99mTc]甲氧异腈注射液</w:t>
            </w:r>
          </w:p>
        </w:tc>
        <w:tc>
          <w:tcPr>
            <w:tcW w:w="1245" w:type="dxa"/>
            <w:noWrap w:val="0"/>
            <w:vAlign w:val="center"/>
          </w:tcPr>
          <w:p w14:paraId="31E6AAFC">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25mCi/支</w:t>
            </w:r>
          </w:p>
        </w:tc>
        <w:tc>
          <w:tcPr>
            <w:tcW w:w="1352" w:type="dxa"/>
            <w:noWrap w:val="0"/>
            <w:vAlign w:val="center"/>
          </w:tcPr>
          <w:p w14:paraId="6B9E6E53">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溶液(注射)</w:t>
            </w:r>
          </w:p>
        </w:tc>
        <w:tc>
          <w:tcPr>
            <w:tcW w:w="1139" w:type="dxa"/>
            <w:noWrap w:val="0"/>
            <w:vAlign w:val="center"/>
          </w:tcPr>
          <w:p w14:paraId="55F2FA73">
            <w:pPr>
              <w:widowControl w:val="0"/>
              <w:jc w:val="center"/>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rPr>
              <w:t>支</w:t>
            </w:r>
          </w:p>
        </w:tc>
        <w:tc>
          <w:tcPr>
            <w:tcW w:w="1246" w:type="dxa"/>
            <w:noWrap w:val="0"/>
            <w:vAlign w:val="center"/>
          </w:tcPr>
          <w:p w14:paraId="70D49EED">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650.00</w:t>
            </w:r>
          </w:p>
        </w:tc>
        <w:tc>
          <w:tcPr>
            <w:tcW w:w="1374" w:type="dxa"/>
            <w:vMerge w:val="continue"/>
            <w:noWrap w:val="0"/>
            <w:vAlign w:val="top"/>
          </w:tcPr>
          <w:p w14:paraId="0980540A">
            <w:pPr>
              <w:widowControl w:val="0"/>
              <w:jc w:val="center"/>
              <w:rPr>
                <w:rFonts w:hint="eastAsia" w:ascii="宋体" w:hAnsi="宋体" w:eastAsia="宋体" w:cs="宋体"/>
                <w:color w:val="000000"/>
                <w:sz w:val="21"/>
                <w:szCs w:val="21"/>
                <w:vertAlign w:val="baseline"/>
              </w:rPr>
            </w:pPr>
          </w:p>
        </w:tc>
      </w:tr>
      <w:tr w14:paraId="7841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center"/>
          </w:tcPr>
          <w:p w14:paraId="5057243F">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1871" w:type="dxa"/>
            <w:noWrap w:val="0"/>
            <w:vAlign w:val="center"/>
          </w:tcPr>
          <w:p w14:paraId="71765E3B">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锝[99mTc]喷替酸盐注射液</w:t>
            </w:r>
          </w:p>
        </w:tc>
        <w:tc>
          <w:tcPr>
            <w:tcW w:w="1245" w:type="dxa"/>
            <w:noWrap w:val="0"/>
            <w:vAlign w:val="center"/>
          </w:tcPr>
          <w:p w14:paraId="33F84907">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5mCi/支</w:t>
            </w:r>
          </w:p>
        </w:tc>
        <w:tc>
          <w:tcPr>
            <w:tcW w:w="1352" w:type="dxa"/>
            <w:noWrap w:val="0"/>
            <w:vAlign w:val="center"/>
          </w:tcPr>
          <w:p w14:paraId="7B0E9CD2">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溶液(注射)</w:t>
            </w:r>
          </w:p>
        </w:tc>
        <w:tc>
          <w:tcPr>
            <w:tcW w:w="1139" w:type="dxa"/>
            <w:noWrap w:val="0"/>
            <w:vAlign w:val="center"/>
          </w:tcPr>
          <w:p w14:paraId="4BF28ABC">
            <w:pPr>
              <w:widowControl w:val="0"/>
              <w:jc w:val="center"/>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rPr>
              <w:t>支</w:t>
            </w:r>
          </w:p>
        </w:tc>
        <w:tc>
          <w:tcPr>
            <w:tcW w:w="1246" w:type="dxa"/>
            <w:noWrap w:val="0"/>
            <w:vAlign w:val="center"/>
          </w:tcPr>
          <w:p w14:paraId="128990BA">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400.00</w:t>
            </w:r>
          </w:p>
        </w:tc>
        <w:tc>
          <w:tcPr>
            <w:tcW w:w="1374" w:type="dxa"/>
            <w:vMerge w:val="continue"/>
            <w:noWrap w:val="0"/>
            <w:vAlign w:val="top"/>
          </w:tcPr>
          <w:p w14:paraId="3DBD71B4">
            <w:pPr>
              <w:widowControl w:val="0"/>
              <w:jc w:val="center"/>
              <w:rPr>
                <w:rFonts w:hint="eastAsia" w:ascii="宋体" w:hAnsi="宋体" w:eastAsia="宋体" w:cs="宋体"/>
                <w:color w:val="000000"/>
                <w:sz w:val="21"/>
                <w:szCs w:val="21"/>
                <w:vertAlign w:val="baseline"/>
              </w:rPr>
            </w:pPr>
          </w:p>
        </w:tc>
      </w:tr>
      <w:tr w14:paraId="06B7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noWrap w:val="0"/>
            <w:vAlign w:val="center"/>
          </w:tcPr>
          <w:p w14:paraId="00CA7F40">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1871" w:type="dxa"/>
            <w:noWrap w:val="0"/>
            <w:vAlign w:val="center"/>
          </w:tcPr>
          <w:p w14:paraId="2F8450E5">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锝[99mTc]亚甲基二膦酸盐注射液</w:t>
            </w:r>
          </w:p>
        </w:tc>
        <w:tc>
          <w:tcPr>
            <w:tcW w:w="1245" w:type="dxa"/>
            <w:noWrap w:val="0"/>
            <w:vAlign w:val="center"/>
          </w:tcPr>
          <w:p w14:paraId="58839446">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25mCi/支</w:t>
            </w:r>
          </w:p>
        </w:tc>
        <w:tc>
          <w:tcPr>
            <w:tcW w:w="1352" w:type="dxa"/>
            <w:noWrap w:val="0"/>
            <w:vAlign w:val="center"/>
          </w:tcPr>
          <w:p w14:paraId="5C6F44C4">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溶液(注射)</w:t>
            </w:r>
          </w:p>
        </w:tc>
        <w:tc>
          <w:tcPr>
            <w:tcW w:w="1139" w:type="dxa"/>
            <w:noWrap w:val="0"/>
            <w:vAlign w:val="center"/>
          </w:tcPr>
          <w:p w14:paraId="44F7CFBE">
            <w:pPr>
              <w:widowControl w:val="0"/>
              <w:jc w:val="center"/>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rPr>
              <w:t>支</w:t>
            </w:r>
          </w:p>
        </w:tc>
        <w:tc>
          <w:tcPr>
            <w:tcW w:w="1246" w:type="dxa"/>
            <w:noWrap w:val="0"/>
            <w:vAlign w:val="center"/>
          </w:tcPr>
          <w:p w14:paraId="5E64EC54">
            <w:pPr>
              <w:widowControl w:val="0"/>
              <w:jc w:val="center"/>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rPr>
              <w:t>450.00</w:t>
            </w:r>
          </w:p>
        </w:tc>
        <w:tc>
          <w:tcPr>
            <w:tcW w:w="1374" w:type="dxa"/>
            <w:vMerge w:val="continue"/>
            <w:noWrap w:val="0"/>
            <w:vAlign w:val="top"/>
          </w:tcPr>
          <w:p w14:paraId="56BFD881">
            <w:pPr>
              <w:widowControl w:val="0"/>
              <w:jc w:val="center"/>
              <w:rPr>
                <w:rFonts w:hint="eastAsia" w:ascii="宋体" w:hAnsi="宋体" w:eastAsia="宋体" w:cs="宋体"/>
                <w:color w:val="000000"/>
                <w:sz w:val="21"/>
                <w:szCs w:val="21"/>
                <w:vertAlign w:val="baseline"/>
              </w:rPr>
            </w:pPr>
          </w:p>
        </w:tc>
      </w:tr>
    </w:tbl>
    <w:p w14:paraId="1D629CAD">
      <w:pPr>
        <w:pStyle w:val="23"/>
        <w:rPr>
          <w:rFonts w:hint="default" w:ascii="宋体" w:hAnsi="宋体" w:eastAsia="宋体" w:cs="宋体"/>
          <w:color w:val="000000"/>
          <w:sz w:val="21"/>
          <w:szCs w:val="21"/>
        </w:rPr>
      </w:pPr>
    </w:p>
    <w:p w14:paraId="3338AB28">
      <w:pPr>
        <w:pStyle w:val="23"/>
        <w:spacing w:line="360" w:lineRule="auto"/>
        <w:outlineLvl w:val="2"/>
        <w:rPr>
          <w:rFonts w:ascii="宋体" w:hAnsi="宋体" w:eastAsia="宋体" w:cs="宋体"/>
          <w:b/>
          <w:color w:val="000000"/>
          <w:sz w:val="24"/>
          <w:szCs w:val="18"/>
        </w:rPr>
      </w:pPr>
      <w:r>
        <w:rPr>
          <w:rFonts w:hint="eastAsia" w:ascii="宋体" w:hAnsi="宋体" w:eastAsia="宋体" w:cs="宋体"/>
          <w:b/>
          <w:color w:val="000000"/>
          <w:sz w:val="24"/>
          <w:szCs w:val="18"/>
          <w:lang w:val="en-US" w:eastAsia="zh-CN"/>
        </w:rPr>
        <w:t xml:space="preserve">3.3 </w:t>
      </w:r>
      <w:r>
        <w:rPr>
          <w:rFonts w:ascii="宋体" w:hAnsi="宋体" w:eastAsia="宋体" w:cs="宋体"/>
          <w:b/>
          <w:color w:val="000000"/>
          <w:sz w:val="24"/>
          <w:szCs w:val="18"/>
        </w:rPr>
        <w:t>商务要求</w:t>
      </w:r>
    </w:p>
    <w:p w14:paraId="669E6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供货期限：自合同签订</w:t>
      </w:r>
      <w:r>
        <w:rPr>
          <w:rFonts w:hint="eastAsia" w:ascii="宋体" w:hAnsi="宋体" w:eastAsia="宋体" w:cs="宋体"/>
          <w:color w:val="000000"/>
          <w:sz w:val="24"/>
          <w:szCs w:val="24"/>
          <w:highlight w:val="none"/>
          <w:lang w:val="en-US" w:eastAsia="zh-CN"/>
        </w:rPr>
        <w:t>执行</w:t>
      </w:r>
      <w:r>
        <w:rPr>
          <w:rFonts w:hint="eastAsia" w:ascii="宋体" w:hAnsi="宋体" w:eastAsia="宋体" w:cs="宋体"/>
          <w:color w:val="000000"/>
          <w:sz w:val="24"/>
          <w:szCs w:val="24"/>
          <w:lang w:val="en-US" w:eastAsia="zh-CN"/>
        </w:rPr>
        <w:t>之日起1年。</w:t>
      </w:r>
    </w:p>
    <w:p w14:paraId="6B9C0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交货期：采购人以电话、微信、邮件或传真等形式于用药前一个自然日16:00前通知成交人第二天所需药品数量并指定交货时间及地点，成交人收到采购人通知后以电话、微信、邮件或传真等形式予以确认并告知采购人药品生产时间，并按采购人要求配送至医院指定地点。</w:t>
      </w:r>
    </w:p>
    <w:p w14:paraId="0669A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交货地点：陕西中医院大学附属医院指定地点。</w:t>
      </w:r>
    </w:p>
    <w:p w14:paraId="26B2C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质保期：</w:t>
      </w:r>
      <w:r>
        <w:rPr>
          <w:rFonts w:hint="eastAsia" w:ascii="宋体" w:hAnsi="宋体" w:eastAsia="宋体" w:cs="宋体"/>
          <w:color w:val="000000"/>
          <w:kern w:val="2"/>
          <w:sz w:val="24"/>
          <w:szCs w:val="24"/>
          <w:lang w:val="en-US" w:eastAsia="zh-CN" w:bidi="ar-SA"/>
        </w:rPr>
        <w:t>放射性药品具有衰变特性，因此每次发货为同一批号，在院方使用期间内，</w:t>
      </w:r>
      <w:r>
        <w:rPr>
          <w:rFonts w:hint="eastAsia" w:ascii="宋体" w:hAnsi="宋体" w:eastAsia="宋体" w:cs="宋体"/>
          <w:color w:val="000000"/>
          <w:sz w:val="24"/>
          <w:szCs w:val="24"/>
          <w:lang w:val="en-US" w:eastAsia="zh-CN"/>
        </w:rPr>
        <w:t>成交人</w:t>
      </w:r>
      <w:r>
        <w:rPr>
          <w:rFonts w:hint="eastAsia" w:ascii="宋体" w:hAnsi="宋体" w:eastAsia="宋体" w:cs="宋体"/>
          <w:color w:val="000000"/>
          <w:kern w:val="2"/>
          <w:sz w:val="24"/>
          <w:szCs w:val="24"/>
          <w:lang w:val="en-US" w:eastAsia="zh-CN" w:bidi="ar-SA"/>
        </w:rPr>
        <w:t>应对所提供放射性药品的质量和由于放射性药品质量原因而造成的后果负责。若出现质量问题的，</w:t>
      </w:r>
      <w:r>
        <w:rPr>
          <w:rFonts w:hint="eastAsia" w:ascii="宋体" w:hAnsi="宋体" w:eastAsia="宋体" w:cs="宋体"/>
          <w:color w:val="000000"/>
          <w:sz w:val="24"/>
          <w:szCs w:val="24"/>
          <w:lang w:val="en-US" w:eastAsia="zh-CN"/>
        </w:rPr>
        <w:t>成交人</w:t>
      </w:r>
      <w:r>
        <w:rPr>
          <w:rFonts w:hint="eastAsia" w:ascii="宋体" w:hAnsi="宋体" w:eastAsia="宋体" w:cs="宋体"/>
          <w:color w:val="000000"/>
          <w:kern w:val="2"/>
          <w:sz w:val="24"/>
          <w:szCs w:val="24"/>
          <w:lang w:val="en-US" w:eastAsia="zh-CN" w:bidi="ar-SA"/>
        </w:rPr>
        <w:t>应及时予以补发并承担造成相应的损失。</w:t>
      </w:r>
    </w:p>
    <w:p w14:paraId="2CC27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sz w:val="24"/>
          <w:szCs w:val="24"/>
          <w:lang w:val="en-US" w:eastAsia="zh-CN"/>
        </w:rPr>
      </w:pPr>
      <w:r>
        <w:rPr>
          <w:rFonts w:hint="eastAsia" w:ascii="宋体" w:hAnsi="宋体" w:eastAsia="宋体" w:cs="宋体"/>
          <w:color w:val="000000"/>
          <w:sz w:val="24"/>
          <w:szCs w:val="24"/>
          <w:lang w:val="en-US" w:eastAsia="zh-CN"/>
        </w:rPr>
        <w:t>付款方式：费用结算周期为自然月，甲乙双方于每月25日前对当月药品用量及金额进行对账，甲方如对药品用量及金额有异议，应当在3日内向乙方书面提出，逾期未提出则视为甲方已确认无异议。甲方提出后，乙方应当在3日内核实回复，逾期未回复的，视为对甲方的异议予以确认。对账无误后由乙方开具电子或纸质发票，甲方按两个月循环账期付款将相应的款项汇入乙方指定对公银行账户。</w:t>
      </w:r>
    </w:p>
    <w:p w14:paraId="57BD815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outlineLvl w:val="2"/>
        <w:rPr>
          <w:rFonts w:hint="eastAsia" w:ascii="宋体" w:hAnsi="宋体" w:eastAsia="宋体" w:cs="宋体"/>
          <w:b/>
          <w:color w:val="000000"/>
          <w:sz w:val="24"/>
          <w:szCs w:val="16"/>
        </w:rPr>
      </w:pPr>
      <w:r>
        <w:rPr>
          <w:rFonts w:hint="eastAsia" w:ascii="宋体" w:hAnsi="宋体" w:eastAsia="宋体" w:cs="宋体"/>
          <w:b/>
          <w:color w:val="000000"/>
          <w:sz w:val="24"/>
          <w:szCs w:val="16"/>
          <w:lang w:val="en-US" w:eastAsia="zh-CN"/>
        </w:rPr>
        <w:t>3.4放射性药品售后服务要求</w:t>
      </w:r>
    </w:p>
    <w:p w14:paraId="40452E8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3.4.1</w:t>
      </w:r>
      <w:r>
        <w:rPr>
          <w:rFonts w:hint="eastAsia" w:ascii="宋体" w:hAnsi="宋体" w:eastAsia="宋体" w:cs="宋体"/>
          <w:color w:val="000000"/>
          <w:sz w:val="24"/>
          <w:szCs w:val="24"/>
        </w:rPr>
        <w:t>、配送服务要求</w:t>
      </w:r>
    </w:p>
    <w:p w14:paraId="5D97F79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3.4.1.1</w:t>
      </w:r>
      <w:r>
        <w:rPr>
          <w:rFonts w:hint="eastAsia" w:ascii="宋体" w:hAnsi="宋体" w:eastAsia="宋体" w:cs="宋体"/>
          <w:color w:val="000000"/>
          <w:sz w:val="24"/>
          <w:szCs w:val="24"/>
        </w:rPr>
        <w:t>时效性与精准性</w:t>
      </w:r>
    </w:p>
    <w:p w14:paraId="1FE40DF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须严格按照采购人订单需求制定生产及配送计划，并按照约定时间完成生产及配送。</w:t>
      </w:r>
    </w:p>
    <w:p w14:paraId="1A405A8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3.4.1.2</w:t>
      </w:r>
      <w:r>
        <w:rPr>
          <w:rFonts w:hint="eastAsia" w:ascii="宋体" w:hAnsi="宋体" w:eastAsia="宋体" w:cs="宋体"/>
          <w:color w:val="000000"/>
          <w:sz w:val="24"/>
          <w:szCs w:val="24"/>
        </w:rPr>
        <w:t>特殊运输保障</w:t>
      </w:r>
    </w:p>
    <w:p w14:paraId="0B709B1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产品保障、运输、发货符合《放射性药品管理办法》及国家其他相关运输标准和要求，运输费用由</w:t>
      </w:r>
      <w:r>
        <w:rPr>
          <w:rFonts w:hint="eastAsia" w:eastAsia="宋体" w:cs="宋体"/>
          <w:color w:val="000000"/>
          <w:sz w:val="24"/>
          <w:szCs w:val="24"/>
          <w:lang w:eastAsia="zh-CN"/>
        </w:rPr>
        <w:t>成交人</w:t>
      </w:r>
      <w:r>
        <w:rPr>
          <w:rFonts w:hint="eastAsia" w:ascii="宋体" w:hAnsi="宋体" w:eastAsia="宋体" w:cs="宋体"/>
          <w:color w:val="000000"/>
          <w:sz w:val="24"/>
          <w:szCs w:val="24"/>
        </w:rPr>
        <w:t>承担。承担运输途中的损毁灭失责任。</w:t>
      </w:r>
    </w:p>
    <w:p w14:paraId="7B25D31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运输人员须持有危险品运输资质，上岗前需向采购人报备资质证明。</w:t>
      </w:r>
    </w:p>
    <w:p w14:paraId="5D3C841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3.4.2</w:t>
      </w:r>
      <w:r>
        <w:rPr>
          <w:rFonts w:hint="eastAsia" w:ascii="宋体" w:hAnsi="宋体" w:eastAsia="宋体" w:cs="宋体"/>
          <w:color w:val="000000"/>
          <w:sz w:val="24"/>
          <w:szCs w:val="24"/>
        </w:rPr>
        <w:t>、质量保障要求</w:t>
      </w:r>
    </w:p>
    <w:p w14:paraId="0C50A3C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3.4.2.1</w:t>
      </w:r>
      <w:r>
        <w:rPr>
          <w:rFonts w:hint="eastAsia" w:ascii="宋体" w:hAnsi="宋体" w:eastAsia="宋体" w:cs="宋体"/>
          <w:color w:val="000000"/>
          <w:sz w:val="24"/>
          <w:szCs w:val="24"/>
        </w:rPr>
        <w:t>质量文件完整性</w:t>
      </w:r>
    </w:p>
    <w:p w14:paraId="4755941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每批次放射药须随货附带以下文件（包括但不限于）：加盖</w:t>
      </w:r>
      <w:r>
        <w:rPr>
          <w:rFonts w:hint="eastAsia" w:eastAsia="宋体" w:cs="宋体"/>
          <w:color w:val="000000"/>
          <w:sz w:val="24"/>
          <w:szCs w:val="24"/>
          <w:lang w:eastAsia="zh-CN"/>
        </w:rPr>
        <w:t>成交人</w:t>
      </w:r>
      <w:r>
        <w:rPr>
          <w:rFonts w:hint="eastAsia" w:ascii="宋体" w:hAnsi="宋体" w:eastAsia="宋体" w:cs="宋体"/>
          <w:color w:val="000000"/>
          <w:sz w:val="24"/>
          <w:szCs w:val="24"/>
        </w:rPr>
        <w:t>公章的随货同行单、药品质量检验报告书、药品说明书。</w:t>
      </w:r>
    </w:p>
    <w:p w14:paraId="26FF61C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3.4.2.2</w:t>
      </w:r>
      <w:r>
        <w:rPr>
          <w:rFonts w:hint="eastAsia" w:ascii="宋体" w:hAnsi="宋体" w:eastAsia="宋体" w:cs="宋体"/>
          <w:color w:val="000000"/>
          <w:sz w:val="24"/>
          <w:szCs w:val="24"/>
        </w:rPr>
        <w:t>到货验收与异议处理</w:t>
      </w:r>
    </w:p>
    <w:p w14:paraId="48586F0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医疗机构需在到货后进行验收，验收内容包括但不限于：</w:t>
      </w:r>
    </w:p>
    <w:p w14:paraId="3704C93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包装外观（无破损、无放射性污染痕迹）；</w:t>
      </w:r>
    </w:p>
    <w:p w14:paraId="69C2227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标识信息（名称、规格、批号、生产日期、有效期、放射性活度、运输警示标识等）；</w:t>
      </w:r>
    </w:p>
    <w:p w14:paraId="667CF47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文件完整性（核对随货文件完整性及与实物一致性）；</w:t>
      </w:r>
    </w:p>
    <w:p w14:paraId="029C705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放射性药品的活度等。</w:t>
      </w:r>
    </w:p>
    <w:p w14:paraId="0AD0FFF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若验收不合格采购人有权拒绝收货，并隔离存放，通知</w:t>
      </w:r>
      <w:r>
        <w:rPr>
          <w:rFonts w:hint="eastAsia" w:eastAsia="宋体" w:cs="宋体"/>
          <w:color w:val="000000"/>
          <w:sz w:val="24"/>
          <w:szCs w:val="24"/>
          <w:lang w:eastAsia="zh-CN"/>
        </w:rPr>
        <w:t>成交人</w:t>
      </w:r>
      <w:r>
        <w:rPr>
          <w:rFonts w:hint="eastAsia" w:ascii="宋体" w:hAnsi="宋体" w:eastAsia="宋体" w:cs="宋体"/>
          <w:color w:val="000000"/>
          <w:sz w:val="24"/>
          <w:szCs w:val="24"/>
        </w:rPr>
        <w:t>，进行退换货或召回。</w:t>
      </w:r>
      <w:r>
        <w:rPr>
          <w:rFonts w:hint="eastAsia" w:eastAsia="宋体" w:cs="宋体"/>
          <w:color w:val="000000"/>
          <w:sz w:val="24"/>
          <w:szCs w:val="24"/>
          <w:lang w:eastAsia="zh-CN"/>
        </w:rPr>
        <w:t>成交人</w:t>
      </w:r>
      <w:r>
        <w:rPr>
          <w:rFonts w:hint="eastAsia" w:ascii="宋体" w:hAnsi="宋体" w:eastAsia="宋体" w:cs="宋体"/>
          <w:color w:val="000000"/>
          <w:sz w:val="24"/>
          <w:szCs w:val="24"/>
        </w:rPr>
        <w:t>须在收到通知后及时派专业人员现场核查，确认后24小时内完成退换货或召回。</w:t>
      </w:r>
    </w:p>
    <w:p w14:paraId="5F67930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3.4.2.3</w:t>
      </w:r>
      <w:r>
        <w:rPr>
          <w:rFonts w:hint="eastAsia" w:ascii="宋体" w:hAnsi="宋体" w:eastAsia="宋体" w:cs="宋体"/>
          <w:color w:val="000000"/>
          <w:sz w:val="24"/>
          <w:szCs w:val="24"/>
        </w:rPr>
        <w:t>质量追溯与责任界定</w:t>
      </w:r>
    </w:p>
    <w:p w14:paraId="65FD8E7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须建立放射性药品的发运记录，能确保从生产到发货配送的流程可查、可追溯。</w:t>
      </w:r>
    </w:p>
    <w:p w14:paraId="1C77954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应确保所供药品质量合格、数量准确、</w:t>
      </w:r>
      <w:r>
        <w:rPr>
          <w:rFonts w:hint="eastAsia" w:eastAsia="宋体" w:cs="宋体"/>
          <w:color w:val="000000"/>
          <w:sz w:val="24"/>
          <w:szCs w:val="24"/>
          <w:lang w:val="en-US" w:eastAsia="zh-CN"/>
        </w:rPr>
        <w:t>资料</w:t>
      </w:r>
      <w:r>
        <w:rPr>
          <w:rFonts w:hint="eastAsia" w:ascii="宋体" w:hAnsi="宋体" w:eastAsia="宋体" w:cs="宋体"/>
          <w:color w:val="000000"/>
          <w:sz w:val="24"/>
          <w:szCs w:val="24"/>
        </w:rPr>
        <w:t>齐全、标识清晰、并严格按照订单要求的时间准时送达采购人指定地点，且因放射性药品存在自然衰变，</w:t>
      </w:r>
      <w:r>
        <w:rPr>
          <w:rFonts w:hint="eastAsia" w:eastAsia="宋体" w:cs="宋体"/>
          <w:color w:val="000000"/>
          <w:sz w:val="24"/>
          <w:szCs w:val="24"/>
          <w:lang w:val="en-US" w:eastAsia="zh-CN"/>
        </w:rPr>
        <w:t>药品活度</w:t>
      </w:r>
      <w:r>
        <w:rPr>
          <w:rFonts w:hint="eastAsia" w:ascii="宋体" w:hAnsi="宋体" w:eastAsia="宋体" w:cs="宋体"/>
          <w:color w:val="000000"/>
          <w:sz w:val="24"/>
          <w:szCs w:val="24"/>
        </w:rPr>
        <w:t>应满足采购人临床使用要求。</w:t>
      </w:r>
    </w:p>
    <w:p w14:paraId="02F78FF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有义务积极配合采购人处理使用中出现的问题和监管部门检查。</w:t>
      </w:r>
    </w:p>
    <w:p w14:paraId="4A09F36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在非不可抗力条件下，因未能按订单要求完成配送，导致采购人无法使用药品的，采购人无需支付相应药品所产生的货款，且</w:t>
      </w:r>
      <w:r>
        <w:rPr>
          <w:rFonts w:hint="eastAsia" w:eastAsia="宋体" w:cs="宋体"/>
          <w:color w:val="000000"/>
          <w:sz w:val="24"/>
          <w:szCs w:val="24"/>
          <w:lang w:eastAsia="zh-CN"/>
        </w:rPr>
        <w:t>成交人</w:t>
      </w:r>
      <w:r>
        <w:rPr>
          <w:rFonts w:hint="eastAsia" w:ascii="宋体" w:hAnsi="宋体" w:eastAsia="宋体" w:cs="宋体"/>
          <w:color w:val="000000"/>
          <w:sz w:val="24"/>
          <w:szCs w:val="24"/>
        </w:rPr>
        <w:t>需</w:t>
      </w:r>
      <w:r>
        <w:rPr>
          <w:rFonts w:hint="eastAsia" w:eastAsia="宋体" w:cs="宋体"/>
          <w:color w:val="000000"/>
          <w:sz w:val="24"/>
          <w:szCs w:val="24"/>
          <w:lang w:val="en-US" w:eastAsia="zh-CN"/>
        </w:rPr>
        <w:t>赔偿</w:t>
      </w:r>
      <w:r>
        <w:rPr>
          <w:rFonts w:hint="eastAsia" w:ascii="宋体" w:hAnsi="宋体" w:eastAsia="宋体" w:cs="宋体"/>
          <w:color w:val="000000"/>
          <w:sz w:val="24"/>
          <w:szCs w:val="24"/>
        </w:rPr>
        <w:t>由此</w:t>
      </w:r>
      <w:r>
        <w:rPr>
          <w:rFonts w:hint="eastAsia" w:eastAsia="宋体" w:cs="宋体"/>
          <w:color w:val="000000"/>
          <w:sz w:val="24"/>
          <w:szCs w:val="24"/>
          <w:lang w:val="en-US" w:eastAsia="zh-CN"/>
        </w:rPr>
        <w:t>造成</w:t>
      </w:r>
      <w:r>
        <w:rPr>
          <w:rFonts w:hint="eastAsia" w:ascii="宋体" w:hAnsi="宋体" w:eastAsia="宋体" w:cs="宋体"/>
          <w:color w:val="000000"/>
          <w:sz w:val="24"/>
          <w:szCs w:val="24"/>
        </w:rPr>
        <w:t>采购人</w:t>
      </w:r>
      <w:r>
        <w:rPr>
          <w:rFonts w:hint="eastAsia" w:eastAsia="宋体" w:cs="宋体"/>
          <w:color w:val="000000"/>
          <w:sz w:val="24"/>
          <w:szCs w:val="24"/>
          <w:lang w:val="en-US" w:eastAsia="zh-CN"/>
        </w:rPr>
        <w:t>的</w:t>
      </w:r>
      <w:r>
        <w:rPr>
          <w:rFonts w:hint="eastAsia" w:ascii="宋体" w:hAnsi="宋体" w:eastAsia="宋体" w:cs="宋体"/>
          <w:color w:val="000000"/>
          <w:sz w:val="24"/>
          <w:szCs w:val="24"/>
        </w:rPr>
        <w:t>损失。如</w:t>
      </w:r>
      <w:r>
        <w:rPr>
          <w:rFonts w:hint="eastAsia" w:eastAsia="宋体" w:cs="宋体"/>
          <w:color w:val="000000"/>
          <w:sz w:val="24"/>
          <w:szCs w:val="24"/>
          <w:lang w:eastAsia="zh-CN"/>
        </w:rPr>
        <w:t>成交人</w:t>
      </w:r>
      <w:r>
        <w:rPr>
          <w:rFonts w:hint="eastAsia" w:ascii="宋体" w:hAnsi="宋体" w:eastAsia="宋体" w:cs="宋体"/>
          <w:color w:val="000000"/>
          <w:sz w:val="24"/>
          <w:szCs w:val="24"/>
        </w:rPr>
        <w:t>发生3次以上此类问题，则视为严重违约，采购人有权解除本合同并要求</w:t>
      </w:r>
      <w:r>
        <w:rPr>
          <w:rFonts w:hint="eastAsia" w:eastAsia="宋体" w:cs="宋体"/>
          <w:color w:val="000000"/>
          <w:sz w:val="24"/>
          <w:szCs w:val="24"/>
          <w:lang w:eastAsia="zh-CN"/>
        </w:rPr>
        <w:t>成交人</w:t>
      </w:r>
      <w:r>
        <w:rPr>
          <w:rFonts w:hint="eastAsia" w:ascii="宋体" w:hAnsi="宋体" w:eastAsia="宋体" w:cs="宋体"/>
          <w:color w:val="000000"/>
          <w:sz w:val="24"/>
          <w:szCs w:val="24"/>
        </w:rPr>
        <w:t>依法赔偿因此遭受的经济损失。</w:t>
      </w:r>
    </w:p>
    <w:p w14:paraId="382C956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采购人在验收时发现产品活度不足，或其他质量问题（包括但不限于外观破损、污染、配制错误、</w:t>
      </w:r>
      <w:r>
        <w:rPr>
          <w:rFonts w:hint="eastAsia" w:eastAsia="宋体" w:cs="宋体"/>
          <w:color w:val="000000"/>
          <w:sz w:val="24"/>
          <w:szCs w:val="24"/>
          <w:lang w:val="en-US" w:eastAsia="zh-CN"/>
        </w:rPr>
        <w:t>资料</w:t>
      </w:r>
      <w:r>
        <w:rPr>
          <w:rFonts w:hint="eastAsia" w:ascii="宋体" w:hAnsi="宋体" w:eastAsia="宋体" w:cs="宋体"/>
          <w:color w:val="000000"/>
          <w:sz w:val="24"/>
          <w:szCs w:val="24"/>
        </w:rPr>
        <w:t>缺失）等情况时，有权拒绝接收或要求退货/免费更换。造成采购人损失的，</w:t>
      </w:r>
      <w:r>
        <w:rPr>
          <w:rFonts w:hint="eastAsia" w:eastAsia="宋体" w:cs="宋体"/>
          <w:color w:val="000000"/>
          <w:sz w:val="24"/>
          <w:szCs w:val="24"/>
          <w:lang w:eastAsia="zh-CN"/>
        </w:rPr>
        <w:t>成交人</w:t>
      </w:r>
      <w:r>
        <w:rPr>
          <w:rFonts w:hint="eastAsia" w:ascii="宋体" w:hAnsi="宋体" w:eastAsia="宋体" w:cs="宋体"/>
          <w:color w:val="000000"/>
          <w:sz w:val="24"/>
          <w:szCs w:val="24"/>
        </w:rPr>
        <w:t>应承担赔偿。若导致患者检查/治疗无法进行或重大医疗事故，</w:t>
      </w:r>
      <w:r>
        <w:rPr>
          <w:rFonts w:hint="eastAsia" w:eastAsia="宋体" w:cs="宋体"/>
          <w:color w:val="000000"/>
          <w:sz w:val="24"/>
          <w:szCs w:val="24"/>
          <w:lang w:eastAsia="zh-CN"/>
        </w:rPr>
        <w:t>成交人</w:t>
      </w:r>
      <w:r>
        <w:rPr>
          <w:rFonts w:hint="eastAsia" w:ascii="宋体" w:hAnsi="宋体" w:eastAsia="宋体" w:cs="宋体"/>
          <w:color w:val="000000"/>
          <w:sz w:val="24"/>
          <w:szCs w:val="24"/>
        </w:rPr>
        <w:t>承担全部责任。如</w:t>
      </w:r>
      <w:r>
        <w:rPr>
          <w:rFonts w:hint="eastAsia" w:eastAsia="宋体" w:cs="宋体"/>
          <w:color w:val="000000"/>
          <w:sz w:val="24"/>
          <w:szCs w:val="24"/>
          <w:lang w:eastAsia="zh-CN"/>
        </w:rPr>
        <w:t>成交人</w:t>
      </w:r>
      <w:r>
        <w:rPr>
          <w:rFonts w:hint="eastAsia" w:ascii="宋体" w:hAnsi="宋体" w:eastAsia="宋体" w:cs="宋体"/>
          <w:color w:val="000000"/>
          <w:sz w:val="24"/>
          <w:szCs w:val="24"/>
        </w:rPr>
        <w:t>发生3次以上此类问题，则视为严重违约，采购人有权解除本合同并要求</w:t>
      </w:r>
      <w:r>
        <w:rPr>
          <w:rFonts w:hint="eastAsia" w:eastAsia="宋体" w:cs="宋体"/>
          <w:color w:val="000000"/>
          <w:sz w:val="24"/>
          <w:szCs w:val="24"/>
          <w:lang w:eastAsia="zh-CN"/>
        </w:rPr>
        <w:t>成交人</w:t>
      </w:r>
      <w:r>
        <w:rPr>
          <w:rFonts w:hint="eastAsia" w:ascii="宋体" w:hAnsi="宋体" w:eastAsia="宋体" w:cs="宋体"/>
          <w:color w:val="000000"/>
          <w:sz w:val="24"/>
          <w:szCs w:val="24"/>
        </w:rPr>
        <w:t>依法赔偿因此遭受的经济损失。</w:t>
      </w:r>
    </w:p>
    <w:p w14:paraId="209398A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因</w:t>
      </w:r>
      <w:r>
        <w:rPr>
          <w:rFonts w:hint="eastAsia" w:eastAsia="宋体" w:cs="宋体"/>
          <w:color w:val="000000"/>
          <w:sz w:val="24"/>
          <w:szCs w:val="24"/>
          <w:lang w:eastAsia="zh-CN"/>
        </w:rPr>
        <w:t>成交人</w:t>
      </w:r>
      <w:r>
        <w:rPr>
          <w:rFonts w:hint="eastAsia" w:ascii="宋体" w:hAnsi="宋体" w:eastAsia="宋体" w:cs="宋体"/>
          <w:color w:val="000000"/>
          <w:sz w:val="24"/>
          <w:szCs w:val="24"/>
        </w:rPr>
        <w:t>原因（运输、包装不当等）导致放射源泄漏、污染等安全事故，</w:t>
      </w:r>
      <w:r>
        <w:rPr>
          <w:rFonts w:hint="eastAsia" w:eastAsia="宋体" w:cs="宋体"/>
          <w:color w:val="000000"/>
          <w:sz w:val="24"/>
          <w:szCs w:val="24"/>
          <w:lang w:eastAsia="zh-CN"/>
        </w:rPr>
        <w:t>成交人</w:t>
      </w:r>
      <w:r>
        <w:rPr>
          <w:rFonts w:hint="eastAsia" w:ascii="宋体" w:hAnsi="宋体" w:eastAsia="宋体" w:cs="宋体"/>
          <w:color w:val="000000"/>
          <w:sz w:val="24"/>
          <w:szCs w:val="24"/>
        </w:rPr>
        <w:t>负全责，并赔偿造成的一切损失。</w:t>
      </w:r>
    </w:p>
    <w:p w14:paraId="4E33333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3.4.3</w:t>
      </w:r>
      <w:r>
        <w:rPr>
          <w:rFonts w:hint="eastAsia" w:ascii="宋体" w:hAnsi="宋体" w:eastAsia="宋体" w:cs="宋体"/>
          <w:color w:val="000000"/>
          <w:sz w:val="24"/>
          <w:szCs w:val="24"/>
        </w:rPr>
        <w:t>、应急响应要求</w:t>
      </w:r>
    </w:p>
    <w:p w14:paraId="20B7C38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须制定《放射药供应中断/事故应急处置预案》，明确以下场景（包括但不限于）的应对措施：</w:t>
      </w:r>
    </w:p>
    <w:p w14:paraId="6EA42A4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运输过程中发生交通事故、包装破损导致放射性泄漏；</w:t>
      </w:r>
    </w:p>
    <w:p w14:paraId="06D3ACF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因生产故障导致订单无法按时交付；</w:t>
      </w:r>
    </w:p>
    <w:p w14:paraId="5F8A269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采购人临时增加紧急需求（如批量患者救治）；</w:t>
      </w:r>
    </w:p>
    <w:p w14:paraId="2ABCF29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应当按照制定的《放射药供应中断/事故应急处置预案》执行。</w:t>
      </w:r>
    </w:p>
    <w:p w14:paraId="2F7D270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3.4.4</w:t>
      </w:r>
      <w:r>
        <w:rPr>
          <w:rFonts w:hint="eastAsia" w:ascii="宋体" w:hAnsi="宋体" w:eastAsia="宋体" w:cs="宋体"/>
          <w:color w:val="000000"/>
          <w:sz w:val="24"/>
          <w:szCs w:val="24"/>
        </w:rPr>
        <w:t>、技术支持与培训要求</w:t>
      </w:r>
    </w:p>
    <w:p w14:paraId="0EFDA2B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3.4.4.1</w:t>
      </w:r>
      <w:r>
        <w:rPr>
          <w:rFonts w:hint="eastAsia" w:ascii="宋体" w:hAnsi="宋体" w:eastAsia="宋体" w:cs="宋体"/>
          <w:color w:val="000000"/>
          <w:sz w:val="24"/>
          <w:szCs w:val="24"/>
        </w:rPr>
        <w:t>日常技术支持及培训</w:t>
      </w:r>
    </w:p>
    <w:p w14:paraId="21A0B2A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须指定专人作为采购方技术联络人，提供7×12小时咨询服务（工作日8:00-20:00，节假日8:00-18:00）。采购人如有紧急问题，</w:t>
      </w:r>
      <w:r>
        <w:rPr>
          <w:rFonts w:hint="eastAsia" w:eastAsia="宋体" w:cs="宋体"/>
          <w:color w:val="000000"/>
          <w:sz w:val="24"/>
          <w:szCs w:val="24"/>
          <w:lang w:eastAsia="zh-CN"/>
        </w:rPr>
        <w:t>成交人</w:t>
      </w:r>
      <w:r>
        <w:rPr>
          <w:rFonts w:hint="eastAsia" w:ascii="宋体" w:hAnsi="宋体" w:eastAsia="宋体" w:cs="宋体"/>
          <w:color w:val="000000"/>
          <w:sz w:val="24"/>
          <w:szCs w:val="24"/>
        </w:rPr>
        <w:t>应及时响应，必要时应采购人要求到现场解决。</w:t>
      </w:r>
    </w:p>
    <w:p w14:paraId="2E7296E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针对放射药储存条件（如铅罐存放要求、通风系统参数）、使用注意事项（如给药剂量计算、患者辐射防护）等问题，技术联络人需在接到咨询后2小时内给予答复。</w:t>
      </w:r>
    </w:p>
    <w:p w14:paraId="4F4CF1B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eastAsia="zh-CN"/>
        </w:rPr>
        <w:t>成交人</w:t>
      </w:r>
      <w:r>
        <w:rPr>
          <w:rFonts w:hint="eastAsia" w:ascii="宋体" w:hAnsi="宋体" w:eastAsia="宋体" w:cs="宋体"/>
          <w:color w:val="000000"/>
          <w:sz w:val="24"/>
          <w:szCs w:val="24"/>
        </w:rPr>
        <w:t>应为采购方相关人员提供放射性药品专项指导及培训。</w:t>
      </w:r>
    </w:p>
    <w:p w14:paraId="054B0A8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3.4.5</w:t>
      </w:r>
      <w:r>
        <w:rPr>
          <w:rFonts w:hint="eastAsia" w:ascii="宋体" w:hAnsi="宋体" w:eastAsia="宋体" w:cs="宋体"/>
          <w:color w:val="000000"/>
          <w:sz w:val="24"/>
          <w:szCs w:val="24"/>
        </w:rPr>
        <w:t>、信息沟通与反馈要求</w:t>
      </w:r>
    </w:p>
    <w:p w14:paraId="14329C6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3.4.5.1</w:t>
      </w:r>
      <w:r>
        <w:rPr>
          <w:rFonts w:hint="eastAsia" w:ascii="宋体" w:hAnsi="宋体" w:eastAsia="宋体" w:cs="宋体"/>
          <w:color w:val="000000"/>
          <w:sz w:val="24"/>
          <w:szCs w:val="24"/>
        </w:rPr>
        <w:t>常态化沟通机制</w:t>
      </w:r>
    </w:p>
    <w:p w14:paraId="4F48559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双方建立专用联络群，用于日常订单确认、配送状态更新、异常情况通报。</w:t>
      </w:r>
    </w:p>
    <w:p w14:paraId="7127F3D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3.4.5.2</w:t>
      </w:r>
      <w:r>
        <w:rPr>
          <w:rFonts w:hint="eastAsia" w:ascii="宋体" w:hAnsi="宋体" w:eastAsia="宋体" w:cs="宋体"/>
          <w:color w:val="000000"/>
          <w:sz w:val="24"/>
          <w:szCs w:val="24"/>
        </w:rPr>
        <w:t>投诉与改进建议处理</w:t>
      </w:r>
    </w:p>
    <w:p w14:paraId="1AD691D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采购人可通过书面、邮件或联络群提交投诉/建议，</w:t>
      </w:r>
      <w:r>
        <w:rPr>
          <w:rFonts w:hint="eastAsia" w:eastAsia="宋体" w:cs="宋体"/>
          <w:color w:val="000000"/>
          <w:sz w:val="24"/>
          <w:szCs w:val="24"/>
          <w:lang w:eastAsia="zh-CN"/>
        </w:rPr>
        <w:t>成交人</w:t>
      </w:r>
      <w:r>
        <w:rPr>
          <w:rFonts w:hint="eastAsia" w:ascii="宋体" w:hAnsi="宋体" w:eastAsia="宋体" w:cs="宋体"/>
          <w:color w:val="000000"/>
          <w:sz w:val="24"/>
          <w:szCs w:val="24"/>
        </w:rPr>
        <w:t>须在收到后3个工作日内受理，制定改进措施，10个工作日内反馈处理结果（复杂问题可延长至15个工作日）。</w:t>
      </w:r>
    </w:p>
    <w:p w14:paraId="2268F9D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eastAsia="宋体" w:cs="宋体"/>
          <w:color w:val="000000"/>
          <w:sz w:val="24"/>
          <w:szCs w:val="24"/>
          <w:lang w:val="en-US" w:eastAsia="zh-CN"/>
        </w:rPr>
        <w:t>3.4.6</w:t>
      </w:r>
      <w:r>
        <w:rPr>
          <w:rFonts w:hint="eastAsia" w:ascii="宋体" w:hAnsi="宋体" w:eastAsia="宋体" w:cs="宋体"/>
          <w:color w:val="000000"/>
          <w:sz w:val="24"/>
          <w:szCs w:val="24"/>
        </w:rPr>
        <w:t>、附则</w:t>
      </w:r>
    </w:p>
    <w:p w14:paraId="634D66A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本要求作为双方合作协议附件，与协议具有同等法律效力。</w:t>
      </w:r>
    </w:p>
    <w:p w14:paraId="0C9FCF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outlineLvl w:val="2"/>
        <w:rPr>
          <w:rFonts w:hint="default" w:ascii="宋体" w:hAnsi="宋体" w:eastAsia="宋体" w:cs="宋体"/>
          <w:b/>
          <w:color w:val="000000"/>
          <w:sz w:val="24"/>
          <w:szCs w:val="16"/>
          <w:lang w:val="en-US" w:eastAsia="zh-CN"/>
        </w:rPr>
      </w:pPr>
      <w:r>
        <w:rPr>
          <w:rFonts w:hint="eastAsia" w:ascii="宋体" w:hAnsi="宋体" w:eastAsia="宋体" w:cs="宋体"/>
          <w:b/>
          <w:color w:val="000000"/>
          <w:sz w:val="24"/>
          <w:szCs w:val="16"/>
          <w:lang w:val="en-US" w:eastAsia="zh-CN"/>
        </w:rPr>
        <w:t>3.</w:t>
      </w:r>
      <w:r>
        <w:rPr>
          <w:rFonts w:hint="eastAsia" w:eastAsia="宋体" w:cs="宋体"/>
          <w:b/>
          <w:color w:val="000000"/>
          <w:sz w:val="24"/>
          <w:szCs w:val="16"/>
          <w:lang w:val="en-US" w:eastAsia="zh-CN"/>
        </w:rPr>
        <w:t>5</w:t>
      </w:r>
      <w:r>
        <w:rPr>
          <w:rFonts w:hint="eastAsia" w:ascii="宋体" w:hAnsi="宋体" w:eastAsia="宋体" w:cs="宋体"/>
          <w:b/>
          <w:color w:val="000000"/>
          <w:sz w:val="24"/>
          <w:szCs w:val="16"/>
          <w:lang w:val="en-US" w:eastAsia="zh-CN"/>
        </w:rPr>
        <w:t>其他要求</w:t>
      </w:r>
    </w:p>
    <w:p w14:paraId="1C988B4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3.5.</w:t>
      </w:r>
      <w:r>
        <w:rPr>
          <w:rFonts w:hint="eastAsia" w:ascii="宋体" w:hAnsi="宋体" w:eastAsia="宋体" w:cs="宋体"/>
          <w:color w:val="000000"/>
          <w:sz w:val="24"/>
          <w:szCs w:val="24"/>
          <w:highlight w:val="none"/>
          <w:lang w:val="en-US" w:eastAsia="zh-CN"/>
        </w:rPr>
        <w:t>1</w:t>
      </w:r>
      <w:r>
        <w:rPr>
          <w:rFonts w:hint="eastAsia" w:hAnsi="宋体" w:eastAsia="宋体" w:cs="宋体"/>
          <w:color w:val="000000"/>
          <w:sz w:val="24"/>
          <w:szCs w:val="24"/>
          <w:highlight w:val="none"/>
          <w:lang w:val="en-US" w:eastAsia="zh-CN"/>
        </w:rPr>
        <w:t>成交人</w:t>
      </w:r>
      <w:r>
        <w:rPr>
          <w:rFonts w:hint="eastAsia" w:ascii="宋体" w:hAnsi="宋体" w:eastAsia="宋体" w:cs="宋体"/>
          <w:color w:val="000000"/>
          <w:sz w:val="24"/>
          <w:szCs w:val="24"/>
          <w:highlight w:val="none"/>
          <w:lang w:val="en-US" w:eastAsia="zh-CN"/>
        </w:rPr>
        <w:t>在领取中标通知书前，须向采购代理机构提供纸质版投标文件</w:t>
      </w:r>
      <w:r>
        <w:rPr>
          <w:rFonts w:hint="eastAsia"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套（一正</w:t>
      </w:r>
      <w:r>
        <w:rPr>
          <w:rFonts w:hint="eastAsia"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lang w:val="en-US" w:eastAsia="zh-CN"/>
        </w:rPr>
        <w:t>副）、电子U盘</w:t>
      </w:r>
      <w:r>
        <w:rPr>
          <w:rFonts w:hint="eastAsia"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lang w:val="en-US" w:eastAsia="zh-CN"/>
        </w:rPr>
        <w:t>份</w:t>
      </w:r>
      <w:r>
        <w:rPr>
          <w:rFonts w:hint="eastAsia"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纸质版投标文件必须装订成册签字盖章。</w:t>
      </w:r>
    </w:p>
    <w:p w14:paraId="669FF596">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hAnsi="宋体" w:eastAsia="宋体" w:cs="宋体"/>
          <w:color w:val="000000"/>
          <w:sz w:val="24"/>
          <w:szCs w:val="24"/>
          <w:highlight w:val="none"/>
          <w:lang w:val="en-US" w:eastAsia="zh-CN"/>
        </w:rPr>
        <w:t>3.5.</w:t>
      </w:r>
      <w:r>
        <w:rPr>
          <w:rFonts w:hint="eastAsia" w:ascii="宋体" w:hAnsi="宋体" w:eastAsia="宋体" w:cs="宋体"/>
          <w:color w:val="000000"/>
          <w:sz w:val="24"/>
          <w:szCs w:val="24"/>
          <w:lang w:val="en-US" w:eastAsia="zh-CN"/>
        </w:rPr>
        <w:t>2本项目为单价采购方式进行报价，</w:t>
      </w:r>
      <w:r>
        <w:rPr>
          <w:rFonts w:hint="eastAsia" w:ascii="宋体" w:hAnsi="宋体" w:eastAsia="宋体" w:cs="宋体"/>
          <w:i w:val="0"/>
          <w:iCs w:val="0"/>
          <w:color w:val="000000"/>
          <w:kern w:val="0"/>
          <w:sz w:val="24"/>
          <w:szCs w:val="24"/>
          <w:u w:val="none"/>
          <w:lang w:val="en-US" w:eastAsia="zh-CN" w:bidi="ar"/>
        </w:rPr>
        <w:t>供应商报价不得超过单价</w:t>
      </w:r>
      <w:r>
        <w:rPr>
          <w:rFonts w:hint="eastAsia" w:ascii="宋体" w:hAnsi="宋体" w:eastAsia="宋体" w:cs="宋体"/>
          <w:color w:val="000000"/>
          <w:sz w:val="24"/>
          <w:szCs w:val="24"/>
          <w:vertAlign w:val="baseline"/>
        </w:rPr>
        <w:t>最高限价</w:t>
      </w:r>
      <w:r>
        <w:rPr>
          <w:rFonts w:hint="eastAsia" w:ascii="宋体" w:hAnsi="宋体" w:eastAsia="宋体" w:cs="宋体"/>
          <w:color w:val="000000"/>
          <w:sz w:val="24"/>
          <w:szCs w:val="24"/>
          <w:vertAlign w:val="baseline"/>
          <w:lang w:eastAsia="zh-CN"/>
        </w:rPr>
        <w:t>（</w:t>
      </w:r>
      <w:r>
        <w:rPr>
          <w:rFonts w:hint="eastAsia" w:ascii="宋体" w:hAnsi="宋体" w:eastAsia="宋体" w:cs="宋体"/>
          <w:color w:val="000000"/>
          <w:sz w:val="24"/>
          <w:szCs w:val="24"/>
          <w:vertAlign w:val="baseline"/>
          <w:lang w:val="en-US" w:eastAsia="zh-CN"/>
        </w:rPr>
        <w:t>详见本章：</w:t>
      </w:r>
      <w:r>
        <w:rPr>
          <w:rFonts w:hint="eastAsia" w:ascii="宋体" w:hAnsi="宋体" w:eastAsia="宋体" w:cs="宋体"/>
          <w:color w:val="000000"/>
          <w:sz w:val="24"/>
          <w:szCs w:val="24"/>
        </w:rPr>
        <w:t>放射性药品采购目录</w:t>
      </w:r>
      <w:r>
        <w:rPr>
          <w:rFonts w:hint="eastAsia" w:ascii="宋体" w:hAnsi="宋体" w:eastAsia="宋体" w:cs="宋体"/>
          <w:color w:val="000000"/>
          <w:sz w:val="24"/>
          <w:szCs w:val="24"/>
          <w:vertAlign w:val="baseline"/>
          <w:lang w:eastAsia="zh-CN"/>
        </w:rPr>
        <w:t>），</w:t>
      </w:r>
      <w:r>
        <w:rPr>
          <w:rFonts w:hint="eastAsia" w:ascii="宋体" w:hAnsi="宋体" w:eastAsia="宋体" w:cs="宋体"/>
          <w:color w:val="000000"/>
          <w:sz w:val="24"/>
          <w:szCs w:val="24"/>
          <w:vertAlign w:val="baseline"/>
          <w:lang w:val="en-US" w:eastAsia="zh-CN"/>
        </w:rPr>
        <w:t>否则以无效文件处理。</w:t>
      </w:r>
    </w:p>
    <w:p w14:paraId="67DF460E">
      <w:pPr>
        <w:pStyle w:val="2"/>
        <w:numPr>
          <w:ilvl w:val="0"/>
          <w:numId w:val="0"/>
        </w:numPr>
        <w:bidi w:val="0"/>
        <w:spacing w:line="240" w:lineRule="auto"/>
        <w:jc w:val="center"/>
        <w:rPr>
          <w:color w:val="000000"/>
        </w:rPr>
      </w:pPr>
      <w:r>
        <w:rPr>
          <w:rFonts w:ascii="宋体" w:hAnsi="宋体" w:eastAsia="宋体" w:cs="宋体"/>
          <w:b/>
          <w:bCs/>
          <w:color w:val="000000"/>
          <w:spacing w:val="6"/>
          <w:szCs w:val="35"/>
        </w:rPr>
        <w:br w:type="page"/>
      </w:r>
      <w:bookmarkStart w:id="5" w:name="_Toc8262"/>
      <w:r>
        <w:rPr>
          <w:color w:val="000000"/>
        </w:rPr>
        <w:t>第</w:t>
      </w:r>
      <w:r>
        <w:rPr>
          <w:rFonts w:hint="eastAsia"/>
          <w:color w:val="000000"/>
          <w:lang w:val="en-US" w:eastAsia="zh-CN"/>
        </w:rPr>
        <w:t>四</w:t>
      </w:r>
      <w:r>
        <w:rPr>
          <w:color w:val="000000"/>
        </w:rPr>
        <w:t>章 评审方法</w:t>
      </w:r>
      <w:bookmarkEnd w:id="5"/>
    </w:p>
    <w:p w14:paraId="01DFD63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5"/>
          <w:sz w:val="24"/>
          <w:szCs w:val="24"/>
        </w:rPr>
        <w:t>一、评审方法</w:t>
      </w:r>
    </w:p>
    <w:p w14:paraId="425FCF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按照《中华人民共和国政府采购法》及实施条例和中华人民</w:t>
      </w:r>
      <w:r>
        <w:rPr>
          <w:rFonts w:hint="eastAsia" w:ascii="宋体" w:hAnsi="宋体" w:eastAsia="宋体" w:cs="宋体"/>
          <w:color w:val="000000"/>
          <w:sz w:val="24"/>
          <w:szCs w:val="24"/>
        </w:rPr>
        <w:t>共和国财政部令第</w:t>
      </w:r>
      <w:r>
        <w:rPr>
          <w:rFonts w:hint="eastAsia" w:ascii="宋体" w:hAnsi="宋体" w:eastAsia="宋体" w:cs="宋体"/>
          <w:color w:val="000000"/>
          <w:spacing w:val="-44"/>
          <w:sz w:val="24"/>
          <w:szCs w:val="24"/>
        </w:rPr>
        <w:t xml:space="preserve"> </w:t>
      </w:r>
      <w:r>
        <w:rPr>
          <w:rFonts w:hint="eastAsia" w:ascii="宋体" w:hAnsi="宋体" w:eastAsia="宋体" w:cs="宋体"/>
          <w:color w:val="000000"/>
          <w:sz w:val="24"/>
          <w:szCs w:val="24"/>
        </w:rPr>
        <w:t>74</w:t>
      </w:r>
      <w:r>
        <w:rPr>
          <w:rFonts w:hint="eastAsia" w:ascii="宋体" w:hAnsi="宋体" w:eastAsia="宋体" w:cs="宋体"/>
          <w:color w:val="000000"/>
          <w:spacing w:val="-43"/>
          <w:sz w:val="24"/>
          <w:szCs w:val="24"/>
        </w:rPr>
        <w:t xml:space="preserve"> </w:t>
      </w:r>
      <w:r>
        <w:rPr>
          <w:rFonts w:hint="eastAsia" w:ascii="宋体" w:hAnsi="宋体" w:eastAsia="宋体" w:cs="宋体"/>
          <w:color w:val="000000"/>
          <w:sz w:val="24"/>
          <w:szCs w:val="24"/>
        </w:rPr>
        <w:t xml:space="preserve">号 </w:t>
      </w:r>
      <w:r>
        <w:rPr>
          <w:rFonts w:hint="eastAsia" w:ascii="宋体" w:hAnsi="宋体" w:eastAsia="宋体" w:cs="宋体"/>
          <w:color w:val="000000"/>
          <w:spacing w:val="6"/>
          <w:sz w:val="24"/>
          <w:szCs w:val="24"/>
        </w:rPr>
        <w:t>--《政府采购非招标采购方式管理办法》的规定</w:t>
      </w:r>
      <w:r>
        <w:rPr>
          <w:rFonts w:hint="eastAsia" w:ascii="宋体" w:hAnsi="宋体" w:eastAsia="宋体" w:cs="宋体"/>
          <w:color w:val="000000"/>
          <w:spacing w:val="5"/>
          <w:sz w:val="24"/>
          <w:szCs w:val="24"/>
        </w:rPr>
        <w:t>，本次评审采用最低评标价法，即在质</w:t>
      </w:r>
      <w:r>
        <w:rPr>
          <w:rFonts w:hint="eastAsia" w:ascii="宋体" w:hAnsi="宋体" w:eastAsia="宋体" w:cs="宋体"/>
          <w:color w:val="000000"/>
          <w:spacing w:val="6"/>
          <w:sz w:val="24"/>
          <w:szCs w:val="24"/>
        </w:rPr>
        <w:t>量和服务均能满足谈判文件要求的供应商中，按照最后报价（</w:t>
      </w:r>
      <w:r>
        <w:rPr>
          <w:rFonts w:hint="eastAsia" w:ascii="宋体" w:hAnsi="宋体" w:eastAsia="宋体" w:cs="宋体"/>
          <w:color w:val="000000"/>
          <w:spacing w:val="5"/>
          <w:sz w:val="24"/>
          <w:szCs w:val="24"/>
        </w:rPr>
        <w:t>单价）由低到高的顺序依</w:t>
      </w:r>
      <w:r>
        <w:rPr>
          <w:rFonts w:hint="eastAsia" w:ascii="宋体" w:hAnsi="宋体" w:eastAsia="宋体" w:cs="宋体"/>
          <w:color w:val="000000"/>
          <w:spacing w:val="3"/>
          <w:sz w:val="24"/>
          <w:szCs w:val="24"/>
        </w:rPr>
        <w:t>次排序，推荐</w:t>
      </w:r>
      <w:r>
        <w:rPr>
          <w:rFonts w:hint="eastAsia" w:ascii="宋体" w:hAnsi="宋体" w:eastAsia="宋体" w:cs="宋体"/>
          <w:color w:val="000000"/>
          <w:spacing w:val="-32"/>
          <w:sz w:val="24"/>
          <w:szCs w:val="24"/>
        </w:rPr>
        <w:t xml:space="preserve"> </w:t>
      </w:r>
      <w:r>
        <w:rPr>
          <w:rFonts w:hint="eastAsia" w:ascii="宋体" w:hAnsi="宋体" w:eastAsia="宋体" w:cs="宋体"/>
          <w:color w:val="000000"/>
          <w:spacing w:val="3"/>
          <w:sz w:val="24"/>
          <w:szCs w:val="24"/>
        </w:rPr>
        <w:t>3</w:t>
      </w:r>
      <w:r>
        <w:rPr>
          <w:rFonts w:hint="eastAsia" w:ascii="宋体" w:hAnsi="宋体" w:eastAsia="宋体" w:cs="宋体"/>
          <w:color w:val="000000"/>
          <w:spacing w:val="-43"/>
          <w:sz w:val="24"/>
          <w:szCs w:val="24"/>
        </w:rPr>
        <w:t xml:space="preserve"> </w:t>
      </w:r>
      <w:r>
        <w:rPr>
          <w:rFonts w:hint="eastAsia" w:ascii="宋体" w:hAnsi="宋体" w:eastAsia="宋体" w:cs="宋体"/>
          <w:color w:val="000000"/>
          <w:spacing w:val="3"/>
          <w:sz w:val="24"/>
          <w:szCs w:val="24"/>
        </w:rPr>
        <w:t>名成交候选人。</w:t>
      </w:r>
    </w:p>
    <w:p w14:paraId="1D50028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5"/>
          <w:sz w:val="24"/>
          <w:szCs w:val="24"/>
        </w:rPr>
        <w:t>二、评审标准</w:t>
      </w:r>
    </w:p>
    <w:p w14:paraId="544939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5"/>
          <w:sz w:val="24"/>
          <w:szCs w:val="24"/>
        </w:rPr>
        <w:t>2.1</w:t>
      </w:r>
      <w:r>
        <w:rPr>
          <w:rFonts w:hint="eastAsia" w:ascii="宋体" w:hAnsi="宋体" w:eastAsia="宋体" w:cs="宋体"/>
          <w:color w:val="000000"/>
          <w:spacing w:val="-47"/>
          <w:sz w:val="24"/>
          <w:szCs w:val="24"/>
        </w:rPr>
        <w:t xml:space="preserve"> </w:t>
      </w:r>
      <w:r>
        <w:rPr>
          <w:rFonts w:hint="eastAsia" w:ascii="宋体" w:hAnsi="宋体" w:eastAsia="宋体" w:cs="宋体"/>
          <w:b/>
          <w:bCs/>
          <w:color w:val="000000"/>
          <w:spacing w:val="-5"/>
          <w:sz w:val="24"/>
          <w:szCs w:val="24"/>
        </w:rPr>
        <w:t>初步评审标准</w:t>
      </w:r>
    </w:p>
    <w:p w14:paraId="4566F6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3"/>
          <w:sz w:val="24"/>
          <w:szCs w:val="24"/>
        </w:rPr>
        <w:t>2.1.1</w:t>
      </w:r>
      <w:r>
        <w:rPr>
          <w:rFonts w:hint="eastAsia" w:ascii="宋体" w:hAnsi="宋体" w:eastAsia="宋体" w:cs="宋体"/>
          <w:color w:val="000000"/>
          <w:spacing w:val="-34"/>
          <w:sz w:val="24"/>
          <w:szCs w:val="24"/>
        </w:rPr>
        <w:t xml:space="preserve"> </w:t>
      </w:r>
      <w:r>
        <w:rPr>
          <w:rFonts w:hint="eastAsia" w:ascii="宋体" w:hAnsi="宋体" w:eastAsia="宋体" w:cs="宋体"/>
          <w:color w:val="000000"/>
          <w:spacing w:val="-3"/>
          <w:sz w:val="24"/>
          <w:szCs w:val="24"/>
        </w:rPr>
        <w:t>资格性审查标准：见附件</w:t>
      </w:r>
      <w:r>
        <w:rPr>
          <w:rFonts w:hint="eastAsia" w:ascii="宋体" w:hAnsi="宋体" w:eastAsia="宋体" w:cs="宋体"/>
          <w:color w:val="000000"/>
          <w:spacing w:val="-33"/>
          <w:sz w:val="24"/>
          <w:szCs w:val="24"/>
        </w:rPr>
        <w:t xml:space="preserve"> </w:t>
      </w:r>
      <w:r>
        <w:rPr>
          <w:rFonts w:hint="eastAsia" w:ascii="宋体" w:hAnsi="宋体" w:eastAsia="宋体" w:cs="宋体"/>
          <w:color w:val="000000"/>
          <w:spacing w:val="-3"/>
          <w:sz w:val="24"/>
          <w:szCs w:val="24"/>
        </w:rPr>
        <w:t>1</w:t>
      </w:r>
      <w:r>
        <w:rPr>
          <w:rFonts w:hint="eastAsia" w:ascii="宋体" w:hAnsi="宋体" w:eastAsia="宋体" w:cs="宋体"/>
          <w:color w:val="000000"/>
          <w:spacing w:val="-52"/>
          <w:sz w:val="24"/>
          <w:szCs w:val="24"/>
        </w:rPr>
        <w:t xml:space="preserve"> </w:t>
      </w:r>
      <w:r>
        <w:rPr>
          <w:rFonts w:hint="eastAsia" w:ascii="宋体" w:hAnsi="宋体" w:eastAsia="宋体" w:cs="宋体"/>
          <w:color w:val="000000"/>
          <w:spacing w:val="-3"/>
          <w:sz w:val="24"/>
          <w:szCs w:val="24"/>
        </w:rPr>
        <w:t>初步审查要素表；</w:t>
      </w:r>
    </w:p>
    <w:p w14:paraId="092198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3"/>
          <w:sz w:val="24"/>
          <w:szCs w:val="24"/>
        </w:rPr>
        <w:t>2.1.2</w:t>
      </w:r>
      <w:r>
        <w:rPr>
          <w:rFonts w:hint="eastAsia" w:ascii="宋体" w:hAnsi="宋体" w:eastAsia="宋体" w:cs="宋体"/>
          <w:color w:val="000000"/>
          <w:spacing w:val="-34"/>
          <w:sz w:val="24"/>
          <w:szCs w:val="24"/>
        </w:rPr>
        <w:t xml:space="preserve"> </w:t>
      </w:r>
      <w:r>
        <w:rPr>
          <w:rFonts w:hint="eastAsia" w:ascii="宋体" w:hAnsi="宋体" w:eastAsia="宋体" w:cs="宋体"/>
          <w:color w:val="000000"/>
          <w:spacing w:val="-3"/>
          <w:sz w:val="24"/>
          <w:szCs w:val="24"/>
        </w:rPr>
        <w:t>符合性审查标准：见附件</w:t>
      </w:r>
      <w:r>
        <w:rPr>
          <w:rFonts w:hint="eastAsia" w:ascii="宋体" w:hAnsi="宋体" w:eastAsia="宋体" w:cs="宋体"/>
          <w:color w:val="000000"/>
          <w:spacing w:val="-33"/>
          <w:sz w:val="24"/>
          <w:szCs w:val="24"/>
        </w:rPr>
        <w:t xml:space="preserve"> </w:t>
      </w:r>
      <w:r>
        <w:rPr>
          <w:rFonts w:hint="eastAsia" w:ascii="宋体" w:hAnsi="宋体" w:eastAsia="宋体" w:cs="宋体"/>
          <w:color w:val="000000"/>
          <w:spacing w:val="-3"/>
          <w:sz w:val="24"/>
          <w:szCs w:val="24"/>
        </w:rPr>
        <w:t>1</w:t>
      </w:r>
      <w:r>
        <w:rPr>
          <w:rFonts w:hint="eastAsia" w:ascii="宋体" w:hAnsi="宋体" w:eastAsia="宋体" w:cs="宋体"/>
          <w:color w:val="000000"/>
          <w:spacing w:val="-52"/>
          <w:sz w:val="24"/>
          <w:szCs w:val="24"/>
        </w:rPr>
        <w:t xml:space="preserve"> </w:t>
      </w:r>
      <w:r>
        <w:rPr>
          <w:rFonts w:hint="eastAsia" w:ascii="宋体" w:hAnsi="宋体" w:eastAsia="宋体" w:cs="宋体"/>
          <w:color w:val="000000"/>
          <w:spacing w:val="-3"/>
          <w:sz w:val="24"/>
          <w:szCs w:val="24"/>
        </w:rPr>
        <w:t>初步审查要素表；</w:t>
      </w:r>
    </w:p>
    <w:p w14:paraId="1CE760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6"/>
          <w:sz w:val="24"/>
          <w:szCs w:val="24"/>
        </w:rPr>
        <w:t>2.2</w:t>
      </w:r>
      <w:r>
        <w:rPr>
          <w:rFonts w:hint="eastAsia" w:ascii="宋体" w:hAnsi="宋体" w:eastAsia="宋体" w:cs="宋体"/>
          <w:color w:val="000000"/>
          <w:spacing w:val="-47"/>
          <w:sz w:val="24"/>
          <w:szCs w:val="24"/>
        </w:rPr>
        <w:t xml:space="preserve"> </w:t>
      </w:r>
      <w:r>
        <w:rPr>
          <w:rFonts w:hint="eastAsia" w:ascii="宋体" w:hAnsi="宋体" w:eastAsia="宋体" w:cs="宋体"/>
          <w:b/>
          <w:bCs/>
          <w:color w:val="000000"/>
          <w:spacing w:val="-6"/>
          <w:sz w:val="24"/>
          <w:szCs w:val="24"/>
        </w:rPr>
        <w:t>成交标准</w:t>
      </w:r>
    </w:p>
    <w:p w14:paraId="11B79C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根据质量和服务均能满足采购文件实质性响应要求且最后报价最低</w:t>
      </w:r>
      <w:r>
        <w:rPr>
          <w:rFonts w:hint="eastAsia" w:ascii="宋体" w:hAnsi="宋体" w:eastAsia="宋体" w:cs="宋体"/>
          <w:color w:val="000000"/>
          <w:spacing w:val="-1"/>
          <w:sz w:val="24"/>
          <w:szCs w:val="24"/>
        </w:rPr>
        <w:t>（单价）的原则确</w:t>
      </w:r>
      <w:r>
        <w:rPr>
          <w:rFonts w:hint="eastAsia" w:ascii="宋体" w:hAnsi="宋体" w:eastAsia="宋体" w:cs="宋体"/>
          <w:color w:val="000000"/>
          <w:spacing w:val="-3"/>
          <w:sz w:val="24"/>
          <w:szCs w:val="24"/>
        </w:rPr>
        <w:t>定成交供应商。</w:t>
      </w:r>
    </w:p>
    <w:p w14:paraId="7F83D90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4"/>
          <w:sz w:val="24"/>
          <w:szCs w:val="24"/>
        </w:rPr>
        <w:t>三、评审程序</w:t>
      </w:r>
    </w:p>
    <w:p w14:paraId="5147B1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5"/>
          <w:sz w:val="24"/>
          <w:szCs w:val="24"/>
        </w:rPr>
        <w:t>按照初审、澄清有关问题、分别谈判、推荐成交候选人名单。在上一步评审中被作</w:t>
      </w:r>
      <w:r>
        <w:rPr>
          <w:rFonts w:hint="eastAsia" w:ascii="宋体" w:hAnsi="宋体" w:eastAsia="宋体" w:cs="宋体"/>
          <w:color w:val="000000"/>
          <w:spacing w:val="6"/>
          <w:sz w:val="24"/>
          <w:szCs w:val="24"/>
        </w:rPr>
        <w:t>无效响应处理者，不得进入下一步的评审。</w:t>
      </w:r>
    </w:p>
    <w:p w14:paraId="492D6D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b/>
          <w:bCs/>
          <w:color w:val="000000"/>
          <w:spacing w:val="2"/>
          <w:sz w:val="24"/>
          <w:szCs w:val="24"/>
          <w:highlight w:val="none"/>
          <w:lang w:val="en-US" w:eastAsia="zh-CN"/>
        </w:rPr>
        <w:t>3.</w:t>
      </w:r>
      <w:r>
        <w:rPr>
          <w:rFonts w:hint="eastAsia" w:ascii="宋体" w:hAnsi="宋体" w:eastAsia="宋体" w:cs="宋体"/>
          <w:b/>
          <w:bCs/>
          <w:color w:val="000000"/>
          <w:spacing w:val="2"/>
          <w:sz w:val="24"/>
          <w:szCs w:val="24"/>
          <w:highlight w:val="none"/>
        </w:rPr>
        <w:t>1对谈判响应文件的初审：</w:t>
      </w:r>
    </w:p>
    <w:p w14:paraId="481359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pacing w:val="-3"/>
          <w:sz w:val="24"/>
          <w:szCs w:val="24"/>
          <w:highlight w:val="none"/>
          <w:lang w:val="en-US" w:eastAsia="zh-CN"/>
        </w:rPr>
        <w:t>3.</w:t>
      </w:r>
      <w:r>
        <w:rPr>
          <w:rFonts w:hint="eastAsia" w:ascii="宋体" w:hAnsi="宋体" w:eastAsia="宋体" w:cs="宋体"/>
          <w:b w:val="0"/>
          <w:bCs w:val="0"/>
          <w:color w:val="000000"/>
          <w:spacing w:val="-3"/>
          <w:sz w:val="24"/>
          <w:szCs w:val="24"/>
          <w:highlight w:val="none"/>
        </w:rPr>
        <w:t>1.1</w:t>
      </w:r>
      <w:r>
        <w:rPr>
          <w:rFonts w:hint="eastAsia" w:ascii="宋体" w:hAnsi="宋体" w:eastAsia="宋体" w:cs="宋体"/>
          <w:b w:val="0"/>
          <w:bCs w:val="0"/>
          <w:color w:val="000000"/>
          <w:spacing w:val="-35"/>
          <w:sz w:val="24"/>
          <w:szCs w:val="24"/>
          <w:highlight w:val="none"/>
        </w:rPr>
        <w:t xml:space="preserve"> </w:t>
      </w:r>
      <w:r>
        <w:rPr>
          <w:rFonts w:hint="eastAsia" w:ascii="宋体" w:hAnsi="宋体" w:eastAsia="宋体" w:cs="宋体"/>
          <w:b w:val="0"/>
          <w:bCs w:val="0"/>
          <w:color w:val="000000"/>
          <w:spacing w:val="-3"/>
          <w:sz w:val="24"/>
          <w:szCs w:val="24"/>
          <w:highlight w:val="none"/>
        </w:rPr>
        <w:t>资格性审查：采购人将依据本章第</w:t>
      </w:r>
      <w:r>
        <w:rPr>
          <w:rFonts w:hint="eastAsia" w:ascii="宋体" w:hAnsi="宋体" w:eastAsia="宋体" w:cs="宋体"/>
          <w:b w:val="0"/>
          <w:bCs w:val="0"/>
          <w:color w:val="000000"/>
          <w:spacing w:val="-45"/>
          <w:sz w:val="24"/>
          <w:szCs w:val="24"/>
          <w:highlight w:val="none"/>
        </w:rPr>
        <w:t xml:space="preserve"> </w:t>
      </w:r>
      <w:r>
        <w:rPr>
          <w:rFonts w:hint="eastAsia" w:ascii="宋体" w:hAnsi="宋体" w:eastAsia="宋体" w:cs="宋体"/>
          <w:b w:val="0"/>
          <w:bCs w:val="0"/>
          <w:color w:val="000000"/>
          <w:spacing w:val="-3"/>
          <w:sz w:val="24"/>
          <w:szCs w:val="24"/>
          <w:highlight w:val="none"/>
        </w:rPr>
        <w:t>2.1.1</w:t>
      </w:r>
      <w:r>
        <w:rPr>
          <w:rFonts w:hint="eastAsia" w:ascii="宋体" w:hAnsi="宋体" w:eastAsia="宋体" w:cs="宋体"/>
          <w:b w:val="0"/>
          <w:bCs w:val="0"/>
          <w:color w:val="000000"/>
          <w:spacing w:val="-47"/>
          <w:sz w:val="24"/>
          <w:szCs w:val="24"/>
          <w:highlight w:val="none"/>
        </w:rPr>
        <w:t xml:space="preserve"> </w:t>
      </w:r>
      <w:r>
        <w:rPr>
          <w:rFonts w:hint="eastAsia" w:ascii="宋体" w:hAnsi="宋体" w:eastAsia="宋体" w:cs="宋体"/>
          <w:b w:val="0"/>
          <w:bCs w:val="0"/>
          <w:color w:val="000000"/>
          <w:spacing w:val="-3"/>
          <w:sz w:val="24"/>
          <w:szCs w:val="24"/>
          <w:highlight w:val="none"/>
        </w:rPr>
        <w:t>项规定的评审标准对谈判响应文件进行资格性审查。有一项不符合评审标准的，将被视为未实质性响应谈判文件，其谈判响应文件将按无效文件处理。</w:t>
      </w:r>
    </w:p>
    <w:p w14:paraId="27DD11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3"/>
          <w:sz w:val="24"/>
          <w:szCs w:val="24"/>
          <w:lang w:val="en-US" w:eastAsia="zh-CN"/>
        </w:rPr>
        <w:t>3.</w:t>
      </w:r>
      <w:r>
        <w:rPr>
          <w:rFonts w:hint="eastAsia" w:ascii="宋体" w:hAnsi="宋体" w:eastAsia="宋体" w:cs="宋体"/>
          <w:b w:val="0"/>
          <w:bCs w:val="0"/>
          <w:color w:val="000000"/>
          <w:spacing w:val="-3"/>
          <w:sz w:val="24"/>
          <w:szCs w:val="24"/>
        </w:rPr>
        <w:t>1.2</w:t>
      </w:r>
      <w:r>
        <w:rPr>
          <w:rFonts w:hint="eastAsia" w:ascii="宋体" w:hAnsi="宋体" w:eastAsia="宋体" w:cs="宋体"/>
          <w:b w:val="0"/>
          <w:bCs w:val="0"/>
          <w:color w:val="000000"/>
          <w:spacing w:val="-47"/>
          <w:sz w:val="24"/>
          <w:szCs w:val="24"/>
        </w:rPr>
        <w:t xml:space="preserve"> </w:t>
      </w:r>
      <w:r>
        <w:rPr>
          <w:rFonts w:hint="eastAsia" w:ascii="宋体" w:hAnsi="宋体" w:eastAsia="宋体" w:cs="宋体"/>
          <w:b w:val="0"/>
          <w:bCs w:val="0"/>
          <w:color w:val="000000"/>
          <w:spacing w:val="-3"/>
          <w:sz w:val="24"/>
          <w:szCs w:val="24"/>
        </w:rPr>
        <w:t>符合性审查：谈判小组根据本章第</w:t>
      </w:r>
      <w:r>
        <w:rPr>
          <w:rFonts w:hint="eastAsia" w:ascii="宋体" w:hAnsi="宋体" w:eastAsia="宋体" w:cs="宋体"/>
          <w:b w:val="0"/>
          <w:bCs w:val="0"/>
          <w:color w:val="000000"/>
          <w:spacing w:val="-45"/>
          <w:sz w:val="24"/>
          <w:szCs w:val="24"/>
        </w:rPr>
        <w:t xml:space="preserve"> </w:t>
      </w:r>
      <w:r>
        <w:rPr>
          <w:rFonts w:hint="eastAsia" w:ascii="宋体" w:hAnsi="宋体" w:eastAsia="宋体" w:cs="宋体"/>
          <w:b w:val="0"/>
          <w:bCs w:val="0"/>
          <w:color w:val="000000"/>
          <w:spacing w:val="-3"/>
          <w:sz w:val="24"/>
          <w:szCs w:val="24"/>
        </w:rPr>
        <w:t>2.1.2</w:t>
      </w:r>
      <w:r>
        <w:rPr>
          <w:rFonts w:hint="eastAsia" w:ascii="宋体" w:hAnsi="宋体" w:eastAsia="宋体" w:cs="宋体"/>
          <w:b w:val="0"/>
          <w:bCs w:val="0"/>
          <w:color w:val="000000"/>
          <w:spacing w:val="-47"/>
          <w:sz w:val="24"/>
          <w:szCs w:val="24"/>
        </w:rPr>
        <w:t xml:space="preserve"> </w:t>
      </w:r>
      <w:r>
        <w:rPr>
          <w:rFonts w:hint="eastAsia" w:ascii="宋体" w:hAnsi="宋体" w:eastAsia="宋体" w:cs="宋体"/>
          <w:b w:val="0"/>
          <w:bCs w:val="0"/>
          <w:color w:val="000000"/>
          <w:spacing w:val="-3"/>
          <w:sz w:val="24"/>
          <w:szCs w:val="24"/>
        </w:rPr>
        <w:t>项规定的评审标准对谈判响应文件进行符合性评审。有一项不符合评审标准的，将被视为未实质性响应谈判文件，其谈判响应文件将按无效文件处理。</w:t>
      </w:r>
    </w:p>
    <w:p w14:paraId="48C351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b w:val="0"/>
          <w:bCs w:val="0"/>
          <w:color w:val="000000"/>
          <w:spacing w:val="-3"/>
          <w:sz w:val="24"/>
          <w:szCs w:val="24"/>
        </w:rPr>
      </w:pPr>
      <w:r>
        <w:rPr>
          <w:rFonts w:hint="eastAsia" w:ascii="宋体" w:hAnsi="宋体" w:eastAsia="宋体" w:cs="宋体"/>
          <w:b w:val="0"/>
          <w:bCs w:val="0"/>
          <w:color w:val="000000"/>
          <w:spacing w:val="-3"/>
          <w:sz w:val="24"/>
          <w:szCs w:val="24"/>
        </w:rPr>
        <w:t>在资格性审查阶段，不符合谈判文件要求的，不得进入符合性审查，在符合性审</w:t>
      </w:r>
      <w:r>
        <w:rPr>
          <w:rFonts w:hint="eastAsia" w:ascii="宋体" w:hAnsi="宋体" w:eastAsia="宋体" w:cs="宋体"/>
          <w:b w:val="0"/>
          <w:bCs w:val="0"/>
          <w:color w:val="000000"/>
          <w:spacing w:val="-4"/>
          <w:sz w:val="24"/>
          <w:szCs w:val="24"/>
        </w:rPr>
        <w:t>查时</w:t>
      </w:r>
      <w:r>
        <w:rPr>
          <w:rFonts w:hint="eastAsia" w:ascii="宋体" w:hAnsi="宋体" w:eastAsia="宋体" w:cs="宋体"/>
          <w:b w:val="0"/>
          <w:bCs w:val="0"/>
          <w:color w:val="000000"/>
          <w:spacing w:val="-3"/>
          <w:sz w:val="24"/>
          <w:szCs w:val="24"/>
        </w:rPr>
        <w:t>未通过的，不得进入后续评审环节。</w:t>
      </w:r>
    </w:p>
    <w:p w14:paraId="34083C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lang w:val="en-US" w:eastAsia="zh-CN"/>
        </w:rPr>
        <w:t>3.2</w:t>
      </w:r>
      <w:r>
        <w:rPr>
          <w:rFonts w:hint="eastAsia" w:ascii="宋体" w:hAnsi="宋体" w:eastAsia="宋体" w:cs="宋体"/>
          <w:b/>
          <w:bCs/>
          <w:color w:val="000000"/>
          <w:spacing w:val="-3"/>
          <w:sz w:val="24"/>
          <w:szCs w:val="24"/>
        </w:rPr>
        <w:t>谈判响应文件的澄清</w:t>
      </w:r>
    </w:p>
    <w:p w14:paraId="0E90D4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2.1</w:t>
      </w:r>
      <w:r>
        <w:rPr>
          <w:rFonts w:hint="eastAsia" w:ascii="宋体" w:hAnsi="宋体" w:eastAsia="宋体" w:cs="宋体"/>
          <w:color w:val="000000"/>
          <w:spacing w:val="-51"/>
          <w:sz w:val="24"/>
          <w:szCs w:val="24"/>
        </w:rPr>
        <w:t xml:space="preserve"> </w:t>
      </w:r>
      <w:r>
        <w:rPr>
          <w:rFonts w:hint="eastAsia" w:ascii="宋体" w:hAnsi="宋体" w:eastAsia="宋体" w:cs="宋体"/>
          <w:color w:val="000000"/>
          <w:spacing w:val="1"/>
          <w:sz w:val="24"/>
          <w:szCs w:val="24"/>
        </w:rPr>
        <w:t>谈判小组发现供应商的报价明显低于其他通过符合性审查的供</w:t>
      </w:r>
      <w:r>
        <w:rPr>
          <w:rFonts w:hint="eastAsia" w:ascii="宋体" w:hAnsi="宋体" w:eastAsia="宋体" w:cs="宋体"/>
          <w:color w:val="000000"/>
          <w:sz w:val="24"/>
          <w:szCs w:val="24"/>
        </w:rPr>
        <w:t>应商的报价，有可</w:t>
      </w:r>
      <w:r>
        <w:rPr>
          <w:rFonts w:hint="eastAsia" w:ascii="宋体" w:hAnsi="宋体" w:eastAsia="宋体" w:cs="宋体"/>
          <w:color w:val="000000"/>
          <w:spacing w:val="-2"/>
          <w:sz w:val="24"/>
          <w:szCs w:val="24"/>
        </w:rPr>
        <w:t>能影响产品质量或者不能诚信履约的，应当要求其在谈判现场合理的时间内作出书面说明，</w:t>
      </w:r>
      <w:r>
        <w:rPr>
          <w:rFonts w:hint="eastAsia" w:ascii="宋体" w:hAnsi="宋体" w:eastAsia="宋体" w:cs="宋体"/>
          <w:color w:val="000000"/>
          <w:spacing w:val="-1"/>
          <w:sz w:val="24"/>
          <w:szCs w:val="24"/>
        </w:rPr>
        <w:t>必要时提交相关证明材料。供应商不能证明其报价合理性的，谈判小组应当将其作为无效</w:t>
      </w:r>
      <w:r>
        <w:rPr>
          <w:rFonts w:hint="eastAsia" w:ascii="宋体" w:hAnsi="宋体" w:eastAsia="宋体" w:cs="宋体"/>
          <w:color w:val="000000"/>
          <w:spacing w:val="-3"/>
          <w:sz w:val="24"/>
          <w:szCs w:val="24"/>
        </w:rPr>
        <w:t>响应处理。</w:t>
      </w:r>
    </w:p>
    <w:p w14:paraId="3F25DB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2.2</w:t>
      </w:r>
      <w:r>
        <w:rPr>
          <w:rFonts w:hint="eastAsia" w:ascii="宋体" w:hAnsi="宋体" w:eastAsia="宋体" w:cs="宋体"/>
          <w:color w:val="000000"/>
          <w:spacing w:val="-50"/>
          <w:sz w:val="24"/>
          <w:szCs w:val="24"/>
        </w:rPr>
        <w:t xml:space="preserve"> </w:t>
      </w:r>
      <w:r>
        <w:rPr>
          <w:rFonts w:hint="eastAsia" w:ascii="宋体" w:hAnsi="宋体" w:eastAsia="宋体" w:cs="宋体"/>
          <w:color w:val="000000"/>
          <w:spacing w:val="1"/>
          <w:sz w:val="24"/>
          <w:szCs w:val="24"/>
        </w:rPr>
        <w:t>有效的书面澄清材料，是谈判响应文件的补充材料，成为谈</w:t>
      </w:r>
      <w:r>
        <w:rPr>
          <w:rFonts w:hint="eastAsia" w:ascii="宋体" w:hAnsi="宋体" w:eastAsia="宋体" w:cs="宋体"/>
          <w:color w:val="000000"/>
          <w:sz w:val="24"/>
          <w:szCs w:val="24"/>
        </w:rPr>
        <w:t>判响应文件的组成部</w:t>
      </w:r>
      <w:r>
        <w:rPr>
          <w:rFonts w:hint="eastAsia" w:ascii="宋体" w:hAnsi="宋体" w:eastAsia="宋体" w:cs="宋体"/>
          <w:color w:val="000000"/>
          <w:spacing w:val="-7"/>
          <w:sz w:val="24"/>
          <w:szCs w:val="24"/>
        </w:rPr>
        <w:t>分。</w:t>
      </w:r>
    </w:p>
    <w:p w14:paraId="44D3CF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lang w:val="en-US" w:eastAsia="zh-CN"/>
        </w:rPr>
        <w:t>3.</w:t>
      </w:r>
      <w:r>
        <w:rPr>
          <w:rFonts w:hint="eastAsia" w:ascii="宋体" w:hAnsi="宋体" w:eastAsia="宋体" w:cs="宋体"/>
          <w:b/>
          <w:bCs/>
          <w:color w:val="000000"/>
          <w:spacing w:val="-1"/>
          <w:sz w:val="24"/>
          <w:szCs w:val="24"/>
        </w:rPr>
        <w:t>3谈判：</w:t>
      </w:r>
      <w:r>
        <w:rPr>
          <w:rFonts w:hint="eastAsia" w:ascii="宋体" w:hAnsi="宋体" w:eastAsia="宋体" w:cs="宋体"/>
          <w:color w:val="000000"/>
          <w:spacing w:val="-1"/>
          <w:sz w:val="24"/>
          <w:szCs w:val="24"/>
        </w:rPr>
        <w:t>谈判小组所有成员集中与单一供应商分别进行谈判，并要求供应商在规定的</w:t>
      </w:r>
      <w:r>
        <w:rPr>
          <w:rFonts w:hint="eastAsia" w:ascii="宋体" w:hAnsi="宋体" w:eastAsia="宋体" w:cs="宋体"/>
          <w:color w:val="000000"/>
          <w:spacing w:val="-3"/>
          <w:sz w:val="24"/>
          <w:szCs w:val="24"/>
        </w:rPr>
        <w:t>时间内提交最后报价。</w:t>
      </w:r>
    </w:p>
    <w:p w14:paraId="01FD64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3"/>
          <w:sz w:val="24"/>
          <w:szCs w:val="24"/>
          <w:lang w:val="en-US" w:eastAsia="zh-CN"/>
        </w:rPr>
        <w:t>3.</w:t>
      </w:r>
      <w:r>
        <w:rPr>
          <w:rFonts w:hint="eastAsia" w:ascii="宋体" w:hAnsi="宋体" w:eastAsia="宋体" w:cs="宋体"/>
          <w:b/>
          <w:bCs/>
          <w:color w:val="000000"/>
          <w:spacing w:val="-3"/>
          <w:sz w:val="24"/>
          <w:szCs w:val="24"/>
        </w:rPr>
        <w:t>4谈判过程中的实质性变动</w:t>
      </w:r>
    </w:p>
    <w:p w14:paraId="73544E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4.1</w:t>
      </w:r>
      <w:r>
        <w:rPr>
          <w:rFonts w:hint="eastAsia" w:ascii="宋体" w:hAnsi="宋体" w:eastAsia="宋体" w:cs="宋体"/>
          <w:color w:val="000000"/>
          <w:spacing w:val="-51"/>
          <w:sz w:val="24"/>
          <w:szCs w:val="24"/>
        </w:rPr>
        <w:t xml:space="preserve"> </w:t>
      </w:r>
      <w:r>
        <w:rPr>
          <w:rFonts w:hint="eastAsia" w:ascii="宋体" w:hAnsi="宋体" w:eastAsia="宋体" w:cs="宋体"/>
          <w:color w:val="000000"/>
          <w:spacing w:val="1"/>
          <w:sz w:val="24"/>
          <w:szCs w:val="24"/>
        </w:rPr>
        <w:t>在谈判过程中，谈判小组可以根据谈判文件和谈判情况在最终报价之前</w:t>
      </w:r>
      <w:r>
        <w:rPr>
          <w:rFonts w:hint="eastAsia" w:ascii="宋体" w:hAnsi="宋体" w:eastAsia="宋体" w:cs="宋体"/>
          <w:color w:val="000000"/>
          <w:sz w:val="24"/>
          <w:szCs w:val="24"/>
        </w:rPr>
        <w:t>实质性变动采购需求中的技术、服务要求以及合同草案</w:t>
      </w:r>
      <w:r>
        <w:rPr>
          <w:rFonts w:hint="eastAsia" w:ascii="宋体" w:hAnsi="宋体" w:eastAsia="宋体" w:cs="宋体"/>
          <w:color w:val="000000"/>
          <w:spacing w:val="-1"/>
          <w:sz w:val="24"/>
          <w:szCs w:val="24"/>
        </w:rPr>
        <w:t>条款，但不得变动竞争性谈判文件中的其他内容。实质性变动的内容，须经采购人代表确认。</w:t>
      </w:r>
    </w:p>
    <w:p w14:paraId="2BC913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4.2</w:t>
      </w:r>
      <w:r>
        <w:rPr>
          <w:rFonts w:hint="eastAsia" w:ascii="宋体" w:hAnsi="宋体" w:eastAsia="宋体" w:cs="宋体"/>
          <w:color w:val="000000"/>
          <w:spacing w:val="-51"/>
          <w:sz w:val="24"/>
          <w:szCs w:val="24"/>
        </w:rPr>
        <w:t xml:space="preserve"> </w:t>
      </w:r>
      <w:r>
        <w:rPr>
          <w:rFonts w:hint="eastAsia" w:ascii="宋体" w:hAnsi="宋体" w:eastAsia="宋体" w:cs="宋体"/>
          <w:color w:val="000000"/>
          <w:spacing w:val="1"/>
          <w:sz w:val="24"/>
          <w:szCs w:val="24"/>
        </w:rPr>
        <w:t>对竞争性谈判文件做出的实质性变动是谈判文件的有效组成部分，谈判</w:t>
      </w:r>
      <w:r>
        <w:rPr>
          <w:rFonts w:hint="eastAsia" w:ascii="宋体" w:hAnsi="宋体" w:eastAsia="宋体" w:cs="宋体"/>
          <w:color w:val="000000"/>
          <w:sz w:val="24"/>
          <w:szCs w:val="24"/>
        </w:rPr>
        <w:t>小组应当</w:t>
      </w:r>
      <w:r>
        <w:rPr>
          <w:rFonts w:hint="eastAsia" w:ascii="宋体" w:hAnsi="宋体" w:eastAsia="宋体" w:cs="宋体"/>
          <w:color w:val="000000"/>
          <w:spacing w:val="-1"/>
          <w:sz w:val="24"/>
          <w:szCs w:val="24"/>
        </w:rPr>
        <w:t>及时以书面形式通知所有参加谈判的供应商。</w:t>
      </w:r>
    </w:p>
    <w:p w14:paraId="6B47B4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4"/>
          <w:sz w:val="24"/>
          <w:szCs w:val="24"/>
          <w:lang w:val="en-US" w:eastAsia="zh-CN"/>
        </w:rPr>
        <w:t>3.</w:t>
      </w:r>
      <w:r>
        <w:rPr>
          <w:rFonts w:hint="eastAsia" w:ascii="宋体" w:hAnsi="宋体" w:eastAsia="宋体" w:cs="宋体"/>
          <w:b/>
          <w:bCs/>
          <w:color w:val="000000"/>
          <w:spacing w:val="-4"/>
          <w:sz w:val="24"/>
          <w:szCs w:val="24"/>
        </w:rPr>
        <w:t>5推荐成交候选人</w:t>
      </w:r>
    </w:p>
    <w:p w14:paraId="2A00DF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pacing w:val="6"/>
          <w:sz w:val="24"/>
          <w:szCs w:val="24"/>
        </w:rPr>
        <w:t>由谈判小组依据谈判响应文件，从质量和服务均</w:t>
      </w:r>
      <w:r>
        <w:rPr>
          <w:rFonts w:hint="eastAsia" w:ascii="宋体" w:hAnsi="宋体" w:eastAsia="宋体" w:cs="宋体"/>
          <w:color w:val="000000"/>
          <w:spacing w:val="5"/>
          <w:sz w:val="24"/>
          <w:szCs w:val="24"/>
        </w:rPr>
        <w:t>能满足谈判文件要求的供应商中，</w:t>
      </w:r>
      <w:r>
        <w:rPr>
          <w:rFonts w:hint="eastAsia" w:ascii="宋体" w:hAnsi="宋体" w:eastAsia="宋体" w:cs="宋体"/>
          <w:color w:val="000000"/>
          <w:spacing w:val="4"/>
          <w:sz w:val="24"/>
          <w:szCs w:val="24"/>
        </w:rPr>
        <w:t>按照最后报价（单价）</w:t>
      </w:r>
      <w:r>
        <w:rPr>
          <w:rFonts w:hint="eastAsia" w:ascii="宋体" w:hAnsi="宋体" w:eastAsia="宋体" w:cs="宋体"/>
          <w:color w:val="000000"/>
          <w:spacing w:val="-65"/>
          <w:sz w:val="24"/>
          <w:szCs w:val="24"/>
        </w:rPr>
        <w:t xml:space="preserve"> </w:t>
      </w:r>
      <w:r>
        <w:rPr>
          <w:rFonts w:hint="eastAsia" w:ascii="宋体" w:hAnsi="宋体" w:eastAsia="宋体" w:cs="宋体"/>
          <w:color w:val="000000"/>
          <w:spacing w:val="4"/>
          <w:sz w:val="24"/>
          <w:szCs w:val="24"/>
        </w:rPr>
        <w:t>由低到高的顺序依次排序，推荐</w:t>
      </w:r>
      <w:r>
        <w:rPr>
          <w:rFonts w:hint="eastAsia" w:ascii="宋体" w:hAnsi="宋体" w:eastAsia="宋体" w:cs="宋体"/>
          <w:color w:val="000000"/>
          <w:spacing w:val="-34"/>
          <w:sz w:val="24"/>
          <w:szCs w:val="24"/>
        </w:rPr>
        <w:t xml:space="preserve"> </w:t>
      </w:r>
      <w:r>
        <w:rPr>
          <w:rFonts w:hint="eastAsia" w:ascii="宋体" w:hAnsi="宋体" w:eastAsia="宋体" w:cs="宋体"/>
          <w:color w:val="000000"/>
          <w:spacing w:val="4"/>
          <w:sz w:val="24"/>
          <w:szCs w:val="24"/>
        </w:rPr>
        <w:t>3</w:t>
      </w:r>
      <w:r>
        <w:rPr>
          <w:rFonts w:hint="eastAsia" w:ascii="宋体" w:hAnsi="宋体" w:eastAsia="宋体" w:cs="宋体"/>
          <w:color w:val="000000"/>
          <w:spacing w:val="-43"/>
          <w:sz w:val="24"/>
          <w:szCs w:val="24"/>
        </w:rPr>
        <w:t xml:space="preserve"> </w:t>
      </w:r>
      <w:r>
        <w:rPr>
          <w:rFonts w:hint="eastAsia" w:ascii="宋体" w:hAnsi="宋体" w:eastAsia="宋体" w:cs="宋体"/>
          <w:color w:val="000000"/>
          <w:spacing w:val="4"/>
          <w:sz w:val="24"/>
          <w:szCs w:val="24"/>
        </w:rPr>
        <w:t>名成交候选人，并</w:t>
      </w:r>
      <w:r>
        <w:rPr>
          <w:rFonts w:hint="eastAsia" w:ascii="宋体" w:hAnsi="宋体" w:eastAsia="宋体" w:cs="宋体"/>
          <w:color w:val="000000"/>
          <w:spacing w:val="3"/>
          <w:sz w:val="24"/>
          <w:szCs w:val="24"/>
        </w:rPr>
        <w:t>标明顺序。</w:t>
      </w:r>
      <w:r>
        <w:rPr>
          <w:rFonts w:hint="eastAsia" w:ascii="宋体" w:hAnsi="宋体" w:eastAsia="宋体" w:cs="宋体"/>
          <w:color w:val="000000"/>
          <w:spacing w:val="6"/>
          <w:sz w:val="24"/>
          <w:szCs w:val="24"/>
        </w:rPr>
        <w:t>谈判报价相同的，按照技术指标优劣顺序排序或由全体谈判</w:t>
      </w:r>
      <w:r>
        <w:rPr>
          <w:rFonts w:hint="eastAsia" w:ascii="宋体" w:hAnsi="宋体" w:eastAsia="宋体" w:cs="宋体"/>
          <w:color w:val="000000"/>
          <w:spacing w:val="5"/>
          <w:sz w:val="24"/>
          <w:szCs w:val="24"/>
        </w:rPr>
        <w:t>小组成员无记名投票，得票</w:t>
      </w:r>
      <w:r>
        <w:rPr>
          <w:rFonts w:hint="eastAsia" w:ascii="宋体" w:hAnsi="宋体" w:eastAsia="宋体" w:cs="宋体"/>
          <w:color w:val="000000"/>
          <w:spacing w:val="4"/>
          <w:sz w:val="24"/>
          <w:szCs w:val="24"/>
        </w:rPr>
        <w:t>高者排序在前。</w:t>
      </w:r>
    </w:p>
    <w:p w14:paraId="7261CD3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4"/>
          <w:sz w:val="24"/>
          <w:szCs w:val="24"/>
        </w:rPr>
        <w:t>四、谈判小组应当履行下列义务</w:t>
      </w:r>
    </w:p>
    <w:p w14:paraId="499D8B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1遵纪守法，客观、公正、廉洁地履行职责；</w:t>
      </w:r>
    </w:p>
    <w:p w14:paraId="27F5E4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z w:val="24"/>
          <w:szCs w:val="24"/>
        </w:rPr>
        <w:t>2根据采购文件的规定独立进行评审，对</w:t>
      </w:r>
      <w:r>
        <w:rPr>
          <w:rFonts w:hint="eastAsia" w:ascii="宋体" w:hAnsi="宋体" w:eastAsia="宋体" w:cs="宋体"/>
          <w:color w:val="000000"/>
          <w:spacing w:val="-1"/>
          <w:sz w:val="24"/>
          <w:szCs w:val="24"/>
        </w:rPr>
        <w:t>个人的评审意见承担法律责任；</w:t>
      </w:r>
    </w:p>
    <w:p w14:paraId="4543BE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3参与评审报告的起草；</w:t>
      </w:r>
    </w:p>
    <w:p w14:paraId="045B9D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1"/>
          <w:sz w:val="24"/>
          <w:szCs w:val="24"/>
        </w:rPr>
        <w:t>4配合采购人、采购代理机构答复供应商提出的质疑；</w:t>
      </w:r>
    </w:p>
    <w:p w14:paraId="248C12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1"/>
          <w:sz w:val="24"/>
          <w:szCs w:val="24"/>
        </w:rPr>
        <w:t>5配合财政部门的投诉处理和监督检查工作。</w:t>
      </w:r>
    </w:p>
    <w:p w14:paraId="58536014">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五、无效响应文件</w:t>
      </w:r>
    </w:p>
    <w:p w14:paraId="4391B3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4"/>
          <w:sz w:val="24"/>
          <w:szCs w:val="24"/>
        </w:rPr>
        <w:t>出现下列情形之一的，谈判响应文件无效：</w:t>
      </w:r>
    </w:p>
    <w:p w14:paraId="43E8B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1竞争性谈判响应文件未按竞争性谈判文件要求密封、签署、盖章的；</w:t>
      </w:r>
    </w:p>
    <w:p w14:paraId="5A8FBF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2供应商未按竞争性谈判文件要求提交谈判保证金或保函的；</w:t>
      </w:r>
    </w:p>
    <w:p w14:paraId="759595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3不具备谈判文件中规定的资格要求或资格证明文件不全的或无效的；</w:t>
      </w:r>
    </w:p>
    <w:p w14:paraId="5BA215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4无谈判有效期或有效期达不到竞争性谈判文件要求的；</w:t>
      </w:r>
    </w:p>
    <w:p w14:paraId="2466C8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5谈判总报价超过竞争性谈判文件公布的采购预算的；</w:t>
      </w:r>
    </w:p>
    <w:p w14:paraId="4D9ADF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6响应文件含有采购人不能接受的附加条件的；</w:t>
      </w:r>
    </w:p>
    <w:p w14:paraId="069895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7单位负责人为同一人或者存在直接控股、管理关系的不同供应商，参加本项目同一</w:t>
      </w:r>
      <w:r>
        <w:rPr>
          <w:rFonts w:hint="eastAsia" w:ascii="宋体" w:hAnsi="宋体" w:eastAsia="宋体" w:cs="宋体"/>
          <w:color w:val="000000"/>
          <w:spacing w:val="-2"/>
          <w:sz w:val="24"/>
          <w:szCs w:val="24"/>
        </w:rPr>
        <w:t>合同项下的谈判的；</w:t>
      </w:r>
    </w:p>
    <w:p w14:paraId="2FB92D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5"/>
          <w:sz w:val="24"/>
          <w:szCs w:val="24"/>
        </w:rPr>
        <w:t>8为本采购项目提供整体设计、规范编制或者项目管理、监理、检测等服务的供</w:t>
      </w:r>
      <w:r>
        <w:rPr>
          <w:rFonts w:hint="eastAsia" w:ascii="宋体" w:hAnsi="宋体" w:eastAsia="宋体" w:cs="宋体"/>
          <w:color w:val="000000"/>
          <w:spacing w:val="-6"/>
          <w:sz w:val="24"/>
          <w:szCs w:val="24"/>
        </w:rPr>
        <w:t>应商，</w:t>
      </w:r>
      <w:r>
        <w:rPr>
          <w:rFonts w:hint="eastAsia" w:ascii="宋体" w:hAnsi="宋体" w:eastAsia="宋体" w:cs="宋体"/>
          <w:color w:val="000000"/>
          <w:spacing w:val="-2"/>
          <w:sz w:val="24"/>
          <w:szCs w:val="24"/>
        </w:rPr>
        <w:t>参加本采购项目谈判的；</w:t>
      </w:r>
    </w:p>
    <w:p w14:paraId="132272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1"/>
          <w:sz w:val="24"/>
          <w:szCs w:val="24"/>
        </w:rPr>
        <w:t>9提供虚假文件和资料的；</w:t>
      </w:r>
    </w:p>
    <w:p w14:paraId="4BFF69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5.</w:t>
      </w:r>
      <w:r>
        <w:rPr>
          <w:rFonts w:hint="eastAsia" w:ascii="宋体" w:hAnsi="宋体" w:eastAsia="宋体" w:cs="宋体"/>
          <w:color w:val="000000"/>
          <w:spacing w:val="-2"/>
          <w:sz w:val="24"/>
          <w:szCs w:val="24"/>
        </w:rPr>
        <w:t>10法律、法规规定的其他无效情形。</w:t>
      </w:r>
    </w:p>
    <w:p w14:paraId="773362D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4"/>
          <w:sz w:val="24"/>
          <w:szCs w:val="24"/>
        </w:rPr>
        <w:t>六、政策性扣减</w:t>
      </w:r>
    </w:p>
    <w:p w14:paraId="5AF088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6"/>
          <w:sz w:val="24"/>
          <w:szCs w:val="24"/>
          <w:lang w:val="en-US" w:eastAsia="zh-CN"/>
        </w:rPr>
        <w:t>6.</w:t>
      </w:r>
      <w:r>
        <w:rPr>
          <w:rFonts w:hint="eastAsia" w:ascii="宋体" w:hAnsi="宋体" w:eastAsia="宋体" w:cs="宋体"/>
          <w:b/>
          <w:bCs/>
          <w:color w:val="000000"/>
          <w:spacing w:val="-6"/>
          <w:sz w:val="24"/>
          <w:szCs w:val="24"/>
        </w:rPr>
        <w:t>1政策性扣减范围</w:t>
      </w:r>
    </w:p>
    <w:p w14:paraId="3CB5B9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1.1</w:t>
      </w:r>
      <w:r>
        <w:rPr>
          <w:rFonts w:hint="eastAsia" w:ascii="宋体" w:hAnsi="宋体" w:eastAsia="宋体" w:cs="宋体"/>
          <w:color w:val="000000"/>
          <w:spacing w:val="-36"/>
          <w:sz w:val="24"/>
          <w:szCs w:val="24"/>
        </w:rPr>
        <w:t xml:space="preserve"> </w:t>
      </w:r>
      <w:r>
        <w:rPr>
          <w:rFonts w:hint="eastAsia" w:ascii="宋体" w:hAnsi="宋体" w:eastAsia="宋体" w:cs="宋体"/>
          <w:color w:val="000000"/>
          <w:sz w:val="24"/>
          <w:szCs w:val="24"/>
        </w:rPr>
        <w:t>供应商符合小型、微型企业或监狱企业、残疾人福利性单位条件的，其谈判报价</w:t>
      </w:r>
      <w:r>
        <w:rPr>
          <w:rFonts w:hint="eastAsia" w:ascii="宋体" w:hAnsi="宋体" w:eastAsia="宋体" w:cs="宋体"/>
          <w:color w:val="000000"/>
          <w:spacing w:val="-1"/>
          <w:sz w:val="24"/>
          <w:szCs w:val="24"/>
        </w:rPr>
        <w:t>价格评审时将按相应比例进行扣减。</w:t>
      </w:r>
    </w:p>
    <w:p w14:paraId="319F51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pacing w:val="-1"/>
          <w:sz w:val="24"/>
          <w:szCs w:val="24"/>
        </w:rPr>
        <w:t>1.2</w:t>
      </w:r>
      <w:r>
        <w:rPr>
          <w:rFonts w:hint="eastAsia" w:ascii="宋体" w:hAnsi="宋体" w:eastAsia="宋体" w:cs="宋体"/>
          <w:color w:val="000000"/>
          <w:spacing w:val="-48"/>
          <w:sz w:val="24"/>
          <w:szCs w:val="24"/>
        </w:rPr>
        <w:t xml:space="preserve"> </w:t>
      </w:r>
      <w:r>
        <w:rPr>
          <w:rFonts w:hint="eastAsia" w:ascii="宋体" w:hAnsi="宋体" w:eastAsia="宋体" w:cs="宋体"/>
          <w:color w:val="000000"/>
          <w:spacing w:val="-1"/>
          <w:sz w:val="24"/>
          <w:szCs w:val="24"/>
        </w:rPr>
        <w:t>依据关于印发《政府采购促进中小企业发展管理办法》的通知（财库〔2020〕46号）的规定，在政府采购活动中，供应商提供的货物、工程或者服务符合下列情形的，享</w:t>
      </w:r>
      <w:r>
        <w:rPr>
          <w:rFonts w:hint="eastAsia" w:ascii="宋体" w:hAnsi="宋体" w:eastAsia="宋体" w:cs="宋体"/>
          <w:color w:val="000000"/>
          <w:spacing w:val="-2"/>
          <w:sz w:val="24"/>
          <w:szCs w:val="24"/>
        </w:rPr>
        <w:t>受中小企业扶持政策：</w:t>
      </w:r>
    </w:p>
    <w:p w14:paraId="65C9EE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1.2.1</w:t>
      </w:r>
      <w:r>
        <w:rPr>
          <w:rFonts w:hint="eastAsia" w:ascii="宋体" w:hAnsi="宋体" w:eastAsia="宋体" w:cs="宋体"/>
          <w:color w:val="000000"/>
          <w:spacing w:val="-36"/>
          <w:sz w:val="24"/>
          <w:szCs w:val="24"/>
        </w:rPr>
        <w:t xml:space="preserve"> </w:t>
      </w:r>
      <w:r>
        <w:rPr>
          <w:rFonts w:hint="eastAsia" w:ascii="宋体" w:hAnsi="宋体" w:eastAsia="宋体" w:cs="宋体"/>
          <w:color w:val="000000"/>
          <w:sz w:val="24"/>
          <w:szCs w:val="24"/>
        </w:rPr>
        <w:t>在货物采购项目中，货物由中小企业制造，即货物由中小企业生产且使用该中</w:t>
      </w:r>
      <w:r>
        <w:rPr>
          <w:rFonts w:hint="eastAsia" w:ascii="宋体" w:hAnsi="宋体" w:eastAsia="宋体" w:cs="宋体"/>
          <w:color w:val="000000"/>
          <w:spacing w:val="-1"/>
          <w:sz w:val="24"/>
          <w:szCs w:val="24"/>
        </w:rPr>
        <w:t>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4749C8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1.2.2</w:t>
      </w:r>
      <w:r>
        <w:rPr>
          <w:rFonts w:hint="eastAsia" w:ascii="宋体" w:hAnsi="宋体" w:eastAsia="宋体" w:cs="宋体"/>
          <w:color w:val="000000"/>
          <w:spacing w:val="-36"/>
          <w:sz w:val="24"/>
          <w:szCs w:val="24"/>
        </w:rPr>
        <w:t xml:space="preserve"> </w:t>
      </w:r>
      <w:r>
        <w:rPr>
          <w:rFonts w:hint="eastAsia" w:ascii="宋体" w:hAnsi="宋体" w:eastAsia="宋体" w:cs="宋体"/>
          <w:color w:val="000000"/>
          <w:sz w:val="24"/>
          <w:szCs w:val="24"/>
        </w:rPr>
        <w:t>在货物采购项目中，供应商提供的货物既有中小企业制造货物，也有大型企业</w:t>
      </w:r>
      <w:r>
        <w:rPr>
          <w:rFonts w:hint="eastAsia" w:ascii="宋体" w:hAnsi="宋体" w:eastAsia="宋体" w:cs="宋体"/>
          <w:color w:val="000000"/>
          <w:spacing w:val="-1"/>
          <w:sz w:val="24"/>
          <w:szCs w:val="24"/>
        </w:rPr>
        <w:t>制造货物的，不享受本办法规定的中小企业扶持政策。</w:t>
      </w:r>
    </w:p>
    <w:p w14:paraId="1FD78C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1.2.3</w:t>
      </w:r>
      <w:r>
        <w:rPr>
          <w:rFonts w:hint="eastAsia" w:ascii="宋体" w:hAnsi="宋体" w:eastAsia="宋体" w:cs="宋体"/>
          <w:color w:val="000000"/>
          <w:spacing w:val="-24"/>
          <w:sz w:val="24"/>
          <w:szCs w:val="24"/>
        </w:rPr>
        <w:t xml:space="preserve"> </w:t>
      </w:r>
      <w:r>
        <w:rPr>
          <w:rFonts w:hint="eastAsia" w:ascii="宋体" w:hAnsi="宋体" w:eastAsia="宋体" w:cs="宋体"/>
          <w:color w:val="000000"/>
          <w:sz w:val="24"/>
          <w:szCs w:val="24"/>
        </w:rPr>
        <w:t>以联合体形式参加政府采购活动，联合体各方均为</w:t>
      </w:r>
      <w:r>
        <w:rPr>
          <w:rFonts w:hint="eastAsia" w:ascii="宋体" w:hAnsi="宋体" w:eastAsia="宋体" w:cs="宋体"/>
          <w:color w:val="000000"/>
          <w:spacing w:val="-1"/>
          <w:sz w:val="24"/>
          <w:szCs w:val="24"/>
        </w:rPr>
        <w:t>中小企业的，联合体视同中小企业。其中，联合体各方均为小微企业的，联合体视同小微企业。</w:t>
      </w:r>
    </w:p>
    <w:p w14:paraId="0EC0A4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pacing w:val="-3"/>
          <w:sz w:val="24"/>
          <w:szCs w:val="24"/>
        </w:rPr>
        <w:t>1.2.4</w:t>
      </w:r>
      <w:r>
        <w:rPr>
          <w:rFonts w:hint="eastAsia" w:ascii="宋体" w:hAnsi="宋体" w:eastAsia="宋体" w:cs="宋体"/>
          <w:color w:val="000000"/>
          <w:spacing w:val="-27"/>
          <w:sz w:val="24"/>
          <w:szCs w:val="24"/>
        </w:rPr>
        <w:t xml:space="preserve"> </w:t>
      </w:r>
      <w:r>
        <w:rPr>
          <w:rFonts w:hint="eastAsia" w:ascii="宋体" w:hAnsi="宋体" w:eastAsia="宋体" w:cs="宋体"/>
          <w:color w:val="000000"/>
          <w:spacing w:val="-3"/>
          <w:sz w:val="24"/>
          <w:szCs w:val="24"/>
        </w:rPr>
        <w:t>中小企业参加政府采购活动，应当出具符合财库〔2020〕46 号规定的《中小企</w:t>
      </w:r>
      <w:r>
        <w:rPr>
          <w:rFonts w:hint="eastAsia" w:ascii="宋体" w:hAnsi="宋体" w:eastAsia="宋体" w:cs="宋体"/>
          <w:color w:val="000000"/>
          <w:spacing w:val="-1"/>
          <w:sz w:val="24"/>
          <w:szCs w:val="24"/>
        </w:rPr>
        <w:t>业声明函》，否则不得享受相关中小企业扶持政策。</w:t>
      </w:r>
    </w:p>
    <w:p w14:paraId="0DFEDB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pacing w:val="-4"/>
          <w:sz w:val="24"/>
          <w:szCs w:val="24"/>
        </w:rPr>
        <w:t>1.3</w:t>
      </w:r>
      <w:r>
        <w:rPr>
          <w:rFonts w:hint="eastAsia" w:ascii="宋体" w:hAnsi="宋体" w:eastAsia="宋体" w:cs="宋体"/>
          <w:color w:val="000000"/>
          <w:spacing w:val="-40"/>
          <w:sz w:val="24"/>
          <w:szCs w:val="24"/>
        </w:rPr>
        <w:t xml:space="preserve"> </w:t>
      </w:r>
      <w:r>
        <w:rPr>
          <w:rFonts w:hint="eastAsia" w:ascii="宋体" w:hAnsi="宋体" w:eastAsia="宋体" w:cs="宋体"/>
          <w:color w:val="000000"/>
          <w:spacing w:val="-4"/>
          <w:sz w:val="24"/>
          <w:szCs w:val="24"/>
        </w:rPr>
        <w:t>采购人拟采购产品属于优先采购节能、环境标志产品范围的，应当优先采购节能、</w:t>
      </w:r>
      <w:r>
        <w:rPr>
          <w:rFonts w:hint="eastAsia" w:ascii="宋体" w:hAnsi="宋体" w:eastAsia="宋体" w:cs="宋体"/>
          <w:color w:val="000000"/>
          <w:sz w:val="24"/>
          <w:szCs w:val="24"/>
        </w:rPr>
        <w:t>环境标志产品；拟采购产品符合政府采购强制采购</w:t>
      </w:r>
      <w:r>
        <w:rPr>
          <w:rFonts w:hint="eastAsia" w:ascii="宋体" w:hAnsi="宋体" w:eastAsia="宋体" w:cs="宋体"/>
          <w:color w:val="000000"/>
          <w:spacing w:val="-1"/>
          <w:sz w:val="24"/>
          <w:szCs w:val="24"/>
        </w:rPr>
        <w:t>政策的，实行强制采购。</w:t>
      </w:r>
    </w:p>
    <w:p w14:paraId="29F2DE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1.3.1</w:t>
      </w:r>
      <w:r>
        <w:rPr>
          <w:rFonts w:hint="eastAsia" w:ascii="宋体" w:hAnsi="宋体" w:eastAsia="宋体" w:cs="宋体"/>
          <w:color w:val="000000"/>
          <w:spacing w:val="-36"/>
          <w:sz w:val="24"/>
          <w:szCs w:val="24"/>
        </w:rPr>
        <w:t xml:space="preserve"> </w:t>
      </w:r>
      <w:r>
        <w:rPr>
          <w:rFonts w:hint="eastAsia" w:ascii="宋体" w:hAnsi="宋体" w:eastAsia="宋体" w:cs="宋体"/>
          <w:color w:val="000000"/>
          <w:sz w:val="24"/>
          <w:szCs w:val="24"/>
        </w:rPr>
        <w:t>采购人依据节能产品、环境标志产品品目清单和节能、环境标志产品认证证书</w:t>
      </w:r>
      <w:r>
        <w:rPr>
          <w:rFonts w:hint="eastAsia" w:ascii="宋体" w:hAnsi="宋体" w:eastAsia="宋体" w:cs="宋体"/>
          <w:color w:val="000000"/>
          <w:spacing w:val="-2"/>
          <w:sz w:val="24"/>
          <w:szCs w:val="24"/>
        </w:rPr>
        <w:t>实施政府优先采购和强制采购。</w:t>
      </w:r>
    </w:p>
    <w:p w14:paraId="2BECB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6.</w:t>
      </w:r>
      <w:r>
        <w:rPr>
          <w:rFonts w:hint="eastAsia" w:ascii="宋体" w:hAnsi="宋体" w:eastAsia="宋体" w:cs="宋体"/>
          <w:color w:val="000000"/>
          <w:spacing w:val="-1"/>
          <w:sz w:val="24"/>
          <w:szCs w:val="24"/>
        </w:rPr>
        <w:t>1.3.2</w:t>
      </w:r>
      <w:r>
        <w:rPr>
          <w:rFonts w:hint="eastAsia" w:ascii="宋体" w:hAnsi="宋体" w:eastAsia="宋体" w:cs="宋体"/>
          <w:color w:val="000000"/>
          <w:spacing w:val="-50"/>
          <w:sz w:val="24"/>
          <w:szCs w:val="24"/>
        </w:rPr>
        <w:t xml:space="preserve"> </w:t>
      </w:r>
      <w:r>
        <w:rPr>
          <w:rFonts w:hint="eastAsia" w:ascii="宋体" w:hAnsi="宋体" w:eastAsia="宋体" w:cs="宋体"/>
          <w:color w:val="000000"/>
          <w:spacing w:val="-1"/>
          <w:sz w:val="24"/>
          <w:szCs w:val="24"/>
        </w:rPr>
        <w:t>采购人拟采购的产品属于品目清单范围的，采购人及其委托的采购代理机构。</w:t>
      </w:r>
    </w:p>
    <w:p w14:paraId="231FED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5"/>
          <w:sz w:val="24"/>
          <w:szCs w:val="24"/>
        </w:rPr>
        <w:t>将依据国家确定的认证机构出具的、处于有效期之内的节能、环境标志产品</w:t>
      </w:r>
      <w:r>
        <w:rPr>
          <w:rFonts w:hint="eastAsia" w:ascii="宋体" w:hAnsi="宋体" w:eastAsia="宋体" w:cs="宋体"/>
          <w:color w:val="000000"/>
          <w:spacing w:val="-6"/>
          <w:sz w:val="24"/>
          <w:szCs w:val="24"/>
        </w:rPr>
        <w:t>认证证书，</w:t>
      </w:r>
      <w:r>
        <w:rPr>
          <w:rFonts w:hint="eastAsia" w:ascii="宋体" w:hAnsi="宋体" w:eastAsia="宋体" w:cs="宋体"/>
          <w:color w:val="000000"/>
          <w:spacing w:val="-1"/>
          <w:sz w:val="24"/>
          <w:szCs w:val="24"/>
        </w:rPr>
        <w:t>对获得证书的产品实施政府优先采购或强制采购。</w:t>
      </w:r>
    </w:p>
    <w:p w14:paraId="6A78E9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eastAsia="zh-CN"/>
        </w:rPr>
        <w:t>6.</w:t>
      </w:r>
      <w:r>
        <w:rPr>
          <w:rFonts w:hint="eastAsia" w:ascii="宋体" w:hAnsi="宋体" w:eastAsia="宋体" w:cs="宋体"/>
          <w:color w:val="000000"/>
          <w:spacing w:val="-6"/>
          <w:sz w:val="24"/>
          <w:szCs w:val="24"/>
        </w:rPr>
        <w:t>1.4</w:t>
      </w:r>
      <w:r>
        <w:rPr>
          <w:rFonts w:hint="eastAsia" w:ascii="宋体" w:hAnsi="宋体" w:eastAsia="宋体" w:cs="宋体"/>
          <w:color w:val="000000"/>
          <w:spacing w:val="-42"/>
          <w:sz w:val="24"/>
          <w:szCs w:val="24"/>
        </w:rPr>
        <w:t xml:space="preserve"> </w:t>
      </w:r>
      <w:r>
        <w:rPr>
          <w:rFonts w:hint="eastAsia" w:ascii="宋体" w:hAnsi="宋体" w:eastAsia="宋体" w:cs="宋体"/>
          <w:color w:val="000000"/>
          <w:spacing w:val="-6"/>
          <w:sz w:val="24"/>
          <w:szCs w:val="24"/>
        </w:rPr>
        <w:t>监狱企业参加政府采购活动时，应当提供由省级以上监狱管理局、戒毒管理局（含</w:t>
      </w:r>
      <w:r>
        <w:rPr>
          <w:rFonts w:hint="eastAsia" w:ascii="宋体" w:hAnsi="宋体" w:eastAsia="宋体" w:cs="宋体"/>
          <w:color w:val="000000"/>
          <w:sz w:val="24"/>
          <w:szCs w:val="24"/>
        </w:rPr>
        <w:t>新疆生产建设兵团）出具的属于监狱企业的证</w:t>
      </w:r>
      <w:r>
        <w:rPr>
          <w:rFonts w:hint="eastAsia" w:ascii="宋体" w:hAnsi="宋体" w:eastAsia="宋体" w:cs="宋体"/>
          <w:color w:val="000000"/>
          <w:spacing w:val="-1"/>
          <w:sz w:val="24"/>
          <w:szCs w:val="24"/>
        </w:rPr>
        <w:t>明文件。监狱企业参加政府采购活动时，视</w:t>
      </w:r>
      <w:r>
        <w:rPr>
          <w:rFonts w:hint="eastAsia" w:ascii="宋体" w:hAnsi="宋体" w:eastAsia="宋体" w:cs="宋体"/>
          <w:color w:val="000000"/>
          <w:spacing w:val="-2"/>
          <w:sz w:val="24"/>
          <w:szCs w:val="24"/>
        </w:rPr>
        <w:t>同小型、微型企业。</w:t>
      </w:r>
    </w:p>
    <w:p w14:paraId="66BAFE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1.5</w:t>
      </w:r>
      <w:r>
        <w:rPr>
          <w:rFonts w:hint="eastAsia" w:ascii="宋体" w:hAnsi="宋体" w:eastAsia="宋体" w:cs="宋体"/>
          <w:color w:val="000000"/>
          <w:spacing w:val="-36"/>
          <w:sz w:val="24"/>
          <w:szCs w:val="24"/>
        </w:rPr>
        <w:t xml:space="preserve"> </w:t>
      </w:r>
      <w:r>
        <w:rPr>
          <w:rFonts w:hint="eastAsia" w:ascii="宋体" w:hAnsi="宋体" w:eastAsia="宋体" w:cs="宋体"/>
          <w:color w:val="000000"/>
          <w:sz w:val="24"/>
          <w:szCs w:val="24"/>
        </w:rPr>
        <w:t>符合条件的残疾人福利性单位在参加政府采购活动时，应当提供《残疾人福利性单位声明函》，并对声明的真实性负责。残</w:t>
      </w:r>
      <w:r>
        <w:rPr>
          <w:rFonts w:hint="eastAsia" w:ascii="宋体" w:hAnsi="宋体" w:eastAsia="宋体" w:cs="宋体"/>
          <w:color w:val="000000"/>
          <w:spacing w:val="-1"/>
          <w:sz w:val="24"/>
          <w:szCs w:val="24"/>
        </w:rPr>
        <w:t>疾人福利性单位参加政府采购活动时，视同小</w:t>
      </w:r>
      <w:r>
        <w:rPr>
          <w:rFonts w:hint="eastAsia" w:ascii="宋体" w:hAnsi="宋体" w:eastAsia="宋体" w:cs="宋体"/>
          <w:color w:val="000000"/>
          <w:sz w:val="24"/>
          <w:szCs w:val="24"/>
        </w:rPr>
        <w:t>型、微型企业；残疾人福利性单位属于小型、微</w:t>
      </w:r>
      <w:r>
        <w:rPr>
          <w:rFonts w:hint="eastAsia" w:ascii="宋体" w:hAnsi="宋体" w:eastAsia="宋体" w:cs="宋体"/>
          <w:color w:val="000000"/>
          <w:spacing w:val="-1"/>
          <w:sz w:val="24"/>
          <w:szCs w:val="24"/>
        </w:rPr>
        <w:t>型企业的，不重复享受政策。</w:t>
      </w:r>
    </w:p>
    <w:p w14:paraId="3C26C0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4"/>
          <w:sz w:val="24"/>
          <w:szCs w:val="24"/>
          <w:lang w:val="en-US" w:eastAsia="zh-CN"/>
        </w:rPr>
        <w:t>6.</w:t>
      </w:r>
      <w:r>
        <w:rPr>
          <w:rFonts w:hint="eastAsia" w:ascii="宋体" w:hAnsi="宋体" w:eastAsia="宋体" w:cs="宋体"/>
          <w:b/>
          <w:bCs/>
          <w:color w:val="000000"/>
          <w:spacing w:val="-4"/>
          <w:sz w:val="24"/>
          <w:szCs w:val="24"/>
        </w:rPr>
        <w:t>2政策性扣减方式：</w:t>
      </w:r>
    </w:p>
    <w:p w14:paraId="52E10E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6.</w:t>
      </w:r>
      <w:r>
        <w:rPr>
          <w:rFonts w:hint="eastAsia" w:ascii="宋体" w:hAnsi="宋体" w:eastAsia="宋体" w:cs="宋体"/>
          <w:color w:val="000000"/>
          <w:spacing w:val="-1"/>
          <w:sz w:val="24"/>
          <w:szCs w:val="24"/>
        </w:rPr>
        <w:t>2.1</w:t>
      </w:r>
      <w:r>
        <w:rPr>
          <w:rFonts w:hint="eastAsia" w:ascii="宋体" w:hAnsi="宋体" w:eastAsia="宋体" w:cs="宋体"/>
          <w:color w:val="000000"/>
          <w:spacing w:val="-51"/>
          <w:sz w:val="24"/>
          <w:szCs w:val="24"/>
        </w:rPr>
        <w:t xml:space="preserve"> </w:t>
      </w:r>
      <w:r>
        <w:rPr>
          <w:rFonts w:hint="eastAsia" w:ascii="宋体" w:hAnsi="宋体" w:eastAsia="宋体" w:cs="宋体"/>
          <w:color w:val="000000"/>
          <w:spacing w:val="-1"/>
          <w:sz w:val="24"/>
          <w:szCs w:val="24"/>
        </w:rPr>
        <w:t>根据《政府采购促进中小企业发展管理办法》（财库〔2020〕46</w:t>
      </w:r>
      <w:r>
        <w:rPr>
          <w:rFonts w:hint="eastAsia" w:ascii="宋体" w:hAnsi="宋体" w:eastAsia="宋体" w:cs="宋体"/>
          <w:color w:val="000000"/>
          <w:spacing w:val="-45"/>
          <w:sz w:val="24"/>
          <w:szCs w:val="24"/>
        </w:rPr>
        <w:t xml:space="preserve"> </w:t>
      </w:r>
      <w:r>
        <w:rPr>
          <w:rFonts w:hint="eastAsia" w:ascii="宋体" w:hAnsi="宋体" w:eastAsia="宋体" w:cs="宋体"/>
          <w:color w:val="000000"/>
          <w:spacing w:val="-1"/>
          <w:sz w:val="24"/>
          <w:szCs w:val="24"/>
        </w:rPr>
        <w:t>号）、</w:t>
      </w:r>
      <w:r>
        <w:rPr>
          <w:rFonts w:hint="eastAsia" w:ascii="宋体" w:hAnsi="宋体" w:eastAsia="宋体" w:cs="宋体"/>
          <w:color w:val="000000"/>
          <w:spacing w:val="-2"/>
          <w:sz w:val="24"/>
          <w:szCs w:val="24"/>
        </w:rPr>
        <w:t>《陕西省</w:t>
      </w:r>
      <w:r>
        <w:rPr>
          <w:rFonts w:hint="eastAsia" w:ascii="宋体" w:hAnsi="宋体" w:eastAsia="宋体" w:cs="宋体"/>
          <w:color w:val="000000"/>
          <w:spacing w:val="1"/>
          <w:sz w:val="24"/>
          <w:szCs w:val="24"/>
        </w:rPr>
        <w:t>财政厅关于进一步加大政府采购支持中小企业力度的</w:t>
      </w:r>
      <w:r>
        <w:rPr>
          <w:rFonts w:hint="eastAsia" w:ascii="宋体" w:hAnsi="宋体" w:eastAsia="宋体" w:cs="宋体"/>
          <w:color w:val="000000"/>
          <w:sz w:val="24"/>
          <w:szCs w:val="24"/>
        </w:rPr>
        <w:t>通知》（陕财办采〔2022〕5</w:t>
      </w:r>
      <w:r>
        <w:rPr>
          <w:rFonts w:hint="eastAsia" w:ascii="宋体" w:hAnsi="宋体" w:eastAsia="宋体" w:cs="宋体"/>
          <w:color w:val="000000"/>
          <w:spacing w:val="-42"/>
          <w:sz w:val="24"/>
          <w:szCs w:val="24"/>
        </w:rPr>
        <w:t xml:space="preserve"> </w:t>
      </w:r>
      <w:r>
        <w:rPr>
          <w:rFonts w:hint="eastAsia" w:ascii="宋体" w:hAnsi="宋体" w:eastAsia="宋体" w:cs="宋体"/>
          <w:color w:val="000000"/>
          <w:sz w:val="24"/>
          <w:szCs w:val="24"/>
        </w:rPr>
        <w:t>号</w:t>
      </w:r>
      <w:r>
        <w:rPr>
          <w:rFonts w:hint="eastAsia" w:ascii="宋体" w:hAnsi="宋体" w:eastAsia="宋体" w:cs="宋体"/>
          <w:color w:val="000000"/>
          <w:spacing w:val="1"/>
          <w:sz w:val="24"/>
          <w:szCs w:val="24"/>
        </w:rPr>
        <w:t>），</w:t>
      </w:r>
      <w:r>
        <w:rPr>
          <w:rFonts w:hint="eastAsia" w:ascii="宋体" w:hAnsi="宋体" w:eastAsia="宋体" w:cs="宋体"/>
          <w:color w:val="000000"/>
          <w:sz w:val="24"/>
          <w:szCs w:val="24"/>
        </w:rPr>
        <w:t>对于未预留份额专门面向中小企业采购的采购项目</w:t>
      </w:r>
      <w:r>
        <w:rPr>
          <w:rFonts w:hint="eastAsia" w:ascii="宋体" w:hAnsi="宋体" w:eastAsia="宋体" w:cs="宋体"/>
          <w:color w:val="000000"/>
          <w:spacing w:val="-1"/>
          <w:sz w:val="24"/>
          <w:szCs w:val="24"/>
        </w:rPr>
        <w:t>，以及预留份额项目的非预留部分采购</w:t>
      </w:r>
      <w:r>
        <w:rPr>
          <w:rFonts w:hint="eastAsia" w:ascii="宋体" w:hAnsi="宋体" w:eastAsia="宋体" w:cs="宋体"/>
          <w:color w:val="000000"/>
          <w:spacing w:val="-2"/>
          <w:sz w:val="24"/>
          <w:szCs w:val="24"/>
        </w:rPr>
        <w:t>包中符合条件的小微企业报价给予</w:t>
      </w:r>
      <w:r>
        <w:rPr>
          <w:rFonts w:hint="eastAsia" w:ascii="宋体" w:hAnsi="宋体" w:eastAsia="宋体" w:cs="宋体"/>
          <w:color w:val="000000"/>
          <w:spacing w:val="-26"/>
          <w:sz w:val="24"/>
          <w:szCs w:val="24"/>
        </w:rPr>
        <w:t xml:space="preserve"> </w:t>
      </w:r>
      <w:r>
        <w:rPr>
          <w:rFonts w:hint="eastAsia" w:ascii="宋体" w:hAnsi="宋体" w:eastAsia="宋体" w:cs="宋体"/>
          <w:color w:val="000000"/>
          <w:spacing w:val="-2"/>
          <w:sz w:val="24"/>
          <w:szCs w:val="24"/>
        </w:rPr>
        <w:t>10%的扣除。</w:t>
      </w:r>
    </w:p>
    <w:p w14:paraId="082846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6.</w:t>
      </w:r>
      <w:r>
        <w:rPr>
          <w:rFonts w:hint="eastAsia" w:ascii="宋体" w:hAnsi="宋体" w:eastAsia="宋体" w:cs="宋体"/>
          <w:color w:val="000000"/>
          <w:spacing w:val="1"/>
          <w:sz w:val="24"/>
          <w:szCs w:val="24"/>
        </w:rPr>
        <w:t>2.2</w:t>
      </w:r>
      <w:r>
        <w:rPr>
          <w:rFonts w:hint="eastAsia" w:ascii="宋体" w:hAnsi="宋体" w:eastAsia="宋体" w:cs="宋体"/>
          <w:color w:val="000000"/>
          <w:spacing w:val="-51"/>
          <w:sz w:val="24"/>
          <w:szCs w:val="24"/>
        </w:rPr>
        <w:t xml:space="preserve"> </w:t>
      </w:r>
      <w:r>
        <w:rPr>
          <w:rFonts w:hint="eastAsia" w:ascii="宋体" w:hAnsi="宋体" w:eastAsia="宋体" w:cs="宋体"/>
          <w:color w:val="000000"/>
          <w:spacing w:val="-50"/>
          <w:sz w:val="24"/>
          <w:szCs w:val="24"/>
        </w:rPr>
        <w:t xml:space="preserve"> </w:t>
      </w:r>
      <w:r>
        <w:rPr>
          <w:rFonts w:hint="eastAsia" w:ascii="宋体" w:hAnsi="宋体" w:eastAsia="宋体" w:cs="宋体"/>
          <w:color w:val="000000"/>
          <w:spacing w:val="1"/>
          <w:sz w:val="24"/>
          <w:szCs w:val="24"/>
        </w:rPr>
        <w:t>监狱企业、残疾人福利性单位视同小微企业，享受预留份额</w:t>
      </w:r>
      <w:r>
        <w:rPr>
          <w:rFonts w:hint="eastAsia" w:ascii="宋体" w:hAnsi="宋体" w:eastAsia="宋体" w:cs="宋体"/>
          <w:color w:val="000000"/>
          <w:sz w:val="24"/>
          <w:szCs w:val="24"/>
        </w:rPr>
        <w:t>、评审中价格扣除等促进中小企业发展的政府采购政策。监狱企业</w:t>
      </w:r>
      <w:r>
        <w:rPr>
          <w:rFonts w:hint="eastAsia" w:ascii="宋体" w:hAnsi="宋体" w:eastAsia="宋体" w:cs="宋体"/>
          <w:color w:val="000000"/>
          <w:spacing w:val="-1"/>
          <w:sz w:val="24"/>
          <w:szCs w:val="24"/>
        </w:rPr>
        <w:t>、残疾人福利性单位属于小微企业的，不重</w:t>
      </w:r>
      <w:r>
        <w:rPr>
          <w:rFonts w:hint="eastAsia" w:ascii="宋体" w:hAnsi="宋体" w:eastAsia="宋体" w:cs="宋体"/>
          <w:color w:val="000000"/>
          <w:spacing w:val="-2"/>
          <w:sz w:val="24"/>
          <w:szCs w:val="24"/>
        </w:rPr>
        <w:t>复享受政策。</w:t>
      </w:r>
    </w:p>
    <w:p w14:paraId="3DD31D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3"/>
          <w:sz w:val="24"/>
          <w:szCs w:val="24"/>
          <w:lang w:val="en-US" w:eastAsia="zh-CN"/>
        </w:rPr>
        <w:t>6.</w:t>
      </w:r>
      <w:r>
        <w:rPr>
          <w:rFonts w:hint="eastAsia" w:ascii="宋体" w:hAnsi="宋体" w:eastAsia="宋体" w:cs="宋体"/>
          <w:b/>
          <w:bCs/>
          <w:color w:val="000000"/>
          <w:spacing w:val="-3"/>
          <w:sz w:val="24"/>
          <w:szCs w:val="24"/>
        </w:rPr>
        <w:t>3成交价格=成交供应商的最终谈判报价。</w:t>
      </w:r>
    </w:p>
    <w:p w14:paraId="4B74B0D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七、成交</w:t>
      </w:r>
    </w:p>
    <w:p w14:paraId="317F57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5"/>
          <w:sz w:val="24"/>
          <w:szCs w:val="24"/>
          <w:lang w:val="en-US" w:eastAsia="zh-CN"/>
        </w:rPr>
        <w:t>7.</w:t>
      </w:r>
      <w:r>
        <w:rPr>
          <w:rFonts w:hint="eastAsia" w:ascii="宋体" w:hAnsi="宋体" w:eastAsia="宋体" w:cs="宋体"/>
          <w:color w:val="000000"/>
          <w:spacing w:val="5"/>
          <w:sz w:val="24"/>
          <w:szCs w:val="24"/>
        </w:rPr>
        <w:t>1谈判结果报告由谈判小组全体成员签字确认。</w:t>
      </w:r>
    </w:p>
    <w:p w14:paraId="4D6D7B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5"/>
          <w:sz w:val="24"/>
          <w:szCs w:val="24"/>
          <w:lang w:val="en-US" w:eastAsia="zh-CN"/>
        </w:rPr>
        <w:t>7.</w:t>
      </w:r>
      <w:r>
        <w:rPr>
          <w:rFonts w:hint="eastAsia" w:ascii="宋体" w:hAnsi="宋体" w:eastAsia="宋体" w:cs="宋体"/>
          <w:color w:val="000000"/>
          <w:spacing w:val="5"/>
          <w:sz w:val="24"/>
          <w:szCs w:val="24"/>
        </w:rPr>
        <w:t>2采购人根据谈判结果报告中推荐的成交候选人确定成交供应商，以复函通知采购</w:t>
      </w:r>
      <w:r>
        <w:rPr>
          <w:rFonts w:hint="eastAsia" w:ascii="宋体" w:hAnsi="宋体" w:eastAsia="宋体" w:cs="宋体"/>
          <w:color w:val="000000"/>
          <w:spacing w:val="3"/>
          <w:sz w:val="24"/>
          <w:szCs w:val="24"/>
        </w:rPr>
        <w:t>代理机构。</w:t>
      </w:r>
    </w:p>
    <w:p w14:paraId="4613583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八、书写错误的评审标准</w:t>
      </w:r>
    </w:p>
    <w:p w14:paraId="4A8E8E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8.</w:t>
      </w:r>
      <w:r>
        <w:rPr>
          <w:rFonts w:hint="eastAsia" w:ascii="宋体" w:hAnsi="宋体" w:eastAsia="宋体" w:cs="宋体"/>
          <w:color w:val="000000"/>
          <w:spacing w:val="-2"/>
          <w:sz w:val="24"/>
          <w:szCs w:val="24"/>
        </w:rPr>
        <w:t>1计算错误将按以下方法更正：</w:t>
      </w:r>
    </w:p>
    <w:p w14:paraId="4B37E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pacing w:val="-4"/>
          <w:sz w:val="24"/>
          <w:szCs w:val="24"/>
          <w:lang w:val="en-US" w:eastAsia="zh-CN"/>
        </w:rPr>
        <w:t>8.</w:t>
      </w:r>
      <w:r>
        <w:rPr>
          <w:rFonts w:hint="eastAsia" w:ascii="宋体" w:hAnsi="宋体" w:eastAsia="宋体" w:cs="宋体"/>
          <w:color w:val="000000"/>
          <w:spacing w:val="-4"/>
          <w:sz w:val="24"/>
          <w:szCs w:val="24"/>
        </w:rPr>
        <w:t>1.1</w:t>
      </w:r>
      <w:r>
        <w:rPr>
          <w:rFonts w:hint="eastAsia" w:ascii="宋体" w:hAnsi="宋体" w:eastAsia="宋体" w:cs="宋体"/>
          <w:color w:val="000000"/>
          <w:spacing w:val="-51"/>
          <w:sz w:val="24"/>
          <w:szCs w:val="24"/>
        </w:rPr>
        <w:t xml:space="preserve"> </w:t>
      </w:r>
      <w:r>
        <w:rPr>
          <w:rFonts w:hint="eastAsia" w:ascii="宋体" w:hAnsi="宋体" w:eastAsia="宋体" w:cs="宋体"/>
          <w:color w:val="000000"/>
          <w:spacing w:val="-4"/>
          <w:sz w:val="24"/>
          <w:szCs w:val="24"/>
        </w:rPr>
        <w:t>谈判响应文件中报价一览表（报价表）内容与谈判响应文件中相应</w:t>
      </w:r>
      <w:r>
        <w:rPr>
          <w:rFonts w:hint="eastAsia" w:ascii="宋体" w:hAnsi="宋体" w:eastAsia="宋体" w:cs="宋体"/>
          <w:color w:val="000000"/>
          <w:spacing w:val="-5"/>
          <w:sz w:val="24"/>
          <w:szCs w:val="24"/>
        </w:rPr>
        <w:t>内容不一致的，</w:t>
      </w:r>
      <w:r>
        <w:rPr>
          <w:rFonts w:hint="eastAsia" w:ascii="宋体" w:hAnsi="宋体" w:eastAsia="宋体" w:cs="宋体"/>
          <w:color w:val="000000"/>
          <w:sz w:val="24"/>
          <w:szCs w:val="24"/>
        </w:rPr>
        <w:t>以报价一览表（报价表）为准</w:t>
      </w:r>
      <w:r>
        <w:rPr>
          <w:rFonts w:hint="eastAsia" w:ascii="宋体" w:hAnsi="宋体" w:eastAsia="宋体" w:cs="宋体"/>
          <w:color w:val="000000"/>
          <w:sz w:val="24"/>
          <w:szCs w:val="24"/>
          <w:lang w:eastAsia="zh-CN"/>
        </w:rPr>
        <w:t>；</w:t>
      </w:r>
    </w:p>
    <w:p w14:paraId="41178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8.</w:t>
      </w:r>
      <w:r>
        <w:rPr>
          <w:rFonts w:hint="eastAsia" w:ascii="宋体" w:hAnsi="宋体" w:eastAsia="宋体" w:cs="宋体"/>
          <w:color w:val="000000"/>
          <w:spacing w:val="-1"/>
          <w:sz w:val="24"/>
          <w:szCs w:val="24"/>
        </w:rPr>
        <w:t>1.2</w:t>
      </w:r>
      <w:r>
        <w:rPr>
          <w:rFonts w:hint="eastAsia" w:ascii="宋体" w:hAnsi="宋体" w:eastAsia="宋体" w:cs="宋体"/>
          <w:color w:val="000000"/>
          <w:spacing w:val="-42"/>
          <w:sz w:val="24"/>
          <w:szCs w:val="24"/>
        </w:rPr>
        <w:t xml:space="preserve"> </w:t>
      </w:r>
      <w:r>
        <w:rPr>
          <w:rFonts w:hint="eastAsia" w:ascii="宋体" w:hAnsi="宋体" w:eastAsia="宋体" w:cs="宋体"/>
          <w:color w:val="000000"/>
          <w:spacing w:val="-1"/>
          <w:sz w:val="24"/>
          <w:szCs w:val="24"/>
        </w:rPr>
        <w:t>谈判响应文件的大写金额和小写金额不一致的，以大写金额为准；</w:t>
      </w:r>
    </w:p>
    <w:p w14:paraId="2C765B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4"/>
          <w:sz w:val="24"/>
          <w:szCs w:val="24"/>
          <w:lang w:val="en-US" w:eastAsia="zh-CN"/>
        </w:rPr>
        <w:t>8.</w:t>
      </w:r>
      <w:r>
        <w:rPr>
          <w:rFonts w:hint="eastAsia" w:ascii="宋体" w:hAnsi="宋体" w:eastAsia="宋体" w:cs="宋体"/>
          <w:color w:val="000000"/>
          <w:spacing w:val="-4"/>
          <w:sz w:val="24"/>
          <w:szCs w:val="24"/>
        </w:rPr>
        <w:t>1.3</w:t>
      </w:r>
      <w:r>
        <w:rPr>
          <w:rFonts w:hint="eastAsia" w:ascii="宋体" w:hAnsi="宋体" w:eastAsia="宋体" w:cs="宋体"/>
          <w:color w:val="000000"/>
          <w:spacing w:val="-48"/>
          <w:sz w:val="24"/>
          <w:szCs w:val="24"/>
        </w:rPr>
        <w:t xml:space="preserve"> </w:t>
      </w:r>
      <w:r>
        <w:rPr>
          <w:rFonts w:hint="eastAsia" w:ascii="宋体" w:hAnsi="宋体" w:eastAsia="宋体" w:cs="宋体"/>
          <w:color w:val="000000"/>
          <w:spacing w:val="-4"/>
          <w:sz w:val="24"/>
          <w:szCs w:val="24"/>
        </w:rPr>
        <w:t>单价金额小数点或者百分比有明显错位的，以报</w:t>
      </w:r>
      <w:r>
        <w:rPr>
          <w:rFonts w:hint="eastAsia" w:ascii="宋体" w:hAnsi="宋体" w:eastAsia="宋体" w:cs="宋体"/>
          <w:color w:val="000000"/>
          <w:spacing w:val="-5"/>
          <w:sz w:val="24"/>
          <w:szCs w:val="24"/>
        </w:rPr>
        <w:t>价一览表的总价为准，</w:t>
      </w:r>
      <w:r>
        <w:rPr>
          <w:rFonts w:hint="eastAsia" w:ascii="宋体" w:hAnsi="宋体" w:eastAsia="宋体" w:cs="宋体"/>
          <w:color w:val="000000"/>
          <w:spacing w:val="-3"/>
          <w:sz w:val="24"/>
          <w:szCs w:val="24"/>
        </w:rPr>
        <w:t>并修改单价；</w:t>
      </w:r>
    </w:p>
    <w:p w14:paraId="1DAB36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8.</w:t>
      </w:r>
      <w:r>
        <w:rPr>
          <w:rFonts w:hint="eastAsia" w:ascii="宋体" w:hAnsi="宋体" w:eastAsia="宋体" w:cs="宋体"/>
          <w:color w:val="000000"/>
          <w:spacing w:val="-1"/>
          <w:sz w:val="24"/>
          <w:szCs w:val="24"/>
        </w:rPr>
        <w:t>1.4</w:t>
      </w:r>
      <w:r>
        <w:rPr>
          <w:rFonts w:hint="eastAsia" w:ascii="宋体" w:hAnsi="宋体" w:eastAsia="宋体" w:cs="宋体"/>
          <w:color w:val="000000"/>
          <w:spacing w:val="-45"/>
          <w:sz w:val="24"/>
          <w:szCs w:val="24"/>
        </w:rPr>
        <w:t xml:space="preserve"> </w:t>
      </w:r>
      <w:r>
        <w:rPr>
          <w:rFonts w:hint="eastAsia" w:ascii="宋体" w:hAnsi="宋体" w:eastAsia="宋体" w:cs="宋体"/>
          <w:color w:val="000000"/>
          <w:spacing w:val="-1"/>
          <w:sz w:val="24"/>
          <w:szCs w:val="24"/>
        </w:rPr>
        <w:t>总价金额与按单价汇总金额不一致的，</w:t>
      </w:r>
      <w:r>
        <w:rPr>
          <w:rFonts w:hint="eastAsia" w:ascii="宋体" w:hAnsi="宋体" w:eastAsia="宋体" w:cs="宋体"/>
          <w:color w:val="000000"/>
          <w:spacing w:val="-2"/>
          <w:sz w:val="24"/>
          <w:szCs w:val="24"/>
        </w:rPr>
        <w:t>以单价金额计算结果为准。</w:t>
      </w:r>
    </w:p>
    <w:p w14:paraId="1AF3CA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按上述修正的顺序和方法调整的报价应对供应商具有约束力。如果供应商不接受修正后的价格，其响应文件将按无效响应处理。</w:t>
      </w:r>
    </w:p>
    <w:p w14:paraId="09595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8.</w:t>
      </w:r>
      <w:r>
        <w:rPr>
          <w:rFonts w:hint="eastAsia" w:ascii="宋体" w:hAnsi="宋体" w:eastAsia="宋体" w:cs="宋体"/>
          <w:color w:val="000000"/>
          <w:spacing w:val="-1"/>
          <w:sz w:val="24"/>
          <w:szCs w:val="24"/>
        </w:rPr>
        <w:t>2对于竞争性谈判响应文件中明显的标点符号错误或不构成实质性偏差的不正规、不一致或不规则，采购人可以接受。</w:t>
      </w:r>
    </w:p>
    <w:p w14:paraId="7ADC5DF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000000"/>
          <w:spacing w:val="1"/>
          <w:sz w:val="24"/>
          <w:szCs w:val="24"/>
          <w:lang w:val="en-US" w:eastAsia="zh-CN"/>
        </w:rPr>
      </w:pPr>
      <w:r>
        <w:rPr>
          <w:rFonts w:hint="eastAsia" w:ascii="宋体" w:hAnsi="宋体" w:eastAsia="宋体" w:cs="宋体"/>
          <w:b/>
          <w:bCs/>
          <w:color w:val="000000"/>
          <w:spacing w:val="1"/>
          <w:sz w:val="24"/>
          <w:szCs w:val="24"/>
          <w:lang w:val="en-US" w:eastAsia="zh-CN"/>
        </w:rPr>
        <w:t>九、重新开展采购活动</w:t>
      </w:r>
    </w:p>
    <w:p w14:paraId="37BD842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如果发生下列情况之一的,采购人或采购代理机构将按《中华人民共和国政府采购法》《政府采购非招标方式管理办法》(财政部第 74号令)等有关规定终止竞争性谈判采购活动，发布项目终止公告并说明原因，重新开展采购活动:</w:t>
      </w:r>
    </w:p>
    <w:p w14:paraId="2FD5F8F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9.1因情况变化，不再符合规定的竞争性谈判采购方式适用情形的；</w:t>
      </w:r>
    </w:p>
    <w:p w14:paraId="66E306D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9.2出现影响采购公正的违法、违规行为的；</w:t>
      </w:r>
    </w:p>
    <w:p w14:paraId="03B8ADA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9.3谈判小组三分之二以上的专家认定所有谈判报价存在价格不实的现象；</w:t>
      </w:r>
    </w:p>
    <w:p w14:paraId="3AA50BF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9.4在采购过程中符合竞争要求的供应商或者报价未超过采购预算的供应商不足3家的，但《政府采购非招标方式管理办法》(财政部第 74 号令)第二十七条相关规定的情形除外。</w:t>
      </w:r>
    </w:p>
    <w:p w14:paraId="0AE819A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000000"/>
          <w:spacing w:val="1"/>
          <w:sz w:val="24"/>
          <w:szCs w:val="24"/>
          <w:lang w:val="en-US" w:eastAsia="zh-CN"/>
        </w:rPr>
      </w:pPr>
      <w:r>
        <w:rPr>
          <w:rFonts w:hint="eastAsia" w:ascii="宋体" w:hAnsi="宋体" w:eastAsia="宋体" w:cs="宋体"/>
          <w:b/>
          <w:bCs/>
          <w:color w:val="000000"/>
          <w:spacing w:val="1"/>
          <w:sz w:val="24"/>
          <w:szCs w:val="24"/>
          <w:lang w:val="en-US" w:eastAsia="zh-CN"/>
        </w:rPr>
        <w:t>十、特殊情况处理</w:t>
      </w:r>
    </w:p>
    <w:p w14:paraId="11DE50E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000000"/>
          <w:sz w:val="24"/>
          <w:szCs w:val="24"/>
        </w:rPr>
        <w:sectPr>
          <w:headerReference r:id="rId9" w:type="default"/>
          <w:footerReference r:id="rId10" w:type="default"/>
          <w:pgSz w:w="11906" w:h="16839"/>
          <w:pgMar w:top="1389" w:right="1134" w:bottom="1197" w:left="1134" w:header="1113" w:footer="980" w:gutter="0"/>
          <w:pgNumType w:fmt="decimal"/>
          <w:cols w:space="720" w:num="1"/>
        </w:sectPr>
      </w:pPr>
      <w:r>
        <w:rPr>
          <w:rFonts w:hint="eastAsia" w:ascii="宋体" w:hAnsi="宋体" w:eastAsia="宋体" w:cs="宋体"/>
          <w:color w:val="000000"/>
          <w:spacing w:val="-1"/>
          <w:sz w:val="24"/>
          <w:szCs w:val="24"/>
          <w:lang w:val="en-US" w:eastAsia="zh-CN"/>
        </w:rPr>
        <w:t>根据陕西省财政厅关于政府采购信息公告有关事项的通知(陕财办采资(2018)26号)文件内容，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p>
    <w:p w14:paraId="3B7519A1">
      <w:pPr>
        <w:spacing w:before="220" w:line="219" w:lineRule="auto"/>
        <w:ind w:left="146"/>
        <w:rPr>
          <w:rFonts w:ascii="宋体" w:hAnsi="宋体" w:eastAsia="宋体" w:cs="宋体"/>
          <w:color w:val="000000"/>
          <w:sz w:val="28"/>
          <w:szCs w:val="28"/>
        </w:rPr>
      </w:pPr>
      <w:r>
        <w:rPr>
          <w:rFonts w:ascii="宋体" w:hAnsi="宋体" w:eastAsia="宋体" w:cs="宋体"/>
          <w:b/>
          <w:bCs/>
          <w:color w:val="000000"/>
          <w:spacing w:val="-19"/>
          <w:sz w:val="28"/>
          <w:szCs w:val="28"/>
        </w:rPr>
        <w:t>附件</w:t>
      </w:r>
      <w:r>
        <w:rPr>
          <w:rFonts w:ascii="宋体" w:hAnsi="宋体" w:eastAsia="宋体" w:cs="宋体"/>
          <w:color w:val="000000"/>
          <w:spacing w:val="-38"/>
          <w:sz w:val="28"/>
          <w:szCs w:val="28"/>
        </w:rPr>
        <w:t xml:space="preserve"> </w:t>
      </w:r>
      <w:r>
        <w:rPr>
          <w:rFonts w:ascii="宋体" w:hAnsi="宋体" w:eastAsia="宋体" w:cs="宋体"/>
          <w:b/>
          <w:bCs/>
          <w:color w:val="000000"/>
          <w:spacing w:val="-19"/>
          <w:sz w:val="28"/>
          <w:szCs w:val="28"/>
        </w:rPr>
        <w:t>1：</w:t>
      </w:r>
    </w:p>
    <w:p w14:paraId="7E4C7113">
      <w:pPr>
        <w:spacing w:before="187" w:line="219" w:lineRule="auto"/>
        <w:ind w:left="3954"/>
        <w:rPr>
          <w:rFonts w:ascii="宋体" w:hAnsi="宋体" w:eastAsia="宋体" w:cs="宋体"/>
          <w:color w:val="000000"/>
          <w:sz w:val="24"/>
          <w:szCs w:val="24"/>
        </w:rPr>
      </w:pPr>
      <w:r>
        <w:rPr>
          <w:rFonts w:ascii="宋体" w:hAnsi="宋体" w:eastAsia="宋体" w:cs="宋体"/>
          <w:b/>
          <w:bCs/>
          <w:color w:val="000000"/>
          <w:spacing w:val="-4"/>
          <w:sz w:val="24"/>
          <w:szCs w:val="24"/>
        </w:rPr>
        <w:t>初步审查要素表</w:t>
      </w:r>
    </w:p>
    <w:p w14:paraId="0ECAA4DD">
      <w:pPr>
        <w:spacing w:line="121" w:lineRule="exact"/>
        <w:rPr>
          <w:color w:val="000000"/>
        </w:rPr>
      </w:pPr>
    </w:p>
    <w:tbl>
      <w:tblPr>
        <w:tblStyle w:val="25"/>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923"/>
        <w:gridCol w:w="1818"/>
        <w:gridCol w:w="5997"/>
      </w:tblGrid>
      <w:tr w14:paraId="19D7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48" w:type="dxa"/>
            <w:gridSpan w:val="2"/>
            <w:noWrap w:val="0"/>
            <w:vAlign w:val="top"/>
          </w:tcPr>
          <w:p w14:paraId="704E7BC8">
            <w:pPr>
              <w:pStyle w:val="24"/>
              <w:spacing w:before="169" w:line="219" w:lineRule="auto"/>
              <w:ind w:left="520"/>
              <w:rPr>
                <w:color w:val="000000"/>
                <w:sz w:val="21"/>
                <w:szCs w:val="21"/>
              </w:rPr>
            </w:pPr>
            <w:r>
              <w:rPr>
                <w:b/>
                <w:bCs/>
                <w:color w:val="000000"/>
                <w:spacing w:val="-6"/>
                <w:sz w:val="21"/>
                <w:szCs w:val="21"/>
              </w:rPr>
              <w:t>条款号</w:t>
            </w:r>
          </w:p>
        </w:tc>
        <w:tc>
          <w:tcPr>
            <w:tcW w:w="1818" w:type="dxa"/>
            <w:noWrap w:val="0"/>
            <w:vAlign w:val="top"/>
          </w:tcPr>
          <w:p w14:paraId="42767C97">
            <w:pPr>
              <w:pStyle w:val="24"/>
              <w:spacing w:before="169" w:line="219" w:lineRule="auto"/>
              <w:ind w:left="384"/>
              <w:rPr>
                <w:color w:val="000000"/>
                <w:sz w:val="21"/>
                <w:szCs w:val="21"/>
              </w:rPr>
            </w:pPr>
            <w:r>
              <w:rPr>
                <w:b/>
                <w:bCs/>
                <w:color w:val="000000"/>
                <w:spacing w:val="-5"/>
                <w:sz w:val="21"/>
                <w:szCs w:val="21"/>
              </w:rPr>
              <w:t>评审因素</w:t>
            </w:r>
          </w:p>
        </w:tc>
        <w:tc>
          <w:tcPr>
            <w:tcW w:w="5997" w:type="dxa"/>
            <w:noWrap w:val="0"/>
            <w:vAlign w:val="top"/>
          </w:tcPr>
          <w:p w14:paraId="184DD13D">
            <w:pPr>
              <w:pStyle w:val="24"/>
              <w:spacing w:before="168" w:line="220" w:lineRule="auto"/>
              <w:ind w:left="2568"/>
              <w:rPr>
                <w:color w:val="000000"/>
                <w:sz w:val="21"/>
                <w:szCs w:val="21"/>
              </w:rPr>
            </w:pPr>
            <w:r>
              <w:rPr>
                <w:b/>
                <w:bCs/>
                <w:color w:val="000000"/>
                <w:spacing w:val="-5"/>
                <w:sz w:val="21"/>
                <w:szCs w:val="21"/>
              </w:rPr>
              <w:t>评审标准</w:t>
            </w:r>
          </w:p>
        </w:tc>
      </w:tr>
      <w:tr w14:paraId="73472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25" w:type="dxa"/>
            <w:vMerge w:val="restart"/>
            <w:tcBorders>
              <w:bottom w:val="nil"/>
            </w:tcBorders>
            <w:noWrap w:val="0"/>
            <w:vAlign w:val="top"/>
          </w:tcPr>
          <w:p w14:paraId="6258D7EA">
            <w:pPr>
              <w:rPr>
                <w:rFonts w:ascii="Arial"/>
                <w:color w:val="000000"/>
                <w:sz w:val="21"/>
                <w:szCs w:val="21"/>
              </w:rPr>
            </w:pPr>
          </w:p>
          <w:p w14:paraId="4556D896">
            <w:pPr>
              <w:rPr>
                <w:rFonts w:ascii="Arial"/>
                <w:color w:val="000000"/>
                <w:sz w:val="21"/>
                <w:szCs w:val="21"/>
              </w:rPr>
            </w:pPr>
          </w:p>
          <w:p w14:paraId="19C8ADAA">
            <w:pPr>
              <w:rPr>
                <w:rFonts w:ascii="Arial"/>
                <w:color w:val="000000"/>
                <w:sz w:val="21"/>
                <w:szCs w:val="21"/>
              </w:rPr>
            </w:pPr>
          </w:p>
          <w:p w14:paraId="7F56F3B5">
            <w:pPr>
              <w:rPr>
                <w:rFonts w:ascii="Arial"/>
                <w:color w:val="000000"/>
                <w:sz w:val="21"/>
                <w:szCs w:val="21"/>
              </w:rPr>
            </w:pPr>
          </w:p>
          <w:p w14:paraId="398DD51C">
            <w:pPr>
              <w:rPr>
                <w:rFonts w:ascii="Arial"/>
                <w:color w:val="000000"/>
                <w:sz w:val="21"/>
                <w:szCs w:val="21"/>
              </w:rPr>
            </w:pPr>
          </w:p>
          <w:p w14:paraId="3CAC30AF">
            <w:pPr>
              <w:rPr>
                <w:rFonts w:ascii="Arial"/>
                <w:color w:val="000000"/>
                <w:sz w:val="21"/>
                <w:szCs w:val="21"/>
              </w:rPr>
            </w:pPr>
          </w:p>
          <w:p w14:paraId="49C2D19F">
            <w:pPr>
              <w:rPr>
                <w:rFonts w:ascii="Arial"/>
                <w:color w:val="000000"/>
                <w:sz w:val="21"/>
                <w:szCs w:val="21"/>
              </w:rPr>
            </w:pPr>
          </w:p>
          <w:p w14:paraId="62DA6828">
            <w:pPr>
              <w:spacing w:line="241" w:lineRule="auto"/>
              <w:rPr>
                <w:rFonts w:ascii="Arial"/>
                <w:color w:val="000000"/>
                <w:sz w:val="21"/>
                <w:szCs w:val="21"/>
              </w:rPr>
            </w:pPr>
          </w:p>
          <w:p w14:paraId="5616E2BC">
            <w:pPr>
              <w:spacing w:line="241" w:lineRule="auto"/>
              <w:rPr>
                <w:rFonts w:ascii="Arial"/>
                <w:color w:val="000000"/>
                <w:sz w:val="21"/>
                <w:szCs w:val="21"/>
              </w:rPr>
            </w:pPr>
          </w:p>
          <w:p w14:paraId="72BF40C5">
            <w:pPr>
              <w:spacing w:line="241" w:lineRule="auto"/>
              <w:rPr>
                <w:rFonts w:ascii="Arial"/>
                <w:color w:val="000000"/>
                <w:sz w:val="21"/>
                <w:szCs w:val="21"/>
              </w:rPr>
            </w:pPr>
          </w:p>
          <w:p w14:paraId="642CEBD2">
            <w:pPr>
              <w:spacing w:line="241" w:lineRule="auto"/>
              <w:rPr>
                <w:rFonts w:ascii="Arial"/>
                <w:color w:val="000000"/>
                <w:sz w:val="21"/>
                <w:szCs w:val="21"/>
              </w:rPr>
            </w:pPr>
          </w:p>
          <w:p w14:paraId="4E9B9A07">
            <w:pPr>
              <w:spacing w:line="241" w:lineRule="auto"/>
              <w:rPr>
                <w:rFonts w:ascii="Arial"/>
                <w:color w:val="000000"/>
                <w:sz w:val="21"/>
                <w:szCs w:val="21"/>
              </w:rPr>
            </w:pPr>
          </w:p>
          <w:p w14:paraId="7001C038">
            <w:pPr>
              <w:spacing w:line="241" w:lineRule="auto"/>
              <w:rPr>
                <w:rFonts w:ascii="Arial"/>
                <w:color w:val="000000"/>
                <w:sz w:val="21"/>
                <w:szCs w:val="21"/>
              </w:rPr>
            </w:pPr>
          </w:p>
          <w:p w14:paraId="7834B418">
            <w:pPr>
              <w:spacing w:line="241" w:lineRule="auto"/>
              <w:rPr>
                <w:rFonts w:ascii="Arial"/>
                <w:color w:val="000000"/>
                <w:sz w:val="21"/>
                <w:szCs w:val="21"/>
              </w:rPr>
            </w:pPr>
          </w:p>
          <w:p w14:paraId="647D86E5">
            <w:pPr>
              <w:spacing w:line="241" w:lineRule="auto"/>
              <w:rPr>
                <w:rFonts w:ascii="Arial"/>
                <w:color w:val="000000"/>
                <w:sz w:val="21"/>
                <w:szCs w:val="21"/>
              </w:rPr>
            </w:pPr>
          </w:p>
          <w:p w14:paraId="42EBFF3D">
            <w:pPr>
              <w:spacing w:line="241" w:lineRule="auto"/>
              <w:rPr>
                <w:rFonts w:ascii="Arial"/>
                <w:color w:val="000000"/>
                <w:sz w:val="21"/>
                <w:szCs w:val="21"/>
              </w:rPr>
            </w:pPr>
          </w:p>
          <w:p w14:paraId="1BF3EC76">
            <w:pPr>
              <w:spacing w:line="241" w:lineRule="auto"/>
              <w:rPr>
                <w:rFonts w:ascii="Arial"/>
                <w:color w:val="000000"/>
                <w:sz w:val="21"/>
                <w:szCs w:val="21"/>
              </w:rPr>
            </w:pPr>
          </w:p>
          <w:p w14:paraId="37E75107">
            <w:pPr>
              <w:spacing w:line="241" w:lineRule="auto"/>
              <w:rPr>
                <w:rFonts w:ascii="Arial"/>
                <w:color w:val="000000"/>
                <w:sz w:val="21"/>
                <w:szCs w:val="21"/>
              </w:rPr>
            </w:pPr>
          </w:p>
          <w:p w14:paraId="4738C196">
            <w:pPr>
              <w:spacing w:line="241" w:lineRule="auto"/>
              <w:rPr>
                <w:rFonts w:ascii="Arial"/>
                <w:color w:val="000000"/>
                <w:sz w:val="21"/>
                <w:szCs w:val="21"/>
              </w:rPr>
            </w:pPr>
          </w:p>
          <w:p w14:paraId="525BCED8">
            <w:pPr>
              <w:spacing w:line="241" w:lineRule="auto"/>
              <w:rPr>
                <w:rFonts w:ascii="Arial"/>
                <w:color w:val="000000"/>
                <w:sz w:val="21"/>
                <w:szCs w:val="21"/>
              </w:rPr>
            </w:pPr>
          </w:p>
          <w:p w14:paraId="5DE6351E">
            <w:pPr>
              <w:spacing w:line="241" w:lineRule="auto"/>
              <w:rPr>
                <w:rFonts w:ascii="Arial"/>
                <w:color w:val="000000"/>
                <w:sz w:val="21"/>
                <w:szCs w:val="21"/>
              </w:rPr>
            </w:pPr>
          </w:p>
          <w:p w14:paraId="33F4004B">
            <w:pPr>
              <w:spacing w:line="241" w:lineRule="auto"/>
              <w:rPr>
                <w:rFonts w:ascii="Arial"/>
                <w:color w:val="000000"/>
                <w:sz w:val="21"/>
                <w:szCs w:val="21"/>
              </w:rPr>
            </w:pPr>
          </w:p>
          <w:p w14:paraId="1CF4B3E9">
            <w:pPr>
              <w:spacing w:line="241" w:lineRule="auto"/>
              <w:rPr>
                <w:rFonts w:ascii="Arial"/>
                <w:color w:val="000000"/>
                <w:sz w:val="21"/>
                <w:szCs w:val="21"/>
              </w:rPr>
            </w:pPr>
          </w:p>
          <w:p w14:paraId="5562BFEB">
            <w:pPr>
              <w:pStyle w:val="24"/>
              <w:spacing w:before="78" w:line="239" w:lineRule="auto"/>
              <w:ind w:left="120"/>
              <w:rPr>
                <w:color w:val="000000"/>
                <w:sz w:val="21"/>
                <w:szCs w:val="21"/>
              </w:rPr>
            </w:pPr>
            <w:r>
              <w:rPr>
                <w:b/>
                <w:bCs/>
                <w:color w:val="000000"/>
                <w:spacing w:val="-5"/>
                <w:sz w:val="21"/>
                <w:szCs w:val="21"/>
              </w:rPr>
              <w:t>2.1.1</w:t>
            </w:r>
          </w:p>
        </w:tc>
        <w:tc>
          <w:tcPr>
            <w:tcW w:w="923" w:type="dxa"/>
            <w:vMerge w:val="restart"/>
            <w:noWrap w:val="0"/>
            <w:textDirection w:val="tbRlV"/>
            <w:vAlign w:val="center"/>
          </w:tcPr>
          <w:p w14:paraId="1EE8DE70">
            <w:pPr>
              <w:pStyle w:val="24"/>
              <w:spacing w:before="112" w:line="208" w:lineRule="auto"/>
              <w:jc w:val="center"/>
              <w:rPr>
                <w:b/>
                <w:bCs/>
                <w:color w:val="000000"/>
                <w:sz w:val="21"/>
                <w:szCs w:val="21"/>
              </w:rPr>
            </w:pPr>
            <w:r>
              <w:rPr>
                <w:b/>
                <w:bCs/>
                <w:color w:val="000000"/>
                <w:spacing w:val="56"/>
                <w:sz w:val="21"/>
                <w:szCs w:val="21"/>
              </w:rPr>
              <w:t>资格评审标准</w:t>
            </w:r>
          </w:p>
        </w:tc>
        <w:tc>
          <w:tcPr>
            <w:tcW w:w="1818" w:type="dxa"/>
            <w:noWrap w:val="0"/>
            <w:vAlign w:val="top"/>
          </w:tcPr>
          <w:p w14:paraId="1CEB3CFA">
            <w:pPr>
              <w:pStyle w:val="24"/>
              <w:spacing w:before="36" w:line="219" w:lineRule="auto"/>
              <w:ind w:left="150"/>
              <w:rPr>
                <w:color w:val="000000"/>
                <w:sz w:val="21"/>
                <w:szCs w:val="21"/>
              </w:rPr>
            </w:pPr>
            <w:r>
              <w:rPr>
                <w:b/>
                <w:bCs/>
                <w:color w:val="000000"/>
                <w:spacing w:val="-5"/>
                <w:sz w:val="21"/>
                <w:szCs w:val="21"/>
              </w:rPr>
              <w:t>营业执照等主</w:t>
            </w:r>
            <w:r>
              <w:rPr>
                <w:b/>
                <w:bCs/>
                <w:color w:val="000000"/>
                <w:spacing w:val="-4"/>
                <w:sz w:val="21"/>
                <w:szCs w:val="21"/>
              </w:rPr>
              <w:t>体资格证明文</w:t>
            </w:r>
            <w:r>
              <w:rPr>
                <w:b/>
                <w:bCs/>
                <w:color w:val="000000"/>
                <w:spacing w:val="-3"/>
                <w:sz w:val="21"/>
                <w:szCs w:val="21"/>
              </w:rPr>
              <w:t>件</w:t>
            </w:r>
          </w:p>
        </w:tc>
        <w:tc>
          <w:tcPr>
            <w:tcW w:w="5997" w:type="dxa"/>
            <w:noWrap w:val="0"/>
            <w:vAlign w:val="top"/>
          </w:tcPr>
          <w:p w14:paraId="13AC6099">
            <w:pPr>
              <w:pStyle w:val="24"/>
              <w:spacing w:before="35" w:line="229" w:lineRule="auto"/>
              <w:ind w:left="119" w:right="106"/>
              <w:jc w:val="both"/>
              <w:rPr>
                <w:color w:val="000000"/>
                <w:sz w:val="21"/>
                <w:szCs w:val="21"/>
              </w:rPr>
            </w:pPr>
            <w:r>
              <w:rPr>
                <w:rFonts w:ascii="宋体" w:hAnsi="宋体" w:eastAsia="宋体" w:cs="宋体"/>
                <w:color w:val="000000"/>
                <w:sz w:val="21"/>
                <w:szCs w:val="21"/>
              </w:rPr>
              <w:t>提供合法有效的统一社会信用代码营业执照（事业单位提供事业单位法人证书，自然人应提供身份证）；</w:t>
            </w:r>
          </w:p>
        </w:tc>
      </w:tr>
      <w:tr w14:paraId="4D948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825" w:type="dxa"/>
            <w:vMerge w:val="continue"/>
            <w:tcBorders>
              <w:top w:val="nil"/>
              <w:bottom w:val="nil"/>
            </w:tcBorders>
            <w:noWrap w:val="0"/>
            <w:vAlign w:val="top"/>
          </w:tcPr>
          <w:p w14:paraId="2C0FB4B1">
            <w:pPr>
              <w:rPr>
                <w:rFonts w:ascii="Arial"/>
                <w:color w:val="000000"/>
                <w:sz w:val="21"/>
                <w:szCs w:val="21"/>
              </w:rPr>
            </w:pPr>
          </w:p>
        </w:tc>
        <w:tc>
          <w:tcPr>
            <w:tcW w:w="923" w:type="dxa"/>
            <w:vMerge w:val="continue"/>
            <w:noWrap w:val="0"/>
            <w:textDirection w:val="tbRlV"/>
            <w:vAlign w:val="top"/>
          </w:tcPr>
          <w:p w14:paraId="316BA324">
            <w:pPr>
              <w:rPr>
                <w:rFonts w:ascii="Arial"/>
                <w:b/>
                <w:bCs/>
                <w:color w:val="000000"/>
                <w:sz w:val="21"/>
                <w:szCs w:val="21"/>
              </w:rPr>
            </w:pPr>
          </w:p>
        </w:tc>
        <w:tc>
          <w:tcPr>
            <w:tcW w:w="1818" w:type="dxa"/>
            <w:noWrap w:val="0"/>
            <w:vAlign w:val="center"/>
          </w:tcPr>
          <w:p w14:paraId="3B83B566">
            <w:pPr>
              <w:pStyle w:val="24"/>
              <w:spacing w:before="27" w:line="219" w:lineRule="auto"/>
              <w:jc w:val="center"/>
              <w:rPr>
                <w:rFonts w:hint="default" w:ascii="宋体" w:hAnsi="宋体" w:eastAsia="宋体" w:cs="宋体"/>
                <w:color w:val="000000"/>
                <w:sz w:val="21"/>
                <w:szCs w:val="21"/>
                <w:lang w:val="en-US" w:eastAsia="zh-CN" w:bidi="ar-SA"/>
              </w:rPr>
            </w:pPr>
            <w:r>
              <w:rPr>
                <w:rFonts w:hint="eastAsia" w:ascii="宋体" w:hAnsi="宋体" w:eastAsia="宋体" w:cs="宋体"/>
                <w:b/>
                <w:bCs/>
                <w:color w:val="000000"/>
                <w:spacing w:val="-4"/>
                <w:sz w:val="21"/>
                <w:szCs w:val="21"/>
                <w:lang w:val="en-US" w:eastAsia="zh-CN"/>
              </w:rPr>
              <w:t>资质证明</w:t>
            </w:r>
          </w:p>
        </w:tc>
        <w:tc>
          <w:tcPr>
            <w:tcW w:w="5997" w:type="dxa"/>
            <w:noWrap w:val="0"/>
            <w:vAlign w:val="top"/>
          </w:tcPr>
          <w:p w14:paraId="47812C80">
            <w:pPr>
              <w:pStyle w:val="23"/>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000000"/>
                <w:sz w:val="21"/>
                <w:szCs w:val="21"/>
                <w:lang w:val="en-US" w:eastAsia="zh-Hans" w:bidi="ar-SA"/>
              </w:rPr>
            </w:pPr>
            <w:r>
              <w:rPr>
                <w:rFonts w:hint="eastAsia" w:ascii="宋体" w:hAnsi="宋体" w:eastAsia="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eastAsia="zh-CN"/>
              </w:rPr>
              <w:t>为经营企业时，须提供《放射性药品经营许可证》《辐射安全许可证》所投标药品的《药品注册证》及药品制造商的《药品生产许可证》；</w:t>
            </w:r>
            <w:r>
              <w:rPr>
                <w:rFonts w:hint="eastAsia" w:ascii="宋体" w:hAnsi="宋体" w:eastAsia="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eastAsia="zh-CN"/>
              </w:rPr>
              <w:t>为生产企业时，须提供《放射性药品生产许可证》《放射性药品经营许可证》《辐射安全许可证》以及所投标药品的《药品注册证》；</w:t>
            </w:r>
          </w:p>
        </w:tc>
      </w:tr>
      <w:tr w14:paraId="4B48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25" w:type="dxa"/>
            <w:vMerge w:val="continue"/>
            <w:tcBorders>
              <w:top w:val="nil"/>
              <w:bottom w:val="nil"/>
            </w:tcBorders>
            <w:noWrap w:val="0"/>
            <w:vAlign w:val="top"/>
          </w:tcPr>
          <w:p w14:paraId="1E60C954">
            <w:pPr>
              <w:rPr>
                <w:rFonts w:ascii="Arial"/>
                <w:color w:val="000000"/>
                <w:sz w:val="21"/>
                <w:szCs w:val="21"/>
              </w:rPr>
            </w:pPr>
          </w:p>
        </w:tc>
        <w:tc>
          <w:tcPr>
            <w:tcW w:w="923" w:type="dxa"/>
            <w:vMerge w:val="continue"/>
            <w:noWrap w:val="0"/>
            <w:textDirection w:val="tbRlV"/>
            <w:vAlign w:val="top"/>
          </w:tcPr>
          <w:p w14:paraId="5E9D7A4F">
            <w:pPr>
              <w:rPr>
                <w:rFonts w:ascii="Arial"/>
                <w:b/>
                <w:bCs/>
                <w:color w:val="000000"/>
                <w:sz w:val="21"/>
                <w:szCs w:val="21"/>
              </w:rPr>
            </w:pPr>
          </w:p>
        </w:tc>
        <w:tc>
          <w:tcPr>
            <w:tcW w:w="1818" w:type="dxa"/>
            <w:noWrap w:val="0"/>
            <w:vAlign w:val="center"/>
          </w:tcPr>
          <w:p w14:paraId="2A2D3724">
            <w:pPr>
              <w:pStyle w:val="24"/>
              <w:spacing w:before="78" w:line="218" w:lineRule="auto"/>
              <w:jc w:val="center"/>
              <w:rPr>
                <w:color w:val="000000"/>
                <w:sz w:val="21"/>
                <w:szCs w:val="21"/>
              </w:rPr>
            </w:pPr>
            <w:r>
              <w:rPr>
                <w:b/>
                <w:bCs/>
                <w:color w:val="000000"/>
                <w:spacing w:val="-4"/>
                <w:sz w:val="21"/>
                <w:szCs w:val="21"/>
              </w:rPr>
              <w:t>财务状况报告</w:t>
            </w:r>
          </w:p>
        </w:tc>
        <w:tc>
          <w:tcPr>
            <w:tcW w:w="5997" w:type="dxa"/>
            <w:noWrap w:val="0"/>
            <w:vAlign w:val="top"/>
          </w:tcPr>
          <w:p w14:paraId="4AD847F9">
            <w:pPr>
              <w:pStyle w:val="23"/>
              <w:rPr>
                <w:rFonts w:hint="default" w:ascii="宋体" w:hAnsi="宋体" w:eastAsia="宋体" w:cs="宋体"/>
                <w:color w:val="000000"/>
                <w:sz w:val="21"/>
                <w:szCs w:val="21"/>
                <w:lang w:val="en-US" w:eastAsia="zh-Hans" w:bidi="ar-SA"/>
              </w:rPr>
            </w:pPr>
            <w:r>
              <w:rPr>
                <w:rFonts w:ascii="宋体" w:hAnsi="宋体" w:eastAsia="宋体" w:cs="宋体"/>
                <w:color w:val="000000"/>
                <w:sz w:val="21"/>
                <w:szCs w:val="21"/>
              </w:rPr>
              <w:t>供应商提供202</w:t>
            </w:r>
            <w:r>
              <w:rPr>
                <w:rFonts w:hint="eastAsia" w:ascii="宋体" w:hAnsi="宋体" w:eastAsia="宋体" w:cs="宋体"/>
                <w:color w:val="000000"/>
                <w:sz w:val="21"/>
                <w:szCs w:val="21"/>
                <w:lang w:val="en-US" w:eastAsia="zh-CN"/>
              </w:rPr>
              <w:t>4</w:t>
            </w:r>
            <w:r>
              <w:rPr>
                <w:rFonts w:ascii="宋体" w:hAnsi="宋体" w:eastAsia="宋体" w:cs="宋体"/>
                <w:color w:val="000000"/>
                <w:sz w:val="21"/>
                <w:szCs w:val="21"/>
              </w:rPr>
              <w:t>年度完整的财务审计报告（成立时间至提交投标文件截止时间不足一年的可提供成立后任意时段的资产负债表），或其开标前六个月内银行出具的资信证明，或财政部门认可的政府采购专业担保机构出具的投标担保函；</w:t>
            </w:r>
          </w:p>
        </w:tc>
      </w:tr>
      <w:tr w14:paraId="63C2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825" w:type="dxa"/>
            <w:vMerge w:val="continue"/>
            <w:tcBorders>
              <w:top w:val="nil"/>
              <w:bottom w:val="nil"/>
            </w:tcBorders>
            <w:noWrap w:val="0"/>
            <w:vAlign w:val="top"/>
          </w:tcPr>
          <w:p w14:paraId="737E891D">
            <w:pPr>
              <w:rPr>
                <w:rFonts w:ascii="Arial"/>
                <w:color w:val="000000"/>
                <w:sz w:val="21"/>
                <w:szCs w:val="21"/>
              </w:rPr>
            </w:pPr>
          </w:p>
        </w:tc>
        <w:tc>
          <w:tcPr>
            <w:tcW w:w="923" w:type="dxa"/>
            <w:vMerge w:val="continue"/>
            <w:noWrap w:val="0"/>
            <w:textDirection w:val="tbRlV"/>
            <w:vAlign w:val="top"/>
          </w:tcPr>
          <w:p w14:paraId="592547B5">
            <w:pPr>
              <w:rPr>
                <w:rFonts w:ascii="Arial"/>
                <w:b/>
                <w:bCs/>
                <w:color w:val="000000"/>
                <w:sz w:val="21"/>
                <w:szCs w:val="21"/>
              </w:rPr>
            </w:pPr>
          </w:p>
        </w:tc>
        <w:tc>
          <w:tcPr>
            <w:tcW w:w="1818" w:type="dxa"/>
            <w:noWrap w:val="0"/>
            <w:vAlign w:val="center"/>
          </w:tcPr>
          <w:p w14:paraId="29B524AB">
            <w:pPr>
              <w:pStyle w:val="24"/>
              <w:spacing w:before="78" w:line="219" w:lineRule="auto"/>
              <w:jc w:val="center"/>
              <w:rPr>
                <w:color w:val="000000"/>
                <w:sz w:val="21"/>
                <w:szCs w:val="21"/>
              </w:rPr>
            </w:pPr>
            <w:r>
              <w:rPr>
                <w:b/>
                <w:bCs/>
                <w:color w:val="000000"/>
                <w:spacing w:val="-4"/>
                <w:sz w:val="21"/>
                <w:szCs w:val="21"/>
              </w:rPr>
              <w:t>税收缴纳证明</w:t>
            </w:r>
          </w:p>
        </w:tc>
        <w:tc>
          <w:tcPr>
            <w:tcW w:w="5997" w:type="dxa"/>
            <w:noWrap w:val="0"/>
            <w:vAlign w:val="top"/>
          </w:tcPr>
          <w:p w14:paraId="078452D5">
            <w:pPr>
              <w:pStyle w:val="24"/>
              <w:spacing w:before="35" w:line="229" w:lineRule="auto"/>
              <w:ind w:left="114" w:right="106"/>
              <w:jc w:val="both"/>
              <w:rPr>
                <w:color w:val="000000"/>
                <w:sz w:val="21"/>
                <w:szCs w:val="21"/>
              </w:rPr>
            </w:pPr>
            <w:r>
              <w:rPr>
                <w:rFonts w:ascii="宋体" w:hAnsi="宋体" w:eastAsia="宋体" w:cs="宋体"/>
                <w:color w:val="000000"/>
                <w:sz w:val="21"/>
                <w:szCs w:val="21"/>
              </w:rPr>
              <w:t>提供202</w:t>
            </w:r>
            <w:r>
              <w:rPr>
                <w:rFonts w:hint="eastAsia" w:ascii="宋体" w:hAnsi="宋体" w:eastAsia="宋体" w:cs="宋体"/>
                <w:color w:val="000000"/>
                <w:sz w:val="21"/>
                <w:szCs w:val="21"/>
                <w:lang w:val="en-US" w:eastAsia="zh-CN"/>
              </w:rPr>
              <w:t>4</w:t>
            </w:r>
            <w:r>
              <w:rPr>
                <w:rFonts w:ascii="宋体" w:hAnsi="宋体" w:eastAsia="宋体" w:cs="宋体"/>
                <w:color w:val="000000"/>
                <w:sz w:val="21"/>
                <w:szCs w:val="21"/>
              </w:rPr>
              <w:t>年1月以来任意一个月的依法缴纳税收的相关凭据</w:t>
            </w:r>
            <w:r>
              <w:rPr>
                <w:rFonts w:hint="eastAsia" w:ascii="宋体" w:hAnsi="宋体" w:eastAsia="宋体" w:cs="宋体"/>
                <w:color w:val="000000"/>
                <w:sz w:val="21"/>
                <w:szCs w:val="21"/>
                <w:lang w:eastAsia="zh-CN"/>
              </w:rPr>
              <w:t>（时间以税款所属日期为准、提供任意一种税种即可）</w:t>
            </w:r>
            <w:r>
              <w:rPr>
                <w:rFonts w:ascii="宋体" w:hAnsi="宋体" w:eastAsia="宋体" w:cs="宋体"/>
                <w:color w:val="000000"/>
                <w:sz w:val="21"/>
                <w:szCs w:val="21"/>
              </w:rPr>
              <w:t>，凭据应有税务机关或代收机关的公章或业务专用章。依法免税或无须缴纳税收的供应商，应提供相应证明文件；</w:t>
            </w:r>
          </w:p>
        </w:tc>
      </w:tr>
      <w:tr w14:paraId="6F61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825" w:type="dxa"/>
            <w:vMerge w:val="continue"/>
            <w:tcBorders>
              <w:top w:val="nil"/>
              <w:bottom w:val="nil"/>
            </w:tcBorders>
            <w:noWrap w:val="0"/>
            <w:vAlign w:val="top"/>
          </w:tcPr>
          <w:p w14:paraId="2023A15A">
            <w:pPr>
              <w:rPr>
                <w:rFonts w:ascii="Arial"/>
                <w:color w:val="000000"/>
                <w:sz w:val="21"/>
                <w:szCs w:val="21"/>
              </w:rPr>
            </w:pPr>
          </w:p>
        </w:tc>
        <w:tc>
          <w:tcPr>
            <w:tcW w:w="923" w:type="dxa"/>
            <w:vMerge w:val="continue"/>
            <w:noWrap w:val="0"/>
            <w:textDirection w:val="tbRlV"/>
            <w:vAlign w:val="top"/>
          </w:tcPr>
          <w:p w14:paraId="61547BB2">
            <w:pPr>
              <w:rPr>
                <w:rFonts w:ascii="Arial"/>
                <w:b/>
                <w:bCs/>
                <w:color w:val="000000"/>
                <w:sz w:val="21"/>
                <w:szCs w:val="21"/>
              </w:rPr>
            </w:pPr>
          </w:p>
        </w:tc>
        <w:tc>
          <w:tcPr>
            <w:tcW w:w="1818" w:type="dxa"/>
            <w:noWrap w:val="0"/>
            <w:vAlign w:val="center"/>
          </w:tcPr>
          <w:p w14:paraId="0E2BE0DB">
            <w:pPr>
              <w:pStyle w:val="24"/>
              <w:spacing w:before="78" w:line="242" w:lineRule="auto"/>
              <w:ind w:right="139"/>
              <w:jc w:val="center"/>
              <w:rPr>
                <w:b/>
                <w:bCs/>
                <w:color w:val="000000"/>
                <w:spacing w:val="-4"/>
                <w:sz w:val="21"/>
                <w:szCs w:val="21"/>
              </w:rPr>
            </w:pPr>
            <w:r>
              <w:rPr>
                <w:b/>
                <w:bCs/>
                <w:color w:val="000000"/>
                <w:spacing w:val="-4"/>
                <w:sz w:val="21"/>
                <w:szCs w:val="21"/>
              </w:rPr>
              <w:t>社会保障资金</w:t>
            </w:r>
          </w:p>
          <w:p w14:paraId="66622E1E">
            <w:pPr>
              <w:pStyle w:val="24"/>
              <w:spacing w:before="78" w:line="242" w:lineRule="auto"/>
              <w:ind w:left="383" w:right="139" w:hanging="238"/>
              <w:jc w:val="center"/>
              <w:rPr>
                <w:color w:val="000000"/>
                <w:sz w:val="21"/>
                <w:szCs w:val="21"/>
              </w:rPr>
            </w:pPr>
            <w:r>
              <w:rPr>
                <w:b/>
                <w:bCs/>
                <w:color w:val="000000"/>
                <w:spacing w:val="-4"/>
                <w:sz w:val="21"/>
                <w:szCs w:val="21"/>
              </w:rPr>
              <w:t>缴纳证明</w:t>
            </w:r>
          </w:p>
        </w:tc>
        <w:tc>
          <w:tcPr>
            <w:tcW w:w="5997" w:type="dxa"/>
            <w:noWrap w:val="0"/>
            <w:vAlign w:val="top"/>
          </w:tcPr>
          <w:p w14:paraId="508124B5">
            <w:pPr>
              <w:pStyle w:val="24"/>
              <w:spacing w:before="37" w:line="231" w:lineRule="auto"/>
              <w:ind w:left="113" w:right="106" w:firstLine="1"/>
              <w:jc w:val="both"/>
              <w:rPr>
                <w:color w:val="000000"/>
                <w:sz w:val="21"/>
                <w:szCs w:val="21"/>
              </w:rPr>
            </w:pPr>
            <w:r>
              <w:rPr>
                <w:rFonts w:ascii="宋体" w:hAnsi="宋体" w:eastAsia="宋体" w:cs="宋体"/>
                <w:color w:val="000000"/>
                <w:sz w:val="21"/>
                <w:szCs w:val="21"/>
              </w:rPr>
              <w:t>提供20</w:t>
            </w:r>
            <w:r>
              <w:rPr>
                <w:rFonts w:hint="eastAsia" w:ascii="宋体" w:hAnsi="宋体" w:eastAsia="宋体" w:cs="宋体"/>
                <w:color w:val="000000"/>
                <w:sz w:val="21"/>
                <w:szCs w:val="21"/>
                <w:lang w:val="en-US" w:eastAsia="zh-CN"/>
              </w:rPr>
              <w:t>25</w:t>
            </w:r>
            <w:r>
              <w:rPr>
                <w:rFonts w:ascii="宋体" w:hAnsi="宋体" w:eastAsia="宋体" w:cs="宋体"/>
                <w:color w:val="000000"/>
                <w:sz w:val="21"/>
                <w:szCs w:val="21"/>
              </w:rPr>
              <w:t>年1月以来任意一个月的社会保障资金缴存单据或社保机构开具的社会保险参保缴费情况证明。依法不需要缴纳社会保障资金的供应商应提供相关文件证明；</w:t>
            </w:r>
          </w:p>
        </w:tc>
      </w:tr>
      <w:tr w14:paraId="77165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5" w:type="dxa"/>
            <w:vMerge w:val="continue"/>
            <w:tcBorders>
              <w:top w:val="nil"/>
              <w:bottom w:val="nil"/>
            </w:tcBorders>
            <w:noWrap w:val="0"/>
            <w:vAlign w:val="top"/>
          </w:tcPr>
          <w:p w14:paraId="3D42C726">
            <w:pPr>
              <w:rPr>
                <w:rFonts w:ascii="Arial"/>
                <w:color w:val="000000"/>
                <w:sz w:val="21"/>
                <w:szCs w:val="21"/>
              </w:rPr>
            </w:pPr>
          </w:p>
        </w:tc>
        <w:tc>
          <w:tcPr>
            <w:tcW w:w="923" w:type="dxa"/>
            <w:vMerge w:val="continue"/>
            <w:noWrap w:val="0"/>
            <w:textDirection w:val="tbRlV"/>
            <w:vAlign w:val="top"/>
          </w:tcPr>
          <w:p w14:paraId="2667E71B">
            <w:pPr>
              <w:rPr>
                <w:rFonts w:ascii="Arial"/>
                <w:b/>
                <w:bCs/>
                <w:color w:val="000000"/>
                <w:sz w:val="21"/>
                <w:szCs w:val="21"/>
              </w:rPr>
            </w:pPr>
          </w:p>
        </w:tc>
        <w:tc>
          <w:tcPr>
            <w:tcW w:w="1818" w:type="dxa"/>
            <w:noWrap w:val="0"/>
            <w:vAlign w:val="top"/>
          </w:tcPr>
          <w:p w14:paraId="287CD669">
            <w:pPr>
              <w:pStyle w:val="24"/>
              <w:spacing w:before="191" w:line="219" w:lineRule="auto"/>
              <w:jc w:val="center"/>
              <w:rPr>
                <w:rFonts w:hint="default" w:eastAsia="宋体"/>
                <w:color w:val="000000"/>
                <w:sz w:val="21"/>
                <w:szCs w:val="21"/>
                <w:lang w:val="en-US" w:eastAsia="zh-CN"/>
              </w:rPr>
            </w:pPr>
            <w:r>
              <w:rPr>
                <w:rFonts w:hint="eastAsia"/>
                <w:b/>
                <w:bCs/>
                <w:color w:val="000000"/>
                <w:sz w:val="21"/>
                <w:szCs w:val="21"/>
                <w:lang w:val="en-US" w:eastAsia="zh-CN"/>
              </w:rPr>
              <w:t>履约能力</w:t>
            </w:r>
          </w:p>
        </w:tc>
        <w:tc>
          <w:tcPr>
            <w:tcW w:w="5997" w:type="dxa"/>
            <w:noWrap w:val="0"/>
            <w:vAlign w:val="top"/>
          </w:tcPr>
          <w:p w14:paraId="0047D059">
            <w:pPr>
              <w:pStyle w:val="24"/>
              <w:spacing w:before="37" w:line="223" w:lineRule="auto"/>
              <w:ind w:left="114" w:right="106"/>
              <w:rPr>
                <w:rFonts w:hint="eastAsia" w:eastAsia="宋体"/>
                <w:color w:val="000000"/>
                <w:sz w:val="21"/>
                <w:szCs w:val="21"/>
                <w:lang w:eastAsia="zh-CN"/>
              </w:rPr>
            </w:pPr>
            <w:r>
              <w:rPr>
                <w:rFonts w:ascii="宋体" w:hAnsi="宋体" w:eastAsia="宋体" w:cs="宋体"/>
                <w:color w:val="000000"/>
                <w:sz w:val="21"/>
                <w:szCs w:val="21"/>
              </w:rPr>
              <w:t>具有履行合同所必需的设备和专业技术能力的</w:t>
            </w:r>
            <w:r>
              <w:rPr>
                <w:rFonts w:hint="eastAsia" w:ascii="宋体" w:hAnsi="宋体" w:eastAsia="宋体" w:cs="宋体"/>
                <w:color w:val="000000"/>
                <w:sz w:val="21"/>
                <w:szCs w:val="21"/>
                <w:lang w:val="en-US" w:eastAsia="zh-CN"/>
              </w:rPr>
              <w:t>书面声明</w:t>
            </w:r>
            <w:r>
              <w:rPr>
                <w:rFonts w:hint="eastAsia" w:ascii="宋体" w:hAnsi="宋体" w:eastAsia="宋体" w:cs="宋体"/>
                <w:color w:val="000000"/>
                <w:sz w:val="21"/>
                <w:szCs w:val="21"/>
                <w:lang w:eastAsia="zh-CN"/>
              </w:rPr>
              <w:t>；</w:t>
            </w:r>
          </w:p>
        </w:tc>
      </w:tr>
      <w:tr w14:paraId="47C7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5" w:type="dxa"/>
            <w:vMerge w:val="continue"/>
            <w:tcBorders>
              <w:top w:val="nil"/>
              <w:bottom w:val="nil"/>
            </w:tcBorders>
            <w:noWrap w:val="0"/>
            <w:vAlign w:val="top"/>
          </w:tcPr>
          <w:p w14:paraId="2BD792AD">
            <w:pPr>
              <w:rPr>
                <w:rFonts w:ascii="Arial"/>
                <w:color w:val="000000"/>
                <w:sz w:val="21"/>
                <w:szCs w:val="21"/>
              </w:rPr>
            </w:pPr>
          </w:p>
        </w:tc>
        <w:tc>
          <w:tcPr>
            <w:tcW w:w="923" w:type="dxa"/>
            <w:vMerge w:val="continue"/>
            <w:noWrap w:val="0"/>
            <w:textDirection w:val="tbRlV"/>
            <w:vAlign w:val="top"/>
          </w:tcPr>
          <w:p w14:paraId="181284B7">
            <w:pPr>
              <w:rPr>
                <w:rFonts w:ascii="Arial"/>
                <w:b/>
                <w:bCs/>
                <w:color w:val="000000"/>
                <w:sz w:val="21"/>
                <w:szCs w:val="21"/>
              </w:rPr>
            </w:pPr>
          </w:p>
        </w:tc>
        <w:tc>
          <w:tcPr>
            <w:tcW w:w="1818" w:type="dxa"/>
            <w:noWrap w:val="0"/>
            <w:vAlign w:val="top"/>
          </w:tcPr>
          <w:p w14:paraId="3FC57F2F">
            <w:pPr>
              <w:pStyle w:val="24"/>
              <w:spacing w:before="192" w:line="219" w:lineRule="auto"/>
              <w:ind w:left="390"/>
              <w:rPr>
                <w:color w:val="000000"/>
                <w:sz w:val="21"/>
                <w:szCs w:val="21"/>
              </w:rPr>
            </w:pPr>
            <w:r>
              <w:rPr>
                <w:b/>
                <w:bCs/>
                <w:color w:val="000000"/>
                <w:spacing w:val="-6"/>
                <w:sz w:val="21"/>
                <w:szCs w:val="21"/>
              </w:rPr>
              <w:t>书面声明</w:t>
            </w:r>
          </w:p>
        </w:tc>
        <w:tc>
          <w:tcPr>
            <w:tcW w:w="5997" w:type="dxa"/>
            <w:noWrap w:val="0"/>
            <w:vAlign w:val="top"/>
          </w:tcPr>
          <w:p w14:paraId="7EBCD8E9">
            <w:pPr>
              <w:pStyle w:val="24"/>
              <w:spacing w:before="35" w:line="224" w:lineRule="auto"/>
              <w:ind w:left="115" w:right="106"/>
              <w:rPr>
                <w:color w:val="000000"/>
                <w:sz w:val="21"/>
                <w:szCs w:val="21"/>
              </w:rPr>
            </w:pPr>
            <w:r>
              <w:rPr>
                <w:rFonts w:ascii="宋体" w:hAnsi="宋体" w:eastAsia="宋体" w:cs="宋体"/>
                <w:color w:val="000000"/>
                <w:sz w:val="21"/>
                <w:szCs w:val="21"/>
              </w:rPr>
              <w:t>参加政府采购活动前3年内在经营活动中没有重大违法记录的书面声明；</w:t>
            </w:r>
          </w:p>
        </w:tc>
      </w:tr>
      <w:tr w14:paraId="2D63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825" w:type="dxa"/>
            <w:vMerge w:val="continue"/>
            <w:tcBorders>
              <w:top w:val="nil"/>
              <w:bottom w:val="nil"/>
            </w:tcBorders>
            <w:noWrap w:val="0"/>
            <w:vAlign w:val="top"/>
          </w:tcPr>
          <w:p w14:paraId="528FFD23">
            <w:pPr>
              <w:rPr>
                <w:rFonts w:ascii="Arial"/>
                <w:color w:val="000000"/>
                <w:sz w:val="21"/>
                <w:szCs w:val="21"/>
              </w:rPr>
            </w:pPr>
          </w:p>
        </w:tc>
        <w:tc>
          <w:tcPr>
            <w:tcW w:w="923" w:type="dxa"/>
            <w:vMerge w:val="continue"/>
            <w:noWrap w:val="0"/>
            <w:textDirection w:val="tbRlV"/>
            <w:vAlign w:val="top"/>
          </w:tcPr>
          <w:p w14:paraId="74C4B665">
            <w:pPr>
              <w:pStyle w:val="24"/>
              <w:spacing w:before="112" w:line="209" w:lineRule="auto"/>
              <w:jc w:val="center"/>
              <w:rPr>
                <w:b/>
                <w:bCs/>
                <w:color w:val="000000"/>
                <w:sz w:val="21"/>
                <w:szCs w:val="21"/>
              </w:rPr>
            </w:pPr>
          </w:p>
        </w:tc>
        <w:tc>
          <w:tcPr>
            <w:tcW w:w="1818" w:type="dxa"/>
            <w:noWrap w:val="0"/>
            <w:vAlign w:val="center"/>
          </w:tcPr>
          <w:p w14:paraId="1485BD79">
            <w:pPr>
              <w:pStyle w:val="24"/>
              <w:spacing w:before="191" w:line="219" w:lineRule="auto"/>
              <w:jc w:val="center"/>
              <w:rPr>
                <w:color w:val="000000"/>
                <w:sz w:val="21"/>
                <w:szCs w:val="21"/>
              </w:rPr>
            </w:pPr>
            <w:r>
              <w:rPr>
                <w:rFonts w:ascii="宋体" w:hAnsi="宋体" w:eastAsia="宋体" w:cs="宋体"/>
                <w:b/>
                <w:bCs/>
                <w:color w:val="000000"/>
                <w:spacing w:val="-8"/>
                <w:sz w:val="21"/>
                <w:szCs w:val="21"/>
              </w:rPr>
              <w:t>法定代表人授权书</w:t>
            </w:r>
          </w:p>
        </w:tc>
        <w:tc>
          <w:tcPr>
            <w:tcW w:w="5997" w:type="dxa"/>
            <w:noWrap w:val="0"/>
            <w:vAlign w:val="top"/>
          </w:tcPr>
          <w:p w14:paraId="19A90139">
            <w:pPr>
              <w:pStyle w:val="24"/>
              <w:spacing w:before="191" w:line="241" w:lineRule="auto"/>
              <w:ind w:left="117" w:right="106" w:hanging="2"/>
              <w:jc w:val="both"/>
              <w:rPr>
                <w:color w:val="000000"/>
                <w:sz w:val="21"/>
                <w:szCs w:val="21"/>
              </w:rPr>
            </w:pPr>
            <w:r>
              <w:rPr>
                <w:rFonts w:hint="eastAsia" w:ascii="宋体" w:hAnsi="宋体" w:eastAsia="宋体" w:cs="宋体"/>
                <w:color w:val="000000"/>
                <w:sz w:val="21"/>
                <w:szCs w:val="21"/>
                <w:lang w:eastAsia="zh-CN"/>
              </w:rPr>
              <w:t>非法定代表人参加投标的，须提供法定代表人委托授权书、被授权人身份证复印件及2025年1月至今任意1个月社保缴纳证明；法定代表人参加投标时，只需提供法定代表人身份证；</w:t>
            </w:r>
          </w:p>
        </w:tc>
      </w:tr>
      <w:tr w14:paraId="5CBF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825" w:type="dxa"/>
            <w:vMerge w:val="continue"/>
            <w:tcBorders>
              <w:top w:val="nil"/>
              <w:bottom w:val="nil"/>
            </w:tcBorders>
            <w:noWrap w:val="0"/>
            <w:vAlign w:val="top"/>
          </w:tcPr>
          <w:p w14:paraId="4DCFFEB7">
            <w:pPr>
              <w:rPr>
                <w:rFonts w:ascii="Arial"/>
                <w:color w:val="000000"/>
                <w:sz w:val="21"/>
                <w:szCs w:val="21"/>
              </w:rPr>
            </w:pPr>
          </w:p>
        </w:tc>
        <w:tc>
          <w:tcPr>
            <w:tcW w:w="923" w:type="dxa"/>
            <w:vMerge w:val="continue"/>
            <w:noWrap w:val="0"/>
            <w:textDirection w:val="tbRlV"/>
            <w:vAlign w:val="top"/>
          </w:tcPr>
          <w:p w14:paraId="3E08DF35">
            <w:pPr>
              <w:rPr>
                <w:rFonts w:ascii="Arial"/>
                <w:color w:val="000000"/>
                <w:sz w:val="21"/>
                <w:szCs w:val="21"/>
              </w:rPr>
            </w:pPr>
          </w:p>
        </w:tc>
        <w:tc>
          <w:tcPr>
            <w:tcW w:w="1818" w:type="dxa"/>
            <w:noWrap w:val="0"/>
            <w:vAlign w:val="center"/>
          </w:tcPr>
          <w:p w14:paraId="2E5F65A3">
            <w:pPr>
              <w:pStyle w:val="24"/>
              <w:spacing w:before="78" w:line="219" w:lineRule="auto"/>
              <w:jc w:val="center"/>
              <w:rPr>
                <w:color w:val="000000"/>
                <w:sz w:val="21"/>
                <w:szCs w:val="21"/>
              </w:rPr>
            </w:pPr>
            <w:r>
              <w:rPr>
                <w:b/>
                <w:bCs/>
                <w:color w:val="000000"/>
                <w:spacing w:val="-4"/>
                <w:sz w:val="21"/>
                <w:szCs w:val="21"/>
              </w:rPr>
              <w:t>信用记录截图</w:t>
            </w:r>
          </w:p>
        </w:tc>
        <w:tc>
          <w:tcPr>
            <w:tcW w:w="5997" w:type="dxa"/>
            <w:noWrap w:val="0"/>
            <w:vAlign w:val="top"/>
          </w:tcPr>
          <w:p w14:paraId="16FF43BD">
            <w:pPr>
              <w:pStyle w:val="24"/>
              <w:spacing w:before="8" w:line="235" w:lineRule="auto"/>
              <w:ind w:left="112" w:right="106" w:hanging="1"/>
              <w:rPr>
                <w:color w:val="000000"/>
                <w:sz w:val="21"/>
                <w:szCs w:val="21"/>
              </w:rPr>
            </w:pPr>
            <w:r>
              <w:rPr>
                <w:rFonts w:ascii="宋体" w:hAnsi="宋体" w:eastAsia="宋体" w:cs="宋体"/>
                <w:color w:val="000000"/>
                <w:sz w:val="21"/>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ascii="宋体" w:hAnsi="宋体" w:eastAsia="宋体" w:cs="宋体"/>
                <w:color w:val="000000"/>
                <w:sz w:val="21"/>
                <w:szCs w:val="21"/>
                <w:lang w:eastAsia="zh-CN"/>
              </w:rPr>
              <w:t>，提供相关网站证明截图</w:t>
            </w:r>
            <w:r>
              <w:rPr>
                <w:color w:val="000000"/>
                <w:spacing w:val="-14"/>
                <w:sz w:val="21"/>
                <w:szCs w:val="21"/>
              </w:rPr>
              <w:t>；</w:t>
            </w:r>
          </w:p>
        </w:tc>
      </w:tr>
      <w:tr w14:paraId="3CC52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25" w:type="dxa"/>
            <w:vMerge w:val="continue"/>
            <w:tcBorders>
              <w:top w:val="nil"/>
              <w:bottom w:val="nil"/>
            </w:tcBorders>
            <w:noWrap w:val="0"/>
            <w:vAlign w:val="top"/>
          </w:tcPr>
          <w:p w14:paraId="1AAAF4A2">
            <w:pPr>
              <w:rPr>
                <w:rFonts w:ascii="Arial"/>
                <w:color w:val="000000"/>
                <w:sz w:val="21"/>
                <w:szCs w:val="21"/>
              </w:rPr>
            </w:pPr>
          </w:p>
        </w:tc>
        <w:tc>
          <w:tcPr>
            <w:tcW w:w="923" w:type="dxa"/>
            <w:vMerge w:val="continue"/>
            <w:noWrap w:val="0"/>
            <w:textDirection w:val="tbRlV"/>
            <w:vAlign w:val="top"/>
          </w:tcPr>
          <w:p w14:paraId="4A2B3F93">
            <w:pPr>
              <w:rPr>
                <w:rFonts w:ascii="Arial"/>
                <w:color w:val="000000"/>
                <w:sz w:val="21"/>
                <w:szCs w:val="21"/>
              </w:rPr>
            </w:pPr>
          </w:p>
        </w:tc>
        <w:tc>
          <w:tcPr>
            <w:tcW w:w="1818" w:type="dxa"/>
            <w:noWrap w:val="0"/>
            <w:vAlign w:val="center"/>
          </w:tcPr>
          <w:p w14:paraId="05BE1CAF">
            <w:pPr>
              <w:pStyle w:val="24"/>
              <w:spacing w:before="78" w:line="219" w:lineRule="auto"/>
              <w:jc w:val="center"/>
              <w:rPr>
                <w:b/>
                <w:bCs/>
                <w:color w:val="000000"/>
                <w:spacing w:val="-4"/>
                <w:sz w:val="21"/>
                <w:szCs w:val="21"/>
              </w:rPr>
            </w:pPr>
            <w:r>
              <w:rPr>
                <w:b/>
                <w:bCs/>
                <w:color w:val="000000"/>
                <w:spacing w:val="-4"/>
                <w:sz w:val="21"/>
                <w:szCs w:val="21"/>
              </w:rPr>
              <w:t>控股管理关系</w:t>
            </w:r>
          </w:p>
        </w:tc>
        <w:tc>
          <w:tcPr>
            <w:tcW w:w="5997" w:type="dxa"/>
            <w:noWrap w:val="0"/>
            <w:vAlign w:val="top"/>
          </w:tcPr>
          <w:p w14:paraId="0450D0FA">
            <w:pPr>
              <w:pStyle w:val="24"/>
              <w:spacing w:before="8" w:line="235" w:lineRule="auto"/>
              <w:ind w:left="112" w:right="106" w:hanging="1"/>
              <w:rPr>
                <w:rFonts w:ascii="宋体" w:hAnsi="宋体" w:eastAsia="宋体" w:cs="宋体"/>
                <w:color w:val="000000"/>
                <w:sz w:val="21"/>
                <w:szCs w:val="21"/>
              </w:rPr>
            </w:pPr>
            <w:r>
              <w:rPr>
                <w:rFonts w:hint="eastAsia" w:ascii="宋体" w:hAnsi="宋体" w:eastAsia="宋体" w:cs="宋体"/>
                <w:color w:val="000000"/>
                <w:sz w:val="21"/>
                <w:szCs w:val="21"/>
              </w:rPr>
              <w:t>单位负责人为同一人或者存在直接控股、管理关系的不同供应商，不得参加同一合同项下的政府采购活动。与采购人存在利害关系可能影响招标公正性的法人、其他组织或者个人，不得参加投标；</w:t>
            </w:r>
          </w:p>
        </w:tc>
      </w:tr>
      <w:tr w14:paraId="07DA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5" w:type="dxa"/>
            <w:vMerge w:val="continue"/>
            <w:tcBorders>
              <w:top w:val="nil"/>
            </w:tcBorders>
            <w:noWrap w:val="0"/>
            <w:vAlign w:val="top"/>
          </w:tcPr>
          <w:p w14:paraId="0CA9C163">
            <w:pPr>
              <w:rPr>
                <w:rFonts w:ascii="Arial"/>
                <w:color w:val="000000"/>
                <w:sz w:val="21"/>
                <w:szCs w:val="21"/>
              </w:rPr>
            </w:pPr>
          </w:p>
        </w:tc>
        <w:tc>
          <w:tcPr>
            <w:tcW w:w="923" w:type="dxa"/>
            <w:vMerge w:val="continue"/>
            <w:noWrap w:val="0"/>
            <w:textDirection w:val="tbRlV"/>
            <w:vAlign w:val="top"/>
          </w:tcPr>
          <w:p w14:paraId="16D37AC7">
            <w:pPr>
              <w:rPr>
                <w:rFonts w:ascii="Arial"/>
                <w:color w:val="000000"/>
                <w:sz w:val="21"/>
                <w:szCs w:val="21"/>
              </w:rPr>
            </w:pPr>
          </w:p>
        </w:tc>
        <w:tc>
          <w:tcPr>
            <w:tcW w:w="1818" w:type="dxa"/>
            <w:noWrap w:val="0"/>
            <w:vAlign w:val="top"/>
          </w:tcPr>
          <w:p w14:paraId="6835B56D">
            <w:pPr>
              <w:pStyle w:val="24"/>
              <w:spacing w:before="166" w:line="221" w:lineRule="auto"/>
              <w:ind w:left="506"/>
              <w:rPr>
                <w:color w:val="000000"/>
                <w:sz w:val="21"/>
                <w:szCs w:val="21"/>
              </w:rPr>
            </w:pPr>
            <w:r>
              <w:rPr>
                <w:b/>
                <w:bCs/>
                <w:color w:val="000000"/>
                <w:spacing w:val="-6"/>
                <w:sz w:val="21"/>
                <w:szCs w:val="21"/>
              </w:rPr>
              <w:t>联合体</w:t>
            </w:r>
          </w:p>
        </w:tc>
        <w:tc>
          <w:tcPr>
            <w:tcW w:w="5997" w:type="dxa"/>
            <w:noWrap w:val="0"/>
            <w:vAlign w:val="top"/>
          </w:tcPr>
          <w:p w14:paraId="49944193">
            <w:pPr>
              <w:pStyle w:val="24"/>
              <w:spacing w:before="166" w:line="219" w:lineRule="auto"/>
              <w:ind w:left="115"/>
              <w:rPr>
                <w:color w:val="000000"/>
                <w:sz w:val="21"/>
                <w:szCs w:val="21"/>
              </w:rPr>
            </w:pPr>
            <w:r>
              <w:rPr>
                <w:color w:val="000000"/>
                <w:spacing w:val="-1"/>
                <w:sz w:val="21"/>
                <w:szCs w:val="21"/>
              </w:rPr>
              <w:t>本项目不接受联合体谈判。</w:t>
            </w:r>
          </w:p>
        </w:tc>
      </w:tr>
      <w:tr w14:paraId="5E94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63" w:type="dxa"/>
            <w:gridSpan w:val="4"/>
            <w:noWrap w:val="0"/>
            <w:vAlign w:val="top"/>
          </w:tcPr>
          <w:p w14:paraId="20D1C263">
            <w:pPr>
              <w:pStyle w:val="24"/>
              <w:spacing w:before="41" w:line="222" w:lineRule="auto"/>
              <w:ind w:left="116" w:right="109"/>
              <w:rPr>
                <w:color w:val="000000"/>
                <w:sz w:val="21"/>
                <w:szCs w:val="21"/>
              </w:rPr>
            </w:pPr>
            <w:r>
              <w:rPr>
                <w:b/>
                <w:bCs/>
                <w:color w:val="000000"/>
                <w:spacing w:val="-3"/>
                <w:sz w:val="21"/>
                <w:szCs w:val="21"/>
              </w:rPr>
              <w:t>注：以上为必备资质，缺一项或某项达不到要求，按无效响应处</w:t>
            </w:r>
            <w:r>
              <w:rPr>
                <w:b/>
                <w:bCs/>
                <w:color w:val="000000"/>
                <w:spacing w:val="-4"/>
                <w:sz w:val="21"/>
                <w:szCs w:val="21"/>
              </w:rPr>
              <w:t>理。</w:t>
            </w:r>
          </w:p>
        </w:tc>
      </w:tr>
    </w:tbl>
    <w:p w14:paraId="6FD664CF">
      <w:pPr>
        <w:pStyle w:val="7"/>
        <w:rPr>
          <w:color w:val="000000"/>
        </w:rPr>
      </w:pPr>
    </w:p>
    <w:p w14:paraId="241BBDE9">
      <w:pPr>
        <w:rPr>
          <w:color w:val="000000"/>
        </w:rPr>
        <w:sectPr>
          <w:headerReference r:id="rId11" w:type="default"/>
          <w:footerReference r:id="rId12" w:type="default"/>
          <w:pgSz w:w="11906" w:h="16839"/>
          <w:pgMar w:top="1389" w:right="1032" w:bottom="1197" w:left="1305" w:header="1113" w:footer="980" w:gutter="0"/>
          <w:pgNumType w:fmt="decimal"/>
          <w:cols w:space="720" w:num="1"/>
        </w:sectPr>
      </w:pPr>
    </w:p>
    <w:p w14:paraId="6160F726">
      <w:pPr>
        <w:spacing w:line="28" w:lineRule="exact"/>
        <w:rPr>
          <w:color w:val="000000"/>
        </w:rPr>
      </w:pPr>
    </w:p>
    <w:tbl>
      <w:tblPr>
        <w:tblStyle w:val="25"/>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923"/>
        <w:gridCol w:w="1723"/>
        <w:gridCol w:w="6092"/>
      </w:tblGrid>
      <w:tr w14:paraId="79857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48" w:type="dxa"/>
            <w:gridSpan w:val="2"/>
            <w:noWrap w:val="0"/>
            <w:vAlign w:val="top"/>
          </w:tcPr>
          <w:p w14:paraId="267883FF">
            <w:pPr>
              <w:pStyle w:val="24"/>
              <w:spacing w:before="167" w:line="219" w:lineRule="auto"/>
              <w:ind w:left="520"/>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t>条款号</w:t>
            </w:r>
          </w:p>
        </w:tc>
        <w:tc>
          <w:tcPr>
            <w:tcW w:w="1723" w:type="dxa"/>
            <w:noWrap w:val="0"/>
            <w:vAlign w:val="top"/>
          </w:tcPr>
          <w:p w14:paraId="75EEC907">
            <w:pPr>
              <w:pStyle w:val="24"/>
              <w:spacing w:before="167" w:line="219" w:lineRule="auto"/>
              <w:ind w:left="384"/>
              <w:rPr>
                <w:rFonts w:hint="eastAsia" w:ascii="宋体" w:hAnsi="宋体" w:eastAsia="宋体" w:cs="宋体"/>
                <w:color w:val="000000"/>
                <w:sz w:val="21"/>
                <w:szCs w:val="21"/>
              </w:rPr>
            </w:pPr>
            <w:r>
              <w:rPr>
                <w:rFonts w:hint="eastAsia" w:ascii="宋体" w:hAnsi="宋体" w:eastAsia="宋体" w:cs="宋体"/>
                <w:b/>
                <w:bCs/>
                <w:color w:val="000000"/>
                <w:spacing w:val="-5"/>
                <w:sz w:val="21"/>
                <w:szCs w:val="21"/>
              </w:rPr>
              <w:t>评审因素</w:t>
            </w:r>
          </w:p>
        </w:tc>
        <w:tc>
          <w:tcPr>
            <w:tcW w:w="6092" w:type="dxa"/>
            <w:noWrap w:val="0"/>
            <w:vAlign w:val="top"/>
          </w:tcPr>
          <w:p w14:paraId="2D2AF4DE">
            <w:pPr>
              <w:pStyle w:val="24"/>
              <w:spacing w:before="167" w:line="220" w:lineRule="auto"/>
              <w:ind w:left="2568"/>
              <w:rPr>
                <w:rFonts w:hint="eastAsia" w:ascii="宋体" w:hAnsi="宋体" w:eastAsia="宋体" w:cs="宋体"/>
                <w:color w:val="000000"/>
                <w:sz w:val="21"/>
                <w:szCs w:val="21"/>
              </w:rPr>
            </w:pPr>
            <w:r>
              <w:rPr>
                <w:rFonts w:hint="eastAsia" w:ascii="宋体" w:hAnsi="宋体" w:eastAsia="宋体" w:cs="宋体"/>
                <w:b/>
                <w:bCs/>
                <w:color w:val="000000"/>
                <w:spacing w:val="-5"/>
                <w:sz w:val="21"/>
                <w:szCs w:val="21"/>
              </w:rPr>
              <w:t>评审标准</w:t>
            </w:r>
          </w:p>
        </w:tc>
      </w:tr>
      <w:tr w14:paraId="6AFFA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5" w:type="dxa"/>
            <w:vMerge w:val="restart"/>
            <w:tcBorders>
              <w:bottom w:val="nil"/>
            </w:tcBorders>
            <w:noWrap w:val="0"/>
            <w:vAlign w:val="top"/>
          </w:tcPr>
          <w:p w14:paraId="7BA25DEE">
            <w:pPr>
              <w:spacing w:line="251" w:lineRule="auto"/>
              <w:rPr>
                <w:rFonts w:hint="eastAsia" w:ascii="宋体" w:hAnsi="宋体" w:eastAsia="宋体" w:cs="宋体"/>
                <w:color w:val="000000"/>
                <w:sz w:val="21"/>
                <w:szCs w:val="21"/>
              </w:rPr>
            </w:pPr>
          </w:p>
          <w:p w14:paraId="487827C8">
            <w:pPr>
              <w:spacing w:line="252" w:lineRule="auto"/>
              <w:rPr>
                <w:rFonts w:hint="eastAsia" w:ascii="宋体" w:hAnsi="宋体" w:eastAsia="宋体" w:cs="宋体"/>
                <w:color w:val="000000"/>
                <w:sz w:val="21"/>
                <w:szCs w:val="21"/>
              </w:rPr>
            </w:pPr>
          </w:p>
          <w:p w14:paraId="487E7F3B">
            <w:pPr>
              <w:spacing w:line="252" w:lineRule="auto"/>
              <w:rPr>
                <w:rFonts w:hint="eastAsia" w:ascii="宋体" w:hAnsi="宋体" w:eastAsia="宋体" w:cs="宋体"/>
                <w:color w:val="000000"/>
                <w:sz w:val="21"/>
                <w:szCs w:val="21"/>
              </w:rPr>
            </w:pPr>
          </w:p>
          <w:p w14:paraId="7926123D">
            <w:pPr>
              <w:spacing w:line="252" w:lineRule="auto"/>
              <w:rPr>
                <w:rFonts w:hint="eastAsia" w:ascii="宋体" w:hAnsi="宋体" w:eastAsia="宋体" w:cs="宋体"/>
                <w:color w:val="000000"/>
                <w:sz w:val="21"/>
                <w:szCs w:val="21"/>
              </w:rPr>
            </w:pPr>
          </w:p>
          <w:p w14:paraId="447C3959">
            <w:pPr>
              <w:spacing w:line="252" w:lineRule="auto"/>
              <w:rPr>
                <w:rFonts w:hint="eastAsia" w:ascii="宋体" w:hAnsi="宋体" w:eastAsia="宋体" w:cs="宋体"/>
                <w:color w:val="000000"/>
                <w:sz w:val="21"/>
                <w:szCs w:val="21"/>
              </w:rPr>
            </w:pPr>
          </w:p>
          <w:p w14:paraId="73A21DE9">
            <w:pPr>
              <w:spacing w:line="252" w:lineRule="auto"/>
              <w:rPr>
                <w:rFonts w:hint="eastAsia" w:ascii="宋体" w:hAnsi="宋体" w:eastAsia="宋体" w:cs="宋体"/>
                <w:color w:val="000000"/>
                <w:sz w:val="21"/>
                <w:szCs w:val="21"/>
              </w:rPr>
            </w:pPr>
          </w:p>
          <w:p w14:paraId="599A2791">
            <w:pPr>
              <w:spacing w:line="252" w:lineRule="auto"/>
              <w:rPr>
                <w:rFonts w:hint="eastAsia" w:ascii="宋体" w:hAnsi="宋体" w:eastAsia="宋体" w:cs="宋体"/>
                <w:color w:val="000000"/>
                <w:sz w:val="21"/>
                <w:szCs w:val="21"/>
              </w:rPr>
            </w:pPr>
          </w:p>
          <w:p w14:paraId="633F1A0E">
            <w:pPr>
              <w:spacing w:line="252" w:lineRule="auto"/>
              <w:rPr>
                <w:rFonts w:hint="eastAsia" w:ascii="宋体" w:hAnsi="宋体" w:eastAsia="宋体" w:cs="宋体"/>
                <w:color w:val="000000"/>
                <w:sz w:val="21"/>
                <w:szCs w:val="21"/>
              </w:rPr>
            </w:pPr>
          </w:p>
          <w:p w14:paraId="2EED5E02">
            <w:pPr>
              <w:spacing w:line="252" w:lineRule="auto"/>
              <w:rPr>
                <w:rFonts w:hint="eastAsia" w:ascii="宋体" w:hAnsi="宋体" w:eastAsia="宋体" w:cs="宋体"/>
                <w:color w:val="000000"/>
                <w:sz w:val="21"/>
                <w:szCs w:val="21"/>
              </w:rPr>
            </w:pPr>
          </w:p>
          <w:p w14:paraId="557C104D">
            <w:pPr>
              <w:spacing w:line="252" w:lineRule="auto"/>
              <w:rPr>
                <w:rFonts w:hint="eastAsia" w:ascii="宋体" w:hAnsi="宋体" w:eastAsia="宋体" w:cs="宋体"/>
                <w:color w:val="000000"/>
                <w:sz w:val="21"/>
                <w:szCs w:val="21"/>
              </w:rPr>
            </w:pPr>
          </w:p>
          <w:p w14:paraId="2166D4AF">
            <w:pPr>
              <w:spacing w:line="252" w:lineRule="auto"/>
              <w:rPr>
                <w:rFonts w:hint="eastAsia" w:ascii="宋体" w:hAnsi="宋体" w:eastAsia="宋体" w:cs="宋体"/>
                <w:color w:val="000000"/>
                <w:sz w:val="21"/>
                <w:szCs w:val="21"/>
              </w:rPr>
            </w:pPr>
          </w:p>
          <w:p w14:paraId="49D19B1C">
            <w:pPr>
              <w:pStyle w:val="24"/>
              <w:spacing w:before="78" w:line="239" w:lineRule="auto"/>
              <w:ind w:left="120"/>
              <w:rPr>
                <w:rFonts w:hint="eastAsia" w:ascii="宋体" w:hAnsi="宋体" w:eastAsia="宋体" w:cs="宋体"/>
                <w:color w:val="000000"/>
                <w:sz w:val="21"/>
                <w:szCs w:val="21"/>
              </w:rPr>
            </w:pPr>
            <w:r>
              <w:rPr>
                <w:rFonts w:hint="eastAsia" w:ascii="宋体" w:hAnsi="宋体" w:eastAsia="宋体" w:cs="宋体"/>
                <w:b/>
                <w:bCs/>
                <w:color w:val="000000"/>
                <w:spacing w:val="-5"/>
                <w:sz w:val="21"/>
                <w:szCs w:val="21"/>
              </w:rPr>
              <w:t>2.1.2</w:t>
            </w:r>
          </w:p>
        </w:tc>
        <w:tc>
          <w:tcPr>
            <w:tcW w:w="923" w:type="dxa"/>
            <w:vMerge w:val="restart"/>
            <w:noWrap w:val="0"/>
            <w:textDirection w:val="tbRlV"/>
            <w:vAlign w:val="center"/>
          </w:tcPr>
          <w:p w14:paraId="6AF01AAE">
            <w:pPr>
              <w:pStyle w:val="24"/>
              <w:spacing w:before="112" w:line="208" w:lineRule="auto"/>
              <w:jc w:val="center"/>
              <w:rPr>
                <w:rFonts w:hint="eastAsia" w:ascii="宋体" w:hAnsi="宋体" w:eastAsia="宋体" w:cs="宋体"/>
                <w:color w:val="000000"/>
                <w:sz w:val="21"/>
                <w:szCs w:val="21"/>
              </w:rPr>
            </w:pPr>
            <w:r>
              <w:rPr>
                <w:rFonts w:hint="eastAsia" w:ascii="宋体" w:hAnsi="宋体" w:eastAsia="宋体" w:cs="宋体"/>
                <w:b/>
                <w:bCs/>
                <w:sz w:val="22"/>
                <w:szCs w:val="22"/>
              </w:rPr>
              <w:t>符合性评审标准</w:t>
            </w:r>
          </w:p>
        </w:tc>
        <w:tc>
          <w:tcPr>
            <w:tcW w:w="1723" w:type="dxa"/>
            <w:noWrap w:val="0"/>
            <w:vAlign w:val="top"/>
          </w:tcPr>
          <w:p w14:paraId="4624A203">
            <w:pPr>
              <w:pStyle w:val="24"/>
              <w:spacing w:before="38" w:line="228" w:lineRule="auto"/>
              <w:ind w:left="111" w:right="108" w:firstLine="2"/>
              <w:jc w:val="both"/>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t>竞争性谈判响</w:t>
            </w:r>
            <w:r>
              <w:rPr>
                <w:rFonts w:hint="eastAsia" w:ascii="宋体" w:hAnsi="宋体" w:eastAsia="宋体" w:cs="宋体"/>
                <w:b/>
                <w:bCs/>
                <w:color w:val="000000"/>
                <w:spacing w:val="7"/>
                <w:sz w:val="21"/>
                <w:szCs w:val="21"/>
              </w:rPr>
              <w:t>应文件的签署</w:t>
            </w:r>
            <w:r>
              <w:rPr>
                <w:rFonts w:hint="eastAsia" w:ascii="宋体" w:hAnsi="宋体" w:eastAsia="宋体" w:cs="宋体"/>
                <w:color w:val="000000"/>
                <w:sz w:val="21"/>
                <w:szCs w:val="21"/>
              </w:rPr>
              <w:t xml:space="preserve"> </w:t>
            </w:r>
            <w:r>
              <w:rPr>
                <w:rFonts w:hint="eastAsia" w:ascii="宋体" w:hAnsi="宋体" w:eastAsia="宋体" w:cs="宋体"/>
                <w:b/>
                <w:bCs/>
                <w:color w:val="000000"/>
                <w:spacing w:val="-8"/>
                <w:sz w:val="21"/>
                <w:szCs w:val="21"/>
              </w:rPr>
              <w:t>盖章</w:t>
            </w:r>
          </w:p>
        </w:tc>
        <w:tc>
          <w:tcPr>
            <w:tcW w:w="6092" w:type="dxa"/>
            <w:noWrap w:val="0"/>
            <w:vAlign w:val="top"/>
          </w:tcPr>
          <w:p w14:paraId="71A2ABF9">
            <w:pPr>
              <w:pStyle w:val="24"/>
              <w:spacing w:before="190" w:line="242" w:lineRule="auto"/>
              <w:ind w:left="115" w:right="106" w:firstLine="1"/>
              <w:rPr>
                <w:rFonts w:hint="eastAsia" w:ascii="宋体" w:hAnsi="宋体" w:eastAsia="宋体" w:cs="宋体"/>
                <w:color w:val="000000"/>
                <w:sz w:val="21"/>
                <w:szCs w:val="21"/>
              </w:rPr>
            </w:pPr>
            <w:r>
              <w:rPr>
                <w:rFonts w:hint="eastAsia" w:ascii="宋体" w:hAnsi="宋体" w:eastAsia="宋体" w:cs="宋体"/>
                <w:color w:val="000000"/>
                <w:spacing w:val="4"/>
                <w:sz w:val="21"/>
                <w:szCs w:val="21"/>
              </w:rPr>
              <w:t>竞争性谈判响应文件上法定代表人或其授权代表人的签</w:t>
            </w:r>
            <w:r>
              <w:rPr>
                <w:rFonts w:hint="eastAsia" w:ascii="宋体" w:hAnsi="宋体" w:eastAsia="宋体" w:cs="宋体"/>
                <w:color w:val="000000"/>
                <w:spacing w:val="-1"/>
                <w:sz w:val="21"/>
                <w:szCs w:val="21"/>
              </w:rPr>
              <w:t>字、盖章齐全并加盖供应商公章</w:t>
            </w:r>
          </w:p>
        </w:tc>
      </w:tr>
      <w:tr w14:paraId="5FF60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5" w:type="dxa"/>
            <w:vMerge w:val="continue"/>
            <w:tcBorders>
              <w:top w:val="nil"/>
              <w:bottom w:val="nil"/>
            </w:tcBorders>
            <w:noWrap w:val="0"/>
            <w:vAlign w:val="top"/>
          </w:tcPr>
          <w:p w14:paraId="26499769">
            <w:pPr>
              <w:rPr>
                <w:rFonts w:hint="eastAsia" w:ascii="宋体" w:hAnsi="宋体" w:eastAsia="宋体" w:cs="宋体"/>
                <w:color w:val="000000"/>
                <w:sz w:val="21"/>
                <w:szCs w:val="21"/>
              </w:rPr>
            </w:pPr>
          </w:p>
        </w:tc>
        <w:tc>
          <w:tcPr>
            <w:tcW w:w="923" w:type="dxa"/>
            <w:vMerge w:val="continue"/>
            <w:noWrap w:val="0"/>
            <w:textDirection w:val="tbRlV"/>
            <w:vAlign w:val="top"/>
          </w:tcPr>
          <w:p w14:paraId="77B54219">
            <w:pPr>
              <w:rPr>
                <w:rFonts w:hint="eastAsia" w:ascii="宋体" w:hAnsi="宋体" w:eastAsia="宋体" w:cs="宋体"/>
                <w:color w:val="000000"/>
                <w:sz w:val="21"/>
                <w:szCs w:val="21"/>
              </w:rPr>
            </w:pPr>
          </w:p>
        </w:tc>
        <w:tc>
          <w:tcPr>
            <w:tcW w:w="1723" w:type="dxa"/>
            <w:noWrap w:val="0"/>
            <w:vAlign w:val="top"/>
          </w:tcPr>
          <w:p w14:paraId="6436AEDC">
            <w:pPr>
              <w:pStyle w:val="24"/>
              <w:spacing w:before="37" w:line="223" w:lineRule="auto"/>
              <w:ind w:left="111" w:right="108" w:firstLine="2"/>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t>竞争性谈判响</w:t>
            </w:r>
            <w:r>
              <w:rPr>
                <w:rFonts w:hint="eastAsia" w:ascii="宋体" w:hAnsi="宋体" w:eastAsia="宋体" w:cs="宋体"/>
                <w:b/>
                <w:bCs/>
                <w:color w:val="000000"/>
                <w:spacing w:val="-4"/>
                <w:sz w:val="21"/>
                <w:szCs w:val="21"/>
              </w:rPr>
              <w:t>应文件格式</w:t>
            </w:r>
          </w:p>
        </w:tc>
        <w:tc>
          <w:tcPr>
            <w:tcW w:w="6092" w:type="dxa"/>
            <w:noWrap w:val="0"/>
            <w:vAlign w:val="top"/>
          </w:tcPr>
          <w:p w14:paraId="58D73663">
            <w:pPr>
              <w:pStyle w:val="24"/>
              <w:spacing w:before="191" w:line="219" w:lineRule="auto"/>
              <w:ind w:left="114"/>
              <w:rPr>
                <w:rFonts w:hint="eastAsia" w:ascii="宋体" w:hAnsi="宋体" w:eastAsia="宋体" w:cs="宋体"/>
                <w:color w:val="000000"/>
                <w:sz w:val="21"/>
                <w:szCs w:val="21"/>
              </w:rPr>
            </w:pPr>
            <w:r>
              <w:rPr>
                <w:rFonts w:hint="eastAsia" w:ascii="宋体" w:hAnsi="宋体" w:eastAsia="宋体" w:cs="宋体"/>
                <w:color w:val="000000"/>
                <w:spacing w:val="-3"/>
                <w:sz w:val="21"/>
                <w:szCs w:val="21"/>
              </w:rPr>
              <w:t>应符合“竞争性谈判响应文件格式</w:t>
            </w:r>
            <w:r>
              <w:rPr>
                <w:rFonts w:hint="eastAsia" w:ascii="宋体" w:hAnsi="宋体" w:eastAsia="宋体" w:cs="宋体"/>
                <w:color w:val="000000"/>
                <w:spacing w:val="-77"/>
                <w:sz w:val="21"/>
                <w:szCs w:val="21"/>
              </w:rPr>
              <w:t xml:space="preserve"> </w:t>
            </w:r>
            <w:r>
              <w:rPr>
                <w:rFonts w:hint="eastAsia" w:ascii="宋体" w:hAnsi="宋体" w:eastAsia="宋体" w:cs="宋体"/>
                <w:color w:val="000000"/>
                <w:spacing w:val="-3"/>
                <w:sz w:val="21"/>
                <w:szCs w:val="21"/>
              </w:rPr>
              <w:t>”要求</w:t>
            </w:r>
          </w:p>
        </w:tc>
      </w:tr>
      <w:tr w14:paraId="73F3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5" w:type="dxa"/>
            <w:vMerge w:val="continue"/>
            <w:tcBorders>
              <w:top w:val="nil"/>
              <w:bottom w:val="nil"/>
            </w:tcBorders>
            <w:noWrap w:val="0"/>
            <w:vAlign w:val="top"/>
          </w:tcPr>
          <w:p w14:paraId="35D93D35">
            <w:pPr>
              <w:rPr>
                <w:rFonts w:hint="eastAsia" w:ascii="宋体" w:hAnsi="宋体" w:eastAsia="宋体" w:cs="宋体"/>
                <w:color w:val="000000"/>
                <w:sz w:val="21"/>
                <w:szCs w:val="21"/>
              </w:rPr>
            </w:pPr>
          </w:p>
        </w:tc>
        <w:tc>
          <w:tcPr>
            <w:tcW w:w="923" w:type="dxa"/>
            <w:vMerge w:val="continue"/>
            <w:noWrap w:val="0"/>
            <w:textDirection w:val="tbRlV"/>
            <w:vAlign w:val="top"/>
          </w:tcPr>
          <w:p w14:paraId="6AE67216">
            <w:pPr>
              <w:rPr>
                <w:rFonts w:hint="eastAsia" w:ascii="宋体" w:hAnsi="宋体" w:eastAsia="宋体" w:cs="宋体"/>
                <w:color w:val="000000"/>
                <w:sz w:val="21"/>
                <w:szCs w:val="21"/>
              </w:rPr>
            </w:pPr>
          </w:p>
        </w:tc>
        <w:tc>
          <w:tcPr>
            <w:tcW w:w="1723" w:type="dxa"/>
            <w:noWrap w:val="0"/>
            <w:vAlign w:val="top"/>
          </w:tcPr>
          <w:p w14:paraId="78DB64A7">
            <w:pPr>
              <w:pStyle w:val="24"/>
              <w:spacing w:before="192" w:line="218" w:lineRule="auto"/>
              <w:ind w:left="110"/>
              <w:rPr>
                <w:rFonts w:hint="eastAsia" w:ascii="宋体" w:hAnsi="宋体" w:eastAsia="宋体" w:cs="宋体"/>
                <w:color w:val="000000"/>
                <w:sz w:val="21"/>
                <w:szCs w:val="21"/>
              </w:rPr>
            </w:pPr>
            <w:r>
              <w:rPr>
                <w:rFonts w:hint="eastAsia" w:ascii="宋体" w:hAnsi="宋体" w:eastAsia="宋体" w:cs="宋体"/>
                <w:b/>
                <w:bCs/>
                <w:color w:val="000000"/>
                <w:spacing w:val="-1"/>
                <w:sz w:val="21"/>
                <w:szCs w:val="21"/>
              </w:rPr>
              <w:t>报价唯一</w:t>
            </w:r>
          </w:p>
        </w:tc>
        <w:tc>
          <w:tcPr>
            <w:tcW w:w="6092" w:type="dxa"/>
            <w:noWrap w:val="0"/>
            <w:vAlign w:val="top"/>
          </w:tcPr>
          <w:p w14:paraId="57D7328F">
            <w:pPr>
              <w:pStyle w:val="24"/>
              <w:spacing w:before="37" w:line="223" w:lineRule="auto"/>
              <w:ind w:left="113" w:right="106" w:firstLine="15"/>
              <w:rPr>
                <w:rFonts w:hint="eastAsia" w:ascii="宋体" w:hAnsi="宋体" w:eastAsia="宋体" w:cs="宋体"/>
                <w:color w:val="000000"/>
                <w:sz w:val="21"/>
                <w:szCs w:val="21"/>
              </w:rPr>
            </w:pPr>
            <w:r>
              <w:rPr>
                <w:rFonts w:hint="eastAsia" w:ascii="宋体" w:hAnsi="宋体" w:eastAsia="宋体" w:cs="宋体"/>
                <w:color w:val="000000"/>
                <w:spacing w:val="3"/>
                <w:sz w:val="21"/>
                <w:szCs w:val="21"/>
              </w:rPr>
              <w:t>只能有一个有效报价，不得提交选择性报价，且报价不</w:t>
            </w:r>
            <w:r>
              <w:rPr>
                <w:rFonts w:hint="eastAsia" w:ascii="宋体" w:hAnsi="宋体" w:eastAsia="宋体" w:cs="宋体"/>
                <w:color w:val="000000"/>
                <w:spacing w:val="-2"/>
                <w:sz w:val="21"/>
                <w:szCs w:val="21"/>
              </w:rPr>
              <w:t>超过最高限价</w:t>
            </w:r>
          </w:p>
        </w:tc>
      </w:tr>
      <w:tr w14:paraId="6557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25" w:type="dxa"/>
            <w:vMerge w:val="continue"/>
            <w:tcBorders>
              <w:top w:val="nil"/>
              <w:bottom w:val="nil"/>
            </w:tcBorders>
            <w:noWrap w:val="0"/>
            <w:vAlign w:val="top"/>
          </w:tcPr>
          <w:p w14:paraId="34B9749F">
            <w:pPr>
              <w:rPr>
                <w:rFonts w:hint="eastAsia" w:ascii="宋体" w:hAnsi="宋体" w:eastAsia="宋体" w:cs="宋体"/>
                <w:color w:val="000000"/>
                <w:sz w:val="21"/>
                <w:szCs w:val="21"/>
              </w:rPr>
            </w:pPr>
          </w:p>
        </w:tc>
        <w:tc>
          <w:tcPr>
            <w:tcW w:w="923" w:type="dxa"/>
            <w:vMerge w:val="continue"/>
            <w:noWrap w:val="0"/>
            <w:textDirection w:val="tbRlV"/>
            <w:vAlign w:val="top"/>
          </w:tcPr>
          <w:p w14:paraId="2D849112">
            <w:pPr>
              <w:pStyle w:val="24"/>
              <w:spacing w:before="113" w:line="207" w:lineRule="auto"/>
              <w:ind w:left="38"/>
              <w:rPr>
                <w:rFonts w:hint="eastAsia" w:ascii="宋体" w:hAnsi="宋体" w:eastAsia="宋体" w:cs="宋体"/>
                <w:color w:val="000000"/>
                <w:sz w:val="21"/>
                <w:szCs w:val="21"/>
              </w:rPr>
            </w:pPr>
          </w:p>
        </w:tc>
        <w:tc>
          <w:tcPr>
            <w:tcW w:w="1723" w:type="dxa"/>
            <w:noWrap w:val="0"/>
            <w:vAlign w:val="center"/>
          </w:tcPr>
          <w:p w14:paraId="7F1658CF">
            <w:pPr>
              <w:pStyle w:val="24"/>
              <w:spacing w:before="37" w:line="223" w:lineRule="auto"/>
              <w:ind w:left="111" w:right="108" w:firstLine="2"/>
              <w:jc w:val="both"/>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t>竞争性谈判响</w:t>
            </w:r>
            <w:r>
              <w:rPr>
                <w:rFonts w:hint="eastAsia" w:ascii="宋体" w:hAnsi="宋体" w:eastAsia="宋体" w:cs="宋体"/>
                <w:b/>
                <w:bCs/>
                <w:color w:val="000000"/>
                <w:spacing w:val="-4"/>
                <w:sz w:val="21"/>
                <w:szCs w:val="21"/>
              </w:rPr>
              <w:t>应文件份数</w:t>
            </w:r>
          </w:p>
        </w:tc>
        <w:tc>
          <w:tcPr>
            <w:tcW w:w="6092" w:type="dxa"/>
            <w:noWrap w:val="0"/>
            <w:vAlign w:val="center"/>
          </w:tcPr>
          <w:p w14:paraId="02AA5B83">
            <w:pPr>
              <w:pStyle w:val="24"/>
              <w:spacing w:before="37" w:line="223" w:lineRule="auto"/>
              <w:ind w:left="114" w:right="106"/>
              <w:jc w:val="both"/>
              <w:rPr>
                <w:rFonts w:hint="eastAsia" w:ascii="宋体" w:hAnsi="宋体" w:eastAsia="宋体" w:cs="宋体"/>
                <w:color w:val="000000"/>
                <w:sz w:val="21"/>
                <w:szCs w:val="21"/>
              </w:rPr>
            </w:pPr>
            <w:r>
              <w:rPr>
                <w:rFonts w:hint="eastAsia" w:ascii="宋体" w:hAnsi="宋体" w:eastAsia="宋体" w:cs="宋体"/>
                <w:color w:val="000000"/>
                <w:spacing w:val="3"/>
                <w:sz w:val="21"/>
                <w:szCs w:val="21"/>
              </w:rPr>
              <w:t>应符合“供应商须知前附表</w:t>
            </w:r>
            <w:r>
              <w:rPr>
                <w:rFonts w:hint="eastAsia" w:ascii="宋体" w:hAnsi="宋体" w:eastAsia="宋体" w:cs="宋体"/>
                <w:color w:val="000000"/>
                <w:spacing w:val="-84"/>
                <w:sz w:val="21"/>
                <w:szCs w:val="21"/>
              </w:rPr>
              <w:t xml:space="preserve"> </w:t>
            </w:r>
            <w:r>
              <w:rPr>
                <w:rFonts w:hint="eastAsia" w:ascii="宋体" w:hAnsi="宋体" w:eastAsia="宋体" w:cs="宋体"/>
                <w:color w:val="000000"/>
                <w:spacing w:val="3"/>
                <w:sz w:val="21"/>
                <w:szCs w:val="21"/>
              </w:rPr>
              <w:t>”规定的正本、副</w:t>
            </w:r>
            <w:r>
              <w:rPr>
                <w:rFonts w:hint="eastAsia" w:ascii="宋体" w:hAnsi="宋体" w:eastAsia="宋体" w:cs="宋体"/>
                <w:color w:val="000000"/>
                <w:spacing w:val="2"/>
                <w:sz w:val="21"/>
                <w:szCs w:val="21"/>
              </w:rPr>
              <w:t>本、电子</w:t>
            </w:r>
            <w:r>
              <w:rPr>
                <w:rFonts w:hint="eastAsia" w:ascii="宋体" w:hAnsi="宋体" w:eastAsia="宋体" w:cs="宋体"/>
                <w:color w:val="000000"/>
                <w:spacing w:val="-2"/>
                <w:sz w:val="21"/>
                <w:szCs w:val="21"/>
              </w:rPr>
              <w:t>版数量</w:t>
            </w:r>
          </w:p>
        </w:tc>
      </w:tr>
      <w:tr w14:paraId="48B00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25" w:type="dxa"/>
            <w:vMerge w:val="continue"/>
            <w:tcBorders>
              <w:top w:val="nil"/>
              <w:bottom w:val="nil"/>
            </w:tcBorders>
            <w:noWrap w:val="0"/>
            <w:vAlign w:val="top"/>
          </w:tcPr>
          <w:p w14:paraId="07127378">
            <w:pPr>
              <w:rPr>
                <w:rFonts w:hint="eastAsia" w:ascii="宋体" w:hAnsi="宋体" w:eastAsia="宋体" w:cs="宋体"/>
                <w:color w:val="000000"/>
                <w:sz w:val="21"/>
                <w:szCs w:val="21"/>
              </w:rPr>
            </w:pPr>
          </w:p>
        </w:tc>
        <w:tc>
          <w:tcPr>
            <w:tcW w:w="923" w:type="dxa"/>
            <w:vMerge w:val="continue"/>
            <w:noWrap w:val="0"/>
            <w:textDirection w:val="tbRlV"/>
            <w:vAlign w:val="top"/>
          </w:tcPr>
          <w:p w14:paraId="18611050">
            <w:pPr>
              <w:rPr>
                <w:rFonts w:hint="eastAsia" w:ascii="宋体" w:hAnsi="宋体" w:eastAsia="宋体" w:cs="宋体"/>
                <w:color w:val="000000"/>
                <w:sz w:val="21"/>
                <w:szCs w:val="21"/>
              </w:rPr>
            </w:pPr>
          </w:p>
        </w:tc>
        <w:tc>
          <w:tcPr>
            <w:tcW w:w="1723" w:type="dxa"/>
            <w:noWrap w:val="0"/>
            <w:vAlign w:val="top"/>
          </w:tcPr>
          <w:p w14:paraId="4D61689F">
            <w:pPr>
              <w:pStyle w:val="24"/>
              <w:spacing w:before="188" w:line="242" w:lineRule="auto"/>
              <w:ind w:left="111" w:right="108" w:firstLine="2"/>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t>竞争性谈判响</w:t>
            </w:r>
            <w:r>
              <w:rPr>
                <w:rFonts w:hint="eastAsia" w:ascii="宋体" w:hAnsi="宋体" w:eastAsia="宋体" w:cs="宋体"/>
                <w:b/>
                <w:bCs/>
                <w:color w:val="000000"/>
                <w:spacing w:val="-4"/>
                <w:sz w:val="21"/>
                <w:szCs w:val="21"/>
              </w:rPr>
              <w:t>应文件内容</w:t>
            </w:r>
          </w:p>
        </w:tc>
        <w:tc>
          <w:tcPr>
            <w:tcW w:w="6092" w:type="dxa"/>
            <w:noWrap w:val="0"/>
            <w:vAlign w:val="top"/>
          </w:tcPr>
          <w:p w14:paraId="09F4C6AC">
            <w:pPr>
              <w:spacing w:line="265" w:lineRule="auto"/>
              <w:rPr>
                <w:rFonts w:hint="eastAsia" w:ascii="宋体" w:hAnsi="宋体" w:eastAsia="宋体" w:cs="宋体"/>
                <w:color w:val="000000"/>
                <w:sz w:val="21"/>
                <w:szCs w:val="21"/>
              </w:rPr>
            </w:pPr>
          </w:p>
          <w:p w14:paraId="543CC0F8">
            <w:pPr>
              <w:pStyle w:val="24"/>
              <w:spacing w:before="78" w:line="219" w:lineRule="auto"/>
              <w:ind w:left="117"/>
              <w:rPr>
                <w:rFonts w:hint="eastAsia" w:ascii="宋体" w:hAnsi="宋体" w:eastAsia="宋体" w:cs="宋体"/>
                <w:color w:val="000000"/>
                <w:sz w:val="21"/>
                <w:szCs w:val="21"/>
              </w:rPr>
            </w:pPr>
            <w:r>
              <w:rPr>
                <w:rFonts w:hint="eastAsia" w:ascii="宋体" w:hAnsi="宋体" w:eastAsia="宋体" w:cs="宋体"/>
                <w:color w:val="000000"/>
                <w:spacing w:val="-1"/>
                <w:sz w:val="21"/>
                <w:szCs w:val="21"/>
              </w:rPr>
              <w:t>竞争性谈判响应文件内容齐全、无遗漏</w:t>
            </w:r>
          </w:p>
        </w:tc>
      </w:tr>
      <w:tr w14:paraId="357C1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5" w:type="dxa"/>
            <w:vMerge w:val="continue"/>
            <w:tcBorders>
              <w:top w:val="nil"/>
              <w:bottom w:val="nil"/>
            </w:tcBorders>
            <w:noWrap w:val="0"/>
            <w:vAlign w:val="top"/>
          </w:tcPr>
          <w:p w14:paraId="4ACE10C2">
            <w:pPr>
              <w:rPr>
                <w:rFonts w:hint="eastAsia" w:ascii="宋体" w:hAnsi="宋体" w:eastAsia="宋体" w:cs="宋体"/>
                <w:color w:val="000000"/>
                <w:sz w:val="21"/>
                <w:szCs w:val="21"/>
              </w:rPr>
            </w:pPr>
          </w:p>
        </w:tc>
        <w:tc>
          <w:tcPr>
            <w:tcW w:w="923" w:type="dxa"/>
            <w:vMerge w:val="continue"/>
            <w:noWrap w:val="0"/>
            <w:textDirection w:val="tbRlV"/>
            <w:vAlign w:val="top"/>
          </w:tcPr>
          <w:p w14:paraId="76D4D551">
            <w:pPr>
              <w:pStyle w:val="24"/>
              <w:spacing w:before="112" w:line="209" w:lineRule="auto"/>
              <w:ind w:left="438"/>
              <w:rPr>
                <w:rFonts w:hint="eastAsia" w:ascii="宋体" w:hAnsi="宋体" w:eastAsia="宋体" w:cs="宋体"/>
                <w:color w:val="000000"/>
                <w:sz w:val="21"/>
                <w:szCs w:val="21"/>
              </w:rPr>
            </w:pPr>
          </w:p>
        </w:tc>
        <w:tc>
          <w:tcPr>
            <w:tcW w:w="1723" w:type="dxa"/>
            <w:noWrap w:val="0"/>
            <w:vAlign w:val="top"/>
          </w:tcPr>
          <w:p w14:paraId="27811EB9">
            <w:pPr>
              <w:pStyle w:val="24"/>
              <w:spacing w:before="39" w:line="222" w:lineRule="auto"/>
              <w:ind w:left="113" w:right="108" w:hanging="2"/>
              <w:rPr>
                <w:rFonts w:hint="eastAsia" w:ascii="宋体" w:hAnsi="宋体" w:eastAsia="宋体" w:cs="宋体"/>
                <w:color w:val="000000"/>
                <w:sz w:val="21"/>
                <w:szCs w:val="21"/>
              </w:rPr>
            </w:pPr>
            <w:r>
              <w:rPr>
                <w:rFonts w:hint="eastAsia" w:ascii="宋体" w:hAnsi="宋体" w:eastAsia="宋体" w:cs="宋体"/>
                <w:b/>
                <w:bCs/>
                <w:color w:val="000000"/>
                <w:spacing w:val="7"/>
                <w:sz w:val="21"/>
                <w:szCs w:val="21"/>
              </w:rPr>
              <w:t>对竞争性谈判</w:t>
            </w:r>
            <w:r>
              <w:rPr>
                <w:rFonts w:hint="eastAsia" w:ascii="宋体" w:hAnsi="宋体" w:eastAsia="宋体" w:cs="宋体"/>
                <w:b/>
                <w:bCs/>
                <w:color w:val="000000"/>
                <w:spacing w:val="-4"/>
                <w:sz w:val="21"/>
                <w:szCs w:val="21"/>
              </w:rPr>
              <w:t>文件响应程度</w:t>
            </w:r>
          </w:p>
        </w:tc>
        <w:tc>
          <w:tcPr>
            <w:tcW w:w="6092" w:type="dxa"/>
            <w:noWrap w:val="0"/>
            <w:vAlign w:val="top"/>
          </w:tcPr>
          <w:p w14:paraId="58722E39">
            <w:pPr>
              <w:pStyle w:val="24"/>
              <w:spacing w:before="193" w:line="219" w:lineRule="auto"/>
              <w:ind w:left="115"/>
              <w:rPr>
                <w:rFonts w:hint="eastAsia" w:ascii="宋体" w:hAnsi="宋体" w:eastAsia="宋体" w:cs="宋体"/>
                <w:color w:val="000000"/>
                <w:sz w:val="21"/>
                <w:szCs w:val="21"/>
              </w:rPr>
            </w:pPr>
            <w:r>
              <w:rPr>
                <w:rFonts w:hint="eastAsia" w:ascii="宋体" w:hAnsi="宋体" w:eastAsia="宋体" w:cs="宋体"/>
                <w:color w:val="000000"/>
                <w:spacing w:val="-1"/>
                <w:sz w:val="21"/>
                <w:szCs w:val="21"/>
              </w:rPr>
              <w:t>要求全面响应，不能有任何采购人不能接受的附加条件</w:t>
            </w:r>
          </w:p>
        </w:tc>
      </w:tr>
      <w:tr w14:paraId="1067D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5" w:type="dxa"/>
            <w:vMerge w:val="continue"/>
            <w:tcBorders>
              <w:top w:val="nil"/>
              <w:bottom w:val="nil"/>
            </w:tcBorders>
            <w:noWrap w:val="0"/>
            <w:vAlign w:val="top"/>
          </w:tcPr>
          <w:p w14:paraId="585C68A2">
            <w:pPr>
              <w:rPr>
                <w:rFonts w:hint="eastAsia" w:ascii="宋体" w:hAnsi="宋体" w:eastAsia="宋体" w:cs="宋体"/>
                <w:color w:val="000000"/>
                <w:sz w:val="21"/>
                <w:szCs w:val="21"/>
              </w:rPr>
            </w:pPr>
          </w:p>
        </w:tc>
        <w:tc>
          <w:tcPr>
            <w:tcW w:w="923" w:type="dxa"/>
            <w:vMerge w:val="continue"/>
            <w:noWrap w:val="0"/>
            <w:textDirection w:val="tbRlV"/>
            <w:vAlign w:val="top"/>
          </w:tcPr>
          <w:p w14:paraId="434B918C">
            <w:pPr>
              <w:rPr>
                <w:rFonts w:hint="eastAsia" w:ascii="宋体" w:hAnsi="宋体" w:eastAsia="宋体" w:cs="宋体"/>
                <w:color w:val="000000"/>
                <w:sz w:val="21"/>
                <w:szCs w:val="21"/>
              </w:rPr>
            </w:pPr>
          </w:p>
        </w:tc>
        <w:tc>
          <w:tcPr>
            <w:tcW w:w="1723" w:type="dxa"/>
            <w:noWrap w:val="0"/>
            <w:vAlign w:val="center"/>
          </w:tcPr>
          <w:p w14:paraId="4A533027">
            <w:pPr>
              <w:pStyle w:val="24"/>
              <w:spacing w:before="39" w:line="222" w:lineRule="auto"/>
              <w:ind w:left="113" w:right="108" w:hanging="2"/>
              <w:jc w:val="both"/>
              <w:rPr>
                <w:rFonts w:hint="eastAsia" w:ascii="宋体" w:hAnsi="宋体" w:eastAsia="宋体" w:cs="宋体"/>
                <w:b/>
                <w:bCs/>
                <w:color w:val="000000"/>
                <w:spacing w:val="-7"/>
                <w:sz w:val="21"/>
                <w:szCs w:val="21"/>
              </w:rPr>
            </w:pPr>
            <w:r>
              <w:rPr>
                <w:rFonts w:hint="eastAsia" w:ascii="宋体" w:hAnsi="宋体" w:eastAsia="宋体" w:cs="宋体"/>
                <w:b/>
                <w:bCs/>
                <w:color w:val="000000"/>
                <w:spacing w:val="-4"/>
                <w:sz w:val="21"/>
                <w:szCs w:val="21"/>
                <w:lang w:val="en-US" w:eastAsia="zh-CN"/>
              </w:rPr>
              <w:t>供货期限</w:t>
            </w:r>
          </w:p>
        </w:tc>
        <w:tc>
          <w:tcPr>
            <w:tcW w:w="6092" w:type="dxa"/>
            <w:noWrap w:val="0"/>
            <w:vAlign w:val="top"/>
          </w:tcPr>
          <w:p w14:paraId="4AE35062">
            <w:pPr>
              <w:pStyle w:val="24"/>
              <w:spacing w:before="166" w:line="219" w:lineRule="auto"/>
              <w:ind w:left="114"/>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rPr>
              <w:t>应满足竞争性谈判文件中要求的</w:t>
            </w:r>
            <w:r>
              <w:rPr>
                <w:rFonts w:hint="eastAsia" w:ascii="宋体" w:hAnsi="宋体" w:eastAsia="宋体" w:cs="宋体"/>
                <w:color w:val="000000"/>
                <w:spacing w:val="-1"/>
                <w:sz w:val="21"/>
                <w:szCs w:val="21"/>
                <w:lang w:val="en-US" w:eastAsia="zh-CN"/>
              </w:rPr>
              <w:t>供货期限</w:t>
            </w:r>
          </w:p>
        </w:tc>
      </w:tr>
      <w:tr w14:paraId="48A0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5" w:type="dxa"/>
            <w:vMerge w:val="continue"/>
            <w:tcBorders>
              <w:top w:val="nil"/>
              <w:bottom w:val="nil"/>
            </w:tcBorders>
            <w:noWrap w:val="0"/>
            <w:vAlign w:val="top"/>
          </w:tcPr>
          <w:p w14:paraId="61F26C18">
            <w:pPr>
              <w:rPr>
                <w:rFonts w:hint="eastAsia" w:ascii="宋体" w:hAnsi="宋体" w:eastAsia="宋体" w:cs="宋体"/>
                <w:color w:val="000000"/>
                <w:sz w:val="21"/>
                <w:szCs w:val="21"/>
              </w:rPr>
            </w:pPr>
          </w:p>
        </w:tc>
        <w:tc>
          <w:tcPr>
            <w:tcW w:w="923" w:type="dxa"/>
            <w:vMerge w:val="continue"/>
            <w:noWrap w:val="0"/>
            <w:textDirection w:val="tbRlV"/>
            <w:vAlign w:val="top"/>
          </w:tcPr>
          <w:p w14:paraId="421F9551">
            <w:pPr>
              <w:rPr>
                <w:rFonts w:hint="eastAsia" w:ascii="宋体" w:hAnsi="宋体" w:eastAsia="宋体" w:cs="宋体"/>
                <w:color w:val="000000"/>
                <w:sz w:val="21"/>
                <w:szCs w:val="21"/>
              </w:rPr>
            </w:pPr>
          </w:p>
        </w:tc>
        <w:tc>
          <w:tcPr>
            <w:tcW w:w="1723" w:type="dxa"/>
            <w:noWrap w:val="0"/>
            <w:vAlign w:val="top"/>
          </w:tcPr>
          <w:p w14:paraId="1BC197CC">
            <w:pPr>
              <w:pStyle w:val="24"/>
              <w:spacing w:before="166" w:line="219" w:lineRule="auto"/>
              <w:ind w:left="116"/>
              <w:rPr>
                <w:rFonts w:hint="eastAsia" w:ascii="宋体" w:hAnsi="宋体" w:eastAsia="宋体" w:cs="宋体"/>
                <w:color w:val="000000"/>
                <w:sz w:val="21"/>
                <w:szCs w:val="21"/>
              </w:rPr>
            </w:pPr>
            <w:r>
              <w:rPr>
                <w:rFonts w:hint="eastAsia" w:ascii="宋体" w:hAnsi="宋体" w:eastAsia="宋体" w:cs="宋体"/>
                <w:b/>
                <w:bCs/>
                <w:color w:val="000000"/>
                <w:spacing w:val="-7"/>
                <w:sz w:val="21"/>
                <w:szCs w:val="21"/>
              </w:rPr>
              <w:t>交货期</w:t>
            </w:r>
          </w:p>
        </w:tc>
        <w:tc>
          <w:tcPr>
            <w:tcW w:w="6092" w:type="dxa"/>
            <w:noWrap w:val="0"/>
            <w:vAlign w:val="top"/>
          </w:tcPr>
          <w:p w14:paraId="58C1744E">
            <w:pPr>
              <w:pStyle w:val="24"/>
              <w:spacing w:before="166" w:line="219" w:lineRule="auto"/>
              <w:ind w:left="114"/>
              <w:rPr>
                <w:rFonts w:hint="eastAsia" w:ascii="宋体" w:hAnsi="宋体" w:eastAsia="宋体" w:cs="宋体"/>
                <w:color w:val="000000"/>
                <w:sz w:val="21"/>
                <w:szCs w:val="21"/>
              </w:rPr>
            </w:pPr>
            <w:r>
              <w:rPr>
                <w:rFonts w:hint="eastAsia" w:ascii="宋体" w:hAnsi="宋体" w:eastAsia="宋体" w:cs="宋体"/>
                <w:color w:val="000000"/>
                <w:spacing w:val="-1"/>
                <w:sz w:val="21"/>
                <w:szCs w:val="21"/>
              </w:rPr>
              <w:t>应满足竞争性谈判文件中要求的交货期</w:t>
            </w:r>
          </w:p>
        </w:tc>
      </w:tr>
      <w:tr w14:paraId="434D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5" w:type="dxa"/>
            <w:vMerge w:val="continue"/>
            <w:tcBorders>
              <w:top w:val="nil"/>
              <w:bottom w:val="nil"/>
            </w:tcBorders>
            <w:noWrap w:val="0"/>
            <w:vAlign w:val="top"/>
          </w:tcPr>
          <w:p w14:paraId="3ECFAD5D">
            <w:pPr>
              <w:rPr>
                <w:rFonts w:hint="eastAsia" w:ascii="宋体" w:hAnsi="宋体" w:eastAsia="宋体" w:cs="宋体"/>
                <w:color w:val="000000"/>
                <w:sz w:val="21"/>
                <w:szCs w:val="21"/>
              </w:rPr>
            </w:pPr>
          </w:p>
        </w:tc>
        <w:tc>
          <w:tcPr>
            <w:tcW w:w="923" w:type="dxa"/>
            <w:vMerge w:val="continue"/>
            <w:noWrap w:val="0"/>
            <w:textDirection w:val="tbRlV"/>
            <w:vAlign w:val="top"/>
          </w:tcPr>
          <w:p w14:paraId="375C8447">
            <w:pPr>
              <w:rPr>
                <w:rFonts w:hint="eastAsia" w:ascii="宋体" w:hAnsi="宋体" w:eastAsia="宋体" w:cs="宋体"/>
                <w:color w:val="000000"/>
                <w:sz w:val="21"/>
                <w:szCs w:val="21"/>
              </w:rPr>
            </w:pPr>
          </w:p>
        </w:tc>
        <w:tc>
          <w:tcPr>
            <w:tcW w:w="1723" w:type="dxa"/>
            <w:noWrap w:val="0"/>
            <w:vAlign w:val="top"/>
          </w:tcPr>
          <w:p w14:paraId="51E23A82">
            <w:pPr>
              <w:pStyle w:val="24"/>
              <w:spacing w:before="165" w:line="220" w:lineRule="auto"/>
              <w:ind w:left="112"/>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t>质保期</w:t>
            </w:r>
          </w:p>
        </w:tc>
        <w:tc>
          <w:tcPr>
            <w:tcW w:w="6092" w:type="dxa"/>
            <w:noWrap w:val="0"/>
            <w:vAlign w:val="top"/>
          </w:tcPr>
          <w:p w14:paraId="1B0E733A">
            <w:pPr>
              <w:pStyle w:val="24"/>
              <w:spacing w:before="166" w:line="219" w:lineRule="auto"/>
              <w:ind w:left="114"/>
              <w:rPr>
                <w:rFonts w:hint="eastAsia" w:ascii="宋体" w:hAnsi="宋体" w:eastAsia="宋体" w:cs="宋体"/>
                <w:color w:val="000000"/>
                <w:sz w:val="21"/>
                <w:szCs w:val="21"/>
              </w:rPr>
            </w:pPr>
            <w:r>
              <w:rPr>
                <w:rFonts w:hint="eastAsia" w:ascii="宋体" w:hAnsi="宋体" w:eastAsia="宋体" w:cs="宋体"/>
                <w:color w:val="000000"/>
                <w:spacing w:val="-1"/>
                <w:sz w:val="21"/>
                <w:szCs w:val="21"/>
              </w:rPr>
              <w:t>应满足竞争性谈判文件中要求的质保期</w:t>
            </w:r>
          </w:p>
        </w:tc>
      </w:tr>
      <w:tr w14:paraId="501B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5" w:type="dxa"/>
            <w:vMerge w:val="continue"/>
            <w:tcBorders>
              <w:top w:val="nil"/>
            </w:tcBorders>
            <w:noWrap w:val="0"/>
            <w:vAlign w:val="top"/>
          </w:tcPr>
          <w:p w14:paraId="060F82A6">
            <w:pPr>
              <w:rPr>
                <w:rFonts w:hint="eastAsia" w:ascii="宋体" w:hAnsi="宋体" w:eastAsia="宋体" w:cs="宋体"/>
                <w:color w:val="000000"/>
                <w:sz w:val="21"/>
                <w:szCs w:val="21"/>
              </w:rPr>
            </w:pPr>
          </w:p>
        </w:tc>
        <w:tc>
          <w:tcPr>
            <w:tcW w:w="923" w:type="dxa"/>
            <w:vMerge w:val="continue"/>
            <w:noWrap w:val="0"/>
            <w:textDirection w:val="tbRlV"/>
            <w:vAlign w:val="top"/>
          </w:tcPr>
          <w:p w14:paraId="04F38011">
            <w:pPr>
              <w:rPr>
                <w:rFonts w:hint="eastAsia" w:ascii="宋体" w:hAnsi="宋体" w:eastAsia="宋体" w:cs="宋体"/>
                <w:color w:val="000000"/>
                <w:sz w:val="21"/>
                <w:szCs w:val="21"/>
              </w:rPr>
            </w:pPr>
          </w:p>
        </w:tc>
        <w:tc>
          <w:tcPr>
            <w:tcW w:w="1723" w:type="dxa"/>
            <w:noWrap w:val="0"/>
            <w:vAlign w:val="top"/>
          </w:tcPr>
          <w:p w14:paraId="5D5CF967">
            <w:pPr>
              <w:pStyle w:val="24"/>
              <w:spacing w:before="167" w:line="220" w:lineRule="auto"/>
              <w:ind w:left="111"/>
              <w:rPr>
                <w:rFonts w:hint="eastAsia" w:ascii="宋体" w:hAnsi="宋体" w:eastAsia="宋体" w:cs="宋体"/>
                <w:color w:val="000000"/>
                <w:sz w:val="21"/>
                <w:szCs w:val="21"/>
              </w:rPr>
            </w:pPr>
            <w:bookmarkStart w:id="6" w:name="bookmark6"/>
            <w:bookmarkEnd w:id="6"/>
            <w:r>
              <w:rPr>
                <w:rFonts w:hint="eastAsia" w:ascii="宋体" w:hAnsi="宋体" w:eastAsia="宋体" w:cs="宋体"/>
                <w:b/>
                <w:bCs/>
                <w:color w:val="000000"/>
                <w:spacing w:val="-4"/>
                <w:sz w:val="21"/>
                <w:szCs w:val="21"/>
              </w:rPr>
              <w:t>谈判有效期</w:t>
            </w:r>
          </w:p>
        </w:tc>
        <w:tc>
          <w:tcPr>
            <w:tcW w:w="6092" w:type="dxa"/>
            <w:noWrap w:val="0"/>
            <w:vAlign w:val="top"/>
          </w:tcPr>
          <w:p w14:paraId="05E4CEF3">
            <w:pPr>
              <w:pStyle w:val="24"/>
              <w:spacing w:before="167" w:line="219" w:lineRule="auto"/>
              <w:ind w:left="114"/>
              <w:rPr>
                <w:rFonts w:hint="eastAsia" w:ascii="宋体" w:hAnsi="宋体" w:eastAsia="宋体" w:cs="宋体"/>
                <w:color w:val="000000"/>
                <w:sz w:val="21"/>
                <w:szCs w:val="21"/>
              </w:rPr>
            </w:pPr>
            <w:r>
              <w:rPr>
                <w:rFonts w:hint="eastAsia" w:ascii="宋体" w:hAnsi="宋体" w:eastAsia="宋体" w:cs="宋体"/>
                <w:color w:val="000000"/>
                <w:spacing w:val="-1"/>
                <w:sz w:val="21"/>
                <w:szCs w:val="21"/>
              </w:rPr>
              <w:t>应满足竞争性谈判文件中的规定</w:t>
            </w:r>
          </w:p>
        </w:tc>
      </w:tr>
    </w:tbl>
    <w:p w14:paraId="215747BB">
      <w:pPr>
        <w:pStyle w:val="2"/>
        <w:numPr>
          <w:ilvl w:val="0"/>
          <w:numId w:val="0"/>
        </w:numPr>
        <w:bidi w:val="0"/>
        <w:spacing w:line="240" w:lineRule="auto"/>
        <w:jc w:val="center"/>
        <w:rPr>
          <w:color w:val="000000"/>
        </w:rPr>
      </w:pPr>
      <w:r>
        <w:rPr>
          <w:rFonts w:ascii="宋体" w:hAnsi="宋体" w:eastAsia="宋体" w:cs="宋体"/>
          <w:b/>
          <w:bCs/>
          <w:color w:val="000000"/>
          <w:spacing w:val="6"/>
          <w:szCs w:val="35"/>
        </w:rPr>
        <w:br w:type="page"/>
      </w:r>
      <w:bookmarkStart w:id="7" w:name="_Toc23210"/>
      <w:r>
        <w:rPr>
          <w:rFonts w:hint="eastAsia"/>
          <w:color w:val="000000"/>
          <w:lang w:val="en-US" w:eastAsia="zh-CN"/>
        </w:rPr>
        <w:t xml:space="preserve">第五章 </w:t>
      </w:r>
      <w:r>
        <w:rPr>
          <w:color w:val="000000"/>
        </w:rPr>
        <w:t>合同条款及格式</w:t>
      </w:r>
      <w:bookmarkEnd w:id="7"/>
    </w:p>
    <w:p w14:paraId="543474F8">
      <w:pPr>
        <w:numPr>
          <w:ilvl w:val="0"/>
          <w:numId w:val="0"/>
        </w:numPr>
        <w:adjustRightInd w:val="0"/>
        <w:spacing w:line="560" w:lineRule="exact"/>
        <w:jc w:val="center"/>
        <w:textAlignment w:val="baseline"/>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本合同仅供参考，最终以甲乙双方友好协商签订的合同为准</w:t>
      </w:r>
      <w:r>
        <w:rPr>
          <w:rFonts w:hint="eastAsia" w:ascii="宋体" w:hAnsi="宋体" w:eastAsia="宋体" w:cs="宋体"/>
          <w:b w:val="0"/>
          <w:bCs w:val="0"/>
          <w:color w:val="000000"/>
          <w:kern w:val="0"/>
          <w:sz w:val="21"/>
          <w:szCs w:val="21"/>
          <w:lang w:eastAsia="zh-CN"/>
        </w:rPr>
        <w:t>）</w:t>
      </w:r>
    </w:p>
    <w:p w14:paraId="38331A11">
      <w:pPr>
        <w:adjustRightInd w:val="0"/>
        <w:spacing w:line="560" w:lineRule="exact"/>
        <w:jc w:val="center"/>
        <w:textAlignment w:val="baseline"/>
        <w:rPr>
          <w:rFonts w:hint="eastAsia" w:ascii="黑体" w:hAnsi="黑体" w:eastAsia="黑体" w:cs="宋体"/>
          <w:b/>
          <w:bCs/>
          <w:color w:val="000000"/>
          <w:kern w:val="0"/>
          <w:sz w:val="32"/>
          <w:szCs w:val="32"/>
        </w:rPr>
      </w:pPr>
    </w:p>
    <w:p w14:paraId="5BF715C7">
      <w:pPr>
        <w:adjustRightInd w:val="0"/>
        <w:spacing w:line="560" w:lineRule="exact"/>
        <w:jc w:val="center"/>
        <w:textAlignment w:val="baseline"/>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放射性药品</w:t>
      </w:r>
      <w:r>
        <w:rPr>
          <w:rFonts w:hint="eastAsia" w:ascii="宋体" w:hAnsi="宋体" w:eastAsia="宋体" w:cs="宋体"/>
          <w:b/>
          <w:bCs/>
          <w:color w:val="000000"/>
          <w:kern w:val="0"/>
          <w:sz w:val="32"/>
          <w:szCs w:val="32"/>
          <w:lang w:val="en-US" w:eastAsia="zh-CN"/>
        </w:rPr>
        <w:t>采购</w:t>
      </w:r>
      <w:r>
        <w:rPr>
          <w:rFonts w:hint="eastAsia" w:ascii="宋体" w:hAnsi="宋体" w:eastAsia="宋体" w:cs="宋体"/>
          <w:b/>
          <w:bCs/>
          <w:color w:val="000000"/>
          <w:kern w:val="0"/>
          <w:sz w:val="32"/>
          <w:szCs w:val="32"/>
        </w:rPr>
        <w:t>合同</w:t>
      </w:r>
    </w:p>
    <w:p w14:paraId="3D8FE9B6">
      <w:pPr>
        <w:adjustRightInd w:val="0"/>
        <w:spacing w:line="560" w:lineRule="exac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买方（甲方）：</w:t>
      </w:r>
      <w:permStart w:id="0" w:edGrp="everyone"/>
      <w:r>
        <w:rPr>
          <w:rFonts w:hint="eastAsia" w:ascii="宋体" w:hAnsi="宋体" w:eastAsia="宋体" w:cs="宋体"/>
          <w:b/>
          <w:bCs/>
          <w:color w:val="000000"/>
          <w:kern w:val="0"/>
          <w:sz w:val="24"/>
          <w:szCs w:val="24"/>
        </w:rPr>
        <w:t xml:space="preserve">                           </w:t>
      </w:r>
    </w:p>
    <w:permEnd w:id="0"/>
    <w:p w14:paraId="5C483A1F">
      <w:pPr>
        <w:adjustRightInd w:val="0"/>
        <w:spacing w:line="560" w:lineRule="exact"/>
        <w:textAlignment w:val="baseline"/>
        <w:rPr>
          <w:rFonts w:hint="eastAsia" w:ascii="宋体" w:hAnsi="宋体" w:eastAsia="宋体" w:cs="宋体"/>
          <w:color w:val="000000"/>
          <w:kern w:val="0"/>
          <w:sz w:val="24"/>
          <w:szCs w:val="24"/>
          <w:lang w:val="zh-CN" w:bidi="zh-CN"/>
        </w:rPr>
      </w:pPr>
      <w:r>
        <w:rPr>
          <w:rFonts w:hint="eastAsia" w:ascii="宋体" w:hAnsi="宋体" w:eastAsia="宋体" w:cs="宋体"/>
          <w:b/>
          <w:bCs/>
          <w:color w:val="000000"/>
          <w:kern w:val="0"/>
          <w:sz w:val="24"/>
          <w:szCs w:val="24"/>
        </w:rPr>
        <w:t>卖方（乙方）：</w:t>
      </w:r>
      <w:permStart w:id="1" w:edGrp="everyone"/>
      <w:r>
        <w:rPr>
          <w:rFonts w:hint="eastAsia" w:ascii="宋体" w:hAnsi="宋体" w:eastAsia="宋体" w:cs="宋体"/>
          <w:b/>
          <w:bCs/>
          <w:color w:val="000000"/>
          <w:kern w:val="0"/>
          <w:sz w:val="24"/>
          <w:szCs w:val="24"/>
        </w:rPr>
        <w:t xml:space="preserve">                           </w:t>
      </w:r>
    </w:p>
    <w:permEnd w:id="1"/>
    <w:p w14:paraId="6918003A">
      <w:pPr>
        <w:adjustRightInd w:val="0"/>
        <w:spacing w:line="560" w:lineRule="exact"/>
        <w:textAlignment w:val="baseline"/>
        <w:rPr>
          <w:rFonts w:hint="eastAsia" w:ascii="宋体" w:hAnsi="宋体" w:eastAsia="宋体" w:cs="宋体"/>
          <w:bCs/>
          <w:color w:val="000000"/>
          <w:kern w:val="0"/>
          <w:sz w:val="24"/>
          <w:szCs w:val="24"/>
        </w:rPr>
      </w:pPr>
    </w:p>
    <w:p w14:paraId="29794BAF">
      <w:pPr>
        <w:adjustRightInd w:val="0"/>
        <w:spacing w:line="560" w:lineRule="exact"/>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根据《中华人民共和国民法典》《中华人民共和国药品管理法》《放射性药品管理办法》等相关规定，甲、乙双方本着平等、自愿、诚信的原则，经双方友好协商，就甲方向乙方采购放射性药品有关事项达成本合同，以资共同信守:</w:t>
      </w:r>
    </w:p>
    <w:p w14:paraId="70C50499">
      <w:pPr>
        <w:adjustRightInd w:val="0"/>
        <w:spacing w:line="560" w:lineRule="exact"/>
        <w:ind w:firstLine="480" w:firstLineChars="200"/>
        <w:textAlignment w:val="baseline"/>
        <w:rPr>
          <w:rFonts w:hint="eastAsia" w:ascii="宋体" w:hAnsi="宋体" w:eastAsia="宋体" w:cs="宋体"/>
          <w:bCs/>
          <w:color w:val="000000"/>
          <w:kern w:val="0"/>
          <w:sz w:val="24"/>
          <w:szCs w:val="24"/>
        </w:rPr>
      </w:pPr>
    </w:p>
    <w:p w14:paraId="14FF7DC9">
      <w:pPr>
        <w:adjustRightInd w:val="0"/>
        <w:spacing w:line="360" w:lineRule="auto"/>
        <w:ind w:firstLine="562"/>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第一条  药品名称、规格、单位、单价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549"/>
        <w:gridCol w:w="1230"/>
        <w:gridCol w:w="945"/>
        <w:gridCol w:w="1710"/>
        <w:gridCol w:w="1392"/>
      </w:tblGrid>
      <w:tr w14:paraId="56AB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92" w:type="dxa"/>
            <w:noWrap w:val="0"/>
            <w:vAlign w:val="center"/>
          </w:tcPr>
          <w:p w14:paraId="5D08F4DF">
            <w:pPr>
              <w:widowControl w:val="0"/>
              <w:adjustRightInd w:val="0"/>
              <w:jc w:val="center"/>
              <w:textAlignment w:val="baseline"/>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kern w:val="0"/>
                <w:sz w:val="24"/>
                <w:szCs w:val="24"/>
              </w:rPr>
              <w:t>序号</w:t>
            </w:r>
          </w:p>
        </w:tc>
        <w:tc>
          <w:tcPr>
            <w:tcW w:w="2549" w:type="dxa"/>
            <w:noWrap w:val="0"/>
            <w:vAlign w:val="center"/>
          </w:tcPr>
          <w:p w14:paraId="73894B8B">
            <w:pPr>
              <w:widowControl w:val="0"/>
              <w:adjustRightInd w:val="0"/>
              <w:spacing w:line="360" w:lineRule="auto"/>
              <w:jc w:val="center"/>
              <w:textAlignment w:val="baseline"/>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kern w:val="0"/>
                <w:sz w:val="24"/>
                <w:szCs w:val="24"/>
              </w:rPr>
              <w:t>药品名称</w:t>
            </w:r>
          </w:p>
        </w:tc>
        <w:tc>
          <w:tcPr>
            <w:tcW w:w="1230" w:type="dxa"/>
            <w:noWrap w:val="0"/>
            <w:vAlign w:val="center"/>
          </w:tcPr>
          <w:p w14:paraId="13A84C4F">
            <w:pPr>
              <w:widowControl w:val="0"/>
              <w:adjustRightInd w:val="0"/>
              <w:spacing w:line="360" w:lineRule="auto"/>
              <w:jc w:val="center"/>
              <w:textAlignment w:val="baseline"/>
              <w:rPr>
                <w:rFonts w:hint="eastAsia" w:ascii="宋体" w:hAnsi="宋体" w:eastAsia="宋体" w:cs="宋体"/>
                <w:color w:val="000000"/>
                <w:sz w:val="24"/>
                <w:szCs w:val="24"/>
                <w:vertAlign w:val="baseline"/>
              </w:rPr>
            </w:pPr>
            <w:r>
              <w:rPr>
                <w:rFonts w:hint="eastAsia" w:ascii="宋体" w:hAnsi="宋体" w:eastAsia="宋体" w:cs="宋体"/>
                <w:b/>
                <w:bCs/>
                <w:color w:val="000000"/>
                <w:kern w:val="0"/>
                <w:sz w:val="24"/>
                <w:szCs w:val="24"/>
              </w:rPr>
              <w:t>规格</w:t>
            </w:r>
          </w:p>
        </w:tc>
        <w:tc>
          <w:tcPr>
            <w:tcW w:w="945" w:type="dxa"/>
            <w:noWrap w:val="0"/>
            <w:vAlign w:val="center"/>
          </w:tcPr>
          <w:p w14:paraId="672D9120">
            <w:pPr>
              <w:widowControl w:val="0"/>
              <w:adjustRightInd w:val="0"/>
              <w:spacing w:line="360" w:lineRule="auto"/>
              <w:jc w:val="center"/>
              <w:textAlignment w:val="baseline"/>
              <w:rPr>
                <w:rFonts w:hint="eastAsia" w:ascii="宋体" w:hAnsi="宋体" w:eastAsia="宋体" w:cs="宋体"/>
                <w:color w:val="000000"/>
                <w:sz w:val="24"/>
                <w:szCs w:val="24"/>
                <w:vertAlign w:val="baseline"/>
              </w:rPr>
            </w:pPr>
            <w:r>
              <w:rPr>
                <w:rFonts w:hint="eastAsia" w:ascii="宋体" w:hAnsi="宋体" w:eastAsia="宋体" w:cs="宋体"/>
                <w:b/>
                <w:bCs/>
                <w:color w:val="000000"/>
                <w:kern w:val="0"/>
                <w:sz w:val="24"/>
                <w:szCs w:val="24"/>
              </w:rPr>
              <w:t>单位</w:t>
            </w:r>
          </w:p>
        </w:tc>
        <w:tc>
          <w:tcPr>
            <w:tcW w:w="1710" w:type="dxa"/>
            <w:noWrap w:val="0"/>
            <w:vAlign w:val="center"/>
          </w:tcPr>
          <w:p w14:paraId="12AB5DD3">
            <w:pPr>
              <w:widowControl w:val="0"/>
              <w:adjustRightInd w:val="0"/>
              <w:spacing w:line="360" w:lineRule="auto"/>
              <w:jc w:val="center"/>
              <w:textAlignment w:val="baseline"/>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b/>
                <w:bCs/>
                <w:color w:val="000000"/>
                <w:kern w:val="0"/>
                <w:sz w:val="24"/>
                <w:szCs w:val="24"/>
              </w:rPr>
              <w:t>单价（元）</w:t>
            </w:r>
          </w:p>
        </w:tc>
        <w:tc>
          <w:tcPr>
            <w:tcW w:w="1392" w:type="dxa"/>
            <w:noWrap w:val="0"/>
            <w:vAlign w:val="center"/>
          </w:tcPr>
          <w:p w14:paraId="544A361A">
            <w:pPr>
              <w:widowControl w:val="0"/>
              <w:adjustRightInd w:val="0"/>
              <w:spacing w:line="360" w:lineRule="auto"/>
              <w:jc w:val="center"/>
              <w:textAlignment w:val="baseline"/>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kern w:val="0"/>
                <w:sz w:val="24"/>
                <w:szCs w:val="24"/>
              </w:rPr>
              <w:t>备注</w:t>
            </w:r>
          </w:p>
        </w:tc>
      </w:tr>
      <w:tr w14:paraId="0187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dxa"/>
            <w:noWrap w:val="0"/>
            <w:vAlign w:val="center"/>
          </w:tcPr>
          <w:p w14:paraId="32126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w:t>
            </w:r>
          </w:p>
        </w:tc>
        <w:tc>
          <w:tcPr>
            <w:tcW w:w="2549" w:type="dxa"/>
            <w:noWrap w:val="0"/>
            <w:vAlign w:val="center"/>
          </w:tcPr>
          <w:p w14:paraId="41AF90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高锝[</w:t>
            </w:r>
            <w:r>
              <w:rPr>
                <w:rFonts w:hint="eastAsia" w:ascii="宋体" w:hAnsi="宋体" w:eastAsia="宋体" w:cs="宋体"/>
                <w:color w:val="000000"/>
                <w:sz w:val="24"/>
                <w:szCs w:val="24"/>
                <w:vertAlign w:val="superscript"/>
              </w:rPr>
              <w:t>99m</w:t>
            </w:r>
            <w:r>
              <w:rPr>
                <w:rFonts w:hint="eastAsia" w:ascii="宋体" w:hAnsi="宋体" w:eastAsia="宋体" w:cs="宋体"/>
                <w:color w:val="000000"/>
                <w:sz w:val="24"/>
                <w:szCs w:val="24"/>
                <w:vertAlign w:val="baseline"/>
              </w:rPr>
              <w:t>Tc]酸钠注射液</w:t>
            </w:r>
          </w:p>
        </w:tc>
        <w:tc>
          <w:tcPr>
            <w:tcW w:w="1230" w:type="dxa"/>
            <w:noWrap w:val="0"/>
            <w:vAlign w:val="center"/>
          </w:tcPr>
          <w:p w14:paraId="3AF92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lang w:val="en-US" w:eastAsia="zh-CN"/>
              </w:rPr>
              <w:t>5</w:t>
            </w:r>
            <w:r>
              <w:rPr>
                <w:rFonts w:hint="eastAsia" w:ascii="宋体" w:hAnsi="宋体" w:eastAsia="宋体" w:cs="宋体"/>
                <w:color w:val="000000"/>
                <w:sz w:val="24"/>
                <w:szCs w:val="24"/>
                <w:vertAlign w:val="baseline"/>
              </w:rPr>
              <w:t>mCi/支</w:t>
            </w:r>
          </w:p>
        </w:tc>
        <w:tc>
          <w:tcPr>
            <w:tcW w:w="945" w:type="dxa"/>
            <w:noWrap w:val="0"/>
            <w:vAlign w:val="center"/>
          </w:tcPr>
          <w:p w14:paraId="159F4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sz w:val="24"/>
                <w:szCs w:val="24"/>
                <w:vertAlign w:val="baseline"/>
              </w:rPr>
              <w:t>支</w:t>
            </w:r>
          </w:p>
        </w:tc>
        <w:tc>
          <w:tcPr>
            <w:tcW w:w="1710" w:type="dxa"/>
            <w:noWrap w:val="0"/>
            <w:vAlign w:val="center"/>
          </w:tcPr>
          <w:p w14:paraId="11252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vertAlign w:val="baseline"/>
                <w:lang w:val="en-US" w:eastAsia="zh-CN" w:bidi="ar-SA"/>
              </w:rPr>
            </w:pPr>
          </w:p>
        </w:tc>
        <w:tc>
          <w:tcPr>
            <w:tcW w:w="1392" w:type="dxa"/>
            <w:noWrap w:val="0"/>
            <w:vAlign w:val="center"/>
          </w:tcPr>
          <w:p w14:paraId="262C8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lang w:val="en-US" w:eastAsia="zh-CN"/>
              </w:rPr>
            </w:pPr>
          </w:p>
        </w:tc>
      </w:tr>
      <w:tr w14:paraId="204B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dxa"/>
            <w:noWrap w:val="0"/>
            <w:vAlign w:val="center"/>
          </w:tcPr>
          <w:p w14:paraId="418C8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w:t>
            </w:r>
          </w:p>
        </w:tc>
        <w:tc>
          <w:tcPr>
            <w:tcW w:w="2549" w:type="dxa"/>
            <w:noWrap w:val="0"/>
            <w:vAlign w:val="center"/>
          </w:tcPr>
          <w:p w14:paraId="0FD373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锝[</w:t>
            </w:r>
            <w:r>
              <w:rPr>
                <w:rFonts w:hint="eastAsia" w:ascii="宋体" w:hAnsi="宋体" w:eastAsia="宋体" w:cs="宋体"/>
                <w:color w:val="000000"/>
                <w:sz w:val="24"/>
                <w:szCs w:val="24"/>
                <w:vertAlign w:val="superscript"/>
              </w:rPr>
              <w:t>99m</w:t>
            </w:r>
            <w:r>
              <w:rPr>
                <w:rFonts w:hint="eastAsia" w:ascii="宋体" w:hAnsi="宋体" w:eastAsia="宋体" w:cs="宋体"/>
                <w:color w:val="000000"/>
                <w:sz w:val="24"/>
                <w:szCs w:val="24"/>
                <w:vertAlign w:val="baseline"/>
              </w:rPr>
              <w:t>Tc]亚甲基二膦酸盐注射液</w:t>
            </w:r>
          </w:p>
        </w:tc>
        <w:tc>
          <w:tcPr>
            <w:tcW w:w="1230" w:type="dxa"/>
            <w:noWrap w:val="0"/>
            <w:vAlign w:val="center"/>
          </w:tcPr>
          <w:p w14:paraId="1D131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25mCi/支</w:t>
            </w:r>
          </w:p>
        </w:tc>
        <w:tc>
          <w:tcPr>
            <w:tcW w:w="945" w:type="dxa"/>
            <w:noWrap w:val="0"/>
            <w:vAlign w:val="center"/>
          </w:tcPr>
          <w:p w14:paraId="3DA1D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sz w:val="24"/>
                <w:szCs w:val="24"/>
                <w:vertAlign w:val="baseline"/>
              </w:rPr>
              <w:t>支</w:t>
            </w:r>
          </w:p>
        </w:tc>
        <w:tc>
          <w:tcPr>
            <w:tcW w:w="1710" w:type="dxa"/>
            <w:noWrap w:val="0"/>
            <w:vAlign w:val="center"/>
          </w:tcPr>
          <w:p w14:paraId="5BD2B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p>
        </w:tc>
        <w:tc>
          <w:tcPr>
            <w:tcW w:w="1392" w:type="dxa"/>
            <w:noWrap w:val="0"/>
            <w:vAlign w:val="center"/>
          </w:tcPr>
          <w:p w14:paraId="330BE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p>
        </w:tc>
      </w:tr>
      <w:tr w14:paraId="4D39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dxa"/>
            <w:noWrap w:val="0"/>
            <w:vAlign w:val="center"/>
          </w:tcPr>
          <w:p w14:paraId="2E056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w:t>
            </w:r>
          </w:p>
        </w:tc>
        <w:tc>
          <w:tcPr>
            <w:tcW w:w="2549" w:type="dxa"/>
            <w:noWrap w:val="0"/>
            <w:vAlign w:val="center"/>
          </w:tcPr>
          <w:p w14:paraId="3013EF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锝[</w:t>
            </w:r>
            <w:r>
              <w:rPr>
                <w:rFonts w:hint="eastAsia" w:ascii="宋体" w:hAnsi="宋体" w:eastAsia="宋体" w:cs="宋体"/>
                <w:color w:val="000000"/>
                <w:sz w:val="24"/>
                <w:szCs w:val="24"/>
                <w:vertAlign w:val="superscript"/>
              </w:rPr>
              <w:t>99m</w:t>
            </w:r>
            <w:r>
              <w:rPr>
                <w:rFonts w:hint="eastAsia" w:ascii="宋体" w:hAnsi="宋体" w:eastAsia="宋体" w:cs="宋体"/>
                <w:color w:val="000000"/>
                <w:sz w:val="24"/>
                <w:szCs w:val="24"/>
                <w:vertAlign w:val="baseline"/>
              </w:rPr>
              <w:t>Tc]喷替酸盐注射液</w:t>
            </w:r>
          </w:p>
        </w:tc>
        <w:tc>
          <w:tcPr>
            <w:tcW w:w="1230" w:type="dxa"/>
            <w:noWrap w:val="0"/>
            <w:vAlign w:val="center"/>
          </w:tcPr>
          <w:p w14:paraId="103F4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5mCi/支</w:t>
            </w:r>
          </w:p>
        </w:tc>
        <w:tc>
          <w:tcPr>
            <w:tcW w:w="945" w:type="dxa"/>
            <w:noWrap w:val="0"/>
            <w:vAlign w:val="center"/>
          </w:tcPr>
          <w:p w14:paraId="7BAB3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sz w:val="24"/>
                <w:szCs w:val="24"/>
                <w:vertAlign w:val="baseline"/>
              </w:rPr>
              <w:t>支</w:t>
            </w:r>
          </w:p>
        </w:tc>
        <w:tc>
          <w:tcPr>
            <w:tcW w:w="1710" w:type="dxa"/>
            <w:noWrap w:val="0"/>
            <w:vAlign w:val="center"/>
          </w:tcPr>
          <w:p w14:paraId="0DF30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p>
        </w:tc>
        <w:tc>
          <w:tcPr>
            <w:tcW w:w="1392" w:type="dxa"/>
            <w:noWrap w:val="0"/>
            <w:vAlign w:val="center"/>
          </w:tcPr>
          <w:p w14:paraId="756B8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p>
        </w:tc>
      </w:tr>
      <w:tr w14:paraId="51DF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dxa"/>
            <w:noWrap w:val="0"/>
            <w:vAlign w:val="center"/>
          </w:tcPr>
          <w:p w14:paraId="48AEA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4</w:t>
            </w:r>
          </w:p>
        </w:tc>
        <w:tc>
          <w:tcPr>
            <w:tcW w:w="2549" w:type="dxa"/>
            <w:noWrap w:val="0"/>
            <w:vAlign w:val="center"/>
          </w:tcPr>
          <w:p w14:paraId="1531B5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锝[</w:t>
            </w:r>
            <w:r>
              <w:rPr>
                <w:rFonts w:hint="eastAsia" w:ascii="宋体" w:hAnsi="宋体" w:eastAsia="宋体" w:cs="宋体"/>
                <w:color w:val="000000"/>
                <w:sz w:val="24"/>
                <w:szCs w:val="24"/>
                <w:vertAlign w:val="superscript"/>
              </w:rPr>
              <w:t>99m</w:t>
            </w:r>
            <w:r>
              <w:rPr>
                <w:rFonts w:hint="eastAsia" w:ascii="宋体" w:hAnsi="宋体" w:eastAsia="宋体" w:cs="宋体"/>
                <w:color w:val="000000"/>
                <w:sz w:val="24"/>
                <w:szCs w:val="24"/>
                <w:vertAlign w:val="baseline"/>
              </w:rPr>
              <w:t>Tc]甲氧异晴注射液</w:t>
            </w:r>
          </w:p>
        </w:tc>
        <w:tc>
          <w:tcPr>
            <w:tcW w:w="1230" w:type="dxa"/>
            <w:noWrap w:val="0"/>
            <w:vAlign w:val="center"/>
          </w:tcPr>
          <w:p w14:paraId="2C708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25mCi/支</w:t>
            </w:r>
          </w:p>
        </w:tc>
        <w:tc>
          <w:tcPr>
            <w:tcW w:w="945" w:type="dxa"/>
            <w:noWrap w:val="0"/>
            <w:vAlign w:val="center"/>
          </w:tcPr>
          <w:p w14:paraId="224F0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sz w:val="24"/>
                <w:szCs w:val="24"/>
                <w:vertAlign w:val="baseline"/>
              </w:rPr>
              <w:t>支</w:t>
            </w:r>
          </w:p>
        </w:tc>
        <w:tc>
          <w:tcPr>
            <w:tcW w:w="1710" w:type="dxa"/>
            <w:noWrap w:val="0"/>
            <w:vAlign w:val="center"/>
          </w:tcPr>
          <w:p w14:paraId="0225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p>
        </w:tc>
        <w:tc>
          <w:tcPr>
            <w:tcW w:w="1392" w:type="dxa"/>
            <w:noWrap w:val="0"/>
            <w:vAlign w:val="center"/>
          </w:tcPr>
          <w:p w14:paraId="25384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vertAlign w:val="baseline"/>
              </w:rPr>
            </w:pPr>
          </w:p>
        </w:tc>
      </w:tr>
    </w:tbl>
    <w:p w14:paraId="52553D3A">
      <w:pPr>
        <w:adjustRightInd w:val="0"/>
        <w:textAlignment w:val="baseline"/>
        <w:rPr>
          <w:rFonts w:hint="eastAsia" w:ascii="宋体" w:hAnsi="宋体" w:eastAsia="宋体" w:cs="宋体"/>
          <w:bCs/>
          <w:color w:val="000000"/>
          <w:kern w:val="0"/>
          <w:sz w:val="24"/>
          <w:szCs w:val="24"/>
        </w:rPr>
      </w:pPr>
    </w:p>
    <w:p w14:paraId="33FEB0A4">
      <w:pPr>
        <w:adjustRightInd w:val="0"/>
        <w:spacing w:line="360" w:lineRule="auto"/>
        <w:ind w:firstLine="482" w:firstLineChars="200"/>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第二条  订货、配送、验收</w:t>
      </w:r>
    </w:p>
    <w:p w14:paraId="0571BA8D">
      <w:p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1、甲方以电话、微信、邮件或传真等形式于用药前一个自然日</w:t>
      </w:r>
      <w:permStart w:id="2" w:edGrp="everyone"/>
      <w:r>
        <w:rPr>
          <w:rFonts w:hint="eastAsia" w:ascii="宋体" w:hAnsi="宋体" w:eastAsia="宋体" w:cs="宋体"/>
          <w:color w:val="000000"/>
          <w:kern w:val="0"/>
          <w:sz w:val="24"/>
          <w:szCs w:val="24"/>
        </w:rPr>
        <w:t>16:00</w:t>
      </w:r>
      <w:permEnd w:id="2"/>
      <w:r>
        <w:rPr>
          <w:rFonts w:hint="eastAsia" w:ascii="宋体" w:hAnsi="宋体" w:eastAsia="宋体" w:cs="宋体"/>
          <w:color w:val="000000"/>
          <w:kern w:val="0"/>
          <w:sz w:val="24"/>
          <w:szCs w:val="24"/>
        </w:rPr>
        <w:t>前通知乙方第二天所需药品数量并指定交货时间及地点，乙方收到甲方通知后以电话、微信、邮件或传真等形式予以确认</w:t>
      </w:r>
      <w:r>
        <w:rPr>
          <w:rFonts w:hint="eastAsia" w:ascii="宋体" w:hAnsi="宋体" w:eastAsia="宋体" w:cs="宋体"/>
          <w:color w:val="000000"/>
          <w:kern w:val="0"/>
          <w:sz w:val="24"/>
          <w:szCs w:val="24"/>
          <w:lang w:val="en-US" w:eastAsia="zh-CN"/>
        </w:rPr>
        <w:t>及并告知甲方具体生产时间（精确到小时）</w:t>
      </w:r>
      <w:r>
        <w:rPr>
          <w:rFonts w:hint="eastAsia" w:ascii="宋体" w:hAnsi="宋体" w:eastAsia="宋体" w:cs="宋体"/>
          <w:color w:val="000000"/>
          <w:kern w:val="0"/>
          <w:sz w:val="24"/>
          <w:szCs w:val="24"/>
        </w:rPr>
        <w:t>，并</w:t>
      </w:r>
      <w:r>
        <w:rPr>
          <w:rFonts w:hint="eastAsia" w:ascii="宋体" w:hAnsi="宋体" w:eastAsia="宋体" w:cs="宋体"/>
          <w:color w:val="000000"/>
          <w:kern w:val="0"/>
          <w:sz w:val="24"/>
          <w:szCs w:val="24"/>
          <w:lang w:val="en-US" w:eastAsia="zh-CN"/>
        </w:rPr>
        <w:t>严格按照</w:t>
      </w:r>
      <w:r>
        <w:rPr>
          <w:rFonts w:hint="eastAsia" w:ascii="宋体" w:hAnsi="宋体" w:eastAsia="宋体" w:cs="宋体"/>
          <w:color w:val="000000"/>
          <w:kern w:val="0"/>
          <w:sz w:val="24"/>
          <w:szCs w:val="24"/>
        </w:rPr>
        <w:t>双方约定</w:t>
      </w:r>
      <w:r>
        <w:rPr>
          <w:rFonts w:hint="eastAsia" w:ascii="宋体" w:hAnsi="宋体" w:eastAsia="宋体" w:cs="宋体"/>
          <w:color w:val="000000"/>
          <w:kern w:val="0"/>
          <w:sz w:val="24"/>
          <w:szCs w:val="24"/>
          <w:lang w:val="en-US" w:eastAsia="zh-CN"/>
        </w:rPr>
        <w:t>日期及时间</w:t>
      </w:r>
      <w:r>
        <w:rPr>
          <w:rFonts w:hint="eastAsia" w:ascii="宋体" w:hAnsi="宋体" w:eastAsia="宋体" w:cs="宋体"/>
          <w:color w:val="000000"/>
          <w:kern w:val="0"/>
          <w:sz w:val="24"/>
          <w:szCs w:val="24"/>
        </w:rPr>
        <w:t>配送至甲方指定地点。如甲方因特殊情况需要临时调整药品数量的，须在乙方实际生产前通知乙方，乙方积极配合。</w:t>
      </w:r>
    </w:p>
    <w:p w14:paraId="2F36352F">
      <w:pPr>
        <w:adjustRightInd w:val="0"/>
        <w:spacing w:line="560" w:lineRule="exact"/>
        <w:ind w:firstLine="561"/>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2、因放射性药品存在自然衰变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原材料生产和供应不确定因素大的特点，供货时间以乙方实际生产安排为准。如乙方收到甲方订单后因</w:t>
      </w:r>
      <w:r>
        <w:rPr>
          <w:rFonts w:hint="eastAsia" w:ascii="宋体" w:hAnsi="宋体" w:eastAsia="宋体" w:cs="宋体"/>
          <w:color w:val="000000"/>
          <w:kern w:val="0"/>
          <w:sz w:val="24"/>
          <w:szCs w:val="24"/>
          <w:lang w:val="en-US" w:eastAsia="zh-CN"/>
        </w:rPr>
        <w:t>不可抗力</w:t>
      </w:r>
      <w:r>
        <w:rPr>
          <w:rFonts w:hint="eastAsia" w:ascii="宋体" w:hAnsi="宋体" w:eastAsia="宋体" w:cs="宋体"/>
          <w:color w:val="000000"/>
          <w:kern w:val="0"/>
          <w:sz w:val="24"/>
          <w:szCs w:val="24"/>
        </w:rPr>
        <w:t>不能按时供应的，必须及时通知到甲方，双方友好协商处理。</w:t>
      </w:r>
    </w:p>
    <w:p w14:paraId="0CB9BBE7">
      <w:p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产品保障、运输、发货符合《放射性药品管理办法》及国家其他相关运输标准和要求，运输费用由乙方承担。</w:t>
      </w:r>
    </w:p>
    <w:p w14:paraId="54427E4E">
      <w:pPr>
        <w:numPr>
          <w:ilvl w:val="0"/>
          <w:numId w:val="3"/>
        </w:num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乙方随货必须提供以下文件（包括但不限于）：加盖乙方公章的随货同行单、药品质量检验报告书、药品说明书等。</w:t>
      </w:r>
    </w:p>
    <w:p w14:paraId="063EB01A">
      <w:pPr>
        <w:numPr>
          <w:ilvl w:val="0"/>
          <w:numId w:val="0"/>
        </w:numPr>
        <w:adjustRightInd w:val="0"/>
        <w:spacing w:line="56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药品到货后，甲方应当进行验收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如药品验收合格的，由甲方签字予以确认；如药品存在质量、品名、规格、数量或随附的质量证明文件不合格等相关问题，甲方</w:t>
      </w:r>
      <w:r>
        <w:rPr>
          <w:rFonts w:hint="eastAsia" w:ascii="宋体" w:hAnsi="宋体" w:eastAsia="宋体" w:cs="宋体"/>
          <w:color w:val="000000"/>
          <w:kern w:val="0"/>
          <w:sz w:val="24"/>
          <w:szCs w:val="24"/>
          <w:lang w:val="en-US" w:eastAsia="zh-CN"/>
        </w:rPr>
        <w:t>有权拒绝收货，并</w:t>
      </w:r>
      <w:r>
        <w:rPr>
          <w:rFonts w:hint="eastAsia" w:ascii="宋体" w:hAnsi="宋体" w:eastAsia="宋体" w:cs="宋体"/>
          <w:color w:val="000000"/>
          <w:kern w:val="0"/>
          <w:sz w:val="24"/>
          <w:szCs w:val="24"/>
        </w:rPr>
        <w:t>应立即通知乙方</w:t>
      </w:r>
      <w:r>
        <w:rPr>
          <w:rFonts w:hint="eastAsia" w:ascii="宋体" w:hAnsi="宋体" w:eastAsia="宋体" w:cs="宋体"/>
          <w:bCs/>
          <w:color w:val="000000"/>
          <w:kern w:val="0"/>
          <w:sz w:val="24"/>
          <w:szCs w:val="24"/>
        </w:rPr>
        <w:t>。</w:t>
      </w:r>
      <w:r>
        <w:rPr>
          <w:rFonts w:hint="eastAsia" w:ascii="宋体" w:hAnsi="宋体" w:eastAsia="宋体" w:cs="宋体"/>
          <w:color w:val="000000"/>
          <w:kern w:val="0"/>
          <w:sz w:val="24"/>
          <w:szCs w:val="24"/>
        </w:rPr>
        <w:t>药品毁损、灭失的风险，交付甲方前由乙方承担，交付甲方后由甲方承担。</w:t>
      </w:r>
    </w:p>
    <w:p w14:paraId="2B04750D">
      <w:pPr>
        <w:adjustRightInd w:val="0"/>
        <w:spacing w:line="360" w:lineRule="auto"/>
        <w:ind w:firstLine="480" w:firstLineChars="200"/>
        <w:textAlignment w:val="baseline"/>
        <w:rPr>
          <w:rFonts w:hint="eastAsia" w:ascii="宋体" w:hAnsi="宋体" w:eastAsia="宋体" w:cs="宋体"/>
          <w:color w:val="000000"/>
          <w:kern w:val="0"/>
          <w:sz w:val="24"/>
          <w:szCs w:val="24"/>
        </w:rPr>
      </w:pPr>
    </w:p>
    <w:p w14:paraId="759E24C9">
      <w:pPr>
        <w:adjustRightInd w:val="0"/>
        <w:spacing w:line="360" w:lineRule="auto"/>
        <w:ind w:firstLine="482" w:firstLineChars="200"/>
        <w:jc w:val="lef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第三条  甲乙双方权利义务</w:t>
      </w:r>
    </w:p>
    <w:p w14:paraId="621A4F6F">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1、甲方权利和义务</w:t>
      </w:r>
    </w:p>
    <w:p w14:paraId="0224F3E2">
      <w:p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（1）甲方应具备履行本合同所须的全部资质和要求，须持有合格有效的《辐射安全许可证》、《放射性药品使用许可证》，并已在环保部门办理《放射性药品及其原料转让审批表》。</w:t>
      </w:r>
    </w:p>
    <w:p w14:paraId="14A756B7">
      <w:pPr>
        <w:numPr>
          <w:ilvl w:val="0"/>
          <w:numId w:val="4"/>
        </w:num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甲方按合同约定，及时、准确的提交具体采购订单。</w:t>
      </w:r>
    </w:p>
    <w:p w14:paraId="177E0F90">
      <w:pPr>
        <w:numPr>
          <w:ilvl w:val="0"/>
          <w:numId w:val="4"/>
        </w:num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甲方指定专人在规定的时间地点接收药品并验收。</w:t>
      </w:r>
    </w:p>
    <w:p w14:paraId="155C7EFA">
      <w:pPr>
        <w:numPr>
          <w:ilvl w:val="0"/>
          <w:numId w:val="4"/>
        </w:num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甲方应按合同约定支付货款。</w:t>
      </w:r>
    </w:p>
    <w:p w14:paraId="2E40FBF8">
      <w:pPr>
        <w:numPr>
          <w:ilvl w:val="0"/>
          <w:numId w:val="4"/>
        </w:num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遵守放射性药品使用的各项法律法规，做好使用记录和废物管理。</w:t>
      </w:r>
    </w:p>
    <w:p w14:paraId="7CFD07DF">
      <w:pPr>
        <w:numPr>
          <w:ilvl w:val="0"/>
          <w:numId w:val="4"/>
        </w:num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发现药品质量或安全问题，立即停止使用，通知乙方并报告相关部门。</w:t>
      </w:r>
    </w:p>
    <w:p w14:paraId="21BFF60C">
      <w:pPr>
        <w:adjustRightInd w:val="0"/>
        <w:spacing w:line="360" w:lineRule="auto"/>
        <w:ind w:firstLine="480" w:firstLineChars="200"/>
        <w:jc w:val="left"/>
        <w:textAlignment w:val="baseline"/>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7</w:t>
      </w:r>
      <w:r>
        <w:rPr>
          <w:rFonts w:hint="eastAsia" w:ascii="宋体" w:hAnsi="宋体" w:eastAsia="宋体" w:cs="宋体"/>
          <w:bCs/>
          <w:color w:val="000000"/>
          <w:kern w:val="0"/>
          <w:sz w:val="24"/>
          <w:szCs w:val="24"/>
          <w:lang w:eastAsia="zh-CN"/>
        </w:rPr>
        <w:t>）</w:t>
      </w:r>
      <w:r>
        <w:rPr>
          <w:rFonts w:hint="eastAsia" w:ascii="宋体" w:hAnsi="宋体" w:eastAsia="宋体" w:cs="宋体"/>
          <w:color w:val="000000"/>
          <w:kern w:val="0"/>
          <w:sz w:val="24"/>
          <w:szCs w:val="24"/>
          <w:highlight w:val="none"/>
          <w:lang w:val="en-US" w:eastAsia="zh-CN"/>
        </w:rPr>
        <w:t>甲方需对乙方包装容器进行妥善保存，并有义务配合乙方对使用后的容器进行回收。</w:t>
      </w:r>
    </w:p>
    <w:p w14:paraId="2130D80B">
      <w:pPr>
        <w:numPr>
          <w:ilvl w:val="0"/>
          <w:numId w:val="0"/>
        </w:numPr>
        <w:adjustRightInd w:val="0"/>
        <w:spacing w:line="360" w:lineRule="auto"/>
        <w:ind w:left="0" w:leftChars="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8</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对药品使用过程中可能出现的药品不良反应</w:t>
      </w:r>
      <w:r>
        <w:rPr>
          <w:rFonts w:hint="eastAsia" w:ascii="宋体" w:hAnsi="宋体" w:eastAsia="宋体" w:cs="宋体"/>
          <w:bCs/>
          <w:color w:val="000000"/>
          <w:kern w:val="0"/>
          <w:sz w:val="24"/>
          <w:szCs w:val="24"/>
          <w:lang w:val="en-US" w:eastAsia="zh-CN"/>
        </w:rPr>
        <w:t>/事件</w:t>
      </w:r>
      <w:r>
        <w:rPr>
          <w:rFonts w:hint="eastAsia" w:ascii="宋体" w:hAnsi="宋体" w:eastAsia="宋体" w:cs="宋体"/>
          <w:bCs/>
          <w:color w:val="000000"/>
          <w:kern w:val="0"/>
          <w:sz w:val="24"/>
          <w:szCs w:val="24"/>
        </w:rPr>
        <w:t>，甲方有义务向乙方反馈。</w:t>
      </w:r>
    </w:p>
    <w:p w14:paraId="7F57A2F3">
      <w:p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2、乙方权利义务</w:t>
      </w:r>
    </w:p>
    <w:p w14:paraId="24346C14">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（1）乙方应具备履行本合同所须的全部资质和要求，须持有合格有效的《放射性药品生产许可证》、《放射性药品经营许可证》</w:t>
      </w:r>
      <w:r>
        <w:rPr>
          <w:rFonts w:hint="eastAsia" w:ascii="宋体" w:hAnsi="宋体" w:eastAsia="宋体" w:cs="宋体"/>
          <w:bCs/>
          <w:color w:val="000000"/>
          <w:kern w:val="0"/>
          <w:sz w:val="24"/>
          <w:szCs w:val="24"/>
          <w:lang w:val="en-US" w:eastAsia="zh-CN"/>
        </w:rPr>
        <w:t>及其他法律、法规规定的标准</w:t>
      </w:r>
      <w:r>
        <w:rPr>
          <w:rFonts w:hint="eastAsia" w:ascii="宋体" w:hAnsi="宋体" w:eastAsia="宋体" w:cs="宋体"/>
          <w:bCs/>
          <w:color w:val="000000"/>
          <w:kern w:val="0"/>
          <w:sz w:val="24"/>
          <w:szCs w:val="24"/>
        </w:rPr>
        <w:t>。</w:t>
      </w:r>
    </w:p>
    <w:p w14:paraId="3DD74B81">
      <w:p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r>
        <w:rPr>
          <w:rFonts w:hint="eastAsia" w:ascii="宋体" w:hAnsi="宋体" w:eastAsia="宋体" w:cs="宋体"/>
          <w:bCs/>
          <w:color w:val="000000"/>
          <w:kern w:val="0"/>
          <w:sz w:val="24"/>
          <w:szCs w:val="24"/>
          <w:lang w:val="en-US" w:eastAsia="zh-CN"/>
        </w:rPr>
        <w:t>乙方应</w:t>
      </w:r>
      <w:r>
        <w:rPr>
          <w:rFonts w:hint="eastAsia" w:ascii="宋体" w:hAnsi="宋体" w:eastAsia="宋体" w:cs="宋体"/>
          <w:bCs/>
          <w:color w:val="000000"/>
          <w:kern w:val="0"/>
          <w:sz w:val="24"/>
          <w:szCs w:val="24"/>
        </w:rPr>
        <w:t>确保所供药品质量合格、数量准确、</w:t>
      </w:r>
      <w:r>
        <w:rPr>
          <w:rFonts w:hint="eastAsia" w:ascii="宋体" w:hAnsi="宋体" w:eastAsia="宋体" w:cs="宋体"/>
          <w:bCs/>
          <w:color w:val="000000"/>
          <w:kern w:val="0"/>
          <w:sz w:val="24"/>
          <w:szCs w:val="24"/>
          <w:lang w:val="en-US" w:eastAsia="zh-CN"/>
        </w:rPr>
        <w:t>资料</w:t>
      </w:r>
      <w:r>
        <w:rPr>
          <w:rFonts w:hint="eastAsia" w:ascii="宋体" w:hAnsi="宋体" w:eastAsia="宋体" w:cs="宋体"/>
          <w:bCs/>
          <w:color w:val="000000"/>
          <w:kern w:val="0"/>
          <w:sz w:val="24"/>
          <w:szCs w:val="24"/>
        </w:rPr>
        <w:t>齐全、标识清晰、并严格按照订单要求的</w:t>
      </w:r>
      <w:r>
        <w:rPr>
          <w:rFonts w:hint="eastAsia" w:ascii="宋体" w:hAnsi="宋体" w:eastAsia="宋体" w:cs="宋体"/>
          <w:bCs/>
          <w:color w:val="000000"/>
          <w:kern w:val="0"/>
          <w:sz w:val="24"/>
          <w:szCs w:val="24"/>
          <w:lang w:val="en-US" w:eastAsia="zh-CN"/>
        </w:rPr>
        <w:t>时间</w:t>
      </w:r>
      <w:r>
        <w:rPr>
          <w:rFonts w:hint="eastAsia" w:ascii="宋体" w:hAnsi="宋体" w:eastAsia="宋体" w:cs="宋体"/>
          <w:bCs/>
          <w:color w:val="000000"/>
          <w:kern w:val="0"/>
          <w:sz w:val="24"/>
          <w:szCs w:val="24"/>
        </w:rPr>
        <w:t>准时送达甲方指定地点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且</w:t>
      </w:r>
      <w:r>
        <w:rPr>
          <w:rFonts w:hint="eastAsia" w:ascii="宋体" w:hAnsi="宋体" w:eastAsia="宋体" w:cs="宋体"/>
          <w:color w:val="000000"/>
          <w:kern w:val="0"/>
          <w:sz w:val="24"/>
          <w:szCs w:val="24"/>
        </w:rPr>
        <w:t>因放射性药品存在自然衰变</w:t>
      </w:r>
      <w:r>
        <w:rPr>
          <w:rFonts w:hint="eastAsia" w:ascii="宋体" w:hAnsi="宋体" w:eastAsia="宋体" w:cs="宋体"/>
          <w:color w:val="000000"/>
          <w:kern w:val="0"/>
          <w:sz w:val="24"/>
          <w:szCs w:val="24"/>
          <w:lang w:val="en-US" w:eastAsia="zh-CN"/>
        </w:rPr>
        <w:t>，药品活度应满足甲方临床使用要求。</w:t>
      </w:r>
    </w:p>
    <w:p w14:paraId="4EB7A2D0">
      <w:pPr>
        <w:adjustRightInd w:val="0"/>
        <w:spacing w:line="360" w:lineRule="auto"/>
        <w:ind w:left="0"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乙方有义务</w:t>
      </w:r>
      <w:r>
        <w:rPr>
          <w:rFonts w:hint="eastAsia" w:ascii="宋体" w:hAnsi="宋体" w:eastAsia="宋体" w:cs="宋体"/>
          <w:bCs/>
          <w:color w:val="000000"/>
          <w:kern w:val="0"/>
          <w:sz w:val="24"/>
          <w:szCs w:val="24"/>
          <w:lang w:val="en-US" w:eastAsia="zh-CN"/>
        </w:rPr>
        <w:t>向甲方</w:t>
      </w:r>
      <w:r>
        <w:rPr>
          <w:rFonts w:hint="eastAsia" w:ascii="宋体" w:hAnsi="宋体" w:eastAsia="宋体" w:cs="宋体"/>
          <w:bCs/>
          <w:color w:val="000000"/>
          <w:kern w:val="0"/>
          <w:sz w:val="24"/>
          <w:szCs w:val="24"/>
        </w:rPr>
        <w:t>提供优质的售前、售中及售后服务，包括必要的技术咨询和使用指导。</w:t>
      </w:r>
    </w:p>
    <w:p w14:paraId="3226274D">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乙方</w:t>
      </w:r>
      <w:r>
        <w:rPr>
          <w:rFonts w:hint="eastAsia" w:ascii="宋体" w:hAnsi="宋体" w:eastAsia="宋体" w:cs="宋体"/>
          <w:bCs/>
          <w:color w:val="000000"/>
          <w:kern w:val="0"/>
          <w:sz w:val="24"/>
          <w:szCs w:val="24"/>
        </w:rPr>
        <w:t>负责运输过程的安全防护，确保符合国家放射性物质运输规定，保证运输安全。承担运输途中的损毁灭失责任。</w:t>
      </w:r>
    </w:p>
    <w:p w14:paraId="6E6EEF97">
      <w:pPr>
        <w:adjustRightInd w:val="0"/>
        <w:spacing w:line="360" w:lineRule="auto"/>
        <w:ind w:firstLine="480" w:firstLineChars="200"/>
        <w:jc w:val="left"/>
        <w:textAlignment w:val="baseline"/>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乙方应</w:t>
      </w:r>
      <w:r>
        <w:rPr>
          <w:rFonts w:hint="eastAsia" w:ascii="宋体" w:hAnsi="宋体" w:eastAsia="宋体" w:cs="宋体"/>
          <w:bCs/>
          <w:color w:val="000000"/>
          <w:kern w:val="0"/>
          <w:sz w:val="24"/>
          <w:szCs w:val="24"/>
          <w:lang w:eastAsia="zh-CN"/>
        </w:rPr>
        <w:t>提供符合甲方要求的发票及结算凭证。</w:t>
      </w:r>
    </w:p>
    <w:p w14:paraId="3A8EDC29">
      <w:pPr>
        <w:adjustRightInd w:val="0"/>
        <w:spacing w:line="360" w:lineRule="auto"/>
        <w:ind w:firstLine="480" w:firstLineChars="200"/>
        <w:jc w:val="left"/>
        <w:textAlignment w:val="baseline"/>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乙方不得销售存在质量问题的药品，否则甲方有权拒绝收货或要求退</w:t>
      </w:r>
      <w:r>
        <w:rPr>
          <w:rFonts w:hint="eastAsia" w:ascii="宋体" w:hAnsi="宋体" w:eastAsia="宋体" w:cs="宋体"/>
          <w:bCs/>
          <w:color w:val="000000"/>
          <w:kern w:val="0"/>
          <w:sz w:val="24"/>
          <w:szCs w:val="24"/>
          <w:lang w:val="en-US" w:eastAsia="zh-CN"/>
        </w:rPr>
        <w:t>/换</w:t>
      </w:r>
      <w:r>
        <w:rPr>
          <w:rFonts w:hint="eastAsia" w:ascii="宋体" w:hAnsi="宋体" w:eastAsia="宋体" w:cs="宋体"/>
          <w:bCs/>
          <w:color w:val="000000"/>
          <w:kern w:val="0"/>
          <w:sz w:val="24"/>
          <w:szCs w:val="24"/>
        </w:rPr>
        <w:t>货，</w:t>
      </w:r>
      <w:r>
        <w:rPr>
          <w:rFonts w:hint="eastAsia" w:ascii="宋体" w:hAnsi="宋体" w:eastAsia="宋体" w:cs="宋体"/>
          <w:bCs/>
          <w:color w:val="000000"/>
          <w:kern w:val="0"/>
          <w:sz w:val="24"/>
          <w:szCs w:val="24"/>
          <w:lang w:eastAsia="zh-CN"/>
        </w:rPr>
        <w:t>如因药品本身质量问题（包括但不限于活度严重不符、污染、配制错误等）导致甲方损失（如患者检查/治疗延误报废、医疗纠纷等），乙方应承担全部责任并赔偿甲方损失。</w:t>
      </w:r>
    </w:p>
    <w:p w14:paraId="57CB612E">
      <w:pPr>
        <w:adjustRightInd w:val="0"/>
        <w:spacing w:line="360" w:lineRule="auto"/>
        <w:ind w:firstLine="480" w:firstLineChars="200"/>
        <w:jc w:val="left"/>
        <w:textAlignment w:val="baseline"/>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7</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乙方有义务</w:t>
      </w:r>
      <w:r>
        <w:rPr>
          <w:rFonts w:hint="eastAsia" w:ascii="宋体" w:hAnsi="宋体" w:eastAsia="宋体" w:cs="宋体"/>
          <w:bCs/>
          <w:color w:val="000000"/>
          <w:kern w:val="0"/>
          <w:sz w:val="24"/>
          <w:szCs w:val="24"/>
          <w:lang w:eastAsia="zh-CN"/>
        </w:rPr>
        <w:t>积极配合甲方处理使用中出现的问题和监管部门检查。 </w:t>
      </w:r>
    </w:p>
    <w:p w14:paraId="7CE4D484">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p>
    <w:p w14:paraId="1B61DB91">
      <w:pPr>
        <w:adjustRightInd w:val="0"/>
        <w:spacing w:line="360" w:lineRule="auto"/>
        <w:ind w:firstLine="482" w:firstLineChars="200"/>
        <w:jc w:val="lef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第四条  费用结算时间及方式</w:t>
      </w:r>
    </w:p>
    <w:p w14:paraId="22BE96C3">
      <w:pPr>
        <w:adjustRightInd w:val="0"/>
        <w:spacing w:line="360" w:lineRule="auto"/>
        <w:ind w:firstLine="56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ermStart w:id="3" w:edGrp="everyone"/>
      <w:r>
        <w:rPr>
          <w:rFonts w:hint="eastAsia"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甲方根据临床使用情况，据实结算。</w:t>
      </w:r>
      <w:r>
        <w:rPr>
          <w:rFonts w:hint="eastAsia" w:ascii="宋体" w:hAnsi="宋体" w:eastAsia="宋体" w:cs="宋体"/>
          <w:bCs/>
          <w:color w:val="000000"/>
          <w:kern w:val="0"/>
          <w:sz w:val="24"/>
          <w:szCs w:val="24"/>
        </w:rPr>
        <w:t>费用结算周期为</w:t>
      </w:r>
      <w:r>
        <w:rPr>
          <w:rFonts w:hint="eastAsia" w:ascii="宋体" w:hAnsi="宋体" w:eastAsia="宋体" w:cs="宋体"/>
          <w:bCs/>
          <w:color w:val="000000"/>
          <w:sz w:val="24"/>
          <w:szCs w:val="24"/>
        </w:rPr>
        <w:t>自然月</w:t>
      </w:r>
      <w:r>
        <w:rPr>
          <w:rFonts w:hint="eastAsia" w:ascii="宋体" w:hAnsi="宋体" w:eastAsia="宋体" w:cs="宋体"/>
          <w:bCs/>
          <w:color w:val="000000"/>
          <w:kern w:val="0"/>
          <w:sz w:val="24"/>
          <w:szCs w:val="24"/>
        </w:rPr>
        <w:t>，甲乙双方于每月25日前对当月药品用量及金额进行对账，甲方如对药品用量及金额有异议，应当在</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rPr>
        <w:t>日内向乙方书面提出，逾期未提出则视为甲方已确认无异议。对账无误后由乙方开具</w:t>
      </w:r>
      <w:r>
        <w:rPr>
          <w:rFonts w:hint="eastAsia" w:ascii="宋体" w:hAnsi="宋体" w:eastAsia="宋体" w:cs="宋体"/>
          <w:bCs/>
          <w:color w:val="000000"/>
          <w:kern w:val="0"/>
          <w:sz w:val="24"/>
          <w:szCs w:val="24"/>
          <w:lang w:val="en-US" w:eastAsia="zh-CN"/>
        </w:rPr>
        <w:t>纸质或电子</w:t>
      </w:r>
      <w:r>
        <w:rPr>
          <w:rFonts w:hint="eastAsia" w:ascii="宋体" w:hAnsi="宋体" w:eastAsia="宋体" w:cs="宋体"/>
          <w:bCs/>
          <w:color w:val="000000"/>
          <w:kern w:val="0"/>
          <w:sz w:val="24"/>
          <w:szCs w:val="24"/>
        </w:rPr>
        <w:t>发票，甲方按两个月循环账期付款将相应的款项汇入乙方指定对公银行账户。甲方向乙方支付货款的时间最迟不得晚于交货之日起3个月，否则乙方将不能保证甲方的后续供货，由此给甲方造成的各种损失，乙方不承担任何责任。</w:t>
      </w:r>
      <w:permEnd w:id="3"/>
      <w:r>
        <w:rPr>
          <w:rFonts w:hint="eastAsia" w:ascii="宋体" w:hAnsi="宋体" w:eastAsia="宋体" w:cs="宋体"/>
          <w:bCs/>
          <w:color w:val="000000"/>
          <w:kern w:val="0"/>
          <w:sz w:val="24"/>
          <w:szCs w:val="24"/>
        </w:rPr>
        <w:t>乙方工作人员</w:t>
      </w:r>
      <w:r>
        <w:rPr>
          <w:rFonts w:hint="eastAsia" w:ascii="宋体" w:hAnsi="宋体" w:eastAsia="宋体" w:cs="宋体"/>
          <w:bCs/>
          <w:color w:val="000000"/>
          <w:kern w:val="0"/>
          <w:sz w:val="24"/>
          <w:szCs w:val="24"/>
          <w:lang w:val="en-US" w:eastAsia="zh-CN"/>
        </w:rPr>
        <w:t>禁止</w:t>
      </w:r>
      <w:r>
        <w:rPr>
          <w:rFonts w:hint="eastAsia" w:ascii="宋体" w:hAnsi="宋体" w:eastAsia="宋体" w:cs="宋体"/>
          <w:bCs/>
          <w:color w:val="000000"/>
          <w:kern w:val="0"/>
          <w:sz w:val="24"/>
          <w:szCs w:val="24"/>
        </w:rPr>
        <w:t>以任何理由要求甲方将款项支付至个人账户。乙方指定收款银行账户信息如下：</w:t>
      </w:r>
    </w:p>
    <w:tbl>
      <w:tblPr>
        <w:tblStyle w:val="18"/>
        <w:tblW w:w="0" w:type="auto"/>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6436"/>
      </w:tblGrid>
      <w:tr w14:paraId="7BED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noWrap w:val="0"/>
            <w:vAlign w:val="top"/>
          </w:tcPr>
          <w:p w14:paraId="190F26EF">
            <w:pPr>
              <w:widowControl w:val="0"/>
              <w:adjustRightInd w:val="0"/>
              <w:spacing w:line="360" w:lineRule="auto"/>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开户名称：</w:t>
            </w:r>
          </w:p>
        </w:tc>
        <w:tc>
          <w:tcPr>
            <w:tcW w:w="6436" w:type="dxa"/>
            <w:noWrap w:val="0"/>
            <w:vAlign w:val="top"/>
          </w:tcPr>
          <w:p w14:paraId="12766531">
            <w:pPr>
              <w:widowControl w:val="0"/>
              <w:adjustRightInd w:val="0"/>
              <w:spacing w:line="360" w:lineRule="auto"/>
              <w:ind w:firstLine="241" w:firstLineChars="100"/>
              <w:jc w:val="left"/>
              <w:textAlignment w:val="baseline"/>
              <w:rPr>
                <w:rFonts w:hint="eastAsia" w:ascii="宋体" w:hAnsi="宋体" w:eastAsia="宋体" w:cs="宋体"/>
                <w:bCs/>
                <w:color w:val="000000"/>
                <w:kern w:val="0"/>
                <w:sz w:val="24"/>
                <w:szCs w:val="24"/>
              </w:rPr>
            </w:pPr>
            <w:permStart w:id="4" w:edGrp="everyone"/>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 xml:space="preserve"> </w:t>
            </w:r>
            <w:r>
              <w:rPr>
                <w:rFonts w:hint="eastAsia" w:ascii="宋体" w:hAnsi="宋体" w:eastAsia="宋体" w:cs="宋体"/>
                <w:bCs/>
                <w:color w:val="000000"/>
                <w:kern w:val="0"/>
                <w:sz w:val="24"/>
                <w:szCs w:val="24"/>
              </w:rPr>
              <w:t xml:space="preserve"> </w:t>
            </w:r>
            <w:permEnd w:id="4"/>
          </w:p>
        </w:tc>
      </w:tr>
      <w:tr w14:paraId="128E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noWrap w:val="0"/>
            <w:vAlign w:val="top"/>
          </w:tcPr>
          <w:p w14:paraId="36907B47">
            <w:pPr>
              <w:widowControl w:val="0"/>
              <w:adjustRightInd w:val="0"/>
              <w:spacing w:line="360" w:lineRule="auto"/>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开户银行：</w:t>
            </w:r>
          </w:p>
        </w:tc>
        <w:tc>
          <w:tcPr>
            <w:tcW w:w="6436" w:type="dxa"/>
            <w:noWrap w:val="0"/>
            <w:vAlign w:val="top"/>
          </w:tcPr>
          <w:p w14:paraId="6D744E29">
            <w:pPr>
              <w:widowControl w:val="0"/>
              <w:adjustRightInd w:val="0"/>
              <w:spacing w:line="360" w:lineRule="auto"/>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ermStart w:id="5" w:edGrp="everyone"/>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 xml:space="preserve"> </w:t>
            </w:r>
            <w:r>
              <w:rPr>
                <w:rFonts w:hint="eastAsia" w:ascii="宋体" w:hAnsi="宋体" w:eastAsia="宋体" w:cs="宋体"/>
                <w:bCs/>
                <w:color w:val="000000"/>
                <w:kern w:val="0"/>
                <w:sz w:val="24"/>
                <w:szCs w:val="24"/>
              </w:rPr>
              <w:t xml:space="preserve"> </w:t>
            </w:r>
            <w:permEnd w:id="5"/>
            <w:r>
              <w:rPr>
                <w:rFonts w:hint="eastAsia" w:ascii="宋体" w:hAnsi="宋体" w:eastAsia="宋体" w:cs="宋体"/>
                <w:b/>
                <w:bCs/>
                <w:color w:val="000000"/>
                <w:kern w:val="0"/>
                <w:sz w:val="24"/>
                <w:szCs w:val="24"/>
              </w:rPr>
              <w:t xml:space="preserve">                         </w:t>
            </w:r>
          </w:p>
        </w:tc>
      </w:tr>
      <w:tr w14:paraId="0624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noWrap w:val="0"/>
            <w:vAlign w:val="top"/>
          </w:tcPr>
          <w:p w14:paraId="3BBF3C01">
            <w:pPr>
              <w:widowControl w:val="0"/>
              <w:adjustRightInd w:val="0"/>
              <w:spacing w:line="360" w:lineRule="auto"/>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账    号：</w:t>
            </w:r>
          </w:p>
        </w:tc>
        <w:tc>
          <w:tcPr>
            <w:tcW w:w="6436" w:type="dxa"/>
            <w:noWrap w:val="0"/>
            <w:vAlign w:val="top"/>
          </w:tcPr>
          <w:p w14:paraId="1322F67D">
            <w:pPr>
              <w:widowControl w:val="0"/>
              <w:adjustRightInd w:val="0"/>
              <w:spacing w:line="360" w:lineRule="auto"/>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ermStart w:id="6"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r>
              <w:rPr>
                <w:rFonts w:hint="eastAsia" w:ascii="宋体" w:hAnsi="宋体" w:eastAsia="宋体" w:cs="宋体"/>
                <w:bCs/>
                <w:color w:val="000000"/>
                <w:kern w:val="0"/>
                <w:sz w:val="24"/>
                <w:szCs w:val="24"/>
              </w:rPr>
              <w:t xml:space="preserve"> </w:t>
            </w:r>
            <w:permEnd w:id="6"/>
          </w:p>
        </w:tc>
      </w:tr>
    </w:tbl>
    <w:p w14:paraId="79D64819">
      <w:pPr>
        <w:adjustRightInd w:val="0"/>
        <w:spacing w:line="360" w:lineRule="auto"/>
        <w:ind w:firstLine="564"/>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2、甲方开票信息如下：</w:t>
      </w:r>
    </w:p>
    <w:p w14:paraId="6A458443">
      <w:pPr>
        <w:adjustRightInd w:val="0"/>
        <w:spacing w:line="360" w:lineRule="auto"/>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名称：</w:t>
      </w:r>
      <w:permStart w:id="7"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p>
    <w:permEnd w:id="7"/>
    <w:p w14:paraId="2ED1534D">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纳税人识别号：</w:t>
      </w:r>
      <w:permStart w:id="8"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p>
    <w:permEnd w:id="8"/>
    <w:p w14:paraId="51A7EEE6">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地址：</w:t>
      </w:r>
      <w:permStart w:id="9"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p>
    <w:permEnd w:id="9"/>
    <w:p w14:paraId="555BCEE0">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电话：</w:t>
      </w:r>
      <w:permStart w:id="10"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 xml:space="preserve">       </w:t>
      </w:r>
    </w:p>
    <w:permEnd w:id="10"/>
    <w:p w14:paraId="265E52CA">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开户银行：</w:t>
      </w:r>
      <w:permStart w:id="11"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r>
        <w:rPr>
          <w:rFonts w:hint="eastAsia" w:ascii="宋体" w:hAnsi="宋体" w:eastAsia="宋体" w:cs="宋体"/>
          <w:bCs/>
          <w:color w:val="000000"/>
          <w:kern w:val="0"/>
          <w:sz w:val="24"/>
          <w:szCs w:val="24"/>
        </w:rPr>
        <w:t xml:space="preserve"> </w:t>
      </w:r>
    </w:p>
    <w:permEnd w:id="11"/>
    <w:p w14:paraId="70550C37">
      <w:pPr>
        <w:adjustRightInd w:val="0"/>
        <w:spacing w:line="360" w:lineRule="auto"/>
        <w:ind w:firstLine="480" w:firstLineChars="200"/>
        <w:jc w:val="left"/>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银行账号：</w:t>
      </w:r>
      <w:permStart w:id="12" w:edGrp="everyone"/>
      <w:r>
        <w:rPr>
          <w:rFonts w:hint="eastAsia" w:ascii="宋体" w:hAnsi="宋体" w:eastAsia="宋体" w:cs="宋体"/>
          <w:bCs/>
          <w:color w:val="000000"/>
          <w:kern w:val="0"/>
          <w:sz w:val="24"/>
          <w:szCs w:val="24"/>
        </w:rPr>
        <w:t xml:space="preserve"> </w:t>
      </w:r>
      <w:r>
        <w:rPr>
          <w:rFonts w:hint="eastAsia" w:ascii="宋体" w:hAnsi="宋体" w:eastAsia="宋体" w:cs="宋体"/>
          <w:b/>
          <w:bCs/>
          <w:color w:val="000000"/>
          <w:kern w:val="0"/>
          <w:sz w:val="24"/>
          <w:szCs w:val="24"/>
        </w:rPr>
        <w:t xml:space="preserve">                          </w:t>
      </w:r>
    </w:p>
    <w:permEnd w:id="12"/>
    <w:p w14:paraId="35D89D6B">
      <w:pPr>
        <w:adjustRightInd w:val="0"/>
        <w:spacing w:line="360" w:lineRule="auto"/>
        <w:ind w:firstLine="482" w:firstLineChars="200"/>
        <w:textAlignment w:val="baseline"/>
        <w:rPr>
          <w:rFonts w:hint="eastAsia" w:ascii="宋体" w:hAnsi="宋体" w:eastAsia="宋体" w:cs="宋体"/>
          <w:b/>
          <w:bCs/>
          <w:color w:val="000000"/>
          <w:kern w:val="0"/>
          <w:sz w:val="24"/>
          <w:szCs w:val="24"/>
        </w:rPr>
      </w:pPr>
    </w:p>
    <w:p w14:paraId="35A66E7C">
      <w:pPr>
        <w:adjustRightInd w:val="0"/>
        <w:spacing w:line="360" w:lineRule="auto"/>
        <w:ind w:firstLine="482" w:firstLineChars="200"/>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第五条  违约责任</w:t>
      </w:r>
    </w:p>
    <w:p w14:paraId="5D9DDEF0">
      <w:pPr>
        <w:tabs>
          <w:tab w:val="left" w:pos="993"/>
        </w:tabs>
        <w:adjustRightInd w:val="0"/>
        <w:spacing w:line="360" w:lineRule="auto"/>
        <w:ind w:firstLine="56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甲乙双方均应严格按照本合同及订单约定履行，任何一方违反约定的，应当依法赔偿守约方因此遭受的直接经济损失。</w:t>
      </w:r>
    </w:p>
    <w:p w14:paraId="67F63033">
      <w:p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2、甲方违约责任</w:t>
      </w:r>
    </w:p>
    <w:p w14:paraId="1A1C9AD8">
      <w:p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甲方应当按约定及时足额向乙方支付药品货款，无正当理由逾期付款</w:t>
      </w:r>
      <w:r>
        <w:rPr>
          <w:rFonts w:hint="eastAsia" w:ascii="宋体" w:hAnsi="宋体" w:eastAsia="宋体" w:cs="宋体"/>
          <w:color w:val="000000"/>
          <w:kern w:val="0"/>
          <w:sz w:val="24"/>
          <w:szCs w:val="24"/>
          <w:lang w:val="en-US" w:eastAsia="zh-CN"/>
        </w:rPr>
        <w:t>或拒绝付款的</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应承担相应违约责任，乙方有权利停止向甲方供药且不构成违约。</w:t>
      </w:r>
    </w:p>
    <w:p w14:paraId="4A00576B">
      <w:p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甲方无正当理由拒收符合合同约定药品，应承担由此给乙方造成的损失。</w:t>
      </w:r>
    </w:p>
    <w:p w14:paraId="4F8C5F17">
      <w:p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甲方在收货后因违反药品储存、使用规定造成的损失和后果，由甲方自行承担。</w:t>
      </w:r>
    </w:p>
    <w:p w14:paraId="49C9D7A2">
      <w:pPr>
        <w:numPr>
          <w:ilvl w:val="0"/>
          <w:numId w:val="5"/>
        </w:numPr>
        <w:adjustRightInd w:val="0"/>
        <w:spacing w:line="560" w:lineRule="exact"/>
        <w:ind w:firstLine="561"/>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乙方违约责任</w:t>
      </w:r>
    </w:p>
    <w:p w14:paraId="3EBCA6AF">
      <w:pPr>
        <w:numPr>
          <w:ilvl w:val="0"/>
          <w:numId w:val="0"/>
        </w:numPr>
        <w:adjustRightInd w:val="0"/>
        <w:spacing w:line="56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w:t>
      </w:r>
      <w:r>
        <w:rPr>
          <w:rFonts w:hint="eastAsia" w:ascii="宋体" w:hAnsi="宋体" w:eastAsia="宋体" w:cs="宋体"/>
          <w:color w:val="000000"/>
          <w:kern w:val="0"/>
          <w:sz w:val="24"/>
          <w:szCs w:val="24"/>
          <w:lang w:val="en-US" w:eastAsia="zh-CN"/>
        </w:rPr>
        <w:t>在非不可抗力条件下，因</w:t>
      </w:r>
      <w:r>
        <w:rPr>
          <w:rFonts w:hint="eastAsia" w:ascii="宋体" w:hAnsi="宋体" w:eastAsia="宋体" w:cs="宋体"/>
          <w:color w:val="000000"/>
          <w:kern w:val="0"/>
          <w:sz w:val="24"/>
          <w:szCs w:val="24"/>
        </w:rPr>
        <w:t>未能按订单</w:t>
      </w:r>
      <w:r>
        <w:rPr>
          <w:rFonts w:hint="eastAsia" w:ascii="宋体" w:hAnsi="宋体" w:eastAsia="宋体" w:cs="宋体"/>
          <w:color w:val="000000"/>
          <w:kern w:val="0"/>
          <w:sz w:val="24"/>
          <w:szCs w:val="24"/>
          <w:lang w:val="en-US" w:eastAsia="zh-CN"/>
        </w:rPr>
        <w:t>要求完成配送</w:t>
      </w:r>
      <w:r>
        <w:rPr>
          <w:rFonts w:hint="eastAsia" w:ascii="宋体" w:hAnsi="宋体" w:eastAsia="宋体" w:cs="宋体"/>
          <w:color w:val="000000"/>
          <w:kern w:val="0"/>
          <w:sz w:val="24"/>
          <w:szCs w:val="24"/>
        </w:rPr>
        <w:t>，导致甲方无法使用药品的，甲方无需支付</w:t>
      </w:r>
      <w:r>
        <w:rPr>
          <w:rFonts w:hint="eastAsia" w:ascii="宋体" w:hAnsi="宋体" w:eastAsia="宋体" w:cs="宋体"/>
          <w:color w:val="000000"/>
          <w:kern w:val="0"/>
          <w:sz w:val="24"/>
          <w:szCs w:val="24"/>
          <w:lang w:val="en-US" w:eastAsia="zh-CN"/>
        </w:rPr>
        <w:t>相应药品所产生的货款，且乙方需承担</w:t>
      </w:r>
      <w:r>
        <w:rPr>
          <w:rFonts w:hint="eastAsia" w:ascii="宋体" w:hAnsi="宋体" w:eastAsia="宋体" w:cs="宋体"/>
          <w:color w:val="000000"/>
          <w:kern w:val="0"/>
          <w:sz w:val="24"/>
          <w:szCs w:val="24"/>
        </w:rPr>
        <w:t>由此可能导致的甲方患者赔偿等直接损失。</w:t>
      </w:r>
      <w:r>
        <w:rPr>
          <w:rFonts w:hint="eastAsia" w:ascii="宋体" w:hAnsi="宋体" w:eastAsia="宋体" w:cs="宋体"/>
          <w:color w:val="000000"/>
          <w:kern w:val="0"/>
          <w:sz w:val="24"/>
          <w:szCs w:val="24"/>
          <w:lang w:val="en-US" w:eastAsia="zh-CN"/>
        </w:rPr>
        <w:t>如乙方发生3次以上此类问题，则视为严重违约，甲方有权</w:t>
      </w:r>
      <w:r>
        <w:rPr>
          <w:rFonts w:hint="eastAsia" w:ascii="宋体" w:hAnsi="宋体" w:eastAsia="宋体" w:cs="宋体"/>
          <w:color w:val="000000"/>
          <w:kern w:val="0"/>
          <w:sz w:val="24"/>
          <w:szCs w:val="24"/>
        </w:rPr>
        <w:t>解除本合同并要求乙方依法赔偿因此遭受的经济损失。</w:t>
      </w:r>
    </w:p>
    <w:p w14:paraId="25BF51D5">
      <w:pPr>
        <w:numPr>
          <w:ilvl w:val="0"/>
          <w:numId w:val="0"/>
        </w:numPr>
        <w:adjustRightInd w:val="0"/>
        <w:spacing w:line="560" w:lineRule="exact"/>
        <w:ind w:firstLine="480" w:firstLineChars="200"/>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甲方在验收时发现产品活度不足，或其他质量问题（包括但不限于外观破损、污染、配制错误、资料缺失）等情况时，有权拒绝接收或要求退货/免费更换，造成甲方损失的，乙方应承担赔偿。</w:t>
      </w:r>
      <w:r>
        <w:rPr>
          <w:rFonts w:hint="eastAsia" w:ascii="宋体" w:hAnsi="宋体" w:eastAsia="宋体" w:cs="宋体"/>
          <w:color w:val="000000"/>
          <w:kern w:val="0"/>
          <w:sz w:val="24"/>
          <w:szCs w:val="24"/>
        </w:rPr>
        <w:t>若导致患者检查/治疗无法进行或重大医疗事故，乙方承担全部责任。</w:t>
      </w:r>
      <w:r>
        <w:rPr>
          <w:rFonts w:hint="eastAsia" w:ascii="宋体" w:hAnsi="宋体" w:eastAsia="宋体" w:cs="宋体"/>
          <w:color w:val="000000"/>
          <w:kern w:val="0"/>
          <w:sz w:val="24"/>
          <w:szCs w:val="24"/>
          <w:lang w:val="en-US" w:eastAsia="zh-CN"/>
        </w:rPr>
        <w:t>如乙方发生3次以上此类问题，则视为严重违约，甲方有权</w:t>
      </w:r>
      <w:r>
        <w:rPr>
          <w:rFonts w:hint="eastAsia" w:ascii="宋体" w:hAnsi="宋体" w:eastAsia="宋体" w:cs="宋体"/>
          <w:color w:val="000000"/>
          <w:kern w:val="0"/>
          <w:sz w:val="24"/>
          <w:szCs w:val="24"/>
        </w:rPr>
        <w:t>解除本合同并要求乙方依法赔偿因此遭受的经济损失。</w:t>
      </w:r>
    </w:p>
    <w:p w14:paraId="5715CD8B">
      <w:pPr>
        <w:numPr>
          <w:ilvl w:val="0"/>
          <w:numId w:val="0"/>
        </w:numPr>
        <w:adjustRightInd w:val="0"/>
        <w:spacing w:line="56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因乙方原因（运输、包装不当等）导致放射源泄漏、污染等安全事故，乙方负全责，并赔偿因此给甲方造成的一切损失。</w:t>
      </w:r>
    </w:p>
    <w:p w14:paraId="65DEEC78">
      <w:pPr>
        <w:tabs>
          <w:tab w:val="left" w:pos="993"/>
        </w:tabs>
        <w:adjustRightInd w:val="0"/>
        <w:spacing w:line="360" w:lineRule="auto"/>
        <w:ind w:firstLine="482" w:firstLineChars="200"/>
        <w:textAlignment w:val="baseline"/>
        <w:rPr>
          <w:rFonts w:hint="eastAsia" w:ascii="宋体" w:hAnsi="宋体" w:eastAsia="宋体" w:cs="宋体"/>
          <w:b/>
          <w:bCs/>
          <w:color w:val="000000"/>
          <w:kern w:val="0"/>
          <w:sz w:val="24"/>
          <w:szCs w:val="24"/>
        </w:rPr>
      </w:pPr>
    </w:p>
    <w:p w14:paraId="5A37D38A">
      <w:pPr>
        <w:tabs>
          <w:tab w:val="left" w:pos="993"/>
        </w:tabs>
        <w:adjustRightInd w:val="0"/>
        <w:spacing w:line="360" w:lineRule="auto"/>
        <w:ind w:firstLine="482" w:firstLineChars="200"/>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第六条  不可抗力</w:t>
      </w:r>
    </w:p>
    <w:p w14:paraId="0C9BC6BC">
      <w:pPr>
        <w:tabs>
          <w:tab w:val="left" w:pos="993"/>
        </w:tabs>
        <w:adjustRightInd w:val="0"/>
        <w:spacing w:line="360" w:lineRule="auto"/>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不可抗力是指不能预见、不能避免、不能克服的客观情况，包括但不限于：雷电、水灾、火灾、地震、瘟疫、台风、战争、全国紧急状态、罢工、任何政府单位或者非政府单位或者其他主管部门（包括任何有管辖权的法院或者仲裁机构）的行动，包括但不限于法律、法规、规章或者其他有强制约束力或指导性的规范性文件、政策等所规定的没收、约束、禁止、干预、征用、征收、拆迁、要求、指示等。</w:t>
      </w:r>
    </w:p>
    <w:p w14:paraId="1159E916">
      <w:pPr>
        <w:tabs>
          <w:tab w:val="left" w:pos="993"/>
        </w:tabs>
        <w:adjustRightInd w:val="0"/>
        <w:spacing w:line="360" w:lineRule="auto"/>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如果一方（“受影响方”）由于不可抗力事件的发生，无法履行协议下的义务，受影响方应当在知晓不可抗力事件后5日内向另一方（“非影响方）提交书面通知并提供不可抗力事件的细节。受影响方必须采取一切合理的措施，以消除或减轻不可抗力事件造成的影响，防止损失进一步扩大。</w:t>
      </w:r>
    </w:p>
    <w:p w14:paraId="13649391">
      <w:pPr>
        <w:tabs>
          <w:tab w:val="left" w:pos="993"/>
        </w:tabs>
        <w:adjustRightInd w:val="0"/>
        <w:spacing w:line="360" w:lineRule="auto"/>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不可抗力事件持续期间受影响方的履行义务暂时中止，相应的义务履行期限相应顺延，受影响方不承担违约责任。在不可抗力事件结束后，受影响方应该尽快恢复履行本合同下的义务。如果因为不可抗力事件的影响，受影响方不能履行本合同项下的任何义务，而且非影响方在收到不可抗力通知后，受影响方的不能履行义务持续时间达90日，且双方未能就本合同的后续履行安排协商一致的，任何一方均有权解除本合同而无须承担任何责任。</w:t>
      </w:r>
    </w:p>
    <w:p w14:paraId="1A963E7D">
      <w:pPr>
        <w:tabs>
          <w:tab w:val="left" w:pos="993"/>
        </w:tabs>
        <w:adjustRightInd w:val="0"/>
        <w:spacing w:line="360" w:lineRule="auto"/>
        <w:ind w:firstLine="480" w:firstLineChars="200"/>
        <w:textAlignment w:val="baseline"/>
        <w:rPr>
          <w:rFonts w:hint="eastAsia" w:ascii="宋体" w:hAnsi="宋体" w:eastAsia="宋体" w:cs="宋体"/>
          <w:color w:val="000000"/>
          <w:kern w:val="0"/>
          <w:sz w:val="24"/>
          <w:szCs w:val="24"/>
        </w:rPr>
      </w:pPr>
    </w:p>
    <w:p w14:paraId="645644AF">
      <w:pPr>
        <w:tabs>
          <w:tab w:val="left" w:pos="993"/>
        </w:tabs>
        <w:adjustRightInd w:val="0"/>
        <w:spacing w:line="360" w:lineRule="auto"/>
        <w:ind w:firstLine="482" w:firstLineChars="200"/>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第七条  合同的变更、解除</w:t>
      </w:r>
    </w:p>
    <w:p w14:paraId="5B5F0641">
      <w:pPr>
        <w:tabs>
          <w:tab w:val="left" w:pos="993"/>
        </w:tabs>
        <w:adjustRightInd w:val="0"/>
        <w:spacing w:line="560" w:lineRule="exact"/>
        <w:ind w:firstLine="561"/>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1、本合同生效后，未经对方书面同意,任何一方均不得任意变更或者解除本合同。</w:t>
      </w:r>
    </w:p>
    <w:p w14:paraId="39FBF759">
      <w:pPr>
        <w:adjustRightInd w:val="0"/>
        <w:spacing w:line="560" w:lineRule="exact"/>
        <w:ind w:firstLine="561"/>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2、经甲乙双方协商一致，可以变更本合同中约定的事项，双方应另行签订书面补充协议。</w:t>
      </w:r>
    </w:p>
    <w:p w14:paraId="345973D9">
      <w:pPr>
        <w:tabs>
          <w:tab w:val="left" w:pos="993"/>
        </w:tabs>
        <w:adjustRightInd w:val="0"/>
        <w:spacing w:line="56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3、本合同生效后，经双方协商一致，可以解除本合同。此前已履行的内容不受影响。</w:t>
      </w:r>
    </w:p>
    <w:p w14:paraId="0366CCDD">
      <w:pPr>
        <w:tabs>
          <w:tab w:val="left" w:pos="993"/>
        </w:tabs>
        <w:adjustRightInd w:val="0"/>
        <w:spacing w:line="560" w:lineRule="exact"/>
        <w:ind w:firstLine="480" w:firstLineChars="200"/>
        <w:textAlignment w:val="baseline"/>
        <w:rPr>
          <w:rFonts w:hint="eastAsia" w:ascii="宋体" w:hAnsi="宋体" w:eastAsia="宋体" w:cs="宋体"/>
          <w:color w:val="000000"/>
          <w:kern w:val="0"/>
          <w:sz w:val="24"/>
          <w:szCs w:val="24"/>
        </w:rPr>
      </w:pPr>
    </w:p>
    <w:p w14:paraId="226CC6B9">
      <w:pPr>
        <w:adjustRightInd w:val="0"/>
        <w:spacing w:line="360" w:lineRule="auto"/>
        <w:ind w:firstLine="482" w:firstLineChars="200"/>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第八条  保密条款</w:t>
      </w:r>
    </w:p>
    <w:p w14:paraId="50B9ACAE">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甲乙双方均应对本协议的内容、因履行本协议或者在本协议期间知悉的或者收到的对方的商务、财务、技术、产品的信息、用户资料或者其他文件或者信息（以下简称“保密信息”）予以保密，未经保密信息披露方事先书面同意，不得向本协议以外的任何第三方披露。保密期限直至保密信息被依法公开之日止。任何一方违反保密义务，应当依法赔偿对方因此遭受的直接经济损失。</w:t>
      </w:r>
    </w:p>
    <w:p w14:paraId="0AF5F5D3">
      <w:pPr>
        <w:adjustRightInd w:val="0"/>
        <w:spacing w:line="360" w:lineRule="auto"/>
        <w:ind w:firstLine="480" w:firstLineChars="200"/>
        <w:textAlignment w:val="baseline"/>
        <w:rPr>
          <w:rFonts w:hint="eastAsia" w:ascii="宋体" w:hAnsi="宋体" w:eastAsia="宋体" w:cs="宋体"/>
          <w:bCs/>
          <w:color w:val="000000"/>
          <w:kern w:val="0"/>
          <w:sz w:val="24"/>
          <w:szCs w:val="24"/>
        </w:rPr>
      </w:pPr>
    </w:p>
    <w:p w14:paraId="7B2E4340">
      <w:pPr>
        <w:adjustRightInd w:val="0"/>
        <w:spacing w:line="360" w:lineRule="auto"/>
        <w:ind w:firstLine="564"/>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第九条  通知与送达</w:t>
      </w:r>
    </w:p>
    <w:p w14:paraId="2D561ECB">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甲乙双方确认各自合法有效的送达地址及联系方式等如下：</w:t>
      </w:r>
    </w:p>
    <w:p w14:paraId="72861B4D">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甲方：送达地址</w:t>
      </w:r>
      <w:permStart w:id="13" w:edGrp="everyone"/>
      <w:r>
        <w:rPr>
          <w:rFonts w:hint="eastAsia" w:ascii="宋体" w:hAnsi="宋体" w:eastAsia="宋体" w:cs="宋体"/>
          <w:bCs/>
          <w:color w:val="000000"/>
          <w:kern w:val="0"/>
          <w:sz w:val="24"/>
          <w:szCs w:val="24"/>
          <w:u w:val="single"/>
        </w:rPr>
        <w:t xml:space="preserve">                          </w:t>
      </w:r>
      <w:permEnd w:id="13"/>
      <w:r>
        <w:rPr>
          <w:rFonts w:hint="eastAsia" w:ascii="宋体" w:hAnsi="宋体" w:eastAsia="宋体" w:cs="宋体"/>
          <w:bCs/>
          <w:color w:val="000000"/>
          <w:kern w:val="0"/>
          <w:sz w:val="24"/>
          <w:szCs w:val="24"/>
        </w:rPr>
        <w:t>；联系人员</w:t>
      </w:r>
      <w:permStart w:id="14" w:edGrp="everyone"/>
      <w:r>
        <w:rPr>
          <w:rFonts w:hint="eastAsia" w:ascii="宋体" w:hAnsi="宋体" w:eastAsia="宋体" w:cs="宋体"/>
          <w:bCs/>
          <w:color w:val="000000"/>
          <w:kern w:val="0"/>
          <w:sz w:val="24"/>
          <w:szCs w:val="24"/>
          <w:u w:val="single"/>
        </w:rPr>
        <w:t xml:space="preserve">       </w:t>
      </w:r>
      <w:permEnd w:id="14"/>
      <w:r>
        <w:rPr>
          <w:rFonts w:hint="eastAsia" w:ascii="宋体" w:hAnsi="宋体" w:eastAsia="宋体" w:cs="宋体"/>
          <w:bCs/>
          <w:color w:val="000000"/>
          <w:kern w:val="0"/>
          <w:sz w:val="24"/>
          <w:szCs w:val="24"/>
        </w:rPr>
        <w:t>；联系方式</w:t>
      </w:r>
      <w:permStart w:id="15" w:edGrp="everyone"/>
      <w:r>
        <w:rPr>
          <w:rFonts w:hint="eastAsia" w:ascii="宋体" w:hAnsi="宋体" w:eastAsia="宋体" w:cs="宋体"/>
          <w:bCs/>
          <w:color w:val="000000"/>
          <w:kern w:val="0"/>
          <w:sz w:val="24"/>
          <w:szCs w:val="24"/>
          <w:u w:val="single"/>
        </w:rPr>
        <w:t xml:space="preserve">       </w:t>
      </w:r>
      <w:permEnd w:id="15"/>
      <w:r>
        <w:rPr>
          <w:rFonts w:hint="eastAsia" w:ascii="宋体" w:hAnsi="宋体" w:eastAsia="宋体" w:cs="宋体"/>
          <w:bCs/>
          <w:color w:val="000000"/>
          <w:kern w:val="0"/>
          <w:sz w:val="24"/>
          <w:szCs w:val="24"/>
        </w:rPr>
        <w:t>；</w:t>
      </w:r>
    </w:p>
    <w:p w14:paraId="3E937F22">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乙方：送达地址</w:t>
      </w:r>
      <w:permStart w:id="16" w:edGrp="everyone"/>
      <w:r>
        <w:rPr>
          <w:rFonts w:hint="eastAsia" w:ascii="宋体" w:hAnsi="宋体" w:eastAsia="宋体" w:cs="宋体"/>
          <w:bCs/>
          <w:color w:val="000000"/>
          <w:kern w:val="0"/>
          <w:sz w:val="24"/>
          <w:szCs w:val="24"/>
          <w:u w:val="single"/>
        </w:rPr>
        <w:t xml:space="preserve"> </w:t>
      </w:r>
      <w:r>
        <w:rPr>
          <w:rFonts w:hint="eastAsia" w:ascii="宋体" w:hAnsi="宋体" w:eastAsia="宋体" w:cs="宋体"/>
          <w:b/>
          <w:bCs/>
          <w:color w:val="000000"/>
          <w:kern w:val="0"/>
          <w:sz w:val="24"/>
          <w:szCs w:val="24"/>
          <w:u w:val="single"/>
        </w:rPr>
        <w:t xml:space="preserve">                        </w:t>
      </w:r>
      <w:r>
        <w:rPr>
          <w:rFonts w:hint="eastAsia" w:ascii="宋体" w:hAnsi="宋体" w:eastAsia="宋体" w:cs="宋体"/>
          <w:bCs/>
          <w:color w:val="000000"/>
          <w:kern w:val="0"/>
          <w:sz w:val="24"/>
          <w:szCs w:val="24"/>
          <w:u w:val="single"/>
        </w:rPr>
        <w:t xml:space="preserve"> </w:t>
      </w:r>
      <w:permEnd w:id="16"/>
      <w:r>
        <w:rPr>
          <w:rFonts w:hint="eastAsia" w:ascii="宋体" w:hAnsi="宋体" w:eastAsia="宋体" w:cs="宋体"/>
          <w:bCs/>
          <w:color w:val="000000"/>
          <w:kern w:val="0"/>
          <w:sz w:val="24"/>
          <w:szCs w:val="24"/>
        </w:rPr>
        <w:t>；联系人员</w:t>
      </w:r>
      <w:permStart w:id="17" w:edGrp="everyone"/>
      <w:r>
        <w:rPr>
          <w:rFonts w:hint="eastAsia" w:ascii="宋体" w:hAnsi="宋体" w:eastAsia="宋体" w:cs="宋体"/>
          <w:bCs/>
          <w:color w:val="000000"/>
          <w:kern w:val="0"/>
          <w:sz w:val="24"/>
          <w:szCs w:val="24"/>
          <w:u w:val="single"/>
        </w:rPr>
        <w:t xml:space="preserve">       </w:t>
      </w:r>
      <w:permEnd w:id="17"/>
      <w:r>
        <w:rPr>
          <w:rFonts w:hint="eastAsia" w:ascii="宋体" w:hAnsi="宋体" w:eastAsia="宋体" w:cs="宋体"/>
          <w:bCs/>
          <w:color w:val="000000"/>
          <w:kern w:val="0"/>
          <w:sz w:val="24"/>
          <w:szCs w:val="24"/>
        </w:rPr>
        <w:t>；联系方式</w:t>
      </w:r>
      <w:permStart w:id="18" w:edGrp="everyone"/>
      <w:r>
        <w:rPr>
          <w:rFonts w:hint="eastAsia" w:ascii="宋体" w:hAnsi="宋体" w:eastAsia="宋体" w:cs="宋体"/>
          <w:bCs/>
          <w:color w:val="000000"/>
          <w:kern w:val="0"/>
          <w:sz w:val="24"/>
          <w:szCs w:val="24"/>
          <w:u w:val="single"/>
        </w:rPr>
        <w:t xml:space="preserve"> </w:t>
      </w:r>
      <w:r>
        <w:rPr>
          <w:rFonts w:hint="eastAsia" w:ascii="宋体" w:hAnsi="宋体" w:eastAsia="宋体" w:cs="宋体"/>
          <w:b/>
          <w:bCs/>
          <w:color w:val="000000"/>
          <w:kern w:val="0"/>
          <w:sz w:val="24"/>
          <w:szCs w:val="24"/>
          <w:u w:val="single"/>
        </w:rPr>
        <w:t xml:space="preserve">      </w:t>
      </w:r>
      <w:permEnd w:id="18"/>
      <w:r>
        <w:rPr>
          <w:rFonts w:hint="eastAsia" w:ascii="宋体" w:hAnsi="宋体" w:eastAsia="宋体" w:cs="宋体"/>
          <w:bCs/>
          <w:color w:val="000000"/>
          <w:kern w:val="0"/>
          <w:sz w:val="24"/>
          <w:szCs w:val="24"/>
        </w:rPr>
        <w:t>；</w:t>
      </w:r>
    </w:p>
    <w:p w14:paraId="6707FE96">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如有变更，应在变更前3日内及时书面通知对方，否则对方按变更前的信息进行送达的仍视为有效送达。双方确认该送达地址适用范围包括双方非诉时各类通知、协议等文件以及就合同发生纠纷时相关文件和法律文书的送达，同时包括在争议进入仲裁、诉讼后的一审、二审、再审和执行程序相关文件和法律文书的送达。一方向另一方送达文件，以被送达方签收日期为送达日期，如被送达方拒收或因被送达方的原因无法送达的，自交邮后第3日视为已送达。</w:t>
      </w:r>
    </w:p>
    <w:p w14:paraId="6462435A">
      <w:pPr>
        <w:adjustRightInd w:val="0"/>
        <w:spacing w:line="312" w:lineRule="atLeast"/>
        <w:textAlignment w:val="baseline"/>
        <w:rPr>
          <w:rFonts w:hint="eastAsia" w:ascii="宋体" w:hAnsi="宋体" w:eastAsia="宋体" w:cs="宋体"/>
          <w:color w:val="000000"/>
          <w:kern w:val="0"/>
          <w:sz w:val="24"/>
          <w:szCs w:val="24"/>
        </w:rPr>
      </w:pPr>
    </w:p>
    <w:p w14:paraId="231C97F6">
      <w:pPr>
        <w:adjustRightInd w:val="0"/>
        <w:spacing w:line="360" w:lineRule="auto"/>
        <w:ind w:firstLine="482" w:firstLineChars="200"/>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第十条  争议解决方式</w:t>
      </w:r>
    </w:p>
    <w:p w14:paraId="4F7AFF12">
      <w:pPr>
        <w:adjustRightInd w:val="0"/>
        <w:spacing w:line="360" w:lineRule="auto"/>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本合同适用中华人民共和国法律。本合同履行过程中如发生争议的，甲乙双方应友好协商解决；协商不成的，任何一方均可向</w:t>
      </w:r>
      <w:r>
        <w:rPr>
          <w:rFonts w:hint="eastAsia" w:ascii="宋体" w:hAnsi="宋体" w:eastAsia="宋体" w:cs="宋体"/>
          <w:color w:val="000000"/>
          <w:sz w:val="24"/>
          <w:szCs w:val="24"/>
        </w:rPr>
        <w:t>原告方所在地</w:t>
      </w:r>
      <w:r>
        <w:rPr>
          <w:rFonts w:hint="eastAsia" w:ascii="宋体" w:hAnsi="宋体" w:eastAsia="宋体" w:cs="宋体"/>
          <w:color w:val="000000"/>
          <w:kern w:val="0"/>
          <w:sz w:val="24"/>
          <w:szCs w:val="24"/>
        </w:rPr>
        <w:t>人民法院提起诉讼。</w:t>
      </w:r>
    </w:p>
    <w:p w14:paraId="008EF61F">
      <w:pPr>
        <w:adjustRightInd w:val="0"/>
        <w:spacing w:line="312" w:lineRule="atLeast"/>
        <w:textAlignment w:val="baseline"/>
        <w:rPr>
          <w:rFonts w:hint="eastAsia" w:ascii="宋体" w:hAnsi="宋体" w:eastAsia="宋体" w:cs="宋体"/>
          <w:color w:val="000000"/>
          <w:kern w:val="0"/>
          <w:sz w:val="24"/>
          <w:szCs w:val="24"/>
        </w:rPr>
      </w:pPr>
    </w:p>
    <w:p w14:paraId="14491C8C">
      <w:pPr>
        <w:adjustRightInd w:val="0"/>
        <w:spacing w:line="360" w:lineRule="auto"/>
        <w:ind w:firstLine="482" w:firstLineChars="200"/>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第十一条  其他约定</w:t>
      </w:r>
    </w:p>
    <w:p w14:paraId="680602F2">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1、本合同自甲乙双方签字或盖章之日起成立，有效期自</w:t>
      </w:r>
      <w:permStart w:id="19" w:edGrp="everyone"/>
      <w:r>
        <w:rPr>
          <w:rFonts w:hint="eastAsia" w:ascii="宋体" w:hAnsi="宋体" w:eastAsia="宋体" w:cs="宋体"/>
          <w:bCs/>
          <w:color w:val="000000"/>
          <w:kern w:val="0"/>
          <w:sz w:val="24"/>
          <w:szCs w:val="24"/>
        </w:rPr>
        <w:t xml:space="preserve"> 20</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 xml:space="preserve">月日 </w:t>
      </w:r>
      <w:permEnd w:id="19"/>
      <w:r>
        <w:rPr>
          <w:rFonts w:hint="eastAsia" w:ascii="宋体" w:hAnsi="宋体" w:eastAsia="宋体" w:cs="宋体"/>
          <w:bCs/>
          <w:color w:val="000000"/>
          <w:kern w:val="0"/>
          <w:sz w:val="24"/>
          <w:szCs w:val="24"/>
        </w:rPr>
        <w:t>起至</w:t>
      </w:r>
      <w:permStart w:id="20" w:edGrp="everyone"/>
      <w:r>
        <w:rPr>
          <w:rFonts w:hint="eastAsia" w:ascii="宋体" w:hAnsi="宋体" w:eastAsia="宋体" w:cs="宋体"/>
          <w:bCs/>
          <w:color w:val="000000"/>
          <w:kern w:val="0"/>
          <w:sz w:val="24"/>
          <w:szCs w:val="24"/>
        </w:rPr>
        <w:t xml:space="preserve"> 20</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u w:val="single"/>
        </w:rPr>
        <w:t xml:space="preserve">   </w:t>
      </w:r>
      <w:r>
        <w:rPr>
          <w:rFonts w:hint="eastAsia" w:ascii="宋体" w:hAnsi="宋体" w:eastAsia="宋体" w:cs="宋体"/>
          <w:bCs/>
          <w:color w:val="000000"/>
          <w:kern w:val="0"/>
          <w:sz w:val="24"/>
          <w:szCs w:val="24"/>
        </w:rPr>
        <w:t xml:space="preserve">日 </w:t>
      </w:r>
      <w:permEnd w:id="20"/>
      <w:r>
        <w:rPr>
          <w:rFonts w:hint="eastAsia" w:ascii="宋体" w:hAnsi="宋体" w:eastAsia="宋体" w:cs="宋体"/>
          <w:bCs/>
          <w:color w:val="000000"/>
          <w:kern w:val="0"/>
          <w:sz w:val="24"/>
          <w:szCs w:val="24"/>
        </w:rPr>
        <w:t>止。</w:t>
      </w:r>
    </w:p>
    <w:p w14:paraId="0FA7347A">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2、本合同一式</w:t>
      </w:r>
      <w:permStart w:id="21" w:edGrp="everyone"/>
      <w:r>
        <w:rPr>
          <w:rFonts w:hint="eastAsia" w:ascii="宋体" w:hAnsi="宋体" w:eastAsia="宋体" w:cs="宋体"/>
          <w:bCs/>
          <w:color w:val="000000"/>
          <w:kern w:val="0"/>
          <w:sz w:val="24"/>
          <w:szCs w:val="24"/>
        </w:rPr>
        <w:t xml:space="preserve"> </w:t>
      </w:r>
      <w:r>
        <w:rPr>
          <w:rFonts w:hint="eastAsia" w:ascii="宋体" w:hAnsi="宋体" w:eastAsia="宋体" w:cs="宋体"/>
          <w:bCs/>
          <w:color w:val="000000"/>
          <w:kern w:val="0"/>
          <w:sz w:val="24"/>
          <w:szCs w:val="24"/>
          <w:lang w:val="en-US" w:eastAsia="zh-CN"/>
        </w:rPr>
        <w:t>肆</w:t>
      </w:r>
      <w:r>
        <w:rPr>
          <w:rFonts w:hint="eastAsia" w:ascii="宋体" w:hAnsi="宋体" w:eastAsia="宋体" w:cs="宋体"/>
          <w:bCs/>
          <w:color w:val="000000"/>
          <w:kern w:val="0"/>
          <w:sz w:val="24"/>
          <w:szCs w:val="24"/>
        </w:rPr>
        <w:t xml:space="preserve"> </w:t>
      </w:r>
      <w:permEnd w:id="21"/>
      <w:r>
        <w:rPr>
          <w:rFonts w:hint="eastAsia" w:ascii="宋体" w:hAnsi="宋体" w:eastAsia="宋体" w:cs="宋体"/>
          <w:bCs/>
          <w:color w:val="000000"/>
          <w:kern w:val="0"/>
          <w:sz w:val="24"/>
          <w:szCs w:val="24"/>
        </w:rPr>
        <w:t>份，甲乙双方各执</w:t>
      </w:r>
      <w:permStart w:id="22" w:edGrp="everyone"/>
      <w:r>
        <w:rPr>
          <w:rFonts w:hint="eastAsia" w:ascii="宋体" w:hAnsi="宋体" w:eastAsia="宋体" w:cs="宋体"/>
          <w:bCs/>
          <w:color w:val="000000"/>
          <w:kern w:val="0"/>
          <w:sz w:val="24"/>
          <w:szCs w:val="24"/>
        </w:rPr>
        <w:t xml:space="preserve"> </w:t>
      </w:r>
      <w:r>
        <w:rPr>
          <w:rFonts w:hint="eastAsia" w:ascii="宋体" w:hAnsi="宋体" w:eastAsia="宋体" w:cs="宋体"/>
          <w:bCs/>
          <w:color w:val="000000"/>
          <w:kern w:val="0"/>
          <w:sz w:val="24"/>
          <w:szCs w:val="24"/>
          <w:lang w:val="en-US" w:eastAsia="zh-CN"/>
        </w:rPr>
        <w:t>贰</w:t>
      </w:r>
      <w:r>
        <w:rPr>
          <w:rFonts w:hint="eastAsia" w:ascii="宋体" w:hAnsi="宋体" w:eastAsia="宋体" w:cs="宋体"/>
          <w:bCs/>
          <w:color w:val="000000"/>
          <w:kern w:val="0"/>
          <w:sz w:val="24"/>
          <w:szCs w:val="24"/>
        </w:rPr>
        <w:t xml:space="preserve"> </w:t>
      </w:r>
      <w:permEnd w:id="22"/>
      <w:r>
        <w:rPr>
          <w:rFonts w:hint="eastAsia" w:ascii="宋体" w:hAnsi="宋体" w:eastAsia="宋体" w:cs="宋体"/>
          <w:bCs/>
          <w:color w:val="000000"/>
          <w:kern w:val="0"/>
          <w:sz w:val="24"/>
          <w:szCs w:val="24"/>
        </w:rPr>
        <w:t>份，均具有同等法律效力。</w:t>
      </w:r>
    </w:p>
    <w:p w14:paraId="79250DC4">
      <w:pPr>
        <w:adjustRightInd w:val="0"/>
        <w:spacing w:line="360" w:lineRule="auto"/>
        <w:ind w:firstLine="480" w:firstLineChars="20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本合同签订、履行过程中，任一方不得向对方经办人实施赠送、借钱、借物、回扣、招待等违反商业道德的行为，如有以上行为出现，经查实属实，应视为严重违约，守约方有权将涉案钱款（物）予以没收，并有权单方终止合同。</w:t>
      </w:r>
    </w:p>
    <w:p w14:paraId="073DC499">
      <w:pPr>
        <w:adjustRightInd w:val="0"/>
        <w:spacing w:line="360" w:lineRule="auto"/>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4、</w:t>
      </w:r>
      <w:r>
        <w:rPr>
          <w:rFonts w:hint="eastAsia" w:ascii="宋体" w:hAnsi="宋体" w:eastAsia="宋体" w:cs="宋体"/>
          <w:color w:val="000000"/>
          <w:kern w:val="0"/>
          <w:sz w:val="24"/>
          <w:szCs w:val="24"/>
        </w:rPr>
        <w:t>本合同的任何变更或者未尽事宜，由甲乙双方共同协商并另行签署补充协议，补充协议作为本合同的附件，与本合同具有同等法律效力。</w:t>
      </w:r>
    </w:p>
    <w:p w14:paraId="7454C681">
      <w:pPr>
        <w:adjustRightInd w:val="0"/>
        <w:spacing w:line="360" w:lineRule="auto"/>
        <w:ind w:left="560"/>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br w:type="page"/>
      </w:r>
      <w:r>
        <w:rPr>
          <w:rFonts w:hint="eastAsia" w:ascii="宋体" w:hAnsi="宋体" w:eastAsia="宋体" w:cs="宋体"/>
          <w:bCs/>
          <w:color w:val="000000"/>
          <w:kern w:val="0"/>
          <w:sz w:val="24"/>
          <w:szCs w:val="24"/>
        </w:rPr>
        <w:t>（以下无正文）</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0"/>
        <w:gridCol w:w="4421"/>
      </w:tblGrid>
      <w:tr w14:paraId="622A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0" w:type="dxa"/>
            <w:noWrap w:val="0"/>
            <w:vAlign w:val="top"/>
          </w:tcPr>
          <w:p w14:paraId="5EE509EC">
            <w:pPr>
              <w:widowControl w:val="0"/>
              <w:adjustRightInd w:val="0"/>
              <w:spacing w:line="360" w:lineRule="auto"/>
              <w:textAlignment w:val="baseline"/>
              <w:rPr>
                <w:rFonts w:hint="eastAsia" w:ascii="宋体" w:hAnsi="宋体" w:eastAsia="宋体" w:cs="宋体"/>
                <w:bCs/>
                <w:color w:val="000000"/>
                <w:kern w:val="0"/>
                <w:sz w:val="24"/>
                <w:szCs w:val="24"/>
              </w:rPr>
            </w:pPr>
          </w:p>
          <w:p w14:paraId="73D3C9A6">
            <w:pPr>
              <w:widowControl w:val="0"/>
              <w:adjustRightInd w:val="0"/>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甲    方（盖章）：</w:t>
            </w:r>
            <w:permStart w:id="23" w:edGrp="everyone"/>
          </w:p>
          <w:p w14:paraId="06FA8949">
            <w:pPr>
              <w:widowControl w:val="0"/>
              <w:adjustRightInd w:val="0"/>
              <w:spacing w:line="360" w:lineRule="auto"/>
              <w:textAlignment w:val="baseline"/>
              <w:rPr>
                <w:rFonts w:hint="eastAsia" w:ascii="宋体" w:hAnsi="宋体" w:eastAsia="宋体" w:cs="宋体"/>
                <w:b/>
                <w:color w:val="000000"/>
                <w:kern w:val="0"/>
                <w:sz w:val="24"/>
                <w:szCs w:val="24"/>
              </w:rPr>
            </w:pPr>
          </w:p>
          <w:p w14:paraId="046BC5AA">
            <w:pPr>
              <w:widowControl w:val="0"/>
              <w:adjustRightInd w:val="0"/>
              <w:spacing w:line="360" w:lineRule="auto"/>
              <w:jc w:val="center"/>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（加盖公章或合同专用章）</w:t>
            </w:r>
            <w:permEnd w:id="23"/>
          </w:p>
        </w:tc>
        <w:tc>
          <w:tcPr>
            <w:tcW w:w="4421" w:type="dxa"/>
            <w:noWrap w:val="0"/>
            <w:vAlign w:val="top"/>
          </w:tcPr>
          <w:p w14:paraId="144B4665">
            <w:pPr>
              <w:widowControl w:val="0"/>
              <w:adjustRightInd w:val="0"/>
              <w:spacing w:line="360" w:lineRule="auto"/>
              <w:textAlignment w:val="baseline"/>
              <w:rPr>
                <w:rFonts w:hint="eastAsia" w:ascii="宋体" w:hAnsi="宋体" w:eastAsia="宋体" w:cs="宋体"/>
                <w:bCs/>
                <w:color w:val="000000"/>
                <w:kern w:val="0"/>
                <w:sz w:val="24"/>
                <w:szCs w:val="24"/>
              </w:rPr>
            </w:pPr>
          </w:p>
          <w:p w14:paraId="5E26EFEC">
            <w:pPr>
              <w:widowControl w:val="0"/>
              <w:adjustRightInd w:val="0"/>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乙    方（盖章）：</w:t>
            </w:r>
            <w:permStart w:id="24" w:edGrp="everyone"/>
          </w:p>
          <w:p w14:paraId="5DE27295">
            <w:pPr>
              <w:widowControl w:val="0"/>
              <w:adjustRightInd w:val="0"/>
              <w:spacing w:line="360" w:lineRule="auto"/>
              <w:textAlignment w:val="baseline"/>
              <w:rPr>
                <w:rFonts w:hint="eastAsia" w:ascii="宋体" w:hAnsi="宋体" w:eastAsia="宋体" w:cs="宋体"/>
                <w:b/>
                <w:color w:val="000000"/>
                <w:kern w:val="0"/>
                <w:sz w:val="24"/>
                <w:szCs w:val="24"/>
              </w:rPr>
            </w:pPr>
          </w:p>
          <w:p w14:paraId="405D86AF">
            <w:pPr>
              <w:widowControl w:val="0"/>
              <w:adjustRightInd w:val="0"/>
              <w:spacing w:line="360" w:lineRule="auto"/>
              <w:jc w:val="center"/>
              <w:textAlignment w:val="baseline"/>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（加盖公章或合同专用章）</w:t>
            </w:r>
          </w:p>
          <w:permEnd w:id="24"/>
          <w:p w14:paraId="4F1F841E">
            <w:pPr>
              <w:widowControl w:val="0"/>
              <w:adjustRightInd w:val="0"/>
              <w:spacing w:line="360" w:lineRule="auto"/>
              <w:jc w:val="center"/>
              <w:textAlignment w:val="baseline"/>
              <w:rPr>
                <w:rFonts w:hint="eastAsia" w:ascii="宋体" w:hAnsi="宋体" w:eastAsia="宋体" w:cs="宋体"/>
                <w:bCs/>
                <w:color w:val="000000"/>
                <w:kern w:val="0"/>
                <w:sz w:val="24"/>
                <w:szCs w:val="24"/>
              </w:rPr>
            </w:pPr>
          </w:p>
        </w:tc>
      </w:tr>
      <w:tr w14:paraId="2CF6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0" w:type="dxa"/>
            <w:noWrap w:val="0"/>
            <w:vAlign w:val="top"/>
          </w:tcPr>
          <w:p w14:paraId="350C2E3B">
            <w:pPr>
              <w:widowControl w:val="0"/>
              <w:adjustRightInd w:val="0"/>
              <w:spacing w:line="360" w:lineRule="auto"/>
              <w:textAlignment w:val="baseline"/>
              <w:rPr>
                <w:rFonts w:hint="eastAsia" w:ascii="宋体" w:hAnsi="宋体" w:eastAsia="宋体" w:cs="宋体"/>
                <w:bCs/>
                <w:color w:val="000000"/>
                <w:kern w:val="0"/>
                <w:sz w:val="24"/>
                <w:szCs w:val="24"/>
              </w:rPr>
            </w:pPr>
            <w:permStart w:id="25" w:edGrp="everyone" w:colFirst="0" w:colLast="0"/>
            <w:permStart w:id="26" w:edGrp="everyone" w:colFirst="1" w:colLast="1"/>
            <w:r>
              <w:rPr>
                <w:rFonts w:hint="eastAsia" w:ascii="宋体" w:hAnsi="宋体" w:eastAsia="宋体" w:cs="宋体"/>
                <w:b/>
                <w:color w:val="000000"/>
                <w:kern w:val="0"/>
                <w:sz w:val="24"/>
                <w:szCs w:val="24"/>
              </w:rPr>
              <w:t>授权代表（签字）</w:t>
            </w:r>
            <w:r>
              <w:rPr>
                <w:rFonts w:hint="eastAsia" w:ascii="宋体" w:hAnsi="宋体" w:eastAsia="宋体" w:cs="宋体"/>
                <w:bCs/>
                <w:color w:val="000000"/>
                <w:kern w:val="0"/>
                <w:sz w:val="24"/>
                <w:szCs w:val="24"/>
              </w:rPr>
              <w:t>：</w:t>
            </w:r>
          </w:p>
        </w:tc>
        <w:tc>
          <w:tcPr>
            <w:tcW w:w="4421" w:type="dxa"/>
            <w:noWrap w:val="0"/>
            <w:vAlign w:val="top"/>
          </w:tcPr>
          <w:p w14:paraId="2460B0EE">
            <w:pPr>
              <w:widowControl w:val="0"/>
              <w:adjustRightInd w:val="0"/>
              <w:spacing w:line="360" w:lineRule="auto"/>
              <w:textAlignment w:val="baseline"/>
              <w:rPr>
                <w:rFonts w:hint="eastAsia" w:ascii="宋体" w:hAnsi="宋体" w:eastAsia="宋体" w:cs="宋体"/>
                <w:bCs/>
                <w:color w:val="000000"/>
                <w:kern w:val="0"/>
                <w:sz w:val="24"/>
                <w:szCs w:val="24"/>
              </w:rPr>
            </w:pPr>
            <w:r>
              <w:rPr>
                <w:rFonts w:hint="eastAsia" w:ascii="宋体" w:hAnsi="宋体" w:eastAsia="宋体" w:cs="宋体"/>
                <w:b/>
                <w:color w:val="000000"/>
                <w:kern w:val="0"/>
                <w:sz w:val="24"/>
                <w:szCs w:val="24"/>
              </w:rPr>
              <w:t>授权代表（签字）</w:t>
            </w:r>
            <w:r>
              <w:rPr>
                <w:rFonts w:hint="eastAsia" w:ascii="宋体" w:hAnsi="宋体" w:eastAsia="宋体" w:cs="宋体"/>
                <w:bCs/>
                <w:color w:val="000000"/>
                <w:kern w:val="0"/>
                <w:sz w:val="24"/>
                <w:szCs w:val="24"/>
              </w:rPr>
              <w:t>：</w:t>
            </w:r>
          </w:p>
          <w:p w14:paraId="60970E34">
            <w:pPr>
              <w:widowControl w:val="0"/>
              <w:adjustRightInd w:val="0"/>
              <w:spacing w:line="360" w:lineRule="auto"/>
              <w:textAlignment w:val="baseline"/>
              <w:rPr>
                <w:rFonts w:hint="eastAsia" w:ascii="宋体" w:hAnsi="宋体" w:eastAsia="宋体" w:cs="宋体"/>
                <w:bCs/>
                <w:color w:val="000000"/>
                <w:kern w:val="0"/>
                <w:sz w:val="24"/>
                <w:szCs w:val="24"/>
              </w:rPr>
            </w:pPr>
          </w:p>
        </w:tc>
      </w:tr>
      <w:permEnd w:id="25"/>
      <w:permEnd w:id="26"/>
      <w:tr w14:paraId="2A20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0" w:type="dxa"/>
            <w:noWrap w:val="0"/>
            <w:vAlign w:val="top"/>
          </w:tcPr>
          <w:p w14:paraId="2AB101CC">
            <w:pPr>
              <w:widowControl w:val="0"/>
              <w:adjustRightInd w:val="0"/>
              <w:spacing w:line="360" w:lineRule="auto"/>
              <w:textAlignment w:val="baseline"/>
              <w:rPr>
                <w:rFonts w:hint="eastAsia" w:ascii="宋体" w:hAnsi="宋体" w:eastAsia="宋体" w:cs="宋体"/>
                <w:bCs/>
                <w:color w:val="000000"/>
                <w:kern w:val="0"/>
                <w:sz w:val="24"/>
                <w:szCs w:val="24"/>
              </w:rPr>
            </w:pPr>
            <w:permStart w:id="27" w:edGrp="everyone" w:colFirst="0" w:colLast="0"/>
            <w:permStart w:id="28" w:edGrp="everyone" w:colFirst="1" w:colLast="1"/>
            <w:r>
              <w:rPr>
                <w:rFonts w:hint="eastAsia" w:ascii="宋体" w:hAnsi="宋体" w:eastAsia="宋体" w:cs="宋体"/>
                <w:b/>
                <w:color w:val="000000"/>
                <w:kern w:val="0"/>
                <w:sz w:val="24"/>
                <w:szCs w:val="24"/>
              </w:rPr>
              <w:t>签署日期</w:t>
            </w:r>
            <w:r>
              <w:rPr>
                <w:rFonts w:hint="eastAsia" w:ascii="宋体" w:hAnsi="宋体" w:eastAsia="宋体" w:cs="宋体"/>
                <w:bCs/>
                <w:color w:val="000000"/>
                <w:kern w:val="0"/>
                <w:sz w:val="24"/>
                <w:szCs w:val="24"/>
              </w:rPr>
              <w:t>：</w:t>
            </w:r>
          </w:p>
          <w:p w14:paraId="19903685">
            <w:pPr>
              <w:widowControl w:val="0"/>
              <w:adjustRightInd w:val="0"/>
              <w:spacing w:line="360" w:lineRule="auto"/>
              <w:textAlignment w:val="baseline"/>
              <w:rPr>
                <w:rFonts w:hint="eastAsia" w:ascii="宋体" w:hAnsi="宋体" w:eastAsia="宋体" w:cs="宋体"/>
                <w:bCs/>
                <w:color w:val="000000"/>
                <w:kern w:val="0"/>
                <w:sz w:val="24"/>
                <w:szCs w:val="24"/>
              </w:rPr>
            </w:pPr>
          </w:p>
        </w:tc>
        <w:tc>
          <w:tcPr>
            <w:tcW w:w="4421" w:type="dxa"/>
            <w:noWrap w:val="0"/>
            <w:vAlign w:val="top"/>
          </w:tcPr>
          <w:p w14:paraId="0A4BAD53">
            <w:pPr>
              <w:widowControl w:val="0"/>
              <w:adjustRightInd w:val="0"/>
              <w:spacing w:line="360" w:lineRule="auto"/>
              <w:textAlignment w:val="baseline"/>
              <w:rPr>
                <w:rFonts w:hint="eastAsia" w:ascii="宋体" w:hAnsi="宋体" w:eastAsia="宋体" w:cs="宋体"/>
                <w:bCs/>
                <w:color w:val="000000"/>
                <w:kern w:val="0"/>
                <w:sz w:val="24"/>
                <w:szCs w:val="24"/>
              </w:rPr>
            </w:pPr>
            <w:r>
              <w:rPr>
                <w:rFonts w:hint="eastAsia" w:ascii="宋体" w:hAnsi="宋体" w:eastAsia="宋体" w:cs="宋体"/>
                <w:b/>
                <w:color w:val="000000"/>
                <w:kern w:val="0"/>
                <w:sz w:val="24"/>
                <w:szCs w:val="24"/>
              </w:rPr>
              <w:t>签署日期</w:t>
            </w:r>
            <w:r>
              <w:rPr>
                <w:rFonts w:hint="eastAsia" w:ascii="宋体" w:hAnsi="宋体" w:eastAsia="宋体" w:cs="宋体"/>
                <w:bCs/>
                <w:color w:val="000000"/>
                <w:kern w:val="0"/>
                <w:sz w:val="24"/>
                <w:szCs w:val="24"/>
              </w:rPr>
              <w:t>：</w:t>
            </w:r>
          </w:p>
          <w:p w14:paraId="4220BA4C">
            <w:pPr>
              <w:widowControl w:val="0"/>
              <w:adjustRightInd w:val="0"/>
              <w:spacing w:line="360" w:lineRule="auto"/>
              <w:textAlignment w:val="baseline"/>
              <w:rPr>
                <w:rFonts w:hint="eastAsia" w:ascii="宋体" w:hAnsi="宋体" w:eastAsia="宋体" w:cs="宋体"/>
                <w:bCs/>
                <w:color w:val="000000"/>
                <w:kern w:val="0"/>
                <w:sz w:val="24"/>
                <w:szCs w:val="24"/>
              </w:rPr>
            </w:pPr>
          </w:p>
        </w:tc>
      </w:tr>
      <w:permEnd w:id="27"/>
      <w:permEnd w:id="28"/>
    </w:tbl>
    <w:p w14:paraId="143E3210">
      <w:pPr>
        <w:rPr>
          <w:color w:val="000000"/>
        </w:rPr>
      </w:pPr>
      <w:r>
        <w:rPr>
          <w:color w:val="000000"/>
        </w:rPr>
        <w:br w:type="page"/>
      </w:r>
    </w:p>
    <w:p w14:paraId="334968E3">
      <w:pPr>
        <w:spacing w:before="180" w:line="224" w:lineRule="auto"/>
        <w:ind w:left="2354"/>
        <w:outlineLvl w:val="0"/>
        <w:rPr>
          <w:rFonts w:ascii="宋体" w:hAnsi="宋体" w:eastAsia="宋体" w:cs="宋体"/>
          <w:color w:val="000000"/>
          <w:sz w:val="35"/>
          <w:szCs w:val="35"/>
        </w:rPr>
      </w:pPr>
      <w:bookmarkStart w:id="8" w:name="_Toc32187"/>
      <w:r>
        <w:rPr>
          <w:rFonts w:ascii="宋体" w:hAnsi="宋体" w:eastAsia="宋体" w:cs="宋体"/>
          <w:b/>
          <w:bCs/>
          <w:color w:val="000000"/>
          <w:spacing w:val="6"/>
          <w:sz w:val="35"/>
          <w:szCs w:val="35"/>
        </w:rPr>
        <w:t>第六章</w:t>
      </w:r>
      <w:r>
        <w:rPr>
          <w:rFonts w:ascii="宋体" w:hAnsi="宋体" w:eastAsia="宋体" w:cs="宋体"/>
          <w:color w:val="000000"/>
          <w:spacing w:val="6"/>
          <w:sz w:val="35"/>
          <w:szCs w:val="35"/>
        </w:rPr>
        <w:t xml:space="preserve"> </w:t>
      </w:r>
      <w:r>
        <w:rPr>
          <w:rFonts w:ascii="宋体" w:hAnsi="宋体" w:eastAsia="宋体" w:cs="宋体"/>
          <w:b/>
          <w:bCs/>
          <w:color w:val="000000"/>
          <w:spacing w:val="6"/>
          <w:sz w:val="35"/>
          <w:szCs w:val="35"/>
        </w:rPr>
        <w:t>竞争性谈判响应文件格式</w:t>
      </w:r>
      <w:bookmarkEnd w:id="8"/>
    </w:p>
    <w:p w14:paraId="6D5671F1">
      <w:pPr>
        <w:spacing w:before="264" w:line="223" w:lineRule="auto"/>
        <w:ind w:left="17"/>
        <w:rPr>
          <w:rFonts w:ascii="宋体" w:hAnsi="宋体" w:eastAsia="宋体" w:cs="宋体"/>
          <w:b/>
          <w:bCs/>
          <w:color w:val="000000"/>
          <w:spacing w:val="5"/>
          <w:sz w:val="31"/>
          <w:szCs w:val="31"/>
        </w:rPr>
      </w:pPr>
    </w:p>
    <w:p w14:paraId="75CC0330">
      <w:pPr>
        <w:spacing w:before="264" w:line="223" w:lineRule="auto"/>
        <w:ind w:left="17"/>
        <w:rPr>
          <w:rFonts w:hint="eastAsia" w:ascii="宋体" w:hAnsi="宋体" w:eastAsia="宋体" w:cs="宋体"/>
          <w:color w:val="000000"/>
          <w:sz w:val="31"/>
          <w:szCs w:val="31"/>
          <w:lang w:eastAsia="zh-CN"/>
        </w:rPr>
      </w:pPr>
      <w:r>
        <w:rPr>
          <w:rFonts w:ascii="宋体" w:hAnsi="宋体" w:eastAsia="宋体" w:cs="宋体"/>
          <w:b/>
          <w:bCs/>
          <w:color w:val="000000"/>
          <w:spacing w:val="5"/>
          <w:sz w:val="31"/>
          <w:szCs w:val="31"/>
        </w:rPr>
        <w:t>项目编号：</w:t>
      </w:r>
      <w:r>
        <w:rPr>
          <w:rFonts w:hint="eastAsia" w:ascii="宋体" w:hAnsi="宋体" w:eastAsia="宋体" w:cs="宋体"/>
          <w:b/>
          <w:bCs/>
          <w:color w:val="000000"/>
          <w:sz w:val="31"/>
          <w:szCs w:val="31"/>
          <w:lang w:eastAsia="zh-CN"/>
        </w:rPr>
        <w:t>XBGJZX-ZC-20250332-2</w:t>
      </w:r>
    </w:p>
    <w:p w14:paraId="0AE7C408">
      <w:pPr>
        <w:spacing w:before="289" w:line="224" w:lineRule="auto"/>
        <w:ind w:right="11"/>
        <w:jc w:val="right"/>
        <w:rPr>
          <w:rFonts w:ascii="宋体" w:hAnsi="宋体" w:eastAsia="宋体" w:cs="宋体"/>
          <w:color w:val="000000"/>
          <w:sz w:val="31"/>
          <w:szCs w:val="31"/>
        </w:rPr>
      </w:pPr>
      <w:r>
        <w:rPr>
          <w:rFonts w:ascii="宋体" w:hAnsi="宋体" w:eastAsia="宋体" w:cs="宋体"/>
          <w:b/>
          <w:bCs/>
          <w:color w:val="000000"/>
          <w:spacing w:val="1"/>
          <w:sz w:val="31"/>
          <w:szCs w:val="31"/>
        </w:rPr>
        <w:t>（正本/副本）</w:t>
      </w:r>
    </w:p>
    <w:p w14:paraId="4C48DA43">
      <w:pPr>
        <w:pStyle w:val="7"/>
        <w:spacing w:line="294" w:lineRule="auto"/>
        <w:rPr>
          <w:color w:val="000000"/>
        </w:rPr>
      </w:pPr>
    </w:p>
    <w:p w14:paraId="49214E59">
      <w:pPr>
        <w:pStyle w:val="7"/>
        <w:spacing w:line="294" w:lineRule="auto"/>
        <w:rPr>
          <w:color w:val="000000"/>
        </w:rPr>
      </w:pPr>
    </w:p>
    <w:p w14:paraId="69881E96">
      <w:pPr>
        <w:pStyle w:val="7"/>
        <w:spacing w:line="294" w:lineRule="auto"/>
        <w:rPr>
          <w:color w:val="000000"/>
        </w:rPr>
      </w:pPr>
    </w:p>
    <w:p w14:paraId="4D2786E8">
      <w:pPr>
        <w:pStyle w:val="7"/>
        <w:spacing w:line="295" w:lineRule="auto"/>
        <w:rPr>
          <w:color w:val="000000"/>
        </w:rPr>
      </w:pPr>
    </w:p>
    <w:p w14:paraId="6DAB61A6">
      <w:pPr>
        <w:spacing w:before="169" w:line="219" w:lineRule="auto"/>
        <w:ind w:left="397"/>
        <w:jc w:val="center"/>
        <w:rPr>
          <w:rFonts w:hint="eastAsia" w:ascii="宋体" w:hAnsi="宋体" w:eastAsia="宋体" w:cs="宋体"/>
          <w:b/>
          <w:bCs/>
          <w:color w:val="000000"/>
          <w:spacing w:val="-43"/>
          <w:sz w:val="52"/>
          <w:szCs w:val="52"/>
        </w:rPr>
      </w:pPr>
    </w:p>
    <w:p w14:paraId="327D2F49">
      <w:pPr>
        <w:spacing w:before="169" w:line="219" w:lineRule="auto"/>
        <w:ind w:left="397"/>
        <w:jc w:val="center"/>
        <w:rPr>
          <w:rFonts w:hint="eastAsia" w:ascii="宋体" w:hAnsi="宋体" w:eastAsia="宋体" w:cs="宋体"/>
          <w:b/>
          <w:bCs/>
          <w:color w:val="000000"/>
          <w:spacing w:val="-43"/>
          <w:sz w:val="52"/>
          <w:szCs w:val="52"/>
        </w:rPr>
      </w:pPr>
    </w:p>
    <w:p w14:paraId="07D148F5">
      <w:pPr>
        <w:spacing w:before="169" w:line="219" w:lineRule="auto"/>
        <w:jc w:val="center"/>
        <w:rPr>
          <w:rFonts w:hint="eastAsia" w:ascii="宋体" w:hAnsi="宋体" w:eastAsia="宋体" w:cs="宋体"/>
          <w:color w:val="000000"/>
          <w:sz w:val="52"/>
          <w:szCs w:val="52"/>
          <w:lang w:eastAsia="zh-CN"/>
        </w:rPr>
      </w:pPr>
      <w:r>
        <w:rPr>
          <w:rFonts w:hint="eastAsia" w:ascii="宋体" w:hAnsi="宋体" w:eastAsia="宋体" w:cs="宋体"/>
          <w:b/>
          <w:bCs/>
          <w:color w:val="000000"/>
          <w:spacing w:val="-43"/>
          <w:sz w:val="52"/>
          <w:szCs w:val="52"/>
          <w:lang w:eastAsia="zh-CN"/>
        </w:rPr>
        <w:t>放射性药品采购项目（二次）</w:t>
      </w:r>
    </w:p>
    <w:p w14:paraId="5C6D2E62">
      <w:pPr>
        <w:pStyle w:val="7"/>
        <w:spacing w:line="261" w:lineRule="auto"/>
        <w:rPr>
          <w:color w:val="000000"/>
        </w:rPr>
      </w:pPr>
    </w:p>
    <w:p w14:paraId="6D2FE06A">
      <w:pPr>
        <w:pStyle w:val="7"/>
        <w:spacing w:line="262" w:lineRule="auto"/>
        <w:rPr>
          <w:color w:val="000000"/>
        </w:rPr>
      </w:pPr>
    </w:p>
    <w:p w14:paraId="0B7D2403">
      <w:pPr>
        <w:pStyle w:val="7"/>
        <w:spacing w:line="262" w:lineRule="auto"/>
        <w:rPr>
          <w:color w:val="000000"/>
        </w:rPr>
      </w:pPr>
    </w:p>
    <w:p w14:paraId="4080766A">
      <w:pPr>
        <w:pStyle w:val="7"/>
        <w:spacing w:line="262" w:lineRule="auto"/>
        <w:rPr>
          <w:color w:val="000000"/>
        </w:rPr>
      </w:pPr>
    </w:p>
    <w:p w14:paraId="2AF0260C">
      <w:pPr>
        <w:pStyle w:val="7"/>
        <w:spacing w:line="262" w:lineRule="auto"/>
        <w:rPr>
          <w:color w:val="000000"/>
        </w:rPr>
      </w:pPr>
    </w:p>
    <w:p w14:paraId="48B597A3">
      <w:pPr>
        <w:pStyle w:val="7"/>
        <w:spacing w:line="262" w:lineRule="auto"/>
        <w:rPr>
          <w:color w:val="000000"/>
        </w:rPr>
      </w:pPr>
    </w:p>
    <w:p w14:paraId="2C42FCCF">
      <w:pPr>
        <w:pStyle w:val="7"/>
        <w:spacing w:line="262" w:lineRule="auto"/>
        <w:rPr>
          <w:color w:val="000000"/>
        </w:rPr>
      </w:pPr>
    </w:p>
    <w:p w14:paraId="5B8EFEA6">
      <w:pPr>
        <w:pStyle w:val="7"/>
        <w:spacing w:line="262" w:lineRule="auto"/>
        <w:rPr>
          <w:color w:val="000000"/>
        </w:rPr>
      </w:pPr>
    </w:p>
    <w:p w14:paraId="23937D75">
      <w:pPr>
        <w:pStyle w:val="7"/>
        <w:spacing w:line="262" w:lineRule="auto"/>
        <w:rPr>
          <w:color w:val="000000"/>
        </w:rPr>
      </w:pPr>
    </w:p>
    <w:p w14:paraId="199C19AD">
      <w:pPr>
        <w:pStyle w:val="7"/>
        <w:spacing w:line="262" w:lineRule="auto"/>
        <w:rPr>
          <w:color w:val="000000"/>
        </w:rPr>
      </w:pPr>
    </w:p>
    <w:p w14:paraId="0C738ED3">
      <w:pPr>
        <w:spacing w:before="179" w:line="222" w:lineRule="auto"/>
        <w:ind w:left="2174"/>
        <w:rPr>
          <w:rFonts w:ascii="宋体" w:hAnsi="宋体" w:eastAsia="宋体" w:cs="宋体"/>
          <w:color w:val="000000"/>
          <w:sz w:val="55"/>
          <w:szCs w:val="55"/>
        </w:rPr>
      </w:pPr>
      <w:r>
        <w:rPr>
          <w:rFonts w:ascii="宋体" w:hAnsi="宋体" w:eastAsia="宋体" w:cs="宋体"/>
          <w:b/>
          <w:bCs/>
          <w:color w:val="000000"/>
          <w:spacing w:val="2"/>
          <w:sz w:val="55"/>
          <w:szCs w:val="55"/>
        </w:rPr>
        <w:t>竞争性谈判响应文件</w:t>
      </w:r>
    </w:p>
    <w:p w14:paraId="61137E60">
      <w:pPr>
        <w:pStyle w:val="7"/>
        <w:spacing w:line="246" w:lineRule="auto"/>
        <w:rPr>
          <w:color w:val="000000"/>
        </w:rPr>
      </w:pPr>
    </w:p>
    <w:p w14:paraId="37526B22">
      <w:pPr>
        <w:pStyle w:val="7"/>
        <w:spacing w:line="246" w:lineRule="auto"/>
        <w:rPr>
          <w:color w:val="000000"/>
        </w:rPr>
      </w:pPr>
    </w:p>
    <w:p w14:paraId="551DE1BB">
      <w:pPr>
        <w:pStyle w:val="7"/>
        <w:spacing w:line="246" w:lineRule="auto"/>
        <w:rPr>
          <w:color w:val="000000"/>
        </w:rPr>
      </w:pPr>
    </w:p>
    <w:p w14:paraId="77836FC0">
      <w:pPr>
        <w:pStyle w:val="7"/>
        <w:spacing w:line="246" w:lineRule="auto"/>
        <w:rPr>
          <w:color w:val="000000"/>
        </w:rPr>
      </w:pPr>
    </w:p>
    <w:p w14:paraId="11DE6797">
      <w:pPr>
        <w:pStyle w:val="7"/>
        <w:spacing w:line="246" w:lineRule="auto"/>
        <w:rPr>
          <w:color w:val="000000"/>
        </w:rPr>
      </w:pPr>
    </w:p>
    <w:p w14:paraId="4CF177A8">
      <w:pPr>
        <w:pStyle w:val="7"/>
        <w:spacing w:line="246" w:lineRule="auto"/>
        <w:rPr>
          <w:color w:val="000000"/>
        </w:rPr>
      </w:pPr>
    </w:p>
    <w:p w14:paraId="494DE836">
      <w:pPr>
        <w:pStyle w:val="7"/>
        <w:spacing w:line="246" w:lineRule="auto"/>
        <w:rPr>
          <w:color w:val="000000"/>
        </w:rPr>
      </w:pPr>
    </w:p>
    <w:p w14:paraId="129E1E8C">
      <w:pPr>
        <w:pStyle w:val="7"/>
        <w:spacing w:line="246" w:lineRule="auto"/>
        <w:rPr>
          <w:color w:val="000000"/>
        </w:rPr>
      </w:pPr>
    </w:p>
    <w:p w14:paraId="350114C1">
      <w:pPr>
        <w:pStyle w:val="7"/>
        <w:spacing w:line="246" w:lineRule="auto"/>
        <w:rPr>
          <w:color w:val="000000"/>
        </w:rPr>
      </w:pPr>
    </w:p>
    <w:p w14:paraId="21C9931E">
      <w:pPr>
        <w:pStyle w:val="7"/>
        <w:spacing w:line="247" w:lineRule="auto"/>
        <w:rPr>
          <w:color w:val="000000"/>
        </w:rPr>
      </w:pPr>
    </w:p>
    <w:p w14:paraId="0C92F092">
      <w:pPr>
        <w:spacing w:before="101" w:line="224" w:lineRule="auto"/>
        <w:ind w:left="3082"/>
        <w:rPr>
          <w:rFonts w:ascii="宋体" w:hAnsi="宋体" w:eastAsia="宋体" w:cs="宋体"/>
          <w:color w:val="000000"/>
          <w:sz w:val="31"/>
          <w:szCs w:val="31"/>
        </w:rPr>
      </w:pPr>
      <w:r>
        <w:rPr>
          <w:rFonts w:ascii="宋体" w:hAnsi="宋体" w:eastAsia="宋体" w:cs="宋体"/>
          <w:b/>
          <w:bCs/>
          <w:color w:val="000000"/>
          <w:spacing w:val="10"/>
          <w:sz w:val="31"/>
          <w:szCs w:val="31"/>
        </w:rPr>
        <w:t>供应商名称</w:t>
      </w:r>
      <w:r>
        <w:rPr>
          <w:rFonts w:ascii="宋体" w:hAnsi="宋体" w:eastAsia="宋体" w:cs="宋体"/>
          <w:b/>
          <w:bCs/>
          <w:color w:val="000000"/>
          <w:spacing w:val="-14"/>
          <w:sz w:val="31"/>
          <w:szCs w:val="31"/>
        </w:rPr>
        <w:t>：（</w:t>
      </w:r>
      <w:r>
        <w:rPr>
          <w:rFonts w:ascii="宋体" w:hAnsi="宋体" w:eastAsia="宋体" w:cs="宋体"/>
          <w:b/>
          <w:bCs/>
          <w:color w:val="000000"/>
          <w:spacing w:val="10"/>
          <w:sz w:val="31"/>
          <w:szCs w:val="31"/>
        </w:rPr>
        <w:t>公章）</w:t>
      </w:r>
    </w:p>
    <w:p w14:paraId="2EE83663">
      <w:pPr>
        <w:pStyle w:val="7"/>
        <w:spacing w:line="258" w:lineRule="auto"/>
        <w:rPr>
          <w:color w:val="000000"/>
        </w:rPr>
      </w:pPr>
    </w:p>
    <w:p w14:paraId="40A313BC">
      <w:pPr>
        <w:pStyle w:val="7"/>
        <w:spacing w:line="259" w:lineRule="auto"/>
        <w:rPr>
          <w:color w:val="000000"/>
        </w:rPr>
      </w:pPr>
    </w:p>
    <w:p w14:paraId="506D8DF2">
      <w:pPr>
        <w:spacing w:before="102" w:line="225" w:lineRule="auto"/>
        <w:ind w:left="3532"/>
        <w:rPr>
          <w:rFonts w:ascii="宋体" w:hAnsi="宋体" w:eastAsia="宋体" w:cs="宋体"/>
          <w:color w:val="000000"/>
          <w:sz w:val="31"/>
          <w:szCs w:val="31"/>
        </w:rPr>
      </w:pPr>
      <w:r>
        <w:rPr>
          <w:rFonts w:ascii="宋体" w:hAnsi="宋体" w:eastAsia="宋体" w:cs="宋体"/>
          <w:b/>
          <w:bCs/>
          <w:color w:val="000000"/>
          <w:spacing w:val="-9"/>
          <w:sz w:val="31"/>
          <w:szCs w:val="31"/>
        </w:rPr>
        <w:t>年</w:t>
      </w:r>
      <w:r>
        <w:rPr>
          <w:rFonts w:ascii="宋体" w:hAnsi="宋体" w:eastAsia="宋体" w:cs="宋体"/>
          <w:color w:val="000000"/>
          <w:spacing w:val="13"/>
          <w:sz w:val="31"/>
          <w:szCs w:val="31"/>
        </w:rPr>
        <w:t xml:space="preserve">   </w:t>
      </w:r>
      <w:r>
        <w:rPr>
          <w:rFonts w:ascii="宋体" w:hAnsi="宋体" w:eastAsia="宋体" w:cs="宋体"/>
          <w:b/>
          <w:bCs/>
          <w:color w:val="000000"/>
          <w:spacing w:val="-9"/>
          <w:sz w:val="31"/>
          <w:szCs w:val="31"/>
        </w:rPr>
        <w:t>月</w:t>
      </w:r>
      <w:r>
        <w:rPr>
          <w:rFonts w:ascii="宋体" w:hAnsi="宋体" w:eastAsia="宋体" w:cs="宋体"/>
          <w:color w:val="000000"/>
          <w:spacing w:val="29"/>
          <w:sz w:val="31"/>
          <w:szCs w:val="31"/>
        </w:rPr>
        <w:t xml:space="preserve">   </w:t>
      </w:r>
      <w:r>
        <w:rPr>
          <w:rFonts w:ascii="宋体" w:hAnsi="宋体" w:eastAsia="宋体" w:cs="宋体"/>
          <w:b/>
          <w:bCs/>
          <w:color w:val="000000"/>
          <w:spacing w:val="-9"/>
          <w:sz w:val="31"/>
          <w:szCs w:val="31"/>
        </w:rPr>
        <w:t>日</w:t>
      </w:r>
    </w:p>
    <w:p w14:paraId="625BBEC9">
      <w:pPr>
        <w:spacing w:line="225" w:lineRule="auto"/>
        <w:rPr>
          <w:rFonts w:ascii="宋体" w:hAnsi="宋体" w:eastAsia="宋体" w:cs="宋体"/>
          <w:color w:val="000000"/>
          <w:sz w:val="31"/>
          <w:szCs w:val="31"/>
        </w:rPr>
        <w:sectPr>
          <w:headerReference r:id="rId13" w:type="default"/>
          <w:footerReference r:id="rId14" w:type="default"/>
          <w:pgSz w:w="11906" w:h="16839"/>
          <w:pgMar w:top="1389" w:right="1191" w:bottom="1197" w:left="1418" w:header="1113" w:footer="980" w:gutter="0"/>
          <w:pgNumType w:fmt="decimal"/>
          <w:cols w:space="720" w:num="1"/>
        </w:sectPr>
      </w:pPr>
    </w:p>
    <w:p w14:paraId="5D8DCF6D">
      <w:pPr>
        <w:spacing w:before="308" w:line="225" w:lineRule="auto"/>
        <w:ind w:left="4061"/>
        <w:rPr>
          <w:rFonts w:ascii="宋体" w:hAnsi="宋体" w:eastAsia="宋体" w:cs="宋体"/>
          <w:color w:val="000000"/>
          <w:sz w:val="43"/>
          <w:szCs w:val="43"/>
        </w:rPr>
      </w:pPr>
      <w:r>
        <w:rPr>
          <w:rFonts w:ascii="宋体" w:hAnsi="宋体" w:eastAsia="宋体" w:cs="宋体"/>
          <w:b/>
          <w:bCs/>
          <w:color w:val="000000"/>
          <w:spacing w:val="-51"/>
          <w:sz w:val="43"/>
          <w:szCs w:val="43"/>
        </w:rPr>
        <w:t>目</w:t>
      </w:r>
      <w:r>
        <w:rPr>
          <w:rFonts w:ascii="宋体" w:hAnsi="宋体" w:eastAsia="宋体" w:cs="宋体"/>
          <w:color w:val="000000"/>
          <w:spacing w:val="16"/>
          <w:sz w:val="43"/>
          <w:szCs w:val="43"/>
        </w:rPr>
        <w:t xml:space="preserve">  </w:t>
      </w:r>
      <w:r>
        <w:rPr>
          <w:rFonts w:ascii="宋体" w:hAnsi="宋体" w:eastAsia="宋体" w:cs="宋体"/>
          <w:b/>
          <w:bCs/>
          <w:color w:val="000000"/>
          <w:spacing w:val="-51"/>
          <w:sz w:val="43"/>
          <w:szCs w:val="43"/>
        </w:rPr>
        <w:t>录</w:t>
      </w:r>
    </w:p>
    <w:p w14:paraId="389AB10D">
      <w:pPr>
        <w:pStyle w:val="7"/>
        <w:spacing w:line="410" w:lineRule="auto"/>
        <w:rPr>
          <w:color w:val="000000"/>
        </w:rPr>
      </w:pPr>
    </w:p>
    <w:p w14:paraId="36F16D55">
      <w:pPr>
        <w:spacing w:before="78" w:line="220" w:lineRule="auto"/>
        <w:ind w:left="844"/>
        <w:rPr>
          <w:rFonts w:ascii="宋体" w:hAnsi="宋体" w:eastAsia="宋体" w:cs="宋体"/>
          <w:color w:val="000000"/>
          <w:sz w:val="24"/>
          <w:szCs w:val="24"/>
        </w:rPr>
      </w:pPr>
      <w:r>
        <w:rPr>
          <w:rFonts w:ascii="宋体" w:hAnsi="宋体" w:eastAsia="宋体" w:cs="宋体"/>
          <w:color w:val="000000"/>
          <w:spacing w:val="4"/>
          <w:sz w:val="24"/>
          <w:szCs w:val="24"/>
        </w:rPr>
        <w:t>一、谈判响应函</w:t>
      </w:r>
    </w:p>
    <w:p w14:paraId="1F201A49">
      <w:pPr>
        <w:pStyle w:val="7"/>
        <w:spacing w:line="465" w:lineRule="auto"/>
        <w:rPr>
          <w:color w:val="000000"/>
        </w:rPr>
      </w:pPr>
    </w:p>
    <w:p w14:paraId="6CBB1397">
      <w:pPr>
        <w:spacing w:before="78" w:line="218" w:lineRule="auto"/>
        <w:ind w:left="844"/>
        <w:rPr>
          <w:rFonts w:ascii="宋体" w:hAnsi="宋体" w:eastAsia="宋体" w:cs="宋体"/>
          <w:color w:val="000000"/>
          <w:sz w:val="24"/>
          <w:szCs w:val="24"/>
        </w:rPr>
      </w:pPr>
      <w:r>
        <w:rPr>
          <w:rFonts w:ascii="宋体" w:hAnsi="宋体" w:eastAsia="宋体" w:cs="宋体"/>
          <w:color w:val="000000"/>
          <w:spacing w:val="5"/>
          <w:sz w:val="24"/>
          <w:szCs w:val="24"/>
        </w:rPr>
        <w:t>二、谈判报价表（报价一览表）</w:t>
      </w:r>
    </w:p>
    <w:p w14:paraId="7F9A37A0">
      <w:pPr>
        <w:pStyle w:val="7"/>
        <w:spacing w:line="468" w:lineRule="auto"/>
        <w:rPr>
          <w:color w:val="000000"/>
        </w:rPr>
      </w:pPr>
    </w:p>
    <w:p w14:paraId="4D90B3CE">
      <w:pPr>
        <w:spacing w:before="78" w:line="219" w:lineRule="auto"/>
        <w:ind w:left="840"/>
        <w:rPr>
          <w:rFonts w:ascii="宋体" w:hAnsi="宋体" w:eastAsia="宋体" w:cs="宋体"/>
          <w:color w:val="000000"/>
          <w:sz w:val="24"/>
          <w:szCs w:val="24"/>
        </w:rPr>
      </w:pPr>
      <w:r>
        <w:rPr>
          <w:rFonts w:ascii="宋体" w:hAnsi="宋体" w:eastAsia="宋体" w:cs="宋体"/>
          <w:color w:val="000000"/>
          <w:sz w:val="24"/>
          <w:szCs w:val="24"/>
        </w:rPr>
        <w:t>三、谈判方案说明书</w:t>
      </w:r>
    </w:p>
    <w:p w14:paraId="6150A49A">
      <w:pPr>
        <w:pStyle w:val="7"/>
        <w:spacing w:line="468" w:lineRule="auto"/>
        <w:rPr>
          <w:color w:val="000000"/>
        </w:rPr>
      </w:pPr>
    </w:p>
    <w:p w14:paraId="52A421E1">
      <w:pPr>
        <w:spacing w:before="78" w:line="219" w:lineRule="auto"/>
        <w:ind w:left="862"/>
        <w:rPr>
          <w:rFonts w:ascii="宋体" w:hAnsi="宋体" w:eastAsia="宋体" w:cs="宋体"/>
          <w:color w:val="000000"/>
          <w:sz w:val="24"/>
          <w:szCs w:val="24"/>
        </w:rPr>
      </w:pPr>
      <w:r>
        <w:rPr>
          <w:rFonts w:ascii="宋体" w:hAnsi="宋体" w:eastAsia="宋体" w:cs="宋体"/>
          <w:color w:val="000000"/>
          <w:spacing w:val="-2"/>
          <w:sz w:val="24"/>
          <w:szCs w:val="24"/>
        </w:rPr>
        <w:t>四、商务条款偏离表</w:t>
      </w:r>
    </w:p>
    <w:p w14:paraId="3502A437">
      <w:pPr>
        <w:pStyle w:val="7"/>
        <w:spacing w:line="466" w:lineRule="auto"/>
        <w:rPr>
          <w:color w:val="000000"/>
        </w:rPr>
      </w:pPr>
    </w:p>
    <w:p w14:paraId="34866BBB">
      <w:pPr>
        <w:spacing w:before="78" w:line="219" w:lineRule="auto"/>
        <w:ind w:left="844"/>
        <w:rPr>
          <w:rFonts w:ascii="宋体" w:hAnsi="宋体" w:eastAsia="宋体" w:cs="宋体"/>
          <w:color w:val="000000"/>
          <w:sz w:val="24"/>
          <w:szCs w:val="24"/>
        </w:rPr>
      </w:pPr>
      <w:r>
        <w:rPr>
          <w:rFonts w:ascii="宋体" w:hAnsi="宋体" w:eastAsia="宋体" w:cs="宋体"/>
          <w:color w:val="000000"/>
          <w:spacing w:val="7"/>
          <w:sz w:val="24"/>
          <w:szCs w:val="24"/>
        </w:rPr>
        <w:t>五、陕西省政府采购供应商拒绝政府采购领域商业贿赂承诺书</w:t>
      </w:r>
    </w:p>
    <w:p w14:paraId="15DDCEC1">
      <w:pPr>
        <w:pStyle w:val="7"/>
        <w:spacing w:line="465" w:lineRule="auto"/>
        <w:rPr>
          <w:color w:val="000000"/>
        </w:rPr>
      </w:pPr>
    </w:p>
    <w:p w14:paraId="1197DD0C">
      <w:pPr>
        <w:spacing w:before="78" w:line="219" w:lineRule="auto"/>
        <w:ind w:left="842"/>
        <w:rPr>
          <w:rFonts w:ascii="宋体" w:hAnsi="宋体" w:eastAsia="宋体" w:cs="宋体"/>
          <w:color w:val="000000"/>
          <w:sz w:val="24"/>
          <w:szCs w:val="24"/>
        </w:rPr>
      </w:pPr>
      <w:r>
        <w:rPr>
          <w:rFonts w:ascii="宋体" w:hAnsi="宋体" w:eastAsia="宋体" w:cs="宋体"/>
          <w:color w:val="000000"/>
          <w:sz w:val="24"/>
          <w:szCs w:val="24"/>
        </w:rPr>
        <w:t>六、资格证明文件</w:t>
      </w:r>
    </w:p>
    <w:p w14:paraId="3ECBD9BC">
      <w:pPr>
        <w:pStyle w:val="7"/>
        <w:spacing w:line="466" w:lineRule="auto"/>
        <w:rPr>
          <w:color w:val="000000"/>
        </w:rPr>
      </w:pPr>
    </w:p>
    <w:p w14:paraId="75620A18">
      <w:pPr>
        <w:spacing w:before="79" w:line="220" w:lineRule="auto"/>
        <w:ind w:left="839"/>
        <w:rPr>
          <w:rFonts w:ascii="宋体" w:hAnsi="宋体" w:eastAsia="宋体" w:cs="宋体"/>
          <w:color w:val="000000"/>
          <w:sz w:val="24"/>
          <w:szCs w:val="24"/>
        </w:rPr>
      </w:pPr>
      <w:r>
        <w:rPr>
          <w:rFonts w:ascii="宋体" w:hAnsi="宋体" w:eastAsia="宋体" w:cs="宋体"/>
          <w:color w:val="000000"/>
          <w:spacing w:val="-1"/>
          <w:sz w:val="24"/>
          <w:szCs w:val="24"/>
        </w:rPr>
        <w:t>七、业绩</w:t>
      </w:r>
    </w:p>
    <w:p w14:paraId="3E63351E">
      <w:pPr>
        <w:pStyle w:val="7"/>
        <w:spacing w:line="466" w:lineRule="auto"/>
        <w:rPr>
          <w:color w:val="000000"/>
        </w:rPr>
      </w:pPr>
    </w:p>
    <w:p w14:paraId="6BE8AAE4">
      <w:pPr>
        <w:spacing w:before="79" w:line="219" w:lineRule="auto"/>
        <w:ind w:left="844"/>
        <w:rPr>
          <w:rFonts w:ascii="宋体" w:hAnsi="宋体" w:eastAsia="宋体" w:cs="宋体"/>
          <w:color w:val="000000"/>
          <w:sz w:val="24"/>
          <w:szCs w:val="24"/>
        </w:rPr>
      </w:pPr>
      <w:r>
        <w:rPr>
          <w:rFonts w:ascii="宋体" w:hAnsi="宋体" w:eastAsia="宋体" w:cs="宋体"/>
          <w:color w:val="000000"/>
          <w:spacing w:val="-3"/>
          <w:sz w:val="24"/>
          <w:szCs w:val="24"/>
        </w:rPr>
        <w:t>八、声明函</w:t>
      </w:r>
    </w:p>
    <w:p w14:paraId="77357E86">
      <w:pPr>
        <w:pStyle w:val="7"/>
        <w:spacing w:line="467" w:lineRule="auto"/>
        <w:rPr>
          <w:color w:val="000000"/>
        </w:rPr>
      </w:pPr>
    </w:p>
    <w:p w14:paraId="113C84D0">
      <w:pPr>
        <w:spacing w:before="78" w:line="219" w:lineRule="auto"/>
        <w:ind w:left="845"/>
        <w:rPr>
          <w:rFonts w:ascii="宋体" w:hAnsi="宋体" w:eastAsia="宋体" w:cs="宋体"/>
          <w:color w:val="000000"/>
          <w:sz w:val="24"/>
          <w:szCs w:val="24"/>
        </w:rPr>
      </w:pPr>
      <w:r>
        <w:rPr>
          <w:rFonts w:ascii="宋体" w:hAnsi="宋体" w:eastAsia="宋体" w:cs="宋体"/>
          <w:color w:val="000000"/>
          <w:spacing w:val="4"/>
          <w:sz w:val="24"/>
          <w:szCs w:val="24"/>
        </w:rPr>
        <w:t>九、其它说明</w:t>
      </w:r>
    </w:p>
    <w:p w14:paraId="2D7BAE49">
      <w:pPr>
        <w:spacing w:line="219" w:lineRule="auto"/>
        <w:rPr>
          <w:rFonts w:ascii="宋体" w:hAnsi="宋体" w:eastAsia="宋体" w:cs="宋体"/>
          <w:color w:val="000000"/>
          <w:sz w:val="24"/>
          <w:szCs w:val="24"/>
        </w:rPr>
        <w:sectPr>
          <w:footerReference r:id="rId15" w:type="default"/>
          <w:pgSz w:w="11906" w:h="16839"/>
          <w:pgMar w:top="1417" w:right="1417" w:bottom="1417" w:left="1418" w:header="1113" w:footer="980" w:gutter="0"/>
          <w:pgNumType w:fmt="decimal"/>
          <w:cols w:space="720" w:num="1"/>
        </w:sectPr>
      </w:pPr>
    </w:p>
    <w:p w14:paraId="308E2FD9">
      <w:pPr>
        <w:pStyle w:val="7"/>
        <w:spacing w:line="432" w:lineRule="auto"/>
        <w:rPr>
          <w:color w:val="000000"/>
        </w:rPr>
      </w:pPr>
    </w:p>
    <w:p w14:paraId="5E3B2E9A">
      <w:pPr>
        <w:spacing w:before="101" w:line="225" w:lineRule="auto"/>
        <w:ind w:left="3574"/>
        <w:rPr>
          <w:rFonts w:ascii="宋体" w:hAnsi="宋体" w:eastAsia="宋体" w:cs="宋体"/>
          <w:color w:val="000000"/>
          <w:sz w:val="28"/>
          <w:szCs w:val="28"/>
        </w:rPr>
      </w:pPr>
      <w:r>
        <w:rPr>
          <w:rFonts w:ascii="宋体" w:hAnsi="宋体" w:eastAsia="宋体" w:cs="宋体"/>
          <w:color w:val="000000"/>
          <w:spacing w:val="7"/>
          <w:sz w:val="28"/>
          <w:szCs w:val="28"/>
        </w:rPr>
        <w:t>一、谈判响应函</w:t>
      </w:r>
    </w:p>
    <w:p w14:paraId="51001006">
      <w:pPr>
        <w:keepNext w:val="0"/>
        <w:keepLines w:val="0"/>
        <w:pageBreakBefore w:val="0"/>
        <w:widowControl/>
        <w:kinsoku w:val="0"/>
        <w:wordWrap/>
        <w:overflowPunct/>
        <w:topLinePunct w:val="0"/>
        <w:autoSpaceDE w:val="0"/>
        <w:autoSpaceDN w:val="0"/>
        <w:bidi w:val="0"/>
        <w:adjustRightInd w:val="0"/>
        <w:snapToGrid w:val="0"/>
        <w:spacing w:before="308" w:line="360" w:lineRule="auto"/>
        <w:textAlignment w:val="baseline"/>
        <w:rPr>
          <w:rFonts w:hint="eastAsia" w:ascii="宋体" w:hAnsi="宋体" w:eastAsia="宋体" w:cs="宋体"/>
          <w:color w:val="000000"/>
          <w:sz w:val="24"/>
          <w:szCs w:val="24"/>
        </w:rPr>
      </w:pPr>
      <w:r>
        <w:rPr>
          <w:rFonts w:hint="eastAsia" w:ascii="宋体" w:hAnsi="宋体" w:eastAsia="宋体" w:cs="宋体"/>
          <w:b/>
          <w:bCs/>
          <w:color w:val="000000"/>
          <w:spacing w:val="5"/>
          <w:sz w:val="24"/>
          <w:szCs w:val="24"/>
        </w:rPr>
        <w:t>致：</w:t>
      </w:r>
      <w:r>
        <w:rPr>
          <w:rFonts w:hint="eastAsia" w:ascii="宋体" w:hAnsi="宋体" w:eastAsia="宋体" w:cs="宋体"/>
          <w:b/>
          <w:bCs/>
          <w:color w:val="000000"/>
          <w:spacing w:val="5"/>
          <w:sz w:val="24"/>
          <w:szCs w:val="24"/>
          <w:u w:val="single" w:color="auto"/>
        </w:rPr>
        <w:t>陕西中医药大学附属医院</w:t>
      </w:r>
    </w:p>
    <w:p w14:paraId="0E46EAEF">
      <w:pPr>
        <w:keepNext w:val="0"/>
        <w:keepLines w:val="0"/>
        <w:pageBreakBefore w:val="0"/>
        <w:widowControl/>
        <w:kinsoku w:val="0"/>
        <w:wordWrap/>
        <w:overflowPunct/>
        <w:topLinePunct w:val="0"/>
        <w:autoSpaceDE w:val="0"/>
        <w:autoSpaceDN w:val="0"/>
        <w:bidi w:val="0"/>
        <w:adjustRightInd w:val="0"/>
        <w:snapToGrid w:val="0"/>
        <w:spacing w:before="76" w:line="360" w:lineRule="auto"/>
        <w:ind w:left="18" w:right="103" w:firstLine="472"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pacing w:val="-2"/>
          <w:sz w:val="24"/>
          <w:szCs w:val="24"/>
        </w:rPr>
        <w:t>我单位收到贵单位</w:t>
      </w:r>
      <w:r>
        <w:rPr>
          <w:rFonts w:hint="eastAsia" w:ascii="宋体" w:hAnsi="宋体" w:eastAsia="宋体" w:cs="宋体"/>
          <w:color w:val="000000"/>
          <w:spacing w:val="-2"/>
          <w:sz w:val="24"/>
          <w:szCs w:val="24"/>
          <w:u w:val="single" w:color="auto"/>
        </w:rPr>
        <w:t xml:space="preserve">                 </w:t>
      </w:r>
      <w:r>
        <w:rPr>
          <w:rFonts w:hint="eastAsia" w:ascii="宋体" w:hAnsi="宋体" w:eastAsia="宋体" w:cs="宋体"/>
          <w:color w:val="000000"/>
          <w:spacing w:val="-2"/>
          <w:sz w:val="24"/>
          <w:szCs w:val="24"/>
        </w:rPr>
        <w:t>（</w:t>
      </w:r>
      <w:r>
        <w:rPr>
          <w:rFonts w:hint="eastAsia" w:ascii="宋体" w:hAnsi="宋体" w:eastAsia="宋体" w:cs="宋体"/>
          <w:color w:val="000000"/>
          <w:spacing w:val="-2"/>
          <w:sz w:val="24"/>
          <w:szCs w:val="24"/>
          <w:lang w:val="en-US" w:eastAsia="zh-CN"/>
        </w:rPr>
        <w:t>项目名称、</w:t>
      </w:r>
      <w:r>
        <w:rPr>
          <w:rFonts w:hint="eastAsia" w:ascii="宋体" w:hAnsi="宋体" w:eastAsia="宋体" w:cs="宋体"/>
          <w:color w:val="000000"/>
          <w:spacing w:val="-2"/>
          <w:sz w:val="24"/>
          <w:szCs w:val="24"/>
        </w:rPr>
        <w:t>项目编号）谈判文件，经详细</w:t>
      </w:r>
      <w:r>
        <w:rPr>
          <w:rFonts w:hint="eastAsia" w:ascii="宋体" w:hAnsi="宋体" w:eastAsia="宋体" w:cs="宋体"/>
          <w:color w:val="000000"/>
          <w:spacing w:val="-1"/>
          <w:sz w:val="24"/>
          <w:szCs w:val="24"/>
        </w:rPr>
        <w:t>研究，决定参加本次谈判活动。为此，我方郑重承诺以下诸点，并愿负法</w:t>
      </w:r>
      <w:r>
        <w:rPr>
          <w:rFonts w:hint="eastAsia" w:ascii="宋体" w:hAnsi="宋体" w:eastAsia="宋体" w:cs="宋体"/>
          <w:color w:val="000000"/>
          <w:spacing w:val="-5"/>
          <w:sz w:val="24"/>
          <w:szCs w:val="24"/>
        </w:rPr>
        <w:t>律责任。</w:t>
      </w:r>
    </w:p>
    <w:p w14:paraId="56406E0F">
      <w:pPr>
        <w:spacing w:before="1" w:line="290" w:lineRule="auto"/>
        <w:ind w:left="21" w:right="211" w:firstLine="569"/>
        <w:rPr>
          <w:rFonts w:hint="eastAsia" w:ascii="宋体" w:hAnsi="宋体" w:eastAsia="宋体" w:cs="宋体"/>
          <w:color w:val="000000"/>
          <w:sz w:val="24"/>
          <w:szCs w:val="24"/>
        </w:rPr>
      </w:pPr>
      <w:r>
        <w:rPr>
          <w:rFonts w:hint="eastAsia" w:ascii="宋体" w:hAnsi="宋体" w:eastAsia="宋体" w:cs="宋体"/>
          <w:color w:val="000000"/>
          <w:spacing w:val="-1"/>
          <w:sz w:val="24"/>
          <w:szCs w:val="24"/>
        </w:rPr>
        <w:t>1.愿意按照谈判文件中的全部要求，提供合格的产品及服务，全面履</w:t>
      </w:r>
      <w:r>
        <w:rPr>
          <w:rFonts w:hint="eastAsia" w:ascii="宋体" w:hAnsi="宋体" w:eastAsia="宋体" w:cs="宋体"/>
          <w:color w:val="000000"/>
          <w:spacing w:val="-2"/>
          <w:sz w:val="24"/>
          <w:szCs w:val="24"/>
        </w:rPr>
        <w:t>行合同规定的责任和义务。</w:t>
      </w:r>
    </w:p>
    <w:p w14:paraId="768E8D4D">
      <w:pPr>
        <w:spacing w:before="209" w:line="291" w:lineRule="auto"/>
        <w:ind w:left="59" w:right="142" w:firstLine="513"/>
        <w:rPr>
          <w:rFonts w:hint="eastAsia" w:ascii="宋体" w:hAnsi="宋体" w:eastAsia="宋体" w:cs="宋体"/>
          <w:color w:val="000000"/>
          <w:sz w:val="24"/>
          <w:szCs w:val="24"/>
        </w:rPr>
      </w:pPr>
      <w:r>
        <w:rPr>
          <w:rFonts w:hint="eastAsia" w:ascii="宋体" w:hAnsi="宋体" w:eastAsia="宋体" w:cs="宋体"/>
          <w:color w:val="000000"/>
          <w:spacing w:val="-1"/>
          <w:sz w:val="24"/>
          <w:szCs w:val="24"/>
        </w:rPr>
        <w:t>2.我方提交的谈判响应文件包括正本______份、副本_______</w:t>
      </w:r>
      <w:r>
        <w:rPr>
          <w:rFonts w:hint="eastAsia" w:ascii="宋体" w:hAnsi="宋体" w:eastAsia="宋体" w:cs="宋体"/>
          <w:color w:val="000000"/>
          <w:spacing w:val="-2"/>
          <w:sz w:val="24"/>
          <w:szCs w:val="24"/>
        </w:rPr>
        <w:t>份、U</w:t>
      </w:r>
      <w:r>
        <w:rPr>
          <w:rFonts w:hint="eastAsia" w:ascii="宋体" w:hAnsi="宋体" w:eastAsia="宋体" w:cs="宋体"/>
          <w:color w:val="000000"/>
          <w:spacing w:val="-41"/>
          <w:sz w:val="24"/>
          <w:szCs w:val="24"/>
        </w:rPr>
        <w:t xml:space="preserve"> </w:t>
      </w:r>
      <w:r>
        <w:rPr>
          <w:rFonts w:hint="eastAsia" w:ascii="宋体" w:hAnsi="宋体" w:eastAsia="宋体" w:cs="宋体"/>
          <w:color w:val="000000"/>
          <w:spacing w:val="-2"/>
          <w:sz w:val="24"/>
          <w:szCs w:val="24"/>
        </w:rPr>
        <w:t>盘</w:t>
      </w:r>
      <w:r>
        <w:rPr>
          <w:rFonts w:hint="eastAsia" w:ascii="宋体" w:hAnsi="宋体" w:eastAsia="宋体" w:cs="宋体"/>
          <w:color w:val="000000"/>
          <w:spacing w:val="-3"/>
          <w:sz w:val="24"/>
          <w:szCs w:val="24"/>
        </w:rPr>
        <w:t>(内含谈判响应文件正本的</w:t>
      </w:r>
      <w:r>
        <w:rPr>
          <w:rFonts w:hint="eastAsia" w:ascii="宋体" w:hAnsi="宋体" w:eastAsia="宋体" w:cs="宋体"/>
          <w:color w:val="000000"/>
          <w:spacing w:val="-69"/>
          <w:sz w:val="24"/>
          <w:szCs w:val="24"/>
        </w:rPr>
        <w:t xml:space="preserve"> </w:t>
      </w:r>
      <w:r>
        <w:rPr>
          <w:rFonts w:hint="eastAsia" w:ascii="宋体" w:hAnsi="宋体" w:eastAsia="宋体" w:cs="宋体"/>
          <w:color w:val="000000"/>
          <w:spacing w:val="-3"/>
          <w:sz w:val="24"/>
          <w:szCs w:val="24"/>
        </w:rPr>
        <w:t>Word</w:t>
      </w:r>
      <w:r>
        <w:rPr>
          <w:rFonts w:hint="eastAsia" w:ascii="宋体" w:hAnsi="宋体" w:eastAsia="宋体" w:cs="宋体"/>
          <w:color w:val="000000"/>
          <w:spacing w:val="-57"/>
          <w:sz w:val="24"/>
          <w:szCs w:val="24"/>
        </w:rPr>
        <w:t xml:space="preserve"> </w:t>
      </w:r>
      <w:r>
        <w:rPr>
          <w:rFonts w:hint="eastAsia" w:ascii="宋体" w:hAnsi="宋体" w:eastAsia="宋体" w:cs="宋体"/>
          <w:color w:val="000000"/>
          <w:spacing w:val="-3"/>
          <w:sz w:val="24"/>
          <w:szCs w:val="24"/>
        </w:rPr>
        <w:t>版本及</w:t>
      </w:r>
      <w:r>
        <w:rPr>
          <w:rFonts w:hint="eastAsia" w:ascii="宋体" w:hAnsi="宋体" w:eastAsia="宋体" w:cs="宋体"/>
          <w:color w:val="000000"/>
          <w:spacing w:val="-65"/>
          <w:sz w:val="24"/>
          <w:szCs w:val="24"/>
        </w:rPr>
        <w:t xml:space="preserve"> </w:t>
      </w:r>
      <w:r>
        <w:rPr>
          <w:rFonts w:hint="eastAsia" w:ascii="宋体" w:hAnsi="宋体" w:eastAsia="宋体" w:cs="宋体"/>
          <w:color w:val="000000"/>
          <w:spacing w:val="-3"/>
          <w:sz w:val="24"/>
          <w:szCs w:val="24"/>
        </w:rPr>
        <w:t>PD</w:t>
      </w:r>
      <w:r>
        <w:rPr>
          <w:rFonts w:hint="eastAsia" w:ascii="宋体" w:hAnsi="宋体" w:eastAsia="宋体" w:cs="宋体"/>
          <w:color w:val="000000"/>
          <w:spacing w:val="-4"/>
          <w:sz w:val="24"/>
          <w:szCs w:val="24"/>
        </w:rPr>
        <w:t>F</w:t>
      </w:r>
      <w:r>
        <w:rPr>
          <w:rFonts w:hint="eastAsia" w:ascii="宋体" w:hAnsi="宋体" w:eastAsia="宋体" w:cs="宋体"/>
          <w:color w:val="000000"/>
          <w:spacing w:val="-58"/>
          <w:sz w:val="24"/>
          <w:szCs w:val="24"/>
        </w:rPr>
        <w:t xml:space="preserve"> </w:t>
      </w:r>
      <w:r>
        <w:rPr>
          <w:rFonts w:hint="eastAsia" w:ascii="宋体" w:hAnsi="宋体" w:eastAsia="宋体" w:cs="宋体"/>
          <w:color w:val="000000"/>
          <w:spacing w:val="-4"/>
          <w:sz w:val="24"/>
          <w:szCs w:val="24"/>
        </w:rPr>
        <w:t>版本)</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rPr>
        <w:t>份。</w:t>
      </w:r>
    </w:p>
    <w:p w14:paraId="38426566">
      <w:pPr>
        <w:spacing w:before="208" w:line="290" w:lineRule="auto"/>
        <w:ind w:left="47" w:right="211" w:firstLine="527"/>
        <w:rPr>
          <w:rFonts w:hint="eastAsia" w:ascii="宋体" w:hAnsi="宋体" w:eastAsia="宋体" w:cs="宋体"/>
          <w:color w:val="000000"/>
          <w:sz w:val="24"/>
          <w:szCs w:val="24"/>
        </w:rPr>
      </w:pPr>
      <w:r>
        <w:rPr>
          <w:rFonts w:hint="eastAsia" w:ascii="宋体" w:hAnsi="宋体" w:eastAsia="宋体" w:cs="宋体"/>
          <w:color w:val="000000"/>
          <w:spacing w:val="-1"/>
          <w:sz w:val="24"/>
          <w:szCs w:val="24"/>
        </w:rPr>
        <w:t>3.我方已详细阅读和核实全部谈判文件内容，完全理解并同意放弃提</w:t>
      </w:r>
      <w:r>
        <w:rPr>
          <w:rFonts w:hint="eastAsia" w:ascii="宋体" w:hAnsi="宋体" w:eastAsia="宋体" w:cs="宋体"/>
          <w:color w:val="000000"/>
          <w:spacing w:val="-4"/>
          <w:sz w:val="24"/>
          <w:szCs w:val="24"/>
        </w:rPr>
        <w:t>出含糊不清和误解问题的权力。</w:t>
      </w:r>
    </w:p>
    <w:p w14:paraId="7CE31409">
      <w:pPr>
        <w:spacing w:before="209" w:line="290" w:lineRule="auto"/>
        <w:ind w:left="23" w:right="211" w:firstLine="544"/>
        <w:rPr>
          <w:rFonts w:hint="eastAsia" w:ascii="宋体" w:hAnsi="宋体" w:eastAsia="宋体" w:cs="宋体"/>
          <w:color w:val="000000"/>
          <w:sz w:val="24"/>
          <w:szCs w:val="24"/>
        </w:rPr>
      </w:pPr>
      <w:r>
        <w:rPr>
          <w:rFonts w:hint="eastAsia" w:ascii="宋体" w:hAnsi="宋体" w:eastAsia="宋体" w:cs="宋体"/>
          <w:color w:val="000000"/>
          <w:spacing w:val="-3"/>
          <w:sz w:val="24"/>
          <w:szCs w:val="24"/>
          <w:lang w:val="en-US" w:eastAsia="zh-CN"/>
        </w:rPr>
        <w:t>4</w:t>
      </w:r>
      <w:r>
        <w:rPr>
          <w:rFonts w:hint="eastAsia" w:ascii="宋体" w:hAnsi="宋体" w:eastAsia="宋体" w:cs="宋体"/>
          <w:color w:val="000000"/>
          <w:spacing w:val="-3"/>
          <w:sz w:val="24"/>
          <w:szCs w:val="24"/>
        </w:rPr>
        <w:t>.同意向贵方提供贵方可能要求的、与本次谈判有关的任何证明资料。</w:t>
      </w:r>
    </w:p>
    <w:p w14:paraId="433F82A1">
      <w:pPr>
        <w:spacing w:before="210" w:line="291" w:lineRule="auto"/>
        <w:ind w:left="18" w:right="101" w:firstLine="55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.本谈判响应文件的有效期为谈判之日起</w:t>
      </w:r>
      <w:r>
        <w:rPr>
          <w:rFonts w:hint="eastAsia" w:ascii="宋体" w:hAnsi="宋体" w:eastAsia="宋体" w:cs="宋体"/>
          <w:color w:val="000000"/>
          <w:sz w:val="24"/>
          <w:szCs w:val="24"/>
          <w:u w:val="single" w:color="auto"/>
          <w:lang w:val="en-US" w:eastAsia="zh-CN"/>
        </w:rPr>
        <w:t xml:space="preserve">     </w:t>
      </w:r>
      <w:r>
        <w:rPr>
          <w:rFonts w:hint="eastAsia" w:ascii="宋体" w:hAnsi="宋体" w:eastAsia="宋体" w:cs="宋体"/>
          <w:color w:val="000000"/>
          <w:spacing w:val="-41"/>
          <w:sz w:val="24"/>
          <w:szCs w:val="24"/>
          <w:u w:val="single" w:color="auto"/>
        </w:rPr>
        <w:t xml:space="preserve"> </w:t>
      </w:r>
      <w:r>
        <w:rPr>
          <w:rFonts w:hint="eastAsia" w:ascii="宋体" w:hAnsi="宋体" w:eastAsia="宋体" w:cs="宋体"/>
          <w:color w:val="000000"/>
          <w:sz w:val="24"/>
          <w:szCs w:val="24"/>
        </w:rPr>
        <w:t>天，如成交，有效期将延</w:t>
      </w:r>
      <w:r>
        <w:rPr>
          <w:rFonts w:hint="eastAsia" w:ascii="宋体" w:hAnsi="宋体" w:eastAsia="宋体" w:cs="宋体"/>
          <w:color w:val="000000"/>
          <w:spacing w:val="-2"/>
          <w:sz w:val="24"/>
          <w:szCs w:val="24"/>
        </w:rPr>
        <w:t>长至合同终止日为止。</w:t>
      </w:r>
    </w:p>
    <w:p w14:paraId="58674CAD">
      <w:pPr>
        <w:spacing w:before="205" w:line="292" w:lineRule="auto"/>
        <w:ind w:left="26" w:right="211" w:firstLine="549"/>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6</w:t>
      </w:r>
      <w:r>
        <w:rPr>
          <w:rFonts w:hint="eastAsia" w:ascii="宋体" w:hAnsi="宋体" w:eastAsia="宋体" w:cs="宋体"/>
          <w:color w:val="000000"/>
          <w:spacing w:val="-1"/>
          <w:sz w:val="24"/>
          <w:szCs w:val="24"/>
        </w:rPr>
        <w:t>.成交后按本谈判文件的规定支付本次谈判应支付或将支付的代理服</w:t>
      </w:r>
      <w:r>
        <w:rPr>
          <w:rFonts w:hint="eastAsia" w:ascii="宋体" w:hAnsi="宋体" w:eastAsia="宋体" w:cs="宋体"/>
          <w:color w:val="000000"/>
          <w:spacing w:val="-9"/>
          <w:sz w:val="24"/>
          <w:szCs w:val="24"/>
        </w:rPr>
        <w:t>务费。</w:t>
      </w:r>
    </w:p>
    <w:p w14:paraId="7FC4A3E3">
      <w:pPr>
        <w:spacing w:before="207" w:line="291" w:lineRule="auto"/>
        <w:ind w:left="29" w:right="492" w:firstLine="54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.我方与采购人和招标代理机构无任何的</w:t>
      </w:r>
      <w:r>
        <w:rPr>
          <w:rFonts w:hint="eastAsia" w:ascii="宋体" w:hAnsi="宋体" w:eastAsia="宋体" w:cs="宋体"/>
          <w:color w:val="000000"/>
          <w:spacing w:val="-1"/>
          <w:sz w:val="24"/>
          <w:szCs w:val="24"/>
        </w:rPr>
        <w:t>隶属关系或者其他利害关</w:t>
      </w:r>
      <w:r>
        <w:rPr>
          <w:rFonts w:hint="eastAsia" w:ascii="宋体" w:hAnsi="宋体" w:eastAsia="宋体" w:cs="宋体"/>
          <w:color w:val="000000"/>
          <w:spacing w:val="-15"/>
          <w:sz w:val="24"/>
          <w:szCs w:val="24"/>
        </w:rPr>
        <w:t>系。</w:t>
      </w:r>
    </w:p>
    <w:p w14:paraId="661A1490">
      <w:pPr>
        <w:spacing w:before="203" w:line="291" w:lineRule="auto"/>
        <w:ind w:left="23" w:right="211" w:firstLine="547"/>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.保证我方所提供的谈判响应文件、证明资料</w:t>
      </w:r>
      <w:r>
        <w:rPr>
          <w:rFonts w:hint="eastAsia" w:ascii="宋体" w:hAnsi="宋体" w:eastAsia="宋体" w:cs="宋体"/>
          <w:color w:val="000000"/>
          <w:spacing w:val="-1"/>
          <w:sz w:val="24"/>
          <w:szCs w:val="24"/>
        </w:rPr>
        <w:t>等真实、可信，否则自</w:t>
      </w:r>
      <w:r>
        <w:rPr>
          <w:rFonts w:hint="eastAsia" w:ascii="宋体" w:hAnsi="宋体" w:eastAsia="宋体" w:cs="宋体"/>
          <w:color w:val="000000"/>
          <w:spacing w:val="-3"/>
          <w:sz w:val="24"/>
          <w:szCs w:val="24"/>
        </w:rPr>
        <w:t>愿承担一切后果。</w:t>
      </w:r>
    </w:p>
    <w:p w14:paraId="01F3DE5D">
      <w:pPr>
        <w:spacing w:before="207" w:line="221" w:lineRule="auto"/>
        <w:ind w:left="590"/>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9</w:t>
      </w:r>
      <w:r>
        <w:rPr>
          <w:rFonts w:hint="eastAsia" w:ascii="宋体" w:hAnsi="宋体" w:eastAsia="宋体" w:cs="宋体"/>
          <w:color w:val="000000"/>
          <w:spacing w:val="-2"/>
          <w:sz w:val="24"/>
          <w:szCs w:val="24"/>
        </w:rPr>
        <w:t>.所有关于本项目的函电，请按下列地址联系：</w:t>
      </w:r>
    </w:p>
    <w:p w14:paraId="432555A0">
      <w:pPr>
        <w:spacing w:before="91" w:line="232" w:lineRule="auto"/>
        <w:ind w:left="579"/>
        <w:rPr>
          <w:rFonts w:hint="eastAsia" w:ascii="宋体" w:hAnsi="宋体" w:eastAsia="宋体" w:cs="宋体"/>
          <w:color w:val="000000"/>
          <w:spacing w:val="-8"/>
          <w:sz w:val="24"/>
          <w:szCs w:val="24"/>
        </w:rPr>
      </w:pPr>
    </w:p>
    <w:p w14:paraId="04E511F0">
      <w:pPr>
        <w:spacing w:before="91" w:line="232" w:lineRule="auto"/>
        <w:ind w:left="579"/>
        <w:rPr>
          <w:rFonts w:hint="eastAsia" w:ascii="宋体" w:hAnsi="宋体" w:eastAsia="宋体" w:cs="宋体"/>
          <w:color w:val="000000"/>
          <w:sz w:val="24"/>
          <w:szCs w:val="24"/>
        </w:rPr>
      </w:pPr>
      <w:r>
        <w:rPr>
          <w:rFonts w:hint="eastAsia" w:ascii="宋体" w:hAnsi="宋体" w:eastAsia="宋体" w:cs="宋体"/>
          <w:color w:val="000000"/>
          <w:spacing w:val="-8"/>
          <w:sz w:val="24"/>
          <w:szCs w:val="24"/>
        </w:rPr>
        <w:t>地</w:t>
      </w:r>
      <w:r>
        <w:rPr>
          <w:rFonts w:hint="eastAsia" w:ascii="宋体" w:hAnsi="宋体" w:eastAsia="宋体" w:cs="宋体"/>
          <w:color w:val="000000"/>
          <w:spacing w:val="5"/>
          <w:sz w:val="24"/>
          <w:szCs w:val="24"/>
        </w:rPr>
        <w:t xml:space="preserve">    </w:t>
      </w:r>
      <w:r>
        <w:rPr>
          <w:rFonts w:hint="eastAsia" w:ascii="宋体" w:hAnsi="宋体" w:eastAsia="宋体" w:cs="宋体"/>
          <w:color w:val="000000"/>
          <w:spacing w:val="-8"/>
          <w:sz w:val="24"/>
          <w:szCs w:val="24"/>
        </w:rPr>
        <w:t>址：</w:t>
      </w:r>
      <w:r>
        <w:rPr>
          <w:rFonts w:hint="eastAsia" w:ascii="宋体" w:hAnsi="宋体" w:eastAsia="宋体" w:cs="宋体"/>
          <w:color w:val="000000"/>
          <w:spacing w:val="-8"/>
          <w:sz w:val="24"/>
          <w:szCs w:val="24"/>
          <w:u w:val="single" w:color="auto"/>
        </w:rPr>
        <w:t xml:space="preserve">                        </w:t>
      </w:r>
      <w:r>
        <w:rPr>
          <w:rFonts w:hint="eastAsia" w:ascii="宋体" w:hAnsi="宋体" w:eastAsia="宋体" w:cs="宋体"/>
          <w:color w:val="000000"/>
          <w:spacing w:val="-9"/>
          <w:sz w:val="24"/>
          <w:szCs w:val="24"/>
          <w:u w:val="single" w:color="auto"/>
        </w:rPr>
        <w:t xml:space="preserve">            </w:t>
      </w:r>
    </w:p>
    <w:p w14:paraId="70C94C45">
      <w:pPr>
        <w:spacing w:before="148" w:line="224" w:lineRule="auto"/>
        <w:ind w:left="609"/>
        <w:rPr>
          <w:rFonts w:hint="eastAsia" w:ascii="宋体" w:hAnsi="宋体" w:eastAsia="宋体" w:cs="宋体"/>
          <w:color w:val="000000"/>
          <w:sz w:val="24"/>
          <w:szCs w:val="24"/>
        </w:rPr>
      </w:pPr>
      <w:r>
        <w:rPr>
          <w:rFonts w:hint="eastAsia" w:ascii="宋体" w:hAnsi="宋体" w:eastAsia="宋体" w:cs="宋体"/>
          <w:color w:val="000000"/>
          <w:spacing w:val="-23"/>
          <w:sz w:val="24"/>
          <w:szCs w:val="24"/>
        </w:rPr>
        <w:t>电</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23"/>
          <w:sz w:val="24"/>
          <w:szCs w:val="24"/>
        </w:rPr>
        <w:t>话：</w:t>
      </w:r>
      <w:r>
        <w:rPr>
          <w:rFonts w:hint="eastAsia" w:ascii="宋体" w:hAnsi="宋体" w:eastAsia="宋体" w:cs="宋体"/>
          <w:color w:val="000000"/>
          <w:sz w:val="24"/>
          <w:szCs w:val="24"/>
          <w:u w:val="single" w:color="auto"/>
        </w:rPr>
        <w:t xml:space="preserve">                                   </w:t>
      </w:r>
    </w:p>
    <w:p w14:paraId="064CF393">
      <w:pPr>
        <w:spacing w:before="159" w:line="224" w:lineRule="auto"/>
        <w:ind w:left="581"/>
        <w:rPr>
          <w:rFonts w:hint="eastAsia" w:ascii="宋体" w:hAnsi="宋体" w:eastAsia="宋体" w:cs="宋体"/>
          <w:color w:val="000000"/>
          <w:sz w:val="24"/>
          <w:szCs w:val="24"/>
        </w:rPr>
      </w:pPr>
      <w:r>
        <w:rPr>
          <w:rFonts w:hint="eastAsia" w:ascii="宋体" w:hAnsi="宋体" w:eastAsia="宋体" w:cs="宋体"/>
          <w:color w:val="000000"/>
          <w:spacing w:val="-17"/>
          <w:sz w:val="24"/>
          <w:szCs w:val="24"/>
        </w:rPr>
        <w:t>传</w:t>
      </w: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17"/>
          <w:sz w:val="24"/>
          <w:szCs w:val="24"/>
        </w:rPr>
        <w:t>真：</w:t>
      </w:r>
      <w:r>
        <w:rPr>
          <w:rFonts w:hint="eastAsia" w:ascii="宋体" w:hAnsi="宋体" w:eastAsia="宋体" w:cs="宋体"/>
          <w:color w:val="000000"/>
          <w:sz w:val="24"/>
          <w:szCs w:val="24"/>
          <w:u w:val="single" w:color="auto"/>
        </w:rPr>
        <w:t xml:space="preserve">                                   </w:t>
      </w:r>
    </w:p>
    <w:p w14:paraId="371E15F6">
      <w:pPr>
        <w:spacing w:before="160" w:line="222" w:lineRule="auto"/>
        <w:ind w:left="599"/>
        <w:rPr>
          <w:rFonts w:hint="eastAsia" w:ascii="宋体" w:hAnsi="宋体" w:eastAsia="宋体" w:cs="宋体"/>
          <w:color w:val="000000"/>
          <w:sz w:val="24"/>
          <w:szCs w:val="24"/>
        </w:rPr>
      </w:pPr>
      <w:r>
        <w:rPr>
          <w:rFonts w:hint="eastAsia" w:ascii="宋体" w:hAnsi="宋体" w:eastAsia="宋体" w:cs="宋体"/>
          <w:color w:val="000000"/>
          <w:spacing w:val="-21"/>
          <w:sz w:val="24"/>
          <w:szCs w:val="24"/>
        </w:rPr>
        <w:t>邮</w:t>
      </w:r>
      <w:r>
        <w:rPr>
          <w:rFonts w:hint="eastAsia" w:ascii="宋体" w:hAnsi="宋体" w:eastAsia="宋体" w:cs="宋体"/>
          <w:color w:val="000000"/>
          <w:spacing w:val="5"/>
          <w:sz w:val="24"/>
          <w:szCs w:val="24"/>
        </w:rPr>
        <w:t xml:space="preserve">    </w:t>
      </w:r>
      <w:r>
        <w:rPr>
          <w:rFonts w:hint="eastAsia" w:ascii="宋体" w:hAnsi="宋体" w:eastAsia="宋体" w:cs="宋体"/>
          <w:color w:val="000000"/>
          <w:spacing w:val="-21"/>
          <w:sz w:val="24"/>
          <w:szCs w:val="24"/>
        </w:rPr>
        <w:t>编：</w:t>
      </w:r>
      <w:r>
        <w:rPr>
          <w:rFonts w:hint="eastAsia" w:ascii="宋体" w:hAnsi="宋体" w:eastAsia="宋体" w:cs="宋体"/>
          <w:color w:val="000000"/>
          <w:sz w:val="24"/>
          <w:szCs w:val="24"/>
          <w:u w:val="single" w:color="auto"/>
        </w:rPr>
        <w:t xml:space="preserve">                                   </w:t>
      </w:r>
    </w:p>
    <w:p w14:paraId="11265CCF">
      <w:pPr>
        <w:pStyle w:val="7"/>
        <w:spacing w:line="266" w:lineRule="auto"/>
        <w:rPr>
          <w:rFonts w:hint="eastAsia" w:ascii="宋体" w:hAnsi="宋体" w:eastAsia="宋体" w:cs="宋体"/>
          <w:color w:val="000000"/>
          <w:sz w:val="24"/>
          <w:szCs w:val="24"/>
        </w:rPr>
      </w:pPr>
    </w:p>
    <w:p w14:paraId="04A5CBD8">
      <w:pPr>
        <w:spacing w:before="92" w:line="222" w:lineRule="auto"/>
        <w:ind w:left="579"/>
        <w:rPr>
          <w:rFonts w:hint="eastAsia" w:ascii="宋体" w:hAnsi="宋体" w:eastAsia="宋体" w:cs="宋体"/>
          <w:color w:val="000000"/>
          <w:sz w:val="24"/>
          <w:szCs w:val="24"/>
        </w:rPr>
      </w:pPr>
      <w:r>
        <w:rPr>
          <w:rFonts w:hint="eastAsia" w:ascii="宋体" w:hAnsi="宋体" w:eastAsia="宋体" w:cs="宋体"/>
          <w:color w:val="000000"/>
          <w:spacing w:val="-3"/>
          <w:sz w:val="24"/>
          <w:szCs w:val="24"/>
        </w:rPr>
        <w:t>供应商全称（公章</w:t>
      </w:r>
      <w:r>
        <w:rPr>
          <w:rFonts w:hint="eastAsia" w:ascii="宋体" w:hAnsi="宋体" w:eastAsia="宋体" w:cs="宋体"/>
          <w:color w:val="000000"/>
          <w:spacing w:val="1"/>
          <w:sz w:val="24"/>
          <w:szCs w:val="24"/>
        </w:rPr>
        <w:t>）：</w:t>
      </w:r>
      <w:r>
        <w:rPr>
          <w:rFonts w:hint="eastAsia" w:ascii="宋体" w:hAnsi="宋体" w:eastAsia="宋体" w:cs="宋体"/>
          <w:color w:val="000000"/>
          <w:sz w:val="24"/>
          <w:szCs w:val="24"/>
          <w:u w:val="single" w:color="auto"/>
        </w:rPr>
        <w:t xml:space="preserve">                                     </w:t>
      </w:r>
    </w:p>
    <w:p w14:paraId="57150F2E">
      <w:pPr>
        <w:pStyle w:val="7"/>
        <w:spacing w:line="285" w:lineRule="auto"/>
        <w:rPr>
          <w:rFonts w:hint="eastAsia" w:ascii="宋体" w:hAnsi="宋体" w:eastAsia="宋体" w:cs="宋体"/>
          <w:color w:val="000000"/>
          <w:sz w:val="24"/>
          <w:szCs w:val="24"/>
        </w:rPr>
      </w:pPr>
    </w:p>
    <w:p w14:paraId="540B41EB">
      <w:pPr>
        <w:spacing w:before="91" w:line="223" w:lineRule="auto"/>
        <w:ind w:left="587"/>
        <w:rPr>
          <w:rFonts w:hint="eastAsia" w:ascii="宋体" w:hAnsi="宋体" w:eastAsia="宋体" w:cs="宋体"/>
          <w:color w:val="000000"/>
          <w:sz w:val="24"/>
          <w:szCs w:val="24"/>
        </w:rPr>
      </w:pPr>
      <w:r>
        <w:rPr>
          <w:rFonts w:hint="eastAsia" w:ascii="宋体" w:hAnsi="宋体" w:eastAsia="宋体" w:cs="宋体"/>
          <w:color w:val="000000"/>
          <w:spacing w:val="-2"/>
          <w:sz w:val="24"/>
          <w:szCs w:val="24"/>
        </w:rPr>
        <w:t>法定代表人或被授权人（签字或盖章</w:t>
      </w:r>
      <w:r>
        <w:rPr>
          <w:rFonts w:hint="eastAsia" w:ascii="宋体" w:hAnsi="宋体" w:eastAsia="宋体" w:cs="宋体"/>
          <w:color w:val="000000"/>
          <w:spacing w:val="1"/>
          <w:sz w:val="24"/>
          <w:szCs w:val="24"/>
        </w:rPr>
        <w:t>）：</w:t>
      </w:r>
      <w:r>
        <w:rPr>
          <w:rFonts w:hint="eastAsia" w:ascii="宋体" w:hAnsi="宋体" w:eastAsia="宋体" w:cs="宋体"/>
          <w:color w:val="000000"/>
          <w:sz w:val="24"/>
          <w:szCs w:val="24"/>
          <w:u w:val="single" w:color="auto"/>
        </w:rPr>
        <w:t xml:space="preserve">                     </w:t>
      </w:r>
    </w:p>
    <w:p w14:paraId="1204E31E">
      <w:pPr>
        <w:pStyle w:val="7"/>
        <w:spacing w:line="290" w:lineRule="auto"/>
        <w:rPr>
          <w:rFonts w:hint="eastAsia" w:ascii="宋体" w:hAnsi="宋体" w:eastAsia="宋体" w:cs="宋体"/>
          <w:color w:val="000000"/>
          <w:sz w:val="24"/>
          <w:szCs w:val="24"/>
        </w:rPr>
      </w:pPr>
    </w:p>
    <w:p w14:paraId="75EFF921">
      <w:pPr>
        <w:spacing w:before="91" w:line="219" w:lineRule="auto"/>
        <w:ind w:left="637"/>
        <w:rPr>
          <w:rFonts w:hint="eastAsia" w:ascii="宋体" w:hAnsi="宋体" w:eastAsia="宋体" w:cs="宋体"/>
          <w:color w:val="000000"/>
          <w:sz w:val="24"/>
          <w:szCs w:val="24"/>
        </w:rPr>
      </w:pPr>
      <w:r>
        <w:rPr>
          <w:rFonts w:hint="eastAsia" w:ascii="宋体" w:hAnsi="宋体" w:eastAsia="宋体" w:cs="宋体"/>
          <w:color w:val="000000"/>
          <w:spacing w:val="-4"/>
          <w:sz w:val="24"/>
          <w:szCs w:val="24"/>
        </w:rPr>
        <w:t>日期：______年____月____</w:t>
      </w:r>
      <w:r>
        <w:rPr>
          <w:rFonts w:hint="eastAsia" w:ascii="宋体" w:hAnsi="宋体" w:eastAsia="宋体" w:cs="宋体"/>
          <w:color w:val="000000"/>
          <w:spacing w:val="-62"/>
          <w:sz w:val="24"/>
          <w:szCs w:val="24"/>
        </w:rPr>
        <w:t xml:space="preserve"> </w:t>
      </w:r>
      <w:r>
        <w:rPr>
          <w:rFonts w:hint="eastAsia" w:ascii="宋体" w:hAnsi="宋体" w:eastAsia="宋体" w:cs="宋体"/>
          <w:color w:val="000000"/>
          <w:spacing w:val="-4"/>
          <w:sz w:val="24"/>
          <w:szCs w:val="24"/>
        </w:rPr>
        <w:t>日</w:t>
      </w:r>
    </w:p>
    <w:p w14:paraId="2CA53E3E">
      <w:pPr>
        <w:spacing w:before="154" w:line="223" w:lineRule="auto"/>
        <w:ind w:left="3682"/>
        <w:rPr>
          <w:rFonts w:ascii="宋体" w:hAnsi="宋体" w:eastAsia="宋体" w:cs="宋体"/>
          <w:color w:val="000000"/>
          <w:sz w:val="31"/>
          <w:szCs w:val="31"/>
        </w:rPr>
      </w:pPr>
      <w:r>
        <w:rPr>
          <w:rFonts w:ascii="宋体" w:hAnsi="宋体" w:eastAsia="宋体" w:cs="宋体"/>
          <w:color w:val="000000"/>
          <w:spacing w:val="7"/>
          <w:sz w:val="31"/>
          <w:szCs w:val="31"/>
        </w:rPr>
        <w:br w:type="page"/>
      </w:r>
      <w:r>
        <w:rPr>
          <w:rFonts w:ascii="宋体" w:hAnsi="宋体" w:eastAsia="宋体" w:cs="宋体"/>
          <w:color w:val="000000"/>
          <w:spacing w:val="7"/>
          <w:sz w:val="31"/>
          <w:szCs w:val="31"/>
        </w:rPr>
        <w:t>二、谈判报价表</w:t>
      </w:r>
    </w:p>
    <w:p w14:paraId="42FDC279">
      <w:pPr>
        <w:spacing w:before="181" w:line="218" w:lineRule="auto"/>
        <w:ind w:left="3783"/>
        <w:rPr>
          <w:rFonts w:ascii="宋体" w:hAnsi="宋体" w:eastAsia="宋体" w:cs="宋体"/>
          <w:color w:val="000000"/>
          <w:sz w:val="30"/>
          <w:szCs w:val="30"/>
        </w:rPr>
      </w:pPr>
      <w:r>
        <w:rPr>
          <w:rFonts w:ascii="宋体" w:hAnsi="宋体" w:eastAsia="宋体" w:cs="宋体"/>
          <w:b/>
          <w:bCs/>
          <w:color w:val="000000"/>
          <w:spacing w:val="-6"/>
          <w:sz w:val="30"/>
          <w:szCs w:val="30"/>
        </w:rPr>
        <w:t>2.1</w:t>
      </w:r>
      <w:r>
        <w:rPr>
          <w:rFonts w:ascii="宋体" w:hAnsi="宋体" w:eastAsia="宋体" w:cs="宋体"/>
          <w:color w:val="000000"/>
          <w:spacing w:val="-61"/>
          <w:sz w:val="30"/>
          <w:szCs w:val="30"/>
        </w:rPr>
        <w:t xml:space="preserve"> </w:t>
      </w:r>
      <w:r>
        <w:rPr>
          <w:rFonts w:ascii="宋体" w:hAnsi="宋体" w:eastAsia="宋体" w:cs="宋体"/>
          <w:b/>
          <w:bCs/>
          <w:color w:val="000000"/>
          <w:spacing w:val="-6"/>
          <w:sz w:val="30"/>
          <w:szCs w:val="30"/>
        </w:rPr>
        <w:t>报价一览表</w:t>
      </w:r>
    </w:p>
    <w:tbl>
      <w:tblPr>
        <w:tblStyle w:val="17"/>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366"/>
      </w:tblGrid>
      <w:tr w14:paraId="71BC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93" w:type="dxa"/>
            <w:noWrap w:val="0"/>
            <w:vAlign w:val="center"/>
          </w:tcPr>
          <w:p w14:paraId="27A3D36F">
            <w:pPr>
              <w:spacing w:line="360" w:lineRule="auto"/>
              <w:jc w:val="center"/>
              <w:rPr>
                <w:rFonts w:ascii="宋体" w:hAnsi="宋体" w:eastAsia="宋体" w:cs="宋体"/>
                <w:color w:val="000000"/>
                <w:sz w:val="24"/>
              </w:rPr>
            </w:pPr>
            <w:r>
              <w:rPr>
                <w:rFonts w:hint="eastAsia" w:ascii="宋体" w:hAnsi="宋体" w:eastAsia="宋体" w:cs="宋体"/>
                <w:color w:val="000000"/>
                <w:sz w:val="24"/>
              </w:rPr>
              <w:t>项目名称</w:t>
            </w:r>
          </w:p>
        </w:tc>
        <w:tc>
          <w:tcPr>
            <w:tcW w:w="7366" w:type="dxa"/>
            <w:noWrap w:val="0"/>
            <w:vAlign w:val="center"/>
          </w:tcPr>
          <w:p w14:paraId="27D13FEA">
            <w:pPr>
              <w:spacing w:line="360" w:lineRule="auto"/>
              <w:jc w:val="center"/>
              <w:rPr>
                <w:rFonts w:ascii="宋体" w:hAnsi="宋体" w:eastAsia="宋体" w:cs="宋体"/>
                <w:color w:val="000000"/>
                <w:sz w:val="24"/>
              </w:rPr>
            </w:pPr>
          </w:p>
        </w:tc>
      </w:tr>
      <w:tr w14:paraId="715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93" w:type="dxa"/>
            <w:noWrap w:val="0"/>
            <w:vAlign w:val="center"/>
          </w:tcPr>
          <w:p w14:paraId="6C0D9090">
            <w:pPr>
              <w:spacing w:line="360" w:lineRule="auto"/>
              <w:jc w:val="center"/>
              <w:rPr>
                <w:rFonts w:ascii="宋体" w:hAnsi="宋体" w:eastAsia="宋体" w:cs="宋体"/>
                <w:color w:val="000000"/>
                <w:sz w:val="24"/>
              </w:rPr>
            </w:pPr>
            <w:r>
              <w:rPr>
                <w:rFonts w:hint="eastAsia" w:ascii="宋体" w:hAnsi="宋体" w:eastAsia="宋体" w:cs="宋体"/>
                <w:color w:val="000000"/>
                <w:sz w:val="24"/>
              </w:rPr>
              <w:t>项目编号</w:t>
            </w:r>
          </w:p>
        </w:tc>
        <w:tc>
          <w:tcPr>
            <w:tcW w:w="7366" w:type="dxa"/>
            <w:noWrap w:val="0"/>
            <w:vAlign w:val="center"/>
          </w:tcPr>
          <w:p w14:paraId="55A309E6">
            <w:pPr>
              <w:spacing w:line="360" w:lineRule="auto"/>
              <w:jc w:val="center"/>
              <w:rPr>
                <w:rFonts w:ascii="宋体" w:hAnsi="宋体" w:eastAsia="宋体" w:cs="宋体"/>
                <w:color w:val="000000"/>
                <w:sz w:val="24"/>
              </w:rPr>
            </w:pPr>
          </w:p>
        </w:tc>
      </w:tr>
      <w:tr w14:paraId="12C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93" w:type="dxa"/>
            <w:noWrap w:val="0"/>
            <w:vAlign w:val="center"/>
          </w:tcPr>
          <w:p w14:paraId="69D2BD32">
            <w:pPr>
              <w:spacing w:line="360" w:lineRule="auto"/>
              <w:jc w:val="center"/>
              <w:rPr>
                <w:rFonts w:ascii="宋体" w:hAnsi="宋体" w:eastAsia="宋体" w:cs="宋体"/>
                <w:color w:val="000000"/>
                <w:sz w:val="24"/>
              </w:rPr>
            </w:pPr>
            <w:r>
              <w:rPr>
                <w:rFonts w:hint="eastAsia" w:ascii="宋体" w:hAnsi="宋体" w:eastAsia="宋体" w:cs="宋体"/>
                <w:color w:val="000000"/>
                <w:sz w:val="24"/>
                <w:lang w:val="en-US" w:eastAsia="zh-CN"/>
              </w:rPr>
              <w:t>谈判</w:t>
            </w:r>
            <w:r>
              <w:rPr>
                <w:rFonts w:hint="eastAsia" w:ascii="宋体" w:hAnsi="宋体" w:eastAsia="宋体" w:cs="宋体"/>
                <w:color w:val="000000"/>
                <w:sz w:val="24"/>
              </w:rPr>
              <w:t>报价</w:t>
            </w:r>
          </w:p>
          <w:p w14:paraId="5061E708">
            <w:pPr>
              <w:spacing w:line="360" w:lineRule="auto"/>
              <w:jc w:val="center"/>
              <w:rPr>
                <w:rFonts w:ascii="宋体" w:hAnsi="宋体" w:eastAsia="宋体" w:cs="宋体"/>
                <w:color w:val="000000"/>
              </w:rPr>
            </w:pPr>
            <w:r>
              <w:rPr>
                <w:rFonts w:hint="eastAsia" w:ascii="宋体" w:hAnsi="宋体" w:eastAsia="宋体" w:cs="宋体"/>
                <w:color w:val="000000"/>
                <w:sz w:val="24"/>
                <w:lang w:val="en-US" w:eastAsia="zh-CN"/>
              </w:rPr>
              <w:t>单价总和</w:t>
            </w:r>
            <w:r>
              <w:rPr>
                <w:rFonts w:hint="eastAsia" w:ascii="宋体" w:hAnsi="宋体" w:eastAsia="宋体" w:cs="宋体"/>
                <w:color w:val="000000"/>
                <w:sz w:val="24"/>
              </w:rPr>
              <w:t>（元）</w:t>
            </w:r>
          </w:p>
        </w:tc>
        <w:tc>
          <w:tcPr>
            <w:tcW w:w="7366" w:type="dxa"/>
            <w:noWrap w:val="0"/>
            <w:vAlign w:val="center"/>
          </w:tcPr>
          <w:p w14:paraId="0FAE071F">
            <w:pPr>
              <w:widowControl/>
              <w:spacing w:line="360" w:lineRule="auto"/>
              <w:ind w:firstLine="240" w:firstLineChars="100"/>
              <w:jc w:val="left"/>
              <w:rPr>
                <w:rFonts w:ascii="宋体" w:hAnsi="宋体" w:eastAsia="宋体" w:cs="宋体"/>
                <w:color w:val="000000"/>
                <w:sz w:val="24"/>
              </w:rPr>
            </w:pPr>
            <w:r>
              <w:rPr>
                <w:rFonts w:hint="eastAsia" w:ascii="宋体" w:hAnsi="宋体" w:eastAsia="宋体" w:cs="宋体"/>
                <w:color w:val="000000"/>
                <w:sz w:val="24"/>
              </w:rPr>
              <w:t>大写：</w:t>
            </w:r>
          </w:p>
          <w:p w14:paraId="7CBBC3C3">
            <w:pPr>
              <w:widowControl/>
              <w:spacing w:line="360" w:lineRule="auto"/>
              <w:jc w:val="left"/>
              <w:rPr>
                <w:rFonts w:ascii="宋体" w:hAnsi="宋体" w:eastAsia="宋体" w:cs="宋体"/>
                <w:color w:val="000000"/>
                <w:sz w:val="24"/>
              </w:rPr>
            </w:pPr>
          </w:p>
          <w:p w14:paraId="1D8D02D4">
            <w:pPr>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小写：</w:t>
            </w:r>
          </w:p>
        </w:tc>
      </w:tr>
      <w:tr w14:paraId="48F6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93" w:type="dxa"/>
            <w:noWrap w:val="0"/>
            <w:vAlign w:val="center"/>
          </w:tcPr>
          <w:p w14:paraId="716B78C2">
            <w:pPr>
              <w:spacing w:line="360" w:lineRule="auto"/>
              <w:jc w:val="center"/>
              <w:rPr>
                <w:rFonts w:ascii="宋体" w:hAnsi="宋体" w:eastAsia="宋体" w:cs="宋体"/>
                <w:color w:val="000000"/>
                <w:sz w:val="24"/>
              </w:rPr>
            </w:pPr>
            <w:r>
              <w:rPr>
                <w:rFonts w:hint="eastAsia" w:ascii="宋体" w:hAnsi="宋体" w:eastAsia="宋体" w:cs="宋体"/>
                <w:color w:val="000000"/>
                <w:sz w:val="24"/>
                <w:szCs w:val="24"/>
                <w:highlight w:val="none"/>
                <w:lang w:val="en-US" w:eastAsia="zh-CN"/>
              </w:rPr>
              <w:t>供货期限</w:t>
            </w:r>
          </w:p>
        </w:tc>
        <w:tc>
          <w:tcPr>
            <w:tcW w:w="7366" w:type="dxa"/>
            <w:noWrap w:val="0"/>
            <w:vAlign w:val="center"/>
          </w:tcPr>
          <w:p w14:paraId="55E03FC4">
            <w:pPr>
              <w:spacing w:line="360" w:lineRule="auto"/>
              <w:ind w:firstLine="240" w:firstLineChars="100"/>
              <w:rPr>
                <w:rFonts w:ascii="宋体" w:hAnsi="宋体" w:eastAsia="宋体" w:cs="宋体"/>
                <w:color w:val="000000"/>
                <w:sz w:val="24"/>
              </w:rPr>
            </w:pPr>
          </w:p>
        </w:tc>
      </w:tr>
      <w:tr w14:paraId="05B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93" w:type="dxa"/>
            <w:noWrap w:val="0"/>
            <w:vAlign w:val="center"/>
          </w:tcPr>
          <w:p w14:paraId="6FC9763E">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交货期</w:t>
            </w:r>
          </w:p>
        </w:tc>
        <w:tc>
          <w:tcPr>
            <w:tcW w:w="7366" w:type="dxa"/>
            <w:noWrap w:val="0"/>
            <w:vAlign w:val="center"/>
          </w:tcPr>
          <w:p w14:paraId="706181E2">
            <w:pPr>
              <w:spacing w:line="360" w:lineRule="auto"/>
              <w:jc w:val="left"/>
              <w:rPr>
                <w:rFonts w:hint="eastAsia" w:ascii="宋体" w:hAnsi="宋体" w:eastAsia="宋体" w:cs="宋体"/>
                <w:color w:val="000000"/>
                <w:sz w:val="24"/>
                <w:szCs w:val="24"/>
                <w:highlight w:val="none"/>
                <w:lang w:val="en-US" w:eastAsia="zh-CN"/>
              </w:rPr>
            </w:pPr>
            <w:r>
              <w:rPr>
                <w:rFonts w:hint="eastAsia"/>
                <w:color w:val="000000"/>
                <w:sz w:val="24"/>
                <w:szCs w:val="24"/>
                <w:lang w:val="en-US" w:eastAsia="zh-CN"/>
              </w:rPr>
              <w:t>采购人</w:t>
            </w:r>
            <w:r>
              <w:rPr>
                <w:rFonts w:hint="default"/>
                <w:color w:val="000000"/>
                <w:sz w:val="24"/>
                <w:szCs w:val="24"/>
                <w:lang w:val="en-US" w:eastAsia="zh-CN"/>
              </w:rPr>
              <w:t>以电话、微信、邮件或传真等形式于用药前一个自然日16:00前通知</w:t>
            </w:r>
            <w:r>
              <w:rPr>
                <w:rFonts w:hint="eastAsia"/>
                <w:color w:val="000000"/>
                <w:sz w:val="24"/>
                <w:szCs w:val="24"/>
                <w:lang w:val="en-US" w:eastAsia="zh-CN"/>
              </w:rPr>
              <w:t>成交人</w:t>
            </w:r>
            <w:r>
              <w:rPr>
                <w:rFonts w:hint="default"/>
                <w:color w:val="000000"/>
                <w:sz w:val="24"/>
                <w:szCs w:val="24"/>
                <w:lang w:val="en-US" w:eastAsia="zh-CN"/>
              </w:rPr>
              <w:t>第二天所需药品数量并指定交货时间及地点，</w:t>
            </w:r>
            <w:r>
              <w:rPr>
                <w:rFonts w:hint="eastAsia"/>
                <w:color w:val="000000"/>
                <w:sz w:val="24"/>
                <w:szCs w:val="24"/>
                <w:lang w:val="en-US" w:eastAsia="zh-CN"/>
              </w:rPr>
              <w:t>成交人</w:t>
            </w:r>
            <w:r>
              <w:rPr>
                <w:rFonts w:hint="default"/>
                <w:color w:val="000000"/>
                <w:sz w:val="24"/>
                <w:szCs w:val="24"/>
                <w:lang w:val="en-US" w:eastAsia="zh-CN"/>
              </w:rPr>
              <w:t>收到</w:t>
            </w:r>
            <w:r>
              <w:rPr>
                <w:rFonts w:hint="eastAsia"/>
                <w:color w:val="000000"/>
                <w:sz w:val="24"/>
                <w:szCs w:val="24"/>
                <w:lang w:val="en-US" w:eastAsia="zh-CN"/>
              </w:rPr>
              <w:t>采购人</w:t>
            </w:r>
            <w:r>
              <w:rPr>
                <w:rFonts w:hint="default"/>
                <w:color w:val="000000"/>
                <w:sz w:val="24"/>
                <w:szCs w:val="24"/>
                <w:lang w:val="en-US" w:eastAsia="zh-CN"/>
              </w:rPr>
              <w:t>通知后以电话、微信、邮件或传真等形式予以确认并告知</w:t>
            </w:r>
            <w:r>
              <w:rPr>
                <w:rFonts w:hint="eastAsia"/>
                <w:color w:val="000000"/>
                <w:sz w:val="24"/>
                <w:szCs w:val="24"/>
                <w:lang w:val="en-US" w:eastAsia="zh-CN"/>
              </w:rPr>
              <w:t>采购人药品</w:t>
            </w:r>
            <w:r>
              <w:rPr>
                <w:rFonts w:hint="default"/>
                <w:color w:val="000000"/>
                <w:sz w:val="24"/>
                <w:szCs w:val="24"/>
                <w:lang w:val="en-US" w:eastAsia="zh-CN"/>
              </w:rPr>
              <w:t>生产时间，并按</w:t>
            </w:r>
            <w:r>
              <w:rPr>
                <w:rFonts w:hint="eastAsia"/>
                <w:color w:val="000000"/>
                <w:sz w:val="24"/>
                <w:szCs w:val="24"/>
                <w:lang w:val="en-US" w:eastAsia="zh-CN"/>
              </w:rPr>
              <w:t>采购人</w:t>
            </w:r>
            <w:r>
              <w:rPr>
                <w:rFonts w:hint="default"/>
                <w:color w:val="000000"/>
                <w:sz w:val="24"/>
                <w:szCs w:val="24"/>
                <w:lang w:val="en-US" w:eastAsia="zh-CN"/>
              </w:rPr>
              <w:t>要求配送至医院指定地点。</w:t>
            </w:r>
          </w:p>
        </w:tc>
      </w:tr>
      <w:tr w14:paraId="3898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93" w:type="dxa"/>
            <w:noWrap w:val="0"/>
            <w:vAlign w:val="center"/>
          </w:tcPr>
          <w:p w14:paraId="598D2C74">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质保期</w:t>
            </w:r>
          </w:p>
        </w:tc>
        <w:tc>
          <w:tcPr>
            <w:tcW w:w="7366" w:type="dxa"/>
            <w:noWrap w:val="0"/>
            <w:vAlign w:val="center"/>
          </w:tcPr>
          <w:p w14:paraId="093D2A3D">
            <w:pPr>
              <w:spacing w:line="360" w:lineRule="auto"/>
              <w:jc w:val="left"/>
              <w:rPr>
                <w:rFonts w:hint="eastAsia" w:ascii="宋体" w:hAnsi="宋体" w:eastAsia="宋体" w:cs="宋体"/>
                <w:color w:val="000000"/>
                <w:sz w:val="24"/>
                <w:szCs w:val="24"/>
                <w:highlight w:val="none"/>
                <w:lang w:val="en-US" w:eastAsia="zh-CN"/>
              </w:rPr>
            </w:pPr>
            <w:r>
              <w:rPr>
                <w:rFonts w:hint="eastAsia" w:ascii="Calibri" w:hAnsi="Calibri" w:eastAsia="宋体" w:cs="Times New Roman"/>
                <w:color w:val="000000"/>
                <w:kern w:val="2"/>
                <w:sz w:val="24"/>
                <w:szCs w:val="24"/>
                <w:lang w:val="en-US" w:eastAsia="zh-CN" w:bidi="ar-SA"/>
              </w:rPr>
              <w:t>放射性药品具有衰变特性，因此每次发货为同一批号，在院方使用期间内，</w:t>
            </w:r>
            <w:r>
              <w:rPr>
                <w:rFonts w:hint="eastAsia"/>
                <w:color w:val="000000"/>
                <w:sz w:val="24"/>
                <w:szCs w:val="24"/>
                <w:lang w:val="en-US" w:eastAsia="zh-CN"/>
              </w:rPr>
              <w:t>成交人</w:t>
            </w:r>
            <w:r>
              <w:rPr>
                <w:rFonts w:hint="eastAsia" w:ascii="Calibri" w:hAnsi="Calibri" w:eastAsia="宋体" w:cs="Times New Roman"/>
                <w:color w:val="000000"/>
                <w:kern w:val="2"/>
                <w:sz w:val="24"/>
                <w:szCs w:val="24"/>
                <w:lang w:val="en-US" w:eastAsia="zh-CN" w:bidi="ar-SA"/>
              </w:rPr>
              <w:t>应对所提供放射性药品的质量和由于放射性药品质量原因而造成的后果负责。若出现质量问题的，</w:t>
            </w:r>
            <w:r>
              <w:rPr>
                <w:rFonts w:hint="eastAsia"/>
                <w:color w:val="000000"/>
                <w:sz w:val="24"/>
                <w:szCs w:val="24"/>
                <w:lang w:val="en-US" w:eastAsia="zh-CN"/>
              </w:rPr>
              <w:t>成交人</w:t>
            </w:r>
            <w:r>
              <w:rPr>
                <w:rFonts w:hint="eastAsia" w:ascii="Calibri" w:hAnsi="Calibri" w:eastAsia="宋体" w:cs="Times New Roman"/>
                <w:color w:val="000000"/>
                <w:kern w:val="2"/>
                <w:sz w:val="24"/>
                <w:szCs w:val="24"/>
                <w:lang w:val="en-US" w:eastAsia="zh-CN" w:bidi="ar-SA"/>
              </w:rPr>
              <w:t>应及时予以</w:t>
            </w:r>
            <w:r>
              <w:rPr>
                <w:rFonts w:hint="eastAsia" w:cs="Times New Roman"/>
                <w:color w:val="000000"/>
                <w:kern w:val="2"/>
                <w:sz w:val="24"/>
                <w:szCs w:val="24"/>
                <w:lang w:val="en-US" w:eastAsia="zh-CN" w:bidi="ar-SA"/>
              </w:rPr>
              <w:t>补发并承担造成相应的损失</w:t>
            </w:r>
            <w:r>
              <w:rPr>
                <w:rFonts w:hint="eastAsia" w:ascii="Calibri" w:hAnsi="Calibri" w:eastAsia="宋体" w:cs="Times New Roman"/>
                <w:color w:val="000000"/>
                <w:kern w:val="2"/>
                <w:sz w:val="24"/>
                <w:szCs w:val="24"/>
                <w:lang w:val="en-US" w:eastAsia="zh-CN" w:bidi="ar-SA"/>
              </w:rPr>
              <w:t>。</w:t>
            </w:r>
          </w:p>
        </w:tc>
      </w:tr>
      <w:tr w14:paraId="2A2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9259" w:type="dxa"/>
            <w:gridSpan w:val="2"/>
            <w:noWrap w:val="0"/>
            <w:vAlign w:val="center"/>
          </w:tcPr>
          <w:p w14:paraId="358C9DCA">
            <w:pPr>
              <w:kinsoku w:val="0"/>
              <w:spacing w:line="500" w:lineRule="exac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备注：</w:t>
            </w:r>
          </w:p>
          <w:p w14:paraId="0DDD9791">
            <w:pPr>
              <w:kinsoku w:val="0"/>
              <w:spacing w:line="500" w:lineRule="exac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、本项目为固定单价采购，最终结算金额根据</w:t>
            </w:r>
            <w:r>
              <w:rPr>
                <w:rFonts w:hint="eastAsia" w:ascii="宋体" w:hAnsi="宋体" w:eastAsia="宋体" w:cs="宋体"/>
                <w:b w:val="0"/>
                <w:bCs/>
                <w:color w:val="000000"/>
                <w:sz w:val="24"/>
                <w:szCs w:val="24"/>
                <w:lang w:val="en-US" w:eastAsia="zh-CN"/>
              </w:rPr>
              <w:t>采购</w:t>
            </w:r>
            <w:r>
              <w:rPr>
                <w:rFonts w:hint="eastAsia" w:ascii="宋体" w:hAnsi="宋体" w:eastAsia="宋体" w:cs="宋体"/>
                <w:color w:val="000000"/>
                <w:sz w:val="24"/>
                <w:szCs w:val="24"/>
                <w:lang w:val="en-US" w:eastAsia="zh-CN"/>
              </w:rPr>
              <w:t>数量及中标单价</w:t>
            </w:r>
            <w:r>
              <w:rPr>
                <w:rFonts w:hint="eastAsia" w:ascii="宋体" w:hAnsi="宋体" w:eastAsia="宋体" w:cs="宋体"/>
                <w:color w:val="000000"/>
                <w:sz w:val="24"/>
                <w:szCs w:val="24"/>
              </w:rPr>
              <w:t>据实结算</w:t>
            </w:r>
            <w:r>
              <w:rPr>
                <w:rFonts w:hint="eastAsia" w:ascii="宋体" w:hAnsi="宋体" w:eastAsia="宋体" w:cs="宋体"/>
                <w:b w:val="0"/>
                <w:bCs/>
                <w:color w:val="000000"/>
                <w:sz w:val="24"/>
                <w:szCs w:val="24"/>
              </w:rPr>
              <w:t>。</w:t>
            </w:r>
          </w:p>
          <w:p w14:paraId="03FF88CF">
            <w:pPr>
              <w:widowControl/>
              <w:spacing w:line="360" w:lineRule="auto"/>
              <w:rPr>
                <w:rFonts w:ascii="宋体" w:hAnsi="宋体" w:eastAsia="宋体" w:cs="宋体"/>
                <w:bCs/>
                <w:color w:val="000000"/>
                <w:kern w:val="0"/>
                <w:sz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、表内报价内容以元为单位，最多保留小数点后两位。</w:t>
            </w:r>
          </w:p>
        </w:tc>
      </w:tr>
    </w:tbl>
    <w:p w14:paraId="05E7E59D">
      <w:pPr>
        <w:pStyle w:val="7"/>
        <w:spacing w:line="277" w:lineRule="auto"/>
        <w:rPr>
          <w:color w:val="000000"/>
        </w:rPr>
      </w:pPr>
    </w:p>
    <w:p w14:paraId="0A798C10">
      <w:pPr>
        <w:pStyle w:val="7"/>
        <w:spacing w:line="240" w:lineRule="auto"/>
        <w:rPr>
          <w:color w:val="000000"/>
        </w:rPr>
      </w:pPr>
    </w:p>
    <w:p w14:paraId="7298C974">
      <w:pPr>
        <w:spacing w:before="79" w:line="240" w:lineRule="auto"/>
        <w:ind w:left="117"/>
        <w:rPr>
          <w:rFonts w:ascii="宋体" w:hAnsi="宋体" w:eastAsia="宋体" w:cs="宋体"/>
          <w:color w:val="000000"/>
          <w:sz w:val="24"/>
          <w:szCs w:val="24"/>
        </w:rPr>
      </w:pPr>
      <w:r>
        <w:rPr>
          <w:rFonts w:ascii="宋体" w:hAnsi="宋体" w:eastAsia="宋体" w:cs="宋体"/>
          <w:color w:val="000000"/>
          <w:spacing w:val="2"/>
          <w:sz w:val="24"/>
          <w:szCs w:val="24"/>
        </w:rPr>
        <w:t>供应商名称</w:t>
      </w:r>
      <w:r>
        <w:rPr>
          <w:rFonts w:ascii="宋体" w:hAnsi="宋体" w:eastAsia="宋体" w:cs="宋体"/>
          <w:color w:val="000000"/>
          <w:spacing w:val="-18"/>
          <w:sz w:val="24"/>
          <w:szCs w:val="24"/>
        </w:rPr>
        <w:t>：</w:t>
      </w:r>
      <w:r>
        <w:rPr>
          <w:rFonts w:ascii="宋体" w:hAnsi="宋体" w:eastAsia="宋体" w:cs="宋体"/>
          <w:color w:val="000000"/>
          <w:sz w:val="24"/>
          <w:szCs w:val="24"/>
          <w:u w:val="single" w:color="auto"/>
        </w:rPr>
        <w:t xml:space="preserve">      </w:t>
      </w:r>
      <w:r>
        <w:rPr>
          <w:rFonts w:ascii="宋体" w:hAnsi="宋体" w:eastAsia="宋体" w:cs="宋体"/>
          <w:color w:val="000000"/>
          <w:spacing w:val="-18"/>
          <w:sz w:val="24"/>
          <w:szCs w:val="24"/>
          <w:u w:val="single" w:color="auto"/>
        </w:rPr>
        <w:t>（</w:t>
      </w:r>
      <w:r>
        <w:rPr>
          <w:rFonts w:ascii="宋体" w:hAnsi="宋体" w:eastAsia="宋体" w:cs="宋体"/>
          <w:color w:val="000000"/>
          <w:spacing w:val="2"/>
          <w:sz w:val="24"/>
          <w:szCs w:val="24"/>
          <w:u w:val="single" w:color="auto"/>
        </w:rPr>
        <w:t>加盖单位公章）</w:t>
      </w:r>
      <w:r>
        <w:rPr>
          <w:rFonts w:ascii="宋体" w:hAnsi="宋体" w:eastAsia="宋体" w:cs="宋体"/>
          <w:color w:val="000000"/>
          <w:sz w:val="24"/>
          <w:szCs w:val="24"/>
          <w:u w:val="single" w:color="auto"/>
        </w:rPr>
        <w:t xml:space="preserve">       </w:t>
      </w:r>
    </w:p>
    <w:p w14:paraId="01D108B0">
      <w:pPr>
        <w:pStyle w:val="7"/>
        <w:spacing w:line="240" w:lineRule="auto"/>
        <w:rPr>
          <w:color w:val="000000"/>
        </w:rPr>
      </w:pPr>
    </w:p>
    <w:p w14:paraId="0D65CF8B">
      <w:pPr>
        <w:spacing w:before="78" w:line="240" w:lineRule="auto"/>
        <w:ind w:left="118"/>
        <w:rPr>
          <w:rFonts w:ascii="宋体" w:hAnsi="宋体" w:eastAsia="宋体" w:cs="宋体"/>
          <w:color w:val="000000"/>
          <w:sz w:val="24"/>
          <w:szCs w:val="24"/>
        </w:rPr>
      </w:pPr>
      <w:r>
        <w:rPr>
          <w:rFonts w:ascii="宋体" w:hAnsi="宋体" w:eastAsia="宋体" w:cs="宋体"/>
          <w:color w:val="000000"/>
          <w:sz w:val="24"/>
          <w:szCs w:val="24"/>
        </w:rPr>
        <w:t>法定代表人/被授权人签字或盖章：</w:t>
      </w:r>
    </w:p>
    <w:p w14:paraId="7B35F17E">
      <w:pPr>
        <w:pStyle w:val="7"/>
        <w:spacing w:line="240" w:lineRule="auto"/>
        <w:rPr>
          <w:color w:val="000000"/>
        </w:rPr>
      </w:pPr>
    </w:p>
    <w:p w14:paraId="589D50C5">
      <w:pPr>
        <w:spacing w:before="79" w:line="240" w:lineRule="auto"/>
        <w:ind w:left="158"/>
        <w:rPr>
          <w:rFonts w:ascii="宋体" w:hAnsi="宋体" w:eastAsia="宋体" w:cs="宋体"/>
          <w:color w:val="000000"/>
          <w:sz w:val="24"/>
          <w:szCs w:val="24"/>
        </w:rPr>
      </w:pPr>
      <w:r>
        <w:rPr>
          <w:rFonts w:ascii="宋体" w:hAnsi="宋体" w:eastAsia="宋体" w:cs="宋体"/>
          <w:color w:val="000000"/>
          <w:spacing w:val="-21"/>
          <w:sz w:val="24"/>
          <w:szCs w:val="24"/>
        </w:rPr>
        <w:t>日</w:t>
      </w:r>
      <w:r>
        <w:rPr>
          <w:rFonts w:ascii="宋体" w:hAnsi="宋体" w:eastAsia="宋体" w:cs="宋体"/>
          <w:color w:val="000000"/>
          <w:spacing w:val="3"/>
          <w:sz w:val="24"/>
          <w:szCs w:val="24"/>
        </w:rPr>
        <w:t xml:space="preserve">    </w:t>
      </w:r>
      <w:r>
        <w:rPr>
          <w:rFonts w:ascii="宋体" w:hAnsi="宋体" w:eastAsia="宋体" w:cs="宋体"/>
          <w:color w:val="000000"/>
          <w:spacing w:val="-21"/>
          <w:sz w:val="24"/>
          <w:szCs w:val="24"/>
        </w:rPr>
        <w:t>期：</w:t>
      </w:r>
    </w:p>
    <w:p w14:paraId="57AABE75">
      <w:pPr>
        <w:pStyle w:val="7"/>
        <w:spacing w:line="240" w:lineRule="auto"/>
        <w:rPr>
          <w:color w:val="000000"/>
        </w:rPr>
      </w:pPr>
    </w:p>
    <w:p w14:paraId="6C96C5FE">
      <w:pPr>
        <w:spacing w:line="516" w:lineRule="auto"/>
        <w:rPr>
          <w:rFonts w:ascii="宋体" w:hAnsi="宋体" w:eastAsia="宋体" w:cs="宋体"/>
          <w:color w:val="000000"/>
          <w:sz w:val="24"/>
          <w:szCs w:val="24"/>
        </w:rPr>
        <w:sectPr>
          <w:headerReference r:id="rId16" w:type="default"/>
          <w:footerReference r:id="rId17" w:type="default"/>
          <w:pgSz w:w="11906" w:h="16839"/>
          <w:pgMar w:top="1417" w:right="1417" w:bottom="1417" w:left="1417" w:header="1113" w:footer="980" w:gutter="0"/>
          <w:pgNumType w:fmt="decimal"/>
          <w:cols w:space="720" w:num="1"/>
        </w:sectPr>
      </w:pPr>
    </w:p>
    <w:p w14:paraId="38F431E7">
      <w:pPr>
        <w:spacing w:before="210" w:line="218" w:lineRule="auto"/>
        <w:jc w:val="center"/>
        <w:rPr>
          <w:rFonts w:ascii="宋体" w:hAnsi="宋体" w:eastAsia="宋体" w:cs="宋体"/>
          <w:b/>
          <w:bCs/>
          <w:color w:val="000000"/>
          <w:spacing w:val="-5"/>
          <w:sz w:val="30"/>
          <w:szCs w:val="30"/>
        </w:rPr>
      </w:pPr>
      <w:r>
        <w:rPr>
          <w:rFonts w:ascii="宋体" w:hAnsi="宋体" w:eastAsia="宋体" w:cs="宋体"/>
          <w:b/>
          <w:bCs/>
          <w:color w:val="000000"/>
          <w:spacing w:val="-5"/>
          <w:sz w:val="30"/>
          <w:szCs w:val="30"/>
        </w:rPr>
        <w:t>2.2</w:t>
      </w:r>
      <w:r>
        <w:rPr>
          <w:rFonts w:ascii="宋体" w:hAnsi="宋体" w:eastAsia="宋体" w:cs="宋体"/>
          <w:color w:val="000000"/>
          <w:spacing w:val="-63"/>
          <w:sz w:val="30"/>
          <w:szCs w:val="30"/>
        </w:rPr>
        <w:t xml:space="preserve"> </w:t>
      </w:r>
      <w:r>
        <w:rPr>
          <w:rFonts w:ascii="宋体" w:hAnsi="宋体" w:eastAsia="宋体" w:cs="宋体"/>
          <w:b/>
          <w:bCs/>
          <w:color w:val="000000"/>
          <w:spacing w:val="-5"/>
          <w:sz w:val="30"/>
          <w:szCs w:val="30"/>
        </w:rPr>
        <w:t>谈判分项报价表</w:t>
      </w:r>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
        <w:gridCol w:w="1197"/>
        <w:gridCol w:w="954"/>
        <w:gridCol w:w="1303"/>
        <w:gridCol w:w="1182"/>
        <w:gridCol w:w="1630"/>
        <w:gridCol w:w="1529"/>
      </w:tblGrid>
      <w:tr w14:paraId="617A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111558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46DEBC1A">
            <w:pPr>
              <w:jc w:val="center"/>
              <w:rPr>
                <w:rFonts w:hint="default" w:ascii="宋体" w:hAnsi="宋体" w:eastAsia="宋体" w:cs="宋体"/>
                <w:b/>
                <w:bCs/>
                <w:i w:val="0"/>
                <w:iCs w:val="0"/>
                <w:color w:val="000000"/>
                <w:sz w:val="24"/>
                <w:szCs w:val="24"/>
                <w:u w:val="none"/>
                <w:lang w:val="en-US"/>
              </w:rPr>
            </w:pPr>
            <w:r>
              <w:rPr>
                <w:rFonts w:hint="eastAsia"/>
                <w:b/>
                <w:bCs/>
                <w:color w:val="000000"/>
                <w:vertAlign w:val="baseline"/>
                <w:lang w:val="en-US" w:eastAsia="zh-CN"/>
              </w:rPr>
              <w:t>药品名称</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6B04E8D">
            <w:pPr>
              <w:jc w:val="center"/>
              <w:rPr>
                <w:rFonts w:hint="eastAsia" w:ascii="宋体" w:hAnsi="宋体" w:eastAsia="宋体" w:cs="宋体"/>
                <w:b/>
                <w:bCs/>
                <w:i w:val="0"/>
                <w:iCs w:val="0"/>
                <w:color w:val="000000"/>
                <w:sz w:val="24"/>
                <w:szCs w:val="24"/>
                <w:u w:val="none"/>
              </w:rPr>
            </w:pPr>
            <w:r>
              <w:rPr>
                <w:rFonts w:hint="eastAsia"/>
                <w:b/>
                <w:bCs/>
                <w:color w:val="000000"/>
                <w:vertAlign w:val="baseline"/>
              </w:rPr>
              <w:t>规格</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7C675CA6">
            <w:pPr>
              <w:jc w:val="center"/>
              <w:rPr>
                <w:rFonts w:hint="default" w:ascii="宋体" w:hAnsi="宋体" w:eastAsia="宋体" w:cs="宋体"/>
                <w:b/>
                <w:bCs/>
                <w:i w:val="0"/>
                <w:iCs w:val="0"/>
                <w:color w:val="000000"/>
                <w:kern w:val="0"/>
                <w:sz w:val="24"/>
                <w:szCs w:val="24"/>
                <w:u w:val="none"/>
                <w:lang w:val="en-US" w:eastAsia="zh-CN" w:bidi="ar"/>
              </w:rPr>
            </w:pPr>
            <w:r>
              <w:rPr>
                <w:rFonts w:hint="eastAsia"/>
                <w:b/>
                <w:bCs/>
                <w:color w:val="000000"/>
                <w:vertAlign w:val="baseline"/>
              </w:rPr>
              <w:t>剂型</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ADC2E75">
            <w:pPr>
              <w:jc w:val="center"/>
              <w:rPr>
                <w:rFonts w:hint="eastAsia" w:ascii="宋体" w:hAnsi="宋体" w:eastAsia="宋体" w:cs="宋体"/>
                <w:b/>
                <w:bCs/>
                <w:i w:val="0"/>
                <w:iCs w:val="0"/>
                <w:color w:val="000000"/>
                <w:sz w:val="24"/>
                <w:szCs w:val="24"/>
                <w:u w:val="none"/>
              </w:rPr>
            </w:pPr>
            <w:r>
              <w:rPr>
                <w:rFonts w:hint="eastAsia"/>
                <w:b/>
                <w:bCs/>
                <w:color w:val="000000"/>
                <w:vertAlign w:val="baseline"/>
              </w:rPr>
              <w:t>计</w:t>
            </w:r>
            <w:r>
              <w:rPr>
                <w:rFonts w:hint="eastAsia"/>
                <w:b/>
                <w:bCs/>
                <w:color w:val="000000"/>
                <w:vertAlign w:val="baseline"/>
                <w:lang w:val="en-US" w:eastAsia="zh-CN"/>
              </w:rPr>
              <w:t>量</w:t>
            </w:r>
            <w:r>
              <w:rPr>
                <w:rFonts w:hint="eastAsia"/>
                <w:b/>
                <w:bCs/>
                <w:color w:val="000000"/>
                <w:vertAlign w:val="baseline"/>
              </w:rPr>
              <w:t>单位</w:t>
            </w: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74EC4E59">
            <w:pPr>
              <w:jc w:val="center"/>
              <w:rPr>
                <w:rFonts w:hint="eastAsia"/>
                <w:b/>
                <w:bCs/>
                <w:color w:val="000000"/>
                <w:vertAlign w:val="baseline"/>
              </w:rPr>
            </w:pPr>
            <w:r>
              <w:rPr>
                <w:rFonts w:hint="eastAsia"/>
                <w:b/>
                <w:bCs/>
                <w:color w:val="000000"/>
                <w:vertAlign w:val="baseline"/>
                <w:lang w:val="en-US" w:eastAsia="zh-CN"/>
              </w:rPr>
              <w:t>单价</w:t>
            </w:r>
            <w:r>
              <w:rPr>
                <w:rFonts w:hint="eastAsia"/>
                <w:b/>
                <w:bCs/>
                <w:color w:val="000000"/>
                <w:vertAlign w:val="baseline"/>
              </w:rPr>
              <w:t>最高限价</w:t>
            </w:r>
          </w:p>
          <w:p w14:paraId="29F95BEE">
            <w:pPr>
              <w:jc w:val="center"/>
              <w:rPr>
                <w:rFonts w:hint="eastAsia" w:ascii="宋体" w:hAnsi="宋体" w:eastAsia="宋体" w:cs="宋体"/>
                <w:b/>
                <w:bCs/>
                <w:i w:val="0"/>
                <w:iCs w:val="0"/>
                <w:color w:val="000000"/>
                <w:kern w:val="0"/>
                <w:sz w:val="24"/>
                <w:szCs w:val="24"/>
                <w:u w:val="none"/>
                <w:lang w:val="en-US" w:eastAsia="zh-CN" w:bidi="ar"/>
              </w:rPr>
            </w:pPr>
            <w:r>
              <w:rPr>
                <w:rFonts w:hint="eastAsia"/>
                <w:b/>
                <w:bCs/>
                <w:color w:val="000000"/>
                <w:vertAlign w:val="baseline"/>
              </w:rPr>
              <w:t>(元)</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1E48EA8">
            <w:pPr>
              <w:jc w:val="center"/>
              <w:rPr>
                <w:rFonts w:hint="default"/>
                <w:b/>
                <w:bCs/>
                <w:color w:val="000000"/>
                <w:vertAlign w:val="baseline"/>
                <w:lang w:val="en-US" w:eastAsia="zh-CN"/>
              </w:rPr>
            </w:pPr>
            <w:r>
              <w:rPr>
                <w:rFonts w:hint="eastAsia"/>
                <w:b/>
                <w:bCs/>
                <w:color w:val="000000"/>
                <w:vertAlign w:val="baseline"/>
                <w:lang w:val="en-US" w:eastAsia="zh-CN"/>
              </w:rPr>
              <w:t>单价（元）</w:t>
            </w:r>
          </w:p>
        </w:tc>
      </w:tr>
      <w:tr w14:paraId="39EE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03F4D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277730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7FF54B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6112A6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46D238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5363A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6C33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3C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7FF06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1FE016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58439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7A5F44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15678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77629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E89F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49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5C183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357F65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552C2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6D4CB2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30694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04866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3B49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D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15123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146178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F46DA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E53BC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FEB8B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13BB5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F67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6A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0E3CE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24BBAA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7BE49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782B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E88E4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566F9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EAE2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A9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6F57A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6F1BE0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A7402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DD61B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F5C72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41125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03C7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81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12618A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691830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062BD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D73A7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D8286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2F400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EEF3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62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0423E9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6E7A3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312C9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8B30F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C35CD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0AAD4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6D05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D5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385122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79F89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E44A2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5C3B9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98D05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14:paraId="0227F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F712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BA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73D4925F">
            <w:pPr>
              <w:keepNext w:val="0"/>
              <w:keepLines w:val="0"/>
              <w:widowControl/>
              <w:suppressLineNumbers w:val="0"/>
              <w:jc w:val="both"/>
              <w:textAlignment w:val="center"/>
              <w:rPr>
                <w:rFonts w:hint="eastAsia" w:ascii="宋体" w:hAnsi="宋体" w:eastAsia="宋体" w:cs="宋体"/>
                <w:color w:val="000000"/>
                <w:spacing w:val="-6"/>
                <w:sz w:val="24"/>
                <w:szCs w:val="24"/>
                <w:highlight w:val="none"/>
                <w:lang w:val="en-US" w:eastAsia="zh-CN"/>
              </w:rPr>
            </w:pPr>
          </w:p>
        </w:tc>
        <w:tc>
          <w:tcPr>
            <w:tcW w:w="4577" w:type="pct"/>
            <w:gridSpan w:val="6"/>
            <w:tcBorders>
              <w:top w:val="single" w:color="000000" w:sz="4" w:space="0"/>
              <w:left w:val="single" w:color="000000" w:sz="4" w:space="0"/>
              <w:bottom w:val="single" w:color="000000" w:sz="4" w:space="0"/>
              <w:right w:val="single" w:color="000000" w:sz="4" w:space="0"/>
            </w:tcBorders>
            <w:noWrap w:val="0"/>
            <w:vAlign w:val="center"/>
          </w:tcPr>
          <w:p w14:paraId="093E036A">
            <w:pPr>
              <w:keepNext w:val="0"/>
              <w:keepLines w:val="0"/>
              <w:widowControl/>
              <w:suppressLineNumbers w:val="0"/>
              <w:jc w:val="both"/>
              <w:textAlignment w:val="center"/>
              <w:rPr>
                <w:rFonts w:hint="eastAsia" w:ascii="宋体" w:hAnsi="宋体" w:eastAsia="宋体" w:cs="宋体"/>
                <w:color w:val="000000"/>
                <w:spacing w:val="-6"/>
                <w:sz w:val="24"/>
                <w:szCs w:val="24"/>
                <w:highlight w:val="none"/>
                <w:lang w:val="en-US" w:eastAsia="zh-CN"/>
              </w:rPr>
            </w:pPr>
            <w:r>
              <w:rPr>
                <w:rFonts w:hint="eastAsia" w:ascii="宋体" w:hAnsi="宋体" w:eastAsia="宋体" w:cs="宋体"/>
                <w:color w:val="000000"/>
                <w:spacing w:val="-6"/>
                <w:sz w:val="24"/>
                <w:szCs w:val="24"/>
                <w:highlight w:val="none"/>
                <w:lang w:val="en-US" w:eastAsia="zh-CN"/>
              </w:rPr>
              <w:t>谈判</w:t>
            </w:r>
            <w:r>
              <w:rPr>
                <w:rFonts w:hint="eastAsia" w:ascii="宋体" w:hAnsi="宋体" w:eastAsia="宋体" w:cs="宋体"/>
                <w:color w:val="000000"/>
                <w:spacing w:val="-6"/>
                <w:sz w:val="24"/>
                <w:szCs w:val="24"/>
                <w:highlight w:val="none"/>
              </w:rPr>
              <w:t xml:space="preserve">报价（人民币大写）：        </w:t>
            </w:r>
            <w:r>
              <w:rPr>
                <w:rFonts w:hint="eastAsia" w:ascii="宋体" w:hAnsi="宋体" w:eastAsia="宋体" w:cs="宋体"/>
                <w:color w:val="000000"/>
                <w:spacing w:val="-6"/>
                <w:sz w:val="24"/>
                <w:szCs w:val="24"/>
                <w:highlight w:val="none"/>
                <w:lang w:val="en-US" w:eastAsia="zh-CN"/>
              </w:rPr>
              <w:t xml:space="preserve">  </w:t>
            </w:r>
            <w:r>
              <w:rPr>
                <w:rFonts w:hint="eastAsia" w:ascii="宋体" w:hAnsi="宋体" w:eastAsia="宋体" w:cs="宋体"/>
                <w:color w:val="000000"/>
                <w:spacing w:val="-6"/>
                <w:sz w:val="24"/>
                <w:szCs w:val="24"/>
                <w:highlight w:val="non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pacing w:val="-6"/>
                <w:sz w:val="24"/>
                <w:szCs w:val="24"/>
                <w:highlight w:val="none"/>
              </w:rPr>
              <w:t xml:space="preserve">        元）</w:t>
            </w:r>
          </w:p>
        </w:tc>
      </w:tr>
      <w:tr w14:paraId="29F0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159C4674">
            <w:pPr>
              <w:keepNext w:val="0"/>
              <w:keepLines w:val="0"/>
              <w:widowControl/>
              <w:suppressLineNumbers w:val="0"/>
              <w:jc w:val="both"/>
              <w:textAlignment w:val="center"/>
              <w:rPr>
                <w:rFonts w:hint="eastAsia" w:ascii="宋体" w:hAnsi="宋体" w:eastAsia="宋体" w:cs="宋体"/>
                <w:color w:val="000000"/>
                <w:spacing w:val="-6"/>
                <w:sz w:val="24"/>
                <w:szCs w:val="24"/>
                <w:highlight w:val="none"/>
                <w:lang w:val="en-US" w:eastAsia="zh-CN"/>
              </w:rPr>
            </w:pPr>
          </w:p>
        </w:tc>
        <w:tc>
          <w:tcPr>
            <w:tcW w:w="4577" w:type="pct"/>
            <w:gridSpan w:val="6"/>
            <w:tcBorders>
              <w:top w:val="single" w:color="000000" w:sz="4" w:space="0"/>
              <w:left w:val="single" w:color="000000" w:sz="4" w:space="0"/>
              <w:bottom w:val="single" w:color="000000" w:sz="4" w:space="0"/>
              <w:right w:val="single" w:color="000000" w:sz="4" w:space="0"/>
            </w:tcBorders>
            <w:noWrap w:val="0"/>
            <w:vAlign w:val="center"/>
          </w:tcPr>
          <w:p w14:paraId="492F22AB">
            <w:pPr>
              <w:pStyle w:val="10"/>
              <w:spacing w:line="400" w:lineRule="exact"/>
              <w:rPr>
                <w:rFonts w:hint="eastAsia" w:ascii="宋体" w:hAnsi="宋体" w:eastAsia="宋体" w:cs="宋体"/>
                <w:b/>
                <w:color w:val="000000"/>
                <w:spacing w:val="-6"/>
                <w:sz w:val="24"/>
                <w:szCs w:val="24"/>
              </w:rPr>
            </w:pPr>
            <w:r>
              <w:rPr>
                <w:rFonts w:hint="eastAsia" w:ascii="宋体" w:hAnsi="宋体" w:eastAsia="宋体" w:cs="宋体"/>
                <w:b/>
                <w:color w:val="000000"/>
                <w:spacing w:val="-6"/>
                <w:sz w:val="24"/>
                <w:szCs w:val="24"/>
              </w:rPr>
              <w:t>备注：</w:t>
            </w:r>
          </w:p>
          <w:p w14:paraId="7B9432A2">
            <w:pPr>
              <w:pStyle w:val="10"/>
              <w:spacing w:line="400" w:lineRule="exact"/>
              <w:rPr>
                <w:rFonts w:hint="eastAsia" w:ascii="宋体" w:hAnsi="宋体" w:eastAsia="宋体" w:cs="宋体"/>
                <w:color w:val="000000"/>
                <w:spacing w:val="-6"/>
                <w:sz w:val="24"/>
                <w:szCs w:val="24"/>
                <w:highlight w:val="none"/>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pacing w:val="-6"/>
                <w:sz w:val="24"/>
                <w:szCs w:val="24"/>
                <w:highlight w:val="none"/>
                <w:lang w:val="en-US" w:eastAsia="zh-CN"/>
              </w:rPr>
              <w:t>供应商报价不得超过单价限价，否则视为无效响应；</w:t>
            </w:r>
          </w:p>
          <w:p w14:paraId="28C1032D">
            <w:pPr>
              <w:pStyle w:val="10"/>
              <w:spacing w:line="400" w:lineRule="exact"/>
              <w:rPr>
                <w:rFonts w:hint="eastAsia" w:ascii="宋体" w:hAnsi="宋体" w:eastAsia="宋体" w:cs="宋体"/>
                <w:color w:val="000000"/>
                <w:spacing w:val="-6"/>
                <w:sz w:val="24"/>
                <w:szCs w:val="24"/>
                <w:highlight w:val="none"/>
                <w:lang w:val="en-US" w:eastAsia="zh-CN"/>
              </w:rPr>
            </w:pPr>
            <w:r>
              <w:rPr>
                <w:rFonts w:hint="eastAsia" w:ascii="宋体" w:hAnsi="宋体" w:eastAsia="宋体" w:cs="宋体"/>
                <w:color w:val="000000"/>
                <w:spacing w:val="-6"/>
                <w:sz w:val="24"/>
                <w:szCs w:val="24"/>
                <w:highlight w:val="none"/>
                <w:lang w:val="en-US" w:eastAsia="zh-CN"/>
              </w:rPr>
              <w:t>2、表内报价内容以元为单位，最多保留小数点后两位。</w:t>
            </w:r>
          </w:p>
          <w:p w14:paraId="4C35FB00">
            <w:pPr>
              <w:spacing w:line="360" w:lineRule="auto"/>
              <w:jc w:val="both"/>
              <w:rPr>
                <w:rFonts w:hint="eastAsia" w:ascii="宋体" w:hAnsi="宋体" w:eastAsia="宋体" w:cs="宋体"/>
                <w:color w:val="000000"/>
                <w:spacing w:val="-6"/>
                <w:sz w:val="24"/>
                <w:szCs w:val="24"/>
                <w:highlight w:val="none"/>
                <w:lang w:val="en-US" w:eastAsia="zh-CN"/>
              </w:rPr>
            </w:pPr>
            <w:r>
              <w:rPr>
                <w:rFonts w:hint="eastAsia" w:ascii="宋体" w:hAnsi="宋体" w:eastAsia="宋体" w:cs="宋体"/>
                <w:color w:val="000000"/>
                <w:spacing w:val="-6"/>
                <w:sz w:val="24"/>
                <w:szCs w:val="24"/>
                <w:highlight w:val="none"/>
                <w:lang w:val="en-US" w:eastAsia="zh-CN"/>
              </w:rPr>
              <w:t>3、表中的“谈判报价”与“报价一览表”中的“谈判报价”一致,各子项分别报价。</w:t>
            </w:r>
          </w:p>
        </w:tc>
      </w:tr>
    </w:tbl>
    <w:p w14:paraId="0CBA2F86">
      <w:pPr>
        <w:adjustRightInd w:val="0"/>
        <w:snapToGrid w:val="0"/>
        <w:spacing w:line="480" w:lineRule="auto"/>
        <w:rPr>
          <w:rFonts w:hint="eastAsia" w:ascii="宋体" w:hAnsi="宋体" w:eastAsia="宋体" w:cs="宋体"/>
          <w:color w:val="000000"/>
          <w:sz w:val="24"/>
        </w:rPr>
      </w:pPr>
    </w:p>
    <w:p w14:paraId="27038FE2">
      <w:pPr>
        <w:adjustRightInd w:val="0"/>
        <w:snapToGrid w:val="0"/>
        <w:spacing w:line="480" w:lineRule="auto"/>
        <w:rPr>
          <w:rFonts w:ascii="宋体" w:hAnsi="宋体" w:eastAsia="宋体" w:cs="宋体"/>
          <w:color w:val="000000"/>
          <w:sz w:val="24"/>
        </w:rPr>
      </w:pPr>
      <w:r>
        <w:rPr>
          <w:rFonts w:hint="eastAsia" w:ascii="宋体" w:hAnsi="宋体" w:eastAsia="宋体" w:cs="宋体"/>
          <w:color w:val="000000"/>
          <w:sz w:val="24"/>
        </w:rPr>
        <w:t>供应商（单位名称及公章）：____________________</w:t>
      </w:r>
    </w:p>
    <w:p w14:paraId="240A97B8">
      <w:pPr>
        <w:adjustRightInd w:val="0"/>
        <w:snapToGrid w:val="0"/>
        <w:spacing w:line="480" w:lineRule="auto"/>
        <w:rPr>
          <w:rFonts w:ascii="宋体" w:hAnsi="宋体" w:eastAsia="宋体" w:cs="宋体"/>
          <w:color w:val="000000"/>
          <w:sz w:val="24"/>
        </w:rPr>
      </w:pPr>
      <w:r>
        <w:rPr>
          <w:rFonts w:hint="eastAsia" w:ascii="宋体" w:hAnsi="宋体" w:eastAsia="宋体" w:cs="宋体"/>
          <w:color w:val="000000"/>
          <w:sz w:val="24"/>
        </w:rPr>
        <w:t>法定代表人或被授权人（签字或盖章）：____________________</w:t>
      </w:r>
    </w:p>
    <w:p w14:paraId="62C78A6F">
      <w:pPr>
        <w:adjustRightInd w:val="0"/>
        <w:snapToGrid w:val="0"/>
        <w:spacing w:line="480" w:lineRule="auto"/>
        <w:rPr>
          <w:rFonts w:ascii="宋体" w:hAnsi="宋体" w:eastAsia="宋体" w:cs="宋体"/>
          <w:color w:val="000000"/>
          <w:sz w:val="24"/>
        </w:rPr>
      </w:pPr>
      <w:r>
        <w:rPr>
          <w:rFonts w:hint="eastAsia" w:ascii="宋体" w:hAnsi="宋体" w:eastAsia="宋体" w:cs="宋体"/>
          <w:color w:val="000000"/>
          <w:sz w:val="24"/>
        </w:rPr>
        <w:t>日期：______年______月______日</w:t>
      </w:r>
    </w:p>
    <w:p w14:paraId="042BD484">
      <w:pPr>
        <w:spacing w:before="159" w:after="159"/>
        <w:rPr>
          <w:rFonts w:ascii="宋体" w:hAnsi="宋体" w:eastAsia="宋体" w:cs="宋体"/>
          <w:color w:val="000000"/>
          <w:sz w:val="36"/>
          <w:szCs w:val="36"/>
        </w:rPr>
        <w:sectPr>
          <w:pgSz w:w="11906" w:h="16838"/>
          <w:pgMar w:top="1440" w:right="1803" w:bottom="1440" w:left="1803" w:header="851" w:footer="992" w:gutter="0"/>
          <w:pgNumType w:fmt="decimal"/>
          <w:cols w:space="720" w:num="1"/>
          <w:docGrid w:type="lines" w:linePitch="319" w:charSpace="0"/>
        </w:sectPr>
      </w:pPr>
    </w:p>
    <w:p w14:paraId="32B10804">
      <w:pPr>
        <w:spacing w:before="249" w:line="360" w:lineRule="auto"/>
        <w:ind w:left="3245"/>
        <w:rPr>
          <w:rFonts w:ascii="宋体" w:hAnsi="宋体" w:eastAsia="宋体" w:cs="宋体"/>
          <w:color w:val="000000"/>
          <w:sz w:val="31"/>
          <w:szCs w:val="31"/>
        </w:rPr>
      </w:pPr>
      <w:r>
        <w:rPr>
          <w:rFonts w:ascii="宋体" w:hAnsi="宋体" w:eastAsia="宋体" w:cs="宋体"/>
          <w:b/>
          <w:bCs/>
          <w:color w:val="000000"/>
          <w:spacing w:val="6"/>
          <w:sz w:val="31"/>
          <w:szCs w:val="31"/>
        </w:rPr>
        <w:t>三、谈判方案</w:t>
      </w:r>
    </w:p>
    <w:p w14:paraId="2E6190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z w:val="24"/>
          <w:szCs w:val="24"/>
          <w:lang w:val="en-US" w:eastAsia="zh-CN"/>
        </w:rPr>
      </w:pPr>
      <w:r>
        <w:rPr>
          <w:rFonts w:ascii="宋体" w:hAnsi="宋体" w:eastAsia="宋体" w:cs="宋体"/>
          <w:color w:val="000000"/>
          <w:spacing w:val="-5"/>
          <w:sz w:val="24"/>
          <w:szCs w:val="24"/>
        </w:rPr>
        <w:t>按照竞争性谈判文件的</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pacing w:val="-5"/>
          <w:sz w:val="24"/>
          <w:szCs w:val="24"/>
          <w:lang w:val="en-US" w:eastAsia="zh-CN"/>
        </w:rPr>
        <w:t>第三章 采购内容及技术商务</w:t>
      </w:r>
      <w:r>
        <w:rPr>
          <w:rFonts w:ascii="宋体" w:hAnsi="宋体" w:eastAsia="宋体" w:cs="宋体"/>
          <w:color w:val="000000"/>
          <w:spacing w:val="-5"/>
          <w:sz w:val="24"/>
          <w:szCs w:val="24"/>
        </w:rPr>
        <w:t>要求</w:t>
      </w:r>
      <w:r>
        <w:rPr>
          <w:rFonts w:hint="eastAsia" w:ascii="宋体" w:hAnsi="宋体" w:eastAsia="宋体" w:cs="宋体"/>
          <w:color w:val="000000"/>
          <w:spacing w:val="-5"/>
          <w:sz w:val="24"/>
          <w:szCs w:val="24"/>
          <w:lang w:eastAsia="zh-CN"/>
        </w:rPr>
        <w:t>”</w:t>
      </w:r>
      <w:r>
        <w:rPr>
          <w:rFonts w:ascii="宋体" w:hAnsi="宋体" w:eastAsia="宋体" w:cs="宋体"/>
          <w:color w:val="000000"/>
          <w:spacing w:val="-5"/>
          <w:sz w:val="24"/>
          <w:szCs w:val="24"/>
        </w:rPr>
        <w:t>编制的谈判方案</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pacing w:val="-5"/>
          <w:sz w:val="24"/>
          <w:szCs w:val="24"/>
          <w:lang w:val="en-US" w:eastAsia="zh-CN"/>
        </w:rPr>
        <w:t>格式自拟）</w:t>
      </w:r>
      <w:r>
        <w:rPr>
          <w:rFonts w:ascii="宋体" w:hAnsi="宋体" w:eastAsia="宋体" w:cs="宋体"/>
          <w:color w:val="000000"/>
          <w:spacing w:val="-5"/>
          <w:sz w:val="24"/>
          <w:szCs w:val="24"/>
        </w:rPr>
        <w:t>，内容包括</w:t>
      </w:r>
      <w:r>
        <w:rPr>
          <w:rFonts w:hint="eastAsia" w:ascii="宋体" w:hAnsi="宋体" w:eastAsia="宋体" w:cs="宋体"/>
          <w:color w:val="000000"/>
          <w:sz w:val="24"/>
          <w:szCs w:val="24"/>
          <w:lang w:val="en-US" w:eastAsia="zh-CN"/>
        </w:rPr>
        <w:t>但不限于：</w:t>
      </w:r>
    </w:p>
    <w:p w14:paraId="0D5776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lang w:val="en-US" w:eastAsia="zh-CN"/>
        </w:rPr>
      </w:pPr>
      <w:r>
        <w:rPr>
          <w:rFonts w:hint="eastAsia" w:ascii="宋体" w:hAnsi="宋体" w:eastAsia="宋体" w:cs="宋体"/>
          <w:color w:val="000000"/>
          <w:spacing w:val="-5"/>
          <w:sz w:val="24"/>
          <w:szCs w:val="24"/>
        </w:rPr>
        <w:t>供应商</w:t>
      </w:r>
      <w:r>
        <w:rPr>
          <w:rFonts w:hint="eastAsia" w:ascii="宋体" w:hAnsi="宋体" w:eastAsia="宋体" w:cs="宋体"/>
          <w:color w:val="000000"/>
          <w:spacing w:val="-5"/>
          <w:sz w:val="24"/>
          <w:szCs w:val="24"/>
          <w:lang w:val="en-US" w:eastAsia="zh-CN"/>
        </w:rPr>
        <w:t>的履约能力</w:t>
      </w:r>
    </w:p>
    <w:p w14:paraId="71BB018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lang w:val="en-US" w:eastAsia="zh-CN"/>
        </w:rPr>
      </w:pPr>
      <w:r>
        <w:rPr>
          <w:rFonts w:hint="eastAsia" w:ascii="宋体" w:hAnsi="宋体" w:eastAsia="宋体" w:cs="宋体"/>
          <w:color w:val="000000"/>
          <w:spacing w:val="-5"/>
          <w:sz w:val="24"/>
          <w:szCs w:val="24"/>
        </w:rPr>
        <w:t>质量</w:t>
      </w:r>
      <w:r>
        <w:rPr>
          <w:rFonts w:hint="eastAsia" w:ascii="宋体" w:hAnsi="宋体" w:eastAsia="宋体" w:cs="宋体"/>
          <w:color w:val="000000"/>
          <w:spacing w:val="-5"/>
          <w:sz w:val="24"/>
          <w:szCs w:val="24"/>
          <w:lang w:val="en-US" w:eastAsia="zh-CN"/>
        </w:rPr>
        <w:t>保障</w:t>
      </w:r>
    </w:p>
    <w:p w14:paraId="642F05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rPr>
      </w:pPr>
      <w:r>
        <w:rPr>
          <w:rFonts w:hint="eastAsia" w:ascii="宋体" w:hAnsi="宋体" w:eastAsia="宋体" w:cs="宋体"/>
          <w:color w:val="000000"/>
          <w:spacing w:val="-5"/>
          <w:sz w:val="24"/>
          <w:szCs w:val="24"/>
        </w:rPr>
        <w:t>配送服务方案</w:t>
      </w:r>
    </w:p>
    <w:p w14:paraId="3968B3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rPr>
      </w:pPr>
      <w:r>
        <w:rPr>
          <w:rFonts w:hint="eastAsia" w:ascii="宋体" w:hAnsi="宋体" w:eastAsia="宋体" w:cs="宋体"/>
          <w:color w:val="000000"/>
          <w:spacing w:val="-5"/>
          <w:sz w:val="24"/>
          <w:szCs w:val="24"/>
        </w:rPr>
        <w:t>产品质量</w:t>
      </w:r>
      <w:r>
        <w:rPr>
          <w:rFonts w:hint="eastAsia" w:ascii="宋体" w:hAnsi="宋体" w:eastAsia="宋体" w:cs="宋体"/>
          <w:color w:val="000000"/>
          <w:spacing w:val="-5"/>
          <w:sz w:val="24"/>
          <w:szCs w:val="24"/>
          <w:lang w:val="en-US" w:eastAsia="zh-CN"/>
        </w:rPr>
        <w:t>问题及</w:t>
      </w:r>
      <w:r>
        <w:rPr>
          <w:rFonts w:hint="eastAsia" w:ascii="宋体" w:hAnsi="宋体" w:eastAsia="宋体" w:cs="宋体"/>
          <w:color w:val="000000"/>
          <w:spacing w:val="-5"/>
          <w:sz w:val="24"/>
          <w:szCs w:val="24"/>
        </w:rPr>
        <w:t>退换货方案</w:t>
      </w:r>
    </w:p>
    <w:p w14:paraId="009ACF4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lang w:val="en-US" w:eastAsia="zh-CN"/>
        </w:rPr>
      </w:pPr>
      <w:r>
        <w:rPr>
          <w:rFonts w:hint="eastAsia" w:ascii="宋体" w:hAnsi="宋体" w:eastAsia="宋体" w:cs="宋体"/>
          <w:color w:val="000000"/>
          <w:spacing w:val="-5"/>
          <w:sz w:val="24"/>
          <w:szCs w:val="24"/>
          <w:lang w:val="en-US" w:eastAsia="zh-CN"/>
        </w:rPr>
        <w:t>应急预案</w:t>
      </w:r>
    </w:p>
    <w:p w14:paraId="29CAE4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rPr>
      </w:pPr>
      <w:r>
        <w:rPr>
          <w:rFonts w:hint="eastAsia" w:ascii="宋体" w:hAnsi="宋体" w:eastAsia="宋体" w:cs="宋体"/>
          <w:color w:val="000000"/>
          <w:spacing w:val="-5"/>
          <w:sz w:val="24"/>
          <w:szCs w:val="24"/>
        </w:rPr>
        <w:t>仓储设施设备及备品库存</w:t>
      </w:r>
    </w:p>
    <w:p w14:paraId="704BEA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lang w:val="en-US" w:eastAsia="zh-CN"/>
        </w:rPr>
      </w:pPr>
      <w:r>
        <w:rPr>
          <w:rFonts w:hint="eastAsia" w:ascii="宋体" w:hAnsi="宋体" w:eastAsia="宋体" w:cs="宋体"/>
          <w:color w:val="000000"/>
          <w:spacing w:val="-5"/>
          <w:sz w:val="24"/>
          <w:szCs w:val="24"/>
          <w:lang w:val="en-US" w:eastAsia="zh-CN"/>
        </w:rPr>
        <w:t>人员配置</w:t>
      </w:r>
    </w:p>
    <w:p w14:paraId="6F4D37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000000"/>
          <w:spacing w:val="-5"/>
          <w:sz w:val="24"/>
          <w:szCs w:val="24"/>
          <w:lang w:val="en-US" w:eastAsia="zh-CN"/>
        </w:rPr>
        <w:sectPr>
          <w:headerReference r:id="rId18" w:type="default"/>
          <w:footerReference r:id="rId19" w:type="default"/>
          <w:pgSz w:w="11906" w:h="16839"/>
          <w:pgMar w:top="1417" w:right="1417" w:bottom="1417" w:left="1416" w:header="1113" w:footer="983" w:gutter="0"/>
          <w:pgNumType w:fmt="decimal"/>
          <w:cols w:space="720" w:num="1"/>
        </w:sectPr>
      </w:pPr>
      <w:r>
        <w:rPr>
          <w:rFonts w:hint="eastAsia" w:ascii="宋体" w:hAnsi="宋体" w:eastAsia="宋体" w:cs="宋体"/>
          <w:color w:val="000000"/>
          <w:spacing w:val="-5"/>
          <w:sz w:val="24"/>
          <w:szCs w:val="24"/>
          <w:lang w:val="en-US" w:eastAsia="zh-CN"/>
        </w:rPr>
        <w:t>售后服务</w:t>
      </w:r>
    </w:p>
    <w:p w14:paraId="144262E0">
      <w:pPr>
        <w:spacing w:before="101" w:line="225" w:lineRule="auto"/>
        <w:jc w:val="center"/>
        <w:rPr>
          <w:rFonts w:ascii="宋体" w:hAnsi="宋体" w:eastAsia="宋体" w:cs="宋体"/>
          <w:color w:val="000000"/>
          <w:sz w:val="31"/>
          <w:szCs w:val="31"/>
        </w:rPr>
      </w:pPr>
      <w:r>
        <w:rPr>
          <w:rFonts w:ascii="宋体" w:hAnsi="宋体" w:eastAsia="宋体" w:cs="宋体"/>
          <w:b/>
          <w:bCs/>
          <w:color w:val="000000"/>
          <w:spacing w:val="3"/>
          <w:sz w:val="31"/>
          <w:szCs w:val="31"/>
        </w:rPr>
        <w:t>四、商务条款偏离表</w:t>
      </w:r>
    </w:p>
    <w:p w14:paraId="294E716B">
      <w:pPr>
        <w:spacing w:before="159" w:line="219" w:lineRule="auto"/>
        <w:ind w:left="125"/>
        <w:rPr>
          <w:rFonts w:ascii="宋体" w:hAnsi="宋体" w:eastAsia="宋体" w:cs="宋体"/>
          <w:color w:val="000000"/>
          <w:sz w:val="24"/>
          <w:szCs w:val="24"/>
        </w:rPr>
      </w:pPr>
      <w:r>
        <w:rPr>
          <w:rFonts w:ascii="宋体" w:hAnsi="宋体" w:eastAsia="宋体" w:cs="宋体"/>
          <w:color w:val="000000"/>
          <w:spacing w:val="-3"/>
          <w:sz w:val="24"/>
          <w:szCs w:val="24"/>
        </w:rPr>
        <w:t>项目编号：</w:t>
      </w:r>
    </w:p>
    <w:p w14:paraId="2FED861B">
      <w:pPr>
        <w:spacing w:before="48" w:line="220" w:lineRule="auto"/>
        <w:ind w:left="125"/>
        <w:rPr>
          <w:rFonts w:ascii="宋体" w:hAnsi="宋体" w:eastAsia="宋体" w:cs="宋体"/>
          <w:color w:val="000000"/>
          <w:sz w:val="24"/>
          <w:szCs w:val="24"/>
        </w:rPr>
      </w:pPr>
      <w:r>
        <w:rPr>
          <w:rFonts w:ascii="宋体" w:hAnsi="宋体" w:eastAsia="宋体" w:cs="宋体"/>
          <w:color w:val="000000"/>
          <w:spacing w:val="-3"/>
          <w:sz w:val="24"/>
          <w:szCs w:val="24"/>
        </w:rPr>
        <w:t>项目名称：</w:t>
      </w:r>
    </w:p>
    <w:tbl>
      <w:tblPr>
        <w:tblStyle w:val="25"/>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2034"/>
        <w:gridCol w:w="2097"/>
        <w:gridCol w:w="2191"/>
        <w:gridCol w:w="1324"/>
        <w:gridCol w:w="997"/>
      </w:tblGrid>
      <w:tr w14:paraId="3FB9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32" w:type="dxa"/>
            <w:noWrap w:val="0"/>
            <w:vAlign w:val="top"/>
          </w:tcPr>
          <w:p w14:paraId="01AC81F4">
            <w:pPr>
              <w:pStyle w:val="24"/>
              <w:spacing w:before="247" w:line="221" w:lineRule="auto"/>
              <w:ind w:left="232"/>
              <w:rPr>
                <w:color w:val="000000"/>
              </w:rPr>
            </w:pPr>
            <w:r>
              <w:rPr>
                <w:color w:val="000000"/>
                <w:spacing w:val="-5"/>
              </w:rPr>
              <w:t>序号</w:t>
            </w:r>
          </w:p>
        </w:tc>
        <w:tc>
          <w:tcPr>
            <w:tcW w:w="2034" w:type="dxa"/>
            <w:noWrap w:val="0"/>
            <w:vAlign w:val="top"/>
          </w:tcPr>
          <w:p w14:paraId="738C00F0">
            <w:pPr>
              <w:pStyle w:val="24"/>
              <w:spacing w:before="83" w:line="247" w:lineRule="auto"/>
              <w:ind w:left="664" w:right="175" w:hanging="479"/>
              <w:rPr>
                <w:color w:val="000000"/>
              </w:rPr>
            </w:pPr>
            <w:r>
              <w:rPr>
                <w:color w:val="000000"/>
                <w:spacing w:val="-2"/>
              </w:rPr>
              <w:t>竞争性谈判文件</w:t>
            </w:r>
            <w:r>
              <w:rPr>
                <w:color w:val="000000"/>
              </w:rPr>
              <w:t xml:space="preserve"> </w:t>
            </w:r>
            <w:r>
              <w:rPr>
                <w:color w:val="000000"/>
                <w:spacing w:val="-4"/>
              </w:rPr>
              <w:t>条目号</w:t>
            </w:r>
          </w:p>
        </w:tc>
        <w:tc>
          <w:tcPr>
            <w:tcW w:w="2097" w:type="dxa"/>
            <w:noWrap w:val="0"/>
            <w:vAlign w:val="top"/>
          </w:tcPr>
          <w:p w14:paraId="03017232">
            <w:pPr>
              <w:pStyle w:val="24"/>
              <w:spacing w:before="83" w:line="247" w:lineRule="auto"/>
              <w:ind w:left="473" w:right="206" w:hanging="256"/>
              <w:rPr>
                <w:color w:val="000000"/>
              </w:rPr>
            </w:pPr>
            <w:r>
              <w:rPr>
                <w:color w:val="000000"/>
                <w:spacing w:val="-2"/>
              </w:rPr>
              <w:t>竞争性谈判文件</w:t>
            </w:r>
            <w:r>
              <w:rPr>
                <w:color w:val="000000"/>
              </w:rPr>
              <w:t xml:space="preserve"> </w:t>
            </w:r>
            <w:r>
              <w:rPr>
                <w:color w:val="000000"/>
                <w:spacing w:val="-6"/>
              </w:rPr>
              <w:t>的商务条款</w:t>
            </w:r>
          </w:p>
        </w:tc>
        <w:tc>
          <w:tcPr>
            <w:tcW w:w="2191" w:type="dxa"/>
            <w:noWrap w:val="0"/>
            <w:vAlign w:val="top"/>
          </w:tcPr>
          <w:p w14:paraId="18CD96DF">
            <w:pPr>
              <w:pStyle w:val="24"/>
              <w:spacing w:before="83" w:line="247" w:lineRule="auto"/>
              <w:ind w:left="382" w:right="131" w:hanging="236"/>
              <w:rPr>
                <w:color w:val="000000"/>
              </w:rPr>
            </w:pPr>
            <w:r>
              <w:rPr>
                <w:color w:val="000000"/>
                <w:spacing w:val="-2"/>
              </w:rPr>
              <w:t>竞争性谈判响应文</w:t>
            </w:r>
            <w:r>
              <w:rPr>
                <w:color w:val="000000"/>
                <w:spacing w:val="2"/>
              </w:rPr>
              <w:t xml:space="preserve"> </w:t>
            </w:r>
            <w:r>
              <w:rPr>
                <w:color w:val="000000"/>
                <w:spacing w:val="-2"/>
              </w:rPr>
              <w:t>件的商务条款</w:t>
            </w:r>
          </w:p>
        </w:tc>
        <w:tc>
          <w:tcPr>
            <w:tcW w:w="1324" w:type="dxa"/>
            <w:noWrap w:val="0"/>
            <w:vAlign w:val="top"/>
          </w:tcPr>
          <w:p w14:paraId="4A5BEACD">
            <w:pPr>
              <w:pStyle w:val="24"/>
              <w:spacing w:before="248" w:line="219" w:lineRule="auto"/>
              <w:ind w:left="429"/>
              <w:rPr>
                <w:color w:val="000000"/>
              </w:rPr>
            </w:pPr>
            <w:r>
              <w:rPr>
                <w:color w:val="000000"/>
                <w:spacing w:val="-5"/>
              </w:rPr>
              <w:t>偏离</w:t>
            </w:r>
          </w:p>
        </w:tc>
        <w:tc>
          <w:tcPr>
            <w:tcW w:w="997" w:type="dxa"/>
            <w:noWrap w:val="0"/>
            <w:vAlign w:val="top"/>
          </w:tcPr>
          <w:p w14:paraId="3DF51977">
            <w:pPr>
              <w:pStyle w:val="24"/>
              <w:spacing w:before="248" w:line="219" w:lineRule="auto"/>
              <w:ind w:left="267"/>
              <w:rPr>
                <w:color w:val="000000"/>
              </w:rPr>
            </w:pPr>
            <w:r>
              <w:rPr>
                <w:color w:val="000000"/>
                <w:spacing w:val="-7"/>
              </w:rPr>
              <w:t>说明</w:t>
            </w:r>
          </w:p>
        </w:tc>
      </w:tr>
      <w:tr w14:paraId="1B09D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32" w:type="dxa"/>
            <w:noWrap w:val="0"/>
            <w:vAlign w:val="top"/>
          </w:tcPr>
          <w:p w14:paraId="4349CF6A">
            <w:pPr>
              <w:rPr>
                <w:rFonts w:ascii="Arial"/>
                <w:color w:val="000000"/>
                <w:sz w:val="21"/>
              </w:rPr>
            </w:pPr>
          </w:p>
        </w:tc>
        <w:tc>
          <w:tcPr>
            <w:tcW w:w="2034" w:type="dxa"/>
            <w:noWrap w:val="0"/>
            <w:vAlign w:val="top"/>
          </w:tcPr>
          <w:p w14:paraId="5885CF9A">
            <w:pPr>
              <w:rPr>
                <w:rFonts w:ascii="Arial"/>
                <w:color w:val="000000"/>
                <w:sz w:val="21"/>
              </w:rPr>
            </w:pPr>
          </w:p>
        </w:tc>
        <w:tc>
          <w:tcPr>
            <w:tcW w:w="2097" w:type="dxa"/>
            <w:noWrap w:val="0"/>
            <w:vAlign w:val="top"/>
          </w:tcPr>
          <w:p w14:paraId="297162D6">
            <w:pPr>
              <w:rPr>
                <w:rFonts w:ascii="Arial"/>
                <w:color w:val="000000"/>
                <w:sz w:val="21"/>
              </w:rPr>
            </w:pPr>
          </w:p>
        </w:tc>
        <w:tc>
          <w:tcPr>
            <w:tcW w:w="2191" w:type="dxa"/>
            <w:noWrap w:val="0"/>
            <w:vAlign w:val="top"/>
          </w:tcPr>
          <w:p w14:paraId="63B079B7">
            <w:pPr>
              <w:rPr>
                <w:rFonts w:ascii="Arial"/>
                <w:color w:val="000000"/>
                <w:sz w:val="21"/>
              </w:rPr>
            </w:pPr>
          </w:p>
        </w:tc>
        <w:tc>
          <w:tcPr>
            <w:tcW w:w="1324" w:type="dxa"/>
            <w:noWrap w:val="0"/>
            <w:vAlign w:val="top"/>
          </w:tcPr>
          <w:p w14:paraId="2640331B">
            <w:pPr>
              <w:rPr>
                <w:rFonts w:ascii="Arial"/>
                <w:color w:val="000000"/>
                <w:sz w:val="21"/>
              </w:rPr>
            </w:pPr>
          </w:p>
        </w:tc>
        <w:tc>
          <w:tcPr>
            <w:tcW w:w="997" w:type="dxa"/>
            <w:noWrap w:val="0"/>
            <w:vAlign w:val="top"/>
          </w:tcPr>
          <w:p w14:paraId="491FAEC7">
            <w:pPr>
              <w:rPr>
                <w:rFonts w:ascii="Arial"/>
                <w:color w:val="000000"/>
                <w:sz w:val="21"/>
              </w:rPr>
            </w:pPr>
          </w:p>
        </w:tc>
      </w:tr>
      <w:tr w14:paraId="7FC2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32" w:type="dxa"/>
            <w:noWrap w:val="0"/>
            <w:vAlign w:val="top"/>
          </w:tcPr>
          <w:p w14:paraId="2907EB03">
            <w:pPr>
              <w:rPr>
                <w:rFonts w:ascii="Arial"/>
                <w:color w:val="000000"/>
                <w:sz w:val="21"/>
              </w:rPr>
            </w:pPr>
          </w:p>
        </w:tc>
        <w:tc>
          <w:tcPr>
            <w:tcW w:w="2034" w:type="dxa"/>
            <w:noWrap w:val="0"/>
            <w:vAlign w:val="top"/>
          </w:tcPr>
          <w:p w14:paraId="5E175DFF">
            <w:pPr>
              <w:rPr>
                <w:rFonts w:ascii="Arial"/>
                <w:color w:val="000000"/>
                <w:sz w:val="21"/>
              </w:rPr>
            </w:pPr>
          </w:p>
        </w:tc>
        <w:tc>
          <w:tcPr>
            <w:tcW w:w="2097" w:type="dxa"/>
            <w:noWrap w:val="0"/>
            <w:vAlign w:val="top"/>
          </w:tcPr>
          <w:p w14:paraId="0255CE86">
            <w:pPr>
              <w:rPr>
                <w:rFonts w:ascii="Arial"/>
                <w:color w:val="000000"/>
                <w:sz w:val="21"/>
              </w:rPr>
            </w:pPr>
          </w:p>
        </w:tc>
        <w:tc>
          <w:tcPr>
            <w:tcW w:w="2191" w:type="dxa"/>
            <w:noWrap w:val="0"/>
            <w:vAlign w:val="top"/>
          </w:tcPr>
          <w:p w14:paraId="5A600214">
            <w:pPr>
              <w:rPr>
                <w:rFonts w:ascii="Arial"/>
                <w:color w:val="000000"/>
                <w:sz w:val="21"/>
              </w:rPr>
            </w:pPr>
          </w:p>
        </w:tc>
        <w:tc>
          <w:tcPr>
            <w:tcW w:w="1324" w:type="dxa"/>
            <w:noWrap w:val="0"/>
            <w:vAlign w:val="top"/>
          </w:tcPr>
          <w:p w14:paraId="21C04F4A">
            <w:pPr>
              <w:rPr>
                <w:rFonts w:ascii="Arial"/>
                <w:color w:val="000000"/>
                <w:sz w:val="21"/>
              </w:rPr>
            </w:pPr>
          </w:p>
        </w:tc>
        <w:tc>
          <w:tcPr>
            <w:tcW w:w="997" w:type="dxa"/>
            <w:noWrap w:val="0"/>
            <w:vAlign w:val="top"/>
          </w:tcPr>
          <w:p w14:paraId="2EB7C48D">
            <w:pPr>
              <w:rPr>
                <w:rFonts w:ascii="Arial"/>
                <w:color w:val="000000"/>
                <w:sz w:val="21"/>
              </w:rPr>
            </w:pPr>
          </w:p>
        </w:tc>
      </w:tr>
      <w:tr w14:paraId="2CEF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32" w:type="dxa"/>
            <w:noWrap w:val="0"/>
            <w:vAlign w:val="top"/>
          </w:tcPr>
          <w:p w14:paraId="456B4614">
            <w:pPr>
              <w:rPr>
                <w:rFonts w:ascii="Arial"/>
                <w:color w:val="000000"/>
                <w:sz w:val="21"/>
              </w:rPr>
            </w:pPr>
          </w:p>
        </w:tc>
        <w:tc>
          <w:tcPr>
            <w:tcW w:w="2034" w:type="dxa"/>
            <w:noWrap w:val="0"/>
            <w:vAlign w:val="top"/>
          </w:tcPr>
          <w:p w14:paraId="3B5185A0">
            <w:pPr>
              <w:rPr>
                <w:rFonts w:ascii="Arial"/>
                <w:color w:val="000000"/>
                <w:sz w:val="21"/>
              </w:rPr>
            </w:pPr>
          </w:p>
        </w:tc>
        <w:tc>
          <w:tcPr>
            <w:tcW w:w="2097" w:type="dxa"/>
            <w:noWrap w:val="0"/>
            <w:vAlign w:val="top"/>
          </w:tcPr>
          <w:p w14:paraId="52EFEC1F">
            <w:pPr>
              <w:rPr>
                <w:rFonts w:ascii="Arial"/>
                <w:color w:val="000000"/>
                <w:sz w:val="21"/>
              </w:rPr>
            </w:pPr>
          </w:p>
        </w:tc>
        <w:tc>
          <w:tcPr>
            <w:tcW w:w="2191" w:type="dxa"/>
            <w:noWrap w:val="0"/>
            <w:vAlign w:val="top"/>
          </w:tcPr>
          <w:p w14:paraId="2728A085">
            <w:pPr>
              <w:rPr>
                <w:rFonts w:ascii="Arial"/>
                <w:color w:val="000000"/>
                <w:sz w:val="21"/>
              </w:rPr>
            </w:pPr>
          </w:p>
        </w:tc>
        <w:tc>
          <w:tcPr>
            <w:tcW w:w="1324" w:type="dxa"/>
            <w:noWrap w:val="0"/>
            <w:vAlign w:val="top"/>
          </w:tcPr>
          <w:p w14:paraId="6775709E">
            <w:pPr>
              <w:rPr>
                <w:rFonts w:ascii="Arial"/>
                <w:color w:val="000000"/>
                <w:sz w:val="21"/>
              </w:rPr>
            </w:pPr>
          </w:p>
        </w:tc>
        <w:tc>
          <w:tcPr>
            <w:tcW w:w="997" w:type="dxa"/>
            <w:noWrap w:val="0"/>
            <w:vAlign w:val="top"/>
          </w:tcPr>
          <w:p w14:paraId="30CEB2FE">
            <w:pPr>
              <w:rPr>
                <w:rFonts w:ascii="Arial"/>
                <w:color w:val="000000"/>
                <w:sz w:val="21"/>
              </w:rPr>
            </w:pPr>
          </w:p>
        </w:tc>
      </w:tr>
      <w:tr w14:paraId="3081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32" w:type="dxa"/>
            <w:noWrap w:val="0"/>
            <w:vAlign w:val="top"/>
          </w:tcPr>
          <w:p w14:paraId="1E9C61D3">
            <w:pPr>
              <w:rPr>
                <w:rFonts w:ascii="Arial"/>
                <w:color w:val="000000"/>
                <w:sz w:val="21"/>
              </w:rPr>
            </w:pPr>
          </w:p>
        </w:tc>
        <w:tc>
          <w:tcPr>
            <w:tcW w:w="2034" w:type="dxa"/>
            <w:noWrap w:val="0"/>
            <w:vAlign w:val="top"/>
          </w:tcPr>
          <w:p w14:paraId="19E5C47D">
            <w:pPr>
              <w:rPr>
                <w:rFonts w:ascii="Arial"/>
                <w:color w:val="000000"/>
                <w:sz w:val="21"/>
              </w:rPr>
            </w:pPr>
          </w:p>
        </w:tc>
        <w:tc>
          <w:tcPr>
            <w:tcW w:w="2097" w:type="dxa"/>
            <w:noWrap w:val="0"/>
            <w:vAlign w:val="top"/>
          </w:tcPr>
          <w:p w14:paraId="146D2214">
            <w:pPr>
              <w:rPr>
                <w:rFonts w:ascii="Arial"/>
                <w:color w:val="000000"/>
                <w:sz w:val="21"/>
              </w:rPr>
            </w:pPr>
          </w:p>
        </w:tc>
        <w:tc>
          <w:tcPr>
            <w:tcW w:w="2191" w:type="dxa"/>
            <w:noWrap w:val="0"/>
            <w:vAlign w:val="top"/>
          </w:tcPr>
          <w:p w14:paraId="461730E1">
            <w:pPr>
              <w:rPr>
                <w:rFonts w:ascii="Arial"/>
                <w:color w:val="000000"/>
                <w:sz w:val="21"/>
              </w:rPr>
            </w:pPr>
          </w:p>
        </w:tc>
        <w:tc>
          <w:tcPr>
            <w:tcW w:w="1324" w:type="dxa"/>
            <w:noWrap w:val="0"/>
            <w:vAlign w:val="top"/>
          </w:tcPr>
          <w:p w14:paraId="51733D2E">
            <w:pPr>
              <w:rPr>
                <w:rFonts w:ascii="Arial"/>
                <w:color w:val="000000"/>
                <w:sz w:val="21"/>
              </w:rPr>
            </w:pPr>
          </w:p>
        </w:tc>
        <w:tc>
          <w:tcPr>
            <w:tcW w:w="997" w:type="dxa"/>
            <w:noWrap w:val="0"/>
            <w:vAlign w:val="top"/>
          </w:tcPr>
          <w:p w14:paraId="42B97449">
            <w:pPr>
              <w:rPr>
                <w:rFonts w:ascii="Arial"/>
                <w:color w:val="000000"/>
                <w:sz w:val="21"/>
              </w:rPr>
            </w:pPr>
          </w:p>
        </w:tc>
      </w:tr>
      <w:tr w14:paraId="2AEB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32" w:type="dxa"/>
            <w:noWrap w:val="0"/>
            <w:vAlign w:val="top"/>
          </w:tcPr>
          <w:p w14:paraId="6FCABC14">
            <w:pPr>
              <w:rPr>
                <w:rFonts w:ascii="Arial"/>
                <w:color w:val="000000"/>
                <w:sz w:val="21"/>
              </w:rPr>
            </w:pPr>
          </w:p>
        </w:tc>
        <w:tc>
          <w:tcPr>
            <w:tcW w:w="2034" w:type="dxa"/>
            <w:noWrap w:val="0"/>
            <w:vAlign w:val="top"/>
          </w:tcPr>
          <w:p w14:paraId="55C110CA">
            <w:pPr>
              <w:rPr>
                <w:rFonts w:ascii="Arial"/>
                <w:color w:val="000000"/>
                <w:sz w:val="21"/>
              </w:rPr>
            </w:pPr>
          </w:p>
        </w:tc>
        <w:tc>
          <w:tcPr>
            <w:tcW w:w="2097" w:type="dxa"/>
            <w:noWrap w:val="0"/>
            <w:vAlign w:val="top"/>
          </w:tcPr>
          <w:p w14:paraId="2333FAAF">
            <w:pPr>
              <w:rPr>
                <w:rFonts w:ascii="Arial"/>
                <w:color w:val="000000"/>
                <w:sz w:val="21"/>
              </w:rPr>
            </w:pPr>
          </w:p>
        </w:tc>
        <w:tc>
          <w:tcPr>
            <w:tcW w:w="2191" w:type="dxa"/>
            <w:noWrap w:val="0"/>
            <w:vAlign w:val="top"/>
          </w:tcPr>
          <w:p w14:paraId="56872097">
            <w:pPr>
              <w:rPr>
                <w:rFonts w:ascii="Arial"/>
                <w:color w:val="000000"/>
                <w:sz w:val="21"/>
              </w:rPr>
            </w:pPr>
          </w:p>
        </w:tc>
        <w:tc>
          <w:tcPr>
            <w:tcW w:w="1324" w:type="dxa"/>
            <w:noWrap w:val="0"/>
            <w:vAlign w:val="top"/>
          </w:tcPr>
          <w:p w14:paraId="45B4519A">
            <w:pPr>
              <w:rPr>
                <w:rFonts w:ascii="Arial"/>
                <w:color w:val="000000"/>
                <w:sz w:val="21"/>
              </w:rPr>
            </w:pPr>
          </w:p>
        </w:tc>
        <w:tc>
          <w:tcPr>
            <w:tcW w:w="997" w:type="dxa"/>
            <w:noWrap w:val="0"/>
            <w:vAlign w:val="top"/>
          </w:tcPr>
          <w:p w14:paraId="142F8F25">
            <w:pPr>
              <w:rPr>
                <w:rFonts w:ascii="Arial"/>
                <w:color w:val="000000"/>
                <w:sz w:val="21"/>
              </w:rPr>
            </w:pPr>
          </w:p>
        </w:tc>
      </w:tr>
      <w:tr w14:paraId="1CCA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32" w:type="dxa"/>
            <w:noWrap w:val="0"/>
            <w:vAlign w:val="top"/>
          </w:tcPr>
          <w:p w14:paraId="67AB958C">
            <w:pPr>
              <w:rPr>
                <w:rFonts w:ascii="Arial"/>
                <w:color w:val="000000"/>
                <w:sz w:val="21"/>
              </w:rPr>
            </w:pPr>
          </w:p>
        </w:tc>
        <w:tc>
          <w:tcPr>
            <w:tcW w:w="2034" w:type="dxa"/>
            <w:noWrap w:val="0"/>
            <w:vAlign w:val="top"/>
          </w:tcPr>
          <w:p w14:paraId="4AE28B99">
            <w:pPr>
              <w:rPr>
                <w:rFonts w:ascii="Arial"/>
                <w:color w:val="000000"/>
                <w:sz w:val="21"/>
              </w:rPr>
            </w:pPr>
          </w:p>
        </w:tc>
        <w:tc>
          <w:tcPr>
            <w:tcW w:w="2097" w:type="dxa"/>
            <w:noWrap w:val="0"/>
            <w:vAlign w:val="top"/>
          </w:tcPr>
          <w:p w14:paraId="16D0052C">
            <w:pPr>
              <w:rPr>
                <w:rFonts w:ascii="Arial"/>
                <w:color w:val="000000"/>
                <w:sz w:val="21"/>
              </w:rPr>
            </w:pPr>
          </w:p>
        </w:tc>
        <w:tc>
          <w:tcPr>
            <w:tcW w:w="2191" w:type="dxa"/>
            <w:noWrap w:val="0"/>
            <w:vAlign w:val="top"/>
          </w:tcPr>
          <w:p w14:paraId="05DEABCC">
            <w:pPr>
              <w:rPr>
                <w:rFonts w:ascii="Arial"/>
                <w:color w:val="000000"/>
                <w:sz w:val="21"/>
              </w:rPr>
            </w:pPr>
          </w:p>
        </w:tc>
        <w:tc>
          <w:tcPr>
            <w:tcW w:w="1324" w:type="dxa"/>
            <w:noWrap w:val="0"/>
            <w:vAlign w:val="top"/>
          </w:tcPr>
          <w:p w14:paraId="30361B55">
            <w:pPr>
              <w:rPr>
                <w:rFonts w:ascii="Arial"/>
                <w:color w:val="000000"/>
                <w:sz w:val="21"/>
              </w:rPr>
            </w:pPr>
          </w:p>
        </w:tc>
        <w:tc>
          <w:tcPr>
            <w:tcW w:w="997" w:type="dxa"/>
            <w:noWrap w:val="0"/>
            <w:vAlign w:val="top"/>
          </w:tcPr>
          <w:p w14:paraId="391CD93F">
            <w:pPr>
              <w:rPr>
                <w:rFonts w:ascii="Arial"/>
                <w:color w:val="000000"/>
                <w:sz w:val="21"/>
              </w:rPr>
            </w:pPr>
          </w:p>
        </w:tc>
      </w:tr>
      <w:tr w14:paraId="00EF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32" w:type="dxa"/>
            <w:noWrap w:val="0"/>
            <w:vAlign w:val="top"/>
          </w:tcPr>
          <w:p w14:paraId="199F48CD">
            <w:pPr>
              <w:rPr>
                <w:rFonts w:ascii="Arial"/>
                <w:color w:val="000000"/>
                <w:sz w:val="21"/>
              </w:rPr>
            </w:pPr>
          </w:p>
        </w:tc>
        <w:tc>
          <w:tcPr>
            <w:tcW w:w="2034" w:type="dxa"/>
            <w:noWrap w:val="0"/>
            <w:vAlign w:val="top"/>
          </w:tcPr>
          <w:p w14:paraId="66DE3560">
            <w:pPr>
              <w:rPr>
                <w:rFonts w:ascii="Arial"/>
                <w:color w:val="000000"/>
                <w:sz w:val="21"/>
              </w:rPr>
            </w:pPr>
          </w:p>
        </w:tc>
        <w:tc>
          <w:tcPr>
            <w:tcW w:w="2097" w:type="dxa"/>
            <w:noWrap w:val="0"/>
            <w:vAlign w:val="top"/>
          </w:tcPr>
          <w:p w14:paraId="7AF006F6">
            <w:pPr>
              <w:rPr>
                <w:rFonts w:ascii="Arial"/>
                <w:color w:val="000000"/>
                <w:sz w:val="21"/>
              </w:rPr>
            </w:pPr>
          </w:p>
        </w:tc>
        <w:tc>
          <w:tcPr>
            <w:tcW w:w="2191" w:type="dxa"/>
            <w:noWrap w:val="0"/>
            <w:vAlign w:val="top"/>
          </w:tcPr>
          <w:p w14:paraId="0D787503">
            <w:pPr>
              <w:rPr>
                <w:rFonts w:ascii="Arial"/>
                <w:color w:val="000000"/>
                <w:sz w:val="21"/>
              </w:rPr>
            </w:pPr>
          </w:p>
        </w:tc>
        <w:tc>
          <w:tcPr>
            <w:tcW w:w="1324" w:type="dxa"/>
            <w:noWrap w:val="0"/>
            <w:vAlign w:val="top"/>
          </w:tcPr>
          <w:p w14:paraId="6CD1117E">
            <w:pPr>
              <w:rPr>
                <w:rFonts w:ascii="Arial"/>
                <w:color w:val="000000"/>
                <w:sz w:val="21"/>
              </w:rPr>
            </w:pPr>
          </w:p>
        </w:tc>
        <w:tc>
          <w:tcPr>
            <w:tcW w:w="997" w:type="dxa"/>
            <w:noWrap w:val="0"/>
            <w:vAlign w:val="top"/>
          </w:tcPr>
          <w:p w14:paraId="671C6F31">
            <w:pPr>
              <w:rPr>
                <w:rFonts w:ascii="Arial"/>
                <w:color w:val="000000"/>
                <w:sz w:val="21"/>
              </w:rPr>
            </w:pPr>
          </w:p>
        </w:tc>
      </w:tr>
    </w:tbl>
    <w:p w14:paraId="417BCE6D">
      <w:pPr>
        <w:spacing w:before="48" w:line="219" w:lineRule="auto"/>
        <w:ind w:left="124"/>
        <w:rPr>
          <w:rFonts w:ascii="宋体" w:hAnsi="宋体" w:eastAsia="宋体" w:cs="宋体"/>
          <w:color w:val="000000"/>
          <w:sz w:val="24"/>
          <w:szCs w:val="24"/>
        </w:rPr>
      </w:pPr>
      <w:r>
        <w:rPr>
          <w:rFonts w:ascii="宋体" w:hAnsi="宋体" w:eastAsia="宋体" w:cs="宋体"/>
          <w:color w:val="000000"/>
          <w:spacing w:val="-5"/>
          <w:sz w:val="24"/>
          <w:szCs w:val="24"/>
        </w:rPr>
        <w:t>说明：</w:t>
      </w:r>
    </w:p>
    <w:p w14:paraId="03107186">
      <w:pPr>
        <w:spacing w:before="133" w:line="329" w:lineRule="auto"/>
        <w:ind w:left="140" w:firstLine="478"/>
        <w:rPr>
          <w:rFonts w:ascii="宋体" w:hAnsi="宋体" w:eastAsia="宋体" w:cs="宋体"/>
          <w:color w:val="000000"/>
          <w:sz w:val="24"/>
          <w:szCs w:val="24"/>
        </w:rPr>
      </w:pPr>
      <w:r>
        <w:rPr>
          <w:rFonts w:ascii="宋体" w:hAnsi="宋体" w:eastAsia="宋体" w:cs="宋体"/>
          <w:color w:val="000000"/>
          <w:spacing w:val="-1"/>
          <w:sz w:val="24"/>
          <w:szCs w:val="24"/>
        </w:rPr>
        <w:t>1.本表只填写竞争性谈判响应文件中与竞争性谈判文</w:t>
      </w:r>
      <w:r>
        <w:rPr>
          <w:rFonts w:ascii="宋体" w:hAnsi="宋体" w:eastAsia="宋体" w:cs="宋体"/>
          <w:color w:val="000000"/>
          <w:spacing w:val="-2"/>
          <w:sz w:val="24"/>
          <w:szCs w:val="24"/>
        </w:rPr>
        <w:t>件有偏离（包括正偏离和负偏离）</w:t>
      </w:r>
      <w:r>
        <w:rPr>
          <w:rFonts w:ascii="宋体" w:hAnsi="宋体" w:eastAsia="宋体" w:cs="宋体"/>
          <w:color w:val="000000"/>
          <w:sz w:val="24"/>
          <w:szCs w:val="24"/>
        </w:rPr>
        <w:t xml:space="preserve"> </w:t>
      </w:r>
      <w:r>
        <w:rPr>
          <w:rFonts w:ascii="宋体" w:hAnsi="宋体" w:eastAsia="宋体" w:cs="宋体"/>
          <w:color w:val="000000"/>
          <w:spacing w:val="-1"/>
          <w:sz w:val="24"/>
          <w:szCs w:val="24"/>
        </w:rPr>
        <w:t>的内容，竞争性谈判响应文件中商务响应与竞争性谈判文件要求完全一致的，不用在此表</w:t>
      </w:r>
      <w:r>
        <w:rPr>
          <w:rFonts w:ascii="宋体" w:hAnsi="宋体" w:eastAsia="宋体" w:cs="宋体"/>
          <w:color w:val="000000"/>
          <w:spacing w:val="-3"/>
          <w:sz w:val="24"/>
          <w:szCs w:val="24"/>
        </w:rPr>
        <w:t>中列出，但必须提交空白表。</w:t>
      </w:r>
    </w:p>
    <w:p w14:paraId="24250DC4">
      <w:pPr>
        <w:spacing w:before="214" w:line="302" w:lineRule="auto"/>
        <w:ind w:left="126" w:right="219" w:firstLine="477"/>
        <w:rPr>
          <w:rFonts w:ascii="宋体" w:hAnsi="宋体" w:eastAsia="宋体" w:cs="宋体"/>
          <w:color w:val="000000"/>
          <w:sz w:val="24"/>
          <w:szCs w:val="24"/>
        </w:rPr>
      </w:pPr>
      <w:r>
        <w:rPr>
          <w:rFonts w:ascii="宋体" w:hAnsi="宋体" w:eastAsia="宋体" w:cs="宋体"/>
          <w:color w:val="000000"/>
          <w:sz w:val="24"/>
          <w:szCs w:val="24"/>
        </w:rPr>
        <w:t>2.供应商必须据实填写，不得虚假响应，</w:t>
      </w:r>
      <w:r>
        <w:rPr>
          <w:rFonts w:ascii="宋体" w:hAnsi="宋体" w:eastAsia="宋体" w:cs="宋体"/>
          <w:color w:val="000000"/>
          <w:spacing w:val="-1"/>
          <w:sz w:val="24"/>
          <w:szCs w:val="24"/>
        </w:rPr>
        <w:t>否则将取消其谈判或成交资格，并按有关规</w:t>
      </w:r>
      <w:r>
        <w:rPr>
          <w:rFonts w:ascii="宋体" w:hAnsi="宋体" w:eastAsia="宋体" w:cs="宋体"/>
          <w:color w:val="000000"/>
          <w:spacing w:val="-3"/>
          <w:sz w:val="24"/>
          <w:szCs w:val="24"/>
        </w:rPr>
        <w:t>定进行处罚。</w:t>
      </w:r>
    </w:p>
    <w:p w14:paraId="00611A56">
      <w:pPr>
        <w:pStyle w:val="7"/>
        <w:spacing w:line="381" w:lineRule="auto"/>
        <w:rPr>
          <w:color w:val="000000"/>
        </w:rPr>
      </w:pPr>
    </w:p>
    <w:p w14:paraId="07C619FE">
      <w:pPr>
        <w:pStyle w:val="7"/>
        <w:spacing w:line="381" w:lineRule="auto"/>
        <w:rPr>
          <w:color w:val="000000"/>
        </w:rPr>
      </w:pPr>
    </w:p>
    <w:p w14:paraId="03733D0B">
      <w:pPr>
        <w:pStyle w:val="7"/>
        <w:spacing w:line="381" w:lineRule="auto"/>
        <w:rPr>
          <w:color w:val="000000"/>
        </w:rPr>
      </w:pPr>
    </w:p>
    <w:p w14:paraId="3008CABE">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ascii="宋体" w:hAnsi="宋体" w:eastAsia="宋体" w:cs="宋体"/>
          <w:color w:val="000000"/>
          <w:spacing w:val="2"/>
          <w:sz w:val="24"/>
          <w:szCs w:val="24"/>
          <w:u w:val="none" w:color="auto"/>
        </w:rPr>
      </w:pPr>
      <w:r>
        <w:rPr>
          <w:rFonts w:ascii="宋体" w:hAnsi="宋体" w:eastAsia="宋体" w:cs="宋体"/>
          <w:color w:val="000000"/>
          <w:spacing w:val="2"/>
          <w:sz w:val="24"/>
          <w:szCs w:val="24"/>
        </w:rPr>
        <w:t>供应商名称</w:t>
      </w:r>
      <w:r>
        <w:rPr>
          <w:rFonts w:ascii="宋体" w:hAnsi="宋体" w:eastAsia="宋体" w:cs="宋体"/>
          <w:color w:val="000000"/>
          <w:spacing w:val="-18"/>
          <w:sz w:val="24"/>
          <w:szCs w:val="24"/>
        </w:rPr>
        <w:t>：</w:t>
      </w:r>
      <w:r>
        <w:rPr>
          <w:rFonts w:ascii="宋体" w:hAnsi="宋体" w:eastAsia="宋体" w:cs="宋体"/>
          <w:color w:val="000000"/>
          <w:spacing w:val="24"/>
          <w:sz w:val="24"/>
          <w:szCs w:val="24"/>
          <w:u w:val="single" w:color="auto"/>
        </w:rPr>
        <w:t xml:space="preserve">     </w:t>
      </w:r>
      <w:r>
        <w:rPr>
          <w:rFonts w:hint="eastAsia" w:ascii="宋体" w:hAnsi="宋体" w:eastAsia="宋体" w:cs="宋体"/>
          <w:color w:val="000000"/>
          <w:spacing w:val="24"/>
          <w:sz w:val="24"/>
          <w:szCs w:val="24"/>
          <w:u w:val="single" w:color="auto"/>
          <w:lang w:val="en-US" w:eastAsia="zh-CN"/>
        </w:rPr>
        <w:t xml:space="preserve">   </w:t>
      </w:r>
      <w:r>
        <w:rPr>
          <w:rFonts w:ascii="宋体" w:hAnsi="宋体" w:eastAsia="宋体" w:cs="宋体"/>
          <w:color w:val="000000"/>
          <w:spacing w:val="-18"/>
          <w:sz w:val="24"/>
          <w:szCs w:val="24"/>
          <w:u w:val="none" w:color="auto"/>
        </w:rPr>
        <w:t>（</w:t>
      </w:r>
      <w:r>
        <w:rPr>
          <w:rFonts w:ascii="宋体" w:hAnsi="宋体" w:eastAsia="宋体" w:cs="宋体"/>
          <w:color w:val="000000"/>
          <w:spacing w:val="2"/>
          <w:sz w:val="24"/>
          <w:szCs w:val="24"/>
          <w:u w:val="none" w:color="auto"/>
        </w:rPr>
        <w:t>加盖单位公章）</w:t>
      </w:r>
    </w:p>
    <w:p w14:paraId="2BF011A7">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ascii="宋体" w:hAnsi="宋体" w:eastAsia="宋体" w:cs="宋体"/>
          <w:color w:val="000000"/>
          <w:spacing w:val="2"/>
          <w:sz w:val="24"/>
          <w:szCs w:val="24"/>
          <w:u w:val="none" w:color="auto"/>
        </w:rPr>
      </w:pPr>
    </w:p>
    <w:p w14:paraId="3224AD52">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ascii="宋体" w:hAnsi="宋体" w:eastAsia="宋体" w:cs="宋体"/>
          <w:color w:val="000000"/>
          <w:spacing w:val="1"/>
          <w:sz w:val="24"/>
          <w:szCs w:val="24"/>
        </w:rPr>
      </w:pPr>
      <w:r>
        <w:rPr>
          <w:rFonts w:ascii="宋体" w:hAnsi="宋体" w:eastAsia="宋体" w:cs="宋体"/>
          <w:color w:val="000000"/>
          <w:spacing w:val="1"/>
          <w:sz w:val="24"/>
          <w:szCs w:val="24"/>
        </w:rPr>
        <w:t>法定代表人或被授权人</w:t>
      </w:r>
      <w:r>
        <w:rPr>
          <w:rFonts w:hint="eastAsia" w:ascii="宋体" w:hAnsi="宋体" w:eastAsia="宋体" w:cs="宋体"/>
          <w:color w:val="000000"/>
          <w:spacing w:val="1"/>
          <w:sz w:val="24"/>
          <w:szCs w:val="24"/>
          <w:u w:val="single"/>
          <w:lang w:val="en-US" w:eastAsia="zh-CN"/>
        </w:rPr>
        <w:t xml:space="preserve">        </w:t>
      </w:r>
      <w:r>
        <w:rPr>
          <w:rFonts w:ascii="宋体" w:hAnsi="宋体" w:eastAsia="宋体" w:cs="宋体"/>
          <w:color w:val="000000"/>
          <w:spacing w:val="1"/>
          <w:sz w:val="24"/>
          <w:szCs w:val="24"/>
        </w:rPr>
        <w:t>（签字或盖章）</w:t>
      </w:r>
    </w:p>
    <w:p w14:paraId="54C02A1C">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ascii="宋体" w:hAnsi="宋体" w:eastAsia="宋体" w:cs="宋体"/>
          <w:color w:val="000000"/>
          <w:spacing w:val="1"/>
          <w:sz w:val="24"/>
          <w:szCs w:val="24"/>
        </w:rPr>
      </w:pPr>
    </w:p>
    <w:p w14:paraId="363D91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000000"/>
          <w:sz w:val="24"/>
          <w:szCs w:val="24"/>
          <w:u w:val="single"/>
          <w:lang w:val="en-US" w:eastAsia="zh-CN"/>
        </w:rPr>
        <w:sectPr>
          <w:headerReference r:id="rId20" w:type="default"/>
          <w:footerReference r:id="rId21" w:type="default"/>
          <w:pgSz w:w="11906" w:h="16839"/>
          <w:pgMar w:top="1417" w:right="1417" w:bottom="1417" w:left="1417" w:header="1113" w:footer="983" w:gutter="0"/>
          <w:pgNumType w:fmt="decimal"/>
          <w:cols w:space="720" w:num="1"/>
        </w:sectPr>
      </w:pPr>
      <w:r>
        <w:rPr>
          <w:rFonts w:hint="eastAsia" w:ascii="宋体" w:hAnsi="宋体" w:eastAsia="宋体" w:cs="宋体"/>
          <w:color w:val="000000"/>
          <w:sz w:val="24"/>
          <w:szCs w:val="24"/>
          <w:lang w:val="en-US" w:eastAsia="zh-CN"/>
        </w:rPr>
        <w:t>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日</w:t>
      </w:r>
    </w:p>
    <w:p w14:paraId="731FA805">
      <w:pPr>
        <w:spacing w:before="201" w:line="225" w:lineRule="auto"/>
        <w:ind w:left="2506"/>
        <w:rPr>
          <w:rFonts w:ascii="宋体" w:hAnsi="宋体" w:eastAsia="宋体" w:cs="宋体"/>
          <w:color w:val="000000"/>
          <w:sz w:val="30"/>
          <w:szCs w:val="30"/>
        </w:rPr>
      </w:pPr>
      <w:r>
        <w:rPr>
          <w:rFonts w:ascii="宋体" w:hAnsi="宋体" w:eastAsia="宋体" w:cs="宋体"/>
          <w:b/>
          <w:bCs/>
          <w:color w:val="000000"/>
          <w:spacing w:val="-2"/>
          <w:sz w:val="31"/>
          <w:szCs w:val="31"/>
        </w:rPr>
        <w:t>五、</w:t>
      </w:r>
      <w:r>
        <w:rPr>
          <w:rFonts w:ascii="宋体" w:hAnsi="宋体" w:eastAsia="宋体" w:cs="宋体"/>
          <w:b/>
          <w:bCs/>
          <w:color w:val="000000"/>
          <w:spacing w:val="-2"/>
          <w:sz w:val="30"/>
          <w:szCs w:val="30"/>
        </w:rPr>
        <w:t>供应商参加政府采购活动承诺书</w:t>
      </w:r>
    </w:p>
    <w:p w14:paraId="7220425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b/>
          <w:bCs/>
          <w:color w:val="000000"/>
          <w:spacing w:val="-4"/>
          <w:sz w:val="30"/>
          <w:szCs w:val="30"/>
        </w:rPr>
      </w:pPr>
    </w:p>
    <w:p w14:paraId="4CE7124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color w:val="000000"/>
          <w:sz w:val="30"/>
          <w:szCs w:val="30"/>
        </w:rPr>
      </w:pPr>
      <w:r>
        <w:rPr>
          <w:rFonts w:ascii="宋体" w:hAnsi="宋体" w:eastAsia="宋体" w:cs="宋体"/>
          <w:b/>
          <w:bCs/>
          <w:color w:val="000000"/>
          <w:spacing w:val="-4"/>
          <w:sz w:val="30"/>
          <w:szCs w:val="30"/>
        </w:rPr>
        <w:t>陕西省政府采购供应商拒绝政府采购领域商业贿赂承诺书</w:t>
      </w:r>
    </w:p>
    <w:p w14:paraId="027FA0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为响应党中央、国务院关于治理政府采购领域商业贿赂行为的号召，我公司在此庄</w:t>
      </w:r>
      <w:r>
        <w:rPr>
          <w:rFonts w:ascii="宋体" w:hAnsi="宋体" w:eastAsia="宋体" w:cs="宋体"/>
          <w:color w:val="000000"/>
          <w:spacing w:val="-3"/>
          <w:sz w:val="24"/>
          <w:szCs w:val="24"/>
        </w:rPr>
        <w:t>严承诺：</w:t>
      </w:r>
    </w:p>
    <w:p w14:paraId="067C13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1.在参与政府采购活动中遵纪守法、诚信经营、公平竞</w:t>
      </w:r>
      <w:r>
        <w:rPr>
          <w:rFonts w:ascii="宋体" w:hAnsi="宋体" w:eastAsia="宋体" w:cs="宋体"/>
          <w:color w:val="000000"/>
          <w:spacing w:val="-2"/>
          <w:sz w:val="24"/>
          <w:szCs w:val="24"/>
        </w:rPr>
        <w:t>标。</w:t>
      </w:r>
    </w:p>
    <w:p w14:paraId="647171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2.不向政府采购人、采购代理机构和政府采购评审专家进行任何形式的商业贿赂以</w:t>
      </w:r>
      <w:r>
        <w:rPr>
          <w:rFonts w:ascii="宋体" w:hAnsi="宋体" w:eastAsia="宋体" w:cs="宋体"/>
          <w:color w:val="000000"/>
          <w:spacing w:val="-2"/>
          <w:sz w:val="24"/>
          <w:szCs w:val="24"/>
        </w:rPr>
        <w:t>谋取交易机会。</w:t>
      </w:r>
    </w:p>
    <w:p w14:paraId="0D5C7F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3.不向政府采购代理机构和采购人提供虚假</w:t>
      </w:r>
      <w:r>
        <w:rPr>
          <w:rFonts w:ascii="宋体" w:hAnsi="宋体" w:eastAsia="宋体" w:cs="宋体"/>
          <w:color w:val="000000"/>
          <w:spacing w:val="-1"/>
          <w:sz w:val="24"/>
          <w:szCs w:val="24"/>
        </w:rPr>
        <w:t>资质文件或采用虚假应标方式参与政府采购市场竞争并谋取成交、成交。</w:t>
      </w:r>
    </w:p>
    <w:p w14:paraId="025787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4.不采取“</w:t>
      </w:r>
      <w:r>
        <w:rPr>
          <w:rFonts w:ascii="宋体" w:hAnsi="宋体" w:eastAsia="宋体" w:cs="宋体"/>
          <w:color w:val="000000"/>
          <w:spacing w:val="-78"/>
          <w:sz w:val="24"/>
          <w:szCs w:val="24"/>
        </w:rPr>
        <w:t xml:space="preserve"> </w:t>
      </w:r>
      <w:r>
        <w:rPr>
          <w:rFonts w:ascii="宋体" w:hAnsi="宋体" w:eastAsia="宋体" w:cs="宋体"/>
          <w:color w:val="000000"/>
          <w:spacing w:val="-3"/>
          <w:sz w:val="24"/>
          <w:szCs w:val="24"/>
        </w:rPr>
        <w:t>围标、陪标</w:t>
      </w:r>
      <w:r>
        <w:rPr>
          <w:rFonts w:ascii="宋体" w:hAnsi="宋体" w:eastAsia="宋体" w:cs="宋体"/>
          <w:color w:val="000000"/>
          <w:spacing w:val="-88"/>
          <w:sz w:val="24"/>
          <w:szCs w:val="24"/>
        </w:rPr>
        <w:t xml:space="preserve"> </w:t>
      </w:r>
      <w:r>
        <w:rPr>
          <w:rFonts w:ascii="宋体" w:hAnsi="宋体" w:eastAsia="宋体" w:cs="宋体"/>
          <w:color w:val="000000"/>
          <w:spacing w:val="-3"/>
          <w:sz w:val="24"/>
          <w:szCs w:val="24"/>
        </w:rPr>
        <w:t>”等商业欺诈手段获得政府采购定单。</w:t>
      </w:r>
    </w:p>
    <w:p w14:paraId="397C3E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5.不采取不正当手段诋毁、排挤其他供应商。</w:t>
      </w:r>
    </w:p>
    <w:p w14:paraId="48AB4F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6.不在提供商品和服务时“偷梁换柱、以次充好</w:t>
      </w:r>
      <w:r>
        <w:rPr>
          <w:rFonts w:ascii="宋体" w:hAnsi="宋体" w:eastAsia="宋体" w:cs="宋体"/>
          <w:color w:val="000000"/>
          <w:spacing w:val="-88"/>
          <w:sz w:val="24"/>
          <w:szCs w:val="24"/>
        </w:rPr>
        <w:t xml:space="preserve"> </w:t>
      </w:r>
      <w:r>
        <w:rPr>
          <w:rFonts w:ascii="宋体" w:hAnsi="宋体" w:eastAsia="宋体" w:cs="宋体"/>
          <w:color w:val="000000"/>
          <w:spacing w:val="-1"/>
          <w:sz w:val="24"/>
          <w:szCs w:val="24"/>
        </w:rPr>
        <w:t>”</w:t>
      </w:r>
      <w:r>
        <w:rPr>
          <w:rFonts w:ascii="宋体" w:hAnsi="宋体" w:eastAsia="宋体" w:cs="宋体"/>
          <w:color w:val="000000"/>
          <w:spacing w:val="-2"/>
          <w:sz w:val="24"/>
          <w:szCs w:val="24"/>
        </w:rPr>
        <w:t>损害采购人的合法权益。</w:t>
      </w:r>
    </w:p>
    <w:p w14:paraId="2CD41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7.不与采购人、采购代理机构政府采购评审专家或其他供应商恶意串通，进行质疑和投诉，维护政府采购市场秩序。</w:t>
      </w:r>
    </w:p>
    <w:p w14:paraId="28E287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sz w:val="24"/>
          <w:szCs w:val="24"/>
        </w:rPr>
      </w:pPr>
      <w:r>
        <w:rPr>
          <w:rFonts w:ascii="宋体" w:hAnsi="宋体" w:eastAsia="宋体" w:cs="宋体"/>
          <w:color w:val="000000"/>
          <w:sz w:val="24"/>
          <w:szCs w:val="24"/>
        </w:rPr>
        <w:t>8.尊重和接受政府采购监督管理部门的监督</w:t>
      </w:r>
      <w:r>
        <w:rPr>
          <w:rFonts w:ascii="宋体" w:hAnsi="宋体" w:eastAsia="宋体" w:cs="宋体"/>
          <w:color w:val="000000"/>
          <w:spacing w:val="-1"/>
          <w:sz w:val="24"/>
          <w:szCs w:val="24"/>
        </w:rPr>
        <w:t>和政府采购代理机构采购要求，承担因违约行为给采购人造成的损失。</w:t>
      </w:r>
    </w:p>
    <w:p w14:paraId="71E601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pacing w:val="10"/>
          <w:sz w:val="24"/>
          <w:szCs w:val="24"/>
        </w:rPr>
      </w:pPr>
      <w:r>
        <w:rPr>
          <w:rFonts w:ascii="宋体" w:hAnsi="宋体" w:eastAsia="宋体" w:cs="宋体"/>
          <w:color w:val="000000"/>
          <w:spacing w:val="-2"/>
          <w:sz w:val="24"/>
          <w:szCs w:val="24"/>
        </w:rPr>
        <w:t>9.不发生其他有悖于政府采购公开、公平、公正和诚信原则的行为。</w:t>
      </w:r>
      <w:r>
        <w:rPr>
          <w:rFonts w:ascii="宋体" w:hAnsi="宋体" w:eastAsia="宋体" w:cs="宋体"/>
          <w:color w:val="000000"/>
          <w:spacing w:val="10"/>
          <w:sz w:val="24"/>
          <w:szCs w:val="24"/>
        </w:rPr>
        <w:t xml:space="preserve"> </w:t>
      </w:r>
    </w:p>
    <w:p w14:paraId="3621BF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color w:val="000000"/>
          <w:spacing w:val="10"/>
          <w:sz w:val="24"/>
          <w:szCs w:val="24"/>
        </w:rPr>
      </w:pPr>
    </w:p>
    <w:p w14:paraId="6FD46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sz w:val="24"/>
          <w:szCs w:val="24"/>
        </w:rPr>
      </w:pPr>
      <w:r>
        <w:rPr>
          <w:rFonts w:ascii="宋体" w:hAnsi="宋体" w:eastAsia="宋体" w:cs="宋体"/>
          <w:color w:val="000000"/>
          <w:spacing w:val="-2"/>
          <w:sz w:val="24"/>
          <w:szCs w:val="24"/>
        </w:rPr>
        <w:t>承诺单位（盖章</w:t>
      </w:r>
      <w:r>
        <w:rPr>
          <w:rFonts w:ascii="宋体" w:hAnsi="宋体" w:eastAsia="宋体" w:cs="宋体"/>
          <w:color w:val="000000"/>
          <w:spacing w:val="1"/>
          <w:sz w:val="24"/>
          <w:szCs w:val="24"/>
        </w:rPr>
        <w:t>）：</w:t>
      </w:r>
    </w:p>
    <w:p w14:paraId="2D258C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法定代表人/被授权人（签字或盖章</w:t>
      </w:r>
      <w:r>
        <w:rPr>
          <w:rFonts w:ascii="宋体" w:hAnsi="宋体" w:eastAsia="宋体" w:cs="宋体"/>
          <w:color w:val="000000"/>
          <w:spacing w:val="2"/>
          <w:sz w:val="24"/>
          <w:szCs w:val="24"/>
        </w:rPr>
        <w:t>）：</w:t>
      </w:r>
    </w:p>
    <w:p w14:paraId="349803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000000"/>
          <w:sz w:val="24"/>
          <w:szCs w:val="24"/>
        </w:rPr>
      </w:pPr>
      <w:r>
        <w:rPr>
          <w:rFonts w:ascii="宋体" w:hAnsi="宋体" w:eastAsia="宋体" w:cs="宋体"/>
          <w:color w:val="000000"/>
          <w:spacing w:val="-7"/>
          <w:sz w:val="24"/>
          <w:szCs w:val="24"/>
        </w:rPr>
        <w:t>地</w:t>
      </w:r>
      <w:r>
        <w:rPr>
          <w:rFonts w:ascii="宋体" w:hAnsi="宋体" w:eastAsia="宋体" w:cs="宋体"/>
          <w:color w:val="000000"/>
          <w:spacing w:val="3"/>
          <w:sz w:val="24"/>
          <w:szCs w:val="24"/>
        </w:rPr>
        <w:t xml:space="preserve">   </w:t>
      </w:r>
      <w:r>
        <w:rPr>
          <w:rFonts w:ascii="宋体" w:hAnsi="宋体" w:eastAsia="宋体" w:cs="宋体"/>
          <w:color w:val="000000"/>
          <w:spacing w:val="-7"/>
          <w:sz w:val="24"/>
          <w:szCs w:val="24"/>
        </w:rPr>
        <w:t>址：</w:t>
      </w:r>
    </w:p>
    <w:p w14:paraId="1061B9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color w:val="000000"/>
          <w:sz w:val="24"/>
          <w:szCs w:val="24"/>
        </w:rPr>
      </w:pPr>
      <w:r>
        <w:rPr>
          <w:rFonts w:ascii="宋体" w:hAnsi="宋体" w:eastAsia="宋体" w:cs="宋体"/>
          <w:color w:val="000000"/>
          <w:spacing w:val="-13"/>
          <w:sz w:val="24"/>
          <w:szCs w:val="24"/>
        </w:rPr>
        <w:t>邮</w:t>
      </w:r>
      <w:r>
        <w:rPr>
          <w:rFonts w:ascii="宋体" w:hAnsi="宋体" w:eastAsia="宋体" w:cs="宋体"/>
          <w:color w:val="000000"/>
          <w:spacing w:val="3"/>
          <w:sz w:val="24"/>
          <w:szCs w:val="24"/>
        </w:rPr>
        <w:t xml:space="preserve">   </w:t>
      </w:r>
      <w:r>
        <w:rPr>
          <w:rFonts w:ascii="宋体" w:hAnsi="宋体" w:eastAsia="宋体" w:cs="宋体"/>
          <w:color w:val="000000"/>
          <w:spacing w:val="-13"/>
          <w:sz w:val="24"/>
          <w:szCs w:val="24"/>
        </w:rPr>
        <w:t>编：</w:t>
      </w:r>
    </w:p>
    <w:p w14:paraId="088344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color w:val="000000"/>
          <w:sz w:val="24"/>
          <w:szCs w:val="24"/>
        </w:rPr>
      </w:pPr>
      <w:r>
        <w:rPr>
          <w:rFonts w:ascii="宋体" w:hAnsi="宋体" w:eastAsia="宋体" w:cs="宋体"/>
          <w:color w:val="000000"/>
          <w:spacing w:val="-16"/>
          <w:sz w:val="24"/>
          <w:szCs w:val="24"/>
        </w:rPr>
        <w:t>电</w:t>
      </w:r>
      <w:r>
        <w:rPr>
          <w:rFonts w:ascii="宋体" w:hAnsi="宋体" w:eastAsia="宋体" w:cs="宋体"/>
          <w:color w:val="000000"/>
          <w:spacing w:val="3"/>
          <w:sz w:val="24"/>
          <w:szCs w:val="24"/>
        </w:rPr>
        <w:t xml:space="preserve">   </w:t>
      </w:r>
      <w:r>
        <w:rPr>
          <w:rFonts w:ascii="宋体" w:hAnsi="宋体" w:eastAsia="宋体" w:cs="宋体"/>
          <w:color w:val="000000"/>
          <w:spacing w:val="-16"/>
          <w:sz w:val="24"/>
          <w:szCs w:val="24"/>
        </w:rPr>
        <w:t>话：</w:t>
      </w:r>
    </w:p>
    <w:p w14:paraId="56FB60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color w:val="000000"/>
          <w:sz w:val="24"/>
          <w:szCs w:val="24"/>
        </w:rPr>
      </w:pPr>
      <w:r>
        <w:rPr>
          <w:rFonts w:ascii="宋体" w:hAnsi="宋体" w:eastAsia="宋体" w:cs="宋体"/>
          <w:color w:val="000000"/>
          <w:spacing w:val="-13"/>
          <w:sz w:val="24"/>
          <w:szCs w:val="24"/>
        </w:rPr>
        <w:t>日期：</w:t>
      </w:r>
      <w:r>
        <w:rPr>
          <w:rFonts w:ascii="宋体" w:hAnsi="宋体" w:eastAsia="宋体" w:cs="宋体"/>
          <w:color w:val="000000"/>
          <w:sz w:val="24"/>
          <w:szCs w:val="24"/>
          <w:u w:val="single" w:color="auto"/>
        </w:rPr>
        <w:t xml:space="preserve">   </w:t>
      </w:r>
      <w:r>
        <w:rPr>
          <w:rFonts w:hint="eastAsia" w:ascii="宋体" w:hAnsi="宋体" w:eastAsia="宋体" w:cs="宋体"/>
          <w:color w:val="000000"/>
          <w:sz w:val="24"/>
          <w:szCs w:val="24"/>
          <w:u w:val="single" w:color="auto"/>
          <w:lang w:val="en-US" w:eastAsia="zh-CN"/>
        </w:rPr>
        <w:t xml:space="preserve">   </w:t>
      </w:r>
      <w:r>
        <w:rPr>
          <w:rFonts w:ascii="宋体" w:hAnsi="宋体" w:eastAsia="宋体" w:cs="宋体"/>
          <w:color w:val="000000"/>
          <w:spacing w:val="-109"/>
          <w:sz w:val="24"/>
          <w:szCs w:val="24"/>
        </w:rPr>
        <w:t xml:space="preserve"> </w:t>
      </w:r>
      <w:r>
        <w:rPr>
          <w:rFonts w:ascii="宋体" w:hAnsi="宋体" w:eastAsia="宋体" w:cs="宋体"/>
          <w:color w:val="000000"/>
          <w:spacing w:val="-13"/>
          <w:sz w:val="24"/>
          <w:szCs w:val="24"/>
        </w:rPr>
        <w:t>年</w:t>
      </w:r>
      <w:r>
        <w:rPr>
          <w:rFonts w:ascii="宋体" w:hAnsi="宋体" w:eastAsia="宋体" w:cs="宋体"/>
          <w:color w:val="000000"/>
          <w:sz w:val="24"/>
          <w:szCs w:val="24"/>
          <w:u w:val="single" w:color="auto"/>
        </w:rPr>
        <w:t xml:space="preserve">   </w:t>
      </w:r>
      <w:r>
        <w:rPr>
          <w:rFonts w:ascii="宋体" w:hAnsi="宋体" w:eastAsia="宋体" w:cs="宋体"/>
          <w:color w:val="000000"/>
          <w:spacing w:val="-105"/>
          <w:sz w:val="24"/>
          <w:szCs w:val="24"/>
        </w:rPr>
        <w:t xml:space="preserve"> </w:t>
      </w:r>
      <w:r>
        <w:rPr>
          <w:rFonts w:ascii="宋体" w:hAnsi="宋体" w:eastAsia="宋体" w:cs="宋体"/>
          <w:color w:val="000000"/>
          <w:spacing w:val="-13"/>
          <w:sz w:val="24"/>
          <w:szCs w:val="24"/>
        </w:rPr>
        <w:t>月</w:t>
      </w:r>
      <w:r>
        <w:rPr>
          <w:rFonts w:ascii="宋体" w:hAnsi="宋体" w:eastAsia="宋体" w:cs="宋体"/>
          <w:color w:val="000000"/>
          <w:sz w:val="24"/>
          <w:szCs w:val="24"/>
          <w:u w:val="single" w:color="auto"/>
        </w:rPr>
        <w:t xml:space="preserve">   </w:t>
      </w:r>
      <w:r>
        <w:rPr>
          <w:rFonts w:ascii="宋体" w:hAnsi="宋体" w:eastAsia="宋体" w:cs="宋体"/>
          <w:color w:val="000000"/>
          <w:spacing w:val="-69"/>
          <w:sz w:val="24"/>
          <w:szCs w:val="24"/>
        </w:rPr>
        <w:t xml:space="preserve"> </w:t>
      </w:r>
      <w:r>
        <w:rPr>
          <w:rFonts w:ascii="宋体" w:hAnsi="宋体" w:eastAsia="宋体" w:cs="宋体"/>
          <w:color w:val="000000"/>
          <w:spacing w:val="-13"/>
          <w:sz w:val="24"/>
          <w:szCs w:val="24"/>
        </w:rPr>
        <w:t>日</w:t>
      </w:r>
    </w:p>
    <w:p w14:paraId="3B30E335">
      <w:pPr>
        <w:spacing w:line="219" w:lineRule="auto"/>
        <w:rPr>
          <w:rFonts w:ascii="宋体" w:hAnsi="宋体" w:eastAsia="宋体" w:cs="宋体"/>
          <w:color w:val="000000"/>
          <w:sz w:val="24"/>
          <w:szCs w:val="24"/>
        </w:rPr>
        <w:sectPr>
          <w:headerReference r:id="rId22" w:type="default"/>
          <w:footerReference r:id="rId23" w:type="default"/>
          <w:pgSz w:w="11906" w:h="16839"/>
          <w:pgMar w:top="1417" w:right="1417" w:bottom="1417" w:left="1416" w:header="1113" w:footer="980" w:gutter="0"/>
          <w:pgNumType w:fmt="decimal"/>
          <w:cols w:space="720" w:num="1"/>
        </w:sectPr>
      </w:pPr>
    </w:p>
    <w:p w14:paraId="1CC5C32A">
      <w:pPr>
        <w:spacing w:before="201" w:line="225" w:lineRule="auto"/>
        <w:ind w:left="3408"/>
        <w:rPr>
          <w:rFonts w:ascii="宋体" w:hAnsi="宋体" w:eastAsia="宋体" w:cs="宋体"/>
          <w:color w:val="000000"/>
          <w:sz w:val="31"/>
          <w:szCs w:val="31"/>
        </w:rPr>
      </w:pPr>
      <w:r>
        <w:rPr>
          <w:rFonts w:ascii="宋体" w:hAnsi="宋体" w:eastAsia="宋体" w:cs="宋体"/>
          <w:b/>
          <w:bCs/>
          <w:color w:val="000000"/>
          <w:spacing w:val="5"/>
          <w:sz w:val="31"/>
          <w:szCs w:val="31"/>
        </w:rPr>
        <w:t>六、资格证明文件</w:t>
      </w:r>
    </w:p>
    <w:p w14:paraId="1D478E72">
      <w:pPr>
        <w:pStyle w:val="23"/>
        <w:rPr>
          <w:rFonts w:ascii="宋体" w:hAnsi="宋体" w:eastAsia="宋体" w:cs="宋体"/>
          <w:snapToGrid w:val="0"/>
          <w:color w:val="000000"/>
          <w:sz w:val="24"/>
          <w:szCs w:val="24"/>
          <w:lang w:eastAsia="en-US"/>
        </w:rPr>
      </w:pPr>
      <w:r>
        <w:rPr>
          <w:rFonts w:ascii="宋体" w:hAnsi="宋体" w:eastAsia="宋体" w:cs="宋体"/>
          <w:snapToGrid w:val="0"/>
          <w:color w:val="000000"/>
          <w:sz w:val="24"/>
          <w:szCs w:val="24"/>
          <w:lang w:eastAsia="en-US"/>
        </w:rPr>
        <w:t>1、具有独立承担民事责任能力的法人、其他组织或自然人：提供合法有效的统一社会信用代码营业执照（事业单位提供事业单位法人证书，自然人应提供身份证）；</w:t>
      </w:r>
    </w:p>
    <w:p w14:paraId="6A58402A">
      <w:pPr>
        <w:rPr>
          <w:rFonts w:ascii="宋体" w:hAnsi="宋体" w:eastAsia="宋体" w:cs="宋体"/>
          <w:snapToGrid w:val="0"/>
          <w:color w:val="000000"/>
          <w:sz w:val="24"/>
          <w:szCs w:val="24"/>
          <w:lang w:eastAsia="en-US"/>
        </w:rPr>
      </w:pPr>
      <w:r>
        <w:rPr>
          <w:rFonts w:ascii="宋体" w:hAnsi="宋体" w:eastAsia="宋体" w:cs="宋体"/>
          <w:snapToGrid w:val="0"/>
          <w:color w:val="000000"/>
          <w:sz w:val="24"/>
          <w:szCs w:val="24"/>
          <w:lang w:eastAsia="en-US"/>
        </w:rPr>
        <w:br w:type="page"/>
      </w:r>
    </w:p>
    <w:p w14:paraId="561EB89F">
      <w:pPr>
        <w:pStyle w:val="23"/>
        <w:rPr>
          <w:rFonts w:hint="eastAsia" w:ascii="宋体" w:hAnsi="宋体" w:eastAsia="宋体" w:cs="宋体"/>
          <w:snapToGrid w:val="0"/>
          <w:color w:val="000000"/>
          <w:sz w:val="24"/>
          <w:szCs w:val="24"/>
          <w:lang w:eastAsia="zh-CN"/>
        </w:rPr>
      </w:pPr>
      <w:r>
        <w:rPr>
          <w:rFonts w:hint="default" w:ascii="宋体" w:hAnsi="宋体" w:eastAsia="宋体" w:cs="宋体"/>
          <w:snapToGrid w:val="0"/>
          <w:color w:val="000000"/>
          <w:sz w:val="24"/>
          <w:szCs w:val="24"/>
          <w:lang w:eastAsia="en-US"/>
        </w:rPr>
        <w:t>2、</w:t>
      </w:r>
      <w:r>
        <w:rPr>
          <w:rFonts w:hint="eastAsia" w:ascii="宋体" w:hAnsi="宋体" w:eastAsia="宋体" w:cs="宋体"/>
          <w:snapToGrid w:val="0"/>
          <w:color w:val="000000"/>
          <w:sz w:val="24"/>
          <w:szCs w:val="24"/>
          <w:lang w:eastAsia="zh-CN"/>
        </w:rPr>
        <w:t>供应商为经营企业时，须提供《放射性药品经营许可证》《辐射安全许可证》所投标药品的《药品注册证》及药品制造商的《药品生产许可证》；供应商为生产企业时，须提供《放射性药品生产许可证》《放射性药品经营许可证》《辐射安全许可证》以及所投标药品的《药品注册证》；</w:t>
      </w:r>
    </w:p>
    <w:p w14:paraId="376684A2">
      <w:pPr>
        <w:rPr>
          <w:rFonts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br w:type="page"/>
      </w:r>
    </w:p>
    <w:p w14:paraId="4CE6834A">
      <w:pPr>
        <w:pStyle w:val="23"/>
        <w:rPr>
          <w:rFonts w:hint="default"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val="en-US" w:eastAsia="zh-CN"/>
        </w:rPr>
        <w:t>3</w:t>
      </w:r>
      <w:r>
        <w:rPr>
          <w:rFonts w:ascii="宋体" w:hAnsi="宋体" w:eastAsia="宋体" w:cs="宋体"/>
          <w:snapToGrid w:val="0"/>
          <w:color w:val="000000"/>
          <w:sz w:val="24"/>
          <w:szCs w:val="24"/>
          <w:lang w:eastAsia="en-US"/>
        </w:rPr>
        <w:t>、财务状况证明：供应商提供202</w:t>
      </w:r>
      <w:r>
        <w:rPr>
          <w:rFonts w:hint="eastAsia" w:ascii="宋体" w:hAnsi="宋体" w:eastAsia="宋体" w:cs="宋体"/>
          <w:snapToGrid w:val="0"/>
          <w:color w:val="000000"/>
          <w:sz w:val="24"/>
          <w:szCs w:val="24"/>
          <w:lang w:val="en-US" w:eastAsia="zh-CN"/>
        </w:rPr>
        <w:t>4</w:t>
      </w:r>
      <w:r>
        <w:rPr>
          <w:rFonts w:ascii="宋体" w:hAnsi="宋体" w:eastAsia="宋体" w:cs="宋体"/>
          <w:snapToGrid w:val="0"/>
          <w:color w:val="000000"/>
          <w:sz w:val="24"/>
          <w:szCs w:val="24"/>
          <w:lang w:eastAsia="en-US"/>
        </w:rPr>
        <w:t>年度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14:paraId="29057240">
      <w:pPr>
        <w:rPr>
          <w:rFonts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br w:type="page"/>
      </w:r>
    </w:p>
    <w:p w14:paraId="43DB55EE">
      <w:pPr>
        <w:pStyle w:val="23"/>
        <w:rPr>
          <w:rFonts w:hint="default"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val="en-US" w:eastAsia="zh-CN"/>
        </w:rPr>
        <w:t>4</w:t>
      </w:r>
      <w:r>
        <w:rPr>
          <w:rFonts w:ascii="宋体" w:hAnsi="宋体" w:eastAsia="宋体" w:cs="宋体"/>
          <w:snapToGrid w:val="0"/>
          <w:color w:val="000000"/>
          <w:sz w:val="24"/>
          <w:szCs w:val="24"/>
          <w:lang w:eastAsia="en-US"/>
        </w:rPr>
        <w:t>、税收缴纳证明：提供</w:t>
      </w:r>
      <w:r>
        <w:rPr>
          <w:rFonts w:hint="eastAsia" w:ascii="宋体" w:hAnsi="宋体" w:eastAsia="宋体" w:cs="宋体"/>
          <w:snapToGrid w:val="0"/>
          <w:color w:val="000000"/>
          <w:sz w:val="24"/>
          <w:szCs w:val="24"/>
          <w:lang w:val="en-US" w:eastAsia="zh-CN"/>
        </w:rPr>
        <w:t>2024</w:t>
      </w:r>
      <w:r>
        <w:rPr>
          <w:rFonts w:ascii="宋体" w:hAnsi="宋体" w:eastAsia="宋体" w:cs="宋体"/>
          <w:snapToGrid w:val="0"/>
          <w:color w:val="000000"/>
          <w:sz w:val="24"/>
          <w:szCs w:val="24"/>
          <w:lang w:eastAsia="en-US"/>
        </w:rPr>
        <w:t>年1月以来任意一个月的依法缴纳税收的相关凭据</w:t>
      </w:r>
      <w:r>
        <w:rPr>
          <w:rFonts w:hint="eastAsia" w:ascii="宋体" w:hAnsi="宋体" w:eastAsia="宋体" w:cs="宋体"/>
          <w:snapToGrid w:val="0"/>
          <w:color w:val="000000"/>
          <w:sz w:val="24"/>
          <w:szCs w:val="24"/>
          <w:lang w:eastAsia="zh-CN"/>
        </w:rPr>
        <w:t>（时间以税款所属日期为准、提供任意一种税种即可）</w:t>
      </w:r>
      <w:r>
        <w:rPr>
          <w:rFonts w:ascii="宋体" w:hAnsi="宋体" w:eastAsia="宋体" w:cs="宋体"/>
          <w:snapToGrid w:val="0"/>
          <w:color w:val="000000"/>
          <w:sz w:val="24"/>
          <w:szCs w:val="24"/>
          <w:lang w:eastAsia="en-US"/>
        </w:rPr>
        <w:t>，凭据应有税务机关或代收机关的公章或业务专用章。依法免税或无须缴纳税收的供应商，应提供相应证明文件；</w:t>
      </w:r>
    </w:p>
    <w:p w14:paraId="1359438A">
      <w:pPr>
        <w:rPr>
          <w:rFonts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br w:type="page"/>
      </w:r>
    </w:p>
    <w:p w14:paraId="6BD075AC">
      <w:pPr>
        <w:pStyle w:val="23"/>
        <w:rPr>
          <w:rFonts w:hint="default"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val="en-US" w:eastAsia="zh-CN"/>
        </w:rPr>
        <w:t>5</w:t>
      </w:r>
      <w:r>
        <w:rPr>
          <w:rFonts w:ascii="宋体" w:hAnsi="宋体" w:eastAsia="宋体" w:cs="宋体"/>
          <w:snapToGrid w:val="0"/>
          <w:color w:val="000000"/>
          <w:sz w:val="24"/>
          <w:szCs w:val="24"/>
          <w:lang w:eastAsia="en-US"/>
        </w:rPr>
        <w:t>、社会保障资金缴纳证明：提供202</w:t>
      </w:r>
      <w:r>
        <w:rPr>
          <w:rFonts w:hint="eastAsia" w:ascii="宋体" w:hAnsi="宋体" w:eastAsia="宋体" w:cs="宋体"/>
          <w:snapToGrid w:val="0"/>
          <w:color w:val="000000"/>
          <w:sz w:val="24"/>
          <w:szCs w:val="24"/>
          <w:lang w:val="en-US" w:eastAsia="zh-CN"/>
        </w:rPr>
        <w:t>5</w:t>
      </w:r>
      <w:r>
        <w:rPr>
          <w:rFonts w:ascii="宋体" w:hAnsi="宋体" w:eastAsia="宋体" w:cs="宋体"/>
          <w:snapToGrid w:val="0"/>
          <w:color w:val="000000"/>
          <w:sz w:val="24"/>
          <w:szCs w:val="24"/>
          <w:lang w:eastAsia="en-US"/>
        </w:rPr>
        <w:t>年1月以来</w:t>
      </w:r>
      <w:r>
        <w:rPr>
          <w:rFonts w:hint="eastAsia" w:ascii="宋体" w:hAnsi="宋体" w:eastAsia="宋体" w:cs="宋体"/>
          <w:snapToGrid w:val="0"/>
          <w:color w:val="000000"/>
          <w:sz w:val="24"/>
          <w:szCs w:val="24"/>
          <w:lang w:val="en-US" w:eastAsia="zh-CN"/>
        </w:rPr>
        <w:t>任意</w:t>
      </w:r>
      <w:r>
        <w:rPr>
          <w:rFonts w:ascii="宋体" w:hAnsi="宋体" w:eastAsia="宋体" w:cs="宋体"/>
          <w:snapToGrid w:val="0"/>
          <w:color w:val="000000"/>
          <w:sz w:val="24"/>
          <w:szCs w:val="24"/>
          <w:lang w:eastAsia="en-US"/>
        </w:rPr>
        <w:t>一个月的社会保障资金缴存单据或社保机构开具的社会保险参保缴费情况证明。依法不需要缴纳社会保障资金的供应商应提供相关文件证明；</w:t>
      </w:r>
    </w:p>
    <w:p w14:paraId="1A266787">
      <w:pPr>
        <w:rPr>
          <w:rFonts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br w:type="page"/>
      </w:r>
    </w:p>
    <w:p w14:paraId="5C7EED62">
      <w:pPr>
        <w:pStyle w:val="23"/>
        <w:rPr>
          <w:rFonts w:hint="default"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val="en-US" w:eastAsia="zh-CN"/>
        </w:rPr>
        <w:t>6</w:t>
      </w:r>
      <w:r>
        <w:rPr>
          <w:rFonts w:ascii="宋体" w:hAnsi="宋体" w:eastAsia="宋体" w:cs="宋体"/>
          <w:snapToGrid w:val="0"/>
          <w:color w:val="000000"/>
          <w:sz w:val="24"/>
          <w:szCs w:val="24"/>
          <w:lang w:eastAsia="en-US"/>
        </w:rPr>
        <w:t>、</w:t>
      </w:r>
      <w:r>
        <w:rPr>
          <w:rFonts w:hint="eastAsia" w:ascii="宋体" w:hAnsi="宋体" w:eastAsia="宋体" w:cs="宋体"/>
          <w:snapToGrid w:val="0"/>
          <w:color w:val="000000"/>
          <w:sz w:val="24"/>
          <w:szCs w:val="24"/>
          <w:lang w:val="en-US" w:eastAsia="zh-CN"/>
        </w:rPr>
        <w:t>履约能力</w:t>
      </w:r>
      <w:r>
        <w:rPr>
          <w:rFonts w:ascii="宋体" w:hAnsi="宋体" w:eastAsia="宋体" w:cs="宋体"/>
          <w:snapToGrid w:val="0"/>
          <w:color w:val="000000"/>
          <w:sz w:val="24"/>
          <w:szCs w:val="24"/>
          <w:lang w:eastAsia="en-US"/>
        </w:rPr>
        <w:t>：具有履行合同所必需的设备和专业技术能力的书面</w:t>
      </w:r>
      <w:r>
        <w:rPr>
          <w:rFonts w:hint="eastAsia" w:ascii="宋体" w:hAnsi="宋体" w:eastAsia="宋体" w:cs="宋体"/>
          <w:snapToGrid w:val="0"/>
          <w:color w:val="000000"/>
          <w:sz w:val="24"/>
          <w:szCs w:val="24"/>
          <w:lang w:val="en-US" w:eastAsia="zh-CN"/>
        </w:rPr>
        <w:t>声明</w:t>
      </w:r>
      <w:r>
        <w:rPr>
          <w:rFonts w:ascii="宋体" w:hAnsi="宋体" w:eastAsia="宋体" w:cs="宋体"/>
          <w:snapToGrid w:val="0"/>
          <w:color w:val="000000"/>
          <w:sz w:val="24"/>
          <w:szCs w:val="24"/>
          <w:lang w:eastAsia="zh-CN"/>
        </w:rPr>
        <w:t>；</w:t>
      </w:r>
    </w:p>
    <w:p w14:paraId="099F5B2D">
      <w:pPr>
        <w:rPr>
          <w:rFonts w:ascii="宋体" w:hAnsi="宋体" w:eastAsia="宋体" w:cs="宋体"/>
          <w:snapToGrid w:val="0"/>
          <w:color w:val="000000"/>
          <w:kern w:val="0"/>
          <w:sz w:val="24"/>
        </w:rPr>
      </w:pPr>
      <w:r>
        <w:rPr>
          <w:rFonts w:hint="eastAsia" w:ascii="宋体" w:hAnsi="宋体" w:eastAsia="宋体" w:cs="宋体"/>
          <w:snapToGrid w:val="0"/>
          <w:color w:val="000000"/>
          <w:kern w:val="0"/>
          <w:sz w:val="24"/>
        </w:rPr>
        <w:br w:type="page"/>
      </w:r>
    </w:p>
    <w:p w14:paraId="6E206205">
      <w:pPr>
        <w:spacing w:line="360" w:lineRule="auto"/>
        <w:rPr>
          <w:rFonts w:hint="eastAsia" w:ascii="宋体" w:hAnsi="宋体" w:eastAsia="宋体" w:cs="宋体"/>
          <w:color w:val="000000"/>
          <w:sz w:val="24"/>
          <w:lang w:eastAsia="zh-CN"/>
        </w:rPr>
      </w:pPr>
      <w:r>
        <w:rPr>
          <w:rFonts w:hint="eastAsia" w:ascii="宋体" w:hAnsi="宋体" w:eastAsia="宋体" w:cs="宋体"/>
          <w:snapToGrid w:val="0"/>
          <w:color w:val="000000"/>
          <w:sz w:val="24"/>
          <w:szCs w:val="24"/>
          <w:lang w:val="en-US" w:eastAsia="zh-CN"/>
        </w:rPr>
        <w:t>7</w:t>
      </w:r>
      <w:r>
        <w:rPr>
          <w:rFonts w:hint="eastAsia" w:ascii="宋体" w:hAnsi="宋体" w:eastAsia="宋体" w:cs="宋体"/>
          <w:snapToGrid w:val="0"/>
          <w:color w:val="000000"/>
          <w:kern w:val="0"/>
          <w:sz w:val="24"/>
          <w:lang w:eastAsia="en-US"/>
        </w:rPr>
        <w:t>、法定代表人授权书：</w:t>
      </w:r>
      <w:r>
        <w:rPr>
          <w:rFonts w:hint="eastAsia" w:ascii="宋体" w:hAnsi="宋体" w:eastAsia="宋体" w:cs="宋体"/>
          <w:snapToGrid w:val="0"/>
          <w:color w:val="000000"/>
          <w:kern w:val="0"/>
          <w:sz w:val="24"/>
          <w:lang w:eastAsia="zh-CN"/>
        </w:rPr>
        <w:t>非法定代表人参加投标的，须提供法定代表人委托授权书、被授权人身份证复印件及2025年1月至今任意1个月社保缴纳证明；</w:t>
      </w:r>
      <w:r>
        <w:rPr>
          <w:rFonts w:hint="eastAsia" w:ascii="宋体" w:hAnsi="宋体" w:eastAsia="宋体" w:cs="宋体"/>
          <w:snapToGrid w:val="0"/>
          <w:color w:val="000000"/>
          <w:kern w:val="0"/>
          <w:sz w:val="24"/>
          <w:lang w:eastAsia="en-US"/>
        </w:rPr>
        <w:t>法定代表人参加投标时,</w:t>
      </w:r>
      <w:r>
        <w:rPr>
          <w:rFonts w:hint="eastAsia" w:ascii="宋体" w:hAnsi="宋体" w:eastAsia="宋体" w:cs="宋体"/>
          <w:snapToGrid w:val="0"/>
          <w:color w:val="000000"/>
          <w:kern w:val="0"/>
          <w:sz w:val="24"/>
        </w:rPr>
        <w:t>须出具法定代表人证明及法人身份证</w:t>
      </w:r>
      <w:r>
        <w:rPr>
          <w:rFonts w:hint="eastAsia" w:ascii="宋体" w:hAnsi="宋体" w:eastAsia="宋体" w:cs="宋体"/>
          <w:snapToGrid w:val="0"/>
          <w:color w:val="000000"/>
          <w:kern w:val="0"/>
          <w:sz w:val="24"/>
          <w:lang w:eastAsia="zh-CN"/>
        </w:rPr>
        <w:t>。</w:t>
      </w:r>
    </w:p>
    <w:p w14:paraId="0545A943">
      <w:pPr>
        <w:spacing w:line="360" w:lineRule="auto"/>
        <w:jc w:val="center"/>
        <w:rPr>
          <w:rFonts w:hint="eastAsia" w:ascii="宋体" w:hAnsi="宋体" w:eastAsia="宋体" w:cs="宋体"/>
          <w:b/>
          <w:bCs/>
          <w:color w:val="000000"/>
          <w:sz w:val="24"/>
        </w:rPr>
      </w:pPr>
    </w:p>
    <w:p w14:paraId="04FA47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7.1</w:t>
      </w:r>
      <w:r>
        <w:rPr>
          <w:rFonts w:hint="eastAsia" w:ascii="宋体" w:hAnsi="宋体" w:eastAsia="宋体" w:cs="宋体"/>
          <w:b/>
          <w:bCs/>
          <w:color w:val="000000"/>
          <w:sz w:val="24"/>
        </w:rPr>
        <w:t>法定代表人资格证明书</w:t>
      </w:r>
    </w:p>
    <w:p w14:paraId="6B151B05">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u w:val="single"/>
          <w:lang w:eastAsia="en-US"/>
        </w:rPr>
      </w:pPr>
      <w:r>
        <w:rPr>
          <w:rFonts w:hint="eastAsia" w:ascii="宋体" w:hAnsi="宋体" w:eastAsia="宋体" w:cs="宋体"/>
          <w:snapToGrid w:val="0"/>
          <w:color w:val="000000"/>
          <w:sz w:val="24"/>
          <w:szCs w:val="24"/>
          <w:lang w:eastAsia="zh-CN"/>
        </w:rPr>
        <w:t>供应商</w:t>
      </w:r>
      <w:r>
        <w:rPr>
          <w:rFonts w:hint="eastAsia" w:ascii="宋体" w:hAnsi="宋体" w:eastAsia="宋体" w:cs="宋体"/>
          <w:snapToGrid w:val="0"/>
          <w:color w:val="000000"/>
          <w:sz w:val="24"/>
          <w:szCs w:val="24"/>
          <w:lang w:eastAsia="en-US"/>
        </w:rPr>
        <w:t>名称：</w:t>
      </w:r>
      <w:r>
        <w:rPr>
          <w:rFonts w:hint="eastAsia" w:ascii="宋体" w:hAnsi="宋体" w:eastAsia="宋体" w:cs="宋体"/>
          <w:snapToGrid w:val="0"/>
          <w:color w:val="000000"/>
          <w:sz w:val="24"/>
          <w:szCs w:val="24"/>
          <w:u w:val="single"/>
          <w:lang w:eastAsia="en-US"/>
        </w:rPr>
        <w:t xml:space="preserve">               </w:t>
      </w:r>
    </w:p>
    <w:p w14:paraId="4510E79A">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u w:val="single"/>
          <w:lang w:eastAsia="en-US"/>
        </w:rPr>
      </w:pPr>
      <w:r>
        <w:rPr>
          <w:rFonts w:hint="eastAsia" w:ascii="宋体" w:hAnsi="宋体" w:eastAsia="宋体" w:cs="宋体"/>
          <w:snapToGrid w:val="0"/>
          <w:color w:val="000000"/>
          <w:sz w:val="24"/>
          <w:szCs w:val="24"/>
          <w:lang w:eastAsia="en-US"/>
        </w:rPr>
        <w:t>单位性质：</w:t>
      </w:r>
      <w:r>
        <w:rPr>
          <w:rFonts w:hint="eastAsia" w:ascii="宋体" w:hAnsi="宋体" w:eastAsia="宋体" w:cs="宋体"/>
          <w:snapToGrid w:val="0"/>
          <w:color w:val="000000"/>
          <w:sz w:val="24"/>
          <w:szCs w:val="24"/>
          <w:u w:val="single"/>
          <w:lang w:eastAsia="en-US"/>
        </w:rPr>
        <w:t xml:space="preserve">                </w:t>
      </w:r>
    </w:p>
    <w:p w14:paraId="444F055E">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u w:val="single"/>
          <w:lang w:eastAsia="en-US"/>
        </w:rPr>
      </w:pPr>
      <w:r>
        <w:rPr>
          <w:rFonts w:hint="eastAsia" w:ascii="宋体" w:hAnsi="宋体" w:eastAsia="宋体" w:cs="宋体"/>
          <w:snapToGrid w:val="0"/>
          <w:color w:val="000000"/>
          <w:sz w:val="24"/>
          <w:szCs w:val="24"/>
          <w:lang w:eastAsia="en-US"/>
        </w:rPr>
        <w:t>地址：</w:t>
      </w:r>
      <w:r>
        <w:rPr>
          <w:rFonts w:hint="eastAsia" w:ascii="宋体" w:hAnsi="宋体" w:eastAsia="宋体" w:cs="宋体"/>
          <w:snapToGrid w:val="0"/>
          <w:color w:val="000000"/>
          <w:sz w:val="24"/>
          <w:szCs w:val="24"/>
          <w:u w:val="single"/>
          <w:lang w:eastAsia="en-US"/>
        </w:rPr>
        <w:t xml:space="preserve">                  </w:t>
      </w:r>
    </w:p>
    <w:p w14:paraId="1AF2D176">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u w:val="single"/>
          <w:lang w:eastAsia="en-US"/>
        </w:rPr>
      </w:pPr>
      <w:r>
        <w:rPr>
          <w:rFonts w:hint="eastAsia" w:ascii="宋体" w:hAnsi="宋体" w:eastAsia="宋体" w:cs="宋体"/>
          <w:snapToGrid w:val="0"/>
          <w:color w:val="000000"/>
          <w:sz w:val="24"/>
          <w:szCs w:val="24"/>
          <w:lang w:eastAsia="en-US"/>
        </w:rPr>
        <w:t>成立时间：</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u w:val="none"/>
          <w:lang w:eastAsia="en-US"/>
        </w:rPr>
        <w:t>年</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u w:val="none"/>
          <w:lang w:eastAsia="en-US"/>
        </w:rPr>
        <w:t xml:space="preserve"> 月</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u w:val="none"/>
          <w:lang w:eastAsia="en-US"/>
        </w:rPr>
        <w:t>日</w:t>
      </w:r>
    </w:p>
    <w:p w14:paraId="56E0B67F">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u w:val="single"/>
          <w:lang w:eastAsia="en-US"/>
        </w:rPr>
      </w:pPr>
      <w:r>
        <w:rPr>
          <w:rFonts w:hint="eastAsia" w:ascii="宋体" w:hAnsi="宋体" w:eastAsia="宋体" w:cs="宋体"/>
          <w:snapToGrid w:val="0"/>
          <w:color w:val="000000"/>
          <w:sz w:val="24"/>
          <w:szCs w:val="24"/>
          <w:lang w:eastAsia="en-US"/>
        </w:rPr>
        <w:t>经营期限：</w:t>
      </w:r>
      <w:r>
        <w:rPr>
          <w:rFonts w:hint="eastAsia" w:ascii="宋体" w:hAnsi="宋体" w:eastAsia="宋体" w:cs="宋体"/>
          <w:snapToGrid w:val="0"/>
          <w:color w:val="000000"/>
          <w:sz w:val="24"/>
          <w:szCs w:val="24"/>
          <w:u w:val="single"/>
          <w:lang w:eastAsia="en-US"/>
        </w:rPr>
        <w:t xml:space="preserve">                  </w:t>
      </w:r>
    </w:p>
    <w:p w14:paraId="6C44F60E">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姓名：</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lang w:eastAsia="en-US"/>
        </w:rPr>
        <w:t xml:space="preserve">    性别：</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lang w:eastAsia="en-US"/>
        </w:rPr>
        <w:t xml:space="preserve">    年龄：</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lang w:eastAsia="en-US"/>
        </w:rPr>
        <w:t xml:space="preserve">    职务：</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lang w:eastAsia="en-US"/>
        </w:rPr>
        <w:t xml:space="preserve">  </w:t>
      </w:r>
    </w:p>
    <w:p w14:paraId="69A4AF38">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身份证号码：</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lang w:eastAsia="en-US"/>
        </w:rPr>
        <w:t xml:space="preserve">  </w:t>
      </w:r>
    </w:p>
    <w:p w14:paraId="3A0B65B2">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系</w:t>
      </w:r>
      <w:r>
        <w:rPr>
          <w:rFonts w:hint="eastAsia" w:ascii="宋体" w:hAnsi="宋体" w:eastAsia="宋体" w:cs="宋体"/>
          <w:snapToGrid w:val="0"/>
          <w:color w:val="000000"/>
          <w:sz w:val="24"/>
          <w:szCs w:val="24"/>
          <w:u w:val="single"/>
          <w:lang w:eastAsia="en-US"/>
        </w:rPr>
        <w:t xml:space="preserve">               </w:t>
      </w:r>
      <w:r>
        <w:rPr>
          <w:rFonts w:hint="eastAsia" w:ascii="宋体" w:hAnsi="宋体" w:eastAsia="宋体" w:cs="宋体"/>
          <w:snapToGrid w:val="0"/>
          <w:color w:val="000000"/>
          <w:sz w:val="24"/>
          <w:szCs w:val="24"/>
          <w:lang w:eastAsia="en-US"/>
        </w:rPr>
        <w:t>（</w:t>
      </w:r>
      <w:r>
        <w:rPr>
          <w:rFonts w:hint="eastAsia" w:ascii="宋体" w:hAnsi="宋体" w:eastAsia="宋体" w:cs="宋体"/>
          <w:snapToGrid w:val="0"/>
          <w:color w:val="000000"/>
          <w:sz w:val="24"/>
          <w:szCs w:val="24"/>
          <w:lang w:eastAsia="zh-CN"/>
        </w:rPr>
        <w:t>供应商</w:t>
      </w:r>
      <w:r>
        <w:rPr>
          <w:rFonts w:hint="eastAsia" w:ascii="宋体" w:hAnsi="宋体" w:eastAsia="宋体" w:cs="宋体"/>
          <w:snapToGrid w:val="0"/>
          <w:color w:val="000000"/>
          <w:sz w:val="24"/>
          <w:szCs w:val="24"/>
          <w:lang w:eastAsia="en-US"/>
        </w:rPr>
        <w:t>名称）的法定代表人。</w:t>
      </w:r>
    </w:p>
    <w:p w14:paraId="08BAD365">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特此证明。</w:t>
      </w:r>
    </w:p>
    <w:p w14:paraId="10AC1A9A">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p>
    <w:p w14:paraId="1C70E30A">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p>
    <w:p w14:paraId="5FAFA0FF">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hAnsi="宋体" w:eastAsia="宋体" w:cs="宋体"/>
          <w:color w:val="000000"/>
          <w:sz w:val="24"/>
        </w:rPr>
        <w:t>供应商</w:t>
      </w:r>
      <w:r>
        <w:rPr>
          <w:rFonts w:hint="eastAsia" w:ascii="宋体" w:hAnsi="宋体" w:eastAsia="宋体" w:cs="宋体"/>
          <w:snapToGrid w:val="0"/>
          <w:color w:val="000000"/>
          <w:sz w:val="24"/>
          <w:szCs w:val="24"/>
          <w:lang w:eastAsia="en-US"/>
        </w:rPr>
        <w:t xml:space="preserve">名称（公章）：                                  </w:t>
      </w:r>
    </w:p>
    <w:p w14:paraId="55A987B7">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 xml:space="preserve">法定代表人（签字或盖章）：                  </w:t>
      </w:r>
    </w:p>
    <w:p w14:paraId="48BCDF1F">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日期：</w:t>
      </w:r>
      <w:r>
        <w:rPr>
          <w:rFonts w:hint="eastAsia" w:ascii="宋体" w:hAnsi="宋体" w:eastAsia="宋体" w:cs="宋体"/>
          <w:snapToGrid w:val="0"/>
          <w:color w:val="000000"/>
          <w:sz w:val="24"/>
          <w:szCs w:val="24"/>
          <w:lang w:val="en-US" w:eastAsia="zh-CN"/>
        </w:rPr>
        <w:t xml:space="preserve">  </w:t>
      </w:r>
      <w:r>
        <w:rPr>
          <w:rFonts w:hint="eastAsia" w:ascii="宋体" w:hAnsi="宋体" w:eastAsia="宋体" w:cs="宋体"/>
          <w:snapToGrid w:val="0"/>
          <w:color w:val="000000"/>
          <w:sz w:val="24"/>
          <w:szCs w:val="24"/>
          <w:lang w:eastAsia="en-US"/>
        </w:rPr>
        <w:t xml:space="preserve">  年   月   日</w:t>
      </w:r>
    </w:p>
    <w:p w14:paraId="3624457C">
      <w:pPr>
        <w:rPr>
          <w:rFonts w:hint="eastAsia" w:ascii="宋体" w:hAnsi="宋体" w:eastAsia="宋体" w:cs="宋体"/>
          <w:color w:val="000000"/>
        </w:rPr>
      </w:pPr>
    </w:p>
    <w:p w14:paraId="6F0122CB">
      <w:pPr>
        <w:rPr>
          <w:rFonts w:hint="eastAsia" w:ascii="宋体" w:hAnsi="宋体" w:eastAsia="宋体" w:cs="宋体"/>
          <w:color w:val="000000"/>
        </w:rPr>
      </w:pPr>
    </w:p>
    <w:p w14:paraId="78D91952">
      <w:pPr>
        <w:rPr>
          <w:rFonts w:hint="eastAsia" w:ascii="宋体" w:hAnsi="宋体" w:eastAsia="宋体" w:cs="宋体"/>
          <w:color w:val="000000"/>
        </w:rPr>
      </w:pPr>
    </w:p>
    <w:p w14:paraId="5A041A06">
      <w:pPr>
        <w:rPr>
          <w:rFonts w:hint="eastAsia" w:ascii="宋体" w:hAnsi="宋体" w:eastAsia="宋体" w:cs="宋体"/>
          <w:color w:val="000000"/>
        </w:rPr>
      </w:pPr>
    </w:p>
    <w:p w14:paraId="7DB905A6">
      <w:pPr>
        <w:rPr>
          <w:rFonts w:hint="eastAsia" w:ascii="宋体" w:hAnsi="宋体" w:eastAsia="宋体" w:cs="宋体"/>
          <w:color w:val="000000"/>
        </w:rPr>
      </w:pPr>
    </w:p>
    <w:p w14:paraId="0D8396D4">
      <w:pPr>
        <w:rPr>
          <w:rFonts w:ascii="宋体" w:hAnsi="宋体" w:eastAsia="宋体" w:cs="宋体"/>
          <w:color w:val="000000"/>
        </w:rPr>
        <w:sectPr>
          <w:headerReference r:id="rId24" w:type="default"/>
          <w:footerReference r:id="rId25" w:type="default"/>
          <w:pgSz w:w="11906" w:h="16838"/>
          <w:pgMar w:top="1417" w:right="1417" w:bottom="1417" w:left="1417" w:header="851" w:footer="992" w:gutter="0"/>
          <w:pgNumType w:fmt="decimal"/>
          <w:cols w:space="720" w:num="1"/>
          <w:docGrid w:type="lines" w:linePitch="319" w:charSpace="0"/>
        </w:sectPr>
      </w:pPr>
      <w:r>
        <w:rPr>
          <w:rFonts w:hint="eastAsia" w:ascii="宋体" w:hAnsi="宋体" w:eastAsia="宋体" w:cs="宋体"/>
          <w:color w:val="000000"/>
        </w:rPr>
        <w:t>备注：附法定代表人身份证复印件（正面、反面）。</w:t>
      </w:r>
    </w:p>
    <w:p w14:paraId="3E2C96EA">
      <w:pPr>
        <w:pageBreakBefore/>
        <w:tabs>
          <w:tab w:val="left" w:pos="210"/>
        </w:tabs>
        <w:spacing w:line="360" w:lineRule="auto"/>
        <w:jc w:val="center"/>
        <w:rPr>
          <w:rFonts w:ascii="宋体" w:hAnsi="宋体" w:eastAsia="宋体" w:cs="宋体"/>
          <w:color w:val="000000"/>
          <w:sz w:val="24"/>
        </w:rPr>
      </w:pPr>
      <w:r>
        <w:rPr>
          <w:rFonts w:hint="eastAsia" w:ascii="宋体" w:hAnsi="宋体" w:eastAsia="宋体" w:cs="宋体"/>
          <w:b/>
          <w:color w:val="000000"/>
          <w:sz w:val="24"/>
          <w:lang w:val="en-US" w:eastAsia="zh-CN"/>
        </w:rPr>
        <w:t>7.2</w:t>
      </w:r>
      <w:r>
        <w:rPr>
          <w:rFonts w:hint="eastAsia" w:ascii="宋体" w:hAnsi="宋体" w:eastAsia="宋体" w:cs="宋体"/>
          <w:b/>
          <w:color w:val="000000"/>
          <w:sz w:val="24"/>
        </w:rPr>
        <w:t>法定代表人授权书</w:t>
      </w:r>
    </w:p>
    <w:p w14:paraId="19ECEABB">
      <w:pPr>
        <w:pStyle w:val="10"/>
        <w:spacing w:line="360" w:lineRule="auto"/>
        <w:jc w:val="left"/>
        <w:rPr>
          <w:rFonts w:hAnsi="宋体" w:eastAsia="宋体" w:cs="宋体"/>
          <w:color w:val="000000"/>
          <w:sz w:val="24"/>
          <w:szCs w:val="24"/>
        </w:rPr>
      </w:pPr>
      <w:r>
        <w:rPr>
          <w:rFonts w:hint="eastAsia" w:hAnsi="宋体" w:eastAsia="宋体" w:cs="宋体"/>
          <w:b/>
          <w:bCs/>
          <w:color w:val="000000"/>
          <w:sz w:val="24"/>
          <w:szCs w:val="24"/>
        </w:rPr>
        <w:t>西北（陕西）国际工程造价咨询有限公司</w:t>
      </w:r>
      <w:r>
        <w:rPr>
          <w:rFonts w:hint="eastAsia" w:hAnsi="宋体" w:eastAsia="宋体" w:cs="宋体"/>
          <w:color w:val="000000"/>
          <w:sz w:val="24"/>
          <w:szCs w:val="24"/>
        </w:rPr>
        <w:t>：</w:t>
      </w:r>
    </w:p>
    <w:p w14:paraId="22B2FC0F">
      <w:pPr>
        <w:tabs>
          <w:tab w:val="left" w:pos="8820"/>
        </w:tabs>
        <w:spacing w:line="360" w:lineRule="auto"/>
        <w:ind w:firstLine="570"/>
        <w:rPr>
          <w:rFonts w:ascii="宋体" w:hAnsi="宋体" w:eastAsia="宋体" w:cs="宋体"/>
          <w:color w:val="000000"/>
          <w:sz w:val="24"/>
          <w:u w:val="single"/>
        </w:rPr>
      </w:pPr>
      <w:r>
        <w:rPr>
          <w:rFonts w:hint="eastAsia" w:ascii="宋体" w:hAnsi="宋体" w:eastAsia="宋体" w:cs="宋体"/>
          <w:color w:val="000000"/>
          <w:sz w:val="24"/>
        </w:rPr>
        <w:t>本授权委托书声明：我</w:t>
      </w:r>
      <w:r>
        <w:rPr>
          <w:rFonts w:hint="eastAsia" w:ascii="宋体" w:hAnsi="宋体" w:eastAsia="宋体" w:cs="宋体"/>
          <w:color w:val="000000"/>
          <w:sz w:val="24"/>
          <w:u w:val="single"/>
        </w:rPr>
        <w:t>（法定代表人姓名）</w:t>
      </w:r>
      <w:r>
        <w:rPr>
          <w:rFonts w:hint="eastAsia" w:ascii="宋体" w:hAnsi="宋体" w:eastAsia="宋体" w:cs="宋体"/>
          <w:color w:val="000000"/>
          <w:sz w:val="24"/>
        </w:rPr>
        <w:t>系注册于</w:t>
      </w:r>
      <w:r>
        <w:rPr>
          <w:rFonts w:hint="eastAsia" w:ascii="宋体" w:hAnsi="宋体" w:eastAsia="宋体" w:cs="宋体"/>
          <w:color w:val="000000"/>
          <w:sz w:val="24"/>
          <w:u w:val="single"/>
        </w:rPr>
        <w:t>（供应商地址）</w:t>
      </w:r>
      <w:r>
        <w:rPr>
          <w:rFonts w:hint="eastAsia" w:ascii="宋体" w:hAnsi="宋体" w:eastAsia="宋体" w:cs="宋体"/>
          <w:color w:val="000000"/>
          <w:sz w:val="24"/>
        </w:rPr>
        <w:t>的</w:t>
      </w:r>
      <w:r>
        <w:rPr>
          <w:rFonts w:hint="eastAsia" w:ascii="宋体" w:hAnsi="宋体" w:eastAsia="宋体" w:cs="宋体"/>
          <w:color w:val="000000"/>
          <w:sz w:val="24"/>
          <w:u w:val="single"/>
        </w:rPr>
        <w:t>（供应商名称）</w:t>
      </w:r>
      <w:r>
        <w:rPr>
          <w:rFonts w:hint="eastAsia" w:ascii="宋体" w:hAnsi="宋体" w:eastAsia="宋体" w:cs="宋体"/>
          <w:color w:val="000000"/>
          <w:sz w:val="24"/>
        </w:rPr>
        <w:t>的法定代表人，现代表公司授权</w:t>
      </w:r>
      <w:r>
        <w:rPr>
          <w:rFonts w:hint="eastAsia" w:ascii="宋体" w:hAnsi="宋体" w:eastAsia="宋体" w:cs="宋体"/>
          <w:color w:val="000000"/>
          <w:sz w:val="24"/>
          <w:u w:val="single"/>
        </w:rPr>
        <w:t>（被授权人的姓名、职务）</w:t>
      </w:r>
      <w:r>
        <w:rPr>
          <w:rFonts w:hint="eastAsia" w:ascii="宋体" w:hAnsi="宋体" w:eastAsia="宋体" w:cs="宋体"/>
          <w:color w:val="000000"/>
          <w:sz w:val="24"/>
        </w:rPr>
        <w:t>为我公司合法代理人，代表本公司参加</w:t>
      </w:r>
      <w:r>
        <w:rPr>
          <w:rFonts w:hint="eastAsia" w:ascii="宋体" w:hAnsi="宋体" w:eastAsia="宋体" w:cs="宋体"/>
          <w:color w:val="000000"/>
          <w:sz w:val="24"/>
          <w:u w:val="single"/>
        </w:rPr>
        <w:t>（项目名称）（项目编号）</w:t>
      </w:r>
      <w:r>
        <w:rPr>
          <w:rFonts w:hint="eastAsia" w:ascii="宋体" w:hAnsi="宋体" w:eastAsia="宋体" w:cs="宋体"/>
          <w:color w:val="000000"/>
          <w:sz w:val="24"/>
        </w:rPr>
        <w:t>的采购活动。以我方名义全权处理该项目有关招标、签订合同以及执行合同等一切事宜。</w:t>
      </w:r>
    </w:p>
    <w:p w14:paraId="0C9CFBA2">
      <w:pP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本授权书自投标文件递交截止之日起生效，有效期与投标文件有效期一致，特此声明。</w:t>
      </w:r>
    </w:p>
    <w:p w14:paraId="382CB993">
      <w:pPr>
        <w:pStyle w:val="10"/>
        <w:spacing w:line="360" w:lineRule="auto"/>
        <w:ind w:firstLine="480" w:firstLineChars="200"/>
        <w:jc w:val="left"/>
        <w:rPr>
          <w:rFonts w:hint="default" w:hAnsi="宋体" w:eastAsia="宋体" w:cs="宋体"/>
          <w:color w:val="000000"/>
          <w:sz w:val="24"/>
          <w:szCs w:val="24"/>
          <w:u w:val="single"/>
          <w:lang w:val="en-US" w:eastAsia="zh-CN"/>
        </w:rPr>
      </w:pPr>
      <w:r>
        <w:rPr>
          <w:rFonts w:hint="eastAsia" w:hAnsi="宋体" w:eastAsia="宋体" w:cs="宋体"/>
          <w:color w:val="000000"/>
          <w:sz w:val="24"/>
          <w:szCs w:val="24"/>
        </w:rPr>
        <w:t>供应商（单位名称及公章）：</w:t>
      </w:r>
      <w:r>
        <w:rPr>
          <w:rFonts w:hint="eastAsia" w:hAnsi="宋体" w:eastAsia="宋体" w:cs="宋体"/>
          <w:color w:val="000000"/>
          <w:sz w:val="24"/>
          <w:szCs w:val="24"/>
          <w:u w:val="single"/>
          <w:lang w:val="en-US" w:eastAsia="zh-CN"/>
        </w:rPr>
        <w:t xml:space="preserve">              </w:t>
      </w:r>
    </w:p>
    <w:p w14:paraId="30721277">
      <w:pPr>
        <w:pStyle w:val="10"/>
        <w:spacing w:line="360" w:lineRule="auto"/>
        <w:ind w:firstLine="480" w:firstLineChars="200"/>
        <w:jc w:val="left"/>
        <w:rPr>
          <w:rFonts w:hAnsi="宋体" w:eastAsia="宋体" w:cs="宋体"/>
          <w:color w:val="000000"/>
          <w:sz w:val="24"/>
          <w:szCs w:val="24"/>
        </w:rPr>
      </w:pPr>
      <w:r>
        <w:rPr>
          <w:rFonts w:hint="eastAsia" w:hAnsi="宋体" w:eastAsia="宋体" w:cs="宋体"/>
          <w:color w:val="000000"/>
          <w:sz w:val="24"/>
          <w:szCs w:val="24"/>
        </w:rPr>
        <w:t>法定代表人（签字或盖章）：</w:t>
      </w:r>
      <w:r>
        <w:rPr>
          <w:rFonts w:hint="eastAsia" w:hAnsi="宋体" w:eastAsia="宋体" w:cs="宋体"/>
          <w:color w:val="000000"/>
          <w:sz w:val="24"/>
          <w:szCs w:val="24"/>
          <w:u w:val="single"/>
          <w:lang w:val="en-US" w:eastAsia="zh-CN"/>
        </w:rPr>
        <w:t xml:space="preserve">              </w:t>
      </w:r>
    </w:p>
    <w:p w14:paraId="42DF94AE">
      <w:pPr>
        <w:pStyle w:val="10"/>
        <w:spacing w:line="360" w:lineRule="auto"/>
        <w:ind w:firstLine="480" w:firstLineChars="200"/>
        <w:jc w:val="left"/>
        <w:rPr>
          <w:rFonts w:hAnsi="宋体" w:eastAsia="宋体" w:cs="宋体"/>
          <w:color w:val="000000"/>
          <w:sz w:val="24"/>
          <w:szCs w:val="24"/>
          <w:u w:val="single"/>
        </w:rPr>
      </w:pPr>
      <w:r>
        <w:rPr>
          <w:rFonts w:hint="eastAsia" w:hAnsi="宋体" w:eastAsia="宋体" w:cs="宋体"/>
          <w:color w:val="000000"/>
          <w:sz w:val="24"/>
          <w:szCs w:val="24"/>
        </w:rPr>
        <w:t>被授权人：</w:t>
      </w:r>
      <w:r>
        <w:rPr>
          <w:rFonts w:hint="eastAsia" w:hAnsi="宋体" w:eastAsia="宋体" w:cs="宋体"/>
          <w:color w:val="000000"/>
          <w:sz w:val="24"/>
          <w:szCs w:val="24"/>
          <w:u w:val="single"/>
          <w:lang w:val="en-US" w:eastAsia="zh-CN"/>
        </w:rPr>
        <w:t xml:space="preserve">              </w:t>
      </w:r>
      <w:r>
        <w:rPr>
          <w:rFonts w:hint="eastAsia" w:hAnsi="宋体" w:eastAsia="宋体" w:cs="宋体"/>
          <w:color w:val="000000"/>
          <w:sz w:val="24"/>
          <w:szCs w:val="24"/>
        </w:rPr>
        <w:t>性别</w:t>
      </w:r>
      <w:r>
        <w:rPr>
          <w:rFonts w:hint="eastAsia" w:hAnsi="宋体" w:eastAsia="宋体" w:cs="宋体"/>
          <w:color w:val="000000"/>
          <w:sz w:val="24"/>
          <w:szCs w:val="24"/>
          <w:lang w:eastAsia="zh-CN"/>
        </w:rPr>
        <w:t>：</w:t>
      </w:r>
      <w:r>
        <w:rPr>
          <w:rFonts w:hint="eastAsia" w:hAnsi="宋体" w:eastAsia="宋体" w:cs="宋体"/>
          <w:color w:val="000000"/>
          <w:sz w:val="24"/>
          <w:szCs w:val="24"/>
          <w:u w:val="single"/>
          <w:lang w:val="en-US" w:eastAsia="zh-CN"/>
        </w:rPr>
        <w:t xml:space="preserve">              </w:t>
      </w:r>
      <w:r>
        <w:rPr>
          <w:rFonts w:hint="eastAsia" w:hAnsi="宋体" w:eastAsia="宋体" w:cs="宋体"/>
          <w:color w:val="000000"/>
          <w:sz w:val="24"/>
          <w:szCs w:val="24"/>
        </w:rPr>
        <w:t>职务：</w:t>
      </w:r>
      <w:r>
        <w:rPr>
          <w:rFonts w:hint="eastAsia" w:hAnsi="宋体" w:eastAsia="宋体" w:cs="宋体"/>
          <w:color w:val="000000"/>
          <w:sz w:val="24"/>
          <w:szCs w:val="24"/>
          <w:u w:val="single"/>
          <w:lang w:val="en-US" w:eastAsia="zh-CN"/>
        </w:rPr>
        <w:t xml:space="preserve">              </w:t>
      </w:r>
    </w:p>
    <w:p w14:paraId="6EAC4DAB">
      <w:pPr>
        <w:pStyle w:val="10"/>
        <w:spacing w:line="360" w:lineRule="auto"/>
        <w:ind w:firstLine="480" w:firstLineChars="200"/>
        <w:jc w:val="left"/>
        <w:rPr>
          <w:rFonts w:hAnsi="宋体" w:eastAsia="宋体" w:cs="宋体"/>
          <w:color w:val="000000"/>
          <w:sz w:val="24"/>
          <w:szCs w:val="24"/>
          <w:u w:val="single"/>
        </w:rPr>
      </w:pPr>
      <w:r>
        <w:rPr>
          <w:rFonts w:hint="eastAsia" w:hAnsi="宋体" w:eastAsia="宋体" w:cs="宋体"/>
          <w:color w:val="000000"/>
          <w:sz w:val="24"/>
          <w:szCs w:val="24"/>
        </w:rPr>
        <w:t>联系地址：</w:t>
      </w:r>
      <w:r>
        <w:rPr>
          <w:rFonts w:hint="eastAsia" w:hAnsi="宋体" w:eastAsia="宋体" w:cs="宋体"/>
          <w:color w:val="000000"/>
          <w:sz w:val="24"/>
          <w:szCs w:val="24"/>
          <w:u w:val="single"/>
          <w:lang w:val="en-US" w:eastAsia="zh-CN"/>
        </w:rPr>
        <w:t xml:space="preserve">              </w:t>
      </w:r>
    </w:p>
    <w:p w14:paraId="6B9733A6">
      <w:pPr>
        <w:pStyle w:val="10"/>
        <w:spacing w:line="360" w:lineRule="auto"/>
        <w:ind w:firstLine="480" w:firstLineChars="200"/>
        <w:jc w:val="left"/>
        <w:rPr>
          <w:rFonts w:hAnsi="宋体" w:eastAsia="宋体" w:cs="宋体"/>
          <w:color w:val="000000"/>
          <w:sz w:val="24"/>
          <w:szCs w:val="24"/>
          <w:u w:val="single"/>
        </w:rPr>
      </w:pPr>
      <w:r>
        <w:rPr>
          <w:rFonts w:hint="eastAsia" w:hAnsi="宋体" w:eastAsia="宋体" w:cs="宋体"/>
          <w:color w:val="000000"/>
          <w:sz w:val="24"/>
          <w:szCs w:val="24"/>
        </w:rPr>
        <w:t>联系电话：</w:t>
      </w:r>
      <w:r>
        <w:rPr>
          <w:rFonts w:hint="eastAsia" w:hAnsi="宋体" w:eastAsia="宋体" w:cs="宋体"/>
          <w:color w:val="000000"/>
          <w:sz w:val="24"/>
          <w:szCs w:val="24"/>
          <w:u w:val="single"/>
          <w:lang w:val="en-US" w:eastAsia="zh-CN"/>
        </w:rPr>
        <w:t xml:space="preserve">              </w:t>
      </w:r>
    </w:p>
    <w:p w14:paraId="449C096C">
      <w:pPr>
        <w:pStyle w:val="10"/>
        <w:spacing w:line="360" w:lineRule="auto"/>
        <w:ind w:firstLine="480" w:firstLineChars="200"/>
        <w:jc w:val="left"/>
        <w:rPr>
          <w:rFonts w:hAnsi="宋体" w:eastAsia="宋体" w:cs="宋体"/>
          <w:color w:val="000000"/>
          <w:sz w:val="24"/>
          <w:szCs w:val="24"/>
        </w:rPr>
      </w:pPr>
      <w:r>
        <w:rPr>
          <w:rFonts w:hint="eastAsia" w:hAnsi="宋体" w:eastAsia="宋体" w:cs="宋体"/>
          <w:color w:val="000000"/>
          <w:sz w:val="24"/>
          <w:szCs w:val="24"/>
        </w:rPr>
        <w:t>法定代表人及被授权人身份证复印件或扫描件</w:t>
      </w:r>
    </w:p>
    <w:tbl>
      <w:tblPr>
        <w:tblStyle w:val="17"/>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2C5F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noWrap w:val="0"/>
            <w:vAlign w:val="center"/>
          </w:tcPr>
          <w:p w14:paraId="51E0C3D3">
            <w:pPr>
              <w:pStyle w:val="10"/>
              <w:spacing w:line="500" w:lineRule="exact"/>
              <w:jc w:val="center"/>
              <w:rPr>
                <w:rFonts w:hAnsi="宋体" w:eastAsia="宋体" w:cs="宋体"/>
                <w:color w:val="000000"/>
                <w:sz w:val="24"/>
                <w:szCs w:val="24"/>
                <w:shd w:val="pct10" w:color="auto" w:fill="FFFFFF"/>
              </w:rPr>
            </w:pPr>
            <w:r>
              <w:rPr>
                <w:rFonts w:hint="eastAsia" w:hAnsi="宋体" w:eastAsia="宋体" w:cs="宋体"/>
                <w:color w:val="000000"/>
                <w:sz w:val="24"/>
                <w:szCs w:val="24"/>
                <w:shd w:val="pct10" w:color="auto" w:fill="FFFFFF"/>
              </w:rPr>
              <w:t>法定代表人身份证复印件（正反面）</w:t>
            </w:r>
          </w:p>
          <w:p w14:paraId="11783021">
            <w:pPr>
              <w:pStyle w:val="10"/>
              <w:spacing w:line="500" w:lineRule="exact"/>
              <w:jc w:val="left"/>
              <w:rPr>
                <w:rFonts w:hAnsi="宋体" w:eastAsia="宋体" w:cs="宋体"/>
                <w:color w:val="000000"/>
                <w:sz w:val="24"/>
                <w:szCs w:val="24"/>
                <w:shd w:val="pct10" w:color="auto" w:fill="FFFFFF"/>
              </w:rPr>
            </w:pPr>
          </w:p>
        </w:tc>
        <w:tc>
          <w:tcPr>
            <w:tcW w:w="4546" w:type="dxa"/>
            <w:noWrap w:val="0"/>
            <w:vAlign w:val="center"/>
          </w:tcPr>
          <w:p w14:paraId="003D8BB6">
            <w:pPr>
              <w:pStyle w:val="10"/>
              <w:spacing w:line="500" w:lineRule="exact"/>
              <w:ind w:firstLine="480" w:firstLineChars="200"/>
              <w:jc w:val="left"/>
              <w:rPr>
                <w:rFonts w:hAnsi="宋体" w:eastAsia="宋体" w:cs="宋体"/>
                <w:color w:val="000000"/>
                <w:sz w:val="24"/>
                <w:szCs w:val="24"/>
                <w:shd w:val="pct10" w:color="auto" w:fill="FFFFFF"/>
              </w:rPr>
            </w:pPr>
            <w:r>
              <w:rPr>
                <w:rFonts w:hint="eastAsia" w:hAnsi="宋体" w:eastAsia="宋体" w:cs="宋体"/>
                <w:color w:val="000000"/>
                <w:sz w:val="24"/>
                <w:szCs w:val="24"/>
                <w:shd w:val="pct10" w:color="auto" w:fill="FFFFFF"/>
              </w:rPr>
              <w:t>被授权人身份证复印件（正反面）</w:t>
            </w:r>
          </w:p>
          <w:p w14:paraId="75772266">
            <w:pPr>
              <w:pStyle w:val="10"/>
              <w:spacing w:line="500" w:lineRule="exact"/>
              <w:ind w:firstLine="480" w:firstLineChars="200"/>
              <w:jc w:val="left"/>
              <w:rPr>
                <w:rFonts w:hAnsi="宋体" w:eastAsia="宋体" w:cs="宋体"/>
                <w:color w:val="000000"/>
                <w:sz w:val="24"/>
                <w:szCs w:val="24"/>
                <w:shd w:val="pct10" w:color="auto" w:fill="FFFFFF"/>
              </w:rPr>
            </w:pPr>
          </w:p>
        </w:tc>
      </w:tr>
    </w:tbl>
    <w:p w14:paraId="19C587D0">
      <w:pPr>
        <w:pStyle w:val="7"/>
        <w:rPr>
          <w:rFonts w:ascii="宋体" w:hAnsi="宋体" w:eastAsia="宋体" w:cs="宋体"/>
          <w:color w:val="000000"/>
        </w:rPr>
      </w:pPr>
    </w:p>
    <w:p w14:paraId="2A1116AC">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hAnsi="宋体" w:eastAsia="宋体" w:cs="宋体"/>
          <w:color w:val="000000"/>
          <w:sz w:val="24"/>
        </w:rPr>
        <w:t>供应商</w:t>
      </w:r>
      <w:r>
        <w:rPr>
          <w:rFonts w:hint="eastAsia" w:ascii="宋体" w:hAnsi="宋体" w:eastAsia="宋体" w:cs="宋体"/>
          <w:snapToGrid w:val="0"/>
          <w:color w:val="000000"/>
          <w:sz w:val="24"/>
          <w:szCs w:val="24"/>
          <w:lang w:eastAsia="en-US"/>
        </w:rPr>
        <w:t xml:space="preserve">名称（公章）：                                  </w:t>
      </w:r>
    </w:p>
    <w:p w14:paraId="33BDE16E">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 xml:space="preserve">法定代表人（签字或盖章）：                  </w:t>
      </w:r>
    </w:p>
    <w:p w14:paraId="193C5BB4">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日期：</w:t>
      </w:r>
      <w:r>
        <w:rPr>
          <w:rFonts w:hint="eastAsia" w:ascii="宋体" w:hAnsi="宋体" w:eastAsia="宋体" w:cs="宋体"/>
          <w:snapToGrid w:val="0"/>
          <w:color w:val="000000"/>
          <w:sz w:val="24"/>
          <w:szCs w:val="24"/>
          <w:lang w:val="en-US" w:eastAsia="zh-CN"/>
        </w:rPr>
        <w:t xml:space="preserve">  </w:t>
      </w:r>
      <w:r>
        <w:rPr>
          <w:rFonts w:hint="eastAsia" w:ascii="宋体" w:hAnsi="宋体" w:eastAsia="宋体" w:cs="宋体"/>
          <w:snapToGrid w:val="0"/>
          <w:color w:val="000000"/>
          <w:sz w:val="24"/>
          <w:szCs w:val="24"/>
          <w:lang w:eastAsia="en-US"/>
        </w:rPr>
        <w:t xml:space="preserve">  年   月   日</w:t>
      </w:r>
    </w:p>
    <w:p w14:paraId="2E8B10E3">
      <w:pPr>
        <w:pStyle w:val="14"/>
        <w:spacing w:before="0" w:beforeAutospacing="0" w:after="0" w:afterAutospacing="0" w:line="360" w:lineRule="auto"/>
        <w:ind w:firstLine="420"/>
        <w:rPr>
          <w:rFonts w:eastAsia="宋体" w:cs="宋体"/>
          <w:color w:val="000000"/>
          <w:sz w:val="24"/>
          <w:szCs w:val="24"/>
        </w:rPr>
      </w:pPr>
      <w:r>
        <w:rPr>
          <w:rFonts w:hint="eastAsia" w:eastAsia="宋体" w:cs="宋体"/>
          <w:color w:val="000000"/>
          <w:sz w:val="24"/>
          <w:szCs w:val="24"/>
        </w:rPr>
        <w:br w:type="page"/>
      </w:r>
    </w:p>
    <w:p w14:paraId="083BEE1D">
      <w:pPr>
        <w:pageBreakBefore/>
        <w:tabs>
          <w:tab w:val="left" w:pos="210"/>
        </w:tabs>
        <w:spacing w:line="360" w:lineRule="auto"/>
        <w:jc w:val="center"/>
        <w:rPr>
          <w:rFonts w:hint="eastAsia" w:eastAsia="宋体" w:cs="宋体"/>
          <w:color w:val="000000"/>
          <w:sz w:val="24"/>
          <w:szCs w:val="24"/>
          <w:lang w:val="en-US" w:eastAsia="zh-CN"/>
        </w:rPr>
      </w:pPr>
      <w:r>
        <w:rPr>
          <w:rFonts w:hint="eastAsia" w:ascii="宋体" w:hAnsi="宋体" w:eastAsia="宋体" w:cs="宋体"/>
          <w:b/>
          <w:color w:val="000000"/>
          <w:sz w:val="24"/>
          <w:lang w:val="en-US" w:eastAsia="zh-CN"/>
        </w:rPr>
        <w:t>7.3被授权人身份证复印件及2025年1月至今任意1个月社保缴纳证明</w:t>
      </w:r>
      <w:r>
        <w:rPr>
          <w:rFonts w:hint="eastAsia" w:eastAsia="宋体" w:cs="宋体"/>
          <w:color w:val="000000"/>
          <w:sz w:val="24"/>
          <w:szCs w:val="24"/>
          <w:lang w:val="en-US" w:eastAsia="zh-CN"/>
        </w:rPr>
        <w:br w:type="page"/>
      </w:r>
    </w:p>
    <w:p w14:paraId="63FE5BCA">
      <w:pPr>
        <w:pStyle w:val="14"/>
        <w:numPr>
          <w:ilvl w:val="0"/>
          <w:numId w:val="0"/>
        </w:numPr>
        <w:spacing w:before="0" w:beforeAutospacing="0" w:after="0" w:afterAutospacing="0" w:line="360" w:lineRule="auto"/>
        <w:rPr>
          <w:rFonts w:eastAsia="宋体" w:cs="宋体"/>
          <w:color w:val="000000"/>
          <w:sz w:val="24"/>
          <w:szCs w:val="24"/>
        </w:rPr>
      </w:pPr>
      <w:r>
        <w:rPr>
          <w:rFonts w:hint="eastAsia" w:eastAsia="宋体" w:cs="宋体"/>
          <w:color w:val="000000"/>
          <w:sz w:val="24"/>
          <w:szCs w:val="24"/>
          <w:lang w:val="en-US" w:eastAsia="zh-CN"/>
        </w:rPr>
        <w:t>8、</w:t>
      </w:r>
      <w:r>
        <w:rPr>
          <w:rFonts w:hint="eastAsia" w:eastAsia="宋体" w:cs="宋体"/>
          <w:color w:val="000000"/>
          <w:sz w:val="24"/>
          <w:szCs w:val="24"/>
        </w:rPr>
        <w:t>参加政府采购活动前3年内在经营活动中没有重大违法记录的书面声明：参加政府采购活动前3年内在经营活动中没有重大违法记录的书面声明；</w:t>
      </w:r>
      <w:r>
        <w:rPr>
          <w:rFonts w:hint="eastAsia" w:eastAsia="宋体" w:cs="宋体"/>
          <w:color w:val="000000"/>
          <w:sz w:val="24"/>
          <w:szCs w:val="24"/>
        </w:rPr>
        <w:br w:type="page"/>
      </w:r>
    </w:p>
    <w:p w14:paraId="1C03377D">
      <w:pPr>
        <w:pStyle w:val="14"/>
        <w:spacing w:before="0" w:beforeAutospacing="0" w:after="0" w:afterAutospacing="0" w:line="360" w:lineRule="auto"/>
        <w:rPr>
          <w:rFonts w:eastAsia="宋体" w:cs="宋体"/>
          <w:color w:val="000000"/>
          <w:sz w:val="24"/>
          <w:szCs w:val="24"/>
        </w:rPr>
      </w:pPr>
      <w:r>
        <w:rPr>
          <w:rFonts w:hint="eastAsia" w:eastAsia="宋体" w:cs="宋体"/>
          <w:color w:val="000000"/>
          <w:sz w:val="24"/>
          <w:szCs w:val="24"/>
          <w:lang w:val="en-US" w:eastAsia="zh-CN"/>
        </w:rPr>
        <w:t>9、</w:t>
      </w:r>
      <w:r>
        <w:rPr>
          <w:rFonts w:hint="eastAsia" w:eastAsia="宋体"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7046162">
      <w:pPr>
        <w:rPr>
          <w:rFonts w:ascii="宋体" w:hAnsi="宋体" w:eastAsia="宋体" w:cs="宋体"/>
          <w:color w:val="000000"/>
          <w:sz w:val="24"/>
        </w:rPr>
      </w:pPr>
      <w:r>
        <w:rPr>
          <w:rFonts w:hint="eastAsia" w:ascii="宋体" w:hAnsi="宋体" w:eastAsia="宋体" w:cs="宋体"/>
          <w:color w:val="000000"/>
          <w:sz w:val="24"/>
        </w:rPr>
        <w:br w:type="page"/>
      </w:r>
    </w:p>
    <w:p w14:paraId="22F96EAA">
      <w:pPr>
        <w:pStyle w:val="14"/>
        <w:spacing w:before="0" w:beforeAutospacing="0" w:after="0" w:afterAutospacing="0" w:line="360" w:lineRule="auto"/>
        <w:rPr>
          <w:rFonts w:hint="eastAsia" w:eastAsia="宋体" w:cs="宋体"/>
          <w:color w:val="000000"/>
          <w:sz w:val="24"/>
          <w:szCs w:val="24"/>
          <w:lang w:eastAsia="zh-CN"/>
        </w:rPr>
      </w:pPr>
      <w:r>
        <w:rPr>
          <w:rFonts w:hint="eastAsia" w:eastAsia="宋体" w:cs="宋体"/>
          <w:color w:val="000000"/>
          <w:sz w:val="24"/>
          <w:szCs w:val="24"/>
          <w:lang w:val="en-US" w:eastAsia="zh-CN"/>
        </w:rPr>
        <w:t>10、</w:t>
      </w:r>
      <w:r>
        <w:rPr>
          <w:rFonts w:hint="eastAsia" w:eastAsia="宋体" w:cs="宋体"/>
          <w:color w:val="000000"/>
          <w:sz w:val="24"/>
          <w:szCs w:val="24"/>
        </w:rPr>
        <w:t>单位负责人为同一人或者存在直接控股、管理关系的不同</w:t>
      </w:r>
      <w:r>
        <w:rPr>
          <w:rFonts w:hint="eastAsia" w:eastAsia="宋体" w:cs="宋体"/>
          <w:color w:val="000000"/>
          <w:sz w:val="24"/>
          <w:szCs w:val="24"/>
          <w:lang w:eastAsia="zh-CN"/>
        </w:rPr>
        <w:t>供应商</w:t>
      </w:r>
      <w:r>
        <w:rPr>
          <w:rFonts w:hint="eastAsia" w:eastAsia="宋体" w:cs="宋体"/>
          <w:color w:val="000000"/>
          <w:sz w:val="24"/>
          <w:szCs w:val="24"/>
        </w:rPr>
        <w:t>，不得参加同一合同项下的政府采购活动。与采购人存在利害关系可能影响招标公正性的法人、其他组织或者个人，不得参加投标</w:t>
      </w:r>
      <w:r>
        <w:rPr>
          <w:rFonts w:hint="eastAsia" w:eastAsia="宋体" w:cs="宋体"/>
          <w:color w:val="000000"/>
          <w:sz w:val="24"/>
          <w:szCs w:val="24"/>
          <w:lang w:eastAsia="zh-CN"/>
        </w:rPr>
        <w:t>；</w:t>
      </w:r>
    </w:p>
    <w:p w14:paraId="21E105C7">
      <w:pPr>
        <w:pStyle w:val="14"/>
        <w:spacing w:before="0" w:beforeAutospacing="0" w:after="0" w:afterAutospacing="0" w:line="360" w:lineRule="auto"/>
        <w:jc w:val="center"/>
        <w:rPr>
          <w:rFonts w:hint="eastAsia" w:eastAsia="宋体" w:cs="宋体"/>
          <w:b/>
          <w:bCs/>
          <w:color w:val="000000"/>
          <w:sz w:val="24"/>
          <w:szCs w:val="24"/>
        </w:rPr>
      </w:pPr>
      <w:r>
        <w:rPr>
          <w:rFonts w:hint="eastAsia" w:eastAsia="宋体" w:cs="宋体"/>
          <w:b/>
          <w:bCs/>
          <w:color w:val="000000"/>
          <w:sz w:val="24"/>
          <w:szCs w:val="24"/>
        </w:rPr>
        <w:t>供应商企业关系关联承诺书</w:t>
      </w:r>
    </w:p>
    <w:p w14:paraId="4678594B">
      <w:pPr>
        <w:pStyle w:val="14"/>
        <w:spacing w:before="0" w:beforeAutospacing="0" w:after="0" w:afterAutospacing="0" w:line="360" w:lineRule="auto"/>
        <w:rPr>
          <w:rFonts w:hint="eastAsia" w:eastAsia="宋体" w:cs="宋体"/>
          <w:color w:val="000000"/>
          <w:sz w:val="24"/>
          <w:szCs w:val="24"/>
        </w:rPr>
      </w:pPr>
    </w:p>
    <w:p w14:paraId="6F00C90C">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1.供应商在本项目谈判中，不存在与其他供应商负责人为同一人，有控股、管理等关联关系承诺：</w:t>
      </w:r>
    </w:p>
    <w:p w14:paraId="4E637D71">
      <w:pPr>
        <w:pStyle w:val="14"/>
        <w:spacing w:before="0" w:beforeAutospacing="0" w:after="0" w:afterAutospacing="0" w:line="360" w:lineRule="auto"/>
        <w:rPr>
          <w:rFonts w:hint="eastAsia" w:eastAsia="宋体" w:cs="宋体"/>
          <w:color w:val="000000"/>
          <w:sz w:val="24"/>
          <w:szCs w:val="24"/>
          <w:u w:val="single"/>
          <w:lang w:val="en-US" w:eastAsia="zh-CN"/>
        </w:rPr>
      </w:pPr>
      <w:r>
        <w:rPr>
          <w:rFonts w:hint="eastAsia" w:eastAsia="宋体" w:cs="宋体"/>
          <w:color w:val="000000"/>
          <w:sz w:val="24"/>
          <w:szCs w:val="24"/>
        </w:rPr>
        <w:t>1.1 管理关系说明：</w:t>
      </w:r>
      <w:r>
        <w:rPr>
          <w:rFonts w:hint="eastAsia" w:eastAsia="宋体" w:cs="宋体"/>
          <w:color w:val="000000"/>
          <w:sz w:val="24"/>
          <w:szCs w:val="24"/>
          <w:u w:val="single"/>
          <w:lang w:val="en-US" w:eastAsia="zh-CN"/>
        </w:rPr>
        <w:t xml:space="preserve">           </w:t>
      </w:r>
    </w:p>
    <w:p w14:paraId="0E393EEF">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我单位管理的具有独立法人的下属单位有：</w:t>
      </w:r>
      <w:r>
        <w:rPr>
          <w:rFonts w:hint="eastAsia" w:eastAsia="宋体" w:cs="宋体"/>
          <w:color w:val="000000"/>
          <w:sz w:val="24"/>
          <w:szCs w:val="24"/>
          <w:u w:val="single"/>
        </w:rPr>
        <w:t xml:space="preserve">                 </w:t>
      </w:r>
      <w:r>
        <w:rPr>
          <w:rFonts w:hint="eastAsia" w:eastAsia="宋体" w:cs="宋体"/>
          <w:color w:val="000000"/>
          <w:sz w:val="24"/>
          <w:szCs w:val="24"/>
        </w:rPr>
        <w:t>。</w:t>
      </w:r>
    </w:p>
    <w:p w14:paraId="76B3ED9E">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我单位的上级管理单位有</w:t>
      </w:r>
      <w:r>
        <w:rPr>
          <w:rFonts w:hint="eastAsia" w:eastAsia="宋体" w:cs="宋体"/>
          <w:color w:val="000000"/>
          <w:sz w:val="24"/>
          <w:szCs w:val="24"/>
          <w:u w:val="single"/>
        </w:rPr>
        <w:t xml:space="preserve">              </w:t>
      </w:r>
      <w:r>
        <w:rPr>
          <w:rFonts w:hint="eastAsia" w:eastAsia="宋体" w:cs="宋体"/>
          <w:color w:val="000000"/>
          <w:sz w:val="24"/>
          <w:szCs w:val="24"/>
        </w:rPr>
        <w:t>。</w:t>
      </w:r>
    </w:p>
    <w:p w14:paraId="6D8C3944">
      <w:pPr>
        <w:pStyle w:val="14"/>
        <w:spacing w:before="0" w:beforeAutospacing="0" w:after="0" w:afterAutospacing="0" w:line="360" w:lineRule="auto"/>
        <w:rPr>
          <w:rFonts w:hint="eastAsia" w:eastAsia="宋体" w:cs="宋体"/>
          <w:color w:val="000000"/>
          <w:sz w:val="24"/>
          <w:szCs w:val="24"/>
          <w:u w:val="single"/>
          <w:lang w:val="en-US" w:eastAsia="zh-CN"/>
        </w:rPr>
      </w:pPr>
      <w:r>
        <w:rPr>
          <w:rFonts w:hint="eastAsia" w:eastAsia="宋体" w:cs="宋体"/>
          <w:color w:val="000000"/>
          <w:sz w:val="24"/>
          <w:szCs w:val="24"/>
        </w:rPr>
        <w:t>1.2 股权关系说明：</w:t>
      </w:r>
      <w:r>
        <w:rPr>
          <w:rFonts w:hint="eastAsia" w:eastAsia="宋体" w:cs="宋体"/>
          <w:color w:val="000000"/>
          <w:sz w:val="24"/>
          <w:szCs w:val="24"/>
          <w:u w:val="single"/>
          <w:lang w:val="en-US" w:eastAsia="zh-CN"/>
        </w:rPr>
        <w:t xml:space="preserve">         </w:t>
      </w:r>
    </w:p>
    <w:p w14:paraId="3CAB87ED">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我单位控股的单位有</w:t>
      </w:r>
      <w:r>
        <w:rPr>
          <w:rFonts w:hint="eastAsia" w:eastAsia="宋体" w:cs="宋体"/>
          <w:color w:val="000000"/>
          <w:sz w:val="24"/>
          <w:szCs w:val="24"/>
          <w:u w:val="single"/>
        </w:rPr>
        <w:t xml:space="preserve">                 </w:t>
      </w:r>
      <w:r>
        <w:rPr>
          <w:rFonts w:hint="eastAsia" w:eastAsia="宋体" w:cs="宋体"/>
          <w:color w:val="000000"/>
          <w:sz w:val="24"/>
          <w:szCs w:val="24"/>
        </w:rPr>
        <w:t>。</w:t>
      </w:r>
    </w:p>
    <w:p w14:paraId="4C612F06">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 xml:space="preserve">我单位被 </w:t>
      </w:r>
      <w:r>
        <w:rPr>
          <w:rFonts w:hint="eastAsia" w:eastAsia="宋体" w:cs="宋体"/>
          <w:color w:val="000000"/>
          <w:sz w:val="24"/>
          <w:szCs w:val="24"/>
          <w:u w:val="single"/>
        </w:rPr>
        <w:t xml:space="preserve">                 </w:t>
      </w:r>
      <w:r>
        <w:rPr>
          <w:rFonts w:hint="eastAsia" w:eastAsia="宋体" w:cs="宋体"/>
          <w:color w:val="000000"/>
          <w:sz w:val="24"/>
          <w:szCs w:val="24"/>
        </w:rPr>
        <w:t xml:space="preserve"> 单位控股。</w:t>
      </w:r>
    </w:p>
    <w:p w14:paraId="0EC64A76">
      <w:pPr>
        <w:pStyle w:val="14"/>
        <w:spacing w:before="0" w:beforeAutospacing="0" w:after="0" w:afterAutospacing="0" w:line="360" w:lineRule="auto"/>
        <w:rPr>
          <w:rFonts w:hint="eastAsia" w:eastAsia="宋体" w:cs="宋体"/>
          <w:color w:val="000000"/>
          <w:sz w:val="24"/>
          <w:szCs w:val="24"/>
          <w:u w:val="single"/>
        </w:rPr>
      </w:pPr>
      <w:r>
        <w:rPr>
          <w:rFonts w:hint="eastAsia" w:eastAsia="宋体" w:cs="宋体"/>
          <w:color w:val="000000"/>
          <w:sz w:val="24"/>
          <w:szCs w:val="24"/>
        </w:rPr>
        <w:t>1.3 单位负责人：</w:t>
      </w:r>
      <w:r>
        <w:rPr>
          <w:rFonts w:hint="eastAsia" w:eastAsia="宋体" w:cs="宋体"/>
          <w:color w:val="000000"/>
          <w:sz w:val="24"/>
          <w:szCs w:val="24"/>
          <w:u w:val="single"/>
        </w:rPr>
        <w:t xml:space="preserve">                 </w:t>
      </w:r>
    </w:p>
    <w:p w14:paraId="4F385E3C">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2.</w:t>
      </w:r>
      <w:r>
        <w:rPr>
          <w:rFonts w:hint="eastAsia" w:eastAsia="宋体" w:cs="宋体"/>
          <w:color w:val="000000"/>
          <w:sz w:val="24"/>
          <w:szCs w:val="24"/>
          <w:u w:val="single"/>
        </w:rPr>
        <w:t xml:space="preserve">                 </w:t>
      </w:r>
      <w:r>
        <w:rPr>
          <w:rFonts w:hint="eastAsia" w:eastAsia="宋体" w:cs="宋体"/>
          <w:color w:val="000000"/>
          <w:sz w:val="24"/>
          <w:szCs w:val="24"/>
        </w:rPr>
        <w:t>（是或否，没有填否）为采购项目提供整体设计、规范编制或者项目管理、监理、检测等服务的供应商。</w:t>
      </w:r>
    </w:p>
    <w:p w14:paraId="577BCC61">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3.其他与本项目有关的利害关系说明：</w:t>
      </w:r>
      <w:r>
        <w:rPr>
          <w:rFonts w:hint="eastAsia" w:eastAsia="宋体" w:cs="宋体"/>
          <w:color w:val="000000"/>
          <w:sz w:val="24"/>
          <w:szCs w:val="24"/>
          <w:u w:val="single"/>
        </w:rPr>
        <w:t xml:space="preserve">                 </w:t>
      </w:r>
      <w:r>
        <w:rPr>
          <w:rFonts w:hint="eastAsia" w:eastAsia="宋体" w:cs="宋体"/>
          <w:color w:val="000000"/>
          <w:sz w:val="24"/>
          <w:szCs w:val="24"/>
        </w:rPr>
        <w:t xml:space="preserve"> </w:t>
      </w:r>
    </w:p>
    <w:p w14:paraId="4E0986DF">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我单位承诺以上说明真实有效，无虚假内容或隐瞒。</w:t>
      </w:r>
    </w:p>
    <w:p w14:paraId="68544429">
      <w:pPr>
        <w:pStyle w:val="14"/>
        <w:spacing w:before="0" w:beforeAutospacing="0" w:after="0" w:afterAutospacing="0" w:line="360" w:lineRule="auto"/>
        <w:rPr>
          <w:rFonts w:hint="eastAsia" w:eastAsia="宋体" w:cs="宋体"/>
          <w:color w:val="000000"/>
          <w:sz w:val="24"/>
          <w:szCs w:val="24"/>
        </w:rPr>
      </w:pPr>
    </w:p>
    <w:p w14:paraId="4211DD50">
      <w:pPr>
        <w:pStyle w:val="14"/>
        <w:spacing w:before="0" w:beforeAutospacing="0" w:after="0" w:afterAutospacing="0" w:line="360" w:lineRule="auto"/>
        <w:rPr>
          <w:rFonts w:hint="eastAsia" w:eastAsia="宋体" w:cs="宋体"/>
          <w:color w:val="000000"/>
          <w:sz w:val="24"/>
          <w:szCs w:val="24"/>
        </w:rPr>
      </w:pPr>
    </w:p>
    <w:p w14:paraId="3EA4045F">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供应商名称：                     （盖单位公章）</w:t>
      </w:r>
    </w:p>
    <w:p w14:paraId="5C8A1CD3">
      <w:pPr>
        <w:pStyle w:val="14"/>
        <w:spacing w:before="0" w:beforeAutospacing="0" w:after="0" w:afterAutospacing="0" w:line="360" w:lineRule="auto"/>
        <w:rPr>
          <w:rFonts w:hint="eastAsia" w:eastAsia="宋体" w:cs="宋体"/>
          <w:color w:val="000000"/>
          <w:sz w:val="24"/>
          <w:szCs w:val="24"/>
        </w:rPr>
      </w:pPr>
    </w:p>
    <w:p w14:paraId="30FF1667">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法定代表人或被授权人：      （签字或盖章）</w:t>
      </w:r>
    </w:p>
    <w:p w14:paraId="317A3FB2">
      <w:pPr>
        <w:pStyle w:val="14"/>
        <w:spacing w:before="0" w:beforeAutospacing="0" w:after="0" w:afterAutospacing="0" w:line="360" w:lineRule="auto"/>
        <w:rPr>
          <w:rFonts w:hint="eastAsia" w:eastAsia="宋体" w:cs="宋体"/>
          <w:color w:val="000000"/>
          <w:sz w:val="24"/>
          <w:szCs w:val="24"/>
        </w:rPr>
      </w:pPr>
    </w:p>
    <w:p w14:paraId="649EF4C2">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t>日      期 ：    年   月    日</w:t>
      </w:r>
    </w:p>
    <w:p w14:paraId="62504592">
      <w:pPr>
        <w:pStyle w:val="14"/>
        <w:spacing w:before="0" w:beforeAutospacing="0" w:after="0" w:afterAutospacing="0" w:line="360" w:lineRule="auto"/>
        <w:rPr>
          <w:rFonts w:hint="eastAsia" w:eastAsia="宋体" w:cs="宋体"/>
          <w:color w:val="000000"/>
          <w:sz w:val="24"/>
          <w:szCs w:val="24"/>
        </w:rPr>
      </w:pPr>
      <w:r>
        <w:rPr>
          <w:rFonts w:hint="eastAsia" w:eastAsia="宋体" w:cs="宋体"/>
          <w:color w:val="000000"/>
          <w:sz w:val="24"/>
          <w:szCs w:val="24"/>
        </w:rPr>
        <w:br w:type="page"/>
      </w:r>
    </w:p>
    <w:p w14:paraId="53C7B7A6">
      <w:pPr>
        <w:pStyle w:val="14"/>
        <w:spacing w:before="0" w:beforeAutospacing="0" w:after="0" w:afterAutospacing="0" w:line="360" w:lineRule="auto"/>
        <w:rPr>
          <w:rFonts w:eastAsia="宋体" w:cs="宋体"/>
          <w:color w:val="000000"/>
        </w:rPr>
      </w:pPr>
      <w:r>
        <w:rPr>
          <w:rFonts w:hint="eastAsia" w:eastAsia="宋体" w:cs="宋体"/>
          <w:color w:val="000000"/>
          <w:sz w:val="24"/>
          <w:szCs w:val="24"/>
          <w:lang w:val="en-US" w:eastAsia="zh-CN"/>
        </w:rPr>
        <w:t>11、</w:t>
      </w:r>
      <w:r>
        <w:rPr>
          <w:rFonts w:hint="eastAsia" w:eastAsia="宋体" w:cs="宋体"/>
          <w:color w:val="000000"/>
          <w:sz w:val="24"/>
          <w:szCs w:val="24"/>
        </w:rPr>
        <w:t>本项目不接受联合体投标。</w:t>
      </w:r>
    </w:p>
    <w:p w14:paraId="7045099F">
      <w:pPr>
        <w:widowControl/>
        <w:spacing w:line="360" w:lineRule="auto"/>
        <w:ind w:left="420"/>
        <w:jc w:val="center"/>
        <w:rPr>
          <w:rFonts w:ascii="宋体" w:hAnsi="宋体" w:eastAsia="宋体" w:cs="宋体"/>
          <w:color w:val="000000"/>
          <w:sz w:val="24"/>
        </w:rPr>
      </w:pPr>
    </w:p>
    <w:p w14:paraId="69AA6F89">
      <w:pPr>
        <w:widowControl/>
        <w:spacing w:line="360" w:lineRule="auto"/>
        <w:ind w:left="42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非联合体投标声明</w:t>
      </w:r>
    </w:p>
    <w:p w14:paraId="508E452B">
      <w:pPr>
        <w:pStyle w:val="16"/>
        <w:ind w:firstLine="640"/>
        <w:rPr>
          <w:rFonts w:ascii="宋体" w:hAnsi="宋体" w:cs="宋体"/>
          <w:color w:val="000000"/>
        </w:rPr>
      </w:pPr>
    </w:p>
    <w:p w14:paraId="3FA9D4BE">
      <w:pPr>
        <w:widowControl/>
        <w:spacing w:line="360" w:lineRule="auto"/>
        <w:ind w:firstLine="480"/>
        <w:rPr>
          <w:rFonts w:ascii="宋体" w:hAnsi="宋体" w:eastAsia="宋体" w:cs="宋体"/>
          <w:color w:val="000000"/>
          <w:kern w:val="0"/>
          <w:sz w:val="24"/>
        </w:rPr>
      </w:pPr>
      <w:r>
        <w:rPr>
          <w:rFonts w:hint="eastAsia" w:ascii="宋体" w:hAnsi="宋体" w:eastAsia="宋体" w:cs="宋体"/>
          <w:bCs/>
          <w:color w:val="000000"/>
          <w:sz w:val="24"/>
        </w:rPr>
        <w:t>我公司参加本次</w:t>
      </w:r>
      <w:r>
        <w:rPr>
          <w:rFonts w:hint="eastAsia" w:ascii="宋体" w:hAnsi="宋体" w:eastAsia="宋体" w:cs="宋体"/>
          <w:bCs/>
          <w:color w:val="000000"/>
          <w:sz w:val="24"/>
          <w:u w:val="single"/>
        </w:rPr>
        <w:t xml:space="preserve">（项目名称：            </w:t>
      </w:r>
      <w:r>
        <w:rPr>
          <w:rFonts w:hint="eastAsia" w:ascii="宋体" w:hAnsi="宋体" w:eastAsia="宋体" w:cs="宋体"/>
          <w:color w:val="000000"/>
          <w:kern w:val="0"/>
          <w:sz w:val="24"/>
          <w:u w:val="single"/>
        </w:rPr>
        <w:t xml:space="preserve">编号：         </w:t>
      </w:r>
      <w:r>
        <w:rPr>
          <w:rFonts w:hint="eastAsia" w:ascii="宋体" w:hAnsi="宋体" w:eastAsia="宋体" w:cs="宋体"/>
          <w:bCs/>
          <w:color w:val="000000"/>
          <w:sz w:val="24"/>
          <w:u w:val="single"/>
        </w:rPr>
        <w:t>）</w:t>
      </w:r>
      <w:r>
        <w:rPr>
          <w:rFonts w:hint="eastAsia" w:ascii="宋体" w:hAnsi="宋体" w:eastAsia="宋体" w:cs="宋体"/>
          <w:color w:val="000000"/>
          <w:kern w:val="0"/>
          <w:sz w:val="24"/>
        </w:rPr>
        <w:t>政府采购的投标，非联合体投标，如有虚假，承担相应责任。</w:t>
      </w:r>
    </w:p>
    <w:p w14:paraId="087CAB30">
      <w:pPr>
        <w:widowControl/>
        <w:spacing w:line="360" w:lineRule="auto"/>
        <w:ind w:firstLine="480"/>
        <w:rPr>
          <w:rFonts w:ascii="宋体" w:hAnsi="宋体" w:eastAsia="宋体" w:cs="宋体"/>
          <w:color w:val="000000"/>
          <w:kern w:val="0"/>
          <w:sz w:val="24"/>
        </w:rPr>
      </w:pPr>
      <w:r>
        <w:rPr>
          <w:rFonts w:hint="eastAsia" w:ascii="宋体" w:hAnsi="宋体" w:eastAsia="宋体" w:cs="宋体"/>
          <w:color w:val="000000"/>
          <w:kern w:val="0"/>
          <w:sz w:val="24"/>
        </w:rPr>
        <w:t>特此声明！</w:t>
      </w:r>
    </w:p>
    <w:p w14:paraId="216B6652">
      <w:pPr>
        <w:rPr>
          <w:rFonts w:ascii="宋体" w:hAnsi="宋体" w:eastAsia="宋体" w:cs="宋体"/>
          <w:color w:val="000000"/>
        </w:rPr>
      </w:pPr>
    </w:p>
    <w:p w14:paraId="089FED43">
      <w:pPr>
        <w:pStyle w:val="5"/>
        <w:rPr>
          <w:rFonts w:ascii="宋体" w:hAnsi="宋体" w:eastAsia="宋体" w:cs="宋体"/>
          <w:color w:val="000000"/>
          <w:sz w:val="24"/>
          <w:szCs w:val="24"/>
        </w:rPr>
      </w:pPr>
    </w:p>
    <w:p w14:paraId="11C10D4A">
      <w:pPr>
        <w:pStyle w:val="5"/>
        <w:rPr>
          <w:rFonts w:ascii="宋体" w:hAnsi="宋体" w:eastAsia="宋体" w:cs="宋体"/>
          <w:color w:val="000000"/>
          <w:sz w:val="24"/>
          <w:szCs w:val="24"/>
        </w:rPr>
      </w:pPr>
    </w:p>
    <w:p w14:paraId="451832AF">
      <w:pPr>
        <w:pStyle w:val="5"/>
        <w:rPr>
          <w:rFonts w:ascii="宋体" w:hAnsi="宋体" w:eastAsia="宋体" w:cs="宋体"/>
          <w:color w:val="000000"/>
          <w:sz w:val="24"/>
          <w:szCs w:val="24"/>
        </w:rPr>
      </w:pPr>
    </w:p>
    <w:p w14:paraId="28C1D36A">
      <w:pPr>
        <w:pStyle w:val="10"/>
        <w:spacing w:line="480" w:lineRule="auto"/>
        <w:jc w:val="left"/>
        <w:rPr>
          <w:rFonts w:hAnsi="宋体" w:eastAsia="宋体" w:cs="宋体"/>
          <w:color w:val="000000"/>
          <w:sz w:val="24"/>
        </w:rPr>
      </w:pPr>
      <w:r>
        <w:rPr>
          <w:rFonts w:hint="eastAsia" w:hAnsi="宋体" w:eastAsia="宋体" w:cs="宋体"/>
          <w:color w:val="000000"/>
          <w:sz w:val="24"/>
        </w:rPr>
        <w:t>供应商（单位名称及公章）：</w:t>
      </w:r>
      <w:r>
        <w:rPr>
          <w:rFonts w:hint="eastAsia" w:hAnsi="宋体" w:eastAsia="宋体" w:cs="宋体"/>
          <w:color w:val="000000"/>
          <w:sz w:val="28"/>
          <w:szCs w:val="28"/>
        </w:rPr>
        <w:t>______________________</w:t>
      </w:r>
    </w:p>
    <w:p w14:paraId="6C989FE8">
      <w:pPr>
        <w:pStyle w:val="10"/>
        <w:spacing w:line="480" w:lineRule="auto"/>
        <w:jc w:val="left"/>
        <w:rPr>
          <w:rFonts w:hAnsi="宋体" w:eastAsia="宋体" w:cs="宋体"/>
          <w:color w:val="000000"/>
          <w:sz w:val="24"/>
        </w:rPr>
      </w:pPr>
      <w:r>
        <w:rPr>
          <w:rFonts w:hint="eastAsia" w:hAnsi="宋体" w:eastAsia="宋体" w:cs="宋体"/>
          <w:color w:val="000000"/>
          <w:sz w:val="24"/>
        </w:rPr>
        <w:t>法定代表人或被授权人（签字或盖章）：</w:t>
      </w:r>
      <w:r>
        <w:rPr>
          <w:rFonts w:hint="eastAsia" w:hAnsi="宋体" w:eastAsia="宋体" w:cs="宋体"/>
          <w:color w:val="000000"/>
          <w:sz w:val="28"/>
          <w:szCs w:val="28"/>
        </w:rPr>
        <w:t>______________________</w:t>
      </w:r>
    </w:p>
    <w:p w14:paraId="07E260A8">
      <w:pPr>
        <w:adjustRightInd w:val="0"/>
        <w:snapToGrid w:val="0"/>
        <w:spacing w:line="480" w:lineRule="auto"/>
        <w:rPr>
          <w:rFonts w:ascii="宋体" w:hAnsi="宋体" w:eastAsia="宋体" w:cs="宋体"/>
          <w:color w:val="000000"/>
          <w:sz w:val="24"/>
        </w:rPr>
      </w:pPr>
      <w:r>
        <w:rPr>
          <w:rFonts w:hint="eastAsia" w:ascii="宋体" w:hAnsi="宋体" w:eastAsia="宋体" w:cs="宋体"/>
          <w:color w:val="000000"/>
          <w:kern w:val="0"/>
          <w:sz w:val="24"/>
        </w:rPr>
        <w:t>日期：</w:t>
      </w:r>
      <w:r>
        <w:rPr>
          <w:rFonts w:hint="eastAsia" w:ascii="宋体" w:hAnsi="宋体" w:eastAsia="宋体" w:cs="宋体"/>
          <w:color w:val="000000"/>
          <w:sz w:val="28"/>
          <w:szCs w:val="28"/>
        </w:rPr>
        <w:t>______________________</w:t>
      </w:r>
    </w:p>
    <w:p w14:paraId="76A0FB6B">
      <w:pPr>
        <w:rPr>
          <w:rFonts w:ascii="宋体" w:hAnsi="宋体" w:eastAsia="宋体" w:cs="宋体"/>
          <w:b/>
          <w:bCs/>
          <w:color w:val="000000"/>
          <w:spacing w:val="4"/>
          <w:sz w:val="31"/>
          <w:szCs w:val="31"/>
        </w:rPr>
      </w:pPr>
    </w:p>
    <w:p w14:paraId="5524DC16">
      <w:pPr>
        <w:spacing w:before="202" w:line="225" w:lineRule="auto"/>
        <w:ind w:left="4047"/>
        <w:rPr>
          <w:rFonts w:ascii="宋体" w:hAnsi="宋体" w:eastAsia="宋体" w:cs="宋体"/>
          <w:color w:val="000000"/>
          <w:sz w:val="31"/>
          <w:szCs w:val="31"/>
        </w:rPr>
      </w:pPr>
      <w:r>
        <w:rPr>
          <w:rFonts w:ascii="宋体" w:hAnsi="宋体" w:eastAsia="宋体" w:cs="宋体"/>
          <w:b/>
          <w:bCs/>
          <w:color w:val="000000"/>
          <w:spacing w:val="4"/>
          <w:sz w:val="31"/>
          <w:szCs w:val="31"/>
        </w:rPr>
        <w:br w:type="page"/>
      </w:r>
      <w:r>
        <w:rPr>
          <w:rFonts w:ascii="宋体" w:hAnsi="宋体" w:eastAsia="宋体" w:cs="宋体"/>
          <w:b/>
          <w:bCs/>
          <w:color w:val="000000"/>
          <w:spacing w:val="4"/>
          <w:sz w:val="31"/>
          <w:szCs w:val="31"/>
        </w:rPr>
        <w:t>七、业绩</w:t>
      </w:r>
    </w:p>
    <w:p w14:paraId="6AF917B3">
      <w:pPr>
        <w:spacing w:line="112" w:lineRule="exact"/>
        <w:rPr>
          <w:color w:val="000000"/>
        </w:rPr>
      </w:pPr>
    </w:p>
    <w:tbl>
      <w:tblPr>
        <w:tblStyle w:val="25"/>
        <w:tblW w:w="928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3371"/>
        <w:gridCol w:w="1961"/>
        <w:gridCol w:w="1712"/>
        <w:gridCol w:w="1186"/>
      </w:tblGrid>
      <w:tr w14:paraId="72A96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59" w:type="dxa"/>
            <w:tcBorders>
              <w:top w:val="single" w:color="000000" w:sz="10" w:space="0"/>
              <w:left w:val="single" w:color="000000" w:sz="10" w:space="0"/>
            </w:tcBorders>
            <w:noWrap w:val="0"/>
            <w:vAlign w:val="top"/>
          </w:tcPr>
          <w:p w14:paraId="612C4982">
            <w:pPr>
              <w:pStyle w:val="24"/>
              <w:spacing w:before="235" w:line="221" w:lineRule="auto"/>
              <w:ind w:left="279"/>
              <w:rPr>
                <w:color w:val="000000"/>
              </w:rPr>
            </w:pPr>
            <w:r>
              <w:rPr>
                <w:b/>
                <w:bCs/>
                <w:color w:val="000000"/>
                <w:spacing w:val="-7"/>
              </w:rPr>
              <w:t>序号</w:t>
            </w:r>
          </w:p>
        </w:tc>
        <w:tc>
          <w:tcPr>
            <w:tcW w:w="3371" w:type="dxa"/>
            <w:tcBorders>
              <w:top w:val="single" w:color="000000" w:sz="10" w:space="0"/>
            </w:tcBorders>
            <w:noWrap w:val="0"/>
            <w:vAlign w:val="top"/>
          </w:tcPr>
          <w:p w14:paraId="5BBD0008">
            <w:pPr>
              <w:pStyle w:val="24"/>
              <w:spacing w:before="235" w:line="220" w:lineRule="auto"/>
              <w:ind w:left="1210"/>
              <w:rPr>
                <w:color w:val="000000"/>
              </w:rPr>
            </w:pPr>
            <w:r>
              <w:rPr>
                <w:b/>
                <w:bCs/>
                <w:color w:val="000000"/>
                <w:spacing w:val="-6"/>
              </w:rPr>
              <w:t>项目名称</w:t>
            </w:r>
          </w:p>
        </w:tc>
        <w:tc>
          <w:tcPr>
            <w:tcW w:w="1961" w:type="dxa"/>
            <w:tcBorders>
              <w:top w:val="single" w:color="000000" w:sz="10" w:space="0"/>
            </w:tcBorders>
            <w:noWrap w:val="0"/>
            <w:vAlign w:val="top"/>
          </w:tcPr>
          <w:p w14:paraId="731042B2">
            <w:pPr>
              <w:pStyle w:val="24"/>
              <w:spacing w:before="236" w:line="219" w:lineRule="auto"/>
              <w:ind w:left="507"/>
              <w:rPr>
                <w:color w:val="000000"/>
              </w:rPr>
            </w:pPr>
            <w:r>
              <w:rPr>
                <w:b/>
                <w:bCs/>
                <w:color w:val="000000"/>
                <w:spacing w:val="-5"/>
              </w:rPr>
              <w:t>合同金额</w:t>
            </w:r>
          </w:p>
        </w:tc>
        <w:tc>
          <w:tcPr>
            <w:tcW w:w="1712" w:type="dxa"/>
            <w:tcBorders>
              <w:top w:val="single" w:color="000000" w:sz="10" w:space="0"/>
            </w:tcBorders>
            <w:noWrap w:val="0"/>
            <w:vAlign w:val="top"/>
          </w:tcPr>
          <w:p w14:paraId="381C9BD0">
            <w:pPr>
              <w:pStyle w:val="24"/>
              <w:spacing w:before="236" w:line="221" w:lineRule="auto"/>
              <w:ind w:left="386"/>
              <w:rPr>
                <w:color w:val="000000"/>
              </w:rPr>
            </w:pPr>
            <w:r>
              <w:rPr>
                <w:b/>
                <w:bCs/>
                <w:color w:val="000000"/>
                <w:spacing w:val="-5"/>
              </w:rPr>
              <w:t>签订时间</w:t>
            </w:r>
          </w:p>
        </w:tc>
        <w:tc>
          <w:tcPr>
            <w:tcW w:w="1186" w:type="dxa"/>
            <w:tcBorders>
              <w:top w:val="single" w:color="000000" w:sz="10" w:space="0"/>
              <w:right w:val="single" w:color="000000" w:sz="10" w:space="0"/>
            </w:tcBorders>
            <w:noWrap w:val="0"/>
            <w:vAlign w:val="top"/>
          </w:tcPr>
          <w:p w14:paraId="4236E1E1">
            <w:pPr>
              <w:pStyle w:val="24"/>
              <w:spacing w:before="235" w:line="221" w:lineRule="auto"/>
              <w:ind w:left="364"/>
              <w:rPr>
                <w:color w:val="000000"/>
              </w:rPr>
            </w:pPr>
            <w:r>
              <w:rPr>
                <w:b/>
                <w:bCs/>
                <w:color w:val="000000"/>
                <w:spacing w:val="-9"/>
              </w:rPr>
              <w:t>备注</w:t>
            </w:r>
          </w:p>
        </w:tc>
      </w:tr>
      <w:tr w14:paraId="2689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59" w:type="dxa"/>
            <w:tcBorders>
              <w:left w:val="single" w:color="000000" w:sz="10" w:space="0"/>
            </w:tcBorders>
            <w:noWrap w:val="0"/>
            <w:vAlign w:val="top"/>
          </w:tcPr>
          <w:p w14:paraId="4C8A3AE6">
            <w:pPr>
              <w:rPr>
                <w:rFonts w:ascii="Arial"/>
                <w:color w:val="000000"/>
                <w:sz w:val="21"/>
              </w:rPr>
            </w:pPr>
          </w:p>
        </w:tc>
        <w:tc>
          <w:tcPr>
            <w:tcW w:w="3371" w:type="dxa"/>
            <w:noWrap w:val="0"/>
            <w:vAlign w:val="top"/>
          </w:tcPr>
          <w:p w14:paraId="63D7DC6D">
            <w:pPr>
              <w:rPr>
                <w:rFonts w:ascii="Arial"/>
                <w:color w:val="000000"/>
                <w:sz w:val="21"/>
              </w:rPr>
            </w:pPr>
          </w:p>
        </w:tc>
        <w:tc>
          <w:tcPr>
            <w:tcW w:w="1961" w:type="dxa"/>
            <w:noWrap w:val="0"/>
            <w:vAlign w:val="top"/>
          </w:tcPr>
          <w:p w14:paraId="44B8E10E">
            <w:pPr>
              <w:rPr>
                <w:rFonts w:ascii="Arial"/>
                <w:color w:val="000000"/>
                <w:sz w:val="21"/>
              </w:rPr>
            </w:pPr>
          </w:p>
        </w:tc>
        <w:tc>
          <w:tcPr>
            <w:tcW w:w="1712" w:type="dxa"/>
            <w:noWrap w:val="0"/>
            <w:vAlign w:val="top"/>
          </w:tcPr>
          <w:p w14:paraId="2A71E1A6">
            <w:pPr>
              <w:rPr>
                <w:rFonts w:ascii="Arial"/>
                <w:color w:val="000000"/>
                <w:sz w:val="21"/>
              </w:rPr>
            </w:pPr>
          </w:p>
        </w:tc>
        <w:tc>
          <w:tcPr>
            <w:tcW w:w="1186" w:type="dxa"/>
            <w:tcBorders>
              <w:right w:val="single" w:color="000000" w:sz="10" w:space="0"/>
            </w:tcBorders>
            <w:noWrap w:val="0"/>
            <w:vAlign w:val="top"/>
          </w:tcPr>
          <w:p w14:paraId="36C1CBA6">
            <w:pPr>
              <w:rPr>
                <w:rFonts w:ascii="Arial"/>
                <w:color w:val="000000"/>
                <w:sz w:val="21"/>
              </w:rPr>
            </w:pPr>
          </w:p>
        </w:tc>
      </w:tr>
      <w:tr w14:paraId="7651C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59" w:type="dxa"/>
            <w:tcBorders>
              <w:left w:val="single" w:color="000000" w:sz="10" w:space="0"/>
            </w:tcBorders>
            <w:noWrap w:val="0"/>
            <w:vAlign w:val="top"/>
          </w:tcPr>
          <w:p w14:paraId="749EFEB3">
            <w:pPr>
              <w:rPr>
                <w:rFonts w:ascii="Arial"/>
                <w:color w:val="000000"/>
                <w:sz w:val="21"/>
              </w:rPr>
            </w:pPr>
          </w:p>
        </w:tc>
        <w:tc>
          <w:tcPr>
            <w:tcW w:w="3371" w:type="dxa"/>
            <w:noWrap w:val="0"/>
            <w:vAlign w:val="top"/>
          </w:tcPr>
          <w:p w14:paraId="495C577D">
            <w:pPr>
              <w:rPr>
                <w:rFonts w:ascii="Arial"/>
                <w:color w:val="000000"/>
                <w:sz w:val="21"/>
              </w:rPr>
            </w:pPr>
          </w:p>
        </w:tc>
        <w:tc>
          <w:tcPr>
            <w:tcW w:w="1961" w:type="dxa"/>
            <w:noWrap w:val="0"/>
            <w:vAlign w:val="top"/>
          </w:tcPr>
          <w:p w14:paraId="6B23EF8C">
            <w:pPr>
              <w:rPr>
                <w:rFonts w:ascii="Arial"/>
                <w:color w:val="000000"/>
                <w:sz w:val="21"/>
              </w:rPr>
            </w:pPr>
          </w:p>
        </w:tc>
        <w:tc>
          <w:tcPr>
            <w:tcW w:w="1712" w:type="dxa"/>
            <w:noWrap w:val="0"/>
            <w:vAlign w:val="top"/>
          </w:tcPr>
          <w:p w14:paraId="189B1C35">
            <w:pPr>
              <w:rPr>
                <w:rFonts w:ascii="Arial"/>
                <w:color w:val="000000"/>
                <w:sz w:val="21"/>
              </w:rPr>
            </w:pPr>
          </w:p>
        </w:tc>
        <w:tc>
          <w:tcPr>
            <w:tcW w:w="1186" w:type="dxa"/>
            <w:tcBorders>
              <w:right w:val="single" w:color="000000" w:sz="10" w:space="0"/>
            </w:tcBorders>
            <w:noWrap w:val="0"/>
            <w:vAlign w:val="top"/>
          </w:tcPr>
          <w:p w14:paraId="1CD6B0B4">
            <w:pPr>
              <w:rPr>
                <w:rFonts w:ascii="Arial"/>
                <w:color w:val="000000"/>
                <w:sz w:val="21"/>
              </w:rPr>
            </w:pPr>
          </w:p>
        </w:tc>
      </w:tr>
      <w:tr w14:paraId="66FD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59" w:type="dxa"/>
            <w:tcBorders>
              <w:left w:val="single" w:color="000000" w:sz="10" w:space="0"/>
            </w:tcBorders>
            <w:noWrap w:val="0"/>
            <w:vAlign w:val="top"/>
          </w:tcPr>
          <w:p w14:paraId="15E186CE">
            <w:pPr>
              <w:rPr>
                <w:rFonts w:ascii="Arial"/>
                <w:color w:val="000000"/>
                <w:sz w:val="21"/>
              </w:rPr>
            </w:pPr>
          </w:p>
        </w:tc>
        <w:tc>
          <w:tcPr>
            <w:tcW w:w="3371" w:type="dxa"/>
            <w:noWrap w:val="0"/>
            <w:vAlign w:val="top"/>
          </w:tcPr>
          <w:p w14:paraId="395B7F81">
            <w:pPr>
              <w:rPr>
                <w:rFonts w:ascii="Arial"/>
                <w:color w:val="000000"/>
                <w:sz w:val="21"/>
              </w:rPr>
            </w:pPr>
          </w:p>
        </w:tc>
        <w:tc>
          <w:tcPr>
            <w:tcW w:w="1961" w:type="dxa"/>
            <w:noWrap w:val="0"/>
            <w:vAlign w:val="top"/>
          </w:tcPr>
          <w:p w14:paraId="4B0AB754">
            <w:pPr>
              <w:rPr>
                <w:rFonts w:ascii="Arial"/>
                <w:color w:val="000000"/>
                <w:sz w:val="21"/>
              </w:rPr>
            </w:pPr>
          </w:p>
        </w:tc>
        <w:tc>
          <w:tcPr>
            <w:tcW w:w="1712" w:type="dxa"/>
            <w:noWrap w:val="0"/>
            <w:vAlign w:val="top"/>
          </w:tcPr>
          <w:p w14:paraId="78C9D653">
            <w:pPr>
              <w:rPr>
                <w:rFonts w:ascii="Arial"/>
                <w:color w:val="000000"/>
                <w:sz w:val="21"/>
              </w:rPr>
            </w:pPr>
          </w:p>
        </w:tc>
        <w:tc>
          <w:tcPr>
            <w:tcW w:w="1186" w:type="dxa"/>
            <w:tcBorders>
              <w:right w:val="single" w:color="000000" w:sz="10" w:space="0"/>
            </w:tcBorders>
            <w:noWrap w:val="0"/>
            <w:vAlign w:val="top"/>
          </w:tcPr>
          <w:p w14:paraId="71F78E2D">
            <w:pPr>
              <w:rPr>
                <w:rFonts w:ascii="Arial"/>
                <w:color w:val="000000"/>
                <w:sz w:val="21"/>
              </w:rPr>
            </w:pPr>
          </w:p>
        </w:tc>
      </w:tr>
      <w:tr w14:paraId="3317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59" w:type="dxa"/>
            <w:tcBorders>
              <w:left w:val="single" w:color="000000" w:sz="10" w:space="0"/>
            </w:tcBorders>
            <w:noWrap w:val="0"/>
            <w:vAlign w:val="top"/>
          </w:tcPr>
          <w:p w14:paraId="321817A4">
            <w:pPr>
              <w:rPr>
                <w:rFonts w:ascii="Arial"/>
                <w:color w:val="000000"/>
                <w:sz w:val="21"/>
              </w:rPr>
            </w:pPr>
          </w:p>
        </w:tc>
        <w:tc>
          <w:tcPr>
            <w:tcW w:w="3371" w:type="dxa"/>
            <w:noWrap w:val="0"/>
            <w:vAlign w:val="top"/>
          </w:tcPr>
          <w:p w14:paraId="61C648A4">
            <w:pPr>
              <w:rPr>
                <w:rFonts w:ascii="Arial"/>
                <w:color w:val="000000"/>
                <w:sz w:val="21"/>
              </w:rPr>
            </w:pPr>
          </w:p>
        </w:tc>
        <w:tc>
          <w:tcPr>
            <w:tcW w:w="1961" w:type="dxa"/>
            <w:noWrap w:val="0"/>
            <w:vAlign w:val="top"/>
          </w:tcPr>
          <w:p w14:paraId="59E60A1C">
            <w:pPr>
              <w:rPr>
                <w:rFonts w:ascii="Arial"/>
                <w:color w:val="000000"/>
                <w:sz w:val="21"/>
              </w:rPr>
            </w:pPr>
          </w:p>
        </w:tc>
        <w:tc>
          <w:tcPr>
            <w:tcW w:w="1712" w:type="dxa"/>
            <w:noWrap w:val="0"/>
            <w:vAlign w:val="top"/>
          </w:tcPr>
          <w:p w14:paraId="311E9370">
            <w:pPr>
              <w:rPr>
                <w:rFonts w:ascii="Arial"/>
                <w:color w:val="000000"/>
                <w:sz w:val="21"/>
              </w:rPr>
            </w:pPr>
          </w:p>
        </w:tc>
        <w:tc>
          <w:tcPr>
            <w:tcW w:w="1186" w:type="dxa"/>
            <w:tcBorders>
              <w:right w:val="single" w:color="000000" w:sz="10" w:space="0"/>
            </w:tcBorders>
            <w:noWrap w:val="0"/>
            <w:vAlign w:val="top"/>
          </w:tcPr>
          <w:p w14:paraId="15CAD489">
            <w:pPr>
              <w:rPr>
                <w:rFonts w:ascii="Arial"/>
                <w:color w:val="000000"/>
                <w:sz w:val="21"/>
              </w:rPr>
            </w:pPr>
          </w:p>
        </w:tc>
      </w:tr>
      <w:tr w14:paraId="246C3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59" w:type="dxa"/>
            <w:tcBorders>
              <w:left w:val="single" w:color="000000" w:sz="10" w:space="0"/>
            </w:tcBorders>
            <w:noWrap w:val="0"/>
            <w:vAlign w:val="top"/>
          </w:tcPr>
          <w:p w14:paraId="66DB6B84">
            <w:pPr>
              <w:rPr>
                <w:rFonts w:ascii="Arial"/>
                <w:color w:val="000000"/>
                <w:sz w:val="21"/>
              </w:rPr>
            </w:pPr>
          </w:p>
        </w:tc>
        <w:tc>
          <w:tcPr>
            <w:tcW w:w="3371" w:type="dxa"/>
            <w:noWrap w:val="0"/>
            <w:vAlign w:val="top"/>
          </w:tcPr>
          <w:p w14:paraId="0232DED8">
            <w:pPr>
              <w:rPr>
                <w:rFonts w:ascii="Arial"/>
                <w:color w:val="000000"/>
                <w:sz w:val="21"/>
              </w:rPr>
            </w:pPr>
          </w:p>
        </w:tc>
        <w:tc>
          <w:tcPr>
            <w:tcW w:w="1961" w:type="dxa"/>
            <w:noWrap w:val="0"/>
            <w:vAlign w:val="top"/>
          </w:tcPr>
          <w:p w14:paraId="754814D9">
            <w:pPr>
              <w:rPr>
                <w:rFonts w:ascii="Arial"/>
                <w:color w:val="000000"/>
                <w:sz w:val="21"/>
              </w:rPr>
            </w:pPr>
          </w:p>
        </w:tc>
        <w:tc>
          <w:tcPr>
            <w:tcW w:w="1712" w:type="dxa"/>
            <w:noWrap w:val="0"/>
            <w:vAlign w:val="top"/>
          </w:tcPr>
          <w:p w14:paraId="19BDD6E8">
            <w:pPr>
              <w:rPr>
                <w:rFonts w:ascii="Arial"/>
                <w:color w:val="000000"/>
                <w:sz w:val="21"/>
              </w:rPr>
            </w:pPr>
          </w:p>
        </w:tc>
        <w:tc>
          <w:tcPr>
            <w:tcW w:w="1186" w:type="dxa"/>
            <w:tcBorders>
              <w:right w:val="single" w:color="000000" w:sz="10" w:space="0"/>
            </w:tcBorders>
            <w:noWrap w:val="0"/>
            <w:vAlign w:val="top"/>
          </w:tcPr>
          <w:p w14:paraId="574A9489">
            <w:pPr>
              <w:rPr>
                <w:rFonts w:ascii="Arial"/>
                <w:color w:val="000000"/>
                <w:sz w:val="21"/>
              </w:rPr>
            </w:pPr>
          </w:p>
        </w:tc>
      </w:tr>
      <w:tr w14:paraId="6BBDC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59" w:type="dxa"/>
            <w:tcBorders>
              <w:left w:val="single" w:color="000000" w:sz="10" w:space="0"/>
            </w:tcBorders>
            <w:noWrap w:val="0"/>
            <w:vAlign w:val="top"/>
          </w:tcPr>
          <w:p w14:paraId="33CBA3EF">
            <w:pPr>
              <w:rPr>
                <w:rFonts w:ascii="Arial"/>
                <w:color w:val="000000"/>
                <w:sz w:val="21"/>
              </w:rPr>
            </w:pPr>
          </w:p>
        </w:tc>
        <w:tc>
          <w:tcPr>
            <w:tcW w:w="3371" w:type="dxa"/>
            <w:noWrap w:val="0"/>
            <w:vAlign w:val="top"/>
          </w:tcPr>
          <w:p w14:paraId="089F98D6">
            <w:pPr>
              <w:rPr>
                <w:rFonts w:ascii="Arial"/>
                <w:color w:val="000000"/>
                <w:sz w:val="21"/>
              </w:rPr>
            </w:pPr>
          </w:p>
        </w:tc>
        <w:tc>
          <w:tcPr>
            <w:tcW w:w="1961" w:type="dxa"/>
            <w:noWrap w:val="0"/>
            <w:vAlign w:val="top"/>
          </w:tcPr>
          <w:p w14:paraId="7D97B3A4">
            <w:pPr>
              <w:rPr>
                <w:rFonts w:ascii="Arial"/>
                <w:color w:val="000000"/>
                <w:sz w:val="21"/>
              </w:rPr>
            </w:pPr>
          </w:p>
        </w:tc>
        <w:tc>
          <w:tcPr>
            <w:tcW w:w="1712" w:type="dxa"/>
            <w:noWrap w:val="0"/>
            <w:vAlign w:val="top"/>
          </w:tcPr>
          <w:p w14:paraId="349D4C6F">
            <w:pPr>
              <w:rPr>
                <w:rFonts w:ascii="Arial"/>
                <w:color w:val="000000"/>
                <w:sz w:val="21"/>
              </w:rPr>
            </w:pPr>
          </w:p>
        </w:tc>
        <w:tc>
          <w:tcPr>
            <w:tcW w:w="1186" w:type="dxa"/>
            <w:tcBorders>
              <w:right w:val="single" w:color="000000" w:sz="10" w:space="0"/>
            </w:tcBorders>
            <w:noWrap w:val="0"/>
            <w:vAlign w:val="top"/>
          </w:tcPr>
          <w:p w14:paraId="0DE4F9EE">
            <w:pPr>
              <w:rPr>
                <w:rFonts w:ascii="Arial"/>
                <w:color w:val="000000"/>
                <w:sz w:val="21"/>
              </w:rPr>
            </w:pPr>
          </w:p>
        </w:tc>
      </w:tr>
      <w:tr w14:paraId="1C5B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59" w:type="dxa"/>
            <w:tcBorders>
              <w:left w:val="single" w:color="000000" w:sz="10" w:space="0"/>
            </w:tcBorders>
            <w:noWrap w:val="0"/>
            <w:vAlign w:val="top"/>
          </w:tcPr>
          <w:p w14:paraId="1306BC0A">
            <w:pPr>
              <w:rPr>
                <w:rFonts w:ascii="Arial"/>
                <w:color w:val="000000"/>
                <w:sz w:val="21"/>
              </w:rPr>
            </w:pPr>
          </w:p>
        </w:tc>
        <w:tc>
          <w:tcPr>
            <w:tcW w:w="3371" w:type="dxa"/>
            <w:noWrap w:val="0"/>
            <w:vAlign w:val="top"/>
          </w:tcPr>
          <w:p w14:paraId="3CCAE133">
            <w:pPr>
              <w:rPr>
                <w:rFonts w:ascii="Arial"/>
                <w:color w:val="000000"/>
                <w:sz w:val="21"/>
              </w:rPr>
            </w:pPr>
          </w:p>
        </w:tc>
        <w:tc>
          <w:tcPr>
            <w:tcW w:w="1961" w:type="dxa"/>
            <w:noWrap w:val="0"/>
            <w:vAlign w:val="top"/>
          </w:tcPr>
          <w:p w14:paraId="57A9082E">
            <w:pPr>
              <w:rPr>
                <w:rFonts w:ascii="Arial"/>
                <w:color w:val="000000"/>
                <w:sz w:val="21"/>
              </w:rPr>
            </w:pPr>
          </w:p>
        </w:tc>
        <w:tc>
          <w:tcPr>
            <w:tcW w:w="1712" w:type="dxa"/>
            <w:noWrap w:val="0"/>
            <w:vAlign w:val="top"/>
          </w:tcPr>
          <w:p w14:paraId="3EBD81D7">
            <w:pPr>
              <w:rPr>
                <w:rFonts w:ascii="Arial"/>
                <w:color w:val="000000"/>
                <w:sz w:val="21"/>
              </w:rPr>
            </w:pPr>
          </w:p>
        </w:tc>
        <w:tc>
          <w:tcPr>
            <w:tcW w:w="1186" w:type="dxa"/>
            <w:tcBorders>
              <w:right w:val="single" w:color="000000" w:sz="10" w:space="0"/>
            </w:tcBorders>
            <w:noWrap w:val="0"/>
            <w:vAlign w:val="top"/>
          </w:tcPr>
          <w:p w14:paraId="6FAEB110">
            <w:pPr>
              <w:rPr>
                <w:rFonts w:ascii="Arial"/>
                <w:color w:val="000000"/>
                <w:sz w:val="21"/>
              </w:rPr>
            </w:pPr>
          </w:p>
        </w:tc>
      </w:tr>
      <w:tr w14:paraId="58FF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59" w:type="dxa"/>
            <w:tcBorders>
              <w:left w:val="single" w:color="000000" w:sz="10" w:space="0"/>
            </w:tcBorders>
            <w:noWrap w:val="0"/>
            <w:vAlign w:val="top"/>
          </w:tcPr>
          <w:p w14:paraId="176E80B1">
            <w:pPr>
              <w:rPr>
                <w:rFonts w:ascii="Arial"/>
                <w:color w:val="000000"/>
                <w:sz w:val="21"/>
              </w:rPr>
            </w:pPr>
          </w:p>
        </w:tc>
        <w:tc>
          <w:tcPr>
            <w:tcW w:w="3371" w:type="dxa"/>
            <w:noWrap w:val="0"/>
            <w:vAlign w:val="top"/>
          </w:tcPr>
          <w:p w14:paraId="1067AD29">
            <w:pPr>
              <w:rPr>
                <w:rFonts w:ascii="Arial"/>
                <w:color w:val="000000"/>
                <w:sz w:val="21"/>
              </w:rPr>
            </w:pPr>
          </w:p>
        </w:tc>
        <w:tc>
          <w:tcPr>
            <w:tcW w:w="1961" w:type="dxa"/>
            <w:noWrap w:val="0"/>
            <w:vAlign w:val="top"/>
          </w:tcPr>
          <w:p w14:paraId="7F90348D">
            <w:pPr>
              <w:rPr>
                <w:rFonts w:ascii="Arial"/>
                <w:color w:val="000000"/>
                <w:sz w:val="21"/>
              </w:rPr>
            </w:pPr>
          </w:p>
        </w:tc>
        <w:tc>
          <w:tcPr>
            <w:tcW w:w="1712" w:type="dxa"/>
            <w:noWrap w:val="0"/>
            <w:vAlign w:val="top"/>
          </w:tcPr>
          <w:p w14:paraId="7F7F2807">
            <w:pPr>
              <w:rPr>
                <w:rFonts w:ascii="Arial"/>
                <w:color w:val="000000"/>
                <w:sz w:val="21"/>
              </w:rPr>
            </w:pPr>
          </w:p>
        </w:tc>
        <w:tc>
          <w:tcPr>
            <w:tcW w:w="1186" w:type="dxa"/>
            <w:tcBorders>
              <w:right w:val="single" w:color="000000" w:sz="10" w:space="0"/>
            </w:tcBorders>
            <w:noWrap w:val="0"/>
            <w:vAlign w:val="top"/>
          </w:tcPr>
          <w:p w14:paraId="735630E2">
            <w:pPr>
              <w:rPr>
                <w:rFonts w:ascii="Arial"/>
                <w:color w:val="000000"/>
                <w:sz w:val="21"/>
              </w:rPr>
            </w:pPr>
          </w:p>
        </w:tc>
      </w:tr>
      <w:tr w14:paraId="0B3A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59" w:type="dxa"/>
            <w:tcBorders>
              <w:left w:val="single" w:color="000000" w:sz="10" w:space="0"/>
            </w:tcBorders>
            <w:noWrap w:val="0"/>
            <w:vAlign w:val="top"/>
          </w:tcPr>
          <w:p w14:paraId="507733A5">
            <w:pPr>
              <w:rPr>
                <w:rFonts w:ascii="Arial"/>
                <w:color w:val="000000"/>
                <w:sz w:val="21"/>
              </w:rPr>
            </w:pPr>
          </w:p>
        </w:tc>
        <w:tc>
          <w:tcPr>
            <w:tcW w:w="3371" w:type="dxa"/>
            <w:noWrap w:val="0"/>
            <w:vAlign w:val="top"/>
          </w:tcPr>
          <w:p w14:paraId="719F3900">
            <w:pPr>
              <w:rPr>
                <w:rFonts w:ascii="Arial"/>
                <w:color w:val="000000"/>
                <w:sz w:val="21"/>
              </w:rPr>
            </w:pPr>
          </w:p>
        </w:tc>
        <w:tc>
          <w:tcPr>
            <w:tcW w:w="1961" w:type="dxa"/>
            <w:noWrap w:val="0"/>
            <w:vAlign w:val="top"/>
          </w:tcPr>
          <w:p w14:paraId="673ED832">
            <w:pPr>
              <w:rPr>
                <w:rFonts w:ascii="Arial"/>
                <w:color w:val="000000"/>
                <w:sz w:val="21"/>
              </w:rPr>
            </w:pPr>
          </w:p>
        </w:tc>
        <w:tc>
          <w:tcPr>
            <w:tcW w:w="1712" w:type="dxa"/>
            <w:noWrap w:val="0"/>
            <w:vAlign w:val="top"/>
          </w:tcPr>
          <w:p w14:paraId="152E4500">
            <w:pPr>
              <w:rPr>
                <w:rFonts w:ascii="Arial"/>
                <w:color w:val="000000"/>
                <w:sz w:val="21"/>
              </w:rPr>
            </w:pPr>
          </w:p>
        </w:tc>
        <w:tc>
          <w:tcPr>
            <w:tcW w:w="1186" w:type="dxa"/>
            <w:tcBorders>
              <w:right w:val="single" w:color="000000" w:sz="10" w:space="0"/>
            </w:tcBorders>
            <w:noWrap w:val="0"/>
            <w:vAlign w:val="top"/>
          </w:tcPr>
          <w:p w14:paraId="3B3418D8">
            <w:pPr>
              <w:rPr>
                <w:rFonts w:ascii="Arial"/>
                <w:color w:val="000000"/>
                <w:sz w:val="21"/>
              </w:rPr>
            </w:pPr>
          </w:p>
        </w:tc>
      </w:tr>
      <w:tr w14:paraId="4E1C0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59" w:type="dxa"/>
            <w:tcBorders>
              <w:left w:val="single" w:color="000000" w:sz="10" w:space="0"/>
              <w:bottom w:val="single" w:color="000000" w:sz="10" w:space="0"/>
            </w:tcBorders>
            <w:noWrap w:val="0"/>
            <w:vAlign w:val="top"/>
          </w:tcPr>
          <w:p w14:paraId="6B868115">
            <w:pPr>
              <w:rPr>
                <w:rFonts w:ascii="Arial"/>
                <w:color w:val="000000"/>
                <w:sz w:val="21"/>
              </w:rPr>
            </w:pPr>
          </w:p>
        </w:tc>
        <w:tc>
          <w:tcPr>
            <w:tcW w:w="3371" w:type="dxa"/>
            <w:tcBorders>
              <w:bottom w:val="single" w:color="000000" w:sz="10" w:space="0"/>
            </w:tcBorders>
            <w:noWrap w:val="0"/>
            <w:vAlign w:val="top"/>
          </w:tcPr>
          <w:p w14:paraId="007EC9DD">
            <w:pPr>
              <w:rPr>
                <w:rFonts w:ascii="Arial"/>
                <w:color w:val="000000"/>
                <w:sz w:val="21"/>
              </w:rPr>
            </w:pPr>
          </w:p>
        </w:tc>
        <w:tc>
          <w:tcPr>
            <w:tcW w:w="1961" w:type="dxa"/>
            <w:tcBorders>
              <w:bottom w:val="single" w:color="000000" w:sz="10" w:space="0"/>
            </w:tcBorders>
            <w:noWrap w:val="0"/>
            <w:vAlign w:val="top"/>
          </w:tcPr>
          <w:p w14:paraId="2621019F">
            <w:pPr>
              <w:rPr>
                <w:rFonts w:ascii="Arial"/>
                <w:color w:val="000000"/>
                <w:sz w:val="21"/>
              </w:rPr>
            </w:pPr>
          </w:p>
        </w:tc>
        <w:tc>
          <w:tcPr>
            <w:tcW w:w="1712" w:type="dxa"/>
            <w:tcBorders>
              <w:bottom w:val="single" w:color="000000" w:sz="10" w:space="0"/>
            </w:tcBorders>
            <w:noWrap w:val="0"/>
            <w:vAlign w:val="top"/>
          </w:tcPr>
          <w:p w14:paraId="0ABC8EAD">
            <w:pPr>
              <w:rPr>
                <w:rFonts w:ascii="Arial"/>
                <w:color w:val="000000"/>
                <w:sz w:val="21"/>
              </w:rPr>
            </w:pPr>
          </w:p>
        </w:tc>
        <w:tc>
          <w:tcPr>
            <w:tcW w:w="1186" w:type="dxa"/>
            <w:tcBorders>
              <w:bottom w:val="single" w:color="000000" w:sz="10" w:space="0"/>
              <w:right w:val="single" w:color="000000" w:sz="10" w:space="0"/>
            </w:tcBorders>
            <w:noWrap w:val="0"/>
            <w:vAlign w:val="top"/>
          </w:tcPr>
          <w:p w14:paraId="40118D35">
            <w:pPr>
              <w:rPr>
                <w:rFonts w:ascii="Arial"/>
                <w:color w:val="000000"/>
                <w:sz w:val="21"/>
              </w:rPr>
            </w:pPr>
          </w:p>
        </w:tc>
      </w:tr>
    </w:tbl>
    <w:p w14:paraId="5AFB9425">
      <w:pPr>
        <w:spacing w:before="243" w:line="219" w:lineRule="auto"/>
        <w:ind w:left="492"/>
        <w:rPr>
          <w:rFonts w:ascii="宋体" w:hAnsi="宋体" w:eastAsia="宋体" w:cs="宋体"/>
          <w:color w:val="000000"/>
          <w:sz w:val="24"/>
          <w:szCs w:val="24"/>
        </w:rPr>
      </w:pPr>
      <w:r>
        <w:rPr>
          <w:rFonts w:ascii="宋体" w:hAnsi="宋体" w:eastAsia="宋体" w:cs="宋体"/>
          <w:color w:val="000000"/>
          <w:spacing w:val="-5"/>
          <w:sz w:val="24"/>
          <w:szCs w:val="24"/>
        </w:rPr>
        <w:t>说明：</w:t>
      </w:r>
    </w:p>
    <w:p w14:paraId="3F6CAF45">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ascii="宋体" w:hAnsi="宋体" w:eastAsia="宋体" w:cs="宋体"/>
          <w:color w:val="000000"/>
          <w:spacing w:val="-8"/>
          <w:sz w:val="24"/>
          <w:szCs w:val="24"/>
        </w:rPr>
      </w:pPr>
      <w:r>
        <w:rPr>
          <w:rFonts w:ascii="宋体" w:hAnsi="宋体" w:eastAsia="宋体" w:cs="宋体"/>
          <w:color w:val="000000"/>
          <w:spacing w:val="-1"/>
          <w:sz w:val="24"/>
          <w:szCs w:val="24"/>
        </w:rPr>
        <w:t>1.本表后附</w:t>
      </w:r>
      <w:r>
        <w:rPr>
          <w:rFonts w:hint="eastAsia" w:ascii="宋体" w:hAnsi="宋体" w:eastAsia="宋体" w:cs="宋体"/>
          <w:color w:val="000000"/>
          <w:spacing w:val="-1"/>
          <w:sz w:val="24"/>
          <w:szCs w:val="24"/>
        </w:rPr>
        <w:t>2022年1月以来同类放射性药品供货业绩合同</w:t>
      </w:r>
      <w:r>
        <w:rPr>
          <w:rFonts w:ascii="宋体" w:hAnsi="宋体" w:eastAsia="宋体" w:cs="宋体"/>
          <w:color w:val="000000"/>
          <w:spacing w:val="-1"/>
          <w:sz w:val="24"/>
          <w:szCs w:val="24"/>
        </w:rPr>
        <w:t>或中标（成交）通知书复印件，项目金额及签订时间以合同中体现的</w:t>
      </w:r>
      <w:r>
        <w:rPr>
          <w:rFonts w:ascii="宋体" w:hAnsi="宋体" w:eastAsia="宋体" w:cs="宋体"/>
          <w:color w:val="000000"/>
          <w:spacing w:val="-8"/>
          <w:sz w:val="24"/>
          <w:szCs w:val="24"/>
        </w:rPr>
        <w:t>内容为准。</w:t>
      </w:r>
    </w:p>
    <w:p w14:paraId="2C393C2E">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2.供应商应如实列出以上情况，如有隐瞒，一经</w:t>
      </w:r>
      <w:r>
        <w:rPr>
          <w:rFonts w:ascii="宋体" w:hAnsi="宋体" w:eastAsia="宋体" w:cs="宋体"/>
          <w:color w:val="000000"/>
          <w:spacing w:val="-2"/>
          <w:sz w:val="24"/>
          <w:szCs w:val="24"/>
        </w:rPr>
        <w:t>查实将导致其谈判响应文件被拒绝。</w:t>
      </w:r>
    </w:p>
    <w:p w14:paraId="630FACE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ascii="宋体" w:hAnsi="宋体" w:eastAsia="宋体" w:cs="宋体"/>
          <w:color w:val="000000"/>
          <w:sz w:val="24"/>
          <w:szCs w:val="24"/>
        </w:rPr>
      </w:pPr>
      <w:r>
        <w:rPr>
          <w:rFonts w:ascii="宋体" w:hAnsi="宋体" w:eastAsia="宋体" w:cs="宋体"/>
          <w:color w:val="000000"/>
          <w:spacing w:val="-1"/>
          <w:sz w:val="24"/>
          <w:szCs w:val="24"/>
        </w:rPr>
        <w:t>3.未按上述要求提供、填写的，评审时不予以考虑。</w:t>
      </w:r>
    </w:p>
    <w:p w14:paraId="79DAF1E5">
      <w:pPr>
        <w:pStyle w:val="7"/>
        <w:spacing w:line="275" w:lineRule="auto"/>
        <w:rPr>
          <w:color w:val="000000"/>
        </w:rPr>
      </w:pPr>
    </w:p>
    <w:p w14:paraId="12C93368">
      <w:pPr>
        <w:pStyle w:val="7"/>
        <w:spacing w:line="276" w:lineRule="auto"/>
        <w:rPr>
          <w:color w:val="000000"/>
        </w:rPr>
      </w:pPr>
    </w:p>
    <w:p w14:paraId="004E492F">
      <w:pPr>
        <w:pStyle w:val="7"/>
        <w:spacing w:line="276" w:lineRule="auto"/>
        <w:rPr>
          <w:color w:val="000000"/>
        </w:rPr>
      </w:pPr>
    </w:p>
    <w:p w14:paraId="1331A9E6">
      <w:pPr>
        <w:pStyle w:val="7"/>
        <w:spacing w:line="276" w:lineRule="auto"/>
        <w:rPr>
          <w:color w:val="000000"/>
        </w:rPr>
      </w:pPr>
    </w:p>
    <w:p w14:paraId="47E3E3DB">
      <w:pPr>
        <w:pStyle w:val="7"/>
        <w:spacing w:line="276" w:lineRule="auto"/>
        <w:rPr>
          <w:color w:val="000000"/>
        </w:rPr>
      </w:pPr>
    </w:p>
    <w:p w14:paraId="05E4A7D8">
      <w:pPr>
        <w:pStyle w:val="7"/>
        <w:spacing w:line="276" w:lineRule="auto"/>
        <w:rPr>
          <w:color w:val="000000"/>
        </w:rPr>
      </w:pPr>
    </w:p>
    <w:p w14:paraId="186CFDF2">
      <w:pPr>
        <w:spacing w:before="78" w:line="219" w:lineRule="auto"/>
        <w:ind w:left="2409"/>
        <w:rPr>
          <w:rFonts w:ascii="宋体" w:hAnsi="宋体" w:eastAsia="宋体" w:cs="宋体"/>
          <w:color w:val="000000"/>
          <w:sz w:val="24"/>
          <w:szCs w:val="24"/>
        </w:rPr>
      </w:pPr>
      <w:r>
        <w:rPr>
          <w:rFonts w:ascii="宋体" w:hAnsi="宋体" w:eastAsia="宋体" w:cs="宋体"/>
          <w:color w:val="000000"/>
          <w:spacing w:val="2"/>
          <w:sz w:val="24"/>
          <w:szCs w:val="24"/>
        </w:rPr>
        <w:t>供应商名称</w:t>
      </w:r>
      <w:r>
        <w:rPr>
          <w:rFonts w:ascii="宋体" w:hAnsi="宋体" w:eastAsia="宋体" w:cs="宋体"/>
          <w:color w:val="000000"/>
          <w:spacing w:val="-18"/>
          <w:sz w:val="24"/>
          <w:szCs w:val="24"/>
        </w:rPr>
        <w:t>：</w:t>
      </w:r>
      <w:r>
        <w:rPr>
          <w:rFonts w:ascii="宋体" w:hAnsi="宋体" w:eastAsia="宋体" w:cs="宋体"/>
          <w:color w:val="000000"/>
          <w:spacing w:val="24"/>
          <w:sz w:val="24"/>
          <w:szCs w:val="24"/>
          <w:u w:val="single" w:color="auto"/>
        </w:rPr>
        <w:t xml:space="preserve">     </w:t>
      </w:r>
      <w:r>
        <w:rPr>
          <w:rFonts w:ascii="宋体" w:hAnsi="宋体" w:eastAsia="宋体" w:cs="宋体"/>
          <w:color w:val="000000"/>
          <w:spacing w:val="-18"/>
          <w:sz w:val="24"/>
          <w:szCs w:val="24"/>
          <w:u w:val="single" w:color="auto"/>
        </w:rPr>
        <w:t>（</w:t>
      </w:r>
      <w:r>
        <w:rPr>
          <w:rFonts w:ascii="宋体" w:hAnsi="宋体" w:eastAsia="宋体" w:cs="宋体"/>
          <w:color w:val="000000"/>
          <w:spacing w:val="2"/>
          <w:sz w:val="24"/>
          <w:szCs w:val="24"/>
          <w:u w:val="single" w:color="auto"/>
        </w:rPr>
        <w:t>加盖单位公章）</w:t>
      </w:r>
      <w:r>
        <w:rPr>
          <w:rFonts w:ascii="宋体" w:hAnsi="宋体" w:eastAsia="宋体" w:cs="宋体"/>
          <w:color w:val="000000"/>
          <w:sz w:val="24"/>
          <w:szCs w:val="24"/>
          <w:u w:val="single" w:color="auto"/>
        </w:rPr>
        <w:t xml:space="preserve">       </w:t>
      </w:r>
    </w:p>
    <w:p w14:paraId="651A4B04">
      <w:pPr>
        <w:pStyle w:val="7"/>
        <w:spacing w:line="300" w:lineRule="auto"/>
        <w:rPr>
          <w:color w:val="000000"/>
        </w:rPr>
      </w:pPr>
    </w:p>
    <w:p w14:paraId="02043F0C">
      <w:pPr>
        <w:spacing w:before="79" w:line="219" w:lineRule="auto"/>
        <w:ind w:left="2410"/>
        <w:rPr>
          <w:rFonts w:ascii="宋体" w:hAnsi="宋体" w:eastAsia="宋体" w:cs="宋体"/>
          <w:color w:val="000000"/>
          <w:sz w:val="24"/>
          <w:szCs w:val="24"/>
        </w:rPr>
      </w:pPr>
      <w:r>
        <w:rPr>
          <w:rFonts w:ascii="宋体" w:hAnsi="宋体" w:eastAsia="宋体" w:cs="宋体"/>
          <w:color w:val="000000"/>
          <w:spacing w:val="1"/>
          <w:sz w:val="24"/>
          <w:szCs w:val="24"/>
        </w:rPr>
        <w:t>法定代表人或被授权人</w:t>
      </w:r>
      <w:r>
        <w:rPr>
          <w:rFonts w:ascii="宋体" w:hAnsi="宋体" w:eastAsia="宋体" w:cs="宋体"/>
          <w:color w:val="000000"/>
          <w:spacing w:val="-14"/>
          <w:sz w:val="24"/>
          <w:szCs w:val="24"/>
        </w:rPr>
        <w:t>：</w:t>
      </w:r>
      <w:r>
        <w:rPr>
          <w:rFonts w:ascii="宋体" w:hAnsi="宋体" w:eastAsia="宋体" w:cs="宋体"/>
          <w:color w:val="000000"/>
          <w:sz w:val="24"/>
          <w:szCs w:val="24"/>
          <w:u w:val="single" w:color="auto"/>
        </w:rPr>
        <w:t xml:space="preserve">           </w:t>
      </w:r>
      <w:r>
        <w:rPr>
          <w:rFonts w:ascii="宋体" w:hAnsi="宋体" w:eastAsia="宋体" w:cs="宋体"/>
          <w:color w:val="000000"/>
          <w:spacing w:val="-14"/>
          <w:sz w:val="24"/>
          <w:szCs w:val="24"/>
        </w:rPr>
        <w:t>（</w:t>
      </w:r>
      <w:r>
        <w:rPr>
          <w:rFonts w:ascii="宋体" w:hAnsi="宋体" w:eastAsia="宋体" w:cs="宋体"/>
          <w:color w:val="000000"/>
          <w:spacing w:val="1"/>
          <w:sz w:val="24"/>
          <w:szCs w:val="24"/>
        </w:rPr>
        <w:t>签字或盖章）</w:t>
      </w:r>
    </w:p>
    <w:p w14:paraId="32DCB574">
      <w:pPr>
        <w:pStyle w:val="7"/>
        <w:spacing w:line="303" w:lineRule="auto"/>
        <w:rPr>
          <w:color w:val="000000"/>
        </w:rPr>
      </w:pPr>
    </w:p>
    <w:p w14:paraId="55CB280D">
      <w:pPr>
        <w:spacing w:before="78" w:line="219" w:lineRule="auto"/>
        <w:ind w:left="2450"/>
        <w:rPr>
          <w:rFonts w:ascii="宋体" w:hAnsi="宋体" w:eastAsia="宋体" w:cs="宋体"/>
          <w:color w:val="000000"/>
          <w:sz w:val="24"/>
          <w:szCs w:val="24"/>
        </w:rPr>
      </w:pPr>
      <w:r>
        <w:rPr>
          <w:rFonts w:ascii="宋体" w:hAnsi="宋体" w:eastAsia="宋体" w:cs="宋体"/>
          <w:color w:val="000000"/>
          <w:spacing w:val="-20"/>
          <w:sz w:val="24"/>
          <w:szCs w:val="24"/>
        </w:rPr>
        <w:t>日</w:t>
      </w:r>
      <w:r>
        <w:rPr>
          <w:rFonts w:ascii="宋体" w:hAnsi="宋体" w:eastAsia="宋体" w:cs="宋体"/>
          <w:color w:val="000000"/>
          <w:spacing w:val="2"/>
          <w:sz w:val="24"/>
          <w:szCs w:val="24"/>
        </w:rPr>
        <w:t xml:space="preserve">      </w:t>
      </w:r>
      <w:r>
        <w:rPr>
          <w:rFonts w:ascii="宋体" w:hAnsi="宋体" w:eastAsia="宋体" w:cs="宋体"/>
          <w:color w:val="000000"/>
          <w:spacing w:val="-20"/>
          <w:sz w:val="24"/>
          <w:szCs w:val="24"/>
        </w:rPr>
        <w:t>期</w:t>
      </w:r>
      <w:r>
        <w:rPr>
          <w:rFonts w:ascii="宋体" w:hAnsi="宋体" w:eastAsia="宋体" w:cs="宋体"/>
          <w:color w:val="000000"/>
          <w:spacing w:val="-89"/>
          <w:sz w:val="24"/>
          <w:szCs w:val="24"/>
        </w:rPr>
        <w:t xml:space="preserve"> </w:t>
      </w:r>
      <w:r>
        <w:rPr>
          <w:rFonts w:ascii="宋体" w:hAnsi="宋体" w:eastAsia="宋体" w:cs="宋体"/>
          <w:color w:val="000000"/>
          <w:spacing w:val="-20"/>
          <w:sz w:val="24"/>
          <w:szCs w:val="24"/>
        </w:rPr>
        <w:t>：</w:t>
      </w:r>
      <w:r>
        <w:rPr>
          <w:rFonts w:ascii="宋体" w:hAnsi="宋体" w:eastAsia="宋体" w:cs="宋体"/>
          <w:color w:val="000000"/>
          <w:spacing w:val="3"/>
          <w:sz w:val="24"/>
          <w:szCs w:val="24"/>
        </w:rPr>
        <w:t xml:space="preserve">   </w:t>
      </w:r>
      <w:r>
        <w:rPr>
          <w:rFonts w:ascii="宋体" w:hAnsi="宋体" w:eastAsia="宋体" w:cs="宋体"/>
          <w:color w:val="000000"/>
          <w:spacing w:val="-20"/>
          <w:sz w:val="24"/>
          <w:szCs w:val="24"/>
        </w:rPr>
        <w:t>年</w:t>
      </w:r>
      <w:r>
        <w:rPr>
          <w:rFonts w:ascii="宋体" w:hAnsi="宋体" w:eastAsia="宋体" w:cs="宋体"/>
          <w:color w:val="000000"/>
          <w:spacing w:val="5"/>
          <w:sz w:val="24"/>
          <w:szCs w:val="24"/>
        </w:rPr>
        <w:t xml:space="preserve">   </w:t>
      </w:r>
      <w:r>
        <w:rPr>
          <w:rFonts w:ascii="宋体" w:hAnsi="宋体" w:eastAsia="宋体" w:cs="宋体"/>
          <w:color w:val="000000"/>
          <w:spacing w:val="-20"/>
          <w:sz w:val="24"/>
          <w:szCs w:val="24"/>
        </w:rPr>
        <w:t>月</w:t>
      </w:r>
      <w:r>
        <w:rPr>
          <w:rFonts w:ascii="宋体" w:hAnsi="宋体" w:eastAsia="宋体" w:cs="宋体"/>
          <w:color w:val="000000"/>
          <w:spacing w:val="17"/>
          <w:sz w:val="24"/>
          <w:szCs w:val="24"/>
        </w:rPr>
        <w:t xml:space="preserve">   </w:t>
      </w:r>
      <w:r>
        <w:rPr>
          <w:rFonts w:ascii="宋体" w:hAnsi="宋体" w:eastAsia="宋体" w:cs="宋体"/>
          <w:color w:val="000000"/>
          <w:spacing w:val="-20"/>
          <w:sz w:val="24"/>
          <w:szCs w:val="24"/>
        </w:rPr>
        <w:t>日</w:t>
      </w:r>
    </w:p>
    <w:p w14:paraId="0EEC4CC6">
      <w:pPr>
        <w:spacing w:line="219" w:lineRule="auto"/>
        <w:rPr>
          <w:rFonts w:ascii="宋体" w:hAnsi="宋体" w:eastAsia="宋体" w:cs="宋体"/>
          <w:color w:val="000000"/>
          <w:sz w:val="24"/>
          <w:szCs w:val="24"/>
        </w:rPr>
        <w:sectPr>
          <w:headerReference r:id="rId26" w:type="default"/>
          <w:footerReference r:id="rId27" w:type="default"/>
          <w:pgSz w:w="11906" w:h="16839"/>
          <w:pgMar w:top="1417" w:right="1417" w:bottom="1417" w:left="1416" w:header="1113" w:footer="983" w:gutter="0"/>
          <w:pgNumType w:fmt="decimal"/>
          <w:cols w:space="720" w:num="1"/>
        </w:sectPr>
      </w:pPr>
    </w:p>
    <w:p w14:paraId="264B691F">
      <w:pPr>
        <w:spacing w:before="220" w:line="220" w:lineRule="auto"/>
        <w:ind w:left="3970"/>
        <w:rPr>
          <w:rFonts w:ascii="宋体" w:hAnsi="宋体" w:eastAsia="宋体" w:cs="宋体"/>
          <w:color w:val="000000"/>
          <w:sz w:val="28"/>
          <w:szCs w:val="28"/>
        </w:rPr>
      </w:pPr>
      <w:r>
        <w:rPr>
          <w:rFonts w:ascii="宋体" w:hAnsi="宋体" w:eastAsia="宋体" w:cs="宋体"/>
          <w:b/>
          <w:bCs/>
          <w:color w:val="000000"/>
          <w:spacing w:val="1"/>
          <w:sz w:val="28"/>
          <w:szCs w:val="28"/>
        </w:rPr>
        <w:t>八、声明函</w:t>
      </w:r>
    </w:p>
    <w:p w14:paraId="6F60937A">
      <w:pPr>
        <w:spacing w:before="331" w:line="360" w:lineRule="auto"/>
        <w:ind w:left="12"/>
        <w:rPr>
          <w:rFonts w:ascii="宋体" w:hAnsi="宋体" w:eastAsia="宋体" w:cs="宋体"/>
          <w:color w:val="000000"/>
          <w:sz w:val="28"/>
          <w:szCs w:val="28"/>
        </w:rPr>
      </w:pPr>
      <w:r>
        <w:rPr>
          <w:rFonts w:ascii="宋体" w:hAnsi="宋体" w:eastAsia="宋体" w:cs="宋体"/>
          <w:b/>
          <w:bCs/>
          <w:color w:val="000000"/>
          <w:spacing w:val="-3"/>
          <w:sz w:val="28"/>
          <w:szCs w:val="28"/>
        </w:rPr>
        <w:t>本项目非专门面向中小企业。</w:t>
      </w:r>
    </w:p>
    <w:p w14:paraId="10EE0D4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color w:val="000000"/>
          <w:sz w:val="24"/>
          <w:szCs w:val="24"/>
        </w:rPr>
      </w:pPr>
      <w:r>
        <w:rPr>
          <w:rFonts w:ascii="宋体" w:hAnsi="宋体" w:eastAsia="宋体" w:cs="宋体"/>
          <w:color w:val="000000"/>
          <w:spacing w:val="-3"/>
          <w:sz w:val="24"/>
          <w:szCs w:val="24"/>
        </w:rPr>
        <w:t>（1）供应商若为中型、小型、微型企业的，提供《中小企业声明函》（附</w:t>
      </w:r>
      <w:r>
        <w:rPr>
          <w:rFonts w:ascii="宋体" w:hAnsi="宋体" w:eastAsia="宋体" w:cs="宋体"/>
          <w:color w:val="000000"/>
          <w:spacing w:val="-4"/>
          <w:sz w:val="24"/>
          <w:szCs w:val="24"/>
        </w:rPr>
        <w:t>件</w:t>
      </w:r>
      <w:r>
        <w:rPr>
          <w:rFonts w:ascii="宋体" w:hAnsi="宋体" w:eastAsia="宋体" w:cs="宋体"/>
          <w:color w:val="000000"/>
          <w:spacing w:val="-32"/>
          <w:sz w:val="24"/>
          <w:szCs w:val="24"/>
        </w:rPr>
        <w:t xml:space="preserve"> </w:t>
      </w:r>
      <w:r>
        <w:rPr>
          <w:rFonts w:ascii="宋体" w:hAnsi="宋体" w:eastAsia="宋体" w:cs="宋体"/>
          <w:color w:val="000000"/>
          <w:spacing w:val="-4"/>
          <w:sz w:val="24"/>
          <w:szCs w:val="24"/>
        </w:rPr>
        <w:t>1</w:t>
      </w:r>
      <w:r>
        <w:rPr>
          <w:rFonts w:ascii="宋体" w:hAnsi="宋体" w:eastAsia="宋体" w:cs="宋体"/>
          <w:color w:val="000000"/>
          <w:spacing w:val="-2"/>
          <w:sz w:val="24"/>
          <w:szCs w:val="24"/>
        </w:rPr>
        <w:t>），</w:t>
      </w:r>
      <w:r>
        <w:rPr>
          <w:rFonts w:ascii="宋体" w:hAnsi="宋体" w:eastAsia="宋体" w:cs="宋体"/>
          <w:color w:val="000000"/>
          <w:spacing w:val="-4"/>
          <w:sz w:val="24"/>
          <w:szCs w:val="24"/>
        </w:rPr>
        <w:t>填</w:t>
      </w:r>
      <w:r>
        <w:rPr>
          <w:rFonts w:ascii="宋体" w:hAnsi="宋体" w:eastAsia="宋体" w:cs="宋体"/>
          <w:color w:val="000000"/>
          <w:sz w:val="24"/>
          <w:szCs w:val="24"/>
        </w:rPr>
        <w:t>写时请认真阅读《工业和信息化部、国家统计局</w:t>
      </w:r>
      <w:r>
        <w:rPr>
          <w:rFonts w:ascii="宋体" w:hAnsi="宋体" w:eastAsia="宋体" w:cs="宋体"/>
          <w:color w:val="000000"/>
          <w:spacing w:val="-1"/>
          <w:sz w:val="24"/>
          <w:szCs w:val="24"/>
        </w:rPr>
        <w:t>、国家发展和改革委员会、财政部关于印发中小企业划型标准规定的通知》（工信部联企业〔2011〕300</w:t>
      </w:r>
      <w:r>
        <w:rPr>
          <w:rFonts w:ascii="宋体" w:hAnsi="宋体" w:eastAsia="宋体" w:cs="宋体"/>
          <w:color w:val="000000"/>
          <w:spacing w:val="-31"/>
          <w:sz w:val="24"/>
          <w:szCs w:val="24"/>
        </w:rPr>
        <w:t xml:space="preserve"> </w:t>
      </w:r>
      <w:r>
        <w:rPr>
          <w:rFonts w:ascii="宋体" w:hAnsi="宋体" w:eastAsia="宋体" w:cs="宋体"/>
          <w:color w:val="000000"/>
          <w:spacing w:val="-1"/>
          <w:sz w:val="24"/>
          <w:szCs w:val="24"/>
        </w:rPr>
        <w:t>号）和《政府采购促进中</w:t>
      </w:r>
      <w:r>
        <w:rPr>
          <w:rFonts w:ascii="宋体" w:hAnsi="宋体" w:eastAsia="宋体" w:cs="宋体"/>
          <w:color w:val="000000"/>
          <w:spacing w:val="-6"/>
          <w:sz w:val="24"/>
          <w:szCs w:val="24"/>
        </w:rPr>
        <w:t>小企业发展管理办法》（财库〔2020〕46</w:t>
      </w:r>
      <w:r>
        <w:rPr>
          <w:rFonts w:ascii="宋体" w:hAnsi="宋体" w:eastAsia="宋体" w:cs="宋体"/>
          <w:color w:val="000000"/>
          <w:spacing w:val="-45"/>
          <w:sz w:val="24"/>
          <w:szCs w:val="24"/>
        </w:rPr>
        <w:t xml:space="preserve"> </w:t>
      </w:r>
      <w:r>
        <w:rPr>
          <w:rFonts w:ascii="宋体" w:hAnsi="宋体" w:eastAsia="宋体" w:cs="宋体"/>
          <w:color w:val="000000"/>
          <w:spacing w:val="-6"/>
          <w:sz w:val="24"/>
          <w:szCs w:val="24"/>
        </w:rPr>
        <w:t>号）相关规定；成交</w:t>
      </w:r>
      <w:r>
        <w:rPr>
          <w:rFonts w:ascii="宋体" w:hAnsi="宋体" w:eastAsia="宋体" w:cs="宋体"/>
          <w:color w:val="000000"/>
          <w:spacing w:val="-7"/>
          <w:sz w:val="24"/>
          <w:szCs w:val="24"/>
        </w:rPr>
        <w:t>人享受中小企业扶持政策的，</w:t>
      </w:r>
      <w:r>
        <w:rPr>
          <w:rFonts w:ascii="宋体" w:hAnsi="宋体" w:eastAsia="宋体" w:cs="宋体"/>
          <w:color w:val="000000"/>
          <w:sz w:val="24"/>
          <w:szCs w:val="24"/>
        </w:rPr>
        <w:t>成交人的《中小企业声明函》或证明文件将随成交结果公</w:t>
      </w:r>
      <w:r>
        <w:rPr>
          <w:rFonts w:ascii="宋体" w:hAnsi="宋体" w:eastAsia="宋体" w:cs="宋体"/>
          <w:color w:val="000000"/>
          <w:spacing w:val="-1"/>
          <w:sz w:val="24"/>
          <w:szCs w:val="24"/>
        </w:rPr>
        <w:t>告一同公布，接受社会监督。</w:t>
      </w:r>
    </w:p>
    <w:p w14:paraId="0F2B986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jc w:val="center"/>
        <w:textAlignment w:val="baseline"/>
        <w:rPr>
          <w:rFonts w:ascii="宋体" w:hAnsi="宋体" w:eastAsia="宋体" w:cs="宋体"/>
          <w:color w:val="000000"/>
          <w:sz w:val="24"/>
          <w:szCs w:val="24"/>
        </w:rPr>
      </w:pPr>
      <w:r>
        <w:rPr>
          <w:rFonts w:ascii="宋体" w:hAnsi="宋体" w:eastAsia="宋体" w:cs="宋体"/>
          <w:color w:val="000000"/>
          <w:spacing w:val="-9"/>
          <w:sz w:val="24"/>
          <w:szCs w:val="24"/>
        </w:rPr>
        <w:t>（2）供应商若为残疾人福利性单位的，应提供《残疾人福利性单位声明函》（附件</w:t>
      </w:r>
      <w:r>
        <w:rPr>
          <w:rFonts w:ascii="宋体" w:hAnsi="宋体" w:eastAsia="宋体" w:cs="宋体"/>
          <w:color w:val="000000"/>
          <w:spacing w:val="-44"/>
          <w:sz w:val="24"/>
          <w:szCs w:val="24"/>
        </w:rPr>
        <w:t xml:space="preserve"> </w:t>
      </w:r>
      <w:r>
        <w:rPr>
          <w:rFonts w:ascii="宋体" w:hAnsi="宋体" w:eastAsia="宋体" w:cs="宋体"/>
          <w:color w:val="000000"/>
          <w:spacing w:val="-9"/>
          <w:sz w:val="24"/>
          <w:szCs w:val="24"/>
        </w:rPr>
        <w:t>2</w:t>
      </w:r>
      <w:r>
        <w:rPr>
          <w:rFonts w:ascii="宋体" w:hAnsi="宋体" w:eastAsia="宋体" w:cs="宋体"/>
          <w:color w:val="000000"/>
          <w:spacing w:val="-55"/>
          <w:w w:val="85"/>
          <w:sz w:val="24"/>
          <w:szCs w:val="24"/>
        </w:rPr>
        <w:t>）；</w:t>
      </w:r>
    </w:p>
    <w:p w14:paraId="4C418D3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color w:val="000000"/>
          <w:sz w:val="24"/>
          <w:szCs w:val="24"/>
        </w:rPr>
        <w:sectPr>
          <w:headerReference r:id="rId28" w:type="default"/>
          <w:footerReference r:id="rId29" w:type="default"/>
          <w:pgSz w:w="11906" w:h="16839"/>
          <w:pgMar w:top="1417" w:right="1417" w:bottom="1417" w:left="1416" w:header="1113" w:footer="983" w:gutter="0"/>
          <w:pgNumType w:fmt="decimal"/>
          <w:cols w:space="720" w:num="1"/>
        </w:sectPr>
      </w:pPr>
      <w:r>
        <w:rPr>
          <w:rFonts w:ascii="宋体" w:hAnsi="宋体" w:eastAsia="宋体" w:cs="宋体"/>
          <w:color w:val="000000"/>
          <w:spacing w:val="-1"/>
          <w:sz w:val="24"/>
          <w:szCs w:val="24"/>
        </w:rPr>
        <w:t>（3）供应商若为监狱企业的，应提供监狱企业的证明</w:t>
      </w:r>
      <w:r>
        <w:rPr>
          <w:rFonts w:ascii="宋体" w:hAnsi="宋体" w:eastAsia="宋体" w:cs="宋体"/>
          <w:color w:val="000000"/>
          <w:spacing w:val="-2"/>
          <w:sz w:val="24"/>
          <w:szCs w:val="24"/>
        </w:rPr>
        <w:t>文件（附件</w:t>
      </w:r>
      <w:r>
        <w:rPr>
          <w:rFonts w:ascii="宋体" w:hAnsi="宋体" w:eastAsia="宋体" w:cs="宋体"/>
          <w:color w:val="000000"/>
          <w:spacing w:val="-46"/>
          <w:sz w:val="24"/>
          <w:szCs w:val="24"/>
        </w:rPr>
        <w:t xml:space="preserve"> </w:t>
      </w:r>
      <w:r>
        <w:rPr>
          <w:rFonts w:ascii="宋体" w:hAnsi="宋体" w:eastAsia="宋体" w:cs="宋体"/>
          <w:color w:val="000000"/>
          <w:spacing w:val="-2"/>
          <w:sz w:val="24"/>
          <w:szCs w:val="24"/>
        </w:rPr>
        <w:t>3</w:t>
      </w:r>
      <w:r>
        <w:rPr>
          <w:rFonts w:ascii="宋体" w:hAnsi="宋体" w:eastAsia="宋体" w:cs="宋体"/>
          <w:color w:val="000000"/>
          <w:sz w:val="24"/>
          <w:szCs w:val="24"/>
        </w:rPr>
        <w:t>）；</w:t>
      </w:r>
    </w:p>
    <w:p w14:paraId="06278F11">
      <w:pPr>
        <w:pStyle w:val="7"/>
        <w:spacing w:line="290" w:lineRule="auto"/>
        <w:rPr>
          <w:color w:val="000000"/>
        </w:rPr>
      </w:pPr>
    </w:p>
    <w:p w14:paraId="648DA8E6">
      <w:pPr>
        <w:spacing w:before="91" w:line="219" w:lineRule="auto"/>
        <w:ind w:left="32"/>
        <w:rPr>
          <w:rFonts w:ascii="宋体" w:hAnsi="宋体" w:eastAsia="宋体" w:cs="宋体"/>
          <w:color w:val="000000"/>
          <w:sz w:val="28"/>
          <w:szCs w:val="28"/>
        </w:rPr>
      </w:pPr>
      <w:r>
        <w:rPr>
          <w:rFonts w:ascii="宋体" w:hAnsi="宋体" w:eastAsia="宋体" w:cs="宋体"/>
          <w:b/>
          <w:bCs/>
          <w:color w:val="000000"/>
          <w:spacing w:val="-19"/>
          <w:sz w:val="28"/>
          <w:szCs w:val="28"/>
        </w:rPr>
        <w:t>附件</w:t>
      </w:r>
      <w:r>
        <w:rPr>
          <w:rFonts w:ascii="宋体" w:hAnsi="宋体" w:eastAsia="宋体" w:cs="宋体"/>
          <w:color w:val="000000"/>
          <w:spacing w:val="-36"/>
          <w:sz w:val="28"/>
          <w:szCs w:val="28"/>
        </w:rPr>
        <w:t xml:space="preserve"> </w:t>
      </w:r>
      <w:r>
        <w:rPr>
          <w:rFonts w:ascii="宋体" w:hAnsi="宋体" w:eastAsia="宋体" w:cs="宋体"/>
          <w:b/>
          <w:bCs/>
          <w:color w:val="000000"/>
          <w:spacing w:val="-19"/>
          <w:sz w:val="28"/>
          <w:szCs w:val="28"/>
        </w:rPr>
        <w:t>1：</w:t>
      </w:r>
    </w:p>
    <w:p w14:paraId="26DFB818">
      <w:pPr>
        <w:pStyle w:val="7"/>
        <w:spacing w:line="402" w:lineRule="auto"/>
        <w:rPr>
          <w:color w:val="000000"/>
        </w:rPr>
      </w:pPr>
    </w:p>
    <w:p w14:paraId="01808AC5">
      <w:pPr>
        <w:spacing w:before="91" w:line="219" w:lineRule="auto"/>
        <w:ind w:left="3169"/>
        <w:rPr>
          <w:rFonts w:ascii="宋体" w:hAnsi="宋体" w:eastAsia="宋体" w:cs="宋体"/>
          <w:color w:val="000000"/>
          <w:sz w:val="28"/>
          <w:szCs w:val="28"/>
        </w:rPr>
      </w:pPr>
      <w:r>
        <w:rPr>
          <w:rFonts w:ascii="宋体" w:hAnsi="宋体" w:eastAsia="宋体" w:cs="宋体"/>
          <w:b/>
          <w:bCs/>
          <w:color w:val="000000"/>
          <w:spacing w:val="-6"/>
          <w:sz w:val="28"/>
          <w:szCs w:val="28"/>
        </w:rPr>
        <w:t>中小企业声明函（货物）</w:t>
      </w:r>
    </w:p>
    <w:p w14:paraId="3212BD72">
      <w:pPr>
        <w:spacing w:before="271" w:line="384" w:lineRule="auto"/>
        <w:ind w:left="8" w:firstLine="481"/>
        <w:jc w:val="both"/>
        <w:rPr>
          <w:rFonts w:ascii="宋体" w:hAnsi="宋体" w:eastAsia="宋体" w:cs="宋体"/>
          <w:color w:val="000000"/>
          <w:sz w:val="24"/>
          <w:szCs w:val="24"/>
        </w:rPr>
      </w:pPr>
      <w:r>
        <w:rPr>
          <w:rFonts w:ascii="宋体" w:hAnsi="宋体" w:eastAsia="宋体" w:cs="宋体"/>
          <w:color w:val="000000"/>
          <w:spacing w:val="-16"/>
          <w:sz w:val="24"/>
          <w:szCs w:val="24"/>
        </w:rPr>
        <w:t>本公司</w:t>
      </w:r>
      <w:r>
        <w:rPr>
          <w:rFonts w:ascii="宋体" w:hAnsi="宋体" w:eastAsia="宋体" w:cs="宋体"/>
          <w:color w:val="000000"/>
          <w:spacing w:val="-2"/>
          <w:sz w:val="24"/>
          <w:szCs w:val="24"/>
        </w:rPr>
        <w:t>（联合体）</w:t>
      </w:r>
      <w:r>
        <w:rPr>
          <w:rFonts w:ascii="宋体" w:hAnsi="宋体" w:eastAsia="宋体" w:cs="宋体"/>
          <w:color w:val="000000"/>
          <w:spacing w:val="-16"/>
          <w:sz w:val="24"/>
          <w:szCs w:val="24"/>
        </w:rPr>
        <w:t>郑重声明，根据《政府采购促进中小企业发展管理办法》（财库〔2020〕</w:t>
      </w:r>
      <w:r>
        <w:rPr>
          <w:rFonts w:ascii="宋体" w:hAnsi="宋体" w:eastAsia="宋体" w:cs="宋体"/>
          <w:color w:val="000000"/>
          <w:spacing w:val="-2"/>
          <w:sz w:val="24"/>
          <w:szCs w:val="24"/>
        </w:rPr>
        <w:t>46</w:t>
      </w:r>
      <w:r>
        <w:rPr>
          <w:rFonts w:ascii="宋体" w:hAnsi="宋体" w:eastAsia="宋体" w:cs="宋体"/>
          <w:color w:val="000000"/>
          <w:spacing w:val="-45"/>
          <w:sz w:val="24"/>
          <w:szCs w:val="24"/>
        </w:rPr>
        <w:t xml:space="preserve"> </w:t>
      </w:r>
      <w:r>
        <w:rPr>
          <w:rFonts w:ascii="宋体" w:hAnsi="宋体" w:eastAsia="宋体" w:cs="宋体"/>
          <w:color w:val="000000"/>
          <w:spacing w:val="-2"/>
          <w:sz w:val="24"/>
          <w:szCs w:val="24"/>
        </w:rPr>
        <w:t>号）的规定，本公司（联合体）参加</w:t>
      </w:r>
      <w:r>
        <w:rPr>
          <w:rFonts w:ascii="宋体" w:hAnsi="宋体" w:eastAsia="宋体" w:cs="宋体"/>
          <w:color w:val="000000"/>
          <w:spacing w:val="-2"/>
          <w:sz w:val="24"/>
          <w:szCs w:val="24"/>
          <w:u w:val="single" w:color="auto"/>
        </w:rPr>
        <w:t>（单位名称）</w:t>
      </w:r>
      <w:r>
        <w:rPr>
          <w:rFonts w:ascii="宋体" w:hAnsi="宋体" w:eastAsia="宋体" w:cs="宋体"/>
          <w:color w:val="000000"/>
          <w:spacing w:val="-2"/>
          <w:sz w:val="24"/>
          <w:szCs w:val="24"/>
        </w:rPr>
        <w:t>的</w:t>
      </w:r>
      <w:r>
        <w:rPr>
          <w:rFonts w:ascii="宋体" w:hAnsi="宋体" w:eastAsia="宋体" w:cs="宋体"/>
          <w:color w:val="000000"/>
          <w:spacing w:val="-2"/>
          <w:sz w:val="24"/>
          <w:szCs w:val="24"/>
          <w:u w:val="single" w:color="auto"/>
        </w:rPr>
        <w:t>（项目名称</w:t>
      </w:r>
      <w:r>
        <w:rPr>
          <w:rFonts w:ascii="宋体" w:hAnsi="宋体" w:eastAsia="宋体" w:cs="宋体"/>
          <w:color w:val="000000"/>
          <w:spacing w:val="-3"/>
          <w:sz w:val="24"/>
          <w:szCs w:val="24"/>
          <w:u w:val="single" w:color="auto"/>
        </w:rPr>
        <w:t>）</w:t>
      </w:r>
      <w:r>
        <w:rPr>
          <w:rFonts w:ascii="宋体" w:hAnsi="宋体" w:eastAsia="宋体" w:cs="宋体"/>
          <w:color w:val="000000"/>
          <w:spacing w:val="-3"/>
          <w:sz w:val="24"/>
          <w:szCs w:val="24"/>
        </w:rPr>
        <w:t>采购活动，提供的货</w:t>
      </w:r>
      <w:r>
        <w:rPr>
          <w:rFonts w:ascii="宋体" w:hAnsi="宋体" w:eastAsia="宋体" w:cs="宋体"/>
          <w:color w:val="000000"/>
          <w:sz w:val="24"/>
          <w:szCs w:val="24"/>
        </w:rPr>
        <w:t>物全部由符合政策要求的中小企业制造。相关企业（含</w:t>
      </w:r>
      <w:r>
        <w:rPr>
          <w:rFonts w:ascii="宋体" w:hAnsi="宋体" w:eastAsia="宋体" w:cs="宋体"/>
          <w:color w:val="000000"/>
          <w:spacing w:val="-1"/>
          <w:sz w:val="24"/>
          <w:szCs w:val="24"/>
        </w:rPr>
        <w:t>联合体中的中小企业、签订分包意向协议的中小企业）的具体情况如下：</w:t>
      </w:r>
    </w:p>
    <w:p w14:paraId="146C30C1">
      <w:pPr>
        <w:spacing w:before="1" w:line="301" w:lineRule="auto"/>
        <w:ind w:left="8" w:right="75" w:firstLine="498"/>
        <w:rPr>
          <w:rFonts w:ascii="宋体" w:hAnsi="宋体" w:eastAsia="宋体" w:cs="宋体"/>
          <w:color w:val="000000"/>
          <w:sz w:val="24"/>
          <w:szCs w:val="24"/>
        </w:rPr>
      </w:pPr>
      <w:r>
        <w:rPr>
          <w:rFonts w:ascii="宋体" w:hAnsi="宋体" w:eastAsia="宋体" w:cs="宋体"/>
          <w:color w:val="000000"/>
          <w:spacing w:val="1"/>
          <w:sz w:val="24"/>
          <w:szCs w:val="24"/>
        </w:rPr>
        <w:t>1.</w:t>
      </w:r>
      <w:r>
        <w:rPr>
          <w:rFonts w:ascii="宋体" w:hAnsi="宋体" w:eastAsia="宋体" w:cs="宋体"/>
          <w:color w:val="000000"/>
          <w:spacing w:val="1"/>
          <w:sz w:val="24"/>
          <w:szCs w:val="24"/>
          <w:u w:val="single" w:color="auto"/>
        </w:rPr>
        <w:t>（标的名称</w:t>
      </w:r>
      <w:r>
        <w:rPr>
          <w:rFonts w:ascii="宋体" w:hAnsi="宋体" w:eastAsia="宋体" w:cs="宋体"/>
          <w:color w:val="000000"/>
          <w:spacing w:val="10"/>
          <w:sz w:val="24"/>
          <w:szCs w:val="24"/>
          <w:u w:val="single" w:color="auto"/>
        </w:rPr>
        <w:t>）</w:t>
      </w:r>
      <w:r>
        <w:rPr>
          <w:rFonts w:ascii="宋体" w:hAnsi="宋体" w:eastAsia="宋体" w:cs="宋体"/>
          <w:color w:val="000000"/>
          <w:spacing w:val="10"/>
          <w:sz w:val="24"/>
          <w:szCs w:val="24"/>
        </w:rPr>
        <w:t>，</w:t>
      </w:r>
      <w:r>
        <w:rPr>
          <w:rFonts w:ascii="宋体" w:hAnsi="宋体" w:eastAsia="宋体" w:cs="宋体"/>
          <w:color w:val="000000"/>
          <w:spacing w:val="1"/>
          <w:sz w:val="24"/>
          <w:szCs w:val="24"/>
        </w:rPr>
        <w:t>属于（工业）行业；制造商为</w:t>
      </w:r>
      <w:r>
        <w:rPr>
          <w:rFonts w:ascii="宋体" w:hAnsi="宋体" w:eastAsia="宋体" w:cs="宋体"/>
          <w:color w:val="000000"/>
          <w:spacing w:val="1"/>
          <w:sz w:val="24"/>
          <w:szCs w:val="24"/>
          <w:u w:val="single" w:color="auto"/>
        </w:rPr>
        <w:t>（企业</w:t>
      </w:r>
      <w:r>
        <w:rPr>
          <w:rFonts w:ascii="宋体" w:hAnsi="宋体" w:eastAsia="宋体" w:cs="宋体"/>
          <w:color w:val="000000"/>
          <w:sz w:val="24"/>
          <w:szCs w:val="24"/>
          <w:u w:val="single" w:color="auto"/>
        </w:rPr>
        <w:t>名称</w:t>
      </w:r>
      <w:r>
        <w:rPr>
          <w:rFonts w:ascii="宋体" w:hAnsi="宋体" w:eastAsia="宋体" w:cs="宋体"/>
          <w:color w:val="000000"/>
          <w:spacing w:val="10"/>
          <w:sz w:val="24"/>
          <w:szCs w:val="24"/>
          <w:u w:val="single" w:color="auto"/>
        </w:rPr>
        <w:t>）</w:t>
      </w:r>
      <w:r>
        <w:rPr>
          <w:rFonts w:ascii="宋体" w:hAnsi="宋体" w:eastAsia="宋体" w:cs="宋体"/>
          <w:color w:val="000000"/>
          <w:spacing w:val="10"/>
          <w:sz w:val="24"/>
          <w:szCs w:val="24"/>
        </w:rPr>
        <w:t>，</w:t>
      </w:r>
      <w:r>
        <w:rPr>
          <w:rFonts w:ascii="宋体" w:hAnsi="宋体" w:eastAsia="宋体" w:cs="宋体"/>
          <w:color w:val="000000"/>
          <w:sz w:val="24"/>
          <w:szCs w:val="24"/>
        </w:rPr>
        <w:t>从业人员</w:t>
      </w:r>
      <w:r>
        <w:rPr>
          <w:rFonts w:ascii="宋体" w:hAnsi="宋体" w:eastAsia="宋体" w:cs="宋体"/>
          <w:color w:val="000000"/>
          <w:spacing w:val="-116"/>
          <w:sz w:val="24"/>
          <w:szCs w:val="24"/>
        </w:rPr>
        <w:t xml:space="preserve"> </w:t>
      </w:r>
      <w:r>
        <w:rPr>
          <w:rFonts w:ascii="宋体" w:hAnsi="宋体" w:eastAsia="宋体" w:cs="宋体"/>
          <w:color w:val="000000"/>
          <w:spacing w:val="2"/>
          <w:sz w:val="24"/>
          <w:szCs w:val="24"/>
          <w:u w:val="single" w:color="auto"/>
        </w:rPr>
        <w:t xml:space="preserve">   </w:t>
      </w:r>
      <w:r>
        <w:rPr>
          <w:rFonts w:ascii="宋体" w:hAnsi="宋体" w:eastAsia="宋体" w:cs="宋体"/>
          <w:color w:val="000000"/>
          <w:spacing w:val="-106"/>
          <w:sz w:val="24"/>
          <w:szCs w:val="24"/>
        </w:rPr>
        <w:t xml:space="preserve"> </w:t>
      </w:r>
      <w:r>
        <w:rPr>
          <w:rFonts w:ascii="宋体" w:hAnsi="宋体" w:eastAsia="宋体" w:cs="宋体"/>
          <w:color w:val="000000"/>
          <w:sz w:val="24"/>
          <w:szCs w:val="24"/>
        </w:rPr>
        <w:t xml:space="preserve">人，营 </w:t>
      </w:r>
      <w:r>
        <w:rPr>
          <w:rFonts w:ascii="宋体" w:hAnsi="宋体" w:eastAsia="宋体" w:cs="宋体"/>
          <w:color w:val="000000"/>
          <w:spacing w:val="-1"/>
          <w:sz w:val="24"/>
          <w:szCs w:val="24"/>
        </w:rPr>
        <w:t>业收入为</w:t>
      </w:r>
      <w:r>
        <w:rPr>
          <w:rFonts w:ascii="宋体" w:hAnsi="宋体" w:eastAsia="宋体" w:cs="宋体"/>
          <w:color w:val="000000"/>
          <w:spacing w:val="-1"/>
          <w:sz w:val="24"/>
          <w:szCs w:val="24"/>
          <w:u w:val="single" w:color="auto"/>
        </w:rPr>
        <w:t xml:space="preserve">   </w:t>
      </w:r>
      <w:r>
        <w:rPr>
          <w:rFonts w:ascii="宋体" w:hAnsi="宋体" w:eastAsia="宋体" w:cs="宋体"/>
          <w:color w:val="000000"/>
          <w:spacing w:val="-105"/>
          <w:sz w:val="24"/>
          <w:szCs w:val="24"/>
        </w:rPr>
        <w:t xml:space="preserve"> </w:t>
      </w:r>
      <w:r>
        <w:rPr>
          <w:rFonts w:ascii="宋体" w:hAnsi="宋体" w:eastAsia="宋体" w:cs="宋体"/>
          <w:color w:val="000000"/>
          <w:spacing w:val="-1"/>
          <w:sz w:val="24"/>
          <w:szCs w:val="24"/>
        </w:rPr>
        <w:t>万元，资产总额为</w:t>
      </w:r>
      <w:r>
        <w:rPr>
          <w:rFonts w:ascii="宋体" w:hAnsi="宋体" w:eastAsia="宋体" w:cs="宋体"/>
          <w:color w:val="000000"/>
          <w:spacing w:val="-1"/>
          <w:sz w:val="24"/>
          <w:szCs w:val="24"/>
          <w:u w:val="single" w:color="auto"/>
        </w:rPr>
        <w:t xml:space="preserve">    </w:t>
      </w:r>
      <w:r>
        <w:rPr>
          <w:rFonts w:ascii="宋体" w:hAnsi="宋体" w:eastAsia="宋体" w:cs="宋体"/>
          <w:color w:val="000000"/>
          <w:spacing w:val="-105"/>
          <w:sz w:val="24"/>
          <w:szCs w:val="24"/>
        </w:rPr>
        <w:t xml:space="preserve"> </w:t>
      </w:r>
      <w:r>
        <w:rPr>
          <w:rFonts w:ascii="宋体" w:hAnsi="宋体" w:eastAsia="宋体" w:cs="宋体"/>
          <w:color w:val="000000"/>
          <w:spacing w:val="-1"/>
          <w:sz w:val="24"/>
          <w:szCs w:val="24"/>
        </w:rPr>
        <w:t>万元，属于</w:t>
      </w:r>
      <w:r>
        <w:rPr>
          <w:rFonts w:ascii="宋体" w:hAnsi="宋体" w:eastAsia="宋体" w:cs="宋体"/>
          <w:color w:val="000000"/>
          <w:spacing w:val="-1"/>
          <w:sz w:val="24"/>
          <w:szCs w:val="24"/>
          <w:u w:val="single" w:color="auto"/>
        </w:rPr>
        <w:t>（中型企业、小型企业、微型企业</w:t>
      </w:r>
      <w:r>
        <w:rPr>
          <w:rFonts w:ascii="宋体" w:hAnsi="宋体" w:eastAsia="宋体" w:cs="宋体"/>
          <w:color w:val="000000"/>
          <w:sz w:val="24"/>
          <w:szCs w:val="24"/>
          <w:u w:val="single" w:color="auto"/>
        </w:rPr>
        <w:t>）</w:t>
      </w:r>
      <w:r>
        <w:rPr>
          <w:rFonts w:ascii="宋体" w:hAnsi="宋体" w:eastAsia="宋体" w:cs="宋体"/>
          <w:color w:val="000000"/>
          <w:sz w:val="24"/>
          <w:szCs w:val="24"/>
        </w:rPr>
        <w:t>；</w:t>
      </w:r>
    </w:p>
    <w:p w14:paraId="1B3EE3A0">
      <w:pPr>
        <w:spacing w:before="213" w:line="302" w:lineRule="auto"/>
        <w:ind w:left="8" w:right="75" w:firstLine="483"/>
        <w:rPr>
          <w:rFonts w:ascii="宋体" w:hAnsi="宋体" w:eastAsia="宋体" w:cs="宋体"/>
          <w:color w:val="000000"/>
          <w:sz w:val="24"/>
          <w:szCs w:val="24"/>
        </w:rPr>
      </w:pPr>
      <w:r>
        <w:rPr>
          <w:rFonts w:ascii="宋体" w:hAnsi="宋体" w:eastAsia="宋体" w:cs="宋体"/>
          <w:color w:val="000000"/>
          <w:spacing w:val="1"/>
          <w:sz w:val="24"/>
          <w:szCs w:val="24"/>
        </w:rPr>
        <w:t>2.</w:t>
      </w:r>
      <w:r>
        <w:rPr>
          <w:rFonts w:ascii="宋体" w:hAnsi="宋体" w:eastAsia="宋体" w:cs="宋体"/>
          <w:color w:val="000000"/>
          <w:spacing w:val="1"/>
          <w:sz w:val="24"/>
          <w:szCs w:val="24"/>
          <w:u w:val="single" w:color="auto"/>
        </w:rPr>
        <w:t>（标的名称</w:t>
      </w:r>
      <w:r>
        <w:rPr>
          <w:rFonts w:ascii="宋体" w:hAnsi="宋体" w:eastAsia="宋体" w:cs="宋体"/>
          <w:color w:val="000000"/>
          <w:spacing w:val="11"/>
          <w:sz w:val="24"/>
          <w:szCs w:val="24"/>
          <w:u w:val="single" w:color="auto"/>
        </w:rPr>
        <w:t>）</w:t>
      </w:r>
      <w:r>
        <w:rPr>
          <w:rFonts w:ascii="宋体" w:hAnsi="宋体" w:eastAsia="宋体" w:cs="宋体"/>
          <w:color w:val="000000"/>
          <w:spacing w:val="11"/>
          <w:sz w:val="24"/>
          <w:szCs w:val="24"/>
        </w:rPr>
        <w:t>，</w:t>
      </w:r>
      <w:r>
        <w:rPr>
          <w:rFonts w:ascii="宋体" w:hAnsi="宋体" w:eastAsia="宋体" w:cs="宋体"/>
          <w:color w:val="000000"/>
          <w:spacing w:val="1"/>
          <w:sz w:val="24"/>
          <w:szCs w:val="24"/>
        </w:rPr>
        <w:t>属于（工业）行业；制造商为</w:t>
      </w:r>
      <w:r>
        <w:rPr>
          <w:rFonts w:ascii="宋体" w:hAnsi="宋体" w:eastAsia="宋体" w:cs="宋体"/>
          <w:color w:val="000000"/>
          <w:spacing w:val="1"/>
          <w:sz w:val="24"/>
          <w:szCs w:val="24"/>
          <w:u w:val="single" w:color="auto"/>
        </w:rPr>
        <w:t>（企业名称</w:t>
      </w:r>
      <w:r>
        <w:rPr>
          <w:rFonts w:ascii="宋体" w:hAnsi="宋体" w:eastAsia="宋体" w:cs="宋体"/>
          <w:color w:val="000000"/>
          <w:spacing w:val="11"/>
          <w:sz w:val="24"/>
          <w:szCs w:val="24"/>
          <w:u w:val="single" w:color="auto"/>
        </w:rPr>
        <w:t>）</w:t>
      </w:r>
      <w:r>
        <w:rPr>
          <w:rFonts w:ascii="宋体" w:hAnsi="宋体" w:eastAsia="宋体" w:cs="宋体"/>
          <w:color w:val="000000"/>
          <w:spacing w:val="11"/>
          <w:sz w:val="24"/>
          <w:szCs w:val="24"/>
        </w:rPr>
        <w:t>，</w:t>
      </w:r>
      <w:r>
        <w:rPr>
          <w:rFonts w:ascii="宋体" w:hAnsi="宋体" w:eastAsia="宋体" w:cs="宋体"/>
          <w:color w:val="000000"/>
          <w:spacing w:val="1"/>
          <w:sz w:val="24"/>
          <w:szCs w:val="24"/>
        </w:rPr>
        <w:t>从业人员</w:t>
      </w:r>
      <w:r>
        <w:rPr>
          <w:rFonts w:ascii="宋体" w:hAnsi="宋体" w:eastAsia="宋体" w:cs="宋体"/>
          <w:color w:val="000000"/>
          <w:spacing w:val="-114"/>
          <w:sz w:val="24"/>
          <w:szCs w:val="24"/>
        </w:rPr>
        <w:t xml:space="preserve"> </w:t>
      </w:r>
      <w:r>
        <w:rPr>
          <w:rFonts w:ascii="宋体" w:hAnsi="宋体" w:eastAsia="宋体" w:cs="宋体"/>
          <w:color w:val="000000"/>
          <w:spacing w:val="2"/>
          <w:sz w:val="24"/>
          <w:szCs w:val="24"/>
          <w:u w:val="single" w:color="auto"/>
        </w:rPr>
        <w:t xml:space="preserve">   </w:t>
      </w:r>
      <w:r>
        <w:rPr>
          <w:rFonts w:ascii="宋体" w:hAnsi="宋体" w:eastAsia="宋体" w:cs="宋体"/>
          <w:color w:val="000000"/>
          <w:spacing w:val="-107"/>
          <w:sz w:val="24"/>
          <w:szCs w:val="24"/>
        </w:rPr>
        <w:t xml:space="preserve"> </w:t>
      </w:r>
      <w:r>
        <w:rPr>
          <w:rFonts w:ascii="宋体" w:hAnsi="宋体" w:eastAsia="宋体" w:cs="宋体"/>
          <w:color w:val="000000"/>
          <w:spacing w:val="1"/>
          <w:sz w:val="24"/>
          <w:szCs w:val="24"/>
        </w:rPr>
        <w:t>人，营</w:t>
      </w:r>
      <w:r>
        <w:rPr>
          <w:rFonts w:ascii="宋体" w:hAnsi="宋体" w:eastAsia="宋体" w:cs="宋体"/>
          <w:color w:val="000000"/>
          <w:sz w:val="24"/>
          <w:szCs w:val="24"/>
        </w:rPr>
        <w:t xml:space="preserve"> </w:t>
      </w:r>
      <w:r>
        <w:rPr>
          <w:rFonts w:ascii="宋体" w:hAnsi="宋体" w:eastAsia="宋体" w:cs="宋体"/>
          <w:color w:val="000000"/>
          <w:spacing w:val="-1"/>
          <w:sz w:val="24"/>
          <w:szCs w:val="24"/>
        </w:rPr>
        <w:t>业收入为</w:t>
      </w:r>
      <w:r>
        <w:rPr>
          <w:rFonts w:ascii="宋体" w:hAnsi="宋体" w:eastAsia="宋体" w:cs="宋体"/>
          <w:color w:val="000000"/>
          <w:spacing w:val="-1"/>
          <w:sz w:val="24"/>
          <w:szCs w:val="24"/>
          <w:u w:val="single" w:color="auto"/>
        </w:rPr>
        <w:t xml:space="preserve">   </w:t>
      </w:r>
      <w:r>
        <w:rPr>
          <w:rFonts w:ascii="宋体" w:hAnsi="宋体" w:eastAsia="宋体" w:cs="宋体"/>
          <w:color w:val="000000"/>
          <w:spacing w:val="-105"/>
          <w:sz w:val="24"/>
          <w:szCs w:val="24"/>
        </w:rPr>
        <w:t xml:space="preserve"> </w:t>
      </w:r>
      <w:r>
        <w:rPr>
          <w:rFonts w:ascii="宋体" w:hAnsi="宋体" w:eastAsia="宋体" w:cs="宋体"/>
          <w:color w:val="000000"/>
          <w:spacing w:val="-1"/>
          <w:sz w:val="24"/>
          <w:szCs w:val="24"/>
        </w:rPr>
        <w:t>万元，资产总额为</w:t>
      </w:r>
      <w:r>
        <w:rPr>
          <w:rFonts w:ascii="宋体" w:hAnsi="宋体" w:eastAsia="宋体" w:cs="宋体"/>
          <w:color w:val="000000"/>
          <w:spacing w:val="-1"/>
          <w:sz w:val="24"/>
          <w:szCs w:val="24"/>
          <w:u w:val="single" w:color="auto"/>
        </w:rPr>
        <w:t xml:space="preserve">    </w:t>
      </w:r>
      <w:r>
        <w:rPr>
          <w:rFonts w:ascii="宋体" w:hAnsi="宋体" w:eastAsia="宋体" w:cs="宋体"/>
          <w:color w:val="000000"/>
          <w:spacing w:val="-105"/>
          <w:sz w:val="24"/>
          <w:szCs w:val="24"/>
        </w:rPr>
        <w:t xml:space="preserve"> </w:t>
      </w:r>
      <w:r>
        <w:rPr>
          <w:rFonts w:ascii="宋体" w:hAnsi="宋体" w:eastAsia="宋体" w:cs="宋体"/>
          <w:color w:val="000000"/>
          <w:spacing w:val="-1"/>
          <w:sz w:val="24"/>
          <w:szCs w:val="24"/>
        </w:rPr>
        <w:t>万元，属于</w:t>
      </w:r>
      <w:r>
        <w:rPr>
          <w:rFonts w:ascii="宋体" w:hAnsi="宋体" w:eastAsia="宋体" w:cs="宋体"/>
          <w:color w:val="000000"/>
          <w:spacing w:val="-1"/>
          <w:sz w:val="24"/>
          <w:szCs w:val="24"/>
          <w:u w:val="single" w:color="auto"/>
        </w:rPr>
        <w:t>（中型企业、小型企业、微型企业</w:t>
      </w:r>
      <w:r>
        <w:rPr>
          <w:rFonts w:ascii="宋体" w:hAnsi="宋体" w:eastAsia="宋体" w:cs="宋体"/>
          <w:color w:val="000000"/>
          <w:sz w:val="24"/>
          <w:szCs w:val="24"/>
          <w:u w:val="single" w:color="auto"/>
        </w:rPr>
        <w:t>）</w:t>
      </w:r>
      <w:r>
        <w:rPr>
          <w:rFonts w:ascii="宋体" w:hAnsi="宋体" w:eastAsia="宋体" w:cs="宋体"/>
          <w:color w:val="000000"/>
          <w:sz w:val="24"/>
          <w:szCs w:val="24"/>
        </w:rPr>
        <w:t>；</w:t>
      </w:r>
    </w:p>
    <w:p w14:paraId="6F50B2EA">
      <w:pPr>
        <w:spacing w:before="216" w:line="378" w:lineRule="exact"/>
        <w:ind w:left="504"/>
        <w:rPr>
          <w:rFonts w:ascii="宋体" w:hAnsi="宋体" w:eastAsia="宋体" w:cs="宋体"/>
          <w:color w:val="000000"/>
          <w:sz w:val="24"/>
          <w:szCs w:val="24"/>
        </w:rPr>
      </w:pPr>
      <w:r>
        <w:rPr>
          <w:rFonts w:ascii="宋体" w:hAnsi="宋体" w:eastAsia="宋体" w:cs="宋体"/>
          <w:color w:val="000000"/>
          <w:spacing w:val="-13"/>
          <w:position w:val="3"/>
          <w:sz w:val="24"/>
          <w:szCs w:val="24"/>
        </w:rPr>
        <w:t>……</w:t>
      </w:r>
    </w:p>
    <w:p w14:paraId="142983E1">
      <w:pPr>
        <w:spacing w:before="121" w:line="384" w:lineRule="auto"/>
        <w:ind w:left="12" w:right="75" w:firstLine="504"/>
        <w:rPr>
          <w:rFonts w:ascii="宋体" w:hAnsi="宋体" w:eastAsia="宋体" w:cs="宋体"/>
          <w:color w:val="000000"/>
          <w:sz w:val="24"/>
          <w:szCs w:val="24"/>
        </w:rPr>
      </w:pPr>
      <w:r>
        <w:rPr>
          <w:rFonts w:ascii="宋体" w:hAnsi="宋体" w:eastAsia="宋体" w:cs="宋体"/>
          <w:color w:val="000000"/>
          <w:spacing w:val="-1"/>
          <w:sz w:val="24"/>
          <w:szCs w:val="24"/>
        </w:rPr>
        <w:t>以上企业，不属于大企业的分支机构，不存在控股股东为大企业的情形</w:t>
      </w:r>
      <w:r>
        <w:rPr>
          <w:rFonts w:ascii="宋体" w:hAnsi="宋体" w:eastAsia="宋体" w:cs="宋体"/>
          <w:color w:val="000000"/>
          <w:spacing w:val="-2"/>
          <w:sz w:val="24"/>
          <w:szCs w:val="24"/>
        </w:rPr>
        <w:t>，也不存在与</w:t>
      </w:r>
      <w:r>
        <w:rPr>
          <w:rFonts w:ascii="宋体" w:hAnsi="宋体" w:eastAsia="宋体" w:cs="宋体"/>
          <w:color w:val="000000"/>
          <w:spacing w:val="-1"/>
          <w:sz w:val="24"/>
          <w:szCs w:val="24"/>
        </w:rPr>
        <w:t>大企业的负责人为同一人的情形。</w:t>
      </w:r>
    </w:p>
    <w:p w14:paraId="7D53BEF1">
      <w:pPr>
        <w:spacing w:before="1" w:line="218" w:lineRule="auto"/>
        <w:ind w:left="490"/>
        <w:rPr>
          <w:rFonts w:ascii="宋体" w:hAnsi="宋体" w:eastAsia="宋体" w:cs="宋体"/>
          <w:color w:val="000000"/>
          <w:sz w:val="24"/>
          <w:szCs w:val="24"/>
        </w:rPr>
      </w:pPr>
      <w:r>
        <w:rPr>
          <w:rFonts w:ascii="宋体" w:hAnsi="宋体" w:eastAsia="宋体" w:cs="宋体"/>
          <w:color w:val="000000"/>
          <w:sz w:val="24"/>
          <w:szCs w:val="24"/>
        </w:rPr>
        <w:t>本企业对上述声明内容的真实性负责。如有虚</w:t>
      </w:r>
      <w:r>
        <w:rPr>
          <w:rFonts w:ascii="宋体" w:hAnsi="宋体" w:eastAsia="宋体" w:cs="宋体"/>
          <w:color w:val="000000"/>
          <w:spacing w:val="-1"/>
          <w:sz w:val="24"/>
          <w:szCs w:val="24"/>
        </w:rPr>
        <w:t>假，将依法承担相应责任。</w:t>
      </w:r>
    </w:p>
    <w:p w14:paraId="45981F9B">
      <w:pPr>
        <w:spacing w:before="220" w:line="219" w:lineRule="auto"/>
        <w:ind w:left="4093"/>
        <w:rPr>
          <w:rFonts w:ascii="宋体" w:hAnsi="宋体" w:eastAsia="宋体" w:cs="宋体"/>
          <w:color w:val="000000"/>
          <w:sz w:val="24"/>
          <w:szCs w:val="24"/>
        </w:rPr>
      </w:pPr>
      <w:r>
        <w:rPr>
          <w:rFonts w:ascii="宋体" w:hAnsi="宋体" w:eastAsia="宋体" w:cs="宋体"/>
          <w:color w:val="000000"/>
          <w:spacing w:val="-2"/>
          <w:sz w:val="24"/>
          <w:szCs w:val="24"/>
        </w:rPr>
        <w:t>企业名称（盖章</w:t>
      </w:r>
      <w:r>
        <w:rPr>
          <w:rFonts w:ascii="宋体" w:hAnsi="宋体" w:eastAsia="宋体" w:cs="宋体"/>
          <w:color w:val="000000"/>
          <w:sz w:val="24"/>
          <w:szCs w:val="24"/>
        </w:rPr>
        <w:t>）：</w:t>
      </w:r>
    </w:p>
    <w:p w14:paraId="74C9E262">
      <w:pPr>
        <w:spacing w:before="272" w:line="220" w:lineRule="auto"/>
        <w:ind w:left="4111"/>
        <w:rPr>
          <w:rFonts w:ascii="宋体" w:hAnsi="宋体" w:eastAsia="宋体" w:cs="宋体"/>
          <w:color w:val="000000"/>
          <w:sz w:val="24"/>
          <w:szCs w:val="24"/>
        </w:rPr>
      </w:pPr>
      <w:r>
        <w:rPr>
          <w:rFonts w:ascii="宋体" w:hAnsi="宋体" w:eastAsia="宋体" w:cs="宋体"/>
          <w:color w:val="000000"/>
          <w:spacing w:val="15"/>
          <w:sz w:val="24"/>
          <w:szCs w:val="24"/>
        </w:rPr>
        <w:t>日期：</w:t>
      </w:r>
    </w:p>
    <w:p w14:paraId="04B63A11">
      <w:pPr>
        <w:pStyle w:val="7"/>
        <w:spacing w:line="294" w:lineRule="auto"/>
        <w:rPr>
          <w:color w:val="000000"/>
        </w:rPr>
      </w:pPr>
    </w:p>
    <w:p w14:paraId="08E52C8B">
      <w:pPr>
        <w:pStyle w:val="7"/>
        <w:spacing w:line="295" w:lineRule="auto"/>
        <w:rPr>
          <w:color w:val="000000"/>
        </w:rPr>
      </w:pPr>
    </w:p>
    <w:p w14:paraId="45ED57E9">
      <w:pPr>
        <w:pStyle w:val="7"/>
        <w:spacing w:line="295" w:lineRule="auto"/>
        <w:rPr>
          <w:color w:val="000000"/>
        </w:rPr>
      </w:pPr>
    </w:p>
    <w:p w14:paraId="1714C592">
      <w:pPr>
        <w:pStyle w:val="7"/>
        <w:spacing w:line="295" w:lineRule="auto"/>
        <w:rPr>
          <w:color w:val="000000"/>
        </w:rPr>
      </w:pPr>
    </w:p>
    <w:p w14:paraId="705BACA6">
      <w:pPr>
        <w:spacing w:before="66" w:line="461" w:lineRule="auto"/>
        <w:ind w:left="7" w:right="8" w:firstLine="423"/>
        <w:jc w:val="both"/>
        <w:rPr>
          <w:rFonts w:ascii="宋体" w:hAnsi="宋体" w:eastAsia="宋体" w:cs="宋体"/>
          <w:color w:val="000000"/>
          <w:sz w:val="20"/>
          <w:szCs w:val="20"/>
        </w:rPr>
      </w:pPr>
      <w:r>
        <w:rPr>
          <w:rFonts w:ascii="宋体" w:hAnsi="宋体" w:eastAsia="宋体" w:cs="宋体"/>
          <w:color w:val="000000"/>
          <w:spacing w:val="-4"/>
          <w:sz w:val="20"/>
          <w:szCs w:val="20"/>
        </w:rPr>
        <w:t>备注：1.中小企业参加政府采购活动，应当按照《政府采购促进中小企业发展</w:t>
      </w:r>
      <w:r>
        <w:rPr>
          <w:rFonts w:ascii="宋体" w:hAnsi="宋体" w:eastAsia="宋体" w:cs="宋体"/>
          <w:color w:val="000000"/>
          <w:spacing w:val="-5"/>
          <w:sz w:val="20"/>
          <w:szCs w:val="20"/>
        </w:rPr>
        <w:t>管理办法》（财库〔2020〕</w:t>
      </w:r>
      <w:r>
        <w:rPr>
          <w:rFonts w:ascii="宋体" w:hAnsi="宋体" w:eastAsia="宋体" w:cs="宋体"/>
          <w:color w:val="000000"/>
          <w:sz w:val="20"/>
          <w:szCs w:val="20"/>
        </w:rPr>
        <w:t xml:space="preserve"> </w:t>
      </w:r>
      <w:r>
        <w:rPr>
          <w:rFonts w:ascii="宋体" w:hAnsi="宋体" w:eastAsia="宋体" w:cs="宋体"/>
          <w:color w:val="000000"/>
          <w:spacing w:val="6"/>
          <w:sz w:val="20"/>
          <w:szCs w:val="20"/>
        </w:rPr>
        <w:t>46</w:t>
      </w:r>
      <w:r>
        <w:rPr>
          <w:rFonts w:ascii="宋体" w:hAnsi="宋体" w:eastAsia="宋体" w:cs="宋体"/>
          <w:color w:val="000000"/>
          <w:spacing w:val="-33"/>
          <w:sz w:val="20"/>
          <w:szCs w:val="20"/>
        </w:rPr>
        <w:t xml:space="preserve"> </w:t>
      </w:r>
      <w:r>
        <w:rPr>
          <w:rFonts w:ascii="宋体" w:hAnsi="宋体" w:eastAsia="宋体" w:cs="宋体"/>
          <w:color w:val="000000"/>
          <w:spacing w:val="6"/>
          <w:sz w:val="20"/>
          <w:szCs w:val="20"/>
        </w:rPr>
        <w:t>号）规定和《中小企业划型标准规定》（工信部联企业〔2011〕300</w:t>
      </w:r>
      <w:r>
        <w:rPr>
          <w:rFonts w:ascii="宋体" w:hAnsi="宋体" w:eastAsia="宋体" w:cs="宋体"/>
          <w:color w:val="000000"/>
          <w:spacing w:val="-35"/>
          <w:sz w:val="20"/>
          <w:szCs w:val="20"/>
        </w:rPr>
        <w:t xml:space="preserve"> </w:t>
      </w:r>
      <w:r>
        <w:rPr>
          <w:rFonts w:ascii="宋体" w:hAnsi="宋体" w:eastAsia="宋体" w:cs="宋体"/>
          <w:color w:val="000000"/>
          <w:spacing w:val="6"/>
          <w:sz w:val="20"/>
          <w:szCs w:val="20"/>
        </w:rPr>
        <w:t>号</w:t>
      </w:r>
      <w:r>
        <w:rPr>
          <w:rFonts w:ascii="宋体" w:hAnsi="宋体" w:eastAsia="宋体" w:cs="宋体"/>
          <w:color w:val="000000"/>
          <w:spacing w:val="15"/>
          <w:sz w:val="20"/>
          <w:szCs w:val="20"/>
        </w:rPr>
        <w:t>），</w:t>
      </w:r>
      <w:r>
        <w:rPr>
          <w:rFonts w:ascii="宋体" w:hAnsi="宋体" w:eastAsia="宋体" w:cs="宋体"/>
          <w:color w:val="000000"/>
          <w:spacing w:val="6"/>
          <w:sz w:val="20"/>
          <w:szCs w:val="20"/>
        </w:rPr>
        <w:t>如实填写并提交本《中小</w:t>
      </w:r>
      <w:r>
        <w:rPr>
          <w:rFonts w:ascii="宋体" w:hAnsi="宋体" w:eastAsia="宋体" w:cs="宋体"/>
          <w:color w:val="000000"/>
          <w:spacing w:val="5"/>
          <w:sz w:val="20"/>
          <w:szCs w:val="20"/>
        </w:rPr>
        <w:t>企业声明函》。</w:t>
      </w:r>
    </w:p>
    <w:p w14:paraId="352ABDD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color w:val="000000"/>
          <w:sz w:val="20"/>
          <w:szCs w:val="20"/>
        </w:rPr>
      </w:pPr>
      <w:r>
        <w:rPr>
          <w:rFonts w:ascii="宋体" w:hAnsi="宋体" w:eastAsia="宋体" w:cs="宋体"/>
          <w:color w:val="000000"/>
          <w:spacing w:val="9"/>
          <w:sz w:val="20"/>
          <w:szCs w:val="20"/>
        </w:rPr>
        <w:t>2.从业人员、营业收入、资产总额填报上一年度数据，无上一年度数据的新成立企业可不填报。</w:t>
      </w:r>
    </w:p>
    <w:p w14:paraId="5C1DF0D7">
      <w:pPr>
        <w:spacing w:line="227" w:lineRule="auto"/>
        <w:rPr>
          <w:rFonts w:ascii="宋体" w:hAnsi="宋体" w:eastAsia="宋体" w:cs="宋体"/>
          <w:color w:val="000000"/>
          <w:sz w:val="20"/>
          <w:szCs w:val="20"/>
        </w:rPr>
        <w:sectPr>
          <w:headerReference r:id="rId30" w:type="default"/>
          <w:footerReference r:id="rId31" w:type="default"/>
          <w:pgSz w:w="11906" w:h="16839"/>
          <w:pgMar w:top="1417" w:right="1417" w:bottom="1417" w:left="1416" w:header="1113" w:footer="980" w:gutter="0"/>
          <w:pgNumType w:fmt="decimal"/>
          <w:cols w:space="720" w:num="1"/>
        </w:sectPr>
      </w:pPr>
    </w:p>
    <w:p w14:paraId="7F038C92">
      <w:pPr>
        <w:spacing w:before="210" w:line="219" w:lineRule="auto"/>
        <w:ind w:left="35"/>
        <w:rPr>
          <w:rFonts w:ascii="宋体" w:hAnsi="宋体" w:eastAsia="宋体" w:cs="宋体"/>
          <w:color w:val="000000"/>
          <w:sz w:val="30"/>
          <w:szCs w:val="30"/>
        </w:rPr>
      </w:pPr>
      <w:r>
        <w:rPr>
          <w:rFonts w:ascii="宋体" w:hAnsi="宋体" w:eastAsia="宋体" w:cs="宋体"/>
          <w:b/>
          <w:bCs/>
          <w:color w:val="000000"/>
          <w:spacing w:val="-5"/>
          <w:sz w:val="30"/>
          <w:szCs w:val="30"/>
        </w:rPr>
        <w:t>附件</w:t>
      </w:r>
      <w:r>
        <w:rPr>
          <w:rFonts w:ascii="宋体" w:hAnsi="宋体" w:eastAsia="宋体" w:cs="宋体"/>
          <w:color w:val="000000"/>
          <w:spacing w:val="-41"/>
          <w:sz w:val="30"/>
          <w:szCs w:val="30"/>
        </w:rPr>
        <w:t xml:space="preserve"> </w:t>
      </w:r>
      <w:r>
        <w:rPr>
          <w:rFonts w:ascii="宋体" w:hAnsi="宋体" w:eastAsia="宋体" w:cs="宋体"/>
          <w:b/>
          <w:bCs/>
          <w:color w:val="000000"/>
          <w:spacing w:val="-5"/>
          <w:sz w:val="30"/>
          <w:szCs w:val="30"/>
        </w:rPr>
        <w:t>2（如有</w:t>
      </w:r>
      <w:r>
        <w:rPr>
          <w:rFonts w:ascii="宋体" w:hAnsi="宋体" w:eastAsia="宋体" w:cs="宋体"/>
          <w:b/>
          <w:bCs/>
          <w:color w:val="000000"/>
          <w:spacing w:val="12"/>
          <w:sz w:val="30"/>
          <w:szCs w:val="30"/>
        </w:rPr>
        <w:t>）：</w:t>
      </w:r>
    </w:p>
    <w:p w14:paraId="3A3E6026">
      <w:pPr>
        <w:pStyle w:val="7"/>
        <w:spacing w:line="429" w:lineRule="auto"/>
        <w:rPr>
          <w:color w:val="000000"/>
        </w:rPr>
      </w:pPr>
    </w:p>
    <w:p w14:paraId="64717BA0">
      <w:pPr>
        <w:spacing w:before="91" w:line="220" w:lineRule="auto"/>
        <w:ind w:left="3075"/>
        <w:rPr>
          <w:rFonts w:ascii="宋体" w:hAnsi="宋体" w:eastAsia="宋体" w:cs="宋体"/>
          <w:color w:val="000000"/>
          <w:sz w:val="28"/>
          <w:szCs w:val="28"/>
        </w:rPr>
      </w:pPr>
      <w:r>
        <w:rPr>
          <w:rFonts w:ascii="宋体" w:hAnsi="宋体" w:eastAsia="宋体" w:cs="宋体"/>
          <w:b/>
          <w:bCs/>
          <w:color w:val="000000"/>
          <w:spacing w:val="8"/>
          <w:sz w:val="28"/>
          <w:szCs w:val="28"/>
        </w:rPr>
        <w:t>残疾人福利性单位声明函</w:t>
      </w:r>
    </w:p>
    <w:p w14:paraId="080542CD">
      <w:pPr>
        <w:pStyle w:val="7"/>
        <w:spacing w:line="279" w:lineRule="auto"/>
        <w:rPr>
          <w:color w:val="000000"/>
        </w:rPr>
      </w:pPr>
    </w:p>
    <w:p w14:paraId="60957AC9">
      <w:pPr>
        <w:spacing w:before="78" w:line="435" w:lineRule="auto"/>
        <w:ind w:left="8" w:right="9" w:firstLine="505"/>
        <w:jc w:val="both"/>
        <w:rPr>
          <w:rFonts w:ascii="宋体" w:hAnsi="宋体" w:eastAsia="宋体" w:cs="宋体"/>
          <w:color w:val="000000"/>
          <w:sz w:val="24"/>
          <w:szCs w:val="24"/>
        </w:rPr>
      </w:pPr>
      <w:r>
        <w:rPr>
          <w:rFonts w:ascii="宋体" w:hAnsi="宋体" w:eastAsia="宋体" w:cs="宋体"/>
          <w:color w:val="000000"/>
          <w:spacing w:val="9"/>
          <w:sz w:val="24"/>
          <w:szCs w:val="24"/>
        </w:rPr>
        <w:t>本单位郑重声明，根据《财政部</w:t>
      </w:r>
      <w:r>
        <w:rPr>
          <w:rFonts w:ascii="宋体" w:hAnsi="宋体" w:eastAsia="宋体" w:cs="宋体"/>
          <w:color w:val="000000"/>
          <w:spacing w:val="65"/>
          <w:sz w:val="24"/>
          <w:szCs w:val="24"/>
        </w:rPr>
        <w:t xml:space="preserve"> </w:t>
      </w:r>
      <w:r>
        <w:rPr>
          <w:rFonts w:ascii="宋体" w:hAnsi="宋体" w:eastAsia="宋体" w:cs="宋体"/>
          <w:color w:val="000000"/>
          <w:spacing w:val="9"/>
          <w:sz w:val="24"/>
          <w:szCs w:val="24"/>
        </w:rPr>
        <w:t>民政部</w:t>
      </w:r>
      <w:r>
        <w:rPr>
          <w:rFonts w:ascii="宋体" w:hAnsi="宋体" w:eastAsia="宋体" w:cs="宋体"/>
          <w:color w:val="000000"/>
          <w:spacing w:val="59"/>
          <w:sz w:val="24"/>
          <w:szCs w:val="24"/>
        </w:rPr>
        <w:t xml:space="preserve"> </w:t>
      </w:r>
      <w:r>
        <w:rPr>
          <w:rFonts w:ascii="宋体" w:hAnsi="宋体" w:eastAsia="宋体" w:cs="宋体"/>
          <w:color w:val="000000"/>
          <w:spacing w:val="9"/>
          <w:sz w:val="24"/>
          <w:szCs w:val="24"/>
        </w:rPr>
        <w:t>中国残疾人联合会关于促进残疾人就业</w:t>
      </w:r>
      <w:r>
        <w:rPr>
          <w:rFonts w:ascii="宋体" w:hAnsi="宋体" w:eastAsia="宋体" w:cs="宋体"/>
          <w:color w:val="000000"/>
          <w:spacing w:val="6"/>
          <w:sz w:val="24"/>
          <w:szCs w:val="24"/>
        </w:rPr>
        <w:t>政府采购政策的通知》（财库〔2017〕141</w:t>
      </w:r>
      <w:r>
        <w:rPr>
          <w:rFonts w:ascii="宋体" w:hAnsi="宋体" w:eastAsia="宋体" w:cs="宋体"/>
          <w:color w:val="000000"/>
          <w:spacing w:val="-33"/>
          <w:sz w:val="24"/>
          <w:szCs w:val="24"/>
        </w:rPr>
        <w:t xml:space="preserve"> </w:t>
      </w:r>
      <w:r>
        <w:rPr>
          <w:rFonts w:ascii="宋体" w:hAnsi="宋体" w:eastAsia="宋体" w:cs="宋体"/>
          <w:color w:val="000000"/>
          <w:spacing w:val="6"/>
          <w:sz w:val="24"/>
          <w:szCs w:val="24"/>
        </w:rPr>
        <w:t>号）的规定，本单位为符合条件的残疾人福</w:t>
      </w:r>
      <w:r>
        <w:rPr>
          <w:rFonts w:ascii="宋体" w:hAnsi="宋体" w:eastAsia="宋体" w:cs="宋体"/>
          <w:color w:val="000000"/>
          <w:spacing w:val="12"/>
          <w:sz w:val="24"/>
          <w:szCs w:val="24"/>
        </w:rPr>
        <w:t>利性单位</w:t>
      </w:r>
      <w:r>
        <w:rPr>
          <w:rFonts w:ascii="宋体" w:hAnsi="宋体" w:eastAsia="宋体" w:cs="宋体"/>
          <w:color w:val="000000"/>
          <w:spacing w:val="-54"/>
          <w:sz w:val="24"/>
          <w:szCs w:val="24"/>
        </w:rPr>
        <w:t xml:space="preserve"> </w:t>
      </w:r>
      <w:r>
        <w:rPr>
          <w:rFonts w:ascii="宋体" w:hAnsi="宋体" w:eastAsia="宋体" w:cs="宋体"/>
          <w:color w:val="000000"/>
          <w:spacing w:val="12"/>
          <w:sz w:val="24"/>
          <w:szCs w:val="24"/>
        </w:rPr>
        <w:t>，且本单位参加</w:t>
      </w:r>
      <w:r>
        <w:rPr>
          <w:rFonts w:ascii="宋体" w:hAnsi="宋体" w:eastAsia="宋体" w:cs="宋体"/>
          <w:color w:val="000000"/>
          <w:spacing w:val="-101"/>
          <w:sz w:val="24"/>
          <w:szCs w:val="24"/>
        </w:rPr>
        <w:t xml:space="preserve"> </w:t>
      </w:r>
      <w:r>
        <w:rPr>
          <w:rFonts w:ascii="宋体" w:hAnsi="宋体" w:eastAsia="宋体" w:cs="宋体"/>
          <w:color w:val="000000"/>
          <w:spacing w:val="17"/>
          <w:sz w:val="24"/>
          <w:szCs w:val="24"/>
          <w:u w:val="single" w:color="auto"/>
        </w:rPr>
        <w:t xml:space="preserve">      </w:t>
      </w:r>
      <w:r>
        <w:rPr>
          <w:rFonts w:ascii="宋体" w:hAnsi="宋体" w:eastAsia="宋体" w:cs="宋体"/>
          <w:color w:val="000000"/>
          <w:spacing w:val="-107"/>
          <w:sz w:val="24"/>
          <w:szCs w:val="24"/>
        </w:rPr>
        <w:t xml:space="preserve"> </w:t>
      </w:r>
      <w:r>
        <w:rPr>
          <w:rFonts w:ascii="宋体" w:hAnsi="宋体" w:eastAsia="宋体" w:cs="宋体"/>
          <w:color w:val="000000"/>
          <w:spacing w:val="12"/>
          <w:sz w:val="24"/>
          <w:szCs w:val="24"/>
        </w:rPr>
        <w:t>单位的</w:t>
      </w:r>
      <w:r>
        <w:rPr>
          <w:rFonts w:ascii="宋体" w:hAnsi="宋体" w:eastAsia="宋体" w:cs="宋体"/>
          <w:color w:val="000000"/>
          <w:spacing w:val="-103"/>
          <w:sz w:val="24"/>
          <w:szCs w:val="24"/>
        </w:rPr>
        <w:t xml:space="preserve"> </w:t>
      </w:r>
      <w:r>
        <w:rPr>
          <w:rFonts w:ascii="宋体" w:hAnsi="宋体" w:eastAsia="宋体" w:cs="宋体"/>
          <w:color w:val="000000"/>
          <w:spacing w:val="17"/>
          <w:sz w:val="24"/>
          <w:szCs w:val="24"/>
          <w:u w:val="single" w:color="auto"/>
        </w:rPr>
        <w:t xml:space="preserve">      </w:t>
      </w:r>
      <w:r>
        <w:rPr>
          <w:rFonts w:ascii="宋体" w:hAnsi="宋体" w:eastAsia="宋体" w:cs="宋体"/>
          <w:color w:val="000000"/>
          <w:spacing w:val="-106"/>
          <w:sz w:val="24"/>
          <w:szCs w:val="24"/>
        </w:rPr>
        <w:t xml:space="preserve"> </w:t>
      </w:r>
      <w:r>
        <w:rPr>
          <w:rFonts w:ascii="宋体" w:hAnsi="宋体" w:eastAsia="宋体" w:cs="宋体"/>
          <w:color w:val="000000"/>
          <w:spacing w:val="12"/>
          <w:sz w:val="24"/>
          <w:szCs w:val="24"/>
        </w:rPr>
        <w:t>项目采购活动提供本单位制造的货物</w:t>
      </w:r>
      <w:r>
        <w:rPr>
          <w:rFonts w:ascii="宋体" w:hAnsi="宋体" w:eastAsia="宋体" w:cs="宋体"/>
          <w:color w:val="000000"/>
          <w:spacing w:val="10"/>
          <w:sz w:val="24"/>
          <w:szCs w:val="24"/>
        </w:rPr>
        <w:t>（由本单位承担工程/提供服务</w:t>
      </w:r>
      <w:r>
        <w:rPr>
          <w:rFonts w:ascii="宋体" w:hAnsi="宋体" w:eastAsia="宋体" w:cs="宋体"/>
          <w:color w:val="000000"/>
          <w:spacing w:val="-9"/>
          <w:sz w:val="24"/>
          <w:szCs w:val="24"/>
        </w:rPr>
        <w:t>），</w:t>
      </w:r>
      <w:r>
        <w:rPr>
          <w:rFonts w:ascii="宋体" w:hAnsi="宋体" w:eastAsia="宋体" w:cs="宋体"/>
          <w:color w:val="000000"/>
          <w:spacing w:val="10"/>
          <w:sz w:val="24"/>
          <w:szCs w:val="24"/>
        </w:rPr>
        <w:t>或者提供其他残疾人福利性</w:t>
      </w:r>
      <w:r>
        <w:rPr>
          <w:rFonts w:ascii="宋体" w:hAnsi="宋体" w:eastAsia="宋体" w:cs="宋体"/>
          <w:color w:val="000000"/>
          <w:spacing w:val="9"/>
          <w:sz w:val="24"/>
          <w:szCs w:val="24"/>
        </w:rPr>
        <w:t>单位制造的货物（不包</w:t>
      </w:r>
      <w:r>
        <w:rPr>
          <w:rFonts w:ascii="宋体" w:hAnsi="宋体" w:eastAsia="宋体" w:cs="宋体"/>
          <w:color w:val="000000"/>
          <w:spacing w:val="11"/>
          <w:sz w:val="24"/>
          <w:szCs w:val="24"/>
        </w:rPr>
        <w:t>括使用非残疾人福利性单位注册商标的货物）。</w:t>
      </w:r>
    </w:p>
    <w:p w14:paraId="7762CD1B">
      <w:pPr>
        <w:spacing w:line="218" w:lineRule="auto"/>
        <w:ind w:left="514"/>
        <w:rPr>
          <w:rFonts w:ascii="宋体" w:hAnsi="宋体" w:eastAsia="宋体" w:cs="宋体"/>
          <w:color w:val="000000"/>
          <w:sz w:val="24"/>
          <w:szCs w:val="24"/>
        </w:rPr>
      </w:pPr>
      <w:r>
        <w:rPr>
          <w:rFonts w:ascii="宋体" w:hAnsi="宋体" w:eastAsia="宋体" w:cs="宋体"/>
          <w:color w:val="000000"/>
          <w:spacing w:val="11"/>
          <w:sz w:val="24"/>
          <w:szCs w:val="24"/>
        </w:rPr>
        <w:t>本单位对上述声明的真实性负责。如有虚假，将依法承</w:t>
      </w:r>
      <w:r>
        <w:rPr>
          <w:rFonts w:ascii="宋体" w:hAnsi="宋体" w:eastAsia="宋体" w:cs="宋体"/>
          <w:color w:val="000000"/>
          <w:spacing w:val="10"/>
          <w:sz w:val="24"/>
          <w:szCs w:val="24"/>
        </w:rPr>
        <w:t>担相应责任。</w:t>
      </w:r>
    </w:p>
    <w:p w14:paraId="4421F886">
      <w:pPr>
        <w:pStyle w:val="7"/>
        <w:spacing w:line="254" w:lineRule="auto"/>
        <w:rPr>
          <w:color w:val="000000"/>
        </w:rPr>
      </w:pPr>
    </w:p>
    <w:p w14:paraId="2FEDD2B9">
      <w:pPr>
        <w:pStyle w:val="7"/>
        <w:spacing w:line="254" w:lineRule="auto"/>
        <w:rPr>
          <w:color w:val="000000"/>
        </w:rPr>
      </w:pPr>
    </w:p>
    <w:p w14:paraId="137FFCE8">
      <w:pPr>
        <w:pStyle w:val="7"/>
        <w:spacing w:line="254" w:lineRule="auto"/>
        <w:rPr>
          <w:color w:val="000000"/>
        </w:rPr>
      </w:pPr>
    </w:p>
    <w:p w14:paraId="456F9BE2">
      <w:pPr>
        <w:pStyle w:val="7"/>
        <w:spacing w:line="254" w:lineRule="auto"/>
        <w:rPr>
          <w:color w:val="000000"/>
        </w:rPr>
      </w:pPr>
    </w:p>
    <w:p w14:paraId="38EB0075">
      <w:pPr>
        <w:pStyle w:val="7"/>
        <w:spacing w:line="254" w:lineRule="auto"/>
        <w:rPr>
          <w:color w:val="000000"/>
        </w:rPr>
      </w:pPr>
    </w:p>
    <w:p w14:paraId="16B83D52">
      <w:pPr>
        <w:pStyle w:val="7"/>
        <w:spacing w:line="254" w:lineRule="auto"/>
        <w:rPr>
          <w:color w:val="000000"/>
        </w:rPr>
      </w:pPr>
    </w:p>
    <w:p w14:paraId="759579A7">
      <w:pPr>
        <w:pStyle w:val="7"/>
        <w:spacing w:line="255" w:lineRule="auto"/>
        <w:rPr>
          <w:color w:val="000000"/>
        </w:rPr>
      </w:pPr>
    </w:p>
    <w:p w14:paraId="5CD48219">
      <w:pPr>
        <w:pStyle w:val="7"/>
        <w:spacing w:line="255" w:lineRule="auto"/>
        <w:rPr>
          <w:color w:val="000000"/>
        </w:rPr>
      </w:pPr>
    </w:p>
    <w:p w14:paraId="015BB2D0">
      <w:pPr>
        <w:pStyle w:val="7"/>
        <w:spacing w:line="255" w:lineRule="auto"/>
        <w:rPr>
          <w:color w:val="000000"/>
        </w:rPr>
      </w:pPr>
    </w:p>
    <w:p w14:paraId="01ED6457">
      <w:pPr>
        <w:pStyle w:val="7"/>
        <w:spacing w:line="255" w:lineRule="auto"/>
        <w:rPr>
          <w:color w:val="000000"/>
        </w:rPr>
      </w:pPr>
    </w:p>
    <w:p w14:paraId="5C72C464">
      <w:pPr>
        <w:spacing w:before="78" w:line="219" w:lineRule="auto"/>
        <w:ind w:left="515"/>
        <w:rPr>
          <w:rFonts w:ascii="宋体" w:hAnsi="宋体" w:eastAsia="宋体" w:cs="宋体"/>
          <w:color w:val="000000"/>
          <w:sz w:val="24"/>
          <w:szCs w:val="24"/>
        </w:rPr>
      </w:pPr>
      <w:r>
        <w:rPr>
          <w:rFonts w:ascii="宋体" w:hAnsi="宋体" w:eastAsia="宋体" w:cs="宋体"/>
          <w:color w:val="000000"/>
          <w:spacing w:val="2"/>
          <w:sz w:val="24"/>
          <w:szCs w:val="24"/>
        </w:rPr>
        <w:t>供应商名称</w:t>
      </w:r>
      <w:r>
        <w:rPr>
          <w:rFonts w:ascii="宋体" w:hAnsi="宋体" w:eastAsia="宋体" w:cs="宋体"/>
          <w:color w:val="000000"/>
          <w:spacing w:val="13"/>
          <w:sz w:val="24"/>
          <w:szCs w:val="24"/>
        </w:rPr>
        <w:t>：</w:t>
      </w:r>
      <w:r>
        <w:rPr>
          <w:rFonts w:hint="eastAsia" w:ascii="宋体" w:hAnsi="宋体" w:eastAsia="宋体" w:cs="宋体"/>
          <w:color w:val="000000"/>
          <w:spacing w:val="13"/>
          <w:sz w:val="24"/>
          <w:szCs w:val="24"/>
          <w:u w:val="single"/>
          <w:lang w:val="en-US" w:eastAsia="zh-CN"/>
        </w:rPr>
        <w:t xml:space="preserve">     </w:t>
      </w:r>
      <w:r>
        <w:rPr>
          <w:rFonts w:ascii="宋体" w:hAnsi="宋体" w:eastAsia="宋体" w:cs="宋体"/>
          <w:color w:val="000000"/>
          <w:spacing w:val="-18"/>
          <w:sz w:val="24"/>
          <w:szCs w:val="24"/>
          <w:u w:val="single" w:color="auto"/>
        </w:rPr>
        <w:t>（</w:t>
      </w:r>
      <w:r>
        <w:rPr>
          <w:rFonts w:ascii="宋体" w:hAnsi="宋体" w:eastAsia="宋体" w:cs="宋体"/>
          <w:color w:val="000000"/>
          <w:spacing w:val="2"/>
          <w:sz w:val="24"/>
          <w:szCs w:val="24"/>
          <w:u w:val="single" w:color="auto"/>
        </w:rPr>
        <w:t>加盖单位公章）</w:t>
      </w:r>
    </w:p>
    <w:p w14:paraId="17248445">
      <w:pPr>
        <w:spacing w:before="282" w:line="220" w:lineRule="auto"/>
        <w:ind w:left="554"/>
        <w:rPr>
          <w:rFonts w:ascii="宋体" w:hAnsi="宋体" w:eastAsia="宋体" w:cs="宋体"/>
          <w:color w:val="000000"/>
          <w:sz w:val="24"/>
          <w:szCs w:val="24"/>
        </w:rPr>
      </w:pPr>
      <w:r>
        <w:rPr>
          <w:rFonts w:ascii="宋体" w:hAnsi="宋体" w:eastAsia="宋体" w:cs="宋体"/>
          <w:color w:val="000000"/>
          <w:spacing w:val="-14"/>
          <w:sz w:val="24"/>
          <w:szCs w:val="24"/>
        </w:rPr>
        <w:t>日     期：</w:t>
      </w:r>
    </w:p>
    <w:p w14:paraId="56A75D69">
      <w:pPr>
        <w:spacing w:line="220" w:lineRule="auto"/>
        <w:rPr>
          <w:rFonts w:ascii="宋体" w:hAnsi="宋体" w:eastAsia="宋体" w:cs="宋体"/>
          <w:color w:val="000000"/>
          <w:sz w:val="24"/>
          <w:szCs w:val="24"/>
        </w:rPr>
        <w:sectPr>
          <w:headerReference r:id="rId32" w:type="default"/>
          <w:footerReference r:id="rId33" w:type="default"/>
          <w:pgSz w:w="11906" w:h="16839"/>
          <w:pgMar w:top="1417" w:right="1417" w:bottom="1417" w:left="1416" w:header="1113" w:footer="980" w:gutter="0"/>
          <w:pgNumType w:fmt="decimal"/>
          <w:cols w:space="720" w:num="1"/>
        </w:sectPr>
      </w:pPr>
    </w:p>
    <w:p w14:paraId="73C17B4E">
      <w:pPr>
        <w:spacing w:before="323" w:line="219" w:lineRule="auto"/>
        <w:ind w:left="35"/>
        <w:rPr>
          <w:rFonts w:ascii="宋体" w:hAnsi="宋体" w:eastAsia="宋体" w:cs="宋体"/>
          <w:color w:val="000000"/>
          <w:sz w:val="30"/>
          <w:szCs w:val="30"/>
        </w:rPr>
      </w:pPr>
      <w:r>
        <w:rPr>
          <w:rFonts w:ascii="宋体" w:hAnsi="宋体" w:eastAsia="宋体" w:cs="宋体"/>
          <w:b/>
          <w:bCs/>
          <w:color w:val="000000"/>
          <w:spacing w:val="-5"/>
          <w:sz w:val="30"/>
          <w:szCs w:val="30"/>
        </w:rPr>
        <w:t>附件</w:t>
      </w:r>
      <w:r>
        <w:rPr>
          <w:rFonts w:ascii="宋体" w:hAnsi="宋体" w:eastAsia="宋体" w:cs="宋体"/>
          <w:color w:val="000000"/>
          <w:spacing w:val="-37"/>
          <w:sz w:val="30"/>
          <w:szCs w:val="30"/>
        </w:rPr>
        <w:t xml:space="preserve"> </w:t>
      </w:r>
      <w:r>
        <w:rPr>
          <w:rFonts w:ascii="宋体" w:hAnsi="宋体" w:eastAsia="宋体" w:cs="宋体"/>
          <w:b/>
          <w:bCs/>
          <w:color w:val="000000"/>
          <w:spacing w:val="-5"/>
          <w:sz w:val="30"/>
          <w:szCs w:val="30"/>
        </w:rPr>
        <w:t>3（如有</w:t>
      </w:r>
      <w:r>
        <w:rPr>
          <w:rFonts w:ascii="宋体" w:hAnsi="宋体" w:eastAsia="宋体" w:cs="宋体"/>
          <w:b/>
          <w:bCs/>
          <w:color w:val="000000"/>
          <w:spacing w:val="10"/>
          <w:sz w:val="30"/>
          <w:szCs w:val="30"/>
        </w:rPr>
        <w:t>）：</w:t>
      </w:r>
    </w:p>
    <w:p w14:paraId="797434C5">
      <w:pPr>
        <w:pStyle w:val="7"/>
        <w:spacing w:line="245" w:lineRule="auto"/>
        <w:rPr>
          <w:color w:val="000000"/>
        </w:rPr>
      </w:pPr>
    </w:p>
    <w:p w14:paraId="5C34BAFA">
      <w:pPr>
        <w:pStyle w:val="7"/>
        <w:spacing w:line="245" w:lineRule="auto"/>
        <w:rPr>
          <w:color w:val="000000"/>
        </w:rPr>
      </w:pPr>
    </w:p>
    <w:p w14:paraId="6D934D82">
      <w:pPr>
        <w:spacing w:before="97" w:line="219" w:lineRule="auto"/>
        <w:ind w:left="2811"/>
        <w:rPr>
          <w:rFonts w:ascii="宋体" w:hAnsi="宋体" w:eastAsia="宋体" w:cs="宋体"/>
          <w:color w:val="000000"/>
          <w:sz w:val="30"/>
          <w:szCs w:val="30"/>
        </w:rPr>
      </w:pPr>
      <w:r>
        <w:rPr>
          <w:rFonts w:ascii="宋体" w:hAnsi="宋体" w:eastAsia="宋体" w:cs="宋体"/>
          <w:b/>
          <w:bCs/>
          <w:color w:val="000000"/>
          <w:spacing w:val="6"/>
          <w:sz w:val="30"/>
          <w:szCs w:val="30"/>
        </w:rPr>
        <w:t>监狱企业证明文件（如有）</w:t>
      </w:r>
    </w:p>
    <w:p w14:paraId="16435D18">
      <w:pPr>
        <w:pStyle w:val="7"/>
        <w:spacing w:line="455" w:lineRule="auto"/>
        <w:rPr>
          <w:color w:val="000000"/>
        </w:rPr>
      </w:pPr>
    </w:p>
    <w:p w14:paraId="1FB8A5ED">
      <w:pPr>
        <w:spacing w:before="78" w:line="385" w:lineRule="auto"/>
        <w:ind w:left="12" w:right="11" w:firstLine="501"/>
        <w:jc w:val="both"/>
        <w:rPr>
          <w:rFonts w:ascii="宋体" w:hAnsi="宋体" w:eastAsia="宋体" w:cs="宋体"/>
          <w:color w:val="000000"/>
          <w:sz w:val="24"/>
          <w:szCs w:val="24"/>
        </w:rPr>
      </w:pPr>
      <w:r>
        <w:rPr>
          <w:rFonts w:ascii="宋体" w:hAnsi="宋体" w:eastAsia="宋体" w:cs="宋体"/>
          <w:color w:val="000000"/>
          <w:spacing w:val="11"/>
          <w:sz w:val="24"/>
          <w:szCs w:val="24"/>
        </w:rPr>
        <w:t>根据财政部、司法部《关于政府采购支持监狱企业发展有关问题的通知》</w:t>
      </w:r>
      <w:r>
        <w:rPr>
          <w:rFonts w:ascii="宋体" w:hAnsi="宋体" w:eastAsia="宋体" w:cs="宋体"/>
          <w:color w:val="000000"/>
          <w:spacing w:val="-77"/>
          <w:sz w:val="24"/>
          <w:szCs w:val="24"/>
        </w:rPr>
        <w:t xml:space="preserve"> </w:t>
      </w:r>
      <w:r>
        <w:rPr>
          <w:rFonts w:ascii="宋体" w:hAnsi="宋体" w:eastAsia="宋体" w:cs="宋体"/>
          <w:color w:val="000000"/>
          <w:spacing w:val="11"/>
          <w:sz w:val="24"/>
          <w:szCs w:val="24"/>
        </w:rPr>
        <w:t>（财库</w:t>
      </w:r>
      <w:r>
        <w:rPr>
          <w:rFonts w:ascii="宋体" w:hAnsi="宋体" w:eastAsia="宋体" w:cs="宋体"/>
          <w:color w:val="000000"/>
          <w:spacing w:val="9"/>
          <w:sz w:val="24"/>
          <w:szCs w:val="24"/>
        </w:rPr>
        <w:t>〔2014〕68</w:t>
      </w:r>
      <w:r>
        <w:rPr>
          <w:rFonts w:ascii="宋体" w:hAnsi="宋体" w:eastAsia="宋体" w:cs="宋体"/>
          <w:color w:val="000000"/>
          <w:spacing w:val="-31"/>
          <w:sz w:val="24"/>
          <w:szCs w:val="24"/>
        </w:rPr>
        <w:t xml:space="preserve"> </w:t>
      </w:r>
      <w:r>
        <w:rPr>
          <w:rFonts w:ascii="宋体" w:hAnsi="宋体" w:eastAsia="宋体" w:cs="宋体"/>
          <w:color w:val="000000"/>
          <w:spacing w:val="9"/>
          <w:sz w:val="24"/>
          <w:szCs w:val="24"/>
        </w:rPr>
        <w:t>号）的规定，监狱企业是指由司法部认定的为罪犯、戒毒人员提供生产项</w:t>
      </w:r>
      <w:r>
        <w:rPr>
          <w:rFonts w:ascii="宋体" w:hAnsi="宋体" w:eastAsia="宋体" w:cs="宋体"/>
          <w:color w:val="000000"/>
          <w:spacing w:val="12"/>
          <w:sz w:val="24"/>
          <w:szCs w:val="24"/>
        </w:rPr>
        <w:t>目和劳动对象，且全部产权属于司法部监狱管理局、戒毒管理局、直属煤矿管理局，</w:t>
      </w:r>
      <w:r>
        <w:rPr>
          <w:rFonts w:ascii="宋体" w:hAnsi="宋体" w:eastAsia="宋体" w:cs="宋体"/>
          <w:color w:val="000000"/>
          <w:spacing w:val="11"/>
          <w:sz w:val="24"/>
          <w:szCs w:val="24"/>
        </w:rPr>
        <w:t>各省、</w:t>
      </w:r>
      <w:r>
        <w:rPr>
          <w:rFonts w:ascii="宋体" w:hAnsi="宋体" w:eastAsia="宋体" w:cs="宋体"/>
          <w:color w:val="000000"/>
          <w:spacing w:val="-60"/>
          <w:sz w:val="24"/>
          <w:szCs w:val="24"/>
        </w:rPr>
        <w:t xml:space="preserve"> </w:t>
      </w:r>
      <w:r>
        <w:rPr>
          <w:rFonts w:ascii="宋体" w:hAnsi="宋体" w:eastAsia="宋体" w:cs="宋体"/>
          <w:color w:val="000000"/>
          <w:spacing w:val="11"/>
          <w:sz w:val="24"/>
          <w:szCs w:val="24"/>
        </w:rPr>
        <w:t>自治区、直辖市监狱管理局、戒毒管</w:t>
      </w:r>
      <w:r>
        <w:rPr>
          <w:rFonts w:ascii="宋体" w:hAnsi="宋体" w:eastAsia="宋体" w:cs="宋体"/>
          <w:color w:val="000000"/>
          <w:spacing w:val="10"/>
          <w:sz w:val="24"/>
          <w:szCs w:val="24"/>
        </w:rPr>
        <w:t>理局，各地（设区的市）监狱、强制隔离戒毒所、戒毒康复所，</w:t>
      </w:r>
      <w:r>
        <w:rPr>
          <w:rFonts w:ascii="宋体" w:hAnsi="宋体" w:eastAsia="宋体" w:cs="宋体"/>
          <w:color w:val="000000"/>
          <w:spacing w:val="-72"/>
          <w:sz w:val="24"/>
          <w:szCs w:val="24"/>
        </w:rPr>
        <w:t xml:space="preserve"> </w:t>
      </w:r>
      <w:r>
        <w:rPr>
          <w:rFonts w:ascii="宋体" w:hAnsi="宋体" w:eastAsia="宋体" w:cs="宋体"/>
          <w:color w:val="000000"/>
          <w:spacing w:val="10"/>
          <w:sz w:val="24"/>
          <w:szCs w:val="24"/>
        </w:rPr>
        <w:t>以及新疆生产建设兵</w:t>
      </w:r>
      <w:r>
        <w:rPr>
          <w:rFonts w:ascii="宋体" w:hAnsi="宋体" w:eastAsia="宋体" w:cs="宋体"/>
          <w:color w:val="000000"/>
          <w:spacing w:val="9"/>
          <w:sz w:val="24"/>
          <w:szCs w:val="24"/>
        </w:rPr>
        <w:t>团监狱管理局、戒毒管理局的企业。</w:t>
      </w:r>
    </w:p>
    <w:p w14:paraId="0B633AB1">
      <w:pPr>
        <w:spacing w:before="275" w:line="386" w:lineRule="auto"/>
        <w:ind w:left="10" w:right="11" w:firstLine="503"/>
        <w:rPr>
          <w:rFonts w:ascii="宋体" w:hAnsi="宋体" w:eastAsia="宋体" w:cs="宋体"/>
          <w:color w:val="000000"/>
          <w:sz w:val="24"/>
          <w:szCs w:val="24"/>
        </w:rPr>
      </w:pPr>
      <w:r>
        <w:rPr>
          <w:rFonts w:ascii="宋体" w:hAnsi="宋体" w:eastAsia="宋体" w:cs="宋体"/>
          <w:color w:val="000000"/>
          <w:spacing w:val="5"/>
          <w:sz w:val="24"/>
          <w:szCs w:val="24"/>
        </w:rPr>
        <w:t>监狱企业参加政府采购活动时，应当提供由省级以上监狱管理局、戒毒管理局（含</w:t>
      </w:r>
      <w:r>
        <w:rPr>
          <w:rFonts w:ascii="宋体" w:hAnsi="宋体" w:eastAsia="宋体" w:cs="宋体"/>
          <w:color w:val="000000"/>
          <w:spacing w:val="8"/>
          <w:sz w:val="24"/>
          <w:szCs w:val="24"/>
        </w:rPr>
        <w:t>新疆生产建设兵团）</w:t>
      </w:r>
      <w:r>
        <w:rPr>
          <w:rFonts w:ascii="宋体" w:hAnsi="宋体" w:eastAsia="宋体" w:cs="宋体"/>
          <w:color w:val="000000"/>
          <w:spacing w:val="-60"/>
          <w:sz w:val="24"/>
          <w:szCs w:val="24"/>
        </w:rPr>
        <w:t xml:space="preserve"> </w:t>
      </w:r>
      <w:r>
        <w:rPr>
          <w:rFonts w:ascii="宋体" w:hAnsi="宋体" w:eastAsia="宋体" w:cs="宋体"/>
          <w:color w:val="000000"/>
          <w:spacing w:val="8"/>
          <w:sz w:val="24"/>
          <w:szCs w:val="24"/>
        </w:rPr>
        <w:t>出具的属于监狱企业的证明文件。</w:t>
      </w:r>
    </w:p>
    <w:p w14:paraId="3F10746D">
      <w:pPr>
        <w:pStyle w:val="7"/>
        <w:spacing w:line="250" w:lineRule="auto"/>
        <w:rPr>
          <w:color w:val="000000"/>
        </w:rPr>
      </w:pPr>
    </w:p>
    <w:p w14:paraId="0F4DF110">
      <w:pPr>
        <w:pStyle w:val="7"/>
        <w:spacing w:line="250" w:lineRule="auto"/>
        <w:rPr>
          <w:color w:val="000000"/>
        </w:rPr>
      </w:pPr>
    </w:p>
    <w:p w14:paraId="5D1FE517">
      <w:pPr>
        <w:pStyle w:val="7"/>
        <w:spacing w:line="250" w:lineRule="auto"/>
        <w:rPr>
          <w:color w:val="000000"/>
        </w:rPr>
      </w:pPr>
    </w:p>
    <w:p w14:paraId="65B23699">
      <w:pPr>
        <w:pStyle w:val="7"/>
        <w:spacing w:line="250" w:lineRule="auto"/>
        <w:rPr>
          <w:color w:val="000000"/>
        </w:rPr>
      </w:pPr>
    </w:p>
    <w:p w14:paraId="461C5BE3">
      <w:pPr>
        <w:pStyle w:val="7"/>
        <w:spacing w:line="250" w:lineRule="auto"/>
        <w:rPr>
          <w:color w:val="000000"/>
        </w:rPr>
      </w:pPr>
    </w:p>
    <w:p w14:paraId="42AFA39F">
      <w:pPr>
        <w:pStyle w:val="7"/>
        <w:spacing w:line="250" w:lineRule="auto"/>
        <w:rPr>
          <w:color w:val="000000"/>
        </w:rPr>
      </w:pPr>
    </w:p>
    <w:p w14:paraId="2441AF14">
      <w:pPr>
        <w:pStyle w:val="7"/>
        <w:spacing w:line="250" w:lineRule="auto"/>
        <w:rPr>
          <w:color w:val="000000"/>
        </w:rPr>
      </w:pPr>
    </w:p>
    <w:p w14:paraId="5E652F19">
      <w:pPr>
        <w:pStyle w:val="7"/>
        <w:spacing w:line="250" w:lineRule="auto"/>
        <w:rPr>
          <w:color w:val="000000"/>
        </w:rPr>
      </w:pPr>
    </w:p>
    <w:p w14:paraId="034E57EC">
      <w:pPr>
        <w:pStyle w:val="7"/>
        <w:spacing w:line="250" w:lineRule="auto"/>
        <w:rPr>
          <w:color w:val="000000"/>
        </w:rPr>
      </w:pPr>
    </w:p>
    <w:p w14:paraId="412C6809">
      <w:pPr>
        <w:pStyle w:val="7"/>
        <w:spacing w:line="251" w:lineRule="auto"/>
        <w:rPr>
          <w:color w:val="000000"/>
        </w:rPr>
      </w:pPr>
    </w:p>
    <w:p w14:paraId="44782892">
      <w:pPr>
        <w:pStyle w:val="7"/>
        <w:spacing w:line="251" w:lineRule="auto"/>
        <w:rPr>
          <w:color w:val="000000"/>
        </w:rPr>
      </w:pPr>
    </w:p>
    <w:p w14:paraId="1F5566A7">
      <w:pPr>
        <w:pStyle w:val="7"/>
        <w:spacing w:line="251" w:lineRule="auto"/>
        <w:rPr>
          <w:color w:val="000000"/>
        </w:rPr>
      </w:pPr>
    </w:p>
    <w:p w14:paraId="790BC297">
      <w:pPr>
        <w:spacing w:before="78" w:line="219" w:lineRule="auto"/>
        <w:ind w:left="3702"/>
        <w:rPr>
          <w:rFonts w:ascii="宋体" w:hAnsi="宋体" w:eastAsia="宋体" w:cs="宋体"/>
          <w:color w:val="000000"/>
          <w:sz w:val="24"/>
          <w:szCs w:val="24"/>
        </w:rPr>
      </w:pPr>
      <w:r>
        <w:rPr>
          <w:rFonts w:ascii="宋体" w:hAnsi="宋体" w:eastAsia="宋体" w:cs="宋体"/>
          <w:color w:val="000000"/>
          <w:spacing w:val="2"/>
          <w:sz w:val="24"/>
          <w:szCs w:val="24"/>
        </w:rPr>
        <w:t>供应商名称</w:t>
      </w:r>
      <w:r>
        <w:rPr>
          <w:rFonts w:ascii="宋体" w:hAnsi="宋体" w:eastAsia="宋体" w:cs="宋体"/>
          <w:color w:val="000000"/>
          <w:spacing w:val="-18"/>
          <w:sz w:val="24"/>
          <w:szCs w:val="24"/>
        </w:rPr>
        <w:t>：</w:t>
      </w:r>
      <w:r>
        <w:rPr>
          <w:rFonts w:ascii="宋体" w:hAnsi="宋体" w:eastAsia="宋体" w:cs="宋体"/>
          <w:color w:val="000000"/>
          <w:sz w:val="24"/>
          <w:szCs w:val="24"/>
          <w:u w:val="single" w:color="auto"/>
        </w:rPr>
        <w:t xml:space="preserve">      </w:t>
      </w:r>
      <w:r>
        <w:rPr>
          <w:rFonts w:ascii="宋体" w:hAnsi="宋体" w:eastAsia="宋体" w:cs="宋体"/>
          <w:color w:val="000000"/>
          <w:spacing w:val="-18"/>
          <w:sz w:val="24"/>
          <w:szCs w:val="24"/>
          <w:u w:val="single" w:color="auto"/>
        </w:rPr>
        <w:t>（</w:t>
      </w:r>
      <w:r>
        <w:rPr>
          <w:rFonts w:ascii="宋体" w:hAnsi="宋体" w:eastAsia="宋体" w:cs="宋体"/>
          <w:color w:val="000000"/>
          <w:spacing w:val="2"/>
          <w:sz w:val="24"/>
          <w:szCs w:val="24"/>
          <w:u w:val="single" w:color="auto"/>
        </w:rPr>
        <w:t>加盖单位公章）</w:t>
      </w:r>
    </w:p>
    <w:p w14:paraId="4E2F22C0">
      <w:pPr>
        <w:spacing w:before="304" w:line="220" w:lineRule="auto"/>
        <w:ind w:left="3756"/>
        <w:rPr>
          <w:rFonts w:ascii="宋体" w:hAnsi="宋体" w:eastAsia="宋体" w:cs="宋体"/>
          <w:color w:val="000000"/>
          <w:sz w:val="24"/>
          <w:szCs w:val="24"/>
        </w:rPr>
      </w:pPr>
      <w:r>
        <w:rPr>
          <w:rFonts w:ascii="宋体" w:hAnsi="宋体" w:eastAsia="宋体" w:cs="宋体"/>
          <w:color w:val="000000"/>
          <w:spacing w:val="-14"/>
          <w:sz w:val="24"/>
          <w:szCs w:val="24"/>
        </w:rPr>
        <w:t>日     期：</w:t>
      </w:r>
    </w:p>
    <w:p w14:paraId="474D892E">
      <w:pPr>
        <w:spacing w:line="220" w:lineRule="auto"/>
        <w:rPr>
          <w:rFonts w:ascii="宋体" w:hAnsi="宋体" w:eastAsia="宋体" w:cs="宋体"/>
          <w:color w:val="000000"/>
          <w:sz w:val="24"/>
          <w:szCs w:val="24"/>
        </w:rPr>
        <w:sectPr>
          <w:footerReference r:id="rId34" w:type="default"/>
          <w:pgSz w:w="11906" w:h="16839"/>
          <w:pgMar w:top="1417" w:right="1417" w:bottom="1417" w:left="1416" w:header="1113" w:footer="983" w:gutter="0"/>
          <w:pgNumType w:fmt="decimal"/>
          <w:cols w:space="720" w:num="1"/>
        </w:sectPr>
      </w:pPr>
    </w:p>
    <w:p w14:paraId="2887EF7A">
      <w:pPr>
        <w:spacing w:before="201" w:line="225" w:lineRule="auto"/>
        <w:ind w:left="3732"/>
        <w:rPr>
          <w:rFonts w:ascii="宋体" w:hAnsi="宋体" w:eastAsia="宋体" w:cs="宋体"/>
          <w:color w:val="000000"/>
          <w:sz w:val="31"/>
          <w:szCs w:val="31"/>
        </w:rPr>
      </w:pPr>
      <w:r>
        <w:rPr>
          <w:rFonts w:ascii="宋体" w:hAnsi="宋体" w:eastAsia="宋体" w:cs="宋体"/>
          <w:b/>
          <w:bCs/>
          <w:color w:val="000000"/>
          <w:spacing w:val="4"/>
          <w:sz w:val="31"/>
          <w:szCs w:val="31"/>
        </w:rPr>
        <w:t>九、其它说明</w:t>
      </w:r>
    </w:p>
    <w:p w14:paraId="1E55DFAB">
      <w:pPr>
        <w:spacing w:before="160" w:line="219" w:lineRule="auto"/>
        <w:ind w:left="27"/>
        <w:rPr>
          <w:rFonts w:hint="eastAsia" w:ascii="宋体" w:hAnsi="宋体" w:eastAsia="宋体" w:cs="宋体"/>
          <w:color w:val="000000"/>
          <w:sz w:val="24"/>
          <w:szCs w:val="24"/>
          <w:lang w:eastAsia="zh-CN"/>
        </w:rPr>
      </w:pPr>
      <w:r>
        <w:rPr>
          <w:rFonts w:ascii="宋体" w:hAnsi="宋体" w:eastAsia="宋体" w:cs="宋体"/>
          <w:color w:val="000000"/>
          <w:spacing w:val="-1"/>
          <w:sz w:val="24"/>
          <w:szCs w:val="24"/>
        </w:rPr>
        <w:t>1.依据竞争性谈判文件要求，供应商认为有必要说明的其他内容</w:t>
      </w:r>
      <w:r>
        <w:rPr>
          <w:rFonts w:hint="eastAsia" w:ascii="宋体" w:hAnsi="宋体" w:eastAsia="宋体" w:cs="宋体"/>
          <w:color w:val="000000"/>
          <w:spacing w:val="-1"/>
          <w:sz w:val="24"/>
          <w:szCs w:val="24"/>
          <w:lang w:eastAsia="zh-CN"/>
        </w:rPr>
        <w:t>；</w:t>
      </w:r>
    </w:p>
    <w:p w14:paraId="1DF34499">
      <w:pPr>
        <w:spacing w:before="168" w:line="219" w:lineRule="auto"/>
        <w:ind w:left="12"/>
        <w:rPr>
          <w:rFonts w:hint="eastAsia" w:ascii="宋体" w:hAnsi="宋体" w:eastAsia="宋体" w:cs="宋体"/>
          <w:color w:val="000000"/>
          <w:sz w:val="24"/>
          <w:szCs w:val="24"/>
          <w:lang w:eastAsia="zh-CN"/>
        </w:rPr>
      </w:pPr>
      <w:r>
        <w:rPr>
          <w:rFonts w:ascii="宋体" w:hAnsi="宋体" w:eastAsia="宋体" w:cs="宋体"/>
          <w:color w:val="000000"/>
          <w:spacing w:val="-1"/>
          <w:sz w:val="24"/>
          <w:szCs w:val="24"/>
        </w:rPr>
        <w:t>2.其他可以证明供应商实力的文件</w:t>
      </w:r>
      <w:r>
        <w:rPr>
          <w:rFonts w:hint="eastAsia" w:ascii="宋体" w:hAnsi="宋体" w:eastAsia="宋体" w:cs="宋体"/>
          <w:color w:val="000000"/>
          <w:spacing w:val="-1"/>
          <w:sz w:val="24"/>
          <w:szCs w:val="24"/>
          <w:lang w:eastAsia="zh-CN"/>
        </w:rPr>
        <w:t>。</w:t>
      </w:r>
    </w:p>
    <w:p w14:paraId="24BE29BC">
      <w:pPr>
        <w:jc w:val="center"/>
        <w:rPr>
          <w:color w:val="000000"/>
        </w:rPr>
      </w:pPr>
    </w:p>
    <w:sectPr>
      <w:footerReference r:id="rId35" w:type="default"/>
      <w:pgSz w:w="11906" w:h="16838"/>
      <w:pgMar w:top="1417" w:right="1417" w:bottom="1417"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0442">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702">
    <w:pPr>
      <w:spacing w:line="211" w:lineRule="auto"/>
      <w:jc w:val="both"/>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149B4">
                          <w:pPr>
                            <w:pStyle w:val="11"/>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wvIt4BAAC/AwAADgAAAGRycy9lMm9Eb2MueG1srVPNjtMwEL4j8Q6W&#10;7zTZHlYlarpaqBYhIUBa9gFcx2ks+U/jaZPyAPAGnLhw57n6HIydtIXlsoe9JOOZ8TfzfTNe3gzW&#10;sL2CqL2r+dWs5Ew56RvttjV/+HL3asFZROEaYbxTNT+oyG9WL18s+1Cpue+8aRQwAnGx6kPNO8RQ&#10;FUWUnbIiznxQjoKtByuQjrAtGhA9oVtTzMvyuug9NAG8VDGSdz0G+YQITwH0baulWnu5s8rhiArK&#10;CCRKsdMh8lXutm2VxE9tGxUyU3NiivlLRcjepG+xWopqCyJ0Wk4tiKe08IiTFdpR0TPUWqBgO9D/&#10;QVktwUff4kx6W4xEsiLE4qp8pM19J4LKXEjqGM6ix+eDlR/3n4HppuavOXPC0sCPP74ff/4+/vrG&#10;rrM+fYgVpd0HSsThjR9oa5JuyR/JmWgPLdj0J0KM4qTu4ayuGpDJdGkxXyxKCkmKnQ6EU1yuB4j4&#10;TnnLklFzoPFlVcX+Q8Qx9ZSSqjl/p43JIzTuHwdhJk9x6TFZOGyGqfGNbw7Eh94B1ek8fOWspy2o&#10;uaOl58y8dyRyWpiTASdjczKEk3Sx5sjZaL7FcbF2AfS2y6uWmorhdofUaSaQ2hhrT93RXLME0w6m&#10;xfn7nLMu7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nC8i3gEAAL8DAAAOAAAAAAAA&#10;AAEAIAAAAB4BAABkcnMvZTJvRG9jLnhtbFBLBQYAAAAABgAGAFkBAABuBQAAAAA=&#10;">
              <v:fill on="f" focussize="0,0"/>
              <v:stroke on="f"/>
              <v:imagedata o:title=""/>
              <o:lock v:ext="edit" aspectratio="f"/>
              <v:textbox inset="0mm,0mm,0mm,0mm" style="mso-fit-shape-to-text:t;">
                <w:txbxContent>
                  <w:p w14:paraId="632149B4">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6715">
    <w:pPr>
      <w:pStyle w:val="11"/>
      <w:jc w:val="both"/>
      <w:rPr>
        <w:rFonts w:asci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039C4">
                          <w:pPr>
                            <w:pStyle w:val="11"/>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9wdN4BAADAAwAADgAAAGRycy9lMm9Eb2MueG1srVPNjtMwEL4j8Q6W&#10;7zTZHlZV1HQFW+0KCQHSwgO4jtNY8p880yblAeANOHHhznP1ORg7SReWyx64JOPx+Jvv+zxe3wzW&#10;sKOKoL2r+dWi5Ew56Rvt9jX//Onu1YozQOEaYbxTNT8p4Debly/WfajU0nfeNCoyAnFQ9aHmHWKo&#10;igJkp6yAhQ/K0WbroxVIy7gvmih6QremWJblddH72ITopQKg7Hbc5BNifA6gb1st1dbLg1UOR9So&#10;jECSBJ0OwDeZbdsqiR/aFhQyU3NSivlLTSjepW+xWYtqH0XotJwoiOdQeKLJCu2o6QVqK1CwQ9T/&#10;QFktowff4kJ6W4xCsiOk4qp84s1DJ4LKWshqCBfT4f/ByvfHj5HphiaBLHHC0o2fv387//h1/vmV&#10;XS+TQX2AiuoeAlXi8MYPVDzngZJJ99BGm/6kiNE+YZ0u9qoBmUyHVsvVqqQtSXvzgvCLx+MhAt4r&#10;b1kKah7p/rKt4vgOcCydS1I35++0MfkOjfsrQZgpUyTuI8cU4bAbJkE735xIDz0E6tP5+IWznsag&#10;5o6mnjPz1pHLxBXnIM7Bbg6Ek3Sw5sjZGN7iOFmHEPW+y7OWSEF4fUBimgUkGmPviR1dbLZgGsI0&#10;OX+uc9Xjw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KD3B03gEAAMADAAAOAAAAAAAA&#10;AAEAIAAAAB4BAABkcnMvZTJvRG9jLnhtbFBLBQYAAAAABgAGAFkBAABuBQAAAAA=&#10;">
              <v:fill on="f" focussize="0,0"/>
              <v:stroke on="f"/>
              <v:imagedata o:title=""/>
              <o:lock v:ext="edit" aspectratio="f"/>
              <v:textbox inset="0mm,0mm,0mm,0mm" style="mso-fit-shape-to-text:t;">
                <w:txbxContent>
                  <w:p w14:paraId="52F039C4">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052E">
    <w:pPr>
      <w:spacing w:line="209" w:lineRule="auto"/>
      <w:jc w:val="both"/>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92F67">
                          <w:pPr>
                            <w:pStyle w:val="11"/>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CqVd8BAADAAwAADgAAAGRycy9lMm9Eb2MueG1srVPBjtMwEL0j8Q+W&#10;7zRpkVZV1XS1UC1CQoC07Ae4jtNYsj2WPW1SPgD+gBMX7nxXv4Oxk3RhuexhL8l4Zvxm3pvx+rq3&#10;hh1ViBpcxeezkjPlJNTa7St+/+X21ZKziMLVwoBTFT+pyK83L1+sO79SC2jB1CowAnFx1fmKt4h+&#10;VRRRtsqKOAOvHAUbCFYgHcO+qIPoCN2aYlGWV0UHofYBpIqRvNshyEfE8BRAaBot1RbkwSqHA2pQ&#10;RiBRiq32kW9yt02jJH5qmqiQmYoTU8xfKkL2Ln2LzVqs9kH4VsuxBfGUFh5xskI7KnqB2goU7BD0&#10;f1BWywARGpxJsMVAJCtCLOblI23uWuFV5kJSR38RPT4frPx4/ByYrmkT5pw5YWni5x/fzz9/n399&#10;Y1evk0CdjyvKu/OUif0b6Cl58kdyJt59E2z6EyNGcZL3dJFX9chkurRcLJclhSTFpgPhFw/XfYj4&#10;ToFlyah4oPllWcXxQ8QhdUpJ1RzcamPyDI37x0GYyVOk3ocek4X9rh8J7aA+ER96CFSnhfCVs47W&#10;oOKOtp4z896RymljJiNMxm4yhJN0seLI2WC+xWGzDj7ofZt3LTUV/c0BqdNMILUx1B67o8FmCcYl&#10;TJvz9zln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VCqVd8BAADAAwAADgAAAAAA&#10;AAABACAAAAAeAQAAZHJzL2Uyb0RvYy54bWxQSwUGAAAAAAYABgBZAQAAbwUAAAAA&#10;">
              <v:fill on="f" focussize="0,0"/>
              <v:stroke on="f"/>
              <v:imagedata o:title=""/>
              <o:lock v:ext="edit" aspectratio="f"/>
              <v:textbox inset="0mm,0mm,0mm,0mm" style="mso-fit-shape-to-text:t;">
                <w:txbxContent>
                  <w:p w14:paraId="50492F67">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3559">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54A916">
                          <w:pPr>
                            <w:pStyle w:val="11"/>
                          </w:pPr>
                          <w:r>
                            <w:fldChar w:fldCharType="begin"/>
                          </w:r>
                          <w:r>
                            <w:instrText xml:space="preserve"> PAGE  \* MERGEFORMAT </w:instrText>
                          </w:r>
                          <w:r>
                            <w:fldChar w:fldCharType="separate"/>
                          </w:r>
                          <w:r>
                            <w:t>60</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Dfd8BAADAAwAADgAAAGRycy9lMm9Eb2MueG1srVPNjtMwEL4j8Q6W&#10;7zTZCq2qqOkKqBYhIUBa9gFcx2ks+U/jaZPyAPAGnLhw57n6HIydpAvLZQ9ckvHM+Jv5vhmvbwZr&#10;2FFB1N7V/GpRcqac9I12+5rff759seIsonCNMN6pmp9U5Deb58/WfajU0nfeNAoYgbhY9aHmHWKo&#10;iiLKTlkRFz4oR8HWgxVIR9gXDYie0K0plmV5XfQemgBeqhjJux2DfEKEpwD6ttVSbb08WOVwRAVl&#10;BBKl2OkQ+SZ327ZK4se2jQqZqTkxxfylImTv0rfYrEW1BxE6LacWxFNaeMTJCu2o6AVqK1CwA+h/&#10;oKyW4KNvcSG9LUYiWRFicVU+0uauE0FlLiR1DBfR4/+DlR+On4DphjZhyZkTliZ+/v7t/OPX+edX&#10;dv0yCdSHWFHeXaBMHF77gZJnfyRn4j20YNOfGDGKk7yni7xqQCbTpdVytSopJCk2Hwi/eLgeIOJb&#10;5S1LRs2B5pdlFcf3EcfUOSVVc/5WG5NnaNxfDsJMniL1PvaYLBx2w0Ro55sT8aGHQHU6D18462kN&#10;au5o6zkz7xypnDZmNmA2drMhnKSLNUfORvMNjpt1CKD3Xd611FQMrw5InWYCqY2x9tQdDTZLMC1h&#10;2pw/zznr4e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ADfd8BAADAAwAADgAAAAAA&#10;AAABACAAAAAeAQAAZHJzL2Uyb0RvYy54bWxQSwUGAAAAAAYABgBZAQAAbwUAAAAA&#10;">
              <v:fill on="f" focussize="0,0"/>
              <v:stroke on="f"/>
              <v:imagedata o:title=""/>
              <o:lock v:ext="edit" aspectratio="f"/>
              <v:textbox inset="0mm,0mm,0mm,0mm" style="mso-fit-shape-to-text:t;">
                <w:txbxContent>
                  <w:p w14:paraId="2B54A916">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0962">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B9AE7">
                          <w:pPr>
                            <w:pStyle w:val="11"/>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ZXN8BAADAAwAADgAAAGRycy9lMm9Eb2MueG1srVPNjtMwEL4j8Q6W&#10;7zTZIlZV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Y858wJSxM/f/92/vHr/PMr&#10;u36R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L/ZXN8BAADAAwAADgAAAAAA&#10;AAABACAAAAAeAQAAZHJzL2Uyb0RvYy54bWxQSwUGAAAAAAYABgBZAQAAbwUAAAAA&#10;">
              <v:fill on="f" focussize="0,0"/>
              <v:stroke on="f"/>
              <v:imagedata o:title=""/>
              <o:lock v:ext="edit" aspectratio="f"/>
              <v:textbox inset="0mm,0mm,0mm,0mm" style="mso-fit-shape-to-text:t;">
                <w:txbxContent>
                  <w:p w14:paraId="6F3B9AE7">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CB8B">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ABCD9">
                          <w:pPr>
                            <w:pStyle w:val="11"/>
                          </w:pPr>
                          <w:r>
                            <w:fldChar w:fldCharType="begin"/>
                          </w:r>
                          <w:r>
                            <w:instrText xml:space="preserve"> PAGE  \* MERGEFORMAT </w:instrText>
                          </w:r>
                          <w:r>
                            <w:fldChar w:fldCharType="separate"/>
                          </w:r>
                          <w:r>
                            <w:t>62</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IZ898BAADAAwAADgAAAGRycy9lMm9Eb2MueG1srVPNjtMwEL4j8Q6W&#10;7zTZClVV1XS1UC1CQoC07AO4jtNY8p9m3CblAeANOHHhznP1ORg7SReWyx72koxnxt/M9814fd1b&#10;w44KUHtX8atZyZly0tfa7St+/+X21ZIzjMLVwninKn5SyK83L1+su7BSc996UytgBOJw1YWKtzGG&#10;VVGgbJUVOPNBOQo2HqyIdIR9UYPoCN2aYl6Wi6LzUAfwUiGSdzsE+YgITwH0TaOl2np5sMrFARWU&#10;EZEoYasD8k3utmmUjJ+aBlVkpuLENOYvFSF7l77FZi1WexCh1XJsQTylhUecrNCOil6gtiIKdgD9&#10;H5TVEjz6Js6kt8VAJCtCLK7KR9rctSKozIWkxnARHZ8PVn48fgama9qE15w5YWni5x/fzz9/n399&#10;Y4tFEqgLuKK8u0CZsX/je0qe/EjOxLtvwKY/MWIUJ3lPF3lVH5lMl5bz5bKkkKTYdCD84uF6AIzv&#10;lLcsGRUHml+WVRw/YBxSp5RUzflbbUyeoXH/OAgzeYrU+9BjsmK/60dCO1+fiA89BKrTevjKWUdr&#10;UHFHW8+Zee9I5bQxkwGTsZsM4SRdrHjkbDDfxmGzDgH0vs27lprCcHOI1GkmkNoYao/d0WCzBOMS&#10;ps35+5yzHh7e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nIZ898BAADAAwAADgAAAAAA&#10;AAABACAAAAAeAQAAZHJzL2Uyb0RvYy54bWxQSwUGAAAAAAYABgBZAQAAbwUAAAAA&#10;">
              <v:fill on="f" focussize="0,0"/>
              <v:stroke on="f"/>
              <v:imagedata o:title=""/>
              <o:lock v:ext="edit" aspectratio="f"/>
              <v:textbox inset="0mm,0mm,0mm,0mm" style="mso-fit-shape-to-text:t;">
                <w:txbxContent>
                  <w:p w14:paraId="0B5ABCD9">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3B62">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72F18">
                          <w:pPr>
                            <w:pStyle w:val="11"/>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3D0t8BAADAAwAADgAAAGRycy9lMm9Eb2MueG1srVPNjtMwEL4j8Q6W&#10;7zTZSix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POXPC0sTP37+df/w6//zK&#10;rl8k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S3D0t8BAADAAwAADgAAAAAA&#10;AAABACAAAAAeAQAAZHJzL2Uyb0RvYy54bWxQSwUGAAAAAAYABgBZAQAAbwUAAAAA&#10;">
              <v:fill on="f" focussize="0,0"/>
              <v:stroke on="f"/>
              <v:imagedata o:title=""/>
              <o:lock v:ext="edit" aspectratio="f"/>
              <v:textbox inset="0mm,0mm,0mm,0mm" style="mso-fit-shape-to-text:t;">
                <w:txbxContent>
                  <w:p w14:paraId="4DE72F18">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5316">
    <w:pPr>
      <w:spacing w:line="211" w:lineRule="auto"/>
      <w:jc w:val="both"/>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E24FE6">
                          <w:pPr>
                            <w:pStyle w:val="11"/>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kb94BAADAAwAADgAAAGRycy9lMm9Eb2MueG1srVPBjtMwEL0j8Q+W&#10;7zTZHqqoaroCqkVICJAWPsB1nMaS7bHGbpPyAfAHnLhw57v6HYydpAvLZQ9ckvHM+M28N+PN7WAN&#10;OykMGlzNbxYlZ8pJaLQ71Pzzp7sXFWchCtcIA07V/KwCv90+f7bp/VotoQPTKGQE4sK69zXvYvTr&#10;ogiyU1aEBXjlKNgCWhHpiIeiQdETujXFsixXRQ/YeASpQiDvbgzyCRGfAghtq6XagTxa5eKIisqI&#10;SJRCp33g29xt2yoZP7RtUJGZmhPTmL9UhOx9+hbbjVgfUPhOy6kF8ZQWHnGyQjsqeoXaiSjYEfU/&#10;UFZLhABtXEiwxUgkK0IsbspH2tx3wqvMhaQO/ip6+H+w8v3pIzLd0CasOHPC0sQv379dfvy6/PzK&#10;VlUSqPdhTXn3njLj8AoGSp79gZyJ99CiTX9ixChO8p6v8qohMpkuVcuqKikkKTYfCL94uO4xxDcK&#10;LEtGzZHml2UVp3chjqlzSqrm4E4bk2do3F8OwkyeIvU+9pisOOyHidAemjPxoYdAdTrAL5z1tAY1&#10;d7T1nJm3jlROGzMbOBv72RBO0sWaR85G83UcN+voUR+6vGupqeBfHiN1mgmkNsbaU3c02CzBtIRp&#10;c/4856yH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9PuRv3gEAAMADAAAOAAAAAAAA&#10;AAEAIAAAAB4BAABkcnMvZTJvRG9jLnhtbFBLBQYAAAAABgAGAFkBAABuBQAAAAA=&#10;">
              <v:fill on="f" focussize="0,0"/>
              <v:stroke on="f"/>
              <v:imagedata o:title=""/>
              <o:lock v:ext="edit" aspectratio="f"/>
              <v:textbox inset="0mm,0mm,0mm,0mm" style="mso-fit-shape-to-text:t;">
                <w:txbxContent>
                  <w:p w14:paraId="78E24FE6">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14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9D230C">
                          <w:pPr>
                            <w:pStyle w:val="11"/>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4q6N4BAAC/AwAADgAAAGRycy9lMm9Eb2MueG1srVNLjhMxEN0jcQfL&#10;e9I9kQZFrXRGMNEgJARIAwdw3Hbakn8qV9IdDgA3YMWGPefKOSj3JwPDZhZsusvl8qv3nsvrm95Z&#10;dlSQTPA1v1qUnCkvQ2P8vuafP929WHGWUPhG2OBVzU8q8ZvN82frLlZqGdpgGwWMQHyquljzFjFW&#10;RZFkq5xIixCVp00dwAmkJeyLBkRH6M4Wy7J8WXQBmghBqpQoux03+YQITwEMWhuptkEenPI4ooKy&#10;AklSak1MfDOw1VpJ/KB1UshszUkpDl9qQvEuf4vNWlR7ELE1cqIgnkLhkSYnjKemF6itQMEOYP6B&#10;ckZCSEHjQgZXjEIGR0jFVfnIm/tWRDVoIatTvJie/h+sfH/8CMw0NAmceeHows/fv51//Dr//Mqu&#10;l9mfLqaKyu4jFWL/OvS5dsonSmbZvQaX/ySI0T65e7q4q3pkMh9aLVerkrYk7c0LwikejkdI+EYF&#10;x3JQc6DrG1wVx3cJx9K5JHfz4c5YS3lRWf9XgjBzpsjcR445wn7XT8R3oTmRHnoH1KcN8IWzjqag&#10;5p6GnjP71pPJeWDmAOZgNwfCSzpYc+RsDG9xHKxDBLNvh1HLpFJ8dUBiOgjINMbeEzu618GCaQbz&#10;4Py5Hqoe3t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firo3gEAAL8DAAAOAAAAAAAA&#10;AAEAIAAAAB4BAABkcnMvZTJvRG9jLnhtbFBLBQYAAAAABgAGAFkBAABuBQAAAAA=&#10;">
              <v:fill on="f" focussize="0,0"/>
              <v:stroke on="f"/>
              <v:imagedata o:title=""/>
              <o:lock v:ext="edit" aspectratio="f"/>
              <v:textbox inset="0mm,0mm,0mm,0mm" style="mso-fit-shape-to-text:t;">
                <w:txbxContent>
                  <w:p w14:paraId="289D230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B9B7">
    <w:pPr>
      <w:spacing w:line="211" w:lineRule="auto"/>
      <w:jc w:val="both"/>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D422">
                          <w:pPr>
                            <w:pStyle w:val="11"/>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SfQt8BAAC/AwAADgAAAGRycy9lMm9Eb2MueG1srVPBjtMwEL0j8Q+W&#10;7zTZI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lZ05YGvj5x/fzz9/nX9/Y&#10;i+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rSfQt8BAAC/AwAADgAAAAAA&#10;AAABACAAAAAeAQAAZHJzL2Uyb0RvYy54bWxQSwUGAAAAAAYABgBZAQAAbwUAAAAA&#10;">
              <v:fill on="f" focussize="0,0"/>
              <v:stroke on="f"/>
              <v:imagedata o:title=""/>
              <o:lock v:ext="edit" aspectratio="f"/>
              <v:textbox inset="0mm,0mm,0mm,0mm" style="mso-fit-shape-to-text:t;">
                <w:txbxContent>
                  <w:p w14:paraId="7831D422">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7605">
    <w:pPr>
      <w:spacing w:line="211" w:lineRule="auto"/>
      <w:ind w:left="13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3BFF60">
                          <w:pPr>
                            <w:pStyle w:val="11"/>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5FZ4d8BAAC/AwAADgAAAGRycy9lMm9Eb2MueG1srVPNjtMwEL4j8Q6W&#10;7zTZ8qMqaroCqkVICJAWHsB1nMaS/+SZNikPAG/AiQt3nqvPwdhJurBc9sAlGc+Mv5nvm/H6erCG&#10;HVUE7V3NrxYlZ8pJ32i3r/nnTzdPVpwBCtcI452q+UkBv948frTuQ6WWvvOmUZERiIOqDzXvEENV&#10;FCA7ZQUsfFCOgq2PViAd475oougJ3ZpiWZYvit7HJkQvFQB5t2OQT4jxIYC+bbVUWy8PVjkcUaMy&#10;AokSdDoA3+Ru21ZJ/NC2oJCZmhNTzF8qQvYufYvNWlT7KEKn5dSCeEgL9zhZoR0VvUBtBQp2iPof&#10;KKtl9OBbXEhvi5FIVoRYXJX3tLntRFCZC0kN4SI6/D9Y+f74MTLd1PwpZ05YGvj5+7fzj1/nn1/Z&#10;82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5FZ4d8BAAC/AwAADgAAAAAA&#10;AAABACAAAAAeAQAAZHJzL2Uyb0RvYy54bWxQSwUGAAAAAAYABgBZAQAAbwUAAAAA&#10;">
              <v:fill on="f" focussize="0,0"/>
              <v:stroke on="f"/>
              <v:imagedata o:title=""/>
              <o:lock v:ext="edit" aspectratio="f"/>
              <v:textbox inset="0mm,0mm,0mm,0mm" style="mso-fit-shape-to-text:t;">
                <w:txbxContent>
                  <w:p w14:paraId="583BFF60">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20470">
    <w:pPr>
      <w:tabs>
        <w:tab w:val="center" w:pos="4677"/>
      </w:tabs>
      <w:spacing w:line="211" w:lineRule="auto"/>
      <w:jc w:val="both"/>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46050" cy="292735"/>
              <wp:effectExtent l="0" t="0" r="0" b="0"/>
              <wp:wrapNone/>
              <wp:docPr id="4" name="文本框 55"/>
              <wp:cNvGraphicFramePr/>
              <a:graphic xmlns:a="http://schemas.openxmlformats.org/drawingml/2006/main">
                <a:graphicData uri="http://schemas.microsoft.com/office/word/2010/wordprocessingShape">
                  <wps:wsp>
                    <wps:cNvSpPr txBox="1"/>
                    <wps:spPr>
                      <a:xfrm>
                        <a:off x="0" y="0"/>
                        <a:ext cx="146050" cy="292735"/>
                      </a:xfrm>
                      <a:prstGeom prst="rect">
                        <a:avLst/>
                      </a:prstGeom>
                      <a:noFill/>
                      <a:ln>
                        <a:noFill/>
                      </a:ln>
                    </wps:spPr>
                    <wps:txbx>
                      <w:txbxContent>
                        <w:p w14:paraId="1DEFAA99">
                          <w:pPr>
                            <w:pStyle w:val="11"/>
                          </w:pPr>
                          <w:r>
                            <w:fldChar w:fldCharType="begin"/>
                          </w:r>
                          <w:r>
                            <w:instrText xml:space="preserve"> PAGE  \* MERGEFORMAT </w:instrText>
                          </w:r>
                          <w:r>
                            <w:fldChar w:fldCharType="separate"/>
                          </w:r>
                          <w:r>
                            <w:t>28</w:t>
                          </w:r>
                          <w:r>
                            <w:fldChar w:fldCharType="end"/>
                          </w:r>
                        </w:p>
                      </w:txbxContent>
                    </wps:txbx>
                    <wps:bodyPr vert="horz" wrap="square" lIns="0" tIns="0" rIns="0" bIns="0" anchor="t" anchorCtr="0" upright="0">
                      <a:noAutofit/>
                    </wps:bodyPr>
                  </wps:wsp>
                </a:graphicData>
              </a:graphic>
            </wp:anchor>
          </w:drawing>
        </mc:Choice>
        <mc:Fallback>
          <w:pict>
            <v:shape id="文本框 55" o:spid="_x0000_s1026" o:spt="202" type="#_x0000_t202" style="position:absolute;left:0pt;margin-top:0pt;height:23.05pt;width:11.5pt;mso-position-horizontal:center;mso-position-horizontal-relative:margin;z-index:251662336;mso-width-relative:page;mso-height-relative:page;" filled="f" stroked="f" coordsize="21600,21600" o:gfxdata="UEsDBAoAAAAAAIdO4kAAAAAAAAAAAAAAAAAEAAAAZHJzL1BLAwQUAAAACACHTuJAC4P7s9IAAAAD&#10;AQAADwAAAGRycy9kb3ducmV2LnhtbE2PT0vEMBDF74LfIYzgzU26StHadBHRk7DYrQePaTPbhm0m&#10;tcn++/aOXvTy4PGG935Trk5+FAecowukIVsoEEhdsI56DR/N6809iJgMWTMGQg1njLCqLi9KU9hw&#10;pBoPm9QLLqFYGA1DSlMhZewG9CYuwoTE2TbM3iS2cy/tbI5c7ke5VCqX3jjihcFM+Dxgt9vsvYan&#10;T6pf3Ne6fa+3tWuaB0Vv+U7r66tMPYJIeEp/x/CDz+hQMVMb9mSjGDXwI+lXOVvesms13OUZyKqU&#10;/9mrb1BLAwQUAAAACACHTuJAOBlfn+UBAAC/AwAADgAAAGRycy9lMm9Eb2MueG1srVPBjtMwEL0j&#10;8Q+W7zTZsl2WqOkKqBYhIUBa+ADXsRtLtsfYbpPyAfAHnPbCne/qd+zYSbqwXPbAJZnMjN+89zxZ&#10;XvVGk73wQYGt6dmspERYDo2y25p++Xz97JKSEJltmAYranoQgV6tnj5Zdq4Sc2hBN8ITBLGh6lxN&#10;2xhdVRSBt8KwMAMnLBYleMMifvpt0XjWIbrRxbwsL4oOfOM8cBECZtdDkY6I/jGAIKXiYg18Z4SN&#10;A6oXmkWUFFrlAl1ltlIKHj9KGUQkuqaoNOYnDsF4k57FasmqrWeuVXykwB5D4YEmw5TFoSeoNYuM&#10;7Lz6B8oo7iGAjDMOphiEZEdQxVn5wJubljmRtaDVwZ1MD/8Pln/Yf/JENTU9p8Qygxd+/PnjePv7&#10;+Os7WSySP50LFbbdOGyM/WvocWumfMBkkt1Lb9IbBRGso7uHk7uij4SnQ+cX5QIrHEvzl/MXzzN6&#10;cX/Y+RDfCjAkBTX1eHnZU7Z/HyISwdapJc2ycK20zheo7V8JbEyZIjEfGKYo9pt+lLOB5oBq8C/A&#10;OS34b5R0uAM1DV93zAtK9DuLJqeFmQI/BZspYJbj0ZpGSobwTRwWa+e82rZ51QZar3YRpMoSEpFh&#10;+sgP7zUrG3cwLc6f37nr/r9b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g/uz0gAAAAMBAAAP&#10;AAAAAAAAAAEAIAAAACIAAABkcnMvZG93bnJldi54bWxQSwECFAAUAAAACACHTuJAOBlfn+UBAAC/&#10;AwAADgAAAAAAAAABACAAAAAhAQAAZHJzL2Uyb0RvYy54bWxQSwUGAAAAAAYABgBZAQAAeAUAAAAA&#10;">
              <v:fill on="f" focussize="0,0"/>
              <v:stroke on="f"/>
              <v:imagedata o:title=""/>
              <o:lock v:ext="edit" aspectratio="f"/>
              <v:textbox inset="0mm,0mm,0mm,0mm">
                <w:txbxContent>
                  <w:p w14:paraId="1DEFAA99">
                    <w:pPr>
                      <w:pStyle w:val="11"/>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ascii="宋体" w:hAnsi="宋体" w:eastAsia="宋体" w:cs="宋体"/>
        <w:sz w:val="18"/>
        <w:szCs w:val="18"/>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D8C2">
    <w:pPr>
      <w:spacing w:line="211" w:lineRule="auto"/>
      <w:jc w:val="both"/>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10038">
                          <w:pPr>
                            <w:pStyle w:val="11"/>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NDb98BAAC/AwAADgAAAGRycy9lMm9Eb2MueG1srVPBjtMwEL0j8Q+W&#10;7zTZSruqoqYroFqEhABp4QNcx2ks2R5r7DYpHwB/wIkLd76r38HYSbqwXPbAJRnPjN/MezNe3w7W&#10;sKPCoMHV/GpRcqachEa7fc0/f7p7seIsROEaYcCpmp9U4Leb58/Wva/UEjowjUJGIC5Uva95F6Ov&#10;iiLITlkRFuCVo2ALaEWkI+6LBkVP6NYUy7K8KXrAxiNIFQJ5t2OQT4j4FEBoWy3VFuTBKhdHVFRG&#10;RKIUOu0D3+Ru21bJ+KFtg4rM1JyYxvylImTv0rfYrEW1R+E7LacWxFNaeMTJCu2o6AVqK6JgB9T/&#10;QFktEQK0cSHBFiORrAixuCofaXPfCa8yF5I6+Ivo4f/ByvfHj8h0U/NrzpywNPDz92/nH7/OP7+y&#10;65ukT+9DRWn3nhLj8AoG2prZH8iZaA8t2vQnQozipO7poq4aIpPp0mq5WpUUkhSbD4RfPFz3GOIb&#10;BZYlo+ZI48uqiuO7EMfUOSVVc3CnjckjNO4vB2EmT5F6H3tMVhx2w0RoB82J+NA7oDod4BfOetqC&#10;mjtaes7MW0cip4WZDZyN3WwIJ+lizSNno/k6jot18Kj3XV611FTwLw+ROs0EUhtj7ak7mmuWYNrB&#10;tDh/nnPWw7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gNDb98BAAC/AwAADgAAAAAA&#10;AAABACAAAAAeAQAAZHJzL2Uyb0RvYy54bWxQSwUGAAAAAAYABgBZAQAAbwUAAAAA&#10;">
              <v:fill on="f" focussize="0,0"/>
              <v:stroke on="f"/>
              <v:imagedata o:title=""/>
              <o:lock v:ext="edit" aspectratio="f"/>
              <v:textbox inset="0mm,0mm,0mm,0mm" style="mso-fit-shape-to-text:t;">
                <w:txbxContent>
                  <w:p w14:paraId="46110038">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EADA">
    <w:pPr>
      <w:spacing w:line="211" w:lineRule="auto"/>
      <w:ind w:left="128"/>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336B8">
                          <w:pPr>
                            <w:pStyle w:val="11"/>
                          </w:pPr>
                          <w:r>
                            <w:fldChar w:fldCharType="begin"/>
                          </w:r>
                          <w:r>
                            <w:instrText xml:space="preserve"> PAGE  \* MERGEFORMAT </w:instrText>
                          </w:r>
                          <w:r>
                            <w:fldChar w:fldCharType="separate"/>
                          </w:r>
                          <w:r>
                            <w:t>39</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n2xd8BAAC/AwAADgAAAGRycy9lMm9Eb2MueG1srVPBjtMwEL0j8Q+W&#10;7zTZSix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b/mzAlLAz9//3b+8ev88yt7&#10;/i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sn2xd8BAAC/AwAADgAAAAAA&#10;AAABACAAAAAeAQAAZHJzL2Uyb0RvYy54bWxQSwUGAAAAAAYABgBZAQAAbwUAAAAA&#10;">
              <v:fill on="f" focussize="0,0"/>
              <v:stroke on="f"/>
              <v:imagedata o:title=""/>
              <o:lock v:ext="edit" aspectratio="f"/>
              <v:textbox inset="0mm,0mm,0mm,0mm" style="mso-fit-shape-to-text:t;">
                <w:txbxContent>
                  <w:p w14:paraId="677336B8">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30B2">
    <w:pPr>
      <w:spacing w:line="209" w:lineRule="auto"/>
      <w:ind w:left="2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A5612">
                          <w:pPr>
                            <w:pStyle w:val="11"/>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898BAAC/AwAADgAAAGRycy9lMm9Eb2MueG1srVPBjtMwEL0j8Q+W&#10;7zTZSkBUNV0B1SIkBEgLH+A6TmPJ9lget0n5APgDTly48139jh07SReWyx64JOOZ8Zt5b8br68Ea&#10;dlQBNbiaXy1KzpST0Gi3r/mXzzfPKs4wCtcIA07V/KSQX2+ePln3fqWW0IFpVGAE4nDV+5p3MfpV&#10;UaDslBW4AK8cBVsIVkQ6hn3RBNETujXFsixfFD2ExgeQCpG82zHIJ8TwGEBoWy3VFuTBKhdH1KCM&#10;iEQJO+2Rb3K3batk/Ni2qCIzNSemMX+pCNm79C02a7HaB+E7LacWxGNaeMDJCu2o6AVqK6Jgh6D/&#10;gbJaBkBo40KCLUYiWRFicVU+0Oa2E15lLiQ1+ovo+P9g5Yfjp8B0U/OXnDlhaeDnH9/PP3+ff31j&#10;z6u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U++898BAAC/AwAADgAAAAAA&#10;AAABACAAAAAeAQAAZHJzL2Uyb0RvYy54bWxQSwUGAAAAAAYABgBZAQAAbwUAAAAA&#10;">
              <v:fill on="f" focussize="0,0"/>
              <v:stroke on="f"/>
              <v:imagedata o:title=""/>
              <o:lock v:ext="edit" aspectratio="f"/>
              <v:textbox inset="0mm,0mm,0mm,0mm" style="mso-fit-shape-to-text:t;">
                <w:txbxContent>
                  <w:p w14:paraId="010A5612">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D1F2">
    <w:pPr>
      <w:spacing w:line="209" w:lineRule="auto"/>
      <w:ind w:left="13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34A54">
                          <w:pPr>
                            <w:pStyle w:val="11"/>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aI1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JzG7oSlgZ9/fD///H3+9Y09&#10;f5n06X2oKO3WU2IcXsNAWzP7AzkT7aFFm/5EiFGc1D1d1FVDZDJdWi1Xq5JCkmLzgfCL++seQ3yr&#10;wLJk1BxpfFlVcXwf4pg6p6RqDm60MXmExv3lIMzkKVLvY4/JisNumAjtoDkRH3oHVKcD/MpZT1tQ&#10;c0dLz5l550jktDCzgbOxmw3hJF2seeRsNN/EcbEOHvW+y6uWmgr+1SFSp5lAamOsPXVHc80STDuY&#10;FufPc866f3eb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N9ojU3gEAAL8DAAAOAAAAAAAA&#10;AAEAIAAAAB4BAABkcnMvZTJvRG9jLnhtbFBLBQYAAAAABgAGAFkBAABuBQAAAAA=&#10;">
              <v:fill on="f" focussize="0,0"/>
              <v:stroke on="f"/>
              <v:imagedata o:title=""/>
              <o:lock v:ext="edit" aspectratio="f"/>
              <v:textbox inset="0mm,0mm,0mm,0mm" style="mso-fit-shape-to-text:t;">
                <w:txbxContent>
                  <w:p w14:paraId="65434A54">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6065">
    <w:pPr>
      <w:pStyle w:val="7"/>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0A5C">
    <w:pPr>
      <w:adjustRightInd w:val="0"/>
      <w:snapToGrid w:val="0"/>
      <w:spacing w:line="360" w:lineRule="auto"/>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1838">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05D3">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9051">
    <w:pPr>
      <w:pStyle w:val="1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73AD">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DE113">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738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6C2DC">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46D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65EA">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B2EA">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7A15">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11F2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6A968"/>
    <w:multiLevelType w:val="singleLevel"/>
    <w:tmpl w:val="B4B6A968"/>
    <w:lvl w:ilvl="0" w:tentative="0">
      <w:start w:val="1"/>
      <w:numFmt w:val="decimal"/>
      <w:suff w:val="space"/>
      <w:lvlText w:val="(%1)"/>
      <w:lvlJc w:val="left"/>
      <w:pPr>
        <w:ind w:left="425" w:hanging="425"/>
      </w:pPr>
      <w:rPr>
        <w:rFonts w:hint="default"/>
      </w:rPr>
    </w:lvl>
  </w:abstractNum>
  <w:abstractNum w:abstractNumId="1">
    <w:nsid w:val="D49F7299"/>
    <w:multiLevelType w:val="singleLevel"/>
    <w:tmpl w:val="D49F7299"/>
    <w:lvl w:ilvl="0" w:tentative="0">
      <w:start w:val="5"/>
      <w:numFmt w:val="chineseCounting"/>
      <w:pStyle w:val="2"/>
      <w:suff w:val="nothing"/>
      <w:lvlText w:val="%1、"/>
      <w:lvlJc w:val="left"/>
      <w:pPr>
        <w:ind w:left="3360"/>
      </w:pPr>
      <w:rPr>
        <w:rFonts w:hint="eastAsia"/>
      </w:rPr>
    </w:lvl>
  </w:abstractNum>
  <w:abstractNum w:abstractNumId="2">
    <w:nsid w:val="FB4EFEB2"/>
    <w:multiLevelType w:val="singleLevel"/>
    <w:tmpl w:val="FB4EFEB2"/>
    <w:lvl w:ilvl="0" w:tentative="0">
      <w:start w:val="3"/>
      <w:numFmt w:val="decimal"/>
      <w:suff w:val="nothing"/>
      <w:lvlText w:val="%1、"/>
      <w:lvlJc w:val="left"/>
    </w:lvl>
  </w:abstractNum>
  <w:abstractNum w:abstractNumId="3">
    <w:nsid w:val="48577B95"/>
    <w:multiLevelType w:val="singleLevel"/>
    <w:tmpl w:val="48577B95"/>
    <w:lvl w:ilvl="0" w:tentative="0">
      <w:start w:val="4"/>
      <w:numFmt w:val="decimal"/>
      <w:suff w:val="nothing"/>
      <w:lvlText w:val="%1、"/>
      <w:lvlJc w:val="left"/>
    </w:lvl>
  </w:abstractNum>
  <w:abstractNum w:abstractNumId="4">
    <w:nsid w:val="62C9451A"/>
    <w:multiLevelType w:val="singleLevel"/>
    <w:tmpl w:val="62C9451A"/>
    <w:lvl w:ilvl="0" w:tentative="0">
      <w:start w:val="2"/>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8523B"/>
    <w:rsid w:val="015974C0"/>
    <w:rsid w:val="015C7C29"/>
    <w:rsid w:val="03BC587F"/>
    <w:rsid w:val="052B2F21"/>
    <w:rsid w:val="07236764"/>
    <w:rsid w:val="08530A2B"/>
    <w:rsid w:val="08DA00EC"/>
    <w:rsid w:val="0A624846"/>
    <w:rsid w:val="0A676F47"/>
    <w:rsid w:val="0A677831"/>
    <w:rsid w:val="0AA32EFB"/>
    <w:rsid w:val="0B091EDF"/>
    <w:rsid w:val="0C615CF8"/>
    <w:rsid w:val="0E8635B9"/>
    <w:rsid w:val="0F917E25"/>
    <w:rsid w:val="126B50F2"/>
    <w:rsid w:val="12F14123"/>
    <w:rsid w:val="13256D2D"/>
    <w:rsid w:val="13B05B99"/>
    <w:rsid w:val="13E859FD"/>
    <w:rsid w:val="154D771F"/>
    <w:rsid w:val="176D5FB9"/>
    <w:rsid w:val="1A24791C"/>
    <w:rsid w:val="1AE31ACE"/>
    <w:rsid w:val="1B5D45E4"/>
    <w:rsid w:val="1D3D1456"/>
    <w:rsid w:val="1E5974B3"/>
    <w:rsid w:val="1FC64707"/>
    <w:rsid w:val="26665C20"/>
    <w:rsid w:val="287F30F8"/>
    <w:rsid w:val="28F811E9"/>
    <w:rsid w:val="2B256C55"/>
    <w:rsid w:val="2C114189"/>
    <w:rsid w:val="2DFB7942"/>
    <w:rsid w:val="2E262354"/>
    <w:rsid w:val="2E9D7130"/>
    <w:rsid w:val="2F0F1320"/>
    <w:rsid w:val="2F2F4A7C"/>
    <w:rsid w:val="2FB63264"/>
    <w:rsid w:val="3014611B"/>
    <w:rsid w:val="353E4C55"/>
    <w:rsid w:val="393459B0"/>
    <w:rsid w:val="39BD78E5"/>
    <w:rsid w:val="3AEA3E32"/>
    <w:rsid w:val="3B300278"/>
    <w:rsid w:val="3B6169C8"/>
    <w:rsid w:val="3B774372"/>
    <w:rsid w:val="3BC1546A"/>
    <w:rsid w:val="3CE77152"/>
    <w:rsid w:val="3E0C3FDB"/>
    <w:rsid w:val="402C4305"/>
    <w:rsid w:val="417E5BAB"/>
    <w:rsid w:val="421E7A7B"/>
    <w:rsid w:val="471F6E9B"/>
    <w:rsid w:val="496A58EA"/>
    <w:rsid w:val="4A782432"/>
    <w:rsid w:val="4C3411C0"/>
    <w:rsid w:val="4C8D62E9"/>
    <w:rsid w:val="4CAF6BDB"/>
    <w:rsid w:val="576D1BE3"/>
    <w:rsid w:val="585C65A8"/>
    <w:rsid w:val="592237D4"/>
    <w:rsid w:val="59B8523B"/>
    <w:rsid w:val="5B076BBE"/>
    <w:rsid w:val="5F996EA8"/>
    <w:rsid w:val="61696D09"/>
    <w:rsid w:val="61A22017"/>
    <w:rsid w:val="61B14D72"/>
    <w:rsid w:val="629E1ABB"/>
    <w:rsid w:val="635A16B1"/>
    <w:rsid w:val="64526EA7"/>
    <w:rsid w:val="65A60A1F"/>
    <w:rsid w:val="65EE2DA5"/>
    <w:rsid w:val="69324B1F"/>
    <w:rsid w:val="6A6B009B"/>
    <w:rsid w:val="6B9543F1"/>
    <w:rsid w:val="6E954393"/>
    <w:rsid w:val="700A21EE"/>
    <w:rsid w:val="73484055"/>
    <w:rsid w:val="737F7575"/>
    <w:rsid w:val="73FB0279"/>
    <w:rsid w:val="7582359B"/>
    <w:rsid w:val="75AB50D7"/>
    <w:rsid w:val="7613461F"/>
    <w:rsid w:val="76CE1A77"/>
    <w:rsid w:val="790B3C14"/>
    <w:rsid w:val="79206528"/>
    <w:rsid w:val="7AAB7433"/>
    <w:rsid w:val="7AC00B16"/>
    <w:rsid w:val="7B030DC8"/>
    <w:rsid w:val="7B2E21B8"/>
    <w:rsid w:val="7BE67004"/>
    <w:rsid w:val="7D2B1A42"/>
    <w:rsid w:val="7DCE585F"/>
    <w:rsid w:val="7E105802"/>
    <w:rsid w:val="7E5C3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2"/>
    <w:qFormat/>
    <w:uiPriority w:val="0"/>
    <w:pPr>
      <w:keepNext/>
      <w:keepLines/>
      <w:numPr>
        <w:ilvl w:val="0"/>
        <w:numId w:val="1"/>
      </w:numPr>
      <w:spacing w:before="340" w:beforeLines="0" w:after="330" w:afterLines="0" w:line="576" w:lineRule="auto"/>
      <w:jc w:val="center"/>
      <w:outlineLvl w:val="0"/>
    </w:pPr>
    <w:rPr>
      <w:rFonts w:ascii="Calibri" w:hAnsi="Calibri" w:eastAsia="宋体" w:cs="Times New Roman"/>
      <w:b/>
      <w:kern w:val="44"/>
      <w:sz w:val="32"/>
    </w:rPr>
  </w:style>
  <w:style w:type="paragraph" w:styleId="3">
    <w:name w:val="heading 2"/>
    <w:basedOn w:val="1"/>
    <w:next w:val="1"/>
    <w:link w:val="20"/>
    <w:unhideWhenUsed/>
    <w:qFormat/>
    <w:uiPriority w:val="0"/>
    <w:pPr>
      <w:keepNext/>
      <w:keepLines/>
      <w:spacing w:before="160" w:after="80"/>
      <w:jc w:val="center"/>
      <w:outlineLvl w:val="1"/>
    </w:pPr>
    <w:rPr>
      <w:rFonts w:ascii="Calibri Light" w:hAnsi="Calibri Light" w:eastAsia="宋体" w:cs="Times New Roman"/>
      <w:b/>
      <w:snapToGrid w:val="0"/>
      <w:color w:val="000000"/>
      <w:kern w:val="0"/>
      <w:sz w:val="28"/>
      <w:szCs w:val="40"/>
      <w:lang w:eastAsia="en-US"/>
    </w:rPr>
  </w:style>
  <w:style w:type="paragraph" w:styleId="4">
    <w:name w:val="heading 3"/>
    <w:basedOn w:val="1"/>
    <w:next w:val="5"/>
    <w:link w:val="21"/>
    <w:unhideWhenUsed/>
    <w:qFormat/>
    <w:uiPriority w:val="0"/>
    <w:pPr>
      <w:keepNext/>
      <w:keepLines/>
      <w:spacing w:before="160" w:after="80" w:line="360" w:lineRule="auto"/>
      <w:jc w:val="center"/>
      <w:outlineLvl w:val="2"/>
    </w:pPr>
    <w:rPr>
      <w:rFonts w:ascii="Calibri Light" w:hAnsi="Calibri Light" w:eastAsia="宋体" w:cs="Times New Roman"/>
      <w:b/>
      <w:color w:val="000000"/>
      <w:sz w:val="28"/>
      <w:szCs w:val="32"/>
    </w:rPr>
  </w:style>
  <w:style w:type="paragraph" w:styleId="6">
    <w:name w:val="heading 4"/>
    <w:basedOn w:val="1"/>
    <w:next w:val="1"/>
    <w:unhideWhenUsed/>
    <w:qFormat/>
    <w:uiPriority w:val="0"/>
    <w:pPr>
      <w:spacing w:before="100" w:beforeAutospacing="1" w:after="100" w:afterAutospacing="1"/>
      <w:outlineLvl w:val="3"/>
    </w:pPr>
    <w:rPr>
      <w:rFonts w:ascii="宋体" w:hAnsi="宋体" w:eastAsia="宋体" w:cs="宋体"/>
      <w:b/>
      <w:bCs/>
      <w:sz w:val="28"/>
      <w:lang w:bidi="ar"/>
    </w:rPr>
  </w:style>
  <w:style w:type="character" w:default="1" w:styleId="19">
    <w:name w:val="Default Paragraph Font"/>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next w:val="9"/>
    <w:qFormat/>
    <w:uiPriority w:val="0"/>
    <w:pPr>
      <w:ind w:firstLine="630"/>
    </w:pPr>
    <w:rPr>
      <w:sz w:val="32"/>
      <w:szCs w:val="20"/>
    </w:rPr>
  </w:style>
  <w:style w:type="paragraph" w:styleId="9">
    <w:name w:val="envelope return"/>
    <w:basedOn w:val="1"/>
    <w:qFormat/>
    <w:uiPriority w:val="0"/>
    <w:pPr>
      <w:snapToGrid w:val="0"/>
    </w:pPr>
    <w:rPr>
      <w:rFonts w:ascii="Arial" w:hAnsi="Arial" w:eastAsia="宋体" w:cs="Times New Roman"/>
    </w:rPr>
  </w:style>
  <w:style w:type="paragraph" w:styleId="10">
    <w:name w:val="Plain Text"/>
    <w:basedOn w:val="1"/>
    <w:qFormat/>
    <w:uiPriority w:val="99"/>
    <w:pPr>
      <w:spacing w:line="324" w:lineRule="auto"/>
    </w:pPr>
    <w:rPr>
      <w:rFonts w:ascii="宋体" w:hAnsi="Courier New"/>
      <w:kern w:val="0"/>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5">
    <w:name w:val="Body Text First Indent"/>
    <w:basedOn w:val="7"/>
    <w:next w:val="16"/>
    <w:qFormat/>
    <w:uiPriority w:val="0"/>
    <w:pPr>
      <w:ind w:firstLine="420" w:firstLineChars="100"/>
    </w:pPr>
    <w:rPr>
      <w:rFonts w:ascii="Times New Roman" w:hAnsi="Times New Roman" w:eastAsia="宋体" w:cs="Times New Roman"/>
    </w:rPr>
  </w:style>
  <w:style w:type="paragraph" w:styleId="16">
    <w:name w:val="Body Text First Indent 2"/>
    <w:basedOn w:val="8"/>
    <w:next w:val="15"/>
    <w:qFormat/>
    <w:uiPriority w:val="0"/>
    <w:pPr>
      <w:spacing w:before="50"/>
      <w:ind w:firstLine="200" w:firstLineChars="2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Char"/>
    <w:link w:val="3"/>
    <w:qFormat/>
    <w:uiPriority w:val="9"/>
    <w:rPr>
      <w:rFonts w:ascii="Arial" w:hAnsi="Arial" w:eastAsia="宋体" w:cs="宋体"/>
      <w:snapToGrid w:val="0"/>
      <w:color w:val="auto"/>
      <w:kern w:val="0"/>
      <w:sz w:val="28"/>
      <w:szCs w:val="28"/>
      <w:lang w:val="en-US" w:eastAsia="en-US" w:bidi="zh-CN"/>
    </w:rPr>
  </w:style>
  <w:style w:type="character" w:customStyle="1" w:styleId="21">
    <w:name w:val="标题 3 字符"/>
    <w:link w:val="4"/>
    <w:semiHidden/>
    <w:qFormat/>
    <w:uiPriority w:val="9"/>
    <w:rPr>
      <w:rFonts w:ascii="Calibri Light" w:hAnsi="Calibri Light" w:eastAsia="宋体" w:cs="Times New Roman"/>
      <w:b/>
      <w:color w:val="000000"/>
      <w:kern w:val="2"/>
      <w:sz w:val="28"/>
      <w:szCs w:val="32"/>
      <w:lang w:val="en-US" w:eastAsia="zh-CN" w:bidi="ar-SA"/>
    </w:rPr>
  </w:style>
  <w:style w:type="character" w:customStyle="1" w:styleId="22">
    <w:name w:val="标题 1 Char"/>
    <w:link w:val="2"/>
    <w:qFormat/>
    <w:uiPriority w:val="0"/>
    <w:rPr>
      <w:rFonts w:ascii="Calibri" w:hAnsi="Calibri" w:eastAsia="宋体" w:cs="Times New Roman"/>
      <w:b/>
      <w:kern w:val="44"/>
      <w:sz w:val="32"/>
      <w:szCs w:val="24"/>
      <w:lang w:val="en-US" w:eastAsia="zh-CN" w:bidi="ar-SA"/>
    </w:rPr>
  </w:style>
  <w:style w:type="paragraph" w:customStyle="1" w:styleId="23">
    <w:name w:val="null3"/>
    <w:qFormat/>
    <w:uiPriority w:val="0"/>
    <w:rPr>
      <w:rFonts w:hint="eastAsia" w:ascii="Calibri" w:hAnsi="Calibri" w:eastAsia="宋体" w:cs="Times New Roman"/>
      <w:lang w:val="en-US" w:eastAsia="zh-Hans" w:bidi="ar-SA"/>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21904</Words>
  <Characters>23735</Characters>
  <Lines>0</Lines>
  <Paragraphs>0</Paragraphs>
  <TotalTime>13</TotalTime>
  <ScaleCrop>false</ScaleCrop>
  <LinksUpToDate>false</LinksUpToDate>
  <CharactersWithSpaces>24394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2025-08-26T06:32:00Z</dcterms:created>
  <dc:creator>空隙</dc:creator>
  <cp:lastModifiedBy>Eliauk</cp:lastModifiedBy>
  <dcterms:modified xsi:type="dcterms:W3CDTF">2025-09-23T09:05:27Z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123052C017D24EBEA10200710436C8C3_13</vt:lpwstr>
  </property>
  <property fmtid="{D5CDD505-2E9C-101B-9397-08002B2CF9AE}" pid="4" name="KSOTemplateDocerSaveRecord">
    <vt:lpwstr>eyJoZGlkIjoiMTUyYWQ4MGEyYTFkZDQ5ZTM0MjM4NTJiMzAwYjA3M2MiLCJ1c2VySWQiOiI5MDQ1MzgwMzIifQ==</vt:lpwstr>
  </property>
</Properties>
</file>