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3794C">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一、工程概况</w:t>
      </w:r>
    </w:p>
    <w:p w14:paraId="77F1B001">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1.工程规模：项目总建筑面积75432.03 平方米，改造装修涉及面积 55855.21平方米。</w:t>
      </w:r>
    </w:p>
    <w:p w14:paraId="6F03A19B">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2.本项目建设期为36个月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具体以实际工期为准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p>
    <w:p w14:paraId="413C4733">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3.本项目总投资 26720.51 万元，其中</w:t>
      </w:r>
      <w:r>
        <w:rPr>
          <w:rFonts w:hint="eastAsia" w:ascii="仿宋" w:hAnsi="仿宋" w:eastAsia="仿宋" w:cs="仿宋"/>
          <w:sz w:val="24"/>
          <w:szCs w:val="24"/>
          <w:highlight w:val="none"/>
          <w:lang w:val="en-US" w:eastAsia="zh-CN"/>
        </w:rPr>
        <w:t>工程费用</w:t>
      </w:r>
      <w:r>
        <w:rPr>
          <w:rFonts w:hint="eastAsia" w:ascii="仿宋" w:hAnsi="仿宋" w:eastAsia="仿宋" w:cs="仿宋"/>
          <w:sz w:val="24"/>
          <w:szCs w:val="24"/>
          <w:highlight w:val="none"/>
        </w:rPr>
        <w:t>22263.05 万元，工程建设其他费 2028.32 万元和基本预备费 2429.14 万元。</w:t>
      </w:r>
    </w:p>
    <w:p w14:paraId="0E681F76">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二、服务内容</w:t>
      </w:r>
    </w:p>
    <w:p w14:paraId="76A44F7D">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负责工程招标阶</w:t>
      </w:r>
      <w:bookmarkStart w:id="0" w:name="_GoBack"/>
      <w:bookmarkEnd w:id="0"/>
      <w:r>
        <w:rPr>
          <w:rFonts w:hint="eastAsia" w:ascii="仿宋" w:hAnsi="仿宋" w:eastAsia="仿宋" w:cs="仿宋"/>
          <w:sz w:val="24"/>
          <w:szCs w:val="24"/>
          <w:highlight w:val="none"/>
          <w:lang w:val="en-US" w:eastAsia="zh-CN"/>
        </w:rPr>
        <w:t>段的清单、拦标价审核，施工过程造价管理，配合竣工验收、配合结算审计等。</w:t>
      </w:r>
    </w:p>
    <w:p w14:paraId="644C2DA0">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、保密责任</w:t>
      </w:r>
    </w:p>
    <w:p w14:paraId="186249AF">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咨询人在提供咨询服务过程中所获悉的项目情况、资料、数据等信息均为保密内容，咨询人为此承担保密责任，未经委托人书面同意，不得向第三方透露、借阅、拷贝或复制，否则委托人可就其造成的损失向咨询人索赔，同时要求咨询人支付合同总额1-10%的违约金。保密约定长期有效。</w:t>
      </w:r>
    </w:p>
    <w:p w14:paraId="7AEC0B2B">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、知识产权</w:t>
      </w:r>
    </w:p>
    <w:p w14:paraId="0287DB1C">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关于委托人提供给咨询人的图纸、委托人为实施工程自行编制或委托编制的技术规格以及反映委托人关于合同要求或其他类似性质的文件的著作权的归属：归委托人所有。 </w:t>
      </w:r>
    </w:p>
    <w:p w14:paraId="244B29E7">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关于咨询人为实施服务所编制文件的著作权的归属：归委托人所有，知识产权费用已经在合同金额中包含，不再另行计取费用。                                                                                       </w:t>
      </w:r>
    </w:p>
    <w:p w14:paraId="252992DB">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、质量要求</w:t>
      </w:r>
    </w:p>
    <w:p w14:paraId="41612700">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采购人对成交供应商提交的</w:t>
      </w:r>
      <w:r>
        <w:rPr>
          <w:rFonts w:hint="eastAsia" w:ascii="仿宋" w:hAnsi="仿宋" w:eastAsia="仿宋" w:cs="仿宋"/>
          <w:sz w:val="24"/>
          <w:szCs w:val="24"/>
          <w:highlight w:val="none"/>
          <w:lang w:val="en-US" w:eastAsia="zh-CN"/>
        </w:rPr>
        <w:t>过程审核结果</w:t>
      </w:r>
      <w:r>
        <w:rPr>
          <w:rFonts w:hint="eastAsia" w:ascii="仿宋" w:hAnsi="仿宋" w:eastAsia="仿宋" w:cs="仿宋"/>
          <w:sz w:val="24"/>
          <w:szCs w:val="24"/>
          <w:highlight w:val="none"/>
        </w:rPr>
        <w:t>保留二次复审权，成交供应商审核的工程</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，如采购人委托其他造价咨询公司进行复审，其复审误差率应在2%（含2%）以内，超过此比例将相应扣减审计费用。扣减方法如下：</w:t>
      </w:r>
    </w:p>
    <w:p w14:paraId="1F411DA5">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1.单项工程核减率在2%以上至3%以下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含3%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的，由采购人承担复审费用的80%，成交供应商承担复审费用的20%；</w:t>
      </w:r>
    </w:p>
    <w:p w14:paraId="13F12D65">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2.单项工程核减率在3%以上3.5%以下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含3.5%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的，由采购人承担复审费用的20%，由成交供应商承担复审费用的80%；</w:t>
      </w:r>
    </w:p>
    <w:p w14:paraId="1FAC29F9">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3.单项工程核减率在3.5%以上的，由成交供应商承担全部复审费用，并扣除原审计费用中基本收费部分的10%。</w:t>
      </w:r>
    </w:p>
    <w:p w14:paraId="77E1C9F1">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、服务要求</w:t>
      </w:r>
    </w:p>
    <w:p w14:paraId="7B954AAD">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项目负责人具备国家一级注册造价工程师资格，并在本单位登记注册，具有高级工程师职称</w:t>
      </w:r>
      <w:r>
        <w:rPr>
          <w:rFonts w:hint="eastAsia" w:ascii="仿宋" w:hAnsi="仿宋" w:eastAsia="仿宋" w:cs="仿宋"/>
          <w:sz w:val="24"/>
          <w:szCs w:val="24"/>
          <w:highlight w:val="none"/>
        </w:rPr>
        <w:t>；整个审计服务期间需派一名技术人员驻场；驻场技术人员须为一级注册造价工程师，根据项目进展需要，项目负责人、土建专业负责人、安装专业负责人除参加例会外，每周开展现场巡查记录不少于2人次。</w:t>
      </w:r>
    </w:p>
    <w:p w14:paraId="40F6F9A0">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须主动开展审计工作总结，完成施工资料记录（拍照、形象进度），每月出具月工作总结，每半年出具审计报告至少1次。</w:t>
      </w:r>
    </w:p>
    <w:p w14:paraId="69B1A7F1">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完善工程造价类资料和建立造价资料送达时间制度，根据项目具体情况完善造价相关表格下发施工方。例如：周进度完工项目工程量统计表、月进度报量表、材料选定品牌表、变更签证认价认量表。建立施工方送审造价资料的送达时间制度，要求施工方准时送审造价资料。</w:t>
      </w:r>
    </w:p>
    <w:p w14:paraId="08E13230">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须对工程量清单、拦标价与招标代理进行核对，确定最终的拦标价。对投标报价、经济洽商、工程进度款的支付、设备材料价格、设计变更、工程签证、索赔费用等事项进行</w:t>
      </w:r>
      <w:r>
        <w:rPr>
          <w:rFonts w:hint="eastAsia" w:ascii="仿宋" w:hAnsi="仿宋" w:eastAsia="仿宋" w:cs="仿宋"/>
          <w:sz w:val="24"/>
          <w:szCs w:val="24"/>
          <w:highlight w:val="none"/>
          <w:lang w:val="en-US" w:eastAsia="zh-CN"/>
        </w:rPr>
        <w:t>审核</w:t>
      </w:r>
      <w:r>
        <w:rPr>
          <w:rFonts w:hint="eastAsia" w:ascii="仿宋" w:hAnsi="仿宋" w:eastAsia="仿宋" w:cs="仿宋"/>
          <w:sz w:val="24"/>
          <w:szCs w:val="24"/>
          <w:highlight w:val="none"/>
        </w:rPr>
        <w:t>，提出</w:t>
      </w:r>
      <w:r>
        <w:rPr>
          <w:rFonts w:hint="eastAsia" w:ascii="仿宋" w:hAnsi="仿宋" w:eastAsia="仿宋" w:cs="仿宋"/>
          <w:sz w:val="24"/>
          <w:szCs w:val="24"/>
          <w:highlight w:val="none"/>
          <w:lang w:val="en-US" w:eastAsia="zh-CN"/>
        </w:rPr>
        <w:t>审核</w:t>
      </w:r>
      <w:r>
        <w:rPr>
          <w:rFonts w:hint="eastAsia" w:ascii="仿宋" w:hAnsi="仿宋" w:eastAsia="仿宋" w:cs="仿宋"/>
          <w:sz w:val="24"/>
          <w:szCs w:val="24"/>
          <w:highlight w:val="none"/>
        </w:rPr>
        <w:t>意见或咨询意见；</w:t>
      </w:r>
    </w:p>
    <w:p w14:paraId="02271993">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须对</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文件、施工合同及分包合同的条款进行</w:t>
      </w:r>
      <w:r>
        <w:rPr>
          <w:rFonts w:hint="eastAsia" w:ascii="仿宋" w:hAnsi="仿宋" w:eastAsia="仿宋" w:cs="仿宋"/>
          <w:sz w:val="24"/>
          <w:szCs w:val="24"/>
          <w:highlight w:val="none"/>
          <w:lang w:val="en-US" w:eastAsia="zh-CN"/>
        </w:rPr>
        <w:t>审核</w:t>
      </w:r>
      <w:r>
        <w:rPr>
          <w:rFonts w:hint="eastAsia" w:ascii="仿宋" w:hAnsi="仿宋" w:eastAsia="仿宋" w:cs="仿宋"/>
          <w:sz w:val="24"/>
          <w:szCs w:val="24"/>
          <w:highlight w:val="none"/>
        </w:rPr>
        <w:t>，提出改进意见，确保</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文件、施工合同、分包合同的一致性。</w:t>
      </w:r>
    </w:p>
    <w:p w14:paraId="167A5DB3">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须巡场、核查合同履约情况及图纸规范要求，记录取证施工内容与合同及图纸的差异，核实各单项工程的做法与材料使用是否符合设计图纸要求并进行收量工作。</w:t>
      </w:r>
    </w:p>
    <w:p w14:paraId="71D00BC2">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须对设计变更、现场签证进行审核，及时提交变更的合法性、合理性建议，对重大变更项目所需费用进行测算，对工程签证现场</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合同未履行项目</w:t>
      </w:r>
      <w:r>
        <w:rPr>
          <w:rFonts w:hint="eastAsia" w:ascii="仿宋" w:hAnsi="仿宋" w:eastAsia="仿宋" w:cs="仿宋"/>
          <w:sz w:val="24"/>
          <w:szCs w:val="24"/>
          <w:highlight w:val="none"/>
          <w:lang w:val="en-US" w:eastAsia="zh-CN"/>
        </w:rPr>
        <w:t>进行</w:t>
      </w:r>
      <w:r>
        <w:rPr>
          <w:rFonts w:hint="eastAsia" w:ascii="仿宋" w:hAnsi="仿宋" w:eastAsia="仿宋" w:cs="仿宋"/>
          <w:sz w:val="24"/>
          <w:szCs w:val="24"/>
          <w:highlight w:val="none"/>
        </w:rPr>
        <w:t>核查与取证，</w:t>
      </w:r>
      <w:r>
        <w:rPr>
          <w:rFonts w:hint="eastAsia" w:ascii="仿宋" w:hAnsi="仿宋" w:eastAsia="仿宋" w:cs="仿宋"/>
          <w:sz w:val="24"/>
          <w:szCs w:val="24"/>
          <w:highlight w:val="none"/>
          <w:lang w:val="en-US" w:eastAsia="zh-CN"/>
        </w:rPr>
        <w:t>及时开展</w:t>
      </w:r>
      <w:r>
        <w:rPr>
          <w:rFonts w:hint="eastAsia" w:ascii="仿宋" w:hAnsi="仿宋" w:eastAsia="仿宋" w:cs="仿宋"/>
          <w:sz w:val="24"/>
          <w:szCs w:val="24"/>
          <w:highlight w:val="none"/>
        </w:rPr>
        <w:t>施工现场资料收集工作（拍照、录视频等），并提交评估报告；隐蔽工程的现场查验和相关记录，审核是否符合图纸设计要求，并参与工程验收。</w:t>
      </w:r>
    </w:p>
    <w:p w14:paraId="5C474DD6">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w:t>
      </w:r>
      <w:r>
        <w:rPr>
          <w:rFonts w:hint="eastAsia" w:ascii="仿宋" w:hAnsi="仿宋" w:eastAsia="仿宋" w:cs="仿宋"/>
          <w:sz w:val="24"/>
          <w:szCs w:val="24"/>
          <w:highlight w:val="none"/>
          <w:lang w:val="en-US" w:eastAsia="zh-CN"/>
        </w:rPr>
        <w:t>审核</w:t>
      </w:r>
      <w:r>
        <w:rPr>
          <w:rFonts w:hint="eastAsia" w:ascii="仿宋" w:hAnsi="仿宋" w:eastAsia="仿宋" w:cs="仿宋"/>
          <w:sz w:val="24"/>
          <w:szCs w:val="24"/>
          <w:highlight w:val="none"/>
        </w:rPr>
        <w:t>材料和设备的价格，提供材料、设备价格的咨询意见，并进行简要的技术经济分析。</w:t>
      </w:r>
    </w:p>
    <w:p w14:paraId="3CD7AC6F">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须对工程进度款进行审核，审核施工方按照合同约定申请的工程进度款，以施工合同约定认真审核施工方进度的报量，计算工程造价后，报送建设方。</w:t>
      </w:r>
    </w:p>
    <w:p w14:paraId="32DD71F0">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0.成交供应商</w:t>
      </w:r>
      <w:r>
        <w:rPr>
          <w:rFonts w:hint="eastAsia" w:ascii="仿宋" w:hAnsi="仿宋" w:eastAsia="仿宋" w:cs="仿宋"/>
          <w:sz w:val="24"/>
          <w:szCs w:val="24"/>
          <w:highlight w:val="none"/>
        </w:rPr>
        <w:t>须参与竣工验收，</w:t>
      </w:r>
      <w:r>
        <w:rPr>
          <w:rFonts w:hint="eastAsia" w:ascii="仿宋" w:hAnsi="仿宋" w:eastAsia="仿宋" w:cs="仿宋"/>
          <w:sz w:val="24"/>
          <w:szCs w:val="24"/>
          <w:highlight w:val="none"/>
          <w:lang w:val="en-US" w:eastAsia="zh-CN"/>
        </w:rPr>
        <w:t>配合</w:t>
      </w:r>
      <w:r>
        <w:rPr>
          <w:rFonts w:hint="eastAsia" w:ascii="仿宋" w:hAnsi="仿宋" w:eastAsia="仿宋" w:cs="仿宋"/>
          <w:sz w:val="24"/>
          <w:szCs w:val="24"/>
          <w:highlight w:val="none"/>
        </w:rPr>
        <w:t>整理</w:t>
      </w:r>
      <w:r>
        <w:rPr>
          <w:rFonts w:hint="eastAsia" w:ascii="仿宋" w:hAnsi="仿宋" w:eastAsia="仿宋" w:cs="仿宋"/>
          <w:sz w:val="24"/>
          <w:szCs w:val="24"/>
          <w:highlight w:val="none"/>
          <w:lang w:val="en-US" w:eastAsia="zh-CN"/>
        </w:rPr>
        <w:t>过程审核</w:t>
      </w:r>
      <w:r>
        <w:rPr>
          <w:rFonts w:hint="eastAsia" w:ascii="仿宋" w:hAnsi="仿宋" w:eastAsia="仿宋" w:cs="仿宋"/>
          <w:sz w:val="24"/>
          <w:szCs w:val="24"/>
          <w:highlight w:val="none"/>
        </w:rPr>
        <w:t>资料和资料归档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梳理变更签证、工作联系单，复核进度款的造价，</w:t>
      </w:r>
      <w:r>
        <w:rPr>
          <w:rFonts w:hint="eastAsia" w:ascii="仿宋" w:hAnsi="仿宋" w:eastAsia="仿宋" w:cs="仿宋"/>
          <w:sz w:val="24"/>
          <w:szCs w:val="24"/>
          <w:highlight w:val="none"/>
          <w:lang w:val="en-US" w:eastAsia="zh-CN"/>
        </w:rPr>
        <w:t>配合结算审计公司进行造价审核工作，</w:t>
      </w:r>
      <w:r>
        <w:rPr>
          <w:rFonts w:hint="eastAsia" w:ascii="仿宋" w:hAnsi="仿宋" w:eastAsia="仿宋" w:cs="仿宋"/>
          <w:sz w:val="24"/>
          <w:szCs w:val="24"/>
          <w:highlight w:val="none"/>
        </w:rPr>
        <w:t>控制投资总额</w:t>
      </w:r>
      <w:r>
        <w:rPr>
          <w:rFonts w:hint="eastAsia" w:ascii="仿宋" w:hAnsi="仿宋" w:eastAsia="仿宋" w:cs="仿宋"/>
          <w:sz w:val="24"/>
          <w:szCs w:val="24"/>
          <w:highlight w:val="none"/>
          <w:lang w:eastAsia="zh-CN"/>
        </w:rPr>
        <w:t>。</w:t>
      </w:r>
    </w:p>
    <w:p w14:paraId="18880CCF">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做好与工程管理部门和工程相关单位的沟通和协调工作，促进全过程审计工作顺利开展。</w:t>
      </w:r>
    </w:p>
    <w:p w14:paraId="2B47CC1B">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须完成</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交办的与跟踪审计项目有关的其他工作。未尽事宜，按照《陕西中医药大学附属医院建设工程项目全过程审计实施办法》执行。</w:t>
      </w:r>
    </w:p>
    <w:p w14:paraId="499A1379">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应具备固定工作场所、稳定的专业服务团队和相关软硬件设施，能够提供本地化服务。专业技术人员能力必须能够满足项目对土建、安装工程（给排水、通风、消防、电气、弱电、智能化）等审计需要。</w:t>
      </w:r>
    </w:p>
    <w:p w14:paraId="3763FC17">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.成交供应商必须严格遵守国家相关法律法规和规章，客观公正，遵守职业道德，接受采购人的监督和检查，对其工作成果负责。</w:t>
      </w:r>
    </w:p>
    <w:p w14:paraId="509B9A73">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.在服务过程中应该坚持独立、客观、公正、科学的原则，对于报送资料中存在的问题和进展情况要及时向采购人报告，接受采购人复审，及时答复有关问题。</w:t>
      </w:r>
    </w:p>
    <w:p w14:paraId="75C24D0E">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成交供应商或拟派项目人员不得与被审核单位有关联关系，包括但不限于管理关系、参股、相互任职或兼职等，如存在关联关系，采购人有权解除本项目合同。项目部项目人员不得与被审核单位存在任何利害关系，若存在此类情形，成交供应商应更换所派项目人员。</w:t>
      </w:r>
    </w:p>
    <w:p w14:paraId="49C3AE79">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.成交供应商应对过程资料和结果履行保密义务。</w:t>
      </w:r>
    </w:p>
    <w:p w14:paraId="76396D73">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.成交供应商不得将项目转包、分包，不得外聘用其他人员。</w:t>
      </w:r>
    </w:p>
    <w:p w14:paraId="016B7C66">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.服务团队不得随意更换，如需更换，应获得招标人同意后方可更换，更换后的人员的职称、经验不得低于被更换人。</w:t>
      </w:r>
    </w:p>
    <w:p w14:paraId="4B730CA3">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.具体项目服务要求以采购人与成交供应商签订的服务合同为准。</w:t>
      </w:r>
    </w:p>
    <w:p w14:paraId="32C219E5">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、支付方式：</w:t>
      </w:r>
    </w:p>
    <w:p w14:paraId="2C78D8FC">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1.付款方式：本项目审计费为固定总价，服务时限内分期付款。</w:t>
      </w:r>
    </w:p>
    <w:p w14:paraId="73CAEF72">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①本项目完成工程量清单、招标控制价、招投标文件及合同的审核后，委托人支付审计费30%；</w:t>
      </w:r>
    </w:p>
    <w:p w14:paraId="0737F143">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②本项目竣工验收后，委托人支付审计费30%；</w:t>
      </w:r>
    </w:p>
    <w:p w14:paraId="3E76A62C">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③本项目完成结算审计、出具全过程跟踪审计报告后支付审计费30%；</w:t>
      </w:r>
    </w:p>
    <w:p w14:paraId="2D942F6B">
      <w:pPr>
        <w:pStyle w:val="21"/>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④按规定全面移交全过程审计档案资料后支付剩余10%。</w:t>
      </w:r>
    </w:p>
    <w:p w14:paraId="1A76AF5F">
      <w:pPr>
        <w:keepNext w:val="0"/>
        <w:keepLines w:val="0"/>
        <w:pageBreakBefore w:val="0"/>
        <w:kinsoku/>
        <w:wordWrap/>
        <w:overflowPunct/>
        <w:topLinePunct w:val="0"/>
        <w:autoSpaceDE/>
        <w:autoSpaceDN/>
        <w:bidi w:val="0"/>
        <w:adjustRightInd/>
        <w:snapToGrid/>
        <w:spacing w:line="300" w:lineRule="auto"/>
        <w:textAlignment w:val="auto"/>
        <w:rPr>
          <w:sz w:val="24"/>
          <w:szCs w:val="24"/>
        </w:rPr>
      </w:pPr>
      <w:r>
        <w:rPr>
          <w:rFonts w:hint="eastAsia" w:ascii="仿宋" w:hAnsi="仿宋" w:eastAsia="仿宋" w:cs="仿宋"/>
          <w:sz w:val="24"/>
          <w:szCs w:val="24"/>
          <w:highlight w:val="none"/>
        </w:rPr>
        <w:t>2.每次付款前，全过程跟踪审计单位应提供相应金额的增值税发票。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744F7"/>
    <w:multiLevelType w:val="multilevel"/>
    <w:tmpl w:val="578744F7"/>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1D5D"/>
    <w:rsid w:val="05306AF9"/>
    <w:rsid w:val="07001599"/>
    <w:rsid w:val="07851442"/>
    <w:rsid w:val="07A55852"/>
    <w:rsid w:val="091E1297"/>
    <w:rsid w:val="0AB64089"/>
    <w:rsid w:val="0B4121B4"/>
    <w:rsid w:val="0BD83185"/>
    <w:rsid w:val="0C6576D1"/>
    <w:rsid w:val="0D135C89"/>
    <w:rsid w:val="0D8B4292"/>
    <w:rsid w:val="0DCE1ADD"/>
    <w:rsid w:val="0E963FDB"/>
    <w:rsid w:val="0EC5559E"/>
    <w:rsid w:val="0ED17E6C"/>
    <w:rsid w:val="0F976343"/>
    <w:rsid w:val="105C0E12"/>
    <w:rsid w:val="107B1275"/>
    <w:rsid w:val="12800590"/>
    <w:rsid w:val="13033CDB"/>
    <w:rsid w:val="13150045"/>
    <w:rsid w:val="14543459"/>
    <w:rsid w:val="14861F02"/>
    <w:rsid w:val="14E52192"/>
    <w:rsid w:val="154A6DF0"/>
    <w:rsid w:val="16FE6557"/>
    <w:rsid w:val="176F6BB0"/>
    <w:rsid w:val="17D64044"/>
    <w:rsid w:val="18094FCA"/>
    <w:rsid w:val="18F64E36"/>
    <w:rsid w:val="1A02767A"/>
    <w:rsid w:val="1B9D385D"/>
    <w:rsid w:val="1BA32D63"/>
    <w:rsid w:val="1C252119"/>
    <w:rsid w:val="1CF1774B"/>
    <w:rsid w:val="1DFB7631"/>
    <w:rsid w:val="1E1E29C9"/>
    <w:rsid w:val="1EF8338A"/>
    <w:rsid w:val="1FA938F9"/>
    <w:rsid w:val="20425FFC"/>
    <w:rsid w:val="20E81997"/>
    <w:rsid w:val="21F45999"/>
    <w:rsid w:val="229A5420"/>
    <w:rsid w:val="22BD1D2C"/>
    <w:rsid w:val="22FB3A94"/>
    <w:rsid w:val="23204BF7"/>
    <w:rsid w:val="23FC12D4"/>
    <w:rsid w:val="24095576"/>
    <w:rsid w:val="24626FA6"/>
    <w:rsid w:val="249D1FF2"/>
    <w:rsid w:val="25DE2DDA"/>
    <w:rsid w:val="25E95F17"/>
    <w:rsid w:val="26772524"/>
    <w:rsid w:val="28C96216"/>
    <w:rsid w:val="2A15141A"/>
    <w:rsid w:val="2A230D5A"/>
    <w:rsid w:val="2B370F4B"/>
    <w:rsid w:val="2C046B0D"/>
    <w:rsid w:val="2C8E2CA3"/>
    <w:rsid w:val="2D576387"/>
    <w:rsid w:val="2D810546"/>
    <w:rsid w:val="2D9D4A5A"/>
    <w:rsid w:val="2E8C2BEA"/>
    <w:rsid w:val="2F2B785B"/>
    <w:rsid w:val="30C528D7"/>
    <w:rsid w:val="3107144D"/>
    <w:rsid w:val="32863B5F"/>
    <w:rsid w:val="33E14065"/>
    <w:rsid w:val="34F44E31"/>
    <w:rsid w:val="35181061"/>
    <w:rsid w:val="36363D90"/>
    <w:rsid w:val="37011161"/>
    <w:rsid w:val="37BD6053"/>
    <w:rsid w:val="37DC5E4F"/>
    <w:rsid w:val="37F007B5"/>
    <w:rsid w:val="380C7C67"/>
    <w:rsid w:val="381713E6"/>
    <w:rsid w:val="38257707"/>
    <w:rsid w:val="38296E28"/>
    <w:rsid w:val="38561033"/>
    <w:rsid w:val="390708FB"/>
    <w:rsid w:val="391B46C0"/>
    <w:rsid w:val="39572F51"/>
    <w:rsid w:val="3A051401"/>
    <w:rsid w:val="3A311F3D"/>
    <w:rsid w:val="3A3962CE"/>
    <w:rsid w:val="3B057F4C"/>
    <w:rsid w:val="3B0770A9"/>
    <w:rsid w:val="3B292F36"/>
    <w:rsid w:val="3BF302F3"/>
    <w:rsid w:val="3C4F0C38"/>
    <w:rsid w:val="3C7A4E02"/>
    <w:rsid w:val="3C8D26A4"/>
    <w:rsid w:val="3CA904FC"/>
    <w:rsid w:val="3D2E5B71"/>
    <w:rsid w:val="3D3F603E"/>
    <w:rsid w:val="3D8F53D3"/>
    <w:rsid w:val="3E9058F4"/>
    <w:rsid w:val="3E963D77"/>
    <w:rsid w:val="3FB33E37"/>
    <w:rsid w:val="42D46393"/>
    <w:rsid w:val="44A02E0E"/>
    <w:rsid w:val="45760938"/>
    <w:rsid w:val="474B43DC"/>
    <w:rsid w:val="48273FDF"/>
    <w:rsid w:val="49740F2E"/>
    <w:rsid w:val="49DE3241"/>
    <w:rsid w:val="4A33479D"/>
    <w:rsid w:val="4B616ED2"/>
    <w:rsid w:val="4BB95F3E"/>
    <w:rsid w:val="4C9F5628"/>
    <w:rsid w:val="4D182C88"/>
    <w:rsid w:val="4D2C0602"/>
    <w:rsid w:val="4DBE6A90"/>
    <w:rsid w:val="4E5660BD"/>
    <w:rsid w:val="4E6F32AF"/>
    <w:rsid w:val="4E7E031F"/>
    <w:rsid w:val="4EC44670"/>
    <w:rsid w:val="4F594CAB"/>
    <w:rsid w:val="4F5A2432"/>
    <w:rsid w:val="4F6B078C"/>
    <w:rsid w:val="4F8F6FE6"/>
    <w:rsid w:val="4FA06378"/>
    <w:rsid w:val="50A8592E"/>
    <w:rsid w:val="51A754EC"/>
    <w:rsid w:val="51AF69CD"/>
    <w:rsid w:val="521600BC"/>
    <w:rsid w:val="52420EF7"/>
    <w:rsid w:val="52963321"/>
    <w:rsid w:val="52A14EC3"/>
    <w:rsid w:val="534B638F"/>
    <w:rsid w:val="53F21995"/>
    <w:rsid w:val="5418220F"/>
    <w:rsid w:val="546045FE"/>
    <w:rsid w:val="554D5290"/>
    <w:rsid w:val="56296E24"/>
    <w:rsid w:val="56E04626"/>
    <w:rsid w:val="57DC64E0"/>
    <w:rsid w:val="581A515D"/>
    <w:rsid w:val="584125D2"/>
    <w:rsid w:val="58AE1A31"/>
    <w:rsid w:val="58B053E8"/>
    <w:rsid w:val="58CB3CE0"/>
    <w:rsid w:val="595A5E33"/>
    <w:rsid w:val="59EA7F4F"/>
    <w:rsid w:val="5ADC54F0"/>
    <w:rsid w:val="5C741667"/>
    <w:rsid w:val="5CAB1AAC"/>
    <w:rsid w:val="5D186F18"/>
    <w:rsid w:val="5D9341C4"/>
    <w:rsid w:val="5F0745CE"/>
    <w:rsid w:val="5FCC6BAB"/>
    <w:rsid w:val="60886A5A"/>
    <w:rsid w:val="610464A6"/>
    <w:rsid w:val="61DF614B"/>
    <w:rsid w:val="629B3C5A"/>
    <w:rsid w:val="62A35618"/>
    <w:rsid w:val="62FC4118"/>
    <w:rsid w:val="636C5BCF"/>
    <w:rsid w:val="63D24027"/>
    <w:rsid w:val="64846CBA"/>
    <w:rsid w:val="65E14FB5"/>
    <w:rsid w:val="686D223D"/>
    <w:rsid w:val="691B2B1E"/>
    <w:rsid w:val="6BF01A2A"/>
    <w:rsid w:val="6C573973"/>
    <w:rsid w:val="6D2E3635"/>
    <w:rsid w:val="6D8F1939"/>
    <w:rsid w:val="6E5839D5"/>
    <w:rsid w:val="6E9D056A"/>
    <w:rsid w:val="712227CC"/>
    <w:rsid w:val="72C930BC"/>
    <w:rsid w:val="72DF6A85"/>
    <w:rsid w:val="74787DB6"/>
    <w:rsid w:val="74957015"/>
    <w:rsid w:val="75065B3C"/>
    <w:rsid w:val="75133ED9"/>
    <w:rsid w:val="75B92B32"/>
    <w:rsid w:val="7613722B"/>
    <w:rsid w:val="76497FA9"/>
    <w:rsid w:val="77053496"/>
    <w:rsid w:val="779F13E7"/>
    <w:rsid w:val="7A98414F"/>
    <w:rsid w:val="7B296116"/>
    <w:rsid w:val="7B74438D"/>
    <w:rsid w:val="7C2932D9"/>
    <w:rsid w:val="7D483034"/>
    <w:rsid w:val="7D7130C1"/>
    <w:rsid w:val="7E687326"/>
    <w:rsid w:val="7EB83636"/>
    <w:rsid w:val="7ECE4975"/>
    <w:rsid w:val="7F2E04CB"/>
    <w:rsid w:val="7F4F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Ascii" w:hAnsiTheme="minorAscii" w:cstheme="minorBidi"/>
      <w:kern w:val="2"/>
      <w:sz w:val="28"/>
      <w:szCs w:val="24"/>
      <w:lang w:val="en-US" w:eastAsia="zh-CN" w:bidi="ar-SA"/>
    </w:rPr>
  </w:style>
  <w:style w:type="paragraph" w:styleId="2">
    <w:name w:val="heading 1"/>
    <w:basedOn w:val="1"/>
    <w:next w:val="1"/>
    <w:link w:val="19"/>
    <w:qFormat/>
    <w:uiPriority w:val="0"/>
    <w:pPr>
      <w:keepNext/>
      <w:spacing w:line="360" w:lineRule="auto"/>
      <w:jc w:val="center"/>
      <w:outlineLvl w:val="0"/>
    </w:pPr>
    <w:rPr>
      <w:rFonts w:ascii="黑体" w:hAnsi="黑体" w:eastAsia="宋体" w:cs="Times New Roman"/>
      <w:b/>
      <w:sz w:val="36"/>
      <w:szCs w:val="24"/>
    </w:rPr>
  </w:style>
  <w:style w:type="paragraph" w:styleId="3">
    <w:name w:val="heading 2"/>
    <w:basedOn w:val="1"/>
    <w:next w:val="1"/>
    <w:link w:val="17"/>
    <w:semiHidden/>
    <w:unhideWhenUsed/>
    <w:qFormat/>
    <w:uiPriority w:val="0"/>
    <w:pPr>
      <w:keepNext/>
      <w:keepLines/>
      <w:spacing w:line="240" w:lineRule="auto"/>
      <w:jc w:val="center"/>
      <w:outlineLvl w:val="1"/>
    </w:pPr>
    <w:rPr>
      <w:rFonts w:ascii="Calibri" w:hAnsi="Calibri" w:eastAsia="宋体"/>
      <w:b/>
      <w:bCs/>
      <w:sz w:val="32"/>
      <w:szCs w:val="32"/>
    </w:rPr>
  </w:style>
  <w:style w:type="paragraph" w:styleId="4">
    <w:name w:val="heading 3"/>
    <w:basedOn w:val="1"/>
    <w:next w:val="1"/>
    <w:link w:val="18"/>
    <w:semiHidden/>
    <w:unhideWhenUsed/>
    <w:qFormat/>
    <w:uiPriority w:val="0"/>
    <w:pPr>
      <w:keepNext/>
      <w:keepLines/>
      <w:spacing w:line="360" w:lineRule="auto"/>
      <w:ind w:firstLine="0" w:firstLineChars="0"/>
      <w:jc w:val="center"/>
      <w:outlineLvl w:val="2"/>
    </w:pPr>
    <w:rPr>
      <w:rFonts w:ascii="Times New Roman" w:hAnsi="Times New Roman" w:eastAsia="宋体" w:cs="Times New Roman"/>
      <w:b/>
      <w:bCs/>
      <w:sz w:val="30"/>
      <w:szCs w:val="32"/>
      <w:lang w:val="zh-CN"/>
    </w:rPr>
  </w:style>
  <w:style w:type="paragraph" w:styleId="5">
    <w:name w:val="heading 4"/>
    <w:basedOn w:val="1"/>
    <w:next w:val="1"/>
    <w:link w:val="20"/>
    <w:semiHidden/>
    <w:unhideWhenUsed/>
    <w:qFormat/>
    <w:uiPriority w:val="0"/>
    <w:pPr>
      <w:spacing w:line="360" w:lineRule="auto"/>
      <w:ind w:left="0" w:firstLine="0"/>
      <w:outlineLvl w:val="3"/>
    </w:pPr>
    <w:rPr>
      <w:rFonts w:ascii="宋体" w:hAnsi="宋体" w:eastAsia="宋体" w:cs="宋体"/>
      <w:b/>
      <w:bCs/>
      <w:sz w:val="24"/>
      <w:szCs w:val="24"/>
      <w:lang w:val="zh-CN" w:bidi="zh-CN"/>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华文仿宋" w:hAnsi="华文仿宋" w:cs="华文仿宋"/>
      <w:b/>
      <w:sz w:val="28"/>
      <w:szCs w:val="22"/>
      <w:lang w:val="zh-CN" w:bidi="zh-CN"/>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0" w:firstLine="0"/>
      <w:outlineLvl w:val="5"/>
    </w:pPr>
    <w:rPr>
      <w:rFonts w:ascii="Arial" w:hAnsi="Arial" w:eastAsia="黑体" w:cs="华文仿宋"/>
      <w:sz w:val="24"/>
      <w:szCs w:val="22"/>
      <w:lang w:val="zh-CN" w:bidi="zh-CN"/>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toa heading"/>
    <w:basedOn w:val="1"/>
    <w:next w:val="1"/>
    <w:qFormat/>
    <w:uiPriority w:val="0"/>
    <w:pPr>
      <w:spacing w:before="120" w:beforeLines="0" w:beforeAutospacing="0"/>
    </w:pPr>
    <w:rPr>
      <w:rFonts w:ascii="Arial" w:hAnsi="Arial"/>
      <w:sz w:val="24"/>
    </w:rPr>
  </w:style>
  <w:style w:type="paragraph" w:styleId="13">
    <w:name w:val="Body Text"/>
    <w:basedOn w:val="1"/>
    <w:qFormat/>
    <w:uiPriority w:val="0"/>
    <w:pPr>
      <w:spacing w:after="120" w:afterLines="0" w:afterAutospacing="0"/>
    </w:pPr>
  </w:style>
  <w:style w:type="paragraph" w:styleId="14">
    <w:name w:val="toc 1"/>
    <w:basedOn w:val="1"/>
    <w:next w:val="1"/>
    <w:qFormat/>
    <w:uiPriority w:val="0"/>
    <w:pPr>
      <w:spacing w:before="120" w:after="120"/>
    </w:pPr>
    <w:rPr>
      <w:rFonts w:ascii="仿宋" w:hAnsi="仿宋" w:eastAsia="仿宋" w:cs="Arial"/>
      <w:snapToGrid w:val="0"/>
      <w:color w:val="000000"/>
      <w:kern w:val="0"/>
      <w:sz w:val="24"/>
      <w:szCs w:val="21"/>
      <w:lang w:eastAsia="en-US"/>
    </w:rPr>
  </w:style>
  <w:style w:type="character" w:customStyle="1" w:styleId="17">
    <w:name w:val="标题 2 Char1"/>
    <w:link w:val="3"/>
    <w:qFormat/>
    <w:uiPriority w:val="0"/>
    <w:rPr>
      <w:rFonts w:ascii="Arial" w:hAnsi="Arial" w:eastAsia="宋体" w:cs="Times New Roman"/>
      <w:b/>
      <w:bCs/>
      <w:kern w:val="0"/>
      <w:sz w:val="36"/>
      <w:szCs w:val="22"/>
      <w:lang w:val="zh-CN" w:bidi="zh-CN"/>
    </w:rPr>
  </w:style>
  <w:style w:type="character" w:customStyle="1" w:styleId="18">
    <w:name w:val="标题 3 Char"/>
    <w:basedOn w:val="16"/>
    <w:link w:val="4"/>
    <w:qFormat/>
    <w:uiPriority w:val="0"/>
    <w:rPr>
      <w:rFonts w:ascii="Times New Roman" w:hAnsi="Times New Roman" w:eastAsia="宋体" w:cs="Times New Roman"/>
      <w:b/>
      <w:bCs/>
      <w:kern w:val="2"/>
      <w:sz w:val="32"/>
      <w:szCs w:val="32"/>
    </w:rPr>
  </w:style>
  <w:style w:type="character" w:customStyle="1" w:styleId="19">
    <w:name w:val="标题 1 Char"/>
    <w:basedOn w:val="16"/>
    <w:link w:val="2"/>
    <w:qFormat/>
    <w:uiPriority w:val="0"/>
    <w:rPr>
      <w:rFonts w:ascii="黑体" w:hAnsi="黑体" w:eastAsia="宋体" w:cs="Times New Roman"/>
      <w:b/>
      <w:kern w:val="2"/>
      <w:sz w:val="36"/>
      <w:szCs w:val="24"/>
    </w:rPr>
  </w:style>
  <w:style w:type="character" w:customStyle="1" w:styleId="20">
    <w:name w:val="标题 4 Char"/>
    <w:basedOn w:val="16"/>
    <w:link w:val="5"/>
    <w:qFormat/>
    <w:uiPriority w:val="0"/>
    <w:rPr>
      <w:rFonts w:ascii="宋体" w:hAnsi="宋体" w:eastAsia="宋体" w:cs="宋体"/>
      <w:b/>
      <w:color w:val="000000" w:themeColor="text1"/>
      <w:kern w:val="0"/>
      <w:sz w:val="30"/>
      <w:szCs w:val="28"/>
      <w:u w:val="none"/>
      <w:lang w:val="zh-CN" w:bidi="zh-CN"/>
      <w14:textFill>
        <w14:solidFill>
          <w14:schemeClr w14:val="tx1"/>
        </w14:solidFill>
      </w14:textFill>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2025-09-24T02:15:21Z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CC53DDA9B2814F3D9A54F2FFF46D679A</vt:lpwstr>
  </property>
  <property fmtid="{D5CDD505-2E9C-101B-9397-08002B2CF9AE}" pid="4" name="KSOTemplateDocerSaveRecord">
    <vt:lpwstr>eyJoZGlkIjoiMTIzYjBkMDE0MDUwZWU1MDYzY2M0YTJiMmIyMWQyNDYiLCJ1c2VySWQiOiI5MTQ3Njg1NjkifQ==</vt:lpwstr>
  </property>
</Properties>
</file>