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E6F2E">
      <w:pPr>
        <w:spacing w:before="296" w:line="219" w:lineRule="auto"/>
        <w:rPr>
          <w:rFonts w:ascii="宋体" w:hAnsi="宋体" w:eastAsia="宋体" w:cs="宋体"/>
          <w:sz w:val="28"/>
          <w:szCs w:val="28"/>
          <w:highlight w:val="none"/>
        </w:rPr>
      </w:pPr>
      <w:r>
        <w:rPr>
          <w:rFonts w:ascii="宋体" w:hAnsi="宋体" w:eastAsia="宋体" w:cs="宋体"/>
          <w:b/>
          <w:bCs/>
          <w:spacing w:val="-4"/>
          <w:sz w:val="28"/>
          <w:szCs w:val="28"/>
          <w:highlight w:val="none"/>
        </w:rPr>
        <w:t>政府采购项目</w:t>
      </w:r>
      <w:bookmarkStart w:id="53" w:name="_GoBack"/>
      <w:bookmarkEnd w:id="53"/>
    </w:p>
    <w:p w14:paraId="4B0DEB42">
      <w:pPr>
        <w:spacing w:before="80" w:line="219" w:lineRule="auto"/>
        <w:rPr>
          <w:rFonts w:hint="eastAsia" w:ascii="宋体" w:hAnsi="宋体" w:eastAsia="宋体" w:cs="宋体"/>
          <w:sz w:val="28"/>
          <w:szCs w:val="28"/>
          <w:highlight w:val="none"/>
          <w:lang w:eastAsia="zh-CN"/>
        </w:rPr>
      </w:pPr>
      <w:r>
        <w:rPr>
          <w:rFonts w:ascii="宋体" w:hAnsi="宋体" w:eastAsia="宋体" w:cs="宋体"/>
          <w:b/>
          <w:bCs/>
          <w:spacing w:val="-3"/>
          <w:sz w:val="28"/>
          <w:szCs w:val="28"/>
          <w:highlight w:val="none"/>
        </w:rPr>
        <w:t>采购项目编号：</w:t>
      </w:r>
      <w:r>
        <w:rPr>
          <w:rFonts w:hint="eastAsia" w:ascii="宋体" w:hAnsi="宋体" w:eastAsia="宋体" w:cs="宋体"/>
          <w:b/>
          <w:bCs/>
          <w:spacing w:val="-3"/>
          <w:sz w:val="28"/>
          <w:szCs w:val="28"/>
          <w:highlight w:val="none"/>
          <w:lang w:eastAsia="zh-CN"/>
        </w:rPr>
        <w:t>HJZB-2025-CG124</w:t>
      </w:r>
    </w:p>
    <w:p w14:paraId="6C700092">
      <w:pPr>
        <w:pStyle w:val="4"/>
        <w:rPr>
          <w:highlight w:val="none"/>
        </w:rPr>
      </w:pPr>
    </w:p>
    <w:p w14:paraId="7337D80F">
      <w:pPr>
        <w:pStyle w:val="4"/>
        <w:spacing w:line="241" w:lineRule="auto"/>
        <w:rPr>
          <w:highlight w:val="none"/>
        </w:rPr>
      </w:pPr>
    </w:p>
    <w:p w14:paraId="6EBC8B1B">
      <w:pPr>
        <w:pStyle w:val="4"/>
        <w:spacing w:line="241" w:lineRule="auto"/>
        <w:rPr>
          <w:highlight w:val="none"/>
        </w:rPr>
      </w:pPr>
    </w:p>
    <w:p w14:paraId="4D1F2FF8">
      <w:pPr>
        <w:pStyle w:val="4"/>
        <w:spacing w:line="241" w:lineRule="auto"/>
        <w:rPr>
          <w:highlight w:val="none"/>
        </w:rPr>
      </w:pPr>
    </w:p>
    <w:p w14:paraId="378F38F8">
      <w:pPr>
        <w:pStyle w:val="4"/>
        <w:spacing w:line="241" w:lineRule="auto"/>
        <w:rPr>
          <w:highlight w:val="none"/>
        </w:rPr>
      </w:pPr>
    </w:p>
    <w:p w14:paraId="491719C8">
      <w:pPr>
        <w:spacing w:before="223" w:line="246" w:lineRule="auto"/>
        <w:ind w:left="1616" w:hanging="1554"/>
        <w:jc w:val="center"/>
        <w:rPr>
          <w:rFonts w:hint="eastAsia" w:ascii="微软雅黑" w:hAnsi="微软雅黑" w:eastAsia="微软雅黑" w:cs="微软雅黑"/>
          <w:sz w:val="52"/>
          <w:szCs w:val="52"/>
          <w:highlight w:val="none"/>
          <w:lang w:eastAsia="zh-CN"/>
        </w:rPr>
      </w:pPr>
      <w:r>
        <w:rPr>
          <w:rFonts w:hint="eastAsia" w:ascii="微软雅黑" w:hAnsi="微软雅黑" w:eastAsia="微软雅黑" w:cs="微软雅黑"/>
          <w:spacing w:val="-1"/>
          <w:sz w:val="52"/>
          <w:szCs w:val="52"/>
          <w:highlight w:val="none"/>
          <w:lang w:eastAsia="zh-CN"/>
        </w:rPr>
        <w:t>子午河流域水环境综合整治项目勘察设计技术服务</w:t>
      </w:r>
    </w:p>
    <w:p w14:paraId="50C9BBB6">
      <w:pPr>
        <w:pStyle w:val="4"/>
        <w:spacing w:line="247" w:lineRule="auto"/>
        <w:rPr>
          <w:highlight w:val="none"/>
        </w:rPr>
      </w:pPr>
    </w:p>
    <w:p w14:paraId="2BEA1155">
      <w:pPr>
        <w:pStyle w:val="4"/>
        <w:spacing w:line="247" w:lineRule="auto"/>
        <w:rPr>
          <w:highlight w:val="none"/>
        </w:rPr>
      </w:pPr>
    </w:p>
    <w:p w14:paraId="711F267D">
      <w:pPr>
        <w:pStyle w:val="4"/>
        <w:spacing w:line="247" w:lineRule="auto"/>
        <w:rPr>
          <w:highlight w:val="none"/>
        </w:rPr>
      </w:pPr>
    </w:p>
    <w:p w14:paraId="08FB1F92">
      <w:pPr>
        <w:pStyle w:val="4"/>
        <w:spacing w:line="247" w:lineRule="auto"/>
        <w:rPr>
          <w:highlight w:val="none"/>
        </w:rPr>
      </w:pPr>
    </w:p>
    <w:p w14:paraId="5746E799">
      <w:pPr>
        <w:pStyle w:val="4"/>
        <w:spacing w:line="247" w:lineRule="auto"/>
        <w:rPr>
          <w:highlight w:val="none"/>
        </w:rPr>
      </w:pPr>
    </w:p>
    <w:p w14:paraId="22DD99A9">
      <w:pPr>
        <w:pStyle w:val="4"/>
        <w:spacing w:line="247" w:lineRule="auto"/>
        <w:rPr>
          <w:highlight w:val="none"/>
        </w:rPr>
      </w:pPr>
    </w:p>
    <w:p w14:paraId="7626E360">
      <w:pPr>
        <w:pStyle w:val="4"/>
        <w:spacing w:line="248" w:lineRule="auto"/>
        <w:rPr>
          <w:highlight w:val="none"/>
        </w:rPr>
      </w:pPr>
    </w:p>
    <w:p w14:paraId="7A83ECE3">
      <w:pPr>
        <w:pStyle w:val="4"/>
        <w:spacing w:line="248" w:lineRule="auto"/>
        <w:rPr>
          <w:highlight w:val="none"/>
        </w:rPr>
      </w:pPr>
    </w:p>
    <w:p w14:paraId="1460D129">
      <w:pPr>
        <w:spacing w:before="357" w:line="212" w:lineRule="auto"/>
        <w:ind w:left="2814"/>
        <w:rPr>
          <w:rFonts w:ascii="微软雅黑" w:hAnsi="微软雅黑" w:eastAsia="微软雅黑" w:cs="微软雅黑"/>
          <w:sz w:val="83"/>
          <w:szCs w:val="83"/>
          <w:highlight w:val="none"/>
        </w:rPr>
      </w:pPr>
      <w:r>
        <w:rPr>
          <w:rFonts w:ascii="微软雅黑" w:hAnsi="微软雅黑" w:eastAsia="微软雅黑" w:cs="微软雅黑"/>
          <w:spacing w:val="3"/>
          <w:sz w:val="83"/>
          <w:szCs w:val="83"/>
          <w:highlight w:val="none"/>
        </w:rPr>
        <w:t>招标文件</w:t>
      </w:r>
    </w:p>
    <w:p w14:paraId="723E02C5">
      <w:pPr>
        <w:pStyle w:val="4"/>
        <w:spacing w:line="242" w:lineRule="auto"/>
        <w:rPr>
          <w:highlight w:val="none"/>
        </w:rPr>
      </w:pPr>
    </w:p>
    <w:p w14:paraId="30EA4EC7">
      <w:pPr>
        <w:pStyle w:val="4"/>
        <w:spacing w:line="242" w:lineRule="auto"/>
        <w:rPr>
          <w:highlight w:val="none"/>
        </w:rPr>
      </w:pPr>
    </w:p>
    <w:p w14:paraId="532CFE9D">
      <w:pPr>
        <w:pStyle w:val="4"/>
        <w:spacing w:line="242" w:lineRule="auto"/>
        <w:rPr>
          <w:highlight w:val="none"/>
        </w:rPr>
      </w:pPr>
    </w:p>
    <w:p w14:paraId="7A6037EE">
      <w:pPr>
        <w:pStyle w:val="4"/>
        <w:spacing w:line="242" w:lineRule="auto"/>
        <w:rPr>
          <w:highlight w:val="none"/>
        </w:rPr>
      </w:pPr>
    </w:p>
    <w:p w14:paraId="4A004EE3">
      <w:pPr>
        <w:pStyle w:val="4"/>
        <w:spacing w:line="242" w:lineRule="auto"/>
        <w:rPr>
          <w:highlight w:val="none"/>
        </w:rPr>
      </w:pPr>
    </w:p>
    <w:p w14:paraId="2ECC52BF">
      <w:pPr>
        <w:pStyle w:val="4"/>
        <w:spacing w:line="242" w:lineRule="auto"/>
        <w:rPr>
          <w:highlight w:val="none"/>
        </w:rPr>
      </w:pPr>
    </w:p>
    <w:p w14:paraId="1D6C4F57">
      <w:pPr>
        <w:pStyle w:val="4"/>
        <w:spacing w:line="242" w:lineRule="auto"/>
        <w:rPr>
          <w:highlight w:val="none"/>
        </w:rPr>
      </w:pPr>
    </w:p>
    <w:p w14:paraId="6C9745A7">
      <w:pPr>
        <w:pStyle w:val="4"/>
        <w:spacing w:line="242" w:lineRule="auto"/>
        <w:rPr>
          <w:highlight w:val="none"/>
        </w:rPr>
      </w:pPr>
    </w:p>
    <w:p w14:paraId="2FEBAEF7">
      <w:pPr>
        <w:pStyle w:val="4"/>
        <w:spacing w:line="242" w:lineRule="auto"/>
        <w:rPr>
          <w:highlight w:val="none"/>
        </w:rPr>
      </w:pPr>
    </w:p>
    <w:p w14:paraId="36629508">
      <w:pPr>
        <w:pStyle w:val="4"/>
        <w:spacing w:line="243" w:lineRule="auto"/>
        <w:rPr>
          <w:highlight w:val="none"/>
        </w:rPr>
      </w:pPr>
    </w:p>
    <w:p w14:paraId="64DC848F">
      <w:pPr>
        <w:pStyle w:val="4"/>
        <w:spacing w:line="243" w:lineRule="auto"/>
        <w:rPr>
          <w:highlight w:val="none"/>
        </w:rPr>
      </w:pPr>
    </w:p>
    <w:p w14:paraId="2CDCB108">
      <w:pPr>
        <w:pStyle w:val="4"/>
        <w:spacing w:line="243" w:lineRule="auto"/>
        <w:rPr>
          <w:highlight w:val="none"/>
        </w:rPr>
      </w:pPr>
    </w:p>
    <w:p w14:paraId="14C5DA50">
      <w:pPr>
        <w:pStyle w:val="4"/>
        <w:spacing w:line="243" w:lineRule="auto"/>
        <w:rPr>
          <w:highlight w:val="none"/>
        </w:rPr>
      </w:pPr>
    </w:p>
    <w:p w14:paraId="40B03CD1">
      <w:pPr>
        <w:spacing w:before="91" w:line="219" w:lineRule="auto"/>
        <w:ind w:left="840"/>
        <w:rPr>
          <w:rFonts w:hint="eastAsia" w:ascii="宋体" w:hAnsi="宋体" w:eastAsia="宋体" w:cs="宋体"/>
          <w:sz w:val="28"/>
          <w:szCs w:val="28"/>
          <w:highlight w:val="none"/>
          <w:lang w:eastAsia="zh-CN"/>
        </w:rPr>
      </w:pPr>
      <w:r>
        <w:rPr>
          <w:rFonts w:ascii="宋体" w:hAnsi="宋体" w:eastAsia="宋体" w:cs="宋体"/>
          <w:b/>
          <w:bCs/>
          <w:spacing w:val="-2"/>
          <w:sz w:val="28"/>
          <w:szCs w:val="28"/>
          <w:highlight w:val="none"/>
        </w:rPr>
        <w:t>采</w:t>
      </w:r>
      <w:r>
        <w:rPr>
          <w:rFonts w:ascii="宋体" w:hAnsi="宋体" w:eastAsia="宋体" w:cs="宋体"/>
          <w:spacing w:val="-2"/>
          <w:sz w:val="28"/>
          <w:szCs w:val="28"/>
          <w:highlight w:val="none"/>
        </w:rPr>
        <w:t xml:space="preserve">   </w:t>
      </w:r>
      <w:r>
        <w:rPr>
          <w:rFonts w:ascii="宋体" w:hAnsi="宋体" w:eastAsia="宋体" w:cs="宋体"/>
          <w:b/>
          <w:bCs/>
          <w:spacing w:val="-2"/>
          <w:sz w:val="28"/>
          <w:szCs w:val="28"/>
          <w:highlight w:val="none"/>
        </w:rPr>
        <w:t>购</w:t>
      </w:r>
      <w:r>
        <w:rPr>
          <w:rFonts w:ascii="宋体" w:hAnsi="宋体" w:eastAsia="宋体" w:cs="宋体"/>
          <w:spacing w:val="-2"/>
          <w:sz w:val="28"/>
          <w:szCs w:val="28"/>
          <w:highlight w:val="none"/>
        </w:rPr>
        <w:t xml:space="preserve">   </w:t>
      </w:r>
      <w:r>
        <w:rPr>
          <w:rFonts w:ascii="宋体" w:hAnsi="宋体" w:eastAsia="宋体" w:cs="宋体"/>
          <w:b/>
          <w:bCs/>
          <w:spacing w:val="-2"/>
          <w:sz w:val="28"/>
          <w:szCs w:val="28"/>
          <w:highlight w:val="none"/>
        </w:rPr>
        <w:t>人：</w:t>
      </w:r>
      <w:r>
        <w:rPr>
          <w:rFonts w:hint="eastAsia" w:ascii="宋体" w:hAnsi="宋体" w:eastAsia="宋体" w:cs="宋体"/>
          <w:b/>
          <w:bCs/>
          <w:spacing w:val="-2"/>
          <w:sz w:val="28"/>
          <w:szCs w:val="28"/>
          <w:highlight w:val="none"/>
          <w:lang w:eastAsia="zh-CN"/>
        </w:rPr>
        <w:t>安康市生态环境局</w:t>
      </w:r>
    </w:p>
    <w:p w14:paraId="1252A88C">
      <w:pPr>
        <w:spacing w:before="212" w:line="219" w:lineRule="auto"/>
        <w:ind w:left="840"/>
        <w:rPr>
          <w:rFonts w:hint="eastAsia" w:ascii="宋体" w:hAnsi="宋体" w:eastAsia="宋体" w:cs="宋体"/>
          <w:sz w:val="28"/>
          <w:szCs w:val="28"/>
          <w:highlight w:val="none"/>
          <w:lang w:eastAsia="zh-CN"/>
        </w:rPr>
      </w:pPr>
      <w:r>
        <w:rPr>
          <w:rFonts w:ascii="宋体" w:hAnsi="宋体" w:eastAsia="宋体" w:cs="宋体"/>
          <w:b/>
          <w:bCs/>
          <w:spacing w:val="-3"/>
          <w:sz w:val="28"/>
          <w:szCs w:val="28"/>
          <w:highlight w:val="none"/>
        </w:rPr>
        <w:t>采购代理机构：</w:t>
      </w:r>
      <w:r>
        <w:rPr>
          <w:rFonts w:hint="eastAsia" w:ascii="宋体" w:hAnsi="宋体" w:eastAsia="宋体" w:cs="宋体"/>
          <w:b/>
          <w:bCs/>
          <w:spacing w:val="-3"/>
          <w:sz w:val="28"/>
          <w:szCs w:val="28"/>
          <w:highlight w:val="none"/>
          <w:lang w:eastAsia="zh-CN"/>
        </w:rPr>
        <w:t>陕西华简项目管理有限公司</w:t>
      </w:r>
    </w:p>
    <w:p w14:paraId="34AC5C3D">
      <w:pPr>
        <w:spacing w:before="212" w:line="220" w:lineRule="auto"/>
        <w:ind w:left="3180"/>
        <w:rPr>
          <w:rFonts w:ascii="宋体" w:hAnsi="宋体" w:eastAsia="宋体" w:cs="宋体"/>
          <w:sz w:val="28"/>
          <w:szCs w:val="28"/>
          <w:highlight w:val="none"/>
        </w:rPr>
      </w:pPr>
      <w:r>
        <w:rPr>
          <w:rFonts w:ascii="Times New Roman" w:hAnsi="Times New Roman" w:eastAsia="Times New Roman" w:cs="Times New Roman"/>
          <w:spacing w:val="-3"/>
          <w:sz w:val="28"/>
          <w:szCs w:val="28"/>
          <w:highlight w:val="none"/>
        </w:rPr>
        <w:t xml:space="preserve">2025  </w:t>
      </w:r>
      <w:r>
        <w:rPr>
          <w:rFonts w:ascii="宋体" w:hAnsi="宋体" w:eastAsia="宋体" w:cs="宋体"/>
          <w:spacing w:val="-3"/>
          <w:sz w:val="28"/>
          <w:szCs w:val="28"/>
          <w:highlight w:val="none"/>
        </w:rPr>
        <w:t>年</w:t>
      </w:r>
      <w:r>
        <w:rPr>
          <w:rFonts w:ascii="宋体" w:hAnsi="宋体" w:eastAsia="宋体" w:cs="宋体"/>
          <w:spacing w:val="9"/>
          <w:sz w:val="28"/>
          <w:szCs w:val="28"/>
          <w:highlight w:val="none"/>
        </w:rPr>
        <w:t xml:space="preserve"> </w:t>
      </w:r>
      <w:r>
        <w:rPr>
          <w:rFonts w:ascii="Times New Roman" w:hAnsi="Times New Roman" w:eastAsia="Times New Roman" w:cs="Times New Roman"/>
          <w:spacing w:val="-3"/>
          <w:sz w:val="28"/>
          <w:szCs w:val="28"/>
          <w:highlight w:val="none"/>
        </w:rPr>
        <w:t>0</w:t>
      </w:r>
      <w:r>
        <w:rPr>
          <w:rFonts w:hint="eastAsia" w:ascii="Times New Roman" w:hAnsi="Times New Roman" w:eastAsia="宋体" w:cs="Times New Roman"/>
          <w:spacing w:val="-3"/>
          <w:sz w:val="28"/>
          <w:szCs w:val="28"/>
          <w:highlight w:val="none"/>
          <w:lang w:val="en-US" w:eastAsia="zh-CN"/>
        </w:rPr>
        <w:t>8</w:t>
      </w:r>
      <w:r>
        <w:rPr>
          <w:rFonts w:ascii="Times New Roman" w:hAnsi="Times New Roman" w:eastAsia="Times New Roman" w:cs="Times New Roman"/>
          <w:spacing w:val="15"/>
          <w:sz w:val="28"/>
          <w:szCs w:val="28"/>
          <w:highlight w:val="none"/>
        </w:rPr>
        <w:t xml:space="preserve"> </w:t>
      </w:r>
      <w:r>
        <w:rPr>
          <w:rFonts w:ascii="宋体" w:hAnsi="宋体" w:eastAsia="宋体" w:cs="宋体"/>
          <w:spacing w:val="-3"/>
          <w:sz w:val="28"/>
          <w:szCs w:val="28"/>
          <w:highlight w:val="none"/>
        </w:rPr>
        <w:t>月</w:t>
      </w:r>
      <w:r>
        <w:rPr>
          <w:rFonts w:ascii="宋体" w:hAnsi="宋体" w:eastAsia="宋体" w:cs="宋体"/>
          <w:spacing w:val="5"/>
          <w:sz w:val="28"/>
          <w:szCs w:val="28"/>
          <w:highlight w:val="none"/>
        </w:rPr>
        <w:t xml:space="preserve"> </w:t>
      </w:r>
      <w:r>
        <w:rPr>
          <w:rFonts w:hint="eastAsia" w:ascii="Times New Roman" w:hAnsi="Times New Roman" w:eastAsia="宋体" w:cs="Times New Roman"/>
          <w:spacing w:val="-3"/>
          <w:sz w:val="28"/>
          <w:szCs w:val="28"/>
          <w:highlight w:val="none"/>
          <w:lang w:val="en-US" w:eastAsia="zh-CN"/>
        </w:rPr>
        <w:t>29</w:t>
      </w:r>
      <w:r>
        <w:rPr>
          <w:rFonts w:ascii="Times New Roman" w:hAnsi="Times New Roman" w:eastAsia="Times New Roman" w:cs="Times New Roman"/>
          <w:spacing w:val="-3"/>
          <w:sz w:val="28"/>
          <w:szCs w:val="28"/>
          <w:highlight w:val="none"/>
        </w:rPr>
        <w:t xml:space="preserve">   </w:t>
      </w:r>
      <w:r>
        <w:rPr>
          <w:rFonts w:ascii="宋体" w:hAnsi="宋体" w:eastAsia="宋体" w:cs="宋体"/>
          <w:spacing w:val="-3"/>
          <w:sz w:val="28"/>
          <w:szCs w:val="28"/>
          <w:highlight w:val="none"/>
        </w:rPr>
        <w:t>日</w:t>
      </w:r>
    </w:p>
    <w:p w14:paraId="142B30DF">
      <w:pPr>
        <w:spacing w:line="220" w:lineRule="auto"/>
        <w:rPr>
          <w:rFonts w:ascii="宋体" w:hAnsi="宋体" w:eastAsia="宋体" w:cs="宋体"/>
          <w:sz w:val="28"/>
          <w:szCs w:val="28"/>
          <w:highlight w:val="none"/>
        </w:rPr>
        <w:sectPr>
          <w:pgSz w:w="11907" w:h="16840"/>
          <w:pgMar w:top="1431" w:right="1531" w:bottom="0" w:left="1483" w:header="0" w:footer="0" w:gutter="0"/>
          <w:cols w:space="720" w:num="1"/>
        </w:sectPr>
      </w:pPr>
    </w:p>
    <w:sdt>
      <w:sdtPr>
        <w:rPr>
          <w:rFonts w:ascii="宋体" w:hAnsi="宋体" w:eastAsia="宋体" w:cs="Arial"/>
          <w:snapToGrid w:val="0"/>
          <w:color w:val="000000"/>
          <w:kern w:val="0"/>
          <w:sz w:val="21"/>
          <w:szCs w:val="21"/>
          <w:highlight w:val="none"/>
          <w:lang w:val="en-US" w:eastAsia="en-US" w:bidi="ar-SA"/>
        </w:rPr>
        <w:id w:val="147466476"/>
        <w15:color w:val="DBDBDB"/>
        <w:docPartObj>
          <w:docPartGallery w:val="Table of Contents"/>
          <w:docPartUnique/>
        </w:docPartObj>
      </w:sdtPr>
      <w:sdtEndPr>
        <w:rPr>
          <w:rFonts w:ascii="宋体" w:hAnsi="宋体" w:eastAsia="宋体" w:cs="宋体"/>
          <w:snapToGrid w:val="0"/>
          <w:color w:val="000000"/>
          <w:kern w:val="0"/>
          <w:sz w:val="21"/>
          <w:szCs w:val="20"/>
          <w:highlight w:val="none"/>
          <w:lang w:val="en-US" w:eastAsia="en-US" w:bidi="ar-SA"/>
        </w:rPr>
      </w:sdtEndPr>
      <w:sdtContent>
        <w:p w14:paraId="069FE2AD">
          <w:pPr>
            <w:spacing w:before="0" w:beforeLines="0" w:after="0" w:afterLines="0" w:line="240" w:lineRule="auto"/>
            <w:ind w:left="0" w:leftChars="0" w:right="0" w:rightChars="0"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目录</w:t>
          </w:r>
        </w:p>
        <w:p w14:paraId="1D885A2D">
          <w:pPr>
            <w:pStyle w:val="7"/>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_Toc15085 </w:instrText>
          </w:r>
          <w:r>
            <w:rPr>
              <w:rFonts w:hint="eastAsia" w:ascii="宋体" w:hAnsi="宋体" w:eastAsia="宋体" w:cs="宋体"/>
              <w:sz w:val="32"/>
              <w:szCs w:val="32"/>
              <w:highlight w:val="none"/>
            </w:rPr>
            <w:fldChar w:fldCharType="separate"/>
          </w:r>
          <w:r>
            <w:rPr>
              <w:rFonts w:hint="eastAsia" w:ascii="宋体" w:hAnsi="宋体" w:eastAsia="宋体" w:cs="宋体"/>
              <w:bCs/>
              <w:spacing w:val="4"/>
              <w:sz w:val="32"/>
              <w:szCs w:val="32"/>
              <w:highlight w:val="none"/>
            </w:rPr>
            <w:t>第一章  招标公告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_Toc15085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06C3D2B">
          <w:pPr>
            <w:pStyle w:val="7"/>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_Toc26856 </w:instrText>
          </w:r>
          <w:r>
            <w:rPr>
              <w:rFonts w:hint="eastAsia" w:ascii="宋体" w:hAnsi="宋体" w:eastAsia="宋体" w:cs="宋体"/>
              <w:sz w:val="32"/>
              <w:szCs w:val="32"/>
              <w:highlight w:val="none"/>
            </w:rPr>
            <w:fldChar w:fldCharType="separate"/>
          </w:r>
          <w:r>
            <w:rPr>
              <w:rFonts w:hint="eastAsia" w:ascii="宋体" w:hAnsi="宋体" w:eastAsia="宋体" w:cs="宋体"/>
              <w:bCs/>
              <w:spacing w:val="4"/>
              <w:sz w:val="32"/>
              <w:szCs w:val="32"/>
              <w:highlight w:val="none"/>
            </w:rPr>
            <w:t>第二章  投标人须知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_Toc26856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4</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2AC87236">
          <w:pPr>
            <w:pStyle w:val="7"/>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_Toc15855 </w:instrText>
          </w:r>
          <w:r>
            <w:rPr>
              <w:rFonts w:hint="eastAsia" w:ascii="宋体" w:hAnsi="宋体" w:eastAsia="宋体" w:cs="宋体"/>
              <w:sz w:val="32"/>
              <w:szCs w:val="32"/>
              <w:highlight w:val="none"/>
            </w:rPr>
            <w:fldChar w:fldCharType="separate"/>
          </w:r>
          <w:r>
            <w:rPr>
              <w:rFonts w:hint="eastAsia" w:ascii="宋体" w:hAnsi="宋体" w:eastAsia="宋体" w:cs="宋体"/>
              <w:bCs/>
              <w:sz w:val="32"/>
              <w:szCs w:val="32"/>
              <w:highlight w:val="none"/>
            </w:rPr>
            <w:t>第三章</w:t>
          </w:r>
          <w:r>
            <w:rPr>
              <w:rFonts w:hint="eastAsia" w:ascii="宋体" w:hAnsi="宋体" w:eastAsia="宋体" w:cs="宋体"/>
              <w:spacing w:val="48"/>
              <w:sz w:val="32"/>
              <w:szCs w:val="32"/>
              <w:highlight w:val="none"/>
            </w:rPr>
            <w:t xml:space="preserve"> </w:t>
          </w:r>
          <w:r>
            <w:rPr>
              <w:rFonts w:hint="eastAsia" w:ascii="宋体" w:hAnsi="宋体" w:eastAsia="宋体" w:cs="宋体"/>
              <w:spacing w:val="48"/>
              <w:sz w:val="32"/>
              <w:szCs w:val="32"/>
              <w:highlight w:val="none"/>
              <w:lang w:val="en-US" w:eastAsia="zh-CN"/>
            </w:rPr>
            <w:t xml:space="preserve"> </w:t>
          </w:r>
          <w:r>
            <w:rPr>
              <w:rFonts w:hint="eastAsia" w:ascii="宋体" w:hAnsi="宋体" w:eastAsia="宋体" w:cs="宋体"/>
              <w:bCs/>
              <w:sz w:val="32"/>
              <w:szCs w:val="32"/>
              <w:highlight w:val="none"/>
            </w:rPr>
            <w:t>资格审查办法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_Toc15855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33</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0E40CF7">
          <w:pPr>
            <w:pStyle w:val="7"/>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_Toc3079 </w:instrText>
          </w:r>
          <w:r>
            <w:rPr>
              <w:rFonts w:hint="eastAsia" w:ascii="宋体" w:hAnsi="宋体" w:eastAsia="宋体" w:cs="宋体"/>
              <w:sz w:val="32"/>
              <w:szCs w:val="32"/>
              <w:highlight w:val="none"/>
            </w:rPr>
            <w:fldChar w:fldCharType="separate"/>
          </w:r>
          <w:r>
            <w:rPr>
              <w:rFonts w:hint="eastAsia" w:ascii="宋体" w:hAnsi="宋体" w:eastAsia="宋体" w:cs="宋体"/>
              <w:bCs/>
              <w:sz w:val="32"/>
              <w:szCs w:val="32"/>
              <w:highlight w:val="none"/>
            </w:rPr>
            <w:t>第四章  评标办法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_Toc3079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C99E48A">
          <w:pPr>
            <w:pStyle w:val="7"/>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_Toc12921 </w:instrText>
          </w:r>
          <w:r>
            <w:rPr>
              <w:rFonts w:hint="eastAsia" w:ascii="宋体" w:hAnsi="宋体" w:eastAsia="宋体" w:cs="宋体"/>
              <w:sz w:val="32"/>
              <w:szCs w:val="32"/>
              <w:highlight w:val="none"/>
            </w:rPr>
            <w:fldChar w:fldCharType="separate"/>
          </w:r>
          <w:r>
            <w:rPr>
              <w:rFonts w:hint="eastAsia" w:ascii="宋体" w:hAnsi="宋体" w:eastAsia="宋体" w:cs="宋体"/>
              <w:bCs/>
              <w:spacing w:val="4"/>
              <w:sz w:val="32"/>
              <w:szCs w:val="32"/>
              <w:highlight w:val="none"/>
            </w:rPr>
            <w:t>第五章</w:t>
          </w:r>
          <w:r>
            <w:rPr>
              <w:rFonts w:hint="eastAsia" w:ascii="宋体" w:hAnsi="宋体" w:eastAsia="宋体" w:cs="宋体"/>
              <w:spacing w:val="4"/>
              <w:sz w:val="32"/>
              <w:szCs w:val="32"/>
              <w:highlight w:val="none"/>
            </w:rPr>
            <w:t xml:space="preserve"> </w:t>
          </w:r>
          <w:r>
            <w:rPr>
              <w:rFonts w:hint="eastAsia" w:ascii="宋体" w:hAnsi="宋体" w:eastAsia="宋体" w:cs="宋体"/>
              <w:spacing w:val="4"/>
              <w:sz w:val="32"/>
              <w:szCs w:val="32"/>
              <w:highlight w:val="none"/>
              <w:lang w:val="en-US" w:eastAsia="zh-CN"/>
            </w:rPr>
            <w:t xml:space="preserve"> </w:t>
          </w:r>
          <w:r>
            <w:rPr>
              <w:rFonts w:hint="eastAsia" w:ascii="宋体" w:hAnsi="宋体" w:eastAsia="宋体" w:cs="宋体"/>
              <w:bCs/>
              <w:spacing w:val="4"/>
              <w:sz w:val="32"/>
              <w:szCs w:val="32"/>
              <w:highlight w:val="none"/>
            </w:rPr>
            <w:t>采购需求</w:t>
          </w:r>
          <w:r>
            <w:rPr>
              <w:rFonts w:hint="eastAsia" w:ascii="宋体" w:hAnsi="宋体" w:eastAsia="宋体" w:cs="宋体"/>
              <w:bCs/>
              <w:spacing w:val="4"/>
              <w:sz w:val="32"/>
              <w:szCs w:val="32"/>
              <w:highlight w:val="none"/>
              <w:lang w:eastAsia="zh-CN"/>
            </w:rPr>
            <w:t>（</w:t>
          </w:r>
          <w:r>
            <w:rPr>
              <w:rFonts w:hint="eastAsia" w:ascii="宋体" w:hAnsi="宋体" w:eastAsia="宋体" w:cs="宋体"/>
              <w:bCs/>
              <w:spacing w:val="4"/>
              <w:sz w:val="32"/>
              <w:szCs w:val="32"/>
              <w:highlight w:val="none"/>
              <w:lang w:val="en-US" w:eastAsia="zh-CN"/>
            </w:rPr>
            <w:t>服务要求）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_Toc12921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46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D91C35E">
          <w:pPr>
            <w:pStyle w:val="7"/>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_Toc26756 </w:instrText>
          </w:r>
          <w:r>
            <w:rPr>
              <w:rFonts w:hint="eastAsia" w:ascii="宋体" w:hAnsi="宋体" w:eastAsia="宋体" w:cs="宋体"/>
              <w:sz w:val="32"/>
              <w:szCs w:val="32"/>
              <w:highlight w:val="none"/>
            </w:rPr>
            <w:fldChar w:fldCharType="separate"/>
          </w:r>
          <w:r>
            <w:rPr>
              <w:rFonts w:hint="eastAsia" w:ascii="宋体" w:hAnsi="宋体" w:eastAsia="宋体" w:cs="宋体"/>
              <w:bCs/>
              <w:spacing w:val="4"/>
              <w:sz w:val="32"/>
              <w:szCs w:val="32"/>
              <w:highlight w:val="none"/>
            </w:rPr>
            <w:t>第六章  政府采购合同格式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_Toc26756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50</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5DF35DEC">
          <w:pPr>
            <w:pStyle w:val="7"/>
            <w:tabs>
              <w:tab w:val="right" w:leader="dot" w:pos="8335"/>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_Toc25767 </w:instrText>
          </w:r>
          <w:r>
            <w:rPr>
              <w:rFonts w:hint="eastAsia" w:ascii="宋体" w:hAnsi="宋体" w:eastAsia="宋体" w:cs="宋体"/>
              <w:sz w:val="32"/>
              <w:szCs w:val="32"/>
              <w:highlight w:val="none"/>
            </w:rPr>
            <w:fldChar w:fldCharType="separate"/>
          </w:r>
          <w:r>
            <w:rPr>
              <w:rFonts w:hint="eastAsia" w:ascii="宋体" w:hAnsi="宋体" w:eastAsia="宋体" w:cs="宋体"/>
              <w:bCs/>
              <w:spacing w:val="4"/>
              <w:sz w:val="32"/>
              <w:szCs w:val="32"/>
              <w:highlight w:val="none"/>
            </w:rPr>
            <w:t xml:space="preserve">第七章 </w:t>
          </w:r>
          <w:r>
            <w:rPr>
              <w:rFonts w:hint="eastAsia" w:ascii="宋体" w:hAnsi="宋体" w:eastAsia="宋体" w:cs="宋体"/>
              <w:bCs/>
              <w:spacing w:val="4"/>
              <w:sz w:val="32"/>
              <w:szCs w:val="32"/>
              <w:highlight w:val="none"/>
              <w:lang w:val="en-US" w:eastAsia="zh-CN"/>
            </w:rPr>
            <w:t xml:space="preserve"> </w:t>
          </w:r>
          <w:r>
            <w:rPr>
              <w:rFonts w:hint="eastAsia" w:ascii="宋体" w:hAnsi="宋体" w:eastAsia="宋体" w:cs="宋体"/>
              <w:bCs/>
              <w:spacing w:val="4"/>
              <w:sz w:val="32"/>
              <w:szCs w:val="32"/>
              <w:highlight w:val="none"/>
            </w:rPr>
            <w:t>投标文件格式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_Toc25767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55</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C8E343E">
          <w:pPr>
            <w:spacing w:line="227" w:lineRule="auto"/>
            <w:rPr>
              <w:rFonts w:ascii="宋体" w:hAnsi="宋体" w:eastAsia="宋体" w:cs="宋体"/>
              <w:snapToGrid w:val="0"/>
              <w:color w:val="000000"/>
              <w:kern w:val="0"/>
              <w:sz w:val="21"/>
              <w:szCs w:val="20"/>
              <w:highlight w:val="none"/>
              <w:lang w:val="en-US" w:eastAsia="en-US" w:bidi="ar-SA"/>
            </w:rPr>
          </w:pPr>
          <w:r>
            <w:rPr>
              <w:rFonts w:hint="eastAsia" w:ascii="宋体" w:hAnsi="宋体" w:eastAsia="宋体" w:cs="宋体"/>
              <w:sz w:val="32"/>
              <w:szCs w:val="32"/>
              <w:highlight w:val="none"/>
            </w:rPr>
            <w:fldChar w:fldCharType="end"/>
          </w:r>
        </w:p>
      </w:sdtContent>
    </w:sdt>
    <w:p w14:paraId="0E791C48">
      <w:pPr>
        <w:spacing w:line="227" w:lineRule="auto"/>
        <w:rPr>
          <w:rFonts w:ascii="宋体" w:hAnsi="宋体" w:eastAsia="宋体" w:cs="宋体"/>
          <w:snapToGrid w:val="0"/>
          <w:color w:val="000000"/>
          <w:kern w:val="0"/>
          <w:sz w:val="21"/>
          <w:szCs w:val="20"/>
          <w:highlight w:val="none"/>
          <w:lang w:val="en-US" w:eastAsia="en-US" w:bidi="ar-SA"/>
        </w:rPr>
        <w:sectPr>
          <w:footerReference r:id="rId5" w:type="default"/>
          <w:pgSz w:w="11907" w:h="16840"/>
          <w:pgMar w:top="1405" w:right="1786" w:bottom="1172" w:left="1786" w:header="0" w:footer="958" w:gutter="0"/>
          <w:cols w:space="720" w:num="1"/>
        </w:sectPr>
      </w:pPr>
    </w:p>
    <w:p w14:paraId="055FE10C">
      <w:pPr>
        <w:pStyle w:val="2"/>
        <w:bidi w:val="0"/>
        <w:jc w:val="center"/>
        <w:rPr>
          <w:rFonts w:ascii="宋体" w:hAnsi="宋体" w:eastAsia="宋体" w:cs="宋体"/>
          <w:b/>
          <w:bCs/>
          <w:spacing w:val="4"/>
          <w:sz w:val="43"/>
          <w:szCs w:val="43"/>
          <w:highlight w:val="none"/>
        </w:rPr>
      </w:pPr>
      <w:bookmarkStart w:id="0" w:name="bookmark1"/>
      <w:bookmarkEnd w:id="0"/>
      <w:bookmarkStart w:id="1" w:name="bookmark28"/>
      <w:bookmarkEnd w:id="1"/>
      <w:bookmarkStart w:id="2" w:name="_Toc15085"/>
      <w:r>
        <w:rPr>
          <w:rFonts w:ascii="宋体" w:hAnsi="宋体" w:eastAsia="宋体" w:cs="宋体"/>
          <w:b/>
          <w:bCs/>
          <w:spacing w:val="4"/>
          <w:sz w:val="43"/>
          <w:szCs w:val="43"/>
          <w:highlight w:val="none"/>
        </w:rPr>
        <w:t>第一章  招标公告</w:t>
      </w:r>
      <w:bookmarkEnd w:id="2"/>
    </w:p>
    <w:p w14:paraId="4473E63B">
      <w:pPr>
        <w:pStyle w:val="4"/>
        <w:spacing w:line="361" w:lineRule="auto"/>
        <w:rPr>
          <w:highlight w:val="none"/>
        </w:rPr>
      </w:pPr>
    </w:p>
    <w:p w14:paraId="757B77A6">
      <w:pPr>
        <w:spacing w:before="86" w:line="189" w:lineRule="auto"/>
        <w:ind w:left="129"/>
        <w:rPr>
          <w:rFonts w:ascii="微软雅黑" w:hAnsi="微软雅黑" w:eastAsia="微软雅黑" w:cs="微软雅黑"/>
          <w:sz w:val="20"/>
          <w:szCs w:val="20"/>
          <w:highlight w:val="none"/>
        </w:rPr>
      </w:pPr>
      <w:r>
        <w:rPr>
          <w:rFonts w:ascii="微软雅黑" w:hAnsi="微软雅黑" w:eastAsia="微软雅黑" w:cs="微软雅黑"/>
          <w:b/>
          <w:bCs/>
          <w:spacing w:val="8"/>
          <w:sz w:val="20"/>
          <w:szCs w:val="20"/>
          <w:highlight w:val="none"/>
        </w:rPr>
        <w:t>项目概况</w:t>
      </w:r>
    </w:p>
    <w:p w14:paraId="6B2E25AC">
      <w:pPr>
        <w:spacing w:before="86" w:line="249" w:lineRule="auto"/>
        <w:ind w:left="129" w:right="2" w:firstLine="420"/>
        <w:jc w:val="both"/>
        <w:rPr>
          <w:rFonts w:ascii="微软雅黑" w:hAnsi="微软雅黑" w:eastAsia="微软雅黑" w:cs="微软雅黑"/>
          <w:sz w:val="20"/>
          <w:szCs w:val="20"/>
          <w:highlight w:val="none"/>
        </w:rPr>
      </w:pPr>
      <w:r>
        <w:rPr>
          <w:rFonts w:hint="eastAsia" w:ascii="微软雅黑" w:hAnsi="微软雅黑" w:eastAsia="微软雅黑" w:cs="微软雅黑"/>
          <w:spacing w:val="13"/>
          <w:sz w:val="20"/>
          <w:szCs w:val="20"/>
          <w:highlight w:val="none"/>
          <w:lang w:eastAsia="zh-CN"/>
        </w:rPr>
        <w:t>子午河流域水环境综合整治项目勘察设计技术服务</w:t>
      </w:r>
      <w:r>
        <w:rPr>
          <w:rFonts w:ascii="微软雅黑" w:hAnsi="微软雅黑" w:eastAsia="微软雅黑" w:cs="微软雅黑"/>
          <w:spacing w:val="13"/>
          <w:sz w:val="20"/>
          <w:szCs w:val="20"/>
          <w:highlight w:val="none"/>
        </w:rPr>
        <w:t>的潜在投标人应在</w:t>
      </w:r>
      <w:r>
        <w:rPr>
          <w:rFonts w:ascii="微软雅黑" w:hAnsi="微软雅黑" w:eastAsia="微软雅黑" w:cs="微软雅黑"/>
          <w:spacing w:val="12"/>
          <w:sz w:val="20"/>
          <w:szCs w:val="20"/>
          <w:highlight w:val="none"/>
        </w:rPr>
        <w:t xml:space="preserve"> </w:t>
      </w:r>
      <w:r>
        <w:rPr>
          <w:rFonts w:ascii="微软雅黑" w:hAnsi="微软雅黑" w:eastAsia="微软雅黑" w:cs="微软雅黑"/>
          <w:spacing w:val="2"/>
          <w:sz w:val="20"/>
          <w:szCs w:val="20"/>
          <w:highlight w:val="none"/>
        </w:rPr>
        <w:t>全国公共资源交易平台（陕西省·安康市）获取采购文</w:t>
      </w:r>
      <w:r>
        <w:rPr>
          <w:rFonts w:ascii="微软雅黑" w:hAnsi="微软雅黑" w:eastAsia="微软雅黑" w:cs="微软雅黑"/>
          <w:spacing w:val="1"/>
          <w:sz w:val="20"/>
          <w:szCs w:val="20"/>
          <w:highlight w:val="none"/>
        </w:rPr>
        <w:t>件，并于 2025 年 0</w:t>
      </w:r>
      <w:r>
        <w:rPr>
          <w:rFonts w:hint="eastAsia" w:ascii="微软雅黑" w:hAnsi="微软雅黑" w:eastAsia="微软雅黑" w:cs="微软雅黑"/>
          <w:spacing w:val="1"/>
          <w:sz w:val="20"/>
          <w:szCs w:val="20"/>
          <w:highlight w:val="none"/>
          <w:lang w:val="en-US" w:eastAsia="zh-CN"/>
        </w:rPr>
        <w:t>9</w:t>
      </w:r>
      <w:r>
        <w:rPr>
          <w:rFonts w:ascii="微软雅黑" w:hAnsi="微软雅黑" w:eastAsia="微软雅黑" w:cs="微软雅黑"/>
          <w:spacing w:val="1"/>
          <w:sz w:val="20"/>
          <w:szCs w:val="20"/>
          <w:highlight w:val="none"/>
        </w:rPr>
        <w:t xml:space="preserve"> 月</w:t>
      </w:r>
      <w:r>
        <w:rPr>
          <w:rFonts w:hint="eastAsia" w:ascii="微软雅黑" w:hAnsi="微软雅黑" w:eastAsia="微软雅黑" w:cs="微软雅黑"/>
          <w:color w:val="auto"/>
          <w:spacing w:val="1"/>
          <w:sz w:val="20"/>
          <w:szCs w:val="20"/>
          <w:highlight w:val="none"/>
          <w:lang w:val="en-US" w:eastAsia="zh-CN"/>
        </w:rPr>
        <w:t>22</w:t>
      </w:r>
      <w:r>
        <w:rPr>
          <w:rFonts w:ascii="微软雅黑" w:hAnsi="微软雅黑" w:eastAsia="微软雅黑" w:cs="微软雅黑"/>
          <w:color w:val="auto"/>
          <w:spacing w:val="1"/>
          <w:sz w:val="20"/>
          <w:szCs w:val="20"/>
          <w:highlight w:val="none"/>
        </w:rPr>
        <w:t>日 0</w:t>
      </w:r>
      <w:r>
        <w:rPr>
          <w:rFonts w:ascii="微软雅黑" w:hAnsi="微软雅黑" w:eastAsia="微软雅黑" w:cs="微软雅黑"/>
          <w:spacing w:val="1"/>
          <w:sz w:val="20"/>
          <w:szCs w:val="20"/>
          <w:highlight w:val="none"/>
        </w:rPr>
        <w:t>9 点 00 分（北</w:t>
      </w:r>
      <w:r>
        <w:rPr>
          <w:rFonts w:ascii="微软雅黑" w:hAnsi="微软雅黑" w:eastAsia="微软雅黑" w:cs="微软雅黑"/>
          <w:sz w:val="20"/>
          <w:szCs w:val="20"/>
          <w:highlight w:val="none"/>
        </w:rPr>
        <w:t xml:space="preserve"> </w:t>
      </w:r>
      <w:r>
        <w:rPr>
          <w:rFonts w:ascii="微软雅黑" w:hAnsi="微软雅黑" w:eastAsia="微软雅黑" w:cs="微软雅黑"/>
          <w:spacing w:val="8"/>
          <w:sz w:val="20"/>
          <w:szCs w:val="20"/>
          <w:highlight w:val="none"/>
        </w:rPr>
        <w:t>京时间）前提交响应文件。</w:t>
      </w:r>
    </w:p>
    <w:p w14:paraId="2082C773">
      <w:pPr>
        <w:spacing w:before="15" w:line="189" w:lineRule="auto"/>
        <w:ind w:left="132"/>
        <w:rPr>
          <w:rFonts w:ascii="微软雅黑" w:hAnsi="微软雅黑" w:eastAsia="微软雅黑" w:cs="微软雅黑"/>
          <w:sz w:val="20"/>
          <w:szCs w:val="20"/>
          <w:highlight w:val="none"/>
        </w:rPr>
      </w:pPr>
      <w:r>
        <w:rPr>
          <w:rFonts w:ascii="微软雅黑" w:hAnsi="微软雅黑" w:eastAsia="微软雅黑" w:cs="微软雅黑"/>
          <w:b/>
          <w:bCs/>
          <w:spacing w:val="8"/>
          <w:sz w:val="20"/>
          <w:szCs w:val="20"/>
          <w:highlight w:val="none"/>
        </w:rPr>
        <w:t>一、项目基本情况</w:t>
      </w:r>
    </w:p>
    <w:p w14:paraId="56AC401F">
      <w:pPr>
        <w:spacing w:before="50" w:line="233" w:lineRule="auto"/>
        <w:ind w:left="548"/>
        <w:rPr>
          <w:rFonts w:hint="eastAsia" w:ascii="微软雅黑" w:hAnsi="微软雅黑" w:eastAsia="微软雅黑" w:cs="微软雅黑"/>
          <w:sz w:val="20"/>
          <w:szCs w:val="20"/>
          <w:highlight w:val="none"/>
          <w:lang w:eastAsia="zh-CN"/>
        </w:rPr>
      </w:pPr>
      <w:r>
        <w:rPr>
          <w:rFonts w:ascii="微软雅黑" w:hAnsi="微软雅黑" w:eastAsia="微软雅黑" w:cs="微软雅黑"/>
          <w:spacing w:val="9"/>
          <w:sz w:val="20"/>
          <w:szCs w:val="20"/>
          <w:highlight w:val="none"/>
        </w:rPr>
        <w:t>项目编号：</w:t>
      </w:r>
      <w:r>
        <w:rPr>
          <w:rFonts w:hint="eastAsia" w:ascii="微软雅黑" w:hAnsi="微软雅黑" w:eastAsia="微软雅黑" w:cs="微软雅黑"/>
          <w:sz w:val="20"/>
          <w:szCs w:val="20"/>
          <w:highlight w:val="none"/>
          <w:lang w:eastAsia="zh-CN"/>
        </w:rPr>
        <w:t>HJZB-2025-CG124</w:t>
      </w:r>
    </w:p>
    <w:p w14:paraId="6ACA2505">
      <w:pPr>
        <w:spacing w:before="64" w:line="190" w:lineRule="auto"/>
        <w:ind w:left="548"/>
        <w:rPr>
          <w:rFonts w:hint="eastAsia" w:ascii="微软雅黑" w:hAnsi="微软雅黑" w:eastAsia="微软雅黑" w:cs="微软雅黑"/>
          <w:sz w:val="20"/>
          <w:szCs w:val="20"/>
          <w:highlight w:val="none"/>
          <w:lang w:eastAsia="zh-CN"/>
        </w:rPr>
      </w:pPr>
      <w:r>
        <w:rPr>
          <w:rFonts w:ascii="微软雅黑" w:hAnsi="微软雅黑" w:eastAsia="微软雅黑" w:cs="微软雅黑"/>
          <w:spacing w:val="9"/>
          <w:sz w:val="20"/>
          <w:szCs w:val="20"/>
          <w:highlight w:val="none"/>
        </w:rPr>
        <w:t>项目名称</w:t>
      </w:r>
      <w:r>
        <w:rPr>
          <w:rFonts w:ascii="微软雅黑" w:hAnsi="微软雅黑" w:eastAsia="微软雅黑" w:cs="微软雅黑"/>
          <w:spacing w:val="-17"/>
          <w:sz w:val="20"/>
          <w:szCs w:val="20"/>
          <w:highlight w:val="none"/>
        </w:rPr>
        <w:t xml:space="preserve"> </w:t>
      </w:r>
      <w:r>
        <w:rPr>
          <w:rFonts w:ascii="微软雅黑" w:hAnsi="微软雅黑" w:eastAsia="微软雅黑" w:cs="微软雅黑"/>
          <w:spacing w:val="9"/>
          <w:sz w:val="20"/>
          <w:szCs w:val="20"/>
          <w:highlight w:val="none"/>
        </w:rPr>
        <w:t>：</w:t>
      </w:r>
      <w:r>
        <w:rPr>
          <w:rFonts w:hint="eastAsia" w:ascii="微软雅黑" w:hAnsi="微软雅黑" w:eastAsia="微软雅黑" w:cs="微软雅黑"/>
          <w:spacing w:val="9"/>
          <w:sz w:val="20"/>
          <w:szCs w:val="20"/>
          <w:highlight w:val="none"/>
          <w:lang w:eastAsia="zh-CN"/>
        </w:rPr>
        <w:t>子午河流域水环境综合整治项目勘察设计技术服务</w:t>
      </w:r>
    </w:p>
    <w:p w14:paraId="47F13F97">
      <w:pPr>
        <w:spacing w:before="90" w:line="189" w:lineRule="auto"/>
        <w:ind w:left="549"/>
        <w:rPr>
          <w:rFonts w:ascii="微软雅黑" w:hAnsi="微软雅黑" w:eastAsia="微软雅黑" w:cs="微软雅黑"/>
          <w:sz w:val="20"/>
          <w:szCs w:val="20"/>
          <w:highlight w:val="none"/>
        </w:rPr>
      </w:pPr>
      <w:r>
        <w:rPr>
          <w:rFonts w:ascii="微软雅黑" w:hAnsi="微软雅黑" w:eastAsia="微软雅黑" w:cs="微软雅黑"/>
          <w:spacing w:val="4"/>
          <w:sz w:val="20"/>
          <w:szCs w:val="20"/>
          <w:highlight w:val="none"/>
        </w:rPr>
        <w:t>采购方式</w:t>
      </w:r>
      <w:r>
        <w:rPr>
          <w:rFonts w:ascii="微软雅黑" w:hAnsi="微软雅黑" w:eastAsia="微软雅黑" w:cs="微软雅黑"/>
          <w:spacing w:val="-10"/>
          <w:sz w:val="20"/>
          <w:szCs w:val="20"/>
          <w:highlight w:val="none"/>
        </w:rPr>
        <w:t xml:space="preserve"> </w:t>
      </w:r>
      <w:r>
        <w:rPr>
          <w:rFonts w:ascii="微软雅黑" w:hAnsi="微软雅黑" w:eastAsia="微软雅黑" w:cs="微软雅黑"/>
          <w:spacing w:val="4"/>
          <w:sz w:val="20"/>
          <w:szCs w:val="20"/>
          <w:highlight w:val="none"/>
        </w:rPr>
        <w:t>：公开招标</w:t>
      </w:r>
    </w:p>
    <w:p w14:paraId="04BB2D59">
      <w:pPr>
        <w:spacing w:before="51" w:line="233" w:lineRule="auto"/>
        <w:ind w:left="550"/>
        <w:rPr>
          <w:rFonts w:ascii="微软雅黑" w:hAnsi="微软雅黑" w:eastAsia="微软雅黑" w:cs="微软雅黑"/>
          <w:sz w:val="20"/>
          <w:szCs w:val="20"/>
          <w:highlight w:val="none"/>
        </w:rPr>
      </w:pPr>
      <w:r>
        <w:rPr>
          <w:rFonts w:ascii="微软雅黑" w:hAnsi="微软雅黑" w:eastAsia="微软雅黑" w:cs="微软雅黑"/>
          <w:spacing w:val="4"/>
          <w:sz w:val="20"/>
          <w:szCs w:val="20"/>
          <w:highlight w:val="none"/>
        </w:rPr>
        <w:t>预算金额：</w:t>
      </w:r>
      <w:r>
        <w:rPr>
          <w:rFonts w:ascii="微软雅黑" w:hAnsi="微软雅黑" w:eastAsia="微软雅黑" w:cs="微软雅黑"/>
          <w:color w:val="auto"/>
          <w:spacing w:val="-29"/>
          <w:sz w:val="20"/>
          <w:szCs w:val="20"/>
          <w:highlight w:val="none"/>
        </w:rPr>
        <w:t xml:space="preserve"> </w:t>
      </w:r>
      <w:r>
        <w:rPr>
          <w:rFonts w:hint="eastAsia" w:ascii="微软雅黑" w:hAnsi="微软雅黑" w:eastAsia="微软雅黑" w:cs="微软雅黑"/>
          <w:color w:val="auto"/>
          <w:spacing w:val="4"/>
          <w:sz w:val="20"/>
          <w:szCs w:val="20"/>
          <w:highlight w:val="none"/>
          <w:lang w:val="en-US" w:eastAsia="zh-CN"/>
        </w:rPr>
        <w:t xml:space="preserve"> 2640000</w:t>
      </w:r>
      <w:r>
        <w:rPr>
          <w:rFonts w:ascii="微软雅黑" w:hAnsi="微软雅黑" w:eastAsia="微软雅黑" w:cs="微软雅黑"/>
          <w:color w:val="auto"/>
          <w:spacing w:val="4"/>
          <w:sz w:val="20"/>
          <w:szCs w:val="20"/>
          <w:highlight w:val="none"/>
        </w:rPr>
        <w:t>.00 元</w:t>
      </w:r>
    </w:p>
    <w:p w14:paraId="17144A7F">
      <w:pPr>
        <w:spacing w:before="67" w:line="188" w:lineRule="auto"/>
        <w:ind w:left="549"/>
        <w:rPr>
          <w:rFonts w:ascii="微软雅黑" w:hAnsi="微软雅黑" w:eastAsia="微软雅黑" w:cs="微软雅黑"/>
          <w:sz w:val="20"/>
          <w:szCs w:val="20"/>
          <w:highlight w:val="none"/>
        </w:rPr>
      </w:pPr>
      <w:r>
        <w:rPr>
          <w:rFonts w:ascii="微软雅黑" w:hAnsi="微软雅黑" w:eastAsia="微软雅黑" w:cs="微软雅黑"/>
          <w:spacing w:val="7"/>
          <w:sz w:val="20"/>
          <w:szCs w:val="20"/>
          <w:highlight w:val="none"/>
        </w:rPr>
        <w:t>采购需求：</w:t>
      </w:r>
    </w:p>
    <w:p w14:paraId="0989AC69">
      <w:pPr>
        <w:spacing w:before="51" w:line="229" w:lineRule="auto"/>
        <w:ind w:left="549"/>
        <w:rPr>
          <w:rFonts w:ascii="微软雅黑" w:hAnsi="微软雅黑" w:eastAsia="微软雅黑" w:cs="微软雅黑"/>
          <w:sz w:val="20"/>
          <w:szCs w:val="20"/>
          <w:highlight w:val="none"/>
        </w:rPr>
      </w:pPr>
      <w:r>
        <w:rPr>
          <w:rFonts w:ascii="微软雅黑" w:hAnsi="微软雅黑" w:eastAsia="微软雅黑" w:cs="微软雅黑"/>
          <w:spacing w:val="9"/>
          <w:sz w:val="20"/>
          <w:szCs w:val="20"/>
          <w:highlight w:val="none"/>
        </w:rPr>
        <w:t>合同包 1(</w:t>
      </w:r>
      <w:r>
        <w:rPr>
          <w:rFonts w:hint="eastAsia" w:ascii="微软雅黑" w:hAnsi="微软雅黑" w:eastAsia="微软雅黑" w:cs="微软雅黑"/>
          <w:spacing w:val="9"/>
          <w:sz w:val="20"/>
          <w:szCs w:val="20"/>
          <w:highlight w:val="none"/>
          <w:lang w:eastAsia="zh-CN"/>
        </w:rPr>
        <w:t>子午河流域水环境综合整治项目勘察设计技术服务</w:t>
      </w:r>
      <w:r>
        <w:rPr>
          <w:rFonts w:ascii="微软雅黑" w:hAnsi="微软雅黑" w:eastAsia="微软雅黑" w:cs="微软雅黑"/>
          <w:spacing w:val="8"/>
          <w:sz w:val="20"/>
          <w:szCs w:val="20"/>
          <w:highlight w:val="none"/>
        </w:rPr>
        <w:t>):</w:t>
      </w:r>
    </w:p>
    <w:p w14:paraId="4FC97562">
      <w:pPr>
        <w:spacing w:before="32" w:line="233" w:lineRule="auto"/>
        <w:ind w:left="549"/>
        <w:rPr>
          <w:rFonts w:ascii="微软雅黑" w:hAnsi="微软雅黑" w:eastAsia="微软雅黑" w:cs="微软雅黑"/>
          <w:sz w:val="20"/>
          <w:szCs w:val="20"/>
          <w:highlight w:val="none"/>
        </w:rPr>
      </w:pPr>
      <w:r>
        <w:rPr>
          <w:rFonts w:ascii="微软雅黑" w:hAnsi="微软雅黑" w:eastAsia="微软雅黑" w:cs="微软雅黑"/>
          <w:spacing w:val="5"/>
          <w:sz w:val="20"/>
          <w:szCs w:val="20"/>
          <w:highlight w:val="none"/>
        </w:rPr>
        <w:t>合同包预算金额：</w:t>
      </w:r>
      <w:r>
        <w:rPr>
          <w:rFonts w:hint="eastAsia" w:ascii="微软雅黑" w:hAnsi="微软雅黑" w:eastAsia="微软雅黑" w:cs="微软雅黑"/>
          <w:color w:val="auto"/>
          <w:spacing w:val="4"/>
          <w:sz w:val="20"/>
          <w:szCs w:val="20"/>
          <w:highlight w:val="none"/>
          <w:lang w:val="en-US" w:eastAsia="zh-CN"/>
        </w:rPr>
        <w:t>2640000</w:t>
      </w:r>
      <w:r>
        <w:rPr>
          <w:rFonts w:ascii="微软雅黑" w:hAnsi="微软雅黑" w:eastAsia="微软雅黑" w:cs="微软雅黑"/>
          <w:color w:val="auto"/>
          <w:spacing w:val="4"/>
          <w:sz w:val="20"/>
          <w:szCs w:val="20"/>
          <w:highlight w:val="none"/>
        </w:rPr>
        <w:t>.00 元</w:t>
      </w:r>
    </w:p>
    <w:p w14:paraId="7AE0D71F">
      <w:pPr>
        <w:spacing w:before="26" w:line="203" w:lineRule="auto"/>
        <w:ind w:left="549"/>
        <w:rPr>
          <w:rFonts w:ascii="微软雅黑" w:hAnsi="微软雅黑" w:eastAsia="微软雅黑" w:cs="微软雅黑"/>
          <w:color w:val="auto"/>
          <w:sz w:val="20"/>
          <w:szCs w:val="20"/>
          <w:highlight w:val="none"/>
        </w:rPr>
      </w:pPr>
      <w:r>
        <w:rPr>
          <w:rFonts w:ascii="微软雅黑" w:hAnsi="微软雅黑" w:eastAsia="微软雅黑" w:cs="微软雅黑"/>
          <w:spacing w:val="5"/>
          <w:sz w:val="20"/>
          <w:szCs w:val="20"/>
          <w:highlight w:val="none"/>
        </w:rPr>
        <w:t>合同包最高限价：</w:t>
      </w:r>
      <w:r>
        <w:rPr>
          <w:rFonts w:hint="eastAsia" w:ascii="微软雅黑" w:hAnsi="微软雅黑" w:eastAsia="微软雅黑" w:cs="微软雅黑"/>
          <w:color w:val="auto"/>
          <w:spacing w:val="4"/>
          <w:sz w:val="20"/>
          <w:szCs w:val="20"/>
          <w:highlight w:val="none"/>
          <w:lang w:val="en-US" w:eastAsia="zh-CN"/>
        </w:rPr>
        <w:t>2640000</w:t>
      </w:r>
      <w:r>
        <w:rPr>
          <w:rFonts w:ascii="微软雅黑" w:hAnsi="微软雅黑" w:eastAsia="微软雅黑" w:cs="微软雅黑"/>
          <w:color w:val="auto"/>
          <w:spacing w:val="4"/>
          <w:sz w:val="20"/>
          <w:szCs w:val="20"/>
          <w:highlight w:val="none"/>
        </w:rPr>
        <w:t>.00 元</w:t>
      </w:r>
    </w:p>
    <w:tbl>
      <w:tblPr>
        <w:tblStyle w:val="11"/>
        <w:tblW w:w="9044"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596"/>
        <w:gridCol w:w="937"/>
        <w:gridCol w:w="2589"/>
        <w:gridCol w:w="1124"/>
        <w:gridCol w:w="1873"/>
        <w:gridCol w:w="1925"/>
      </w:tblGrid>
      <w:tr w14:paraId="5FEE9AF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16" w:hRule="atLeast"/>
        </w:trPr>
        <w:tc>
          <w:tcPr>
            <w:tcW w:w="596" w:type="dxa"/>
            <w:textDirection w:val="tbRlV"/>
            <w:vAlign w:val="top"/>
          </w:tcPr>
          <w:p w14:paraId="1D18BCCA">
            <w:pPr>
              <w:pStyle w:val="12"/>
              <w:spacing w:before="191" w:line="186" w:lineRule="auto"/>
              <w:ind w:left="169"/>
              <w:rPr>
                <w:highlight w:val="none"/>
              </w:rPr>
            </w:pPr>
            <w:r>
              <w:rPr>
                <w:spacing w:val="-5"/>
                <w:highlight w:val="none"/>
              </w:rPr>
              <w:t>品</w:t>
            </w:r>
            <w:r>
              <w:rPr>
                <w:spacing w:val="3"/>
                <w:highlight w:val="none"/>
              </w:rPr>
              <w:t xml:space="preserve">  </w:t>
            </w:r>
            <w:r>
              <w:rPr>
                <w:spacing w:val="-5"/>
                <w:highlight w:val="none"/>
              </w:rPr>
              <w:t>目</w:t>
            </w:r>
            <w:r>
              <w:rPr>
                <w:spacing w:val="5"/>
                <w:highlight w:val="none"/>
              </w:rPr>
              <w:t xml:space="preserve">  </w:t>
            </w:r>
            <w:r>
              <w:rPr>
                <w:spacing w:val="-5"/>
                <w:highlight w:val="none"/>
              </w:rPr>
              <w:t>号</w:t>
            </w:r>
          </w:p>
        </w:tc>
        <w:tc>
          <w:tcPr>
            <w:tcW w:w="937" w:type="dxa"/>
            <w:vAlign w:val="top"/>
          </w:tcPr>
          <w:p w14:paraId="179E6B5D">
            <w:pPr>
              <w:pStyle w:val="12"/>
              <w:spacing w:before="317" w:line="236" w:lineRule="auto"/>
              <w:ind w:left="357" w:right="153" w:hanging="199"/>
              <w:rPr>
                <w:highlight w:val="none"/>
              </w:rPr>
            </w:pPr>
            <w:r>
              <w:rPr>
                <w:spacing w:val="4"/>
                <w:highlight w:val="none"/>
              </w:rPr>
              <w:t>品目名</w:t>
            </w:r>
            <w:r>
              <w:rPr>
                <w:spacing w:val="1"/>
                <w:highlight w:val="none"/>
              </w:rPr>
              <w:t xml:space="preserve"> </w:t>
            </w:r>
            <w:r>
              <w:rPr>
                <w:spacing w:val="6"/>
                <w:highlight w:val="none"/>
              </w:rPr>
              <w:t>称</w:t>
            </w:r>
          </w:p>
        </w:tc>
        <w:tc>
          <w:tcPr>
            <w:tcW w:w="2589" w:type="dxa"/>
            <w:vAlign w:val="top"/>
          </w:tcPr>
          <w:p w14:paraId="484CDC22">
            <w:pPr>
              <w:spacing w:line="391" w:lineRule="auto"/>
              <w:rPr>
                <w:rFonts w:ascii="Arial"/>
                <w:sz w:val="21"/>
                <w:highlight w:val="none"/>
              </w:rPr>
            </w:pPr>
          </w:p>
          <w:p w14:paraId="4E0EF132">
            <w:pPr>
              <w:pStyle w:val="12"/>
              <w:spacing w:before="86" w:line="188" w:lineRule="auto"/>
              <w:ind w:left="871"/>
              <w:rPr>
                <w:highlight w:val="none"/>
              </w:rPr>
            </w:pPr>
            <w:r>
              <w:rPr>
                <w:spacing w:val="8"/>
                <w:highlight w:val="none"/>
              </w:rPr>
              <w:t>采购标的</w:t>
            </w:r>
          </w:p>
        </w:tc>
        <w:tc>
          <w:tcPr>
            <w:tcW w:w="1124" w:type="dxa"/>
            <w:vAlign w:val="top"/>
          </w:tcPr>
          <w:p w14:paraId="7CFF48C4">
            <w:pPr>
              <w:pStyle w:val="12"/>
              <w:spacing w:before="319" w:line="188" w:lineRule="auto"/>
              <w:ind w:left="347"/>
              <w:rPr>
                <w:highlight w:val="none"/>
              </w:rPr>
            </w:pPr>
            <w:r>
              <w:rPr>
                <w:spacing w:val="7"/>
                <w:highlight w:val="none"/>
              </w:rPr>
              <w:t>数量</w:t>
            </w:r>
          </w:p>
          <w:p w14:paraId="76D11F68">
            <w:pPr>
              <w:pStyle w:val="12"/>
              <w:spacing w:before="12" w:line="229" w:lineRule="auto"/>
              <w:ind w:left="173"/>
              <w:rPr>
                <w:highlight w:val="none"/>
              </w:rPr>
            </w:pPr>
            <w:r>
              <w:rPr>
                <w:spacing w:val="-2"/>
                <w:highlight w:val="none"/>
              </w:rPr>
              <w:t>（单位）</w:t>
            </w:r>
          </w:p>
        </w:tc>
        <w:tc>
          <w:tcPr>
            <w:tcW w:w="1873" w:type="dxa"/>
            <w:vAlign w:val="top"/>
          </w:tcPr>
          <w:p w14:paraId="0F3AE2AF">
            <w:pPr>
              <w:pStyle w:val="12"/>
              <w:spacing w:before="318" w:line="235" w:lineRule="auto"/>
              <w:ind w:left="724" w:right="113" w:hanging="605"/>
              <w:rPr>
                <w:highlight w:val="none"/>
              </w:rPr>
            </w:pPr>
            <w:r>
              <w:rPr>
                <w:spacing w:val="3"/>
                <w:highlight w:val="none"/>
              </w:rPr>
              <w:t>技术规格、参数及</w:t>
            </w:r>
            <w:r>
              <w:rPr>
                <w:spacing w:val="4"/>
                <w:highlight w:val="none"/>
              </w:rPr>
              <w:t xml:space="preserve"> </w:t>
            </w:r>
            <w:r>
              <w:rPr>
                <w:spacing w:val="7"/>
                <w:highlight w:val="none"/>
              </w:rPr>
              <w:t>要求</w:t>
            </w:r>
          </w:p>
        </w:tc>
        <w:tc>
          <w:tcPr>
            <w:tcW w:w="1925" w:type="dxa"/>
            <w:vAlign w:val="top"/>
          </w:tcPr>
          <w:p w14:paraId="199E763C">
            <w:pPr>
              <w:spacing w:line="351" w:lineRule="auto"/>
              <w:rPr>
                <w:rFonts w:ascii="Arial"/>
                <w:sz w:val="21"/>
                <w:highlight w:val="none"/>
              </w:rPr>
            </w:pPr>
          </w:p>
          <w:p w14:paraId="34B734BF">
            <w:pPr>
              <w:pStyle w:val="12"/>
              <w:spacing w:before="86" w:line="229" w:lineRule="auto"/>
              <w:ind w:left="377"/>
              <w:rPr>
                <w:highlight w:val="none"/>
              </w:rPr>
            </w:pPr>
            <w:r>
              <w:rPr>
                <w:spacing w:val="6"/>
                <w:highlight w:val="none"/>
              </w:rPr>
              <w:t>品目预算(元)</w:t>
            </w:r>
          </w:p>
        </w:tc>
      </w:tr>
      <w:tr w14:paraId="133314F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98" w:hRule="atLeast"/>
        </w:trPr>
        <w:tc>
          <w:tcPr>
            <w:tcW w:w="596" w:type="dxa"/>
            <w:vAlign w:val="top"/>
          </w:tcPr>
          <w:p w14:paraId="252CE10D">
            <w:pPr>
              <w:pStyle w:val="12"/>
              <w:spacing w:before="278" w:line="362" w:lineRule="exact"/>
              <w:ind w:left="145"/>
              <w:rPr>
                <w:highlight w:val="none"/>
              </w:rPr>
            </w:pPr>
            <w:r>
              <w:rPr>
                <w:spacing w:val="-3"/>
                <w:position w:val="3"/>
                <w:highlight w:val="none"/>
              </w:rPr>
              <w:t>1-1</w:t>
            </w:r>
          </w:p>
        </w:tc>
        <w:tc>
          <w:tcPr>
            <w:tcW w:w="937" w:type="dxa"/>
            <w:vAlign w:val="top"/>
          </w:tcPr>
          <w:p w14:paraId="76C223F8">
            <w:pPr>
              <w:pStyle w:val="12"/>
              <w:spacing w:before="49" w:line="190" w:lineRule="auto"/>
              <w:ind w:left="148"/>
              <w:rPr>
                <w:highlight w:val="none"/>
              </w:rPr>
            </w:pPr>
            <w:r>
              <w:rPr>
                <w:highlight w:val="none"/>
              </w:rPr>
              <w:t>工程设计服务</w:t>
            </w:r>
          </w:p>
        </w:tc>
        <w:tc>
          <w:tcPr>
            <w:tcW w:w="2589" w:type="dxa"/>
            <w:vAlign w:val="top"/>
          </w:tcPr>
          <w:p w14:paraId="5DD3FBF7">
            <w:pPr>
              <w:pStyle w:val="12"/>
              <w:spacing w:before="118" w:line="229" w:lineRule="auto"/>
              <w:ind w:left="212" w:right="207" w:hanging="5"/>
              <w:rPr>
                <w:highlight w:val="none"/>
              </w:rPr>
            </w:pPr>
            <w:r>
              <w:rPr>
                <w:highlight w:val="none"/>
              </w:rPr>
              <w:t>子午河流域水环境综合整治项目勘察设计技术服务</w:t>
            </w:r>
          </w:p>
        </w:tc>
        <w:tc>
          <w:tcPr>
            <w:tcW w:w="1124" w:type="dxa"/>
            <w:vAlign w:val="top"/>
          </w:tcPr>
          <w:p w14:paraId="14F94B52">
            <w:pPr>
              <w:pStyle w:val="12"/>
              <w:spacing w:before="278" w:line="229" w:lineRule="auto"/>
              <w:ind w:left="343"/>
              <w:rPr>
                <w:highlight w:val="none"/>
              </w:rPr>
            </w:pPr>
            <w:r>
              <w:rPr>
                <w:highlight w:val="none"/>
              </w:rPr>
              <w:t>1(项)</w:t>
            </w:r>
          </w:p>
        </w:tc>
        <w:tc>
          <w:tcPr>
            <w:tcW w:w="1873" w:type="dxa"/>
            <w:vAlign w:val="top"/>
          </w:tcPr>
          <w:p w14:paraId="5969C524">
            <w:pPr>
              <w:pStyle w:val="12"/>
              <w:spacing w:before="317" w:line="189" w:lineRule="auto"/>
              <w:ind w:left="305"/>
              <w:rPr>
                <w:highlight w:val="none"/>
              </w:rPr>
            </w:pPr>
            <w:r>
              <w:rPr>
                <w:spacing w:val="9"/>
                <w:highlight w:val="none"/>
              </w:rPr>
              <w:t>详见采购文件</w:t>
            </w:r>
          </w:p>
        </w:tc>
        <w:tc>
          <w:tcPr>
            <w:tcW w:w="1925" w:type="dxa"/>
            <w:vAlign w:val="top"/>
          </w:tcPr>
          <w:p w14:paraId="364032A2">
            <w:pPr>
              <w:pStyle w:val="12"/>
              <w:spacing w:before="277" w:line="234" w:lineRule="auto"/>
              <w:ind w:left="339"/>
              <w:rPr>
                <w:highlight w:val="none"/>
              </w:rPr>
            </w:pPr>
            <w:r>
              <w:rPr>
                <w:rFonts w:hint="eastAsia" w:ascii="微软雅黑" w:hAnsi="微软雅黑" w:eastAsia="微软雅黑" w:cs="微软雅黑"/>
                <w:color w:val="auto"/>
                <w:spacing w:val="4"/>
                <w:sz w:val="20"/>
                <w:szCs w:val="20"/>
                <w:highlight w:val="none"/>
                <w:lang w:val="en-US" w:eastAsia="zh-CN"/>
              </w:rPr>
              <w:t>2640000</w:t>
            </w:r>
            <w:r>
              <w:rPr>
                <w:rFonts w:ascii="微软雅黑" w:hAnsi="微软雅黑" w:eastAsia="微软雅黑" w:cs="微软雅黑"/>
                <w:color w:val="auto"/>
                <w:spacing w:val="4"/>
                <w:sz w:val="20"/>
                <w:szCs w:val="20"/>
                <w:highlight w:val="none"/>
              </w:rPr>
              <w:t>.00</w:t>
            </w:r>
          </w:p>
        </w:tc>
      </w:tr>
    </w:tbl>
    <w:p w14:paraId="000E708E">
      <w:pPr>
        <w:spacing w:before="112" w:line="189" w:lineRule="auto"/>
        <w:ind w:left="550"/>
        <w:rPr>
          <w:rFonts w:ascii="微软雅黑" w:hAnsi="微软雅黑" w:eastAsia="微软雅黑" w:cs="微软雅黑"/>
          <w:sz w:val="20"/>
          <w:szCs w:val="20"/>
          <w:highlight w:val="none"/>
        </w:rPr>
      </w:pPr>
      <w:r>
        <w:rPr>
          <w:rFonts w:ascii="微软雅黑" w:hAnsi="微软雅黑" w:eastAsia="微软雅黑" w:cs="微软雅黑"/>
          <w:spacing w:val="9"/>
          <w:sz w:val="20"/>
          <w:szCs w:val="20"/>
          <w:highlight w:val="none"/>
        </w:rPr>
        <w:t>本合同包接受联合体投标</w:t>
      </w:r>
    </w:p>
    <w:p w14:paraId="38489718">
      <w:pPr>
        <w:spacing w:before="51" w:line="233" w:lineRule="auto"/>
        <w:ind w:left="549"/>
        <w:rPr>
          <w:rFonts w:ascii="微软雅黑" w:hAnsi="微软雅黑" w:eastAsia="微软雅黑" w:cs="微软雅黑"/>
          <w:sz w:val="20"/>
          <w:szCs w:val="20"/>
          <w:highlight w:val="none"/>
        </w:rPr>
      </w:pPr>
      <w:r>
        <w:rPr>
          <w:rFonts w:ascii="微软雅黑" w:hAnsi="微软雅黑" w:eastAsia="微软雅黑" w:cs="微软雅黑"/>
          <w:spacing w:val="2"/>
          <w:sz w:val="20"/>
          <w:szCs w:val="20"/>
          <w:highlight w:val="none"/>
        </w:rPr>
        <w:t>合同履行期限</w:t>
      </w:r>
      <w:r>
        <w:rPr>
          <w:rFonts w:ascii="微软雅黑" w:hAnsi="微软雅黑" w:eastAsia="微软雅黑" w:cs="微软雅黑"/>
          <w:spacing w:val="-9"/>
          <w:sz w:val="20"/>
          <w:szCs w:val="20"/>
          <w:highlight w:val="none"/>
        </w:rPr>
        <w:t xml:space="preserve"> </w:t>
      </w:r>
      <w:r>
        <w:rPr>
          <w:rFonts w:ascii="微软雅黑" w:hAnsi="微软雅黑" w:eastAsia="微软雅黑" w:cs="微软雅黑"/>
          <w:spacing w:val="2"/>
          <w:sz w:val="20"/>
          <w:szCs w:val="20"/>
          <w:highlight w:val="none"/>
        </w:rPr>
        <w:t>：</w:t>
      </w:r>
      <w:r>
        <w:rPr>
          <w:rFonts w:hint="eastAsia" w:ascii="微软雅黑" w:hAnsi="微软雅黑" w:eastAsia="微软雅黑" w:cs="微软雅黑"/>
          <w:spacing w:val="2"/>
          <w:sz w:val="20"/>
          <w:szCs w:val="20"/>
          <w:highlight w:val="none"/>
          <w:lang w:val="en-US" w:eastAsia="zh-CN"/>
        </w:rPr>
        <w:t>30</w:t>
      </w:r>
      <w:r>
        <w:rPr>
          <w:rFonts w:ascii="微软雅黑" w:hAnsi="微软雅黑" w:eastAsia="微软雅黑" w:cs="微软雅黑"/>
          <w:spacing w:val="26"/>
          <w:sz w:val="20"/>
          <w:szCs w:val="20"/>
          <w:highlight w:val="none"/>
        </w:rPr>
        <w:t xml:space="preserve"> </w:t>
      </w:r>
      <w:r>
        <w:rPr>
          <w:rFonts w:ascii="微软雅黑" w:hAnsi="微软雅黑" w:eastAsia="微软雅黑" w:cs="微软雅黑"/>
          <w:spacing w:val="2"/>
          <w:sz w:val="20"/>
          <w:szCs w:val="20"/>
          <w:highlight w:val="none"/>
        </w:rPr>
        <w:t>日历天</w:t>
      </w:r>
    </w:p>
    <w:p w14:paraId="75A85E1F">
      <w:pPr>
        <w:spacing w:before="66" w:line="189" w:lineRule="auto"/>
        <w:ind w:left="133"/>
        <w:outlineLvl w:val="0"/>
        <w:rPr>
          <w:rFonts w:ascii="微软雅黑" w:hAnsi="微软雅黑" w:eastAsia="微软雅黑" w:cs="微软雅黑"/>
          <w:sz w:val="20"/>
          <w:szCs w:val="20"/>
          <w:highlight w:val="none"/>
        </w:rPr>
      </w:pPr>
      <w:bookmarkStart w:id="3" w:name="_Toc25078"/>
      <w:r>
        <w:rPr>
          <w:rFonts w:ascii="微软雅黑" w:hAnsi="微软雅黑" w:eastAsia="微软雅黑" w:cs="微软雅黑"/>
          <w:b/>
          <w:bCs/>
          <w:spacing w:val="6"/>
          <w:sz w:val="20"/>
          <w:szCs w:val="20"/>
          <w:highlight w:val="none"/>
        </w:rPr>
        <w:t>二、</w:t>
      </w:r>
      <w:r>
        <w:rPr>
          <w:rFonts w:ascii="微软雅黑" w:hAnsi="微软雅黑" w:eastAsia="微软雅黑" w:cs="微软雅黑"/>
          <w:b/>
          <w:bCs/>
          <w:spacing w:val="-27"/>
          <w:sz w:val="20"/>
          <w:szCs w:val="20"/>
          <w:highlight w:val="none"/>
        </w:rPr>
        <w:t xml:space="preserve"> </w:t>
      </w:r>
      <w:r>
        <w:rPr>
          <w:rFonts w:ascii="微软雅黑" w:hAnsi="微软雅黑" w:eastAsia="微软雅黑" w:cs="微软雅黑"/>
          <w:b/>
          <w:bCs/>
          <w:spacing w:val="6"/>
          <w:sz w:val="20"/>
          <w:szCs w:val="20"/>
          <w:highlight w:val="none"/>
        </w:rPr>
        <w:t>申请人的资格要求</w:t>
      </w:r>
      <w:bookmarkEnd w:id="3"/>
    </w:p>
    <w:p w14:paraId="4FB57930">
      <w:pPr>
        <w:spacing w:before="49" w:line="234" w:lineRule="auto"/>
        <w:ind w:left="568"/>
        <w:rPr>
          <w:rFonts w:ascii="微软雅黑" w:hAnsi="微软雅黑" w:eastAsia="微软雅黑" w:cs="微软雅黑"/>
          <w:sz w:val="20"/>
          <w:szCs w:val="20"/>
          <w:highlight w:val="none"/>
        </w:rPr>
      </w:pPr>
      <w:r>
        <w:rPr>
          <w:rFonts w:ascii="微软雅黑" w:hAnsi="微软雅黑" w:eastAsia="微软雅黑" w:cs="微软雅黑"/>
          <w:spacing w:val="8"/>
          <w:sz w:val="20"/>
          <w:szCs w:val="20"/>
          <w:highlight w:val="none"/>
        </w:rPr>
        <w:t>1.满足《中华人民共和国政府采购法》第二十二条规定；</w:t>
      </w:r>
    </w:p>
    <w:p w14:paraId="557796A7">
      <w:pPr>
        <w:spacing w:before="26" w:line="234" w:lineRule="auto"/>
        <w:ind w:left="558"/>
        <w:rPr>
          <w:rFonts w:ascii="微软雅黑" w:hAnsi="微软雅黑" w:eastAsia="微软雅黑" w:cs="微软雅黑"/>
          <w:sz w:val="20"/>
          <w:szCs w:val="20"/>
          <w:highlight w:val="none"/>
        </w:rPr>
      </w:pPr>
      <w:r>
        <w:rPr>
          <w:rFonts w:ascii="微软雅黑" w:hAnsi="微软雅黑" w:eastAsia="微软雅黑" w:cs="微软雅黑"/>
          <w:spacing w:val="8"/>
          <w:sz w:val="20"/>
          <w:szCs w:val="20"/>
          <w:highlight w:val="none"/>
        </w:rPr>
        <w:t>2.落实政府采购政策需满足的资格要求：</w:t>
      </w:r>
    </w:p>
    <w:p w14:paraId="68CB1EBD">
      <w:pPr>
        <w:spacing w:before="26" w:line="263" w:lineRule="auto"/>
        <w:ind w:left="130" w:firstLine="418"/>
        <w:rPr>
          <w:rFonts w:ascii="微软雅黑" w:hAnsi="微软雅黑" w:eastAsia="微软雅黑" w:cs="微软雅黑"/>
          <w:sz w:val="20"/>
          <w:szCs w:val="20"/>
          <w:highlight w:val="none"/>
        </w:rPr>
      </w:pPr>
      <w:r>
        <w:rPr>
          <w:rFonts w:ascii="微软雅黑" w:hAnsi="微软雅黑" w:eastAsia="微软雅黑" w:cs="微软雅黑"/>
          <w:spacing w:val="10"/>
          <w:sz w:val="20"/>
          <w:szCs w:val="20"/>
          <w:highlight w:val="none"/>
        </w:rPr>
        <w:t>合同包 1(</w:t>
      </w:r>
      <w:r>
        <w:rPr>
          <w:rFonts w:hint="eastAsia" w:ascii="微软雅黑" w:hAnsi="微软雅黑" w:eastAsia="微软雅黑" w:cs="微软雅黑"/>
          <w:spacing w:val="10"/>
          <w:sz w:val="20"/>
          <w:szCs w:val="20"/>
          <w:highlight w:val="none"/>
          <w:lang w:eastAsia="zh-CN"/>
        </w:rPr>
        <w:t>子午河流域水环境综合整治项目勘察设计技术服务</w:t>
      </w:r>
      <w:r>
        <w:rPr>
          <w:rFonts w:ascii="微软雅黑" w:hAnsi="微软雅黑" w:eastAsia="微软雅黑" w:cs="微软雅黑"/>
          <w:spacing w:val="10"/>
          <w:sz w:val="20"/>
          <w:szCs w:val="20"/>
          <w:highlight w:val="none"/>
        </w:rPr>
        <w:t>)落实政</w:t>
      </w:r>
      <w:r>
        <w:rPr>
          <w:rFonts w:ascii="微软雅黑" w:hAnsi="微软雅黑" w:eastAsia="微软雅黑" w:cs="微软雅黑"/>
          <w:spacing w:val="9"/>
          <w:sz w:val="20"/>
          <w:szCs w:val="20"/>
          <w:highlight w:val="none"/>
        </w:rPr>
        <w:t>府采购政策</w:t>
      </w:r>
      <w:r>
        <w:rPr>
          <w:rFonts w:ascii="微软雅黑" w:hAnsi="微软雅黑" w:eastAsia="微软雅黑" w:cs="微软雅黑"/>
          <w:sz w:val="20"/>
          <w:szCs w:val="20"/>
          <w:highlight w:val="none"/>
        </w:rPr>
        <w:t xml:space="preserve"> </w:t>
      </w:r>
      <w:r>
        <w:rPr>
          <w:rFonts w:ascii="微软雅黑" w:hAnsi="微软雅黑" w:eastAsia="微软雅黑" w:cs="微软雅黑"/>
          <w:spacing w:val="8"/>
          <w:sz w:val="20"/>
          <w:szCs w:val="20"/>
          <w:highlight w:val="none"/>
        </w:rPr>
        <w:t>需满足的资格要求如下:</w:t>
      </w:r>
    </w:p>
    <w:p w14:paraId="459852C0">
      <w:pPr>
        <w:spacing w:before="7" w:line="189" w:lineRule="auto"/>
        <w:ind w:left="550"/>
        <w:rPr>
          <w:rFonts w:ascii="微软雅黑" w:hAnsi="微软雅黑" w:eastAsia="微软雅黑" w:cs="微软雅黑"/>
          <w:sz w:val="20"/>
          <w:szCs w:val="20"/>
          <w:highlight w:val="none"/>
        </w:rPr>
      </w:pPr>
      <w:r>
        <w:rPr>
          <w:rFonts w:ascii="微软雅黑" w:hAnsi="微软雅黑" w:eastAsia="微软雅黑" w:cs="微软雅黑"/>
          <w:spacing w:val="8"/>
          <w:sz w:val="20"/>
          <w:szCs w:val="20"/>
          <w:highlight w:val="none"/>
        </w:rPr>
        <w:t>本项目非专门面向中小企业采购。</w:t>
      </w:r>
    </w:p>
    <w:p w14:paraId="77FD994E">
      <w:pPr>
        <w:spacing w:before="50" w:line="233" w:lineRule="auto"/>
        <w:ind w:left="561"/>
        <w:rPr>
          <w:rFonts w:ascii="微软雅黑" w:hAnsi="微软雅黑" w:eastAsia="微软雅黑" w:cs="微软雅黑"/>
          <w:sz w:val="20"/>
          <w:szCs w:val="20"/>
          <w:highlight w:val="none"/>
        </w:rPr>
      </w:pPr>
      <w:r>
        <w:rPr>
          <w:rFonts w:ascii="微软雅黑" w:hAnsi="微软雅黑" w:eastAsia="微软雅黑" w:cs="微软雅黑"/>
          <w:spacing w:val="6"/>
          <w:sz w:val="20"/>
          <w:szCs w:val="20"/>
          <w:highlight w:val="none"/>
        </w:rPr>
        <w:t>3.本项目的特定资格要求：</w:t>
      </w:r>
    </w:p>
    <w:p w14:paraId="39533366">
      <w:pPr>
        <w:spacing w:before="27" w:line="229" w:lineRule="auto"/>
        <w:ind w:firstLine="654" w:firstLineChars="300"/>
        <w:jc w:val="both"/>
        <w:rPr>
          <w:rFonts w:ascii="微软雅黑" w:hAnsi="微软雅黑" w:eastAsia="微软雅黑" w:cs="微软雅黑"/>
          <w:sz w:val="20"/>
          <w:szCs w:val="20"/>
          <w:highlight w:val="none"/>
        </w:rPr>
      </w:pPr>
      <w:r>
        <w:rPr>
          <w:rFonts w:ascii="微软雅黑" w:hAnsi="微软雅黑" w:eastAsia="微软雅黑" w:cs="微软雅黑"/>
          <w:spacing w:val="9"/>
          <w:sz w:val="20"/>
          <w:szCs w:val="20"/>
          <w:highlight w:val="none"/>
        </w:rPr>
        <w:t>合同包 1(</w:t>
      </w:r>
      <w:r>
        <w:rPr>
          <w:rFonts w:hint="eastAsia" w:ascii="微软雅黑" w:hAnsi="微软雅黑" w:eastAsia="微软雅黑" w:cs="微软雅黑"/>
          <w:spacing w:val="9"/>
          <w:sz w:val="20"/>
          <w:szCs w:val="20"/>
          <w:highlight w:val="none"/>
          <w:lang w:eastAsia="zh-CN"/>
        </w:rPr>
        <w:t>子午河流域水环境综合整治项目勘察设计技术服务</w:t>
      </w:r>
      <w:r>
        <w:rPr>
          <w:rFonts w:ascii="微软雅黑" w:hAnsi="微软雅黑" w:eastAsia="微软雅黑" w:cs="微软雅黑"/>
          <w:spacing w:val="8"/>
          <w:sz w:val="20"/>
          <w:szCs w:val="20"/>
          <w:highlight w:val="none"/>
        </w:rPr>
        <w:t>)特定资格要求如下:</w:t>
      </w:r>
    </w:p>
    <w:p w14:paraId="778945A3">
      <w:pPr>
        <w:spacing w:before="26" w:line="263" w:lineRule="auto"/>
        <w:ind w:left="130" w:firstLine="418"/>
        <w:rPr>
          <w:rFonts w:hint="eastAsia" w:ascii="微软雅黑" w:hAnsi="微软雅黑" w:eastAsia="微软雅黑" w:cs="微软雅黑"/>
          <w:spacing w:val="10"/>
          <w:sz w:val="20"/>
          <w:szCs w:val="20"/>
          <w:highlight w:val="none"/>
        </w:rPr>
      </w:pPr>
      <w:bookmarkStart w:id="4" w:name="_Toc17107"/>
      <w:r>
        <w:rPr>
          <w:rFonts w:hint="eastAsia" w:ascii="微软雅黑" w:hAnsi="微软雅黑" w:eastAsia="微软雅黑" w:cs="微软雅黑"/>
          <w:spacing w:val="10"/>
          <w:sz w:val="20"/>
          <w:szCs w:val="20"/>
          <w:highlight w:val="none"/>
        </w:rPr>
        <w:t>1）投标人应具备行政主管部门核发的工程设计综合甲级资质或同时具备风景园林工程设计专项甲级资质及①市政行业工程设计乙级及以上资质或②市政行业(燃气、轨道交通除外)乙级及以上资质；</w:t>
      </w:r>
    </w:p>
    <w:p w14:paraId="0FE85F87">
      <w:pPr>
        <w:spacing w:before="26" w:line="263" w:lineRule="auto"/>
        <w:ind w:left="130" w:firstLine="418"/>
        <w:rPr>
          <w:rFonts w:hint="eastAsia" w:ascii="微软雅黑" w:hAnsi="微软雅黑" w:eastAsia="微软雅黑" w:cs="微软雅黑"/>
          <w:spacing w:val="10"/>
          <w:sz w:val="20"/>
          <w:szCs w:val="20"/>
          <w:highlight w:val="none"/>
        </w:rPr>
      </w:pPr>
      <w:r>
        <w:rPr>
          <w:rFonts w:hint="eastAsia" w:ascii="微软雅黑" w:hAnsi="微软雅黑" w:eastAsia="微软雅黑" w:cs="微软雅黑"/>
          <w:spacing w:val="10"/>
          <w:sz w:val="20"/>
          <w:szCs w:val="20"/>
          <w:highlight w:val="none"/>
        </w:rPr>
        <w:t>2）</w:t>
      </w:r>
      <w:r>
        <w:rPr>
          <w:rFonts w:hint="eastAsia" w:ascii="微软雅黑" w:hAnsi="微软雅黑" w:eastAsia="微软雅黑" w:cs="微软雅黑"/>
          <w:spacing w:val="10"/>
          <w:sz w:val="20"/>
          <w:szCs w:val="20"/>
          <w:highlight w:val="none"/>
          <w:lang w:eastAsia="zh-CN"/>
        </w:rPr>
        <w:t>投标人应具有行政主管部门颁发的工程勘察综合资质或工程勘察专业类岩土工程乙级及以上及工程勘察专业类工程测量乙级及以上</w:t>
      </w:r>
      <w:r>
        <w:rPr>
          <w:rFonts w:hint="eastAsia" w:ascii="微软雅黑" w:hAnsi="微软雅黑" w:eastAsia="微软雅黑" w:cs="微软雅黑"/>
          <w:spacing w:val="10"/>
          <w:sz w:val="20"/>
          <w:szCs w:val="20"/>
          <w:highlight w:val="none"/>
        </w:rPr>
        <w:t>；</w:t>
      </w:r>
    </w:p>
    <w:p w14:paraId="154126F7">
      <w:pPr>
        <w:spacing w:before="26" w:line="263" w:lineRule="auto"/>
        <w:ind w:left="130" w:firstLine="418"/>
        <w:rPr>
          <w:rFonts w:hint="default" w:ascii="微软雅黑" w:hAnsi="微软雅黑" w:eastAsia="微软雅黑" w:cs="微软雅黑"/>
          <w:spacing w:val="10"/>
          <w:sz w:val="20"/>
          <w:szCs w:val="20"/>
          <w:highlight w:val="none"/>
          <w:lang w:val="en-US" w:eastAsia="zh-CN"/>
        </w:rPr>
      </w:pPr>
      <w:r>
        <w:rPr>
          <w:rFonts w:hint="eastAsia" w:ascii="微软雅黑" w:hAnsi="微软雅黑" w:eastAsia="微软雅黑" w:cs="微软雅黑"/>
          <w:spacing w:val="10"/>
          <w:sz w:val="20"/>
          <w:szCs w:val="20"/>
          <w:highlight w:val="none"/>
          <w:lang w:val="en-US" w:eastAsia="zh-CN"/>
        </w:rPr>
        <w:t>3）项目负责人具有相关专业高级工程师证书或者勘察设计注册工程师证书</w:t>
      </w:r>
      <w:r>
        <w:rPr>
          <w:rFonts w:hint="eastAsia" w:ascii="微软雅黑" w:hAnsi="微软雅黑" w:eastAsia="微软雅黑" w:cs="微软雅黑"/>
          <w:spacing w:val="10"/>
          <w:sz w:val="20"/>
          <w:szCs w:val="20"/>
          <w:highlight w:val="none"/>
        </w:rPr>
        <w:t>；</w:t>
      </w:r>
    </w:p>
    <w:p w14:paraId="7C9AC1DF">
      <w:pPr>
        <w:spacing w:before="26" w:line="263" w:lineRule="auto"/>
        <w:ind w:left="130" w:firstLine="418"/>
        <w:rPr>
          <w:rFonts w:hint="eastAsia" w:ascii="微软雅黑" w:hAnsi="微软雅黑" w:eastAsia="微软雅黑" w:cs="微软雅黑"/>
          <w:spacing w:val="10"/>
          <w:sz w:val="20"/>
          <w:szCs w:val="20"/>
          <w:highlight w:val="none"/>
        </w:rPr>
      </w:pPr>
      <w:r>
        <w:rPr>
          <w:rFonts w:hint="eastAsia" w:ascii="微软雅黑" w:hAnsi="微软雅黑" w:eastAsia="微软雅黑" w:cs="微软雅黑"/>
          <w:spacing w:val="10"/>
          <w:sz w:val="20"/>
          <w:szCs w:val="20"/>
          <w:highlight w:val="none"/>
          <w:lang w:val="en-US" w:eastAsia="zh-CN"/>
        </w:rPr>
        <w:t>4）</w:t>
      </w:r>
      <w:r>
        <w:rPr>
          <w:rFonts w:hint="eastAsia" w:ascii="微软雅黑" w:hAnsi="微软雅黑" w:eastAsia="微软雅黑" w:cs="微软雅黑"/>
          <w:spacing w:val="10"/>
          <w:sz w:val="20"/>
          <w:szCs w:val="20"/>
          <w:highlight w:val="none"/>
        </w:rPr>
        <w:t>企业均为陕西省住房和城乡建设厅企业库中登记备案企业。</w:t>
      </w:r>
    </w:p>
    <w:p w14:paraId="1561DCFD">
      <w:pPr>
        <w:spacing w:before="26" w:line="263" w:lineRule="auto"/>
        <w:ind w:left="130" w:firstLine="418"/>
        <w:rPr>
          <w:rFonts w:hint="eastAsia" w:ascii="微软雅黑" w:hAnsi="微软雅黑" w:eastAsia="微软雅黑" w:cs="微软雅黑"/>
          <w:spacing w:val="10"/>
          <w:sz w:val="20"/>
          <w:szCs w:val="20"/>
          <w:highlight w:val="none"/>
          <w:lang w:val="en-US" w:eastAsia="zh-CN"/>
        </w:rPr>
      </w:pPr>
      <w:r>
        <w:rPr>
          <w:rFonts w:hint="eastAsia" w:ascii="微软雅黑" w:hAnsi="微软雅黑" w:eastAsia="微软雅黑" w:cs="微软雅黑"/>
          <w:spacing w:val="10"/>
          <w:sz w:val="20"/>
          <w:szCs w:val="20"/>
          <w:highlight w:val="none"/>
          <w:lang w:val="en-US" w:eastAsia="zh-CN"/>
        </w:rPr>
        <w:t>联合体参与本项目的：</w:t>
      </w:r>
    </w:p>
    <w:p w14:paraId="7A354992">
      <w:pPr>
        <w:spacing w:before="26" w:line="263" w:lineRule="auto"/>
        <w:ind w:left="130" w:firstLine="418"/>
        <w:rPr>
          <w:rFonts w:ascii="微软雅黑" w:hAnsi="微软雅黑" w:eastAsia="微软雅黑" w:cs="微软雅黑"/>
          <w:spacing w:val="10"/>
          <w:sz w:val="20"/>
          <w:szCs w:val="20"/>
          <w:highlight w:val="none"/>
        </w:rPr>
      </w:pPr>
      <w:r>
        <w:rPr>
          <w:rFonts w:ascii="微软雅黑" w:hAnsi="微软雅黑" w:eastAsia="微软雅黑" w:cs="微软雅黑"/>
          <w:spacing w:val="10"/>
          <w:sz w:val="20"/>
          <w:szCs w:val="20"/>
          <w:highlight w:val="none"/>
        </w:rPr>
        <w:t>①联合体各方均应当满足《中华人民共和国政府采购法》第二十二条规定；</w:t>
      </w:r>
    </w:p>
    <w:p w14:paraId="2AE2A8B0">
      <w:pPr>
        <w:spacing w:before="26" w:line="263" w:lineRule="auto"/>
        <w:ind w:left="130" w:firstLine="418"/>
        <w:rPr>
          <w:rFonts w:ascii="微软雅黑" w:hAnsi="微软雅黑" w:eastAsia="微软雅黑" w:cs="微软雅黑"/>
          <w:spacing w:val="10"/>
          <w:sz w:val="20"/>
          <w:szCs w:val="20"/>
          <w:highlight w:val="none"/>
        </w:rPr>
      </w:pPr>
      <w:r>
        <w:rPr>
          <w:rFonts w:ascii="微软雅黑" w:hAnsi="微软雅黑" w:eastAsia="微软雅黑" w:cs="微软雅黑"/>
          <w:spacing w:val="10"/>
          <w:sz w:val="20"/>
          <w:szCs w:val="20"/>
          <w:highlight w:val="none"/>
        </w:rPr>
        <w:t>② 联合体满足以下条件：</w:t>
      </w:r>
    </w:p>
    <w:p w14:paraId="19617BAF">
      <w:pPr>
        <w:spacing w:before="26" w:line="263" w:lineRule="auto"/>
        <w:ind w:left="130" w:firstLine="418"/>
        <w:rPr>
          <w:rFonts w:hint="eastAsia" w:ascii="微软雅黑" w:hAnsi="微软雅黑" w:eastAsia="微软雅黑" w:cs="微软雅黑"/>
          <w:spacing w:val="10"/>
          <w:sz w:val="20"/>
          <w:szCs w:val="20"/>
          <w:highlight w:val="none"/>
        </w:rPr>
      </w:pPr>
      <w:r>
        <w:rPr>
          <w:rFonts w:hint="eastAsia" w:ascii="微软雅黑" w:hAnsi="微软雅黑" w:eastAsia="微软雅黑" w:cs="微软雅黑"/>
          <w:spacing w:val="10"/>
          <w:sz w:val="20"/>
          <w:szCs w:val="20"/>
          <w:highlight w:val="none"/>
        </w:rPr>
        <w:t>1）投标人应具备行政主管部门核发的工程设计综合甲级资质或同时具备风景园林工程设计专项甲级资质及①市政行业工程设计乙级及以上资质或②市政行业(燃气、轨道交通除外)乙级及以上资质；</w:t>
      </w:r>
    </w:p>
    <w:p w14:paraId="0F1C4A21">
      <w:pPr>
        <w:spacing w:before="26" w:line="263" w:lineRule="auto"/>
        <w:ind w:left="130" w:firstLine="418"/>
        <w:rPr>
          <w:rFonts w:hint="eastAsia" w:ascii="微软雅黑" w:hAnsi="微软雅黑" w:eastAsia="微软雅黑" w:cs="微软雅黑"/>
          <w:spacing w:val="10"/>
          <w:sz w:val="20"/>
          <w:szCs w:val="20"/>
          <w:highlight w:val="none"/>
        </w:rPr>
      </w:pPr>
      <w:r>
        <w:rPr>
          <w:rFonts w:hint="eastAsia" w:ascii="微软雅黑" w:hAnsi="微软雅黑" w:eastAsia="微软雅黑" w:cs="微软雅黑"/>
          <w:spacing w:val="10"/>
          <w:sz w:val="20"/>
          <w:szCs w:val="20"/>
          <w:highlight w:val="none"/>
        </w:rPr>
        <w:t>2）投标人应具有行政主管部门颁发的工程勘察综合资质</w:t>
      </w:r>
      <w:r>
        <w:rPr>
          <w:rFonts w:hint="eastAsia" w:ascii="微软雅黑" w:hAnsi="微软雅黑" w:eastAsia="微软雅黑" w:cs="微软雅黑"/>
          <w:spacing w:val="10"/>
          <w:sz w:val="20"/>
          <w:szCs w:val="20"/>
          <w:highlight w:val="none"/>
          <w:lang w:val="en-US" w:eastAsia="zh-CN"/>
        </w:rPr>
        <w:t>或</w:t>
      </w:r>
      <w:r>
        <w:rPr>
          <w:rFonts w:hint="eastAsia" w:ascii="微软雅黑" w:hAnsi="微软雅黑" w:eastAsia="微软雅黑" w:cs="微软雅黑"/>
          <w:spacing w:val="10"/>
          <w:sz w:val="20"/>
          <w:szCs w:val="20"/>
          <w:highlight w:val="none"/>
        </w:rPr>
        <w:t>工程勘察专业类岩土工程乙级</w:t>
      </w:r>
      <w:r>
        <w:rPr>
          <w:rFonts w:hint="eastAsia" w:ascii="微软雅黑" w:hAnsi="微软雅黑" w:eastAsia="微软雅黑" w:cs="微软雅黑"/>
          <w:spacing w:val="10"/>
          <w:sz w:val="20"/>
          <w:szCs w:val="20"/>
          <w:highlight w:val="none"/>
          <w:lang w:val="en-US" w:eastAsia="zh-CN"/>
        </w:rPr>
        <w:t>及以上及</w:t>
      </w:r>
      <w:r>
        <w:rPr>
          <w:rFonts w:hint="eastAsia" w:ascii="微软雅黑" w:hAnsi="微软雅黑" w:eastAsia="微软雅黑" w:cs="微软雅黑"/>
          <w:spacing w:val="10"/>
          <w:sz w:val="20"/>
          <w:szCs w:val="20"/>
          <w:highlight w:val="none"/>
        </w:rPr>
        <w:t>工程勘察专业类工程测量乙级</w:t>
      </w:r>
      <w:r>
        <w:rPr>
          <w:rFonts w:hint="eastAsia" w:ascii="微软雅黑" w:hAnsi="微软雅黑" w:eastAsia="微软雅黑" w:cs="微软雅黑"/>
          <w:spacing w:val="10"/>
          <w:sz w:val="20"/>
          <w:szCs w:val="20"/>
          <w:highlight w:val="none"/>
          <w:lang w:val="en-US" w:eastAsia="zh-CN"/>
        </w:rPr>
        <w:t>及以上</w:t>
      </w:r>
      <w:r>
        <w:rPr>
          <w:rFonts w:hint="eastAsia" w:ascii="微软雅黑" w:hAnsi="微软雅黑" w:eastAsia="微软雅黑" w:cs="微软雅黑"/>
          <w:spacing w:val="10"/>
          <w:sz w:val="20"/>
          <w:szCs w:val="20"/>
          <w:highlight w:val="none"/>
        </w:rPr>
        <w:t>；</w:t>
      </w:r>
    </w:p>
    <w:p w14:paraId="65B33E5D">
      <w:pPr>
        <w:spacing w:before="26" w:line="263" w:lineRule="auto"/>
        <w:ind w:left="130" w:firstLine="418"/>
        <w:rPr>
          <w:rFonts w:hint="default" w:ascii="微软雅黑" w:hAnsi="微软雅黑" w:eastAsia="微软雅黑" w:cs="微软雅黑"/>
          <w:spacing w:val="10"/>
          <w:sz w:val="20"/>
          <w:szCs w:val="20"/>
          <w:highlight w:val="none"/>
          <w:lang w:val="en-US" w:eastAsia="zh-CN"/>
        </w:rPr>
      </w:pPr>
      <w:r>
        <w:rPr>
          <w:rFonts w:hint="eastAsia" w:ascii="微软雅黑" w:hAnsi="微软雅黑" w:eastAsia="微软雅黑" w:cs="微软雅黑"/>
          <w:spacing w:val="10"/>
          <w:sz w:val="20"/>
          <w:szCs w:val="20"/>
          <w:highlight w:val="none"/>
          <w:lang w:val="en-US" w:eastAsia="zh-CN"/>
        </w:rPr>
        <w:t>3）项目负责人具有相关专业高级工程师证书或者勘察设计注册工程师证书</w:t>
      </w:r>
      <w:r>
        <w:rPr>
          <w:rFonts w:hint="eastAsia" w:ascii="微软雅黑" w:hAnsi="微软雅黑" w:eastAsia="微软雅黑" w:cs="微软雅黑"/>
          <w:spacing w:val="10"/>
          <w:sz w:val="20"/>
          <w:szCs w:val="20"/>
          <w:highlight w:val="none"/>
        </w:rPr>
        <w:t>；</w:t>
      </w:r>
    </w:p>
    <w:p w14:paraId="7ED6C77B">
      <w:pPr>
        <w:spacing w:before="26" w:line="263" w:lineRule="auto"/>
        <w:ind w:left="130" w:firstLine="418"/>
        <w:rPr>
          <w:rFonts w:hint="eastAsia" w:ascii="微软雅黑" w:hAnsi="微软雅黑" w:eastAsia="微软雅黑" w:cs="微软雅黑"/>
          <w:spacing w:val="10"/>
          <w:sz w:val="20"/>
          <w:szCs w:val="20"/>
          <w:highlight w:val="none"/>
        </w:rPr>
      </w:pPr>
      <w:r>
        <w:rPr>
          <w:rFonts w:hint="eastAsia" w:ascii="微软雅黑" w:hAnsi="微软雅黑" w:eastAsia="微软雅黑" w:cs="微软雅黑"/>
          <w:spacing w:val="10"/>
          <w:sz w:val="20"/>
          <w:szCs w:val="20"/>
          <w:highlight w:val="none"/>
          <w:lang w:val="en-US" w:eastAsia="zh-CN"/>
        </w:rPr>
        <w:t>4）</w:t>
      </w:r>
      <w:r>
        <w:rPr>
          <w:rFonts w:hint="eastAsia" w:ascii="微软雅黑" w:hAnsi="微软雅黑" w:eastAsia="微软雅黑" w:cs="微软雅黑"/>
          <w:spacing w:val="10"/>
          <w:sz w:val="20"/>
          <w:szCs w:val="20"/>
          <w:highlight w:val="none"/>
        </w:rPr>
        <w:t>企业均为陕西省住房和城乡建设厅企业库中登记备案企业。</w:t>
      </w:r>
    </w:p>
    <w:p w14:paraId="1F4427EF">
      <w:pPr>
        <w:spacing w:before="26" w:line="263" w:lineRule="auto"/>
        <w:ind w:left="130" w:firstLine="418"/>
        <w:rPr>
          <w:rFonts w:ascii="微软雅黑" w:hAnsi="微软雅黑" w:eastAsia="微软雅黑" w:cs="微软雅黑"/>
          <w:spacing w:val="10"/>
          <w:sz w:val="20"/>
          <w:szCs w:val="20"/>
          <w:highlight w:val="none"/>
        </w:rPr>
      </w:pPr>
      <w:r>
        <w:rPr>
          <w:rFonts w:ascii="微软雅黑" w:hAnsi="微软雅黑" w:eastAsia="微软雅黑" w:cs="微软雅黑"/>
          <w:spacing w:val="10"/>
          <w:sz w:val="20"/>
          <w:szCs w:val="20"/>
          <w:highlight w:val="none"/>
        </w:rPr>
        <w:t>③ 联合体协议。</w:t>
      </w:r>
    </w:p>
    <w:p w14:paraId="0178FB14">
      <w:pPr>
        <w:spacing w:before="90" w:line="189" w:lineRule="auto"/>
        <w:ind w:left="5"/>
        <w:outlineLvl w:val="0"/>
        <w:rPr>
          <w:rFonts w:ascii="微软雅黑" w:hAnsi="微软雅黑" w:eastAsia="微软雅黑" w:cs="微软雅黑"/>
          <w:sz w:val="20"/>
          <w:szCs w:val="20"/>
          <w:highlight w:val="none"/>
        </w:rPr>
      </w:pPr>
      <w:r>
        <w:rPr>
          <w:rFonts w:ascii="微软雅黑" w:hAnsi="微软雅黑" w:eastAsia="微软雅黑" w:cs="微软雅黑"/>
          <w:b/>
          <w:bCs/>
          <w:spacing w:val="8"/>
          <w:sz w:val="20"/>
          <w:szCs w:val="20"/>
          <w:highlight w:val="none"/>
        </w:rPr>
        <w:t>三、获取招标文件</w:t>
      </w:r>
      <w:bookmarkEnd w:id="4"/>
    </w:p>
    <w:p w14:paraId="046593C8">
      <w:pPr>
        <w:spacing w:before="51" w:line="233" w:lineRule="auto"/>
        <w:ind w:right="33"/>
        <w:jc w:val="center"/>
        <w:rPr>
          <w:rFonts w:ascii="微软雅黑" w:hAnsi="微软雅黑" w:eastAsia="微软雅黑" w:cs="微软雅黑"/>
          <w:color w:val="auto"/>
          <w:sz w:val="20"/>
          <w:szCs w:val="20"/>
          <w:highlight w:val="none"/>
        </w:rPr>
      </w:pPr>
      <w:r>
        <w:rPr>
          <w:rFonts w:ascii="微软雅黑" w:hAnsi="微软雅黑" w:eastAsia="微软雅黑" w:cs="微软雅黑"/>
          <w:color w:val="auto"/>
          <w:spacing w:val="3"/>
          <w:sz w:val="20"/>
          <w:szCs w:val="20"/>
          <w:highlight w:val="none"/>
        </w:rPr>
        <w:t>时间：</w:t>
      </w:r>
      <w:r>
        <w:rPr>
          <w:rFonts w:ascii="微软雅黑" w:hAnsi="微软雅黑" w:eastAsia="微软雅黑" w:cs="微软雅黑"/>
          <w:color w:val="auto"/>
          <w:spacing w:val="-19"/>
          <w:sz w:val="20"/>
          <w:szCs w:val="20"/>
          <w:highlight w:val="none"/>
        </w:rPr>
        <w:t xml:space="preserve"> </w:t>
      </w:r>
      <w:r>
        <w:rPr>
          <w:rFonts w:ascii="微软雅黑" w:hAnsi="微软雅黑" w:eastAsia="微软雅黑" w:cs="微软雅黑"/>
          <w:color w:val="auto"/>
          <w:spacing w:val="3"/>
          <w:sz w:val="20"/>
          <w:szCs w:val="20"/>
          <w:highlight w:val="none"/>
        </w:rPr>
        <w:t>2025 年0</w:t>
      </w:r>
      <w:r>
        <w:rPr>
          <w:rFonts w:hint="eastAsia" w:ascii="微软雅黑" w:hAnsi="微软雅黑" w:eastAsia="微软雅黑" w:cs="微软雅黑"/>
          <w:color w:val="auto"/>
          <w:spacing w:val="3"/>
          <w:sz w:val="20"/>
          <w:szCs w:val="20"/>
          <w:highlight w:val="none"/>
          <w:lang w:val="en-US" w:eastAsia="zh-CN"/>
        </w:rPr>
        <w:t>9</w:t>
      </w:r>
      <w:r>
        <w:rPr>
          <w:rFonts w:ascii="微软雅黑" w:hAnsi="微软雅黑" w:eastAsia="微软雅黑" w:cs="微软雅黑"/>
          <w:color w:val="auto"/>
          <w:spacing w:val="3"/>
          <w:sz w:val="20"/>
          <w:szCs w:val="20"/>
          <w:highlight w:val="none"/>
        </w:rPr>
        <w:t>月</w:t>
      </w:r>
      <w:r>
        <w:rPr>
          <w:rFonts w:hint="eastAsia" w:ascii="微软雅黑" w:hAnsi="微软雅黑" w:eastAsia="微软雅黑" w:cs="微软雅黑"/>
          <w:color w:val="auto"/>
          <w:spacing w:val="3"/>
          <w:sz w:val="20"/>
          <w:szCs w:val="20"/>
          <w:highlight w:val="none"/>
          <w:lang w:val="en-US" w:eastAsia="zh-CN"/>
        </w:rPr>
        <w:t>01</w:t>
      </w:r>
      <w:r>
        <w:rPr>
          <w:rFonts w:ascii="微软雅黑" w:hAnsi="微软雅黑" w:eastAsia="微软雅黑" w:cs="微软雅黑"/>
          <w:color w:val="auto"/>
          <w:spacing w:val="3"/>
          <w:sz w:val="20"/>
          <w:szCs w:val="20"/>
          <w:highlight w:val="none"/>
        </w:rPr>
        <w:t>日至 2025 年</w:t>
      </w:r>
      <w:r>
        <w:rPr>
          <w:rFonts w:ascii="微软雅黑" w:hAnsi="微软雅黑" w:eastAsia="微软雅黑" w:cs="微软雅黑"/>
          <w:color w:val="auto"/>
          <w:spacing w:val="9"/>
          <w:sz w:val="20"/>
          <w:szCs w:val="20"/>
          <w:highlight w:val="none"/>
        </w:rPr>
        <w:t xml:space="preserve"> </w:t>
      </w:r>
      <w:r>
        <w:rPr>
          <w:rFonts w:ascii="微软雅黑" w:hAnsi="微软雅黑" w:eastAsia="微软雅黑" w:cs="微软雅黑"/>
          <w:color w:val="auto"/>
          <w:spacing w:val="3"/>
          <w:sz w:val="20"/>
          <w:szCs w:val="20"/>
          <w:highlight w:val="none"/>
        </w:rPr>
        <w:t>0</w:t>
      </w:r>
      <w:r>
        <w:rPr>
          <w:rFonts w:hint="eastAsia" w:ascii="微软雅黑" w:hAnsi="微软雅黑" w:eastAsia="微软雅黑" w:cs="微软雅黑"/>
          <w:color w:val="auto"/>
          <w:spacing w:val="3"/>
          <w:sz w:val="20"/>
          <w:szCs w:val="20"/>
          <w:highlight w:val="none"/>
          <w:lang w:val="en-US" w:eastAsia="zh-CN"/>
        </w:rPr>
        <w:t>9</w:t>
      </w:r>
      <w:r>
        <w:rPr>
          <w:rFonts w:ascii="微软雅黑" w:hAnsi="微软雅黑" w:eastAsia="微软雅黑" w:cs="微软雅黑"/>
          <w:color w:val="auto"/>
          <w:spacing w:val="3"/>
          <w:sz w:val="20"/>
          <w:szCs w:val="20"/>
          <w:highlight w:val="none"/>
        </w:rPr>
        <w:t xml:space="preserve"> 月</w:t>
      </w:r>
      <w:r>
        <w:rPr>
          <w:rFonts w:hint="eastAsia" w:ascii="微软雅黑" w:hAnsi="微软雅黑" w:eastAsia="微软雅黑" w:cs="微软雅黑"/>
          <w:color w:val="auto"/>
          <w:spacing w:val="16"/>
          <w:sz w:val="20"/>
          <w:szCs w:val="20"/>
          <w:highlight w:val="none"/>
          <w:lang w:val="en-US" w:eastAsia="zh-CN"/>
        </w:rPr>
        <w:t>05</w:t>
      </w:r>
      <w:r>
        <w:rPr>
          <w:rFonts w:ascii="微软雅黑" w:hAnsi="微软雅黑" w:eastAsia="微软雅黑" w:cs="微软雅黑"/>
          <w:color w:val="auto"/>
          <w:spacing w:val="3"/>
          <w:sz w:val="20"/>
          <w:szCs w:val="20"/>
          <w:highlight w:val="none"/>
        </w:rPr>
        <w:t>日</w:t>
      </w:r>
      <w:r>
        <w:rPr>
          <w:rFonts w:ascii="微软雅黑" w:hAnsi="微软雅黑" w:eastAsia="微软雅黑" w:cs="微软雅黑"/>
          <w:color w:val="auto"/>
          <w:spacing w:val="-21"/>
          <w:sz w:val="20"/>
          <w:szCs w:val="20"/>
          <w:highlight w:val="none"/>
        </w:rPr>
        <w:t xml:space="preserve"> </w:t>
      </w:r>
      <w:r>
        <w:rPr>
          <w:rFonts w:ascii="微软雅黑" w:hAnsi="微软雅黑" w:eastAsia="微软雅黑" w:cs="微软雅黑"/>
          <w:color w:val="auto"/>
          <w:spacing w:val="3"/>
          <w:sz w:val="20"/>
          <w:szCs w:val="20"/>
          <w:highlight w:val="none"/>
        </w:rPr>
        <w:t>，每天上午</w:t>
      </w:r>
      <w:r>
        <w:rPr>
          <w:rFonts w:ascii="微软雅黑" w:hAnsi="微软雅黑" w:eastAsia="微软雅黑" w:cs="微软雅黑"/>
          <w:color w:val="auto"/>
          <w:spacing w:val="10"/>
          <w:sz w:val="20"/>
          <w:szCs w:val="20"/>
          <w:highlight w:val="none"/>
        </w:rPr>
        <w:t xml:space="preserve"> </w:t>
      </w:r>
      <w:r>
        <w:rPr>
          <w:rFonts w:ascii="微软雅黑" w:hAnsi="微软雅黑" w:eastAsia="微软雅黑" w:cs="微软雅黑"/>
          <w:color w:val="auto"/>
          <w:spacing w:val="3"/>
          <w:sz w:val="20"/>
          <w:szCs w:val="20"/>
          <w:highlight w:val="none"/>
        </w:rPr>
        <w:t>00:00:00</w:t>
      </w:r>
      <w:r>
        <w:rPr>
          <w:rFonts w:ascii="微软雅黑" w:hAnsi="微软雅黑" w:eastAsia="微软雅黑" w:cs="微软雅黑"/>
          <w:color w:val="auto"/>
          <w:spacing w:val="7"/>
          <w:sz w:val="20"/>
          <w:szCs w:val="20"/>
          <w:highlight w:val="none"/>
        </w:rPr>
        <w:t xml:space="preserve"> </w:t>
      </w:r>
      <w:r>
        <w:rPr>
          <w:rFonts w:ascii="微软雅黑" w:hAnsi="微软雅黑" w:eastAsia="微软雅黑" w:cs="微软雅黑"/>
          <w:color w:val="auto"/>
          <w:spacing w:val="3"/>
          <w:sz w:val="20"/>
          <w:szCs w:val="20"/>
          <w:highlight w:val="none"/>
        </w:rPr>
        <w:t>至</w:t>
      </w:r>
      <w:r>
        <w:rPr>
          <w:rFonts w:ascii="微软雅黑" w:hAnsi="微软雅黑" w:eastAsia="微软雅黑" w:cs="微软雅黑"/>
          <w:color w:val="auto"/>
          <w:spacing w:val="23"/>
          <w:sz w:val="20"/>
          <w:szCs w:val="20"/>
          <w:highlight w:val="none"/>
        </w:rPr>
        <w:t xml:space="preserve"> </w:t>
      </w:r>
      <w:r>
        <w:rPr>
          <w:rFonts w:ascii="微软雅黑" w:hAnsi="微软雅黑" w:eastAsia="微软雅黑" w:cs="微软雅黑"/>
          <w:color w:val="auto"/>
          <w:spacing w:val="3"/>
          <w:sz w:val="20"/>
          <w:szCs w:val="20"/>
          <w:highlight w:val="none"/>
        </w:rPr>
        <w:t>12:00:00</w:t>
      </w:r>
      <w:r>
        <w:rPr>
          <w:rFonts w:ascii="微软雅黑" w:hAnsi="微软雅黑" w:eastAsia="微软雅黑" w:cs="微软雅黑"/>
          <w:color w:val="auto"/>
          <w:spacing w:val="-21"/>
          <w:sz w:val="20"/>
          <w:szCs w:val="20"/>
          <w:highlight w:val="none"/>
        </w:rPr>
        <w:t xml:space="preserve"> </w:t>
      </w:r>
      <w:r>
        <w:rPr>
          <w:rFonts w:ascii="微软雅黑" w:hAnsi="微软雅黑" w:eastAsia="微软雅黑" w:cs="微软雅黑"/>
          <w:color w:val="auto"/>
          <w:spacing w:val="3"/>
          <w:sz w:val="20"/>
          <w:szCs w:val="20"/>
          <w:highlight w:val="none"/>
        </w:rPr>
        <w:t>，下午</w:t>
      </w:r>
    </w:p>
    <w:p w14:paraId="5C768E1E">
      <w:pPr>
        <w:spacing w:before="26" w:line="229" w:lineRule="auto"/>
        <w:ind w:left="20"/>
        <w:rPr>
          <w:rFonts w:ascii="微软雅黑" w:hAnsi="微软雅黑" w:eastAsia="微软雅黑" w:cs="微软雅黑"/>
          <w:color w:val="auto"/>
          <w:sz w:val="20"/>
          <w:szCs w:val="20"/>
          <w:highlight w:val="none"/>
        </w:rPr>
      </w:pPr>
      <w:r>
        <w:rPr>
          <w:rFonts w:ascii="微软雅黑" w:hAnsi="微软雅黑" w:eastAsia="微软雅黑" w:cs="微软雅黑"/>
          <w:color w:val="auto"/>
          <w:spacing w:val="4"/>
          <w:sz w:val="20"/>
          <w:szCs w:val="20"/>
          <w:highlight w:val="none"/>
        </w:rPr>
        <w:t>12:00:00 至 23:59:59（北京时间）</w:t>
      </w:r>
    </w:p>
    <w:p w14:paraId="38D929D3">
      <w:pPr>
        <w:spacing w:before="32" w:line="229" w:lineRule="auto"/>
        <w:ind w:left="421"/>
        <w:rPr>
          <w:rFonts w:ascii="微软雅黑" w:hAnsi="微软雅黑" w:eastAsia="微软雅黑" w:cs="微软雅黑"/>
          <w:color w:val="auto"/>
          <w:sz w:val="20"/>
          <w:szCs w:val="20"/>
          <w:highlight w:val="none"/>
        </w:rPr>
      </w:pPr>
      <w:r>
        <w:rPr>
          <w:rFonts w:ascii="微软雅黑" w:hAnsi="微软雅黑" w:eastAsia="微软雅黑" w:cs="微软雅黑"/>
          <w:color w:val="auto"/>
          <w:spacing w:val="7"/>
          <w:sz w:val="20"/>
          <w:szCs w:val="20"/>
          <w:highlight w:val="none"/>
        </w:rPr>
        <w:t>途径</w:t>
      </w:r>
      <w:r>
        <w:rPr>
          <w:rFonts w:ascii="微软雅黑" w:hAnsi="微软雅黑" w:eastAsia="微软雅黑" w:cs="微软雅黑"/>
          <w:color w:val="auto"/>
          <w:spacing w:val="-17"/>
          <w:sz w:val="20"/>
          <w:szCs w:val="20"/>
          <w:highlight w:val="none"/>
        </w:rPr>
        <w:t xml:space="preserve"> </w:t>
      </w:r>
      <w:r>
        <w:rPr>
          <w:rFonts w:ascii="微软雅黑" w:hAnsi="微软雅黑" w:eastAsia="微软雅黑" w:cs="微软雅黑"/>
          <w:color w:val="auto"/>
          <w:spacing w:val="7"/>
          <w:sz w:val="20"/>
          <w:szCs w:val="20"/>
          <w:highlight w:val="none"/>
        </w:rPr>
        <w:t>：全国公共资源交易平台（陕西省·安康市）</w:t>
      </w:r>
    </w:p>
    <w:p w14:paraId="46F8A252">
      <w:pPr>
        <w:spacing w:before="72" w:line="189" w:lineRule="auto"/>
        <w:ind w:left="421"/>
        <w:rPr>
          <w:rFonts w:ascii="微软雅黑" w:hAnsi="微软雅黑" w:eastAsia="微软雅黑" w:cs="微软雅黑"/>
          <w:color w:val="auto"/>
          <w:sz w:val="20"/>
          <w:szCs w:val="20"/>
          <w:highlight w:val="none"/>
        </w:rPr>
      </w:pPr>
      <w:r>
        <w:rPr>
          <w:rFonts w:ascii="微软雅黑" w:hAnsi="微软雅黑" w:eastAsia="微软雅黑" w:cs="微软雅黑"/>
          <w:color w:val="auto"/>
          <w:spacing w:val="3"/>
          <w:sz w:val="20"/>
          <w:szCs w:val="20"/>
          <w:highlight w:val="none"/>
        </w:rPr>
        <w:t>方式</w:t>
      </w:r>
      <w:r>
        <w:rPr>
          <w:rFonts w:ascii="微软雅黑" w:hAnsi="微软雅黑" w:eastAsia="微软雅黑" w:cs="微软雅黑"/>
          <w:color w:val="auto"/>
          <w:spacing w:val="-15"/>
          <w:sz w:val="20"/>
          <w:szCs w:val="20"/>
          <w:highlight w:val="none"/>
        </w:rPr>
        <w:t xml:space="preserve"> </w:t>
      </w:r>
      <w:r>
        <w:rPr>
          <w:rFonts w:ascii="微软雅黑" w:hAnsi="微软雅黑" w:eastAsia="微软雅黑" w:cs="微软雅黑"/>
          <w:color w:val="auto"/>
          <w:spacing w:val="3"/>
          <w:sz w:val="20"/>
          <w:szCs w:val="20"/>
          <w:highlight w:val="none"/>
        </w:rPr>
        <w:t>：在线获取</w:t>
      </w:r>
    </w:p>
    <w:p w14:paraId="27A3AAC9">
      <w:pPr>
        <w:spacing w:before="50" w:line="234" w:lineRule="auto"/>
        <w:ind w:left="420"/>
        <w:rPr>
          <w:rFonts w:ascii="微软雅黑" w:hAnsi="微软雅黑" w:eastAsia="微软雅黑" w:cs="微软雅黑"/>
          <w:color w:val="auto"/>
          <w:sz w:val="20"/>
          <w:szCs w:val="20"/>
          <w:highlight w:val="none"/>
        </w:rPr>
      </w:pPr>
      <w:r>
        <w:rPr>
          <w:rFonts w:ascii="微软雅黑" w:hAnsi="微软雅黑" w:eastAsia="微软雅黑" w:cs="微软雅黑"/>
          <w:color w:val="auto"/>
          <w:sz w:val="20"/>
          <w:szCs w:val="20"/>
          <w:highlight w:val="none"/>
        </w:rPr>
        <w:t>售价</w:t>
      </w:r>
      <w:r>
        <w:rPr>
          <w:rFonts w:ascii="微软雅黑" w:hAnsi="微软雅黑" w:eastAsia="微软雅黑" w:cs="微软雅黑"/>
          <w:color w:val="auto"/>
          <w:spacing w:val="-11"/>
          <w:sz w:val="20"/>
          <w:szCs w:val="20"/>
          <w:highlight w:val="none"/>
        </w:rPr>
        <w:t xml:space="preserve"> </w:t>
      </w:r>
      <w:r>
        <w:rPr>
          <w:rFonts w:ascii="微软雅黑" w:hAnsi="微软雅黑" w:eastAsia="微软雅黑" w:cs="微软雅黑"/>
          <w:color w:val="auto"/>
          <w:sz w:val="20"/>
          <w:szCs w:val="20"/>
          <w:highlight w:val="none"/>
        </w:rPr>
        <w:t>：0.00 元。</w:t>
      </w:r>
    </w:p>
    <w:p w14:paraId="2E02E13A">
      <w:pPr>
        <w:spacing w:before="66" w:line="189" w:lineRule="auto"/>
        <w:ind w:left="11"/>
        <w:outlineLvl w:val="0"/>
        <w:rPr>
          <w:rFonts w:ascii="微软雅黑" w:hAnsi="微软雅黑" w:eastAsia="微软雅黑" w:cs="微软雅黑"/>
          <w:color w:val="auto"/>
          <w:sz w:val="20"/>
          <w:szCs w:val="20"/>
          <w:highlight w:val="none"/>
        </w:rPr>
      </w:pPr>
      <w:bookmarkStart w:id="5" w:name="_Toc258"/>
      <w:r>
        <w:rPr>
          <w:rFonts w:ascii="微软雅黑" w:hAnsi="微软雅黑" w:eastAsia="微软雅黑" w:cs="微软雅黑"/>
          <w:b/>
          <w:bCs/>
          <w:color w:val="auto"/>
          <w:spacing w:val="9"/>
          <w:sz w:val="20"/>
          <w:szCs w:val="20"/>
          <w:highlight w:val="none"/>
        </w:rPr>
        <w:t>四、提交投标文件截止时间、开标时间和地点</w:t>
      </w:r>
      <w:bookmarkEnd w:id="5"/>
    </w:p>
    <w:p w14:paraId="2010C4F7">
      <w:pPr>
        <w:spacing w:before="50" w:line="229" w:lineRule="auto"/>
        <w:ind w:left="430"/>
        <w:rPr>
          <w:rFonts w:ascii="微软雅黑" w:hAnsi="微软雅黑" w:eastAsia="微软雅黑" w:cs="微软雅黑"/>
          <w:color w:val="auto"/>
          <w:sz w:val="20"/>
          <w:szCs w:val="20"/>
          <w:highlight w:val="none"/>
        </w:rPr>
      </w:pPr>
      <w:r>
        <w:rPr>
          <w:rFonts w:ascii="微软雅黑" w:hAnsi="微软雅黑" w:eastAsia="微软雅黑" w:cs="微软雅黑"/>
          <w:color w:val="auto"/>
          <w:spacing w:val="2"/>
          <w:sz w:val="20"/>
          <w:szCs w:val="20"/>
          <w:highlight w:val="none"/>
        </w:rPr>
        <w:t>时间：</w:t>
      </w:r>
      <w:r>
        <w:rPr>
          <w:rFonts w:ascii="微软雅黑" w:hAnsi="微软雅黑" w:eastAsia="微软雅黑" w:cs="微软雅黑"/>
          <w:color w:val="auto"/>
          <w:spacing w:val="-39"/>
          <w:sz w:val="20"/>
          <w:szCs w:val="20"/>
          <w:highlight w:val="none"/>
        </w:rPr>
        <w:t xml:space="preserve"> </w:t>
      </w:r>
      <w:r>
        <w:rPr>
          <w:rFonts w:ascii="微软雅黑" w:hAnsi="微软雅黑" w:eastAsia="微软雅黑" w:cs="微软雅黑"/>
          <w:color w:val="auto"/>
          <w:spacing w:val="2"/>
          <w:sz w:val="20"/>
          <w:szCs w:val="20"/>
          <w:highlight w:val="none"/>
        </w:rPr>
        <w:t>2025 年 0</w:t>
      </w:r>
      <w:r>
        <w:rPr>
          <w:rFonts w:hint="eastAsia" w:ascii="微软雅黑" w:hAnsi="微软雅黑" w:eastAsia="微软雅黑" w:cs="微软雅黑"/>
          <w:color w:val="auto"/>
          <w:spacing w:val="2"/>
          <w:sz w:val="20"/>
          <w:szCs w:val="20"/>
          <w:highlight w:val="none"/>
          <w:lang w:val="en-US" w:eastAsia="zh-CN"/>
        </w:rPr>
        <w:t>9</w:t>
      </w:r>
      <w:r>
        <w:rPr>
          <w:rFonts w:ascii="微软雅黑" w:hAnsi="微软雅黑" w:eastAsia="微软雅黑" w:cs="微软雅黑"/>
          <w:color w:val="auto"/>
          <w:spacing w:val="2"/>
          <w:sz w:val="20"/>
          <w:szCs w:val="20"/>
          <w:highlight w:val="none"/>
        </w:rPr>
        <w:t xml:space="preserve"> 月</w:t>
      </w:r>
      <w:r>
        <w:rPr>
          <w:rFonts w:hint="eastAsia" w:ascii="微软雅黑" w:hAnsi="微软雅黑" w:eastAsia="微软雅黑" w:cs="微软雅黑"/>
          <w:color w:val="auto"/>
          <w:spacing w:val="2"/>
          <w:sz w:val="20"/>
          <w:szCs w:val="20"/>
          <w:highlight w:val="none"/>
          <w:lang w:val="en-US" w:eastAsia="zh-CN"/>
        </w:rPr>
        <w:t>22</w:t>
      </w:r>
      <w:r>
        <w:rPr>
          <w:rFonts w:ascii="微软雅黑" w:hAnsi="微软雅黑" w:eastAsia="微软雅黑" w:cs="微软雅黑"/>
          <w:color w:val="auto"/>
          <w:spacing w:val="2"/>
          <w:sz w:val="20"/>
          <w:szCs w:val="20"/>
          <w:highlight w:val="none"/>
        </w:rPr>
        <w:t xml:space="preserve">日 09 点 </w:t>
      </w:r>
      <w:r>
        <w:rPr>
          <w:rFonts w:hint="eastAsia" w:ascii="微软雅黑" w:hAnsi="微软雅黑" w:eastAsia="微软雅黑" w:cs="微软雅黑"/>
          <w:color w:val="auto"/>
          <w:spacing w:val="2"/>
          <w:sz w:val="20"/>
          <w:szCs w:val="20"/>
          <w:highlight w:val="none"/>
          <w:lang w:val="en-US" w:eastAsia="zh-CN"/>
        </w:rPr>
        <w:t>0</w:t>
      </w:r>
      <w:r>
        <w:rPr>
          <w:rFonts w:ascii="微软雅黑" w:hAnsi="微软雅黑" w:eastAsia="微软雅黑" w:cs="微软雅黑"/>
          <w:color w:val="auto"/>
          <w:spacing w:val="2"/>
          <w:sz w:val="20"/>
          <w:szCs w:val="20"/>
          <w:highlight w:val="none"/>
        </w:rPr>
        <w:t>0 分（北京时</w:t>
      </w:r>
      <w:r>
        <w:rPr>
          <w:rFonts w:ascii="微软雅黑" w:hAnsi="微软雅黑" w:eastAsia="微软雅黑" w:cs="微软雅黑"/>
          <w:color w:val="auto"/>
          <w:spacing w:val="1"/>
          <w:sz w:val="20"/>
          <w:szCs w:val="20"/>
          <w:highlight w:val="none"/>
        </w:rPr>
        <w:t>间）</w:t>
      </w:r>
    </w:p>
    <w:p w14:paraId="7D178240">
      <w:pPr>
        <w:spacing w:before="33" w:line="229" w:lineRule="auto"/>
        <w:ind w:left="421"/>
        <w:rPr>
          <w:rFonts w:ascii="微软雅黑" w:hAnsi="微软雅黑" w:eastAsia="微软雅黑" w:cs="微软雅黑"/>
          <w:sz w:val="20"/>
          <w:szCs w:val="20"/>
          <w:highlight w:val="none"/>
        </w:rPr>
      </w:pPr>
      <w:r>
        <w:rPr>
          <w:rFonts w:ascii="微软雅黑" w:hAnsi="微软雅黑" w:eastAsia="微软雅黑" w:cs="微软雅黑"/>
          <w:color w:val="auto"/>
          <w:spacing w:val="7"/>
          <w:sz w:val="20"/>
          <w:szCs w:val="20"/>
          <w:highlight w:val="none"/>
        </w:rPr>
        <w:t>提交投标文件地点</w:t>
      </w:r>
      <w:r>
        <w:rPr>
          <w:rFonts w:ascii="微软雅黑" w:hAnsi="微软雅黑" w:eastAsia="微软雅黑" w:cs="微软雅黑"/>
          <w:color w:val="auto"/>
          <w:spacing w:val="-7"/>
          <w:sz w:val="20"/>
          <w:szCs w:val="20"/>
          <w:highlight w:val="none"/>
        </w:rPr>
        <w:t xml:space="preserve"> </w:t>
      </w:r>
      <w:r>
        <w:rPr>
          <w:rFonts w:ascii="微软雅黑" w:hAnsi="微软雅黑" w:eastAsia="微软雅黑" w:cs="微软雅黑"/>
          <w:color w:val="auto"/>
          <w:spacing w:val="7"/>
          <w:sz w:val="20"/>
          <w:szCs w:val="20"/>
          <w:highlight w:val="none"/>
        </w:rPr>
        <w:t>：全国公共资源交易平台（陕西省·安</w:t>
      </w:r>
      <w:r>
        <w:rPr>
          <w:rFonts w:ascii="微软雅黑" w:hAnsi="微软雅黑" w:eastAsia="微软雅黑" w:cs="微软雅黑"/>
          <w:spacing w:val="7"/>
          <w:sz w:val="20"/>
          <w:szCs w:val="20"/>
          <w:highlight w:val="none"/>
        </w:rPr>
        <w:t>康市）</w:t>
      </w:r>
      <w:r>
        <w:rPr>
          <w:rFonts w:ascii="微软雅黑" w:hAnsi="微软雅黑" w:eastAsia="微软雅黑" w:cs="微软雅黑"/>
          <w:spacing w:val="-31"/>
          <w:sz w:val="20"/>
          <w:szCs w:val="20"/>
          <w:highlight w:val="none"/>
        </w:rPr>
        <w:t xml:space="preserve"> </w:t>
      </w:r>
      <w:r>
        <w:rPr>
          <w:rFonts w:ascii="微软雅黑" w:hAnsi="微软雅黑" w:eastAsia="微软雅黑" w:cs="微软雅黑"/>
          <w:spacing w:val="7"/>
          <w:sz w:val="20"/>
          <w:szCs w:val="20"/>
          <w:highlight w:val="none"/>
        </w:rPr>
        <w:t>网上递交</w:t>
      </w:r>
    </w:p>
    <w:p w14:paraId="6FE63D4B">
      <w:pPr>
        <w:spacing w:before="32" w:line="229" w:lineRule="auto"/>
        <w:ind w:left="423"/>
        <w:rPr>
          <w:rFonts w:ascii="微软雅黑" w:hAnsi="微软雅黑" w:eastAsia="微软雅黑" w:cs="微软雅黑"/>
          <w:sz w:val="20"/>
          <w:szCs w:val="20"/>
          <w:highlight w:val="none"/>
        </w:rPr>
      </w:pPr>
      <w:r>
        <w:rPr>
          <w:rFonts w:ascii="微软雅黑" w:hAnsi="微软雅黑" w:eastAsia="微软雅黑" w:cs="微软雅黑"/>
          <w:spacing w:val="8"/>
          <w:sz w:val="20"/>
          <w:szCs w:val="20"/>
          <w:highlight w:val="none"/>
        </w:rPr>
        <w:t>开标地点</w:t>
      </w:r>
      <w:r>
        <w:rPr>
          <w:rFonts w:ascii="微软雅黑" w:hAnsi="微软雅黑" w:eastAsia="微软雅黑" w:cs="微软雅黑"/>
          <w:spacing w:val="-13"/>
          <w:sz w:val="20"/>
          <w:szCs w:val="20"/>
          <w:highlight w:val="none"/>
        </w:rPr>
        <w:t xml:space="preserve"> </w:t>
      </w:r>
      <w:r>
        <w:rPr>
          <w:rFonts w:ascii="微软雅黑" w:hAnsi="微软雅黑" w:eastAsia="微软雅黑" w:cs="微软雅黑"/>
          <w:spacing w:val="8"/>
          <w:sz w:val="20"/>
          <w:szCs w:val="20"/>
          <w:highlight w:val="none"/>
        </w:rPr>
        <w:t>：全国公共资源交易平台（陕西省·安康市）不见面开标大厅</w:t>
      </w:r>
    </w:p>
    <w:p w14:paraId="1A9AA47D">
      <w:pPr>
        <w:spacing w:before="72" w:line="189" w:lineRule="auto"/>
        <w:ind w:left="3"/>
        <w:outlineLvl w:val="0"/>
        <w:rPr>
          <w:rFonts w:ascii="微软雅黑" w:hAnsi="微软雅黑" w:eastAsia="微软雅黑" w:cs="微软雅黑"/>
          <w:sz w:val="20"/>
          <w:szCs w:val="20"/>
          <w:highlight w:val="none"/>
        </w:rPr>
      </w:pPr>
      <w:bookmarkStart w:id="6" w:name="_Toc15380"/>
      <w:r>
        <w:rPr>
          <w:rFonts w:ascii="微软雅黑" w:hAnsi="微软雅黑" w:eastAsia="微软雅黑" w:cs="微软雅黑"/>
          <w:b/>
          <w:bCs/>
          <w:spacing w:val="9"/>
          <w:sz w:val="20"/>
          <w:szCs w:val="20"/>
          <w:highlight w:val="none"/>
        </w:rPr>
        <w:t>五、公告期限</w:t>
      </w:r>
      <w:bookmarkEnd w:id="6"/>
    </w:p>
    <w:p w14:paraId="144239CA">
      <w:pPr>
        <w:spacing w:before="51" w:line="234" w:lineRule="auto"/>
        <w:ind w:left="444"/>
        <w:rPr>
          <w:rFonts w:ascii="微软雅黑" w:hAnsi="微软雅黑" w:eastAsia="微软雅黑" w:cs="微软雅黑"/>
          <w:sz w:val="20"/>
          <w:szCs w:val="20"/>
          <w:highlight w:val="none"/>
        </w:rPr>
      </w:pPr>
      <w:r>
        <w:rPr>
          <w:rFonts w:ascii="微软雅黑" w:hAnsi="微软雅黑" w:eastAsia="微软雅黑" w:cs="微软雅黑"/>
          <w:spacing w:val="5"/>
          <w:sz w:val="20"/>
          <w:szCs w:val="20"/>
          <w:highlight w:val="none"/>
        </w:rPr>
        <w:t>自本公告发布之日起 5 个工作日。</w:t>
      </w:r>
    </w:p>
    <w:p w14:paraId="2E03D4D1">
      <w:pPr>
        <w:spacing w:before="63" w:line="190" w:lineRule="auto"/>
        <w:ind w:left="2"/>
        <w:outlineLvl w:val="0"/>
        <w:rPr>
          <w:rFonts w:ascii="微软雅黑" w:hAnsi="微软雅黑" w:eastAsia="微软雅黑" w:cs="微软雅黑"/>
          <w:sz w:val="20"/>
          <w:szCs w:val="20"/>
          <w:highlight w:val="none"/>
        </w:rPr>
      </w:pPr>
      <w:bookmarkStart w:id="7" w:name="_Toc8749"/>
      <w:r>
        <w:rPr>
          <w:rFonts w:ascii="微软雅黑" w:hAnsi="微软雅黑" w:eastAsia="微软雅黑" w:cs="微软雅黑"/>
          <w:b/>
          <w:bCs/>
          <w:spacing w:val="9"/>
          <w:sz w:val="20"/>
          <w:szCs w:val="20"/>
          <w:highlight w:val="none"/>
        </w:rPr>
        <w:t>六、其他补充事宜</w:t>
      </w:r>
      <w:bookmarkEnd w:id="7"/>
    </w:p>
    <w:p w14:paraId="47928430">
      <w:pPr>
        <w:spacing w:before="50"/>
        <w:ind w:right="9" w:firstLine="440"/>
        <w:rPr>
          <w:rFonts w:ascii="微软雅黑" w:hAnsi="微软雅黑" w:eastAsia="微软雅黑" w:cs="微软雅黑"/>
          <w:sz w:val="20"/>
          <w:szCs w:val="20"/>
          <w:highlight w:val="none"/>
        </w:rPr>
      </w:pPr>
      <w:r>
        <w:rPr>
          <w:rFonts w:ascii="微软雅黑" w:hAnsi="微软雅黑" w:eastAsia="微软雅黑" w:cs="微软雅黑"/>
          <w:spacing w:val="8"/>
          <w:sz w:val="20"/>
          <w:szCs w:val="20"/>
          <w:highlight w:val="none"/>
        </w:rPr>
        <w:t>1.请投标人务必按照《陕西省财政厅关于政府采购供应商注册登记有关事项的通知》要求</w:t>
      </w:r>
      <w:r>
        <w:rPr>
          <w:rFonts w:ascii="微软雅黑" w:hAnsi="微软雅黑" w:eastAsia="微软雅黑" w:cs="微软雅黑"/>
          <w:spacing w:val="-20"/>
          <w:sz w:val="20"/>
          <w:szCs w:val="20"/>
          <w:highlight w:val="none"/>
        </w:rPr>
        <w:t xml:space="preserve"> </w:t>
      </w:r>
      <w:r>
        <w:rPr>
          <w:rFonts w:ascii="微软雅黑" w:hAnsi="微软雅黑" w:eastAsia="微软雅黑" w:cs="微软雅黑"/>
          <w:spacing w:val="8"/>
          <w:sz w:val="20"/>
          <w:szCs w:val="20"/>
          <w:highlight w:val="none"/>
        </w:rPr>
        <w:t>，通</w:t>
      </w:r>
      <w:r>
        <w:rPr>
          <w:rFonts w:ascii="微软雅黑" w:hAnsi="微软雅黑" w:eastAsia="微软雅黑" w:cs="微软雅黑"/>
          <w:sz w:val="20"/>
          <w:szCs w:val="20"/>
          <w:highlight w:val="none"/>
        </w:rPr>
        <w:t xml:space="preserve"> </w:t>
      </w:r>
      <w:r>
        <w:rPr>
          <w:rFonts w:ascii="微软雅黑" w:hAnsi="微软雅黑" w:eastAsia="微软雅黑" w:cs="微软雅黑"/>
          <w:spacing w:val="12"/>
          <w:sz w:val="20"/>
          <w:szCs w:val="20"/>
          <w:highlight w:val="none"/>
        </w:rPr>
        <w:t>过陕西省政府采购网（</w:t>
      </w:r>
      <w:r>
        <w:rPr>
          <w:highlight w:val="none"/>
        </w:rPr>
        <w:fldChar w:fldCharType="begin"/>
      </w:r>
      <w:r>
        <w:rPr>
          <w:highlight w:val="none"/>
        </w:rPr>
        <w:instrText xml:space="preserve"> HYPERLINK "http://www.ccgp-shaanxi.gov.cn/" </w:instrText>
      </w:r>
      <w:r>
        <w:rPr>
          <w:highlight w:val="none"/>
        </w:rPr>
        <w:fldChar w:fldCharType="separate"/>
      </w:r>
      <w:r>
        <w:rPr>
          <w:rFonts w:ascii="微软雅黑" w:hAnsi="微软雅黑" w:eastAsia="微软雅黑" w:cs="微软雅黑"/>
          <w:sz w:val="20"/>
          <w:szCs w:val="20"/>
          <w:highlight w:val="none"/>
        </w:rPr>
        <w:t>http</w:t>
      </w:r>
      <w:r>
        <w:rPr>
          <w:rFonts w:ascii="微软雅黑" w:hAnsi="微软雅黑" w:eastAsia="微软雅黑" w:cs="微软雅黑"/>
          <w:spacing w:val="12"/>
          <w:sz w:val="20"/>
          <w:szCs w:val="20"/>
          <w:highlight w:val="none"/>
        </w:rPr>
        <w:t>://</w:t>
      </w:r>
      <w:r>
        <w:rPr>
          <w:rFonts w:ascii="微软雅黑" w:hAnsi="微软雅黑" w:eastAsia="微软雅黑" w:cs="微软雅黑"/>
          <w:sz w:val="20"/>
          <w:szCs w:val="20"/>
          <w:highlight w:val="none"/>
        </w:rPr>
        <w:t>www</w:t>
      </w:r>
      <w:r>
        <w:rPr>
          <w:rFonts w:ascii="微软雅黑" w:hAnsi="微软雅黑" w:eastAsia="微软雅黑" w:cs="微软雅黑"/>
          <w:spacing w:val="12"/>
          <w:sz w:val="20"/>
          <w:szCs w:val="20"/>
          <w:highlight w:val="none"/>
        </w:rPr>
        <w:t>.</w:t>
      </w:r>
      <w:r>
        <w:rPr>
          <w:rFonts w:ascii="微软雅黑" w:hAnsi="微软雅黑" w:eastAsia="微软雅黑" w:cs="微软雅黑"/>
          <w:sz w:val="20"/>
          <w:szCs w:val="20"/>
          <w:highlight w:val="none"/>
        </w:rPr>
        <w:t>ccgp</w:t>
      </w:r>
      <w:r>
        <w:rPr>
          <w:rFonts w:ascii="微软雅黑" w:hAnsi="微软雅黑" w:eastAsia="微软雅黑" w:cs="微软雅黑"/>
          <w:spacing w:val="12"/>
          <w:sz w:val="20"/>
          <w:szCs w:val="20"/>
          <w:highlight w:val="none"/>
        </w:rPr>
        <w:t>-</w:t>
      </w:r>
      <w:r>
        <w:rPr>
          <w:rFonts w:ascii="微软雅黑" w:hAnsi="微软雅黑" w:eastAsia="微软雅黑" w:cs="微软雅黑"/>
          <w:sz w:val="20"/>
          <w:szCs w:val="20"/>
          <w:highlight w:val="none"/>
        </w:rPr>
        <w:t>shaanxi</w:t>
      </w:r>
      <w:r>
        <w:rPr>
          <w:rFonts w:ascii="微软雅黑" w:hAnsi="微软雅黑" w:eastAsia="微软雅黑" w:cs="微软雅黑"/>
          <w:spacing w:val="12"/>
          <w:sz w:val="20"/>
          <w:szCs w:val="20"/>
          <w:highlight w:val="none"/>
        </w:rPr>
        <w:t>.</w:t>
      </w:r>
      <w:r>
        <w:rPr>
          <w:rFonts w:ascii="微软雅黑" w:hAnsi="微软雅黑" w:eastAsia="微软雅黑" w:cs="微软雅黑"/>
          <w:sz w:val="20"/>
          <w:szCs w:val="20"/>
          <w:highlight w:val="none"/>
        </w:rPr>
        <w:t>gov</w:t>
      </w:r>
      <w:r>
        <w:rPr>
          <w:rFonts w:ascii="微软雅黑" w:hAnsi="微软雅黑" w:eastAsia="微软雅黑" w:cs="微软雅黑"/>
          <w:spacing w:val="12"/>
          <w:sz w:val="20"/>
          <w:szCs w:val="20"/>
          <w:highlight w:val="none"/>
        </w:rPr>
        <w:t>.</w:t>
      </w:r>
      <w:r>
        <w:rPr>
          <w:rFonts w:ascii="微软雅黑" w:hAnsi="微软雅黑" w:eastAsia="微软雅黑" w:cs="微软雅黑"/>
          <w:sz w:val="20"/>
          <w:szCs w:val="20"/>
          <w:highlight w:val="none"/>
        </w:rPr>
        <w:t>cn</w:t>
      </w:r>
      <w:r>
        <w:rPr>
          <w:rFonts w:ascii="微软雅黑" w:hAnsi="微软雅黑" w:eastAsia="微软雅黑" w:cs="微软雅黑"/>
          <w:spacing w:val="12"/>
          <w:sz w:val="20"/>
          <w:szCs w:val="20"/>
          <w:highlight w:val="none"/>
        </w:rPr>
        <w:t>/</w:t>
      </w:r>
      <w:r>
        <w:rPr>
          <w:rFonts w:ascii="微软雅黑" w:hAnsi="微软雅黑" w:eastAsia="微软雅黑" w:cs="微软雅黑"/>
          <w:spacing w:val="12"/>
          <w:sz w:val="20"/>
          <w:szCs w:val="20"/>
          <w:highlight w:val="none"/>
        </w:rPr>
        <w:fldChar w:fldCharType="end"/>
      </w:r>
      <w:r>
        <w:rPr>
          <w:rFonts w:ascii="微软雅黑" w:hAnsi="微软雅黑" w:eastAsia="微软雅黑" w:cs="微软雅黑"/>
          <w:spacing w:val="12"/>
          <w:sz w:val="20"/>
          <w:szCs w:val="20"/>
          <w:highlight w:val="none"/>
        </w:rPr>
        <w:t>）进行陕西政府采购统一身份认</w:t>
      </w:r>
      <w:r>
        <w:rPr>
          <w:rFonts w:ascii="微软雅黑" w:hAnsi="微软雅黑" w:eastAsia="微软雅黑" w:cs="微软雅黑"/>
          <w:spacing w:val="11"/>
          <w:sz w:val="20"/>
          <w:szCs w:val="20"/>
          <w:highlight w:val="none"/>
        </w:rPr>
        <w:t>证注册</w:t>
      </w:r>
      <w:r>
        <w:rPr>
          <w:rFonts w:ascii="微软雅黑" w:hAnsi="微软雅黑" w:eastAsia="微软雅黑" w:cs="微软雅黑"/>
          <w:sz w:val="20"/>
          <w:szCs w:val="20"/>
          <w:highlight w:val="none"/>
        </w:rPr>
        <w:t xml:space="preserve"> </w:t>
      </w:r>
      <w:r>
        <w:rPr>
          <w:rFonts w:ascii="微软雅黑" w:hAnsi="微软雅黑" w:eastAsia="微软雅黑" w:cs="微软雅黑"/>
          <w:spacing w:val="5"/>
          <w:sz w:val="20"/>
          <w:szCs w:val="20"/>
          <w:highlight w:val="none"/>
        </w:rPr>
        <w:t>登记。</w:t>
      </w:r>
    </w:p>
    <w:p w14:paraId="5F4242DF">
      <w:pPr>
        <w:spacing w:before="51" w:line="233" w:lineRule="auto"/>
        <w:ind w:left="431"/>
        <w:rPr>
          <w:rFonts w:ascii="微软雅黑" w:hAnsi="微软雅黑" w:eastAsia="微软雅黑" w:cs="微软雅黑"/>
          <w:sz w:val="20"/>
          <w:szCs w:val="20"/>
          <w:highlight w:val="none"/>
        </w:rPr>
      </w:pPr>
      <w:r>
        <w:rPr>
          <w:rFonts w:ascii="微软雅黑" w:hAnsi="微软雅黑" w:eastAsia="微软雅黑" w:cs="微软雅黑"/>
          <w:spacing w:val="7"/>
          <w:sz w:val="20"/>
          <w:szCs w:val="20"/>
          <w:highlight w:val="none"/>
        </w:rPr>
        <w:t>2.本项目需要落实的政府采购政策：</w:t>
      </w:r>
    </w:p>
    <w:p w14:paraId="36FFD897">
      <w:pPr>
        <w:spacing w:before="28" w:line="247" w:lineRule="auto"/>
        <w:ind w:left="1" w:firstLine="454"/>
        <w:rPr>
          <w:rFonts w:ascii="微软雅黑" w:hAnsi="微软雅黑" w:eastAsia="微软雅黑" w:cs="微软雅黑"/>
          <w:sz w:val="20"/>
          <w:szCs w:val="20"/>
          <w:highlight w:val="none"/>
        </w:rPr>
      </w:pPr>
      <w:r>
        <w:rPr>
          <w:rFonts w:ascii="微软雅黑" w:hAnsi="微软雅黑" w:eastAsia="微软雅黑" w:cs="微软雅黑"/>
          <w:spacing w:val="7"/>
          <w:sz w:val="20"/>
          <w:szCs w:val="20"/>
          <w:highlight w:val="none"/>
        </w:rPr>
        <w:t>（1）</w:t>
      </w:r>
      <w:r>
        <w:rPr>
          <w:rFonts w:ascii="微软雅黑" w:hAnsi="微软雅黑" w:eastAsia="微软雅黑" w:cs="微软雅黑"/>
          <w:spacing w:val="-22"/>
          <w:sz w:val="20"/>
          <w:szCs w:val="20"/>
          <w:highlight w:val="none"/>
        </w:rPr>
        <w:t xml:space="preserve"> </w:t>
      </w:r>
      <w:r>
        <w:rPr>
          <w:rFonts w:ascii="微软雅黑" w:hAnsi="微软雅黑" w:eastAsia="微软雅黑" w:cs="微软雅黑"/>
          <w:spacing w:val="7"/>
          <w:sz w:val="20"/>
          <w:szCs w:val="20"/>
          <w:highlight w:val="none"/>
        </w:rPr>
        <w:t>中小企业发展政策：《政府采购促进中小企业发展管理办法》（财库〔2020〕</w:t>
      </w:r>
      <w:r>
        <w:rPr>
          <w:rFonts w:ascii="微软雅黑" w:hAnsi="微软雅黑" w:eastAsia="微软雅黑" w:cs="微软雅黑"/>
          <w:spacing w:val="-36"/>
          <w:sz w:val="20"/>
          <w:szCs w:val="20"/>
          <w:highlight w:val="none"/>
        </w:rPr>
        <w:t xml:space="preserve"> </w:t>
      </w:r>
      <w:r>
        <w:rPr>
          <w:rFonts w:ascii="微软雅黑" w:hAnsi="微软雅黑" w:eastAsia="微软雅黑" w:cs="微软雅黑"/>
          <w:spacing w:val="7"/>
          <w:sz w:val="20"/>
          <w:szCs w:val="20"/>
          <w:highlight w:val="none"/>
        </w:rPr>
        <w:t>46 号</w:t>
      </w:r>
      <w:r>
        <w:rPr>
          <w:rFonts w:ascii="微软雅黑" w:hAnsi="微软雅黑" w:eastAsia="微软雅黑" w:cs="微软雅黑"/>
          <w:spacing w:val="-47"/>
          <w:w w:val="97"/>
          <w:sz w:val="20"/>
          <w:szCs w:val="20"/>
          <w:highlight w:val="none"/>
        </w:rPr>
        <w:t>）；</w:t>
      </w:r>
      <w:r>
        <w:rPr>
          <w:rFonts w:ascii="微软雅黑" w:hAnsi="微软雅黑" w:eastAsia="微软雅黑" w:cs="微软雅黑"/>
          <w:sz w:val="20"/>
          <w:szCs w:val="20"/>
          <w:highlight w:val="none"/>
        </w:rPr>
        <w:t xml:space="preserve"> </w:t>
      </w:r>
      <w:r>
        <w:rPr>
          <w:rFonts w:ascii="微软雅黑" w:hAnsi="微软雅黑" w:eastAsia="微软雅黑" w:cs="微软雅黑"/>
          <w:spacing w:val="5"/>
          <w:sz w:val="20"/>
          <w:szCs w:val="20"/>
          <w:highlight w:val="none"/>
        </w:rPr>
        <w:t>《财政部、司法部关于政府采购支持监狱企业发展有关问题的通知》（财库〔2014〕</w:t>
      </w:r>
      <w:r>
        <w:rPr>
          <w:rFonts w:ascii="微软雅黑" w:hAnsi="微软雅黑" w:eastAsia="微软雅黑" w:cs="微软雅黑"/>
          <w:spacing w:val="-34"/>
          <w:sz w:val="20"/>
          <w:szCs w:val="20"/>
          <w:highlight w:val="none"/>
        </w:rPr>
        <w:t xml:space="preserve"> </w:t>
      </w:r>
      <w:r>
        <w:rPr>
          <w:rFonts w:ascii="微软雅黑" w:hAnsi="微软雅黑" w:eastAsia="微软雅黑" w:cs="微软雅黑"/>
          <w:spacing w:val="5"/>
          <w:sz w:val="20"/>
          <w:szCs w:val="20"/>
          <w:highlight w:val="none"/>
        </w:rPr>
        <w:t>68</w:t>
      </w:r>
      <w:r>
        <w:rPr>
          <w:rFonts w:ascii="微软雅黑" w:hAnsi="微软雅黑" w:eastAsia="微软雅黑" w:cs="微软雅黑"/>
          <w:spacing w:val="4"/>
          <w:sz w:val="20"/>
          <w:szCs w:val="20"/>
          <w:highlight w:val="none"/>
        </w:rPr>
        <w:t xml:space="preserve"> 号</w:t>
      </w:r>
      <w:r>
        <w:rPr>
          <w:rFonts w:ascii="微软雅黑" w:hAnsi="微软雅黑" w:eastAsia="微软雅黑" w:cs="微软雅黑"/>
          <w:spacing w:val="-41"/>
          <w:sz w:val="20"/>
          <w:szCs w:val="20"/>
          <w:highlight w:val="none"/>
        </w:rPr>
        <w:t>）；</w:t>
      </w:r>
      <w:r>
        <w:rPr>
          <w:rFonts w:ascii="微软雅黑" w:hAnsi="微软雅黑" w:eastAsia="微软雅黑" w:cs="微软雅黑"/>
          <w:spacing w:val="4"/>
          <w:sz w:val="20"/>
          <w:szCs w:val="20"/>
          <w:highlight w:val="none"/>
        </w:rPr>
        <w:t>《关</w:t>
      </w:r>
      <w:r>
        <w:rPr>
          <w:rFonts w:ascii="微软雅黑" w:hAnsi="微软雅黑" w:eastAsia="微软雅黑" w:cs="微软雅黑"/>
          <w:sz w:val="20"/>
          <w:szCs w:val="20"/>
          <w:highlight w:val="none"/>
        </w:rPr>
        <w:t xml:space="preserve">  </w:t>
      </w:r>
      <w:r>
        <w:rPr>
          <w:rFonts w:ascii="微软雅黑" w:hAnsi="微软雅黑" w:eastAsia="微软雅黑" w:cs="微软雅黑"/>
          <w:spacing w:val="8"/>
          <w:sz w:val="20"/>
          <w:szCs w:val="20"/>
          <w:highlight w:val="none"/>
        </w:rPr>
        <w:t>于促进残疾人就业政府采购政策的通知》（财库〔2017〕</w:t>
      </w:r>
      <w:r>
        <w:rPr>
          <w:rFonts w:ascii="微软雅黑" w:hAnsi="微软雅黑" w:eastAsia="微软雅黑" w:cs="微软雅黑"/>
          <w:spacing w:val="-23"/>
          <w:sz w:val="20"/>
          <w:szCs w:val="20"/>
          <w:highlight w:val="none"/>
        </w:rPr>
        <w:t xml:space="preserve"> </w:t>
      </w:r>
      <w:r>
        <w:rPr>
          <w:rFonts w:ascii="微软雅黑" w:hAnsi="微软雅黑" w:eastAsia="微软雅黑" w:cs="微软雅黑"/>
          <w:spacing w:val="8"/>
          <w:sz w:val="20"/>
          <w:szCs w:val="20"/>
          <w:highlight w:val="none"/>
        </w:rPr>
        <w:t>141号</w:t>
      </w:r>
      <w:r>
        <w:rPr>
          <w:rFonts w:ascii="微软雅黑" w:hAnsi="微软雅黑" w:eastAsia="微软雅黑" w:cs="微软雅黑"/>
          <w:spacing w:val="-41"/>
          <w:sz w:val="20"/>
          <w:szCs w:val="20"/>
          <w:highlight w:val="none"/>
        </w:rPr>
        <w:t>）；</w:t>
      </w:r>
      <w:r>
        <w:rPr>
          <w:rFonts w:ascii="微软雅黑" w:hAnsi="微软雅黑" w:eastAsia="微软雅黑" w:cs="微软雅黑"/>
          <w:spacing w:val="8"/>
          <w:sz w:val="20"/>
          <w:szCs w:val="20"/>
          <w:highlight w:val="none"/>
        </w:rPr>
        <w:t>《财政部关于进一步加大政府</w:t>
      </w:r>
      <w:r>
        <w:rPr>
          <w:rFonts w:ascii="微软雅黑" w:hAnsi="微软雅黑" w:eastAsia="微软雅黑" w:cs="微软雅黑"/>
          <w:sz w:val="20"/>
          <w:szCs w:val="20"/>
          <w:highlight w:val="none"/>
        </w:rPr>
        <w:t xml:space="preserve">  </w:t>
      </w:r>
      <w:r>
        <w:rPr>
          <w:rFonts w:ascii="微软雅黑" w:hAnsi="微软雅黑" w:eastAsia="微软雅黑" w:cs="微软雅黑"/>
          <w:spacing w:val="8"/>
          <w:sz w:val="20"/>
          <w:szCs w:val="20"/>
          <w:highlight w:val="none"/>
        </w:rPr>
        <w:t>采购支持中小企业力度的通知》（财库〔202</w:t>
      </w:r>
      <w:r>
        <w:rPr>
          <w:rFonts w:ascii="微软雅黑" w:hAnsi="微软雅黑" w:eastAsia="微软雅黑" w:cs="微软雅黑"/>
          <w:spacing w:val="7"/>
          <w:sz w:val="20"/>
          <w:szCs w:val="20"/>
          <w:highlight w:val="none"/>
        </w:rPr>
        <w:t>2〕</w:t>
      </w:r>
      <w:r>
        <w:rPr>
          <w:rFonts w:ascii="微软雅黑" w:hAnsi="微软雅黑" w:eastAsia="微软雅黑" w:cs="微软雅黑"/>
          <w:spacing w:val="-31"/>
          <w:sz w:val="20"/>
          <w:szCs w:val="20"/>
          <w:highlight w:val="none"/>
        </w:rPr>
        <w:t xml:space="preserve"> </w:t>
      </w:r>
      <w:r>
        <w:rPr>
          <w:rFonts w:ascii="微软雅黑" w:hAnsi="微软雅黑" w:eastAsia="微软雅黑" w:cs="微软雅黑"/>
          <w:spacing w:val="7"/>
          <w:sz w:val="20"/>
          <w:szCs w:val="20"/>
          <w:highlight w:val="none"/>
        </w:rPr>
        <w:t>19 号</w:t>
      </w:r>
      <w:r>
        <w:rPr>
          <w:rFonts w:ascii="微软雅黑" w:hAnsi="微软雅黑" w:eastAsia="微软雅黑" w:cs="微软雅黑"/>
          <w:spacing w:val="-14"/>
          <w:sz w:val="20"/>
          <w:szCs w:val="20"/>
          <w:highlight w:val="none"/>
        </w:rPr>
        <w:t>）</w:t>
      </w:r>
      <w:r>
        <w:rPr>
          <w:rFonts w:ascii="微软雅黑" w:hAnsi="微软雅黑" w:eastAsia="微软雅黑" w:cs="微软雅黑"/>
          <w:spacing w:val="-24"/>
          <w:sz w:val="20"/>
          <w:szCs w:val="20"/>
          <w:highlight w:val="none"/>
        </w:rPr>
        <w:t xml:space="preserve"> </w:t>
      </w:r>
      <w:r>
        <w:rPr>
          <w:rFonts w:ascii="微软雅黑" w:hAnsi="微软雅黑" w:eastAsia="微软雅黑" w:cs="微软雅黑"/>
          <w:spacing w:val="-14"/>
          <w:sz w:val="20"/>
          <w:szCs w:val="20"/>
          <w:highlight w:val="none"/>
        </w:rPr>
        <w:t>；</w:t>
      </w:r>
      <w:r>
        <w:rPr>
          <w:rFonts w:ascii="微软雅黑" w:hAnsi="微软雅黑" w:eastAsia="微软雅黑" w:cs="微软雅黑"/>
          <w:spacing w:val="7"/>
          <w:sz w:val="20"/>
          <w:szCs w:val="20"/>
          <w:highlight w:val="none"/>
        </w:rPr>
        <w:t>《陕西省中小企业政府采购信用融资办</w:t>
      </w:r>
      <w:r>
        <w:rPr>
          <w:rFonts w:ascii="微软雅黑" w:hAnsi="微软雅黑" w:eastAsia="微软雅黑" w:cs="微软雅黑"/>
          <w:sz w:val="20"/>
          <w:szCs w:val="20"/>
          <w:highlight w:val="none"/>
        </w:rPr>
        <w:t xml:space="preserve">  </w:t>
      </w:r>
      <w:r>
        <w:rPr>
          <w:rFonts w:ascii="微软雅黑" w:hAnsi="微软雅黑" w:eastAsia="微软雅黑" w:cs="微软雅黑"/>
          <w:spacing w:val="-5"/>
          <w:sz w:val="20"/>
          <w:szCs w:val="20"/>
          <w:highlight w:val="none"/>
        </w:rPr>
        <w:t>法》（陕财办采〔2018〕</w:t>
      </w:r>
      <w:r>
        <w:rPr>
          <w:rFonts w:ascii="微软雅黑" w:hAnsi="微软雅黑" w:eastAsia="微软雅黑" w:cs="微软雅黑"/>
          <w:spacing w:val="-25"/>
          <w:sz w:val="20"/>
          <w:szCs w:val="20"/>
          <w:highlight w:val="none"/>
        </w:rPr>
        <w:t xml:space="preserve"> </w:t>
      </w:r>
      <w:r>
        <w:rPr>
          <w:rFonts w:ascii="微软雅黑" w:hAnsi="微软雅黑" w:eastAsia="微软雅黑" w:cs="微软雅黑"/>
          <w:spacing w:val="-5"/>
          <w:sz w:val="20"/>
          <w:szCs w:val="20"/>
          <w:highlight w:val="none"/>
        </w:rPr>
        <w:t>23 号）。</w:t>
      </w:r>
    </w:p>
    <w:p w14:paraId="0F61925C">
      <w:pPr>
        <w:spacing w:before="34"/>
        <w:ind w:left="32" w:right="2" w:firstLine="422"/>
        <w:rPr>
          <w:rFonts w:ascii="微软雅黑" w:hAnsi="微软雅黑" w:eastAsia="微软雅黑" w:cs="微软雅黑"/>
          <w:sz w:val="20"/>
          <w:szCs w:val="20"/>
          <w:highlight w:val="none"/>
        </w:rPr>
      </w:pPr>
      <w:r>
        <w:rPr>
          <w:rFonts w:ascii="微软雅黑" w:hAnsi="微软雅黑" w:eastAsia="微软雅黑" w:cs="微软雅黑"/>
          <w:spacing w:val="7"/>
          <w:sz w:val="20"/>
          <w:szCs w:val="20"/>
          <w:highlight w:val="none"/>
        </w:rPr>
        <w:t>（2）</w:t>
      </w:r>
      <w:r>
        <w:rPr>
          <w:rFonts w:ascii="微软雅黑" w:hAnsi="微软雅黑" w:eastAsia="微软雅黑" w:cs="微软雅黑"/>
          <w:spacing w:val="-33"/>
          <w:sz w:val="20"/>
          <w:szCs w:val="20"/>
          <w:highlight w:val="none"/>
        </w:rPr>
        <w:t xml:space="preserve"> </w:t>
      </w:r>
      <w:r>
        <w:rPr>
          <w:rFonts w:ascii="微软雅黑" w:hAnsi="微软雅黑" w:eastAsia="微软雅黑" w:cs="微软雅黑"/>
          <w:spacing w:val="7"/>
          <w:sz w:val="20"/>
          <w:szCs w:val="20"/>
          <w:highlight w:val="none"/>
        </w:rPr>
        <w:t>绿色发展政策</w:t>
      </w:r>
      <w:r>
        <w:rPr>
          <w:rFonts w:ascii="微软雅黑" w:hAnsi="微软雅黑" w:eastAsia="微软雅黑" w:cs="微软雅黑"/>
          <w:spacing w:val="-12"/>
          <w:sz w:val="20"/>
          <w:szCs w:val="20"/>
          <w:highlight w:val="none"/>
        </w:rPr>
        <w:t xml:space="preserve"> </w:t>
      </w:r>
      <w:r>
        <w:rPr>
          <w:rFonts w:ascii="微软雅黑" w:hAnsi="微软雅黑" w:eastAsia="微软雅黑" w:cs="微软雅黑"/>
          <w:spacing w:val="7"/>
          <w:sz w:val="20"/>
          <w:szCs w:val="20"/>
          <w:highlight w:val="none"/>
        </w:rPr>
        <w:t>：《国务院办公厅关于建立政府强制采购节能产品制度的通知》（国</w:t>
      </w:r>
      <w:r>
        <w:rPr>
          <w:rFonts w:ascii="微软雅黑" w:hAnsi="微软雅黑" w:eastAsia="微软雅黑" w:cs="微软雅黑"/>
          <w:spacing w:val="6"/>
          <w:sz w:val="20"/>
          <w:szCs w:val="20"/>
          <w:highlight w:val="none"/>
        </w:rPr>
        <w:t>办发</w:t>
      </w:r>
      <w:r>
        <w:rPr>
          <w:rFonts w:ascii="微软雅黑" w:hAnsi="微软雅黑" w:eastAsia="微软雅黑" w:cs="微软雅黑"/>
          <w:sz w:val="20"/>
          <w:szCs w:val="20"/>
          <w:highlight w:val="none"/>
        </w:rPr>
        <w:t xml:space="preserve">  </w:t>
      </w:r>
      <w:r>
        <w:rPr>
          <w:rFonts w:ascii="微软雅黑" w:hAnsi="微软雅黑" w:eastAsia="微软雅黑" w:cs="微软雅黑"/>
          <w:spacing w:val="4"/>
          <w:sz w:val="20"/>
          <w:szCs w:val="20"/>
          <w:highlight w:val="none"/>
        </w:rPr>
        <w:t>〔2007〕51号</w:t>
      </w:r>
      <w:r>
        <w:rPr>
          <w:rFonts w:ascii="微软雅黑" w:hAnsi="微软雅黑" w:eastAsia="微软雅黑" w:cs="微软雅黑"/>
          <w:spacing w:val="-44"/>
          <w:w w:val="92"/>
          <w:sz w:val="20"/>
          <w:szCs w:val="20"/>
          <w:highlight w:val="none"/>
        </w:rPr>
        <w:t>）；</w:t>
      </w:r>
      <w:r>
        <w:rPr>
          <w:rFonts w:ascii="微软雅黑" w:hAnsi="微软雅黑" w:eastAsia="微软雅黑" w:cs="微软雅黑"/>
          <w:spacing w:val="4"/>
          <w:sz w:val="20"/>
          <w:szCs w:val="20"/>
          <w:highlight w:val="none"/>
        </w:rPr>
        <w:t>《财政部、国家发展改革委、生态环境部、市场监管总局关</w:t>
      </w:r>
      <w:r>
        <w:rPr>
          <w:rFonts w:ascii="微软雅黑" w:hAnsi="微软雅黑" w:eastAsia="微软雅黑" w:cs="微软雅黑"/>
          <w:spacing w:val="3"/>
          <w:sz w:val="20"/>
          <w:szCs w:val="20"/>
          <w:highlight w:val="none"/>
        </w:rPr>
        <w:t>于调整优化节能产品、</w:t>
      </w:r>
      <w:r>
        <w:rPr>
          <w:rFonts w:ascii="微软雅黑" w:hAnsi="微软雅黑" w:eastAsia="微软雅黑" w:cs="微软雅黑"/>
          <w:spacing w:val="4"/>
          <w:sz w:val="20"/>
          <w:szCs w:val="20"/>
          <w:highlight w:val="none"/>
        </w:rPr>
        <w:t>环境标志产品政府采购执行机制的通知》（财库〔2019〕9 号</w:t>
      </w:r>
      <w:r>
        <w:rPr>
          <w:rFonts w:ascii="微软雅黑" w:hAnsi="微软雅黑" w:eastAsia="微软雅黑" w:cs="微软雅黑"/>
          <w:spacing w:val="-46"/>
          <w:sz w:val="20"/>
          <w:szCs w:val="20"/>
          <w:highlight w:val="none"/>
        </w:rPr>
        <w:t>）；</w:t>
      </w:r>
      <w:r>
        <w:rPr>
          <w:rFonts w:ascii="微软雅黑" w:hAnsi="微软雅黑" w:eastAsia="微软雅黑" w:cs="微软雅黑"/>
          <w:spacing w:val="4"/>
          <w:sz w:val="20"/>
          <w:szCs w:val="20"/>
          <w:highlight w:val="none"/>
        </w:rPr>
        <w:t>《商品包装政府</w:t>
      </w:r>
      <w:r>
        <w:rPr>
          <w:rFonts w:ascii="微软雅黑" w:hAnsi="微软雅黑" w:eastAsia="微软雅黑" w:cs="微软雅黑"/>
          <w:spacing w:val="3"/>
          <w:sz w:val="20"/>
          <w:szCs w:val="20"/>
          <w:highlight w:val="none"/>
        </w:rPr>
        <w:t>采购需求标准（试</w:t>
      </w:r>
      <w:r>
        <w:rPr>
          <w:rFonts w:ascii="微软雅黑" w:hAnsi="微软雅黑" w:eastAsia="微软雅黑" w:cs="微软雅黑"/>
          <w:sz w:val="20"/>
          <w:szCs w:val="20"/>
          <w:highlight w:val="none"/>
        </w:rPr>
        <w:t xml:space="preserve"> </w:t>
      </w:r>
      <w:r>
        <w:rPr>
          <w:rFonts w:ascii="微软雅黑" w:hAnsi="微软雅黑" w:eastAsia="微软雅黑" w:cs="微软雅黑"/>
          <w:spacing w:val="-4"/>
          <w:sz w:val="20"/>
          <w:szCs w:val="20"/>
          <w:highlight w:val="none"/>
        </w:rPr>
        <w:t>行）》</w:t>
      </w:r>
      <w:r>
        <w:rPr>
          <w:rFonts w:ascii="微软雅黑" w:hAnsi="微软雅黑" w:eastAsia="微软雅黑" w:cs="微软雅黑"/>
          <w:spacing w:val="-16"/>
          <w:sz w:val="20"/>
          <w:szCs w:val="20"/>
          <w:highlight w:val="none"/>
        </w:rPr>
        <w:t xml:space="preserve"> </w:t>
      </w:r>
      <w:r>
        <w:rPr>
          <w:rFonts w:ascii="微软雅黑" w:hAnsi="微软雅黑" w:eastAsia="微软雅黑" w:cs="微软雅黑"/>
          <w:spacing w:val="-4"/>
          <w:sz w:val="20"/>
          <w:szCs w:val="20"/>
          <w:highlight w:val="none"/>
        </w:rPr>
        <w:t>和《快递包装政府采购需求标准（试行）》（财办库〔2020〕</w:t>
      </w:r>
      <w:r>
        <w:rPr>
          <w:rFonts w:ascii="微软雅黑" w:hAnsi="微软雅黑" w:eastAsia="微软雅黑" w:cs="微软雅黑"/>
          <w:spacing w:val="-24"/>
          <w:sz w:val="20"/>
          <w:szCs w:val="20"/>
          <w:highlight w:val="none"/>
        </w:rPr>
        <w:t xml:space="preserve"> </w:t>
      </w:r>
      <w:r>
        <w:rPr>
          <w:rFonts w:ascii="微软雅黑" w:hAnsi="微软雅黑" w:eastAsia="微软雅黑" w:cs="微软雅黑"/>
          <w:spacing w:val="-4"/>
          <w:sz w:val="20"/>
          <w:szCs w:val="20"/>
          <w:highlight w:val="none"/>
        </w:rPr>
        <w:t>123 号）。</w:t>
      </w:r>
    </w:p>
    <w:p w14:paraId="6C4F2DE1">
      <w:pPr>
        <w:spacing w:before="1"/>
        <w:ind w:left="2" w:right="225" w:firstLine="452"/>
        <w:rPr>
          <w:rFonts w:ascii="微软雅黑" w:hAnsi="微软雅黑" w:eastAsia="微软雅黑" w:cs="微软雅黑"/>
          <w:sz w:val="20"/>
          <w:szCs w:val="20"/>
          <w:highlight w:val="none"/>
        </w:rPr>
      </w:pPr>
      <w:r>
        <w:rPr>
          <w:rFonts w:ascii="微软雅黑" w:hAnsi="微软雅黑" w:eastAsia="微软雅黑" w:cs="微软雅黑"/>
          <w:spacing w:val="1"/>
          <w:sz w:val="20"/>
          <w:szCs w:val="20"/>
          <w:highlight w:val="none"/>
        </w:rPr>
        <w:t>（3）支持本国产业政策：《财政部关于印发&lt;进口产品管理办法&gt;的通知》（财库〔</w:t>
      </w:r>
      <w:r>
        <w:rPr>
          <w:rFonts w:ascii="微软雅黑" w:hAnsi="微软雅黑" w:eastAsia="微软雅黑" w:cs="微软雅黑"/>
          <w:sz w:val="20"/>
          <w:szCs w:val="20"/>
          <w:highlight w:val="none"/>
        </w:rPr>
        <w:t xml:space="preserve">2007〕119 </w:t>
      </w:r>
      <w:r>
        <w:rPr>
          <w:rFonts w:ascii="微软雅黑" w:hAnsi="微软雅黑" w:eastAsia="微软雅黑" w:cs="微软雅黑"/>
          <w:spacing w:val="2"/>
          <w:sz w:val="20"/>
          <w:szCs w:val="20"/>
          <w:highlight w:val="none"/>
        </w:rPr>
        <w:t>号</w:t>
      </w:r>
      <w:r>
        <w:rPr>
          <w:rFonts w:ascii="微软雅黑" w:hAnsi="微软雅黑" w:eastAsia="微软雅黑" w:cs="微软雅黑"/>
          <w:spacing w:val="-44"/>
          <w:sz w:val="20"/>
          <w:szCs w:val="20"/>
          <w:highlight w:val="none"/>
        </w:rPr>
        <w:t>）；</w:t>
      </w:r>
      <w:r>
        <w:rPr>
          <w:rFonts w:ascii="微软雅黑" w:hAnsi="微软雅黑" w:eastAsia="微软雅黑" w:cs="微软雅黑"/>
          <w:spacing w:val="2"/>
          <w:sz w:val="20"/>
          <w:szCs w:val="20"/>
          <w:highlight w:val="none"/>
        </w:rPr>
        <w:t>《财政部办公厅关于政府采购进口产品管</w:t>
      </w:r>
      <w:r>
        <w:rPr>
          <w:rFonts w:ascii="微软雅黑" w:hAnsi="微软雅黑" w:eastAsia="微软雅黑" w:cs="微软雅黑"/>
          <w:spacing w:val="1"/>
          <w:sz w:val="20"/>
          <w:szCs w:val="20"/>
          <w:highlight w:val="none"/>
        </w:rPr>
        <w:t>理有关问题的通知》（财办库〔2008〕</w:t>
      </w:r>
      <w:r>
        <w:rPr>
          <w:rFonts w:ascii="微软雅黑" w:hAnsi="微软雅黑" w:eastAsia="微软雅黑" w:cs="微软雅黑"/>
          <w:spacing w:val="-33"/>
          <w:sz w:val="20"/>
          <w:szCs w:val="20"/>
          <w:highlight w:val="none"/>
        </w:rPr>
        <w:t xml:space="preserve"> </w:t>
      </w:r>
      <w:r>
        <w:rPr>
          <w:rFonts w:ascii="微软雅黑" w:hAnsi="微软雅黑" w:eastAsia="微软雅黑" w:cs="微软雅黑"/>
          <w:spacing w:val="1"/>
          <w:sz w:val="20"/>
          <w:szCs w:val="20"/>
          <w:highlight w:val="none"/>
        </w:rPr>
        <w:t>248 号）。</w:t>
      </w:r>
    </w:p>
    <w:p w14:paraId="2CC922B7">
      <w:pPr>
        <w:spacing w:before="32" w:line="229" w:lineRule="auto"/>
        <w:ind w:left="455"/>
        <w:rPr>
          <w:rFonts w:ascii="微软雅黑" w:hAnsi="微软雅黑" w:eastAsia="微软雅黑" w:cs="微软雅黑"/>
          <w:sz w:val="20"/>
          <w:szCs w:val="20"/>
          <w:highlight w:val="none"/>
        </w:rPr>
      </w:pPr>
      <w:r>
        <w:rPr>
          <w:rFonts w:ascii="微软雅黑" w:hAnsi="微软雅黑" w:eastAsia="微软雅黑" w:cs="微软雅黑"/>
          <w:spacing w:val="6"/>
          <w:sz w:val="20"/>
          <w:szCs w:val="20"/>
          <w:highlight w:val="none"/>
        </w:rPr>
        <w:t>（4）支持创新等政府采购政策。</w:t>
      </w:r>
    </w:p>
    <w:p w14:paraId="0CDFFA95">
      <w:pPr>
        <w:spacing w:before="31" w:line="252" w:lineRule="auto"/>
        <w:ind w:right="2" w:firstLine="421"/>
        <w:jc w:val="both"/>
        <w:rPr>
          <w:rFonts w:ascii="微软雅黑" w:hAnsi="微软雅黑" w:eastAsia="微软雅黑" w:cs="微软雅黑"/>
          <w:sz w:val="20"/>
          <w:szCs w:val="20"/>
          <w:highlight w:val="none"/>
        </w:rPr>
      </w:pPr>
      <w:r>
        <w:rPr>
          <w:rFonts w:ascii="微软雅黑" w:hAnsi="微软雅黑" w:eastAsia="微软雅黑" w:cs="微软雅黑"/>
          <w:spacing w:val="8"/>
          <w:sz w:val="20"/>
          <w:szCs w:val="20"/>
          <w:highlight w:val="none"/>
        </w:rPr>
        <w:t>注：</w:t>
      </w:r>
      <w:r>
        <w:rPr>
          <w:rFonts w:ascii="微软雅黑" w:hAnsi="微软雅黑" w:eastAsia="微软雅黑" w:cs="微软雅黑"/>
          <w:spacing w:val="-29"/>
          <w:sz w:val="20"/>
          <w:szCs w:val="20"/>
          <w:highlight w:val="none"/>
        </w:rPr>
        <w:t xml:space="preserve"> </w:t>
      </w:r>
      <w:r>
        <w:rPr>
          <w:rFonts w:ascii="微软雅黑" w:hAnsi="微软雅黑" w:eastAsia="微软雅黑" w:cs="微软雅黑"/>
          <w:spacing w:val="8"/>
          <w:sz w:val="20"/>
          <w:szCs w:val="20"/>
          <w:highlight w:val="none"/>
        </w:rPr>
        <w:t>1、购买须知</w:t>
      </w:r>
      <w:r>
        <w:rPr>
          <w:rFonts w:ascii="微软雅黑" w:hAnsi="微软雅黑" w:eastAsia="微软雅黑" w:cs="微软雅黑"/>
          <w:spacing w:val="-20"/>
          <w:sz w:val="20"/>
          <w:szCs w:val="20"/>
          <w:highlight w:val="none"/>
        </w:rPr>
        <w:t xml:space="preserve"> </w:t>
      </w:r>
      <w:r>
        <w:rPr>
          <w:rFonts w:ascii="微软雅黑" w:hAnsi="微软雅黑" w:eastAsia="微软雅黑" w:cs="微软雅黑"/>
          <w:spacing w:val="8"/>
          <w:sz w:val="20"/>
          <w:szCs w:val="20"/>
          <w:highlight w:val="none"/>
        </w:rPr>
        <w:t>：投标人在招标文件发售时间以内使用捆绑</w:t>
      </w:r>
      <w:r>
        <w:rPr>
          <w:rFonts w:ascii="微软雅黑" w:hAnsi="微软雅黑" w:eastAsia="微软雅黑" w:cs="微软雅黑"/>
          <w:spacing w:val="7"/>
          <w:sz w:val="20"/>
          <w:szCs w:val="20"/>
          <w:highlight w:val="none"/>
        </w:rPr>
        <w:t xml:space="preserve">省交易平台的 </w:t>
      </w:r>
      <w:r>
        <w:rPr>
          <w:rFonts w:ascii="微软雅黑" w:hAnsi="微软雅黑" w:eastAsia="微软雅黑" w:cs="微软雅黑"/>
          <w:sz w:val="20"/>
          <w:szCs w:val="20"/>
          <w:highlight w:val="none"/>
        </w:rPr>
        <w:t>CA</w:t>
      </w:r>
      <w:r>
        <w:rPr>
          <w:rFonts w:ascii="微软雅黑" w:hAnsi="微软雅黑" w:eastAsia="微软雅黑" w:cs="微软雅黑"/>
          <w:spacing w:val="7"/>
          <w:sz w:val="20"/>
          <w:szCs w:val="20"/>
          <w:highlight w:val="none"/>
        </w:rPr>
        <w:t xml:space="preserve"> 锁登录电子交易</w:t>
      </w:r>
      <w:r>
        <w:rPr>
          <w:rFonts w:ascii="微软雅黑" w:hAnsi="微软雅黑" w:eastAsia="微软雅黑" w:cs="微软雅黑"/>
          <w:sz w:val="20"/>
          <w:szCs w:val="20"/>
          <w:highlight w:val="none"/>
        </w:rPr>
        <w:t xml:space="preserve"> </w:t>
      </w:r>
      <w:r>
        <w:rPr>
          <w:rFonts w:ascii="微软雅黑" w:hAnsi="微软雅黑" w:eastAsia="微软雅黑" w:cs="微软雅黑"/>
          <w:spacing w:val="7"/>
          <w:sz w:val="20"/>
          <w:szCs w:val="20"/>
          <w:highlight w:val="none"/>
        </w:rPr>
        <w:t>平台，通过政府采购系统企业端进入，点击我要投标，完善相关投标信息</w:t>
      </w:r>
      <w:r>
        <w:rPr>
          <w:rFonts w:ascii="微软雅黑" w:hAnsi="微软雅黑" w:eastAsia="微软雅黑" w:cs="微软雅黑"/>
          <w:spacing w:val="-16"/>
          <w:sz w:val="20"/>
          <w:szCs w:val="20"/>
          <w:highlight w:val="none"/>
        </w:rPr>
        <w:t xml:space="preserve"> </w:t>
      </w:r>
      <w:r>
        <w:rPr>
          <w:rFonts w:ascii="微软雅黑" w:hAnsi="微软雅黑" w:eastAsia="微软雅黑" w:cs="微软雅黑"/>
          <w:spacing w:val="7"/>
          <w:sz w:val="20"/>
          <w:szCs w:val="20"/>
          <w:highlight w:val="none"/>
        </w:rPr>
        <w:t>，自行下载采购文件。未完</w:t>
      </w:r>
      <w:r>
        <w:rPr>
          <w:rFonts w:ascii="微软雅黑" w:hAnsi="微软雅黑" w:eastAsia="微软雅黑" w:cs="微软雅黑"/>
          <w:sz w:val="20"/>
          <w:szCs w:val="20"/>
          <w:highlight w:val="none"/>
        </w:rPr>
        <w:t xml:space="preserve"> </w:t>
      </w:r>
      <w:r>
        <w:rPr>
          <w:rFonts w:ascii="微软雅黑" w:hAnsi="微软雅黑" w:eastAsia="微软雅黑" w:cs="微软雅黑"/>
          <w:spacing w:val="9"/>
          <w:sz w:val="20"/>
          <w:szCs w:val="20"/>
          <w:highlight w:val="none"/>
        </w:rPr>
        <w:t>成网上投标成功的或未在交易平台系统下载采</w:t>
      </w:r>
      <w:r>
        <w:rPr>
          <w:rFonts w:ascii="微软雅黑" w:hAnsi="微软雅黑" w:eastAsia="微软雅黑" w:cs="微软雅黑"/>
          <w:spacing w:val="8"/>
          <w:sz w:val="20"/>
          <w:szCs w:val="20"/>
          <w:highlight w:val="none"/>
        </w:rPr>
        <w:t>购文件的</w:t>
      </w:r>
      <w:r>
        <w:rPr>
          <w:rFonts w:ascii="微软雅黑" w:hAnsi="微软雅黑" w:eastAsia="微软雅黑" w:cs="微软雅黑"/>
          <w:spacing w:val="-25"/>
          <w:sz w:val="20"/>
          <w:szCs w:val="20"/>
          <w:highlight w:val="none"/>
        </w:rPr>
        <w:t xml:space="preserve"> </w:t>
      </w:r>
      <w:r>
        <w:rPr>
          <w:rFonts w:ascii="微软雅黑" w:hAnsi="微软雅黑" w:eastAsia="微软雅黑" w:cs="微软雅黑"/>
          <w:spacing w:val="8"/>
          <w:sz w:val="20"/>
          <w:szCs w:val="20"/>
          <w:highlight w:val="none"/>
        </w:rPr>
        <w:t>，无法完成后续流程；</w:t>
      </w:r>
    </w:p>
    <w:p w14:paraId="4FDD6525">
      <w:pPr>
        <w:spacing w:before="3" w:line="245" w:lineRule="auto"/>
        <w:ind w:left="2" w:right="5" w:firstLine="640"/>
        <w:rPr>
          <w:rFonts w:ascii="微软雅黑" w:hAnsi="微软雅黑" w:eastAsia="微软雅黑" w:cs="微软雅黑"/>
          <w:sz w:val="20"/>
          <w:szCs w:val="20"/>
          <w:highlight w:val="none"/>
        </w:rPr>
      </w:pPr>
      <w:r>
        <w:rPr>
          <w:rFonts w:ascii="微软雅黑" w:hAnsi="微软雅黑" w:eastAsia="微软雅黑" w:cs="微软雅黑"/>
          <w:spacing w:val="8"/>
          <w:sz w:val="20"/>
          <w:szCs w:val="20"/>
          <w:highlight w:val="none"/>
        </w:rPr>
        <w:t>2、本项目响应文件采用电子递交方式</w:t>
      </w:r>
      <w:r>
        <w:rPr>
          <w:rFonts w:ascii="微软雅黑" w:hAnsi="微软雅黑" w:eastAsia="微软雅黑" w:cs="微软雅黑"/>
          <w:spacing w:val="-26"/>
          <w:sz w:val="20"/>
          <w:szCs w:val="20"/>
          <w:highlight w:val="none"/>
        </w:rPr>
        <w:t xml:space="preserve"> </w:t>
      </w:r>
      <w:r>
        <w:rPr>
          <w:rFonts w:ascii="微软雅黑" w:hAnsi="微软雅黑" w:eastAsia="微软雅黑" w:cs="微软雅黑"/>
          <w:spacing w:val="8"/>
          <w:sz w:val="20"/>
          <w:szCs w:val="20"/>
          <w:highlight w:val="none"/>
        </w:rPr>
        <w:t>，不再接受纸质响应文件</w:t>
      </w:r>
      <w:r>
        <w:rPr>
          <w:rFonts w:ascii="微软雅黑" w:hAnsi="微软雅黑" w:eastAsia="微软雅黑" w:cs="微软雅黑"/>
          <w:spacing w:val="-27"/>
          <w:sz w:val="20"/>
          <w:szCs w:val="20"/>
          <w:highlight w:val="none"/>
        </w:rPr>
        <w:t xml:space="preserve"> </w:t>
      </w:r>
      <w:r>
        <w:rPr>
          <w:rFonts w:ascii="微软雅黑" w:hAnsi="微软雅黑" w:eastAsia="微软雅黑" w:cs="微软雅黑"/>
          <w:spacing w:val="8"/>
          <w:sz w:val="20"/>
          <w:szCs w:val="20"/>
          <w:highlight w:val="none"/>
        </w:rPr>
        <w:t>，相关操作流程详见</w:t>
      </w:r>
      <w:r>
        <w:rPr>
          <w:rFonts w:ascii="微软雅黑" w:hAnsi="微软雅黑" w:eastAsia="微软雅黑" w:cs="微软雅黑"/>
          <w:spacing w:val="7"/>
          <w:sz w:val="20"/>
          <w:szCs w:val="20"/>
          <w:highlight w:val="none"/>
        </w:rPr>
        <w:t>全国公共</w:t>
      </w:r>
      <w:r>
        <w:rPr>
          <w:rFonts w:ascii="微软雅黑" w:hAnsi="微软雅黑" w:eastAsia="微软雅黑" w:cs="微软雅黑"/>
          <w:sz w:val="20"/>
          <w:szCs w:val="20"/>
          <w:highlight w:val="none"/>
        </w:rPr>
        <w:t xml:space="preserve"> </w:t>
      </w:r>
      <w:r>
        <w:rPr>
          <w:rFonts w:ascii="微软雅黑" w:hAnsi="微软雅黑" w:eastAsia="微软雅黑" w:cs="微软雅黑"/>
          <w:spacing w:val="9"/>
          <w:sz w:val="20"/>
          <w:szCs w:val="20"/>
          <w:highlight w:val="none"/>
        </w:rPr>
        <w:t>资源交易平台（陕西省）</w:t>
      </w:r>
      <w:r>
        <w:rPr>
          <w:rFonts w:ascii="微软雅黑" w:hAnsi="微软雅黑" w:eastAsia="微软雅黑" w:cs="微软雅黑"/>
          <w:spacing w:val="-30"/>
          <w:sz w:val="20"/>
          <w:szCs w:val="20"/>
          <w:highlight w:val="none"/>
        </w:rPr>
        <w:t xml:space="preserve"> </w:t>
      </w:r>
      <w:r>
        <w:rPr>
          <w:rFonts w:ascii="微软雅黑" w:hAnsi="微软雅黑" w:eastAsia="微软雅黑" w:cs="微软雅黑"/>
          <w:spacing w:val="9"/>
          <w:sz w:val="20"/>
          <w:szCs w:val="20"/>
          <w:highlight w:val="none"/>
        </w:rPr>
        <w:t>网站〔服务指南-下</w:t>
      </w:r>
      <w:r>
        <w:rPr>
          <w:rFonts w:ascii="微软雅黑" w:hAnsi="微软雅黑" w:eastAsia="微软雅黑" w:cs="微软雅黑"/>
          <w:spacing w:val="8"/>
          <w:sz w:val="20"/>
          <w:szCs w:val="20"/>
          <w:highlight w:val="none"/>
        </w:rPr>
        <w:t>载专区〕</w:t>
      </w:r>
      <w:r>
        <w:rPr>
          <w:rFonts w:ascii="微软雅黑" w:hAnsi="微软雅黑" w:eastAsia="微软雅黑" w:cs="微软雅黑"/>
          <w:spacing w:val="-31"/>
          <w:sz w:val="20"/>
          <w:szCs w:val="20"/>
          <w:highlight w:val="none"/>
        </w:rPr>
        <w:t xml:space="preserve"> </w:t>
      </w:r>
      <w:r>
        <w:rPr>
          <w:rFonts w:ascii="微软雅黑" w:hAnsi="微软雅黑" w:eastAsia="微软雅黑" w:cs="微软雅黑"/>
          <w:spacing w:val="8"/>
          <w:sz w:val="20"/>
          <w:szCs w:val="20"/>
          <w:highlight w:val="none"/>
        </w:rPr>
        <w:t>中的《陕西省公共资源交易中心政府采购项目</w:t>
      </w:r>
      <w:r>
        <w:rPr>
          <w:rFonts w:ascii="微软雅黑" w:hAnsi="微软雅黑" w:eastAsia="微软雅黑" w:cs="微软雅黑"/>
          <w:sz w:val="20"/>
          <w:szCs w:val="20"/>
          <w:highlight w:val="none"/>
        </w:rPr>
        <w:t xml:space="preserve"> </w:t>
      </w:r>
      <w:r>
        <w:rPr>
          <w:rFonts w:ascii="微软雅黑" w:hAnsi="微软雅黑" w:eastAsia="微软雅黑" w:cs="微软雅黑"/>
          <w:spacing w:val="5"/>
          <w:sz w:val="20"/>
          <w:szCs w:val="20"/>
          <w:highlight w:val="none"/>
        </w:rPr>
        <w:t>投标指南》；</w:t>
      </w:r>
    </w:p>
    <w:p w14:paraId="4AF05203">
      <w:pPr>
        <w:spacing w:before="26" w:line="244" w:lineRule="auto"/>
        <w:ind w:firstLine="644"/>
        <w:rPr>
          <w:rFonts w:ascii="微软雅黑" w:hAnsi="微软雅黑" w:eastAsia="微软雅黑" w:cs="微软雅黑"/>
          <w:sz w:val="20"/>
          <w:szCs w:val="20"/>
          <w:highlight w:val="none"/>
        </w:rPr>
      </w:pPr>
      <w:r>
        <w:rPr>
          <w:rFonts w:ascii="微软雅黑" w:hAnsi="微软雅黑" w:eastAsia="微软雅黑" w:cs="微软雅黑"/>
          <w:spacing w:val="5"/>
          <w:sz w:val="20"/>
          <w:szCs w:val="20"/>
          <w:highlight w:val="none"/>
        </w:rPr>
        <w:t>3、本项目采用远程不见面开标，相关操作流程详见全</w:t>
      </w:r>
      <w:r>
        <w:rPr>
          <w:rFonts w:ascii="微软雅黑" w:hAnsi="微软雅黑" w:eastAsia="微软雅黑" w:cs="微软雅黑"/>
          <w:spacing w:val="4"/>
          <w:sz w:val="20"/>
          <w:szCs w:val="20"/>
          <w:highlight w:val="none"/>
        </w:rPr>
        <w:t>国公共资源交易平台（陕西省）网站〖首</w:t>
      </w:r>
      <w:r>
        <w:rPr>
          <w:rFonts w:ascii="微软雅黑" w:hAnsi="微软雅黑" w:eastAsia="微软雅黑" w:cs="微软雅黑"/>
          <w:sz w:val="20"/>
          <w:szCs w:val="20"/>
          <w:highlight w:val="none"/>
        </w:rPr>
        <w:t xml:space="preserve"> </w:t>
      </w:r>
      <w:r>
        <w:rPr>
          <w:rFonts w:ascii="微软雅黑" w:hAnsi="微软雅黑" w:eastAsia="微软雅黑" w:cs="微软雅黑"/>
          <w:spacing w:val="4"/>
          <w:sz w:val="20"/>
          <w:szCs w:val="20"/>
          <w:highlight w:val="none"/>
        </w:rPr>
        <w:t>页〉服务指南〉下载专区〗中的《陕西省公</w:t>
      </w:r>
      <w:r>
        <w:rPr>
          <w:rFonts w:ascii="微软雅黑" w:hAnsi="微软雅黑" w:eastAsia="微软雅黑" w:cs="微软雅黑"/>
          <w:spacing w:val="3"/>
          <w:sz w:val="20"/>
          <w:szCs w:val="20"/>
          <w:highlight w:val="none"/>
        </w:rPr>
        <w:t>共资源交易中心政府采购项目远程不见面开标操作手册（供</w:t>
      </w:r>
      <w:r>
        <w:rPr>
          <w:rFonts w:ascii="微软雅黑" w:hAnsi="微软雅黑" w:eastAsia="微软雅黑" w:cs="微软雅黑"/>
          <w:sz w:val="20"/>
          <w:szCs w:val="20"/>
          <w:highlight w:val="none"/>
        </w:rPr>
        <w:t xml:space="preserve"> </w:t>
      </w:r>
      <w:r>
        <w:rPr>
          <w:rFonts w:ascii="微软雅黑" w:hAnsi="微软雅黑" w:eastAsia="微软雅黑" w:cs="微软雅黑"/>
          <w:spacing w:val="2"/>
          <w:sz w:val="20"/>
          <w:szCs w:val="20"/>
          <w:highlight w:val="none"/>
        </w:rPr>
        <w:t>应商版）</w:t>
      </w:r>
      <w:r>
        <w:rPr>
          <w:rFonts w:ascii="微软雅黑" w:hAnsi="微软雅黑" w:eastAsia="微软雅黑" w:cs="微软雅黑"/>
          <w:spacing w:val="-29"/>
          <w:sz w:val="20"/>
          <w:szCs w:val="20"/>
          <w:highlight w:val="none"/>
        </w:rPr>
        <w:t xml:space="preserve"> </w:t>
      </w:r>
      <w:r>
        <w:rPr>
          <w:rFonts w:ascii="微软雅黑" w:hAnsi="微软雅黑" w:eastAsia="微软雅黑" w:cs="微软雅黑"/>
          <w:spacing w:val="2"/>
          <w:sz w:val="20"/>
          <w:szCs w:val="20"/>
          <w:highlight w:val="none"/>
        </w:rPr>
        <w:t>》；</w:t>
      </w:r>
    </w:p>
    <w:p w14:paraId="0F157F89">
      <w:pPr>
        <w:spacing w:before="32" w:line="234" w:lineRule="auto"/>
        <w:ind w:left="632"/>
        <w:rPr>
          <w:rFonts w:ascii="微软雅黑" w:hAnsi="微软雅黑" w:eastAsia="微软雅黑" w:cs="微软雅黑"/>
          <w:sz w:val="20"/>
          <w:szCs w:val="20"/>
          <w:highlight w:val="none"/>
        </w:rPr>
      </w:pPr>
      <w:r>
        <w:rPr>
          <w:rFonts w:ascii="微软雅黑" w:hAnsi="微软雅黑" w:eastAsia="微软雅黑" w:cs="微软雅黑"/>
          <w:spacing w:val="5"/>
          <w:sz w:val="20"/>
          <w:szCs w:val="20"/>
          <w:highlight w:val="none"/>
        </w:rPr>
        <w:t>4、</w:t>
      </w:r>
      <w:r>
        <w:rPr>
          <w:rFonts w:ascii="微软雅黑" w:hAnsi="微软雅黑" w:eastAsia="微软雅黑" w:cs="微软雅黑"/>
          <w:spacing w:val="-28"/>
          <w:sz w:val="20"/>
          <w:szCs w:val="20"/>
          <w:highlight w:val="none"/>
        </w:rPr>
        <w:t xml:space="preserve"> </w:t>
      </w:r>
      <w:r>
        <w:rPr>
          <w:rFonts w:ascii="微软雅黑" w:hAnsi="微软雅黑" w:eastAsia="微软雅黑" w:cs="微软雅黑"/>
          <w:spacing w:val="5"/>
          <w:sz w:val="20"/>
          <w:szCs w:val="20"/>
          <w:highlight w:val="none"/>
        </w:rPr>
        <w:t>电子投标文件技术支持</w:t>
      </w:r>
      <w:r>
        <w:rPr>
          <w:rFonts w:ascii="微软雅黑" w:hAnsi="微软雅黑" w:eastAsia="微软雅黑" w:cs="微软雅黑"/>
          <w:spacing w:val="-20"/>
          <w:sz w:val="20"/>
          <w:szCs w:val="20"/>
          <w:highlight w:val="none"/>
        </w:rPr>
        <w:t xml:space="preserve"> </w:t>
      </w:r>
      <w:r>
        <w:rPr>
          <w:rFonts w:ascii="微软雅黑" w:hAnsi="微软雅黑" w:eastAsia="微软雅黑" w:cs="微软雅黑"/>
          <w:spacing w:val="5"/>
          <w:sz w:val="20"/>
          <w:szCs w:val="20"/>
          <w:highlight w:val="none"/>
        </w:rPr>
        <w:t>：4009280095、4009980000。</w:t>
      </w:r>
    </w:p>
    <w:p w14:paraId="3E03AF3F">
      <w:pPr>
        <w:spacing w:before="65" w:line="189" w:lineRule="auto"/>
        <w:ind w:left="3"/>
        <w:outlineLvl w:val="0"/>
        <w:rPr>
          <w:rFonts w:ascii="微软雅黑" w:hAnsi="微软雅黑" w:eastAsia="微软雅黑" w:cs="微软雅黑"/>
          <w:sz w:val="20"/>
          <w:szCs w:val="20"/>
          <w:highlight w:val="none"/>
        </w:rPr>
      </w:pPr>
      <w:bookmarkStart w:id="8" w:name="_Toc356"/>
      <w:r>
        <w:rPr>
          <w:rFonts w:ascii="微软雅黑" w:hAnsi="微软雅黑" w:eastAsia="微软雅黑" w:cs="微软雅黑"/>
          <w:b/>
          <w:bCs/>
          <w:spacing w:val="8"/>
          <w:sz w:val="20"/>
          <w:szCs w:val="20"/>
          <w:highlight w:val="none"/>
        </w:rPr>
        <w:t>七、凡对本次招标提出询问</w:t>
      </w:r>
      <w:r>
        <w:rPr>
          <w:rFonts w:ascii="微软雅黑" w:hAnsi="微软雅黑" w:eastAsia="微软雅黑" w:cs="微软雅黑"/>
          <w:b/>
          <w:bCs/>
          <w:spacing w:val="-25"/>
          <w:sz w:val="20"/>
          <w:szCs w:val="20"/>
          <w:highlight w:val="none"/>
        </w:rPr>
        <w:t xml:space="preserve"> </w:t>
      </w:r>
      <w:r>
        <w:rPr>
          <w:rFonts w:ascii="微软雅黑" w:hAnsi="微软雅黑" w:eastAsia="微软雅黑" w:cs="微软雅黑"/>
          <w:b/>
          <w:bCs/>
          <w:spacing w:val="8"/>
          <w:sz w:val="20"/>
          <w:szCs w:val="20"/>
          <w:highlight w:val="none"/>
        </w:rPr>
        <w:t>，请按以下方式联系</w:t>
      </w:r>
      <w:bookmarkEnd w:id="8"/>
    </w:p>
    <w:p w14:paraId="779EF7E9">
      <w:pPr>
        <w:spacing w:before="51" w:line="234" w:lineRule="auto"/>
        <w:ind w:left="20"/>
        <w:outlineLvl w:val="1"/>
        <w:rPr>
          <w:rFonts w:ascii="微软雅黑" w:hAnsi="微软雅黑" w:eastAsia="微软雅黑" w:cs="微软雅黑"/>
          <w:sz w:val="20"/>
          <w:szCs w:val="20"/>
          <w:highlight w:val="none"/>
        </w:rPr>
      </w:pPr>
      <w:r>
        <w:rPr>
          <w:rFonts w:ascii="微软雅黑" w:hAnsi="微软雅黑" w:eastAsia="微软雅黑" w:cs="微软雅黑"/>
          <w:spacing w:val="4"/>
          <w:sz w:val="20"/>
          <w:szCs w:val="20"/>
          <w:highlight w:val="none"/>
        </w:rPr>
        <w:t>1.采购人信息</w:t>
      </w:r>
    </w:p>
    <w:p w14:paraId="78AE0B3B">
      <w:pPr>
        <w:spacing w:before="25" w:line="229" w:lineRule="auto"/>
        <w:ind w:left="481"/>
        <w:rPr>
          <w:rFonts w:ascii="微软雅黑" w:hAnsi="微软雅黑" w:eastAsia="微软雅黑" w:cs="微软雅黑"/>
          <w:sz w:val="20"/>
          <w:szCs w:val="20"/>
          <w:highlight w:val="none"/>
        </w:rPr>
      </w:pPr>
      <w:r>
        <w:rPr>
          <w:rFonts w:ascii="微软雅黑" w:hAnsi="微软雅黑" w:eastAsia="微软雅黑" w:cs="微软雅黑"/>
          <w:spacing w:val="8"/>
          <w:sz w:val="20"/>
          <w:szCs w:val="20"/>
          <w:highlight w:val="none"/>
        </w:rPr>
        <w:t>名称</w:t>
      </w:r>
      <w:r>
        <w:rPr>
          <w:rFonts w:ascii="微软雅黑" w:hAnsi="微软雅黑" w:eastAsia="微软雅黑" w:cs="微软雅黑"/>
          <w:spacing w:val="-13"/>
          <w:sz w:val="20"/>
          <w:szCs w:val="20"/>
          <w:highlight w:val="none"/>
        </w:rPr>
        <w:t xml:space="preserve"> </w:t>
      </w:r>
      <w:r>
        <w:rPr>
          <w:rFonts w:ascii="微软雅黑" w:hAnsi="微软雅黑" w:eastAsia="微软雅黑" w:cs="微软雅黑"/>
          <w:spacing w:val="8"/>
          <w:sz w:val="20"/>
          <w:szCs w:val="20"/>
          <w:highlight w:val="none"/>
        </w:rPr>
        <w:t>：</w:t>
      </w:r>
      <w:r>
        <w:rPr>
          <w:rFonts w:hint="eastAsia" w:ascii="微软雅黑" w:hAnsi="微软雅黑" w:eastAsia="微软雅黑" w:cs="微软雅黑"/>
          <w:spacing w:val="8"/>
          <w:sz w:val="20"/>
          <w:szCs w:val="20"/>
          <w:highlight w:val="none"/>
          <w:lang w:eastAsia="zh-CN"/>
        </w:rPr>
        <w:t>安康市生态环境局</w:t>
      </w:r>
    </w:p>
    <w:p w14:paraId="3741E4DB">
      <w:pPr>
        <w:spacing w:before="33" w:line="229" w:lineRule="auto"/>
        <w:ind w:left="480"/>
        <w:rPr>
          <w:rFonts w:hint="eastAsia" w:ascii="微软雅黑" w:hAnsi="微软雅黑" w:eastAsia="微软雅黑" w:cs="微软雅黑"/>
          <w:sz w:val="20"/>
          <w:szCs w:val="20"/>
          <w:highlight w:val="none"/>
          <w:lang w:eastAsia="zh-CN"/>
        </w:rPr>
      </w:pPr>
      <w:r>
        <w:rPr>
          <w:rFonts w:ascii="微软雅黑" w:hAnsi="微软雅黑" w:eastAsia="微软雅黑" w:cs="微软雅黑"/>
          <w:spacing w:val="9"/>
          <w:sz w:val="20"/>
          <w:szCs w:val="20"/>
          <w:highlight w:val="none"/>
        </w:rPr>
        <w:t>地址：</w:t>
      </w:r>
      <w:r>
        <w:rPr>
          <w:rFonts w:hint="eastAsia" w:ascii="微软雅黑" w:hAnsi="微软雅黑" w:eastAsia="微软雅黑" w:cs="微软雅黑"/>
          <w:spacing w:val="9"/>
          <w:sz w:val="20"/>
          <w:szCs w:val="20"/>
          <w:highlight w:val="none"/>
          <w:lang w:eastAsia="zh-CN"/>
        </w:rPr>
        <w:t>育才路113号</w:t>
      </w:r>
    </w:p>
    <w:p w14:paraId="543F8720">
      <w:pPr>
        <w:spacing w:before="32" w:line="234" w:lineRule="auto"/>
        <w:ind w:left="481"/>
        <w:rPr>
          <w:rFonts w:hint="eastAsia" w:ascii="微软雅黑" w:hAnsi="微软雅黑" w:eastAsia="微软雅黑" w:cs="微软雅黑"/>
          <w:sz w:val="20"/>
          <w:szCs w:val="20"/>
          <w:highlight w:val="none"/>
          <w:lang w:eastAsia="zh-CN"/>
        </w:rPr>
      </w:pPr>
      <w:r>
        <w:rPr>
          <w:rFonts w:ascii="微软雅黑" w:hAnsi="微软雅黑" w:eastAsia="微软雅黑" w:cs="微软雅黑"/>
          <w:spacing w:val="4"/>
          <w:sz w:val="20"/>
          <w:szCs w:val="20"/>
          <w:highlight w:val="none"/>
        </w:rPr>
        <w:t>联系方式</w:t>
      </w:r>
      <w:r>
        <w:rPr>
          <w:rFonts w:ascii="微软雅黑" w:hAnsi="微软雅黑" w:eastAsia="微软雅黑" w:cs="微软雅黑"/>
          <w:spacing w:val="-14"/>
          <w:sz w:val="20"/>
          <w:szCs w:val="20"/>
          <w:highlight w:val="none"/>
        </w:rPr>
        <w:t xml:space="preserve"> </w:t>
      </w:r>
      <w:r>
        <w:rPr>
          <w:rFonts w:ascii="微软雅黑" w:hAnsi="微软雅黑" w:eastAsia="微软雅黑" w:cs="微软雅黑"/>
          <w:spacing w:val="4"/>
          <w:sz w:val="20"/>
          <w:szCs w:val="20"/>
          <w:highlight w:val="none"/>
        </w:rPr>
        <w:t>：0915-</w:t>
      </w:r>
      <w:r>
        <w:rPr>
          <w:rFonts w:hint="eastAsia" w:ascii="微软雅黑" w:hAnsi="微软雅黑" w:eastAsia="微软雅黑" w:cs="微软雅黑"/>
          <w:spacing w:val="4"/>
          <w:sz w:val="20"/>
          <w:szCs w:val="20"/>
          <w:highlight w:val="none"/>
          <w:lang w:eastAsia="zh-CN"/>
        </w:rPr>
        <w:t>3202446</w:t>
      </w:r>
    </w:p>
    <w:p w14:paraId="4602C2AF">
      <w:pPr>
        <w:spacing w:before="26" w:line="234" w:lineRule="auto"/>
        <w:ind w:left="11"/>
        <w:outlineLvl w:val="1"/>
        <w:rPr>
          <w:rFonts w:ascii="微软雅黑" w:hAnsi="微软雅黑" w:eastAsia="微软雅黑" w:cs="微软雅黑"/>
          <w:sz w:val="20"/>
          <w:szCs w:val="20"/>
          <w:highlight w:val="none"/>
        </w:rPr>
      </w:pPr>
      <w:r>
        <w:rPr>
          <w:rFonts w:ascii="微软雅黑" w:hAnsi="微软雅黑" w:eastAsia="微软雅黑" w:cs="微软雅黑"/>
          <w:spacing w:val="7"/>
          <w:sz w:val="20"/>
          <w:szCs w:val="20"/>
          <w:highlight w:val="none"/>
        </w:rPr>
        <w:t>2.采购代理机构信息</w:t>
      </w:r>
    </w:p>
    <w:p w14:paraId="147F184F">
      <w:pPr>
        <w:spacing w:before="65" w:line="189" w:lineRule="auto"/>
        <w:ind w:left="481"/>
        <w:rPr>
          <w:rFonts w:hint="eastAsia" w:ascii="微软雅黑" w:hAnsi="微软雅黑" w:eastAsia="微软雅黑" w:cs="微软雅黑"/>
          <w:sz w:val="20"/>
          <w:szCs w:val="20"/>
          <w:highlight w:val="none"/>
          <w:lang w:eastAsia="zh-CN"/>
        </w:rPr>
      </w:pPr>
      <w:r>
        <w:rPr>
          <w:rFonts w:ascii="微软雅黑" w:hAnsi="微软雅黑" w:eastAsia="微软雅黑" w:cs="微软雅黑"/>
          <w:spacing w:val="7"/>
          <w:sz w:val="20"/>
          <w:szCs w:val="20"/>
          <w:highlight w:val="none"/>
        </w:rPr>
        <w:t>名称</w:t>
      </w:r>
      <w:r>
        <w:rPr>
          <w:rFonts w:ascii="微软雅黑" w:hAnsi="微软雅黑" w:eastAsia="微软雅黑" w:cs="微软雅黑"/>
          <w:spacing w:val="-18"/>
          <w:sz w:val="20"/>
          <w:szCs w:val="20"/>
          <w:highlight w:val="none"/>
        </w:rPr>
        <w:t xml:space="preserve"> </w:t>
      </w:r>
      <w:r>
        <w:rPr>
          <w:rFonts w:ascii="微软雅黑" w:hAnsi="微软雅黑" w:eastAsia="微软雅黑" w:cs="微软雅黑"/>
          <w:spacing w:val="7"/>
          <w:sz w:val="20"/>
          <w:szCs w:val="20"/>
          <w:highlight w:val="none"/>
        </w:rPr>
        <w:t>：</w:t>
      </w:r>
      <w:r>
        <w:rPr>
          <w:rFonts w:hint="eastAsia" w:ascii="微软雅黑" w:hAnsi="微软雅黑" w:eastAsia="微软雅黑" w:cs="微软雅黑"/>
          <w:spacing w:val="7"/>
          <w:sz w:val="20"/>
          <w:szCs w:val="20"/>
          <w:highlight w:val="none"/>
          <w:lang w:eastAsia="zh-CN"/>
        </w:rPr>
        <w:t>陕西华简项目管理有限公司</w:t>
      </w:r>
    </w:p>
    <w:p w14:paraId="20CDB1C7">
      <w:pPr>
        <w:spacing w:before="49" w:line="234" w:lineRule="auto"/>
        <w:ind w:left="480"/>
        <w:rPr>
          <w:rFonts w:hint="eastAsia" w:ascii="微软雅黑" w:hAnsi="微软雅黑" w:eastAsia="微软雅黑" w:cs="微软雅黑"/>
          <w:sz w:val="20"/>
          <w:szCs w:val="20"/>
          <w:highlight w:val="none"/>
          <w:lang w:eastAsia="zh-CN"/>
        </w:rPr>
      </w:pPr>
      <w:r>
        <w:rPr>
          <w:rFonts w:ascii="微软雅黑" w:hAnsi="微软雅黑" w:eastAsia="微软雅黑" w:cs="微软雅黑"/>
          <w:spacing w:val="6"/>
          <w:sz w:val="20"/>
          <w:szCs w:val="20"/>
          <w:highlight w:val="none"/>
        </w:rPr>
        <w:t>地址：</w:t>
      </w:r>
      <w:r>
        <w:rPr>
          <w:rFonts w:hint="eastAsia" w:ascii="微软雅黑" w:hAnsi="微软雅黑" w:eastAsia="微软雅黑" w:cs="微软雅黑"/>
          <w:spacing w:val="7"/>
          <w:sz w:val="20"/>
          <w:szCs w:val="20"/>
          <w:highlight w:val="none"/>
          <w:lang w:eastAsia="zh-CN"/>
        </w:rPr>
        <w:t>西安市雁塔区高新三路九号广场蓝溪国际大厦20层2002室</w:t>
      </w:r>
    </w:p>
    <w:p w14:paraId="4592B882">
      <w:pPr>
        <w:spacing w:before="26" w:line="234" w:lineRule="auto"/>
        <w:ind w:left="481"/>
        <w:rPr>
          <w:rFonts w:hint="eastAsia" w:ascii="微软雅黑" w:hAnsi="微软雅黑" w:eastAsia="微软雅黑" w:cs="微软雅黑"/>
          <w:sz w:val="20"/>
          <w:szCs w:val="20"/>
          <w:highlight w:val="none"/>
          <w:lang w:eastAsia="zh-CN"/>
        </w:rPr>
      </w:pPr>
      <w:r>
        <w:rPr>
          <w:rFonts w:ascii="微软雅黑" w:hAnsi="微软雅黑" w:eastAsia="微软雅黑" w:cs="微软雅黑"/>
          <w:spacing w:val="4"/>
          <w:sz w:val="20"/>
          <w:szCs w:val="20"/>
          <w:highlight w:val="none"/>
        </w:rPr>
        <w:t>联系方式</w:t>
      </w:r>
      <w:r>
        <w:rPr>
          <w:rFonts w:ascii="微软雅黑" w:hAnsi="微软雅黑" w:eastAsia="微软雅黑" w:cs="微软雅黑"/>
          <w:spacing w:val="-14"/>
          <w:sz w:val="20"/>
          <w:szCs w:val="20"/>
          <w:highlight w:val="none"/>
        </w:rPr>
        <w:t xml:space="preserve"> </w:t>
      </w:r>
      <w:r>
        <w:rPr>
          <w:rFonts w:ascii="微软雅黑" w:hAnsi="微软雅黑" w:eastAsia="微软雅黑" w:cs="微软雅黑"/>
          <w:spacing w:val="4"/>
          <w:sz w:val="20"/>
          <w:szCs w:val="20"/>
          <w:highlight w:val="none"/>
        </w:rPr>
        <w:t>：</w:t>
      </w:r>
      <w:r>
        <w:rPr>
          <w:rFonts w:hint="eastAsia" w:ascii="微软雅黑" w:hAnsi="微软雅黑" w:eastAsia="微软雅黑" w:cs="微软雅黑"/>
          <w:spacing w:val="4"/>
          <w:sz w:val="20"/>
          <w:szCs w:val="20"/>
          <w:highlight w:val="none"/>
          <w:lang w:eastAsia="zh-CN"/>
        </w:rPr>
        <w:t>17319986312</w:t>
      </w:r>
    </w:p>
    <w:p w14:paraId="092D8F2A">
      <w:pPr>
        <w:spacing w:before="26" w:line="233" w:lineRule="auto"/>
        <w:ind w:left="13"/>
        <w:outlineLvl w:val="1"/>
        <w:rPr>
          <w:rFonts w:ascii="微软雅黑" w:hAnsi="微软雅黑" w:eastAsia="微软雅黑" w:cs="微软雅黑"/>
          <w:sz w:val="20"/>
          <w:szCs w:val="20"/>
          <w:highlight w:val="none"/>
        </w:rPr>
      </w:pPr>
      <w:r>
        <w:rPr>
          <w:rFonts w:ascii="微软雅黑" w:hAnsi="微软雅黑" w:eastAsia="微软雅黑" w:cs="微软雅黑"/>
          <w:spacing w:val="6"/>
          <w:sz w:val="20"/>
          <w:szCs w:val="20"/>
          <w:highlight w:val="none"/>
        </w:rPr>
        <w:t>3.项目联系方式</w:t>
      </w:r>
    </w:p>
    <w:p w14:paraId="0E08BB79">
      <w:pPr>
        <w:spacing w:before="66" w:line="189" w:lineRule="auto"/>
        <w:ind w:left="480"/>
        <w:rPr>
          <w:rFonts w:hint="default" w:ascii="微软雅黑" w:hAnsi="微软雅黑" w:eastAsia="微软雅黑" w:cs="微软雅黑"/>
          <w:sz w:val="20"/>
          <w:szCs w:val="20"/>
          <w:highlight w:val="none"/>
          <w:lang w:val="en-US" w:eastAsia="zh-CN"/>
        </w:rPr>
      </w:pPr>
      <w:r>
        <w:rPr>
          <w:rFonts w:ascii="微软雅黑" w:hAnsi="微软雅黑" w:eastAsia="微软雅黑" w:cs="微软雅黑"/>
          <w:spacing w:val="5"/>
          <w:sz w:val="20"/>
          <w:szCs w:val="20"/>
          <w:highlight w:val="none"/>
        </w:rPr>
        <w:t>项目联系人</w:t>
      </w:r>
      <w:r>
        <w:rPr>
          <w:rFonts w:ascii="微软雅黑" w:hAnsi="微软雅黑" w:eastAsia="微软雅黑" w:cs="微软雅黑"/>
          <w:spacing w:val="-18"/>
          <w:sz w:val="20"/>
          <w:szCs w:val="20"/>
          <w:highlight w:val="none"/>
        </w:rPr>
        <w:t xml:space="preserve"> </w:t>
      </w:r>
      <w:r>
        <w:rPr>
          <w:rFonts w:ascii="微软雅黑" w:hAnsi="微软雅黑" w:eastAsia="微软雅黑" w:cs="微软雅黑"/>
          <w:spacing w:val="5"/>
          <w:sz w:val="20"/>
          <w:szCs w:val="20"/>
          <w:highlight w:val="none"/>
        </w:rPr>
        <w:t>：贺工、</w:t>
      </w:r>
      <w:r>
        <w:rPr>
          <w:rFonts w:hint="eastAsia" w:ascii="微软雅黑" w:hAnsi="微软雅黑" w:eastAsia="微软雅黑" w:cs="微软雅黑"/>
          <w:spacing w:val="5"/>
          <w:sz w:val="20"/>
          <w:szCs w:val="20"/>
          <w:highlight w:val="none"/>
          <w:lang w:val="en-US" w:eastAsia="zh-CN"/>
        </w:rPr>
        <w:t>刘工</w:t>
      </w:r>
    </w:p>
    <w:p w14:paraId="63E2AC90">
      <w:pPr>
        <w:spacing w:before="50" w:line="235" w:lineRule="auto"/>
        <w:ind w:left="492"/>
        <w:rPr>
          <w:rFonts w:hint="eastAsia" w:ascii="微软雅黑" w:hAnsi="微软雅黑" w:eastAsia="微软雅黑" w:cs="微软雅黑"/>
          <w:sz w:val="20"/>
          <w:szCs w:val="20"/>
          <w:highlight w:val="none"/>
          <w:lang w:eastAsia="zh-CN"/>
        </w:rPr>
      </w:pPr>
      <w:r>
        <w:rPr>
          <w:rFonts w:ascii="微软雅黑" w:hAnsi="微软雅黑" w:eastAsia="微软雅黑" w:cs="微软雅黑"/>
          <w:spacing w:val="3"/>
          <w:sz w:val="20"/>
          <w:szCs w:val="20"/>
          <w:highlight w:val="none"/>
        </w:rPr>
        <w:t>电话：</w:t>
      </w:r>
      <w:r>
        <w:rPr>
          <w:rFonts w:ascii="微软雅黑" w:hAnsi="微软雅黑" w:eastAsia="微软雅黑" w:cs="微软雅黑"/>
          <w:spacing w:val="-24"/>
          <w:sz w:val="20"/>
          <w:szCs w:val="20"/>
          <w:highlight w:val="none"/>
        </w:rPr>
        <w:t xml:space="preserve"> </w:t>
      </w:r>
      <w:r>
        <w:rPr>
          <w:rFonts w:hint="eastAsia" w:ascii="微软雅黑" w:hAnsi="微软雅黑" w:eastAsia="微软雅黑" w:cs="微软雅黑"/>
          <w:spacing w:val="3"/>
          <w:sz w:val="20"/>
          <w:szCs w:val="20"/>
          <w:highlight w:val="none"/>
          <w:lang w:eastAsia="zh-CN"/>
        </w:rPr>
        <w:t>17319986312</w:t>
      </w:r>
    </w:p>
    <w:p w14:paraId="1E267207">
      <w:pPr>
        <w:pStyle w:val="4"/>
        <w:spacing w:line="346" w:lineRule="auto"/>
        <w:rPr>
          <w:highlight w:val="none"/>
        </w:rPr>
      </w:pPr>
    </w:p>
    <w:p w14:paraId="1F3444A4">
      <w:pPr>
        <w:pStyle w:val="4"/>
        <w:spacing w:line="347" w:lineRule="auto"/>
        <w:rPr>
          <w:highlight w:val="none"/>
        </w:rPr>
      </w:pPr>
    </w:p>
    <w:p w14:paraId="0977E968">
      <w:pPr>
        <w:spacing w:before="87" w:line="189" w:lineRule="auto"/>
        <w:ind w:left="6441"/>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pacing w:val="9"/>
          <w:sz w:val="20"/>
          <w:szCs w:val="20"/>
          <w:highlight w:val="none"/>
          <w:lang w:eastAsia="zh-CN"/>
        </w:rPr>
        <w:t>陕西华简项目管理有限公司</w:t>
      </w:r>
    </w:p>
    <w:p w14:paraId="57B85AA6">
      <w:pPr>
        <w:spacing w:before="51" w:line="233" w:lineRule="auto"/>
        <w:ind w:left="7093"/>
        <w:rPr>
          <w:rFonts w:ascii="微软雅黑" w:hAnsi="微软雅黑" w:eastAsia="微软雅黑" w:cs="微软雅黑"/>
          <w:sz w:val="20"/>
          <w:szCs w:val="20"/>
          <w:highlight w:val="none"/>
        </w:rPr>
      </w:pPr>
      <w:r>
        <w:rPr>
          <w:rFonts w:ascii="微软雅黑" w:hAnsi="微软雅黑" w:eastAsia="微软雅黑" w:cs="微软雅黑"/>
          <w:spacing w:val="1"/>
          <w:sz w:val="20"/>
          <w:szCs w:val="20"/>
          <w:highlight w:val="none"/>
        </w:rPr>
        <w:t>2025 年 0</w:t>
      </w:r>
      <w:r>
        <w:rPr>
          <w:rFonts w:hint="eastAsia" w:ascii="微软雅黑" w:hAnsi="微软雅黑" w:eastAsia="微软雅黑" w:cs="微软雅黑"/>
          <w:spacing w:val="1"/>
          <w:sz w:val="20"/>
          <w:szCs w:val="20"/>
          <w:highlight w:val="none"/>
          <w:lang w:val="en-US" w:eastAsia="zh-CN"/>
        </w:rPr>
        <w:t>8</w:t>
      </w:r>
      <w:r>
        <w:rPr>
          <w:rFonts w:ascii="微软雅黑" w:hAnsi="微软雅黑" w:eastAsia="微软雅黑" w:cs="微软雅黑"/>
          <w:spacing w:val="1"/>
          <w:sz w:val="20"/>
          <w:szCs w:val="20"/>
          <w:highlight w:val="none"/>
        </w:rPr>
        <w:t xml:space="preserve"> 月 2</w:t>
      </w:r>
      <w:r>
        <w:rPr>
          <w:rFonts w:hint="eastAsia" w:ascii="微软雅黑" w:hAnsi="微软雅黑" w:eastAsia="微软雅黑" w:cs="微软雅黑"/>
          <w:spacing w:val="1"/>
          <w:sz w:val="20"/>
          <w:szCs w:val="20"/>
          <w:highlight w:val="none"/>
          <w:lang w:val="en-US" w:eastAsia="zh-CN"/>
        </w:rPr>
        <w:t>9</w:t>
      </w:r>
      <w:r>
        <w:rPr>
          <w:rFonts w:ascii="微软雅黑" w:hAnsi="微软雅黑" w:eastAsia="微软雅黑" w:cs="微软雅黑"/>
          <w:spacing w:val="35"/>
          <w:sz w:val="20"/>
          <w:szCs w:val="20"/>
          <w:highlight w:val="none"/>
        </w:rPr>
        <w:t xml:space="preserve"> </w:t>
      </w:r>
      <w:r>
        <w:rPr>
          <w:rFonts w:ascii="微软雅黑" w:hAnsi="微软雅黑" w:eastAsia="微软雅黑" w:cs="微软雅黑"/>
          <w:spacing w:val="1"/>
          <w:sz w:val="20"/>
          <w:szCs w:val="20"/>
          <w:highlight w:val="none"/>
        </w:rPr>
        <w:t>日</w:t>
      </w:r>
    </w:p>
    <w:p w14:paraId="52A5C999">
      <w:pPr>
        <w:spacing w:line="233" w:lineRule="auto"/>
        <w:rPr>
          <w:rFonts w:ascii="微软雅黑" w:hAnsi="微软雅黑" w:eastAsia="微软雅黑" w:cs="微软雅黑"/>
          <w:sz w:val="20"/>
          <w:szCs w:val="20"/>
          <w:highlight w:val="none"/>
        </w:rPr>
        <w:sectPr>
          <w:footerReference r:id="rId6" w:type="default"/>
          <w:pgSz w:w="11907" w:h="16840"/>
          <w:pgMar w:top="1431" w:right="1277" w:bottom="1172" w:left="1474" w:header="0" w:footer="958" w:gutter="0"/>
          <w:pgNumType w:fmt="decimal" w:start="1"/>
          <w:cols w:space="720" w:num="1"/>
        </w:sectPr>
      </w:pPr>
    </w:p>
    <w:p w14:paraId="1862D8AF">
      <w:pPr>
        <w:pStyle w:val="2"/>
        <w:bidi w:val="0"/>
        <w:jc w:val="center"/>
        <w:rPr>
          <w:rFonts w:ascii="宋体" w:hAnsi="宋体" w:eastAsia="宋体" w:cs="宋体"/>
          <w:b/>
          <w:bCs/>
          <w:spacing w:val="4"/>
          <w:sz w:val="43"/>
          <w:szCs w:val="43"/>
          <w:highlight w:val="none"/>
        </w:rPr>
      </w:pPr>
      <w:bookmarkStart w:id="9" w:name="bookmark29"/>
      <w:bookmarkEnd w:id="9"/>
      <w:bookmarkStart w:id="10" w:name="bookmark2"/>
      <w:bookmarkEnd w:id="10"/>
      <w:bookmarkStart w:id="11" w:name="_Toc26856"/>
      <w:r>
        <w:rPr>
          <w:rFonts w:ascii="宋体" w:hAnsi="宋体" w:eastAsia="宋体" w:cs="宋体"/>
          <w:b/>
          <w:bCs/>
          <w:spacing w:val="4"/>
          <w:sz w:val="43"/>
          <w:szCs w:val="43"/>
          <w:highlight w:val="none"/>
        </w:rPr>
        <w:t>第二章  投标人须知</w:t>
      </w:r>
      <w:bookmarkEnd w:id="11"/>
    </w:p>
    <w:p w14:paraId="3E8CEDB4">
      <w:pPr>
        <w:spacing w:before="289" w:line="226" w:lineRule="auto"/>
        <w:ind w:left="303"/>
        <w:jc w:val="center"/>
        <w:outlineLvl w:val="1"/>
        <w:rPr>
          <w:rFonts w:ascii="黑体" w:hAnsi="黑体" w:eastAsia="黑体" w:cs="黑体"/>
          <w:sz w:val="35"/>
          <w:szCs w:val="35"/>
          <w:highlight w:val="none"/>
        </w:rPr>
      </w:pPr>
      <w:bookmarkStart w:id="12" w:name="bookmark3"/>
      <w:bookmarkEnd w:id="12"/>
      <w:r>
        <w:rPr>
          <w:rFonts w:ascii="黑体" w:hAnsi="黑体" w:eastAsia="黑体" w:cs="黑体"/>
          <w:spacing w:val="8"/>
          <w:sz w:val="35"/>
          <w:szCs w:val="35"/>
          <w:highlight w:val="none"/>
        </w:rPr>
        <w:t>投标人须知前附表</w:t>
      </w:r>
    </w:p>
    <w:p w14:paraId="323EBAE1">
      <w:pPr>
        <w:spacing w:line="101" w:lineRule="exact"/>
        <w:rPr>
          <w:highlight w:val="none"/>
        </w:rPr>
      </w:pPr>
    </w:p>
    <w:tbl>
      <w:tblPr>
        <w:tblStyle w:val="11"/>
        <w:tblW w:w="950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9"/>
        <w:gridCol w:w="2151"/>
        <w:gridCol w:w="6524"/>
      </w:tblGrid>
      <w:tr w14:paraId="42A41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29" w:type="dxa"/>
            <w:tcBorders>
              <w:top w:val="single" w:color="000000" w:sz="16" w:space="0"/>
              <w:left w:val="single" w:color="000000" w:sz="16" w:space="0"/>
            </w:tcBorders>
            <w:vAlign w:val="top"/>
          </w:tcPr>
          <w:p w14:paraId="0D197A67">
            <w:pPr>
              <w:spacing w:before="149" w:line="221" w:lineRule="auto"/>
              <w:ind w:left="164"/>
              <w:rPr>
                <w:rFonts w:ascii="宋体" w:hAnsi="宋体" w:eastAsia="宋体" w:cs="宋体"/>
                <w:sz w:val="24"/>
                <w:szCs w:val="24"/>
                <w:highlight w:val="none"/>
              </w:rPr>
            </w:pPr>
            <w:r>
              <w:rPr>
                <w:rFonts w:ascii="宋体" w:hAnsi="宋体" w:eastAsia="宋体" w:cs="宋体"/>
                <w:b/>
                <w:bCs/>
                <w:spacing w:val="-7"/>
                <w:sz w:val="24"/>
                <w:szCs w:val="24"/>
                <w:highlight w:val="none"/>
              </w:rPr>
              <w:t>序号</w:t>
            </w:r>
          </w:p>
        </w:tc>
        <w:tc>
          <w:tcPr>
            <w:tcW w:w="2151" w:type="dxa"/>
            <w:tcBorders>
              <w:top w:val="single" w:color="000000" w:sz="16" w:space="0"/>
            </w:tcBorders>
            <w:vAlign w:val="top"/>
          </w:tcPr>
          <w:p w14:paraId="4F7B0EB3">
            <w:pPr>
              <w:spacing w:before="150" w:line="219" w:lineRule="auto"/>
              <w:ind w:left="873"/>
              <w:rPr>
                <w:rFonts w:ascii="宋体" w:hAnsi="宋体" w:eastAsia="宋体" w:cs="宋体"/>
                <w:sz w:val="24"/>
                <w:szCs w:val="24"/>
                <w:highlight w:val="none"/>
              </w:rPr>
            </w:pPr>
            <w:r>
              <w:rPr>
                <w:rFonts w:ascii="宋体" w:hAnsi="宋体" w:eastAsia="宋体" w:cs="宋体"/>
                <w:b/>
                <w:bCs/>
                <w:spacing w:val="-22"/>
                <w:sz w:val="24"/>
                <w:szCs w:val="24"/>
                <w:highlight w:val="none"/>
              </w:rPr>
              <w:t>内容</w:t>
            </w:r>
          </w:p>
        </w:tc>
        <w:tc>
          <w:tcPr>
            <w:tcW w:w="6524" w:type="dxa"/>
            <w:tcBorders>
              <w:top w:val="single" w:color="000000" w:sz="16" w:space="0"/>
              <w:right w:val="single" w:color="000000" w:sz="16" w:space="0"/>
            </w:tcBorders>
            <w:vAlign w:val="top"/>
          </w:tcPr>
          <w:p w14:paraId="39349599">
            <w:pPr>
              <w:spacing w:before="150" w:line="219" w:lineRule="auto"/>
              <w:ind w:left="2653"/>
              <w:rPr>
                <w:rFonts w:ascii="宋体" w:hAnsi="宋体" w:eastAsia="宋体" w:cs="宋体"/>
                <w:sz w:val="24"/>
                <w:szCs w:val="24"/>
                <w:highlight w:val="none"/>
              </w:rPr>
            </w:pPr>
            <w:r>
              <w:rPr>
                <w:rFonts w:ascii="宋体" w:hAnsi="宋体" w:eastAsia="宋体" w:cs="宋体"/>
                <w:b/>
                <w:bCs/>
                <w:spacing w:val="-5"/>
                <w:sz w:val="24"/>
                <w:szCs w:val="24"/>
                <w:highlight w:val="none"/>
              </w:rPr>
              <w:t>说明和要求</w:t>
            </w:r>
          </w:p>
        </w:tc>
      </w:tr>
      <w:tr w14:paraId="6054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0" w:hRule="atLeast"/>
        </w:trPr>
        <w:tc>
          <w:tcPr>
            <w:tcW w:w="829" w:type="dxa"/>
            <w:tcBorders>
              <w:left w:val="single" w:color="000000" w:sz="16" w:space="0"/>
            </w:tcBorders>
            <w:vAlign w:val="top"/>
          </w:tcPr>
          <w:p w14:paraId="09FF6DCD">
            <w:pPr>
              <w:spacing w:line="251" w:lineRule="auto"/>
              <w:rPr>
                <w:rFonts w:ascii="Arial"/>
                <w:sz w:val="21"/>
                <w:highlight w:val="none"/>
              </w:rPr>
            </w:pPr>
          </w:p>
          <w:p w14:paraId="5D740F63">
            <w:pPr>
              <w:spacing w:line="252" w:lineRule="auto"/>
              <w:rPr>
                <w:rFonts w:ascii="Arial"/>
                <w:sz w:val="21"/>
                <w:highlight w:val="none"/>
              </w:rPr>
            </w:pPr>
          </w:p>
          <w:p w14:paraId="403B421A">
            <w:pPr>
              <w:spacing w:before="65" w:line="270" w:lineRule="exact"/>
              <w:ind w:left="302"/>
              <w:rPr>
                <w:rFonts w:ascii="宋体" w:hAnsi="宋体" w:eastAsia="宋体" w:cs="宋体"/>
                <w:sz w:val="20"/>
                <w:szCs w:val="20"/>
                <w:highlight w:val="none"/>
              </w:rPr>
            </w:pPr>
            <w:r>
              <w:rPr>
                <w:rFonts w:ascii="宋体" w:hAnsi="宋体" w:eastAsia="宋体" w:cs="宋体"/>
                <w:position w:val="1"/>
                <w:sz w:val="20"/>
                <w:szCs w:val="20"/>
                <w:highlight w:val="none"/>
              </w:rPr>
              <w:t>1</w:t>
            </w:r>
          </w:p>
        </w:tc>
        <w:tc>
          <w:tcPr>
            <w:tcW w:w="2151" w:type="dxa"/>
            <w:vAlign w:val="top"/>
          </w:tcPr>
          <w:p w14:paraId="3F4DC677">
            <w:pPr>
              <w:spacing w:line="251" w:lineRule="auto"/>
              <w:rPr>
                <w:rFonts w:ascii="Arial"/>
                <w:sz w:val="21"/>
                <w:highlight w:val="none"/>
              </w:rPr>
            </w:pPr>
          </w:p>
          <w:p w14:paraId="6B41B507">
            <w:pPr>
              <w:spacing w:line="252" w:lineRule="auto"/>
              <w:rPr>
                <w:rFonts w:ascii="Arial"/>
                <w:sz w:val="21"/>
                <w:highlight w:val="none"/>
              </w:rPr>
            </w:pPr>
          </w:p>
          <w:p w14:paraId="6040DC9A">
            <w:pPr>
              <w:spacing w:before="65" w:line="227" w:lineRule="auto"/>
              <w:ind w:left="748"/>
              <w:rPr>
                <w:rFonts w:ascii="宋体" w:hAnsi="宋体" w:eastAsia="宋体" w:cs="宋体"/>
                <w:sz w:val="20"/>
                <w:szCs w:val="20"/>
                <w:highlight w:val="none"/>
              </w:rPr>
            </w:pPr>
            <w:r>
              <w:rPr>
                <w:rFonts w:ascii="宋体" w:hAnsi="宋体" w:eastAsia="宋体" w:cs="宋体"/>
                <w:spacing w:val="7"/>
                <w:sz w:val="20"/>
                <w:szCs w:val="20"/>
                <w:highlight w:val="none"/>
              </w:rPr>
              <w:t>采购人</w:t>
            </w:r>
          </w:p>
        </w:tc>
        <w:tc>
          <w:tcPr>
            <w:tcW w:w="6524" w:type="dxa"/>
            <w:tcBorders>
              <w:right w:val="single" w:color="000000" w:sz="16" w:space="0"/>
            </w:tcBorders>
            <w:vAlign w:val="top"/>
          </w:tcPr>
          <w:p w14:paraId="25BF23BC">
            <w:pPr>
              <w:spacing w:before="28" w:line="251" w:lineRule="auto"/>
              <w:ind w:left="1058" w:right="5" w:hanging="840"/>
              <w:rPr>
                <w:rFonts w:ascii="宋体" w:hAnsi="宋体" w:eastAsia="宋体" w:cs="宋体"/>
                <w:sz w:val="20"/>
                <w:szCs w:val="20"/>
                <w:highlight w:val="none"/>
              </w:rPr>
            </w:pPr>
            <w:r>
              <w:rPr>
                <w:rFonts w:ascii="宋体" w:hAnsi="宋体" w:eastAsia="宋体" w:cs="宋体"/>
                <w:spacing w:val="7"/>
                <w:sz w:val="20"/>
                <w:szCs w:val="20"/>
                <w:highlight w:val="none"/>
              </w:rPr>
              <w:t>名  称</w:t>
            </w:r>
            <w:r>
              <w:rPr>
                <w:rFonts w:ascii="宋体" w:hAnsi="宋体" w:eastAsia="宋体" w:cs="宋体"/>
                <w:spacing w:val="-53"/>
                <w:sz w:val="20"/>
                <w:szCs w:val="20"/>
                <w:highlight w:val="none"/>
              </w:rPr>
              <w:t xml:space="preserve"> </w:t>
            </w:r>
            <w:r>
              <w:rPr>
                <w:rFonts w:ascii="宋体" w:hAnsi="宋体" w:eastAsia="宋体" w:cs="宋体"/>
                <w:spacing w:val="7"/>
                <w:sz w:val="20"/>
                <w:szCs w:val="20"/>
                <w:highlight w:val="none"/>
              </w:rPr>
              <w:t xml:space="preserve">: </w:t>
            </w:r>
            <w:r>
              <w:rPr>
                <w:rFonts w:hint="eastAsia" w:ascii="宋体" w:hAnsi="宋体" w:eastAsia="宋体" w:cs="宋体"/>
                <w:spacing w:val="7"/>
                <w:sz w:val="20"/>
                <w:szCs w:val="20"/>
                <w:highlight w:val="none"/>
                <w:lang w:eastAsia="zh-CN"/>
              </w:rPr>
              <w:t>安康市生态环境局</w:t>
            </w:r>
          </w:p>
          <w:p w14:paraId="48CE74AF">
            <w:pPr>
              <w:spacing w:line="227" w:lineRule="auto"/>
              <w:ind w:left="216"/>
              <w:rPr>
                <w:rFonts w:hint="eastAsia" w:ascii="宋体" w:hAnsi="宋体" w:eastAsia="宋体" w:cs="宋体"/>
                <w:sz w:val="20"/>
                <w:szCs w:val="20"/>
                <w:highlight w:val="none"/>
                <w:lang w:eastAsia="zh-CN"/>
              </w:rPr>
            </w:pPr>
            <w:r>
              <w:rPr>
                <w:rFonts w:ascii="宋体" w:hAnsi="宋体" w:eastAsia="宋体" w:cs="宋体"/>
                <w:spacing w:val="6"/>
                <w:sz w:val="20"/>
                <w:szCs w:val="20"/>
                <w:highlight w:val="none"/>
              </w:rPr>
              <w:t>地  址</w:t>
            </w:r>
            <w:r>
              <w:rPr>
                <w:rFonts w:ascii="宋体" w:hAnsi="宋体" w:eastAsia="宋体" w:cs="宋体"/>
                <w:spacing w:val="-55"/>
                <w:sz w:val="20"/>
                <w:szCs w:val="20"/>
                <w:highlight w:val="none"/>
              </w:rPr>
              <w:t xml:space="preserve"> </w:t>
            </w:r>
            <w:r>
              <w:rPr>
                <w:rFonts w:ascii="宋体" w:hAnsi="宋体" w:eastAsia="宋体" w:cs="宋体"/>
                <w:spacing w:val="6"/>
                <w:sz w:val="20"/>
                <w:szCs w:val="20"/>
                <w:highlight w:val="none"/>
              </w:rPr>
              <w:t xml:space="preserve">: </w:t>
            </w:r>
            <w:r>
              <w:rPr>
                <w:rFonts w:hint="eastAsia" w:ascii="宋体" w:hAnsi="宋体" w:eastAsia="宋体" w:cs="宋体"/>
                <w:spacing w:val="6"/>
                <w:sz w:val="20"/>
                <w:szCs w:val="20"/>
                <w:highlight w:val="none"/>
                <w:lang w:val="en-US" w:eastAsia="zh-CN"/>
              </w:rPr>
              <w:t>育才</w:t>
            </w:r>
            <w:r>
              <w:rPr>
                <w:rFonts w:hint="eastAsia" w:ascii="宋体" w:hAnsi="宋体" w:eastAsia="宋体" w:cs="宋体"/>
                <w:spacing w:val="6"/>
                <w:sz w:val="20"/>
                <w:szCs w:val="20"/>
                <w:highlight w:val="none"/>
                <w:lang w:eastAsia="zh-CN"/>
              </w:rPr>
              <w:t>路113号</w:t>
            </w:r>
          </w:p>
          <w:p w14:paraId="676AEBAD">
            <w:pPr>
              <w:spacing w:before="26" w:line="228" w:lineRule="auto"/>
              <w:ind w:left="216"/>
              <w:rPr>
                <w:rFonts w:hint="default" w:ascii="宋体" w:hAnsi="宋体" w:eastAsia="宋体" w:cs="宋体"/>
                <w:color w:val="auto"/>
                <w:sz w:val="20"/>
                <w:szCs w:val="20"/>
                <w:highlight w:val="none"/>
                <w:lang w:val="en-US" w:eastAsia="zh-CN"/>
              </w:rPr>
            </w:pPr>
            <w:r>
              <w:rPr>
                <w:rFonts w:ascii="宋体" w:hAnsi="宋体" w:eastAsia="宋体" w:cs="宋体"/>
                <w:spacing w:val="8"/>
                <w:sz w:val="20"/>
                <w:szCs w:val="20"/>
                <w:highlight w:val="none"/>
              </w:rPr>
              <w:t>联系人</w:t>
            </w:r>
            <w:r>
              <w:rPr>
                <w:rFonts w:ascii="宋体" w:hAnsi="宋体" w:eastAsia="宋体" w:cs="宋体"/>
                <w:color w:val="auto"/>
                <w:spacing w:val="8"/>
                <w:sz w:val="20"/>
                <w:szCs w:val="20"/>
                <w:highlight w:val="none"/>
              </w:rPr>
              <w:t>：</w:t>
            </w:r>
            <w:r>
              <w:rPr>
                <w:rFonts w:hint="eastAsia" w:ascii="宋体" w:hAnsi="宋体" w:eastAsia="宋体" w:cs="宋体"/>
                <w:color w:val="auto"/>
                <w:spacing w:val="8"/>
                <w:sz w:val="20"/>
                <w:szCs w:val="20"/>
                <w:highlight w:val="none"/>
                <w:lang w:val="en-US" w:eastAsia="zh-CN"/>
              </w:rPr>
              <w:t>冯女士</w:t>
            </w:r>
          </w:p>
          <w:p w14:paraId="15509317">
            <w:pPr>
              <w:spacing w:before="24" w:line="220" w:lineRule="auto"/>
              <w:ind w:left="238"/>
              <w:rPr>
                <w:rFonts w:hint="eastAsia" w:ascii="宋体" w:hAnsi="宋体" w:eastAsia="宋体" w:cs="宋体"/>
                <w:sz w:val="20"/>
                <w:szCs w:val="20"/>
                <w:highlight w:val="none"/>
                <w:lang w:eastAsia="zh-CN"/>
              </w:rPr>
            </w:pPr>
            <w:r>
              <w:rPr>
                <w:rFonts w:ascii="宋体" w:hAnsi="宋体" w:eastAsia="宋体" w:cs="宋体"/>
                <w:color w:val="auto"/>
                <w:spacing w:val="3"/>
                <w:sz w:val="20"/>
                <w:szCs w:val="20"/>
                <w:highlight w:val="none"/>
              </w:rPr>
              <w:t>电  话:</w:t>
            </w:r>
            <w:r>
              <w:rPr>
                <w:rFonts w:ascii="宋体" w:hAnsi="宋体" w:eastAsia="宋体" w:cs="宋体"/>
                <w:color w:val="auto"/>
                <w:spacing w:val="16"/>
                <w:sz w:val="20"/>
                <w:szCs w:val="20"/>
                <w:highlight w:val="none"/>
              </w:rPr>
              <w:t xml:space="preserve"> </w:t>
            </w:r>
            <w:r>
              <w:rPr>
                <w:rFonts w:ascii="宋体" w:hAnsi="宋体" w:eastAsia="宋体" w:cs="宋体"/>
                <w:color w:val="auto"/>
                <w:spacing w:val="3"/>
                <w:sz w:val="20"/>
                <w:szCs w:val="20"/>
                <w:highlight w:val="none"/>
              </w:rPr>
              <w:t>0915-</w:t>
            </w:r>
            <w:r>
              <w:rPr>
                <w:rFonts w:hint="eastAsia" w:ascii="宋体" w:hAnsi="宋体" w:eastAsia="宋体" w:cs="宋体"/>
                <w:color w:val="auto"/>
                <w:spacing w:val="3"/>
                <w:sz w:val="20"/>
                <w:szCs w:val="20"/>
                <w:highlight w:val="none"/>
                <w:lang w:eastAsia="zh-CN"/>
              </w:rPr>
              <w:t>3202</w:t>
            </w:r>
            <w:r>
              <w:rPr>
                <w:rFonts w:hint="eastAsia" w:ascii="宋体" w:hAnsi="宋体" w:eastAsia="宋体" w:cs="宋体"/>
                <w:spacing w:val="3"/>
                <w:sz w:val="20"/>
                <w:szCs w:val="20"/>
                <w:highlight w:val="none"/>
                <w:lang w:eastAsia="zh-CN"/>
              </w:rPr>
              <w:t>446</w:t>
            </w:r>
          </w:p>
        </w:tc>
      </w:tr>
      <w:tr w14:paraId="6C678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3" w:hRule="atLeast"/>
        </w:trPr>
        <w:tc>
          <w:tcPr>
            <w:tcW w:w="829" w:type="dxa"/>
            <w:tcBorders>
              <w:left w:val="single" w:color="000000" w:sz="16" w:space="0"/>
            </w:tcBorders>
            <w:vAlign w:val="top"/>
          </w:tcPr>
          <w:p w14:paraId="36D0BB2D">
            <w:pPr>
              <w:spacing w:line="458" w:lineRule="auto"/>
              <w:rPr>
                <w:rFonts w:ascii="Arial"/>
                <w:sz w:val="21"/>
                <w:highlight w:val="none"/>
              </w:rPr>
            </w:pPr>
          </w:p>
          <w:p w14:paraId="6536A5E9">
            <w:pPr>
              <w:spacing w:before="65" w:line="270" w:lineRule="exact"/>
              <w:ind w:left="289"/>
              <w:rPr>
                <w:rFonts w:ascii="宋体" w:hAnsi="宋体" w:eastAsia="宋体" w:cs="宋体"/>
                <w:sz w:val="20"/>
                <w:szCs w:val="20"/>
                <w:highlight w:val="none"/>
              </w:rPr>
            </w:pPr>
            <w:r>
              <w:rPr>
                <w:rFonts w:ascii="宋体" w:hAnsi="宋体" w:eastAsia="宋体" w:cs="宋体"/>
                <w:position w:val="1"/>
                <w:sz w:val="20"/>
                <w:szCs w:val="20"/>
                <w:highlight w:val="none"/>
              </w:rPr>
              <w:t>2</w:t>
            </w:r>
          </w:p>
        </w:tc>
        <w:tc>
          <w:tcPr>
            <w:tcW w:w="2151" w:type="dxa"/>
            <w:vAlign w:val="top"/>
          </w:tcPr>
          <w:p w14:paraId="06DA25CC">
            <w:pPr>
              <w:spacing w:line="458" w:lineRule="auto"/>
              <w:rPr>
                <w:rFonts w:ascii="Arial"/>
                <w:sz w:val="21"/>
                <w:highlight w:val="none"/>
              </w:rPr>
            </w:pPr>
          </w:p>
          <w:p w14:paraId="221924FA">
            <w:pPr>
              <w:spacing w:before="65" w:line="227" w:lineRule="auto"/>
              <w:ind w:left="453"/>
              <w:rPr>
                <w:rFonts w:ascii="宋体" w:hAnsi="宋体" w:eastAsia="宋体" w:cs="宋体"/>
                <w:sz w:val="20"/>
                <w:szCs w:val="20"/>
                <w:highlight w:val="none"/>
              </w:rPr>
            </w:pPr>
            <w:r>
              <w:rPr>
                <w:rFonts w:ascii="宋体" w:hAnsi="宋体" w:eastAsia="宋体" w:cs="宋体"/>
                <w:spacing w:val="8"/>
                <w:sz w:val="20"/>
                <w:szCs w:val="20"/>
                <w:highlight w:val="none"/>
              </w:rPr>
              <w:t>采购代理机构</w:t>
            </w:r>
          </w:p>
        </w:tc>
        <w:tc>
          <w:tcPr>
            <w:tcW w:w="6524" w:type="dxa"/>
            <w:tcBorders>
              <w:right w:val="single" w:color="000000" w:sz="16" w:space="0"/>
            </w:tcBorders>
            <w:vAlign w:val="top"/>
          </w:tcPr>
          <w:p w14:paraId="3DD69B5F">
            <w:pPr>
              <w:spacing w:before="118" w:line="228" w:lineRule="auto"/>
              <w:ind w:left="218"/>
              <w:rPr>
                <w:rFonts w:hint="eastAsia" w:ascii="宋体" w:hAnsi="宋体" w:eastAsia="宋体" w:cs="宋体"/>
                <w:sz w:val="20"/>
                <w:szCs w:val="20"/>
                <w:highlight w:val="none"/>
                <w:lang w:eastAsia="zh-CN"/>
              </w:rPr>
            </w:pPr>
            <w:r>
              <w:rPr>
                <w:rFonts w:ascii="宋体" w:hAnsi="宋体" w:eastAsia="宋体" w:cs="宋体"/>
                <w:spacing w:val="5"/>
                <w:sz w:val="20"/>
                <w:szCs w:val="20"/>
                <w:highlight w:val="none"/>
              </w:rPr>
              <w:t>名  称</w:t>
            </w:r>
            <w:r>
              <w:rPr>
                <w:rFonts w:ascii="宋体" w:hAnsi="宋体" w:eastAsia="宋体" w:cs="宋体"/>
                <w:spacing w:val="-44"/>
                <w:sz w:val="20"/>
                <w:szCs w:val="20"/>
                <w:highlight w:val="none"/>
              </w:rPr>
              <w:t xml:space="preserve"> </w:t>
            </w:r>
            <w:r>
              <w:rPr>
                <w:rFonts w:ascii="宋体" w:hAnsi="宋体" w:eastAsia="宋体" w:cs="宋体"/>
                <w:spacing w:val="5"/>
                <w:sz w:val="20"/>
                <w:szCs w:val="20"/>
                <w:highlight w:val="none"/>
              </w:rPr>
              <w:t xml:space="preserve">: </w:t>
            </w:r>
            <w:r>
              <w:rPr>
                <w:rFonts w:hint="eastAsia" w:ascii="宋体" w:hAnsi="宋体" w:eastAsia="宋体" w:cs="宋体"/>
                <w:spacing w:val="5"/>
                <w:sz w:val="20"/>
                <w:szCs w:val="20"/>
                <w:highlight w:val="none"/>
                <w:lang w:eastAsia="zh-CN"/>
              </w:rPr>
              <w:t>陕西华简项目管理有限公司</w:t>
            </w:r>
          </w:p>
          <w:p w14:paraId="66226830">
            <w:pPr>
              <w:spacing w:before="23" w:line="228" w:lineRule="auto"/>
              <w:ind w:left="213"/>
              <w:rPr>
                <w:rFonts w:hint="eastAsia" w:ascii="宋体" w:hAnsi="宋体" w:eastAsia="宋体" w:cs="宋体"/>
                <w:sz w:val="20"/>
                <w:szCs w:val="20"/>
                <w:highlight w:val="none"/>
                <w:lang w:eastAsia="zh-CN"/>
              </w:rPr>
            </w:pPr>
            <w:r>
              <w:rPr>
                <w:rFonts w:ascii="宋体" w:hAnsi="宋体" w:eastAsia="宋体" w:cs="宋体"/>
                <w:spacing w:val="9"/>
                <w:sz w:val="20"/>
                <w:szCs w:val="20"/>
                <w:highlight w:val="none"/>
              </w:rPr>
              <w:t xml:space="preserve">地  址: </w:t>
            </w:r>
            <w:r>
              <w:rPr>
                <w:rFonts w:hint="eastAsia" w:ascii="宋体" w:hAnsi="宋体" w:eastAsia="宋体" w:cs="宋体"/>
                <w:spacing w:val="9"/>
                <w:sz w:val="20"/>
                <w:szCs w:val="20"/>
                <w:highlight w:val="none"/>
                <w:lang w:eastAsia="zh-CN"/>
              </w:rPr>
              <w:t>陕西省西安市高新区高新四路9号蓝溪国际大厦2002室</w:t>
            </w:r>
          </w:p>
          <w:p w14:paraId="632C2908">
            <w:pPr>
              <w:spacing w:before="24" w:line="229" w:lineRule="auto"/>
              <w:ind w:left="214"/>
              <w:rPr>
                <w:rFonts w:hint="eastAsia" w:ascii="宋体" w:hAnsi="宋体" w:eastAsia="宋体" w:cs="宋体"/>
                <w:sz w:val="20"/>
                <w:szCs w:val="20"/>
                <w:highlight w:val="none"/>
                <w:lang w:eastAsia="zh-CN"/>
              </w:rPr>
            </w:pPr>
            <w:r>
              <w:rPr>
                <w:rFonts w:ascii="宋体" w:hAnsi="宋体" w:eastAsia="宋体" w:cs="宋体"/>
                <w:spacing w:val="6"/>
                <w:sz w:val="20"/>
                <w:szCs w:val="20"/>
                <w:highlight w:val="none"/>
              </w:rPr>
              <w:t>联系人:</w:t>
            </w:r>
            <w:r>
              <w:rPr>
                <w:rFonts w:ascii="宋体" w:hAnsi="宋体" w:eastAsia="宋体" w:cs="宋体"/>
                <w:spacing w:val="16"/>
                <w:sz w:val="20"/>
                <w:szCs w:val="20"/>
                <w:highlight w:val="none"/>
              </w:rPr>
              <w:t xml:space="preserve"> </w:t>
            </w:r>
            <w:r>
              <w:rPr>
                <w:rFonts w:hint="eastAsia" w:ascii="宋体" w:hAnsi="宋体" w:eastAsia="宋体" w:cs="宋体"/>
                <w:spacing w:val="6"/>
                <w:sz w:val="20"/>
                <w:szCs w:val="20"/>
                <w:highlight w:val="none"/>
                <w:lang w:eastAsia="zh-CN"/>
              </w:rPr>
              <w:t>贺工、刘工</w:t>
            </w:r>
          </w:p>
          <w:p w14:paraId="43C77564">
            <w:pPr>
              <w:spacing w:before="25" w:line="230" w:lineRule="auto"/>
              <w:ind w:left="238"/>
              <w:rPr>
                <w:rFonts w:hint="eastAsia" w:ascii="宋体" w:hAnsi="宋体" w:eastAsia="宋体" w:cs="宋体"/>
                <w:sz w:val="20"/>
                <w:szCs w:val="20"/>
                <w:highlight w:val="none"/>
                <w:lang w:eastAsia="zh-CN"/>
              </w:rPr>
            </w:pPr>
            <w:r>
              <w:rPr>
                <w:rFonts w:ascii="宋体" w:hAnsi="宋体" w:eastAsia="宋体" w:cs="宋体"/>
                <w:sz w:val="20"/>
                <w:szCs w:val="20"/>
                <w:highlight w:val="none"/>
              </w:rPr>
              <w:t>电</w:t>
            </w:r>
            <w:r>
              <w:rPr>
                <w:rFonts w:ascii="宋体" w:hAnsi="宋体" w:eastAsia="宋体" w:cs="宋体"/>
                <w:spacing w:val="15"/>
                <w:sz w:val="20"/>
                <w:szCs w:val="20"/>
                <w:highlight w:val="none"/>
              </w:rPr>
              <w:t xml:space="preserve">  </w:t>
            </w:r>
            <w:r>
              <w:rPr>
                <w:rFonts w:ascii="宋体" w:hAnsi="宋体" w:eastAsia="宋体" w:cs="宋体"/>
                <w:sz w:val="20"/>
                <w:szCs w:val="20"/>
                <w:highlight w:val="none"/>
              </w:rPr>
              <w:t>话:</w:t>
            </w:r>
            <w:r>
              <w:rPr>
                <w:rFonts w:ascii="宋体" w:hAnsi="宋体" w:eastAsia="宋体" w:cs="宋体"/>
                <w:spacing w:val="32"/>
                <w:sz w:val="20"/>
                <w:szCs w:val="20"/>
                <w:highlight w:val="none"/>
              </w:rPr>
              <w:t xml:space="preserve"> </w:t>
            </w:r>
            <w:r>
              <w:rPr>
                <w:rFonts w:hint="eastAsia" w:ascii="宋体" w:hAnsi="宋体" w:eastAsia="宋体" w:cs="宋体"/>
                <w:sz w:val="20"/>
                <w:szCs w:val="20"/>
                <w:highlight w:val="none"/>
                <w:lang w:eastAsia="zh-CN"/>
              </w:rPr>
              <w:t>17319986312</w:t>
            </w:r>
          </w:p>
        </w:tc>
      </w:tr>
      <w:tr w14:paraId="7291A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829" w:type="dxa"/>
            <w:tcBorders>
              <w:left w:val="single" w:color="000000" w:sz="16" w:space="0"/>
            </w:tcBorders>
            <w:vAlign w:val="top"/>
          </w:tcPr>
          <w:p w14:paraId="1E8E5F2E">
            <w:pPr>
              <w:spacing w:before="131" w:line="268" w:lineRule="exact"/>
              <w:ind w:left="290"/>
              <w:rPr>
                <w:rFonts w:ascii="宋体" w:hAnsi="宋体" w:eastAsia="宋体" w:cs="宋体"/>
                <w:sz w:val="20"/>
                <w:szCs w:val="20"/>
                <w:highlight w:val="none"/>
              </w:rPr>
            </w:pPr>
            <w:r>
              <w:rPr>
                <w:rFonts w:ascii="宋体" w:hAnsi="宋体" w:eastAsia="宋体" w:cs="宋体"/>
                <w:position w:val="1"/>
                <w:sz w:val="20"/>
                <w:szCs w:val="20"/>
                <w:highlight w:val="none"/>
              </w:rPr>
              <w:t>3</w:t>
            </w:r>
          </w:p>
        </w:tc>
        <w:tc>
          <w:tcPr>
            <w:tcW w:w="2151" w:type="dxa"/>
            <w:vAlign w:val="top"/>
          </w:tcPr>
          <w:p w14:paraId="7EC68437">
            <w:pPr>
              <w:spacing w:before="130" w:line="227" w:lineRule="auto"/>
              <w:ind w:left="453"/>
              <w:rPr>
                <w:rFonts w:ascii="宋体" w:hAnsi="宋体" w:eastAsia="宋体" w:cs="宋体"/>
                <w:sz w:val="20"/>
                <w:szCs w:val="20"/>
                <w:highlight w:val="none"/>
              </w:rPr>
            </w:pPr>
            <w:r>
              <w:rPr>
                <w:rFonts w:ascii="宋体" w:hAnsi="宋体" w:eastAsia="宋体" w:cs="宋体"/>
                <w:spacing w:val="8"/>
                <w:sz w:val="20"/>
                <w:szCs w:val="20"/>
                <w:highlight w:val="none"/>
              </w:rPr>
              <w:t>采购项目名称</w:t>
            </w:r>
          </w:p>
        </w:tc>
        <w:tc>
          <w:tcPr>
            <w:tcW w:w="6524" w:type="dxa"/>
            <w:tcBorders>
              <w:right w:val="single" w:color="000000" w:sz="16" w:space="0"/>
            </w:tcBorders>
            <w:vAlign w:val="top"/>
          </w:tcPr>
          <w:p w14:paraId="536B6596">
            <w:pPr>
              <w:spacing w:before="130" w:line="227" w:lineRule="auto"/>
              <w:ind w:left="217"/>
              <w:rPr>
                <w:rFonts w:hint="eastAsia" w:ascii="宋体" w:hAnsi="宋体" w:eastAsia="宋体" w:cs="宋体"/>
                <w:sz w:val="20"/>
                <w:szCs w:val="20"/>
                <w:highlight w:val="none"/>
                <w:lang w:eastAsia="zh-CN"/>
              </w:rPr>
            </w:pPr>
            <w:r>
              <w:rPr>
                <w:rFonts w:hint="eastAsia" w:ascii="宋体" w:hAnsi="宋体" w:eastAsia="宋体" w:cs="宋体"/>
                <w:spacing w:val="9"/>
                <w:sz w:val="20"/>
                <w:szCs w:val="20"/>
                <w:highlight w:val="none"/>
                <w:lang w:eastAsia="zh-CN"/>
              </w:rPr>
              <w:t>子午河流域水环境综合整治项目勘察设计技术服务</w:t>
            </w:r>
          </w:p>
        </w:tc>
      </w:tr>
      <w:tr w14:paraId="3C96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829" w:type="dxa"/>
            <w:tcBorders>
              <w:left w:val="single" w:color="000000" w:sz="16" w:space="0"/>
            </w:tcBorders>
            <w:vAlign w:val="top"/>
          </w:tcPr>
          <w:p w14:paraId="130FD9D8">
            <w:pPr>
              <w:spacing w:before="109" w:line="270" w:lineRule="exact"/>
              <w:ind w:left="285"/>
              <w:rPr>
                <w:rFonts w:ascii="宋体" w:hAnsi="宋体" w:eastAsia="宋体" w:cs="宋体"/>
                <w:sz w:val="20"/>
                <w:szCs w:val="20"/>
                <w:highlight w:val="none"/>
              </w:rPr>
            </w:pPr>
            <w:r>
              <w:rPr>
                <w:rFonts w:ascii="宋体" w:hAnsi="宋体" w:eastAsia="宋体" w:cs="宋体"/>
                <w:position w:val="1"/>
                <w:sz w:val="20"/>
                <w:szCs w:val="20"/>
                <w:highlight w:val="none"/>
              </w:rPr>
              <w:t>4</w:t>
            </w:r>
          </w:p>
        </w:tc>
        <w:tc>
          <w:tcPr>
            <w:tcW w:w="2151" w:type="dxa"/>
            <w:vAlign w:val="top"/>
          </w:tcPr>
          <w:p w14:paraId="477F6E37">
            <w:pPr>
              <w:spacing w:before="109" w:line="227" w:lineRule="auto"/>
              <w:ind w:left="453"/>
              <w:rPr>
                <w:rFonts w:ascii="宋体" w:hAnsi="宋体" w:eastAsia="宋体" w:cs="宋体"/>
                <w:sz w:val="20"/>
                <w:szCs w:val="20"/>
                <w:highlight w:val="none"/>
              </w:rPr>
            </w:pPr>
            <w:r>
              <w:rPr>
                <w:rFonts w:ascii="宋体" w:hAnsi="宋体" w:eastAsia="宋体" w:cs="宋体"/>
                <w:spacing w:val="8"/>
                <w:sz w:val="20"/>
                <w:szCs w:val="20"/>
                <w:highlight w:val="none"/>
              </w:rPr>
              <w:t>采购项目编号</w:t>
            </w:r>
          </w:p>
        </w:tc>
        <w:tc>
          <w:tcPr>
            <w:tcW w:w="6524" w:type="dxa"/>
            <w:tcBorders>
              <w:right w:val="single" w:color="000000" w:sz="16" w:space="0"/>
            </w:tcBorders>
            <w:vAlign w:val="top"/>
          </w:tcPr>
          <w:p w14:paraId="5563D42E">
            <w:pPr>
              <w:spacing w:before="109" w:line="268" w:lineRule="exact"/>
              <w:ind w:left="212"/>
              <w:rPr>
                <w:rFonts w:hint="eastAsia" w:ascii="宋体" w:hAnsi="宋体" w:eastAsia="宋体" w:cs="宋体"/>
                <w:sz w:val="20"/>
                <w:szCs w:val="20"/>
                <w:highlight w:val="none"/>
                <w:lang w:eastAsia="zh-CN"/>
              </w:rPr>
            </w:pPr>
            <w:r>
              <w:rPr>
                <w:rFonts w:hint="eastAsia" w:ascii="宋体" w:hAnsi="宋体" w:eastAsia="宋体" w:cs="宋体"/>
                <w:position w:val="1"/>
                <w:sz w:val="20"/>
                <w:szCs w:val="20"/>
                <w:highlight w:val="none"/>
                <w:lang w:eastAsia="zh-CN"/>
              </w:rPr>
              <w:t>HJZB-2025-CG124</w:t>
            </w:r>
          </w:p>
        </w:tc>
      </w:tr>
      <w:tr w14:paraId="036B0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829" w:type="dxa"/>
            <w:tcBorders>
              <w:left w:val="single" w:color="000000" w:sz="16" w:space="0"/>
            </w:tcBorders>
            <w:vAlign w:val="top"/>
          </w:tcPr>
          <w:p w14:paraId="140F5027">
            <w:pPr>
              <w:spacing w:before="109" w:line="268" w:lineRule="exact"/>
              <w:ind w:left="238"/>
              <w:rPr>
                <w:rFonts w:ascii="宋体" w:hAnsi="宋体" w:eastAsia="宋体" w:cs="宋体"/>
                <w:sz w:val="20"/>
                <w:szCs w:val="20"/>
                <w:highlight w:val="none"/>
              </w:rPr>
            </w:pPr>
            <w:r>
              <w:rPr>
                <w:rFonts w:ascii="宋体" w:hAnsi="宋体" w:eastAsia="宋体" w:cs="宋体"/>
                <w:position w:val="1"/>
                <w:sz w:val="20"/>
                <w:szCs w:val="20"/>
                <w:highlight w:val="none"/>
              </w:rPr>
              <w:t>5</w:t>
            </w:r>
          </w:p>
        </w:tc>
        <w:tc>
          <w:tcPr>
            <w:tcW w:w="2151" w:type="dxa"/>
            <w:vAlign w:val="top"/>
          </w:tcPr>
          <w:p w14:paraId="3F780533">
            <w:pPr>
              <w:spacing w:before="109" w:line="228" w:lineRule="auto"/>
              <w:ind w:left="666"/>
              <w:rPr>
                <w:rFonts w:ascii="宋体" w:hAnsi="宋体" w:eastAsia="宋体" w:cs="宋体"/>
                <w:sz w:val="20"/>
                <w:szCs w:val="20"/>
                <w:highlight w:val="none"/>
              </w:rPr>
            </w:pPr>
            <w:r>
              <w:rPr>
                <w:rFonts w:ascii="宋体" w:hAnsi="宋体" w:eastAsia="宋体" w:cs="宋体"/>
                <w:spacing w:val="6"/>
                <w:sz w:val="20"/>
                <w:szCs w:val="20"/>
                <w:highlight w:val="none"/>
              </w:rPr>
              <w:t>项目分包</w:t>
            </w:r>
          </w:p>
        </w:tc>
        <w:tc>
          <w:tcPr>
            <w:tcW w:w="6524" w:type="dxa"/>
            <w:tcBorders>
              <w:right w:val="single" w:color="000000" w:sz="16" w:space="0"/>
            </w:tcBorders>
            <w:vAlign w:val="top"/>
          </w:tcPr>
          <w:p w14:paraId="5D0E0993">
            <w:pPr>
              <w:spacing w:before="109" w:line="227" w:lineRule="auto"/>
              <w:ind w:left="108"/>
              <w:rPr>
                <w:rFonts w:ascii="宋体" w:hAnsi="宋体" w:eastAsia="宋体" w:cs="宋体"/>
                <w:sz w:val="20"/>
                <w:szCs w:val="20"/>
                <w:highlight w:val="none"/>
              </w:rPr>
            </w:pPr>
            <w:r>
              <w:rPr>
                <w:rFonts w:ascii="宋体" w:hAnsi="宋体" w:eastAsia="宋体" w:cs="宋体"/>
                <w:sz w:val="20"/>
                <w:szCs w:val="20"/>
                <w:highlight w:val="none"/>
              </w:rPr>
              <w:t>个数</w:t>
            </w:r>
            <w:r>
              <w:rPr>
                <w:rFonts w:ascii="宋体" w:hAnsi="宋体" w:eastAsia="宋体" w:cs="宋体"/>
                <w:spacing w:val="42"/>
                <w:sz w:val="20"/>
                <w:szCs w:val="20"/>
                <w:highlight w:val="none"/>
              </w:rPr>
              <w:t xml:space="preserve"> </w:t>
            </w:r>
            <w:r>
              <w:rPr>
                <w:rFonts w:ascii="宋体" w:hAnsi="宋体" w:eastAsia="宋体" w:cs="宋体"/>
                <w:sz w:val="20"/>
                <w:szCs w:val="20"/>
                <w:highlight w:val="none"/>
              </w:rPr>
              <w:t>1</w:t>
            </w:r>
            <w:r>
              <w:rPr>
                <w:rFonts w:ascii="宋体" w:hAnsi="宋体" w:eastAsia="宋体" w:cs="宋体"/>
                <w:spacing w:val="-41"/>
                <w:sz w:val="20"/>
                <w:szCs w:val="20"/>
                <w:highlight w:val="none"/>
              </w:rPr>
              <w:t xml:space="preserve"> </w:t>
            </w:r>
            <w:r>
              <w:rPr>
                <w:rFonts w:ascii="宋体" w:hAnsi="宋体" w:eastAsia="宋体" w:cs="宋体"/>
                <w:sz w:val="20"/>
                <w:szCs w:val="20"/>
                <w:highlight w:val="none"/>
              </w:rPr>
              <w:t>个</w:t>
            </w:r>
            <w:r>
              <w:rPr>
                <w:rFonts w:ascii="宋体" w:hAnsi="宋体" w:eastAsia="宋体" w:cs="宋体"/>
                <w:spacing w:val="18"/>
                <w:sz w:val="20"/>
                <w:szCs w:val="20"/>
                <w:highlight w:val="none"/>
              </w:rPr>
              <w:t xml:space="preserve"> </w:t>
            </w:r>
            <w:r>
              <w:rPr>
                <w:rFonts w:ascii="宋体" w:hAnsi="宋体" w:eastAsia="宋体" w:cs="宋体"/>
                <w:sz w:val="20"/>
                <w:szCs w:val="20"/>
                <w:highlight w:val="none"/>
              </w:rPr>
              <w:t>，本包为第</w:t>
            </w:r>
            <w:r>
              <w:rPr>
                <w:rFonts w:ascii="宋体" w:hAnsi="宋体" w:eastAsia="宋体" w:cs="宋体"/>
                <w:spacing w:val="30"/>
                <w:sz w:val="20"/>
                <w:szCs w:val="20"/>
                <w:highlight w:val="none"/>
                <w:u w:val="single" w:color="auto"/>
              </w:rPr>
              <w:t xml:space="preserve"> </w:t>
            </w:r>
            <w:r>
              <w:rPr>
                <w:rFonts w:ascii="宋体" w:hAnsi="宋体" w:eastAsia="宋体" w:cs="宋体"/>
                <w:sz w:val="20"/>
                <w:szCs w:val="20"/>
                <w:highlight w:val="none"/>
                <w:u w:val="single" w:color="auto"/>
              </w:rPr>
              <w:t xml:space="preserve">1 </w:t>
            </w:r>
            <w:r>
              <w:rPr>
                <w:rFonts w:ascii="宋体" w:hAnsi="宋体" w:eastAsia="宋体" w:cs="宋体"/>
                <w:sz w:val="20"/>
                <w:szCs w:val="20"/>
                <w:highlight w:val="none"/>
              </w:rPr>
              <w:t>包。</w:t>
            </w:r>
          </w:p>
        </w:tc>
      </w:tr>
      <w:tr w14:paraId="62F9B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829" w:type="dxa"/>
            <w:vMerge w:val="restart"/>
            <w:tcBorders>
              <w:left w:val="single" w:color="000000" w:sz="16" w:space="0"/>
              <w:bottom w:val="nil"/>
            </w:tcBorders>
            <w:vAlign w:val="top"/>
          </w:tcPr>
          <w:p w14:paraId="08EFE2D9">
            <w:pPr>
              <w:spacing w:line="244" w:lineRule="auto"/>
              <w:rPr>
                <w:rFonts w:ascii="Arial"/>
                <w:sz w:val="21"/>
                <w:highlight w:val="none"/>
              </w:rPr>
            </w:pPr>
          </w:p>
          <w:p w14:paraId="3E6AD89C">
            <w:pPr>
              <w:spacing w:line="244" w:lineRule="auto"/>
              <w:rPr>
                <w:rFonts w:ascii="Arial"/>
                <w:sz w:val="21"/>
                <w:highlight w:val="none"/>
              </w:rPr>
            </w:pPr>
          </w:p>
          <w:p w14:paraId="5BEC998A">
            <w:pPr>
              <w:spacing w:before="65" w:line="268" w:lineRule="exact"/>
              <w:ind w:left="235"/>
              <w:rPr>
                <w:rFonts w:ascii="宋体" w:hAnsi="宋体" w:eastAsia="宋体" w:cs="宋体"/>
                <w:sz w:val="20"/>
                <w:szCs w:val="20"/>
                <w:highlight w:val="none"/>
              </w:rPr>
            </w:pPr>
            <w:r>
              <w:rPr>
                <w:rFonts w:ascii="宋体" w:hAnsi="宋体" w:eastAsia="宋体" w:cs="宋体"/>
                <w:position w:val="1"/>
                <w:sz w:val="20"/>
                <w:szCs w:val="20"/>
                <w:highlight w:val="none"/>
              </w:rPr>
              <w:t>6</w:t>
            </w:r>
          </w:p>
        </w:tc>
        <w:tc>
          <w:tcPr>
            <w:tcW w:w="2151" w:type="dxa"/>
            <w:vAlign w:val="top"/>
          </w:tcPr>
          <w:p w14:paraId="7FF3C20E">
            <w:pPr>
              <w:spacing w:before="174" w:line="228" w:lineRule="auto"/>
              <w:ind w:left="664"/>
              <w:rPr>
                <w:rFonts w:ascii="宋体" w:hAnsi="宋体" w:eastAsia="宋体" w:cs="宋体"/>
                <w:sz w:val="20"/>
                <w:szCs w:val="20"/>
                <w:highlight w:val="none"/>
              </w:rPr>
            </w:pPr>
            <w:r>
              <w:rPr>
                <w:rFonts w:ascii="宋体" w:hAnsi="宋体" w:eastAsia="宋体" w:cs="宋体"/>
                <w:spacing w:val="6"/>
                <w:sz w:val="20"/>
                <w:szCs w:val="20"/>
                <w:highlight w:val="none"/>
              </w:rPr>
              <w:t>预算金额</w:t>
            </w:r>
          </w:p>
        </w:tc>
        <w:tc>
          <w:tcPr>
            <w:tcW w:w="6524" w:type="dxa"/>
            <w:tcBorders>
              <w:right w:val="single" w:color="000000" w:sz="16" w:space="0"/>
            </w:tcBorders>
            <w:vAlign w:val="top"/>
          </w:tcPr>
          <w:p w14:paraId="51316D53">
            <w:pPr>
              <w:spacing w:before="195" w:line="227" w:lineRule="auto"/>
              <w:ind w:left="214"/>
              <w:rPr>
                <w:rFonts w:hint="eastAsia" w:ascii="宋体" w:hAnsi="宋体" w:eastAsia="宋体" w:cs="宋体"/>
                <w:sz w:val="20"/>
                <w:szCs w:val="20"/>
                <w:highlight w:val="none"/>
                <w:lang w:eastAsia="zh-CN"/>
              </w:rPr>
            </w:pPr>
            <w:r>
              <w:rPr>
                <w:rFonts w:ascii="宋体" w:hAnsi="宋体" w:eastAsia="宋体" w:cs="宋体"/>
                <w:spacing w:val="6"/>
                <w:sz w:val="20"/>
                <w:szCs w:val="20"/>
                <w:highlight w:val="none"/>
              </w:rPr>
              <w:t>本项目预算金</w:t>
            </w:r>
            <w:r>
              <w:rPr>
                <w:rFonts w:hint="eastAsia" w:ascii="宋体" w:hAnsi="宋体" w:eastAsia="宋体" w:cs="宋体"/>
                <w:spacing w:val="6"/>
                <w:sz w:val="20"/>
                <w:szCs w:val="20"/>
                <w:highlight w:val="none"/>
              </w:rPr>
              <w:t>额¥</w:t>
            </w:r>
            <w:r>
              <w:rPr>
                <w:rFonts w:hint="eastAsia" w:ascii="宋体" w:hAnsi="宋体" w:eastAsia="宋体" w:cs="宋体"/>
                <w:spacing w:val="6"/>
                <w:sz w:val="20"/>
                <w:szCs w:val="20"/>
                <w:highlight w:val="none"/>
                <w:u w:val="single" w:color="auto"/>
                <w:lang w:val="en-US" w:eastAsia="zh-CN"/>
              </w:rPr>
              <w:t>2640000.00</w:t>
            </w:r>
            <w:r>
              <w:rPr>
                <w:rFonts w:hint="eastAsia" w:ascii="宋体" w:hAnsi="宋体" w:eastAsia="宋体" w:cs="宋体"/>
                <w:spacing w:val="6"/>
                <w:sz w:val="20"/>
                <w:szCs w:val="20"/>
                <w:highlight w:val="none"/>
                <w:u w:val="single" w:color="auto"/>
              </w:rPr>
              <w:t>元；</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0"/>
                <w:szCs w:val="20"/>
                <w:highlight w:val="none"/>
                <w:lang w:val="en-US" w:eastAsia="zh-CN"/>
              </w:rPr>
              <w:t>工程费预估：约10200万元）</w:t>
            </w:r>
          </w:p>
        </w:tc>
      </w:tr>
      <w:tr w14:paraId="1A32C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829" w:type="dxa"/>
            <w:vMerge w:val="continue"/>
            <w:tcBorders>
              <w:top w:val="nil"/>
              <w:left w:val="single" w:color="000000" w:sz="16" w:space="0"/>
            </w:tcBorders>
            <w:vAlign w:val="top"/>
          </w:tcPr>
          <w:p w14:paraId="2D2BE3EB">
            <w:pPr>
              <w:rPr>
                <w:rFonts w:ascii="Arial"/>
                <w:sz w:val="21"/>
                <w:highlight w:val="none"/>
              </w:rPr>
            </w:pPr>
          </w:p>
        </w:tc>
        <w:tc>
          <w:tcPr>
            <w:tcW w:w="2151" w:type="dxa"/>
            <w:vAlign w:val="top"/>
          </w:tcPr>
          <w:p w14:paraId="010D8DA0">
            <w:pPr>
              <w:spacing w:before="265" w:line="226" w:lineRule="auto"/>
              <w:ind w:left="665"/>
              <w:rPr>
                <w:rFonts w:ascii="宋体" w:hAnsi="宋体" w:eastAsia="宋体" w:cs="宋体"/>
                <w:sz w:val="20"/>
                <w:szCs w:val="20"/>
                <w:highlight w:val="none"/>
              </w:rPr>
            </w:pPr>
            <w:r>
              <w:rPr>
                <w:rFonts w:ascii="宋体" w:hAnsi="宋体" w:eastAsia="宋体" w:cs="宋体"/>
                <w:spacing w:val="6"/>
                <w:sz w:val="20"/>
                <w:szCs w:val="20"/>
                <w:highlight w:val="none"/>
              </w:rPr>
              <w:t>最高限价</w:t>
            </w:r>
          </w:p>
        </w:tc>
        <w:tc>
          <w:tcPr>
            <w:tcW w:w="6524" w:type="dxa"/>
            <w:tcBorders>
              <w:right w:val="single" w:color="000000" w:sz="16" w:space="0"/>
            </w:tcBorders>
            <w:vAlign w:val="top"/>
          </w:tcPr>
          <w:p w14:paraId="41102589">
            <w:pPr>
              <w:spacing w:before="128" w:line="254" w:lineRule="auto"/>
              <w:ind w:left="4" w:right="5" w:firstLine="209"/>
              <w:rPr>
                <w:rFonts w:ascii="宋体" w:hAnsi="宋体" w:eastAsia="宋体" w:cs="宋体"/>
                <w:sz w:val="20"/>
                <w:szCs w:val="20"/>
                <w:highlight w:val="none"/>
              </w:rPr>
            </w:pPr>
            <w:r>
              <w:rPr>
                <w:rFonts w:ascii="宋体" w:hAnsi="宋体" w:eastAsia="宋体" w:cs="宋体"/>
                <w:spacing w:val="10"/>
                <w:sz w:val="20"/>
                <w:szCs w:val="20"/>
                <w:highlight w:val="none"/>
              </w:rPr>
              <w:t>本项目最高</w:t>
            </w:r>
            <w:r>
              <w:rPr>
                <w:rFonts w:ascii="宋体" w:hAnsi="宋体" w:eastAsia="宋体" w:cs="宋体"/>
                <w:color w:val="auto"/>
                <w:spacing w:val="10"/>
                <w:sz w:val="20"/>
                <w:szCs w:val="20"/>
                <w:highlight w:val="none"/>
              </w:rPr>
              <w:t>限价：</w:t>
            </w:r>
            <w:r>
              <w:rPr>
                <w:rFonts w:hint="eastAsia" w:ascii="宋体" w:hAnsi="宋体" w:eastAsia="宋体" w:cs="宋体"/>
                <w:color w:val="auto"/>
                <w:spacing w:val="6"/>
                <w:sz w:val="20"/>
                <w:szCs w:val="20"/>
                <w:highlight w:val="none"/>
                <w:lang w:val="en-US" w:eastAsia="zh-CN"/>
              </w:rPr>
              <w:t>投标报价不得超过工程费的2.6%，其中设计费报价不得超过工程费的1.8%；勘察费不得超过工程费的0.8%；</w:t>
            </w:r>
            <w:r>
              <w:rPr>
                <w:rFonts w:ascii="宋体" w:hAnsi="宋体" w:eastAsia="宋体" w:cs="宋体"/>
                <w:color w:val="auto"/>
                <w:spacing w:val="10"/>
                <w:sz w:val="20"/>
                <w:szCs w:val="20"/>
                <w:highlight w:val="none"/>
              </w:rPr>
              <w:t>投标人报</w:t>
            </w:r>
            <w:r>
              <w:rPr>
                <w:rFonts w:ascii="宋体" w:hAnsi="宋体" w:eastAsia="宋体" w:cs="宋体"/>
                <w:spacing w:val="10"/>
                <w:sz w:val="20"/>
                <w:szCs w:val="20"/>
                <w:highlight w:val="none"/>
              </w:rPr>
              <w:t>价</w:t>
            </w:r>
            <w:r>
              <w:rPr>
                <w:rFonts w:ascii="宋体" w:hAnsi="宋体" w:eastAsia="宋体" w:cs="宋体"/>
                <w:spacing w:val="9"/>
                <w:sz w:val="20"/>
                <w:szCs w:val="20"/>
                <w:highlight w:val="none"/>
              </w:rPr>
              <w:t>超出最高限价的，作为不实质性响应招标文件，按</w:t>
            </w:r>
            <w:r>
              <w:rPr>
                <w:rFonts w:ascii="宋体" w:hAnsi="宋体" w:eastAsia="宋体" w:cs="宋体"/>
                <w:b/>
                <w:bCs/>
                <w:spacing w:val="9"/>
                <w:sz w:val="20"/>
                <w:szCs w:val="20"/>
                <w:highlight w:val="none"/>
              </w:rPr>
              <w:t>无效投标</w:t>
            </w:r>
            <w:r>
              <w:rPr>
                <w:rFonts w:ascii="宋体" w:hAnsi="宋体" w:eastAsia="宋体" w:cs="宋体"/>
                <w:spacing w:val="9"/>
                <w:sz w:val="20"/>
                <w:szCs w:val="20"/>
                <w:highlight w:val="none"/>
              </w:rPr>
              <w:t>处理</w:t>
            </w:r>
          </w:p>
        </w:tc>
      </w:tr>
      <w:tr w14:paraId="7FFD3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829" w:type="dxa"/>
            <w:tcBorders>
              <w:left w:val="single" w:color="000000" w:sz="16" w:space="0"/>
            </w:tcBorders>
            <w:vAlign w:val="top"/>
          </w:tcPr>
          <w:p w14:paraId="161D6F9F">
            <w:pPr>
              <w:spacing w:before="239" w:line="268" w:lineRule="exact"/>
              <w:ind w:left="238"/>
              <w:rPr>
                <w:rFonts w:ascii="宋体" w:hAnsi="宋体" w:eastAsia="宋体" w:cs="宋体"/>
                <w:sz w:val="20"/>
                <w:szCs w:val="20"/>
                <w:highlight w:val="none"/>
              </w:rPr>
            </w:pPr>
            <w:r>
              <w:rPr>
                <w:rFonts w:ascii="宋体" w:hAnsi="宋体" w:eastAsia="宋体" w:cs="宋体"/>
                <w:position w:val="1"/>
                <w:sz w:val="20"/>
                <w:szCs w:val="20"/>
                <w:highlight w:val="none"/>
              </w:rPr>
              <w:t>7</w:t>
            </w:r>
          </w:p>
        </w:tc>
        <w:tc>
          <w:tcPr>
            <w:tcW w:w="2151" w:type="dxa"/>
            <w:vAlign w:val="top"/>
          </w:tcPr>
          <w:p w14:paraId="2D9528AD">
            <w:pPr>
              <w:spacing w:before="105" w:line="251" w:lineRule="auto"/>
              <w:ind w:left="243" w:right="223" w:firstLine="2"/>
              <w:rPr>
                <w:rFonts w:ascii="宋体" w:hAnsi="宋体" w:eastAsia="宋体" w:cs="宋体"/>
                <w:sz w:val="20"/>
                <w:szCs w:val="20"/>
                <w:highlight w:val="none"/>
              </w:rPr>
            </w:pPr>
            <w:r>
              <w:rPr>
                <w:rFonts w:ascii="宋体" w:hAnsi="宋体" w:eastAsia="宋体" w:cs="宋体"/>
                <w:spacing w:val="8"/>
                <w:sz w:val="20"/>
                <w:szCs w:val="20"/>
                <w:highlight w:val="none"/>
              </w:rPr>
              <w:t>是否预留份额专门</w:t>
            </w:r>
            <w:r>
              <w:rPr>
                <w:rFonts w:ascii="宋体" w:hAnsi="宋体" w:eastAsia="宋体" w:cs="宋体"/>
                <w:spacing w:val="1"/>
                <w:sz w:val="20"/>
                <w:szCs w:val="20"/>
                <w:highlight w:val="none"/>
              </w:rPr>
              <w:t xml:space="preserve"> </w:t>
            </w:r>
            <w:r>
              <w:rPr>
                <w:rFonts w:ascii="宋体" w:hAnsi="宋体" w:eastAsia="宋体" w:cs="宋体"/>
                <w:spacing w:val="8"/>
                <w:sz w:val="20"/>
                <w:szCs w:val="20"/>
                <w:highlight w:val="none"/>
              </w:rPr>
              <w:t>面向中小企业采购</w:t>
            </w:r>
          </w:p>
        </w:tc>
        <w:tc>
          <w:tcPr>
            <w:tcW w:w="6524" w:type="dxa"/>
            <w:tcBorders>
              <w:right w:val="single" w:color="000000" w:sz="16" w:space="0"/>
            </w:tcBorders>
            <w:vAlign w:val="top"/>
          </w:tcPr>
          <w:p w14:paraId="1F67C0A9">
            <w:pPr>
              <w:spacing w:before="239" w:line="228" w:lineRule="auto"/>
              <w:ind w:left="220"/>
              <w:rPr>
                <w:rFonts w:ascii="宋体" w:hAnsi="宋体" w:eastAsia="宋体" w:cs="宋体"/>
                <w:sz w:val="20"/>
                <w:szCs w:val="20"/>
                <w:highlight w:val="none"/>
              </w:rPr>
            </w:pPr>
            <w:r>
              <w:rPr>
                <w:rFonts w:ascii="宋体" w:hAnsi="宋体" w:eastAsia="宋体" w:cs="宋体"/>
                <w:sz w:val="20"/>
                <w:szCs w:val="20"/>
                <w:highlight w:val="none"/>
              </w:rPr>
              <w:t>否</w:t>
            </w:r>
          </w:p>
        </w:tc>
      </w:tr>
      <w:tr w14:paraId="1C9B6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829" w:type="dxa"/>
            <w:tcBorders>
              <w:left w:val="single" w:color="000000" w:sz="16" w:space="0"/>
            </w:tcBorders>
            <w:vAlign w:val="top"/>
          </w:tcPr>
          <w:p w14:paraId="0861D019">
            <w:pPr>
              <w:spacing w:before="238" w:line="269" w:lineRule="exact"/>
              <w:ind w:left="234"/>
              <w:rPr>
                <w:rFonts w:ascii="宋体" w:hAnsi="宋体" w:eastAsia="宋体" w:cs="宋体"/>
                <w:sz w:val="20"/>
                <w:szCs w:val="20"/>
                <w:highlight w:val="none"/>
              </w:rPr>
            </w:pPr>
            <w:r>
              <w:rPr>
                <w:rFonts w:ascii="宋体" w:hAnsi="宋体" w:eastAsia="宋体" w:cs="宋体"/>
                <w:position w:val="1"/>
                <w:sz w:val="20"/>
                <w:szCs w:val="20"/>
                <w:highlight w:val="none"/>
              </w:rPr>
              <w:t>8</w:t>
            </w:r>
          </w:p>
        </w:tc>
        <w:tc>
          <w:tcPr>
            <w:tcW w:w="2151" w:type="dxa"/>
            <w:vAlign w:val="top"/>
          </w:tcPr>
          <w:p w14:paraId="103D1F86">
            <w:pPr>
              <w:spacing w:before="239" w:line="228" w:lineRule="auto"/>
              <w:ind w:left="121"/>
              <w:rPr>
                <w:rFonts w:ascii="宋体" w:hAnsi="宋体" w:eastAsia="宋体" w:cs="宋体"/>
                <w:sz w:val="20"/>
                <w:szCs w:val="20"/>
                <w:highlight w:val="none"/>
              </w:rPr>
            </w:pPr>
            <w:r>
              <w:rPr>
                <w:rFonts w:ascii="宋体" w:hAnsi="宋体" w:eastAsia="宋体" w:cs="宋体"/>
                <w:spacing w:val="8"/>
                <w:sz w:val="20"/>
                <w:szCs w:val="20"/>
                <w:highlight w:val="none"/>
              </w:rPr>
              <w:t>是否接受联合体投标</w:t>
            </w:r>
          </w:p>
        </w:tc>
        <w:tc>
          <w:tcPr>
            <w:tcW w:w="6524" w:type="dxa"/>
            <w:tcBorders>
              <w:right w:val="single" w:color="000000" w:sz="16" w:space="0"/>
            </w:tcBorders>
            <w:vAlign w:val="top"/>
          </w:tcPr>
          <w:p w14:paraId="2E2F750C">
            <w:pPr>
              <w:spacing w:before="238" w:line="228" w:lineRule="auto"/>
              <w:ind w:left="216"/>
              <w:rPr>
                <w:rFonts w:ascii="宋体" w:hAnsi="宋体" w:eastAsia="宋体" w:cs="宋体"/>
                <w:sz w:val="20"/>
                <w:szCs w:val="20"/>
                <w:highlight w:val="none"/>
              </w:rPr>
            </w:pPr>
            <w:r>
              <w:rPr>
                <w:rFonts w:ascii="宋体" w:hAnsi="宋体" w:eastAsia="宋体" w:cs="宋体"/>
                <w:spacing w:val="6"/>
                <w:sz w:val="20"/>
                <w:szCs w:val="20"/>
                <w:highlight w:val="none"/>
              </w:rPr>
              <w:t>是，详见投标人须知第</w:t>
            </w:r>
            <w:r>
              <w:rPr>
                <w:rFonts w:ascii="宋体" w:hAnsi="宋体" w:eastAsia="宋体" w:cs="宋体"/>
                <w:spacing w:val="-29"/>
                <w:sz w:val="20"/>
                <w:szCs w:val="20"/>
                <w:highlight w:val="none"/>
              </w:rPr>
              <w:t xml:space="preserve"> </w:t>
            </w:r>
            <w:r>
              <w:rPr>
                <w:rFonts w:ascii="宋体" w:hAnsi="宋体" w:eastAsia="宋体" w:cs="宋体"/>
                <w:spacing w:val="6"/>
                <w:sz w:val="20"/>
                <w:szCs w:val="20"/>
                <w:highlight w:val="none"/>
              </w:rPr>
              <w:t>3.3</w:t>
            </w:r>
            <w:r>
              <w:rPr>
                <w:rFonts w:ascii="宋体" w:hAnsi="宋体" w:eastAsia="宋体" w:cs="宋体"/>
                <w:spacing w:val="-36"/>
                <w:sz w:val="20"/>
                <w:szCs w:val="20"/>
                <w:highlight w:val="none"/>
              </w:rPr>
              <w:t xml:space="preserve"> </w:t>
            </w:r>
            <w:r>
              <w:rPr>
                <w:rFonts w:ascii="宋体" w:hAnsi="宋体" w:eastAsia="宋体" w:cs="宋体"/>
                <w:spacing w:val="6"/>
                <w:sz w:val="20"/>
                <w:szCs w:val="20"/>
                <w:highlight w:val="none"/>
              </w:rPr>
              <w:t>条款</w:t>
            </w:r>
          </w:p>
        </w:tc>
      </w:tr>
      <w:tr w14:paraId="5247C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829" w:type="dxa"/>
            <w:tcBorders>
              <w:left w:val="single" w:color="000000" w:sz="16" w:space="0"/>
            </w:tcBorders>
            <w:vAlign w:val="top"/>
          </w:tcPr>
          <w:p w14:paraId="20DEA61F">
            <w:pPr>
              <w:spacing w:before="196" w:line="268" w:lineRule="exact"/>
              <w:ind w:left="222"/>
              <w:rPr>
                <w:rFonts w:ascii="宋体" w:hAnsi="宋体" w:eastAsia="宋体" w:cs="宋体"/>
                <w:sz w:val="20"/>
                <w:szCs w:val="20"/>
                <w:highlight w:val="none"/>
              </w:rPr>
            </w:pPr>
            <w:r>
              <w:rPr>
                <w:rFonts w:ascii="宋体" w:hAnsi="宋体" w:eastAsia="宋体" w:cs="宋体"/>
                <w:position w:val="1"/>
                <w:sz w:val="20"/>
                <w:szCs w:val="20"/>
                <w:highlight w:val="none"/>
              </w:rPr>
              <w:t>9</w:t>
            </w:r>
          </w:p>
        </w:tc>
        <w:tc>
          <w:tcPr>
            <w:tcW w:w="2151" w:type="dxa"/>
            <w:vAlign w:val="top"/>
          </w:tcPr>
          <w:p w14:paraId="4FE2E4F7">
            <w:pPr>
              <w:spacing w:before="62" w:line="246" w:lineRule="auto"/>
              <w:ind w:left="350" w:right="242" w:hanging="123"/>
              <w:rPr>
                <w:rFonts w:ascii="宋体" w:hAnsi="宋体" w:eastAsia="宋体" w:cs="宋体"/>
                <w:sz w:val="20"/>
                <w:szCs w:val="20"/>
                <w:highlight w:val="none"/>
              </w:rPr>
            </w:pPr>
            <w:r>
              <w:rPr>
                <w:rFonts w:ascii="宋体" w:hAnsi="宋体" w:eastAsia="宋体" w:cs="宋体"/>
                <w:spacing w:val="8"/>
                <w:sz w:val="20"/>
                <w:szCs w:val="20"/>
                <w:highlight w:val="none"/>
              </w:rPr>
              <w:t>是否允许大中企业</w:t>
            </w:r>
            <w:r>
              <w:rPr>
                <w:rFonts w:ascii="宋体" w:hAnsi="宋体" w:eastAsia="宋体" w:cs="宋体"/>
                <w:spacing w:val="1"/>
                <w:sz w:val="20"/>
                <w:szCs w:val="20"/>
                <w:highlight w:val="none"/>
              </w:rPr>
              <w:t xml:space="preserve"> </w:t>
            </w:r>
            <w:r>
              <w:rPr>
                <w:rFonts w:ascii="宋体" w:hAnsi="宋体" w:eastAsia="宋体" w:cs="宋体"/>
                <w:spacing w:val="5"/>
                <w:sz w:val="20"/>
                <w:szCs w:val="20"/>
                <w:highlight w:val="none"/>
              </w:rPr>
              <w:t>向小微企业分包</w:t>
            </w:r>
          </w:p>
        </w:tc>
        <w:tc>
          <w:tcPr>
            <w:tcW w:w="6524" w:type="dxa"/>
            <w:tcBorders>
              <w:right w:val="single" w:color="000000" w:sz="16" w:space="0"/>
            </w:tcBorders>
            <w:vAlign w:val="top"/>
          </w:tcPr>
          <w:p w14:paraId="07B37A0D">
            <w:pPr>
              <w:spacing w:before="196" w:line="228" w:lineRule="auto"/>
              <w:ind w:left="220"/>
              <w:rPr>
                <w:rFonts w:ascii="宋体" w:hAnsi="宋体" w:eastAsia="宋体" w:cs="宋体"/>
                <w:sz w:val="20"/>
                <w:szCs w:val="20"/>
                <w:highlight w:val="none"/>
              </w:rPr>
            </w:pPr>
            <w:r>
              <w:rPr>
                <w:rFonts w:ascii="宋体" w:hAnsi="宋体" w:eastAsia="宋体" w:cs="宋体"/>
                <w:sz w:val="20"/>
                <w:szCs w:val="20"/>
                <w:highlight w:val="none"/>
              </w:rPr>
              <w:t>否</w:t>
            </w:r>
          </w:p>
        </w:tc>
      </w:tr>
      <w:tr w14:paraId="35731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829" w:type="dxa"/>
            <w:tcBorders>
              <w:left w:val="single" w:color="000000" w:sz="16" w:space="0"/>
            </w:tcBorders>
            <w:vAlign w:val="top"/>
          </w:tcPr>
          <w:p w14:paraId="5E902DA0">
            <w:pPr>
              <w:spacing w:before="163" w:line="268" w:lineRule="exact"/>
              <w:ind w:left="194"/>
              <w:rPr>
                <w:rFonts w:ascii="宋体" w:hAnsi="宋体" w:eastAsia="宋体" w:cs="宋体"/>
                <w:sz w:val="20"/>
                <w:szCs w:val="20"/>
                <w:highlight w:val="none"/>
              </w:rPr>
            </w:pPr>
            <w:r>
              <w:rPr>
                <w:rFonts w:ascii="宋体" w:hAnsi="宋体" w:eastAsia="宋体" w:cs="宋体"/>
                <w:spacing w:val="-7"/>
                <w:position w:val="1"/>
                <w:sz w:val="20"/>
                <w:szCs w:val="20"/>
                <w:highlight w:val="none"/>
              </w:rPr>
              <w:t>10</w:t>
            </w:r>
          </w:p>
        </w:tc>
        <w:tc>
          <w:tcPr>
            <w:tcW w:w="2151" w:type="dxa"/>
            <w:vAlign w:val="top"/>
          </w:tcPr>
          <w:p w14:paraId="1DD8D79B">
            <w:pPr>
              <w:spacing w:before="163" w:line="227" w:lineRule="auto"/>
              <w:ind w:left="662"/>
              <w:rPr>
                <w:rFonts w:ascii="宋体" w:hAnsi="宋体" w:eastAsia="宋体" w:cs="宋体"/>
                <w:sz w:val="20"/>
                <w:szCs w:val="20"/>
                <w:highlight w:val="none"/>
              </w:rPr>
            </w:pPr>
            <w:r>
              <w:rPr>
                <w:rFonts w:ascii="宋体" w:hAnsi="宋体" w:eastAsia="宋体" w:cs="宋体"/>
                <w:spacing w:val="7"/>
                <w:sz w:val="20"/>
                <w:szCs w:val="20"/>
                <w:highlight w:val="none"/>
              </w:rPr>
              <w:t>采购需求</w:t>
            </w:r>
          </w:p>
        </w:tc>
        <w:tc>
          <w:tcPr>
            <w:tcW w:w="6524" w:type="dxa"/>
            <w:tcBorders>
              <w:right w:val="single" w:color="000000" w:sz="16" w:space="0"/>
            </w:tcBorders>
            <w:vAlign w:val="top"/>
          </w:tcPr>
          <w:p w14:paraId="4686F8B6">
            <w:pPr>
              <w:spacing w:before="163" w:line="227" w:lineRule="auto"/>
              <w:ind w:left="216"/>
              <w:rPr>
                <w:rFonts w:ascii="宋体" w:hAnsi="宋体" w:eastAsia="宋体" w:cs="宋体"/>
                <w:sz w:val="20"/>
                <w:szCs w:val="20"/>
                <w:highlight w:val="none"/>
              </w:rPr>
            </w:pPr>
            <w:r>
              <w:rPr>
                <w:rFonts w:ascii="宋体" w:hAnsi="宋体" w:eastAsia="宋体" w:cs="宋体"/>
                <w:spacing w:val="8"/>
                <w:sz w:val="20"/>
                <w:szCs w:val="20"/>
                <w:highlight w:val="none"/>
              </w:rPr>
              <w:t>详见招标文件第五章</w:t>
            </w:r>
          </w:p>
        </w:tc>
      </w:tr>
      <w:tr w14:paraId="0E506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829" w:type="dxa"/>
            <w:tcBorders>
              <w:left w:val="single" w:color="000000" w:sz="16" w:space="0"/>
            </w:tcBorders>
            <w:vAlign w:val="top"/>
          </w:tcPr>
          <w:p w14:paraId="1702C0CC">
            <w:pPr>
              <w:spacing w:before="157" w:line="270" w:lineRule="exact"/>
              <w:ind w:left="196"/>
              <w:rPr>
                <w:rFonts w:ascii="宋体" w:hAnsi="宋体" w:eastAsia="宋体" w:cs="宋体"/>
                <w:sz w:val="20"/>
                <w:szCs w:val="20"/>
                <w:highlight w:val="none"/>
              </w:rPr>
            </w:pPr>
            <w:r>
              <w:rPr>
                <w:rFonts w:ascii="宋体" w:hAnsi="宋体" w:eastAsia="宋体" w:cs="宋体"/>
                <w:spacing w:val="-7"/>
                <w:position w:val="1"/>
                <w:sz w:val="20"/>
                <w:szCs w:val="20"/>
                <w:highlight w:val="none"/>
              </w:rPr>
              <w:t>11</w:t>
            </w:r>
          </w:p>
        </w:tc>
        <w:tc>
          <w:tcPr>
            <w:tcW w:w="2151" w:type="dxa"/>
            <w:vAlign w:val="top"/>
          </w:tcPr>
          <w:p w14:paraId="3A7F89BF">
            <w:pPr>
              <w:spacing w:before="157" w:line="227" w:lineRule="auto"/>
              <w:ind w:left="246"/>
              <w:rPr>
                <w:rFonts w:ascii="宋体" w:hAnsi="宋体" w:eastAsia="宋体" w:cs="宋体"/>
                <w:sz w:val="20"/>
                <w:szCs w:val="20"/>
                <w:highlight w:val="none"/>
              </w:rPr>
            </w:pPr>
            <w:r>
              <w:rPr>
                <w:rFonts w:ascii="宋体" w:hAnsi="宋体" w:eastAsia="宋体" w:cs="宋体"/>
                <w:spacing w:val="8"/>
                <w:sz w:val="20"/>
                <w:szCs w:val="20"/>
                <w:highlight w:val="none"/>
              </w:rPr>
              <w:t>是否采购进口产品</w:t>
            </w:r>
          </w:p>
        </w:tc>
        <w:tc>
          <w:tcPr>
            <w:tcW w:w="6524" w:type="dxa"/>
            <w:tcBorders>
              <w:right w:val="single" w:color="000000" w:sz="16" w:space="0"/>
            </w:tcBorders>
            <w:vAlign w:val="top"/>
          </w:tcPr>
          <w:p w14:paraId="03E1EB82">
            <w:pPr>
              <w:spacing w:before="158" w:line="228" w:lineRule="auto"/>
              <w:ind w:left="220"/>
              <w:rPr>
                <w:rFonts w:ascii="宋体" w:hAnsi="宋体" w:eastAsia="宋体" w:cs="宋体"/>
                <w:sz w:val="20"/>
                <w:szCs w:val="20"/>
                <w:highlight w:val="none"/>
              </w:rPr>
            </w:pPr>
            <w:r>
              <w:rPr>
                <w:rFonts w:ascii="宋体" w:hAnsi="宋体" w:eastAsia="宋体" w:cs="宋体"/>
                <w:sz w:val="20"/>
                <w:szCs w:val="20"/>
                <w:highlight w:val="none"/>
              </w:rPr>
              <w:t>否</w:t>
            </w:r>
          </w:p>
        </w:tc>
      </w:tr>
      <w:tr w14:paraId="1B29D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829" w:type="dxa"/>
            <w:tcBorders>
              <w:left w:val="single" w:color="000000" w:sz="16" w:space="0"/>
            </w:tcBorders>
            <w:vAlign w:val="top"/>
          </w:tcPr>
          <w:p w14:paraId="2B4C2873">
            <w:pPr>
              <w:spacing w:before="178" w:line="270" w:lineRule="exact"/>
              <w:ind w:left="249"/>
              <w:rPr>
                <w:rFonts w:ascii="宋体" w:hAnsi="宋体" w:eastAsia="宋体" w:cs="宋体"/>
                <w:sz w:val="20"/>
                <w:szCs w:val="20"/>
                <w:highlight w:val="none"/>
              </w:rPr>
            </w:pPr>
            <w:r>
              <w:rPr>
                <w:rFonts w:ascii="宋体" w:hAnsi="宋体" w:eastAsia="宋体" w:cs="宋体"/>
                <w:spacing w:val="-7"/>
                <w:position w:val="1"/>
                <w:sz w:val="20"/>
                <w:szCs w:val="20"/>
                <w:highlight w:val="none"/>
              </w:rPr>
              <w:t>12</w:t>
            </w:r>
          </w:p>
        </w:tc>
        <w:tc>
          <w:tcPr>
            <w:tcW w:w="2151" w:type="dxa"/>
            <w:vAlign w:val="top"/>
          </w:tcPr>
          <w:p w14:paraId="08FBB2DC">
            <w:pPr>
              <w:spacing w:before="178" w:line="226" w:lineRule="auto"/>
              <w:ind w:left="668"/>
              <w:rPr>
                <w:rFonts w:ascii="宋体" w:hAnsi="宋体" w:eastAsia="宋体" w:cs="宋体"/>
                <w:sz w:val="20"/>
                <w:szCs w:val="20"/>
                <w:highlight w:val="none"/>
              </w:rPr>
            </w:pPr>
            <w:r>
              <w:rPr>
                <w:rFonts w:ascii="宋体" w:hAnsi="宋体" w:eastAsia="宋体" w:cs="宋体"/>
                <w:spacing w:val="6"/>
                <w:sz w:val="20"/>
                <w:szCs w:val="20"/>
                <w:highlight w:val="none"/>
              </w:rPr>
              <w:t>定价方式</w:t>
            </w:r>
          </w:p>
        </w:tc>
        <w:tc>
          <w:tcPr>
            <w:tcW w:w="6524" w:type="dxa"/>
            <w:tcBorders>
              <w:right w:val="single" w:color="000000" w:sz="16" w:space="0"/>
            </w:tcBorders>
            <w:vAlign w:val="top"/>
          </w:tcPr>
          <w:p w14:paraId="554FB9A7">
            <w:pPr>
              <w:spacing w:before="178" w:line="226" w:lineRule="auto"/>
              <w:ind w:left="231"/>
              <w:rPr>
                <w:rFonts w:hint="default" w:ascii="宋体" w:hAnsi="宋体" w:eastAsia="宋体" w:cs="宋体"/>
                <w:sz w:val="20"/>
                <w:szCs w:val="20"/>
                <w:highlight w:val="none"/>
                <w:lang w:val="en-US" w:eastAsia="zh-CN"/>
              </w:rPr>
            </w:pPr>
            <w:r>
              <w:rPr>
                <w:rFonts w:ascii="宋体" w:hAnsi="宋体" w:eastAsia="宋体" w:cs="宋体"/>
                <w:color w:val="auto"/>
                <w:spacing w:val="6"/>
                <w:sz w:val="20"/>
                <w:szCs w:val="20"/>
                <w:highlight w:val="none"/>
              </w:rPr>
              <w:t>固定</w:t>
            </w:r>
            <w:r>
              <w:rPr>
                <w:rFonts w:hint="eastAsia" w:ascii="宋体" w:hAnsi="宋体" w:eastAsia="宋体" w:cs="宋体"/>
                <w:color w:val="auto"/>
                <w:spacing w:val="6"/>
                <w:sz w:val="20"/>
                <w:szCs w:val="20"/>
                <w:highlight w:val="none"/>
                <w:lang w:val="en-US" w:eastAsia="zh-CN"/>
              </w:rPr>
              <w:t>费率</w:t>
            </w:r>
            <w:r>
              <w:rPr>
                <w:rFonts w:ascii="宋体" w:hAnsi="宋体" w:eastAsia="宋体" w:cs="宋体"/>
                <w:color w:val="auto"/>
                <w:spacing w:val="6"/>
                <w:sz w:val="20"/>
                <w:szCs w:val="20"/>
                <w:highlight w:val="none"/>
              </w:rPr>
              <w:t>报价方式</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0"/>
                <w:szCs w:val="20"/>
                <w:highlight w:val="none"/>
                <w:lang w:val="en-US" w:eastAsia="zh-CN"/>
              </w:rPr>
              <w:t>投标报价不得超过工程费的2.6%，其中设计费报价不得超过工程费的1.8%；勘察费不得超过工程费的0.8%）</w:t>
            </w:r>
          </w:p>
        </w:tc>
      </w:tr>
      <w:tr w14:paraId="302C5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829" w:type="dxa"/>
            <w:tcBorders>
              <w:left w:val="single" w:color="000000" w:sz="16" w:space="0"/>
            </w:tcBorders>
            <w:vAlign w:val="top"/>
          </w:tcPr>
          <w:p w14:paraId="3DC75CB6">
            <w:pPr>
              <w:spacing w:before="156" w:line="268" w:lineRule="exact"/>
              <w:ind w:left="249"/>
              <w:rPr>
                <w:rFonts w:ascii="宋体" w:hAnsi="宋体" w:eastAsia="宋体" w:cs="宋体"/>
                <w:sz w:val="20"/>
                <w:szCs w:val="20"/>
                <w:highlight w:val="none"/>
              </w:rPr>
            </w:pPr>
            <w:r>
              <w:rPr>
                <w:rFonts w:ascii="宋体" w:hAnsi="宋体" w:eastAsia="宋体" w:cs="宋体"/>
                <w:spacing w:val="-7"/>
                <w:position w:val="1"/>
                <w:sz w:val="20"/>
                <w:szCs w:val="20"/>
                <w:highlight w:val="none"/>
              </w:rPr>
              <w:t>13</w:t>
            </w:r>
          </w:p>
        </w:tc>
        <w:tc>
          <w:tcPr>
            <w:tcW w:w="2151" w:type="dxa"/>
            <w:vAlign w:val="top"/>
          </w:tcPr>
          <w:p w14:paraId="77B25EBB">
            <w:pPr>
              <w:spacing w:before="156" w:line="228" w:lineRule="auto"/>
              <w:ind w:left="691"/>
              <w:rPr>
                <w:rFonts w:ascii="宋体" w:hAnsi="宋体" w:eastAsia="宋体" w:cs="宋体"/>
                <w:sz w:val="20"/>
                <w:szCs w:val="20"/>
                <w:highlight w:val="none"/>
              </w:rPr>
            </w:pPr>
            <w:r>
              <w:rPr>
                <w:rFonts w:ascii="宋体" w:hAnsi="宋体" w:eastAsia="宋体" w:cs="宋体"/>
                <w:spacing w:val="7"/>
                <w:sz w:val="20"/>
                <w:szCs w:val="20"/>
                <w:highlight w:val="none"/>
              </w:rPr>
              <w:t>服务期限</w:t>
            </w:r>
          </w:p>
        </w:tc>
        <w:tc>
          <w:tcPr>
            <w:tcW w:w="6524" w:type="dxa"/>
            <w:tcBorders>
              <w:right w:val="single" w:color="000000" w:sz="16" w:space="0"/>
            </w:tcBorders>
            <w:vAlign w:val="top"/>
          </w:tcPr>
          <w:p w14:paraId="06E0CE83">
            <w:pPr>
              <w:spacing w:before="180" w:line="228" w:lineRule="auto"/>
              <w:ind w:left="322"/>
              <w:rPr>
                <w:rFonts w:ascii="宋体" w:hAnsi="宋体" w:eastAsia="宋体" w:cs="宋体"/>
                <w:sz w:val="20"/>
                <w:szCs w:val="20"/>
                <w:highlight w:val="none"/>
              </w:rPr>
            </w:pPr>
            <w:r>
              <w:rPr>
                <w:rFonts w:hint="eastAsia" w:ascii="宋体" w:hAnsi="宋体" w:eastAsia="宋体" w:cs="宋体"/>
                <w:sz w:val="20"/>
                <w:szCs w:val="20"/>
                <w:highlight w:val="none"/>
                <w:lang w:eastAsia="zh-CN"/>
              </w:rPr>
              <w:t>合同签订后30日历天</w:t>
            </w:r>
          </w:p>
        </w:tc>
      </w:tr>
      <w:tr w14:paraId="1ABF6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829" w:type="dxa"/>
            <w:tcBorders>
              <w:left w:val="single" w:color="000000" w:sz="16" w:space="0"/>
            </w:tcBorders>
            <w:vAlign w:val="top"/>
          </w:tcPr>
          <w:p w14:paraId="21AA40F6">
            <w:pPr>
              <w:spacing w:before="134" w:line="270" w:lineRule="exact"/>
              <w:ind w:left="249"/>
              <w:rPr>
                <w:rFonts w:ascii="宋体" w:hAnsi="宋体" w:eastAsia="宋体" w:cs="宋体"/>
                <w:sz w:val="20"/>
                <w:szCs w:val="20"/>
                <w:highlight w:val="none"/>
              </w:rPr>
            </w:pPr>
            <w:r>
              <w:rPr>
                <w:rFonts w:ascii="宋体" w:hAnsi="宋体" w:eastAsia="宋体" w:cs="宋体"/>
                <w:spacing w:val="-7"/>
                <w:position w:val="1"/>
                <w:sz w:val="20"/>
                <w:szCs w:val="20"/>
                <w:highlight w:val="none"/>
              </w:rPr>
              <w:t>14</w:t>
            </w:r>
          </w:p>
        </w:tc>
        <w:tc>
          <w:tcPr>
            <w:tcW w:w="2151" w:type="dxa"/>
            <w:vAlign w:val="top"/>
          </w:tcPr>
          <w:p w14:paraId="4058C0C1">
            <w:pPr>
              <w:spacing w:before="134" w:line="228" w:lineRule="auto"/>
              <w:ind w:left="691"/>
              <w:rPr>
                <w:rFonts w:ascii="宋体" w:hAnsi="宋体" w:eastAsia="宋体" w:cs="宋体"/>
                <w:sz w:val="20"/>
                <w:szCs w:val="20"/>
                <w:highlight w:val="none"/>
              </w:rPr>
            </w:pPr>
            <w:r>
              <w:rPr>
                <w:rFonts w:ascii="宋体" w:hAnsi="宋体" w:eastAsia="宋体" w:cs="宋体"/>
                <w:spacing w:val="7"/>
                <w:sz w:val="20"/>
                <w:szCs w:val="20"/>
                <w:highlight w:val="none"/>
              </w:rPr>
              <w:t>服务地点</w:t>
            </w:r>
          </w:p>
        </w:tc>
        <w:tc>
          <w:tcPr>
            <w:tcW w:w="6524" w:type="dxa"/>
            <w:tcBorders>
              <w:right w:val="single" w:color="000000" w:sz="16" w:space="0"/>
            </w:tcBorders>
            <w:vAlign w:val="top"/>
          </w:tcPr>
          <w:p w14:paraId="50871071">
            <w:pPr>
              <w:spacing w:before="134" w:line="228" w:lineRule="auto"/>
              <w:ind w:left="217"/>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安康市子午河流域石泉县两河镇段及宁陕县梅子镇、筒车湾镇段</w:t>
            </w:r>
          </w:p>
        </w:tc>
      </w:tr>
      <w:tr w14:paraId="079A3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829" w:type="dxa"/>
            <w:tcBorders>
              <w:left w:val="single" w:color="000000" w:sz="16" w:space="0"/>
            </w:tcBorders>
            <w:vAlign w:val="top"/>
          </w:tcPr>
          <w:p w14:paraId="4665106F">
            <w:pPr>
              <w:spacing w:before="196" w:line="269" w:lineRule="exact"/>
              <w:ind w:left="249"/>
              <w:rPr>
                <w:rFonts w:ascii="宋体" w:hAnsi="宋体" w:eastAsia="宋体" w:cs="宋体"/>
                <w:sz w:val="20"/>
                <w:szCs w:val="20"/>
                <w:highlight w:val="none"/>
              </w:rPr>
            </w:pPr>
            <w:r>
              <w:rPr>
                <w:rFonts w:ascii="宋体" w:hAnsi="宋体" w:eastAsia="宋体" w:cs="宋体"/>
                <w:spacing w:val="-7"/>
                <w:position w:val="1"/>
                <w:sz w:val="20"/>
                <w:szCs w:val="20"/>
                <w:highlight w:val="none"/>
              </w:rPr>
              <w:t>15</w:t>
            </w:r>
          </w:p>
        </w:tc>
        <w:tc>
          <w:tcPr>
            <w:tcW w:w="2151" w:type="dxa"/>
            <w:vAlign w:val="top"/>
          </w:tcPr>
          <w:p w14:paraId="1308ED79">
            <w:pPr>
              <w:spacing w:before="197" w:line="228" w:lineRule="auto"/>
              <w:ind w:left="692"/>
              <w:rPr>
                <w:rFonts w:ascii="宋体" w:hAnsi="宋体" w:eastAsia="宋体" w:cs="宋体"/>
                <w:sz w:val="20"/>
                <w:szCs w:val="20"/>
                <w:highlight w:val="none"/>
              </w:rPr>
            </w:pPr>
            <w:r>
              <w:rPr>
                <w:rFonts w:ascii="宋体" w:hAnsi="宋体" w:eastAsia="宋体" w:cs="宋体"/>
                <w:spacing w:val="7"/>
                <w:sz w:val="20"/>
                <w:szCs w:val="20"/>
                <w:highlight w:val="none"/>
              </w:rPr>
              <w:t>质量要求</w:t>
            </w:r>
          </w:p>
        </w:tc>
        <w:tc>
          <w:tcPr>
            <w:tcW w:w="6524" w:type="dxa"/>
            <w:tcBorders>
              <w:right w:val="single" w:color="000000" w:sz="16" w:space="0"/>
            </w:tcBorders>
            <w:vAlign w:val="top"/>
          </w:tcPr>
          <w:p w14:paraId="741E8E19">
            <w:pPr>
              <w:spacing w:before="218" w:line="227" w:lineRule="auto"/>
              <w:ind w:left="216"/>
              <w:rPr>
                <w:rFonts w:ascii="宋体" w:hAnsi="宋体" w:eastAsia="宋体" w:cs="宋体"/>
                <w:sz w:val="20"/>
                <w:szCs w:val="20"/>
                <w:highlight w:val="none"/>
              </w:rPr>
            </w:pPr>
            <w:r>
              <w:rPr>
                <w:rFonts w:ascii="宋体" w:hAnsi="宋体" w:eastAsia="宋体" w:cs="宋体"/>
                <w:spacing w:val="8"/>
                <w:sz w:val="20"/>
                <w:szCs w:val="20"/>
                <w:highlight w:val="none"/>
              </w:rPr>
              <w:t>详见招标文件第五章</w:t>
            </w:r>
          </w:p>
        </w:tc>
      </w:tr>
      <w:tr w14:paraId="77BF5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829" w:type="dxa"/>
            <w:tcBorders>
              <w:left w:val="single" w:color="000000" w:sz="16" w:space="0"/>
            </w:tcBorders>
            <w:vAlign w:val="top"/>
          </w:tcPr>
          <w:p w14:paraId="14597E1A">
            <w:pPr>
              <w:spacing w:before="234" w:line="269" w:lineRule="exact"/>
              <w:ind w:left="249"/>
              <w:rPr>
                <w:rFonts w:ascii="宋体" w:hAnsi="宋体" w:eastAsia="宋体" w:cs="宋体"/>
                <w:sz w:val="20"/>
                <w:szCs w:val="20"/>
                <w:highlight w:val="none"/>
              </w:rPr>
            </w:pPr>
            <w:r>
              <w:rPr>
                <w:rFonts w:ascii="宋体" w:hAnsi="宋体" w:eastAsia="宋体" w:cs="宋体"/>
                <w:spacing w:val="-7"/>
                <w:position w:val="1"/>
                <w:sz w:val="20"/>
                <w:szCs w:val="20"/>
                <w:highlight w:val="none"/>
              </w:rPr>
              <w:t>16</w:t>
            </w:r>
          </w:p>
        </w:tc>
        <w:tc>
          <w:tcPr>
            <w:tcW w:w="2151" w:type="dxa"/>
            <w:vAlign w:val="top"/>
          </w:tcPr>
          <w:p w14:paraId="37DD52D7">
            <w:pPr>
              <w:spacing w:before="99" w:line="252" w:lineRule="auto"/>
              <w:ind w:left="547" w:right="171" w:hanging="429"/>
              <w:rPr>
                <w:rFonts w:ascii="宋体" w:hAnsi="宋体" w:eastAsia="宋体" w:cs="宋体"/>
                <w:sz w:val="20"/>
                <w:szCs w:val="20"/>
                <w:highlight w:val="none"/>
              </w:rPr>
            </w:pPr>
            <w:r>
              <w:rPr>
                <w:rFonts w:ascii="宋体" w:hAnsi="宋体" w:eastAsia="宋体" w:cs="宋体"/>
                <w:spacing w:val="5"/>
                <w:sz w:val="20"/>
                <w:szCs w:val="20"/>
                <w:highlight w:val="none"/>
              </w:rPr>
              <w:t>服务费用支付方式、</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时间和条件</w:t>
            </w:r>
          </w:p>
        </w:tc>
        <w:tc>
          <w:tcPr>
            <w:tcW w:w="6524" w:type="dxa"/>
            <w:tcBorders>
              <w:right w:val="single" w:color="000000" w:sz="16" w:space="0"/>
            </w:tcBorders>
            <w:vAlign w:val="top"/>
          </w:tcPr>
          <w:p w14:paraId="18F6B2A9">
            <w:pPr>
              <w:spacing w:before="263" w:line="227" w:lineRule="auto"/>
              <w:ind w:left="216"/>
              <w:rPr>
                <w:rFonts w:ascii="宋体" w:hAnsi="宋体" w:eastAsia="宋体" w:cs="宋体"/>
                <w:sz w:val="20"/>
                <w:szCs w:val="20"/>
                <w:highlight w:val="none"/>
              </w:rPr>
            </w:pPr>
            <w:r>
              <w:rPr>
                <w:rFonts w:ascii="宋体" w:hAnsi="宋体" w:eastAsia="宋体" w:cs="宋体"/>
                <w:spacing w:val="8"/>
                <w:sz w:val="20"/>
                <w:szCs w:val="20"/>
                <w:highlight w:val="none"/>
              </w:rPr>
              <w:t>详见招标文件第六章</w:t>
            </w:r>
          </w:p>
        </w:tc>
      </w:tr>
      <w:tr w14:paraId="51046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29" w:type="dxa"/>
            <w:tcBorders>
              <w:left w:val="single" w:color="000000" w:sz="16" w:space="0"/>
            </w:tcBorders>
            <w:vAlign w:val="top"/>
          </w:tcPr>
          <w:p w14:paraId="689630DC">
            <w:pPr>
              <w:spacing w:before="118" w:line="269" w:lineRule="exact"/>
              <w:ind w:left="249"/>
              <w:rPr>
                <w:rFonts w:ascii="宋体" w:hAnsi="宋体" w:eastAsia="宋体" w:cs="宋体"/>
                <w:sz w:val="20"/>
                <w:szCs w:val="20"/>
                <w:highlight w:val="none"/>
              </w:rPr>
            </w:pPr>
            <w:r>
              <w:rPr>
                <w:rFonts w:ascii="宋体" w:hAnsi="宋体" w:eastAsia="宋体" w:cs="宋体"/>
                <w:spacing w:val="-7"/>
                <w:position w:val="1"/>
                <w:sz w:val="20"/>
                <w:szCs w:val="20"/>
                <w:highlight w:val="none"/>
              </w:rPr>
              <w:t>17</w:t>
            </w:r>
          </w:p>
        </w:tc>
        <w:tc>
          <w:tcPr>
            <w:tcW w:w="2151" w:type="dxa"/>
            <w:vAlign w:val="top"/>
          </w:tcPr>
          <w:p w14:paraId="11040012">
            <w:pPr>
              <w:spacing w:before="118" w:line="227" w:lineRule="auto"/>
              <w:rPr>
                <w:rFonts w:ascii="宋体" w:hAnsi="宋体" w:eastAsia="宋体" w:cs="宋体"/>
                <w:sz w:val="20"/>
                <w:szCs w:val="20"/>
                <w:highlight w:val="none"/>
              </w:rPr>
            </w:pPr>
            <w:r>
              <w:rPr>
                <w:rFonts w:ascii="宋体" w:hAnsi="宋体" w:eastAsia="宋体" w:cs="宋体"/>
                <w:spacing w:val="8"/>
                <w:sz w:val="20"/>
                <w:szCs w:val="20"/>
                <w:highlight w:val="none"/>
              </w:rPr>
              <w:t>现场考察或标前答疑会</w:t>
            </w:r>
          </w:p>
        </w:tc>
        <w:tc>
          <w:tcPr>
            <w:tcW w:w="6524" w:type="dxa"/>
            <w:tcBorders>
              <w:right w:val="single" w:color="000000" w:sz="16" w:space="0"/>
            </w:tcBorders>
            <w:vAlign w:val="top"/>
          </w:tcPr>
          <w:p w14:paraId="339D9B7E">
            <w:pPr>
              <w:spacing w:before="139" w:line="231" w:lineRule="auto"/>
              <w:ind w:left="216"/>
              <w:rPr>
                <w:rFonts w:ascii="宋体" w:hAnsi="宋体" w:eastAsia="宋体" w:cs="宋体"/>
                <w:sz w:val="20"/>
                <w:szCs w:val="20"/>
                <w:highlight w:val="none"/>
              </w:rPr>
            </w:pPr>
            <w:r>
              <w:rPr>
                <w:rFonts w:ascii="宋体" w:hAnsi="宋体" w:eastAsia="宋体" w:cs="宋体"/>
                <w:spacing w:val="5"/>
                <w:sz w:val="20"/>
                <w:szCs w:val="20"/>
                <w:highlight w:val="none"/>
              </w:rPr>
              <w:t>不组织</w:t>
            </w:r>
          </w:p>
        </w:tc>
      </w:tr>
    </w:tbl>
    <w:p w14:paraId="4AFFEB67">
      <w:pPr>
        <w:spacing w:line="89" w:lineRule="auto"/>
        <w:rPr>
          <w:rFonts w:ascii="Arial"/>
          <w:sz w:val="2"/>
          <w:highlight w:val="none"/>
        </w:rPr>
      </w:pPr>
    </w:p>
    <w:p w14:paraId="555C4219">
      <w:pPr>
        <w:spacing w:line="89" w:lineRule="auto"/>
        <w:rPr>
          <w:rFonts w:ascii="Arial"/>
          <w:sz w:val="2"/>
          <w:highlight w:val="none"/>
        </w:rPr>
      </w:pPr>
    </w:p>
    <w:p w14:paraId="4BCBD3CB">
      <w:pPr>
        <w:spacing w:line="89" w:lineRule="auto"/>
        <w:rPr>
          <w:rFonts w:ascii="Arial"/>
          <w:sz w:val="2"/>
          <w:highlight w:val="none"/>
        </w:rPr>
      </w:pPr>
    </w:p>
    <w:p w14:paraId="33EC79A6">
      <w:pPr>
        <w:spacing w:line="89" w:lineRule="auto"/>
        <w:rPr>
          <w:rFonts w:ascii="Arial"/>
          <w:sz w:val="2"/>
          <w:highlight w:val="none"/>
        </w:rPr>
      </w:pPr>
    </w:p>
    <w:p w14:paraId="1911193B">
      <w:pPr>
        <w:spacing w:line="89" w:lineRule="auto"/>
        <w:rPr>
          <w:rFonts w:ascii="Arial"/>
          <w:sz w:val="2"/>
          <w:highlight w:val="none"/>
        </w:rPr>
      </w:pPr>
    </w:p>
    <w:p w14:paraId="3D37DC3A">
      <w:pPr>
        <w:spacing w:line="89" w:lineRule="auto"/>
        <w:rPr>
          <w:rFonts w:ascii="Arial"/>
          <w:sz w:val="2"/>
          <w:highlight w:val="none"/>
        </w:rPr>
      </w:pPr>
    </w:p>
    <w:p w14:paraId="30AE672F">
      <w:pPr>
        <w:spacing w:line="89" w:lineRule="auto"/>
        <w:rPr>
          <w:rFonts w:ascii="Arial"/>
          <w:sz w:val="2"/>
          <w:highlight w:val="none"/>
        </w:rPr>
      </w:pPr>
    </w:p>
    <w:p w14:paraId="72E787F8">
      <w:pPr>
        <w:spacing w:line="89" w:lineRule="auto"/>
        <w:rPr>
          <w:rFonts w:ascii="Arial"/>
          <w:sz w:val="2"/>
          <w:highlight w:val="none"/>
        </w:rPr>
      </w:pPr>
    </w:p>
    <w:p w14:paraId="35E73969">
      <w:pPr>
        <w:spacing w:line="89" w:lineRule="auto"/>
        <w:rPr>
          <w:rFonts w:ascii="Arial"/>
          <w:sz w:val="2"/>
          <w:highlight w:val="none"/>
        </w:rPr>
      </w:pPr>
    </w:p>
    <w:p w14:paraId="28207B09">
      <w:pPr>
        <w:spacing w:line="89" w:lineRule="auto"/>
        <w:rPr>
          <w:rFonts w:ascii="Arial"/>
          <w:sz w:val="2"/>
          <w:highlight w:val="none"/>
        </w:rPr>
      </w:pPr>
    </w:p>
    <w:p w14:paraId="5B3C1094">
      <w:pPr>
        <w:spacing w:line="89" w:lineRule="auto"/>
        <w:rPr>
          <w:rFonts w:ascii="Arial"/>
          <w:sz w:val="2"/>
          <w:highlight w:val="none"/>
        </w:rPr>
      </w:pPr>
    </w:p>
    <w:p w14:paraId="48E7C06E">
      <w:pPr>
        <w:spacing w:line="89" w:lineRule="auto"/>
        <w:rPr>
          <w:rFonts w:ascii="Arial"/>
          <w:sz w:val="2"/>
          <w:highlight w:val="none"/>
        </w:rPr>
      </w:pPr>
    </w:p>
    <w:p w14:paraId="7EBC6AB4">
      <w:pPr>
        <w:spacing w:line="89" w:lineRule="auto"/>
        <w:rPr>
          <w:rFonts w:ascii="Arial"/>
          <w:sz w:val="2"/>
          <w:highlight w:val="none"/>
        </w:rPr>
      </w:pPr>
    </w:p>
    <w:p w14:paraId="0A45D329">
      <w:pPr>
        <w:spacing w:line="89" w:lineRule="auto"/>
        <w:rPr>
          <w:rFonts w:ascii="Arial"/>
          <w:sz w:val="2"/>
          <w:highlight w:val="none"/>
        </w:rPr>
      </w:pPr>
    </w:p>
    <w:p w14:paraId="4BBF08A7">
      <w:pPr>
        <w:spacing w:line="89" w:lineRule="auto"/>
        <w:rPr>
          <w:rFonts w:ascii="Arial"/>
          <w:sz w:val="2"/>
          <w:highlight w:val="none"/>
        </w:rPr>
      </w:pPr>
    </w:p>
    <w:p w14:paraId="64FA9A26">
      <w:pPr>
        <w:spacing w:line="89" w:lineRule="auto"/>
        <w:rPr>
          <w:rFonts w:ascii="Arial"/>
          <w:sz w:val="2"/>
          <w:highlight w:val="none"/>
        </w:rPr>
      </w:pPr>
    </w:p>
    <w:p w14:paraId="78BB808C">
      <w:pPr>
        <w:spacing w:line="89" w:lineRule="auto"/>
        <w:rPr>
          <w:rFonts w:ascii="Arial"/>
          <w:sz w:val="2"/>
          <w:highlight w:val="none"/>
        </w:rPr>
      </w:pPr>
    </w:p>
    <w:p w14:paraId="2526B9F2">
      <w:pPr>
        <w:spacing w:line="89" w:lineRule="auto"/>
        <w:rPr>
          <w:rFonts w:ascii="Arial"/>
          <w:sz w:val="2"/>
          <w:highlight w:val="none"/>
        </w:rPr>
      </w:pPr>
    </w:p>
    <w:p w14:paraId="094BC62B">
      <w:pPr>
        <w:spacing w:line="89" w:lineRule="auto"/>
        <w:rPr>
          <w:rFonts w:ascii="Arial"/>
          <w:sz w:val="2"/>
          <w:highlight w:val="none"/>
        </w:rPr>
      </w:pPr>
    </w:p>
    <w:p w14:paraId="4FF86E62">
      <w:pPr>
        <w:spacing w:line="89" w:lineRule="auto"/>
        <w:rPr>
          <w:rFonts w:ascii="Arial"/>
          <w:sz w:val="2"/>
          <w:highlight w:val="none"/>
        </w:rPr>
      </w:pPr>
    </w:p>
    <w:p w14:paraId="09777AED">
      <w:pPr>
        <w:spacing w:line="89" w:lineRule="auto"/>
        <w:rPr>
          <w:rFonts w:ascii="Arial"/>
          <w:sz w:val="2"/>
          <w:highlight w:val="none"/>
        </w:rPr>
      </w:pPr>
    </w:p>
    <w:p w14:paraId="3E492349">
      <w:pPr>
        <w:spacing w:line="89" w:lineRule="auto"/>
        <w:rPr>
          <w:rFonts w:ascii="Arial"/>
          <w:sz w:val="2"/>
          <w:highlight w:val="none"/>
        </w:rPr>
      </w:pPr>
    </w:p>
    <w:p w14:paraId="46BB2369">
      <w:pPr>
        <w:spacing w:line="89" w:lineRule="auto"/>
        <w:rPr>
          <w:rFonts w:ascii="Arial"/>
          <w:sz w:val="2"/>
          <w:highlight w:val="none"/>
        </w:rPr>
      </w:pPr>
    </w:p>
    <w:p w14:paraId="54661BD1">
      <w:pPr>
        <w:spacing w:line="89" w:lineRule="auto"/>
        <w:rPr>
          <w:rFonts w:ascii="Arial"/>
          <w:sz w:val="2"/>
          <w:highlight w:val="none"/>
        </w:rPr>
      </w:pPr>
    </w:p>
    <w:p w14:paraId="57C3F336">
      <w:pPr>
        <w:spacing w:line="89" w:lineRule="auto"/>
        <w:rPr>
          <w:rFonts w:ascii="Arial"/>
          <w:sz w:val="2"/>
          <w:highlight w:val="none"/>
        </w:rPr>
      </w:pPr>
    </w:p>
    <w:tbl>
      <w:tblPr>
        <w:tblStyle w:val="11"/>
        <w:tblW w:w="950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9"/>
        <w:gridCol w:w="2151"/>
        <w:gridCol w:w="6524"/>
      </w:tblGrid>
      <w:tr w14:paraId="3BCE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829" w:type="dxa"/>
            <w:tcBorders>
              <w:top w:val="single" w:color="000000" w:sz="16" w:space="0"/>
              <w:left w:val="single" w:color="000000" w:sz="16" w:space="0"/>
            </w:tcBorders>
            <w:vAlign w:val="top"/>
          </w:tcPr>
          <w:p w14:paraId="2D203CEF">
            <w:pPr>
              <w:spacing w:before="150" w:line="221" w:lineRule="auto"/>
              <w:ind w:left="164"/>
              <w:rPr>
                <w:rFonts w:ascii="宋体" w:hAnsi="宋体" w:eastAsia="宋体" w:cs="宋体"/>
                <w:sz w:val="24"/>
                <w:szCs w:val="24"/>
                <w:highlight w:val="none"/>
              </w:rPr>
            </w:pPr>
            <w:r>
              <w:rPr>
                <w:rFonts w:ascii="宋体" w:hAnsi="宋体" w:eastAsia="宋体" w:cs="宋体"/>
                <w:b/>
                <w:bCs/>
                <w:spacing w:val="-7"/>
                <w:sz w:val="24"/>
                <w:szCs w:val="24"/>
                <w:highlight w:val="none"/>
              </w:rPr>
              <w:t>序号</w:t>
            </w:r>
          </w:p>
        </w:tc>
        <w:tc>
          <w:tcPr>
            <w:tcW w:w="2151" w:type="dxa"/>
            <w:tcBorders>
              <w:top w:val="single" w:color="000000" w:sz="16" w:space="0"/>
            </w:tcBorders>
            <w:vAlign w:val="top"/>
          </w:tcPr>
          <w:p w14:paraId="454FC734">
            <w:pPr>
              <w:spacing w:before="151" w:line="219" w:lineRule="auto"/>
              <w:ind w:left="873"/>
              <w:rPr>
                <w:rFonts w:ascii="宋体" w:hAnsi="宋体" w:eastAsia="宋体" w:cs="宋体"/>
                <w:sz w:val="24"/>
                <w:szCs w:val="24"/>
                <w:highlight w:val="none"/>
              </w:rPr>
            </w:pPr>
            <w:r>
              <w:rPr>
                <w:rFonts w:ascii="宋体" w:hAnsi="宋体" w:eastAsia="宋体" w:cs="宋体"/>
                <w:b/>
                <w:bCs/>
                <w:spacing w:val="-22"/>
                <w:sz w:val="24"/>
                <w:szCs w:val="24"/>
                <w:highlight w:val="none"/>
              </w:rPr>
              <w:t>内容</w:t>
            </w:r>
          </w:p>
        </w:tc>
        <w:tc>
          <w:tcPr>
            <w:tcW w:w="6524" w:type="dxa"/>
            <w:tcBorders>
              <w:top w:val="single" w:color="000000" w:sz="16" w:space="0"/>
              <w:right w:val="single" w:color="000000" w:sz="16" w:space="0"/>
            </w:tcBorders>
            <w:vAlign w:val="top"/>
          </w:tcPr>
          <w:p w14:paraId="6F5355DE">
            <w:pPr>
              <w:spacing w:before="151" w:line="219" w:lineRule="auto"/>
              <w:ind w:left="2653"/>
              <w:rPr>
                <w:rFonts w:ascii="宋体" w:hAnsi="宋体" w:eastAsia="宋体" w:cs="宋体"/>
                <w:sz w:val="24"/>
                <w:szCs w:val="24"/>
                <w:highlight w:val="none"/>
              </w:rPr>
            </w:pPr>
            <w:r>
              <w:rPr>
                <w:rFonts w:ascii="宋体" w:hAnsi="宋体" w:eastAsia="宋体" w:cs="宋体"/>
                <w:b/>
                <w:bCs/>
                <w:spacing w:val="-5"/>
                <w:sz w:val="24"/>
                <w:szCs w:val="24"/>
                <w:highlight w:val="none"/>
              </w:rPr>
              <w:t>说明和要求</w:t>
            </w:r>
          </w:p>
        </w:tc>
      </w:tr>
      <w:tr w14:paraId="1B52C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29" w:type="dxa"/>
            <w:tcBorders>
              <w:left w:val="single" w:color="000000" w:sz="16" w:space="0"/>
            </w:tcBorders>
            <w:vAlign w:val="top"/>
          </w:tcPr>
          <w:p w14:paraId="51152347">
            <w:pPr>
              <w:spacing w:before="164" w:line="269" w:lineRule="exact"/>
              <w:ind w:left="249"/>
              <w:rPr>
                <w:rFonts w:ascii="宋体" w:hAnsi="宋体" w:eastAsia="宋体" w:cs="宋体"/>
                <w:sz w:val="20"/>
                <w:szCs w:val="20"/>
                <w:highlight w:val="none"/>
              </w:rPr>
            </w:pPr>
            <w:r>
              <w:rPr>
                <w:rFonts w:ascii="宋体" w:hAnsi="宋体" w:eastAsia="宋体" w:cs="宋体"/>
                <w:spacing w:val="-7"/>
                <w:position w:val="1"/>
                <w:sz w:val="20"/>
                <w:szCs w:val="20"/>
                <w:highlight w:val="none"/>
              </w:rPr>
              <w:t>18</w:t>
            </w:r>
          </w:p>
        </w:tc>
        <w:tc>
          <w:tcPr>
            <w:tcW w:w="2151" w:type="dxa"/>
            <w:vAlign w:val="top"/>
          </w:tcPr>
          <w:p w14:paraId="1D96D440">
            <w:pPr>
              <w:spacing w:before="165" w:line="228" w:lineRule="auto"/>
              <w:ind w:left="855"/>
              <w:rPr>
                <w:rFonts w:ascii="宋体" w:hAnsi="宋体" w:eastAsia="宋体" w:cs="宋体"/>
                <w:sz w:val="20"/>
                <w:szCs w:val="20"/>
                <w:highlight w:val="none"/>
              </w:rPr>
            </w:pPr>
            <w:r>
              <w:rPr>
                <w:rFonts w:ascii="宋体" w:hAnsi="宋体" w:eastAsia="宋体" w:cs="宋体"/>
                <w:spacing w:val="4"/>
                <w:sz w:val="20"/>
                <w:szCs w:val="20"/>
                <w:highlight w:val="none"/>
              </w:rPr>
              <w:t>转包</w:t>
            </w:r>
          </w:p>
        </w:tc>
        <w:tc>
          <w:tcPr>
            <w:tcW w:w="6524" w:type="dxa"/>
            <w:tcBorders>
              <w:right w:val="single" w:color="000000" w:sz="16" w:space="0"/>
            </w:tcBorders>
            <w:vAlign w:val="top"/>
          </w:tcPr>
          <w:p w14:paraId="0CB861B9">
            <w:pPr>
              <w:spacing w:before="186" w:line="227" w:lineRule="auto"/>
              <w:ind w:left="214"/>
              <w:rPr>
                <w:rFonts w:ascii="宋体" w:hAnsi="宋体" w:eastAsia="宋体" w:cs="宋体"/>
                <w:sz w:val="20"/>
                <w:szCs w:val="20"/>
                <w:highlight w:val="none"/>
              </w:rPr>
            </w:pPr>
            <w:r>
              <w:rPr>
                <w:rFonts w:ascii="宋体" w:hAnsi="宋体" w:eastAsia="宋体" w:cs="宋体"/>
                <w:spacing w:val="9"/>
                <w:sz w:val="20"/>
                <w:szCs w:val="20"/>
                <w:highlight w:val="none"/>
              </w:rPr>
              <w:t>本采购项目（包）不得转包</w:t>
            </w:r>
          </w:p>
        </w:tc>
      </w:tr>
      <w:tr w14:paraId="67B0F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829" w:type="dxa"/>
            <w:tcBorders>
              <w:left w:val="single" w:color="000000" w:sz="16" w:space="0"/>
            </w:tcBorders>
            <w:vAlign w:val="top"/>
          </w:tcPr>
          <w:p w14:paraId="4DBD3C36">
            <w:pPr>
              <w:spacing w:line="254" w:lineRule="auto"/>
              <w:rPr>
                <w:rFonts w:ascii="Arial"/>
                <w:sz w:val="21"/>
                <w:highlight w:val="none"/>
              </w:rPr>
            </w:pPr>
          </w:p>
          <w:p w14:paraId="5D1485F9">
            <w:pPr>
              <w:spacing w:before="65" w:line="269" w:lineRule="exact"/>
              <w:ind w:left="249"/>
              <w:rPr>
                <w:rFonts w:ascii="宋体" w:hAnsi="宋体" w:eastAsia="宋体" w:cs="宋体"/>
                <w:sz w:val="20"/>
                <w:szCs w:val="20"/>
                <w:highlight w:val="none"/>
              </w:rPr>
            </w:pPr>
            <w:r>
              <w:rPr>
                <w:rFonts w:ascii="宋体" w:hAnsi="宋体" w:eastAsia="宋体" w:cs="宋体"/>
                <w:spacing w:val="-7"/>
                <w:position w:val="1"/>
                <w:sz w:val="20"/>
                <w:szCs w:val="20"/>
                <w:highlight w:val="none"/>
              </w:rPr>
              <w:t>19</w:t>
            </w:r>
          </w:p>
        </w:tc>
        <w:tc>
          <w:tcPr>
            <w:tcW w:w="2151" w:type="dxa"/>
            <w:vAlign w:val="top"/>
          </w:tcPr>
          <w:p w14:paraId="0AEE3E8D">
            <w:pPr>
              <w:spacing w:before="184" w:line="228" w:lineRule="auto"/>
              <w:ind w:left="435"/>
              <w:rPr>
                <w:rFonts w:ascii="宋体" w:hAnsi="宋体" w:eastAsia="宋体" w:cs="宋体"/>
                <w:sz w:val="20"/>
                <w:szCs w:val="20"/>
                <w:highlight w:val="none"/>
              </w:rPr>
            </w:pPr>
            <w:r>
              <w:rPr>
                <w:rFonts w:ascii="宋体" w:hAnsi="宋体" w:eastAsia="宋体" w:cs="宋体"/>
                <w:spacing w:val="8"/>
                <w:sz w:val="20"/>
                <w:szCs w:val="20"/>
                <w:highlight w:val="none"/>
              </w:rPr>
              <w:t>招标文件澄清</w:t>
            </w:r>
          </w:p>
          <w:p w14:paraId="4E5743D4">
            <w:pPr>
              <w:spacing w:before="24" w:line="228" w:lineRule="auto"/>
              <w:ind w:left="226"/>
              <w:rPr>
                <w:rFonts w:ascii="宋体" w:hAnsi="宋体" w:eastAsia="宋体" w:cs="宋体"/>
                <w:sz w:val="20"/>
                <w:szCs w:val="20"/>
                <w:highlight w:val="none"/>
              </w:rPr>
            </w:pPr>
            <w:r>
              <w:rPr>
                <w:rFonts w:ascii="宋体" w:hAnsi="宋体" w:eastAsia="宋体" w:cs="宋体"/>
                <w:spacing w:val="8"/>
                <w:sz w:val="20"/>
                <w:szCs w:val="20"/>
                <w:highlight w:val="none"/>
              </w:rPr>
              <w:t>或修改时间、形式</w:t>
            </w:r>
          </w:p>
        </w:tc>
        <w:tc>
          <w:tcPr>
            <w:tcW w:w="6524" w:type="dxa"/>
            <w:tcBorders>
              <w:right w:val="single" w:color="000000" w:sz="16" w:space="0"/>
            </w:tcBorders>
            <w:vAlign w:val="top"/>
          </w:tcPr>
          <w:p w14:paraId="1436866E">
            <w:pPr>
              <w:spacing w:before="184" w:line="228" w:lineRule="auto"/>
              <w:ind w:left="223"/>
              <w:rPr>
                <w:rFonts w:ascii="宋体" w:hAnsi="宋体" w:eastAsia="宋体" w:cs="宋体"/>
                <w:sz w:val="20"/>
                <w:szCs w:val="20"/>
                <w:highlight w:val="none"/>
              </w:rPr>
            </w:pPr>
            <w:r>
              <w:rPr>
                <w:rFonts w:ascii="宋体" w:hAnsi="宋体" w:eastAsia="宋体" w:cs="宋体"/>
                <w:spacing w:val="3"/>
                <w:sz w:val="20"/>
                <w:szCs w:val="20"/>
                <w:highlight w:val="none"/>
              </w:rPr>
              <w:t>时间：递交投标文件截至时间</w:t>
            </w:r>
            <w:r>
              <w:rPr>
                <w:rFonts w:ascii="宋体" w:hAnsi="宋体" w:eastAsia="宋体" w:cs="宋体"/>
                <w:spacing w:val="-10"/>
                <w:sz w:val="20"/>
                <w:szCs w:val="20"/>
                <w:highlight w:val="none"/>
              </w:rPr>
              <w:t xml:space="preserve"> </w:t>
            </w:r>
            <w:r>
              <w:rPr>
                <w:rFonts w:ascii="宋体" w:hAnsi="宋体" w:eastAsia="宋体" w:cs="宋体"/>
                <w:spacing w:val="3"/>
                <w:sz w:val="20"/>
                <w:szCs w:val="20"/>
                <w:highlight w:val="none"/>
              </w:rPr>
              <w:t>15 日前</w:t>
            </w:r>
          </w:p>
          <w:p w14:paraId="6E007FEA">
            <w:pPr>
              <w:spacing w:before="24" w:line="226" w:lineRule="auto"/>
              <w:ind w:left="216"/>
              <w:rPr>
                <w:rFonts w:ascii="宋体" w:hAnsi="宋体" w:eastAsia="宋体" w:cs="宋体"/>
                <w:sz w:val="20"/>
                <w:szCs w:val="20"/>
                <w:highlight w:val="none"/>
              </w:rPr>
            </w:pPr>
            <w:r>
              <w:rPr>
                <w:rFonts w:ascii="宋体" w:hAnsi="宋体" w:eastAsia="宋体" w:cs="宋体"/>
                <w:spacing w:val="4"/>
                <w:sz w:val="20"/>
                <w:szCs w:val="20"/>
                <w:highlight w:val="none"/>
              </w:rPr>
              <w:t>形式：</w:t>
            </w:r>
            <w:r>
              <w:rPr>
                <w:rFonts w:ascii="宋体" w:hAnsi="宋体" w:eastAsia="宋体" w:cs="宋体"/>
                <w:spacing w:val="-54"/>
                <w:sz w:val="20"/>
                <w:szCs w:val="20"/>
                <w:highlight w:val="none"/>
              </w:rPr>
              <w:t xml:space="preserve"> </w:t>
            </w:r>
            <w:r>
              <w:rPr>
                <w:rFonts w:ascii="宋体" w:hAnsi="宋体" w:eastAsia="宋体" w:cs="宋体"/>
                <w:spacing w:val="4"/>
                <w:sz w:val="20"/>
                <w:szCs w:val="20"/>
                <w:highlight w:val="none"/>
              </w:rPr>
              <w:t>电子文件和公告</w:t>
            </w:r>
          </w:p>
        </w:tc>
      </w:tr>
      <w:tr w14:paraId="2169E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829" w:type="dxa"/>
            <w:tcBorders>
              <w:left w:val="single" w:color="000000" w:sz="16" w:space="0"/>
            </w:tcBorders>
            <w:vAlign w:val="top"/>
          </w:tcPr>
          <w:p w14:paraId="66CE4E44">
            <w:pPr>
              <w:spacing w:before="201" w:line="269" w:lineRule="exact"/>
              <w:ind w:left="236"/>
              <w:rPr>
                <w:rFonts w:ascii="宋体" w:hAnsi="宋体" w:eastAsia="宋体" w:cs="宋体"/>
                <w:sz w:val="20"/>
                <w:szCs w:val="20"/>
                <w:highlight w:val="none"/>
              </w:rPr>
            </w:pPr>
            <w:r>
              <w:rPr>
                <w:rFonts w:ascii="宋体" w:hAnsi="宋体" w:eastAsia="宋体" w:cs="宋体"/>
                <w:spacing w:val="-1"/>
                <w:position w:val="1"/>
                <w:sz w:val="20"/>
                <w:szCs w:val="20"/>
                <w:highlight w:val="none"/>
              </w:rPr>
              <w:t>20</w:t>
            </w:r>
          </w:p>
        </w:tc>
        <w:tc>
          <w:tcPr>
            <w:tcW w:w="2151" w:type="dxa"/>
            <w:vAlign w:val="top"/>
          </w:tcPr>
          <w:p w14:paraId="3C878CD8">
            <w:pPr>
              <w:spacing w:before="64" w:line="252" w:lineRule="auto"/>
              <w:ind w:left="644" w:right="319" w:hanging="286"/>
              <w:rPr>
                <w:rFonts w:ascii="宋体" w:hAnsi="宋体" w:eastAsia="宋体" w:cs="宋体"/>
                <w:sz w:val="20"/>
                <w:szCs w:val="20"/>
                <w:highlight w:val="none"/>
              </w:rPr>
            </w:pPr>
            <w:r>
              <w:rPr>
                <w:rFonts w:ascii="宋体" w:hAnsi="宋体" w:eastAsia="宋体" w:cs="宋体"/>
                <w:spacing w:val="8"/>
                <w:sz w:val="20"/>
                <w:szCs w:val="20"/>
                <w:highlight w:val="none"/>
              </w:rPr>
              <w:t>构成招标文件的</w:t>
            </w:r>
            <w:r>
              <w:rPr>
                <w:rFonts w:ascii="宋体" w:hAnsi="宋体" w:eastAsia="宋体" w:cs="宋体"/>
                <w:spacing w:val="1"/>
                <w:sz w:val="20"/>
                <w:szCs w:val="20"/>
                <w:highlight w:val="none"/>
              </w:rPr>
              <w:t xml:space="preserve"> </w:t>
            </w:r>
            <w:r>
              <w:rPr>
                <w:rFonts w:ascii="宋体" w:hAnsi="宋体" w:eastAsia="宋体" w:cs="宋体"/>
                <w:spacing w:val="7"/>
                <w:sz w:val="20"/>
                <w:szCs w:val="20"/>
                <w:highlight w:val="none"/>
              </w:rPr>
              <w:t>其他文件</w:t>
            </w:r>
          </w:p>
        </w:tc>
        <w:tc>
          <w:tcPr>
            <w:tcW w:w="6524" w:type="dxa"/>
            <w:tcBorders>
              <w:right w:val="single" w:color="000000" w:sz="16" w:space="0"/>
            </w:tcBorders>
            <w:vAlign w:val="top"/>
          </w:tcPr>
          <w:p w14:paraId="531E6685">
            <w:pPr>
              <w:spacing w:before="201" w:line="227" w:lineRule="auto"/>
              <w:ind w:left="3"/>
              <w:rPr>
                <w:rFonts w:ascii="宋体" w:hAnsi="宋体" w:eastAsia="宋体" w:cs="宋体"/>
                <w:sz w:val="20"/>
                <w:szCs w:val="20"/>
                <w:highlight w:val="none"/>
              </w:rPr>
            </w:pPr>
            <w:r>
              <w:rPr>
                <w:rFonts w:ascii="宋体" w:hAnsi="宋体" w:eastAsia="宋体" w:cs="宋体"/>
                <w:spacing w:val="10"/>
                <w:sz w:val="20"/>
                <w:szCs w:val="20"/>
                <w:highlight w:val="none"/>
              </w:rPr>
              <w:t>招标文件的澄清、修改书及有关补充通知为招</w:t>
            </w:r>
            <w:r>
              <w:rPr>
                <w:rFonts w:ascii="宋体" w:hAnsi="宋体" w:eastAsia="宋体" w:cs="宋体"/>
                <w:spacing w:val="9"/>
                <w:sz w:val="20"/>
                <w:szCs w:val="20"/>
                <w:highlight w:val="none"/>
              </w:rPr>
              <w:t>标文件的有效组成部分</w:t>
            </w:r>
          </w:p>
        </w:tc>
      </w:tr>
      <w:tr w14:paraId="69C1C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29" w:type="dxa"/>
            <w:tcBorders>
              <w:left w:val="single" w:color="000000" w:sz="16" w:space="0"/>
            </w:tcBorders>
            <w:vAlign w:val="top"/>
          </w:tcPr>
          <w:p w14:paraId="7C024D8B">
            <w:pPr>
              <w:spacing w:line="305" w:lineRule="auto"/>
              <w:rPr>
                <w:rFonts w:ascii="Arial"/>
                <w:sz w:val="21"/>
                <w:highlight w:val="none"/>
              </w:rPr>
            </w:pPr>
          </w:p>
          <w:p w14:paraId="5DD0B641">
            <w:pPr>
              <w:spacing w:before="65" w:line="270" w:lineRule="exact"/>
              <w:ind w:left="236"/>
              <w:rPr>
                <w:rFonts w:ascii="宋体" w:hAnsi="宋体" w:eastAsia="宋体" w:cs="宋体"/>
                <w:sz w:val="20"/>
                <w:szCs w:val="20"/>
                <w:highlight w:val="none"/>
              </w:rPr>
            </w:pPr>
            <w:r>
              <w:rPr>
                <w:rFonts w:ascii="宋体" w:hAnsi="宋体" w:eastAsia="宋体" w:cs="宋体"/>
                <w:spacing w:val="-1"/>
                <w:position w:val="1"/>
                <w:sz w:val="20"/>
                <w:szCs w:val="20"/>
                <w:highlight w:val="none"/>
              </w:rPr>
              <w:t>21</w:t>
            </w:r>
          </w:p>
        </w:tc>
        <w:tc>
          <w:tcPr>
            <w:tcW w:w="2151" w:type="dxa"/>
            <w:vAlign w:val="top"/>
          </w:tcPr>
          <w:p w14:paraId="569EC4D1">
            <w:pPr>
              <w:spacing w:before="235" w:line="228" w:lineRule="auto"/>
              <w:ind w:left="226"/>
              <w:rPr>
                <w:rFonts w:ascii="宋体" w:hAnsi="宋体" w:eastAsia="宋体" w:cs="宋体"/>
                <w:sz w:val="20"/>
                <w:szCs w:val="20"/>
                <w:highlight w:val="none"/>
              </w:rPr>
            </w:pPr>
            <w:r>
              <w:rPr>
                <w:rFonts w:ascii="宋体" w:hAnsi="宋体" w:eastAsia="宋体" w:cs="宋体"/>
                <w:spacing w:val="8"/>
                <w:sz w:val="20"/>
                <w:szCs w:val="20"/>
                <w:highlight w:val="none"/>
              </w:rPr>
              <w:t>投标人对招标文件</w:t>
            </w:r>
          </w:p>
          <w:p w14:paraId="46EC3B41">
            <w:pPr>
              <w:spacing w:before="27" w:line="228" w:lineRule="auto"/>
              <w:ind w:left="15"/>
              <w:rPr>
                <w:rFonts w:ascii="宋体" w:hAnsi="宋体" w:eastAsia="宋体" w:cs="宋体"/>
                <w:sz w:val="20"/>
                <w:szCs w:val="20"/>
                <w:highlight w:val="none"/>
              </w:rPr>
            </w:pPr>
            <w:r>
              <w:rPr>
                <w:rFonts w:ascii="宋体" w:hAnsi="宋体" w:eastAsia="宋体" w:cs="宋体"/>
                <w:spacing w:val="8"/>
                <w:sz w:val="20"/>
                <w:szCs w:val="20"/>
                <w:highlight w:val="none"/>
              </w:rPr>
              <w:t>提出质疑的时间、形式</w:t>
            </w:r>
          </w:p>
        </w:tc>
        <w:tc>
          <w:tcPr>
            <w:tcW w:w="6524" w:type="dxa"/>
            <w:tcBorders>
              <w:right w:val="single" w:color="000000" w:sz="16" w:space="0"/>
            </w:tcBorders>
            <w:vAlign w:val="top"/>
          </w:tcPr>
          <w:p w14:paraId="64BD3849">
            <w:pPr>
              <w:spacing w:before="74" w:line="295" w:lineRule="auto"/>
              <w:ind w:left="843" w:right="96" w:hanging="620"/>
              <w:rPr>
                <w:rFonts w:ascii="宋体" w:hAnsi="宋体" w:eastAsia="宋体" w:cs="宋体"/>
                <w:sz w:val="20"/>
                <w:szCs w:val="20"/>
                <w:highlight w:val="none"/>
              </w:rPr>
            </w:pPr>
            <w:r>
              <w:rPr>
                <w:rFonts w:ascii="宋体" w:hAnsi="宋体" w:eastAsia="宋体" w:cs="宋体"/>
                <w:spacing w:val="7"/>
                <w:sz w:val="20"/>
                <w:szCs w:val="20"/>
                <w:highlight w:val="none"/>
              </w:rPr>
              <w:t>时间：</w:t>
            </w:r>
            <w:r>
              <w:rPr>
                <w:rFonts w:ascii="宋体" w:hAnsi="宋体" w:eastAsia="宋体" w:cs="宋体"/>
                <w:spacing w:val="-35"/>
                <w:sz w:val="20"/>
                <w:szCs w:val="20"/>
                <w:highlight w:val="none"/>
              </w:rPr>
              <w:t xml:space="preserve"> </w:t>
            </w:r>
            <w:r>
              <w:rPr>
                <w:rFonts w:ascii="宋体" w:hAnsi="宋体" w:eastAsia="宋体" w:cs="宋体"/>
                <w:spacing w:val="7"/>
                <w:sz w:val="20"/>
                <w:szCs w:val="20"/>
                <w:highlight w:val="none"/>
              </w:rPr>
              <w:t>自投标人收到招标文件之日起7个工作日内，超过期限的采购</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人或采购代理机构不再受理</w:t>
            </w:r>
          </w:p>
          <w:p w14:paraId="503D0CCA">
            <w:pPr>
              <w:spacing w:line="222" w:lineRule="auto"/>
              <w:ind w:left="216"/>
              <w:rPr>
                <w:rFonts w:ascii="宋体" w:hAnsi="宋体" w:eastAsia="宋体" w:cs="宋体"/>
                <w:sz w:val="20"/>
                <w:szCs w:val="20"/>
                <w:highlight w:val="none"/>
              </w:rPr>
            </w:pPr>
            <w:r>
              <w:rPr>
                <w:rFonts w:ascii="宋体" w:hAnsi="宋体" w:eastAsia="宋体" w:cs="宋体"/>
                <w:spacing w:val="8"/>
                <w:sz w:val="20"/>
                <w:szCs w:val="20"/>
                <w:highlight w:val="none"/>
              </w:rPr>
              <w:t>形式：书面形式（详见投标人须知第12.</w:t>
            </w:r>
            <w:r>
              <w:rPr>
                <w:rFonts w:ascii="宋体" w:hAnsi="宋体" w:eastAsia="宋体" w:cs="宋体"/>
                <w:spacing w:val="7"/>
                <w:sz w:val="20"/>
                <w:szCs w:val="20"/>
                <w:highlight w:val="none"/>
              </w:rPr>
              <w:t>1.3条款）</w:t>
            </w:r>
          </w:p>
        </w:tc>
      </w:tr>
      <w:tr w14:paraId="13375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829" w:type="dxa"/>
            <w:tcBorders>
              <w:left w:val="single" w:color="000000" w:sz="16" w:space="0"/>
            </w:tcBorders>
            <w:vAlign w:val="top"/>
          </w:tcPr>
          <w:p w14:paraId="29DED4D7">
            <w:pPr>
              <w:spacing w:before="291" w:line="270" w:lineRule="exact"/>
              <w:ind w:left="183"/>
              <w:rPr>
                <w:rFonts w:ascii="宋体" w:hAnsi="宋体" w:eastAsia="宋体" w:cs="宋体"/>
                <w:sz w:val="20"/>
                <w:szCs w:val="20"/>
                <w:highlight w:val="none"/>
              </w:rPr>
            </w:pPr>
            <w:r>
              <w:rPr>
                <w:rFonts w:ascii="宋体" w:hAnsi="宋体" w:eastAsia="宋体" w:cs="宋体"/>
                <w:spacing w:val="-1"/>
                <w:position w:val="1"/>
                <w:sz w:val="20"/>
                <w:szCs w:val="20"/>
                <w:highlight w:val="none"/>
              </w:rPr>
              <w:t>22</w:t>
            </w:r>
          </w:p>
        </w:tc>
        <w:tc>
          <w:tcPr>
            <w:tcW w:w="2151" w:type="dxa"/>
            <w:vAlign w:val="top"/>
          </w:tcPr>
          <w:p w14:paraId="1B0B03C4">
            <w:pPr>
              <w:spacing w:before="155" w:line="254" w:lineRule="auto"/>
              <w:ind w:left="329" w:right="242" w:hanging="106"/>
              <w:rPr>
                <w:rFonts w:ascii="宋体" w:hAnsi="宋体" w:eastAsia="宋体" w:cs="宋体"/>
                <w:sz w:val="20"/>
                <w:szCs w:val="20"/>
                <w:highlight w:val="none"/>
              </w:rPr>
            </w:pPr>
            <w:r>
              <w:rPr>
                <w:rFonts w:ascii="宋体" w:hAnsi="宋体" w:eastAsia="宋体" w:cs="宋体"/>
                <w:spacing w:val="8"/>
                <w:sz w:val="20"/>
                <w:szCs w:val="20"/>
                <w:highlight w:val="none"/>
              </w:rPr>
              <w:t>对投标人提出质疑</w:t>
            </w:r>
            <w:r>
              <w:rPr>
                <w:rFonts w:ascii="宋体" w:hAnsi="宋体" w:eastAsia="宋体" w:cs="宋体"/>
                <w:spacing w:val="5"/>
                <w:sz w:val="20"/>
                <w:szCs w:val="20"/>
                <w:highlight w:val="none"/>
              </w:rPr>
              <w:t xml:space="preserve"> </w:t>
            </w:r>
            <w:r>
              <w:rPr>
                <w:rFonts w:ascii="宋体" w:hAnsi="宋体" w:eastAsia="宋体" w:cs="宋体"/>
                <w:spacing w:val="8"/>
                <w:sz w:val="20"/>
                <w:szCs w:val="20"/>
                <w:highlight w:val="none"/>
              </w:rPr>
              <w:t>答复时间、形式</w:t>
            </w:r>
          </w:p>
        </w:tc>
        <w:tc>
          <w:tcPr>
            <w:tcW w:w="6524" w:type="dxa"/>
            <w:tcBorders>
              <w:right w:val="single" w:color="000000" w:sz="16" w:space="0"/>
            </w:tcBorders>
            <w:vAlign w:val="top"/>
          </w:tcPr>
          <w:p w14:paraId="092E7E07">
            <w:pPr>
              <w:spacing w:before="154" w:line="228" w:lineRule="auto"/>
              <w:ind w:left="223"/>
              <w:rPr>
                <w:rFonts w:ascii="宋体" w:hAnsi="宋体" w:eastAsia="宋体" w:cs="宋体"/>
                <w:sz w:val="20"/>
                <w:szCs w:val="20"/>
                <w:highlight w:val="none"/>
              </w:rPr>
            </w:pPr>
            <w:r>
              <w:rPr>
                <w:rFonts w:ascii="宋体" w:hAnsi="宋体" w:eastAsia="宋体" w:cs="宋体"/>
                <w:spacing w:val="6"/>
                <w:sz w:val="20"/>
                <w:szCs w:val="20"/>
                <w:highlight w:val="none"/>
              </w:rPr>
              <w:t>时间：</w:t>
            </w:r>
            <w:r>
              <w:rPr>
                <w:rFonts w:ascii="宋体" w:hAnsi="宋体" w:eastAsia="宋体" w:cs="宋体"/>
                <w:spacing w:val="-42"/>
                <w:sz w:val="20"/>
                <w:szCs w:val="20"/>
                <w:highlight w:val="none"/>
              </w:rPr>
              <w:t xml:space="preserve"> </w:t>
            </w:r>
            <w:r>
              <w:rPr>
                <w:rFonts w:ascii="宋体" w:hAnsi="宋体" w:eastAsia="宋体" w:cs="宋体"/>
                <w:spacing w:val="6"/>
                <w:sz w:val="20"/>
                <w:szCs w:val="20"/>
                <w:highlight w:val="none"/>
              </w:rPr>
              <w:t>自收到投标人质疑函之日起7个工作日内</w:t>
            </w:r>
          </w:p>
          <w:p w14:paraId="624FD12F">
            <w:pPr>
              <w:spacing w:before="26" w:line="227" w:lineRule="auto"/>
              <w:ind w:left="216"/>
              <w:rPr>
                <w:rFonts w:ascii="宋体" w:hAnsi="宋体" w:eastAsia="宋体" w:cs="宋体"/>
                <w:sz w:val="20"/>
                <w:szCs w:val="20"/>
                <w:highlight w:val="none"/>
              </w:rPr>
            </w:pPr>
            <w:r>
              <w:rPr>
                <w:rFonts w:ascii="宋体" w:hAnsi="宋体" w:eastAsia="宋体" w:cs="宋体"/>
                <w:spacing w:val="8"/>
                <w:sz w:val="20"/>
                <w:szCs w:val="20"/>
                <w:highlight w:val="none"/>
              </w:rPr>
              <w:t>形式：书面形式</w:t>
            </w:r>
          </w:p>
        </w:tc>
      </w:tr>
      <w:tr w14:paraId="7E8A3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829" w:type="dxa"/>
            <w:tcBorders>
              <w:left w:val="single" w:color="000000" w:sz="16" w:space="0"/>
            </w:tcBorders>
            <w:vAlign w:val="top"/>
          </w:tcPr>
          <w:p w14:paraId="7C9609CC">
            <w:pPr>
              <w:spacing w:before="117" w:line="268" w:lineRule="exact"/>
              <w:ind w:left="183"/>
              <w:rPr>
                <w:rFonts w:ascii="宋体" w:hAnsi="宋体" w:eastAsia="宋体" w:cs="宋体"/>
                <w:sz w:val="20"/>
                <w:szCs w:val="20"/>
                <w:highlight w:val="none"/>
              </w:rPr>
            </w:pPr>
            <w:r>
              <w:rPr>
                <w:rFonts w:ascii="宋体" w:hAnsi="宋体" w:eastAsia="宋体" w:cs="宋体"/>
                <w:spacing w:val="-1"/>
                <w:position w:val="1"/>
                <w:sz w:val="20"/>
                <w:szCs w:val="20"/>
                <w:highlight w:val="none"/>
              </w:rPr>
              <w:t>23</w:t>
            </w:r>
          </w:p>
        </w:tc>
        <w:tc>
          <w:tcPr>
            <w:tcW w:w="2151" w:type="dxa"/>
            <w:vAlign w:val="top"/>
          </w:tcPr>
          <w:p w14:paraId="30B07A3C">
            <w:pPr>
              <w:spacing w:before="117" w:line="228" w:lineRule="auto"/>
              <w:ind w:left="557"/>
              <w:rPr>
                <w:rFonts w:ascii="宋体" w:hAnsi="宋体" w:eastAsia="宋体" w:cs="宋体"/>
                <w:sz w:val="20"/>
                <w:szCs w:val="20"/>
                <w:highlight w:val="none"/>
              </w:rPr>
            </w:pPr>
            <w:r>
              <w:rPr>
                <w:rFonts w:ascii="宋体" w:hAnsi="宋体" w:eastAsia="宋体" w:cs="宋体"/>
                <w:spacing w:val="7"/>
                <w:sz w:val="20"/>
                <w:szCs w:val="20"/>
                <w:highlight w:val="none"/>
              </w:rPr>
              <w:t>投标有效期</w:t>
            </w:r>
          </w:p>
        </w:tc>
        <w:tc>
          <w:tcPr>
            <w:tcW w:w="6524" w:type="dxa"/>
            <w:tcBorders>
              <w:right w:val="single" w:color="000000" w:sz="16" w:space="0"/>
            </w:tcBorders>
            <w:vAlign w:val="top"/>
          </w:tcPr>
          <w:p w14:paraId="6BE09358">
            <w:pPr>
              <w:spacing w:before="117" w:line="228" w:lineRule="auto"/>
              <w:ind w:left="216"/>
              <w:rPr>
                <w:rFonts w:ascii="宋体" w:hAnsi="宋体" w:eastAsia="宋体" w:cs="宋体"/>
                <w:sz w:val="20"/>
                <w:szCs w:val="20"/>
                <w:highlight w:val="none"/>
              </w:rPr>
            </w:pPr>
            <w:r>
              <w:rPr>
                <w:rFonts w:ascii="宋体" w:hAnsi="宋体" w:eastAsia="宋体" w:cs="宋体"/>
                <w:spacing w:val="8"/>
                <w:sz w:val="20"/>
                <w:szCs w:val="20"/>
                <w:highlight w:val="none"/>
              </w:rPr>
              <w:t>从投标截止日起90日历天</w:t>
            </w:r>
          </w:p>
        </w:tc>
      </w:tr>
      <w:tr w14:paraId="75212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trPr>
        <w:tc>
          <w:tcPr>
            <w:tcW w:w="829" w:type="dxa"/>
            <w:tcBorders>
              <w:left w:val="single" w:color="000000" w:sz="16" w:space="0"/>
            </w:tcBorders>
            <w:vAlign w:val="top"/>
          </w:tcPr>
          <w:p w14:paraId="7EA7E799">
            <w:pPr>
              <w:spacing w:before="285" w:line="270" w:lineRule="exact"/>
              <w:ind w:left="183"/>
              <w:rPr>
                <w:rFonts w:ascii="宋体" w:hAnsi="宋体" w:eastAsia="宋体" w:cs="宋体"/>
                <w:sz w:val="20"/>
                <w:szCs w:val="20"/>
                <w:highlight w:val="none"/>
              </w:rPr>
            </w:pPr>
            <w:r>
              <w:rPr>
                <w:rFonts w:ascii="宋体" w:hAnsi="宋体" w:eastAsia="宋体" w:cs="宋体"/>
                <w:spacing w:val="-1"/>
                <w:position w:val="1"/>
                <w:sz w:val="20"/>
                <w:szCs w:val="20"/>
                <w:highlight w:val="none"/>
              </w:rPr>
              <w:t>24</w:t>
            </w:r>
          </w:p>
        </w:tc>
        <w:tc>
          <w:tcPr>
            <w:tcW w:w="2151" w:type="dxa"/>
            <w:vAlign w:val="top"/>
          </w:tcPr>
          <w:p w14:paraId="3A98E0DA">
            <w:pPr>
              <w:spacing w:before="149" w:line="254" w:lineRule="auto"/>
              <w:ind w:left="450" w:right="225" w:hanging="207"/>
              <w:rPr>
                <w:rFonts w:ascii="宋体" w:hAnsi="宋体" w:eastAsia="宋体" w:cs="宋体"/>
                <w:sz w:val="20"/>
                <w:szCs w:val="20"/>
                <w:highlight w:val="none"/>
              </w:rPr>
            </w:pPr>
            <w:r>
              <w:rPr>
                <w:rFonts w:ascii="宋体" w:hAnsi="宋体" w:eastAsia="宋体" w:cs="宋体"/>
                <w:spacing w:val="8"/>
                <w:sz w:val="20"/>
                <w:szCs w:val="20"/>
                <w:highlight w:val="none"/>
              </w:rPr>
              <w:t>是否允许递交多个</w:t>
            </w:r>
            <w:r>
              <w:rPr>
                <w:rFonts w:ascii="宋体" w:hAnsi="宋体" w:eastAsia="宋体" w:cs="宋体"/>
                <w:spacing w:val="1"/>
                <w:sz w:val="20"/>
                <w:szCs w:val="20"/>
                <w:highlight w:val="none"/>
              </w:rPr>
              <w:t xml:space="preserve"> </w:t>
            </w:r>
            <w:r>
              <w:rPr>
                <w:rFonts w:ascii="宋体" w:hAnsi="宋体" w:eastAsia="宋体" w:cs="宋体"/>
                <w:spacing w:val="7"/>
                <w:sz w:val="20"/>
                <w:szCs w:val="20"/>
                <w:highlight w:val="none"/>
              </w:rPr>
              <w:t>备选投标方案</w:t>
            </w:r>
          </w:p>
        </w:tc>
        <w:tc>
          <w:tcPr>
            <w:tcW w:w="6524" w:type="dxa"/>
            <w:tcBorders>
              <w:right w:val="single" w:color="000000" w:sz="16" w:space="0"/>
            </w:tcBorders>
            <w:vAlign w:val="top"/>
          </w:tcPr>
          <w:p w14:paraId="5BFE9B2F">
            <w:pPr>
              <w:spacing w:before="285" w:line="228" w:lineRule="auto"/>
              <w:ind w:left="216"/>
              <w:rPr>
                <w:rFonts w:ascii="宋体" w:hAnsi="宋体" w:eastAsia="宋体" w:cs="宋体"/>
                <w:sz w:val="20"/>
                <w:szCs w:val="20"/>
                <w:highlight w:val="none"/>
              </w:rPr>
            </w:pPr>
            <w:r>
              <w:rPr>
                <w:rFonts w:ascii="宋体" w:hAnsi="宋体" w:eastAsia="宋体" w:cs="宋体"/>
                <w:spacing w:val="5"/>
                <w:sz w:val="20"/>
                <w:szCs w:val="20"/>
                <w:highlight w:val="none"/>
              </w:rPr>
              <w:t>不允许</w:t>
            </w:r>
          </w:p>
        </w:tc>
      </w:tr>
      <w:tr w14:paraId="58726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829" w:type="dxa"/>
            <w:tcBorders>
              <w:left w:val="single" w:color="000000" w:sz="16" w:space="0"/>
            </w:tcBorders>
            <w:vAlign w:val="top"/>
          </w:tcPr>
          <w:p w14:paraId="24C20925">
            <w:pPr>
              <w:spacing w:before="305" w:line="268" w:lineRule="exact"/>
              <w:ind w:left="183"/>
              <w:rPr>
                <w:rFonts w:ascii="宋体" w:hAnsi="宋体" w:eastAsia="宋体" w:cs="宋体"/>
                <w:sz w:val="20"/>
                <w:szCs w:val="20"/>
                <w:highlight w:val="none"/>
              </w:rPr>
            </w:pPr>
            <w:r>
              <w:rPr>
                <w:rFonts w:ascii="宋体" w:hAnsi="宋体" w:eastAsia="宋体" w:cs="宋体"/>
                <w:spacing w:val="-1"/>
                <w:position w:val="1"/>
                <w:sz w:val="20"/>
                <w:szCs w:val="20"/>
                <w:highlight w:val="none"/>
              </w:rPr>
              <w:t>25</w:t>
            </w:r>
          </w:p>
        </w:tc>
        <w:tc>
          <w:tcPr>
            <w:tcW w:w="2151" w:type="dxa"/>
            <w:vAlign w:val="top"/>
          </w:tcPr>
          <w:p w14:paraId="2C33F341">
            <w:pPr>
              <w:spacing w:before="305" w:line="228" w:lineRule="auto"/>
              <w:ind w:left="557"/>
              <w:rPr>
                <w:rFonts w:ascii="宋体" w:hAnsi="宋体" w:eastAsia="宋体" w:cs="宋体"/>
                <w:sz w:val="20"/>
                <w:szCs w:val="20"/>
                <w:highlight w:val="none"/>
              </w:rPr>
            </w:pPr>
            <w:r>
              <w:rPr>
                <w:rFonts w:ascii="宋体" w:hAnsi="宋体" w:eastAsia="宋体" w:cs="宋体"/>
                <w:spacing w:val="7"/>
                <w:sz w:val="20"/>
                <w:szCs w:val="20"/>
                <w:highlight w:val="none"/>
              </w:rPr>
              <w:t>投标保证金</w:t>
            </w:r>
          </w:p>
        </w:tc>
        <w:tc>
          <w:tcPr>
            <w:tcW w:w="6524" w:type="dxa"/>
            <w:tcBorders>
              <w:right w:val="single" w:color="000000" w:sz="16" w:space="0"/>
            </w:tcBorders>
            <w:vAlign w:val="top"/>
          </w:tcPr>
          <w:p w14:paraId="22F36916">
            <w:pPr>
              <w:spacing w:before="30"/>
              <w:ind w:left="3" w:right="5" w:firstLine="210"/>
              <w:jc w:val="both"/>
              <w:rPr>
                <w:rFonts w:ascii="宋体" w:hAnsi="宋体" w:eastAsia="宋体" w:cs="宋体"/>
                <w:sz w:val="20"/>
                <w:szCs w:val="20"/>
                <w:highlight w:val="none"/>
              </w:rPr>
            </w:pPr>
            <w:r>
              <w:rPr>
                <w:rFonts w:ascii="宋体" w:hAnsi="宋体" w:eastAsia="宋体" w:cs="宋体"/>
                <w:spacing w:val="9"/>
                <w:sz w:val="20"/>
                <w:szCs w:val="20"/>
                <w:highlight w:val="none"/>
              </w:rPr>
              <w:t>根据财政部《关于促进政府采购公平竞争优化营商环境的通知》（财</w:t>
            </w:r>
            <w:r>
              <w:rPr>
                <w:rFonts w:ascii="宋体" w:hAnsi="宋体" w:eastAsia="宋体" w:cs="宋体"/>
                <w:spacing w:val="6"/>
                <w:sz w:val="20"/>
                <w:szCs w:val="20"/>
                <w:highlight w:val="none"/>
              </w:rPr>
              <w:t xml:space="preserve"> 库〔2019〕38</w:t>
            </w:r>
            <w:r>
              <w:rPr>
                <w:rFonts w:ascii="宋体" w:hAnsi="宋体" w:eastAsia="宋体" w:cs="宋体"/>
                <w:spacing w:val="-24"/>
                <w:sz w:val="20"/>
                <w:szCs w:val="20"/>
                <w:highlight w:val="none"/>
              </w:rPr>
              <w:t xml:space="preserve"> </w:t>
            </w:r>
            <w:r>
              <w:rPr>
                <w:rFonts w:ascii="宋体" w:hAnsi="宋体" w:eastAsia="宋体" w:cs="宋体"/>
                <w:spacing w:val="6"/>
                <w:sz w:val="20"/>
                <w:szCs w:val="20"/>
                <w:highlight w:val="none"/>
              </w:rPr>
              <w:t>号）和安康市财政局文件“安财采管〔2022〕4</w:t>
            </w:r>
            <w:r>
              <w:rPr>
                <w:rFonts w:ascii="宋体" w:hAnsi="宋体" w:eastAsia="宋体" w:cs="宋体"/>
                <w:spacing w:val="-35"/>
                <w:sz w:val="20"/>
                <w:szCs w:val="20"/>
                <w:highlight w:val="none"/>
              </w:rPr>
              <w:t xml:space="preserve"> </w:t>
            </w:r>
            <w:r>
              <w:rPr>
                <w:rFonts w:ascii="宋体" w:hAnsi="宋体" w:eastAsia="宋体" w:cs="宋体"/>
                <w:spacing w:val="6"/>
                <w:sz w:val="20"/>
                <w:szCs w:val="20"/>
                <w:highlight w:val="none"/>
              </w:rPr>
              <w:t>号</w:t>
            </w:r>
            <w:r>
              <w:rPr>
                <w:rFonts w:ascii="宋体" w:hAnsi="宋体" w:eastAsia="宋体" w:cs="宋体"/>
                <w:spacing w:val="-70"/>
                <w:sz w:val="20"/>
                <w:szCs w:val="20"/>
                <w:highlight w:val="none"/>
              </w:rPr>
              <w:t xml:space="preserve"> </w:t>
            </w:r>
            <w:r>
              <w:rPr>
                <w:rFonts w:ascii="宋体" w:hAnsi="宋体" w:eastAsia="宋体" w:cs="宋体"/>
                <w:spacing w:val="6"/>
                <w:sz w:val="20"/>
                <w:szCs w:val="20"/>
                <w:highlight w:val="none"/>
              </w:rPr>
              <w:t>”的有</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关规定，供应商参与安康市政府采购活动时，免交投标保证金。</w:t>
            </w:r>
          </w:p>
        </w:tc>
      </w:tr>
      <w:tr w14:paraId="0BE7A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829" w:type="dxa"/>
            <w:tcBorders>
              <w:left w:val="single" w:color="000000" w:sz="16" w:space="0"/>
            </w:tcBorders>
            <w:vAlign w:val="top"/>
          </w:tcPr>
          <w:p w14:paraId="0D8A3C96">
            <w:pPr>
              <w:spacing w:before="196" w:line="269" w:lineRule="exact"/>
              <w:ind w:left="236"/>
              <w:rPr>
                <w:rFonts w:ascii="宋体" w:hAnsi="宋体" w:eastAsia="宋体" w:cs="宋体"/>
                <w:sz w:val="20"/>
                <w:szCs w:val="20"/>
                <w:highlight w:val="none"/>
              </w:rPr>
            </w:pPr>
            <w:r>
              <w:rPr>
                <w:rFonts w:ascii="宋体" w:hAnsi="宋体" w:eastAsia="宋体" w:cs="宋体"/>
                <w:spacing w:val="-1"/>
                <w:position w:val="1"/>
                <w:sz w:val="20"/>
                <w:szCs w:val="20"/>
                <w:highlight w:val="none"/>
              </w:rPr>
              <w:t>26</w:t>
            </w:r>
          </w:p>
        </w:tc>
        <w:tc>
          <w:tcPr>
            <w:tcW w:w="2151" w:type="dxa"/>
            <w:vAlign w:val="top"/>
          </w:tcPr>
          <w:p w14:paraId="18607904">
            <w:pPr>
              <w:spacing w:before="196" w:line="228" w:lineRule="auto"/>
              <w:ind w:left="437"/>
              <w:rPr>
                <w:rFonts w:ascii="宋体" w:hAnsi="宋体" w:eastAsia="宋体" w:cs="宋体"/>
                <w:sz w:val="20"/>
                <w:szCs w:val="20"/>
                <w:highlight w:val="none"/>
              </w:rPr>
            </w:pPr>
            <w:r>
              <w:rPr>
                <w:rFonts w:ascii="宋体" w:hAnsi="宋体" w:eastAsia="宋体" w:cs="宋体"/>
                <w:spacing w:val="7"/>
                <w:sz w:val="20"/>
                <w:szCs w:val="20"/>
                <w:highlight w:val="none"/>
              </w:rPr>
              <w:t>投标文件份数</w:t>
            </w:r>
          </w:p>
        </w:tc>
        <w:tc>
          <w:tcPr>
            <w:tcW w:w="6524" w:type="dxa"/>
            <w:tcBorders>
              <w:right w:val="single" w:color="000000" w:sz="16" w:space="0"/>
            </w:tcBorders>
            <w:vAlign w:val="top"/>
          </w:tcPr>
          <w:p w14:paraId="50F91D06">
            <w:pPr>
              <w:spacing w:before="196" w:line="227" w:lineRule="auto"/>
              <w:ind w:left="214"/>
              <w:rPr>
                <w:rFonts w:ascii="宋体" w:hAnsi="宋体" w:eastAsia="宋体" w:cs="宋体"/>
                <w:sz w:val="20"/>
                <w:szCs w:val="20"/>
                <w:highlight w:val="none"/>
              </w:rPr>
            </w:pPr>
            <w:r>
              <w:rPr>
                <w:rFonts w:ascii="宋体" w:hAnsi="宋体" w:eastAsia="宋体" w:cs="宋体"/>
                <w:spacing w:val="9"/>
                <w:sz w:val="20"/>
                <w:szCs w:val="20"/>
                <w:highlight w:val="none"/>
              </w:rPr>
              <w:t>本项目采用线上招投标方式，投标人无需提供纸质投标文件</w:t>
            </w:r>
          </w:p>
        </w:tc>
      </w:tr>
      <w:tr w14:paraId="7657E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829" w:type="dxa"/>
            <w:tcBorders>
              <w:left w:val="single" w:color="000000" w:sz="16" w:space="0"/>
            </w:tcBorders>
            <w:vAlign w:val="top"/>
          </w:tcPr>
          <w:p w14:paraId="3769141F">
            <w:pPr>
              <w:spacing w:before="204" w:line="268" w:lineRule="exact"/>
              <w:ind w:left="236"/>
              <w:rPr>
                <w:rFonts w:ascii="宋体" w:hAnsi="宋体" w:eastAsia="宋体" w:cs="宋体"/>
                <w:sz w:val="20"/>
                <w:szCs w:val="20"/>
                <w:highlight w:val="none"/>
              </w:rPr>
            </w:pPr>
            <w:r>
              <w:rPr>
                <w:rFonts w:ascii="宋体" w:hAnsi="宋体" w:eastAsia="宋体" w:cs="宋体"/>
                <w:spacing w:val="-1"/>
                <w:position w:val="1"/>
                <w:sz w:val="20"/>
                <w:szCs w:val="20"/>
                <w:highlight w:val="none"/>
              </w:rPr>
              <w:t>27</w:t>
            </w:r>
          </w:p>
        </w:tc>
        <w:tc>
          <w:tcPr>
            <w:tcW w:w="2151" w:type="dxa"/>
            <w:vAlign w:val="top"/>
          </w:tcPr>
          <w:p w14:paraId="3A5D21C4">
            <w:pPr>
              <w:spacing w:before="67" w:line="228" w:lineRule="auto"/>
              <w:ind w:left="437"/>
              <w:rPr>
                <w:rFonts w:ascii="宋体" w:hAnsi="宋体" w:eastAsia="宋体" w:cs="宋体"/>
                <w:sz w:val="20"/>
                <w:szCs w:val="20"/>
                <w:highlight w:val="none"/>
              </w:rPr>
            </w:pPr>
            <w:r>
              <w:rPr>
                <w:rFonts w:ascii="宋体" w:hAnsi="宋体" w:eastAsia="宋体" w:cs="宋体"/>
                <w:spacing w:val="7"/>
                <w:sz w:val="20"/>
                <w:szCs w:val="20"/>
                <w:highlight w:val="none"/>
              </w:rPr>
              <w:t>投标文件签署</w:t>
            </w:r>
          </w:p>
          <w:p w14:paraId="577FD324">
            <w:pPr>
              <w:spacing w:before="26" w:line="227" w:lineRule="auto"/>
              <w:ind w:left="644"/>
              <w:rPr>
                <w:rFonts w:ascii="宋体" w:hAnsi="宋体" w:eastAsia="宋体" w:cs="宋体"/>
                <w:sz w:val="20"/>
                <w:szCs w:val="20"/>
                <w:highlight w:val="none"/>
              </w:rPr>
            </w:pPr>
            <w:r>
              <w:rPr>
                <w:rFonts w:ascii="宋体" w:hAnsi="宋体" w:eastAsia="宋体" w:cs="宋体"/>
                <w:spacing w:val="7"/>
                <w:sz w:val="20"/>
                <w:szCs w:val="20"/>
                <w:highlight w:val="none"/>
              </w:rPr>
              <w:t>盖章要求</w:t>
            </w:r>
          </w:p>
        </w:tc>
        <w:tc>
          <w:tcPr>
            <w:tcW w:w="6524" w:type="dxa"/>
            <w:tcBorders>
              <w:right w:val="single" w:color="000000" w:sz="16" w:space="0"/>
            </w:tcBorders>
            <w:vAlign w:val="top"/>
          </w:tcPr>
          <w:p w14:paraId="09AE6612">
            <w:pPr>
              <w:spacing w:before="204" w:line="227" w:lineRule="auto"/>
              <w:ind w:left="216"/>
              <w:rPr>
                <w:rFonts w:ascii="宋体" w:hAnsi="宋体" w:eastAsia="宋体" w:cs="宋体"/>
                <w:sz w:val="20"/>
                <w:szCs w:val="20"/>
                <w:highlight w:val="none"/>
              </w:rPr>
            </w:pPr>
            <w:r>
              <w:rPr>
                <w:rFonts w:ascii="宋体" w:hAnsi="宋体" w:eastAsia="宋体" w:cs="宋体"/>
                <w:spacing w:val="9"/>
                <w:sz w:val="20"/>
                <w:szCs w:val="20"/>
                <w:highlight w:val="none"/>
              </w:rPr>
              <w:t>投标人必须按照招标文件的规定和要求签名、盖章</w:t>
            </w:r>
          </w:p>
        </w:tc>
      </w:tr>
      <w:tr w14:paraId="71B34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29" w:type="dxa"/>
            <w:tcBorders>
              <w:left w:val="single" w:color="000000" w:sz="16" w:space="0"/>
            </w:tcBorders>
            <w:vAlign w:val="top"/>
          </w:tcPr>
          <w:p w14:paraId="0EC3F87F">
            <w:pPr>
              <w:spacing w:before="176" w:line="268" w:lineRule="exact"/>
              <w:ind w:left="183"/>
              <w:rPr>
                <w:rFonts w:ascii="宋体" w:hAnsi="宋体" w:eastAsia="宋体" w:cs="宋体"/>
                <w:sz w:val="20"/>
                <w:szCs w:val="20"/>
                <w:highlight w:val="none"/>
              </w:rPr>
            </w:pPr>
            <w:r>
              <w:rPr>
                <w:rFonts w:ascii="宋体" w:hAnsi="宋体" w:eastAsia="宋体" w:cs="宋体"/>
                <w:spacing w:val="-1"/>
                <w:position w:val="1"/>
                <w:sz w:val="20"/>
                <w:szCs w:val="20"/>
                <w:highlight w:val="none"/>
              </w:rPr>
              <w:t>28</w:t>
            </w:r>
          </w:p>
        </w:tc>
        <w:tc>
          <w:tcPr>
            <w:tcW w:w="2151" w:type="dxa"/>
            <w:vAlign w:val="top"/>
          </w:tcPr>
          <w:p w14:paraId="1928BDF1">
            <w:pPr>
              <w:spacing w:before="176" w:line="228" w:lineRule="auto"/>
              <w:ind w:left="348"/>
              <w:rPr>
                <w:rFonts w:ascii="宋体" w:hAnsi="宋体" w:eastAsia="宋体" w:cs="宋体"/>
                <w:sz w:val="20"/>
                <w:szCs w:val="20"/>
                <w:highlight w:val="none"/>
              </w:rPr>
            </w:pPr>
            <w:r>
              <w:rPr>
                <w:rFonts w:ascii="宋体" w:hAnsi="宋体" w:eastAsia="宋体" w:cs="宋体"/>
                <w:spacing w:val="7"/>
                <w:sz w:val="20"/>
                <w:szCs w:val="20"/>
                <w:highlight w:val="none"/>
              </w:rPr>
              <w:t>投标截至时间</w:t>
            </w:r>
          </w:p>
        </w:tc>
        <w:tc>
          <w:tcPr>
            <w:tcW w:w="6524" w:type="dxa"/>
            <w:tcBorders>
              <w:right w:val="single" w:color="000000" w:sz="16" w:space="0"/>
            </w:tcBorders>
            <w:vAlign w:val="top"/>
          </w:tcPr>
          <w:p w14:paraId="36677D5E">
            <w:pPr>
              <w:spacing w:before="175" w:line="228" w:lineRule="auto"/>
              <w:ind w:left="216"/>
              <w:rPr>
                <w:rFonts w:ascii="宋体" w:hAnsi="宋体" w:eastAsia="宋体" w:cs="宋体"/>
                <w:sz w:val="20"/>
                <w:szCs w:val="20"/>
                <w:highlight w:val="none"/>
              </w:rPr>
            </w:pPr>
            <w:r>
              <w:rPr>
                <w:rFonts w:ascii="宋体" w:hAnsi="宋体" w:eastAsia="宋体" w:cs="宋体"/>
                <w:color w:val="auto"/>
                <w:spacing w:val="6"/>
                <w:sz w:val="20"/>
                <w:szCs w:val="20"/>
                <w:highlight w:val="none"/>
              </w:rPr>
              <w:t>2025年0</w:t>
            </w:r>
            <w:r>
              <w:rPr>
                <w:rFonts w:hint="eastAsia" w:ascii="宋体" w:hAnsi="宋体" w:eastAsia="宋体" w:cs="宋体"/>
                <w:color w:val="auto"/>
                <w:spacing w:val="6"/>
                <w:sz w:val="20"/>
                <w:szCs w:val="20"/>
                <w:highlight w:val="none"/>
                <w:lang w:val="en-US" w:eastAsia="zh-CN"/>
              </w:rPr>
              <w:t>9</w:t>
            </w:r>
            <w:r>
              <w:rPr>
                <w:rFonts w:ascii="宋体" w:hAnsi="宋体" w:eastAsia="宋体" w:cs="宋体"/>
                <w:color w:val="auto"/>
                <w:spacing w:val="6"/>
                <w:sz w:val="20"/>
                <w:szCs w:val="20"/>
                <w:highlight w:val="none"/>
              </w:rPr>
              <w:t>月</w:t>
            </w:r>
            <w:r>
              <w:rPr>
                <w:rFonts w:hint="eastAsia" w:ascii="宋体" w:hAnsi="宋体" w:eastAsia="宋体" w:cs="宋体"/>
                <w:color w:val="auto"/>
                <w:spacing w:val="6"/>
                <w:sz w:val="20"/>
                <w:szCs w:val="20"/>
                <w:highlight w:val="none"/>
                <w:lang w:val="en-US" w:eastAsia="zh-CN"/>
              </w:rPr>
              <w:t>22</w:t>
            </w:r>
            <w:r>
              <w:rPr>
                <w:rFonts w:ascii="宋体" w:hAnsi="宋体" w:eastAsia="宋体" w:cs="宋体"/>
                <w:color w:val="auto"/>
                <w:spacing w:val="6"/>
                <w:sz w:val="20"/>
                <w:szCs w:val="20"/>
                <w:highlight w:val="none"/>
              </w:rPr>
              <w:t>日09时</w:t>
            </w:r>
            <w:r>
              <w:rPr>
                <w:rFonts w:hint="eastAsia" w:ascii="宋体" w:hAnsi="宋体" w:eastAsia="宋体" w:cs="宋体"/>
                <w:color w:val="auto"/>
                <w:spacing w:val="6"/>
                <w:sz w:val="20"/>
                <w:szCs w:val="20"/>
                <w:highlight w:val="none"/>
                <w:lang w:val="en-US" w:eastAsia="zh-CN"/>
              </w:rPr>
              <w:t>0</w:t>
            </w:r>
            <w:r>
              <w:rPr>
                <w:rFonts w:ascii="宋体" w:hAnsi="宋体" w:eastAsia="宋体" w:cs="宋体"/>
                <w:color w:val="auto"/>
                <w:spacing w:val="6"/>
                <w:sz w:val="20"/>
                <w:szCs w:val="20"/>
                <w:highlight w:val="none"/>
              </w:rPr>
              <w:t>0分（</w:t>
            </w:r>
            <w:r>
              <w:rPr>
                <w:rFonts w:ascii="宋体" w:hAnsi="宋体" w:eastAsia="宋体" w:cs="宋体"/>
                <w:spacing w:val="6"/>
                <w:sz w:val="20"/>
                <w:szCs w:val="20"/>
                <w:highlight w:val="none"/>
              </w:rPr>
              <w:t>北京时间）</w:t>
            </w:r>
          </w:p>
        </w:tc>
      </w:tr>
      <w:tr w14:paraId="72DDB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829" w:type="dxa"/>
            <w:tcBorders>
              <w:left w:val="single" w:color="000000" w:sz="16" w:space="0"/>
            </w:tcBorders>
            <w:vAlign w:val="top"/>
          </w:tcPr>
          <w:p w14:paraId="3DA38828">
            <w:pPr>
              <w:spacing w:before="287" w:line="269" w:lineRule="exact"/>
              <w:ind w:left="236"/>
              <w:rPr>
                <w:rFonts w:ascii="宋体" w:hAnsi="宋体" w:eastAsia="宋体" w:cs="宋体"/>
                <w:sz w:val="20"/>
                <w:szCs w:val="20"/>
                <w:highlight w:val="none"/>
              </w:rPr>
            </w:pPr>
            <w:r>
              <w:rPr>
                <w:rFonts w:ascii="宋体" w:hAnsi="宋体" w:eastAsia="宋体" w:cs="宋体"/>
                <w:spacing w:val="-1"/>
                <w:position w:val="1"/>
                <w:sz w:val="20"/>
                <w:szCs w:val="20"/>
                <w:highlight w:val="none"/>
              </w:rPr>
              <w:t>29</w:t>
            </w:r>
          </w:p>
        </w:tc>
        <w:tc>
          <w:tcPr>
            <w:tcW w:w="2151" w:type="dxa"/>
            <w:vAlign w:val="top"/>
          </w:tcPr>
          <w:p w14:paraId="0DF9387A">
            <w:pPr>
              <w:spacing w:before="287" w:line="228" w:lineRule="auto"/>
              <w:ind w:left="347"/>
              <w:rPr>
                <w:rFonts w:ascii="宋体" w:hAnsi="宋体" w:eastAsia="宋体" w:cs="宋体"/>
                <w:sz w:val="20"/>
                <w:szCs w:val="20"/>
                <w:highlight w:val="none"/>
              </w:rPr>
            </w:pPr>
            <w:r>
              <w:rPr>
                <w:rFonts w:ascii="宋体" w:hAnsi="宋体" w:eastAsia="宋体" w:cs="宋体"/>
                <w:spacing w:val="8"/>
                <w:sz w:val="20"/>
                <w:szCs w:val="20"/>
                <w:highlight w:val="none"/>
              </w:rPr>
              <w:t>递交投标文件地点</w:t>
            </w:r>
          </w:p>
        </w:tc>
        <w:tc>
          <w:tcPr>
            <w:tcW w:w="6524" w:type="dxa"/>
            <w:tcBorders>
              <w:right w:val="single" w:color="000000" w:sz="16" w:space="0"/>
            </w:tcBorders>
            <w:vAlign w:val="top"/>
          </w:tcPr>
          <w:p w14:paraId="5F99B13A">
            <w:pPr>
              <w:spacing w:before="153" w:line="252" w:lineRule="auto"/>
              <w:ind w:left="26" w:right="96" w:firstLine="186"/>
              <w:rPr>
                <w:rFonts w:ascii="宋体" w:hAnsi="宋体" w:eastAsia="宋体" w:cs="宋体"/>
                <w:sz w:val="20"/>
                <w:szCs w:val="20"/>
                <w:highlight w:val="none"/>
              </w:rPr>
            </w:pPr>
            <w:r>
              <w:rPr>
                <w:rFonts w:ascii="宋体" w:hAnsi="宋体" w:eastAsia="宋体" w:cs="宋体"/>
                <w:spacing w:val="9"/>
                <w:sz w:val="20"/>
                <w:szCs w:val="20"/>
                <w:highlight w:val="none"/>
              </w:rPr>
              <w:t>全国公共资源交易平台（陕西省.安康市）安康市公共资源交易中心</w:t>
            </w:r>
            <w:r>
              <w:rPr>
                <w:rFonts w:ascii="宋体" w:hAnsi="宋体" w:eastAsia="宋体" w:cs="宋体"/>
                <w:spacing w:val="15"/>
                <w:sz w:val="20"/>
                <w:szCs w:val="20"/>
                <w:highlight w:val="none"/>
              </w:rPr>
              <w:t xml:space="preserve"> </w:t>
            </w:r>
            <w:r>
              <w:rPr>
                <w:rFonts w:ascii="宋体" w:hAnsi="宋体" w:eastAsia="宋体" w:cs="宋体"/>
                <w:spacing w:val="4"/>
                <w:sz w:val="20"/>
                <w:szCs w:val="20"/>
                <w:highlight w:val="none"/>
              </w:rPr>
              <w:t>电子交易平台</w:t>
            </w:r>
          </w:p>
        </w:tc>
      </w:tr>
      <w:tr w14:paraId="3025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829" w:type="dxa"/>
            <w:tcBorders>
              <w:left w:val="single" w:color="000000" w:sz="16" w:space="0"/>
            </w:tcBorders>
            <w:vAlign w:val="top"/>
          </w:tcPr>
          <w:p w14:paraId="18996D98">
            <w:pPr>
              <w:spacing w:before="212" w:line="268" w:lineRule="exact"/>
              <w:ind w:left="238"/>
              <w:rPr>
                <w:rFonts w:ascii="宋体" w:hAnsi="宋体" w:eastAsia="宋体" w:cs="宋体"/>
                <w:sz w:val="20"/>
                <w:szCs w:val="20"/>
                <w:highlight w:val="none"/>
              </w:rPr>
            </w:pPr>
            <w:r>
              <w:rPr>
                <w:rFonts w:ascii="宋体" w:hAnsi="宋体" w:eastAsia="宋体" w:cs="宋体"/>
                <w:spacing w:val="-2"/>
                <w:position w:val="1"/>
                <w:sz w:val="20"/>
                <w:szCs w:val="20"/>
                <w:highlight w:val="none"/>
              </w:rPr>
              <w:t>30</w:t>
            </w:r>
          </w:p>
        </w:tc>
        <w:tc>
          <w:tcPr>
            <w:tcW w:w="2151" w:type="dxa"/>
            <w:vAlign w:val="top"/>
          </w:tcPr>
          <w:p w14:paraId="726C228E">
            <w:pPr>
              <w:spacing w:before="211" w:line="228" w:lineRule="auto"/>
              <w:ind w:left="346"/>
              <w:rPr>
                <w:rFonts w:ascii="宋体" w:hAnsi="宋体" w:eastAsia="宋体" w:cs="宋体"/>
                <w:sz w:val="20"/>
                <w:szCs w:val="20"/>
                <w:highlight w:val="none"/>
              </w:rPr>
            </w:pPr>
            <w:r>
              <w:rPr>
                <w:rFonts w:ascii="宋体" w:hAnsi="宋体" w:eastAsia="宋体" w:cs="宋体"/>
                <w:spacing w:val="8"/>
                <w:sz w:val="20"/>
                <w:szCs w:val="20"/>
                <w:highlight w:val="none"/>
              </w:rPr>
              <w:t>投标文件是否退还</w:t>
            </w:r>
          </w:p>
        </w:tc>
        <w:tc>
          <w:tcPr>
            <w:tcW w:w="6524" w:type="dxa"/>
            <w:tcBorders>
              <w:right w:val="single" w:color="000000" w:sz="16" w:space="0"/>
            </w:tcBorders>
            <w:vAlign w:val="top"/>
          </w:tcPr>
          <w:p w14:paraId="012AC13E">
            <w:pPr>
              <w:spacing w:before="211" w:line="228" w:lineRule="auto"/>
              <w:ind w:left="216"/>
              <w:rPr>
                <w:rFonts w:ascii="宋体" w:hAnsi="宋体" w:eastAsia="宋体" w:cs="宋体"/>
                <w:sz w:val="20"/>
                <w:szCs w:val="20"/>
                <w:highlight w:val="none"/>
              </w:rPr>
            </w:pPr>
            <w:r>
              <w:rPr>
                <w:rFonts w:ascii="宋体" w:hAnsi="宋体" w:eastAsia="宋体" w:cs="宋体"/>
                <w:spacing w:val="8"/>
                <w:sz w:val="20"/>
                <w:szCs w:val="20"/>
                <w:highlight w:val="none"/>
              </w:rPr>
              <w:t>不予退还投标文件</w:t>
            </w:r>
          </w:p>
        </w:tc>
      </w:tr>
      <w:tr w14:paraId="16EFB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829" w:type="dxa"/>
            <w:tcBorders>
              <w:left w:val="single" w:color="000000" w:sz="16" w:space="0"/>
            </w:tcBorders>
            <w:vAlign w:val="top"/>
          </w:tcPr>
          <w:p w14:paraId="728FBD37">
            <w:pPr>
              <w:spacing w:line="377" w:lineRule="auto"/>
              <w:rPr>
                <w:rFonts w:ascii="Arial"/>
                <w:sz w:val="21"/>
                <w:highlight w:val="none"/>
              </w:rPr>
            </w:pPr>
          </w:p>
          <w:p w14:paraId="7259D08A">
            <w:pPr>
              <w:spacing w:before="65" w:line="269" w:lineRule="exact"/>
              <w:ind w:left="238"/>
              <w:rPr>
                <w:rFonts w:ascii="宋体" w:hAnsi="宋体" w:eastAsia="宋体" w:cs="宋体"/>
                <w:sz w:val="20"/>
                <w:szCs w:val="20"/>
                <w:highlight w:val="none"/>
              </w:rPr>
            </w:pPr>
            <w:r>
              <w:rPr>
                <w:rFonts w:ascii="宋体" w:hAnsi="宋体" w:eastAsia="宋体" w:cs="宋体"/>
                <w:spacing w:val="-2"/>
                <w:position w:val="1"/>
                <w:sz w:val="20"/>
                <w:szCs w:val="20"/>
                <w:highlight w:val="none"/>
              </w:rPr>
              <w:t>31</w:t>
            </w:r>
          </w:p>
        </w:tc>
        <w:tc>
          <w:tcPr>
            <w:tcW w:w="2151" w:type="dxa"/>
            <w:vAlign w:val="top"/>
          </w:tcPr>
          <w:p w14:paraId="0EAF2117">
            <w:pPr>
              <w:spacing w:line="378" w:lineRule="auto"/>
              <w:rPr>
                <w:rFonts w:ascii="Arial"/>
                <w:sz w:val="21"/>
                <w:highlight w:val="none"/>
              </w:rPr>
            </w:pPr>
          </w:p>
          <w:p w14:paraId="3F1F504B">
            <w:pPr>
              <w:spacing w:before="65" w:line="228" w:lineRule="auto"/>
              <w:ind w:left="330"/>
              <w:rPr>
                <w:rFonts w:ascii="宋体" w:hAnsi="宋体" w:eastAsia="宋体" w:cs="宋体"/>
                <w:sz w:val="20"/>
                <w:szCs w:val="20"/>
                <w:highlight w:val="none"/>
              </w:rPr>
            </w:pPr>
            <w:r>
              <w:rPr>
                <w:rFonts w:ascii="宋体" w:hAnsi="宋体" w:eastAsia="宋体" w:cs="宋体"/>
                <w:spacing w:val="8"/>
                <w:sz w:val="20"/>
                <w:szCs w:val="20"/>
                <w:highlight w:val="none"/>
              </w:rPr>
              <w:t>开标时间和地点</w:t>
            </w:r>
          </w:p>
        </w:tc>
        <w:tc>
          <w:tcPr>
            <w:tcW w:w="6524" w:type="dxa"/>
            <w:tcBorders>
              <w:right w:val="single" w:color="000000" w:sz="16" w:space="0"/>
            </w:tcBorders>
            <w:vAlign w:val="top"/>
          </w:tcPr>
          <w:p w14:paraId="62E3C4ED">
            <w:pPr>
              <w:spacing w:before="37" w:line="228" w:lineRule="auto"/>
              <w:ind w:left="214"/>
              <w:rPr>
                <w:rFonts w:ascii="宋体" w:hAnsi="宋体" w:eastAsia="宋体" w:cs="宋体"/>
                <w:sz w:val="20"/>
                <w:szCs w:val="20"/>
                <w:highlight w:val="none"/>
              </w:rPr>
            </w:pPr>
            <w:r>
              <w:rPr>
                <w:rFonts w:ascii="宋体" w:hAnsi="宋体" w:eastAsia="宋体" w:cs="宋体"/>
                <w:spacing w:val="9"/>
                <w:sz w:val="20"/>
                <w:szCs w:val="20"/>
                <w:highlight w:val="none"/>
              </w:rPr>
              <w:t>开标时间：同投标截至时间</w:t>
            </w:r>
          </w:p>
          <w:p w14:paraId="6429175F">
            <w:pPr>
              <w:spacing w:before="23" w:line="228" w:lineRule="auto"/>
              <w:ind w:left="214"/>
              <w:rPr>
                <w:rFonts w:ascii="宋体" w:hAnsi="宋体" w:eastAsia="宋体" w:cs="宋体"/>
                <w:sz w:val="20"/>
                <w:szCs w:val="20"/>
                <w:highlight w:val="none"/>
              </w:rPr>
            </w:pPr>
            <w:r>
              <w:rPr>
                <w:rFonts w:ascii="宋体" w:hAnsi="宋体" w:eastAsia="宋体" w:cs="宋体"/>
                <w:spacing w:val="9"/>
                <w:sz w:val="20"/>
                <w:szCs w:val="20"/>
                <w:highlight w:val="none"/>
              </w:rPr>
              <w:t>开标地点：同递交投标文件地点</w:t>
            </w:r>
          </w:p>
          <w:p w14:paraId="0D6883CA">
            <w:pPr>
              <w:spacing w:before="27" w:line="231" w:lineRule="auto"/>
              <w:ind w:left="2" w:right="96" w:firstLine="212"/>
              <w:rPr>
                <w:rFonts w:ascii="宋体" w:hAnsi="宋体" w:eastAsia="宋体" w:cs="宋体"/>
                <w:sz w:val="20"/>
                <w:szCs w:val="20"/>
                <w:highlight w:val="none"/>
              </w:rPr>
            </w:pPr>
            <w:r>
              <w:rPr>
                <w:rFonts w:ascii="宋体" w:hAnsi="宋体" w:eastAsia="宋体" w:cs="宋体"/>
                <w:spacing w:val="9"/>
                <w:sz w:val="20"/>
                <w:szCs w:val="20"/>
                <w:highlight w:val="none"/>
              </w:rPr>
              <w:t>开标标室：安康市公共资源交易中心</w:t>
            </w:r>
            <w:r>
              <w:rPr>
                <w:rFonts w:hint="eastAsia" w:ascii="宋体" w:hAnsi="宋体" w:eastAsia="宋体" w:cs="宋体"/>
                <w:spacing w:val="9"/>
                <w:sz w:val="20"/>
                <w:szCs w:val="20"/>
                <w:highlight w:val="none"/>
                <w:u w:val="single" w:color="auto"/>
                <w:lang w:val="en-US" w:eastAsia="zh-CN"/>
              </w:rPr>
              <w:t>407</w:t>
            </w:r>
            <w:r>
              <w:rPr>
                <w:rFonts w:ascii="宋体" w:hAnsi="宋体" w:eastAsia="宋体" w:cs="宋体"/>
                <w:spacing w:val="9"/>
                <w:sz w:val="20"/>
                <w:szCs w:val="20"/>
                <w:highlight w:val="none"/>
              </w:rPr>
              <w:t>开标室（安康市</w:t>
            </w:r>
            <w:r>
              <w:rPr>
                <w:rFonts w:ascii="宋体" w:hAnsi="宋体" w:eastAsia="宋体" w:cs="宋体"/>
                <w:spacing w:val="8"/>
                <w:sz w:val="20"/>
                <w:szCs w:val="20"/>
                <w:highlight w:val="none"/>
              </w:rPr>
              <w:t>汉滨区香</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溪路8号）</w:t>
            </w:r>
          </w:p>
        </w:tc>
      </w:tr>
      <w:tr w14:paraId="61D96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29" w:type="dxa"/>
            <w:tcBorders>
              <w:left w:val="single" w:color="000000" w:sz="16" w:space="0"/>
            </w:tcBorders>
            <w:vAlign w:val="top"/>
          </w:tcPr>
          <w:p w14:paraId="733D265F">
            <w:pPr>
              <w:spacing w:before="184" w:line="268" w:lineRule="exact"/>
              <w:ind w:left="238"/>
              <w:rPr>
                <w:rFonts w:ascii="宋体" w:hAnsi="宋体" w:eastAsia="宋体" w:cs="宋体"/>
                <w:sz w:val="20"/>
                <w:szCs w:val="20"/>
                <w:highlight w:val="none"/>
              </w:rPr>
            </w:pPr>
            <w:r>
              <w:rPr>
                <w:rFonts w:ascii="宋体" w:hAnsi="宋体" w:eastAsia="宋体" w:cs="宋体"/>
                <w:spacing w:val="-2"/>
                <w:position w:val="1"/>
                <w:sz w:val="20"/>
                <w:szCs w:val="20"/>
                <w:highlight w:val="none"/>
              </w:rPr>
              <w:t>32</w:t>
            </w:r>
          </w:p>
        </w:tc>
        <w:tc>
          <w:tcPr>
            <w:tcW w:w="2151" w:type="dxa"/>
            <w:vAlign w:val="top"/>
          </w:tcPr>
          <w:p w14:paraId="658F3179">
            <w:pPr>
              <w:spacing w:before="184" w:line="228" w:lineRule="auto"/>
              <w:ind w:left="644"/>
              <w:rPr>
                <w:rFonts w:ascii="宋体" w:hAnsi="宋体" w:eastAsia="宋体" w:cs="宋体"/>
                <w:sz w:val="20"/>
                <w:szCs w:val="20"/>
                <w:highlight w:val="none"/>
              </w:rPr>
            </w:pPr>
            <w:r>
              <w:rPr>
                <w:rFonts w:ascii="宋体" w:hAnsi="宋体" w:eastAsia="宋体" w:cs="宋体"/>
                <w:spacing w:val="7"/>
                <w:sz w:val="20"/>
                <w:szCs w:val="20"/>
                <w:highlight w:val="none"/>
              </w:rPr>
              <w:t>开标程序</w:t>
            </w:r>
          </w:p>
        </w:tc>
        <w:tc>
          <w:tcPr>
            <w:tcW w:w="6524" w:type="dxa"/>
            <w:tcBorders>
              <w:right w:val="single" w:color="000000" w:sz="16" w:space="0"/>
            </w:tcBorders>
            <w:vAlign w:val="top"/>
          </w:tcPr>
          <w:p w14:paraId="564722C9">
            <w:pPr>
              <w:spacing w:before="183" w:line="228" w:lineRule="auto"/>
              <w:ind w:left="214"/>
              <w:rPr>
                <w:rFonts w:ascii="宋体" w:hAnsi="宋体" w:eastAsia="宋体" w:cs="宋体"/>
                <w:sz w:val="20"/>
                <w:szCs w:val="20"/>
                <w:highlight w:val="none"/>
              </w:rPr>
            </w:pPr>
            <w:r>
              <w:rPr>
                <w:rFonts w:ascii="宋体" w:hAnsi="宋体" w:eastAsia="宋体" w:cs="宋体"/>
                <w:spacing w:val="9"/>
                <w:sz w:val="20"/>
                <w:szCs w:val="20"/>
                <w:highlight w:val="none"/>
              </w:rPr>
              <w:t>开标顺序：投标文件资格证明部分，商务 、技术部分同时开启</w:t>
            </w:r>
          </w:p>
        </w:tc>
      </w:tr>
      <w:tr w14:paraId="535C9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829" w:type="dxa"/>
            <w:tcBorders>
              <w:left w:val="single" w:color="000000" w:sz="16" w:space="0"/>
            </w:tcBorders>
            <w:vAlign w:val="top"/>
          </w:tcPr>
          <w:p w14:paraId="7113F1F8">
            <w:pPr>
              <w:spacing w:before="197" w:line="268" w:lineRule="exact"/>
              <w:ind w:left="238"/>
              <w:rPr>
                <w:rFonts w:ascii="宋体" w:hAnsi="宋体" w:eastAsia="宋体" w:cs="宋体"/>
                <w:sz w:val="20"/>
                <w:szCs w:val="20"/>
                <w:highlight w:val="none"/>
              </w:rPr>
            </w:pPr>
            <w:r>
              <w:rPr>
                <w:rFonts w:ascii="宋体" w:hAnsi="宋体" w:eastAsia="宋体" w:cs="宋体"/>
                <w:spacing w:val="-2"/>
                <w:position w:val="1"/>
                <w:sz w:val="20"/>
                <w:szCs w:val="20"/>
                <w:highlight w:val="none"/>
              </w:rPr>
              <w:t>33</w:t>
            </w:r>
          </w:p>
        </w:tc>
        <w:tc>
          <w:tcPr>
            <w:tcW w:w="2151" w:type="dxa"/>
            <w:vAlign w:val="top"/>
          </w:tcPr>
          <w:p w14:paraId="4BF58C41">
            <w:pPr>
              <w:spacing w:before="197" w:line="227" w:lineRule="auto"/>
              <w:ind w:left="271"/>
              <w:rPr>
                <w:rFonts w:ascii="宋体" w:hAnsi="宋体" w:eastAsia="宋体" w:cs="宋体"/>
                <w:sz w:val="20"/>
                <w:szCs w:val="20"/>
                <w:highlight w:val="none"/>
              </w:rPr>
            </w:pPr>
            <w:r>
              <w:rPr>
                <w:rFonts w:ascii="宋体" w:hAnsi="宋体" w:eastAsia="宋体" w:cs="宋体"/>
                <w:spacing w:val="8"/>
                <w:sz w:val="20"/>
                <w:szCs w:val="20"/>
                <w:highlight w:val="none"/>
              </w:rPr>
              <w:t>评标委员会的组成</w:t>
            </w:r>
          </w:p>
        </w:tc>
        <w:tc>
          <w:tcPr>
            <w:tcW w:w="6524" w:type="dxa"/>
            <w:tcBorders>
              <w:right w:val="single" w:color="000000" w:sz="16" w:space="0"/>
            </w:tcBorders>
            <w:vAlign w:val="top"/>
          </w:tcPr>
          <w:p w14:paraId="1BCE382A">
            <w:pPr>
              <w:spacing w:before="84" w:line="232" w:lineRule="auto"/>
              <w:ind w:left="218" w:right="1723" w:hanging="3"/>
              <w:rPr>
                <w:rFonts w:ascii="宋体" w:hAnsi="宋体" w:eastAsia="宋体" w:cs="宋体"/>
                <w:sz w:val="20"/>
                <w:szCs w:val="20"/>
                <w:highlight w:val="none"/>
              </w:rPr>
            </w:pPr>
            <w:r>
              <w:rPr>
                <w:rFonts w:ascii="宋体" w:hAnsi="宋体" w:eastAsia="宋体" w:cs="宋体"/>
                <w:spacing w:val="7"/>
                <w:sz w:val="20"/>
                <w:szCs w:val="20"/>
                <w:highlight w:val="none"/>
              </w:rPr>
              <w:t>评标委员会构成形式、人数，评标专家确定方式：</w:t>
            </w:r>
            <w:r>
              <w:rPr>
                <w:rFonts w:ascii="宋体" w:hAnsi="宋体" w:eastAsia="宋体" w:cs="宋体"/>
                <w:spacing w:val="2"/>
                <w:sz w:val="20"/>
                <w:szCs w:val="20"/>
                <w:highlight w:val="none"/>
              </w:rPr>
              <w:t xml:space="preserve"> </w:t>
            </w:r>
            <w:r>
              <w:rPr>
                <w:rFonts w:ascii="宋体" w:hAnsi="宋体" w:eastAsia="宋体" w:cs="宋体"/>
                <w:spacing w:val="7"/>
                <w:sz w:val="20"/>
                <w:szCs w:val="20"/>
                <w:highlight w:val="none"/>
              </w:rPr>
              <w:t>详见投标人须知第8.1.1条款</w:t>
            </w:r>
          </w:p>
        </w:tc>
      </w:tr>
      <w:tr w14:paraId="18F5F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829" w:type="dxa"/>
            <w:tcBorders>
              <w:left w:val="single" w:color="000000" w:sz="16" w:space="0"/>
            </w:tcBorders>
            <w:vAlign w:val="top"/>
          </w:tcPr>
          <w:p w14:paraId="4F400C8C">
            <w:pPr>
              <w:spacing w:before="226" w:line="268" w:lineRule="exact"/>
              <w:ind w:left="238"/>
              <w:rPr>
                <w:rFonts w:ascii="宋体" w:hAnsi="宋体" w:eastAsia="宋体" w:cs="宋体"/>
                <w:sz w:val="20"/>
                <w:szCs w:val="20"/>
                <w:highlight w:val="none"/>
              </w:rPr>
            </w:pPr>
            <w:r>
              <w:rPr>
                <w:rFonts w:ascii="宋体" w:hAnsi="宋体" w:eastAsia="宋体" w:cs="宋体"/>
                <w:spacing w:val="-2"/>
                <w:position w:val="1"/>
                <w:sz w:val="20"/>
                <w:szCs w:val="20"/>
                <w:highlight w:val="none"/>
              </w:rPr>
              <w:t>34</w:t>
            </w:r>
          </w:p>
        </w:tc>
        <w:tc>
          <w:tcPr>
            <w:tcW w:w="2151" w:type="dxa"/>
            <w:vAlign w:val="top"/>
          </w:tcPr>
          <w:p w14:paraId="264973A4">
            <w:pPr>
              <w:spacing w:before="226" w:line="228" w:lineRule="auto"/>
              <w:ind w:left="691"/>
              <w:rPr>
                <w:rFonts w:ascii="宋体" w:hAnsi="宋体" w:eastAsia="宋体" w:cs="宋体"/>
                <w:sz w:val="20"/>
                <w:szCs w:val="20"/>
                <w:highlight w:val="none"/>
              </w:rPr>
            </w:pPr>
            <w:r>
              <w:rPr>
                <w:rFonts w:ascii="宋体" w:hAnsi="宋体" w:eastAsia="宋体" w:cs="宋体"/>
                <w:spacing w:val="7"/>
                <w:sz w:val="20"/>
                <w:szCs w:val="20"/>
                <w:highlight w:val="none"/>
              </w:rPr>
              <w:t>评标方法</w:t>
            </w:r>
          </w:p>
        </w:tc>
        <w:tc>
          <w:tcPr>
            <w:tcW w:w="6524" w:type="dxa"/>
            <w:tcBorders>
              <w:right w:val="single" w:color="000000" w:sz="16" w:space="0"/>
            </w:tcBorders>
            <w:vAlign w:val="top"/>
          </w:tcPr>
          <w:p w14:paraId="24F7874E">
            <w:pPr>
              <w:spacing w:before="226" w:line="228" w:lineRule="auto"/>
              <w:ind w:left="218"/>
              <w:rPr>
                <w:rFonts w:ascii="宋体" w:hAnsi="宋体" w:eastAsia="宋体" w:cs="宋体"/>
                <w:sz w:val="20"/>
                <w:szCs w:val="20"/>
                <w:highlight w:val="none"/>
              </w:rPr>
            </w:pPr>
            <w:r>
              <w:rPr>
                <w:rFonts w:ascii="宋体" w:hAnsi="宋体" w:eastAsia="宋体" w:cs="宋体"/>
                <w:spacing w:val="7"/>
                <w:sz w:val="20"/>
                <w:szCs w:val="20"/>
                <w:highlight w:val="none"/>
              </w:rPr>
              <w:t>综合评分法</w:t>
            </w:r>
          </w:p>
        </w:tc>
      </w:tr>
      <w:tr w14:paraId="5A4A2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829" w:type="dxa"/>
            <w:tcBorders>
              <w:left w:val="single" w:color="000000" w:sz="16" w:space="0"/>
            </w:tcBorders>
            <w:vAlign w:val="top"/>
          </w:tcPr>
          <w:p w14:paraId="75BE9BE2">
            <w:pPr>
              <w:spacing w:before="251" w:line="268" w:lineRule="exact"/>
              <w:ind w:left="238"/>
              <w:rPr>
                <w:rFonts w:ascii="宋体" w:hAnsi="宋体" w:eastAsia="宋体" w:cs="宋体"/>
                <w:sz w:val="20"/>
                <w:szCs w:val="20"/>
                <w:highlight w:val="none"/>
              </w:rPr>
            </w:pPr>
            <w:r>
              <w:rPr>
                <w:rFonts w:ascii="宋体" w:hAnsi="宋体" w:eastAsia="宋体" w:cs="宋体"/>
                <w:spacing w:val="-2"/>
                <w:position w:val="1"/>
                <w:sz w:val="20"/>
                <w:szCs w:val="20"/>
                <w:highlight w:val="none"/>
              </w:rPr>
              <w:t>35</w:t>
            </w:r>
          </w:p>
        </w:tc>
        <w:tc>
          <w:tcPr>
            <w:tcW w:w="2151" w:type="dxa"/>
            <w:vAlign w:val="top"/>
          </w:tcPr>
          <w:p w14:paraId="3FD9CBA7">
            <w:pPr>
              <w:spacing w:before="116" w:line="252" w:lineRule="auto"/>
              <w:ind w:left="483" w:right="88" w:hanging="318"/>
              <w:rPr>
                <w:rFonts w:ascii="宋体" w:hAnsi="宋体" w:eastAsia="宋体" w:cs="宋体"/>
                <w:sz w:val="20"/>
                <w:szCs w:val="20"/>
                <w:highlight w:val="none"/>
              </w:rPr>
            </w:pPr>
            <w:r>
              <w:rPr>
                <w:rFonts w:ascii="宋体" w:hAnsi="宋体" w:eastAsia="宋体" w:cs="宋体"/>
                <w:spacing w:val="9"/>
                <w:sz w:val="20"/>
                <w:szCs w:val="20"/>
                <w:highlight w:val="none"/>
              </w:rPr>
              <w:t>评标委员会推荐中标</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候选人的人数</w:t>
            </w:r>
          </w:p>
        </w:tc>
        <w:tc>
          <w:tcPr>
            <w:tcW w:w="6524" w:type="dxa"/>
            <w:tcBorders>
              <w:right w:val="single" w:color="000000" w:sz="16" w:space="0"/>
            </w:tcBorders>
            <w:vAlign w:val="top"/>
          </w:tcPr>
          <w:p w14:paraId="04759F09">
            <w:pPr>
              <w:spacing w:before="251" w:line="268" w:lineRule="exact"/>
              <w:ind w:left="217"/>
              <w:rPr>
                <w:rFonts w:ascii="宋体" w:hAnsi="宋体" w:eastAsia="宋体" w:cs="宋体"/>
                <w:sz w:val="20"/>
                <w:szCs w:val="20"/>
                <w:highlight w:val="none"/>
              </w:rPr>
            </w:pPr>
            <w:r>
              <w:rPr>
                <w:rFonts w:ascii="宋体" w:hAnsi="宋体" w:eastAsia="宋体" w:cs="宋体"/>
                <w:position w:val="1"/>
                <w:sz w:val="20"/>
                <w:szCs w:val="20"/>
                <w:highlight w:val="none"/>
              </w:rPr>
              <w:t>3</w:t>
            </w:r>
          </w:p>
        </w:tc>
      </w:tr>
    </w:tbl>
    <w:p w14:paraId="39BB1555">
      <w:pPr>
        <w:pStyle w:val="4"/>
        <w:rPr>
          <w:highlight w:val="none"/>
        </w:rPr>
      </w:pPr>
    </w:p>
    <w:p w14:paraId="44966F7B">
      <w:pPr>
        <w:rPr>
          <w:highlight w:val="none"/>
        </w:rPr>
        <w:sectPr>
          <w:footerReference r:id="rId7" w:type="default"/>
          <w:pgSz w:w="11907" w:h="16840"/>
          <w:pgMar w:top="1431" w:right="1181" w:bottom="1172" w:left="1181" w:header="0" w:footer="958" w:gutter="0"/>
          <w:pgNumType w:fmt="decimal"/>
          <w:cols w:space="720" w:num="1"/>
        </w:sectPr>
      </w:pPr>
    </w:p>
    <w:p w14:paraId="4C3467D8">
      <w:pPr>
        <w:spacing w:line="89" w:lineRule="auto"/>
        <w:rPr>
          <w:rFonts w:ascii="Arial"/>
          <w:sz w:val="2"/>
          <w:highlight w:val="none"/>
        </w:rPr>
      </w:pPr>
    </w:p>
    <w:tbl>
      <w:tblPr>
        <w:tblStyle w:val="11"/>
        <w:tblW w:w="950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9"/>
        <w:gridCol w:w="2151"/>
        <w:gridCol w:w="6524"/>
      </w:tblGrid>
      <w:tr w14:paraId="5E7B5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829" w:type="dxa"/>
            <w:tcBorders>
              <w:top w:val="single" w:color="000000" w:sz="16" w:space="0"/>
              <w:left w:val="single" w:color="000000" w:sz="16" w:space="0"/>
            </w:tcBorders>
            <w:vAlign w:val="top"/>
          </w:tcPr>
          <w:p w14:paraId="150DF31F">
            <w:pPr>
              <w:spacing w:before="150" w:line="221" w:lineRule="auto"/>
              <w:ind w:left="164"/>
              <w:rPr>
                <w:rFonts w:ascii="宋体" w:hAnsi="宋体" w:eastAsia="宋体" w:cs="宋体"/>
                <w:sz w:val="24"/>
                <w:szCs w:val="24"/>
                <w:highlight w:val="none"/>
              </w:rPr>
            </w:pPr>
            <w:r>
              <w:rPr>
                <w:rFonts w:ascii="宋体" w:hAnsi="宋体" w:eastAsia="宋体" w:cs="宋体"/>
                <w:b/>
                <w:bCs/>
                <w:spacing w:val="-7"/>
                <w:sz w:val="24"/>
                <w:szCs w:val="24"/>
                <w:highlight w:val="none"/>
              </w:rPr>
              <w:t>序号</w:t>
            </w:r>
          </w:p>
        </w:tc>
        <w:tc>
          <w:tcPr>
            <w:tcW w:w="2151" w:type="dxa"/>
            <w:tcBorders>
              <w:top w:val="single" w:color="000000" w:sz="16" w:space="0"/>
            </w:tcBorders>
            <w:vAlign w:val="top"/>
          </w:tcPr>
          <w:p w14:paraId="7ECA0755">
            <w:pPr>
              <w:spacing w:before="151" w:line="219" w:lineRule="auto"/>
              <w:ind w:left="873"/>
              <w:rPr>
                <w:rFonts w:ascii="宋体" w:hAnsi="宋体" w:eastAsia="宋体" w:cs="宋体"/>
                <w:sz w:val="24"/>
                <w:szCs w:val="24"/>
                <w:highlight w:val="none"/>
              </w:rPr>
            </w:pPr>
            <w:r>
              <w:rPr>
                <w:rFonts w:ascii="宋体" w:hAnsi="宋体" w:eastAsia="宋体" w:cs="宋体"/>
                <w:b/>
                <w:bCs/>
                <w:spacing w:val="-22"/>
                <w:sz w:val="24"/>
                <w:szCs w:val="24"/>
                <w:highlight w:val="none"/>
              </w:rPr>
              <w:t>内容</w:t>
            </w:r>
          </w:p>
        </w:tc>
        <w:tc>
          <w:tcPr>
            <w:tcW w:w="6524" w:type="dxa"/>
            <w:tcBorders>
              <w:top w:val="single" w:color="000000" w:sz="16" w:space="0"/>
              <w:right w:val="single" w:color="000000" w:sz="16" w:space="0"/>
            </w:tcBorders>
            <w:vAlign w:val="top"/>
          </w:tcPr>
          <w:p w14:paraId="3723ABF7">
            <w:pPr>
              <w:spacing w:before="151" w:line="219" w:lineRule="auto"/>
              <w:ind w:left="2653"/>
              <w:rPr>
                <w:rFonts w:ascii="宋体" w:hAnsi="宋体" w:eastAsia="宋体" w:cs="宋体"/>
                <w:sz w:val="24"/>
                <w:szCs w:val="24"/>
                <w:highlight w:val="none"/>
              </w:rPr>
            </w:pPr>
            <w:r>
              <w:rPr>
                <w:rFonts w:ascii="宋体" w:hAnsi="宋体" w:eastAsia="宋体" w:cs="宋体"/>
                <w:b/>
                <w:bCs/>
                <w:spacing w:val="-5"/>
                <w:sz w:val="24"/>
                <w:szCs w:val="24"/>
                <w:highlight w:val="none"/>
              </w:rPr>
              <w:t>说明和要求</w:t>
            </w:r>
          </w:p>
        </w:tc>
      </w:tr>
      <w:tr w14:paraId="2F2CA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829" w:type="dxa"/>
            <w:tcBorders>
              <w:left w:val="single" w:color="000000" w:sz="16" w:space="0"/>
            </w:tcBorders>
            <w:vAlign w:val="top"/>
          </w:tcPr>
          <w:p w14:paraId="76354969">
            <w:pPr>
              <w:spacing w:before="208" w:line="269" w:lineRule="exact"/>
              <w:ind w:left="238"/>
              <w:rPr>
                <w:rFonts w:ascii="宋体" w:hAnsi="宋体" w:eastAsia="宋体" w:cs="宋体"/>
                <w:sz w:val="20"/>
                <w:szCs w:val="20"/>
                <w:highlight w:val="none"/>
              </w:rPr>
            </w:pPr>
            <w:r>
              <w:rPr>
                <w:rFonts w:ascii="宋体" w:hAnsi="宋体" w:eastAsia="宋体" w:cs="宋体"/>
                <w:spacing w:val="-2"/>
                <w:position w:val="1"/>
                <w:sz w:val="20"/>
                <w:szCs w:val="20"/>
                <w:highlight w:val="none"/>
              </w:rPr>
              <w:t>36</w:t>
            </w:r>
          </w:p>
        </w:tc>
        <w:tc>
          <w:tcPr>
            <w:tcW w:w="2151" w:type="dxa"/>
            <w:vAlign w:val="top"/>
          </w:tcPr>
          <w:p w14:paraId="66A5F444">
            <w:pPr>
              <w:spacing w:before="74" w:line="252" w:lineRule="auto"/>
              <w:ind w:left="585" w:right="88" w:hanging="416"/>
              <w:rPr>
                <w:rFonts w:ascii="宋体" w:hAnsi="宋体" w:eastAsia="宋体" w:cs="宋体"/>
                <w:sz w:val="20"/>
                <w:szCs w:val="20"/>
                <w:highlight w:val="none"/>
              </w:rPr>
            </w:pPr>
            <w:r>
              <w:rPr>
                <w:rFonts w:ascii="宋体" w:hAnsi="宋体" w:eastAsia="宋体" w:cs="宋体"/>
                <w:spacing w:val="8"/>
                <w:sz w:val="20"/>
                <w:szCs w:val="20"/>
                <w:highlight w:val="none"/>
              </w:rPr>
              <w:t>是否授权评标委员会</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确定中标人</w:t>
            </w:r>
          </w:p>
        </w:tc>
        <w:tc>
          <w:tcPr>
            <w:tcW w:w="6524" w:type="dxa"/>
            <w:tcBorders>
              <w:right w:val="single" w:color="000000" w:sz="16" w:space="0"/>
            </w:tcBorders>
            <w:vAlign w:val="top"/>
          </w:tcPr>
          <w:p w14:paraId="2E80876E">
            <w:pPr>
              <w:spacing w:before="209" w:line="228" w:lineRule="auto"/>
              <w:ind w:left="220"/>
              <w:rPr>
                <w:rFonts w:ascii="宋体" w:hAnsi="宋体" w:eastAsia="宋体" w:cs="宋体"/>
                <w:sz w:val="20"/>
                <w:szCs w:val="20"/>
                <w:highlight w:val="none"/>
              </w:rPr>
            </w:pPr>
            <w:r>
              <w:rPr>
                <w:rFonts w:ascii="宋体" w:hAnsi="宋体" w:eastAsia="宋体" w:cs="宋体"/>
                <w:sz w:val="20"/>
                <w:szCs w:val="20"/>
                <w:highlight w:val="none"/>
              </w:rPr>
              <w:t>否</w:t>
            </w:r>
          </w:p>
        </w:tc>
      </w:tr>
      <w:tr w14:paraId="6820A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0" w:hRule="atLeast"/>
        </w:trPr>
        <w:tc>
          <w:tcPr>
            <w:tcW w:w="829" w:type="dxa"/>
            <w:tcBorders>
              <w:left w:val="single" w:color="000000" w:sz="16" w:space="0"/>
            </w:tcBorders>
            <w:vAlign w:val="top"/>
          </w:tcPr>
          <w:p w14:paraId="2CCAF0B5">
            <w:pPr>
              <w:spacing w:line="431" w:lineRule="auto"/>
              <w:rPr>
                <w:rFonts w:ascii="Arial"/>
                <w:sz w:val="21"/>
                <w:highlight w:val="none"/>
              </w:rPr>
            </w:pPr>
          </w:p>
          <w:p w14:paraId="277E5ECF">
            <w:pPr>
              <w:spacing w:before="65" w:line="268" w:lineRule="exact"/>
              <w:ind w:left="238"/>
              <w:rPr>
                <w:rFonts w:ascii="宋体" w:hAnsi="宋体" w:eastAsia="宋体" w:cs="宋体"/>
                <w:sz w:val="20"/>
                <w:szCs w:val="20"/>
                <w:highlight w:val="none"/>
              </w:rPr>
            </w:pPr>
            <w:r>
              <w:rPr>
                <w:rFonts w:ascii="宋体" w:hAnsi="宋体" w:eastAsia="宋体" w:cs="宋体"/>
                <w:spacing w:val="-2"/>
                <w:position w:val="1"/>
                <w:sz w:val="20"/>
                <w:szCs w:val="20"/>
                <w:highlight w:val="none"/>
              </w:rPr>
              <w:t>37</w:t>
            </w:r>
          </w:p>
        </w:tc>
        <w:tc>
          <w:tcPr>
            <w:tcW w:w="2151" w:type="dxa"/>
            <w:vAlign w:val="top"/>
          </w:tcPr>
          <w:p w14:paraId="44BE95BF">
            <w:pPr>
              <w:spacing w:line="296" w:lineRule="auto"/>
              <w:rPr>
                <w:rFonts w:ascii="Arial"/>
                <w:sz w:val="21"/>
                <w:highlight w:val="none"/>
              </w:rPr>
            </w:pPr>
          </w:p>
          <w:p w14:paraId="1B5789A5">
            <w:pPr>
              <w:spacing w:before="65" w:line="251" w:lineRule="auto"/>
              <w:ind w:left="585" w:right="229" w:hanging="294"/>
              <w:rPr>
                <w:rFonts w:ascii="宋体" w:hAnsi="宋体" w:eastAsia="宋体" w:cs="宋体"/>
                <w:sz w:val="20"/>
                <w:szCs w:val="20"/>
                <w:highlight w:val="none"/>
              </w:rPr>
            </w:pPr>
            <w:r>
              <w:rPr>
                <w:rFonts w:ascii="宋体" w:hAnsi="宋体" w:eastAsia="宋体" w:cs="宋体"/>
                <w:spacing w:val="1"/>
                <w:sz w:val="20"/>
                <w:szCs w:val="20"/>
                <w:highlight w:val="none"/>
              </w:rPr>
              <w:t>中标公告的时间、</w:t>
            </w:r>
            <w:r>
              <w:rPr>
                <w:rFonts w:ascii="宋体" w:hAnsi="宋体" w:eastAsia="宋体" w:cs="宋体"/>
                <w:spacing w:val="6"/>
                <w:sz w:val="20"/>
                <w:szCs w:val="20"/>
                <w:highlight w:val="none"/>
              </w:rPr>
              <w:t xml:space="preserve"> </w:t>
            </w:r>
            <w:r>
              <w:rPr>
                <w:rFonts w:ascii="宋体" w:hAnsi="宋体" w:eastAsia="宋体" w:cs="宋体"/>
                <w:spacing w:val="8"/>
                <w:sz w:val="20"/>
                <w:szCs w:val="20"/>
                <w:highlight w:val="none"/>
              </w:rPr>
              <w:t>媒介和期限</w:t>
            </w:r>
          </w:p>
        </w:tc>
        <w:tc>
          <w:tcPr>
            <w:tcW w:w="6524" w:type="dxa"/>
            <w:tcBorders>
              <w:right w:val="single" w:color="000000" w:sz="16" w:space="0"/>
            </w:tcBorders>
            <w:vAlign w:val="top"/>
          </w:tcPr>
          <w:p w14:paraId="38BE79F0">
            <w:pPr>
              <w:spacing w:before="151" w:line="226" w:lineRule="auto"/>
              <w:ind w:left="220"/>
              <w:rPr>
                <w:rFonts w:ascii="宋体" w:hAnsi="宋体" w:eastAsia="宋体" w:cs="宋体"/>
                <w:sz w:val="20"/>
                <w:szCs w:val="20"/>
                <w:highlight w:val="none"/>
              </w:rPr>
            </w:pPr>
            <w:r>
              <w:rPr>
                <w:rFonts w:ascii="宋体" w:hAnsi="宋体" w:eastAsia="宋体" w:cs="宋体"/>
                <w:spacing w:val="7"/>
                <w:sz w:val="20"/>
                <w:szCs w:val="20"/>
                <w:highlight w:val="none"/>
              </w:rPr>
              <w:t>公告时间：在确定中标人之日起</w:t>
            </w:r>
            <w:r>
              <w:rPr>
                <w:rFonts w:ascii="宋体" w:hAnsi="宋体" w:eastAsia="宋体" w:cs="宋体"/>
                <w:spacing w:val="-23"/>
                <w:sz w:val="20"/>
                <w:szCs w:val="20"/>
                <w:highlight w:val="none"/>
              </w:rPr>
              <w:t xml:space="preserve"> </w:t>
            </w:r>
            <w:r>
              <w:rPr>
                <w:rFonts w:ascii="宋体" w:hAnsi="宋体" w:eastAsia="宋体" w:cs="宋体"/>
                <w:b/>
                <w:bCs/>
                <w:spacing w:val="7"/>
                <w:sz w:val="20"/>
                <w:szCs w:val="20"/>
                <w:highlight w:val="none"/>
              </w:rPr>
              <w:t>2</w:t>
            </w:r>
            <w:r>
              <w:rPr>
                <w:rFonts w:ascii="宋体" w:hAnsi="宋体" w:eastAsia="宋体" w:cs="宋体"/>
                <w:spacing w:val="-37"/>
                <w:sz w:val="20"/>
                <w:szCs w:val="20"/>
                <w:highlight w:val="none"/>
              </w:rPr>
              <w:t xml:space="preserve"> </w:t>
            </w:r>
            <w:r>
              <w:rPr>
                <w:rFonts w:ascii="宋体" w:hAnsi="宋体" w:eastAsia="宋体" w:cs="宋体"/>
                <w:spacing w:val="7"/>
                <w:sz w:val="20"/>
                <w:szCs w:val="20"/>
                <w:highlight w:val="none"/>
              </w:rPr>
              <w:t>个工作日内</w:t>
            </w:r>
          </w:p>
          <w:p w14:paraId="384C21F4">
            <w:pPr>
              <w:spacing w:before="27" w:line="251" w:lineRule="auto"/>
              <w:ind w:left="212" w:right="96" w:firstLine="7"/>
              <w:rPr>
                <w:rFonts w:ascii="宋体" w:hAnsi="宋体" w:eastAsia="宋体" w:cs="宋体"/>
                <w:sz w:val="20"/>
                <w:szCs w:val="20"/>
                <w:highlight w:val="none"/>
              </w:rPr>
            </w:pPr>
            <w:r>
              <w:rPr>
                <w:rFonts w:ascii="宋体" w:hAnsi="宋体" w:eastAsia="宋体" w:cs="宋体"/>
                <w:spacing w:val="9"/>
                <w:sz w:val="20"/>
                <w:szCs w:val="20"/>
                <w:highlight w:val="none"/>
              </w:rPr>
              <w:t>公告媒介：陕西省政府采购网、全国公共资源交易平台（陕西省.安</w:t>
            </w:r>
            <w:r>
              <w:rPr>
                <w:rFonts w:ascii="宋体" w:hAnsi="宋体" w:eastAsia="宋体" w:cs="宋体"/>
                <w:spacing w:val="8"/>
                <w:sz w:val="20"/>
                <w:szCs w:val="20"/>
                <w:highlight w:val="none"/>
              </w:rPr>
              <w:t xml:space="preserve"> </w:t>
            </w:r>
            <w:r>
              <w:rPr>
                <w:rFonts w:ascii="宋体" w:hAnsi="宋体" w:eastAsia="宋体" w:cs="宋体"/>
                <w:spacing w:val="3"/>
                <w:sz w:val="20"/>
                <w:szCs w:val="20"/>
                <w:highlight w:val="none"/>
              </w:rPr>
              <w:t>康市）</w:t>
            </w:r>
          </w:p>
          <w:p w14:paraId="34AB4E40">
            <w:pPr>
              <w:spacing w:line="215" w:lineRule="auto"/>
              <w:ind w:left="220"/>
              <w:rPr>
                <w:rFonts w:ascii="宋体" w:hAnsi="宋体" w:eastAsia="宋体" w:cs="宋体"/>
                <w:sz w:val="20"/>
                <w:szCs w:val="20"/>
                <w:highlight w:val="none"/>
              </w:rPr>
            </w:pPr>
            <w:r>
              <w:rPr>
                <w:rFonts w:ascii="宋体" w:hAnsi="宋体" w:eastAsia="宋体" w:cs="宋体"/>
                <w:spacing w:val="7"/>
                <w:sz w:val="20"/>
                <w:szCs w:val="20"/>
                <w:highlight w:val="none"/>
              </w:rPr>
              <w:t>公告期限：1个工作日</w:t>
            </w:r>
          </w:p>
        </w:tc>
      </w:tr>
      <w:tr w14:paraId="208E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829" w:type="dxa"/>
            <w:tcBorders>
              <w:left w:val="single" w:color="000000" w:sz="16" w:space="0"/>
            </w:tcBorders>
            <w:vAlign w:val="top"/>
          </w:tcPr>
          <w:p w14:paraId="76A72DDD">
            <w:pPr>
              <w:spacing w:before="188" w:line="268" w:lineRule="exact"/>
              <w:ind w:left="185"/>
              <w:rPr>
                <w:rFonts w:ascii="宋体" w:hAnsi="宋体" w:eastAsia="宋体" w:cs="宋体"/>
                <w:sz w:val="20"/>
                <w:szCs w:val="20"/>
                <w:highlight w:val="none"/>
              </w:rPr>
            </w:pPr>
            <w:r>
              <w:rPr>
                <w:rFonts w:ascii="宋体" w:hAnsi="宋体" w:eastAsia="宋体" w:cs="宋体"/>
                <w:spacing w:val="-2"/>
                <w:position w:val="1"/>
                <w:sz w:val="20"/>
                <w:szCs w:val="20"/>
                <w:highlight w:val="none"/>
              </w:rPr>
              <w:t>38</w:t>
            </w:r>
          </w:p>
        </w:tc>
        <w:tc>
          <w:tcPr>
            <w:tcW w:w="2151" w:type="dxa"/>
            <w:vAlign w:val="top"/>
          </w:tcPr>
          <w:p w14:paraId="2B309A75">
            <w:pPr>
              <w:spacing w:before="188" w:line="228" w:lineRule="auto"/>
              <w:ind w:left="589"/>
              <w:rPr>
                <w:rFonts w:ascii="宋体" w:hAnsi="宋体" w:eastAsia="宋体" w:cs="宋体"/>
                <w:sz w:val="20"/>
                <w:szCs w:val="20"/>
                <w:highlight w:val="none"/>
              </w:rPr>
            </w:pPr>
            <w:r>
              <w:rPr>
                <w:rFonts w:ascii="宋体" w:hAnsi="宋体" w:eastAsia="宋体" w:cs="宋体"/>
                <w:spacing w:val="7"/>
                <w:sz w:val="20"/>
                <w:szCs w:val="20"/>
                <w:highlight w:val="none"/>
              </w:rPr>
              <w:t>履约保证金</w:t>
            </w:r>
          </w:p>
        </w:tc>
        <w:tc>
          <w:tcPr>
            <w:tcW w:w="6524" w:type="dxa"/>
            <w:tcBorders>
              <w:right w:val="single" w:color="000000" w:sz="16" w:space="0"/>
            </w:tcBorders>
            <w:vAlign w:val="top"/>
          </w:tcPr>
          <w:p w14:paraId="35171146">
            <w:pPr>
              <w:spacing w:before="207" w:line="229" w:lineRule="auto"/>
              <w:ind w:left="216"/>
              <w:rPr>
                <w:rFonts w:ascii="宋体" w:hAnsi="宋体" w:eastAsia="宋体" w:cs="宋体"/>
                <w:sz w:val="20"/>
                <w:szCs w:val="20"/>
                <w:highlight w:val="none"/>
              </w:rPr>
            </w:pPr>
            <w:r>
              <w:rPr>
                <w:rFonts w:ascii="宋体" w:hAnsi="宋体" w:eastAsia="宋体" w:cs="宋体"/>
                <w:spacing w:val="5"/>
                <w:sz w:val="20"/>
                <w:szCs w:val="20"/>
                <w:highlight w:val="none"/>
              </w:rPr>
              <w:t>不要求</w:t>
            </w:r>
          </w:p>
        </w:tc>
      </w:tr>
      <w:tr w14:paraId="78C74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9" w:hRule="atLeast"/>
        </w:trPr>
        <w:tc>
          <w:tcPr>
            <w:tcW w:w="829" w:type="dxa"/>
            <w:tcBorders>
              <w:left w:val="single" w:color="000000" w:sz="16" w:space="0"/>
            </w:tcBorders>
            <w:vAlign w:val="top"/>
          </w:tcPr>
          <w:p w14:paraId="5A122898">
            <w:pPr>
              <w:spacing w:before="251" w:line="268" w:lineRule="exact"/>
              <w:ind w:left="238"/>
              <w:rPr>
                <w:rFonts w:ascii="宋体" w:hAnsi="宋体" w:eastAsia="宋体" w:cs="宋体"/>
                <w:sz w:val="20"/>
                <w:szCs w:val="20"/>
                <w:highlight w:val="none"/>
              </w:rPr>
            </w:pPr>
            <w:r>
              <w:rPr>
                <w:rFonts w:ascii="宋体" w:hAnsi="宋体" w:eastAsia="宋体" w:cs="宋体"/>
                <w:spacing w:val="-2"/>
                <w:position w:val="1"/>
                <w:sz w:val="20"/>
                <w:szCs w:val="20"/>
                <w:highlight w:val="none"/>
              </w:rPr>
              <w:t>39</w:t>
            </w:r>
          </w:p>
        </w:tc>
        <w:tc>
          <w:tcPr>
            <w:tcW w:w="2151" w:type="dxa"/>
            <w:vAlign w:val="top"/>
          </w:tcPr>
          <w:p w14:paraId="60627071">
            <w:pPr>
              <w:spacing w:before="117" w:line="252" w:lineRule="auto"/>
              <w:ind w:left="436" w:right="345" w:hanging="105"/>
              <w:rPr>
                <w:rFonts w:ascii="宋体" w:hAnsi="宋体" w:eastAsia="宋体" w:cs="宋体"/>
                <w:sz w:val="20"/>
                <w:szCs w:val="20"/>
                <w:highlight w:val="none"/>
              </w:rPr>
            </w:pPr>
            <w:r>
              <w:rPr>
                <w:rFonts w:ascii="宋体" w:hAnsi="宋体" w:eastAsia="宋体" w:cs="宋体"/>
                <w:spacing w:val="8"/>
                <w:sz w:val="20"/>
                <w:szCs w:val="20"/>
                <w:highlight w:val="none"/>
              </w:rPr>
              <w:t>投标人信用信息</w:t>
            </w:r>
            <w:r>
              <w:rPr>
                <w:rFonts w:ascii="宋体" w:hAnsi="宋体" w:eastAsia="宋体" w:cs="宋体"/>
                <w:spacing w:val="1"/>
                <w:sz w:val="20"/>
                <w:szCs w:val="20"/>
                <w:highlight w:val="none"/>
              </w:rPr>
              <w:t xml:space="preserve"> </w:t>
            </w:r>
            <w:r>
              <w:rPr>
                <w:rFonts w:ascii="宋体" w:hAnsi="宋体" w:eastAsia="宋体" w:cs="宋体"/>
                <w:spacing w:val="7"/>
                <w:sz w:val="20"/>
                <w:szCs w:val="20"/>
                <w:highlight w:val="none"/>
              </w:rPr>
              <w:t>查询截至时点</w:t>
            </w:r>
          </w:p>
        </w:tc>
        <w:tc>
          <w:tcPr>
            <w:tcW w:w="6524" w:type="dxa"/>
            <w:tcBorders>
              <w:right w:val="single" w:color="000000" w:sz="16" w:space="0"/>
            </w:tcBorders>
            <w:vAlign w:val="top"/>
          </w:tcPr>
          <w:p w14:paraId="7B43C060">
            <w:pPr>
              <w:spacing w:before="280" w:line="226" w:lineRule="auto"/>
              <w:ind w:left="214"/>
              <w:rPr>
                <w:rFonts w:ascii="宋体" w:hAnsi="宋体" w:eastAsia="宋体" w:cs="宋体"/>
                <w:sz w:val="20"/>
                <w:szCs w:val="20"/>
                <w:highlight w:val="none"/>
              </w:rPr>
            </w:pPr>
            <w:r>
              <w:rPr>
                <w:rFonts w:ascii="宋体" w:hAnsi="宋体" w:eastAsia="宋体" w:cs="宋体"/>
                <w:spacing w:val="9"/>
                <w:sz w:val="20"/>
                <w:szCs w:val="20"/>
                <w:highlight w:val="none"/>
              </w:rPr>
              <w:t>招标公告期限截至日至今</w:t>
            </w:r>
          </w:p>
        </w:tc>
      </w:tr>
      <w:tr w14:paraId="710BD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829" w:type="dxa"/>
            <w:tcBorders>
              <w:left w:val="single" w:color="000000" w:sz="16" w:space="0"/>
            </w:tcBorders>
            <w:vAlign w:val="top"/>
          </w:tcPr>
          <w:p w14:paraId="6B0FC828">
            <w:pPr>
              <w:spacing w:before="233" w:line="268" w:lineRule="exact"/>
              <w:ind w:left="233"/>
              <w:rPr>
                <w:rFonts w:ascii="宋体" w:hAnsi="宋体" w:eastAsia="宋体" w:cs="宋体"/>
                <w:sz w:val="20"/>
                <w:szCs w:val="20"/>
                <w:highlight w:val="none"/>
              </w:rPr>
            </w:pPr>
            <w:r>
              <w:rPr>
                <w:rFonts w:ascii="宋体" w:hAnsi="宋体" w:eastAsia="宋体" w:cs="宋体"/>
                <w:spacing w:val="1"/>
                <w:position w:val="1"/>
                <w:sz w:val="20"/>
                <w:szCs w:val="20"/>
                <w:highlight w:val="none"/>
              </w:rPr>
              <w:t>40</w:t>
            </w:r>
          </w:p>
        </w:tc>
        <w:tc>
          <w:tcPr>
            <w:tcW w:w="2151" w:type="dxa"/>
            <w:vAlign w:val="top"/>
          </w:tcPr>
          <w:p w14:paraId="4E4DFFAA">
            <w:pPr>
              <w:spacing w:before="96" w:line="254" w:lineRule="auto"/>
              <w:ind w:left="538" w:right="451" w:hanging="103"/>
              <w:rPr>
                <w:rFonts w:ascii="宋体" w:hAnsi="宋体" w:eastAsia="宋体" w:cs="宋体"/>
                <w:sz w:val="20"/>
                <w:szCs w:val="20"/>
                <w:highlight w:val="none"/>
              </w:rPr>
            </w:pPr>
            <w:r>
              <w:rPr>
                <w:rFonts w:ascii="宋体" w:hAnsi="宋体" w:eastAsia="宋体" w:cs="宋体"/>
                <w:spacing w:val="8"/>
                <w:sz w:val="20"/>
                <w:szCs w:val="20"/>
                <w:highlight w:val="none"/>
              </w:rPr>
              <w:t>开标现场是否</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演示与述标</w:t>
            </w:r>
          </w:p>
        </w:tc>
        <w:tc>
          <w:tcPr>
            <w:tcW w:w="6524" w:type="dxa"/>
            <w:tcBorders>
              <w:right w:val="single" w:color="000000" w:sz="16" w:space="0"/>
            </w:tcBorders>
            <w:vAlign w:val="top"/>
          </w:tcPr>
          <w:p w14:paraId="4188C3B1">
            <w:pPr>
              <w:spacing w:before="255" w:line="228" w:lineRule="auto"/>
              <w:ind w:left="216"/>
              <w:rPr>
                <w:rFonts w:ascii="宋体" w:hAnsi="宋体" w:eastAsia="宋体" w:cs="宋体"/>
                <w:sz w:val="20"/>
                <w:szCs w:val="20"/>
                <w:highlight w:val="none"/>
              </w:rPr>
            </w:pPr>
            <w:r>
              <w:rPr>
                <w:rFonts w:ascii="宋体" w:hAnsi="宋体" w:eastAsia="宋体" w:cs="宋体"/>
                <w:spacing w:val="5"/>
                <w:sz w:val="20"/>
                <w:szCs w:val="20"/>
                <w:highlight w:val="none"/>
              </w:rPr>
              <w:t>不需要</w:t>
            </w:r>
          </w:p>
        </w:tc>
      </w:tr>
      <w:tr w14:paraId="0BEAB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29" w:type="dxa"/>
            <w:tcBorders>
              <w:left w:val="single" w:color="000000" w:sz="16" w:space="0"/>
            </w:tcBorders>
            <w:vAlign w:val="top"/>
          </w:tcPr>
          <w:p w14:paraId="37376469">
            <w:pPr>
              <w:spacing w:before="176" w:line="270" w:lineRule="exact"/>
              <w:ind w:left="180"/>
              <w:rPr>
                <w:rFonts w:ascii="宋体" w:hAnsi="宋体" w:eastAsia="宋体" w:cs="宋体"/>
                <w:sz w:val="20"/>
                <w:szCs w:val="20"/>
                <w:highlight w:val="none"/>
              </w:rPr>
            </w:pPr>
            <w:r>
              <w:rPr>
                <w:rFonts w:ascii="宋体" w:hAnsi="宋体" w:eastAsia="宋体" w:cs="宋体"/>
                <w:spacing w:val="1"/>
                <w:position w:val="1"/>
                <w:sz w:val="20"/>
                <w:szCs w:val="20"/>
                <w:highlight w:val="none"/>
              </w:rPr>
              <w:t>41</w:t>
            </w:r>
          </w:p>
        </w:tc>
        <w:tc>
          <w:tcPr>
            <w:tcW w:w="2151" w:type="dxa"/>
            <w:vAlign w:val="top"/>
          </w:tcPr>
          <w:p w14:paraId="3F3759B3">
            <w:pPr>
              <w:spacing w:before="39" w:line="228" w:lineRule="auto"/>
              <w:ind w:left="435"/>
              <w:rPr>
                <w:rFonts w:ascii="宋体" w:hAnsi="宋体" w:eastAsia="宋体" w:cs="宋体"/>
                <w:sz w:val="20"/>
                <w:szCs w:val="20"/>
                <w:highlight w:val="none"/>
              </w:rPr>
            </w:pPr>
            <w:r>
              <w:rPr>
                <w:rFonts w:ascii="宋体" w:hAnsi="宋体" w:eastAsia="宋体" w:cs="宋体"/>
                <w:spacing w:val="8"/>
                <w:sz w:val="20"/>
                <w:szCs w:val="20"/>
                <w:highlight w:val="none"/>
              </w:rPr>
              <w:t>开标现场是否</w:t>
            </w:r>
          </w:p>
          <w:p w14:paraId="53D40761">
            <w:pPr>
              <w:spacing w:before="26" w:line="208" w:lineRule="auto"/>
              <w:ind w:left="644"/>
              <w:rPr>
                <w:rFonts w:ascii="宋体" w:hAnsi="宋体" w:eastAsia="宋体" w:cs="宋体"/>
                <w:sz w:val="20"/>
                <w:szCs w:val="20"/>
                <w:highlight w:val="none"/>
              </w:rPr>
            </w:pPr>
            <w:r>
              <w:rPr>
                <w:rFonts w:ascii="宋体" w:hAnsi="宋体" w:eastAsia="宋体" w:cs="宋体"/>
                <w:spacing w:val="7"/>
                <w:sz w:val="20"/>
                <w:szCs w:val="20"/>
                <w:highlight w:val="none"/>
              </w:rPr>
              <w:t>提供样品</w:t>
            </w:r>
          </w:p>
        </w:tc>
        <w:tc>
          <w:tcPr>
            <w:tcW w:w="6524" w:type="dxa"/>
            <w:tcBorders>
              <w:right w:val="single" w:color="000000" w:sz="16" w:space="0"/>
            </w:tcBorders>
            <w:vAlign w:val="top"/>
          </w:tcPr>
          <w:p w14:paraId="57D6CE0C">
            <w:pPr>
              <w:spacing w:before="198" w:line="228" w:lineRule="auto"/>
              <w:ind w:left="216"/>
              <w:rPr>
                <w:rFonts w:ascii="宋体" w:hAnsi="宋体" w:eastAsia="宋体" w:cs="宋体"/>
                <w:sz w:val="20"/>
                <w:szCs w:val="20"/>
                <w:highlight w:val="none"/>
              </w:rPr>
            </w:pPr>
            <w:r>
              <w:rPr>
                <w:rFonts w:ascii="宋体" w:hAnsi="宋体" w:eastAsia="宋体" w:cs="宋体"/>
                <w:spacing w:val="5"/>
                <w:sz w:val="20"/>
                <w:szCs w:val="20"/>
                <w:highlight w:val="none"/>
              </w:rPr>
              <w:t>不需要</w:t>
            </w:r>
          </w:p>
        </w:tc>
      </w:tr>
      <w:tr w14:paraId="69E27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8" w:hRule="atLeast"/>
        </w:trPr>
        <w:tc>
          <w:tcPr>
            <w:tcW w:w="829" w:type="dxa"/>
            <w:tcBorders>
              <w:left w:val="single" w:color="000000" w:sz="16" w:space="0"/>
            </w:tcBorders>
            <w:vAlign w:val="top"/>
          </w:tcPr>
          <w:p w14:paraId="73AADDFA">
            <w:pPr>
              <w:spacing w:line="285" w:lineRule="auto"/>
              <w:rPr>
                <w:rFonts w:ascii="Arial"/>
                <w:sz w:val="21"/>
                <w:highlight w:val="none"/>
              </w:rPr>
            </w:pPr>
          </w:p>
          <w:p w14:paraId="77EA8FAA">
            <w:pPr>
              <w:spacing w:line="286" w:lineRule="auto"/>
              <w:rPr>
                <w:rFonts w:ascii="Arial"/>
                <w:sz w:val="21"/>
                <w:highlight w:val="none"/>
              </w:rPr>
            </w:pPr>
          </w:p>
          <w:p w14:paraId="2D94B280">
            <w:pPr>
              <w:spacing w:before="65" w:line="270" w:lineRule="exact"/>
              <w:ind w:left="180"/>
              <w:rPr>
                <w:rFonts w:ascii="宋体" w:hAnsi="宋体" w:eastAsia="宋体" w:cs="宋体"/>
                <w:sz w:val="20"/>
                <w:szCs w:val="20"/>
                <w:highlight w:val="none"/>
              </w:rPr>
            </w:pPr>
            <w:r>
              <w:rPr>
                <w:rFonts w:ascii="宋体" w:hAnsi="宋体" w:eastAsia="宋体" w:cs="宋体"/>
                <w:spacing w:val="1"/>
                <w:position w:val="1"/>
                <w:sz w:val="20"/>
                <w:szCs w:val="20"/>
                <w:highlight w:val="none"/>
              </w:rPr>
              <w:t>42</w:t>
            </w:r>
          </w:p>
        </w:tc>
        <w:tc>
          <w:tcPr>
            <w:tcW w:w="2151" w:type="dxa"/>
            <w:vAlign w:val="top"/>
          </w:tcPr>
          <w:p w14:paraId="72BFC24F">
            <w:pPr>
              <w:spacing w:line="300" w:lineRule="auto"/>
              <w:rPr>
                <w:rFonts w:ascii="Arial"/>
                <w:sz w:val="21"/>
                <w:highlight w:val="none"/>
              </w:rPr>
            </w:pPr>
          </w:p>
          <w:p w14:paraId="05A6EDEB">
            <w:pPr>
              <w:spacing w:before="65" w:line="228" w:lineRule="auto"/>
              <w:ind w:left="243"/>
              <w:rPr>
                <w:rFonts w:ascii="宋体" w:hAnsi="宋体" w:eastAsia="宋体" w:cs="宋体"/>
                <w:sz w:val="20"/>
                <w:szCs w:val="20"/>
                <w:highlight w:val="none"/>
              </w:rPr>
            </w:pPr>
            <w:r>
              <w:rPr>
                <w:rFonts w:ascii="宋体" w:hAnsi="宋体" w:eastAsia="宋体" w:cs="宋体"/>
                <w:spacing w:val="6"/>
                <w:sz w:val="20"/>
                <w:szCs w:val="20"/>
                <w:highlight w:val="none"/>
              </w:rPr>
              <w:t>中小企业划型标准</w:t>
            </w:r>
          </w:p>
          <w:p w14:paraId="0C2868BA">
            <w:pPr>
              <w:spacing w:before="25" w:line="228" w:lineRule="auto"/>
              <w:ind w:left="339"/>
              <w:rPr>
                <w:rFonts w:ascii="宋体" w:hAnsi="宋体" w:eastAsia="宋体" w:cs="宋体"/>
                <w:sz w:val="20"/>
                <w:szCs w:val="20"/>
                <w:highlight w:val="none"/>
              </w:rPr>
            </w:pPr>
            <w:r>
              <w:rPr>
                <w:rFonts w:ascii="宋体" w:hAnsi="宋体" w:eastAsia="宋体" w:cs="宋体"/>
                <w:spacing w:val="7"/>
                <w:sz w:val="20"/>
                <w:szCs w:val="20"/>
                <w:highlight w:val="none"/>
              </w:rPr>
              <w:t>（工信部联企业</w:t>
            </w:r>
          </w:p>
          <w:p w14:paraId="33BF7ABB">
            <w:pPr>
              <w:spacing w:before="24" w:line="229" w:lineRule="auto"/>
              <w:ind w:left="304"/>
              <w:rPr>
                <w:rFonts w:ascii="宋体" w:hAnsi="宋体" w:eastAsia="宋体" w:cs="宋体"/>
                <w:sz w:val="20"/>
                <w:szCs w:val="20"/>
                <w:highlight w:val="none"/>
              </w:rPr>
            </w:pPr>
            <w:r>
              <w:rPr>
                <w:rFonts w:ascii="宋体" w:hAnsi="宋体" w:eastAsia="宋体" w:cs="宋体"/>
                <w:spacing w:val="2"/>
                <w:sz w:val="20"/>
                <w:szCs w:val="20"/>
                <w:highlight w:val="none"/>
              </w:rPr>
              <w:t>〔2011〕300号）</w:t>
            </w:r>
          </w:p>
        </w:tc>
        <w:tc>
          <w:tcPr>
            <w:tcW w:w="6524" w:type="dxa"/>
            <w:tcBorders>
              <w:right w:val="single" w:color="000000" w:sz="16" w:space="0"/>
            </w:tcBorders>
            <w:vAlign w:val="top"/>
          </w:tcPr>
          <w:p w14:paraId="0A62ABDF">
            <w:pPr>
              <w:spacing w:before="42" w:line="227" w:lineRule="auto"/>
              <w:ind w:left="214"/>
              <w:rPr>
                <w:rFonts w:ascii="宋体" w:hAnsi="宋体" w:eastAsia="宋体" w:cs="宋体"/>
                <w:sz w:val="20"/>
                <w:szCs w:val="20"/>
                <w:highlight w:val="none"/>
              </w:rPr>
            </w:pPr>
            <w:r>
              <w:rPr>
                <w:rFonts w:ascii="宋体" w:hAnsi="宋体" w:eastAsia="宋体" w:cs="宋体"/>
                <w:spacing w:val="9"/>
                <w:sz w:val="20"/>
                <w:szCs w:val="20"/>
                <w:highlight w:val="none"/>
              </w:rPr>
              <w:t>本项目所属行业为</w:t>
            </w:r>
            <w:r>
              <w:rPr>
                <w:rFonts w:ascii="宋体" w:hAnsi="宋体" w:eastAsia="宋体" w:cs="宋体"/>
                <w:b/>
                <w:bCs/>
                <w:spacing w:val="9"/>
                <w:sz w:val="20"/>
                <w:szCs w:val="20"/>
                <w:highlight w:val="none"/>
              </w:rPr>
              <w:t>其他未列明行业</w:t>
            </w:r>
            <w:r>
              <w:rPr>
                <w:rFonts w:ascii="宋体" w:hAnsi="宋体" w:eastAsia="宋体" w:cs="宋体"/>
                <w:spacing w:val="9"/>
                <w:sz w:val="20"/>
                <w:szCs w:val="20"/>
                <w:highlight w:val="none"/>
              </w:rPr>
              <w:t>，其中小企业划</w:t>
            </w:r>
            <w:r>
              <w:rPr>
                <w:rFonts w:ascii="宋体" w:hAnsi="宋体" w:eastAsia="宋体" w:cs="宋体"/>
                <w:spacing w:val="8"/>
                <w:sz w:val="20"/>
                <w:szCs w:val="20"/>
                <w:highlight w:val="none"/>
              </w:rPr>
              <w:t>型标准如下：</w:t>
            </w:r>
          </w:p>
          <w:p w14:paraId="38478E56">
            <w:pPr>
              <w:spacing w:before="25" w:line="228" w:lineRule="auto"/>
              <w:ind w:left="216"/>
              <w:rPr>
                <w:rFonts w:ascii="宋体" w:hAnsi="宋体" w:eastAsia="宋体" w:cs="宋体"/>
                <w:sz w:val="20"/>
                <w:szCs w:val="20"/>
                <w:highlight w:val="none"/>
              </w:rPr>
            </w:pPr>
            <w:r>
              <w:rPr>
                <w:rFonts w:ascii="宋体" w:hAnsi="宋体" w:eastAsia="宋体" w:cs="宋体"/>
                <w:spacing w:val="7"/>
                <w:sz w:val="20"/>
                <w:szCs w:val="20"/>
                <w:highlight w:val="none"/>
              </w:rPr>
              <w:t>从业人员</w:t>
            </w:r>
            <w:r>
              <w:rPr>
                <w:rFonts w:ascii="宋体" w:hAnsi="宋体" w:eastAsia="宋体" w:cs="宋体"/>
                <w:spacing w:val="-32"/>
                <w:sz w:val="20"/>
                <w:szCs w:val="20"/>
                <w:highlight w:val="none"/>
              </w:rPr>
              <w:t xml:space="preserve"> </w:t>
            </w:r>
            <w:r>
              <w:rPr>
                <w:rFonts w:ascii="宋体" w:hAnsi="宋体" w:eastAsia="宋体" w:cs="宋体"/>
                <w:spacing w:val="7"/>
                <w:sz w:val="20"/>
                <w:szCs w:val="20"/>
                <w:highlight w:val="none"/>
              </w:rPr>
              <w:t>300</w:t>
            </w:r>
            <w:r>
              <w:rPr>
                <w:rFonts w:ascii="宋体" w:hAnsi="宋体" w:eastAsia="宋体" w:cs="宋体"/>
                <w:spacing w:val="-36"/>
                <w:sz w:val="20"/>
                <w:szCs w:val="20"/>
                <w:highlight w:val="none"/>
              </w:rPr>
              <w:t xml:space="preserve"> </w:t>
            </w:r>
            <w:r>
              <w:rPr>
                <w:rFonts w:ascii="宋体" w:hAnsi="宋体" w:eastAsia="宋体" w:cs="宋体"/>
                <w:spacing w:val="7"/>
                <w:sz w:val="20"/>
                <w:szCs w:val="20"/>
                <w:highlight w:val="none"/>
              </w:rPr>
              <w:t>人以下的为中小微型企业。其中：</w:t>
            </w:r>
          </w:p>
          <w:p w14:paraId="789E430E">
            <w:pPr>
              <w:spacing w:before="27" w:line="228" w:lineRule="auto"/>
              <w:ind w:left="216"/>
              <w:rPr>
                <w:rFonts w:ascii="宋体" w:hAnsi="宋体" w:eastAsia="宋体" w:cs="宋体"/>
                <w:sz w:val="20"/>
                <w:szCs w:val="20"/>
                <w:highlight w:val="none"/>
              </w:rPr>
            </w:pPr>
            <w:r>
              <w:rPr>
                <w:rFonts w:ascii="宋体" w:hAnsi="宋体" w:eastAsia="宋体" w:cs="宋体"/>
                <w:spacing w:val="5"/>
                <w:sz w:val="20"/>
                <w:szCs w:val="20"/>
                <w:highlight w:val="none"/>
              </w:rPr>
              <w:t>从业人员</w:t>
            </w:r>
            <w:r>
              <w:rPr>
                <w:rFonts w:ascii="宋体" w:hAnsi="宋体" w:eastAsia="宋体" w:cs="宋体"/>
                <w:spacing w:val="-14"/>
                <w:sz w:val="20"/>
                <w:szCs w:val="20"/>
                <w:highlight w:val="none"/>
              </w:rPr>
              <w:t xml:space="preserve"> </w:t>
            </w:r>
            <w:r>
              <w:rPr>
                <w:rFonts w:ascii="宋体" w:hAnsi="宋体" w:eastAsia="宋体" w:cs="宋体"/>
                <w:spacing w:val="5"/>
                <w:sz w:val="20"/>
                <w:szCs w:val="20"/>
                <w:highlight w:val="none"/>
              </w:rPr>
              <w:t>100</w:t>
            </w:r>
            <w:r>
              <w:rPr>
                <w:rFonts w:ascii="宋体" w:hAnsi="宋体" w:eastAsia="宋体" w:cs="宋体"/>
                <w:spacing w:val="-36"/>
                <w:sz w:val="20"/>
                <w:szCs w:val="20"/>
                <w:highlight w:val="none"/>
              </w:rPr>
              <w:t xml:space="preserve"> </w:t>
            </w:r>
            <w:r>
              <w:rPr>
                <w:rFonts w:ascii="宋体" w:hAnsi="宋体" w:eastAsia="宋体" w:cs="宋体"/>
                <w:spacing w:val="5"/>
                <w:sz w:val="20"/>
                <w:szCs w:val="20"/>
                <w:highlight w:val="none"/>
              </w:rPr>
              <w:t>人及以上的为</w:t>
            </w:r>
            <w:r>
              <w:rPr>
                <w:rFonts w:ascii="宋体" w:hAnsi="宋体" w:eastAsia="宋体" w:cs="宋体"/>
                <w:b/>
                <w:bCs/>
                <w:spacing w:val="5"/>
                <w:sz w:val="20"/>
                <w:szCs w:val="20"/>
                <w:highlight w:val="none"/>
              </w:rPr>
              <w:t>中型企业；</w:t>
            </w:r>
          </w:p>
          <w:p w14:paraId="0A467DE0">
            <w:pPr>
              <w:spacing w:before="86" w:line="225" w:lineRule="auto"/>
              <w:ind w:left="216" w:right="2809" w:firstLine="69"/>
              <w:rPr>
                <w:rFonts w:ascii="宋体" w:hAnsi="宋体" w:eastAsia="宋体" w:cs="宋体"/>
                <w:sz w:val="24"/>
                <w:szCs w:val="24"/>
                <w:highlight w:val="none"/>
              </w:rPr>
            </w:pPr>
            <w:r>
              <w:rPr>
                <w:rFonts w:ascii="宋体" w:hAnsi="宋体" w:eastAsia="宋体" w:cs="宋体"/>
                <w:spacing w:val="3"/>
                <w:sz w:val="20"/>
                <w:szCs w:val="20"/>
                <w:highlight w:val="none"/>
              </w:rPr>
              <w:t>从业人员</w:t>
            </w:r>
            <w:r>
              <w:rPr>
                <w:rFonts w:ascii="宋体" w:hAnsi="宋体" w:eastAsia="宋体" w:cs="宋体"/>
                <w:spacing w:val="-23"/>
                <w:sz w:val="20"/>
                <w:szCs w:val="20"/>
                <w:highlight w:val="none"/>
              </w:rPr>
              <w:t xml:space="preserve"> </w:t>
            </w:r>
            <w:r>
              <w:rPr>
                <w:rFonts w:ascii="宋体" w:hAnsi="宋体" w:eastAsia="宋体" w:cs="宋体"/>
                <w:spacing w:val="3"/>
                <w:sz w:val="20"/>
                <w:szCs w:val="20"/>
                <w:highlight w:val="none"/>
              </w:rPr>
              <w:t>10</w:t>
            </w:r>
            <w:r>
              <w:rPr>
                <w:rFonts w:ascii="宋体" w:hAnsi="宋体" w:eastAsia="宋体" w:cs="宋体"/>
                <w:spacing w:val="-36"/>
                <w:sz w:val="20"/>
                <w:szCs w:val="20"/>
                <w:highlight w:val="none"/>
              </w:rPr>
              <w:t xml:space="preserve"> </w:t>
            </w:r>
            <w:r>
              <w:rPr>
                <w:rFonts w:ascii="宋体" w:hAnsi="宋体" w:eastAsia="宋体" w:cs="宋体"/>
                <w:spacing w:val="3"/>
                <w:sz w:val="20"/>
                <w:szCs w:val="20"/>
                <w:highlight w:val="none"/>
              </w:rPr>
              <w:t>人及以上的为</w:t>
            </w:r>
            <w:r>
              <w:rPr>
                <w:rFonts w:ascii="宋体" w:hAnsi="宋体" w:eastAsia="宋体" w:cs="宋体"/>
                <w:b/>
                <w:bCs/>
                <w:spacing w:val="3"/>
                <w:sz w:val="20"/>
                <w:szCs w:val="20"/>
                <w:highlight w:val="none"/>
              </w:rPr>
              <w:t>小型企业</w:t>
            </w:r>
            <w:r>
              <w:rPr>
                <w:rFonts w:ascii="宋体" w:hAnsi="宋体" w:eastAsia="宋体" w:cs="宋体"/>
                <w:spacing w:val="3"/>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从业人员10人以下的为</w:t>
            </w:r>
            <w:r>
              <w:rPr>
                <w:rFonts w:ascii="宋体" w:hAnsi="宋体" w:eastAsia="宋体" w:cs="宋体"/>
                <w:b/>
                <w:bCs/>
                <w:spacing w:val="5"/>
                <w:sz w:val="24"/>
                <w:szCs w:val="24"/>
                <w:highlight w:val="none"/>
              </w:rPr>
              <w:t>微型企业</w:t>
            </w:r>
            <w:r>
              <w:rPr>
                <w:rFonts w:ascii="宋体" w:hAnsi="宋体" w:eastAsia="宋体" w:cs="宋体"/>
                <w:spacing w:val="5"/>
                <w:sz w:val="24"/>
                <w:szCs w:val="24"/>
                <w:highlight w:val="none"/>
              </w:rPr>
              <w:t>。</w:t>
            </w:r>
          </w:p>
        </w:tc>
      </w:tr>
      <w:tr w14:paraId="5481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8" w:hRule="atLeast"/>
        </w:trPr>
        <w:tc>
          <w:tcPr>
            <w:tcW w:w="829" w:type="dxa"/>
            <w:tcBorders>
              <w:left w:val="single" w:color="000000" w:sz="16" w:space="0"/>
            </w:tcBorders>
            <w:vAlign w:val="top"/>
          </w:tcPr>
          <w:p w14:paraId="3634D67C">
            <w:pPr>
              <w:spacing w:line="257" w:lineRule="auto"/>
              <w:rPr>
                <w:rFonts w:ascii="Arial"/>
                <w:sz w:val="21"/>
                <w:highlight w:val="none"/>
              </w:rPr>
            </w:pPr>
          </w:p>
          <w:p w14:paraId="527A45F6">
            <w:pPr>
              <w:spacing w:line="257" w:lineRule="auto"/>
              <w:rPr>
                <w:rFonts w:ascii="Arial"/>
                <w:sz w:val="21"/>
                <w:highlight w:val="none"/>
              </w:rPr>
            </w:pPr>
          </w:p>
          <w:p w14:paraId="71D2DE81">
            <w:pPr>
              <w:spacing w:line="257" w:lineRule="auto"/>
              <w:rPr>
                <w:rFonts w:ascii="Arial"/>
                <w:sz w:val="21"/>
                <w:highlight w:val="none"/>
              </w:rPr>
            </w:pPr>
          </w:p>
          <w:p w14:paraId="75F493D4">
            <w:pPr>
              <w:spacing w:line="258" w:lineRule="auto"/>
              <w:rPr>
                <w:rFonts w:ascii="Arial"/>
                <w:sz w:val="21"/>
                <w:highlight w:val="none"/>
              </w:rPr>
            </w:pPr>
          </w:p>
          <w:p w14:paraId="5371387D">
            <w:pPr>
              <w:spacing w:before="65" w:line="269" w:lineRule="exact"/>
              <w:ind w:left="180"/>
              <w:rPr>
                <w:rFonts w:ascii="宋体" w:hAnsi="宋体" w:eastAsia="宋体" w:cs="宋体"/>
                <w:sz w:val="20"/>
                <w:szCs w:val="20"/>
                <w:highlight w:val="none"/>
              </w:rPr>
            </w:pPr>
            <w:r>
              <w:rPr>
                <w:rFonts w:ascii="宋体" w:hAnsi="宋体" w:eastAsia="宋体" w:cs="宋体"/>
                <w:spacing w:val="1"/>
                <w:position w:val="1"/>
                <w:sz w:val="20"/>
                <w:szCs w:val="20"/>
                <w:highlight w:val="none"/>
              </w:rPr>
              <w:t>43</w:t>
            </w:r>
          </w:p>
        </w:tc>
        <w:tc>
          <w:tcPr>
            <w:tcW w:w="2151" w:type="dxa"/>
            <w:vAlign w:val="top"/>
          </w:tcPr>
          <w:p w14:paraId="51381D33">
            <w:pPr>
              <w:spacing w:line="257" w:lineRule="auto"/>
              <w:rPr>
                <w:rFonts w:ascii="Arial"/>
                <w:sz w:val="21"/>
                <w:highlight w:val="none"/>
              </w:rPr>
            </w:pPr>
          </w:p>
          <w:p w14:paraId="4D189D8E">
            <w:pPr>
              <w:spacing w:line="257" w:lineRule="auto"/>
              <w:rPr>
                <w:rFonts w:ascii="Arial"/>
                <w:sz w:val="21"/>
                <w:highlight w:val="none"/>
              </w:rPr>
            </w:pPr>
          </w:p>
          <w:p w14:paraId="752844DA">
            <w:pPr>
              <w:spacing w:line="257" w:lineRule="auto"/>
              <w:rPr>
                <w:rFonts w:ascii="Arial"/>
                <w:sz w:val="21"/>
                <w:highlight w:val="none"/>
              </w:rPr>
            </w:pPr>
          </w:p>
          <w:p w14:paraId="367D609E">
            <w:pPr>
              <w:spacing w:line="258" w:lineRule="auto"/>
              <w:rPr>
                <w:rFonts w:ascii="Arial"/>
                <w:sz w:val="21"/>
                <w:highlight w:val="none"/>
              </w:rPr>
            </w:pPr>
          </w:p>
          <w:p w14:paraId="5E6F3B43">
            <w:pPr>
              <w:spacing w:before="65" w:line="227" w:lineRule="auto"/>
              <w:ind w:left="536"/>
              <w:rPr>
                <w:rFonts w:ascii="宋体" w:hAnsi="宋体" w:eastAsia="宋体" w:cs="宋体"/>
                <w:sz w:val="20"/>
                <w:szCs w:val="20"/>
                <w:highlight w:val="none"/>
              </w:rPr>
            </w:pPr>
            <w:r>
              <w:rPr>
                <w:rFonts w:ascii="宋体" w:hAnsi="宋体" w:eastAsia="宋体" w:cs="宋体"/>
                <w:sz w:val="20"/>
                <w:szCs w:val="20"/>
                <w:highlight w:val="none"/>
              </w:rPr>
              <w:t>CA</w:t>
            </w:r>
            <w:r>
              <w:rPr>
                <w:rFonts w:ascii="宋体" w:hAnsi="宋体" w:eastAsia="宋体" w:cs="宋体"/>
                <w:spacing w:val="10"/>
                <w:sz w:val="20"/>
                <w:szCs w:val="20"/>
                <w:highlight w:val="none"/>
              </w:rPr>
              <w:t>证书服务</w:t>
            </w:r>
          </w:p>
        </w:tc>
        <w:tc>
          <w:tcPr>
            <w:tcW w:w="6524" w:type="dxa"/>
            <w:tcBorders>
              <w:right w:val="single" w:color="000000" w:sz="16" w:space="0"/>
            </w:tcBorders>
            <w:vAlign w:val="top"/>
          </w:tcPr>
          <w:p w14:paraId="7D9E4A45">
            <w:pPr>
              <w:spacing w:before="107" w:line="227" w:lineRule="auto"/>
              <w:ind w:left="229"/>
              <w:rPr>
                <w:rFonts w:ascii="宋体" w:hAnsi="宋体" w:eastAsia="宋体" w:cs="宋体"/>
                <w:sz w:val="20"/>
                <w:szCs w:val="20"/>
                <w:highlight w:val="none"/>
              </w:rPr>
            </w:pPr>
            <w:r>
              <w:rPr>
                <w:rFonts w:ascii="宋体" w:hAnsi="宋体" w:eastAsia="宋体" w:cs="宋体"/>
                <w:spacing w:val="8"/>
                <w:sz w:val="20"/>
                <w:szCs w:val="20"/>
                <w:highlight w:val="none"/>
              </w:rPr>
              <w:t>陕西省数字证书认证中心股份有限公司：</w:t>
            </w:r>
          </w:p>
          <w:p w14:paraId="1C31DE62">
            <w:pPr>
              <w:spacing w:before="94" w:line="228" w:lineRule="auto"/>
              <w:ind w:left="438"/>
              <w:rPr>
                <w:rFonts w:ascii="宋体" w:hAnsi="宋体" w:eastAsia="宋体" w:cs="宋体"/>
                <w:sz w:val="20"/>
                <w:szCs w:val="20"/>
                <w:highlight w:val="none"/>
              </w:rPr>
            </w:pPr>
            <w:r>
              <w:rPr>
                <w:rFonts w:ascii="宋体" w:hAnsi="宋体" w:eastAsia="宋体" w:cs="宋体"/>
                <w:spacing w:val="5"/>
                <w:sz w:val="20"/>
                <w:szCs w:val="20"/>
                <w:highlight w:val="none"/>
              </w:rPr>
              <w:t>网点</w:t>
            </w:r>
            <w:r>
              <w:rPr>
                <w:rFonts w:ascii="宋体" w:hAnsi="宋体" w:eastAsia="宋体" w:cs="宋体"/>
                <w:spacing w:val="-6"/>
                <w:sz w:val="20"/>
                <w:szCs w:val="20"/>
                <w:highlight w:val="none"/>
              </w:rPr>
              <w:t xml:space="preserve"> </w:t>
            </w:r>
            <w:r>
              <w:rPr>
                <w:rFonts w:ascii="宋体" w:hAnsi="宋体" w:eastAsia="宋体" w:cs="宋体"/>
                <w:spacing w:val="5"/>
                <w:sz w:val="20"/>
                <w:szCs w:val="20"/>
                <w:highlight w:val="none"/>
              </w:rPr>
              <w:t>1：西安市高新三路信息港大厦</w:t>
            </w:r>
            <w:r>
              <w:rPr>
                <w:rFonts w:ascii="宋体" w:hAnsi="宋体" w:eastAsia="宋体" w:cs="宋体"/>
                <w:spacing w:val="-24"/>
                <w:sz w:val="20"/>
                <w:szCs w:val="20"/>
                <w:highlight w:val="none"/>
              </w:rPr>
              <w:t xml:space="preserve"> </w:t>
            </w:r>
            <w:r>
              <w:rPr>
                <w:rFonts w:ascii="宋体" w:hAnsi="宋体" w:eastAsia="宋体" w:cs="宋体"/>
                <w:spacing w:val="5"/>
                <w:sz w:val="20"/>
                <w:szCs w:val="20"/>
                <w:highlight w:val="none"/>
              </w:rPr>
              <w:t>1</w:t>
            </w:r>
            <w:r>
              <w:rPr>
                <w:rFonts w:ascii="宋体" w:hAnsi="宋体" w:eastAsia="宋体" w:cs="宋体"/>
                <w:spacing w:val="-39"/>
                <w:sz w:val="20"/>
                <w:szCs w:val="20"/>
                <w:highlight w:val="none"/>
              </w:rPr>
              <w:t xml:space="preserve"> </w:t>
            </w:r>
            <w:r>
              <w:rPr>
                <w:rFonts w:ascii="宋体" w:hAnsi="宋体" w:eastAsia="宋体" w:cs="宋体"/>
                <w:spacing w:val="5"/>
                <w:sz w:val="20"/>
                <w:szCs w:val="20"/>
                <w:highlight w:val="none"/>
              </w:rPr>
              <w:t>楼客服中心</w:t>
            </w:r>
          </w:p>
          <w:p w14:paraId="487AD3ED">
            <w:pPr>
              <w:spacing w:before="94" w:line="228" w:lineRule="auto"/>
              <w:ind w:left="424"/>
              <w:rPr>
                <w:rFonts w:ascii="宋体" w:hAnsi="宋体" w:eastAsia="宋体" w:cs="宋体"/>
                <w:sz w:val="20"/>
                <w:szCs w:val="20"/>
                <w:highlight w:val="none"/>
              </w:rPr>
            </w:pPr>
            <w:r>
              <w:rPr>
                <w:rFonts w:ascii="宋体" w:hAnsi="宋体" w:eastAsia="宋体" w:cs="宋体"/>
                <w:spacing w:val="6"/>
                <w:sz w:val="20"/>
                <w:szCs w:val="20"/>
                <w:highlight w:val="none"/>
              </w:rPr>
              <w:t>客服电话：4006-369-888</w:t>
            </w:r>
          </w:p>
          <w:p w14:paraId="22CC4E2F">
            <w:pPr>
              <w:spacing w:before="90" w:line="228" w:lineRule="auto"/>
              <w:ind w:left="438"/>
              <w:rPr>
                <w:rFonts w:ascii="宋体" w:hAnsi="宋体" w:eastAsia="宋体" w:cs="宋体"/>
                <w:sz w:val="20"/>
                <w:szCs w:val="20"/>
                <w:highlight w:val="none"/>
              </w:rPr>
            </w:pPr>
            <w:r>
              <w:rPr>
                <w:rFonts w:ascii="宋体" w:hAnsi="宋体" w:eastAsia="宋体" w:cs="宋体"/>
                <w:spacing w:val="5"/>
                <w:sz w:val="20"/>
                <w:szCs w:val="20"/>
                <w:highlight w:val="none"/>
              </w:rPr>
              <w:t>网点</w:t>
            </w:r>
            <w:r>
              <w:rPr>
                <w:rFonts w:ascii="宋体" w:hAnsi="宋体" w:eastAsia="宋体" w:cs="宋体"/>
                <w:spacing w:val="-33"/>
                <w:sz w:val="20"/>
                <w:szCs w:val="20"/>
                <w:highlight w:val="none"/>
              </w:rPr>
              <w:t xml:space="preserve"> </w:t>
            </w:r>
            <w:r>
              <w:rPr>
                <w:rFonts w:ascii="宋体" w:hAnsi="宋体" w:eastAsia="宋体" w:cs="宋体"/>
                <w:spacing w:val="5"/>
                <w:sz w:val="20"/>
                <w:szCs w:val="20"/>
                <w:highlight w:val="none"/>
              </w:rPr>
              <w:t>2：西安市长安北路</w:t>
            </w:r>
            <w:r>
              <w:rPr>
                <w:rFonts w:ascii="宋体" w:hAnsi="宋体" w:eastAsia="宋体" w:cs="宋体"/>
                <w:spacing w:val="-22"/>
                <w:sz w:val="20"/>
                <w:szCs w:val="20"/>
                <w:highlight w:val="none"/>
              </w:rPr>
              <w:t xml:space="preserve"> </w:t>
            </w:r>
            <w:r>
              <w:rPr>
                <w:rFonts w:ascii="宋体" w:hAnsi="宋体" w:eastAsia="宋体" w:cs="宋体"/>
                <w:spacing w:val="5"/>
                <w:sz w:val="20"/>
                <w:szCs w:val="20"/>
                <w:highlight w:val="none"/>
              </w:rPr>
              <w:t>14</w:t>
            </w:r>
            <w:r>
              <w:rPr>
                <w:rFonts w:ascii="宋体" w:hAnsi="宋体" w:eastAsia="宋体" w:cs="宋体"/>
                <w:spacing w:val="-35"/>
                <w:sz w:val="20"/>
                <w:szCs w:val="20"/>
                <w:highlight w:val="none"/>
              </w:rPr>
              <w:t xml:space="preserve"> </w:t>
            </w:r>
            <w:r>
              <w:rPr>
                <w:rFonts w:ascii="宋体" w:hAnsi="宋体" w:eastAsia="宋体" w:cs="宋体"/>
                <w:spacing w:val="5"/>
                <w:sz w:val="20"/>
                <w:szCs w:val="20"/>
                <w:highlight w:val="none"/>
              </w:rPr>
              <w:t>号省体育公寓</w:t>
            </w:r>
            <w:r>
              <w:rPr>
                <w:rFonts w:ascii="宋体" w:hAnsi="宋体" w:eastAsia="宋体" w:cs="宋体"/>
                <w:spacing w:val="-42"/>
                <w:sz w:val="20"/>
                <w:szCs w:val="20"/>
                <w:highlight w:val="none"/>
              </w:rPr>
              <w:t xml:space="preserve"> </w:t>
            </w:r>
            <w:r>
              <w:rPr>
                <w:rFonts w:ascii="宋体" w:hAnsi="宋体" w:eastAsia="宋体" w:cs="宋体"/>
                <w:spacing w:val="5"/>
                <w:sz w:val="20"/>
                <w:szCs w:val="20"/>
                <w:highlight w:val="none"/>
              </w:rPr>
              <w:t>B</w:t>
            </w:r>
            <w:r>
              <w:rPr>
                <w:rFonts w:ascii="宋体" w:hAnsi="宋体" w:eastAsia="宋体" w:cs="宋体"/>
                <w:spacing w:val="-38"/>
                <w:sz w:val="20"/>
                <w:szCs w:val="20"/>
                <w:highlight w:val="none"/>
              </w:rPr>
              <w:t xml:space="preserve"> </w:t>
            </w:r>
            <w:r>
              <w:rPr>
                <w:rFonts w:ascii="宋体" w:hAnsi="宋体" w:eastAsia="宋体" w:cs="宋体"/>
                <w:spacing w:val="5"/>
                <w:sz w:val="20"/>
                <w:szCs w:val="20"/>
                <w:highlight w:val="none"/>
              </w:rPr>
              <w:t>座一楼</w:t>
            </w:r>
          </w:p>
          <w:p w14:paraId="2953446F">
            <w:pPr>
              <w:spacing w:before="94" w:line="229" w:lineRule="auto"/>
              <w:ind w:left="430"/>
              <w:rPr>
                <w:rFonts w:ascii="宋体" w:hAnsi="宋体" w:eastAsia="宋体" w:cs="宋体"/>
                <w:sz w:val="20"/>
                <w:szCs w:val="20"/>
                <w:highlight w:val="none"/>
              </w:rPr>
            </w:pPr>
            <w:r>
              <w:rPr>
                <w:rFonts w:ascii="宋体" w:hAnsi="宋体" w:eastAsia="宋体" w:cs="宋体"/>
                <w:spacing w:val="5"/>
                <w:sz w:val="20"/>
                <w:szCs w:val="20"/>
                <w:highlight w:val="none"/>
              </w:rPr>
              <w:t>咨询电话：029-88661241</w:t>
            </w:r>
          </w:p>
          <w:p w14:paraId="34E7CFC8">
            <w:pPr>
              <w:spacing w:before="92" w:line="228" w:lineRule="auto"/>
              <w:ind w:left="438"/>
              <w:rPr>
                <w:rFonts w:ascii="宋体" w:hAnsi="宋体" w:eastAsia="宋体" w:cs="宋体"/>
                <w:sz w:val="20"/>
                <w:szCs w:val="20"/>
                <w:highlight w:val="none"/>
              </w:rPr>
            </w:pPr>
            <w:r>
              <w:rPr>
                <w:rFonts w:ascii="宋体" w:hAnsi="宋体" w:eastAsia="宋体" w:cs="宋体"/>
                <w:spacing w:val="3"/>
                <w:sz w:val="20"/>
                <w:szCs w:val="20"/>
                <w:highlight w:val="none"/>
              </w:rPr>
              <w:t>网点</w:t>
            </w:r>
            <w:r>
              <w:rPr>
                <w:rFonts w:ascii="宋体" w:hAnsi="宋体" w:eastAsia="宋体" w:cs="宋体"/>
                <w:spacing w:val="-18"/>
                <w:sz w:val="20"/>
                <w:szCs w:val="20"/>
                <w:highlight w:val="none"/>
              </w:rPr>
              <w:t xml:space="preserve"> </w:t>
            </w:r>
            <w:r>
              <w:rPr>
                <w:rFonts w:ascii="宋体" w:hAnsi="宋体" w:eastAsia="宋体" w:cs="宋体"/>
                <w:spacing w:val="3"/>
                <w:sz w:val="20"/>
                <w:szCs w:val="20"/>
                <w:highlight w:val="none"/>
              </w:rPr>
              <w:t>3：西安市文景北路</w:t>
            </w:r>
            <w:r>
              <w:rPr>
                <w:rFonts w:ascii="宋体" w:hAnsi="宋体" w:eastAsia="宋体" w:cs="宋体"/>
                <w:spacing w:val="-22"/>
                <w:sz w:val="20"/>
                <w:szCs w:val="20"/>
                <w:highlight w:val="none"/>
              </w:rPr>
              <w:t xml:space="preserve"> </w:t>
            </w:r>
            <w:r>
              <w:rPr>
                <w:rFonts w:ascii="宋体" w:hAnsi="宋体" w:eastAsia="宋体" w:cs="宋体"/>
                <w:spacing w:val="3"/>
                <w:sz w:val="20"/>
                <w:szCs w:val="20"/>
                <w:highlight w:val="none"/>
              </w:rPr>
              <w:t>16</w:t>
            </w:r>
            <w:r>
              <w:rPr>
                <w:rFonts w:ascii="宋体" w:hAnsi="宋体" w:eastAsia="宋体" w:cs="宋体"/>
                <w:spacing w:val="-35"/>
                <w:sz w:val="20"/>
                <w:szCs w:val="20"/>
                <w:highlight w:val="none"/>
              </w:rPr>
              <w:t xml:space="preserve"> </w:t>
            </w:r>
            <w:r>
              <w:rPr>
                <w:rFonts w:ascii="宋体" w:hAnsi="宋体" w:eastAsia="宋体" w:cs="宋体"/>
                <w:spacing w:val="3"/>
                <w:sz w:val="20"/>
                <w:szCs w:val="20"/>
                <w:highlight w:val="none"/>
              </w:rPr>
              <w:t>号白桦林国际</w:t>
            </w:r>
            <w:r>
              <w:rPr>
                <w:rFonts w:ascii="宋体" w:hAnsi="宋体" w:eastAsia="宋体" w:cs="宋体"/>
                <w:spacing w:val="-42"/>
                <w:sz w:val="20"/>
                <w:szCs w:val="20"/>
                <w:highlight w:val="none"/>
              </w:rPr>
              <w:t xml:space="preserve"> </w:t>
            </w:r>
            <w:r>
              <w:rPr>
                <w:rFonts w:ascii="宋体" w:hAnsi="宋体" w:eastAsia="宋体" w:cs="宋体"/>
                <w:spacing w:val="3"/>
                <w:sz w:val="20"/>
                <w:szCs w:val="20"/>
                <w:highlight w:val="none"/>
              </w:rPr>
              <w:t>B</w:t>
            </w:r>
            <w:r>
              <w:rPr>
                <w:rFonts w:ascii="宋体" w:hAnsi="宋体" w:eastAsia="宋体" w:cs="宋体"/>
                <w:spacing w:val="-38"/>
                <w:sz w:val="20"/>
                <w:szCs w:val="20"/>
                <w:highlight w:val="none"/>
              </w:rPr>
              <w:t xml:space="preserve"> </w:t>
            </w:r>
            <w:r>
              <w:rPr>
                <w:rFonts w:ascii="宋体" w:hAnsi="宋体" w:eastAsia="宋体" w:cs="宋体"/>
                <w:spacing w:val="3"/>
                <w:sz w:val="20"/>
                <w:szCs w:val="20"/>
                <w:highlight w:val="none"/>
              </w:rPr>
              <w:t>座</w:t>
            </w:r>
            <w:r>
              <w:rPr>
                <w:rFonts w:ascii="宋体" w:hAnsi="宋体" w:eastAsia="宋体" w:cs="宋体"/>
                <w:spacing w:val="-35"/>
                <w:sz w:val="20"/>
                <w:szCs w:val="20"/>
                <w:highlight w:val="none"/>
              </w:rPr>
              <w:t xml:space="preserve"> </w:t>
            </w:r>
            <w:r>
              <w:rPr>
                <w:rFonts w:ascii="宋体" w:hAnsi="宋体" w:eastAsia="宋体" w:cs="宋体"/>
                <w:spacing w:val="3"/>
                <w:sz w:val="20"/>
                <w:szCs w:val="20"/>
                <w:highlight w:val="none"/>
              </w:rPr>
              <w:t>2</w:t>
            </w:r>
            <w:r>
              <w:rPr>
                <w:rFonts w:ascii="宋体" w:hAnsi="宋体" w:eastAsia="宋体" w:cs="宋体"/>
                <w:spacing w:val="-41"/>
                <w:sz w:val="20"/>
                <w:szCs w:val="20"/>
                <w:highlight w:val="none"/>
              </w:rPr>
              <w:t xml:space="preserve"> </w:t>
            </w:r>
            <w:r>
              <w:rPr>
                <w:rFonts w:ascii="宋体" w:hAnsi="宋体" w:eastAsia="宋体" w:cs="宋体"/>
                <w:spacing w:val="3"/>
                <w:sz w:val="20"/>
                <w:szCs w:val="20"/>
                <w:highlight w:val="none"/>
              </w:rPr>
              <w:t>楼</w:t>
            </w:r>
            <w:r>
              <w:rPr>
                <w:rFonts w:ascii="宋体" w:hAnsi="宋体" w:eastAsia="宋体" w:cs="宋体"/>
                <w:spacing w:val="-21"/>
                <w:sz w:val="20"/>
                <w:szCs w:val="20"/>
                <w:highlight w:val="none"/>
              </w:rPr>
              <w:t xml:space="preserve"> </w:t>
            </w:r>
            <w:r>
              <w:rPr>
                <w:rFonts w:ascii="宋体" w:hAnsi="宋体" w:eastAsia="宋体" w:cs="宋体"/>
                <w:spacing w:val="3"/>
                <w:sz w:val="20"/>
                <w:szCs w:val="20"/>
                <w:highlight w:val="none"/>
              </w:rPr>
              <w:t>11#窗口</w:t>
            </w:r>
          </w:p>
          <w:p w14:paraId="00F6E253">
            <w:pPr>
              <w:spacing w:before="93" w:line="203" w:lineRule="auto"/>
              <w:ind w:left="430"/>
              <w:rPr>
                <w:rFonts w:ascii="宋体" w:hAnsi="宋体" w:eastAsia="宋体" w:cs="宋体"/>
                <w:sz w:val="20"/>
                <w:szCs w:val="20"/>
                <w:highlight w:val="none"/>
              </w:rPr>
            </w:pPr>
            <w:r>
              <w:rPr>
                <w:rFonts w:ascii="宋体" w:hAnsi="宋体" w:eastAsia="宋体" w:cs="宋体"/>
                <w:spacing w:val="4"/>
                <w:sz w:val="20"/>
                <w:szCs w:val="20"/>
                <w:highlight w:val="none"/>
              </w:rPr>
              <w:t>咨询电话：029-86510073</w:t>
            </w:r>
            <w:r>
              <w:rPr>
                <w:rFonts w:ascii="宋体" w:hAnsi="宋体" w:eastAsia="宋体" w:cs="宋体"/>
                <w:spacing w:val="-24"/>
                <w:sz w:val="20"/>
                <w:szCs w:val="20"/>
                <w:highlight w:val="none"/>
              </w:rPr>
              <w:t xml:space="preserve"> </w:t>
            </w:r>
            <w:r>
              <w:rPr>
                <w:rFonts w:ascii="宋体" w:hAnsi="宋体" w:eastAsia="宋体" w:cs="宋体"/>
                <w:spacing w:val="4"/>
                <w:sz w:val="20"/>
                <w:szCs w:val="20"/>
                <w:highlight w:val="none"/>
              </w:rPr>
              <w:t>转</w:t>
            </w:r>
            <w:r>
              <w:rPr>
                <w:rFonts w:ascii="宋体" w:hAnsi="宋体" w:eastAsia="宋体" w:cs="宋体"/>
                <w:spacing w:val="-36"/>
                <w:sz w:val="20"/>
                <w:szCs w:val="20"/>
                <w:highlight w:val="none"/>
              </w:rPr>
              <w:t xml:space="preserve"> </w:t>
            </w:r>
            <w:r>
              <w:rPr>
                <w:rFonts w:ascii="宋体" w:hAnsi="宋体" w:eastAsia="宋体" w:cs="宋体"/>
                <w:spacing w:val="4"/>
                <w:sz w:val="20"/>
                <w:szCs w:val="20"/>
                <w:highlight w:val="none"/>
              </w:rPr>
              <w:t>80211</w:t>
            </w:r>
          </w:p>
        </w:tc>
      </w:tr>
      <w:tr w14:paraId="119B9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9" w:hRule="atLeast"/>
        </w:trPr>
        <w:tc>
          <w:tcPr>
            <w:tcW w:w="829" w:type="dxa"/>
            <w:tcBorders>
              <w:left w:val="single" w:color="000000" w:sz="16" w:space="0"/>
            </w:tcBorders>
            <w:vAlign w:val="top"/>
          </w:tcPr>
          <w:p w14:paraId="065BFFDA">
            <w:pPr>
              <w:spacing w:line="289" w:lineRule="auto"/>
              <w:rPr>
                <w:rFonts w:ascii="Arial"/>
                <w:sz w:val="21"/>
                <w:highlight w:val="none"/>
              </w:rPr>
            </w:pPr>
          </w:p>
          <w:p w14:paraId="158AB959">
            <w:pPr>
              <w:spacing w:line="289" w:lineRule="auto"/>
              <w:rPr>
                <w:rFonts w:ascii="Arial"/>
                <w:sz w:val="21"/>
                <w:highlight w:val="none"/>
              </w:rPr>
            </w:pPr>
          </w:p>
          <w:p w14:paraId="7F67D7A3">
            <w:pPr>
              <w:spacing w:line="289" w:lineRule="auto"/>
              <w:rPr>
                <w:rFonts w:ascii="Arial"/>
                <w:sz w:val="21"/>
                <w:highlight w:val="none"/>
              </w:rPr>
            </w:pPr>
          </w:p>
          <w:p w14:paraId="6D3B83F7">
            <w:pPr>
              <w:spacing w:before="65" w:line="270" w:lineRule="exact"/>
              <w:ind w:left="180"/>
              <w:rPr>
                <w:rFonts w:ascii="宋体" w:hAnsi="宋体" w:eastAsia="宋体" w:cs="宋体"/>
                <w:sz w:val="20"/>
                <w:szCs w:val="20"/>
                <w:highlight w:val="none"/>
              </w:rPr>
            </w:pPr>
            <w:r>
              <w:rPr>
                <w:rFonts w:ascii="宋体" w:hAnsi="宋体" w:eastAsia="宋体" w:cs="宋体"/>
                <w:spacing w:val="1"/>
                <w:position w:val="1"/>
                <w:sz w:val="20"/>
                <w:szCs w:val="20"/>
                <w:highlight w:val="none"/>
              </w:rPr>
              <w:t>44</w:t>
            </w:r>
          </w:p>
        </w:tc>
        <w:tc>
          <w:tcPr>
            <w:tcW w:w="2151" w:type="dxa"/>
            <w:vAlign w:val="top"/>
          </w:tcPr>
          <w:p w14:paraId="3F6E04A4">
            <w:pPr>
              <w:spacing w:line="289" w:lineRule="auto"/>
              <w:rPr>
                <w:rFonts w:ascii="Arial"/>
                <w:sz w:val="21"/>
                <w:highlight w:val="none"/>
              </w:rPr>
            </w:pPr>
          </w:p>
          <w:p w14:paraId="3AC6B4E4">
            <w:pPr>
              <w:spacing w:line="289" w:lineRule="auto"/>
              <w:rPr>
                <w:rFonts w:ascii="Arial"/>
                <w:sz w:val="21"/>
                <w:highlight w:val="none"/>
              </w:rPr>
            </w:pPr>
          </w:p>
          <w:p w14:paraId="0C36F74F">
            <w:pPr>
              <w:spacing w:line="289" w:lineRule="auto"/>
              <w:rPr>
                <w:rFonts w:ascii="Arial"/>
                <w:sz w:val="21"/>
                <w:highlight w:val="none"/>
              </w:rPr>
            </w:pPr>
          </w:p>
          <w:p w14:paraId="0B319980">
            <w:pPr>
              <w:spacing w:before="65" w:line="229" w:lineRule="auto"/>
              <w:ind w:left="653"/>
              <w:rPr>
                <w:rFonts w:ascii="宋体" w:hAnsi="宋体" w:eastAsia="宋体" w:cs="宋体"/>
                <w:sz w:val="20"/>
                <w:szCs w:val="20"/>
                <w:highlight w:val="none"/>
              </w:rPr>
            </w:pPr>
            <w:r>
              <w:rPr>
                <w:rFonts w:ascii="宋体" w:hAnsi="宋体" w:eastAsia="宋体" w:cs="宋体"/>
                <w:spacing w:val="6"/>
                <w:sz w:val="20"/>
                <w:szCs w:val="20"/>
                <w:highlight w:val="none"/>
              </w:rPr>
              <w:t>多</w:t>
            </w:r>
            <w:r>
              <w:rPr>
                <w:rFonts w:ascii="宋体" w:hAnsi="宋体" w:eastAsia="宋体" w:cs="宋体"/>
                <w:sz w:val="20"/>
                <w:szCs w:val="20"/>
                <w:highlight w:val="none"/>
              </w:rPr>
              <w:t>CA</w:t>
            </w:r>
            <w:r>
              <w:rPr>
                <w:rFonts w:ascii="宋体" w:hAnsi="宋体" w:eastAsia="宋体" w:cs="宋体"/>
                <w:spacing w:val="6"/>
                <w:sz w:val="20"/>
                <w:szCs w:val="20"/>
                <w:highlight w:val="none"/>
              </w:rPr>
              <w:t>互认</w:t>
            </w:r>
          </w:p>
        </w:tc>
        <w:tc>
          <w:tcPr>
            <w:tcW w:w="6524" w:type="dxa"/>
            <w:tcBorders>
              <w:right w:val="single" w:color="000000" w:sz="16" w:space="0"/>
            </w:tcBorders>
            <w:vAlign w:val="top"/>
          </w:tcPr>
          <w:p w14:paraId="67118E19">
            <w:pPr>
              <w:spacing w:before="114" w:line="314" w:lineRule="auto"/>
              <w:ind w:left="3" w:right="80" w:firstLine="423"/>
              <w:rPr>
                <w:rFonts w:ascii="宋体" w:hAnsi="宋体" w:eastAsia="宋体" w:cs="宋体"/>
                <w:sz w:val="20"/>
                <w:szCs w:val="20"/>
                <w:highlight w:val="none"/>
              </w:rPr>
            </w:pPr>
            <w:r>
              <w:rPr>
                <w:rFonts w:ascii="宋体" w:hAnsi="宋体" w:eastAsia="宋体" w:cs="宋体"/>
                <w:spacing w:val="7"/>
                <w:sz w:val="20"/>
                <w:szCs w:val="20"/>
                <w:highlight w:val="none"/>
              </w:rPr>
              <w:t>办理</w:t>
            </w:r>
            <w:r>
              <w:rPr>
                <w:rFonts w:ascii="宋体" w:hAnsi="宋体" w:eastAsia="宋体" w:cs="宋体"/>
                <w:spacing w:val="-25"/>
                <w:sz w:val="20"/>
                <w:szCs w:val="20"/>
                <w:highlight w:val="none"/>
              </w:rPr>
              <w:t xml:space="preserve"> </w:t>
            </w:r>
            <w:r>
              <w:rPr>
                <w:rFonts w:ascii="宋体" w:hAnsi="宋体" w:eastAsia="宋体" w:cs="宋体"/>
                <w:sz w:val="20"/>
                <w:szCs w:val="20"/>
                <w:highlight w:val="none"/>
              </w:rPr>
              <w:t>CA</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认证:电子交易平台现已接入陕西</w:t>
            </w:r>
            <w:r>
              <w:rPr>
                <w:rFonts w:ascii="宋体" w:hAnsi="宋体" w:eastAsia="宋体" w:cs="宋体"/>
                <w:spacing w:val="-38"/>
                <w:sz w:val="20"/>
                <w:szCs w:val="20"/>
                <w:highlight w:val="none"/>
              </w:rPr>
              <w:t xml:space="preserve"> </w:t>
            </w:r>
            <w:r>
              <w:rPr>
                <w:rFonts w:ascii="宋体" w:hAnsi="宋体" w:eastAsia="宋体" w:cs="宋体"/>
                <w:sz w:val="20"/>
                <w:szCs w:val="20"/>
                <w:highlight w:val="none"/>
              </w:rPr>
              <w:t>CA</w:t>
            </w:r>
            <w:r>
              <w:rPr>
                <w:rFonts w:ascii="宋体" w:hAnsi="宋体" w:eastAsia="宋体" w:cs="宋体"/>
                <w:spacing w:val="7"/>
                <w:sz w:val="20"/>
                <w:szCs w:val="20"/>
                <w:highlight w:val="none"/>
              </w:rPr>
              <w:t>、深圳</w:t>
            </w:r>
            <w:r>
              <w:rPr>
                <w:rFonts w:ascii="宋体" w:hAnsi="宋体" w:eastAsia="宋体" w:cs="宋体"/>
                <w:spacing w:val="-39"/>
                <w:sz w:val="20"/>
                <w:szCs w:val="20"/>
                <w:highlight w:val="none"/>
              </w:rPr>
              <w:t xml:space="preserve"> </w:t>
            </w:r>
            <w:r>
              <w:rPr>
                <w:rFonts w:ascii="宋体" w:hAnsi="宋体" w:eastAsia="宋体" w:cs="宋体"/>
                <w:sz w:val="20"/>
                <w:szCs w:val="20"/>
                <w:highlight w:val="none"/>
              </w:rPr>
              <w:t>CA</w:t>
            </w:r>
            <w:r>
              <w:rPr>
                <w:rFonts w:ascii="宋体" w:hAnsi="宋体" w:eastAsia="宋体" w:cs="宋体"/>
                <w:spacing w:val="7"/>
                <w:sz w:val="20"/>
                <w:szCs w:val="20"/>
                <w:highlight w:val="none"/>
              </w:rPr>
              <w:t>、西部</w:t>
            </w:r>
            <w:r>
              <w:rPr>
                <w:rFonts w:ascii="宋体" w:hAnsi="宋体" w:eastAsia="宋体" w:cs="宋体"/>
                <w:spacing w:val="-40"/>
                <w:sz w:val="20"/>
                <w:szCs w:val="20"/>
                <w:highlight w:val="none"/>
              </w:rPr>
              <w:t xml:space="preserve"> </w:t>
            </w:r>
            <w:r>
              <w:rPr>
                <w:rFonts w:ascii="宋体" w:hAnsi="宋体" w:eastAsia="宋体" w:cs="宋体"/>
                <w:sz w:val="20"/>
                <w:szCs w:val="20"/>
                <w:highlight w:val="none"/>
              </w:rPr>
              <w:t>CA</w:t>
            </w:r>
            <w:r>
              <w:rPr>
                <w:rFonts w:ascii="宋体" w:hAnsi="宋体" w:eastAsia="宋体" w:cs="宋体"/>
                <w:spacing w:val="7"/>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北京</w:t>
            </w:r>
            <w:r>
              <w:rPr>
                <w:rFonts w:ascii="宋体" w:hAnsi="宋体" w:eastAsia="宋体" w:cs="宋体"/>
                <w:spacing w:val="-38"/>
                <w:sz w:val="20"/>
                <w:szCs w:val="20"/>
                <w:highlight w:val="none"/>
              </w:rPr>
              <w:t xml:space="preserve"> </w:t>
            </w:r>
            <w:r>
              <w:rPr>
                <w:rFonts w:ascii="宋体" w:hAnsi="宋体" w:eastAsia="宋体" w:cs="宋体"/>
                <w:sz w:val="20"/>
                <w:szCs w:val="20"/>
                <w:highlight w:val="none"/>
              </w:rPr>
              <w:t>CA</w:t>
            </w:r>
            <w:r>
              <w:rPr>
                <w:rFonts w:ascii="宋体" w:hAnsi="宋体" w:eastAsia="宋体" w:cs="宋体"/>
                <w:spacing w:val="-19"/>
                <w:sz w:val="20"/>
                <w:szCs w:val="20"/>
                <w:highlight w:val="none"/>
              </w:rPr>
              <w:t xml:space="preserve"> </w:t>
            </w:r>
            <w:r>
              <w:rPr>
                <w:rFonts w:ascii="宋体" w:hAnsi="宋体" w:eastAsia="宋体" w:cs="宋体"/>
                <w:spacing w:val="8"/>
                <w:sz w:val="20"/>
                <w:szCs w:val="20"/>
                <w:highlight w:val="none"/>
              </w:rPr>
              <w:t>四家数字证书公司,各供应商在交易过程中登录系统、加密/解</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密投标文件、文件签章等均可使用上述四家</w:t>
            </w:r>
            <w:r>
              <w:rPr>
                <w:rFonts w:ascii="宋体" w:hAnsi="宋体" w:eastAsia="宋体" w:cs="宋体"/>
                <w:spacing w:val="-41"/>
                <w:sz w:val="20"/>
                <w:szCs w:val="20"/>
                <w:highlight w:val="none"/>
              </w:rPr>
              <w:t xml:space="preserve"> </w:t>
            </w:r>
            <w:r>
              <w:rPr>
                <w:rFonts w:ascii="宋体" w:hAnsi="宋体" w:eastAsia="宋体" w:cs="宋体"/>
                <w:sz w:val="20"/>
                <w:szCs w:val="20"/>
                <w:highlight w:val="none"/>
              </w:rPr>
              <w:t>CA</w:t>
            </w:r>
            <w:r>
              <w:rPr>
                <w:rFonts w:ascii="宋体" w:hAnsi="宋体" w:eastAsia="宋体" w:cs="宋体"/>
                <w:spacing w:val="-31"/>
                <w:sz w:val="20"/>
                <w:szCs w:val="20"/>
                <w:highlight w:val="none"/>
              </w:rPr>
              <w:t xml:space="preserve"> </w:t>
            </w:r>
            <w:r>
              <w:rPr>
                <w:rFonts w:ascii="宋体" w:hAnsi="宋体" w:eastAsia="宋体" w:cs="宋体"/>
                <w:spacing w:val="10"/>
                <w:sz w:val="20"/>
                <w:szCs w:val="20"/>
                <w:highlight w:val="none"/>
              </w:rPr>
              <w:t>公司签</w:t>
            </w:r>
            <w:r>
              <w:rPr>
                <w:rFonts w:ascii="宋体" w:hAnsi="宋体" w:eastAsia="宋体" w:cs="宋体"/>
                <w:spacing w:val="9"/>
                <w:sz w:val="20"/>
                <w:szCs w:val="20"/>
                <w:highlight w:val="none"/>
              </w:rPr>
              <w:t>发的数字证书。</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办理须知及所需资料详见：</w:t>
            </w:r>
          </w:p>
          <w:p w14:paraId="4E5D0D79">
            <w:pPr>
              <w:spacing w:before="1" w:line="255" w:lineRule="auto"/>
              <w:ind w:left="4" w:right="201" w:firstLine="415"/>
              <w:rPr>
                <w:rFonts w:ascii="宋体" w:hAnsi="宋体" w:eastAsia="宋体" w:cs="宋体"/>
                <w:sz w:val="20"/>
                <w:szCs w:val="20"/>
                <w:highlight w:val="none"/>
              </w:rPr>
            </w:pPr>
            <w:r>
              <w:rPr>
                <w:highlight w:val="none"/>
              </w:rPr>
              <w:fldChar w:fldCharType="begin"/>
            </w:r>
            <w:r>
              <w:rPr>
                <w:highlight w:val="none"/>
              </w:rPr>
              <w:instrText xml:space="preserve"> HYPERLINK "http://www.sxggzyjy.cn/fwzn/004003/20220701/6972fe02-f996-4928-951e-545dab02e53c.html"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8"/>
                <w:sz w:val="20"/>
                <w:szCs w:val="20"/>
                <w:highlight w:val="none"/>
              </w:rPr>
              <w:t>://</w:t>
            </w:r>
            <w:r>
              <w:rPr>
                <w:rFonts w:ascii="宋体" w:hAnsi="宋体" w:eastAsia="宋体" w:cs="宋体"/>
                <w:sz w:val="20"/>
                <w:szCs w:val="20"/>
                <w:highlight w:val="none"/>
              </w:rPr>
              <w:t>www</w:t>
            </w:r>
            <w:r>
              <w:rPr>
                <w:rFonts w:ascii="宋体" w:hAnsi="宋体" w:eastAsia="宋体" w:cs="宋体"/>
                <w:spacing w:val="8"/>
                <w:sz w:val="20"/>
                <w:szCs w:val="20"/>
                <w:highlight w:val="none"/>
              </w:rPr>
              <w:t>.</w:t>
            </w:r>
            <w:r>
              <w:rPr>
                <w:rFonts w:ascii="宋体" w:hAnsi="宋体" w:eastAsia="宋体" w:cs="宋体"/>
                <w:sz w:val="20"/>
                <w:szCs w:val="20"/>
                <w:highlight w:val="none"/>
              </w:rPr>
              <w:t>sxggzyjy</w:t>
            </w:r>
            <w:r>
              <w:rPr>
                <w:rFonts w:ascii="宋体" w:hAnsi="宋体" w:eastAsia="宋体" w:cs="宋体"/>
                <w:spacing w:val="8"/>
                <w:sz w:val="20"/>
                <w:szCs w:val="20"/>
                <w:highlight w:val="none"/>
              </w:rPr>
              <w:t>.</w:t>
            </w:r>
            <w:r>
              <w:rPr>
                <w:rFonts w:ascii="宋体" w:hAnsi="宋体" w:eastAsia="宋体" w:cs="宋体"/>
                <w:sz w:val="20"/>
                <w:szCs w:val="20"/>
                <w:highlight w:val="none"/>
              </w:rPr>
              <w:t>cn</w:t>
            </w:r>
            <w:r>
              <w:rPr>
                <w:rFonts w:ascii="宋体" w:hAnsi="宋体" w:eastAsia="宋体" w:cs="宋体"/>
                <w:spacing w:val="8"/>
                <w:sz w:val="20"/>
                <w:szCs w:val="20"/>
                <w:highlight w:val="none"/>
              </w:rPr>
              <w:t>/</w:t>
            </w:r>
            <w:r>
              <w:rPr>
                <w:rFonts w:ascii="宋体" w:hAnsi="宋体" w:eastAsia="宋体" w:cs="宋体"/>
                <w:sz w:val="20"/>
                <w:szCs w:val="20"/>
                <w:highlight w:val="none"/>
              </w:rPr>
              <w:t>fwzn</w:t>
            </w:r>
            <w:r>
              <w:rPr>
                <w:rFonts w:ascii="宋体" w:hAnsi="宋体" w:eastAsia="宋体" w:cs="宋体"/>
                <w:spacing w:val="8"/>
                <w:sz w:val="20"/>
                <w:szCs w:val="20"/>
                <w:highlight w:val="none"/>
              </w:rPr>
              <w:t>/004003/20220701/6972</w:t>
            </w:r>
            <w:r>
              <w:rPr>
                <w:rFonts w:ascii="宋体" w:hAnsi="宋体" w:eastAsia="宋体" w:cs="宋体"/>
                <w:sz w:val="20"/>
                <w:szCs w:val="20"/>
                <w:highlight w:val="none"/>
              </w:rPr>
              <w:t>fe</w:t>
            </w:r>
            <w:r>
              <w:rPr>
                <w:rFonts w:ascii="宋体" w:hAnsi="宋体" w:eastAsia="宋体" w:cs="宋体"/>
                <w:spacing w:val="8"/>
                <w:sz w:val="20"/>
                <w:szCs w:val="20"/>
                <w:highlight w:val="none"/>
              </w:rPr>
              <w:t>02-f99</w:t>
            </w:r>
            <w:r>
              <w:rPr>
                <w:rFonts w:ascii="宋体" w:hAnsi="宋体" w:eastAsia="宋体" w:cs="宋体"/>
                <w:spacing w:val="8"/>
                <w:sz w:val="20"/>
                <w:szCs w:val="20"/>
                <w:highlight w:val="none"/>
              </w:rPr>
              <w:fldChar w:fldCharType="end"/>
            </w:r>
            <w:r>
              <w:rPr>
                <w:rFonts w:ascii="宋体" w:hAnsi="宋体" w:eastAsia="宋体" w:cs="宋体"/>
                <w:spacing w:val="10"/>
                <w:sz w:val="20"/>
                <w:szCs w:val="20"/>
                <w:highlight w:val="none"/>
              </w:rPr>
              <w:t xml:space="preserve"> </w:t>
            </w:r>
            <w:r>
              <w:rPr>
                <w:highlight w:val="none"/>
              </w:rPr>
              <w:fldChar w:fldCharType="begin"/>
            </w:r>
            <w:r>
              <w:rPr>
                <w:highlight w:val="none"/>
              </w:rPr>
              <w:instrText xml:space="preserve"> HYPERLINK "http://www.sxggzyjy.cn/fwzn/004003/20220701/6972fe02-f996-4928-951e-545dab02e53c.html" </w:instrText>
            </w:r>
            <w:r>
              <w:rPr>
                <w:highlight w:val="none"/>
              </w:rPr>
              <w:fldChar w:fldCharType="separate"/>
            </w:r>
            <w:r>
              <w:rPr>
                <w:rFonts w:ascii="宋体" w:hAnsi="宋体" w:eastAsia="宋体" w:cs="宋体"/>
                <w:spacing w:val="6"/>
                <w:sz w:val="20"/>
                <w:szCs w:val="20"/>
                <w:highlight w:val="none"/>
              </w:rPr>
              <w:t>6-4928-951e-545</w:t>
            </w:r>
            <w:r>
              <w:rPr>
                <w:rFonts w:ascii="宋体" w:hAnsi="宋体" w:eastAsia="宋体" w:cs="宋体"/>
                <w:sz w:val="20"/>
                <w:szCs w:val="20"/>
                <w:highlight w:val="none"/>
              </w:rPr>
              <w:t>dab</w:t>
            </w:r>
            <w:r>
              <w:rPr>
                <w:rFonts w:ascii="宋体" w:hAnsi="宋体" w:eastAsia="宋体" w:cs="宋体"/>
                <w:spacing w:val="6"/>
                <w:sz w:val="20"/>
                <w:szCs w:val="20"/>
                <w:highlight w:val="none"/>
              </w:rPr>
              <w:t>02e53c.</w:t>
            </w:r>
            <w:r>
              <w:rPr>
                <w:rFonts w:ascii="宋体" w:hAnsi="宋体" w:eastAsia="宋体" w:cs="宋体"/>
                <w:sz w:val="20"/>
                <w:szCs w:val="20"/>
                <w:highlight w:val="none"/>
              </w:rPr>
              <w:t>html</w:t>
            </w:r>
            <w:r>
              <w:rPr>
                <w:rFonts w:ascii="宋体" w:hAnsi="宋体" w:eastAsia="宋体" w:cs="宋体"/>
                <w:sz w:val="20"/>
                <w:szCs w:val="20"/>
                <w:highlight w:val="none"/>
              </w:rPr>
              <w:fldChar w:fldCharType="end"/>
            </w:r>
          </w:p>
        </w:tc>
      </w:tr>
      <w:tr w14:paraId="3AE06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1" w:hRule="atLeast"/>
        </w:trPr>
        <w:tc>
          <w:tcPr>
            <w:tcW w:w="829" w:type="dxa"/>
            <w:tcBorders>
              <w:left w:val="single" w:color="000000" w:sz="16" w:space="0"/>
            </w:tcBorders>
            <w:vAlign w:val="top"/>
          </w:tcPr>
          <w:p w14:paraId="339C381C">
            <w:pPr>
              <w:spacing w:line="277" w:lineRule="auto"/>
              <w:rPr>
                <w:rFonts w:ascii="Arial"/>
                <w:sz w:val="21"/>
                <w:highlight w:val="none"/>
              </w:rPr>
            </w:pPr>
          </w:p>
          <w:p w14:paraId="11DE6459">
            <w:pPr>
              <w:spacing w:line="278" w:lineRule="auto"/>
              <w:rPr>
                <w:rFonts w:ascii="Arial"/>
                <w:sz w:val="21"/>
                <w:highlight w:val="none"/>
              </w:rPr>
            </w:pPr>
          </w:p>
          <w:p w14:paraId="02F155B6">
            <w:pPr>
              <w:spacing w:before="65" w:line="268" w:lineRule="exact"/>
              <w:ind w:left="180"/>
              <w:rPr>
                <w:rFonts w:ascii="宋体" w:hAnsi="宋体" w:eastAsia="宋体" w:cs="宋体"/>
                <w:sz w:val="20"/>
                <w:szCs w:val="20"/>
                <w:highlight w:val="none"/>
              </w:rPr>
            </w:pPr>
            <w:r>
              <w:rPr>
                <w:rFonts w:ascii="宋体" w:hAnsi="宋体" w:eastAsia="宋体" w:cs="宋体"/>
                <w:spacing w:val="1"/>
                <w:position w:val="1"/>
                <w:sz w:val="20"/>
                <w:szCs w:val="20"/>
                <w:highlight w:val="none"/>
              </w:rPr>
              <w:t>45</w:t>
            </w:r>
          </w:p>
        </w:tc>
        <w:tc>
          <w:tcPr>
            <w:tcW w:w="2151" w:type="dxa"/>
            <w:vAlign w:val="top"/>
          </w:tcPr>
          <w:p w14:paraId="165E131F">
            <w:pPr>
              <w:spacing w:line="277" w:lineRule="auto"/>
              <w:rPr>
                <w:rFonts w:ascii="Arial"/>
                <w:sz w:val="21"/>
                <w:highlight w:val="none"/>
              </w:rPr>
            </w:pPr>
          </w:p>
          <w:p w14:paraId="35F81439">
            <w:pPr>
              <w:spacing w:line="278" w:lineRule="auto"/>
              <w:rPr>
                <w:rFonts w:ascii="Arial"/>
                <w:sz w:val="21"/>
                <w:highlight w:val="none"/>
              </w:rPr>
            </w:pPr>
          </w:p>
          <w:p w14:paraId="7DA4CE9E">
            <w:pPr>
              <w:spacing w:before="65" w:line="228" w:lineRule="auto"/>
              <w:ind w:left="644"/>
              <w:rPr>
                <w:rFonts w:ascii="宋体" w:hAnsi="宋体" w:eastAsia="宋体" w:cs="宋体"/>
                <w:sz w:val="20"/>
                <w:szCs w:val="20"/>
                <w:highlight w:val="none"/>
              </w:rPr>
            </w:pPr>
            <w:r>
              <w:rPr>
                <w:rFonts w:ascii="宋体" w:hAnsi="宋体" w:eastAsia="宋体" w:cs="宋体"/>
                <w:spacing w:val="7"/>
                <w:sz w:val="20"/>
                <w:szCs w:val="20"/>
                <w:highlight w:val="none"/>
              </w:rPr>
              <w:t>技术支持</w:t>
            </w:r>
          </w:p>
        </w:tc>
        <w:tc>
          <w:tcPr>
            <w:tcW w:w="6524" w:type="dxa"/>
            <w:tcBorders>
              <w:right w:val="single" w:color="000000" w:sz="16" w:space="0"/>
            </w:tcBorders>
            <w:vAlign w:val="top"/>
          </w:tcPr>
          <w:p w14:paraId="3E8911A2">
            <w:pPr>
              <w:spacing w:before="145" w:line="254" w:lineRule="auto"/>
              <w:ind w:left="3" w:right="204" w:firstLine="214"/>
              <w:rPr>
                <w:rFonts w:ascii="宋体" w:hAnsi="宋体" w:eastAsia="宋体" w:cs="宋体"/>
                <w:sz w:val="20"/>
                <w:szCs w:val="20"/>
                <w:highlight w:val="none"/>
              </w:rPr>
            </w:pPr>
            <w:r>
              <w:rPr>
                <w:rFonts w:ascii="宋体" w:hAnsi="宋体" w:eastAsia="宋体" w:cs="宋体"/>
                <w:spacing w:val="9"/>
                <w:sz w:val="20"/>
                <w:szCs w:val="20"/>
                <w:highlight w:val="none"/>
              </w:rPr>
              <w:t>安康市公共资源交易平台电子化政府采购系统由国泰新点软件股份</w:t>
            </w:r>
            <w:r>
              <w:rPr>
                <w:rFonts w:ascii="宋体" w:hAnsi="宋体" w:eastAsia="宋体" w:cs="宋体"/>
                <w:spacing w:val="12"/>
                <w:sz w:val="20"/>
                <w:szCs w:val="20"/>
                <w:highlight w:val="none"/>
              </w:rPr>
              <w:t xml:space="preserve"> </w:t>
            </w:r>
            <w:r>
              <w:rPr>
                <w:rFonts w:ascii="宋体" w:hAnsi="宋体" w:eastAsia="宋体" w:cs="宋体"/>
                <w:spacing w:val="8"/>
                <w:sz w:val="20"/>
                <w:szCs w:val="20"/>
                <w:highlight w:val="none"/>
              </w:rPr>
              <w:t>有限公司提供技术支持：</w:t>
            </w:r>
          </w:p>
          <w:p w14:paraId="40909B4E">
            <w:pPr>
              <w:spacing w:before="57" w:line="228" w:lineRule="auto"/>
              <w:ind w:left="432"/>
              <w:rPr>
                <w:rFonts w:ascii="宋体" w:hAnsi="宋体" w:eastAsia="宋体" w:cs="宋体"/>
                <w:sz w:val="20"/>
                <w:szCs w:val="20"/>
                <w:highlight w:val="none"/>
              </w:rPr>
            </w:pPr>
            <w:r>
              <w:rPr>
                <w:rFonts w:ascii="宋体" w:hAnsi="宋体" w:eastAsia="宋体" w:cs="宋体"/>
                <w:spacing w:val="6"/>
                <w:sz w:val="20"/>
                <w:szCs w:val="20"/>
                <w:highlight w:val="none"/>
              </w:rPr>
              <w:t>（1）技术支持热线：400-998-0000/400</w:t>
            </w:r>
            <w:r>
              <w:rPr>
                <w:rFonts w:ascii="宋体" w:hAnsi="宋体" w:eastAsia="宋体" w:cs="宋体"/>
                <w:spacing w:val="5"/>
                <w:sz w:val="20"/>
                <w:szCs w:val="20"/>
                <w:highlight w:val="none"/>
              </w:rPr>
              <w:t>-928-0095</w:t>
            </w:r>
          </w:p>
          <w:p w14:paraId="4A01C489">
            <w:pPr>
              <w:spacing w:before="91" w:line="228" w:lineRule="auto"/>
              <w:ind w:left="432"/>
              <w:rPr>
                <w:rFonts w:ascii="宋体" w:hAnsi="宋体" w:eastAsia="宋体" w:cs="宋体"/>
                <w:sz w:val="20"/>
                <w:szCs w:val="20"/>
                <w:highlight w:val="none"/>
              </w:rPr>
            </w:pPr>
            <w:r>
              <w:rPr>
                <w:rFonts w:ascii="宋体" w:hAnsi="宋体" w:eastAsia="宋体" w:cs="宋体"/>
                <w:spacing w:val="5"/>
                <w:sz w:val="20"/>
                <w:szCs w:val="20"/>
                <w:highlight w:val="none"/>
              </w:rPr>
              <w:t>（2）驻场技术人员：029-86510166/86510167</w:t>
            </w:r>
            <w:r>
              <w:rPr>
                <w:rFonts w:ascii="宋体" w:hAnsi="宋体" w:eastAsia="宋体" w:cs="宋体"/>
                <w:spacing w:val="-27"/>
                <w:sz w:val="20"/>
                <w:szCs w:val="20"/>
                <w:highlight w:val="none"/>
              </w:rPr>
              <w:t xml:space="preserve"> </w:t>
            </w:r>
            <w:r>
              <w:rPr>
                <w:rFonts w:ascii="宋体" w:hAnsi="宋体" w:eastAsia="宋体" w:cs="宋体"/>
                <w:spacing w:val="5"/>
                <w:sz w:val="20"/>
                <w:szCs w:val="20"/>
                <w:highlight w:val="none"/>
              </w:rPr>
              <w:t>转</w:t>
            </w:r>
            <w:r>
              <w:rPr>
                <w:rFonts w:ascii="宋体" w:hAnsi="宋体" w:eastAsia="宋体" w:cs="宋体"/>
                <w:spacing w:val="-37"/>
                <w:sz w:val="20"/>
                <w:szCs w:val="20"/>
                <w:highlight w:val="none"/>
              </w:rPr>
              <w:t xml:space="preserve"> </w:t>
            </w:r>
            <w:r>
              <w:rPr>
                <w:rFonts w:ascii="宋体" w:hAnsi="宋体" w:eastAsia="宋体" w:cs="宋体"/>
                <w:spacing w:val="5"/>
                <w:sz w:val="20"/>
                <w:szCs w:val="20"/>
                <w:highlight w:val="none"/>
              </w:rPr>
              <w:t>80310</w:t>
            </w:r>
          </w:p>
        </w:tc>
      </w:tr>
      <w:tr w14:paraId="090D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829" w:type="dxa"/>
            <w:tcBorders>
              <w:left w:val="single" w:color="000000" w:sz="16" w:space="0"/>
              <w:bottom w:val="single" w:color="000000" w:sz="16" w:space="0"/>
            </w:tcBorders>
            <w:vAlign w:val="top"/>
          </w:tcPr>
          <w:p w14:paraId="33E9B2B9">
            <w:pPr>
              <w:spacing w:line="307" w:lineRule="auto"/>
              <w:rPr>
                <w:rFonts w:ascii="Arial"/>
                <w:sz w:val="21"/>
                <w:highlight w:val="none"/>
              </w:rPr>
            </w:pPr>
          </w:p>
          <w:p w14:paraId="3BD8D3C4">
            <w:pPr>
              <w:spacing w:before="65" w:line="268" w:lineRule="exact"/>
              <w:ind w:left="180"/>
              <w:outlineLvl w:val="0"/>
              <w:rPr>
                <w:rFonts w:ascii="宋体" w:hAnsi="宋体" w:eastAsia="宋体" w:cs="宋体"/>
                <w:sz w:val="20"/>
                <w:szCs w:val="20"/>
                <w:highlight w:val="none"/>
              </w:rPr>
            </w:pPr>
            <w:bookmarkStart w:id="13" w:name="_Toc13781"/>
            <w:r>
              <w:rPr>
                <w:rFonts w:ascii="宋体" w:hAnsi="宋体" w:eastAsia="宋体" w:cs="宋体"/>
                <w:spacing w:val="1"/>
                <w:position w:val="1"/>
                <w:sz w:val="20"/>
                <w:szCs w:val="20"/>
                <w:highlight w:val="none"/>
              </w:rPr>
              <w:t>46</w:t>
            </w:r>
            <w:bookmarkEnd w:id="13"/>
          </w:p>
        </w:tc>
        <w:tc>
          <w:tcPr>
            <w:tcW w:w="2151" w:type="dxa"/>
            <w:tcBorders>
              <w:bottom w:val="single" w:color="000000" w:sz="16" w:space="0"/>
            </w:tcBorders>
            <w:vAlign w:val="top"/>
          </w:tcPr>
          <w:p w14:paraId="3CA12460">
            <w:pPr>
              <w:spacing w:line="307" w:lineRule="auto"/>
              <w:rPr>
                <w:rFonts w:ascii="Arial"/>
                <w:sz w:val="21"/>
                <w:highlight w:val="none"/>
              </w:rPr>
            </w:pPr>
          </w:p>
          <w:p w14:paraId="593FF628">
            <w:pPr>
              <w:spacing w:before="65" w:line="228" w:lineRule="auto"/>
              <w:ind w:left="855"/>
              <w:rPr>
                <w:rFonts w:ascii="宋体" w:hAnsi="宋体" w:eastAsia="宋体" w:cs="宋体"/>
                <w:sz w:val="20"/>
                <w:szCs w:val="20"/>
                <w:highlight w:val="none"/>
              </w:rPr>
            </w:pPr>
            <w:r>
              <w:rPr>
                <w:rFonts w:ascii="宋体" w:hAnsi="宋体" w:eastAsia="宋体" w:cs="宋体"/>
                <w:spacing w:val="4"/>
                <w:sz w:val="20"/>
                <w:szCs w:val="20"/>
                <w:highlight w:val="none"/>
              </w:rPr>
              <w:t>其他</w:t>
            </w:r>
          </w:p>
        </w:tc>
        <w:tc>
          <w:tcPr>
            <w:tcW w:w="6524" w:type="dxa"/>
            <w:tcBorders>
              <w:bottom w:val="single" w:color="000000" w:sz="16" w:space="0"/>
              <w:right w:val="single" w:color="000000" w:sz="16" w:space="0"/>
            </w:tcBorders>
            <w:vAlign w:val="top"/>
          </w:tcPr>
          <w:p w14:paraId="7DE64FBD">
            <w:pPr>
              <w:spacing w:line="336" w:lineRule="auto"/>
              <w:rPr>
                <w:rFonts w:ascii="Arial"/>
                <w:sz w:val="21"/>
                <w:highlight w:val="none"/>
              </w:rPr>
            </w:pPr>
          </w:p>
          <w:p w14:paraId="16AB732D">
            <w:pPr>
              <w:spacing w:before="65" w:line="228" w:lineRule="auto"/>
              <w:ind w:left="284"/>
              <w:rPr>
                <w:rFonts w:ascii="宋体" w:hAnsi="宋体" w:eastAsia="宋体" w:cs="宋体"/>
                <w:sz w:val="20"/>
                <w:szCs w:val="20"/>
                <w:highlight w:val="none"/>
              </w:rPr>
            </w:pPr>
            <w:r>
              <w:rPr>
                <w:rFonts w:ascii="宋体" w:hAnsi="宋体" w:eastAsia="宋体" w:cs="宋体"/>
                <w:sz w:val="20"/>
                <w:szCs w:val="20"/>
                <w:highlight w:val="none"/>
              </w:rPr>
              <w:t>无</w:t>
            </w:r>
          </w:p>
        </w:tc>
      </w:tr>
    </w:tbl>
    <w:p w14:paraId="76DD5FEB">
      <w:pPr>
        <w:pStyle w:val="4"/>
        <w:rPr>
          <w:highlight w:val="none"/>
        </w:rPr>
      </w:pPr>
    </w:p>
    <w:p w14:paraId="18C83455">
      <w:pPr>
        <w:rPr>
          <w:highlight w:val="none"/>
        </w:rPr>
        <w:sectPr>
          <w:footerReference r:id="rId8" w:type="default"/>
          <w:pgSz w:w="11907" w:h="16840"/>
          <w:pgMar w:top="1431" w:right="1181" w:bottom="1172" w:left="1181" w:header="0" w:footer="958" w:gutter="0"/>
          <w:pgNumType w:fmt="decimal"/>
          <w:cols w:space="720" w:num="1"/>
        </w:sectPr>
      </w:pPr>
    </w:p>
    <w:p w14:paraId="0399FD20">
      <w:pPr>
        <w:pStyle w:val="4"/>
        <w:spacing w:before="72" w:line="227" w:lineRule="auto"/>
        <w:ind w:left="21"/>
        <w:rPr>
          <w:rFonts w:ascii="黑体" w:hAnsi="黑体" w:eastAsia="黑体" w:cs="黑体"/>
          <w:sz w:val="35"/>
          <w:szCs w:val="35"/>
          <w:highlight w:val="none"/>
        </w:rPr>
      </w:pPr>
      <w:r>
        <w:rPr>
          <w:b/>
          <w:bCs/>
          <w:spacing w:val="-5"/>
          <w:sz w:val="35"/>
          <w:szCs w:val="35"/>
          <w:highlight w:val="none"/>
        </w:rPr>
        <w:t>1.</w:t>
      </w:r>
      <w:r>
        <w:rPr>
          <w:rFonts w:ascii="黑体" w:hAnsi="黑体" w:eastAsia="黑体" w:cs="黑体"/>
          <w:b/>
          <w:bCs/>
          <w:spacing w:val="-5"/>
          <w:sz w:val="35"/>
          <w:szCs w:val="35"/>
          <w:highlight w:val="none"/>
        </w:rPr>
        <w:t>总</w:t>
      </w:r>
      <w:r>
        <w:rPr>
          <w:rFonts w:ascii="黑体" w:hAnsi="黑体" w:eastAsia="黑体" w:cs="黑体"/>
          <w:spacing w:val="13"/>
          <w:sz w:val="35"/>
          <w:szCs w:val="35"/>
          <w:highlight w:val="none"/>
        </w:rPr>
        <w:t xml:space="preserve">  </w:t>
      </w:r>
      <w:r>
        <w:rPr>
          <w:rFonts w:ascii="黑体" w:hAnsi="黑体" w:eastAsia="黑体" w:cs="黑体"/>
          <w:b/>
          <w:bCs/>
          <w:spacing w:val="-5"/>
          <w:sz w:val="35"/>
          <w:szCs w:val="35"/>
          <w:highlight w:val="none"/>
        </w:rPr>
        <w:t>则</w:t>
      </w:r>
    </w:p>
    <w:p w14:paraId="2A65F5B3">
      <w:pPr>
        <w:pStyle w:val="4"/>
        <w:spacing w:line="282" w:lineRule="auto"/>
        <w:rPr>
          <w:highlight w:val="none"/>
        </w:rPr>
      </w:pPr>
    </w:p>
    <w:p w14:paraId="4694ABEF">
      <w:pPr>
        <w:spacing w:before="98" w:line="220" w:lineRule="auto"/>
        <w:ind w:left="26"/>
        <w:outlineLvl w:val="0"/>
        <w:rPr>
          <w:rFonts w:ascii="宋体" w:hAnsi="宋体" w:eastAsia="宋体" w:cs="宋体"/>
          <w:sz w:val="30"/>
          <w:szCs w:val="30"/>
          <w:highlight w:val="none"/>
        </w:rPr>
      </w:pPr>
      <w:bookmarkStart w:id="14" w:name="_Toc19413"/>
      <w:r>
        <w:rPr>
          <w:rFonts w:ascii="宋体" w:hAnsi="宋体" w:eastAsia="宋体" w:cs="宋体"/>
          <w:b/>
          <w:bCs/>
          <w:spacing w:val="-9"/>
          <w:sz w:val="30"/>
          <w:szCs w:val="30"/>
          <w:highlight w:val="none"/>
        </w:rPr>
        <w:t>1.1</w:t>
      </w:r>
      <w:r>
        <w:rPr>
          <w:rFonts w:ascii="宋体" w:hAnsi="宋体" w:eastAsia="宋体" w:cs="宋体"/>
          <w:spacing w:val="-63"/>
          <w:sz w:val="30"/>
          <w:szCs w:val="30"/>
          <w:highlight w:val="none"/>
        </w:rPr>
        <w:t xml:space="preserve"> </w:t>
      </w:r>
      <w:r>
        <w:rPr>
          <w:rFonts w:ascii="宋体" w:hAnsi="宋体" w:eastAsia="宋体" w:cs="宋体"/>
          <w:b/>
          <w:bCs/>
          <w:spacing w:val="-9"/>
          <w:sz w:val="30"/>
          <w:szCs w:val="30"/>
          <w:highlight w:val="none"/>
        </w:rPr>
        <w:t>适用范围</w:t>
      </w:r>
      <w:bookmarkEnd w:id="14"/>
    </w:p>
    <w:p w14:paraId="377D5988">
      <w:pPr>
        <w:spacing w:before="212" w:line="227" w:lineRule="auto"/>
        <w:ind w:left="436"/>
        <w:rPr>
          <w:rFonts w:ascii="宋体" w:hAnsi="宋体" w:eastAsia="宋体" w:cs="宋体"/>
          <w:sz w:val="20"/>
          <w:szCs w:val="20"/>
          <w:highlight w:val="none"/>
        </w:rPr>
      </w:pPr>
      <w:r>
        <w:rPr>
          <w:rFonts w:ascii="宋体" w:hAnsi="宋体" w:eastAsia="宋体" w:cs="宋体"/>
          <w:spacing w:val="8"/>
          <w:sz w:val="20"/>
          <w:szCs w:val="20"/>
          <w:highlight w:val="none"/>
        </w:rPr>
        <w:t>1.1.1</w:t>
      </w:r>
      <w:r>
        <w:rPr>
          <w:rFonts w:ascii="宋体" w:hAnsi="宋体" w:eastAsia="宋体" w:cs="宋体"/>
          <w:spacing w:val="-37"/>
          <w:sz w:val="20"/>
          <w:szCs w:val="20"/>
          <w:highlight w:val="none"/>
        </w:rPr>
        <w:t xml:space="preserve"> </w:t>
      </w:r>
      <w:r>
        <w:rPr>
          <w:rFonts w:ascii="宋体" w:hAnsi="宋体" w:eastAsia="宋体" w:cs="宋体"/>
          <w:spacing w:val="8"/>
          <w:sz w:val="20"/>
          <w:szCs w:val="20"/>
          <w:highlight w:val="none"/>
        </w:rPr>
        <w:t>本招标文件仅适用于本次公开招标所叙述服务项目的</w:t>
      </w:r>
      <w:r>
        <w:rPr>
          <w:rFonts w:ascii="宋体" w:hAnsi="宋体" w:eastAsia="宋体" w:cs="宋体"/>
          <w:spacing w:val="7"/>
          <w:sz w:val="20"/>
          <w:szCs w:val="20"/>
          <w:highlight w:val="none"/>
        </w:rPr>
        <w:t>采购活动。</w:t>
      </w:r>
    </w:p>
    <w:p w14:paraId="4AAF891D">
      <w:pPr>
        <w:spacing w:before="298" w:line="219" w:lineRule="auto"/>
        <w:ind w:left="28"/>
        <w:rPr>
          <w:rFonts w:ascii="宋体" w:hAnsi="宋体" w:eastAsia="宋体" w:cs="宋体"/>
          <w:sz w:val="30"/>
          <w:szCs w:val="30"/>
          <w:highlight w:val="none"/>
        </w:rPr>
      </w:pPr>
      <w:r>
        <w:rPr>
          <w:rFonts w:ascii="宋体" w:hAnsi="宋体" w:eastAsia="宋体" w:cs="宋体"/>
          <w:b/>
          <w:bCs/>
          <w:spacing w:val="-10"/>
          <w:sz w:val="30"/>
          <w:szCs w:val="30"/>
          <w:highlight w:val="none"/>
        </w:rPr>
        <w:t>1.2</w:t>
      </w:r>
      <w:r>
        <w:rPr>
          <w:rFonts w:ascii="宋体" w:hAnsi="宋体" w:eastAsia="宋体" w:cs="宋体"/>
          <w:spacing w:val="-57"/>
          <w:sz w:val="30"/>
          <w:szCs w:val="30"/>
          <w:highlight w:val="none"/>
        </w:rPr>
        <w:t xml:space="preserve"> </w:t>
      </w:r>
      <w:r>
        <w:rPr>
          <w:rFonts w:ascii="宋体" w:hAnsi="宋体" w:eastAsia="宋体" w:cs="宋体"/>
          <w:b/>
          <w:bCs/>
          <w:spacing w:val="-10"/>
          <w:sz w:val="30"/>
          <w:szCs w:val="30"/>
          <w:highlight w:val="none"/>
        </w:rPr>
        <w:t>名词解释</w:t>
      </w:r>
    </w:p>
    <w:p w14:paraId="34BC5E97">
      <w:pPr>
        <w:pStyle w:val="4"/>
        <w:spacing w:line="266" w:lineRule="auto"/>
        <w:rPr>
          <w:highlight w:val="none"/>
        </w:rPr>
      </w:pPr>
    </w:p>
    <w:p w14:paraId="3297469E">
      <w:pPr>
        <w:spacing w:before="65" w:line="302" w:lineRule="auto"/>
        <w:ind w:firstLine="436"/>
        <w:rPr>
          <w:rFonts w:ascii="宋体" w:hAnsi="宋体" w:eastAsia="宋体" w:cs="宋体"/>
          <w:sz w:val="20"/>
          <w:szCs w:val="20"/>
          <w:highlight w:val="none"/>
        </w:rPr>
      </w:pPr>
      <w:r>
        <w:rPr>
          <w:rFonts w:ascii="宋体" w:hAnsi="宋体" w:eastAsia="宋体" w:cs="宋体"/>
          <w:spacing w:val="8"/>
          <w:sz w:val="20"/>
          <w:szCs w:val="20"/>
          <w:highlight w:val="none"/>
        </w:rPr>
        <w:t>1.2.1</w:t>
      </w:r>
      <w:r>
        <w:rPr>
          <w:rFonts w:ascii="宋体" w:hAnsi="宋体" w:eastAsia="宋体" w:cs="宋体"/>
          <w:spacing w:val="-36"/>
          <w:sz w:val="20"/>
          <w:szCs w:val="20"/>
          <w:highlight w:val="none"/>
        </w:rPr>
        <w:t xml:space="preserve"> </w:t>
      </w:r>
      <w:r>
        <w:rPr>
          <w:rFonts w:ascii="宋体" w:hAnsi="宋体" w:eastAsia="宋体" w:cs="宋体"/>
          <w:b/>
          <w:bCs/>
          <w:spacing w:val="8"/>
          <w:sz w:val="20"/>
          <w:szCs w:val="20"/>
          <w:highlight w:val="none"/>
        </w:rPr>
        <w:t>采购人</w:t>
      </w:r>
      <w:r>
        <w:rPr>
          <w:rFonts w:ascii="宋体" w:hAnsi="宋体" w:eastAsia="宋体" w:cs="宋体"/>
          <w:spacing w:val="8"/>
          <w:sz w:val="20"/>
          <w:szCs w:val="20"/>
          <w:highlight w:val="none"/>
        </w:rPr>
        <w:t>系指依法进行政府采购的国家机关、事业单位、团体组织。本次采购的采购人名</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称、地址、电话、联系人见供应商须知前附表。</w:t>
      </w:r>
    </w:p>
    <w:p w14:paraId="2E83C997">
      <w:pPr>
        <w:spacing w:before="163" w:line="302" w:lineRule="auto"/>
        <w:ind w:left="4" w:firstLine="432"/>
        <w:rPr>
          <w:rFonts w:ascii="宋体" w:hAnsi="宋体" w:eastAsia="宋体" w:cs="宋体"/>
          <w:sz w:val="20"/>
          <w:szCs w:val="20"/>
          <w:highlight w:val="none"/>
        </w:rPr>
      </w:pPr>
      <w:r>
        <w:rPr>
          <w:rFonts w:ascii="宋体" w:hAnsi="宋体" w:eastAsia="宋体" w:cs="宋体"/>
          <w:spacing w:val="8"/>
          <w:sz w:val="20"/>
          <w:szCs w:val="20"/>
          <w:highlight w:val="none"/>
        </w:rPr>
        <w:t>1.2.2</w:t>
      </w:r>
      <w:r>
        <w:rPr>
          <w:rFonts w:ascii="宋体" w:hAnsi="宋体" w:eastAsia="宋体" w:cs="宋体"/>
          <w:spacing w:val="-38"/>
          <w:sz w:val="20"/>
          <w:szCs w:val="20"/>
          <w:highlight w:val="none"/>
        </w:rPr>
        <w:t xml:space="preserve"> </w:t>
      </w:r>
      <w:r>
        <w:rPr>
          <w:rFonts w:ascii="宋体" w:hAnsi="宋体" w:eastAsia="宋体" w:cs="宋体"/>
          <w:b/>
          <w:bCs/>
          <w:spacing w:val="8"/>
          <w:sz w:val="20"/>
          <w:szCs w:val="20"/>
          <w:highlight w:val="none"/>
        </w:rPr>
        <w:t>监督机构</w:t>
      </w:r>
      <w:r>
        <w:rPr>
          <w:rFonts w:ascii="宋体" w:hAnsi="宋体" w:eastAsia="宋体" w:cs="宋体"/>
          <w:spacing w:val="8"/>
          <w:sz w:val="20"/>
          <w:szCs w:val="20"/>
          <w:highlight w:val="none"/>
        </w:rPr>
        <w:t>系指政府采购行政监督管理部门。本次采购的监督机构：</w:t>
      </w:r>
      <w:r>
        <w:rPr>
          <w:rFonts w:ascii="宋体" w:hAnsi="宋体" w:eastAsia="宋体" w:cs="宋体"/>
          <w:spacing w:val="8"/>
          <w:sz w:val="20"/>
          <w:szCs w:val="20"/>
          <w:highlight w:val="none"/>
          <w:u w:val="single" w:color="auto"/>
        </w:rPr>
        <w:t>安康</w:t>
      </w:r>
      <w:r>
        <w:rPr>
          <w:rFonts w:hint="eastAsia" w:ascii="宋体" w:hAnsi="宋体" w:eastAsia="宋体" w:cs="宋体"/>
          <w:spacing w:val="8"/>
          <w:sz w:val="20"/>
          <w:szCs w:val="20"/>
          <w:highlight w:val="none"/>
          <w:u w:val="single" w:color="auto"/>
          <w:lang w:val="en-US" w:eastAsia="zh-CN"/>
        </w:rPr>
        <w:t>市</w:t>
      </w:r>
      <w:r>
        <w:rPr>
          <w:rFonts w:ascii="宋体" w:hAnsi="宋体" w:eastAsia="宋体" w:cs="宋体"/>
          <w:spacing w:val="6"/>
          <w:sz w:val="20"/>
          <w:szCs w:val="20"/>
          <w:highlight w:val="none"/>
          <w:u w:val="single" w:color="auto"/>
        </w:rPr>
        <w:t>财政局</w:t>
      </w:r>
      <w:r>
        <w:rPr>
          <w:rFonts w:ascii="宋体" w:hAnsi="宋体" w:eastAsia="宋体" w:cs="宋体"/>
          <w:spacing w:val="6"/>
          <w:sz w:val="20"/>
          <w:szCs w:val="20"/>
          <w:highlight w:val="none"/>
        </w:rPr>
        <w:t>。</w:t>
      </w:r>
    </w:p>
    <w:p w14:paraId="786B6E97">
      <w:pPr>
        <w:spacing w:before="163" w:line="302" w:lineRule="auto"/>
        <w:ind w:left="3" w:right="2" w:firstLine="432"/>
        <w:rPr>
          <w:rFonts w:ascii="宋体" w:hAnsi="宋体" w:eastAsia="宋体" w:cs="宋体"/>
          <w:sz w:val="20"/>
          <w:szCs w:val="20"/>
          <w:highlight w:val="none"/>
        </w:rPr>
      </w:pPr>
      <w:r>
        <w:rPr>
          <w:rFonts w:ascii="宋体" w:hAnsi="宋体" w:eastAsia="宋体" w:cs="宋体"/>
          <w:spacing w:val="8"/>
          <w:sz w:val="20"/>
          <w:szCs w:val="20"/>
          <w:highlight w:val="none"/>
        </w:rPr>
        <w:t>1.2.3</w:t>
      </w:r>
      <w:r>
        <w:rPr>
          <w:rFonts w:ascii="宋体" w:hAnsi="宋体" w:eastAsia="宋体" w:cs="宋体"/>
          <w:spacing w:val="-39"/>
          <w:sz w:val="20"/>
          <w:szCs w:val="20"/>
          <w:highlight w:val="none"/>
        </w:rPr>
        <w:t xml:space="preserve"> </w:t>
      </w:r>
      <w:r>
        <w:rPr>
          <w:rFonts w:ascii="宋体" w:hAnsi="宋体" w:eastAsia="宋体" w:cs="宋体"/>
          <w:b/>
          <w:bCs/>
          <w:spacing w:val="8"/>
          <w:sz w:val="20"/>
          <w:szCs w:val="20"/>
          <w:highlight w:val="none"/>
        </w:rPr>
        <w:t>采购代理机构</w:t>
      </w:r>
      <w:r>
        <w:rPr>
          <w:rFonts w:ascii="宋体" w:hAnsi="宋体" w:eastAsia="宋体" w:cs="宋体"/>
          <w:spacing w:val="8"/>
          <w:sz w:val="20"/>
          <w:szCs w:val="20"/>
          <w:highlight w:val="none"/>
        </w:rPr>
        <w:t>系指接受采购人委托，代理采购项目的依法经财政部门认定</w:t>
      </w:r>
      <w:r>
        <w:rPr>
          <w:rFonts w:ascii="宋体" w:hAnsi="宋体" w:eastAsia="宋体" w:cs="宋体"/>
          <w:spacing w:val="7"/>
          <w:sz w:val="20"/>
          <w:szCs w:val="20"/>
          <w:highlight w:val="none"/>
        </w:rPr>
        <w:t>资格的采购代</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理机构。本次采购的采购代理机构名称、地址、电话、联系人见供应商须知前附表。</w:t>
      </w:r>
    </w:p>
    <w:p w14:paraId="7F664206">
      <w:pPr>
        <w:spacing w:before="162" w:line="228" w:lineRule="auto"/>
        <w:ind w:left="436"/>
        <w:rPr>
          <w:rFonts w:ascii="宋体" w:hAnsi="宋体" w:eastAsia="宋体" w:cs="宋体"/>
          <w:sz w:val="20"/>
          <w:szCs w:val="20"/>
          <w:highlight w:val="none"/>
        </w:rPr>
      </w:pPr>
      <w:r>
        <w:rPr>
          <w:rFonts w:ascii="宋体" w:hAnsi="宋体" w:eastAsia="宋体" w:cs="宋体"/>
          <w:spacing w:val="8"/>
          <w:sz w:val="20"/>
          <w:szCs w:val="20"/>
          <w:highlight w:val="none"/>
        </w:rPr>
        <w:t xml:space="preserve">1.2.4 </w:t>
      </w:r>
      <w:r>
        <w:rPr>
          <w:rFonts w:ascii="宋体" w:hAnsi="宋体" w:eastAsia="宋体" w:cs="宋体"/>
          <w:b/>
          <w:bCs/>
          <w:spacing w:val="8"/>
          <w:sz w:val="20"/>
          <w:szCs w:val="20"/>
          <w:highlight w:val="none"/>
        </w:rPr>
        <w:t>投标人</w:t>
      </w:r>
      <w:r>
        <w:rPr>
          <w:rFonts w:ascii="宋体" w:hAnsi="宋体" w:eastAsia="宋体" w:cs="宋体"/>
          <w:spacing w:val="8"/>
          <w:sz w:val="20"/>
          <w:szCs w:val="20"/>
          <w:highlight w:val="none"/>
        </w:rPr>
        <w:t>是指响应招标，参加投标竞争的法人或其他组织或</w:t>
      </w:r>
      <w:r>
        <w:rPr>
          <w:rFonts w:ascii="宋体" w:hAnsi="宋体" w:eastAsia="宋体" w:cs="宋体"/>
          <w:spacing w:val="7"/>
          <w:sz w:val="20"/>
          <w:szCs w:val="20"/>
          <w:highlight w:val="none"/>
        </w:rPr>
        <w:t>个人。</w:t>
      </w:r>
    </w:p>
    <w:p w14:paraId="02F8E62C">
      <w:pPr>
        <w:spacing w:before="161" w:line="227" w:lineRule="auto"/>
        <w:ind w:left="436"/>
        <w:rPr>
          <w:rFonts w:ascii="宋体" w:hAnsi="宋体" w:eastAsia="宋体" w:cs="宋体"/>
          <w:sz w:val="20"/>
          <w:szCs w:val="20"/>
          <w:highlight w:val="none"/>
        </w:rPr>
      </w:pPr>
      <w:r>
        <w:rPr>
          <w:rFonts w:ascii="宋体" w:hAnsi="宋体" w:eastAsia="宋体" w:cs="宋体"/>
          <w:spacing w:val="7"/>
          <w:sz w:val="20"/>
          <w:szCs w:val="20"/>
          <w:highlight w:val="none"/>
        </w:rPr>
        <w:t xml:space="preserve">1.2.5 </w:t>
      </w:r>
      <w:r>
        <w:rPr>
          <w:rFonts w:ascii="宋体" w:hAnsi="宋体" w:eastAsia="宋体" w:cs="宋体"/>
          <w:b/>
          <w:bCs/>
          <w:spacing w:val="7"/>
          <w:sz w:val="20"/>
          <w:szCs w:val="20"/>
          <w:highlight w:val="none"/>
        </w:rPr>
        <w:t>货物</w:t>
      </w:r>
      <w:r>
        <w:rPr>
          <w:rFonts w:ascii="宋体" w:hAnsi="宋体" w:eastAsia="宋体" w:cs="宋体"/>
          <w:spacing w:val="7"/>
          <w:sz w:val="20"/>
          <w:szCs w:val="20"/>
          <w:highlight w:val="none"/>
        </w:rPr>
        <w:t>是指本招标文件中第四章所述所有货物。</w:t>
      </w:r>
    </w:p>
    <w:p w14:paraId="17D1E9D6">
      <w:pPr>
        <w:spacing w:before="162" w:line="227" w:lineRule="auto"/>
        <w:ind w:left="436"/>
        <w:rPr>
          <w:rFonts w:ascii="宋体" w:hAnsi="宋体" w:eastAsia="宋体" w:cs="宋体"/>
          <w:sz w:val="20"/>
          <w:szCs w:val="20"/>
          <w:highlight w:val="none"/>
        </w:rPr>
      </w:pPr>
      <w:r>
        <w:rPr>
          <w:rFonts w:ascii="宋体" w:hAnsi="宋体" w:eastAsia="宋体" w:cs="宋体"/>
          <w:spacing w:val="7"/>
          <w:sz w:val="20"/>
          <w:szCs w:val="20"/>
          <w:highlight w:val="none"/>
        </w:rPr>
        <w:t xml:space="preserve">1.2.6 </w:t>
      </w:r>
      <w:r>
        <w:rPr>
          <w:rFonts w:ascii="宋体" w:hAnsi="宋体" w:eastAsia="宋体" w:cs="宋体"/>
          <w:b/>
          <w:bCs/>
          <w:spacing w:val="7"/>
          <w:sz w:val="20"/>
          <w:szCs w:val="20"/>
          <w:highlight w:val="none"/>
        </w:rPr>
        <w:t>服务</w:t>
      </w:r>
      <w:r>
        <w:rPr>
          <w:rFonts w:ascii="宋体" w:hAnsi="宋体" w:eastAsia="宋体" w:cs="宋体"/>
          <w:spacing w:val="7"/>
          <w:sz w:val="20"/>
          <w:szCs w:val="20"/>
          <w:highlight w:val="none"/>
        </w:rPr>
        <w:t>是指人为满足招标文件要求而提供的服务。</w:t>
      </w:r>
    </w:p>
    <w:p w14:paraId="1F72128E">
      <w:pPr>
        <w:spacing w:before="163" w:line="303" w:lineRule="auto"/>
        <w:ind w:right="2" w:firstLine="435"/>
        <w:rPr>
          <w:rFonts w:ascii="宋体" w:hAnsi="宋体" w:eastAsia="宋体" w:cs="宋体"/>
          <w:sz w:val="20"/>
          <w:szCs w:val="20"/>
          <w:highlight w:val="none"/>
        </w:rPr>
      </w:pPr>
      <w:r>
        <w:rPr>
          <w:rFonts w:ascii="宋体" w:hAnsi="宋体" w:eastAsia="宋体" w:cs="宋体"/>
          <w:spacing w:val="7"/>
          <w:sz w:val="20"/>
          <w:szCs w:val="20"/>
          <w:highlight w:val="none"/>
        </w:rPr>
        <w:t xml:space="preserve">1.2.7 </w:t>
      </w:r>
      <w:r>
        <w:rPr>
          <w:rFonts w:ascii="宋体" w:hAnsi="宋体" w:eastAsia="宋体" w:cs="宋体"/>
          <w:b/>
          <w:bCs/>
          <w:spacing w:val="7"/>
          <w:sz w:val="20"/>
          <w:szCs w:val="20"/>
          <w:highlight w:val="none"/>
        </w:rPr>
        <w:t>节能产品</w:t>
      </w:r>
      <w:r>
        <w:rPr>
          <w:rFonts w:ascii="宋体" w:hAnsi="宋体" w:eastAsia="宋体" w:cs="宋体"/>
          <w:spacing w:val="7"/>
          <w:sz w:val="20"/>
          <w:szCs w:val="20"/>
          <w:highlight w:val="none"/>
        </w:rPr>
        <w:t>指财政部、发展改革委、生态环境部等部门发布的《节能产品品目</w:t>
      </w:r>
      <w:r>
        <w:rPr>
          <w:rFonts w:ascii="宋体" w:hAnsi="宋体" w:eastAsia="宋体" w:cs="宋体"/>
          <w:spacing w:val="6"/>
          <w:sz w:val="20"/>
          <w:szCs w:val="20"/>
          <w:highlight w:val="none"/>
        </w:rPr>
        <w:t>清单》中的</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产品。</w:t>
      </w:r>
    </w:p>
    <w:p w14:paraId="66A5E858">
      <w:pPr>
        <w:spacing w:before="161" w:line="302" w:lineRule="auto"/>
        <w:ind w:right="2" w:firstLine="435"/>
        <w:rPr>
          <w:rFonts w:ascii="宋体" w:hAnsi="宋体" w:eastAsia="宋体" w:cs="宋体"/>
          <w:sz w:val="20"/>
          <w:szCs w:val="20"/>
          <w:highlight w:val="none"/>
        </w:rPr>
      </w:pPr>
      <w:r>
        <w:rPr>
          <w:rFonts w:ascii="宋体" w:hAnsi="宋体" w:eastAsia="宋体" w:cs="宋体"/>
          <w:spacing w:val="7"/>
          <w:sz w:val="20"/>
          <w:szCs w:val="20"/>
          <w:highlight w:val="none"/>
        </w:rPr>
        <w:t xml:space="preserve">1.2.8 </w:t>
      </w:r>
      <w:r>
        <w:rPr>
          <w:rFonts w:ascii="宋体" w:hAnsi="宋体" w:eastAsia="宋体" w:cs="宋体"/>
          <w:b/>
          <w:bCs/>
          <w:spacing w:val="7"/>
          <w:sz w:val="20"/>
          <w:szCs w:val="20"/>
          <w:highlight w:val="none"/>
        </w:rPr>
        <w:t>环境标志产品</w:t>
      </w:r>
      <w:r>
        <w:rPr>
          <w:rFonts w:ascii="宋体" w:hAnsi="宋体" w:eastAsia="宋体" w:cs="宋体"/>
          <w:spacing w:val="7"/>
          <w:sz w:val="20"/>
          <w:szCs w:val="20"/>
          <w:highlight w:val="none"/>
        </w:rPr>
        <w:t>是指财政部、发展改革委、生态环境部等部门发布的</w:t>
      </w:r>
      <w:r>
        <w:rPr>
          <w:rFonts w:ascii="宋体" w:hAnsi="宋体" w:eastAsia="宋体" w:cs="宋体"/>
          <w:spacing w:val="6"/>
          <w:sz w:val="20"/>
          <w:szCs w:val="20"/>
          <w:highlight w:val="none"/>
        </w:rPr>
        <w:t>《环境标志产品品目</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清单》中的产品。</w:t>
      </w:r>
    </w:p>
    <w:p w14:paraId="51A59364">
      <w:pPr>
        <w:spacing w:before="162" w:line="303" w:lineRule="auto"/>
        <w:ind w:firstLine="436"/>
        <w:rPr>
          <w:rFonts w:ascii="宋体" w:hAnsi="宋体" w:eastAsia="宋体" w:cs="宋体"/>
          <w:sz w:val="20"/>
          <w:szCs w:val="20"/>
          <w:highlight w:val="none"/>
        </w:rPr>
      </w:pPr>
      <w:r>
        <w:rPr>
          <w:rFonts w:ascii="宋体" w:hAnsi="宋体" w:eastAsia="宋体" w:cs="宋体"/>
          <w:spacing w:val="7"/>
          <w:sz w:val="20"/>
          <w:szCs w:val="20"/>
          <w:highlight w:val="none"/>
        </w:rPr>
        <w:t xml:space="preserve">1.2.9 </w:t>
      </w:r>
      <w:r>
        <w:rPr>
          <w:rFonts w:ascii="宋体" w:hAnsi="宋体" w:eastAsia="宋体" w:cs="宋体"/>
          <w:b/>
          <w:bCs/>
          <w:spacing w:val="7"/>
          <w:sz w:val="20"/>
          <w:szCs w:val="20"/>
          <w:highlight w:val="none"/>
        </w:rPr>
        <w:t>进口产品</w:t>
      </w:r>
      <w:r>
        <w:rPr>
          <w:rFonts w:ascii="宋体" w:hAnsi="宋体" w:eastAsia="宋体" w:cs="宋体"/>
          <w:spacing w:val="7"/>
          <w:sz w:val="20"/>
          <w:szCs w:val="20"/>
          <w:highlight w:val="none"/>
        </w:rPr>
        <w:t>是指通过中国海关报关验放进入中国境内且产自关境外的产品，详见《关</w:t>
      </w:r>
      <w:r>
        <w:rPr>
          <w:rFonts w:ascii="宋体" w:hAnsi="宋体" w:eastAsia="宋体" w:cs="宋体"/>
          <w:spacing w:val="6"/>
          <w:sz w:val="20"/>
          <w:szCs w:val="20"/>
          <w:highlight w:val="none"/>
        </w:rPr>
        <w:t>于政</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府采购进口产品管理有关问题的通知》</w:t>
      </w:r>
      <w:r>
        <w:rPr>
          <w:rFonts w:ascii="宋体" w:hAnsi="宋体" w:eastAsia="宋体" w:cs="宋体"/>
          <w:spacing w:val="-30"/>
          <w:sz w:val="20"/>
          <w:szCs w:val="20"/>
          <w:highlight w:val="none"/>
        </w:rPr>
        <w:t xml:space="preserve"> </w:t>
      </w:r>
      <w:r>
        <w:rPr>
          <w:rFonts w:ascii="宋体" w:hAnsi="宋体" w:eastAsia="宋体" w:cs="宋体"/>
          <w:spacing w:val="5"/>
          <w:sz w:val="20"/>
          <w:szCs w:val="20"/>
          <w:highlight w:val="none"/>
        </w:rPr>
        <w:t>(财库[2007]119</w:t>
      </w:r>
      <w:r>
        <w:rPr>
          <w:rFonts w:ascii="宋体" w:hAnsi="宋体" w:eastAsia="宋体" w:cs="宋体"/>
          <w:spacing w:val="-33"/>
          <w:sz w:val="20"/>
          <w:szCs w:val="20"/>
          <w:highlight w:val="none"/>
        </w:rPr>
        <w:t xml:space="preserve"> </w:t>
      </w:r>
      <w:r>
        <w:rPr>
          <w:rFonts w:ascii="宋体" w:hAnsi="宋体" w:eastAsia="宋体" w:cs="宋体"/>
          <w:spacing w:val="5"/>
          <w:sz w:val="20"/>
          <w:szCs w:val="20"/>
          <w:highlight w:val="none"/>
        </w:rPr>
        <w:t>号)。</w:t>
      </w:r>
    </w:p>
    <w:p w14:paraId="2E463201">
      <w:pPr>
        <w:spacing w:before="162" w:line="327" w:lineRule="auto"/>
        <w:ind w:firstLine="435"/>
        <w:rPr>
          <w:rFonts w:ascii="宋体" w:hAnsi="宋体" w:eastAsia="宋体" w:cs="宋体"/>
          <w:sz w:val="20"/>
          <w:szCs w:val="20"/>
          <w:highlight w:val="none"/>
        </w:rPr>
      </w:pPr>
      <w:r>
        <w:rPr>
          <w:rFonts w:ascii="宋体" w:hAnsi="宋体" w:eastAsia="宋体" w:cs="宋体"/>
          <w:spacing w:val="10"/>
          <w:sz w:val="20"/>
          <w:szCs w:val="20"/>
          <w:highlight w:val="none"/>
        </w:rPr>
        <w:t>1.2.10</w:t>
      </w:r>
      <w:r>
        <w:rPr>
          <w:rFonts w:ascii="宋体" w:hAnsi="宋体" w:eastAsia="宋体" w:cs="宋体"/>
          <w:spacing w:val="-18"/>
          <w:sz w:val="20"/>
          <w:szCs w:val="20"/>
          <w:highlight w:val="none"/>
        </w:rPr>
        <w:t xml:space="preserve"> </w:t>
      </w:r>
      <w:r>
        <w:rPr>
          <w:rFonts w:ascii="宋体" w:hAnsi="宋体" w:eastAsia="宋体" w:cs="宋体"/>
          <w:b/>
          <w:bCs/>
          <w:spacing w:val="10"/>
          <w:sz w:val="20"/>
          <w:szCs w:val="20"/>
          <w:highlight w:val="none"/>
        </w:rPr>
        <w:t>中小企业</w:t>
      </w:r>
      <w:r>
        <w:rPr>
          <w:rFonts w:ascii="宋体" w:hAnsi="宋体" w:eastAsia="宋体" w:cs="宋体"/>
          <w:spacing w:val="10"/>
          <w:sz w:val="20"/>
          <w:szCs w:val="20"/>
          <w:highlight w:val="none"/>
        </w:rPr>
        <w:t>是指在中华人民共和国境内依法设立，依据国务院批准</w:t>
      </w:r>
      <w:r>
        <w:rPr>
          <w:rFonts w:ascii="宋体" w:hAnsi="宋体" w:eastAsia="宋体" w:cs="宋体"/>
          <w:spacing w:val="9"/>
          <w:sz w:val="20"/>
          <w:szCs w:val="20"/>
          <w:highlight w:val="none"/>
        </w:rPr>
        <w:t>的中小企业划分标准</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确定的中型企业、小型企业和微型企业，但与大企业的负责人为同一人，或者与大企业存在直接控</w:t>
      </w:r>
      <w:r>
        <w:rPr>
          <w:rFonts w:ascii="宋体" w:hAnsi="宋体" w:eastAsia="宋体" w:cs="宋体"/>
          <w:spacing w:val="6"/>
          <w:sz w:val="20"/>
          <w:szCs w:val="20"/>
          <w:highlight w:val="none"/>
        </w:rPr>
        <w:t xml:space="preserve"> </w:t>
      </w:r>
      <w:r>
        <w:rPr>
          <w:rFonts w:ascii="宋体" w:hAnsi="宋体" w:eastAsia="宋体" w:cs="宋体"/>
          <w:spacing w:val="8"/>
          <w:sz w:val="20"/>
          <w:szCs w:val="20"/>
          <w:highlight w:val="none"/>
        </w:rPr>
        <w:t>股、管理关系的除外。</w:t>
      </w:r>
    </w:p>
    <w:p w14:paraId="32490D64">
      <w:pPr>
        <w:spacing w:before="165" w:line="339" w:lineRule="auto"/>
        <w:ind w:firstLine="436"/>
        <w:rPr>
          <w:rFonts w:ascii="宋体" w:hAnsi="宋体" w:eastAsia="宋体" w:cs="宋体"/>
          <w:sz w:val="20"/>
          <w:szCs w:val="20"/>
          <w:highlight w:val="none"/>
        </w:rPr>
      </w:pPr>
      <w:r>
        <w:rPr>
          <w:rFonts w:ascii="宋体" w:hAnsi="宋体" w:eastAsia="宋体" w:cs="宋体"/>
          <w:spacing w:val="9"/>
          <w:sz w:val="20"/>
          <w:szCs w:val="20"/>
          <w:highlight w:val="none"/>
        </w:rPr>
        <w:t xml:space="preserve">1.2.11 </w:t>
      </w:r>
      <w:r>
        <w:rPr>
          <w:rFonts w:ascii="宋体" w:hAnsi="宋体" w:eastAsia="宋体" w:cs="宋体"/>
          <w:b/>
          <w:bCs/>
          <w:spacing w:val="9"/>
          <w:sz w:val="20"/>
          <w:szCs w:val="20"/>
          <w:highlight w:val="none"/>
        </w:rPr>
        <w:t>监狱企业</w:t>
      </w:r>
      <w:r>
        <w:rPr>
          <w:rFonts w:ascii="宋体" w:hAnsi="宋体" w:eastAsia="宋体" w:cs="宋体"/>
          <w:spacing w:val="9"/>
          <w:sz w:val="20"/>
          <w:szCs w:val="20"/>
          <w:highlight w:val="none"/>
        </w:rPr>
        <w:t>是指由司法部认定的为罪犯、戒毒人员提供生产项目和劳动对象，且全部产</w:t>
      </w:r>
      <w:r>
        <w:rPr>
          <w:rFonts w:ascii="宋体" w:hAnsi="宋体" w:eastAsia="宋体" w:cs="宋体"/>
          <w:spacing w:val="7"/>
          <w:sz w:val="20"/>
          <w:szCs w:val="20"/>
          <w:highlight w:val="none"/>
        </w:rPr>
        <w:t xml:space="preserve"> </w:t>
      </w:r>
      <w:r>
        <w:rPr>
          <w:rFonts w:ascii="宋体" w:hAnsi="宋体" w:eastAsia="宋体" w:cs="宋体"/>
          <w:spacing w:val="8"/>
          <w:sz w:val="20"/>
          <w:szCs w:val="20"/>
          <w:highlight w:val="none"/>
        </w:rPr>
        <w:t>权属于司法部监狱管理局、戒毒管理局、直属煤矿管理局，各省、自治区、直辖市监狱管理局、戒</w:t>
      </w:r>
      <w:r>
        <w:rPr>
          <w:rFonts w:ascii="宋体" w:hAnsi="宋体" w:eastAsia="宋体" w:cs="宋体"/>
          <w:spacing w:val="7"/>
          <w:sz w:val="20"/>
          <w:szCs w:val="20"/>
          <w:highlight w:val="none"/>
        </w:rPr>
        <w:t xml:space="preserve"> </w:t>
      </w:r>
      <w:r>
        <w:rPr>
          <w:rFonts w:ascii="宋体" w:hAnsi="宋体" w:eastAsia="宋体" w:cs="宋体"/>
          <w:spacing w:val="8"/>
          <w:sz w:val="20"/>
          <w:szCs w:val="20"/>
          <w:highlight w:val="none"/>
        </w:rPr>
        <w:t>毒管理局，各地（设区的市）监狱、强制隔离戒毒所、戒毒康复所，以及新疆生产建设兵团监狱管</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理局、戒毒管理局的企业。</w:t>
      </w:r>
    </w:p>
    <w:p w14:paraId="78253430">
      <w:pPr>
        <w:spacing w:before="161" w:line="302" w:lineRule="auto"/>
        <w:ind w:left="2" w:right="12" w:firstLine="433"/>
        <w:rPr>
          <w:rFonts w:ascii="宋体" w:hAnsi="宋体" w:eastAsia="宋体" w:cs="宋体"/>
          <w:sz w:val="20"/>
          <w:szCs w:val="20"/>
          <w:highlight w:val="none"/>
        </w:rPr>
      </w:pPr>
      <w:r>
        <w:rPr>
          <w:rFonts w:ascii="宋体" w:hAnsi="宋体" w:eastAsia="宋体" w:cs="宋体"/>
          <w:spacing w:val="14"/>
          <w:sz w:val="20"/>
          <w:szCs w:val="20"/>
          <w:highlight w:val="none"/>
        </w:rPr>
        <w:t xml:space="preserve">1.2.12 </w:t>
      </w:r>
      <w:r>
        <w:rPr>
          <w:rFonts w:ascii="宋体" w:hAnsi="宋体" w:eastAsia="宋体" w:cs="宋体"/>
          <w:b/>
          <w:bCs/>
          <w:spacing w:val="14"/>
          <w:sz w:val="20"/>
          <w:szCs w:val="20"/>
          <w:highlight w:val="none"/>
        </w:rPr>
        <w:t>残疾人福利性单位</w:t>
      </w:r>
      <w:r>
        <w:rPr>
          <w:rFonts w:ascii="宋体" w:hAnsi="宋体" w:eastAsia="宋体" w:cs="宋体"/>
          <w:spacing w:val="14"/>
          <w:sz w:val="20"/>
          <w:szCs w:val="20"/>
          <w:highlight w:val="none"/>
        </w:rPr>
        <w:t>是指符合《财政部、民政</w:t>
      </w:r>
      <w:r>
        <w:rPr>
          <w:rFonts w:ascii="宋体" w:hAnsi="宋体" w:eastAsia="宋体" w:cs="宋体"/>
          <w:spacing w:val="13"/>
          <w:sz w:val="20"/>
          <w:szCs w:val="20"/>
          <w:highlight w:val="none"/>
        </w:rPr>
        <w:t>部、中国残疾人联合会关于促进残疾人</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就业政府采购政策的通知》（财库〔2017〕141</w:t>
      </w:r>
      <w:r>
        <w:rPr>
          <w:rFonts w:ascii="宋体" w:hAnsi="宋体" w:eastAsia="宋体" w:cs="宋体"/>
          <w:spacing w:val="-19"/>
          <w:sz w:val="20"/>
          <w:szCs w:val="20"/>
          <w:highlight w:val="none"/>
        </w:rPr>
        <w:t xml:space="preserve"> </w:t>
      </w:r>
      <w:r>
        <w:rPr>
          <w:rFonts w:ascii="宋体" w:hAnsi="宋体" w:eastAsia="宋体" w:cs="宋体"/>
          <w:spacing w:val="11"/>
          <w:sz w:val="20"/>
          <w:szCs w:val="20"/>
          <w:highlight w:val="none"/>
        </w:rPr>
        <w:t>号）</w:t>
      </w:r>
      <w:r>
        <w:rPr>
          <w:rFonts w:ascii="宋体" w:hAnsi="宋体" w:eastAsia="宋体" w:cs="宋体"/>
          <w:spacing w:val="-56"/>
          <w:sz w:val="20"/>
          <w:szCs w:val="20"/>
          <w:highlight w:val="none"/>
        </w:rPr>
        <w:t xml:space="preserve"> </w:t>
      </w:r>
      <w:r>
        <w:rPr>
          <w:rFonts w:ascii="宋体" w:hAnsi="宋体" w:eastAsia="宋体" w:cs="宋体"/>
          <w:spacing w:val="11"/>
          <w:sz w:val="20"/>
          <w:szCs w:val="20"/>
          <w:highlight w:val="none"/>
        </w:rPr>
        <w:t>规定条件的单位。</w:t>
      </w:r>
    </w:p>
    <w:p w14:paraId="251D0490">
      <w:pPr>
        <w:spacing w:before="164" w:line="227" w:lineRule="auto"/>
        <w:ind w:left="460"/>
        <w:rPr>
          <w:rFonts w:ascii="宋体" w:hAnsi="宋体" w:eastAsia="宋体" w:cs="宋体"/>
          <w:sz w:val="20"/>
          <w:szCs w:val="20"/>
          <w:highlight w:val="none"/>
        </w:rPr>
      </w:pPr>
      <w:r>
        <w:rPr>
          <w:rFonts w:ascii="宋体" w:hAnsi="宋体" w:eastAsia="宋体" w:cs="宋体"/>
          <w:spacing w:val="17"/>
          <w:sz w:val="20"/>
          <w:szCs w:val="20"/>
          <w:highlight w:val="none"/>
        </w:rPr>
        <w:t>1.2.13</w:t>
      </w:r>
      <w:r>
        <w:rPr>
          <w:rFonts w:ascii="宋体" w:hAnsi="宋体" w:eastAsia="宋体" w:cs="宋体"/>
          <w:spacing w:val="-18"/>
          <w:sz w:val="20"/>
          <w:szCs w:val="20"/>
          <w:highlight w:val="none"/>
        </w:rPr>
        <w:t xml:space="preserve"> </w:t>
      </w:r>
      <w:r>
        <w:rPr>
          <w:rFonts w:ascii="宋体" w:hAnsi="宋体" w:eastAsia="宋体" w:cs="宋体"/>
          <w:b/>
          <w:bCs/>
          <w:spacing w:val="17"/>
          <w:sz w:val="20"/>
          <w:szCs w:val="20"/>
          <w:highlight w:val="none"/>
        </w:rPr>
        <w:t>签名</w:t>
      </w:r>
      <w:r>
        <w:rPr>
          <w:rFonts w:ascii="宋体" w:hAnsi="宋体" w:eastAsia="宋体" w:cs="宋体"/>
          <w:spacing w:val="17"/>
          <w:sz w:val="20"/>
          <w:szCs w:val="20"/>
          <w:highlight w:val="none"/>
        </w:rPr>
        <w:t>是指手写签名或者加盖名章，</w:t>
      </w:r>
      <w:r>
        <w:rPr>
          <w:rFonts w:ascii="宋体" w:hAnsi="宋体" w:eastAsia="宋体" w:cs="宋体"/>
          <w:b/>
          <w:bCs/>
          <w:spacing w:val="17"/>
          <w:sz w:val="20"/>
          <w:szCs w:val="20"/>
          <w:highlight w:val="none"/>
        </w:rPr>
        <w:t>盖章</w:t>
      </w:r>
      <w:r>
        <w:rPr>
          <w:rFonts w:ascii="宋体" w:hAnsi="宋体" w:eastAsia="宋体" w:cs="宋体"/>
          <w:spacing w:val="17"/>
          <w:sz w:val="20"/>
          <w:szCs w:val="20"/>
          <w:highlight w:val="none"/>
        </w:rPr>
        <w:t>是指加盖单位印章。</w:t>
      </w:r>
    </w:p>
    <w:p w14:paraId="223BDCF4">
      <w:pPr>
        <w:spacing w:before="163" w:line="302" w:lineRule="auto"/>
        <w:ind w:firstLine="459"/>
        <w:rPr>
          <w:rFonts w:ascii="宋体" w:hAnsi="宋体" w:eastAsia="宋体" w:cs="宋体"/>
          <w:sz w:val="20"/>
          <w:szCs w:val="20"/>
          <w:highlight w:val="none"/>
        </w:rPr>
      </w:pPr>
      <w:r>
        <w:rPr>
          <w:rFonts w:ascii="宋体" w:hAnsi="宋体" w:eastAsia="宋体" w:cs="宋体"/>
          <w:spacing w:val="9"/>
          <w:sz w:val="20"/>
          <w:szCs w:val="20"/>
          <w:highlight w:val="none"/>
        </w:rPr>
        <w:t>1.2.14</w:t>
      </w:r>
      <w:r>
        <w:rPr>
          <w:rFonts w:ascii="宋体" w:hAnsi="宋体" w:eastAsia="宋体" w:cs="宋体"/>
          <w:spacing w:val="-26"/>
          <w:sz w:val="20"/>
          <w:szCs w:val="20"/>
          <w:highlight w:val="none"/>
        </w:rPr>
        <w:t xml:space="preserve"> </w:t>
      </w:r>
      <w:r>
        <w:rPr>
          <w:rFonts w:ascii="宋体" w:hAnsi="宋体" w:eastAsia="宋体" w:cs="宋体"/>
          <w:b/>
          <w:bCs/>
          <w:spacing w:val="9"/>
          <w:sz w:val="20"/>
          <w:szCs w:val="20"/>
          <w:highlight w:val="none"/>
        </w:rPr>
        <w:t>较大数额罚款</w:t>
      </w:r>
      <w:r>
        <w:rPr>
          <w:rFonts w:ascii="宋体" w:hAnsi="宋体" w:eastAsia="宋体" w:cs="宋体"/>
          <w:spacing w:val="9"/>
          <w:sz w:val="20"/>
          <w:szCs w:val="20"/>
          <w:highlight w:val="none"/>
        </w:rPr>
        <w:t>是指</w:t>
      </w:r>
      <w:r>
        <w:rPr>
          <w:rFonts w:ascii="宋体" w:hAnsi="宋体" w:eastAsia="宋体" w:cs="宋体"/>
          <w:spacing w:val="-37"/>
          <w:sz w:val="20"/>
          <w:szCs w:val="20"/>
          <w:highlight w:val="none"/>
        </w:rPr>
        <w:t xml:space="preserve"> </w:t>
      </w:r>
      <w:r>
        <w:rPr>
          <w:rFonts w:ascii="宋体" w:hAnsi="宋体" w:eastAsia="宋体" w:cs="宋体"/>
          <w:spacing w:val="9"/>
          <w:sz w:val="20"/>
          <w:szCs w:val="20"/>
          <w:highlight w:val="none"/>
        </w:rPr>
        <w:t>200</w:t>
      </w:r>
      <w:r>
        <w:rPr>
          <w:rFonts w:ascii="宋体" w:hAnsi="宋体" w:eastAsia="宋体" w:cs="宋体"/>
          <w:spacing w:val="-33"/>
          <w:sz w:val="20"/>
          <w:szCs w:val="20"/>
          <w:highlight w:val="none"/>
        </w:rPr>
        <w:t xml:space="preserve"> </w:t>
      </w:r>
      <w:r>
        <w:rPr>
          <w:rFonts w:ascii="宋体" w:hAnsi="宋体" w:eastAsia="宋体" w:cs="宋体"/>
          <w:spacing w:val="9"/>
          <w:sz w:val="20"/>
          <w:szCs w:val="20"/>
          <w:highlight w:val="none"/>
        </w:rPr>
        <w:t>万元以上</w:t>
      </w:r>
      <w:r>
        <w:rPr>
          <w:rFonts w:ascii="宋体" w:hAnsi="宋体" w:eastAsia="宋体" w:cs="宋体"/>
          <w:spacing w:val="8"/>
          <w:sz w:val="20"/>
          <w:szCs w:val="20"/>
          <w:highlight w:val="none"/>
        </w:rPr>
        <w:t>罚款，法律、行政法规以及国务院有关部门明确规定</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相关领域“较大数额罚款</w:t>
      </w:r>
      <w:r>
        <w:rPr>
          <w:rFonts w:ascii="宋体" w:hAnsi="宋体" w:eastAsia="宋体" w:cs="宋体"/>
          <w:spacing w:val="-70"/>
          <w:sz w:val="20"/>
          <w:szCs w:val="20"/>
          <w:highlight w:val="none"/>
        </w:rPr>
        <w:t xml:space="preserve"> </w:t>
      </w:r>
      <w:r>
        <w:rPr>
          <w:rFonts w:ascii="宋体" w:hAnsi="宋体" w:eastAsia="宋体" w:cs="宋体"/>
          <w:spacing w:val="7"/>
          <w:sz w:val="20"/>
          <w:szCs w:val="20"/>
          <w:highlight w:val="none"/>
        </w:rPr>
        <w:t>”标准高于</w:t>
      </w:r>
      <w:r>
        <w:rPr>
          <w:rFonts w:ascii="宋体" w:hAnsi="宋体" w:eastAsia="宋体" w:cs="宋体"/>
          <w:spacing w:val="-35"/>
          <w:sz w:val="20"/>
          <w:szCs w:val="20"/>
          <w:highlight w:val="none"/>
        </w:rPr>
        <w:t xml:space="preserve"> </w:t>
      </w:r>
      <w:r>
        <w:rPr>
          <w:rFonts w:ascii="宋体" w:hAnsi="宋体" w:eastAsia="宋体" w:cs="宋体"/>
          <w:spacing w:val="7"/>
          <w:sz w:val="20"/>
          <w:szCs w:val="20"/>
          <w:highlight w:val="none"/>
        </w:rPr>
        <w:t>200</w:t>
      </w:r>
      <w:r>
        <w:rPr>
          <w:rFonts w:ascii="宋体" w:hAnsi="宋体" w:eastAsia="宋体" w:cs="宋体"/>
          <w:spacing w:val="-35"/>
          <w:sz w:val="20"/>
          <w:szCs w:val="20"/>
          <w:highlight w:val="none"/>
        </w:rPr>
        <w:t xml:space="preserve"> </w:t>
      </w:r>
      <w:r>
        <w:rPr>
          <w:rFonts w:ascii="宋体" w:hAnsi="宋体" w:eastAsia="宋体" w:cs="宋体"/>
          <w:spacing w:val="7"/>
          <w:sz w:val="20"/>
          <w:szCs w:val="20"/>
          <w:highlight w:val="none"/>
        </w:rPr>
        <w:t>万</w:t>
      </w:r>
      <w:r>
        <w:rPr>
          <w:rFonts w:ascii="宋体" w:hAnsi="宋体" w:eastAsia="宋体" w:cs="宋体"/>
          <w:spacing w:val="6"/>
          <w:sz w:val="20"/>
          <w:szCs w:val="20"/>
          <w:highlight w:val="none"/>
        </w:rPr>
        <w:t>元的，从其规定。</w:t>
      </w:r>
    </w:p>
    <w:p w14:paraId="68744522">
      <w:pPr>
        <w:spacing w:line="302" w:lineRule="auto"/>
        <w:rPr>
          <w:rFonts w:ascii="宋体" w:hAnsi="宋体" w:eastAsia="宋体" w:cs="宋体"/>
          <w:sz w:val="20"/>
          <w:szCs w:val="20"/>
          <w:highlight w:val="none"/>
        </w:rPr>
        <w:sectPr>
          <w:footerReference r:id="rId9" w:type="default"/>
          <w:pgSz w:w="11907" w:h="16840"/>
          <w:pgMar w:top="1418" w:right="1473" w:bottom="1172" w:left="1480" w:header="0" w:footer="958" w:gutter="0"/>
          <w:pgNumType w:fmt="decimal"/>
          <w:cols w:space="720" w:num="1"/>
        </w:sectPr>
      </w:pPr>
    </w:p>
    <w:p w14:paraId="6765DA5B">
      <w:pPr>
        <w:spacing w:before="60" w:line="219" w:lineRule="auto"/>
        <w:ind w:left="24"/>
        <w:rPr>
          <w:rFonts w:ascii="宋体" w:hAnsi="宋体" w:eastAsia="宋体" w:cs="宋体"/>
          <w:sz w:val="30"/>
          <w:szCs w:val="30"/>
          <w:highlight w:val="none"/>
        </w:rPr>
      </w:pPr>
      <w:r>
        <w:rPr>
          <w:rFonts w:ascii="宋体" w:hAnsi="宋体" w:eastAsia="宋体" w:cs="宋体"/>
          <w:b/>
          <w:bCs/>
          <w:spacing w:val="-8"/>
          <w:sz w:val="30"/>
          <w:szCs w:val="30"/>
          <w:highlight w:val="none"/>
        </w:rPr>
        <w:t>1.3</w:t>
      </w:r>
      <w:r>
        <w:rPr>
          <w:rFonts w:ascii="宋体" w:hAnsi="宋体" w:eastAsia="宋体" w:cs="宋体"/>
          <w:spacing w:val="-59"/>
          <w:sz w:val="30"/>
          <w:szCs w:val="30"/>
          <w:highlight w:val="none"/>
        </w:rPr>
        <w:t xml:space="preserve"> </w:t>
      </w:r>
      <w:r>
        <w:rPr>
          <w:rFonts w:ascii="宋体" w:hAnsi="宋体" w:eastAsia="宋体" w:cs="宋体"/>
          <w:b/>
          <w:bCs/>
          <w:spacing w:val="-8"/>
          <w:sz w:val="30"/>
          <w:szCs w:val="30"/>
          <w:highlight w:val="none"/>
        </w:rPr>
        <w:t>合格的投标人</w:t>
      </w:r>
    </w:p>
    <w:p w14:paraId="0C9D16B5">
      <w:pPr>
        <w:pStyle w:val="4"/>
        <w:spacing w:line="264" w:lineRule="auto"/>
        <w:rPr>
          <w:highlight w:val="none"/>
        </w:rPr>
      </w:pPr>
    </w:p>
    <w:p w14:paraId="141D3BF8">
      <w:pPr>
        <w:spacing w:before="65" w:line="228" w:lineRule="auto"/>
        <w:ind w:left="427"/>
        <w:rPr>
          <w:rFonts w:ascii="宋体" w:hAnsi="宋体" w:eastAsia="宋体" w:cs="宋体"/>
          <w:sz w:val="20"/>
          <w:szCs w:val="20"/>
          <w:highlight w:val="none"/>
        </w:rPr>
      </w:pPr>
      <w:r>
        <w:rPr>
          <w:rFonts w:ascii="宋体" w:hAnsi="宋体" w:eastAsia="宋体" w:cs="宋体"/>
          <w:spacing w:val="6"/>
          <w:sz w:val="20"/>
          <w:szCs w:val="20"/>
          <w:highlight w:val="none"/>
        </w:rPr>
        <w:t>1.3.1 合格的投标人应具备以下条件：</w:t>
      </w:r>
    </w:p>
    <w:p w14:paraId="61EDEF84">
      <w:pPr>
        <w:spacing w:before="163" w:line="227"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（1）具备且满足本招标文件规定的投标人资格条件；</w:t>
      </w:r>
    </w:p>
    <w:p w14:paraId="606FBCC3">
      <w:pPr>
        <w:spacing w:before="162" w:line="227"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（2）从采购代理机构购获取了招标文件；</w:t>
      </w:r>
    </w:p>
    <w:p w14:paraId="6B597477">
      <w:pPr>
        <w:spacing w:before="162" w:line="227" w:lineRule="auto"/>
        <w:jc w:val="right"/>
        <w:rPr>
          <w:rFonts w:ascii="宋体" w:hAnsi="宋体" w:eastAsia="宋体" w:cs="宋体"/>
          <w:sz w:val="20"/>
          <w:szCs w:val="20"/>
          <w:highlight w:val="none"/>
        </w:rPr>
      </w:pPr>
      <w:r>
        <w:rPr>
          <w:rFonts w:ascii="宋体" w:hAnsi="宋体" w:eastAsia="宋体" w:cs="宋体"/>
          <w:spacing w:val="9"/>
          <w:sz w:val="20"/>
          <w:szCs w:val="20"/>
          <w:highlight w:val="none"/>
        </w:rPr>
        <w:t>（3）向采购代理机构交纳了投标保证金（仅限投标人须知前附表要求投标人提交保证金的</w:t>
      </w:r>
      <w:r>
        <w:rPr>
          <w:rFonts w:ascii="宋体" w:hAnsi="宋体" w:eastAsia="宋体" w:cs="宋体"/>
          <w:spacing w:val="-51"/>
          <w:w w:val="94"/>
          <w:sz w:val="20"/>
          <w:szCs w:val="20"/>
          <w:highlight w:val="none"/>
        </w:rPr>
        <w:t>）；</w:t>
      </w:r>
    </w:p>
    <w:p w14:paraId="4A2C3381">
      <w:pPr>
        <w:spacing w:before="162" w:line="227"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（4）遵守国家和地方有关的法律法规、规章</w:t>
      </w:r>
      <w:r>
        <w:rPr>
          <w:rFonts w:ascii="宋体" w:hAnsi="宋体" w:eastAsia="宋体" w:cs="宋体"/>
          <w:spacing w:val="8"/>
          <w:sz w:val="20"/>
          <w:szCs w:val="20"/>
          <w:highlight w:val="none"/>
        </w:rPr>
        <w:t>和规范性文件要求。</w:t>
      </w:r>
    </w:p>
    <w:p w14:paraId="1994492A">
      <w:pPr>
        <w:spacing w:before="164" w:line="228" w:lineRule="auto"/>
        <w:ind w:left="434"/>
        <w:rPr>
          <w:rFonts w:ascii="宋体" w:hAnsi="宋体" w:eastAsia="宋体" w:cs="宋体"/>
          <w:sz w:val="20"/>
          <w:szCs w:val="20"/>
          <w:highlight w:val="none"/>
        </w:rPr>
      </w:pPr>
      <w:r>
        <w:rPr>
          <w:rFonts w:ascii="宋体" w:hAnsi="宋体" w:eastAsia="宋体" w:cs="宋体"/>
          <w:spacing w:val="6"/>
          <w:sz w:val="20"/>
          <w:szCs w:val="20"/>
          <w:highlight w:val="none"/>
        </w:rPr>
        <w:t>1.3.2 投标人不得存在下列情形之一：</w:t>
      </w:r>
    </w:p>
    <w:p w14:paraId="1E9077EA">
      <w:pPr>
        <w:spacing w:before="161" w:line="227"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（l）与采购人、采购代理机构存在隶属关系或者其他利害关系，且可能影响招标公正性；</w:t>
      </w:r>
    </w:p>
    <w:p w14:paraId="4A13506E">
      <w:pPr>
        <w:spacing w:before="162" w:line="227"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（2）与本采购项目其他投标人的法定代表人（或者负责人）</w:t>
      </w:r>
      <w:r>
        <w:rPr>
          <w:rFonts w:ascii="宋体" w:hAnsi="宋体" w:eastAsia="宋体" w:cs="宋体"/>
          <w:spacing w:val="8"/>
          <w:sz w:val="20"/>
          <w:szCs w:val="20"/>
          <w:highlight w:val="none"/>
        </w:rPr>
        <w:t>为同一人；</w:t>
      </w:r>
    </w:p>
    <w:p w14:paraId="4C59F80D">
      <w:pPr>
        <w:spacing w:before="162" w:line="227"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（3）与本采购项目其他投标人存在控股、管理关系；</w:t>
      </w:r>
    </w:p>
    <w:p w14:paraId="0889FC8E">
      <w:pPr>
        <w:spacing w:before="162" w:line="227" w:lineRule="auto"/>
        <w:ind w:left="429"/>
        <w:rPr>
          <w:rFonts w:ascii="宋体" w:hAnsi="宋体" w:eastAsia="宋体" w:cs="宋体"/>
          <w:sz w:val="20"/>
          <w:szCs w:val="20"/>
          <w:highlight w:val="none"/>
        </w:rPr>
      </w:pPr>
      <w:r>
        <w:rPr>
          <w:rFonts w:ascii="宋体" w:hAnsi="宋体" w:eastAsia="宋体" w:cs="宋体"/>
          <w:spacing w:val="7"/>
          <w:sz w:val="20"/>
          <w:szCs w:val="20"/>
          <w:highlight w:val="none"/>
        </w:rPr>
        <w:t>（4）为本项目采购代理机构；</w:t>
      </w:r>
    </w:p>
    <w:p w14:paraId="1F6F158C">
      <w:pPr>
        <w:spacing w:before="162" w:line="227"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（5）为本项目代理投标的为其采购代理机构；</w:t>
      </w:r>
    </w:p>
    <w:p w14:paraId="2495B055">
      <w:pPr>
        <w:spacing w:before="165" w:line="227"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（6）为本项目提供整体设计、规范编制或者项目管理、监理、检测、咨询服务；</w:t>
      </w:r>
    </w:p>
    <w:p w14:paraId="2B03A758">
      <w:pPr>
        <w:spacing w:before="162" w:line="228" w:lineRule="auto"/>
        <w:ind w:left="429"/>
        <w:rPr>
          <w:rFonts w:ascii="宋体" w:hAnsi="宋体" w:eastAsia="宋体" w:cs="宋体"/>
          <w:sz w:val="20"/>
          <w:szCs w:val="20"/>
          <w:highlight w:val="none"/>
        </w:rPr>
      </w:pPr>
      <w:r>
        <w:rPr>
          <w:rFonts w:ascii="宋体" w:hAnsi="宋体" w:eastAsia="宋体" w:cs="宋体"/>
          <w:spacing w:val="6"/>
          <w:sz w:val="20"/>
          <w:szCs w:val="20"/>
          <w:highlight w:val="none"/>
        </w:rPr>
        <w:t>（7）受到刑事处罚；</w:t>
      </w:r>
    </w:p>
    <w:p w14:paraId="150DCD99">
      <w:pPr>
        <w:spacing w:before="160" w:line="228" w:lineRule="auto"/>
        <w:ind w:left="429"/>
        <w:rPr>
          <w:rFonts w:ascii="宋体" w:hAnsi="宋体" w:eastAsia="宋体" w:cs="宋体"/>
          <w:sz w:val="20"/>
          <w:szCs w:val="20"/>
          <w:highlight w:val="none"/>
        </w:rPr>
      </w:pPr>
      <w:r>
        <w:rPr>
          <w:rFonts w:ascii="宋体" w:hAnsi="宋体" w:eastAsia="宋体" w:cs="宋体"/>
          <w:spacing w:val="6"/>
          <w:sz w:val="20"/>
          <w:szCs w:val="20"/>
          <w:highlight w:val="none"/>
        </w:rPr>
        <w:t>（8）受到 “较大数额罚款</w:t>
      </w:r>
      <w:r>
        <w:rPr>
          <w:rFonts w:ascii="宋体" w:hAnsi="宋体" w:eastAsia="宋体" w:cs="宋体"/>
          <w:spacing w:val="-60"/>
          <w:sz w:val="20"/>
          <w:szCs w:val="20"/>
          <w:highlight w:val="none"/>
        </w:rPr>
        <w:t xml:space="preserve"> </w:t>
      </w:r>
      <w:r>
        <w:rPr>
          <w:rFonts w:ascii="宋体" w:hAnsi="宋体" w:eastAsia="宋体" w:cs="宋体"/>
          <w:spacing w:val="6"/>
          <w:sz w:val="20"/>
          <w:szCs w:val="20"/>
          <w:highlight w:val="none"/>
        </w:rPr>
        <w:t>”的行政处罚；</w:t>
      </w:r>
    </w:p>
    <w:p w14:paraId="7682E34C">
      <w:pPr>
        <w:spacing w:before="162" w:line="227"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（9）被责令停产停业、暂扣或者吊销许可证、暂扣或者吊销执照的行政</w:t>
      </w:r>
      <w:r>
        <w:rPr>
          <w:rFonts w:ascii="宋体" w:hAnsi="宋体" w:eastAsia="宋体" w:cs="宋体"/>
          <w:spacing w:val="8"/>
          <w:sz w:val="20"/>
          <w:szCs w:val="20"/>
          <w:highlight w:val="none"/>
        </w:rPr>
        <w:t>处罚；</w:t>
      </w:r>
    </w:p>
    <w:p w14:paraId="44199119">
      <w:pPr>
        <w:spacing w:before="164" w:line="228" w:lineRule="auto"/>
        <w:ind w:left="429"/>
        <w:rPr>
          <w:rFonts w:ascii="宋体" w:hAnsi="宋体" w:eastAsia="宋体" w:cs="宋体"/>
          <w:sz w:val="20"/>
          <w:szCs w:val="20"/>
          <w:highlight w:val="none"/>
        </w:rPr>
      </w:pPr>
      <w:r>
        <w:rPr>
          <w:rFonts w:ascii="宋体" w:hAnsi="宋体" w:eastAsia="宋体" w:cs="宋体"/>
          <w:spacing w:val="7"/>
          <w:sz w:val="20"/>
          <w:szCs w:val="20"/>
          <w:highlight w:val="none"/>
        </w:rPr>
        <w:t>（10）被列入失信被执行人名单；</w:t>
      </w:r>
    </w:p>
    <w:p w14:paraId="03AC7781">
      <w:pPr>
        <w:spacing w:before="161"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（11）被列入重大税收违法案件当事人名单；</w:t>
      </w:r>
    </w:p>
    <w:p w14:paraId="3070F2B0">
      <w:pPr>
        <w:spacing w:before="161" w:line="227"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（12）被禁止在一至三年内参加政府采购活动或存在财政部门认定的其他重大违法记录；</w:t>
      </w:r>
    </w:p>
    <w:p w14:paraId="4620722D">
      <w:pPr>
        <w:spacing w:before="162" w:line="228" w:lineRule="auto"/>
        <w:ind w:left="429"/>
        <w:rPr>
          <w:rFonts w:ascii="宋体" w:hAnsi="宋体" w:eastAsia="宋体" w:cs="宋体"/>
          <w:sz w:val="20"/>
          <w:szCs w:val="20"/>
          <w:highlight w:val="none"/>
        </w:rPr>
      </w:pPr>
      <w:r>
        <w:rPr>
          <w:rFonts w:ascii="宋体" w:hAnsi="宋体" w:eastAsia="宋体" w:cs="宋体"/>
          <w:spacing w:val="7"/>
          <w:sz w:val="20"/>
          <w:szCs w:val="20"/>
          <w:highlight w:val="none"/>
        </w:rPr>
        <w:t>（13）法律法规规定的其他情形。</w:t>
      </w:r>
    </w:p>
    <w:p w14:paraId="57E04CAA">
      <w:pPr>
        <w:spacing w:before="297" w:line="219" w:lineRule="auto"/>
        <w:ind w:left="24"/>
        <w:rPr>
          <w:rFonts w:ascii="宋体" w:hAnsi="宋体" w:eastAsia="宋体" w:cs="宋体"/>
          <w:sz w:val="30"/>
          <w:szCs w:val="30"/>
          <w:highlight w:val="none"/>
        </w:rPr>
      </w:pPr>
      <w:r>
        <w:rPr>
          <w:rFonts w:ascii="宋体" w:hAnsi="宋体" w:eastAsia="宋体" w:cs="宋体"/>
          <w:b/>
          <w:bCs/>
          <w:spacing w:val="-6"/>
          <w:sz w:val="30"/>
          <w:szCs w:val="30"/>
          <w:highlight w:val="none"/>
        </w:rPr>
        <w:t>1.4</w:t>
      </w:r>
      <w:r>
        <w:rPr>
          <w:rFonts w:ascii="宋体" w:hAnsi="宋体" w:eastAsia="宋体" w:cs="宋体"/>
          <w:spacing w:val="-6"/>
          <w:sz w:val="30"/>
          <w:szCs w:val="30"/>
          <w:highlight w:val="none"/>
        </w:rPr>
        <w:t xml:space="preserve"> </w:t>
      </w:r>
      <w:r>
        <w:rPr>
          <w:rFonts w:ascii="宋体" w:hAnsi="宋体" w:eastAsia="宋体" w:cs="宋体"/>
          <w:b/>
          <w:bCs/>
          <w:spacing w:val="-6"/>
          <w:sz w:val="30"/>
          <w:szCs w:val="30"/>
          <w:highlight w:val="none"/>
        </w:rPr>
        <w:t>合格的服务</w:t>
      </w:r>
    </w:p>
    <w:p w14:paraId="5524160F">
      <w:pPr>
        <w:pStyle w:val="4"/>
        <w:spacing w:line="264" w:lineRule="auto"/>
        <w:rPr>
          <w:highlight w:val="none"/>
        </w:rPr>
      </w:pPr>
    </w:p>
    <w:p w14:paraId="10602AF5">
      <w:pPr>
        <w:spacing w:before="66" w:line="227" w:lineRule="auto"/>
        <w:jc w:val="right"/>
        <w:rPr>
          <w:rFonts w:ascii="宋体" w:hAnsi="宋体" w:eastAsia="宋体" w:cs="宋体"/>
          <w:sz w:val="20"/>
          <w:szCs w:val="20"/>
          <w:highlight w:val="none"/>
        </w:rPr>
      </w:pPr>
      <w:r>
        <w:rPr>
          <w:rFonts w:ascii="宋体" w:hAnsi="宋体" w:eastAsia="宋体" w:cs="宋体"/>
          <w:spacing w:val="8"/>
          <w:sz w:val="20"/>
          <w:szCs w:val="20"/>
          <w:highlight w:val="none"/>
        </w:rPr>
        <w:t>1.4.1 投标人提供的所有服务，符合国家有关标准和规范，并满足招标文件规定的服务</w:t>
      </w:r>
      <w:r>
        <w:rPr>
          <w:rFonts w:ascii="宋体" w:hAnsi="宋体" w:eastAsia="宋体" w:cs="宋体"/>
          <w:spacing w:val="7"/>
          <w:sz w:val="20"/>
          <w:szCs w:val="20"/>
          <w:highlight w:val="none"/>
        </w:rPr>
        <w:t>要求。</w:t>
      </w:r>
    </w:p>
    <w:p w14:paraId="12F77EF5">
      <w:pPr>
        <w:spacing w:before="166" w:line="377" w:lineRule="auto"/>
        <w:ind w:firstLine="420"/>
        <w:rPr>
          <w:rFonts w:ascii="宋体" w:hAnsi="宋体" w:eastAsia="宋体" w:cs="宋体"/>
          <w:sz w:val="20"/>
          <w:szCs w:val="20"/>
          <w:highlight w:val="none"/>
        </w:rPr>
      </w:pPr>
      <w:r>
        <w:rPr>
          <w:rFonts w:ascii="宋体" w:hAnsi="宋体" w:eastAsia="宋体" w:cs="宋体"/>
          <w:spacing w:val="8"/>
          <w:sz w:val="20"/>
          <w:szCs w:val="20"/>
          <w:highlight w:val="none"/>
        </w:rPr>
        <w:t>若本项目（包）包括采购货物的，所供货物必须是合法生产、合法来源，符合国家有关标</w:t>
      </w:r>
      <w:r>
        <w:rPr>
          <w:rFonts w:ascii="宋体" w:hAnsi="宋体" w:eastAsia="宋体" w:cs="宋体"/>
          <w:spacing w:val="7"/>
          <w:sz w:val="20"/>
          <w:szCs w:val="20"/>
          <w:highlight w:val="none"/>
        </w:rPr>
        <w:t>准要</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求，并满足招标文件规定的规格、参数、质量、有效期、售后服务及供应商须承担的运输、</w:t>
      </w:r>
      <w:r>
        <w:rPr>
          <w:rFonts w:ascii="宋体" w:hAnsi="宋体" w:eastAsia="宋体" w:cs="宋体"/>
          <w:spacing w:val="8"/>
          <w:sz w:val="20"/>
          <w:szCs w:val="20"/>
          <w:highlight w:val="none"/>
        </w:rPr>
        <w:t>安装、</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技术支持、培训和招标文件规定的其它伴随服务等要求。</w:t>
      </w:r>
    </w:p>
    <w:p w14:paraId="0B308BDC">
      <w:pPr>
        <w:spacing w:line="378" w:lineRule="auto"/>
        <w:ind w:right="37" w:firstLine="434"/>
        <w:rPr>
          <w:rFonts w:ascii="宋体" w:hAnsi="宋体" w:eastAsia="宋体" w:cs="宋体"/>
          <w:sz w:val="20"/>
          <w:szCs w:val="20"/>
          <w:highlight w:val="none"/>
        </w:rPr>
      </w:pPr>
      <w:r>
        <w:rPr>
          <w:rFonts w:ascii="宋体" w:hAnsi="宋体" w:eastAsia="宋体" w:cs="宋体"/>
          <w:spacing w:val="7"/>
          <w:sz w:val="20"/>
          <w:szCs w:val="20"/>
          <w:highlight w:val="none"/>
        </w:rPr>
        <w:t>1.4.2 采购人有权拒绝接受任何不合格的服务，由此产生的费用及相关后果均由投标人自行承</w:t>
      </w:r>
      <w:r>
        <w:rPr>
          <w:rFonts w:ascii="宋体" w:hAnsi="宋体" w:eastAsia="宋体" w:cs="宋体"/>
          <w:spacing w:val="4"/>
          <w:sz w:val="20"/>
          <w:szCs w:val="20"/>
          <w:highlight w:val="none"/>
        </w:rPr>
        <w:t xml:space="preserve"> </w:t>
      </w:r>
      <w:r>
        <w:rPr>
          <w:rFonts w:ascii="宋体" w:hAnsi="宋体" w:eastAsia="宋体" w:cs="宋体"/>
          <w:sz w:val="20"/>
          <w:szCs w:val="20"/>
          <w:highlight w:val="none"/>
        </w:rPr>
        <w:t>担。</w:t>
      </w:r>
    </w:p>
    <w:p w14:paraId="545303F2">
      <w:pPr>
        <w:spacing w:before="130" w:line="219" w:lineRule="auto"/>
        <w:ind w:left="24"/>
        <w:rPr>
          <w:rFonts w:ascii="宋体" w:hAnsi="宋体" w:eastAsia="宋体" w:cs="宋体"/>
          <w:sz w:val="30"/>
          <w:szCs w:val="30"/>
          <w:highlight w:val="none"/>
        </w:rPr>
      </w:pPr>
      <w:r>
        <w:rPr>
          <w:rFonts w:ascii="宋体" w:hAnsi="宋体" w:eastAsia="宋体" w:cs="宋体"/>
          <w:b/>
          <w:bCs/>
          <w:spacing w:val="-10"/>
          <w:sz w:val="30"/>
          <w:szCs w:val="30"/>
          <w:highlight w:val="none"/>
        </w:rPr>
        <w:t>1.5</w:t>
      </w:r>
      <w:r>
        <w:rPr>
          <w:rFonts w:ascii="宋体" w:hAnsi="宋体" w:eastAsia="宋体" w:cs="宋体"/>
          <w:spacing w:val="20"/>
          <w:sz w:val="30"/>
          <w:szCs w:val="30"/>
          <w:highlight w:val="none"/>
        </w:rPr>
        <w:t xml:space="preserve"> </w:t>
      </w:r>
      <w:r>
        <w:rPr>
          <w:rFonts w:ascii="宋体" w:hAnsi="宋体" w:eastAsia="宋体" w:cs="宋体"/>
          <w:b/>
          <w:bCs/>
          <w:spacing w:val="-10"/>
          <w:sz w:val="30"/>
          <w:szCs w:val="30"/>
          <w:highlight w:val="none"/>
        </w:rPr>
        <w:t>知识产权</w:t>
      </w:r>
    </w:p>
    <w:p w14:paraId="11043067">
      <w:pPr>
        <w:pStyle w:val="4"/>
        <w:spacing w:line="265" w:lineRule="auto"/>
        <w:rPr>
          <w:highlight w:val="none"/>
        </w:rPr>
      </w:pPr>
    </w:p>
    <w:p w14:paraId="53DB9829">
      <w:pPr>
        <w:spacing w:before="66" w:line="378" w:lineRule="auto"/>
        <w:ind w:right="37" w:firstLine="434"/>
        <w:jc w:val="both"/>
        <w:rPr>
          <w:rFonts w:ascii="宋体" w:hAnsi="宋体" w:eastAsia="宋体" w:cs="宋体"/>
          <w:sz w:val="20"/>
          <w:szCs w:val="20"/>
          <w:highlight w:val="none"/>
        </w:rPr>
      </w:pPr>
      <w:r>
        <w:rPr>
          <w:rFonts w:ascii="宋体" w:hAnsi="宋体" w:eastAsia="宋体" w:cs="宋体"/>
          <w:spacing w:val="7"/>
          <w:sz w:val="20"/>
          <w:szCs w:val="20"/>
          <w:highlight w:val="none"/>
        </w:rPr>
        <w:t>1.5.1 投标人应保证在本项目提供的任何服务和产品（包括部分使用）时，不会产生因第三方</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提出侵犯其专利权、商标权或其它知识产权而引起的法律和经济纠纷，如因专利权、商标权或其它</w:t>
      </w:r>
      <w:r>
        <w:rPr>
          <w:rFonts w:ascii="宋体" w:hAnsi="宋体" w:eastAsia="宋体" w:cs="宋体"/>
          <w:spacing w:val="2"/>
          <w:sz w:val="20"/>
          <w:szCs w:val="20"/>
          <w:highlight w:val="none"/>
        </w:rPr>
        <w:t xml:space="preserve"> </w:t>
      </w:r>
      <w:r>
        <w:rPr>
          <w:rFonts w:ascii="宋体" w:hAnsi="宋体" w:eastAsia="宋体" w:cs="宋体"/>
          <w:spacing w:val="9"/>
          <w:sz w:val="20"/>
          <w:szCs w:val="20"/>
          <w:highlight w:val="none"/>
        </w:rPr>
        <w:t>知识产权而引起法律和经济纠纷，由投标人承担所有相关责任。</w:t>
      </w:r>
    </w:p>
    <w:p w14:paraId="62B36E33">
      <w:pPr>
        <w:spacing w:line="378" w:lineRule="auto"/>
        <w:rPr>
          <w:rFonts w:ascii="宋体" w:hAnsi="宋体" w:eastAsia="宋体" w:cs="宋体"/>
          <w:sz w:val="20"/>
          <w:szCs w:val="20"/>
          <w:highlight w:val="none"/>
        </w:rPr>
        <w:sectPr>
          <w:footerReference r:id="rId10" w:type="default"/>
          <w:pgSz w:w="11907" w:h="16840"/>
          <w:pgMar w:top="1425" w:right="1439" w:bottom="1172" w:left="1482" w:header="0" w:footer="958" w:gutter="0"/>
          <w:pgNumType w:fmt="decimal"/>
          <w:cols w:space="720" w:num="1"/>
        </w:sectPr>
      </w:pPr>
    </w:p>
    <w:p w14:paraId="5853ACA2">
      <w:pPr>
        <w:spacing w:before="41" w:line="227" w:lineRule="auto"/>
        <w:ind w:left="437"/>
        <w:rPr>
          <w:rFonts w:ascii="宋体" w:hAnsi="宋体" w:eastAsia="宋体" w:cs="宋体"/>
          <w:sz w:val="20"/>
          <w:szCs w:val="20"/>
          <w:highlight w:val="none"/>
        </w:rPr>
      </w:pPr>
      <w:bookmarkStart w:id="15" w:name="bookmark30"/>
      <w:bookmarkEnd w:id="15"/>
      <w:r>
        <w:rPr>
          <w:rFonts w:ascii="宋体" w:hAnsi="宋体" w:eastAsia="宋体" w:cs="宋体"/>
          <w:spacing w:val="8"/>
          <w:sz w:val="20"/>
          <w:szCs w:val="20"/>
          <w:highlight w:val="none"/>
        </w:rPr>
        <w:t>1.5.2 采购人享有本项目实施过程中产生的知识成果及知识产权。</w:t>
      </w:r>
    </w:p>
    <w:p w14:paraId="364AE5C4">
      <w:pPr>
        <w:spacing w:before="163" w:line="327" w:lineRule="auto"/>
        <w:ind w:left="3" w:right="20" w:firstLine="433"/>
        <w:rPr>
          <w:rFonts w:ascii="宋体" w:hAnsi="宋体" w:eastAsia="宋体" w:cs="宋体"/>
          <w:sz w:val="20"/>
          <w:szCs w:val="20"/>
          <w:highlight w:val="none"/>
        </w:rPr>
      </w:pPr>
      <w:r>
        <w:rPr>
          <w:rFonts w:ascii="宋体" w:hAnsi="宋体" w:eastAsia="宋体" w:cs="宋体"/>
          <w:spacing w:val="7"/>
          <w:sz w:val="20"/>
          <w:szCs w:val="20"/>
          <w:highlight w:val="none"/>
        </w:rPr>
        <w:t>1.5.3 投标人如欲在项目实施过程中采用自有知识成果，需在投标文件中声明，并提供相关知</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识产权证明文件。使用该知识成果后，投标人需提供开发接口和开发手册等技术文档，并承诺提供</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无限期技术支持，采购人享有永久使用权。</w:t>
      </w:r>
    </w:p>
    <w:p w14:paraId="4AA4BF66">
      <w:pPr>
        <w:spacing w:before="163" w:line="302" w:lineRule="auto"/>
        <w:ind w:left="5" w:right="18" w:firstLine="432"/>
        <w:rPr>
          <w:rFonts w:ascii="宋体" w:hAnsi="宋体" w:eastAsia="宋体" w:cs="宋体"/>
          <w:sz w:val="20"/>
          <w:szCs w:val="20"/>
          <w:highlight w:val="none"/>
        </w:rPr>
      </w:pPr>
      <w:r>
        <w:rPr>
          <w:rFonts w:ascii="宋体" w:hAnsi="宋体" w:eastAsia="宋体" w:cs="宋体"/>
          <w:spacing w:val="7"/>
          <w:sz w:val="20"/>
          <w:szCs w:val="20"/>
          <w:highlight w:val="none"/>
        </w:rPr>
        <w:t>1.5.4 如采用投标人所不拥有的知识产权，则在投标报价中必须包括合法获取该知识产权的相</w:t>
      </w:r>
      <w:r>
        <w:rPr>
          <w:rFonts w:ascii="宋体" w:hAnsi="宋体" w:eastAsia="宋体" w:cs="宋体"/>
          <w:spacing w:val="6"/>
          <w:sz w:val="20"/>
          <w:szCs w:val="20"/>
          <w:highlight w:val="none"/>
        </w:rPr>
        <w:t xml:space="preserve"> </w:t>
      </w:r>
      <w:r>
        <w:rPr>
          <w:rFonts w:ascii="宋体" w:hAnsi="宋体" w:eastAsia="宋体" w:cs="宋体"/>
          <w:spacing w:val="4"/>
          <w:sz w:val="20"/>
          <w:szCs w:val="20"/>
          <w:highlight w:val="none"/>
        </w:rPr>
        <w:t>关费用。</w:t>
      </w:r>
    </w:p>
    <w:p w14:paraId="5306B30D">
      <w:pPr>
        <w:spacing w:before="162" w:line="327" w:lineRule="auto"/>
        <w:ind w:left="4" w:right="18" w:firstLine="432"/>
        <w:rPr>
          <w:rFonts w:ascii="宋体" w:hAnsi="宋体" w:eastAsia="宋体" w:cs="宋体"/>
          <w:sz w:val="20"/>
          <w:szCs w:val="20"/>
          <w:highlight w:val="none"/>
        </w:rPr>
      </w:pPr>
      <w:r>
        <w:rPr>
          <w:rFonts w:ascii="宋体" w:hAnsi="宋体" w:eastAsia="宋体" w:cs="宋体"/>
          <w:spacing w:val="7"/>
          <w:sz w:val="20"/>
          <w:szCs w:val="20"/>
          <w:highlight w:val="none"/>
        </w:rPr>
        <w:t>1.5.5 投标人提供计算机办公设备的，按照《国务院办公厅关于进一步做好政府机关使用正版</w:t>
      </w:r>
      <w:r>
        <w:rPr>
          <w:rFonts w:ascii="宋体" w:hAnsi="宋体" w:eastAsia="宋体" w:cs="宋体"/>
          <w:spacing w:val="6"/>
          <w:sz w:val="20"/>
          <w:szCs w:val="20"/>
          <w:highlight w:val="none"/>
        </w:rPr>
        <w:t xml:space="preserve"> </w:t>
      </w:r>
      <w:r>
        <w:rPr>
          <w:rFonts w:ascii="宋体" w:hAnsi="宋体" w:eastAsia="宋体" w:cs="宋体"/>
          <w:spacing w:val="5"/>
          <w:sz w:val="20"/>
          <w:szCs w:val="20"/>
          <w:highlight w:val="none"/>
        </w:rPr>
        <w:t>软件工作的通知》（国办发〔2010〕47 号）和《财政部关于进一步做好政府机关使用正版软件工作</w:t>
      </w:r>
      <w:r>
        <w:rPr>
          <w:rFonts w:ascii="宋体" w:hAnsi="宋体" w:eastAsia="宋体" w:cs="宋体"/>
          <w:spacing w:val="10"/>
          <w:sz w:val="20"/>
          <w:szCs w:val="20"/>
          <w:highlight w:val="none"/>
        </w:rPr>
        <w:t xml:space="preserve"> </w:t>
      </w:r>
      <w:r>
        <w:rPr>
          <w:rFonts w:ascii="宋体" w:hAnsi="宋体" w:eastAsia="宋体" w:cs="宋体"/>
          <w:spacing w:val="6"/>
          <w:sz w:val="20"/>
          <w:szCs w:val="20"/>
          <w:highlight w:val="none"/>
        </w:rPr>
        <w:t>的通知》（财预〔2010〕536 号）的要求，应当预装正版操作系统软件的计算机产品。</w:t>
      </w:r>
    </w:p>
    <w:p w14:paraId="65834F9B">
      <w:pPr>
        <w:spacing w:before="295" w:line="220" w:lineRule="auto"/>
        <w:ind w:left="27"/>
        <w:rPr>
          <w:rFonts w:ascii="宋体" w:hAnsi="宋体" w:eastAsia="宋体" w:cs="宋体"/>
          <w:sz w:val="30"/>
          <w:szCs w:val="30"/>
          <w:highlight w:val="none"/>
        </w:rPr>
      </w:pPr>
      <w:r>
        <w:rPr>
          <w:rFonts w:ascii="宋体" w:hAnsi="宋体" w:eastAsia="宋体" w:cs="宋体"/>
          <w:b/>
          <w:bCs/>
          <w:spacing w:val="-10"/>
          <w:sz w:val="30"/>
          <w:szCs w:val="30"/>
          <w:highlight w:val="none"/>
        </w:rPr>
        <w:t>1.6</w:t>
      </w:r>
      <w:r>
        <w:rPr>
          <w:rFonts w:ascii="宋体" w:hAnsi="宋体" w:eastAsia="宋体" w:cs="宋体"/>
          <w:spacing w:val="-57"/>
          <w:sz w:val="30"/>
          <w:szCs w:val="30"/>
          <w:highlight w:val="none"/>
        </w:rPr>
        <w:t xml:space="preserve"> </w:t>
      </w:r>
      <w:r>
        <w:rPr>
          <w:rFonts w:ascii="宋体" w:hAnsi="宋体" w:eastAsia="宋体" w:cs="宋体"/>
          <w:b/>
          <w:bCs/>
          <w:spacing w:val="-10"/>
          <w:sz w:val="30"/>
          <w:szCs w:val="30"/>
          <w:highlight w:val="none"/>
        </w:rPr>
        <w:t>投标费用</w:t>
      </w:r>
    </w:p>
    <w:p w14:paraId="36778CCF">
      <w:pPr>
        <w:pStyle w:val="4"/>
        <w:spacing w:line="266" w:lineRule="auto"/>
        <w:rPr>
          <w:highlight w:val="none"/>
        </w:rPr>
      </w:pPr>
    </w:p>
    <w:p w14:paraId="39F1DB0C">
      <w:pPr>
        <w:spacing w:before="65" w:line="228" w:lineRule="auto"/>
        <w:ind w:left="437"/>
        <w:rPr>
          <w:rFonts w:ascii="宋体" w:hAnsi="宋体" w:eastAsia="宋体" w:cs="宋体"/>
          <w:sz w:val="20"/>
          <w:szCs w:val="20"/>
          <w:highlight w:val="none"/>
        </w:rPr>
      </w:pPr>
      <w:r>
        <w:rPr>
          <w:rFonts w:ascii="宋体" w:hAnsi="宋体" w:eastAsia="宋体" w:cs="宋体"/>
          <w:spacing w:val="9"/>
          <w:sz w:val="20"/>
          <w:szCs w:val="20"/>
          <w:highlight w:val="none"/>
        </w:rPr>
        <w:t>不论投标结果如何，投标人准备和参加投标活动发生的费用自理。</w:t>
      </w:r>
    </w:p>
    <w:p w14:paraId="47CC66EA">
      <w:pPr>
        <w:spacing w:before="296" w:line="220" w:lineRule="auto"/>
        <w:ind w:left="27"/>
        <w:rPr>
          <w:rFonts w:ascii="宋体" w:hAnsi="宋体" w:eastAsia="宋体" w:cs="宋体"/>
          <w:sz w:val="30"/>
          <w:szCs w:val="30"/>
          <w:highlight w:val="none"/>
        </w:rPr>
      </w:pPr>
      <w:r>
        <w:rPr>
          <w:rFonts w:ascii="宋体" w:hAnsi="宋体" w:eastAsia="宋体" w:cs="宋体"/>
          <w:b/>
          <w:bCs/>
          <w:spacing w:val="-13"/>
          <w:sz w:val="30"/>
          <w:szCs w:val="30"/>
          <w:highlight w:val="none"/>
        </w:rPr>
        <w:t>1.7</w:t>
      </w:r>
      <w:r>
        <w:rPr>
          <w:rFonts w:ascii="宋体" w:hAnsi="宋体" w:eastAsia="宋体" w:cs="宋体"/>
          <w:spacing w:val="19"/>
          <w:sz w:val="30"/>
          <w:szCs w:val="30"/>
          <w:highlight w:val="none"/>
        </w:rPr>
        <w:t xml:space="preserve"> </w:t>
      </w:r>
      <w:r>
        <w:rPr>
          <w:rFonts w:ascii="宋体" w:hAnsi="宋体" w:eastAsia="宋体" w:cs="宋体"/>
          <w:b/>
          <w:bCs/>
          <w:spacing w:val="-13"/>
          <w:sz w:val="30"/>
          <w:szCs w:val="30"/>
          <w:highlight w:val="none"/>
        </w:rPr>
        <w:t>保密</w:t>
      </w:r>
    </w:p>
    <w:p w14:paraId="786FF302">
      <w:pPr>
        <w:pStyle w:val="4"/>
        <w:spacing w:line="265" w:lineRule="auto"/>
        <w:rPr>
          <w:highlight w:val="none"/>
        </w:rPr>
      </w:pPr>
    </w:p>
    <w:p w14:paraId="6EF4F587">
      <w:pPr>
        <w:spacing w:before="66" w:line="378" w:lineRule="auto"/>
        <w:ind w:left="1" w:firstLine="421"/>
        <w:rPr>
          <w:rFonts w:ascii="宋体" w:hAnsi="宋体" w:eastAsia="宋体" w:cs="宋体"/>
          <w:sz w:val="20"/>
          <w:szCs w:val="20"/>
          <w:highlight w:val="none"/>
        </w:rPr>
      </w:pPr>
      <w:r>
        <w:rPr>
          <w:rFonts w:ascii="宋体" w:hAnsi="宋体" w:eastAsia="宋体" w:cs="宋体"/>
          <w:spacing w:val="9"/>
          <w:sz w:val="20"/>
          <w:szCs w:val="20"/>
          <w:highlight w:val="none"/>
        </w:rPr>
        <w:t>参与采购活动的当事人应对招标文件和响应</w:t>
      </w:r>
      <w:r>
        <w:rPr>
          <w:rFonts w:ascii="宋体" w:hAnsi="宋体" w:eastAsia="宋体" w:cs="宋体"/>
          <w:spacing w:val="8"/>
          <w:sz w:val="20"/>
          <w:szCs w:val="20"/>
          <w:highlight w:val="none"/>
        </w:rPr>
        <w:t>文件中的商业秘密、技术秘密和个人隐私等保密，</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违者应对由此造成的后果承担法律责任。</w:t>
      </w:r>
    </w:p>
    <w:p w14:paraId="72C6B4A7">
      <w:pPr>
        <w:spacing w:before="133" w:line="219" w:lineRule="auto"/>
        <w:ind w:left="27"/>
        <w:rPr>
          <w:rFonts w:ascii="宋体" w:hAnsi="宋体" w:eastAsia="宋体" w:cs="宋体"/>
          <w:sz w:val="30"/>
          <w:szCs w:val="30"/>
          <w:highlight w:val="none"/>
        </w:rPr>
      </w:pPr>
      <w:r>
        <w:rPr>
          <w:rFonts w:ascii="宋体" w:hAnsi="宋体" w:eastAsia="宋体" w:cs="宋体"/>
          <w:b/>
          <w:bCs/>
          <w:spacing w:val="-9"/>
          <w:sz w:val="30"/>
          <w:szCs w:val="30"/>
          <w:highlight w:val="none"/>
        </w:rPr>
        <w:t>1.8</w:t>
      </w:r>
      <w:r>
        <w:rPr>
          <w:rFonts w:ascii="宋体" w:hAnsi="宋体" w:eastAsia="宋体" w:cs="宋体"/>
          <w:spacing w:val="-63"/>
          <w:sz w:val="30"/>
          <w:szCs w:val="30"/>
          <w:highlight w:val="none"/>
        </w:rPr>
        <w:t xml:space="preserve"> </w:t>
      </w:r>
      <w:r>
        <w:rPr>
          <w:rFonts w:ascii="宋体" w:hAnsi="宋体" w:eastAsia="宋体" w:cs="宋体"/>
          <w:b/>
          <w:bCs/>
          <w:spacing w:val="-9"/>
          <w:sz w:val="30"/>
          <w:szCs w:val="30"/>
          <w:highlight w:val="none"/>
        </w:rPr>
        <w:t>语言文字</w:t>
      </w:r>
    </w:p>
    <w:p w14:paraId="6C06EF24">
      <w:pPr>
        <w:pStyle w:val="4"/>
        <w:spacing w:line="264" w:lineRule="auto"/>
        <w:rPr>
          <w:highlight w:val="none"/>
        </w:rPr>
      </w:pPr>
    </w:p>
    <w:p w14:paraId="079B5A47">
      <w:pPr>
        <w:spacing w:before="65" w:line="227" w:lineRule="auto"/>
        <w:ind w:left="422"/>
        <w:rPr>
          <w:rFonts w:ascii="宋体" w:hAnsi="宋体" w:eastAsia="宋体" w:cs="宋体"/>
          <w:sz w:val="20"/>
          <w:szCs w:val="20"/>
          <w:highlight w:val="none"/>
        </w:rPr>
      </w:pPr>
      <w:r>
        <w:rPr>
          <w:rFonts w:ascii="宋体" w:hAnsi="宋体" w:eastAsia="宋体" w:cs="宋体"/>
          <w:spacing w:val="8"/>
          <w:sz w:val="20"/>
          <w:szCs w:val="20"/>
          <w:highlight w:val="none"/>
        </w:rPr>
        <w:t>1.8.1 招标投标文件使用的语言为中文。专用术语使用外文的，应附有中文注释。</w:t>
      </w:r>
    </w:p>
    <w:p w14:paraId="77B54D36">
      <w:pPr>
        <w:spacing w:before="165" w:line="302" w:lineRule="auto"/>
        <w:ind w:left="5" w:right="18" w:firstLine="431"/>
        <w:rPr>
          <w:rFonts w:ascii="宋体" w:hAnsi="宋体" w:eastAsia="宋体" w:cs="宋体"/>
          <w:sz w:val="20"/>
          <w:szCs w:val="20"/>
          <w:highlight w:val="none"/>
        </w:rPr>
      </w:pPr>
      <w:r>
        <w:rPr>
          <w:rFonts w:ascii="宋体" w:hAnsi="宋体" w:eastAsia="宋体" w:cs="宋体"/>
          <w:spacing w:val="7"/>
          <w:sz w:val="20"/>
          <w:szCs w:val="20"/>
          <w:highlight w:val="none"/>
        </w:rPr>
        <w:t>1.8.2 投标文件中如附有外文资料，必须逐一对应翻译成中文并加盖投标人单位章后附在相关</w:t>
      </w:r>
      <w:r>
        <w:rPr>
          <w:rFonts w:ascii="宋体" w:hAnsi="宋体" w:eastAsia="宋体" w:cs="宋体"/>
          <w:spacing w:val="6"/>
          <w:sz w:val="20"/>
          <w:szCs w:val="20"/>
          <w:highlight w:val="none"/>
        </w:rPr>
        <w:t xml:space="preserve"> </w:t>
      </w:r>
      <w:r>
        <w:rPr>
          <w:rFonts w:ascii="宋体" w:hAnsi="宋体" w:eastAsia="宋体" w:cs="宋体"/>
          <w:spacing w:val="9"/>
          <w:sz w:val="20"/>
          <w:szCs w:val="20"/>
          <w:highlight w:val="none"/>
        </w:rPr>
        <w:t>外文资料后面，否则，投标人的投标文件将作为无效投标处理。</w:t>
      </w:r>
    </w:p>
    <w:p w14:paraId="4368ED82">
      <w:pPr>
        <w:spacing w:before="161" w:line="327" w:lineRule="auto"/>
        <w:ind w:left="2" w:right="20" w:firstLine="434"/>
        <w:rPr>
          <w:rFonts w:ascii="宋体" w:hAnsi="宋体" w:eastAsia="宋体" w:cs="宋体"/>
          <w:sz w:val="20"/>
          <w:szCs w:val="20"/>
          <w:highlight w:val="none"/>
        </w:rPr>
      </w:pPr>
      <w:r>
        <w:rPr>
          <w:rFonts w:ascii="宋体" w:hAnsi="宋体" w:eastAsia="宋体" w:cs="宋体"/>
          <w:spacing w:val="7"/>
          <w:sz w:val="20"/>
          <w:szCs w:val="20"/>
          <w:highlight w:val="none"/>
        </w:rPr>
        <w:t>1.8.3 投标文件中翻译的中文资料与外文资料如果出现差异和矛盾时，以中文为准。但不能故</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意错误翻译，否则，投标人的投标文件将作为无效投标处理。必要时采购人可以要求投标人提供附</w:t>
      </w:r>
      <w:r>
        <w:rPr>
          <w:rFonts w:ascii="宋体" w:hAnsi="宋体" w:eastAsia="宋体" w:cs="宋体"/>
          <w:spacing w:val="2"/>
          <w:sz w:val="20"/>
          <w:szCs w:val="20"/>
          <w:highlight w:val="none"/>
        </w:rPr>
        <w:t xml:space="preserve"> </w:t>
      </w:r>
      <w:r>
        <w:rPr>
          <w:rFonts w:ascii="宋体" w:hAnsi="宋体" w:eastAsia="宋体" w:cs="宋体"/>
          <w:spacing w:val="9"/>
          <w:sz w:val="20"/>
          <w:szCs w:val="20"/>
          <w:highlight w:val="none"/>
        </w:rPr>
        <w:t>有公证书的中文翻译文件或者与原版文件签章相一致的中文翻译文件。</w:t>
      </w:r>
    </w:p>
    <w:p w14:paraId="65DFE46C">
      <w:pPr>
        <w:spacing w:before="297" w:line="220" w:lineRule="auto"/>
        <w:ind w:left="27"/>
        <w:rPr>
          <w:rFonts w:ascii="宋体" w:hAnsi="宋体" w:eastAsia="宋体" w:cs="宋体"/>
          <w:sz w:val="30"/>
          <w:szCs w:val="30"/>
          <w:highlight w:val="none"/>
        </w:rPr>
      </w:pPr>
      <w:r>
        <w:rPr>
          <w:rFonts w:ascii="宋体" w:hAnsi="宋体" w:eastAsia="宋体" w:cs="宋体"/>
          <w:b/>
          <w:bCs/>
          <w:spacing w:val="-9"/>
          <w:sz w:val="30"/>
          <w:szCs w:val="30"/>
          <w:highlight w:val="none"/>
        </w:rPr>
        <w:t>1.9</w:t>
      </w:r>
      <w:r>
        <w:rPr>
          <w:rFonts w:ascii="宋体" w:hAnsi="宋体" w:eastAsia="宋体" w:cs="宋体"/>
          <w:spacing w:val="-63"/>
          <w:sz w:val="30"/>
          <w:szCs w:val="30"/>
          <w:highlight w:val="none"/>
        </w:rPr>
        <w:t xml:space="preserve"> </w:t>
      </w:r>
      <w:r>
        <w:rPr>
          <w:rFonts w:ascii="宋体" w:hAnsi="宋体" w:eastAsia="宋体" w:cs="宋体"/>
          <w:b/>
          <w:bCs/>
          <w:spacing w:val="-9"/>
          <w:sz w:val="30"/>
          <w:szCs w:val="30"/>
          <w:highlight w:val="none"/>
        </w:rPr>
        <w:t>计量单位</w:t>
      </w:r>
    </w:p>
    <w:p w14:paraId="4EC8C518">
      <w:pPr>
        <w:pStyle w:val="4"/>
        <w:spacing w:line="265" w:lineRule="auto"/>
        <w:rPr>
          <w:highlight w:val="none"/>
        </w:rPr>
      </w:pPr>
    </w:p>
    <w:p w14:paraId="763837C5">
      <w:pPr>
        <w:spacing w:before="66" w:line="227" w:lineRule="auto"/>
        <w:ind w:left="407"/>
        <w:rPr>
          <w:rFonts w:ascii="宋体" w:hAnsi="宋体" w:eastAsia="宋体" w:cs="宋体"/>
          <w:sz w:val="20"/>
          <w:szCs w:val="20"/>
          <w:highlight w:val="none"/>
        </w:rPr>
      </w:pPr>
      <w:r>
        <w:rPr>
          <w:rFonts w:ascii="宋体" w:hAnsi="宋体" w:eastAsia="宋体" w:cs="宋体"/>
          <w:spacing w:val="9"/>
          <w:sz w:val="20"/>
          <w:szCs w:val="20"/>
          <w:highlight w:val="none"/>
        </w:rPr>
        <w:t>所有计量单位均采用中华人民共和国法定计量单位。</w:t>
      </w:r>
    </w:p>
    <w:p w14:paraId="1B4CC15A">
      <w:pPr>
        <w:spacing w:before="295" w:line="219" w:lineRule="auto"/>
        <w:ind w:left="27"/>
        <w:rPr>
          <w:rFonts w:ascii="宋体" w:hAnsi="宋体" w:eastAsia="宋体" w:cs="宋体"/>
          <w:sz w:val="30"/>
          <w:szCs w:val="30"/>
          <w:highlight w:val="none"/>
        </w:rPr>
      </w:pPr>
      <w:r>
        <w:rPr>
          <w:rFonts w:ascii="宋体" w:hAnsi="宋体" w:eastAsia="宋体" w:cs="宋体"/>
          <w:b/>
          <w:bCs/>
          <w:spacing w:val="-6"/>
          <w:sz w:val="30"/>
          <w:szCs w:val="30"/>
          <w:highlight w:val="none"/>
        </w:rPr>
        <w:t>1.10</w:t>
      </w:r>
      <w:r>
        <w:rPr>
          <w:rFonts w:ascii="宋体" w:hAnsi="宋体" w:eastAsia="宋体" w:cs="宋体"/>
          <w:spacing w:val="-57"/>
          <w:sz w:val="30"/>
          <w:szCs w:val="30"/>
          <w:highlight w:val="none"/>
        </w:rPr>
        <w:t xml:space="preserve"> </w:t>
      </w:r>
      <w:r>
        <w:rPr>
          <w:rFonts w:ascii="宋体" w:hAnsi="宋体" w:eastAsia="宋体" w:cs="宋体"/>
          <w:b/>
          <w:bCs/>
          <w:spacing w:val="-6"/>
          <w:sz w:val="30"/>
          <w:szCs w:val="30"/>
          <w:highlight w:val="none"/>
        </w:rPr>
        <w:t>标前答疑会或现场考察</w:t>
      </w:r>
    </w:p>
    <w:p w14:paraId="7A9351D4">
      <w:pPr>
        <w:pStyle w:val="4"/>
        <w:spacing w:line="268" w:lineRule="auto"/>
        <w:rPr>
          <w:highlight w:val="none"/>
        </w:rPr>
      </w:pPr>
    </w:p>
    <w:p w14:paraId="5775B84B">
      <w:pPr>
        <w:spacing w:before="65" w:line="327" w:lineRule="auto"/>
        <w:ind w:right="18" w:firstLine="422"/>
        <w:rPr>
          <w:rFonts w:ascii="宋体" w:hAnsi="宋体" w:eastAsia="宋体" w:cs="宋体"/>
          <w:sz w:val="20"/>
          <w:szCs w:val="20"/>
          <w:highlight w:val="none"/>
        </w:rPr>
      </w:pPr>
      <w:r>
        <w:rPr>
          <w:rFonts w:ascii="宋体" w:hAnsi="宋体" w:eastAsia="宋体" w:cs="宋体"/>
          <w:spacing w:val="10"/>
          <w:sz w:val="20"/>
          <w:szCs w:val="20"/>
          <w:highlight w:val="none"/>
        </w:rPr>
        <w:t>1.10.1 根据投标人须知前附表规定召开标前答疑会或组织投标人</w:t>
      </w:r>
      <w:r>
        <w:rPr>
          <w:rFonts w:ascii="宋体" w:hAnsi="宋体" w:eastAsia="宋体" w:cs="宋体"/>
          <w:spacing w:val="9"/>
          <w:sz w:val="20"/>
          <w:szCs w:val="20"/>
          <w:highlight w:val="none"/>
        </w:rPr>
        <w:t>对项目现场进行考察的，采</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购人或采购代理机构按投标人须知前附表规定的时间和地点召开标前答疑会或组织现场考察，澄清</w:t>
      </w:r>
      <w:r>
        <w:rPr>
          <w:rFonts w:ascii="宋体" w:hAnsi="宋体" w:eastAsia="宋体" w:cs="宋体"/>
          <w:spacing w:val="5"/>
          <w:sz w:val="20"/>
          <w:szCs w:val="20"/>
          <w:highlight w:val="none"/>
        </w:rPr>
        <w:t xml:space="preserve"> </w:t>
      </w:r>
      <w:r>
        <w:rPr>
          <w:rFonts w:ascii="宋体" w:hAnsi="宋体" w:eastAsia="宋体" w:cs="宋体"/>
          <w:spacing w:val="9"/>
          <w:sz w:val="20"/>
          <w:szCs w:val="20"/>
          <w:highlight w:val="none"/>
        </w:rPr>
        <w:t>投标人的问题，投标人可按要求在规定的时间和地点参加。</w:t>
      </w:r>
    </w:p>
    <w:p w14:paraId="7DDDE05A">
      <w:pPr>
        <w:spacing w:before="164" w:line="302" w:lineRule="auto"/>
        <w:ind w:left="1" w:right="21" w:firstLine="435"/>
        <w:rPr>
          <w:rFonts w:ascii="宋体" w:hAnsi="宋体" w:eastAsia="宋体" w:cs="宋体"/>
          <w:sz w:val="20"/>
          <w:szCs w:val="20"/>
          <w:highlight w:val="none"/>
        </w:rPr>
      </w:pPr>
      <w:r>
        <w:rPr>
          <w:rFonts w:ascii="宋体" w:hAnsi="宋体" w:eastAsia="宋体" w:cs="宋体"/>
          <w:spacing w:val="9"/>
          <w:sz w:val="20"/>
          <w:szCs w:val="20"/>
          <w:highlight w:val="none"/>
        </w:rPr>
        <w:t>1.10.2 答疑会或现场考察后，采购</w:t>
      </w:r>
      <w:r>
        <w:rPr>
          <w:rFonts w:ascii="宋体" w:hAnsi="宋体" w:eastAsia="宋体" w:cs="宋体"/>
          <w:spacing w:val="8"/>
          <w:sz w:val="20"/>
          <w:szCs w:val="20"/>
          <w:highlight w:val="none"/>
        </w:rPr>
        <w:t>人或采购代理机构对投标人所提问题的澄清，</w:t>
      </w:r>
      <w:r>
        <w:rPr>
          <w:rFonts w:ascii="宋体" w:hAnsi="宋体" w:eastAsia="宋体" w:cs="宋体"/>
          <w:spacing w:val="-60"/>
          <w:sz w:val="20"/>
          <w:szCs w:val="20"/>
          <w:highlight w:val="none"/>
        </w:rPr>
        <w:t xml:space="preserve"> </w:t>
      </w:r>
      <w:r>
        <w:rPr>
          <w:rFonts w:ascii="宋体" w:hAnsi="宋体" w:eastAsia="宋体" w:cs="宋体"/>
          <w:spacing w:val="8"/>
          <w:sz w:val="20"/>
          <w:szCs w:val="20"/>
          <w:highlight w:val="none"/>
        </w:rPr>
        <w:t>以书面形式</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通知所有获取了招标文件的投标人。该澄清内容为招标文件的组成部分。</w:t>
      </w:r>
    </w:p>
    <w:p w14:paraId="7698D78A">
      <w:pPr>
        <w:spacing w:line="302" w:lineRule="auto"/>
        <w:rPr>
          <w:rFonts w:ascii="宋体" w:hAnsi="宋体" w:eastAsia="宋体" w:cs="宋体"/>
          <w:sz w:val="20"/>
          <w:szCs w:val="20"/>
          <w:highlight w:val="none"/>
        </w:rPr>
        <w:sectPr>
          <w:footerReference r:id="rId11" w:type="default"/>
          <w:pgSz w:w="11907" w:h="16840"/>
          <w:pgMar w:top="1428" w:right="1455" w:bottom="1172" w:left="1480" w:header="0" w:footer="958" w:gutter="0"/>
          <w:pgNumType w:fmt="decimal"/>
          <w:cols w:space="720" w:num="1"/>
        </w:sectPr>
      </w:pPr>
    </w:p>
    <w:p w14:paraId="37D93576">
      <w:pPr>
        <w:spacing w:before="41" w:line="302" w:lineRule="auto"/>
        <w:ind w:left="22" w:right="68" w:firstLine="359"/>
        <w:rPr>
          <w:rFonts w:ascii="宋体" w:hAnsi="宋体" w:eastAsia="宋体" w:cs="宋体"/>
          <w:sz w:val="20"/>
          <w:szCs w:val="20"/>
          <w:highlight w:val="none"/>
        </w:rPr>
      </w:pPr>
      <w:r>
        <w:rPr>
          <w:rFonts w:ascii="宋体" w:hAnsi="宋体" w:eastAsia="宋体" w:cs="宋体"/>
          <w:spacing w:val="11"/>
          <w:sz w:val="20"/>
          <w:szCs w:val="20"/>
          <w:highlight w:val="none"/>
        </w:rPr>
        <w:t>1.10.3 采购人不对投标人现场考察而做出的推论、理</w:t>
      </w:r>
      <w:r>
        <w:rPr>
          <w:rFonts w:ascii="宋体" w:hAnsi="宋体" w:eastAsia="宋体" w:cs="宋体"/>
          <w:spacing w:val="10"/>
          <w:sz w:val="20"/>
          <w:szCs w:val="20"/>
          <w:highlight w:val="none"/>
        </w:rPr>
        <w:t>解和结论负责。一旦成交，中标人不得</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以任何借口，提出额外补偿，或延长合同期限的要求。</w:t>
      </w:r>
    </w:p>
    <w:p w14:paraId="02F29EBD">
      <w:pPr>
        <w:spacing w:before="165" w:line="301" w:lineRule="auto"/>
        <w:ind w:left="1" w:firstLine="380"/>
        <w:rPr>
          <w:rFonts w:ascii="宋体" w:hAnsi="宋体" w:eastAsia="宋体" w:cs="宋体"/>
          <w:sz w:val="20"/>
          <w:szCs w:val="20"/>
          <w:highlight w:val="none"/>
        </w:rPr>
      </w:pPr>
      <w:r>
        <w:rPr>
          <w:rFonts w:ascii="宋体" w:hAnsi="宋体" w:eastAsia="宋体" w:cs="宋体"/>
          <w:spacing w:val="7"/>
          <w:sz w:val="20"/>
          <w:szCs w:val="20"/>
          <w:highlight w:val="none"/>
        </w:rPr>
        <w:t>1.10.4</w:t>
      </w:r>
      <w:r>
        <w:rPr>
          <w:rFonts w:ascii="宋体" w:hAnsi="宋体" w:eastAsia="宋体" w:cs="宋体"/>
          <w:spacing w:val="40"/>
          <w:sz w:val="20"/>
          <w:szCs w:val="20"/>
          <w:highlight w:val="none"/>
        </w:rPr>
        <w:t xml:space="preserve"> </w:t>
      </w:r>
      <w:r>
        <w:rPr>
          <w:rFonts w:ascii="宋体" w:hAnsi="宋体" w:eastAsia="宋体" w:cs="宋体"/>
          <w:spacing w:val="7"/>
          <w:sz w:val="20"/>
          <w:szCs w:val="20"/>
          <w:highlight w:val="none"/>
        </w:rPr>
        <w:t>由于未参加现场考察或标前答疑会而导致对项目实际情况</w:t>
      </w:r>
      <w:r>
        <w:rPr>
          <w:rFonts w:ascii="宋体" w:hAnsi="宋体" w:eastAsia="宋体" w:cs="宋体"/>
          <w:spacing w:val="6"/>
          <w:sz w:val="20"/>
          <w:szCs w:val="20"/>
          <w:highlight w:val="none"/>
        </w:rPr>
        <w:t>不了解，影响投标文件编制、</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投标报价准确性、综合因素响应不全面等问题的，</w:t>
      </w:r>
      <w:r>
        <w:rPr>
          <w:rFonts w:ascii="宋体" w:hAnsi="宋体" w:eastAsia="宋体" w:cs="宋体"/>
          <w:spacing w:val="-51"/>
          <w:sz w:val="20"/>
          <w:szCs w:val="20"/>
          <w:highlight w:val="none"/>
        </w:rPr>
        <w:t xml:space="preserve"> </w:t>
      </w:r>
      <w:r>
        <w:rPr>
          <w:rFonts w:ascii="宋体" w:hAnsi="宋体" w:eastAsia="宋体" w:cs="宋体"/>
          <w:spacing w:val="8"/>
          <w:sz w:val="20"/>
          <w:szCs w:val="20"/>
          <w:highlight w:val="none"/>
        </w:rPr>
        <w:t>由投标人自行承担不利评审后果。</w:t>
      </w:r>
    </w:p>
    <w:p w14:paraId="2119F842">
      <w:pPr>
        <w:spacing w:before="300" w:line="225" w:lineRule="auto"/>
        <w:ind w:left="27"/>
        <w:rPr>
          <w:rFonts w:ascii="宋体" w:hAnsi="宋体" w:eastAsia="宋体" w:cs="宋体"/>
          <w:sz w:val="31"/>
          <w:szCs w:val="31"/>
          <w:highlight w:val="none"/>
        </w:rPr>
      </w:pPr>
      <w:r>
        <w:rPr>
          <w:rFonts w:ascii="宋体" w:hAnsi="宋体" w:eastAsia="宋体" w:cs="宋体"/>
          <w:b/>
          <w:bCs/>
          <w:spacing w:val="-2"/>
          <w:sz w:val="31"/>
          <w:szCs w:val="31"/>
          <w:highlight w:val="none"/>
        </w:rPr>
        <w:t>1.11</w:t>
      </w:r>
      <w:r>
        <w:rPr>
          <w:rFonts w:ascii="宋体" w:hAnsi="宋体" w:eastAsia="宋体" w:cs="宋体"/>
          <w:spacing w:val="-46"/>
          <w:sz w:val="31"/>
          <w:szCs w:val="31"/>
          <w:highlight w:val="none"/>
        </w:rPr>
        <w:t xml:space="preserve"> </w:t>
      </w:r>
      <w:r>
        <w:rPr>
          <w:rFonts w:ascii="宋体" w:hAnsi="宋体" w:eastAsia="宋体" w:cs="宋体"/>
          <w:b/>
          <w:bCs/>
          <w:spacing w:val="-2"/>
          <w:sz w:val="31"/>
          <w:szCs w:val="31"/>
          <w:highlight w:val="none"/>
        </w:rPr>
        <w:t>响应与偏离</w:t>
      </w:r>
    </w:p>
    <w:p w14:paraId="56F7649D">
      <w:pPr>
        <w:pStyle w:val="4"/>
        <w:spacing w:line="278" w:lineRule="auto"/>
        <w:rPr>
          <w:highlight w:val="none"/>
        </w:rPr>
      </w:pPr>
    </w:p>
    <w:p w14:paraId="61CBEC25">
      <w:pPr>
        <w:spacing w:before="65" w:line="304" w:lineRule="auto"/>
        <w:ind w:left="1" w:right="16" w:firstLine="432"/>
        <w:rPr>
          <w:rFonts w:ascii="宋体" w:hAnsi="宋体" w:eastAsia="宋体" w:cs="宋体"/>
          <w:sz w:val="20"/>
          <w:szCs w:val="20"/>
          <w:highlight w:val="none"/>
        </w:rPr>
      </w:pPr>
      <w:r>
        <w:rPr>
          <w:rFonts w:ascii="宋体" w:hAnsi="宋体" w:eastAsia="宋体" w:cs="宋体"/>
          <w:spacing w:val="7"/>
          <w:sz w:val="20"/>
          <w:szCs w:val="20"/>
          <w:highlight w:val="none"/>
        </w:rPr>
        <w:t>1.11.1</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投标文件应当对招标文件实质性要求和条件作出满足性或有利于采购人的响应</w:t>
      </w:r>
      <w:r>
        <w:rPr>
          <w:rFonts w:ascii="宋体" w:hAnsi="宋体" w:eastAsia="宋体" w:cs="宋体"/>
          <w:spacing w:val="6"/>
          <w:sz w:val="20"/>
          <w:szCs w:val="20"/>
          <w:highlight w:val="none"/>
        </w:rPr>
        <w:t>，否则，</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投标人的</w:t>
      </w:r>
      <w:r>
        <w:rPr>
          <w:rFonts w:ascii="宋体" w:hAnsi="宋体" w:eastAsia="宋体" w:cs="宋体"/>
          <w:b/>
          <w:bCs/>
          <w:spacing w:val="7"/>
          <w:sz w:val="20"/>
          <w:szCs w:val="20"/>
          <w:highlight w:val="none"/>
        </w:rPr>
        <w:t>投标无效</w:t>
      </w:r>
      <w:r>
        <w:rPr>
          <w:rFonts w:ascii="宋体" w:hAnsi="宋体" w:eastAsia="宋体" w:cs="宋体"/>
          <w:spacing w:val="7"/>
          <w:sz w:val="20"/>
          <w:szCs w:val="20"/>
          <w:highlight w:val="none"/>
        </w:rPr>
        <w:t>。</w:t>
      </w:r>
    </w:p>
    <w:p w14:paraId="230C29E2">
      <w:pPr>
        <w:spacing w:before="160" w:line="302" w:lineRule="auto"/>
        <w:ind w:left="2" w:right="68" w:firstLine="432"/>
        <w:rPr>
          <w:rFonts w:ascii="宋体" w:hAnsi="宋体" w:eastAsia="宋体" w:cs="宋体"/>
          <w:sz w:val="20"/>
          <w:szCs w:val="20"/>
          <w:highlight w:val="none"/>
        </w:rPr>
      </w:pPr>
      <w:r>
        <w:rPr>
          <w:rFonts w:ascii="宋体" w:hAnsi="宋体" w:eastAsia="宋体" w:cs="宋体"/>
          <w:spacing w:val="10"/>
          <w:sz w:val="20"/>
          <w:szCs w:val="20"/>
          <w:highlight w:val="none"/>
        </w:rPr>
        <w:t>1.11.2</w:t>
      </w:r>
      <w:r>
        <w:rPr>
          <w:rFonts w:ascii="宋体" w:hAnsi="宋体" w:eastAsia="宋体" w:cs="宋体"/>
          <w:spacing w:val="-20"/>
          <w:sz w:val="20"/>
          <w:szCs w:val="20"/>
          <w:highlight w:val="none"/>
        </w:rPr>
        <w:t xml:space="preserve"> </w:t>
      </w:r>
      <w:r>
        <w:rPr>
          <w:rFonts w:ascii="宋体" w:hAnsi="宋体" w:eastAsia="宋体" w:cs="宋体"/>
          <w:b/>
          <w:bCs/>
          <w:spacing w:val="10"/>
          <w:sz w:val="20"/>
          <w:szCs w:val="20"/>
          <w:highlight w:val="none"/>
        </w:rPr>
        <w:t>偏离</w:t>
      </w:r>
      <w:r>
        <w:rPr>
          <w:rFonts w:ascii="宋体" w:hAnsi="宋体" w:eastAsia="宋体" w:cs="宋体"/>
          <w:spacing w:val="10"/>
          <w:sz w:val="20"/>
          <w:szCs w:val="20"/>
          <w:highlight w:val="none"/>
        </w:rPr>
        <w:t>是指投标文件不响应或者不满足招标文件提出的要求和条件，分为实质性偏离和</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非实质性偏离。</w:t>
      </w:r>
    </w:p>
    <w:p w14:paraId="7249483F">
      <w:pPr>
        <w:spacing w:before="162" w:line="303" w:lineRule="auto"/>
        <w:ind w:left="16" w:right="70" w:firstLine="418"/>
        <w:rPr>
          <w:rFonts w:ascii="宋体" w:hAnsi="宋体" w:eastAsia="宋体" w:cs="宋体"/>
          <w:sz w:val="20"/>
          <w:szCs w:val="20"/>
          <w:highlight w:val="none"/>
        </w:rPr>
      </w:pPr>
      <w:r>
        <w:rPr>
          <w:rFonts w:ascii="宋体" w:hAnsi="宋体" w:eastAsia="宋体" w:cs="宋体"/>
          <w:spacing w:val="10"/>
          <w:sz w:val="20"/>
          <w:szCs w:val="20"/>
          <w:highlight w:val="none"/>
        </w:rPr>
        <w:t>1.11.3</w:t>
      </w:r>
      <w:r>
        <w:rPr>
          <w:rFonts w:ascii="宋体" w:hAnsi="宋体" w:eastAsia="宋体" w:cs="宋体"/>
          <w:spacing w:val="-25"/>
          <w:sz w:val="20"/>
          <w:szCs w:val="20"/>
          <w:highlight w:val="none"/>
        </w:rPr>
        <w:t xml:space="preserve"> </w:t>
      </w:r>
      <w:r>
        <w:rPr>
          <w:rFonts w:ascii="宋体" w:hAnsi="宋体" w:eastAsia="宋体" w:cs="宋体"/>
          <w:spacing w:val="10"/>
          <w:sz w:val="20"/>
          <w:szCs w:val="20"/>
          <w:highlight w:val="none"/>
        </w:rPr>
        <w:t>除法律、法规和招标文件规定的</w:t>
      </w:r>
      <w:r>
        <w:rPr>
          <w:rFonts w:ascii="宋体" w:hAnsi="宋体" w:eastAsia="宋体" w:cs="宋体"/>
          <w:spacing w:val="9"/>
          <w:sz w:val="20"/>
          <w:szCs w:val="20"/>
          <w:highlight w:val="none"/>
        </w:rPr>
        <w:t>其他投标无效情形外，招标文件中用“☆</w:t>
      </w:r>
      <w:r>
        <w:rPr>
          <w:rFonts w:ascii="宋体" w:hAnsi="宋体" w:eastAsia="宋体" w:cs="宋体"/>
          <w:spacing w:val="-70"/>
          <w:sz w:val="20"/>
          <w:szCs w:val="20"/>
          <w:highlight w:val="none"/>
        </w:rPr>
        <w:t xml:space="preserve"> </w:t>
      </w:r>
      <w:r>
        <w:rPr>
          <w:rFonts w:ascii="宋体" w:hAnsi="宋体" w:eastAsia="宋体" w:cs="宋体"/>
          <w:spacing w:val="9"/>
          <w:sz w:val="20"/>
          <w:szCs w:val="20"/>
          <w:highlight w:val="none"/>
        </w:rPr>
        <w:t>”符号标明</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的条款为实质性要求和条件，投标文件对其中任何一条的偏离，为实质性偏离，</w:t>
      </w:r>
      <w:r>
        <w:rPr>
          <w:rFonts w:ascii="宋体" w:hAnsi="宋体" w:eastAsia="宋体" w:cs="宋体"/>
          <w:b/>
          <w:bCs/>
          <w:spacing w:val="9"/>
          <w:sz w:val="20"/>
          <w:szCs w:val="20"/>
          <w:highlight w:val="none"/>
        </w:rPr>
        <w:t>其投</w:t>
      </w:r>
      <w:r>
        <w:rPr>
          <w:rFonts w:ascii="宋体" w:hAnsi="宋体" w:eastAsia="宋体" w:cs="宋体"/>
          <w:b/>
          <w:bCs/>
          <w:spacing w:val="8"/>
          <w:sz w:val="20"/>
          <w:szCs w:val="20"/>
          <w:highlight w:val="none"/>
        </w:rPr>
        <w:t>标无效</w:t>
      </w:r>
      <w:r>
        <w:rPr>
          <w:rFonts w:ascii="宋体" w:hAnsi="宋体" w:eastAsia="宋体" w:cs="宋体"/>
          <w:spacing w:val="8"/>
          <w:sz w:val="20"/>
          <w:szCs w:val="20"/>
          <w:highlight w:val="none"/>
        </w:rPr>
        <w:t>。</w:t>
      </w:r>
    </w:p>
    <w:p w14:paraId="483E5579">
      <w:pPr>
        <w:spacing w:before="161" w:line="228" w:lineRule="auto"/>
        <w:ind w:left="434"/>
        <w:rPr>
          <w:rFonts w:ascii="宋体" w:hAnsi="宋体" w:eastAsia="宋体" w:cs="宋体"/>
          <w:sz w:val="20"/>
          <w:szCs w:val="20"/>
          <w:highlight w:val="none"/>
        </w:rPr>
      </w:pPr>
      <w:r>
        <w:rPr>
          <w:rFonts w:ascii="宋体" w:hAnsi="宋体" w:eastAsia="宋体" w:cs="宋体"/>
          <w:spacing w:val="8"/>
          <w:sz w:val="20"/>
          <w:szCs w:val="20"/>
          <w:highlight w:val="none"/>
        </w:rPr>
        <w:t>1.11.4</w:t>
      </w:r>
      <w:r>
        <w:rPr>
          <w:rFonts w:ascii="宋体" w:hAnsi="宋体" w:eastAsia="宋体" w:cs="宋体"/>
          <w:spacing w:val="-38"/>
          <w:sz w:val="20"/>
          <w:szCs w:val="20"/>
          <w:highlight w:val="none"/>
        </w:rPr>
        <w:t xml:space="preserve"> </w:t>
      </w:r>
      <w:r>
        <w:rPr>
          <w:rFonts w:ascii="宋体" w:hAnsi="宋体" w:eastAsia="宋体" w:cs="宋体"/>
          <w:spacing w:val="8"/>
          <w:sz w:val="20"/>
          <w:szCs w:val="20"/>
          <w:highlight w:val="none"/>
        </w:rPr>
        <w:t>投标文件偏离招标文件的非实质性要求和条件，</w:t>
      </w:r>
      <w:r>
        <w:rPr>
          <w:rFonts w:ascii="宋体" w:hAnsi="宋体" w:eastAsia="宋体" w:cs="宋体"/>
          <w:spacing w:val="7"/>
          <w:sz w:val="20"/>
          <w:szCs w:val="20"/>
          <w:highlight w:val="none"/>
        </w:rPr>
        <w:t>为非实质性偏离。</w:t>
      </w:r>
    </w:p>
    <w:p w14:paraId="41C10053">
      <w:pPr>
        <w:spacing w:before="162" w:line="302" w:lineRule="auto"/>
        <w:ind w:left="18" w:right="157" w:firstLine="415"/>
        <w:rPr>
          <w:rFonts w:ascii="宋体" w:hAnsi="宋体" w:eastAsia="宋体" w:cs="宋体"/>
          <w:sz w:val="20"/>
          <w:szCs w:val="20"/>
          <w:highlight w:val="none"/>
        </w:rPr>
      </w:pPr>
      <w:r>
        <w:rPr>
          <w:rFonts w:ascii="宋体" w:hAnsi="宋体" w:eastAsia="宋体" w:cs="宋体"/>
          <w:spacing w:val="9"/>
          <w:sz w:val="20"/>
          <w:szCs w:val="20"/>
          <w:highlight w:val="none"/>
        </w:rPr>
        <w:t>1.11.5</w:t>
      </w:r>
      <w:r>
        <w:rPr>
          <w:rFonts w:ascii="宋体" w:hAnsi="宋体" w:eastAsia="宋体" w:cs="宋体"/>
          <w:spacing w:val="-38"/>
          <w:sz w:val="20"/>
          <w:szCs w:val="20"/>
          <w:highlight w:val="none"/>
        </w:rPr>
        <w:t xml:space="preserve"> </w:t>
      </w:r>
      <w:r>
        <w:rPr>
          <w:rFonts w:ascii="宋体" w:hAnsi="宋体" w:eastAsia="宋体" w:cs="宋体"/>
          <w:spacing w:val="9"/>
          <w:sz w:val="20"/>
          <w:szCs w:val="20"/>
          <w:highlight w:val="none"/>
        </w:rPr>
        <w:t>投标文件对招标文件的全部偏</w:t>
      </w:r>
      <w:r>
        <w:rPr>
          <w:rFonts w:ascii="宋体" w:hAnsi="宋体" w:eastAsia="宋体" w:cs="宋体"/>
          <w:spacing w:val="8"/>
          <w:sz w:val="20"/>
          <w:szCs w:val="20"/>
          <w:highlight w:val="none"/>
        </w:rPr>
        <w:t>离，均应在投标文件商务条款偏离表和技术参数偏离表</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中列明，除列明的内容外，视为投标人响应招标文件的全部要求。</w:t>
      </w:r>
    </w:p>
    <w:p w14:paraId="6812A1D0">
      <w:pPr>
        <w:spacing w:before="303" w:line="227" w:lineRule="auto"/>
        <w:ind w:left="2"/>
        <w:rPr>
          <w:rFonts w:ascii="黑体" w:hAnsi="黑体" w:eastAsia="黑体" w:cs="黑体"/>
          <w:sz w:val="35"/>
          <w:szCs w:val="35"/>
          <w:highlight w:val="none"/>
        </w:rPr>
      </w:pPr>
      <w:r>
        <w:rPr>
          <w:rFonts w:ascii="黑体" w:hAnsi="黑体" w:eastAsia="黑体" w:cs="黑体"/>
          <w:b/>
          <w:bCs/>
          <w:spacing w:val="3"/>
          <w:sz w:val="35"/>
          <w:szCs w:val="35"/>
          <w:highlight w:val="none"/>
        </w:rPr>
        <w:t>2.招标文件</w:t>
      </w:r>
    </w:p>
    <w:p w14:paraId="41E6375B">
      <w:pPr>
        <w:pStyle w:val="4"/>
        <w:spacing w:line="285" w:lineRule="auto"/>
        <w:rPr>
          <w:highlight w:val="none"/>
        </w:rPr>
      </w:pPr>
    </w:p>
    <w:p w14:paraId="34CE6762">
      <w:pPr>
        <w:spacing w:before="98" w:line="219" w:lineRule="auto"/>
        <w:ind w:left="6"/>
        <w:rPr>
          <w:rFonts w:ascii="宋体" w:hAnsi="宋体" w:eastAsia="宋体" w:cs="宋体"/>
          <w:sz w:val="30"/>
          <w:szCs w:val="30"/>
          <w:highlight w:val="none"/>
        </w:rPr>
      </w:pPr>
      <w:r>
        <w:rPr>
          <w:rFonts w:ascii="宋体" w:hAnsi="宋体" w:eastAsia="宋体" w:cs="宋体"/>
          <w:b/>
          <w:bCs/>
          <w:spacing w:val="-6"/>
          <w:sz w:val="30"/>
          <w:szCs w:val="30"/>
          <w:highlight w:val="none"/>
        </w:rPr>
        <w:t>2.1</w:t>
      </w:r>
      <w:r>
        <w:rPr>
          <w:rFonts w:ascii="宋体" w:hAnsi="宋体" w:eastAsia="宋体" w:cs="宋体"/>
          <w:spacing w:val="-53"/>
          <w:sz w:val="30"/>
          <w:szCs w:val="30"/>
          <w:highlight w:val="none"/>
        </w:rPr>
        <w:t xml:space="preserve"> </w:t>
      </w:r>
      <w:r>
        <w:rPr>
          <w:rFonts w:ascii="宋体" w:hAnsi="宋体" w:eastAsia="宋体" w:cs="宋体"/>
          <w:b/>
          <w:bCs/>
          <w:spacing w:val="-6"/>
          <w:sz w:val="30"/>
          <w:szCs w:val="30"/>
          <w:highlight w:val="none"/>
        </w:rPr>
        <w:t>招标文件的组成</w:t>
      </w:r>
    </w:p>
    <w:p w14:paraId="293190B5">
      <w:pPr>
        <w:pStyle w:val="4"/>
        <w:spacing w:line="267" w:lineRule="auto"/>
        <w:rPr>
          <w:highlight w:val="none"/>
        </w:rPr>
      </w:pPr>
    </w:p>
    <w:p w14:paraId="499ADF64">
      <w:pPr>
        <w:spacing w:before="65" w:line="227" w:lineRule="auto"/>
        <w:ind w:left="420"/>
        <w:rPr>
          <w:rFonts w:ascii="宋体" w:hAnsi="宋体" w:eastAsia="宋体" w:cs="宋体"/>
          <w:sz w:val="20"/>
          <w:szCs w:val="20"/>
          <w:highlight w:val="none"/>
        </w:rPr>
      </w:pPr>
      <w:r>
        <w:rPr>
          <w:rFonts w:ascii="宋体" w:hAnsi="宋体" w:eastAsia="宋体" w:cs="宋体"/>
          <w:spacing w:val="8"/>
          <w:sz w:val="20"/>
          <w:szCs w:val="20"/>
          <w:highlight w:val="none"/>
        </w:rPr>
        <w:t>本招标文件包括以下内容：</w:t>
      </w:r>
    </w:p>
    <w:p w14:paraId="6AA99930">
      <w:pPr>
        <w:spacing w:before="162" w:line="226"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（1）招标公告（投标邀请书</w:t>
      </w:r>
      <w:r>
        <w:rPr>
          <w:rFonts w:ascii="宋体" w:hAnsi="宋体" w:eastAsia="宋体" w:cs="宋体"/>
          <w:spacing w:val="-54"/>
          <w:sz w:val="20"/>
          <w:szCs w:val="20"/>
          <w:highlight w:val="none"/>
        </w:rPr>
        <w:t>）；</w:t>
      </w:r>
    </w:p>
    <w:p w14:paraId="3614D8BB">
      <w:pPr>
        <w:spacing w:before="164" w:line="228" w:lineRule="auto"/>
        <w:ind w:left="429"/>
        <w:rPr>
          <w:rFonts w:ascii="宋体" w:hAnsi="宋体" w:eastAsia="宋体" w:cs="宋体"/>
          <w:sz w:val="20"/>
          <w:szCs w:val="20"/>
          <w:highlight w:val="none"/>
        </w:rPr>
      </w:pPr>
      <w:r>
        <w:rPr>
          <w:rFonts w:ascii="宋体" w:hAnsi="宋体" w:eastAsia="宋体" w:cs="宋体"/>
          <w:spacing w:val="5"/>
          <w:sz w:val="20"/>
          <w:szCs w:val="20"/>
          <w:highlight w:val="none"/>
        </w:rPr>
        <w:t>（2）投标人须知；</w:t>
      </w:r>
    </w:p>
    <w:p w14:paraId="1E13A700">
      <w:pPr>
        <w:spacing w:before="160" w:line="228" w:lineRule="auto"/>
        <w:ind w:left="429"/>
        <w:rPr>
          <w:rFonts w:ascii="宋体" w:hAnsi="宋体" w:eastAsia="宋体" w:cs="宋体"/>
          <w:sz w:val="20"/>
          <w:szCs w:val="20"/>
          <w:highlight w:val="none"/>
        </w:rPr>
      </w:pPr>
      <w:r>
        <w:rPr>
          <w:rFonts w:ascii="宋体" w:hAnsi="宋体" w:eastAsia="宋体" w:cs="宋体"/>
          <w:spacing w:val="6"/>
          <w:sz w:val="20"/>
          <w:szCs w:val="20"/>
          <w:highlight w:val="none"/>
        </w:rPr>
        <w:t>（3）资格审查办法；</w:t>
      </w:r>
    </w:p>
    <w:p w14:paraId="410AF984">
      <w:pPr>
        <w:spacing w:before="161" w:line="228" w:lineRule="auto"/>
        <w:ind w:left="429"/>
        <w:rPr>
          <w:rFonts w:ascii="宋体" w:hAnsi="宋体" w:eastAsia="宋体" w:cs="宋体"/>
          <w:sz w:val="20"/>
          <w:szCs w:val="20"/>
          <w:highlight w:val="none"/>
        </w:rPr>
      </w:pPr>
      <w:r>
        <w:rPr>
          <w:rFonts w:ascii="宋体" w:hAnsi="宋体" w:eastAsia="宋体" w:cs="宋体"/>
          <w:spacing w:val="5"/>
          <w:sz w:val="20"/>
          <w:szCs w:val="20"/>
          <w:highlight w:val="none"/>
        </w:rPr>
        <w:t>（4）评标办法；</w:t>
      </w:r>
    </w:p>
    <w:p w14:paraId="429C5198">
      <w:pPr>
        <w:spacing w:before="161" w:line="227" w:lineRule="auto"/>
        <w:ind w:left="429"/>
        <w:rPr>
          <w:rFonts w:ascii="宋体" w:hAnsi="宋体" w:eastAsia="宋体" w:cs="宋体"/>
          <w:sz w:val="20"/>
          <w:szCs w:val="20"/>
          <w:highlight w:val="none"/>
        </w:rPr>
      </w:pPr>
      <w:r>
        <w:rPr>
          <w:rFonts w:ascii="宋体" w:hAnsi="宋体" w:eastAsia="宋体" w:cs="宋体"/>
          <w:spacing w:val="5"/>
          <w:sz w:val="20"/>
          <w:szCs w:val="20"/>
          <w:highlight w:val="none"/>
        </w:rPr>
        <w:t>（5）采购需求；</w:t>
      </w:r>
    </w:p>
    <w:p w14:paraId="55066C19">
      <w:pPr>
        <w:spacing w:before="165" w:line="227" w:lineRule="auto"/>
        <w:ind w:left="429"/>
        <w:rPr>
          <w:rFonts w:ascii="宋体" w:hAnsi="宋体" w:eastAsia="宋体" w:cs="宋体"/>
          <w:sz w:val="20"/>
          <w:szCs w:val="20"/>
          <w:highlight w:val="none"/>
        </w:rPr>
      </w:pPr>
      <w:r>
        <w:rPr>
          <w:rFonts w:ascii="宋体" w:hAnsi="宋体" w:eastAsia="宋体" w:cs="宋体"/>
          <w:spacing w:val="7"/>
          <w:sz w:val="20"/>
          <w:szCs w:val="20"/>
          <w:highlight w:val="none"/>
        </w:rPr>
        <w:t>（6）政府采购合同文本；</w:t>
      </w:r>
    </w:p>
    <w:p w14:paraId="0E4B9DF9">
      <w:pPr>
        <w:spacing w:before="161" w:line="228" w:lineRule="auto"/>
        <w:ind w:left="429"/>
        <w:rPr>
          <w:rFonts w:ascii="宋体" w:hAnsi="宋体" w:eastAsia="宋体" w:cs="宋体"/>
          <w:sz w:val="20"/>
          <w:szCs w:val="20"/>
          <w:highlight w:val="none"/>
        </w:rPr>
      </w:pPr>
      <w:r>
        <w:rPr>
          <w:rFonts w:ascii="宋体" w:hAnsi="宋体" w:eastAsia="宋体" w:cs="宋体"/>
          <w:spacing w:val="6"/>
          <w:sz w:val="20"/>
          <w:szCs w:val="20"/>
          <w:highlight w:val="none"/>
        </w:rPr>
        <w:t>（7）投标文件格式；</w:t>
      </w:r>
    </w:p>
    <w:p w14:paraId="15C6E048">
      <w:pPr>
        <w:spacing w:before="162" w:line="227"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（8）投标人须知前附表规定的其他材料。</w:t>
      </w:r>
    </w:p>
    <w:p w14:paraId="3B7CEA7D">
      <w:pPr>
        <w:spacing w:before="162" w:line="227" w:lineRule="auto"/>
        <w:ind w:left="419"/>
        <w:rPr>
          <w:rFonts w:ascii="宋体" w:hAnsi="宋体" w:eastAsia="宋体" w:cs="宋体"/>
          <w:sz w:val="20"/>
          <w:szCs w:val="20"/>
          <w:highlight w:val="none"/>
        </w:rPr>
      </w:pPr>
      <w:r>
        <w:rPr>
          <w:rFonts w:ascii="宋体" w:hAnsi="宋体" w:eastAsia="宋体" w:cs="宋体"/>
          <w:spacing w:val="7"/>
          <w:sz w:val="20"/>
          <w:szCs w:val="20"/>
          <w:highlight w:val="none"/>
        </w:rPr>
        <w:t>根据本章第</w:t>
      </w:r>
      <w:r>
        <w:rPr>
          <w:rFonts w:ascii="宋体" w:hAnsi="宋体" w:eastAsia="宋体" w:cs="宋体"/>
          <w:spacing w:val="-9"/>
          <w:sz w:val="20"/>
          <w:szCs w:val="20"/>
          <w:highlight w:val="none"/>
        </w:rPr>
        <w:t xml:space="preserve"> </w:t>
      </w:r>
      <w:r>
        <w:rPr>
          <w:rFonts w:ascii="宋体" w:hAnsi="宋体" w:eastAsia="宋体" w:cs="宋体"/>
          <w:spacing w:val="7"/>
          <w:sz w:val="20"/>
          <w:szCs w:val="20"/>
          <w:highlight w:val="none"/>
        </w:rPr>
        <w:t>1.10</w:t>
      </w:r>
      <w:r>
        <w:rPr>
          <w:rFonts w:ascii="宋体" w:hAnsi="宋体" w:eastAsia="宋体" w:cs="宋体"/>
          <w:spacing w:val="-39"/>
          <w:sz w:val="20"/>
          <w:szCs w:val="20"/>
          <w:highlight w:val="none"/>
        </w:rPr>
        <w:t xml:space="preserve"> </w:t>
      </w:r>
      <w:r>
        <w:rPr>
          <w:rFonts w:ascii="宋体" w:hAnsi="宋体" w:eastAsia="宋体" w:cs="宋体"/>
          <w:spacing w:val="7"/>
          <w:sz w:val="20"/>
          <w:szCs w:val="20"/>
          <w:highlight w:val="none"/>
        </w:rPr>
        <w:t>款、第</w:t>
      </w:r>
      <w:r>
        <w:rPr>
          <w:rFonts w:ascii="宋体" w:hAnsi="宋体" w:eastAsia="宋体" w:cs="宋体"/>
          <w:spacing w:val="-35"/>
          <w:sz w:val="20"/>
          <w:szCs w:val="20"/>
          <w:highlight w:val="none"/>
        </w:rPr>
        <w:t xml:space="preserve"> </w:t>
      </w:r>
      <w:r>
        <w:rPr>
          <w:rFonts w:ascii="宋体" w:hAnsi="宋体" w:eastAsia="宋体" w:cs="宋体"/>
          <w:spacing w:val="7"/>
          <w:sz w:val="20"/>
          <w:szCs w:val="20"/>
          <w:highlight w:val="none"/>
        </w:rPr>
        <w:t>2.2</w:t>
      </w:r>
      <w:r>
        <w:rPr>
          <w:rFonts w:ascii="宋体" w:hAnsi="宋体" w:eastAsia="宋体" w:cs="宋体"/>
          <w:spacing w:val="-39"/>
          <w:sz w:val="20"/>
          <w:szCs w:val="20"/>
          <w:highlight w:val="none"/>
        </w:rPr>
        <w:t xml:space="preserve"> </w:t>
      </w:r>
      <w:r>
        <w:rPr>
          <w:rFonts w:ascii="宋体" w:hAnsi="宋体" w:eastAsia="宋体" w:cs="宋体"/>
          <w:spacing w:val="7"/>
          <w:sz w:val="20"/>
          <w:szCs w:val="20"/>
          <w:highlight w:val="none"/>
        </w:rPr>
        <w:t>款对招标文件所作的澄清、修改，构成招标文件组成部分。</w:t>
      </w:r>
    </w:p>
    <w:p w14:paraId="0B9CF1F4">
      <w:pPr>
        <w:spacing w:before="298" w:line="219" w:lineRule="auto"/>
        <w:ind w:left="6"/>
        <w:rPr>
          <w:rFonts w:ascii="宋体" w:hAnsi="宋体" w:eastAsia="宋体" w:cs="宋体"/>
          <w:sz w:val="30"/>
          <w:szCs w:val="30"/>
          <w:highlight w:val="none"/>
        </w:rPr>
      </w:pPr>
      <w:r>
        <w:rPr>
          <w:rFonts w:ascii="宋体" w:hAnsi="宋体" w:eastAsia="宋体" w:cs="宋体"/>
          <w:b/>
          <w:bCs/>
          <w:spacing w:val="-3"/>
          <w:sz w:val="30"/>
          <w:szCs w:val="30"/>
          <w:highlight w:val="none"/>
        </w:rPr>
        <w:t>2.2</w:t>
      </w:r>
      <w:r>
        <w:rPr>
          <w:rFonts w:ascii="宋体" w:hAnsi="宋体" w:eastAsia="宋体" w:cs="宋体"/>
          <w:spacing w:val="-3"/>
          <w:sz w:val="30"/>
          <w:szCs w:val="30"/>
          <w:highlight w:val="none"/>
        </w:rPr>
        <w:t xml:space="preserve"> </w:t>
      </w:r>
      <w:r>
        <w:rPr>
          <w:rFonts w:ascii="宋体" w:hAnsi="宋体" w:eastAsia="宋体" w:cs="宋体"/>
          <w:b/>
          <w:bCs/>
          <w:spacing w:val="-3"/>
          <w:sz w:val="30"/>
          <w:szCs w:val="30"/>
          <w:highlight w:val="none"/>
        </w:rPr>
        <w:t>招标文件的澄清和修改</w:t>
      </w:r>
    </w:p>
    <w:p w14:paraId="33BFDBA2">
      <w:pPr>
        <w:pStyle w:val="4"/>
        <w:spacing w:line="266" w:lineRule="auto"/>
        <w:rPr>
          <w:highlight w:val="none"/>
        </w:rPr>
      </w:pPr>
    </w:p>
    <w:p w14:paraId="64C40D2B">
      <w:pPr>
        <w:spacing w:before="66" w:line="302" w:lineRule="auto"/>
        <w:ind w:right="70" w:firstLine="421"/>
        <w:rPr>
          <w:rFonts w:ascii="宋体" w:hAnsi="宋体" w:eastAsia="宋体" w:cs="宋体"/>
          <w:sz w:val="20"/>
          <w:szCs w:val="20"/>
          <w:highlight w:val="none"/>
        </w:rPr>
      </w:pPr>
      <w:r>
        <w:rPr>
          <w:rFonts w:ascii="宋体" w:hAnsi="宋体" w:eastAsia="宋体" w:cs="宋体"/>
          <w:spacing w:val="7"/>
          <w:sz w:val="20"/>
          <w:szCs w:val="20"/>
          <w:highlight w:val="none"/>
        </w:rPr>
        <w:t>2.2.1 在投标截止时间前，采购代理机构无论出于何种原因，可以对已发出的招标文件进行必</w:t>
      </w:r>
      <w:r>
        <w:rPr>
          <w:rFonts w:ascii="宋体" w:hAnsi="宋体" w:eastAsia="宋体" w:cs="宋体"/>
          <w:spacing w:val="17"/>
          <w:sz w:val="20"/>
          <w:szCs w:val="20"/>
          <w:highlight w:val="none"/>
        </w:rPr>
        <w:t xml:space="preserve"> </w:t>
      </w:r>
      <w:r>
        <w:rPr>
          <w:rFonts w:ascii="宋体" w:hAnsi="宋体" w:eastAsia="宋体" w:cs="宋体"/>
          <w:spacing w:val="9"/>
          <w:sz w:val="20"/>
          <w:szCs w:val="20"/>
          <w:highlight w:val="none"/>
        </w:rPr>
        <w:t>要的澄清或者修改，但不得修改采购标的和资格条件。</w:t>
      </w:r>
    </w:p>
    <w:p w14:paraId="5AD66337">
      <w:pPr>
        <w:spacing w:before="162" w:line="227" w:lineRule="auto"/>
        <w:ind w:left="421"/>
        <w:rPr>
          <w:rFonts w:ascii="宋体" w:hAnsi="宋体" w:eastAsia="宋体" w:cs="宋体"/>
          <w:sz w:val="20"/>
          <w:szCs w:val="20"/>
          <w:highlight w:val="none"/>
        </w:rPr>
      </w:pPr>
      <w:r>
        <w:rPr>
          <w:rFonts w:ascii="宋体" w:hAnsi="宋体" w:eastAsia="宋体" w:cs="宋体"/>
          <w:spacing w:val="8"/>
          <w:sz w:val="20"/>
          <w:szCs w:val="20"/>
          <w:highlight w:val="none"/>
        </w:rPr>
        <w:t>2.2.2 采购人或采购代理机构对已发</w:t>
      </w:r>
      <w:r>
        <w:rPr>
          <w:rFonts w:ascii="宋体" w:hAnsi="宋体" w:eastAsia="宋体" w:cs="宋体"/>
          <w:spacing w:val="7"/>
          <w:sz w:val="20"/>
          <w:szCs w:val="20"/>
          <w:highlight w:val="none"/>
        </w:rPr>
        <w:t>出的招标文件进行必要的澄清或者修改，澄清或修改的内</w:t>
      </w:r>
    </w:p>
    <w:p w14:paraId="0FBB5A5C">
      <w:pPr>
        <w:spacing w:line="227" w:lineRule="auto"/>
        <w:rPr>
          <w:rFonts w:ascii="宋体" w:hAnsi="宋体" w:eastAsia="宋体" w:cs="宋体"/>
          <w:sz w:val="20"/>
          <w:szCs w:val="20"/>
          <w:highlight w:val="none"/>
        </w:rPr>
        <w:sectPr>
          <w:footerReference r:id="rId12" w:type="default"/>
          <w:pgSz w:w="11907" w:h="16840"/>
          <w:pgMar w:top="1428" w:right="1405" w:bottom="1172" w:left="1482" w:header="0" w:footer="958" w:gutter="0"/>
          <w:pgNumType w:fmt="decimal"/>
          <w:cols w:space="720" w:num="1"/>
        </w:sectPr>
      </w:pPr>
    </w:p>
    <w:p w14:paraId="6BB79592">
      <w:pPr>
        <w:spacing w:before="42" w:line="377" w:lineRule="auto"/>
        <w:ind w:left="1" w:right="52" w:firstLine="1"/>
        <w:jc w:val="both"/>
        <w:rPr>
          <w:rFonts w:ascii="宋体" w:hAnsi="宋体" w:eastAsia="宋体" w:cs="宋体"/>
          <w:sz w:val="20"/>
          <w:szCs w:val="20"/>
          <w:highlight w:val="none"/>
        </w:rPr>
      </w:pPr>
      <w:r>
        <w:rPr>
          <w:rFonts w:ascii="宋体" w:hAnsi="宋体" w:eastAsia="宋体" w:cs="宋体"/>
          <w:spacing w:val="8"/>
          <w:sz w:val="20"/>
          <w:szCs w:val="20"/>
          <w:highlight w:val="none"/>
        </w:rPr>
        <w:t>容可能影响投标文件编制的，应当在投标文件截止时间</w:t>
      </w:r>
      <w:r>
        <w:rPr>
          <w:rFonts w:ascii="宋体" w:hAnsi="宋体" w:eastAsia="宋体" w:cs="宋体"/>
          <w:spacing w:val="-12"/>
          <w:sz w:val="20"/>
          <w:szCs w:val="20"/>
          <w:highlight w:val="none"/>
        </w:rPr>
        <w:t xml:space="preserve"> </w:t>
      </w:r>
      <w:r>
        <w:rPr>
          <w:rFonts w:ascii="宋体" w:hAnsi="宋体" w:eastAsia="宋体" w:cs="宋体"/>
          <w:b/>
          <w:bCs/>
          <w:spacing w:val="8"/>
          <w:sz w:val="20"/>
          <w:szCs w:val="20"/>
          <w:highlight w:val="none"/>
        </w:rPr>
        <w:t>15</w:t>
      </w:r>
      <w:r>
        <w:rPr>
          <w:rFonts w:ascii="宋体" w:hAnsi="宋体" w:eastAsia="宋体" w:cs="宋体"/>
          <w:spacing w:val="8"/>
          <w:sz w:val="20"/>
          <w:szCs w:val="20"/>
          <w:highlight w:val="none"/>
        </w:rPr>
        <w:t xml:space="preserve"> 日前，以书面形式将澄清或者修改的内</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容通知所有获取招标文件的投标人，同时在原信息发布媒体上发布更正（澄清）公告。投标人在收</w:t>
      </w:r>
      <w:r>
        <w:rPr>
          <w:rFonts w:ascii="宋体" w:hAnsi="宋体" w:eastAsia="宋体" w:cs="宋体"/>
          <w:spacing w:val="5"/>
          <w:sz w:val="20"/>
          <w:szCs w:val="20"/>
          <w:highlight w:val="none"/>
        </w:rPr>
        <w:t xml:space="preserve"> </w:t>
      </w:r>
      <w:r>
        <w:rPr>
          <w:rFonts w:ascii="宋体" w:hAnsi="宋体" w:eastAsia="宋体" w:cs="宋体"/>
          <w:spacing w:val="8"/>
          <w:sz w:val="20"/>
          <w:szCs w:val="20"/>
          <w:highlight w:val="none"/>
        </w:rPr>
        <w:t>到上述通知后，应立即以书面形式向采购代理机构确认。如果澄清或者修改发出的时间距规定的投</w:t>
      </w:r>
      <w:r>
        <w:rPr>
          <w:rFonts w:ascii="宋体" w:hAnsi="宋体" w:eastAsia="宋体" w:cs="宋体"/>
          <w:spacing w:val="2"/>
          <w:sz w:val="20"/>
          <w:szCs w:val="20"/>
          <w:highlight w:val="none"/>
        </w:rPr>
        <w:t xml:space="preserve"> </w:t>
      </w:r>
      <w:r>
        <w:rPr>
          <w:rFonts w:ascii="宋体" w:hAnsi="宋体" w:eastAsia="宋体" w:cs="宋体"/>
          <w:spacing w:val="5"/>
          <w:sz w:val="20"/>
          <w:szCs w:val="20"/>
          <w:highlight w:val="none"/>
        </w:rPr>
        <w:t>标截止时间不足</w:t>
      </w:r>
      <w:r>
        <w:rPr>
          <w:rFonts w:ascii="宋体" w:hAnsi="宋体" w:eastAsia="宋体" w:cs="宋体"/>
          <w:spacing w:val="-20"/>
          <w:sz w:val="20"/>
          <w:szCs w:val="20"/>
          <w:highlight w:val="none"/>
        </w:rPr>
        <w:t xml:space="preserve"> </w:t>
      </w:r>
      <w:r>
        <w:rPr>
          <w:rFonts w:ascii="宋体" w:hAnsi="宋体" w:eastAsia="宋体" w:cs="宋体"/>
          <w:b/>
          <w:bCs/>
          <w:spacing w:val="5"/>
          <w:sz w:val="20"/>
          <w:szCs w:val="20"/>
          <w:highlight w:val="none"/>
        </w:rPr>
        <w:t>15</w:t>
      </w:r>
      <w:r>
        <w:rPr>
          <w:rFonts w:ascii="宋体" w:hAnsi="宋体" w:eastAsia="宋体" w:cs="宋体"/>
          <w:spacing w:val="5"/>
          <w:sz w:val="20"/>
          <w:szCs w:val="20"/>
          <w:highlight w:val="none"/>
        </w:rPr>
        <w:t xml:space="preserve"> 日，将相应顺延投标截止时间。</w:t>
      </w:r>
    </w:p>
    <w:p w14:paraId="5CA433A4">
      <w:pPr>
        <w:spacing w:line="347" w:lineRule="auto"/>
        <w:ind w:right="52" w:firstLine="423"/>
        <w:rPr>
          <w:rFonts w:ascii="宋体" w:hAnsi="宋体" w:eastAsia="宋体" w:cs="宋体"/>
          <w:sz w:val="20"/>
          <w:szCs w:val="20"/>
          <w:highlight w:val="none"/>
        </w:rPr>
      </w:pPr>
      <w:r>
        <w:rPr>
          <w:rFonts w:ascii="宋体" w:hAnsi="宋体" w:eastAsia="宋体" w:cs="宋体"/>
          <w:spacing w:val="7"/>
          <w:sz w:val="20"/>
          <w:szCs w:val="20"/>
          <w:highlight w:val="none"/>
        </w:rPr>
        <w:t>2.2</w:t>
      </w:r>
      <w:r>
        <w:rPr>
          <w:rFonts w:ascii="宋体" w:hAnsi="宋体" w:eastAsia="宋体" w:cs="宋体"/>
          <w:b/>
          <w:bCs/>
          <w:spacing w:val="7"/>
          <w:sz w:val="20"/>
          <w:szCs w:val="20"/>
          <w:highlight w:val="none"/>
        </w:rPr>
        <w:t>.</w:t>
      </w:r>
      <w:r>
        <w:rPr>
          <w:rFonts w:ascii="宋体" w:hAnsi="宋体" w:eastAsia="宋体" w:cs="宋体"/>
          <w:spacing w:val="7"/>
          <w:sz w:val="20"/>
          <w:szCs w:val="20"/>
          <w:highlight w:val="none"/>
        </w:rPr>
        <w:t>3 投标人应仔细阅读和检查招标文件的全部内容。如发现缺页或附件不全，应及时向采购</w:t>
      </w:r>
      <w:r>
        <w:rPr>
          <w:rFonts w:ascii="宋体" w:hAnsi="宋体" w:eastAsia="宋体" w:cs="宋体"/>
          <w:spacing w:val="15"/>
          <w:sz w:val="20"/>
          <w:szCs w:val="20"/>
          <w:highlight w:val="none"/>
        </w:rPr>
        <w:t xml:space="preserve"> </w:t>
      </w:r>
      <w:r>
        <w:rPr>
          <w:rFonts w:ascii="宋体" w:hAnsi="宋体" w:eastAsia="宋体" w:cs="宋体"/>
          <w:spacing w:val="9"/>
          <w:sz w:val="20"/>
          <w:szCs w:val="20"/>
          <w:highlight w:val="none"/>
        </w:rPr>
        <w:t>代理机构提出，</w:t>
      </w:r>
      <w:r>
        <w:rPr>
          <w:rFonts w:ascii="宋体" w:hAnsi="宋体" w:eastAsia="宋体" w:cs="宋体"/>
          <w:spacing w:val="-59"/>
          <w:sz w:val="20"/>
          <w:szCs w:val="20"/>
          <w:highlight w:val="none"/>
        </w:rPr>
        <w:t xml:space="preserve"> </w:t>
      </w:r>
      <w:r>
        <w:rPr>
          <w:rFonts w:ascii="宋体" w:hAnsi="宋体" w:eastAsia="宋体" w:cs="宋体"/>
          <w:spacing w:val="9"/>
          <w:sz w:val="20"/>
          <w:szCs w:val="20"/>
          <w:highlight w:val="none"/>
        </w:rPr>
        <w:t>以便补齐。如需要询问或澄清的（除质疑外</w:t>
      </w:r>
      <w:r>
        <w:rPr>
          <w:rFonts w:ascii="宋体" w:hAnsi="宋体" w:eastAsia="宋体" w:cs="宋体"/>
          <w:spacing w:val="-30"/>
          <w:sz w:val="20"/>
          <w:szCs w:val="20"/>
          <w:highlight w:val="none"/>
        </w:rPr>
        <w:t>），</w:t>
      </w:r>
      <w:r>
        <w:rPr>
          <w:rFonts w:ascii="宋体" w:hAnsi="宋体" w:eastAsia="宋体" w:cs="宋体"/>
          <w:spacing w:val="9"/>
          <w:sz w:val="20"/>
          <w:szCs w:val="20"/>
          <w:highlight w:val="none"/>
        </w:rPr>
        <w:t>或认为有必要与采购代理机构进行</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技术交流的，均应在投标截止时间</w:t>
      </w:r>
      <w:r>
        <w:rPr>
          <w:rFonts w:ascii="宋体" w:hAnsi="宋体" w:eastAsia="宋体" w:cs="宋体"/>
          <w:spacing w:val="-23"/>
          <w:sz w:val="20"/>
          <w:szCs w:val="20"/>
          <w:highlight w:val="none"/>
        </w:rPr>
        <w:t xml:space="preserve"> </w:t>
      </w:r>
      <w:r>
        <w:rPr>
          <w:rFonts w:ascii="宋体" w:hAnsi="宋体" w:eastAsia="宋体" w:cs="宋体"/>
          <w:b/>
          <w:bCs/>
          <w:spacing w:val="8"/>
          <w:sz w:val="20"/>
          <w:szCs w:val="20"/>
          <w:highlight w:val="none"/>
        </w:rPr>
        <w:t>10</w:t>
      </w:r>
      <w:r>
        <w:rPr>
          <w:rFonts w:ascii="宋体" w:hAnsi="宋体" w:eastAsia="宋体" w:cs="宋体"/>
          <w:spacing w:val="8"/>
          <w:sz w:val="20"/>
          <w:szCs w:val="20"/>
          <w:highlight w:val="none"/>
        </w:rPr>
        <w:t xml:space="preserve"> 日前按</w:t>
      </w:r>
      <w:r>
        <w:rPr>
          <w:rFonts w:ascii="宋体" w:hAnsi="宋体" w:eastAsia="宋体" w:cs="宋体"/>
          <w:spacing w:val="7"/>
          <w:sz w:val="20"/>
          <w:szCs w:val="20"/>
          <w:highlight w:val="none"/>
        </w:rPr>
        <w:t>招标文件中的联系方式，</w:t>
      </w:r>
      <w:r>
        <w:rPr>
          <w:rFonts w:ascii="宋体" w:hAnsi="宋体" w:eastAsia="宋体" w:cs="宋体"/>
          <w:spacing w:val="-60"/>
          <w:sz w:val="20"/>
          <w:szCs w:val="20"/>
          <w:highlight w:val="none"/>
        </w:rPr>
        <w:t xml:space="preserve"> </w:t>
      </w:r>
      <w:r>
        <w:rPr>
          <w:rFonts w:ascii="宋体" w:hAnsi="宋体" w:eastAsia="宋体" w:cs="宋体"/>
          <w:spacing w:val="7"/>
          <w:sz w:val="20"/>
          <w:szCs w:val="20"/>
          <w:highlight w:val="none"/>
        </w:rPr>
        <w:t>以书面形式向采购代理机构</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提出，采购代理机构应当在</w:t>
      </w:r>
      <w:r>
        <w:rPr>
          <w:rFonts w:ascii="宋体" w:hAnsi="宋体" w:eastAsia="宋体" w:cs="宋体"/>
          <w:spacing w:val="-17"/>
          <w:sz w:val="20"/>
          <w:szCs w:val="20"/>
          <w:highlight w:val="none"/>
        </w:rPr>
        <w:t xml:space="preserve"> </w:t>
      </w:r>
      <w:r>
        <w:rPr>
          <w:rFonts w:ascii="宋体" w:hAnsi="宋体" w:eastAsia="宋体" w:cs="宋体"/>
          <w:b/>
          <w:bCs/>
          <w:spacing w:val="7"/>
          <w:sz w:val="20"/>
          <w:szCs w:val="20"/>
          <w:highlight w:val="none"/>
        </w:rPr>
        <w:t>3</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个工作日内，以书面形式予以答复，或认为有必要召开答疑会。超过</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该时间收到的需要询问或澄清的内容，采购代理机构有权不予答复。</w:t>
      </w:r>
    </w:p>
    <w:p w14:paraId="068D945B">
      <w:pPr>
        <w:spacing w:before="162" w:line="327" w:lineRule="auto"/>
        <w:ind w:left="1" w:firstLine="421"/>
        <w:rPr>
          <w:rFonts w:ascii="宋体" w:hAnsi="宋体" w:eastAsia="宋体" w:cs="宋体"/>
          <w:sz w:val="20"/>
          <w:szCs w:val="20"/>
          <w:highlight w:val="none"/>
        </w:rPr>
      </w:pPr>
      <w:r>
        <w:rPr>
          <w:rFonts w:ascii="宋体" w:hAnsi="宋体" w:eastAsia="宋体" w:cs="宋体"/>
          <w:spacing w:val="4"/>
          <w:sz w:val="20"/>
          <w:szCs w:val="20"/>
          <w:highlight w:val="none"/>
        </w:rPr>
        <w:t>2.2.4 在投标截止时间前，采购代理机构可以视采购具体情况，延长投标截止时间和开标时间，</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并在招标文件要求提交投标文件的截止时间前，将变更时间以书面形式通知所有获取招标文件的投</w:t>
      </w:r>
      <w:r>
        <w:rPr>
          <w:rFonts w:ascii="宋体" w:hAnsi="宋体" w:eastAsia="宋体" w:cs="宋体"/>
          <w:spacing w:val="2"/>
          <w:sz w:val="20"/>
          <w:szCs w:val="20"/>
          <w:highlight w:val="none"/>
        </w:rPr>
        <w:t xml:space="preserve"> </w:t>
      </w:r>
      <w:r>
        <w:rPr>
          <w:rFonts w:ascii="宋体" w:hAnsi="宋体" w:eastAsia="宋体" w:cs="宋体"/>
          <w:spacing w:val="9"/>
          <w:sz w:val="20"/>
          <w:szCs w:val="20"/>
          <w:highlight w:val="none"/>
        </w:rPr>
        <w:t>标人，同时在原信息发布媒体上发布更正公</w:t>
      </w:r>
      <w:r>
        <w:rPr>
          <w:rFonts w:ascii="宋体" w:hAnsi="宋体" w:eastAsia="宋体" w:cs="宋体"/>
          <w:spacing w:val="8"/>
          <w:sz w:val="20"/>
          <w:szCs w:val="20"/>
          <w:highlight w:val="none"/>
        </w:rPr>
        <w:t>告。</w:t>
      </w:r>
    </w:p>
    <w:p w14:paraId="7C058517">
      <w:pPr>
        <w:spacing w:before="162" w:line="302" w:lineRule="auto"/>
        <w:ind w:left="4" w:right="52" w:firstLine="419"/>
        <w:rPr>
          <w:rFonts w:ascii="宋体" w:hAnsi="宋体" w:eastAsia="宋体" w:cs="宋体"/>
          <w:sz w:val="20"/>
          <w:szCs w:val="20"/>
          <w:highlight w:val="none"/>
        </w:rPr>
      </w:pPr>
      <w:r>
        <w:rPr>
          <w:rFonts w:ascii="宋体" w:hAnsi="宋体" w:eastAsia="宋体" w:cs="宋体"/>
          <w:spacing w:val="8"/>
          <w:sz w:val="20"/>
          <w:szCs w:val="20"/>
          <w:highlight w:val="none"/>
        </w:rPr>
        <w:t>2.2.5 当招标文件澄清、答复、修改</w:t>
      </w:r>
      <w:r>
        <w:rPr>
          <w:rFonts w:ascii="宋体" w:hAnsi="宋体" w:eastAsia="宋体" w:cs="宋体"/>
          <w:spacing w:val="7"/>
          <w:sz w:val="20"/>
          <w:szCs w:val="20"/>
          <w:highlight w:val="none"/>
        </w:rPr>
        <w:t>或补充通知与招标文件就同一内容表述不一致时，以最后</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发出的书面文件内容为准。</w:t>
      </w:r>
    </w:p>
    <w:p w14:paraId="2ECCB728">
      <w:pPr>
        <w:spacing w:before="162" w:line="302" w:lineRule="auto"/>
        <w:ind w:left="3" w:right="52" w:firstLine="420"/>
        <w:rPr>
          <w:rFonts w:ascii="宋体" w:hAnsi="宋体" w:eastAsia="宋体" w:cs="宋体"/>
          <w:sz w:val="20"/>
          <w:szCs w:val="20"/>
          <w:highlight w:val="none"/>
        </w:rPr>
      </w:pPr>
      <w:r>
        <w:rPr>
          <w:rFonts w:ascii="宋体" w:hAnsi="宋体" w:eastAsia="宋体" w:cs="宋体"/>
          <w:spacing w:val="9"/>
          <w:sz w:val="20"/>
          <w:szCs w:val="20"/>
          <w:highlight w:val="none"/>
        </w:rPr>
        <w:t>2.2.6</w:t>
      </w:r>
      <w:r>
        <w:rPr>
          <w:rFonts w:ascii="宋体" w:hAnsi="宋体" w:eastAsia="宋体" w:cs="宋体"/>
          <w:spacing w:val="-36"/>
          <w:sz w:val="20"/>
          <w:szCs w:val="20"/>
          <w:highlight w:val="none"/>
        </w:rPr>
        <w:t xml:space="preserve"> </w:t>
      </w:r>
      <w:r>
        <w:rPr>
          <w:rFonts w:ascii="宋体" w:hAnsi="宋体" w:eastAsia="宋体" w:cs="宋体"/>
          <w:spacing w:val="9"/>
          <w:sz w:val="20"/>
          <w:szCs w:val="20"/>
          <w:highlight w:val="none"/>
        </w:rPr>
        <w:t>上述书面通知，按照获取招标文</w:t>
      </w:r>
      <w:r>
        <w:rPr>
          <w:rFonts w:ascii="宋体" w:hAnsi="宋体" w:eastAsia="宋体" w:cs="宋体"/>
          <w:spacing w:val="8"/>
          <w:sz w:val="20"/>
          <w:szCs w:val="20"/>
          <w:highlight w:val="none"/>
        </w:rPr>
        <w:t>件的潜在投标人提供的联系方式发出，因提供的信息有</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误导致通知延迟或无法通知的，采购人或采购代理机构不承担责任。</w:t>
      </w:r>
    </w:p>
    <w:p w14:paraId="38C30FD8">
      <w:pPr>
        <w:spacing w:before="298" w:line="219" w:lineRule="auto"/>
        <w:ind w:left="7"/>
        <w:rPr>
          <w:rFonts w:ascii="宋体" w:hAnsi="宋体" w:eastAsia="宋体" w:cs="宋体"/>
          <w:sz w:val="30"/>
          <w:szCs w:val="30"/>
          <w:highlight w:val="none"/>
        </w:rPr>
      </w:pPr>
      <w:r>
        <w:rPr>
          <w:rFonts w:ascii="宋体" w:hAnsi="宋体" w:eastAsia="宋体" w:cs="宋体"/>
          <w:b/>
          <w:bCs/>
          <w:spacing w:val="-4"/>
          <w:sz w:val="30"/>
          <w:szCs w:val="30"/>
          <w:highlight w:val="none"/>
        </w:rPr>
        <w:t>2.3</w:t>
      </w:r>
      <w:r>
        <w:rPr>
          <w:rFonts w:ascii="宋体" w:hAnsi="宋体" w:eastAsia="宋体" w:cs="宋体"/>
          <w:spacing w:val="-4"/>
          <w:sz w:val="30"/>
          <w:szCs w:val="30"/>
          <w:highlight w:val="none"/>
        </w:rPr>
        <w:t xml:space="preserve"> </w:t>
      </w:r>
      <w:r>
        <w:rPr>
          <w:rFonts w:ascii="宋体" w:hAnsi="宋体" w:eastAsia="宋体" w:cs="宋体"/>
          <w:b/>
          <w:bCs/>
          <w:spacing w:val="-4"/>
          <w:sz w:val="30"/>
          <w:szCs w:val="30"/>
          <w:highlight w:val="none"/>
        </w:rPr>
        <w:t>招标文件的解释权</w:t>
      </w:r>
    </w:p>
    <w:p w14:paraId="4E46370C">
      <w:pPr>
        <w:pStyle w:val="4"/>
        <w:spacing w:line="267" w:lineRule="auto"/>
        <w:rPr>
          <w:highlight w:val="none"/>
        </w:rPr>
      </w:pPr>
    </w:p>
    <w:p w14:paraId="091497A1">
      <w:pPr>
        <w:spacing w:before="65" w:line="378" w:lineRule="auto"/>
        <w:ind w:left="4" w:right="54" w:firstLine="417"/>
        <w:rPr>
          <w:rFonts w:ascii="宋体" w:hAnsi="宋体" w:eastAsia="宋体" w:cs="宋体"/>
          <w:sz w:val="20"/>
          <w:szCs w:val="20"/>
          <w:highlight w:val="none"/>
        </w:rPr>
      </w:pPr>
      <w:r>
        <w:rPr>
          <w:rFonts w:ascii="宋体" w:hAnsi="宋体" w:eastAsia="宋体" w:cs="宋体"/>
          <w:spacing w:val="8"/>
          <w:sz w:val="20"/>
          <w:szCs w:val="20"/>
          <w:highlight w:val="none"/>
        </w:rPr>
        <w:t>招标文件的解释权归采购代理机构，如发现招标文件内容与现行法律法规不相符的情况，以现</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行法律法规为准。</w:t>
      </w:r>
    </w:p>
    <w:p w14:paraId="4615D0C6">
      <w:pPr>
        <w:spacing w:before="138" w:line="228" w:lineRule="auto"/>
        <w:ind w:left="6"/>
        <w:rPr>
          <w:rFonts w:ascii="黑体" w:hAnsi="黑体" w:eastAsia="黑体" w:cs="黑体"/>
          <w:sz w:val="35"/>
          <w:szCs w:val="35"/>
          <w:highlight w:val="none"/>
        </w:rPr>
      </w:pPr>
      <w:r>
        <w:rPr>
          <w:rFonts w:ascii="黑体" w:hAnsi="黑体" w:eastAsia="黑体" w:cs="黑体"/>
          <w:b/>
          <w:bCs/>
          <w:spacing w:val="2"/>
          <w:sz w:val="35"/>
          <w:szCs w:val="35"/>
          <w:highlight w:val="none"/>
        </w:rPr>
        <w:t>3.投标人</w:t>
      </w:r>
    </w:p>
    <w:p w14:paraId="1D0CCF92">
      <w:pPr>
        <w:pStyle w:val="4"/>
        <w:spacing w:line="284" w:lineRule="auto"/>
        <w:rPr>
          <w:highlight w:val="none"/>
        </w:rPr>
      </w:pPr>
    </w:p>
    <w:p w14:paraId="1A5CCDFD">
      <w:pPr>
        <w:spacing w:before="98" w:line="219" w:lineRule="auto"/>
        <w:ind w:left="10"/>
        <w:rPr>
          <w:rFonts w:ascii="宋体" w:hAnsi="宋体" w:eastAsia="宋体" w:cs="宋体"/>
          <w:sz w:val="30"/>
          <w:szCs w:val="30"/>
          <w:highlight w:val="none"/>
        </w:rPr>
      </w:pPr>
      <w:r>
        <w:rPr>
          <w:rFonts w:ascii="宋体" w:hAnsi="宋体" w:eastAsia="宋体" w:cs="宋体"/>
          <w:b/>
          <w:bCs/>
          <w:spacing w:val="-6"/>
          <w:sz w:val="30"/>
          <w:szCs w:val="30"/>
          <w:highlight w:val="none"/>
        </w:rPr>
        <w:t>3.1</w:t>
      </w:r>
      <w:r>
        <w:rPr>
          <w:rFonts w:ascii="宋体" w:hAnsi="宋体" w:eastAsia="宋体" w:cs="宋体"/>
          <w:spacing w:val="-56"/>
          <w:sz w:val="30"/>
          <w:szCs w:val="30"/>
          <w:highlight w:val="none"/>
        </w:rPr>
        <w:t xml:space="preserve"> </w:t>
      </w:r>
      <w:r>
        <w:rPr>
          <w:rFonts w:ascii="宋体" w:hAnsi="宋体" w:eastAsia="宋体" w:cs="宋体"/>
          <w:b/>
          <w:bCs/>
          <w:spacing w:val="-6"/>
          <w:sz w:val="30"/>
          <w:szCs w:val="30"/>
          <w:highlight w:val="none"/>
        </w:rPr>
        <w:t>投标人资格要求</w:t>
      </w:r>
    </w:p>
    <w:p w14:paraId="4B0BE1A9">
      <w:pPr>
        <w:pStyle w:val="4"/>
        <w:spacing w:line="264" w:lineRule="auto"/>
        <w:rPr>
          <w:highlight w:val="none"/>
        </w:rPr>
      </w:pPr>
    </w:p>
    <w:p w14:paraId="11F6C08C">
      <w:pPr>
        <w:spacing w:before="65" w:line="378" w:lineRule="auto"/>
        <w:ind w:left="5" w:right="24" w:firstLine="419"/>
        <w:rPr>
          <w:rFonts w:ascii="宋体" w:hAnsi="宋体" w:eastAsia="宋体" w:cs="宋体"/>
          <w:sz w:val="20"/>
          <w:szCs w:val="20"/>
          <w:highlight w:val="none"/>
        </w:rPr>
      </w:pPr>
      <w:r>
        <w:rPr>
          <w:rFonts w:ascii="宋体" w:hAnsi="宋体" w:eastAsia="宋体" w:cs="宋体"/>
          <w:b/>
          <w:bCs/>
          <w:spacing w:val="8"/>
          <w:sz w:val="20"/>
          <w:szCs w:val="20"/>
          <w:highlight w:val="none"/>
        </w:rPr>
        <w:t>3.1.1</w:t>
      </w:r>
      <w:r>
        <w:rPr>
          <w:rFonts w:ascii="宋体" w:hAnsi="宋体" w:eastAsia="宋体" w:cs="宋体"/>
          <w:spacing w:val="8"/>
          <w:sz w:val="20"/>
          <w:szCs w:val="20"/>
          <w:highlight w:val="none"/>
        </w:rPr>
        <w:t xml:space="preserve"> </w:t>
      </w:r>
      <w:r>
        <w:rPr>
          <w:rFonts w:ascii="宋体" w:hAnsi="宋体" w:eastAsia="宋体" w:cs="宋体"/>
          <w:b/>
          <w:bCs/>
          <w:spacing w:val="8"/>
          <w:sz w:val="20"/>
          <w:szCs w:val="20"/>
          <w:highlight w:val="none"/>
        </w:rPr>
        <w:t>基本资格条件</w:t>
      </w:r>
      <w:r>
        <w:rPr>
          <w:rFonts w:ascii="宋体" w:hAnsi="宋体" w:eastAsia="宋体" w:cs="宋体"/>
          <w:spacing w:val="8"/>
          <w:sz w:val="20"/>
          <w:szCs w:val="20"/>
          <w:highlight w:val="none"/>
        </w:rPr>
        <w:t>。投标人应满足《中华人</w:t>
      </w:r>
      <w:r>
        <w:rPr>
          <w:rFonts w:ascii="宋体" w:hAnsi="宋体" w:eastAsia="宋体" w:cs="宋体"/>
          <w:spacing w:val="7"/>
          <w:sz w:val="20"/>
          <w:szCs w:val="20"/>
          <w:highlight w:val="none"/>
        </w:rPr>
        <w:t>民共和国政府采购法》第二十二条第一款规定，</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并根据《政府采购法实施条例》第十七条规定提供下列材料：</w:t>
      </w:r>
    </w:p>
    <w:p w14:paraId="06724737">
      <w:pPr>
        <w:spacing w:line="227" w:lineRule="auto"/>
        <w:ind w:left="430"/>
        <w:rPr>
          <w:rFonts w:ascii="宋体" w:hAnsi="宋体" w:eastAsia="宋体" w:cs="宋体"/>
          <w:sz w:val="20"/>
          <w:szCs w:val="20"/>
          <w:highlight w:val="none"/>
        </w:rPr>
      </w:pPr>
      <w:r>
        <w:rPr>
          <w:rFonts w:ascii="宋体" w:hAnsi="宋体" w:eastAsia="宋体" w:cs="宋体"/>
          <w:spacing w:val="7"/>
          <w:sz w:val="20"/>
          <w:szCs w:val="20"/>
          <w:highlight w:val="none"/>
        </w:rPr>
        <w:t>（1）投标人的营业执照等证明文件；</w:t>
      </w:r>
    </w:p>
    <w:p w14:paraId="78F494F5">
      <w:pPr>
        <w:spacing w:before="162" w:line="327" w:lineRule="auto"/>
        <w:ind w:right="52" w:firstLine="430"/>
        <w:rPr>
          <w:rFonts w:ascii="宋体" w:hAnsi="宋体" w:eastAsia="宋体" w:cs="宋体"/>
          <w:sz w:val="20"/>
          <w:szCs w:val="20"/>
          <w:highlight w:val="none"/>
        </w:rPr>
      </w:pPr>
      <w:r>
        <w:rPr>
          <w:rFonts w:ascii="宋体" w:hAnsi="宋体" w:eastAsia="宋体" w:cs="宋体"/>
          <w:spacing w:val="10"/>
          <w:sz w:val="20"/>
          <w:szCs w:val="20"/>
          <w:highlight w:val="none"/>
        </w:rPr>
        <w:t>（2）法定代表人（单位负责人）参加投标的，提供本人身份证复印件并出示身份证原件；法</w:t>
      </w:r>
      <w:r>
        <w:rPr>
          <w:rFonts w:ascii="宋体" w:hAnsi="宋体" w:eastAsia="宋体" w:cs="宋体"/>
          <w:spacing w:val="9"/>
          <w:sz w:val="20"/>
          <w:szCs w:val="20"/>
          <w:highlight w:val="none"/>
        </w:rPr>
        <w:t xml:space="preserve"> </w:t>
      </w:r>
      <w:r>
        <w:rPr>
          <w:rFonts w:ascii="宋体" w:hAnsi="宋体" w:eastAsia="宋体" w:cs="宋体"/>
          <w:spacing w:val="8"/>
          <w:sz w:val="20"/>
          <w:szCs w:val="20"/>
          <w:highlight w:val="none"/>
        </w:rPr>
        <w:t>定代表人（单位负责人）授权他人参加投标的，提供法定代表人委托授权书并出示被授权代表的身</w:t>
      </w:r>
      <w:r>
        <w:rPr>
          <w:rFonts w:ascii="宋体" w:hAnsi="宋体" w:eastAsia="宋体" w:cs="宋体"/>
          <w:spacing w:val="3"/>
          <w:sz w:val="20"/>
          <w:szCs w:val="20"/>
          <w:highlight w:val="none"/>
        </w:rPr>
        <w:t xml:space="preserve"> </w:t>
      </w:r>
      <w:r>
        <w:rPr>
          <w:rFonts w:ascii="宋体" w:hAnsi="宋体" w:eastAsia="宋体" w:cs="宋体"/>
          <w:spacing w:val="5"/>
          <w:sz w:val="20"/>
          <w:szCs w:val="20"/>
          <w:highlight w:val="none"/>
        </w:rPr>
        <w:t>份证原件；</w:t>
      </w:r>
    </w:p>
    <w:p w14:paraId="510BBA76">
      <w:pPr>
        <w:spacing w:before="163" w:line="327" w:lineRule="auto"/>
        <w:ind w:left="9" w:right="52" w:firstLine="421"/>
        <w:rPr>
          <w:rFonts w:ascii="宋体" w:hAnsi="宋体" w:eastAsia="宋体" w:cs="宋体"/>
          <w:sz w:val="20"/>
          <w:szCs w:val="20"/>
          <w:highlight w:val="none"/>
        </w:rPr>
      </w:pPr>
      <w:r>
        <w:rPr>
          <w:rFonts w:ascii="宋体" w:hAnsi="宋体" w:eastAsia="宋体" w:cs="宋体"/>
          <w:spacing w:val="10"/>
          <w:sz w:val="20"/>
          <w:szCs w:val="20"/>
          <w:highlight w:val="none"/>
        </w:rPr>
        <w:t>（3）财务状况报告：提供2024年度经审计的投标人财务会计报告（财</w:t>
      </w:r>
      <w:r>
        <w:rPr>
          <w:rFonts w:ascii="宋体" w:hAnsi="宋体" w:eastAsia="宋体" w:cs="宋体"/>
          <w:spacing w:val="9"/>
          <w:sz w:val="20"/>
          <w:szCs w:val="20"/>
          <w:highlight w:val="none"/>
        </w:rPr>
        <w:t>务报告包括四表一注，</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资产负债表、利润表、现金流量表、所有者权益变动表及财务报表附注）或者提供投标文件</w:t>
      </w:r>
      <w:r>
        <w:rPr>
          <w:rFonts w:ascii="宋体" w:hAnsi="宋体" w:eastAsia="宋体" w:cs="宋体"/>
          <w:spacing w:val="7"/>
          <w:sz w:val="20"/>
          <w:szCs w:val="20"/>
          <w:highlight w:val="none"/>
        </w:rPr>
        <w:t>截止时</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间前3个月内其基本账户开户银行出具的资信证明；</w:t>
      </w:r>
    </w:p>
    <w:p w14:paraId="3FE9382A">
      <w:pPr>
        <w:spacing w:before="162" w:line="227" w:lineRule="auto"/>
        <w:ind w:left="430"/>
        <w:rPr>
          <w:rFonts w:ascii="宋体" w:hAnsi="宋体" w:eastAsia="宋体" w:cs="宋体"/>
          <w:sz w:val="20"/>
          <w:szCs w:val="20"/>
          <w:highlight w:val="none"/>
        </w:rPr>
      </w:pPr>
      <w:r>
        <w:rPr>
          <w:rFonts w:ascii="宋体" w:hAnsi="宋体" w:eastAsia="宋体" w:cs="宋体"/>
          <w:spacing w:val="10"/>
          <w:sz w:val="20"/>
          <w:szCs w:val="20"/>
          <w:highlight w:val="none"/>
        </w:rPr>
        <w:t>（4）税收缴纳证明：提供投标人自投标前</w:t>
      </w:r>
      <w:r>
        <w:rPr>
          <w:rFonts w:hint="eastAsia" w:ascii="宋体" w:hAnsi="宋体" w:eastAsia="宋体" w:cs="宋体"/>
          <w:spacing w:val="-37"/>
          <w:sz w:val="20"/>
          <w:szCs w:val="20"/>
          <w:highlight w:val="none"/>
          <w:lang w:val="en-US" w:eastAsia="zh-CN"/>
        </w:rPr>
        <w:t>12</w:t>
      </w:r>
      <w:r>
        <w:rPr>
          <w:rFonts w:ascii="宋体" w:hAnsi="宋体" w:eastAsia="宋体" w:cs="宋体"/>
          <w:spacing w:val="-38"/>
          <w:sz w:val="20"/>
          <w:szCs w:val="20"/>
          <w:highlight w:val="none"/>
        </w:rPr>
        <w:t xml:space="preserve"> </w:t>
      </w:r>
      <w:r>
        <w:rPr>
          <w:rFonts w:ascii="宋体" w:hAnsi="宋体" w:eastAsia="宋体" w:cs="宋体"/>
          <w:spacing w:val="10"/>
          <w:sz w:val="20"/>
          <w:szCs w:val="20"/>
          <w:highlight w:val="none"/>
        </w:rPr>
        <w:t>个月以</w:t>
      </w:r>
      <w:r>
        <w:rPr>
          <w:rFonts w:ascii="宋体" w:hAnsi="宋体" w:eastAsia="宋体" w:cs="宋体"/>
          <w:spacing w:val="9"/>
          <w:sz w:val="20"/>
          <w:szCs w:val="20"/>
          <w:highlight w:val="none"/>
        </w:rPr>
        <w:t>来已缴纳任意时段完税凭证或税务机关开</w:t>
      </w:r>
    </w:p>
    <w:p w14:paraId="46BE446D">
      <w:pPr>
        <w:spacing w:line="227" w:lineRule="auto"/>
        <w:rPr>
          <w:rFonts w:ascii="宋体" w:hAnsi="宋体" w:eastAsia="宋体" w:cs="宋体"/>
          <w:sz w:val="20"/>
          <w:szCs w:val="20"/>
          <w:highlight w:val="none"/>
        </w:rPr>
        <w:sectPr>
          <w:footerReference r:id="rId13" w:type="default"/>
          <w:pgSz w:w="11907" w:h="16840"/>
          <w:pgMar w:top="1428" w:right="1421" w:bottom="1172" w:left="1480" w:header="0" w:footer="958" w:gutter="0"/>
          <w:pgNumType w:fmt="decimal"/>
          <w:cols w:space="720" w:num="1"/>
        </w:sectPr>
      </w:pPr>
    </w:p>
    <w:p w14:paraId="7CA61B2D">
      <w:pPr>
        <w:spacing w:before="41" w:line="227" w:lineRule="auto"/>
        <w:ind w:left="5"/>
        <w:rPr>
          <w:rFonts w:ascii="宋体" w:hAnsi="宋体" w:eastAsia="宋体" w:cs="宋体"/>
          <w:sz w:val="20"/>
          <w:szCs w:val="20"/>
          <w:highlight w:val="none"/>
        </w:rPr>
      </w:pPr>
      <w:bookmarkStart w:id="16" w:name="bookmark31"/>
      <w:bookmarkEnd w:id="16"/>
      <w:r>
        <w:rPr>
          <w:rFonts w:ascii="宋体" w:hAnsi="宋体" w:eastAsia="宋体" w:cs="宋体"/>
          <w:spacing w:val="8"/>
          <w:sz w:val="20"/>
          <w:szCs w:val="20"/>
          <w:highlight w:val="none"/>
        </w:rPr>
        <w:t>具的完税证明（任意税种</w:t>
      </w:r>
      <w:r>
        <w:rPr>
          <w:rFonts w:ascii="宋体" w:hAnsi="宋体" w:eastAsia="宋体" w:cs="宋体"/>
          <w:spacing w:val="-30"/>
          <w:sz w:val="20"/>
          <w:szCs w:val="20"/>
          <w:highlight w:val="none"/>
        </w:rPr>
        <w:t>）；</w:t>
      </w:r>
      <w:r>
        <w:rPr>
          <w:rFonts w:ascii="宋体" w:hAnsi="宋体" w:eastAsia="宋体" w:cs="宋体"/>
          <w:spacing w:val="8"/>
          <w:sz w:val="20"/>
          <w:szCs w:val="20"/>
          <w:highlight w:val="none"/>
        </w:rPr>
        <w:t>依法免税的应提供相关文件证明；</w:t>
      </w:r>
    </w:p>
    <w:p w14:paraId="41C022AA">
      <w:pPr>
        <w:spacing w:before="163" w:line="327" w:lineRule="auto"/>
        <w:ind w:left="5" w:right="53" w:firstLine="425"/>
        <w:rPr>
          <w:rFonts w:ascii="宋体" w:hAnsi="宋体" w:eastAsia="宋体" w:cs="宋体"/>
          <w:sz w:val="20"/>
          <w:szCs w:val="20"/>
          <w:highlight w:val="none"/>
        </w:rPr>
      </w:pPr>
      <w:r>
        <w:rPr>
          <w:rFonts w:ascii="宋体" w:hAnsi="宋体" w:eastAsia="宋体" w:cs="宋体"/>
          <w:spacing w:val="10"/>
          <w:sz w:val="20"/>
          <w:szCs w:val="20"/>
          <w:highlight w:val="none"/>
        </w:rPr>
        <w:t>（5）社会保障资金缴纳证明：提供投标人自投</w:t>
      </w:r>
      <w:r>
        <w:rPr>
          <w:rFonts w:ascii="宋体" w:hAnsi="宋体" w:eastAsia="宋体" w:cs="宋体"/>
          <w:spacing w:val="9"/>
          <w:sz w:val="20"/>
          <w:szCs w:val="20"/>
          <w:highlight w:val="none"/>
        </w:rPr>
        <w:t>标前</w:t>
      </w:r>
      <w:r>
        <w:rPr>
          <w:rFonts w:ascii="宋体" w:hAnsi="宋体" w:eastAsia="宋体" w:cs="宋体"/>
          <w:spacing w:val="-35"/>
          <w:sz w:val="20"/>
          <w:szCs w:val="20"/>
          <w:highlight w:val="none"/>
        </w:rPr>
        <w:t xml:space="preserve"> </w:t>
      </w:r>
      <w:r>
        <w:rPr>
          <w:rFonts w:hint="eastAsia" w:ascii="宋体" w:hAnsi="宋体" w:eastAsia="宋体" w:cs="宋体"/>
          <w:spacing w:val="9"/>
          <w:sz w:val="20"/>
          <w:szCs w:val="20"/>
          <w:highlight w:val="none"/>
          <w:lang w:val="en-US" w:eastAsia="zh-CN"/>
        </w:rPr>
        <w:t>12</w:t>
      </w:r>
      <w:r>
        <w:rPr>
          <w:rFonts w:ascii="宋体" w:hAnsi="宋体" w:eastAsia="宋体" w:cs="宋体"/>
          <w:spacing w:val="9"/>
          <w:sz w:val="20"/>
          <w:szCs w:val="20"/>
          <w:highlight w:val="none"/>
        </w:rPr>
        <w:t>个月以来已缴存的任意时段的社会保障</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资金缴存单据或社保机构开具的社会保险参保缴费情况证明；依法不需要缴纳社会保障资金的供应</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商应提供相关文件证明；</w:t>
      </w:r>
    </w:p>
    <w:p w14:paraId="24E1E8F6">
      <w:pPr>
        <w:spacing w:before="162" w:line="227"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（6）提供投标人具备履行合同所必需的设备和专业技术能力的</w:t>
      </w:r>
      <w:r>
        <w:rPr>
          <w:rFonts w:ascii="宋体" w:hAnsi="宋体" w:eastAsia="宋体" w:cs="宋体"/>
          <w:spacing w:val="8"/>
          <w:sz w:val="20"/>
          <w:szCs w:val="20"/>
          <w:highlight w:val="none"/>
        </w:rPr>
        <w:t>证明材料；</w:t>
      </w:r>
    </w:p>
    <w:p w14:paraId="00C2D0BB">
      <w:pPr>
        <w:spacing w:before="162" w:line="227"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（7）投标人参加本次招标前3年内，在经营活动中没有重大违法记录的书</w:t>
      </w:r>
      <w:r>
        <w:rPr>
          <w:rFonts w:ascii="宋体" w:hAnsi="宋体" w:eastAsia="宋体" w:cs="宋体"/>
          <w:spacing w:val="8"/>
          <w:sz w:val="20"/>
          <w:szCs w:val="20"/>
          <w:highlight w:val="none"/>
        </w:rPr>
        <w:t>面声明；</w:t>
      </w:r>
    </w:p>
    <w:p w14:paraId="20E16944">
      <w:pPr>
        <w:spacing w:before="164" w:line="302" w:lineRule="auto"/>
        <w:ind w:left="10" w:right="51" w:firstLine="414"/>
        <w:rPr>
          <w:rFonts w:ascii="宋体" w:hAnsi="宋体" w:eastAsia="宋体" w:cs="宋体"/>
          <w:sz w:val="20"/>
          <w:szCs w:val="20"/>
          <w:highlight w:val="none"/>
        </w:rPr>
      </w:pPr>
      <w:r>
        <w:rPr>
          <w:rFonts w:ascii="宋体" w:hAnsi="宋体" w:eastAsia="宋体" w:cs="宋体"/>
          <w:b/>
          <w:bCs/>
          <w:spacing w:val="7"/>
          <w:sz w:val="20"/>
          <w:szCs w:val="20"/>
          <w:highlight w:val="none"/>
        </w:rPr>
        <w:t>3.1.2</w:t>
      </w:r>
      <w:r>
        <w:rPr>
          <w:rFonts w:ascii="宋体" w:hAnsi="宋体" w:eastAsia="宋体" w:cs="宋体"/>
          <w:spacing w:val="7"/>
          <w:sz w:val="20"/>
          <w:szCs w:val="20"/>
          <w:highlight w:val="none"/>
        </w:rPr>
        <w:t xml:space="preserve"> </w:t>
      </w:r>
      <w:r>
        <w:rPr>
          <w:rFonts w:ascii="宋体" w:hAnsi="宋体" w:eastAsia="宋体" w:cs="宋体"/>
          <w:b/>
          <w:bCs/>
          <w:spacing w:val="7"/>
          <w:sz w:val="20"/>
          <w:szCs w:val="20"/>
          <w:highlight w:val="none"/>
        </w:rPr>
        <w:t>落实政府采购政策资格条件</w:t>
      </w:r>
      <w:r>
        <w:rPr>
          <w:rFonts w:ascii="宋体" w:hAnsi="宋体" w:eastAsia="宋体" w:cs="宋体"/>
          <w:spacing w:val="7"/>
          <w:sz w:val="20"/>
          <w:szCs w:val="20"/>
          <w:highlight w:val="none"/>
        </w:rPr>
        <w:t>。本项目（包）为</w:t>
      </w:r>
      <w:r>
        <w:rPr>
          <w:rFonts w:ascii="宋体" w:hAnsi="宋体" w:eastAsia="宋体" w:cs="宋体"/>
          <w:spacing w:val="6"/>
          <w:sz w:val="20"/>
          <w:szCs w:val="20"/>
          <w:highlight w:val="none"/>
        </w:rPr>
        <w:t>未预留份额专门面向中小企业采购的项目</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（包</w:t>
      </w:r>
      <w:r>
        <w:rPr>
          <w:rFonts w:ascii="宋体" w:hAnsi="宋体" w:eastAsia="宋体" w:cs="宋体"/>
          <w:spacing w:val="-32"/>
          <w:sz w:val="20"/>
          <w:szCs w:val="20"/>
          <w:highlight w:val="none"/>
        </w:rPr>
        <w:t>），</w:t>
      </w:r>
      <w:r>
        <w:rPr>
          <w:rFonts w:ascii="宋体" w:hAnsi="宋体" w:eastAsia="宋体" w:cs="宋体"/>
          <w:spacing w:val="7"/>
          <w:sz w:val="20"/>
          <w:szCs w:val="20"/>
          <w:highlight w:val="none"/>
        </w:rPr>
        <w:t>无落实政府采购政策资格条件要求。</w:t>
      </w:r>
    </w:p>
    <w:p w14:paraId="2F278BE8">
      <w:pPr>
        <w:spacing w:before="161" w:line="302" w:lineRule="auto"/>
        <w:ind w:left="5" w:right="23" w:firstLine="419"/>
        <w:rPr>
          <w:rFonts w:ascii="宋体" w:hAnsi="宋体" w:eastAsia="宋体" w:cs="宋体"/>
          <w:sz w:val="20"/>
          <w:szCs w:val="20"/>
          <w:highlight w:val="none"/>
        </w:rPr>
      </w:pPr>
      <w:r>
        <w:rPr>
          <w:rFonts w:ascii="宋体" w:hAnsi="宋体" w:eastAsia="宋体" w:cs="宋体"/>
          <w:b/>
          <w:bCs/>
          <w:spacing w:val="8"/>
          <w:sz w:val="20"/>
          <w:szCs w:val="20"/>
          <w:highlight w:val="none"/>
        </w:rPr>
        <w:t>3.1.3</w:t>
      </w:r>
      <w:r>
        <w:rPr>
          <w:rFonts w:ascii="宋体" w:hAnsi="宋体" w:eastAsia="宋体" w:cs="宋体"/>
          <w:spacing w:val="8"/>
          <w:sz w:val="20"/>
          <w:szCs w:val="20"/>
          <w:highlight w:val="none"/>
        </w:rPr>
        <w:t xml:space="preserve"> </w:t>
      </w:r>
      <w:r>
        <w:rPr>
          <w:rFonts w:ascii="宋体" w:hAnsi="宋体" w:eastAsia="宋体" w:cs="宋体"/>
          <w:b/>
          <w:bCs/>
          <w:spacing w:val="8"/>
          <w:sz w:val="20"/>
          <w:szCs w:val="20"/>
          <w:highlight w:val="none"/>
        </w:rPr>
        <w:t>特定资格条件。</w:t>
      </w:r>
      <w:r>
        <w:rPr>
          <w:rFonts w:ascii="宋体" w:hAnsi="宋体" w:eastAsia="宋体" w:cs="宋体"/>
          <w:spacing w:val="8"/>
          <w:sz w:val="20"/>
          <w:szCs w:val="20"/>
          <w:highlight w:val="none"/>
        </w:rPr>
        <w:t>投标人应满足《</w:t>
      </w:r>
      <w:r>
        <w:rPr>
          <w:rFonts w:ascii="宋体" w:hAnsi="宋体" w:eastAsia="宋体" w:cs="宋体"/>
          <w:spacing w:val="7"/>
          <w:sz w:val="20"/>
          <w:szCs w:val="20"/>
          <w:highlight w:val="none"/>
        </w:rPr>
        <w:t>中华人民共和国政府采购法》第二十二条第二款规定，</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并根据《政府采购法实施条例》第十七条规定提供证明材料。</w:t>
      </w:r>
    </w:p>
    <w:p w14:paraId="09826264">
      <w:pPr>
        <w:spacing w:before="164" w:line="227" w:lineRule="auto"/>
        <w:ind w:left="636"/>
        <w:rPr>
          <w:rFonts w:ascii="宋体" w:hAnsi="宋体" w:eastAsia="宋体" w:cs="宋体"/>
          <w:sz w:val="20"/>
          <w:szCs w:val="20"/>
          <w:highlight w:val="none"/>
        </w:rPr>
      </w:pPr>
      <w:r>
        <w:rPr>
          <w:rFonts w:ascii="宋体" w:hAnsi="宋体" w:eastAsia="宋体" w:cs="宋体"/>
          <w:spacing w:val="8"/>
          <w:sz w:val="20"/>
          <w:szCs w:val="20"/>
          <w:highlight w:val="none"/>
        </w:rPr>
        <w:t>3.1.3.1 投标人提供服务属于特定行业有法定准入要求的，提供下列材料：</w:t>
      </w:r>
    </w:p>
    <w:p w14:paraId="5FE738EB">
      <w:pPr>
        <w:spacing w:before="164" w:line="227" w:lineRule="auto"/>
        <w:ind w:left="15" w:leftChars="7" w:firstLine="403" w:firstLineChars="187"/>
        <w:rPr>
          <w:rFonts w:ascii="宋体" w:hAnsi="宋体" w:eastAsia="宋体" w:cs="宋体"/>
          <w:spacing w:val="8"/>
          <w:sz w:val="20"/>
          <w:szCs w:val="20"/>
          <w:highlight w:val="none"/>
        </w:rPr>
      </w:pPr>
      <w:r>
        <w:rPr>
          <w:rFonts w:ascii="宋体" w:hAnsi="宋体" w:eastAsia="宋体" w:cs="宋体"/>
          <w:spacing w:val="8"/>
          <w:sz w:val="20"/>
          <w:szCs w:val="20"/>
          <w:highlight w:val="none"/>
        </w:rPr>
        <w:t>（8）投标人应具备：</w:t>
      </w:r>
    </w:p>
    <w:p w14:paraId="2601D22B">
      <w:pPr>
        <w:spacing w:before="161" w:line="302" w:lineRule="auto"/>
        <w:ind w:left="5" w:right="23" w:firstLine="419"/>
        <w:rPr>
          <w:rFonts w:hint="eastAsia" w:ascii="宋体" w:hAnsi="宋体" w:eastAsia="宋体" w:cs="宋体"/>
          <w:spacing w:val="9"/>
          <w:sz w:val="20"/>
          <w:szCs w:val="20"/>
          <w:highlight w:val="none"/>
        </w:rPr>
      </w:pPr>
      <w:bookmarkStart w:id="17" w:name="bookmark32"/>
      <w:bookmarkEnd w:id="17"/>
      <w:r>
        <w:rPr>
          <w:rFonts w:hint="eastAsia" w:ascii="宋体" w:hAnsi="宋体" w:eastAsia="宋体" w:cs="宋体"/>
          <w:spacing w:val="9"/>
          <w:sz w:val="20"/>
          <w:szCs w:val="20"/>
          <w:highlight w:val="none"/>
        </w:rPr>
        <w:t>1）投标人应具备行政主管部门核发的工程设计综合甲级资质或同时具备风景园林工程设计专项甲级资质及①市政行业工程设计乙级及以上资质或②市政行业(燃气、轨道交通除外)乙级及以上资质；</w:t>
      </w:r>
    </w:p>
    <w:p w14:paraId="6FA671D4">
      <w:pPr>
        <w:spacing w:before="161" w:line="302" w:lineRule="auto"/>
        <w:ind w:left="5" w:right="23" w:firstLine="419"/>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rPr>
        <w:t>2）</w:t>
      </w:r>
      <w:r>
        <w:rPr>
          <w:rFonts w:hint="eastAsia" w:ascii="宋体" w:hAnsi="宋体" w:eastAsia="宋体" w:cs="宋体"/>
          <w:spacing w:val="9"/>
          <w:sz w:val="20"/>
          <w:szCs w:val="20"/>
          <w:highlight w:val="none"/>
          <w:lang w:eastAsia="zh-CN"/>
        </w:rPr>
        <w:t>投标人应具有行政主管部门颁发的工程勘察综合资质或工程勘察专业类岩土工程乙级及以上及工程勘察专业类工程测量乙级及以上</w:t>
      </w:r>
      <w:r>
        <w:rPr>
          <w:rFonts w:hint="eastAsia" w:ascii="宋体" w:hAnsi="宋体" w:eastAsia="宋体" w:cs="宋体"/>
          <w:spacing w:val="9"/>
          <w:sz w:val="20"/>
          <w:szCs w:val="20"/>
          <w:highlight w:val="none"/>
        </w:rPr>
        <w:t>；</w:t>
      </w:r>
    </w:p>
    <w:p w14:paraId="3F1F6807">
      <w:pPr>
        <w:spacing w:before="161" w:line="302" w:lineRule="auto"/>
        <w:ind w:left="5" w:right="23" w:firstLine="419"/>
        <w:rPr>
          <w:rFonts w:hint="default" w:ascii="宋体" w:hAnsi="宋体" w:eastAsia="宋体" w:cs="宋体"/>
          <w:spacing w:val="9"/>
          <w:sz w:val="20"/>
          <w:szCs w:val="20"/>
          <w:highlight w:val="none"/>
          <w:lang w:val="en-US" w:eastAsia="zh-CN"/>
        </w:rPr>
      </w:pPr>
      <w:r>
        <w:rPr>
          <w:rFonts w:hint="eastAsia" w:ascii="宋体" w:hAnsi="宋体" w:eastAsia="宋体" w:cs="宋体"/>
          <w:spacing w:val="9"/>
          <w:sz w:val="20"/>
          <w:szCs w:val="20"/>
          <w:highlight w:val="none"/>
          <w:lang w:val="en-US" w:eastAsia="zh-CN"/>
        </w:rPr>
        <w:t>3）项目负责人具有相关专业高级工程师证书或者勘察设计注册工程师证书</w:t>
      </w:r>
      <w:r>
        <w:rPr>
          <w:rFonts w:hint="eastAsia" w:ascii="宋体" w:hAnsi="宋体" w:eastAsia="宋体" w:cs="宋体"/>
          <w:spacing w:val="9"/>
          <w:sz w:val="20"/>
          <w:szCs w:val="20"/>
          <w:highlight w:val="none"/>
        </w:rPr>
        <w:t>；</w:t>
      </w:r>
    </w:p>
    <w:p w14:paraId="6747999E">
      <w:pPr>
        <w:spacing w:before="161" w:line="302" w:lineRule="auto"/>
        <w:ind w:left="5" w:right="23" w:firstLine="419"/>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lang w:val="en-US" w:eastAsia="zh-CN"/>
        </w:rPr>
        <w:t>4）</w:t>
      </w:r>
      <w:r>
        <w:rPr>
          <w:rFonts w:hint="eastAsia" w:ascii="宋体" w:hAnsi="宋体" w:eastAsia="宋体" w:cs="宋体"/>
          <w:spacing w:val="9"/>
          <w:sz w:val="20"/>
          <w:szCs w:val="20"/>
          <w:highlight w:val="none"/>
        </w:rPr>
        <w:t>企业均为陕西省住房和城乡建设厅企业库中登记备案企业。</w:t>
      </w:r>
    </w:p>
    <w:p w14:paraId="4681FA06">
      <w:pPr>
        <w:spacing w:before="161" w:line="302" w:lineRule="auto"/>
        <w:ind w:left="5" w:right="23" w:firstLine="419"/>
        <w:rPr>
          <w:rFonts w:hint="eastAsia" w:ascii="宋体" w:hAnsi="宋体" w:eastAsia="宋体" w:cs="宋体"/>
          <w:spacing w:val="9"/>
          <w:sz w:val="20"/>
          <w:szCs w:val="20"/>
          <w:highlight w:val="none"/>
          <w:lang w:val="en-US" w:eastAsia="zh-CN"/>
        </w:rPr>
      </w:pPr>
      <w:r>
        <w:rPr>
          <w:rFonts w:hint="eastAsia" w:ascii="宋体" w:hAnsi="宋体" w:eastAsia="宋体" w:cs="宋体"/>
          <w:spacing w:val="9"/>
          <w:sz w:val="20"/>
          <w:szCs w:val="20"/>
          <w:highlight w:val="none"/>
          <w:lang w:val="en-US" w:eastAsia="zh-CN"/>
        </w:rPr>
        <w:t>联合体参与本项目的：</w:t>
      </w:r>
    </w:p>
    <w:p w14:paraId="3397CF40">
      <w:pPr>
        <w:spacing w:before="161" w:line="302" w:lineRule="auto"/>
        <w:ind w:left="5" w:right="23" w:firstLine="419"/>
        <w:rPr>
          <w:rFonts w:ascii="宋体" w:hAnsi="宋体" w:eastAsia="宋体" w:cs="宋体"/>
          <w:spacing w:val="9"/>
          <w:sz w:val="20"/>
          <w:szCs w:val="20"/>
          <w:highlight w:val="none"/>
        </w:rPr>
      </w:pPr>
      <w:r>
        <w:rPr>
          <w:rFonts w:ascii="宋体" w:hAnsi="宋体" w:eastAsia="宋体" w:cs="宋体"/>
          <w:spacing w:val="9"/>
          <w:sz w:val="20"/>
          <w:szCs w:val="20"/>
          <w:highlight w:val="none"/>
        </w:rPr>
        <w:t>①联合体各方均应当满足《中华人民共和国政府采购法》第二十二条规定；</w:t>
      </w:r>
    </w:p>
    <w:p w14:paraId="31E1F87B">
      <w:pPr>
        <w:spacing w:before="161" w:line="302" w:lineRule="auto"/>
        <w:ind w:left="5" w:right="23" w:firstLine="419"/>
        <w:rPr>
          <w:rFonts w:ascii="宋体" w:hAnsi="宋体" w:eastAsia="宋体" w:cs="宋体"/>
          <w:spacing w:val="9"/>
          <w:sz w:val="20"/>
          <w:szCs w:val="20"/>
          <w:highlight w:val="none"/>
        </w:rPr>
      </w:pPr>
      <w:r>
        <w:rPr>
          <w:rFonts w:ascii="宋体" w:hAnsi="宋体" w:eastAsia="宋体" w:cs="宋体"/>
          <w:spacing w:val="9"/>
          <w:sz w:val="20"/>
          <w:szCs w:val="20"/>
          <w:highlight w:val="none"/>
        </w:rPr>
        <w:t>② 联合体满足以下条件：</w:t>
      </w:r>
    </w:p>
    <w:p w14:paraId="518547E1">
      <w:pPr>
        <w:spacing w:before="161" w:line="302" w:lineRule="auto"/>
        <w:ind w:left="5" w:right="23" w:firstLine="419"/>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rPr>
        <w:t>1）投标人应具备行政主管部门核发的工程设计综合甲级资质或同时具备风景园林工程设计专项甲级资质及①市政行业工程设计乙级及以上资质或②市政行业(燃气、轨道交通除外)乙级及以上资质；</w:t>
      </w:r>
    </w:p>
    <w:p w14:paraId="4336509A">
      <w:pPr>
        <w:spacing w:before="161" w:line="302" w:lineRule="auto"/>
        <w:ind w:left="5" w:right="23" w:firstLine="419"/>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rPr>
        <w:t>2）投标人应具有行政主管部门颁发的工程勘察综合资质</w:t>
      </w:r>
      <w:r>
        <w:rPr>
          <w:rFonts w:hint="eastAsia" w:ascii="宋体" w:hAnsi="宋体" w:eastAsia="宋体" w:cs="宋体"/>
          <w:spacing w:val="9"/>
          <w:sz w:val="20"/>
          <w:szCs w:val="20"/>
          <w:highlight w:val="none"/>
          <w:lang w:val="en-US" w:eastAsia="zh-CN"/>
        </w:rPr>
        <w:t>或</w:t>
      </w:r>
      <w:r>
        <w:rPr>
          <w:rFonts w:hint="eastAsia" w:ascii="宋体" w:hAnsi="宋体" w:eastAsia="宋体" w:cs="宋体"/>
          <w:spacing w:val="9"/>
          <w:sz w:val="20"/>
          <w:szCs w:val="20"/>
          <w:highlight w:val="none"/>
        </w:rPr>
        <w:t>工程勘察专业类岩土工程乙级</w:t>
      </w:r>
      <w:r>
        <w:rPr>
          <w:rFonts w:hint="eastAsia" w:ascii="宋体" w:hAnsi="宋体" w:eastAsia="宋体" w:cs="宋体"/>
          <w:spacing w:val="9"/>
          <w:sz w:val="20"/>
          <w:szCs w:val="20"/>
          <w:highlight w:val="none"/>
          <w:lang w:val="en-US" w:eastAsia="zh-CN"/>
        </w:rPr>
        <w:t>及以上及</w:t>
      </w:r>
      <w:r>
        <w:rPr>
          <w:rFonts w:hint="eastAsia" w:ascii="宋体" w:hAnsi="宋体" w:eastAsia="宋体" w:cs="宋体"/>
          <w:spacing w:val="9"/>
          <w:sz w:val="20"/>
          <w:szCs w:val="20"/>
          <w:highlight w:val="none"/>
        </w:rPr>
        <w:t>工程勘察专业类工程测量乙级</w:t>
      </w:r>
      <w:r>
        <w:rPr>
          <w:rFonts w:hint="eastAsia" w:ascii="宋体" w:hAnsi="宋体" w:eastAsia="宋体" w:cs="宋体"/>
          <w:spacing w:val="9"/>
          <w:sz w:val="20"/>
          <w:szCs w:val="20"/>
          <w:highlight w:val="none"/>
          <w:lang w:val="en-US" w:eastAsia="zh-CN"/>
        </w:rPr>
        <w:t>及以上</w:t>
      </w:r>
      <w:r>
        <w:rPr>
          <w:rFonts w:hint="eastAsia" w:ascii="宋体" w:hAnsi="宋体" w:eastAsia="宋体" w:cs="宋体"/>
          <w:spacing w:val="9"/>
          <w:sz w:val="20"/>
          <w:szCs w:val="20"/>
          <w:highlight w:val="none"/>
        </w:rPr>
        <w:t>；</w:t>
      </w:r>
    </w:p>
    <w:p w14:paraId="14553069">
      <w:pPr>
        <w:spacing w:before="161" w:line="302" w:lineRule="auto"/>
        <w:ind w:left="5" w:right="23" w:firstLine="419"/>
        <w:rPr>
          <w:rFonts w:hint="default" w:ascii="宋体" w:hAnsi="宋体" w:eastAsia="宋体" w:cs="宋体"/>
          <w:spacing w:val="9"/>
          <w:sz w:val="20"/>
          <w:szCs w:val="20"/>
          <w:highlight w:val="none"/>
          <w:lang w:val="en-US" w:eastAsia="zh-CN"/>
        </w:rPr>
      </w:pPr>
      <w:r>
        <w:rPr>
          <w:rFonts w:hint="eastAsia" w:ascii="宋体" w:hAnsi="宋体" w:eastAsia="宋体" w:cs="宋体"/>
          <w:spacing w:val="9"/>
          <w:sz w:val="20"/>
          <w:szCs w:val="20"/>
          <w:highlight w:val="none"/>
          <w:lang w:val="en-US" w:eastAsia="zh-CN"/>
        </w:rPr>
        <w:t>3）项目负责人具有相关专业高级工程师证书或者勘察设计注册工程师证书</w:t>
      </w:r>
      <w:r>
        <w:rPr>
          <w:rFonts w:hint="eastAsia" w:ascii="宋体" w:hAnsi="宋体" w:eastAsia="宋体" w:cs="宋体"/>
          <w:spacing w:val="9"/>
          <w:sz w:val="20"/>
          <w:szCs w:val="20"/>
          <w:highlight w:val="none"/>
        </w:rPr>
        <w:t>；</w:t>
      </w:r>
    </w:p>
    <w:p w14:paraId="2E831B24">
      <w:pPr>
        <w:spacing w:before="161" w:line="302" w:lineRule="auto"/>
        <w:ind w:left="5" w:right="23" w:firstLine="419"/>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lang w:val="en-US" w:eastAsia="zh-CN"/>
        </w:rPr>
        <w:t>4）</w:t>
      </w:r>
      <w:r>
        <w:rPr>
          <w:rFonts w:hint="eastAsia" w:ascii="宋体" w:hAnsi="宋体" w:eastAsia="宋体" w:cs="宋体"/>
          <w:spacing w:val="9"/>
          <w:sz w:val="20"/>
          <w:szCs w:val="20"/>
          <w:highlight w:val="none"/>
        </w:rPr>
        <w:t>企业均为陕西省住房和城乡建设厅企业库中登记备案企业。</w:t>
      </w:r>
    </w:p>
    <w:p w14:paraId="233181EA">
      <w:pPr>
        <w:spacing w:before="161" w:line="302" w:lineRule="auto"/>
        <w:ind w:left="5" w:right="23" w:firstLine="419"/>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rPr>
        <w:t>③ 联合体协议。</w:t>
      </w:r>
    </w:p>
    <w:p w14:paraId="18C5B8DF">
      <w:pPr>
        <w:spacing w:before="41" w:line="227" w:lineRule="auto"/>
        <w:ind w:left="15" w:leftChars="7" w:firstLine="403" w:firstLineChars="187"/>
        <w:rPr>
          <w:rFonts w:ascii="宋体" w:hAnsi="宋体" w:eastAsia="宋体" w:cs="宋体"/>
          <w:sz w:val="20"/>
          <w:szCs w:val="20"/>
          <w:highlight w:val="none"/>
        </w:rPr>
      </w:pPr>
      <w:r>
        <w:rPr>
          <w:rFonts w:ascii="宋体" w:hAnsi="宋体" w:eastAsia="宋体" w:cs="宋体"/>
          <w:spacing w:val="8"/>
          <w:sz w:val="20"/>
          <w:szCs w:val="20"/>
          <w:highlight w:val="none"/>
        </w:rPr>
        <w:t>（9）联合体各方按照本章第3.1.1条规定提供（1）-（1）项证</w:t>
      </w:r>
      <w:r>
        <w:rPr>
          <w:rFonts w:ascii="宋体" w:hAnsi="宋体" w:eastAsia="宋体" w:cs="宋体"/>
          <w:spacing w:val="7"/>
          <w:sz w:val="20"/>
          <w:szCs w:val="20"/>
          <w:highlight w:val="none"/>
        </w:rPr>
        <w:t>明材料；</w:t>
      </w:r>
    </w:p>
    <w:p w14:paraId="129C483B">
      <w:pPr>
        <w:spacing w:before="162" w:line="228" w:lineRule="auto"/>
        <w:ind w:left="15" w:leftChars="7" w:firstLine="392" w:firstLineChars="187"/>
        <w:rPr>
          <w:rFonts w:ascii="宋体" w:hAnsi="宋体" w:eastAsia="宋体" w:cs="宋体"/>
          <w:sz w:val="20"/>
          <w:szCs w:val="20"/>
          <w:highlight w:val="none"/>
        </w:rPr>
      </w:pPr>
      <w:r>
        <w:rPr>
          <w:rFonts w:ascii="宋体" w:hAnsi="宋体" w:eastAsia="宋体" w:cs="宋体"/>
          <w:spacing w:val="5"/>
          <w:sz w:val="20"/>
          <w:szCs w:val="20"/>
          <w:highlight w:val="none"/>
        </w:rPr>
        <w:t>（10）联合体协议；</w:t>
      </w:r>
    </w:p>
    <w:p w14:paraId="462F90DE">
      <w:pPr>
        <w:spacing w:before="162" w:line="377" w:lineRule="auto"/>
        <w:ind w:left="4" w:right="70" w:firstLine="423"/>
        <w:rPr>
          <w:rFonts w:ascii="宋体" w:hAnsi="宋体" w:eastAsia="宋体" w:cs="宋体"/>
          <w:sz w:val="20"/>
          <w:szCs w:val="20"/>
          <w:highlight w:val="none"/>
        </w:rPr>
      </w:pPr>
      <w:r>
        <w:rPr>
          <w:rFonts w:ascii="宋体" w:hAnsi="宋体" w:eastAsia="宋体" w:cs="宋体"/>
          <w:b/>
          <w:bCs/>
          <w:spacing w:val="7"/>
          <w:sz w:val="20"/>
          <w:szCs w:val="20"/>
          <w:highlight w:val="none"/>
        </w:rPr>
        <w:t>3.1.4</w:t>
      </w:r>
      <w:r>
        <w:rPr>
          <w:rFonts w:ascii="宋体" w:hAnsi="宋体" w:eastAsia="宋体" w:cs="宋体"/>
          <w:spacing w:val="7"/>
          <w:sz w:val="20"/>
          <w:szCs w:val="20"/>
          <w:highlight w:val="none"/>
        </w:rPr>
        <w:t xml:space="preserve"> </w:t>
      </w:r>
      <w:r>
        <w:rPr>
          <w:rFonts w:ascii="宋体" w:hAnsi="宋体" w:eastAsia="宋体" w:cs="宋体"/>
          <w:b/>
          <w:bCs/>
          <w:spacing w:val="7"/>
          <w:sz w:val="20"/>
          <w:szCs w:val="20"/>
          <w:highlight w:val="none"/>
        </w:rPr>
        <w:t>限定资格条件。</w:t>
      </w:r>
      <w:r>
        <w:rPr>
          <w:rFonts w:ascii="宋体" w:hAnsi="宋体" w:eastAsia="宋体" w:cs="宋体"/>
          <w:spacing w:val="7"/>
          <w:sz w:val="20"/>
          <w:szCs w:val="20"/>
          <w:highlight w:val="none"/>
        </w:rPr>
        <w:t>根据政府采购的法律法规、规章和规范性文件的</w:t>
      </w:r>
      <w:r>
        <w:rPr>
          <w:rFonts w:ascii="宋体" w:hAnsi="宋体" w:eastAsia="宋体" w:cs="宋体"/>
          <w:spacing w:val="6"/>
          <w:sz w:val="20"/>
          <w:szCs w:val="20"/>
          <w:highlight w:val="none"/>
        </w:rPr>
        <w:t>规定，投标人不得存在</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本章第1.3.2规定的情形。</w:t>
      </w:r>
    </w:p>
    <w:p w14:paraId="5B2ECE18">
      <w:pPr>
        <w:spacing w:before="1" w:line="377" w:lineRule="auto"/>
        <w:ind w:left="2" w:firstLine="420"/>
        <w:jc w:val="both"/>
        <w:rPr>
          <w:rFonts w:ascii="宋体" w:hAnsi="宋体" w:eastAsia="宋体" w:cs="宋体"/>
          <w:sz w:val="20"/>
          <w:szCs w:val="20"/>
          <w:highlight w:val="none"/>
        </w:rPr>
      </w:pPr>
      <w:r>
        <w:rPr>
          <w:rFonts w:ascii="宋体" w:hAnsi="宋体" w:eastAsia="宋体" w:cs="宋体"/>
          <w:spacing w:val="22"/>
          <w:sz w:val="20"/>
          <w:szCs w:val="20"/>
          <w:highlight w:val="none"/>
        </w:rPr>
        <w:t>采购代理机构将通过“信用中国”网站（</w:t>
      </w:r>
      <w:r>
        <w:rPr>
          <w:highlight w:val="none"/>
        </w:rPr>
        <w:fldChar w:fldCharType="begin"/>
      </w:r>
      <w:r>
        <w:rPr>
          <w:highlight w:val="none"/>
        </w:rPr>
        <w:instrText xml:space="preserve"> HYPERLINK "https://www.creditchina.gov.cn" </w:instrText>
      </w:r>
      <w:r>
        <w:rPr>
          <w:highlight w:val="none"/>
        </w:rPr>
        <w:fldChar w:fldCharType="separate"/>
      </w:r>
      <w:r>
        <w:rPr>
          <w:rFonts w:ascii="宋体" w:hAnsi="宋体" w:eastAsia="宋体" w:cs="宋体"/>
          <w:sz w:val="20"/>
          <w:szCs w:val="20"/>
          <w:highlight w:val="none"/>
        </w:rPr>
        <w:t>www</w:t>
      </w:r>
      <w:r>
        <w:rPr>
          <w:rFonts w:ascii="宋体" w:hAnsi="宋体" w:eastAsia="宋体" w:cs="宋体"/>
          <w:spacing w:val="22"/>
          <w:sz w:val="20"/>
          <w:szCs w:val="20"/>
          <w:highlight w:val="none"/>
        </w:rPr>
        <w:t>.</w:t>
      </w:r>
      <w:r>
        <w:rPr>
          <w:rFonts w:ascii="宋体" w:hAnsi="宋体" w:eastAsia="宋体" w:cs="宋体"/>
          <w:sz w:val="20"/>
          <w:szCs w:val="20"/>
          <w:highlight w:val="none"/>
        </w:rPr>
        <w:t>creditchina</w:t>
      </w:r>
      <w:r>
        <w:rPr>
          <w:rFonts w:ascii="宋体" w:hAnsi="宋体" w:eastAsia="宋体" w:cs="宋体"/>
          <w:spacing w:val="22"/>
          <w:sz w:val="20"/>
          <w:szCs w:val="20"/>
          <w:highlight w:val="none"/>
        </w:rPr>
        <w:t>.</w:t>
      </w:r>
      <w:r>
        <w:rPr>
          <w:rFonts w:ascii="宋体" w:hAnsi="宋体" w:eastAsia="宋体" w:cs="宋体"/>
          <w:sz w:val="20"/>
          <w:szCs w:val="20"/>
          <w:highlight w:val="none"/>
        </w:rPr>
        <w:t>gov</w:t>
      </w:r>
      <w:r>
        <w:rPr>
          <w:rFonts w:ascii="宋体" w:hAnsi="宋体" w:eastAsia="宋体" w:cs="宋体"/>
          <w:spacing w:val="22"/>
          <w:sz w:val="20"/>
          <w:szCs w:val="20"/>
          <w:highlight w:val="none"/>
        </w:rPr>
        <w:t>.</w:t>
      </w:r>
      <w:r>
        <w:rPr>
          <w:rFonts w:ascii="宋体" w:hAnsi="宋体" w:eastAsia="宋体" w:cs="宋体"/>
          <w:sz w:val="20"/>
          <w:szCs w:val="20"/>
          <w:highlight w:val="none"/>
        </w:rPr>
        <w:t>cn</w:t>
      </w:r>
      <w:r>
        <w:rPr>
          <w:rFonts w:ascii="宋体" w:hAnsi="宋体" w:eastAsia="宋体" w:cs="宋体"/>
          <w:sz w:val="20"/>
          <w:szCs w:val="20"/>
          <w:highlight w:val="none"/>
        </w:rPr>
        <w:fldChar w:fldCharType="end"/>
      </w:r>
      <w:r>
        <w:rPr>
          <w:rFonts w:ascii="宋体" w:hAnsi="宋体" w:eastAsia="宋体" w:cs="宋体"/>
          <w:spacing w:val="22"/>
          <w:sz w:val="20"/>
          <w:szCs w:val="20"/>
          <w:highlight w:val="none"/>
        </w:rPr>
        <w:t>）</w:t>
      </w:r>
      <w:r>
        <w:rPr>
          <w:rFonts w:ascii="宋体" w:hAnsi="宋体" w:eastAsia="宋体" w:cs="宋体"/>
          <w:spacing w:val="-54"/>
          <w:sz w:val="20"/>
          <w:szCs w:val="20"/>
          <w:highlight w:val="none"/>
        </w:rPr>
        <w:t xml:space="preserve"> </w:t>
      </w:r>
      <w:r>
        <w:rPr>
          <w:rFonts w:ascii="宋体" w:hAnsi="宋体" w:eastAsia="宋体" w:cs="宋体"/>
          <w:spacing w:val="22"/>
          <w:sz w:val="20"/>
          <w:szCs w:val="20"/>
          <w:highlight w:val="none"/>
        </w:rPr>
        <w:t>和中国政府采购网站</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w:t>
      </w:r>
      <w:r>
        <w:rPr>
          <w:highlight w:val="none"/>
        </w:rPr>
        <w:fldChar w:fldCharType="begin"/>
      </w:r>
      <w:r>
        <w:rPr>
          <w:highlight w:val="none"/>
        </w:rPr>
        <w:instrText xml:space="preserve"> HYPERLINK "https://www.ccgp.gov.cn" </w:instrText>
      </w:r>
      <w:r>
        <w:rPr>
          <w:highlight w:val="none"/>
        </w:rPr>
        <w:fldChar w:fldCharType="separate"/>
      </w:r>
      <w:r>
        <w:rPr>
          <w:rFonts w:ascii="宋体" w:hAnsi="宋体" w:eastAsia="宋体" w:cs="宋体"/>
          <w:sz w:val="20"/>
          <w:szCs w:val="20"/>
          <w:highlight w:val="none"/>
        </w:rPr>
        <w:t>www</w:t>
      </w:r>
      <w:r>
        <w:rPr>
          <w:rFonts w:ascii="宋体" w:hAnsi="宋体" w:eastAsia="宋体" w:cs="宋体"/>
          <w:spacing w:val="8"/>
          <w:sz w:val="20"/>
          <w:szCs w:val="20"/>
          <w:highlight w:val="none"/>
        </w:rPr>
        <w:t>.</w:t>
      </w:r>
      <w:r>
        <w:rPr>
          <w:rFonts w:ascii="宋体" w:hAnsi="宋体" w:eastAsia="宋体" w:cs="宋体"/>
          <w:sz w:val="20"/>
          <w:szCs w:val="20"/>
          <w:highlight w:val="none"/>
        </w:rPr>
        <w:t>ccgp</w:t>
      </w:r>
      <w:r>
        <w:rPr>
          <w:rFonts w:ascii="宋体" w:hAnsi="宋体" w:eastAsia="宋体" w:cs="宋体"/>
          <w:spacing w:val="8"/>
          <w:sz w:val="20"/>
          <w:szCs w:val="20"/>
          <w:highlight w:val="none"/>
        </w:rPr>
        <w:t>.</w:t>
      </w:r>
      <w:r>
        <w:rPr>
          <w:rFonts w:ascii="宋体" w:hAnsi="宋体" w:eastAsia="宋体" w:cs="宋体"/>
          <w:sz w:val="20"/>
          <w:szCs w:val="20"/>
          <w:highlight w:val="none"/>
        </w:rPr>
        <w:t>gov</w:t>
      </w:r>
      <w:r>
        <w:rPr>
          <w:rFonts w:ascii="宋体" w:hAnsi="宋体" w:eastAsia="宋体" w:cs="宋体"/>
          <w:spacing w:val="8"/>
          <w:sz w:val="20"/>
          <w:szCs w:val="20"/>
          <w:highlight w:val="none"/>
        </w:rPr>
        <w:t>.</w:t>
      </w:r>
      <w:r>
        <w:rPr>
          <w:rFonts w:ascii="宋体" w:hAnsi="宋体" w:eastAsia="宋体" w:cs="宋体"/>
          <w:sz w:val="20"/>
          <w:szCs w:val="20"/>
          <w:highlight w:val="none"/>
        </w:rPr>
        <w:t>cn</w:t>
      </w:r>
      <w:r>
        <w:rPr>
          <w:rFonts w:ascii="宋体" w:hAnsi="宋体" w:eastAsia="宋体" w:cs="宋体"/>
          <w:sz w:val="20"/>
          <w:szCs w:val="20"/>
          <w:highlight w:val="none"/>
        </w:rPr>
        <w:fldChar w:fldCharType="end"/>
      </w:r>
      <w:r>
        <w:rPr>
          <w:rFonts w:ascii="宋体" w:hAnsi="宋体" w:eastAsia="宋体" w:cs="宋体"/>
          <w:spacing w:val="8"/>
          <w:sz w:val="20"/>
          <w:szCs w:val="20"/>
          <w:highlight w:val="none"/>
        </w:rPr>
        <w:t>）查询投标人信用记录，被列入失信被执行人、重大税收违法案件当事人名单、</w:t>
      </w:r>
      <w:r>
        <w:rPr>
          <w:rFonts w:ascii="宋体" w:hAnsi="宋体" w:eastAsia="宋体" w:cs="宋体"/>
          <w:spacing w:val="7"/>
          <w:sz w:val="20"/>
          <w:szCs w:val="20"/>
          <w:highlight w:val="none"/>
        </w:rPr>
        <w:t xml:space="preserve"> </w:t>
      </w:r>
      <w:r>
        <w:rPr>
          <w:rFonts w:ascii="宋体" w:hAnsi="宋体" w:eastAsia="宋体" w:cs="宋体"/>
          <w:spacing w:val="9"/>
          <w:sz w:val="20"/>
          <w:szCs w:val="20"/>
          <w:highlight w:val="none"/>
        </w:rPr>
        <w:t>政府采购严重违法失信行为记录名单的投标人将被拒绝参与本项目投标。</w:t>
      </w:r>
    </w:p>
    <w:p w14:paraId="237C4363">
      <w:pPr>
        <w:spacing w:line="377" w:lineRule="auto"/>
        <w:ind w:left="4" w:right="68" w:firstLine="423"/>
        <w:jc w:val="both"/>
        <w:rPr>
          <w:rFonts w:ascii="宋体" w:hAnsi="宋体" w:eastAsia="宋体" w:cs="宋体"/>
          <w:sz w:val="20"/>
          <w:szCs w:val="20"/>
          <w:highlight w:val="none"/>
        </w:rPr>
      </w:pPr>
      <w:r>
        <w:rPr>
          <w:rFonts w:ascii="宋体" w:hAnsi="宋体" w:eastAsia="宋体" w:cs="宋体"/>
          <w:spacing w:val="7"/>
          <w:sz w:val="20"/>
          <w:szCs w:val="20"/>
          <w:highlight w:val="none"/>
        </w:rPr>
        <w:t>3.1.5 投标人根据采购项目的具体情况，在投标文件正本中应附一套完整的资格证明材料，缺</w:t>
      </w:r>
      <w:r>
        <w:rPr>
          <w:rFonts w:ascii="宋体" w:hAnsi="宋体" w:eastAsia="宋体" w:cs="宋体"/>
          <w:spacing w:val="18"/>
          <w:sz w:val="20"/>
          <w:szCs w:val="20"/>
          <w:highlight w:val="none"/>
        </w:rPr>
        <w:t xml:space="preserve"> </w:t>
      </w:r>
      <w:r>
        <w:rPr>
          <w:rFonts w:ascii="宋体" w:hAnsi="宋体" w:eastAsia="宋体" w:cs="宋体"/>
          <w:spacing w:val="8"/>
          <w:sz w:val="20"/>
          <w:szCs w:val="20"/>
          <w:highlight w:val="none"/>
        </w:rPr>
        <w:t>少一项或某项达不到招标文件要求的按无效投标文件处理，复印件加盖投标人单位公章；投标文件</w:t>
      </w:r>
      <w:r>
        <w:rPr>
          <w:rFonts w:ascii="宋体" w:hAnsi="宋体" w:eastAsia="宋体" w:cs="宋体"/>
          <w:spacing w:val="2"/>
          <w:sz w:val="20"/>
          <w:szCs w:val="20"/>
          <w:highlight w:val="none"/>
        </w:rPr>
        <w:t xml:space="preserve"> </w:t>
      </w:r>
      <w:r>
        <w:rPr>
          <w:rFonts w:ascii="宋体" w:hAnsi="宋体" w:eastAsia="宋体" w:cs="宋体"/>
          <w:spacing w:val="9"/>
          <w:sz w:val="20"/>
          <w:szCs w:val="20"/>
          <w:highlight w:val="none"/>
        </w:rPr>
        <w:t>副本可采用正本的复印件并加盖投标人单位公章。</w:t>
      </w:r>
    </w:p>
    <w:p w14:paraId="429B2A22">
      <w:pPr>
        <w:spacing w:before="14" w:line="219" w:lineRule="auto"/>
        <w:rPr>
          <w:rFonts w:ascii="宋体" w:hAnsi="宋体" w:eastAsia="宋体" w:cs="宋体"/>
          <w:sz w:val="30"/>
          <w:szCs w:val="30"/>
          <w:highlight w:val="none"/>
        </w:rPr>
      </w:pPr>
      <w:r>
        <w:rPr>
          <w:rFonts w:ascii="Times New Roman" w:hAnsi="Times New Roman" w:eastAsia="Times New Roman" w:cs="Times New Roman"/>
          <w:b/>
          <w:bCs/>
          <w:spacing w:val="-2"/>
          <w:sz w:val="30"/>
          <w:szCs w:val="30"/>
          <w:highlight w:val="none"/>
        </w:rPr>
        <w:t xml:space="preserve">3.2 </w:t>
      </w:r>
      <w:r>
        <w:rPr>
          <w:rFonts w:ascii="宋体" w:hAnsi="宋体" w:eastAsia="宋体" w:cs="宋体"/>
          <w:b/>
          <w:bCs/>
          <w:spacing w:val="-2"/>
          <w:sz w:val="30"/>
          <w:szCs w:val="30"/>
          <w:highlight w:val="none"/>
        </w:rPr>
        <w:t>授权委托</w:t>
      </w:r>
    </w:p>
    <w:p w14:paraId="22C15E9F">
      <w:pPr>
        <w:spacing w:before="211" w:line="303" w:lineRule="auto"/>
        <w:ind w:left="5" w:right="71" w:firstLine="528"/>
        <w:rPr>
          <w:rFonts w:ascii="宋体" w:hAnsi="宋体" w:eastAsia="宋体" w:cs="宋体"/>
          <w:sz w:val="20"/>
          <w:szCs w:val="20"/>
          <w:highlight w:val="none"/>
        </w:rPr>
      </w:pPr>
      <w:r>
        <w:rPr>
          <w:rFonts w:ascii="宋体" w:hAnsi="宋体" w:eastAsia="宋体" w:cs="宋体"/>
          <w:spacing w:val="11"/>
          <w:sz w:val="20"/>
          <w:szCs w:val="20"/>
          <w:highlight w:val="none"/>
        </w:rPr>
        <w:t>3.2.1</w:t>
      </w:r>
      <w:r>
        <w:rPr>
          <w:rFonts w:ascii="宋体" w:hAnsi="宋体" w:eastAsia="宋体" w:cs="宋体"/>
          <w:spacing w:val="-36"/>
          <w:sz w:val="20"/>
          <w:szCs w:val="20"/>
          <w:highlight w:val="none"/>
        </w:rPr>
        <w:t xml:space="preserve"> </w:t>
      </w:r>
      <w:r>
        <w:rPr>
          <w:rFonts w:ascii="宋体" w:hAnsi="宋体" w:eastAsia="宋体" w:cs="宋体"/>
          <w:spacing w:val="11"/>
          <w:sz w:val="20"/>
          <w:szCs w:val="20"/>
          <w:highlight w:val="none"/>
        </w:rPr>
        <w:t>投标人代表为法定代表人的，应持有法定代表人身份证明。投标</w:t>
      </w:r>
      <w:r>
        <w:rPr>
          <w:rFonts w:ascii="宋体" w:hAnsi="宋体" w:eastAsia="宋体" w:cs="宋体"/>
          <w:spacing w:val="10"/>
          <w:sz w:val="20"/>
          <w:szCs w:val="20"/>
          <w:highlight w:val="none"/>
        </w:rPr>
        <w:t>人代表不是法定代表</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人的，应持有法定代表人授权委托书。</w:t>
      </w:r>
    </w:p>
    <w:p w14:paraId="2A3FAA23">
      <w:pPr>
        <w:spacing w:before="163" w:line="302" w:lineRule="auto"/>
        <w:ind w:left="20" w:right="70" w:firstLine="512"/>
        <w:rPr>
          <w:rFonts w:ascii="宋体" w:hAnsi="宋体" w:eastAsia="宋体" w:cs="宋体"/>
          <w:sz w:val="20"/>
          <w:szCs w:val="20"/>
          <w:highlight w:val="none"/>
        </w:rPr>
      </w:pPr>
      <w:r>
        <w:rPr>
          <w:rFonts w:ascii="宋体" w:hAnsi="宋体" w:eastAsia="宋体" w:cs="宋体"/>
          <w:spacing w:val="11"/>
          <w:sz w:val="20"/>
          <w:szCs w:val="20"/>
          <w:highlight w:val="none"/>
        </w:rPr>
        <w:t>3.2.2</w:t>
      </w:r>
      <w:r>
        <w:rPr>
          <w:rFonts w:ascii="宋体" w:hAnsi="宋体" w:eastAsia="宋体" w:cs="宋体"/>
          <w:spacing w:val="-35"/>
          <w:sz w:val="20"/>
          <w:szCs w:val="20"/>
          <w:highlight w:val="none"/>
        </w:rPr>
        <w:t xml:space="preserve"> </w:t>
      </w:r>
      <w:r>
        <w:rPr>
          <w:rFonts w:ascii="宋体" w:hAnsi="宋体" w:eastAsia="宋体" w:cs="宋体"/>
          <w:spacing w:val="11"/>
          <w:sz w:val="20"/>
          <w:szCs w:val="20"/>
          <w:highlight w:val="none"/>
        </w:rPr>
        <w:t>投标人应当委托本单位正式员工作为投标人代表，且投标人代表</w:t>
      </w:r>
      <w:r>
        <w:rPr>
          <w:rFonts w:ascii="宋体" w:hAnsi="宋体" w:eastAsia="宋体" w:cs="宋体"/>
          <w:spacing w:val="10"/>
          <w:sz w:val="20"/>
          <w:szCs w:val="20"/>
          <w:highlight w:val="none"/>
        </w:rPr>
        <w:t>只能接受一个投标人</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的委托参加投标。</w:t>
      </w:r>
    </w:p>
    <w:p w14:paraId="5FD4E927">
      <w:pPr>
        <w:spacing w:before="296" w:line="220" w:lineRule="auto"/>
        <w:ind w:left="53"/>
        <w:rPr>
          <w:rFonts w:ascii="宋体" w:hAnsi="宋体" w:eastAsia="宋体" w:cs="宋体"/>
          <w:sz w:val="30"/>
          <w:szCs w:val="30"/>
          <w:highlight w:val="none"/>
        </w:rPr>
      </w:pPr>
      <w:r>
        <w:rPr>
          <w:rFonts w:ascii="宋体" w:hAnsi="宋体" w:eastAsia="宋体" w:cs="宋体"/>
          <w:b/>
          <w:bCs/>
          <w:spacing w:val="-7"/>
          <w:sz w:val="30"/>
          <w:szCs w:val="30"/>
          <w:highlight w:val="none"/>
        </w:rPr>
        <w:t>3.3</w:t>
      </w:r>
      <w:r>
        <w:rPr>
          <w:rFonts w:ascii="宋体" w:hAnsi="宋体" w:eastAsia="宋体" w:cs="宋体"/>
          <w:spacing w:val="-56"/>
          <w:sz w:val="30"/>
          <w:szCs w:val="30"/>
          <w:highlight w:val="none"/>
        </w:rPr>
        <w:t xml:space="preserve"> </w:t>
      </w:r>
      <w:r>
        <w:rPr>
          <w:rFonts w:ascii="宋体" w:hAnsi="宋体" w:eastAsia="宋体" w:cs="宋体"/>
          <w:b/>
          <w:bCs/>
          <w:spacing w:val="-7"/>
          <w:sz w:val="30"/>
          <w:szCs w:val="30"/>
          <w:highlight w:val="none"/>
        </w:rPr>
        <w:t>联合体投标</w:t>
      </w:r>
    </w:p>
    <w:p w14:paraId="75BD0B2E">
      <w:pPr>
        <w:pStyle w:val="4"/>
        <w:spacing w:line="265" w:lineRule="auto"/>
        <w:rPr>
          <w:highlight w:val="none"/>
        </w:rPr>
      </w:pPr>
    </w:p>
    <w:p w14:paraId="1ABDC6BB">
      <w:pPr>
        <w:spacing w:before="66" w:line="227" w:lineRule="auto"/>
        <w:ind w:left="432"/>
        <w:rPr>
          <w:rFonts w:ascii="宋体" w:hAnsi="宋体" w:eastAsia="宋体" w:cs="宋体"/>
          <w:sz w:val="20"/>
          <w:szCs w:val="20"/>
          <w:highlight w:val="none"/>
        </w:rPr>
      </w:pPr>
      <w:r>
        <w:rPr>
          <w:rFonts w:ascii="宋体" w:hAnsi="宋体" w:eastAsia="宋体" w:cs="宋体"/>
          <w:spacing w:val="7"/>
          <w:sz w:val="20"/>
          <w:szCs w:val="20"/>
          <w:highlight w:val="none"/>
        </w:rPr>
        <w:t>3.3.1</w:t>
      </w:r>
      <w:r>
        <w:rPr>
          <w:rFonts w:ascii="宋体" w:hAnsi="宋体" w:eastAsia="宋体" w:cs="宋体"/>
          <w:spacing w:val="-32"/>
          <w:sz w:val="20"/>
          <w:szCs w:val="20"/>
          <w:highlight w:val="none"/>
        </w:rPr>
        <w:t xml:space="preserve"> </w:t>
      </w:r>
      <w:r>
        <w:rPr>
          <w:rFonts w:ascii="宋体" w:hAnsi="宋体" w:eastAsia="宋体" w:cs="宋体"/>
          <w:spacing w:val="7"/>
          <w:sz w:val="20"/>
          <w:szCs w:val="20"/>
          <w:highlight w:val="none"/>
        </w:rPr>
        <w:t>本项目允许联合投标的，适用本条款。</w:t>
      </w:r>
    </w:p>
    <w:p w14:paraId="72B9F044">
      <w:pPr>
        <w:spacing w:before="161" w:line="377" w:lineRule="auto"/>
        <w:ind w:left="3" w:right="68" w:firstLine="414"/>
        <w:rPr>
          <w:rFonts w:ascii="宋体" w:hAnsi="宋体" w:eastAsia="宋体" w:cs="宋体"/>
          <w:sz w:val="20"/>
          <w:szCs w:val="20"/>
          <w:highlight w:val="none"/>
        </w:rPr>
      </w:pPr>
      <w:r>
        <w:rPr>
          <w:rFonts w:ascii="宋体" w:hAnsi="宋体" w:eastAsia="宋体" w:cs="宋体"/>
          <w:spacing w:val="8"/>
          <w:sz w:val="20"/>
          <w:szCs w:val="20"/>
          <w:highlight w:val="none"/>
        </w:rPr>
        <w:t>3.3.2 两个以上投标人可以组成一个投标联合体，以一</w:t>
      </w:r>
      <w:r>
        <w:rPr>
          <w:rFonts w:ascii="宋体" w:hAnsi="宋体" w:eastAsia="宋体" w:cs="宋体"/>
          <w:spacing w:val="7"/>
          <w:sz w:val="20"/>
          <w:szCs w:val="20"/>
          <w:highlight w:val="none"/>
        </w:rPr>
        <w:t>个投标人的身份投标。以联合体形式参</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加投标的，联合体各方均应当符合《中华人民共和国政府采购法》规定的资格条件：</w:t>
      </w:r>
    </w:p>
    <w:p w14:paraId="61ADDF48">
      <w:pPr>
        <w:spacing w:before="1" w:line="226" w:lineRule="auto"/>
        <w:ind w:left="423"/>
        <w:rPr>
          <w:rFonts w:ascii="宋体" w:hAnsi="宋体" w:eastAsia="宋体" w:cs="宋体"/>
          <w:sz w:val="20"/>
          <w:szCs w:val="20"/>
          <w:highlight w:val="none"/>
        </w:rPr>
      </w:pPr>
      <w:r>
        <w:rPr>
          <w:rFonts w:ascii="宋体" w:hAnsi="宋体" w:eastAsia="宋体" w:cs="宋体"/>
          <w:spacing w:val="8"/>
          <w:sz w:val="20"/>
          <w:szCs w:val="20"/>
          <w:highlight w:val="none"/>
        </w:rPr>
        <w:t>（1）联合体各方均应当符合本章第</w:t>
      </w:r>
      <w:r>
        <w:rPr>
          <w:rFonts w:ascii="宋体" w:hAnsi="宋体" w:eastAsia="宋体" w:cs="宋体"/>
          <w:spacing w:val="-33"/>
          <w:sz w:val="20"/>
          <w:szCs w:val="20"/>
          <w:highlight w:val="none"/>
        </w:rPr>
        <w:t xml:space="preserve"> </w:t>
      </w:r>
      <w:r>
        <w:rPr>
          <w:rFonts w:ascii="宋体" w:hAnsi="宋体" w:eastAsia="宋体" w:cs="宋体"/>
          <w:spacing w:val="8"/>
          <w:sz w:val="20"/>
          <w:szCs w:val="20"/>
          <w:highlight w:val="none"/>
        </w:rPr>
        <w:t>3.1</w:t>
      </w:r>
      <w:r>
        <w:rPr>
          <w:rFonts w:ascii="宋体" w:hAnsi="宋体" w:eastAsia="宋体" w:cs="宋体"/>
          <w:spacing w:val="7"/>
          <w:sz w:val="20"/>
          <w:szCs w:val="20"/>
          <w:highlight w:val="none"/>
        </w:rPr>
        <w:t>.1</w:t>
      </w:r>
      <w:r>
        <w:rPr>
          <w:rFonts w:ascii="宋体" w:hAnsi="宋体" w:eastAsia="宋体" w:cs="宋体"/>
          <w:spacing w:val="-36"/>
          <w:sz w:val="20"/>
          <w:szCs w:val="20"/>
          <w:highlight w:val="none"/>
        </w:rPr>
        <w:t xml:space="preserve"> </w:t>
      </w:r>
      <w:r>
        <w:rPr>
          <w:rFonts w:ascii="宋体" w:hAnsi="宋体" w:eastAsia="宋体" w:cs="宋体"/>
          <w:spacing w:val="7"/>
          <w:sz w:val="20"/>
          <w:szCs w:val="20"/>
          <w:highlight w:val="none"/>
        </w:rPr>
        <w:t>条规定的投标人基本资格条件；</w:t>
      </w:r>
    </w:p>
    <w:p w14:paraId="06F5B3DC">
      <w:pPr>
        <w:spacing w:before="162" w:line="227" w:lineRule="auto"/>
        <w:jc w:val="right"/>
        <w:rPr>
          <w:rFonts w:ascii="宋体" w:hAnsi="宋体" w:eastAsia="宋体" w:cs="宋体"/>
          <w:sz w:val="20"/>
          <w:szCs w:val="20"/>
          <w:highlight w:val="none"/>
        </w:rPr>
      </w:pPr>
      <w:r>
        <w:rPr>
          <w:rFonts w:ascii="宋体" w:hAnsi="宋体" w:eastAsia="宋体" w:cs="宋体"/>
          <w:spacing w:val="7"/>
          <w:sz w:val="20"/>
          <w:szCs w:val="20"/>
          <w:highlight w:val="none"/>
        </w:rPr>
        <w:t>（2）联合体各方中至少应当有一方符合本章第</w:t>
      </w:r>
      <w:r>
        <w:rPr>
          <w:rFonts w:ascii="宋体" w:hAnsi="宋体" w:eastAsia="宋体" w:cs="宋体"/>
          <w:spacing w:val="-27"/>
          <w:sz w:val="20"/>
          <w:szCs w:val="20"/>
          <w:highlight w:val="none"/>
        </w:rPr>
        <w:t xml:space="preserve"> </w:t>
      </w:r>
      <w:r>
        <w:rPr>
          <w:rFonts w:ascii="宋体" w:hAnsi="宋体" w:eastAsia="宋体" w:cs="宋体"/>
          <w:spacing w:val="7"/>
          <w:sz w:val="20"/>
          <w:szCs w:val="20"/>
          <w:highlight w:val="none"/>
        </w:rPr>
        <w:t>3.1.3（10）条款规定的投标人特定资格条件。</w:t>
      </w:r>
    </w:p>
    <w:p w14:paraId="73866B97">
      <w:pPr>
        <w:spacing w:before="162" w:line="328" w:lineRule="auto"/>
        <w:ind w:left="3" w:right="70" w:firstLine="414"/>
        <w:rPr>
          <w:rFonts w:ascii="宋体" w:hAnsi="宋体" w:eastAsia="宋体" w:cs="宋体"/>
          <w:sz w:val="20"/>
          <w:szCs w:val="20"/>
          <w:highlight w:val="none"/>
        </w:rPr>
      </w:pPr>
      <w:r>
        <w:rPr>
          <w:rFonts w:ascii="宋体" w:hAnsi="宋体" w:eastAsia="宋体" w:cs="宋体"/>
          <w:spacing w:val="9"/>
          <w:sz w:val="20"/>
          <w:szCs w:val="20"/>
          <w:highlight w:val="none"/>
        </w:rPr>
        <w:t>3.3.3</w:t>
      </w:r>
      <w:r>
        <w:rPr>
          <w:rFonts w:ascii="宋体" w:hAnsi="宋体" w:eastAsia="宋体" w:cs="宋体"/>
          <w:spacing w:val="-39"/>
          <w:sz w:val="20"/>
          <w:szCs w:val="20"/>
          <w:highlight w:val="none"/>
        </w:rPr>
        <w:t xml:space="preserve"> </w:t>
      </w:r>
      <w:r>
        <w:rPr>
          <w:rFonts w:ascii="宋体" w:hAnsi="宋体" w:eastAsia="宋体" w:cs="宋体"/>
          <w:spacing w:val="9"/>
          <w:sz w:val="20"/>
          <w:szCs w:val="20"/>
          <w:highlight w:val="none"/>
        </w:rPr>
        <w:t>联合体各方之间应当签订共同投标协议，明确约定联</w:t>
      </w:r>
      <w:r>
        <w:rPr>
          <w:rFonts w:ascii="宋体" w:hAnsi="宋体" w:eastAsia="宋体" w:cs="宋体"/>
          <w:spacing w:val="8"/>
          <w:sz w:val="20"/>
          <w:szCs w:val="20"/>
          <w:highlight w:val="none"/>
        </w:rPr>
        <w:t>合体各方承担的合同工作量比例和</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相应的责任，并将共同投标协议连同投标文件一并提交招标采购单位。联合体各方签订共同投标协</w:t>
      </w:r>
      <w:r>
        <w:rPr>
          <w:rFonts w:ascii="宋体" w:hAnsi="宋体" w:eastAsia="宋体" w:cs="宋体"/>
          <w:spacing w:val="3"/>
          <w:sz w:val="20"/>
          <w:szCs w:val="20"/>
          <w:highlight w:val="none"/>
        </w:rPr>
        <w:t xml:space="preserve"> </w:t>
      </w:r>
      <w:r>
        <w:rPr>
          <w:rFonts w:ascii="宋体" w:hAnsi="宋体" w:eastAsia="宋体" w:cs="宋体"/>
          <w:spacing w:val="10"/>
          <w:sz w:val="20"/>
          <w:szCs w:val="20"/>
          <w:highlight w:val="none"/>
        </w:rPr>
        <w:t>议后，不得再以自己名义单独在同一项目中</w:t>
      </w:r>
      <w:r>
        <w:rPr>
          <w:rFonts w:ascii="宋体" w:hAnsi="宋体" w:eastAsia="宋体" w:cs="宋体"/>
          <w:spacing w:val="9"/>
          <w:sz w:val="20"/>
          <w:szCs w:val="20"/>
          <w:highlight w:val="none"/>
        </w:rPr>
        <w:t>投标，也不得组成新的联合体参加同一项目投标。</w:t>
      </w:r>
    </w:p>
    <w:p w14:paraId="52F44CDD">
      <w:pPr>
        <w:spacing w:before="162" w:line="303" w:lineRule="auto"/>
        <w:ind w:left="4" w:right="70" w:firstLine="416"/>
        <w:rPr>
          <w:rFonts w:ascii="宋体" w:hAnsi="宋体" w:eastAsia="宋体" w:cs="宋体"/>
          <w:sz w:val="20"/>
          <w:szCs w:val="20"/>
          <w:highlight w:val="none"/>
        </w:rPr>
      </w:pPr>
      <w:r>
        <w:rPr>
          <w:rFonts w:ascii="宋体" w:hAnsi="宋体" w:eastAsia="宋体" w:cs="宋体"/>
          <w:spacing w:val="9"/>
          <w:sz w:val="20"/>
          <w:szCs w:val="20"/>
          <w:highlight w:val="none"/>
        </w:rPr>
        <w:t>3.3.4</w:t>
      </w:r>
      <w:r>
        <w:rPr>
          <w:rFonts w:ascii="宋体" w:hAnsi="宋体" w:eastAsia="宋体" w:cs="宋体"/>
          <w:spacing w:val="-40"/>
          <w:sz w:val="20"/>
          <w:szCs w:val="20"/>
          <w:highlight w:val="none"/>
        </w:rPr>
        <w:t xml:space="preserve"> </w:t>
      </w:r>
      <w:r>
        <w:rPr>
          <w:rFonts w:ascii="宋体" w:hAnsi="宋体" w:eastAsia="宋体" w:cs="宋体"/>
          <w:spacing w:val="9"/>
          <w:sz w:val="20"/>
          <w:szCs w:val="20"/>
          <w:highlight w:val="none"/>
        </w:rPr>
        <w:t>联合体应当确定其中一个单位为投标的全权代表</w:t>
      </w:r>
      <w:r>
        <w:rPr>
          <w:rFonts w:ascii="宋体" w:hAnsi="宋体" w:eastAsia="宋体" w:cs="宋体"/>
          <w:spacing w:val="8"/>
          <w:sz w:val="20"/>
          <w:szCs w:val="20"/>
          <w:highlight w:val="none"/>
        </w:rPr>
        <w:t>，负责参加投标的一切事务，并承担投</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标及履约中应承担的全部责任与义务。</w:t>
      </w:r>
    </w:p>
    <w:p w14:paraId="79F4CC99">
      <w:pPr>
        <w:spacing w:before="161" w:line="302" w:lineRule="auto"/>
        <w:ind w:left="3" w:right="68" w:firstLine="416"/>
        <w:rPr>
          <w:rFonts w:ascii="宋体" w:hAnsi="宋体" w:eastAsia="宋体" w:cs="宋体"/>
          <w:sz w:val="20"/>
          <w:szCs w:val="20"/>
          <w:highlight w:val="none"/>
        </w:rPr>
      </w:pPr>
      <w:r>
        <w:rPr>
          <w:rFonts w:ascii="宋体" w:hAnsi="宋体" w:eastAsia="宋体" w:cs="宋体"/>
          <w:spacing w:val="9"/>
          <w:sz w:val="20"/>
          <w:szCs w:val="20"/>
          <w:highlight w:val="none"/>
        </w:rPr>
        <w:t>3.3.5</w:t>
      </w:r>
      <w:r>
        <w:rPr>
          <w:rFonts w:ascii="宋体" w:hAnsi="宋体" w:eastAsia="宋体" w:cs="宋体"/>
          <w:spacing w:val="-39"/>
          <w:sz w:val="20"/>
          <w:szCs w:val="20"/>
          <w:highlight w:val="none"/>
        </w:rPr>
        <w:t xml:space="preserve"> </w:t>
      </w:r>
      <w:r>
        <w:rPr>
          <w:rFonts w:ascii="宋体" w:hAnsi="宋体" w:eastAsia="宋体" w:cs="宋体"/>
          <w:spacing w:val="9"/>
          <w:sz w:val="20"/>
          <w:szCs w:val="20"/>
          <w:highlight w:val="none"/>
        </w:rPr>
        <w:t>联合体中有同类资质的按照联合体分工承担相同工作</w:t>
      </w:r>
      <w:r>
        <w:rPr>
          <w:rFonts w:ascii="宋体" w:hAnsi="宋体" w:eastAsia="宋体" w:cs="宋体"/>
          <w:spacing w:val="8"/>
          <w:sz w:val="20"/>
          <w:szCs w:val="20"/>
          <w:highlight w:val="none"/>
        </w:rPr>
        <w:t>的，应当按照资质等级较低的一方</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确定资质等级。</w:t>
      </w:r>
    </w:p>
    <w:p w14:paraId="5C24B584">
      <w:pPr>
        <w:spacing w:before="162" w:line="303" w:lineRule="auto"/>
        <w:ind w:left="10" w:right="68" w:firstLine="416"/>
        <w:rPr>
          <w:rFonts w:ascii="宋体" w:hAnsi="宋体" w:eastAsia="宋体" w:cs="宋体"/>
          <w:sz w:val="20"/>
          <w:szCs w:val="20"/>
          <w:highlight w:val="none"/>
        </w:rPr>
      </w:pPr>
      <w:r>
        <w:rPr>
          <w:rFonts w:ascii="宋体" w:hAnsi="宋体" w:eastAsia="宋体" w:cs="宋体"/>
          <w:spacing w:val="9"/>
          <w:sz w:val="20"/>
          <w:szCs w:val="20"/>
          <w:highlight w:val="none"/>
        </w:rPr>
        <w:t>3.3.6</w:t>
      </w:r>
      <w:r>
        <w:rPr>
          <w:rFonts w:ascii="宋体" w:hAnsi="宋体" w:eastAsia="宋体" w:cs="宋体"/>
          <w:spacing w:val="-37"/>
          <w:sz w:val="20"/>
          <w:szCs w:val="20"/>
          <w:highlight w:val="none"/>
        </w:rPr>
        <w:t xml:space="preserve"> </w:t>
      </w:r>
      <w:r>
        <w:rPr>
          <w:rFonts w:ascii="宋体" w:hAnsi="宋体" w:eastAsia="宋体" w:cs="宋体"/>
          <w:spacing w:val="9"/>
          <w:sz w:val="20"/>
          <w:szCs w:val="20"/>
          <w:highlight w:val="none"/>
        </w:rPr>
        <w:t>联合体各方应当共同与采购人签</w:t>
      </w:r>
      <w:r>
        <w:rPr>
          <w:rFonts w:ascii="宋体" w:hAnsi="宋体" w:eastAsia="宋体" w:cs="宋体"/>
          <w:spacing w:val="8"/>
          <w:sz w:val="20"/>
          <w:szCs w:val="20"/>
          <w:highlight w:val="none"/>
        </w:rPr>
        <w:t>订采购合同，就采购合同约定的事项对采购人承担连带</w:t>
      </w:r>
      <w:r>
        <w:rPr>
          <w:rFonts w:ascii="宋体" w:hAnsi="宋体" w:eastAsia="宋体" w:cs="宋体"/>
          <w:sz w:val="20"/>
          <w:szCs w:val="20"/>
          <w:highlight w:val="none"/>
        </w:rPr>
        <w:t xml:space="preserve"> 责任。</w:t>
      </w:r>
    </w:p>
    <w:p w14:paraId="77777EF4">
      <w:pPr>
        <w:spacing w:before="162" w:line="302" w:lineRule="auto"/>
        <w:ind w:left="5" w:right="70" w:firstLine="414"/>
        <w:rPr>
          <w:rFonts w:ascii="宋体" w:hAnsi="宋体" w:eastAsia="宋体" w:cs="宋体"/>
          <w:sz w:val="20"/>
          <w:szCs w:val="20"/>
          <w:highlight w:val="none"/>
        </w:rPr>
      </w:pPr>
      <w:r>
        <w:rPr>
          <w:rFonts w:ascii="宋体" w:hAnsi="宋体" w:eastAsia="宋体" w:cs="宋体"/>
          <w:spacing w:val="9"/>
          <w:sz w:val="20"/>
          <w:szCs w:val="20"/>
          <w:highlight w:val="none"/>
        </w:rPr>
        <w:t>3.3.7</w:t>
      </w:r>
      <w:r>
        <w:rPr>
          <w:rFonts w:ascii="宋体" w:hAnsi="宋体" w:eastAsia="宋体" w:cs="宋体"/>
          <w:spacing w:val="-40"/>
          <w:sz w:val="20"/>
          <w:szCs w:val="20"/>
          <w:highlight w:val="none"/>
        </w:rPr>
        <w:t xml:space="preserve"> </w:t>
      </w:r>
      <w:r>
        <w:rPr>
          <w:rFonts w:ascii="宋体" w:hAnsi="宋体" w:eastAsia="宋体" w:cs="宋体"/>
          <w:spacing w:val="9"/>
          <w:sz w:val="20"/>
          <w:szCs w:val="20"/>
          <w:highlight w:val="none"/>
        </w:rPr>
        <w:t>招标文件要求投标人提供同类或类似项目业绩的</w:t>
      </w:r>
      <w:r>
        <w:rPr>
          <w:rFonts w:ascii="宋体" w:hAnsi="宋体" w:eastAsia="宋体" w:cs="宋体"/>
          <w:spacing w:val="8"/>
          <w:sz w:val="20"/>
          <w:szCs w:val="20"/>
          <w:highlight w:val="none"/>
        </w:rPr>
        <w:t>，联合体各方符合招标文件要求的同类</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或类似业绩可以累计，但联合体一方或多方共同参与的同一业绩不重复计算。</w:t>
      </w:r>
    </w:p>
    <w:p w14:paraId="27E71910">
      <w:pPr>
        <w:spacing w:line="302" w:lineRule="auto"/>
        <w:rPr>
          <w:rFonts w:ascii="宋体" w:hAnsi="宋体" w:eastAsia="宋体" w:cs="宋体"/>
          <w:sz w:val="20"/>
          <w:szCs w:val="20"/>
          <w:highlight w:val="none"/>
        </w:rPr>
        <w:sectPr>
          <w:footerReference r:id="rId14" w:type="default"/>
          <w:pgSz w:w="11907" w:h="16840"/>
          <w:pgMar w:top="1428" w:right="1405" w:bottom="1172" w:left="1478" w:header="0" w:footer="958" w:gutter="0"/>
          <w:pgNumType w:fmt="decimal"/>
          <w:cols w:space="720" w:num="1"/>
        </w:sectPr>
      </w:pPr>
    </w:p>
    <w:p w14:paraId="40593251">
      <w:pPr>
        <w:spacing w:before="59" w:line="219" w:lineRule="auto"/>
        <w:ind w:left="10"/>
        <w:rPr>
          <w:rFonts w:ascii="宋体" w:hAnsi="宋体" w:eastAsia="宋体" w:cs="宋体"/>
          <w:sz w:val="30"/>
          <w:szCs w:val="30"/>
          <w:highlight w:val="none"/>
        </w:rPr>
      </w:pPr>
      <w:r>
        <w:rPr>
          <w:rFonts w:ascii="宋体" w:hAnsi="宋体" w:eastAsia="宋体" w:cs="宋体"/>
          <w:b/>
          <w:bCs/>
          <w:spacing w:val="-5"/>
          <w:sz w:val="30"/>
          <w:szCs w:val="30"/>
          <w:highlight w:val="none"/>
        </w:rPr>
        <w:t>3.4</w:t>
      </w:r>
      <w:r>
        <w:rPr>
          <w:rFonts w:ascii="宋体" w:hAnsi="宋体" w:eastAsia="宋体" w:cs="宋体"/>
          <w:spacing w:val="-59"/>
          <w:sz w:val="30"/>
          <w:szCs w:val="30"/>
          <w:highlight w:val="none"/>
        </w:rPr>
        <w:t xml:space="preserve"> </w:t>
      </w:r>
      <w:r>
        <w:rPr>
          <w:rFonts w:ascii="宋体" w:hAnsi="宋体" w:eastAsia="宋体" w:cs="宋体"/>
          <w:b/>
          <w:bCs/>
          <w:spacing w:val="-5"/>
          <w:sz w:val="30"/>
          <w:szCs w:val="30"/>
          <w:highlight w:val="none"/>
        </w:rPr>
        <w:t>享受的政府采购政策</w:t>
      </w:r>
    </w:p>
    <w:p w14:paraId="2E9C33EA">
      <w:pPr>
        <w:pStyle w:val="4"/>
        <w:spacing w:line="266" w:lineRule="auto"/>
        <w:rPr>
          <w:highlight w:val="none"/>
        </w:rPr>
      </w:pPr>
    </w:p>
    <w:p w14:paraId="09814639">
      <w:pPr>
        <w:spacing w:before="65" w:line="228" w:lineRule="auto"/>
        <w:ind w:left="425"/>
        <w:rPr>
          <w:rFonts w:ascii="宋体" w:hAnsi="宋体" w:eastAsia="宋体" w:cs="宋体"/>
          <w:sz w:val="20"/>
          <w:szCs w:val="20"/>
          <w:highlight w:val="none"/>
        </w:rPr>
      </w:pPr>
      <w:r>
        <w:rPr>
          <w:rFonts w:ascii="宋体" w:hAnsi="宋体" w:eastAsia="宋体" w:cs="宋体"/>
          <w:b/>
          <w:bCs/>
          <w:spacing w:val="4"/>
          <w:sz w:val="20"/>
          <w:szCs w:val="20"/>
          <w:highlight w:val="none"/>
        </w:rPr>
        <w:t>3.4.1</w:t>
      </w:r>
      <w:r>
        <w:rPr>
          <w:rFonts w:ascii="宋体" w:hAnsi="宋体" w:eastAsia="宋体" w:cs="宋体"/>
          <w:spacing w:val="-38"/>
          <w:sz w:val="20"/>
          <w:szCs w:val="20"/>
          <w:highlight w:val="none"/>
        </w:rPr>
        <w:t xml:space="preserve"> </w:t>
      </w:r>
      <w:r>
        <w:rPr>
          <w:rFonts w:ascii="宋体" w:hAnsi="宋体" w:eastAsia="宋体" w:cs="宋体"/>
          <w:b/>
          <w:bCs/>
          <w:spacing w:val="4"/>
          <w:sz w:val="20"/>
          <w:szCs w:val="20"/>
          <w:highlight w:val="none"/>
        </w:rPr>
        <w:t>绿色发展政策</w:t>
      </w:r>
    </w:p>
    <w:p w14:paraId="4E466025">
      <w:pPr>
        <w:spacing w:before="162" w:line="227" w:lineRule="auto"/>
        <w:ind w:left="425"/>
        <w:rPr>
          <w:rFonts w:ascii="宋体" w:hAnsi="宋体" w:eastAsia="宋体" w:cs="宋体"/>
          <w:sz w:val="20"/>
          <w:szCs w:val="20"/>
          <w:highlight w:val="none"/>
        </w:rPr>
      </w:pPr>
      <w:r>
        <w:rPr>
          <w:rFonts w:ascii="宋体" w:hAnsi="宋体" w:eastAsia="宋体" w:cs="宋体"/>
          <w:spacing w:val="8"/>
          <w:sz w:val="20"/>
          <w:szCs w:val="20"/>
          <w:highlight w:val="none"/>
        </w:rPr>
        <w:t>3.4.1.1 若本项目（包）包括提供货物（产品）的，则适用本条。</w:t>
      </w:r>
    </w:p>
    <w:p w14:paraId="648D173B">
      <w:pPr>
        <w:spacing w:before="161" w:line="302" w:lineRule="auto"/>
        <w:ind w:right="87" w:firstLine="636"/>
        <w:rPr>
          <w:rFonts w:ascii="宋体" w:hAnsi="宋体" w:eastAsia="宋体" w:cs="宋体"/>
          <w:sz w:val="20"/>
          <w:szCs w:val="20"/>
          <w:highlight w:val="none"/>
        </w:rPr>
      </w:pPr>
      <w:r>
        <w:rPr>
          <w:rFonts w:ascii="宋体" w:hAnsi="宋体" w:eastAsia="宋体" w:cs="宋体"/>
          <w:spacing w:val="7"/>
          <w:sz w:val="20"/>
          <w:szCs w:val="20"/>
          <w:highlight w:val="none"/>
        </w:rPr>
        <w:t>3.4.1.2 投标人所投产品，将依据《节能产品、环境标志产品品目清单》和认证证书实施政</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府优先采购和强制采购。</w:t>
      </w:r>
    </w:p>
    <w:p w14:paraId="6EC4833A">
      <w:pPr>
        <w:spacing w:before="161" w:line="328" w:lineRule="auto"/>
        <w:ind w:firstLine="636"/>
        <w:rPr>
          <w:rFonts w:ascii="宋体" w:hAnsi="宋体" w:eastAsia="宋体" w:cs="宋体"/>
          <w:sz w:val="20"/>
          <w:szCs w:val="20"/>
          <w:highlight w:val="none"/>
        </w:rPr>
      </w:pPr>
      <w:r>
        <w:rPr>
          <w:rFonts w:ascii="宋体" w:hAnsi="宋体" w:eastAsia="宋体" w:cs="宋体"/>
          <w:spacing w:val="12"/>
          <w:sz w:val="20"/>
          <w:szCs w:val="20"/>
          <w:highlight w:val="none"/>
        </w:rPr>
        <w:t>3.4.1.3 投标人可提供所投产品经国家确定的认证机构出具的、处于有效期之内的节</w:t>
      </w:r>
      <w:r>
        <w:rPr>
          <w:rFonts w:ascii="宋体" w:hAnsi="宋体" w:eastAsia="宋体" w:cs="宋体"/>
          <w:spacing w:val="11"/>
          <w:sz w:val="20"/>
          <w:szCs w:val="20"/>
          <w:highlight w:val="none"/>
        </w:rPr>
        <w:t>能产</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品、环境标志产品认证证书复印件。采购代理机构通过中国政府采购网（</w:t>
      </w:r>
      <w:r>
        <w:rPr>
          <w:highlight w:val="none"/>
        </w:rPr>
        <w:fldChar w:fldCharType="begin"/>
      </w:r>
      <w:r>
        <w:rPr>
          <w:highlight w:val="none"/>
        </w:rPr>
        <w:instrText xml:space="preserve"> HYPERLINK "http://www.ccgp.gov.cn/" </w:instrText>
      </w:r>
      <w:r>
        <w:rPr>
          <w:highlight w:val="none"/>
        </w:rPr>
        <w:fldChar w:fldCharType="separate"/>
      </w:r>
      <w:r>
        <w:rPr>
          <w:rFonts w:ascii="宋体" w:hAnsi="宋体" w:eastAsia="宋体" w:cs="宋体"/>
          <w:sz w:val="20"/>
          <w:szCs w:val="20"/>
          <w:highlight w:val="none"/>
          <w:u w:val="single" w:color="auto"/>
        </w:rPr>
        <w:t>http</w:t>
      </w:r>
      <w:r>
        <w:rPr>
          <w:rFonts w:ascii="宋体" w:hAnsi="宋体" w:eastAsia="宋体" w:cs="宋体"/>
          <w:spacing w:val="3"/>
          <w:sz w:val="20"/>
          <w:szCs w:val="20"/>
          <w:highlight w:val="none"/>
          <w:u w:val="single" w:color="auto"/>
        </w:rPr>
        <w:t>://</w:t>
      </w:r>
      <w:r>
        <w:rPr>
          <w:rFonts w:ascii="宋体" w:hAnsi="宋体" w:eastAsia="宋体" w:cs="宋体"/>
          <w:sz w:val="20"/>
          <w:szCs w:val="20"/>
          <w:highlight w:val="none"/>
          <w:u w:val="single" w:color="auto"/>
        </w:rPr>
        <w:t>www</w:t>
      </w:r>
      <w:r>
        <w:rPr>
          <w:rFonts w:ascii="宋体" w:hAnsi="宋体" w:eastAsia="宋体" w:cs="宋体"/>
          <w:spacing w:val="3"/>
          <w:sz w:val="20"/>
          <w:szCs w:val="20"/>
          <w:highlight w:val="none"/>
          <w:u w:val="single" w:color="auto"/>
        </w:rPr>
        <w:t>.</w:t>
      </w:r>
      <w:r>
        <w:rPr>
          <w:rFonts w:ascii="宋体" w:hAnsi="宋体" w:eastAsia="宋体" w:cs="宋体"/>
          <w:sz w:val="20"/>
          <w:szCs w:val="20"/>
          <w:highlight w:val="none"/>
          <w:u w:val="single" w:color="auto"/>
        </w:rPr>
        <w:t>ccgp</w:t>
      </w:r>
      <w:r>
        <w:rPr>
          <w:rFonts w:ascii="宋体" w:hAnsi="宋体" w:eastAsia="宋体" w:cs="宋体"/>
          <w:spacing w:val="3"/>
          <w:sz w:val="20"/>
          <w:szCs w:val="20"/>
          <w:highlight w:val="none"/>
          <w:u w:val="single" w:color="auto"/>
        </w:rPr>
        <w:t>.</w:t>
      </w:r>
      <w:r>
        <w:rPr>
          <w:rFonts w:ascii="宋体" w:hAnsi="宋体" w:eastAsia="宋体" w:cs="宋体"/>
          <w:sz w:val="20"/>
          <w:szCs w:val="20"/>
          <w:highlight w:val="none"/>
          <w:u w:val="single" w:color="auto"/>
        </w:rPr>
        <w:t>gov</w:t>
      </w:r>
      <w:r>
        <w:rPr>
          <w:rFonts w:ascii="宋体" w:hAnsi="宋体" w:eastAsia="宋体" w:cs="宋体"/>
          <w:spacing w:val="3"/>
          <w:sz w:val="20"/>
          <w:szCs w:val="20"/>
          <w:highlight w:val="none"/>
          <w:u w:val="single" w:color="auto"/>
        </w:rPr>
        <w:t>.</w:t>
      </w:r>
      <w:r>
        <w:rPr>
          <w:rFonts w:ascii="宋体" w:hAnsi="宋体" w:eastAsia="宋体" w:cs="宋体"/>
          <w:sz w:val="20"/>
          <w:szCs w:val="20"/>
          <w:highlight w:val="none"/>
          <w:u w:val="single" w:color="auto"/>
        </w:rPr>
        <w:t>cn</w:t>
      </w:r>
      <w:r>
        <w:rPr>
          <w:rFonts w:ascii="宋体" w:hAnsi="宋体" w:eastAsia="宋体" w:cs="宋体"/>
          <w:spacing w:val="3"/>
          <w:sz w:val="20"/>
          <w:szCs w:val="20"/>
          <w:highlight w:val="none"/>
          <w:u w:val="single" w:color="auto"/>
        </w:rPr>
        <w:t>/</w:t>
      </w:r>
      <w:r>
        <w:rPr>
          <w:rFonts w:ascii="宋体" w:hAnsi="宋体" w:eastAsia="宋体" w:cs="宋体"/>
          <w:spacing w:val="3"/>
          <w:sz w:val="20"/>
          <w:szCs w:val="20"/>
          <w:highlight w:val="none"/>
          <w:u w:val="single" w:color="auto"/>
        </w:rPr>
        <w:fldChar w:fldCharType="end"/>
      </w:r>
      <w:r>
        <w:rPr>
          <w:rFonts w:ascii="宋体" w:hAnsi="宋体" w:eastAsia="宋体" w:cs="宋体"/>
          <w:spacing w:val="3"/>
          <w:sz w:val="20"/>
          <w:szCs w:val="20"/>
          <w:highlight w:val="none"/>
        </w:rPr>
        <w:t>）</w:t>
      </w:r>
      <w:r>
        <w:rPr>
          <w:rFonts w:ascii="宋体" w:hAnsi="宋体" w:eastAsia="宋体" w:cs="宋体"/>
          <w:spacing w:val="15"/>
          <w:sz w:val="20"/>
          <w:szCs w:val="20"/>
          <w:highlight w:val="none"/>
        </w:rPr>
        <w:t xml:space="preserve"> </w:t>
      </w:r>
      <w:r>
        <w:rPr>
          <w:rFonts w:ascii="宋体" w:hAnsi="宋体" w:eastAsia="宋体" w:cs="宋体"/>
          <w:spacing w:val="8"/>
          <w:sz w:val="20"/>
          <w:szCs w:val="20"/>
          <w:highlight w:val="none"/>
        </w:rPr>
        <w:t>对获证产品信息进行核对。</w:t>
      </w:r>
    </w:p>
    <w:p w14:paraId="32DD4226">
      <w:pPr>
        <w:spacing w:before="161" w:line="302" w:lineRule="auto"/>
        <w:ind w:left="2" w:right="84" w:firstLine="633"/>
        <w:rPr>
          <w:rFonts w:ascii="宋体" w:hAnsi="宋体" w:eastAsia="宋体" w:cs="宋体"/>
          <w:sz w:val="20"/>
          <w:szCs w:val="20"/>
          <w:highlight w:val="none"/>
        </w:rPr>
      </w:pPr>
      <w:r>
        <w:rPr>
          <w:rFonts w:ascii="宋体" w:hAnsi="宋体" w:eastAsia="宋体" w:cs="宋体"/>
          <w:spacing w:val="7"/>
          <w:sz w:val="20"/>
          <w:szCs w:val="20"/>
          <w:highlight w:val="none"/>
        </w:rPr>
        <w:t>3.4.1.4 投标人所投产品属于下列情形之一的，属于优先采购的不再享受优先采购政策，或</w:t>
      </w:r>
      <w:r>
        <w:rPr>
          <w:rFonts w:ascii="宋体" w:hAnsi="宋体" w:eastAsia="宋体" w:cs="宋体"/>
          <w:spacing w:val="6"/>
          <w:sz w:val="20"/>
          <w:szCs w:val="20"/>
          <w:highlight w:val="none"/>
        </w:rPr>
        <w:t xml:space="preserve"> </w:t>
      </w:r>
      <w:r>
        <w:rPr>
          <w:rFonts w:ascii="宋体" w:hAnsi="宋体" w:eastAsia="宋体" w:cs="宋体"/>
          <w:spacing w:val="8"/>
          <w:sz w:val="20"/>
          <w:szCs w:val="20"/>
          <w:highlight w:val="none"/>
        </w:rPr>
        <w:t>者属于强制采购的按无效投标文件处理：</w:t>
      </w:r>
    </w:p>
    <w:p w14:paraId="59C1325F">
      <w:pPr>
        <w:spacing w:before="162" w:line="228"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（1）不属于《节能产品、环境标志产品品</w:t>
      </w:r>
      <w:r>
        <w:rPr>
          <w:rFonts w:ascii="宋体" w:hAnsi="宋体" w:eastAsia="宋体" w:cs="宋体"/>
          <w:spacing w:val="8"/>
          <w:sz w:val="20"/>
          <w:szCs w:val="20"/>
          <w:highlight w:val="none"/>
        </w:rPr>
        <w:t>目清单》中的产品；</w:t>
      </w:r>
    </w:p>
    <w:p w14:paraId="30A30858">
      <w:pPr>
        <w:spacing w:before="161" w:line="227"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（2）未提供认证证书复印件或经核对认证证</w:t>
      </w:r>
      <w:r>
        <w:rPr>
          <w:rFonts w:ascii="宋体" w:hAnsi="宋体" w:eastAsia="宋体" w:cs="宋体"/>
          <w:spacing w:val="8"/>
          <w:sz w:val="20"/>
          <w:szCs w:val="20"/>
          <w:highlight w:val="none"/>
        </w:rPr>
        <w:t>书存在信息有误的。</w:t>
      </w:r>
    </w:p>
    <w:p w14:paraId="2936516A">
      <w:pPr>
        <w:spacing w:before="165" w:line="228" w:lineRule="auto"/>
        <w:ind w:left="425"/>
        <w:rPr>
          <w:rFonts w:ascii="宋体" w:hAnsi="宋体" w:eastAsia="宋体" w:cs="宋体"/>
          <w:sz w:val="20"/>
          <w:szCs w:val="20"/>
          <w:highlight w:val="none"/>
        </w:rPr>
      </w:pPr>
      <w:r>
        <w:rPr>
          <w:rFonts w:ascii="宋体" w:hAnsi="宋体" w:eastAsia="宋体" w:cs="宋体"/>
          <w:b/>
          <w:bCs/>
          <w:spacing w:val="3"/>
          <w:sz w:val="20"/>
          <w:szCs w:val="20"/>
          <w:highlight w:val="none"/>
        </w:rPr>
        <w:t>3.4.2</w:t>
      </w:r>
      <w:r>
        <w:rPr>
          <w:rFonts w:ascii="宋体" w:hAnsi="宋体" w:eastAsia="宋体" w:cs="宋体"/>
          <w:spacing w:val="-14"/>
          <w:sz w:val="20"/>
          <w:szCs w:val="20"/>
          <w:highlight w:val="none"/>
        </w:rPr>
        <w:t xml:space="preserve"> </w:t>
      </w:r>
      <w:r>
        <w:rPr>
          <w:rFonts w:ascii="宋体" w:hAnsi="宋体" w:eastAsia="宋体" w:cs="宋体"/>
          <w:b/>
          <w:bCs/>
          <w:spacing w:val="3"/>
          <w:sz w:val="20"/>
          <w:szCs w:val="20"/>
          <w:highlight w:val="none"/>
        </w:rPr>
        <w:t>中小企业发展政策</w:t>
      </w:r>
    </w:p>
    <w:p w14:paraId="1DB9D21F">
      <w:pPr>
        <w:spacing w:before="162" w:line="377" w:lineRule="auto"/>
        <w:ind w:right="84" w:firstLine="425"/>
        <w:jc w:val="both"/>
        <w:rPr>
          <w:rFonts w:ascii="宋体" w:hAnsi="宋体" w:eastAsia="宋体" w:cs="宋体"/>
          <w:sz w:val="20"/>
          <w:szCs w:val="20"/>
          <w:highlight w:val="none"/>
        </w:rPr>
      </w:pPr>
      <w:r>
        <w:rPr>
          <w:rFonts w:ascii="宋体" w:hAnsi="宋体" w:eastAsia="宋体" w:cs="宋体"/>
          <w:spacing w:val="3"/>
          <w:sz w:val="20"/>
          <w:szCs w:val="20"/>
          <w:highlight w:val="none"/>
        </w:rPr>
        <w:t>3.4</w:t>
      </w:r>
      <w:r>
        <w:rPr>
          <w:rFonts w:ascii="宋体" w:hAnsi="宋体" w:eastAsia="宋体" w:cs="宋体"/>
          <w:b/>
          <w:bCs/>
          <w:spacing w:val="3"/>
          <w:sz w:val="20"/>
          <w:szCs w:val="20"/>
          <w:highlight w:val="none"/>
        </w:rPr>
        <w:t>.</w:t>
      </w:r>
      <w:r>
        <w:rPr>
          <w:rFonts w:ascii="宋体" w:hAnsi="宋体" w:eastAsia="宋体" w:cs="宋体"/>
          <w:spacing w:val="3"/>
          <w:sz w:val="20"/>
          <w:szCs w:val="20"/>
          <w:highlight w:val="none"/>
        </w:rPr>
        <w:t>2.1</w:t>
      </w:r>
      <w:r>
        <w:rPr>
          <w:rFonts w:ascii="宋体" w:hAnsi="宋体" w:eastAsia="宋体" w:cs="宋体"/>
          <w:spacing w:val="-24"/>
          <w:sz w:val="20"/>
          <w:szCs w:val="20"/>
          <w:highlight w:val="none"/>
        </w:rPr>
        <w:t xml:space="preserve"> </w:t>
      </w:r>
      <w:r>
        <w:rPr>
          <w:rFonts w:ascii="宋体" w:hAnsi="宋体" w:eastAsia="宋体" w:cs="宋体"/>
          <w:spacing w:val="3"/>
          <w:sz w:val="20"/>
          <w:szCs w:val="20"/>
          <w:highlight w:val="none"/>
        </w:rPr>
        <w:t>投标人依据《中小企业划型标准规定》（工信部联企业[2011]300</w:t>
      </w:r>
      <w:r>
        <w:rPr>
          <w:rFonts w:ascii="宋体" w:hAnsi="宋体" w:eastAsia="宋体" w:cs="宋体"/>
          <w:spacing w:val="-36"/>
          <w:sz w:val="20"/>
          <w:szCs w:val="20"/>
          <w:highlight w:val="none"/>
        </w:rPr>
        <w:t xml:space="preserve"> </w:t>
      </w:r>
      <w:r>
        <w:rPr>
          <w:rFonts w:ascii="宋体" w:hAnsi="宋体" w:eastAsia="宋体" w:cs="宋体"/>
          <w:spacing w:val="3"/>
          <w:sz w:val="20"/>
          <w:szCs w:val="20"/>
          <w:highlight w:val="none"/>
        </w:rPr>
        <w:t>号）、《金融业企业</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划型标准规定》（银发〔2015〕309</w:t>
      </w:r>
      <w:r>
        <w:rPr>
          <w:rFonts w:ascii="宋体" w:hAnsi="宋体" w:eastAsia="宋体" w:cs="宋体"/>
          <w:spacing w:val="-24"/>
          <w:sz w:val="20"/>
          <w:szCs w:val="20"/>
          <w:highlight w:val="none"/>
        </w:rPr>
        <w:t xml:space="preserve"> </w:t>
      </w:r>
      <w:r>
        <w:rPr>
          <w:rFonts w:ascii="宋体" w:hAnsi="宋体" w:eastAsia="宋体" w:cs="宋体"/>
          <w:spacing w:val="8"/>
          <w:sz w:val="20"/>
          <w:szCs w:val="20"/>
          <w:highlight w:val="none"/>
        </w:rPr>
        <w:t>号</w:t>
      </w:r>
      <w:r>
        <w:rPr>
          <w:rFonts w:ascii="宋体" w:hAnsi="宋体" w:eastAsia="宋体" w:cs="宋体"/>
          <w:b/>
          <w:bCs/>
          <w:spacing w:val="8"/>
          <w:sz w:val="20"/>
          <w:szCs w:val="20"/>
          <w:highlight w:val="none"/>
        </w:rPr>
        <w:t>）</w:t>
      </w:r>
      <w:r>
        <w:rPr>
          <w:rFonts w:ascii="宋体" w:hAnsi="宋体" w:eastAsia="宋体" w:cs="宋体"/>
          <w:spacing w:val="8"/>
          <w:sz w:val="20"/>
          <w:szCs w:val="20"/>
          <w:highlight w:val="none"/>
        </w:rPr>
        <w:t>的划分标准，属于</w:t>
      </w:r>
      <w:r>
        <w:rPr>
          <w:rFonts w:ascii="宋体" w:hAnsi="宋体" w:eastAsia="宋体" w:cs="宋体"/>
          <w:b/>
          <w:bCs/>
          <w:spacing w:val="8"/>
          <w:sz w:val="20"/>
          <w:szCs w:val="20"/>
          <w:highlight w:val="none"/>
        </w:rPr>
        <w:t>小微</w:t>
      </w:r>
      <w:r>
        <w:rPr>
          <w:rFonts w:ascii="宋体" w:hAnsi="宋体" w:eastAsia="宋体" w:cs="宋体"/>
          <w:spacing w:val="8"/>
          <w:sz w:val="20"/>
          <w:szCs w:val="20"/>
          <w:highlight w:val="none"/>
        </w:rPr>
        <w:t>企业的，可享受中小型企业发展扶</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持政策。</w:t>
      </w:r>
    </w:p>
    <w:p w14:paraId="6730272A">
      <w:pPr>
        <w:spacing w:before="1" w:line="376" w:lineRule="auto"/>
        <w:ind w:left="20" w:right="84" w:firstLine="612"/>
        <w:rPr>
          <w:rFonts w:ascii="宋体" w:hAnsi="宋体" w:eastAsia="宋体" w:cs="宋体"/>
          <w:sz w:val="20"/>
          <w:szCs w:val="20"/>
          <w:highlight w:val="none"/>
        </w:rPr>
      </w:pPr>
      <w:r>
        <w:rPr>
          <w:rFonts w:ascii="宋体" w:hAnsi="宋体" w:eastAsia="宋体" w:cs="宋体"/>
          <w:spacing w:val="8"/>
          <w:sz w:val="20"/>
          <w:szCs w:val="20"/>
          <w:highlight w:val="none"/>
        </w:rPr>
        <w:t>若本项目（包）包括采购货物的，无论货物制造商是否属于中小企业，均不影响投标人</w:t>
      </w:r>
      <w:r>
        <w:rPr>
          <w:rFonts w:ascii="宋体" w:hAnsi="宋体" w:eastAsia="宋体" w:cs="宋体"/>
          <w:spacing w:val="7"/>
          <w:sz w:val="20"/>
          <w:szCs w:val="20"/>
          <w:highlight w:val="none"/>
        </w:rPr>
        <w:t>享受</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中小型企业发展扶持政策。</w:t>
      </w:r>
    </w:p>
    <w:p w14:paraId="684BD9B0">
      <w:pPr>
        <w:spacing w:before="1" w:line="301" w:lineRule="auto"/>
        <w:ind w:left="3" w:right="87" w:firstLine="632"/>
        <w:rPr>
          <w:rFonts w:ascii="宋体" w:hAnsi="宋体" w:eastAsia="宋体" w:cs="宋体"/>
          <w:sz w:val="20"/>
          <w:szCs w:val="20"/>
          <w:highlight w:val="none"/>
        </w:rPr>
      </w:pPr>
      <w:r>
        <w:rPr>
          <w:rFonts w:ascii="宋体" w:hAnsi="宋体" w:eastAsia="宋体" w:cs="宋体"/>
          <w:spacing w:val="8"/>
          <w:sz w:val="20"/>
          <w:szCs w:val="20"/>
          <w:highlight w:val="none"/>
        </w:rPr>
        <w:t>3.4.2.2</w:t>
      </w:r>
      <w:r>
        <w:rPr>
          <w:rFonts w:ascii="宋体" w:hAnsi="宋体" w:eastAsia="宋体" w:cs="宋体"/>
          <w:spacing w:val="-36"/>
          <w:sz w:val="20"/>
          <w:szCs w:val="20"/>
          <w:highlight w:val="none"/>
        </w:rPr>
        <w:t xml:space="preserve"> </w:t>
      </w:r>
      <w:r>
        <w:rPr>
          <w:rFonts w:ascii="宋体" w:hAnsi="宋体" w:eastAsia="宋体" w:cs="宋体"/>
          <w:spacing w:val="8"/>
          <w:sz w:val="20"/>
          <w:szCs w:val="20"/>
          <w:highlight w:val="none"/>
        </w:rPr>
        <w:t>投标人作为</w:t>
      </w:r>
      <w:r>
        <w:rPr>
          <w:rFonts w:ascii="宋体" w:hAnsi="宋体" w:eastAsia="宋体" w:cs="宋体"/>
          <w:b/>
          <w:bCs/>
          <w:spacing w:val="8"/>
          <w:sz w:val="20"/>
          <w:szCs w:val="20"/>
          <w:highlight w:val="none"/>
        </w:rPr>
        <w:t>小微</w:t>
      </w:r>
      <w:r>
        <w:rPr>
          <w:rFonts w:ascii="宋体" w:hAnsi="宋体" w:eastAsia="宋体" w:cs="宋体"/>
          <w:spacing w:val="8"/>
          <w:sz w:val="20"/>
          <w:szCs w:val="20"/>
          <w:highlight w:val="none"/>
        </w:rPr>
        <w:t>企业参加政府采购活动，应当提供《中小企业声明函》（见第七章</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投标文件格式</w:t>
      </w:r>
      <w:r>
        <w:rPr>
          <w:rFonts w:ascii="宋体" w:hAnsi="宋体" w:eastAsia="宋体" w:cs="宋体"/>
          <w:spacing w:val="-29"/>
          <w:sz w:val="20"/>
          <w:szCs w:val="20"/>
          <w:highlight w:val="none"/>
        </w:rPr>
        <w:t>），</w:t>
      </w:r>
      <w:r>
        <w:rPr>
          <w:rFonts w:ascii="宋体" w:hAnsi="宋体" w:eastAsia="宋体" w:cs="宋体"/>
          <w:spacing w:val="8"/>
          <w:sz w:val="20"/>
          <w:szCs w:val="20"/>
          <w:highlight w:val="none"/>
        </w:rPr>
        <w:t>不提供的在评标时不享受价格扣除优惠政策。</w:t>
      </w:r>
    </w:p>
    <w:p w14:paraId="051E6A63">
      <w:pPr>
        <w:spacing w:before="165" w:line="302" w:lineRule="auto"/>
        <w:ind w:left="28" w:right="84" w:firstLine="607"/>
        <w:rPr>
          <w:rFonts w:ascii="宋体" w:hAnsi="宋体" w:eastAsia="宋体" w:cs="宋体"/>
          <w:sz w:val="20"/>
          <w:szCs w:val="20"/>
          <w:highlight w:val="none"/>
        </w:rPr>
      </w:pPr>
      <w:r>
        <w:rPr>
          <w:rFonts w:ascii="宋体" w:hAnsi="宋体" w:eastAsia="宋体" w:cs="宋体"/>
          <w:spacing w:val="12"/>
          <w:sz w:val="20"/>
          <w:szCs w:val="20"/>
          <w:highlight w:val="none"/>
        </w:rPr>
        <w:t>3.4.2.3 依据《财政部、司法部关于政府采购支持监狱企业发展有关问题的通知》（</w:t>
      </w:r>
      <w:r>
        <w:rPr>
          <w:rFonts w:ascii="宋体" w:hAnsi="宋体" w:eastAsia="宋体" w:cs="宋体"/>
          <w:spacing w:val="11"/>
          <w:sz w:val="20"/>
          <w:szCs w:val="20"/>
          <w:highlight w:val="none"/>
        </w:rPr>
        <w:t>财库</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〔2014〕68</w:t>
      </w:r>
      <w:r>
        <w:rPr>
          <w:rFonts w:ascii="宋体" w:hAnsi="宋体" w:eastAsia="宋体" w:cs="宋体"/>
          <w:spacing w:val="-25"/>
          <w:sz w:val="20"/>
          <w:szCs w:val="20"/>
          <w:highlight w:val="none"/>
        </w:rPr>
        <w:t xml:space="preserve"> </w:t>
      </w:r>
      <w:r>
        <w:rPr>
          <w:rFonts w:ascii="宋体" w:hAnsi="宋体" w:eastAsia="宋体" w:cs="宋体"/>
          <w:spacing w:val="7"/>
          <w:sz w:val="20"/>
          <w:szCs w:val="20"/>
          <w:highlight w:val="none"/>
        </w:rPr>
        <w:t>号）之规定，监狱企业参加政府采购活动，视同小微企业。</w:t>
      </w:r>
    </w:p>
    <w:p w14:paraId="49357BCE">
      <w:pPr>
        <w:spacing w:before="161" w:line="377" w:lineRule="auto"/>
        <w:ind w:right="84" w:firstLine="633"/>
        <w:jc w:val="both"/>
        <w:rPr>
          <w:rFonts w:ascii="宋体" w:hAnsi="宋体" w:eastAsia="宋体" w:cs="宋体"/>
          <w:sz w:val="20"/>
          <w:szCs w:val="20"/>
          <w:highlight w:val="none"/>
        </w:rPr>
      </w:pPr>
      <w:r>
        <w:rPr>
          <w:rFonts w:ascii="宋体" w:hAnsi="宋体" w:eastAsia="宋体" w:cs="宋体"/>
          <w:spacing w:val="8"/>
          <w:sz w:val="20"/>
          <w:szCs w:val="20"/>
          <w:highlight w:val="none"/>
        </w:rPr>
        <w:t>投标人为监狱企业的，应当提供由省级以上监狱管理局、戒毒管理局出具的属于监</w:t>
      </w:r>
      <w:r>
        <w:rPr>
          <w:rFonts w:ascii="宋体" w:hAnsi="宋体" w:eastAsia="宋体" w:cs="宋体"/>
          <w:spacing w:val="7"/>
          <w:sz w:val="20"/>
          <w:szCs w:val="20"/>
          <w:highlight w:val="none"/>
        </w:rPr>
        <w:t>狱企业的</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证明文件，未提供或出具证明文件的单位不符合相关要求的，不视为小微企业，在评标时不享受价</w:t>
      </w:r>
      <w:r>
        <w:rPr>
          <w:rFonts w:ascii="宋体" w:hAnsi="宋体" w:eastAsia="宋体" w:cs="宋体"/>
          <w:spacing w:val="3"/>
          <w:sz w:val="20"/>
          <w:szCs w:val="20"/>
          <w:highlight w:val="none"/>
        </w:rPr>
        <w:t xml:space="preserve"> </w:t>
      </w:r>
      <w:r>
        <w:rPr>
          <w:rFonts w:ascii="宋体" w:hAnsi="宋体" w:eastAsia="宋体" w:cs="宋体"/>
          <w:spacing w:val="7"/>
          <w:sz w:val="20"/>
          <w:szCs w:val="20"/>
          <w:highlight w:val="none"/>
        </w:rPr>
        <w:t>格扣除优惠政策。</w:t>
      </w:r>
    </w:p>
    <w:p w14:paraId="00FF29E9">
      <w:pPr>
        <w:spacing w:before="1" w:line="377" w:lineRule="auto"/>
        <w:ind w:left="17" w:right="57" w:firstLine="618"/>
        <w:rPr>
          <w:rFonts w:ascii="宋体" w:hAnsi="宋体" w:eastAsia="宋体" w:cs="宋体"/>
          <w:sz w:val="20"/>
          <w:szCs w:val="20"/>
          <w:highlight w:val="none"/>
        </w:rPr>
      </w:pPr>
      <w:r>
        <w:rPr>
          <w:rFonts w:ascii="宋体" w:hAnsi="宋体" w:eastAsia="宋体" w:cs="宋体"/>
          <w:spacing w:val="16"/>
          <w:sz w:val="20"/>
          <w:szCs w:val="20"/>
          <w:highlight w:val="none"/>
        </w:rPr>
        <w:t>3.4.2.4</w:t>
      </w:r>
      <w:r>
        <w:rPr>
          <w:rFonts w:ascii="宋体" w:hAnsi="宋体" w:eastAsia="宋体" w:cs="宋体"/>
          <w:spacing w:val="-39"/>
          <w:sz w:val="20"/>
          <w:szCs w:val="20"/>
          <w:highlight w:val="none"/>
        </w:rPr>
        <w:t xml:space="preserve"> </w:t>
      </w:r>
      <w:r>
        <w:rPr>
          <w:rFonts w:ascii="宋体" w:hAnsi="宋体" w:eastAsia="宋体" w:cs="宋体"/>
          <w:spacing w:val="16"/>
          <w:sz w:val="20"/>
          <w:szCs w:val="20"/>
          <w:highlight w:val="none"/>
        </w:rPr>
        <w:t>依据《财政部、</w:t>
      </w:r>
      <w:r>
        <w:rPr>
          <w:rFonts w:ascii="宋体" w:hAnsi="宋体" w:eastAsia="宋体" w:cs="宋体"/>
          <w:spacing w:val="-51"/>
          <w:sz w:val="20"/>
          <w:szCs w:val="20"/>
          <w:highlight w:val="none"/>
        </w:rPr>
        <w:t xml:space="preserve"> </w:t>
      </w:r>
      <w:r>
        <w:rPr>
          <w:rFonts w:ascii="宋体" w:hAnsi="宋体" w:eastAsia="宋体" w:cs="宋体"/>
          <w:spacing w:val="16"/>
          <w:sz w:val="20"/>
          <w:szCs w:val="20"/>
          <w:highlight w:val="none"/>
        </w:rPr>
        <w:t>民政部、</w:t>
      </w:r>
      <w:r>
        <w:rPr>
          <w:rFonts w:ascii="宋体" w:hAnsi="宋体" w:eastAsia="宋体" w:cs="宋体"/>
          <w:spacing w:val="-54"/>
          <w:sz w:val="20"/>
          <w:szCs w:val="20"/>
          <w:highlight w:val="none"/>
        </w:rPr>
        <w:t xml:space="preserve"> </w:t>
      </w:r>
      <w:r>
        <w:rPr>
          <w:rFonts w:ascii="宋体" w:hAnsi="宋体" w:eastAsia="宋体" w:cs="宋体"/>
          <w:spacing w:val="16"/>
          <w:sz w:val="20"/>
          <w:szCs w:val="20"/>
          <w:highlight w:val="none"/>
        </w:rPr>
        <w:t>中国残疾人联合会关于促</w:t>
      </w:r>
      <w:r>
        <w:rPr>
          <w:rFonts w:ascii="宋体" w:hAnsi="宋体" w:eastAsia="宋体" w:cs="宋体"/>
          <w:spacing w:val="15"/>
          <w:sz w:val="20"/>
          <w:szCs w:val="20"/>
          <w:highlight w:val="none"/>
        </w:rPr>
        <w:t>进残疾人就业政府采购政策</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的通知》（财库〔2017〕141</w:t>
      </w:r>
      <w:r>
        <w:rPr>
          <w:rFonts w:ascii="宋体" w:hAnsi="宋体" w:eastAsia="宋体" w:cs="宋体"/>
          <w:spacing w:val="-36"/>
          <w:sz w:val="20"/>
          <w:szCs w:val="20"/>
          <w:highlight w:val="none"/>
        </w:rPr>
        <w:t xml:space="preserve"> </w:t>
      </w:r>
      <w:r>
        <w:rPr>
          <w:rFonts w:ascii="宋体" w:hAnsi="宋体" w:eastAsia="宋体" w:cs="宋体"/>
          <w:spacing w:val="8"/>
          <w:sz w:val="20"/>
          <w:szCs w:val="20"/>
          <w:highlight w:val="none"/>
        </w:rPr>
        <w:t>号）</w:t>
      </w:r>
      <w:r>
        <w:rPr>
          <w:rFonts w:ascii="宋体" w:hAnsi="宋体" w:eastAsia="宋体" w:cs="宋体"/>
          <w:spacing w:val="-55"/>
          <w:sz w:val="20"/>
          <w:szCs w:val="20"/>
          <w:highlight w:val="none"/>
        </w:rPr>
        <w:t xml:space="preserve"> </w:t>
      </w:r>
      <w:r>
        <w:rPr>
          <w:rFonts w:ascii="宋体" w:hAnsi="宋体" w:eastAsia="宋体" w:cs="宋体"/>
          <w:spacing w:val="8"/>
          <w:sz w:val="20"/>
          <w:szCs w:val="20"/>
          <w:highlight w:val="none"/>
        </w:rPr>
        <w:t>之规定，残疾人福利性单</w:t>
      </w:r>
      <w:r>
        <w:rPr>
          <w:rFonts w:ascii="宋体" w:hAnsi="宋体" w:eastAsia="宋体" w:cs="宋体"/>
          <w:spacing w:val="7"/>
          <w:sz w:val="20"/>
          <w:szCs w:val="20"/>
          <w:highlight w:val="none"/>
        </w:rPr>
        <w:t>位参加政府采购活动，视同小微企业。</w:t>
      </w:r>
    </w:p>
    <w:p w14:paraId="12342910">
      <w:pPr>
        <w:spacing w:before="1" w:line="227" w:lineRule="auto"/>
        <w:ind w:left="632"/>
        <w:rPr>
          <w:rFonts w:ascii="宋体" w:hAnsi="宋体" w:eastAsia="宋体" w:cs="宋体"/>
          <w:sz w:val="20"/>
          <w:szCs w:val="20"/>
          <w:highlight w:val="none"/>
        </w:rPr>
      </w:pPr>
      <w:r>
        <w:rPr>
          <w:rFonts w:ascii="宋体" w:hAnsi="宋体" w:eastAsia="宋体" w:cs="宋体"/>
          <w:b/>
          <w:bCs/>
          <w:spacing w:val="8"/>
          <w:sz w:val="20"/>
          <w:szCs w:val="20"/>
          <w:highlight w:val="none"/>
        </w:rPr>
        <w:t>残疾人福利性单位属于小微企业的，不重复享受优</w:t>
      </w:r>
      <w:r>
        <w:rPr>
          <w:rFonts w:ascii="宋体" w:hAnsi="宋体" w:eastAsia="宋体" w:cs="宋体"/>
          <w:b/>
          <w:bCs/>
          <w:spacing w:val="7"/>
          <w:sz w:val="20"/>
          <w:szCs w:val="20"/>
          <w:highlight w:val="none"/>
        </w:rPr>
        <w:t>惠政策。</w:t>
      </w:r>
    </w:p>
    <w:p w14:paraId="27D0FC3F">
      <w:pPr>
        <w:spacing w:before="161" w:line="378" w:lineRule="auto"/>
        <w:ind w:left="5" w:right="84" w:firstLine="629"/>
        <w:rPr>
          <w:rFonts w:ascii="宋体" w:hAnsi="宋体" w:eastAsia="宋体" w:cs="宋体"/>
          <w:sz w:val="20"/>
          <w:szCs w:val="20"/>
          <w:highlight w:val="none"/>
        </w:rPr>
      </w:pPr>
      <w:r>
        <w:rPr>
          <w:rFonts w:ascii="宋体" w:hAnsi="宋体" w:eastAsia="宋体" w:cs="宋体"/>
          <w:spacing w:val="8"/>
          <w:sz w:val="20"/>
          <w:szCs w:val="20"/>
          <w:highlight w:val="none"/>
        </w:rPr>
        <w:t>投标人为残疾人福利性单位，应当提供《残疾人福利性单位声明函》（见第七章投</w:t>
      </w:r>
      <w:r>
        <w:rPr>
          <w:rFonts w:ascii="宋体" w:hAnsi="宋体" w:eastAsia="宋体" w:cs="宋体"/>
          <w:spacing w:val="7"/>
          <w:sz w:val="20"/>
          <w:szCs w:val="20"/>
          <w:highlight w:val="none"/>
        </w:rPr>
        <w:t>标文件格</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式</w:t>
      </w:r>
      <w:r>
        <w:rPr>
          <w:rFonts w:ascii="宋体" w:hAnsi="宋体" w:eastAsia="宋体" w:cs="宋体"/>
          <w:spacing w:val="-37"/>
          <w:sz w:val="20"/>
          <w:szCs w:val="20"/>
          <w:highlight w:val="none"/>
        </w:rPr>
        <w:t>），</w:t>
      </w:r>
      <w:r>
        <w:rPr>
          <w:rFonts w:ascii="宋体" w:hAnsi="宋体" w:eastAsia="宋体" w:cs="宋体"/>
          <w:spacing w:val="9"/>
          <w:sz w:val="20"/>
          <w:szCs w:val="20"/>
          <w:highlight w:val="none"/>
        </w:rPr>
        <w:t>未提供的不视为小微企业，在评标时不享受</w:t>
      </w:r>
      <w:r>
        <w:rPr>
          <w:rFonts w:ascii="宋体" w:hAnsi="宋体" w:eastAsia="宋体" w:cs="宋体"/>
          <w:spacing w:val="8"/>
          <w:sz w:val="20"/>
          <w:szCs w:val="20"/>
          <w:highlight w:val="none"/>
        </w:rPr>
        <w:t>价格扣除优惠政策。</w:t>
      </w:r>
    </w:p>
    <w:p w14:paraId="3F95E4CE">
      <w:pPr>
        <w:spacing w:before="2" w:line="377" w:lineRule="auto"/>
        <w:ind w:right="87" w:firstLine="720"/>
        <w:jc w:val="both"/>
        <w:rPr>
          <w:rFonts w:ascii="宋体" w:hAnsi="宋体" w:eastAsia="宋体" w:cs="宋体"/>
          <w:sz w:val="20"/>
          <w:szCs w:val="20"/>
          <w:highlight w:val="none"/>
        </w:rPr>
      </w:pPr>
      <w:r>
        <w:rPr>
          <w:rFonts w:ascii="宋体" w:hAnsi="宋体" w:eastAsia="宋体" w:cs="宋体"/>
          <w:spacing w:val="10"/>
          <w:sz w:val="20"/>
          <w:szCs w:val="20"/>
          <w:highlight w:val="none"/>
        </w:rPr>
        <w:t>3.4.2.5 投标人以联合体形式参加政府采购活动，联合体各方均为小微企业的，联合</w:t>
      </w:r>
      <w:r>
        <w:rPr>
          <w:rFonts w:ascii="宋体" w:hAnsi="宋体" w:eastAsia="宋体" w:cs="宋体"/>
          <w:spacing w:val="9"/>
          <w:sz w:val="20"/>
          <w:szCs w:val="20"/>
          <w:highlight w:val="none"/>
        </w:rPr>
        <w:t>体视</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同小微企业，联合体牵头方应当提供《中小企业声明函》，未提供的在评标时不享受价格扣除优惠</w:t>
      </w:r>
      <w:r>
        <w:rPr>
          <w:rFonts w:ascii="宋体" w:hAnsi="宋体" w:eastAsia="宋体" w:cs="宋体"/>
          <w:spacing w:val="4"/>
          <w:sz w:val="20"/>
          <w:szCs w:val="20"/>
          <w:highlight w:val="none"/>
        </w:rPr>
        <w:t xml:space="preserve"> </w:t>
      </w:r>
      <w:r>
        <w:rPr>
          <w:rFonts w:ascii="宋体" w:hAnsi="宋体" w:eastAsia="宋体" w:cs="宋体"/>
          <w:spacing w:val="3"/>
          <w:sz w:val="20"/>
          <w:szCs w:val="20"/>
          <w:highlight w:val="none"/>
        </w:rPr>
        <w:t>政策。</w:t>
      </w:r>
    </w:p>
    <w:p w14:paraId="4F9AEA33">
      <w:pPr>
        <w:spacing w:line="377" w:lineRule="auto"/>
        <w:rPr>
          <w:rFonts w:ascii="宋体" w:hAnsi="宋体" w:eastAsia="宋体" w:cs="宋体"/>
          <w:sz w:val="20"/>
          <w:szCs w:val="20"/>
          <w:highlight w:val="none"/>
        </w:rPr>
        <w:sectPr>
          <w:footerReference r:id="rId15" w:type="default"/>
          <w:pgSz w:w="11907" w:h="16840"/>
          <w:pgMar w:top="1425" w:right="1389" w:bottom="1172" w:left="1480" w:header="0" w:footer="958" w:gutter="0"/>
          <w:pgNumType w:fmt="decimal"/>
          <w:cols w:space="720" w:num="1"/>
        </w:sectPr>
      </w:pPr>
    </w:p>
    <w:p w14:paraId="5391823A">
      <w:pPr>
        <w:spacing w:before="42" w:line="377" w:lineRule="auto"/>
        <w:ind w:left="5" w:firstLine="629"/>
        <w:rPr>
          <w:rFonts w:ascii="宋体" w:hAnsi="宋体" w:eastAsia="宋体" w:cs="宋体"/>
          <w:sz w:val="20"/>
          <w:szCs w:val="20"/>
          <w:highlight w:val="none"/>
        </w:rPr>
      </w:pPr>
      <w:r>
        <w:rPr>
          <w:rFonts w:ascii="宋体" w:hAnsi="宋体" w:eastAsia="宋体" w:cs="宋体"/>
          <w:spacing w:val="8"/>
          <w:sz w:val="20"/>
          <w:szCs w:val="20"/>
          <w:highlight w:val="none"/>
        </w:rPr>
        <w:t>投标人以联合体形式参加政府采购活动，联合体协议约定小微企业合同份额占到合</w:t>
      </w:r>
      <w:r>
        <w:rPr>
          <w:rFonts w:ascii="宋体" w:hAnsi="宋体" w:eastAsia="宋体" w:cs="宋体"/>
          <w:spacing w:val="7"/>
          <w:sz w:val="20"/>
          <w:szCs w:val="20"/>
          <w:highlight w:val="none"/>
        </w:rPr>
        <w:t>同总金额</w:t>
      </w:r>
      <w:r>
        <w:rPr>
          <w:rFonts w:ascii="宋体" w:hAnsi="宋体" w:eastAsia="宋体" w:cs="宋体"/>
          <w:sz w:val="20"/>
          <w:szCs w:val="20"/>
          <w:highlight w:val="none"/>
        </w:rPr>
        <w:t xml:space="preserve"> </w:t>
      </w:r>
      <w:r>
        <w:rPr>
          <w:rFonts w:ascii="宋体" w:hAnsi="宋体" w:eastAsia="宋体" w:cs="宋体"/>
          <w:b/>
          <w:bCs/>
          <w:spacing w:val="2"/>
          <w:sz w:val="20"/>
          <w:szCs w:val="20"/>
          <w:highlight w:val="none"/>
        </w:rPr>
        <w:t>30%</w:t>
      </w:r>
      <w:r>
        <w:rPr>
          <w:rFonts w:ascii="宋体" w:hAnsi="宋体" w:eastAsia="宋体" w:cs="宋体"/>
          <w:spacing w:val="2"/>
          <w:sz w:val="20"/>
          <w:szCs w:val="20"/>
          <w:highlight w:val="none"/>
        </w:rPr>
        <w:t>以上的，联合体牵头方应提供《中小企业声明函》，未提供的在评标时不享受价格扣除优惠政策。</w:t>
      </w:r>
    </w:p>
    <w:p w14:paraId="02892B5D">
      <w:pPr>
        <w:spacing w:before="2" w:line="326" w:lineRule="auto"/>
        <w:ind w:left="1" w:right="70" w:firstLine="634"/>
        <w:rPr>
          <w:rFonts w:ascii="宋体" w:hAnsi="宋体" w:eastAsia="宋体" w:cs="宋体"/>
          <w:sz w:val="20"/>
          <w:szCs w:val="20"/>
          <w:highlight w:val="none"/>
        </w:rPr>
      </w:pPr>
      <w:r>
        <w:rPr>
          <w:rFonts w:ascii="宋体" w:hAnsi="宋体" w:eastAsia="宋体" w:cs="宋体"/>
          <w:spacing w:val="7"/>
          <w:sz w:val="20"/>
          <w:szCs w:val="20"/>
          <w:highlight w:val="none"/>
        </w:rPr>
        <w:t>3.4.2.6 投标人以分包意向协议形式参加政府采购活动，大中型企业向小微企业分包的意向</w:t>
      </w:r>
      <w:r>
        <w:rPr>
          <w:rFonts w:ascii="宋体" w:hAnsi="宋体" w:eastAsia="宋体" w:cs="宋体"/>
          <w:spacing w:val="4"/>
          <w:sz w:val="20"/>
          <w:szCs w:val="20"/>
          <w:highlight w:val="none"/>
        </w:rPr>
        <w:t xml:space="preserve"> </w:t>
      </w:r>
      <w:r>
        <w:rPr>
          <w:rFonts w:ascii="宋体" w:hAnsi="宋体" w:eastAsia="宋体" w:cs="宋体"/>
          <w:spacing w:val="9"/>
          <w:sz w:val="20"/>
          <w:szCs w:val="20"/>
          <w:highlight w:val="none"/>
        </w:rPr>
        <w:t>协议约定小微企业的合同份额占到合同总金额</w:t>
      </w:r>
      <w:r>
        <w:rPr>
          <w:rFonts w:ascii="宋体" w:hAnsi="宋体" w:eastAsia="宋体" w:cs="宋体"/>
          <w:spacing w:val="-33"/>
          <w:sz w:val="20"/>
          <w:szCs w:val="20"/>
          <w:highlight w:val="none"/>
        </w:rPr>
        <w:t xml:space="preserve"> </w:t>
      </w:r>
      <w:r>
        <w:rPr>
          <w:rFonts w:ascii="宋体" w:hAnsi="宋体" w:eastAsia="宋体" w:cs="宋体"/>
          <w:b/>
          <w:bCs/>
          <w:spacing w:val="9"/>
          <w:sz w:val="20"/>
          <w:szCs w:val="20"/>
          <w:highlight w:val="none"/>
        </w:rPr>
        <w:t>3</w:t>
      </w:r>
      <w:r>
        <w:rPr>
          <w:rFonts w:ascii="宋体" w:hAnsi="宋体" w:eastAsia="宋体" w:cs="宋体"/>
          <w:b/>
          <w:bCs/>
          <w:spacing w:val="8"/>
          <w:sz w:val="20"/>
          <w:szCs w:val="20"/>
          <w:highlight w:val="none"/>
        </w:rPr>
        <w:t>0%</w:t>
      </w:r>
      <w:r>
        <w:rPr>
          <w:rFonts w:ascii="宋体" w:hAnsi="宋体" w:eastAsia="宋体" w:cs="宋体"/>
          <w:spacing w:val="8"/>
          <w:sz w:val="20"/>
          <w:szCs w:val="20"/>
          <w:highlight w:val="none"/>
        </w:rPr>
        <w:t>以上的，投标人应当提供《中小企业声明函》，</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未提供的在评标时不享受价格扣除优惠政策。</w:t>
      </w:r>
    </w:p>
    <w:p w14:paraId="781A12C2">
      <w:pPr>
        <w:spacing w:before="163" w:line="327" w:lineRule="auto"/>
        <w:ind w:left="2" w:right="70" w:firstLine="633"/>
        <w:rPr>
          <w:rFonts w:ascii="宋体" w:hAnsi="宋体" w:eastAsia="宋体" w:cs="宋体"/>
          <w:sz w:val="20"/>
          <w:szCs w:val="20"/>
          <w:highlight w:val="none"/>
        </w:rPr>
      </w:pPr>
      <w:r>
        <w:rPr>
          <w:rFonts w:ascii="宋体" w:hAnsi="宋体" w:eastAsia="宋体" w:cs="宋体"/>
          <w:spacing w:val="7"/>
          <w:sz w:val="20"/>
          <w:szCs w:val="20"/>
          <w:highlight w:val="none"/>
        </w:rPr>
        <w:t>3.4.2.7 投标人提供的《中小企业声明函》或者《残疾人福利性单位声明函》存在明显错误</w:t>
      </w:r>
      <w:r>
        <w:rPr>
          <w:rFonts w:ascii="宋体" w:hAnsi="宋体" w:eastAsia="宋体" w:cs="宋体"/>
          <w:spacing w:val="4"/>
          <w:sz w:val="20"/>
          <w:szCs w:val="20"/>
          <w:highlight w:val="none"/>
        </w:rPr>
        <w:t xml:space="preserve"> </w:t>
      </w:r>
      <w:r>
        <w:rPr>
          <w:rFonts w:ascii="宋体" w:hAnsi="宋体" w:eastAsia="宋体" w:cs="宋体"/>
          <w:spacing w:val="7"/>
          <w:sz w:val="20"/>
          <w:szCs w:val="20"/>
          <w:highlight w:val="none"/>
        </w:rPr>
        <w:t>的，评标委员会可以按照第四章第</w:t>
      </w:r>
      <w:r>
        <w:rPr>
          <w:rFonts w:ascii="宋体" w:hAnsi="宋体" w:eastAsia="宋体" w:cs="宋体"/>
          <w:spacing w:val="-24"/>
          <w:sz w:val="20"/>
          <w:szCs w:val="20"/>
          <w:highlight w:val="none"/>
        </w:rPr>
        <w:t xml:space="preserve"> </w:t>
      </w:r>
      <w:r>
        <w:rPr>
          <w:rFonts w:ascii="宋体" w:hAnsi="宋体" w:eastAsia="宋体" w:cs="宋体"/>
          <w:spacing w:val="7"/>
          <w:sz w:val="20"/>
          <w:szCs w:val="20"/>
          <w:highlight w:val="none"/>
        </w:rPr>
        <w:t>1.3</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条款的规定，要求投标人作出澄清；澄清后，符合小微企业</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条件的，投标人可以享受价格扣除优惠政策；否则，不享受价格扣除优惠政策。</w:t>
      </w:r>
    </w:p>
    <w:p w14:paraId="559C9F36">
      <w:pPr>
        <w:spacing w:before="164" w:line="302" w:lineRule="auto"/>
        <w:ind w:left="2" w:right="68" w:firstLine="633"/>
        <w:rPr>
          <w:rFonts w:ascii="宋体" w:hAnsi="宋体" w:eastAsia="宋体" w:cs="宋体"/>
          <w:sz w:val="20"/>
          <w:szCs w:val="20"/>
          <w:highlight w:val="none"/>
        </w:rPr>
      </w:pPr>
      <w:r>
        <w:rPr>
          <w:rFonts w:ascii="宋体" w:hAnsi="宋体" w:eastAsia="宋体" w:cs="宋体"/>
          <w:spacing w:val="8"/>
          <w:sz w:val="20"/>
          <w:szCs w:val="20"/>
          <w:highlight w:val="none"/>
        </w:rPr>
        <w:t>3.4.2.8</w:t>
      </w:r>
      <w:r>
        <w:rPr>
          <w:rFonts w:ascii="宋体" w:hAnsi="宋体" w:eastAsia="宋体" w:cs="宋体"/>
          <w:spacing w:val="-30"/>
          <w:sz w:val="20"/>
          <w:szCs w:val="20"/>
          <w:highlight w:val="none"/>
        </w:rPr>
        <w:t xml:space="preserve"> </w:t>
      </w:r>
      <w:r>
        <w:rPr>
          <w:rFonts w:ascii="宋体" w:hAnsi="宋体" w:eastAsia="宋体" w:cs="宋体"/>
          <w:spacing w:val="8"/>
          <w:sz w:val="20"/>
          <w:szCs w:val="20"/>
          <w:highlight w:val="none"/>
        </w:rPr>
        <w:t>享受中小企业扶持政策的投标人可以同时享受节能产品、环境标志产品优先采购政</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策。</w:t>
      </w:r>
    </w:p>
    <w:p w14:paraId="49018E1F">
      <w:pPr>
        <w:spacing w:before="162" w:line="302" w:lineRule="auto"/>
        <w:ind w:right="70" w:firstLine="635"/>
        <w:rPr>
          <w:rFonts w:ascii="宋体" w:hAnsi="宋体" w:eastAsia="宋体" w:cs="宋体"/>
          <w:sz w:val="20"/>
          <w:szCs w:val="20"/>
          <w:highlight w:val="none"/>
        </w:rPr>
      </w:pPr>
      <w:r>
        <w:rPr>
          <w:rFonts w:ascii="宋体" w:hAnsi="宋体" w:eastAsia="宋体" w:cs="宋体"/>
          <w:spacing w:val="7"/>
          <w:sz w:val="20"/>
          <w:szCs w:val="20"/>
          <w:highlight w:val="none"/>
        </w:rPr>
        <w:t>3.4.2.9 政府采购监督检查、投诉处理及政府采购行政处罚中对中小企业的认定，由服务商</w:t>
      </w:r>
      <w:r>
        <w:rPr>
          <w:rFonts w:ascii="宋体" w:hAnsi="宋体" w:eastAsia="宋体" w:cs="宋体"/>
          <w:spacing w:val="4"/>
          <w:sz w:val="20"/>
          <w:szCs w:val="20"/>
          <w:highlight w:val="none"/>
        </w:rPr>
        <w:t xml:space="preserve"> </w:t>
      </w:r>
      <w:r>
        <w:rPr>
          <w:rFonts w:ascii="宋体" w:hAnsi="宋体" w:eastAsia="宋体" w:cs="宋体"/>
          <w:spacing w:val="9"/>
          <w:sz w:val="20"/>
          <w:szCs w:val="20"/>
          <w:highlight w:val="none"/>
        </w:rPr>
        <w:t>注册登记所在地的县级以上人民政府中小企业主管部门负责。</w:t>
      </w:r>
    </w:p>
    <w:p w14:paraId="4B97800D">
      <w:pPr>
        <w:spacing w:before="162" w:line="227" w:lineRule="auto"/>
        <w:ind w:left="425"/>
        <w:rPr>
          <w:rFonts w:ascii="宋体" w:hAnsi="宋体" w:eastAsia="宋体" w:cs="宋体"/>
          <w:sz w:val="20"/>
          <w:szCs w:val="20"/>
          <w:highlight w:val="none"/>
        </w:rPr>
      </w:pPr>
      <w:r>
        <w:rPr>
          <w:rFonts w:ascii="宋体" w:hAnsi="宋体" w:eastAsia="宋体" w:cs="宋体"/>
          <w:b/>
          <w:bCs/>
          <w:spacing w:val="5"/>
          <w:sz w:val="20"/>
          <w:szCs w:val="20"/>
          <w:highlight w:val="none"/>
        </w:rPr>
        <w:t>3.4.3</w:t>
      </w:r>
      <w:r>
        <w:rPr>
          <w:rFonts w:ascii="宋体" w:hAnsi="宋体" w:eastAsia="宋体" w:cs="宋体"/>
          <w:spacing w:val="-40"/>
          <w:sz w:val="20"/>
          <w:szCs w:val="20"/>
          <w:highlight w:val="none"/>
        </w:rPr>
        <w:t xml:space="preserve"> </w:t>
      </w:r>
      <w:r>
        <w:rPr>
          <w:rFonts w:ascii="宋体" w:hAnsi="宋体" w:eastAsia="宋体" w:cs="宋体"/>
          <w:b/>
          <w:bCs/>
          <w:spacing w:val="5"/>
          <w:sz w:val="20"/>
          <w:szCs w:val="20"/>
          <w:highlight w:val="none"/>
        </w:rPr>
        <w:t>支持本国产业政策</w:t>
      </w:r>
    </w:p>
    <w:p w14:paraId="5CD326FA">
      <w:pPr>
        <w:spacing w:before="161" w:line="378" w:lineRule="auto"/>
        <w:ind w:left="2" w:right="70" w:firstLine="630"/>
        <w:rPr>
          <w:rFonts w:ascii="宋体" w:hAnsi="宋体" w:eastAsia="宋体" w:cs="宋体"/>
          <w:sz w:val="20"/>
          <w:szCs w:val="20"/>
          <w:highlight w:val="none"/>
        </w:rPr>
      </w:pPr>
      <w:r>
        <w:rPr>
          <w:rFonts w:ascii="宋体" w:hAnsi="宋体" w:eastAsia="宋体" w:cs="宋体"/>
          <w:spacing w:val="8"/>
          <w:sz w:val="20"/>
          <w:szCs w:val="20"/>
          <w:highlight w:val="none"/>
        </w:rPr>
        <w:t>本服务项目包括提供货物（产品）的，拒绝进口产品参加投标。本条款适合未经</w:t>
      </w:r>
      <w:r>
        <w:rPr>
          <w:rFonts w:ascii="宋体" w:hAnsi="宋体" w:eastAsia="宋体" w:cs="宋体"/>
          <w:spacing w:val="7"/>
          <w:sz w:val="20"/>
          <w:szCs w:val="20"/>
          <w:highlight w:val="none"/>
        </w:rPr>
        <w:t>财政部门批</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准采购进口产品的项目。</w:t>
      </w:r>
    </w:p>
    <w:p w14:paraId="5FF2026C">
      <w:pPr>
        <w:spacing w:before="133" w:line="220" w:lineRule="auto"/>
        <w:ind w:left="10"/>
        <w:rPr>
          <w:rFonts w:ascii="宋体" w:hAnsi="宋体" w:eastAsia="宋体" w:cs="宋体"/>
          <w:sz w:val="30"/>
          <w:szCs w:val="30"/>
          <w:highlight w:val="none"/>
        </w:rPr>
      </w:pPr>
      <w:r>
        <w:rPr>
          <w:rFonts w:ascii="宋体" w:hAnsi="宋体" w:eastAsia="宋体" w:cs="宋体"/>
          <w:b/>
          <w:bCs/>
          <w:spacing w:val="-7"/>
          <w:sz w:val="30"/>
          <w:szCs w:val="30"/>
          <w:highlight w:val="none"/>
        </w:rPr>
        <w:t>3.5</w:t>
      </w:r>
      <w:r>
        <w:rPr>
          <w:rFonts w:ascii="宋体" w:hAnsi="宋体" w:eastAsia="宋体" w:cs="宋体"/>
          <w:spacing w:val="-56"/>
          <w:sz w:val="30"/>
          <w:szCs w:val="30"/>
          <w:highlight w:val="none"/>
        </w:rPr>
        <w:t xml:space="preserve"> </w:t>
      </w:r>
      <w:r>
        <w:rPr>
          <w:rFonts w:ascii="宋体" w:hAnsi="宋体" w:eastAsia="宋体" w:cs="宋体"/>
          <w:b/>
          <w:bCs/>
          <w:spacing w:val="-7"/>
          <w:sz w:val="30"/>
          <w:szCs w:val="30"/>
          <w:highlight w:val="none"/>
        </w:rPr>
        <w:t>转包与分包</w:t>
      </w:r>
    </w:p>
    <w:p w14:paraId="36CEE227">
      <w:pPr>
        <w:pStyle w:val="4"/>
        <w:spacing w:line="264" w:lineRule="auto"/>
        <w:rPr>
          <w:highlight w:val="none"/>
        </w:rPr>
      </w:pPr>
    </w:p>
    <w:p w14:paraId="1C789857">
      <w:pPr>
        <w:spacing w:before="66" w:line="377" w:lineRule="auto"/>
        <w:ind w:right="70" w:firstLine="425"/>
        <w:jc w:val="both"/>
        <w:rPr>
          <w:rFonts w:ascii="宋体" w:hAnsi="宋体" w:eastAsia="宋体" w:cs="宋体"/>
          <w:sz w:val="20"/>
          <w:szCs w:val="20"/>
          <w:highlight w:val="none"/>
        </w:rPr>
      </w:pPr>
      <w:r>
        <w:rPr>
          <w:rFonts w:ascii="宋体" w:hAnsi="宋体" w:eastAsia="宋体" w:cs="宋体"/>
          <w:spacing w:val="7"/>
          <w:sz w:val="20"/>
          <w:szCs w:val="20"/>
          <w:highlight w:val="none"/>
        </w:rPr>
        <w:t>3.5.1 本项目严禁采取转包方式履行合同。本项目所称转包，是指中标人将政府采购合同业务</w:t>
      </w:r>
      <w:r>
        <w:rPr>
          <w:rFonts w:ascii="宋体" w:hAnsi="宋体" w:eastAsia="宋体" w:cs="宋体"/>
          <w:spacing w:val="15"/>
          <w:sz w:val="20"/>
          <w:szCs w:val="20"/>
          <w:highlight w:val="none"/>
        </w:rPr>
        <w:t xml:space="preserve"> </w:t>
      </w:r>
      <w:r>
        <w:rPr>
          <w:rFonts w:ascii="宋体" w:hAnsi="宋体" w:eastAsia="宋体" w:cs="宋体"/>
          <w:spacing w:val="8"/>
          <w:sz w:val="20"/>
          <w:szCs w:val="20"/>
          <w:highlight w:val="none"/>
        </w:rPr>
        <w:t>转让给第三人，并退出现有政府采购合同当事人双方权利业务关系，受让人（即第三人）成为政府</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采购合同的另一方当事人的行为。</w:t>
      </w:r>
    </w:p>
    <w:p w14:paraId="648457EE">
      <w:pPr>
        <w:spacing w:before="1" w:line="226" w:lineRule="auto"/>
        <w:ind w:left="440"/>
        <w:rPr>
          <w:rFonts w:ascii="宋体" w:hAnsi="宋体" w:eastAsia="宋体" w:cs="宋体"/>
          <w:sz w:val="20"/>
          <w:szCs w:val="20"/>
          <w:highlight w:val="none"/>
        </w:rPr>
      </w:pPr>
      <w:r>
        <w:rPr>
          <w:rFonts w:ascii="宋体" w:hAnsi="宋体" w:eastAsia="宋体" w:cs="宋体"/>
          <w:spacing w:val="9"/>
          <w:sz w:val="20"/>
          <w:szCs w:val="20"/>
          <w:highlight w:val="none"/>
        </w:rPr>
        <w:t>中标人转包的，视同拒绝履行政府采购合同业务，将</w:t>
      </w:r>
      <w:r>
        <w:rPr>
          <w:rFonts w:ascii="宋体" w:hAnsi="宋体" w:eastAsia="宋体" w:cs="宋体"/>
          <w:spacing w:val="8"/>
          <w:sz w:val="20"/>
          <w:szCs w:val="20"/>
          <w:highlight w:val="none"/>
        </w:rPr>
        <w:t>依法追究法律责任。</w:t>
      </w:r>
    </w:p>
    <w:p w14:paraId="3D055CAC">
      <w:pPr>
        <w:spacing w:before="164" w:line="302" w:lineRule="auto"/>
        <w:ind w:left="7" w:right="104" w:firstLine="417"/>
        <w:rPr>
          <w:rFonts w:ascii="宋体" w:hAnsi="宋体" w:eastAsia="宋体" w:cs="宋体"/>
          <w:sz w:val="20"/>
          <w:szCs w:val="20"/>
          <w:highlight w:val="none"/>
        </w:rPr>
      </w:pPr>
      <w:r>
        <w:rPr>
          <w:rFonts w:ascii="宋体" w:hAnsi="宋体" w:eastAsia="宋体" w:cs="宋体"/>
          <w:spacing w:val="8"/>
          <w:sz w:val="20"/>
          <w:szCs w:val="20"/>
          <w:highlight w:val="none"/>
        </w:rPr>
        <w:t>3.5.2</w:t>
      </w:r>
      <w:r>
        <w:rPr>
          <w:rFonts w:ascii="宋体" w:hAnsi="宋体" w:eastAsia="宋体" w:cs="宋体"/>
          <w:spacing w:val="-37"/>
          <w:sz w:val="20"/>
          <w:szCs w:val="20"/>
          <w:highlight w:val="none"/>
        </w:rPr>
        <w:t xml:space="preserve"> </w:t>
      </w:r>
      <w:r>
        <w:rPr>
          <w:rFonts w:ascii="宋体" w:hAnsi="宋体" w:eastAsia="宋体" w:cs="宋体"/>
          <w:spacing w:val="8"/>
          <w:sz w:val="20"/>
          <w:szCs w:val="20"/>
          <w:highlight w:val="none"/>
        </w:rPr>
        <w:t>享受中小企业发展政策获得政府采购合同的小</w:t>
      </w:r>
      <w:r>
        <w:rPr>
          <w:rFonts w:ascii="宋体" w:hAnsi="宋体" w:eastAsia="宋体" w:cs="宋体"/>
          <w:spacing w:val="7"/>
          <w:sz w:val="20"/>
          <w:szCs w:val="20"/>
          <w:highlight w:val="none"/>
        </w:rPr>
        <w:t>微企业，不得将合同分包给大中型企业；</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否则，将依法追究法律责任。</w:t>
      </w:r>
    </w:p>
    <w:p w14:paraId="34ABEA1B">
      <w:pPr>
        <w:spacing w:before="162" w:line="302" w:lineRule="auto"/>
        <w:ind w:left="40" w:right="68" w:firstLine="384"/>
        <w:rPr>
          <w:rFonts w:ascii="宋体" w:hAnsi="宋体" w:eastAsia="宋体" w:cs="宋体"/>
          <w:sz w:val="20"/>
          <w:szCs w:val="20"/>
          <w:highlight w:val="none"/>
        </w:rPr>
      </w:pPr>
      <w:r>
        <w:rPr>
          <w:rFonts w:ascii="宋体" w:hAnsi="宋体" w:eastAsia="宋体" w:cs="宋体"/>
          <w:spacing w:val="8"/>
          <w:sz w:val="20"/>
          <w:szCs w:val="20"/>
          <w:highlight w:val="none"/>
        </w:rPr>
        <w:t>3.5.3</w:t>
      </w:r>
      <w:r>
        <w:rPr>
          <w:rFonts w:ascii="宋体" w:hAnsi="宋体" w:eastAsia="宋体" w:cs="宋体"/>
          <w:spacing w:val="-18"/>
          <w:sz w:val="20"/>
          <w:szCs w:val="20"/>
          <w:highlight w:val="none"/>
        </w:rPr>
        <w:t xml:space="preserve"> </w:t>
      </w:r>
      <w:r>
        <w:rPr>
          <w:rFonts w:ascii="宋体" w:hAnsi="宋体" w:eastAsia="宋体" w:cs="宋体"/>
          <w:spacing w:val="8"/>
          <w:sz w:val="20"/>
          <w:szCs w:val="20"/>
          <w:highlight w:val="none"/>
        </w:rPr>
        <w:t>投标人须知前附表规定采购人允许大中型企业向小微企业分包的，中标人可以将采购项</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目分包给小微企业完成，并在投标文件中提</w:t>
      </w:r>
      <w:r>
        <w:rPr>
          <w:rFonts w:ascii="宋体" w:hAnsi="宋体" w:eastAsia="宋体" w:cs="宋体"/>
          <w:spacing w:val="7"/>
          <w:sz w:val="20"/>
          <w:szCs w:val="20"/>
          <w:highlight w:val="none"/>
        </w:rPr>
        <w:t>供分包意向协议。</w:t>
      </w:r>
    </w:p>
    <w:p w14:paraId="555A4332">
      <w:pPr>
        <w:spacing w:before="161" w:line="378" w:lineRule="auto"/>
        <w:ind w:right="70" w:firstLine="420"/>
        <w:rPr>
          <w:rFonts w:ascii="宋体" w:hAnsi="宋体" w:eastAsia="宋体" w:cs="宋体"/>
          <w:sz w:val="20"/>
          <w:szCs w:val="20"/>
          <w:highlight w:val="none"/>
        </w:rPr>
      </w:pPr>
      <w:r>
        <w:rPr>
          <w:rFonts w:ascii="宋体" w:hAnsi="宋体" w:eastAsia="宋体" w:cs="宋体"/>
          <w:spacing w:val="8"/>
          <w:sz w:val="20"/>
          <w:szCs w:val="20"/>
          <w:highlight w:val="none"/>
        </w:rPr>
        <w:t>接受分包的供应商不得再次分包。采购合同实行分包履行的，中标人就采购项目和分包项目向</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采购人负责，分包供应商就分包项目承担责任。</w:t>
      </w:r>
    </w:p>
    <w:p w14:paraId="19F1DAAD">
      <w:pPr>
        <w:spacing w:before="133" w:line="220" w:lineRule="auto"/>
        <w:ind w:left="10"/>
        <w:rPr>
          <w:rFonts w:ascii="宋体" w:hAnsi="宋体" w:eastAsia="宋体" w:cs="宋体"/>
          <w:sz w:val="30"/>
          <w:szCs w:val="30"/>
          <w:highlight w:val="none"/>
        </w:rPr>
      </w:pPr>
      <w:r>
        <w:rPr>
          <w:rFonts w:ascii="宋体" w:hAnsi="宋体" w:eastAsia="宋体" w:cs="宋体"/>
          <w:b/>
          <w:bCs/>
          <w:spacing w:val="-7"/>
          <w:sz w:val="30"/>
          <w:szCs w:val="30"/>
          <w:highlight w:val="none"/>
        </w:rPr>
        <w:t>3.6</w:t>
      </w:r>
      <w:r>
        <w:rPr>
          <w:rFonts w:ascii="宋体" w:hAnsi="宋体" w:eastAsia="宋体" w:cs="宋体"/>
          <w:spacing w:val="-52"/>
          <w:sz w:val="30"/>
          <w:szCs w:val="30"/>
          <w:highlight w:val="none"/>
        </w:rPr>
        <w:t xml:space="preserve"> </w:t>
      </w:r>
      <w:r>
        <w:rPr>
          <w:rFonts w:ascii="宋体" w:hAnsi="宋体" w:eastAsia="宋体" w:cs="宋体"/>
          <w:b/>
          <w:bCs/>
          <w:spacing w:val="-7"/>
          <w:sz w:val="30"/>
          <w:szCs w:val="30"/>
          <w:highlight w:val="none"/>
        </w:rPr>
        <w:t>投标人的风险</w:t>
      </w:r>
    </w:p>
    <w:p w14:paraId="517E8135">
      <w:pPr>
        <w:pStyle w:val="4"/>
        <w:spacing w:line="264" w:lineRule="auto"/>
        <w:rPr>
          <w:highlight w:val="none"/>
        </w:rPr>
      </w:pPr>
    </w:p>
    <w:p w14:paraId="1BFF73BE">
      <w:pPr>
        <w:spacing w:before="66" w:line="379" w:lineRule="auto"/>
        <w:ind w:right="68" w:firstLine="422"/>
        <w:jc w:val="both"/>
        <w:rPr>
          <w:rFonts w:ascii="宋体" w:hAnsi="宋体" w:eastAsia="宋体" w:cs="宋体"/>
          <w:sz w:val="20"/>
          <w:szCs w:val="20"/>
          <w:highlight w:val="none"/>
        </w:rPr>
      </w:pPr>
      <w:r>
        <w:rPr>
          <w:rFonts w:ascii="宋体" w:hAnsi="宋体" w:eastAsia="宋体" w:cs="宋体"/>
          <w:spacing w:val="8"/>
          <w:sz w:val="20"/>
          <w:szCs w:val="20"/>
          <w:highlight w:val="none"/>
        </w:rPr>
        <w:t>投标人应认真阅读和充分理解招标文件中所有的事项、格式条款和规范要求，任何对招</w:t>
      </w:r>
      <w:r>
        <w:rPr>
          <w:rFonts w:ascii="宋体" w:hAnsi="宋体" w:eastAsia="宋体" w:cs="宋体"/>
          <w:spacing w:val="7"/>
          <w:sz w:val="20"/>
          <w:szCs w:val="20"/>
          <w:highlight w:val="none"/>
        </w:rPr>
        <w:t>标文件</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的忽略或误解不能作为投标文件存在缺陷或瑕疵的理由；投标人没有按照招标文件要求提供全部资</w:t>
      </w:r>
      <w:r>
        <w:rPr>
          <w:rFonts w:ascii="宋体" w:hAnsi="宋体" w:eastAsia="宋体" w:cs="宋体"/>
          <w:spacing w:val="6"/>
          <w:sz w:val="20"/>
          <w:szCs w:val="20"/>
          <w:highlight w:val="none"/>
        </w:rPr>
        <w:t xml:space="preserve"> </w:t>
      </w:r>
      <w:r>
        <w:rPr>
          <w:rFonts w:ascii="宋体" w:hAnsi="宋体" w:eastAsia="宋体" w:cs="宋体"/>
          <w:spacing w:val="10"/>
          <w:sz w:val="20"/>
          <w:szCs w:val="20"/>
          <w:highlight w:val="none"/>
        </w:rPr>
        <w:t>料，或对招标文件全面做出实质性响应是投</w:t>
      </w:r>
      <w:r>
        <w:rPr>
          <w:rFonts w:ascii="宋体" w:hAnsi="宋体" w:eastAsia="宋体" w:cs="宋体"/>
          <w:spacing w:val="9"/>
          <w:sz w:val="20"/>
          <w:szCs w:val="20"/>
          <w:highlight w:val="none"/>
        </w:rPr>
        <w:t>标人的风险，并可能导致其投标文件被拒绝。</w:t>
      </w:r>
    </w:p>
    <w:p w14:paraId="2C11368C">
      <w:pPr>
        <w:spacing w:before="130" w:line="219" w:lineRule="auto"/>
        <w:ind w:left="10"/>
        <w:rPr>
          <w:rFonts w:ascii="宋体" w:hAnsi="宋体" w:eastAsia="宋体" w:cs="宋体"/>
          <w:sz w:val="30"/>
          <w:szCs w:val="30"/>
          <w:highlight w:val="none"/>
        </w:rPr>
      </w:pPr>
      <w:r>
        <w:rPr>
          <w:rFonts w:ascii="宋体" w:hAnsi="宋体" w:eastAsia="宋体" w:cs="宋体"/>
          <w:b/>
          <w:bCs/>
          <w:spacing w:val="-6"/>
          <w:sz w:val="30"/>
          <w:szCs w:val="30"/>
          <w:highlight w:val="none"/>
        </w:rPr>
        <w:t>3.7</w:t>
      </w:r>
      <w:r>
        <w:rPr>
          <w:rFonts w:ascii="宋体" w:hAnsi="宋体" w:eastAsia="宋体" w:cs="宋体"/>
          <w:spacing w:val="-53"/>
          <w:sz w:val="30"/>
          <w:szCs w:val="30"/>
          <w:highlight w:val="none"/>
        </w:rPr>
        <w:t xml:space="preserve"> </w:t>
      </w:r>
      <w:r>
        <w:rPr>
          <w:rFonts w:ascii="宋体" w:hAnsi="宋体" w:eastAsia="宋体" w:cs="宋体"/>
          <w:b/>
          <w:bCs/>
          <w:spacing w:val="-6"/>
          <w:sz w:val="30"/>
          <w:szCs w:val="30"/>
          <w:highlight w:val="none"/>
        </w:rPr>
        <w:t>投标人的纪律要求</w:t>
      </w:r>
    </w:p>
    <w:p w14:paraId="579128AF">
      <w:pPr>
        <w:spacing w:line="219" w:lineRule="auto"/>
        <w:rPr>
          <w:rFonts w:ascii="宋体" w:hAnsi="宋体" w:eastAsia="宋体" w:cs="宋体"/>
          <w:sz w:val="30"/>
          <w:szCs w:val="30"/>
          <w:highlight w:val="none"/>
        </w:rPr>
        <w:sectPr>
          <w:footerReference r:id="rId16" w:type="default"/>
          <w:pgSz w:w="11907" w:h="16840"/>
          <w:pgMar w:top="1428" w:right="1405" w:bottom="1172" w:left="1480" w:header="0" w:footer="958" w:gutter="0"/>
          <w:pgNumType w:fmt="decimal"/>
          <w:cols w:space="720" w:num="1"/>
        </w:sectPr>
      </w:pPr>
    </w:p>
    <w:p w14:paraId="449068DE">
      <w:pPr>
        <w:spacing w:before="41" w:line="228" w:lineRule="auto"/>
        <w:ind w:left="424"/>
        <w:rPr>
          <w:rFonts w:ascii="宋体" w:hAnsi="宋体" w:eastAsia="宋体" w:cs="宋体"/>
          <w:sz w:val="20"/>
          <w:szCs w:val="20"/>
          <w:highlight w:val="none"/>
        </w:rPr>
      </w:pPr>
      <w:r>
        <w:rPr>
          <w:rFonts w:ascii="宋体" w:hAnsi="宋体" w:eastAsia="宋体" w:cs="宋体"/>
          <w:spacing w:val="9"/>
          <w:sz w:val="20"/>
          <w:szCs w:val="20"/>
          <w:highlight w:val="none"/>
        </w:rPr>
        <w:t>有下列情形之一的，属于不合格投标人，其投标或中标资格将被取消：</w:t>
      </w:r>
    </w:p>
    <w:p w14:paraId="19282E24">
      <w:pPr>
        <w:spacing w:before="161" w:line="227" w:lineRule="auto"/>
        <w:ind w:left="417"/>
        <w:rPr>
          <w:rFonts w:ascii="宋体" w:hAnsi="宋体" w:eastAsia="宋体" w:cs="宋体"/>
          <w:sz w:val="20"/>
          <w:szCs w:val="20"/>
          <w:highlight w:val="none"/>
        </w:rPr>
      </w:pPr>
      <w:r>
        <w:rPr>
          <w:rFonts w:ascii="宋体" w:hAnsi="宋体" w:eastAsia="宋体" w:cs="宋体"/>
          <w:spacing w:val="7"/>
          <w:sz w:val="20"/>
          <w:szCs w:val="20"/>
          <w:highlight w:val="none"/>
        </w:rPr>
        <w:t>（1）提供虚假材料谋取中标；</w:t>
      </w:r>
    </w:p>
    <w:p w14:paraId="47BA066A">
      <w:pPr>
        <w:spacing w:before="164" w:line="227" w:lineRule="auto"/>
        <w:ind w:left="417"/>
        <w:rPr>
          <w:rFonts w:ascii="宋体" w:hAnsi="宋体" w:eastAsia="宋体" w:cs="宋体"/>
          <w:sz w:val="20"/>
          <w:szCs w:val="20"/>
          <w:highlight w:val="none"/>
        </w:rPr>
      </w:pPr>
      <w:r>
        <w:rPr>
          <w:rFonts w:ascii="宋体" w:hAnsi="宋体" w:eastAsia="宋体" w:cs="宋体"/>
          <w:spacing w:val="7"/>
          <w:sz w:val="20"/>
          <w:szCs w:val="20"/>
          <w:highlight w:val="none"/>
        </w:rPr>
        <w:t>（2）提供假冒伪劣产品；</w:t>
      </w:r>
    </w:p>
    <w:p w14:paraId="6378F3CE">
      <w:pPr>
        <w:spacing w:before="162" w:line="227" w:lineRule="auto"/>
        <w:ind w:left="417"/>
        <w:rPr>
          <w:rFonts w:ascii="宋体" w:hAnsi="宋体" w:eastAsia="宋体" w:cs="宋体"/>
          <w:sz w:val="20"/>
          <w:szCs w:val="20"/>
          <w:highlight w:val="none"/>
        </w:rPr>
      </w:pPr>
      <w:r>
        <w:rPr>
          <w:rFonts w:ascii="宋体" w:hAnsi="宋体" w:eastAsia="宋体" w:cs="宋体"/>
          <w:spacing w:val="8"/>
          <w:sz w:val="20"/>
          <w:szCs w:val="20"/>
          <w:highlight w:val="none"/>
        </w:rPr>
        <w:t>（3）采取不正当手段诋毁、排挤其他投标人；</w:t>
      </w:r>
    </w:p>
    <w:p w14:paraId="2F54ED60">
      <w:pPr>
        <w:spacing w:before="162" w:line="227" w:lineRule="auto"/>
        <w:ind w:left="433"/>
        <w:rPr>
          <w:rFonts w:ascii="宋体" w:hAnsi="宋体" w:eastAsia="宋体" w:cs="宋体"/>
          <w:sz w:val="20"/>
          <w:szCs w:val="20"/>
          <w:highlight w:val="none"/>
        </w:rPr>
      </w:pPr>
      <w:r>
        <w:rPr>
          <w:rFonts w:ascii="宋体" w:hAnsi="宋体" w:eastAsia="宋体" w:cs="宋体"/>
          <w:spacing w:val="8"/>
          <w:sz w:val="20"/>
          <w:szCs w:val="20"/>
          <w:highlight w:val="none"/>
        </w:rPr>
        <w:t>（4）与采购人、采购代理机构、其他投标人恶意串通；</w:t>
      </w:r>
    </w:p>
    <w:p w14:paraId="07091234">
      <w:pPr>
        <w:spacing w:before="162" w:line="227" w:lineRule="auto"/>
        <w:ind w:left="433"/>
        <w:rPr>
          <w:rFonts w:ascii="宋体" w:hAnsi="宋体" w:eastAsia="宋体" w:cs="宋体"/>
          <w:sz w:val="20"/>
          <w:szCs w:val="20"/>
          <w:highlight w:val="none"/>
        </w:rPr>
      </w:pPr>
      <w:r>
        <w:rPr>
          <w:rFonts w:ascii="宋体" w:hAnsi="宋体" w:eastAsia="宋体" w:cs="宋体"/>
          <w:spacing w:val="9"/>
          <w:sz w:val="20"/>
          <w:szCs w:val="20"/>
          <w:highlight w:val="none"/>
        </w:rPr>
        <w:t>（5）向采购人、采购代理机构、评标委员会成员行贿或者提供其他不正当利益；</w:t>
      </w:r>
    </w:p>
    <w:p w14:paraId="3AB8562C">
      <w:pPr>
        <w:spacing w:before="164" w:line="227" w:lineRule="auto"/>
        <w:ind w:left="417"/>
        <w:rPr>
          <w:rFonts w:ascii="宋体" w:hAnsi="宋体" w:eastAsia="宋体" w:cs="宋体"/>
          <w:sz w:val="20"/>
          <w:szCs w:val="20"/>
          <w:highlight w:val="none"/>
        </w:rPr>
      </w:pPr>
      <w:r>
        <w:rPr>
          <w:rFonts w:ascii="宋体" w:hAnsi="宋体" w:eastAsia="宋体" w:cs="宋体"/>
          <w:spacing w:val="8"/>
          <w:sz w:val="20"/>
          <w:szCs w:val="20"/>
          <w:highlight w:val="none"/>
        </w:rPr>
        <w:t>（6）在招标过程中与采购人、采购代理机构进行协商谈判；</w:t>
      </w:r>
    </w:p>
    <w:p w14:paraId="0F024811">
      <w:pPr>
        <w:spacing w:before="162" w:line="227" w:lineRule="auto"/>
        <w:ind w:left="433"/>
        <w:rPr>
          <w:rFonts w:ascii="宋体" w:hAnsi="宋体" w:eastAsia="宋体" w:cs="宋体"/>
          <w:sz w:val="20"/>
          <w:szCs w:val="20"/>
          <w:highlight w:val="none"/>
        </w:rPr>
      </w:pPr>
      <w:r>
        <w:rPr>
          <w:rFonts w:ascii="宋体" w:hAnsi="宋体" w:eastAsia="宋体" w:cs="宋体"/>
          <w:spacing w:val="9"/>
          <w:sz w:val="20"/>
          <w:szCs w:val="20"/>
          <w:highlight w:val="none"/>
        </w:rPr>
        <w:t>（7）拒绝有关部门的监督检查或者向监督检查部门</w:t>
      </w:r>
      <w:r>
        <w:rPr>
          <w:rFonts w:ascii="宋体" w:hAnsi="宋体" w:eastAsia="宋体" w:cs="宋体"/>
          <w:spacing w:val="8"/>
          <w:sz w:val="20"/>
          <w:szCs w:val="20"/>
          <w:highlight w:val="none"/>
        </w:rPr>
        <w:t>提供虚假情况；</w:t>
      </w:r>
    </w:p>
    <w:p w14:paraId="47B27888">
      <w:pPr>
        <w:spacing w:before="161" w:line="228" w:lineRule="auto"/>
        <w:ind w:left="433"/>
        <w:rPr>
          <w:rFonts w:ascii="宋体" w:hAnsi="宋体" w:eastAsia="宋体" w:cs="宋体"/>
          <w:sz w:val="20"/>
          <w:szCs w:val="20"/>
          <w:highlight w:val="none"/>
        </w:rPr>
      </w:pPr>
      <w:r>
        <w:rPr>
          <w:rFonts w:ascii="宋体" w:hAnsi="宋体" w:eastAsia="宋体" w:cs="宋体"/>
          <w:spacing w:val="7"/>
          <w:sz w:val="20"/>
          <w:szCs w:val="20"/>
          <w:highlight w:val="none"/>
        </w:rPr>
        <w:t>（8）法律法规规定的其他情形。</w:t>
      </w:r>
    </w:p>
    <w:p w14:paraId="5166F764">
      <w:pPr>
        <w:spacing w:before="303" w:line="227" w:lineRule="auto"/>
        <w:rPr>
          <w:rFonts w:ascii="黑体" w:hAnsi="黑体" w:eastAsia="黑体" w:cs="黑体"/>
          <w:sz w:val="35"/>
          <w:szCs w:val="35"/>
          <w:highlight w:val="none"/>
        </w:rPr>
      </w:pPr>
      <w:r>
        <w:rPr>
          <w:rFonts w:ascii="黑体" w:hAnsi="黑体" w:eastAsia="黑体" w:cs="黑体"/>
          <w:spacing w:val="7"/>
          <w:sz w:val="35"/>
          <w:szCs w:val="35"/>
          <w:highlight w:val="none"/>
        </w:rPr>
        <w:t>4.投标文件</w:t>
      </w:r>
    </w:p>
    <w:p w14:paraId="0AE3FAEE">
      <w:pPr>
        <w:pStyle w:val="4"/>
        <w:spacing w:line="283" w:lineRule="auto"/>
        <w:rPr>
          <w:highlight w:val="none"/>
        </w:rPr>
      </w:pPr>
    </w:p>
    <w:p w14:paraId="25B0550B">
      <w:pPr>
        <w:spacing w:before="98" w:line="219" w:lineRule="auto"/>
        <w:ind w:left="6"/>
        <w:outlineLvl w:val="1"/>
        <w:rPr>
          <w:rFonts w:ascii="宋体" w:hAnsi="宋体" w:eastAsia="宋体" w:cs="宋体"/>
          <w:sz w:val="30"/>
          <w:szCs w:val="30"/>
          <w:highlight w:val="none"/>
        </w:rPr>
      </w:pPr>
      <w:r>
        <w:rPr>
          <w:rFonts w:ascii="宋体" w:hAnsi="宋体" w:eastAsia="宋体" w:cs="宋体"/>
          <w:b/>
          <w:bCs/>
          <w:spacing w:val="-5"/>
          <w:sz w:val="30"/>
          <w:szCs w:val="30"/>
          <w:highlight w:val="none"/>
        </w:rPr>
        <w:t>4.1</w:t>
      </w:r>
      <w:r>
        <w:rPr>
          <w:rFonts w:ascii="宋体" w:hAnsi="宋体" w:eastAsia="宋体" w:cs="宋体"/>
          <w:spacing w:val="-52"/>
          <w:sz w:val="30"/>
          <w:szCs w:val="30"/>
          <w:highlight w:val="none"/>
        </w:rPr>
        <w:t xml:space="preserve"> </w:t>
      </w:r>
      <w:r>
        <w:rPr>
          <w:rFonts w:ascii="宋体" w:hAnsi="宋体" w:eastAsia="宋体" w:cs="宋体"/>
          <w:b/>
          <w:bCs/>
          <w:spacing w:val="-5"/>
          <w:sz w:val="30"/>
          <w:szCs w:val="30"/>
          <w:highlight w:val="none"/>
        </w:rPr>
        <w:t>投标文件的编制要求</w:t>
      </w:r>
    </w:p>
    <w:p w14:paraId="20B5170B">
      <w:pPr>
        <w:pStyle w:val="4"/>
        <w:spacing w:line="266" w:lineRule="auto"/>
        <w:rPr>
          <w:highlight w:val="none"/>
        </w:rPr>
      </w:pPr>
    </w:p>
    <w:p w14:paraId="3E4D2117">
      <w:pPr>
        <w:spacing w:before="66" w:line="340" w:lineRule="auto"/>
        <w:ind w:left="4" w:firstLine="401"/>
        <w:rPr>
          <w:rFonts w:ascii="宋体" w:hAnsi="宋体" w:eastAsia="宋体" w:cs="宋体"/>
          <w:sz w:val="20"/>
          <w:szCs w:val="20"/>
          <w:highlight w:val="none"/>
        </w:rPr>
      </w:pPr>
      <w:r>
        <w:rPr>
          <w:rFonts w:ascii="宋体" w:hAnsi="宋体" w:eastAsia="宋体" w:cs="宋体"/>
          <w:spacing w:val="8"/>
          <w:sz w:val="20"/>
          <w:szCs w:val="20"/>
          <w:highlight w:val="none"/>
        </w:rPr>
        <w:t>4.1.1 投标人应当仔细阅读招标文件的所有事项、格式、条件和要求，并按照</w:t>
      </w:r>
      <w:r>
        <w:rPr>
          <w:rFonts w:ascii="宋体" w:hAnsi="宋体" w:eastAsia="宋体" w:cs="宋体"/>
          <w:spacing w:val="7"/>
          <w:sz w:val="20"/>
          <w:szCs w:val="20"/>
          <w:highlight w:val="none"/>
        </w:rPr>
        <w:t>招标文件要求编</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制投标文件。投标文件应当对招标文件提出的要求和条件作出明确响应，在满足招标文件实质性要</w:t>
      </w:r>
      <w:r>
        <w:rPr>
          <w:rFonts w:ascii="宋体" w:hAnsi="宋体" w:eastAsia="宋体" w:cs="宋体"/>
          <w:spacing w:val="5"/>
          <w:sz w:val="20"/>
          <w:szCs w:val="20"/>
          <w:highlight w:val="none"/>
        </w:rPr>
        <w:t xml:space="preserve"> </w:t>
      </w:r>
      <w:r>
        <w:rPr>
          <w:rFonts w:ascii="宋体" w:hAnsi="宋体" w:eastAsia="宋体" w:cs="宋体"/>
          <w:spacing w:val="8"/>
          <w:sz w:val="20"/>
          <w:szCs w:val="20"/>
          <w:highlight w:val="none"/>
        </w:rPr>
        <w:t>求的基础上，可以提出比招标文件要求更有利于采购人的承诺。若本项目分包的，应当以包为单位</w:t>
      </w:r>
      <w:r>
        <w:rPr>
          <w:rFonts w:ascii="宋体" w:hAnsi="宋体" w:eastAsia="宋体" w:cs="宋体"/>
          <w:spacing w:val="2"/>
          <w:sz w:val="20"/>
          <w:szCs w:val="20"/>
          <w:highlight w:val="none"/>
        </w:rPr>
        <w:t xml:space="preserve"> </w:t>
      </w:r>
      <w:r>
        <w:rPr>
          <w:rFonts w:ascii="宋体" w:hAnsi="宋体" w:eastAsia="宋体" w:cs="宋体"/>
          <w:spacing w:val="9"/>
          <w:sz w:val="20"/>
          <w:szCs w:val="20"/>
          <w:highlight w:val="none"/>
        </w:rPr>
        <w:t>投标，不得在其中选项投标或将其中内容再行分解，否则</w:t>
      </w:r>
      <w:r>
        <w:rPr>
          <w:rFonts w:ascii="宋体" w:hAnsi="宋体" w:eastAsia="宋体" w:cs="宋体"/>
          <w:b/>
          <w:bCs/>
          <w:spacing w:val="9"/>
          <w:sz w:val="20"/>
          <w:szCs w:val="20"/>
          <w:highlight w:val="none"/>
        </w:rPr>
        <w:t>投标无效</w:t>
      </w:r>
      <w:r>
        <w:rPr>
          <w:rFonts w:ascii="宋体" w:hAnsi="宋体" w:eastAsia="宋体" w:cs="宋体"/>
          <w:spacing w:val="9"/>
          <w:sz w:val="20"/>
          <w:szCs w:val="20"/>
          <w:highlight w:val="none"/>
        </w:rPr>
        <w:t>。</w:t>
      </w:r>
    </w:p>
    <w:p w14:paraId="5E2650B8">
      <w:pPr>
        <w:spacing w:before="161" w:line="228" w:lineRule="auto"/>
        <w:ind w:left="422"/>
        <w:rPr>
          <w:rFonts w:ascii="宋体" w:hAnsi="宋体" w:eastAsia="宋体" w:cs="宋体"/>
          <w:sz w:val="20"/>
          <w:szCs w:val="20"/>
          <w:highlight w:val="none"/>
        </w:rPr>
      </w:pPr>
      <w:r>
        <w:rPr>
          <w:rFonts w:ascii="宋体" w:hAnsi="宋体" w:eastAsia="宋体" w:cs="宋体"/>
          <w:b/>
          <w:bCs/>
          <w:spacing w:val="5"/>
          <w:sz w:val="20"/>
          <w:szCs w:val="20"/>
          <w:highlight w:val="none"/>
        </w:rPr>
        <w:t>4.1.2</w:t>
      </w:r>
      <w:r>
        <w:rPr>
          <w:rFonts w:ascii="宋体" w:hAnsi="宋体" w:eastAsia="宋体" w:cs="宋体"/>
          <w:spacing w:val="5"/>
          <w:sz w:val="20"/>
          <w:szCs w:val="20"/>
          <w:highlight w:val="none"/>
        </w:rPr>
        <w:t xml:space="preserve"> </w:t>
      </w:r>
      <w:r>
        <w:rPr>
          <w:rFonts w:ascii="宋体" w:hAnsi="宋体" w:eastAsia="宋体" w:cs="宋体"/>
          <w:b/>
          <w:bCs/>
          <w:spacing w:val="5"/>
          <w:sz w:val="20"/>
          <w:szCs w:val="20"/>
          <w:highlight w:val="none"/>
        </w:rPr>
        <w:t>真实性原则</w:t>
      </w:r>
    </w:p>
    <w:p w14:paraId="529015E6">
      <w:pPr>
        <w:spacing w:before="161" w:line="227" w:lineRule="auto"/>
        <w:ind w:left="634"/>
        <w:rPr>
          <w:rFonts w:ascii="宋体" w:hAnsi="宋体" w:eastAsia="宋体" w:cs="宋体"/>
          <w:sz w:val="20"/>
          <w:szCs w:val="20"/>
          <w:highlight w:val="none"/>
        </w:rPr>
      </w:pPr>
      <w:r>
        <w:rPr>
          <w:rFonts w:ascii="宋体" w:hAnsi="宋体" w:eastAsia="宋体" w:cs="宋体"/>
          <w:spacing w:val="9"/>
          <w:sz w:val="20"/>
          <w:szCs w:val="20"/>
          <w:highlight w:val="none"/>
        </w:rPr>
        <w:t>4.1.2.1 投标人应保证所提供的投标</w:t>
      </w:r>
      <w:r>
        <w:rPr>
          <w:rFonts w:ascii="宋体" w:hAnsi="宋体" w:eastAsia="宋体" w:cs="宋体"/>
          <w:spacing w:val="8"/>
          <w:sz w:val="20"/>
          <w:szCs w:val="20"/>
          <w:highlight w:val="none"/>
        </w:rPr>
        <w:t>文件和所有资料的真实性、准确性和完整性。</w:t>
      </w:r>
    </w:p>
    <w:p w14:paraId="79913C73">
      <w:pPr>
        <w:spacing w:before="163" w:line="303" w:lineRule="auto"/>
        <w:ind w:left="5" w:right="2" w:firstLine="628"/>
        <w:rPr>
          <w:rFonts w:ascii="宋体" w:hAnsi="宋体" w:eastAsia="宋体" w:cs="宋体"/>
          <w:sz w:val="20"/>
          <w:szCs w:val="20"/>
          <w:highlight w:val="none"/>
        </w:rPr>
      </w:pPr>
      <w:r>
        <w:rPr>
          <w:rFonts w:ascii="宋体" w:hAnsi="宋体" w:eastAsia="宋体" w:cs="宋体"/>
          <w:spacing w:val="7"/>
          <w:sz w:val="20"/>
          <w:szCs w:val="20"/>
          <w:highlight w:val="none"/>
        </w:rPr>
        <w:t>4.1.2.2 投标人被认定为在政府采购活动中提供不真实材料的，无论其材料是否重要，采购</w:t>
      </w:r>
      <w:r>
        <w:rPr>
          <w:rFonts w:ascii="宋体" w:hAnsi="宋体" w:eastAsia="宋体" w:cs="宋体"/>
          <w:spacing w:val="9"/>
          <w:sz w:val="20"/>
          <w:szCs w:val="20"/>
          <w:highlight w:val="none"/>
        </w:rPr>
        <w:t xml:space="preserve"> 人均有权拒绝，并取消其投标或中标资格，投标人需承担相应的法律后果。</w:t>
      </w:r>
    </w:p>
    <w:p w14:paraId="0CB84612">
      <w:pPr>
        <w:spacing w:before="161" w:line="227" w:lineRule="auto"/>
        <w:ind w:left="482"/>
        <w:rPr>
          <w:rFonts w:ascii="宋体" w:hAnsi="宋体" w:eastAsia="宋体" w:cs="宋体"/>
          <w:sz w:val="20"/>
          <w:szCs w:val="20"/>
          <w:highlight w:val="none"/>
        </w:rPr>
      </w:pPr>
      <w:r>
        <w:rPr>
          <w:rFonts w:ascii="宋体" w:hAnsi="宋体" w:eastAsia="宋体" w:cs="宋体"/>
          <w:b/>
          <w:bCs/>
          <w:spacing w:val="4"/>
          <w:sz w:val="20"/>
          <w:szCs w:val="20"/>
          <w:highlight w:val="none"/>
        </w:rPr>
        <w:t>4.1.3</w:t>
      </w:r>
      <w:r>
        <w:rPr>
          <w:rFonts w:ascii="宋体" w:hAnsi="宋体" w:eastAsia="宋体" w:cs="宋体"/>
          <w:spacing w:val="4"/>
          <w:sz w:val="20"/>
          <w:szCs w:val="20"/>
          <w:highlight w:val="none"/>
        </w:rPr>
        <w:t xml:space="preserve"> </w:t>
      </w:r>
      <w:r>
        <w:rPr>
          <w:rFonts w:ascii="宋体" w:hAnsi="宋体" w:eastAsia="宋体" w:cs="宋体"/>
          <w:b/>
          <w:bCs/>
          <w:spacing w:val="4"/>
          <w:sz w:val="20"/>
          <w:szCs w:val="20"/>
          <w:highlight w:val="none"/>
        </w:rPr>
        <w:t>投标货币</w:t>
      </w:r>
    </w:p>
    <w:p w14:paraId="7DB49607">
      <w:pPr>
        <w:spacing w:before="162" w:line="226" w:lineRule="auto"/>
        <w:ind w:left="635"/>
        <w:rPr>
          <w:rFonts w:ascii="宋体" w:hAnsi="宋体" w:eastAsia="宋体" w:cs="宋体"/>
          <w:sz w:val="20"/>
          <w:szCs w:val="20"/>
          <w:highlight w:val="none"/>
        </w:rPr>
      </w:pPr>
      <w:r>
        <w:rPr>
          <w:rFonts w:ascii="宋体" w:hAnsi="宋体" w:eastAsia="宋体" w:cs="宋体"/>
          <w:spacing w:val="8"/>
          <w:sz w:val="20"/>
          <w:szCs w:val="20"/>
          <w:highlight w:val="none"/>
        </w:rPr>
        <w:t>本项目的投标均以人民币</w:t>
      </w:r>
      <w:r>
        <w:rPr>
          <w:rFonts w:hint="eastAsia" w:ascii="宋体" w:hAnsi="宋体" w:eastAsia="宋体" w:cs="宋体"/>
          <w:spacing w:val="8"/>
          <w:sz w:val="20"/>
          <w:szCs w:val="20"/>
          <w:highlight w:val="none"/>
          <w:lang w:val="en-US" w:eastAsia="zh-CN"/>
        </w:rPr>
        <w:t>计算</w:t>
      </w:r>
      <w:r>
        <w:rPr>
          <w:rFonts w:ascii="宋体" w:hAnsi="宋体" w:eastAsia="宋体" w:cs="宋体"/>
          <w:spacing w:val="8"/>
          <w:sz w:val="20"/>
          <w:szCs w:val="20"/>
          <w:highlight w:val="none"/>
        </w:rPr>
        <w:t>。</w:t>
      </w:r>
    </w:p>
    <w:p w14:paraId="0266B00A">
      <w:pPr>
        <w:spacing w:before="163" w:line="228" w:lineRule="auto"/>
        <w:ind w:left="425"/>
        <w:rPr>
          <w:rFonts w:ascii="宋体" w:hAnsi="宋体" w:eastAsia="宋体" w:cs="宋体"/>
          <w:sz w:val="20"/>
          <w:szCs w:val="20"/>
          <w:highlight w:val="none"/>
        </w:rPr>
      </w:pPr>
      <w:r>
        <w:rPr>
          <w:rFonts w:ascii="宋体" w:hAnsi="宋体" w:eastAsia="宋体" w:cs="宋体"/>
          <w:b/>
          <w:bCs/>
          <w:spacing w:val="5"/>
          <w:sz w:val="20"/>
          <w:szCs w:val="20"/>
          <w:highlight w:val="none"/>
        </w:rPr>
        <w:t>4.1.4</w:t>
      </w:r>
      <w:r>
        <w:rPr>
          <w:rFonts w:ascii="宋体" w:hAnsi="宋体" w:eastAsia="宋体" w:cs="宋体"/>
          <w:spacing w:val="5"/>
          <w:sz w:val="20"/>
          <w:szCs w:val="20"/>
          <w:highlight w:val="none"/>
        </w:rPr>
        <w:t xml:space="preserve"> </w:t>
      </w:r>
      <w:r>
        <w:rPr>
          <w:rFonts w:ascii="宋体" w:hAnsi="宋体" w:eastAsia="宋体" w:cs="宋体"/>
          <w:b/>
          <w:bCs/>
          <w:spacing w:val="5"/>
          <w:sz w:val="20"/>
          <w:szCs w:val="20"/>
          <w:highlight w:val="none"/>
        </w:rPr>
        <w:t>投标文件形式</w:t>
      </w:r>
    </w:p>
    <w:p w14:paraId="562949BE">
      <w:pPr>
        <w:spacing w:before="164" w:line="227" w:lineRule="auto"/>
        <w:ind w:left="635"/>
        <w:rPr>
          <w:rFonts w:ascii="宋体" w:hAnsi="宋体" w:eastAsia="宋体" w:cs="宋体"/>
          <w:sz w:val="20"/>
          <w:szCs w:val="20"/>
          <w:highlight w:val="none"/>
        </w:rPr>
      </w:pPr>
      <w:r>
        <w:rPr>
          <w:rFonts w:ascii="宋体" w:hAnsi="宋体" w:eastAsia="宋体" w:cs="宋体"/>
          <w:spacing w:val="7"/>
          <w:sz w:val="20"/>
          <w:szCs w:val="20"/>
          <w:highlight w:val="none"/>
        </w:rPr>
        <w:t>本项目投标文件应采用书面文件形式，</w:t>
      </w:r>
      <w:r>
        <w:rPr>
          <w:rFonts w:ascii="宋体" w:hAnsi="宋体" w:eastAsia="宋体" w:cs="宋体"/>
          <w:spacing w:val="-47"/>
          <w:sz w:val="20"/>
          <w:szCs w:val="20"/>
          <w:highlight w:val="none"/>
        </w:rPr>
        <w:t xml:space="preserve"> </w:t>
      </w:r>
      <w:r>
        <w:rPr>
          <w:rFonts w:ascii="宋体" w:hAnsi="宋体" w:eastAsia="宋体" w:cs="宋体"/>
          <w:spacing w:val="7"/>
          <w:sz w:val="20"/>
          <w:szCs w:val="20"/>
          <w:highlight w:val="none"/>
        </w:rPr>
        <w:t>电报、传真、</w:t>
      </w:r>
      <w:r>
        <w:rPr>
          <w:rFonts w:ascii="宋体" w:hAnsi="宋体" w:eastAsia="宋体" w:cs="宋体"/>
          <w:spacing w:val="-59"/>
          <w:sz w:val="20"/>
          <w:szCs w:val="20"/>
          <w:highlight w:val="none"/>
        </w:rPr>
        <w:t xml:space="preserve"> </w:t>
      </w:r>
      <w:r>
        <w:rPr>
          <w:rFonts w:ascii="宋体" w:hAnsi="宋体" w:eastAsia="宋体" w:cs="宋体"/>
          <w:spacing w:val="7"/>
          <w:sz w:val="20"/>
          <w:szCs w:val="20"/>
          <w:highlight w:val="none"/>
        </w:rPr>
        <w:t>电子邮件形式的投标文件不予接受。</w:t>
      </w:r>
    </w:p>
    <w:p w14:paraId="72B7F9B3">
      <w:pPr>
        <w:spacing w:before="162" w:line="228" w:lineRule="auto"/>
        <w:ind w:left="422"/>
        <w:rPr>
          <w:rFonts w:ascii="宋体" w:hAnsi="宋体" w:eastAsia="宋体" w:cs="宋体"/>
          <w:sz w:val="20"/>
          <w:szCs w:val="20"/>
          <w:highlight w:val="none"/>
        </w:rPr>
      </w:pPr>
      <w:r>
        <w:rPr>
          <w:rFonts w:ascii="宋体" w:hAnsi="宋体" w:eastAsia="宋体" w:cs="宋体"/>
          <w:b/>
          <w:bCs/>
          <w:spacing w:val="4"/>
          <w:sz w:val="20"/>
          <w:szCs w:val="20"/>
          <w:highlight w:val="none"/>
        </w:rPr>
        <w:t>4.1.5</w:t>
      </w:r>
      <w:r>
        <w:rPr>
          <w:rFonts w:ascii="宋体" w:hAnsi="宋体" w:eastAsia="宋体" w:cs="宋体"/>
          <w:spacing w:val="4"/>
          <w:sz w:val="20"/>
          <w:szCs w:val="20"/>
          <w:highlight w:val="none"/>
        </w:rPr>
        <w:t xml:space="preserve"> </w:t>
      </w:r>
      <w:r>
        <w:rPr>
          <w:rFonts w:ascii="宋体" w:hAnsi="宋体" w:eastAsia="宋体" w:cs="宋体"/>
          <w:b/>
          <w:bCs/>
          <w:spacing w:val="4"/>
          <w:sz w:val="20"/>
          <w:szCs w:val="20"/>
          <w:highlight w:val="none"/>
        </w:rPr>
        <w:t>备选方案</w:t>
      </w:r>
    </w:p>
    <w:p w14:paraId="5C6342BC">
      <w:pPr>
        <w:spacing w:before="162" w:line="301" w:lineRule="auto"/>
        <w:ind w:left="16" w:firstLine="618"/>
        <w:rPr>
          <w:rFonts w:ascii="宋体" w:hAnsi="宋体" w:eastAsia="宋体" w:cs="宋体"/>
          <w:sz w:val="20"/>
          <w:szCs w:val="20"/>
          <w:highlight w:val="none"/>
        </w:rPr>
      </w:pPr>
      <w:r>
        <w:rPr>
          <w:rFonts w:ascii="宋体" w:hAnsi="宋体" w:eastAsia="宋体" w:cs="宋体"/>
          <w:spacing w:val="7"/>
          <w:sz w:val="20"/>
          <w:szCs w:val="20"/>
          <w:highlight w:val="none"/>
        </w:rPr>
        <w:t>4.1.5.1 除投标人须知前附表规定允许外，投标人不得递交备选投标方案，投标文件的报价</w:t>
      </w:r>
      <w:r>
        <w:rPr>
          <w:rFonts w:ascii="宋体" w:hAnsi="宋体" w:eastAsia="宋体" w:cs="宋体"/>
          <w:spacing w:val="11"/>
          <w:sz w:val="20"/>
          <w:szCs w:val="20"/>
          <w:highlight w:val="none"/>
        </w:rPr>
        <w:t xml:space="preserve"> </w:t>
      </w:r>
      <w:r>
        <w:rPr>
          <w:rFonts w:ascii="宋体" w:hAnsi="宋体" w:eastAsia="宋体" w:cs="宋体"/>
          <w:spacing w:val="9"/>
          <w:sz w:val="20"/>
          <w:szCs w:val="20"/>
          <w:highlight w:val="none"/>
        </w:rPr>
        <w:t>只允许有一个报价，不接受具有附加条件的报价，否则，视为</w:t>
      </w:r>
      <w:r>
        <w:rPr>
          <w:rFonts w:ascii="宋体" w:hAnsi="宋体" w:eastAsia="宋体" w:cs="宋体"/>
          <w:b/>
          <w:bCs/>
          <w:spacing w:val="8"/>
          <w:sz w:val="20"/>
          <w:szCs w:val="20"/>
          <w:highlight w:val="none"/>
        </w:rPr>
        <w:t>无效投标</w:t>
      </w:r>
      <w:r>
        <w:rPr>
          <w:rFonts w:ascii="宋体" w:hAnsi="宋体" w:eastAsia="宋体" w:cs="宋体"/>
          <w:spacing w:val="8"/>
          <w:sz w:val="20"/>
          <w:szCs w:val="20"/>
          <w:highlight w:val="none"/>
        </w:rPr>
        <w:t>。</w:t>
      </w:r>
    </w:p>
    <w:p w14:paraId="4A6122EA">
      <w:pPr>
        <w:spacing w:before="162" w:line="328" w:lineRule="auto"/>
        <w:ind w:left="3" w:right="2" w:firstLine="630"/>
        <w:rPr>
          <w:rFonts w:ascii="宋体" w:hAnsi="宋体" w:eastAsia="宋体" w:cs="宋体"/>
          <w:sz w:val="20"/>
          <w:szCs w:val="20"/>
          <w:highlight w:val="none"/>
        </w:rPr>
      </w:pPr>
      <w:r>
        <w:rPr>
          <w:rFonts w:ascii="宋体" w:hAnsi="宋体" w:eastAsia="宋体" w:cs="宋体"/>
          <w:spacing w:val="12"/>
          <w:sz w:val="20"/>
          <w:szCs w:val="20"/>
          <w:highlight w:val="none"/>
        </w:rPr>
        <w:t>4.1.5.2 允许投标人递交备选投标方案的，只有中标人所递交的备选投标方案方可予以考</w:t>
      </w:r>
      <w:r>
        <w:rPr>
          <w:rFonts w:ascii="宋体" w:hAnsi="宋体" w:eastAsia="宋体" w:cs="宋体"/>
          <w:spacing w:val="1"/>
          <w:sz w:val="20"/>
          <w:szCs w:val="20"/>
          <w:highlight w:val="none"/>
        </w:rPr>
        <w:t xml:space="preserve"> </w:t>
      </w:r>
      <w:r>
        <w:rPr>
          <w:rFonts w:ascii="宋体" w:hAnsi="宋体" w:eastAsia="宋体" w:cs="宋体"/>
          <w:spacing w:val="8"/>
          <w:sz w:val="20"/>
          <w:szCs w:val="20"/>
          <w:highlight w:val="none"/>
        </w:rPr>
        <w:t>虑。评标委员会认为中标人的备选投标方案优于其按照招标文件要求编制的投标方案的，采购人可</w:t>
      </w:r>
      <w:r>
        <w:rPr>
          <w:rFonts w:ascii="宋体" w:hAnsi="宋体" w:eastAsia="宋体" w:cs="宋体"/>
          <w:spacing w:val="3"/>
          <w:sz w:val="20"/>
          <w:szCs w:val="20"/>
          <w:highlight w:val="none"/>
        </w:rPr>
        <w:t xml:space="preserve"> </w:t>
      </w:r>
      <w:r>
        <w:rPr>
          <w:rFonts w:ascii="宋体" w:hAnsi="宋体" w:eastAsia="宋体" w:cs="宋体"/>
          <w:spacing w:val="7"/>
          <w:sz w:val="20"/>
          <w:szCs w:val="20"/>
          <w:highlight w:val="none"/>
        </w:rPr>
        <w:t>以接受该备选方案。</w:t>
      </w:r>
    </w:p>
    <w:p w14:paraId="52A28BCF">
      <w:pPr>
        <w:spacing w:before="161" w:line="302" w:lineRule="auto"/>
        <w:ind w:left="3" w:right="2" w:firstLine="630"/>
        <w:rPr>
          <w:rFonts w:ascii="宋体" w:hAnsi="宋体" w:eastAsia="宋体" w:cs="宋体"/>
          <w:sz w:val="20"/>
          <w:szCs w:val="20"/>
          <w:highlight w:val="none"/>
        </w:rPr>
      </w:pPr>
      <w:r>
        <w:rPr>
          <w:rFonts w:ascii="宋体" w:hAnsi="宋体" w:eastAsia="宋体" w:cs="宋体"/>
          <w:spacing w:val="7"/>
          <w:sz w:val="20"/>
          <w:szCs w:val="20"/>
          <w:highlight w:val="none"/>
        </w:rPr>
        <w:t>4.1.5.3 投标人提供两个或两个以上投标报价，或者在投标文件中提供一个报价，但同时提</w:t>
      </w:r>
      <w:r>
        <w:rPr>
          <w:rFonts w:ascii="宋体" w:hAnsi="宋体" w:eastAsia="宋体" w:cs="宋体"/>
          <w:spacing w:val="9"/>
          <w:sz w:val="20"/>
          <w:szCs w:val="20"/>
          <w:highlight w:val="none"/>
        </w:rPr>
        <w:t xml:space="preserve"> 供两个或两个以上供货方案的，视为提供备选方案。</w:t>
      </w:r>
    </w:p>
    <w:p w14:paraId="0D39097B">
      <w:pPr>
        <w:spacing w:line="302" w:lineRule="auto"/>
        <w:rPr>
          <w:rFonts w:ascii="宋体" w:hAnsi="宋体" w:eastAsia="宋体" w:cs="宋体"/>
          <w:sz w:val="20"/>
          <w:szCs w:val="20"/>
          <w:highlight w:val="none"/>
        </w:rPr>
        <w:sectPr>
          <w:footerReference r:id="rId17" w:type="default"/>
          <w:pgSz w:w="11907" w:h="16840"/>
          <w:pgMar w:top="1428" w:right="1474" w:bottom="1172" w:left="1477" w:header="0" w:footer="958" w:gutter="0"/>
          <w:pgNumType w:fmt="decimal"/>
          <w:cols w:space="720" w:num="1"/>
        </w:sectPr>
      </w:pPr>
    </w:p>
    <w:p w14:paraId="49C5E1B0">
      <w:pPr>
        <w:spacing w:before="60" w:line="219" w:lineRule="auto"/>
        <w:ind w:left="2"/>
        <w:rPr>
          <w:rFonts w:ascii="宋体" w:hAnsi="宋体" w:eastAsia="宋体" w:cs="宋体"/>
          <w:sz w:val="30"/>
          <w:szCs w:val="30"/>
          <w:highlight w:val="none"/>
        </w:rPr>
      </w:pPr>
      <w:r>
        <w:rPr>
          <w:rFonts w:ascii="宋体" w:hAnsi="宋体" w:eastAsia="宋体" w:cs="宋体"/>
          <w:b/>
          <w:bCs/>
          <w:spacing w:val="-3"/>
          <w:sz w:val="30"/>
          <w:szCs w:val="30"/>
          <w:highlight w:val="none"/>
        </w:rPr>
        <w:t>4.2</w:t>
      </w:r>
      <w:r>
        <w:rPr>
          <w:rFonts w:ascii="宋体" w:hAnsi="宋体" w:eastAsia="宋体" w:cs="宋体"/>
          <w:spacing w:val="-3"/>
          <w:sz w:val="30"/>
          <w:szCs w:val="30"/>
          <w:highlight w:val="none"/>
        </w:rPr>
        <w:t xml:space="preserve"> </w:t>
      </w:r>
      <w:r>
        <w:rPr>
          <w:rFonts w:ascii="宋体" w:hAnsi="宋体" w:eastAsia="宋体" w:cs="宋体"/>
          <w:b/>
          <w:bCs/>
          <w:spacing w:val="-3"/>
          <w:sz w:val="30"/>
          <w:szCs w:val="30"/>
          <w:highlight w:val="none"/>
        </w:rPr>
        <w:t>投标文件的组成</w:t>
      </w:r>
    </w:p>
    <w:p w14:paraId="5B93F6F5">
      <w:pPr>
        <w:pStyle w:val="4"/>
        <w:spacing w:line="264" w:lineRule="auto"/>
        <w:rPr>
          <w:highlight w:val="none"/>
        </w:rPr>
      </w:pPr>
    </w:p>
    <w:p w14:paraId="6D5967A4">
      <w:pPr>
        <w:spacing w:before="65" w:line="228" w:lineRule="auto"/>
        <w:ind w:left="411"/>
        <w:rPr>
          <w:rFonts w:ascii="宋体" w:hAnsi="宋体" w:eastAsia="宋体" w:cs="宋体"/>
          <w:sz w:val="20"/>
          <w:szCs w:val="20"/>
          <w:highlight w:val="none"/>
        </w:rPr>
      </w:pPr>
      <w:r>
        <w:rPr>
          <w:rFonts w:ascii="宋体" w:hAnsi="宋体" w:eastAsia="宋体" w:cs="宋体"/>
          <w:spacing w:val="6"/>
          <w:sz w:val="20"/>
          <w:szCs w:val="20"/>
          <w:highlight w:val="none"/>
        </w:rPr>
        <w:t>4.2.1</w:t>
      </w:r>
      <w:r>
        <w:rPr>
          <w:rFonts w:ascii="宋体" w:hAnsi="宋体" w:eastAsia="宋体" w:cs="宋体"/>
          <w:spacing w:val="-26"/>
          <w:sz w:val="20"/>
          <w:szCs w:val="20"/>
          <w:highlight w:val="none"/>
        </w:rPr>
        <w:t xml:space="preserve"> </w:t>
      </w:r>
      <w:r>
        <w:rPr>
          <w:rFonts w:ascii="宋体" w:hAnsi="宋体" w:eastAsia="宋体" w:cs="宋体"/>
          <w:spacing w:val="6"/>
          <w:sz w:val="20"/>
          <w:szCs w:val="20"/>
          <w:highlight w:val="none"/>
        </w:rPr>
        <w:t>投标文件由下列文件组成：</w:t>
      </w:r>
    </w:p>
    <w:p w14:paraId="43EEC8A9">
      <w:pPr>
        <w:spacing w:before="163" w:line="228" w:lineRule="auto"/>
        <w:ind w:left="422"/>
        <w:rPr>
          <w:rFonts w:ascii="宋体" w:hAnsi="宋体" w:eastAsia="宋体" w:cs="宋体"/>
          <w:sz w:val="20"/>
          <w:szCs w:val="20"/>
          <w:highlight w:val="none"/>
        </w:rPr>
      </w:pPr>
      <w:r>
        <w:rPr>
          <w:rFonts w:ascii="宋体" w:hAnsi="宋体" w:eastAsia="宋体" w:cs="宋体"/>
          <w:spacing w:val="6"/>
          <w:sz w:val="20"/>
          <w:szCs w:val="20"/>
          <w:highlight w:val="none"/>
        </w:rPr>
        <w:t>（1）资格证明部分；</w:t>
      </w:r>
    </w:p>
    <w:p w14:paraId="51CA1EB6">
      <w:pPr>
        <w:spacing w:before="65" w:line="228" w:lineRule="auto"/>
        <w:ind w:left="411"/>
        <w:rPr>
          <w:rFonts w:ascii="宋体" w:hAnsi="宋体" w:eastAsia="宋体" w:cs="宋体"/>
          <w:spacing w:val="6"/>
          <w:sz w:val="20"/>
          <w:szCs w:val="20"/>
          <w:highlight w:val="none"/>
        </w:rPr>
      </w:pPr>
      <w:r>
        <w:rPr>
          <w:rFonts w:ascii="宋体" w:hAnsi="宋体" w:eastAsia="宋体" w:cs="宋体"/>
          <w:spacing w:val="6"/>
          <w:sz w:val="20"/>
          <w:szCs w:val="20"/>
          <w:highlight w:val="none"/>
        </w:rPr>
        <w:t>（2）商务 、技术部分；</w:t>
      </w:r>
    </w:p>
    <w:p w14:paraId="2879E13A">
      <w:pPr>
        <w:spacing w:before="161" w:line="227" w:lineRule="auto"/>
        <w:ind w:left="411"/>
        <w:rPr>
          <w:rFonts w:ascii="宋体" w:hAnsi="宋体" w:eastAsia="宋体" w:cs="宋体"/>
          <w:sz w:val="20"/>
          <w:szCs w:val="20"/>
          <w:highlight w:val="none"/>
        </w:rPr>
      </w:pPr>
      <w:r>
        <w:rPr>
          <w:rFonts w:ascii="宋体" w:hAnsi="宋体" w:eastAsia="宋体" w:cs="宋体"/>
          <w:spacing w:val="6"/>
          <w:sz w:val="20"/>
          <w:szCs w:val="20"/>
          <w:highlight w:val="none"/>
        </w:rPr>
        <w:t xml:space="preserve">4.2.2 </w:t>
      </w:r>
      <w:r>
        <w:rPr>
          <w:rFonts w:ascii="宋体" w:hAnsi="宋体" w:eastAsia="宋体" w:cs="宋体"/>
          <w:b/>
          <w:bCs/>
          <w:spacing w:val="6"/>
          <w:sz w:val="20"/>
          <w:szCs w:val="20"/>
          <w:highlight w:val="none"/>
        </w:rPr>
        <w:t>资格证明文件</w:t>
      </w:r>
      <w:r>
        <w:rPr>
          <w:rFonts w:ascii="宋体" w:hAnsi="宋体" w:eastAsia="宋体" w:cs="宋体"/>
          <w:spacing w:val="6"/>
          <w:sz w:val="20"/>
          <w:szCs w:val="20"/>
          <w:highlight w:val="none"/>
        </w:rPr>
        <w:t>包括本章第</w:t>
      </w:r>
      <w:r>
        <w:rPr>
          <w:rFonts w:ascii="宋体" w:hAnsi="宋体" w:eastAsia="宋体" w:cs="宋体"/>
          <w:spacing w:val="-33"/>
          <w:sz w:val="20"/>
          <w:szCs w:val="20"/>
          <w:highlight w:val="none"/>
        </w:rPr>
        <w:t xml:space="preserve"> </w:t>
      </w:r>
      <w:r>
        <w:rPr>
          <w:rFonts w:ascii="宋体" w:hAnsi="宋体" w:eastAsia="宋体" w:cs="宋体"/>
          <w:spacing w:val="6"/>
          <w:sz w:val="20"/>
          <w:szCs w:val="20"/>
          <w:highlight w:val="none"/>
        </w:rPr>
        <w:t>3.1.1、3.1.2、3.1.3</w:t>
      </w:r>
      <w:r>
        <w:rPr>
          <w:rFonts w:ascii="宋体" w:hAnsi="宋体" w:eastAsia="宋体" w:cs="宋体"/>
          <w:spacing w:val="-38"/>
          <w:sz w:val="20"/>
          <w:szCs w:val="20"/>
          <w:highlight w:val="none"/>
        </w:rPr>
        <w:t xml:space="preserve"> </w:t>
      </w:r>
      <w:r>
        <w:rPr>
          <w:rFonts w:ascii="宋体" w:hAnsi="宋体" w:eastAsia="宋体" w:cs="宋体"/>
          <w:spacing w:val="6"/>
          <w:sz w:val="20"/>
          <w:szCs w:val="20"/>
          <w:highlight w:val="none"/>
        </w:rPr>
        <w:t>条</w:t>
      </w:r>
      <w:r>
        <w:rPr>
          <w:rFonts w:ascii="宋体" w:hAnsi="宋体" w:eastAsia="宋体" w:cs="宋体"/>
          <w:spacing w:val="5"/>
          <w:sz w:val="20"/>
          <w:szCs w:val="20"/>
          <w:highlight w:val="none"/>
        </w:rPr>
        <w:t>款内容。</w:t>
      </w:r>
    </w:p>
    <w:p w14:paraId="0A108574">
      <w:pPr>
        <w:spacing w:before="164" w:line="228" w:lineRule="auto"/>
        <w:ind w:left="411"/>
        <w:rPr>
          <w:rFonts w:ascii="宋体" w:hAnsi="宋体" w:eastAsia="宋体" w:cs="宋体"/>
          <w:sz w:val="20"/>
          <w:szCs w:val="20"/>
          <w:highlight w:val="none"/>
        </w:rPr>
      </w:pPr>
      <w:r>
        <w:rPr>
          <w:rFonts w:ascii="宋体" w:hAnsi="宋体" w:eastAsia="宋体" w:cs="宋体"/>
          <w:spacing w:val="7"/>
          <w:sz w:val="20"/>
          <w:szCs w:val="20"/>
          <w:highlight w:val="none"/>
        </w:rPr>
        <w:t xml:space="preserve">4.2.3 </w:t>
      </w:r>
      <w:r>
        <w:rPr>
          <w:rFonts w:ascii="宋体" w:hAnsi="宋体" w:eastAsia="宋体" w:cs="宋体"/>
          <w:b/>
          <w:bCs/>
          <w:spacing w:val="7"/>
          <w:sz w:val="20"/>
          <w:szCs w:val="20"/>
          <w:highlight w:val="none"/>
        </w:rPr>
        <w:t>商务 、技术部分</w:t>
      </w:r>
      <w:r>
        <w:rPr>
          <w:rFonts w:ascii="宋体" w:hAnsi="宋体" w:eastAsia="宋体" w:cs="宋体"/>
          <w:spacing w:val="7"/>
          <w:sz w:val="20"/>
          <w:szCs w:val="20"/>
          <w:highlight w:val="none"/>
        </w:rPr>
        <w:t>主要包括下列内容：</w:t>
      </w:r>
    </w:p>
    <w:p w14:paraId="30A98E3E">
      <w:pPr>
        <w:spacing w:before="162" w:line="228" w:lineRule="auto"/>
        <w:ind w:left="485"/>
        <w:rPr>
          <w:rFonts w:ascii="宋体" w:hAnsi="宋体" w:eastAsia="宋体" w:cs="宋体"/>
          <w:sz w:val="20"/>
          <w:szCs w:val="20"/>
          <w:highlight w:val="none"/>
        </w:rPr>
      </w:pPr>
      <w:r>
        <w:rPr>
          <w:rFonts w:ascii="宋体" w:hAnsi="宋体" w:eastAsia="宋体" w:cs="宋体"/>
          <w:spacing w:val="4"/>
          <w:sz w:val="20"/>
          <w:szCs w:val="20"/>
          <w:highlight w:val="none"/>
        </w:rPr>
        <w:t>（1）投标函；</w:t>
      </w:r>
    </w:p>
    <w:p w14:paraId="4D0398BF">
      <w:pPr>
        <w:spacing w:before="161" w:line="226" w:lineRule="auto"/>
        <w:ind w:left="485"/>
        <w:rPr>
          <w:rFonts w:ascii="宋体" w:hAnsi="宋体" w:eastAsia="宋体" w:cs="宋体"/>
          <w:sz w:val="20"/>
          <w:szCs w:val="20"/>
          <w:highlight w:val="none"/>
        </w:rPr>
      </w:pPr>
      <w:r>
        <w:rPr>
          <w:rFonts w:ascii="宋体" w:hAnsi="宋体" w:eastAsia="宋体" w:cs="宋体"/>
          <w:spacing w:val="5"/>
          <w:sz w:val="20"/>
          <w:szCs w:val="20"/>
          <w:highlight w:val="none"/>
        </w:rPr>
        <w:t>（2）</w:t>
      </w:r>
      <w:r>
        <w:rPr>
          <w:rFonts w:hint="eastAsia" w:ascii="宋体" w:hAnsi="宋体" w:eastAsia="宋体" w:cs="宋体"/>
          <w:spacing w:val="5"/>
          <w:sz w:val="20"/>
          <w:szCs w:val="20"/>
          <w:highlight w:val="none"/>
          <w:lang w:val="en-US" w:eastAsia="zh-CN"/>
        </w:rPr>
        <w:t>开标一览表</w:t>
      </w:r>
      <w:r>
        <w:rPr>
          <w:rFonts w:ascii="宋体" w:hAnsi="宋体" w:eastAsia="宋体" w:cs="宋体"/>
          <w:spacing w:val="5"/>
          <w:sz w:val="20"/>
          <w:szCs w:val="20"/>
          <w:highlight w:val="none"/>
        </w:rPr>
        <w:t>；</w:t>
      </w:r>
    </w:p>
    <w:p w14:paraId="6F90817C">
      <w:pPr>
        <w:spacing w:before="163" w:line="226" w:lineRule="auto"/>
        <w:ind w:left="506"/>
        <w:rPr>
          <w:rFonts w:ascii="宋体" w:hAnsi="宋体" w:eastAsia="宋体" w:cs="宋体"/>
          <w:sz w:val="20"/>
          <w:szCs w:val="20"/>
          <w:highlight w:val="none"/>
        </w:rPr>
      </w:pPr>
      <w:r>
        <w:rPr>
          <w:rFonts w:ascii="宋体" w:hAnsi="宋体" w:eastAsia="宋体" w:cs="宋体"/>
          <w:spacing w:val="6"/>
          <w:sz w:val="20"/>
          <w:szCs w:val="20"/>
          <w:highlight w:val="none"/>
        </w:rPr>
        <w:t>（3）分项报明细价表；</w:t>
      </w:r>
    </w:p>
    <w:p w14:paraId="04702B47">
      <w:pPr>
        <w:spacing w:before="163" w:line="228" w:lineRule="auto"/>
        <w:ind w:left="506"/>
        <w:rPr>
          <w:rFonts w:ascii="宋体" w:hAnsi="宋体" w:eastAsia="宋体" w:cs="宋体"/>
          <w:sz w:val="20"/>
          <w:szCs w:val="20"/>
          <w:highlight w:val="none"/>
        </w:rPr>
      </w:pPr>
      <w:r>
        <w:rPr>
          <w:rFonts w:ascii="宋体" w:hAnsi="宋体" w:eastAsia="宋体" w:cs="宋体"/>
          <w:spacing w:val="6"/>
          <w:sz w:val="20"/>
          <w:szCs w:val="20"/>
          <w:highlight w:val="none"/>
        </w:rPr>
        <w:t>（4）商务条款偏离表；</w:t>
      </w:r>
    </w:p>
    <w:p w14:paraId="734B9E15">
      <w:pPr>
        <w:spacing w:before="161" w:line="228" w:lineRule="auto"/>
        <w:ind w:left="485"/>
        <w:rPr>
          <w:rFonts w:ascii="宋体" w:hAnsi="宋体" w:eastAsia="宋体" w:cs="宋体"/>
          <w:spacing w:val="6"/>
          <w:sz w:val="20"/>
          <w:szCs w:val="20"/>
          <w:highlight w:val="none"/>
        </w:rPr>
      </w:pPr>
      <w:r>
        <w:rPr>
          <w:rFonts w:ascii="宋体" w:hAnsi="宋体" w:eastAsia="宋体" w:cs="宋体"/>
          <w:spacing w:val="6"/>
          <w:sz w:val="20"/>
          <w:szCs w:val="20"/>
          <w:highlight w:val="none"/>
        </w:rPr>
        <w:t>（5）合同条款偏离表；</w:t>
      </w:r>
    </w:p>
    <w:p w14:paraId="46BB3366">
      <w:pPr>
        <w:spacing w:before="161" w:line="228" w:lineRule="auto"/>
        <w:ind w:left="485"/>
        <w:rPr>
          <w:rFonts w:ascii="宋体" w:hAnsi="宋体" w:eastAsia="宋体" w:cs="宋体"/>
          <w:spacing w:val="6"/>
          <w:sz w:val="20"/>
          <w:szCs w:val="20"/>
          <w:highlight w:val="none"/>
        </w:rPr>
      </w:pPr>
      <w:r>
        <w:rPr>
          <w:rFonts w:ascii="宋体" w:hAnsi="宋体" w:eastAsia="宋体" w:cs="宋体"/>
          <w:spacing w:val="6"/>
          <w:sz w:val="20"/>
          <w:szCs w:val="20"/>
          <w:highlight w:val="none"/>
        </w:rPr>
        <w:t>（6）承诺文件；</w:t>
      </w:r>
    </w:p>
    <w:p w14:paraId="36E23579">
      <w:pPr>
        <w:spacing w:before="161" w:line="228" w:lineRule="auto"/>
        <w:ind w:left="485"/>
        <w:rPr>
          <w:rFonts w:ascii="宋体" w:hAnsi="宋体" w:eastAsia="宋体" w:cs="宋体"/>
          <w:spacing w:val="6"/>
          <w:sz w:val="20"/>
          <w:szCs w:val="20"/>
          <w:highlight w:val="none"/>
        </w:rPr>
      </w:pPr>
      <w:r>
        <w:rPr>
          <w:rFonts w:ascii="宋体" w:hAnsi="宋体" w:eastAsia="宋体" w:cs="宋体"/>
          <w:spacing w:val="6"/>
          <w:sz w:val="20"/>
          <w:szCs w:val="20"/>
          <w:highlight w:val="none"/>
        </w:rPr>
        <w:t>（7）后续服务文件。</w:t>
      </w:r>
    </w:p>
    <w:p w14:paraId="358720EC">
      <w:pPr>
        <w:spacing w:before="161" w:line="228" w:lineRule="auto"/>
        <w:ind w:left="485"/>
        <w:rPr>
          <w:rFonts w:hint="default"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eastAsia="zh-CN"/>
        </w:rPr>
        <w:t>（</w:t>
      </w:r>
      <w:r>
        <w:rPr>
          <w:rFonts w:hint="eastAsia" w:ascii="宋体" w:hAnsi="宋体" w:eastAsia="宋体" w:cs="宋体"/>
          <w:spacing w:val="6"/>
          <w:sz w:val="20"/>
          <w:szCs w:val="20"/>
          <w:highlight w:val="none"/>
          <w:lang w:val="en-US" w:eastAsia="zh-CN"/>
        </w:rPr>
        <w:t>8）</w:t>
      </w:r>
      <w:r>
        <w:rPr>
          <w:rFonts w:ascii="宋体" w:hAnsi="宋体" w:eastAsia="宋体" w:cs="宋体"/>
          <w:spacing w:val="6"/>
          <w:sz w:val="20"/>
          <w:szCs w:val="20"/>
          <w:highlight w:val="none"/>
        </w:rPr>
        <w:t>享受政府采购优惠政策的证明材料；</w:t>
      </w:r>
      <w:r>
        <w:rPr>
          <w:rFonts w:hint="eastAsia" w:ascii="宋体" w:hAnsi="宋体" w:eastAsia="宋体" w:cs="宋体"/>
          <w:spacing w:val="6"/>
          <w:sz w:val="20"/>
          <w:szCs w:val="20"/>
          <w:highlight w:val="none"/>
          <w:lang w:eastAsia="zh-CN"/>
        </w:rPr>
        <w:t>（</w:t>
      </w:r>
      <w:r>
        <w:rPr>
          <w:rFonts w:hint="eastAsia" w:ascii="宋体" w:hAnsi="宋体" w:eastAsia="宋体" w:cs="宋体"/>
          <w:spacing w:val="6"/>
          <w:sz w:val="20"/>
          <w:szCs w:val="20"/>
          <w:highlight w:val="none"/>
          <w:lang w:val="en-US" w:eastAsia="zh-CN"/>
        </w:rPr>
        <w:t>如有）</w:t>
      </w:r>
    </w:p>
    <w:p w14:paraId="047D6748">
      <w:pPr>
        <w:spacing w:before="161" w:line="228" w:lineRule="auto"/>
        <w:ind w:left="485"/>
        <w:rPr>
          <w:rFonts w:ascii="宋体" w:hAnsi="宋体" w:eastAsia="宋体" w:cs="宋体"/>
          <w:spacing w:val="6"/>
          <w:sz w:val="20"/>
          <w:szCs w:val="20"/>
          <w:highlight w:val="none"/>
        </w:rPr>
      </w:pPr>
      <w:r>
        <w:rPr>
          <w:rFonts w:ascii="宋体" w:hAnsi="宋体" w:eastAsia="宋体" w:cs="宋体"/>
          <w:spacing w:val="6"/>
          <w:sz w:val="20"/>
          <w:szCs w:val="20"/>
          <w:highlight w:val="none"/>
        </w:rPr>
        <w:t>（</w:t>
      </w:r>
      <w:r>
        <w:rPr>
          <w:rFonts w:hint="eastAsia" w:ascii="宋体" w:hAnsi="宋体" w:eastAsia="宋体" w:cs="宋体"/>
          <w:spacing w:val="6"/>
          <w:sz w:val="20"/>
          <w:szCs w:val="20"/>
          <w:highlight w:val="none"/>
          <w:lang w:val="en-US" w:eastAsia="zh-CN"/>
        </w:rPr>
        <w:t>9</w:t>
      </w:r>
      <w:r>
        <w:rPr>
          <w:rFonts w:ascii="宋体" w:hAnsi="宋体" w:eastAsia="宋体" w:cs="宋体"/>
          <w:spacing w:val="6"/>
          <w:sz w:val="20"/>
          <w:szCs w:val="20"/>
          <w:highlight w:val="none"/>
        </w:rPr>
        <w:t>）其他证明材料；</w:t>
      </w:r>
    </w:p>
    <w:p w14:paraId="47DE0A3F">
      <w:pPr>
        <w:spacing w:before="161" w:line="228" w:lineRule="auto"/>
        <w:ind w:left="485"/>
        <w:rPr>
          <w:rFonts w:ascii="宋体" w:hAnsi="宋体" w:eastAsia="宋体" w:cs="宋体"/>
          <w:spacing w:val="6"/>
          <w:sz w:val="20"/>
          <w:szCs w:val="20"/>
          <w:highlight w:val="none"/>
        </w:rPr>
      </w:pPr>
      <w:r>
        <w:rPr>
          <w:rFonts w:ascii="宋体" w:hAnsi="宋体" w:eastAsia="宋体" w:cs="宋体"/>
          <w:spacing w:val="6"/>
          <w:sz w:val="20"/>
          <w:szCs w:val="20"/>
          <w:highlight w:val="none"/>
        </w:rPr>
        <w:t>（</w:t>
      </w:r>
      <w:r>
        <w:rPr>
          <w:rFonts w:hint="eastAsia" w:ascii="宋体" w:hAnsi="宋体" w:eastAsia="宋体" w:cs="宋体"/>
          <w:spacing w:val="6"/>
          <w:sz w:val="20"/>
          <w:szCs w:val="20"/>
          <w:highlight w:val="none"/>
          <w:lang w:val="en-US" w:eastAsia="zh-CN"/>
        </w:rPr>
        <w:t>10</w:t>
      </w:r>
      <w:r>
        <w:rPr>
          <w:rFonts w:ascii="宋体" w:hAnsi="宋体" w:eastAsia="宋体" w:cs="宋体"/>
          <w:spacing w:val="6"/>
          <w:sz w:val="20"/>
          <w:szCs w:val="20"/>
          <w:highlight w:val="none"/>
        </w:rPr>
        <w:t>）</w:t>
      </w:r>
      <w:r>
        <w:rPr>
          <w:rFonts w:hint="eastAsia" w:ascii="宋体" w:hAnsi="宋体" w:eastAsia="宋体" w:cs="宋体"/>
          <w:spacing w:val="6"/>
          <w:sz w:val="20"/>
          <w:szCs w:val="20"/>
          <w:highlight w:val="none"/>
          <w:lang w:val="en-US" w:eastAsia="zh-CN"/>
        </w:rPr>
        <w:t>技术文件</w:t>
      </w:r>
      <w:r>
        <w:rPr>
          <w:rFonts w:ascii="宋体" w:hAnsi="宋体" w:eastAsia="宋体" w:cs="宋体"/>
          <w:spacing w:val="6"/>
          <w:sz w:val="20"/>
          <w:szCs w:val="20"/>
          <w:highlight w:val="none"/>
        </w:rPr>
        <w:t>。</w:t>
      </w:r>
    </w:p>
    <w:p w14:paraId="3A0BF092">
      <w:pPr>
        <w:spacing w:before="161" w:line="228" w:lineRule="auto"/>
        <w:ind w:left="485"/>
        <w:rPr>
          <w:rFonts w:hint="default"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eastAsia="zh-CN"/>
        </w:rPr>
        <w:t>（</w:t>
      </w:r>
      <w:r>
        <w:rPr>
          <w:rFonts w:hint="eastAsia" w:ascii="宋体" w:hAnsi="宋体" w:eastAsia="宋体" w:cs="宋体"/>
          <w:spacing w:val="6"/>
          <w:sz w:val="20"/>
          <w:szCs w:val="20"/>
          <w:highlight w:val="none"/>
          <w:lang w:val="en-US" w:eastAsia="zh-CN"/>
        </w:rPr>
        <w:t>11）</w:t>
      </w:r>
      <w:r>
        <w:rPr>
          <w:rFonts w:ascii="宋体" w:hAnsi="宋体" w:eastAsia="宋体" w:cs="宋体"/>
          <w:spacing w:val="6"/>
          <w:sz w:val="20"/>
          <w:szCs w:val="20"/>
          <w:highlight w:val="none"/>
        </w:rPr>
        <w:t>服务要求偏离表</w:t>
      </w:r>
    </w:p>
    <w:p w14:paraId="12E3F799">
      <w:pPr>
        <w:spacing w:before="162" w:line="227" w:lineRule="auto"/>
        <w:ind w:left="728"/>
        <w:rPr>
          <w:rFonts w:ascii="宋体" w:hAnsi="宋体" w:eastAsia="宋体" w:cs="宋体"/>
          <w:sz w:val="20"/>
          <w:szCs w:val="20"/>
          <w:highlight w:val="none"/>
        </w:rPr>
      </w:pPr>
      <w:r>
        <w:rPr>
          <w:rFonts w:ascii="宋体" w:hAnsi="宋体" w:eastAsia="宋体" w:cs="宋体"/>
          <w:spacing w:val="7"/>
          <w:sz w:val="20"/>
          <w:szCs w:val="20"/>
          <w:highlight w:val="none"/>
        </w:rPr>
        <w:t>4.2.4.2  投标人认为需要提供的其他文件和资料。</w:t>
      </w:r>
    </w:p>
    <w:p w14:paraId="170AD5F5">
      <w:pPr>
        <w:spacing w:before="297" w:line="218" w:lineRule="auto"/>
        <w:ind w:left="2"/>
        <w:rPr>
          <w:rFonts w:ascii="宋体" w:hAnsi="宋体" w:eastAsia="宋体" w:cs="宋体"/>
          <w:sz w:val="30"/>
          <w:szCs w:val="30"/>
          <w:highlight w:val="none"/>
        </w:rPr>
      </w:pPr>
      <w:r>
        <w:rPr>
          <w:rFonts w:ascii="宋体" w:hAnsi="宋体" w:eastAsia="宋体" w:cs="宋体"/>
          <w:b/>
          <w:bCs/>
          <w:spacing w:val="-7"/>
          <w:sz w:val="30"/>
          <w:szCs w:val="30"/>
          <w:highlight w:val="none"/>
        </w:rPr>
        <w:t>4.3</w:t>
      </w:r>
      <w:r>
        <w:rPr>
          <w:rFonts w:ascii="宋体" w:hAnsi="宋体" w:eastAsia="宋体" w:cs="宋体"/>
          <w:spacing w:val="22"/>
          <w:sz w:val="30"/>
          <w:szCs w:val="30"/>
          <w:highlight w:val="none"/>
        </w:rPr>
        <w:t xml:space="preserve"> </w:t>
      </w:r>
      <w:r>
        <w:rPr>
          <w:rFonts w:ascii="宋体" w:hAnsi="宋体" w:eastAsia="宋体" w:cs="宋体"/>
          <w:b/>
          <w:bCs/>
          <w:spacing w:val="-7"/>
          <w:sz w:val="30"/>
          <w:szCs w:val="30"/>
          <w:highlight w:val="none"/>
        </w:rPr>
        <w:t>投标报价</w:t>
      </w:r>
    </w:p>
    <w:p w14:paraId="7713D8BD">
      <w:pPr>
        <w:pStyle w:val="4"/>
        <w:spacing w:line="265" w:lineRule="auto"/>
        <w:rPr>
          <w:highlight w:val="none"/>
        </w:rPr>
      </w:pPr>
    </w:p>
    <w:p w14:paraId="57FE74CF">
      <w:pPr>
        <w:spacing w:before="66" w:line="303" w:lineRule="auto"/>
        <w:ind w:left="2" w:right="52" w:firstLine="409"/>
        <w:rPr>
          <w:rFonts w:ascii="宋体" w:hAnsi="宋体" w:eastAsia="宋体" w:cs="宋体"/>
          <w:sz w:val="20"/>
          <w:szCs w:val="20"/>
          <w:highlight w:val="none"/>
        </w:rPr>
      </w:pPr>
      <w:r>
        <w:rPr>
          <w:rFonts w:ascii="宋体" w:hAnsi="宋体" w:eastAsia="宋体" w:cs="宋体"/>
          <w:spacing w:val="8"/>
          <w:sz w:val="20"/>
          <w:szCs w:val="20"/>
          <w:highlight w:val="none"/>
        </w:rPr>
        <w:t>4.3.1 投标人应按照招标文件要求填报投标报价，并充分了解</w:t>
      </w:r>
      <w:r>
        <w:rPr>
          <w:rFonts w:ascii="宋体" w:hAnsi="宋体" w:eastAsia="宋体" w:cs="宋体"/>
          <w:spacing w:val="7"/>
          <w:sz w:val="20"/>
          <w:szCs w:val="20"/>
          <w:highlight w:val="none"/>
        </w:rPr>
        <w:t>该采购项目的总体情况以及影响</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投标报价的其他要素。</w:t>
      </w:r>
    </w:p>
    <w:p w14:paraId="5B087E75">
      <w:pPr>
        <w:spacing w:before="164" w:line="327" w:lineRule="auto"/>
        <w:ind w:right="52"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4.3.2</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投标人的投标报价不得超过投标人须知</w:t>
      </w:r>
      <w:r>
        <w:rPr>
          <w:rFonts w:ascii="宋体" w:hAnsi="宋体" w:eastAsia="宋体" w:cs="宋体"/>
          <w:color w:val="auto"/>
          <w:spacing w:val="8"/>
          <w:sz w:val="20"/>
          <w:szCs w:val="20"/>
          <w:highlight w:val="none"/>
        </w:rPr>
        <w:t>前附表规定的</w:t>
      </w:r>
      <w:r>
        <w:rPr>
          <w:rFonts w:hint="eastAsia" w:ascii="宋体" w:hAnsi="宋体" w:eastAsia="宋体" w:cs="宋体"/>
          <w:color w:val="auto"/>
          <w:spacing w:val="8"/>
          <w:sz w:val="20"/>
          <w:szCs w:val="20"/>
          <w:highlight w:val="none"/>
          <w:lang w:val="en-US" w:eastAsia="zh-CN"/>
        </w:rPr>
        <w:t>最高限价</w:t>
      </w:r>
      <w:r>
        <w:rPr>
          <w:rFonts w:ascii="宋体" w:hAnsi="宋体" w:eastAsia="宋体" w:cs="宋体"/>
          <w:color w:val="auto"/>
          <w:spacing w:val="8"/>
          <w:sz w:val="20"/>
          <w:szCs w:val="20"/>
          <w:highlight w:val="none"/>
        </w:rPr>
        <w:t>，否则，作为不实质性响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应招标文件，</w:t>
      </w:r>
      <w:r>
        <w:rPr>
          <w:rFonts w:ascii="宋体" w:hAnsi="宋体" w:eastAsia="宋体" w:cs="宋体"/>
          <w:b/>
          <w:bCs/>
          <w:color w:val="auto"/>
          <w:spacing w:val="8"/>
          <w:sz w:val="20"/>
          <w:szCs w:val="20"/>
          <w:highlight w:val="none"/>
        </w:rPr>
        <w:t>按无效投标处理</w:t>
      </w:r>
      <w:r>
        <w:rPr>
          <w:rFonts w:ascii="宋体" w:hAnsi="宋体" w:eastAsia="宋体" w:cs="宋体"/>
          <w:color w:val="auto"/>
          <w:spacing w:val="8"/>
          <w:sz w:val="20"/>
          <w:szCs w:val="20"/>
          <w:highlight w:val="none"/>
        </w:rPr>
        <w:t>；投标人须知前附表设定了最高限价的，投</w:t>
      </w:r>
      <w:r>
        <w:rPr>
          <w:rFonts w:ascii="宋体" w:hAnsi="宋体" w:eastAsia="宋体" w:cs="宋体"/>
          <w:color w:val="auto"/>
          <w:spacing w:val="7"/>
          <w:sz w:val="20"/>
          <w:szCs w:val="20"/>
          <w:highlight w:val="none"/>
        </w:rPr>
        <w:t>标人的投标报价也不得超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过最高限价，否则，作为不实质性响应招标文件，</w:t>
      </w:r>
      <w:r>
        <w:rPr>
          <w:rFonts w:ascii="宋体" w:hAnsi="宋体" w:eastAsia="宋体" w:cs="宋体"/>
          <w:b/>
          <w:bCs/>
          <w:color w:val="auto"/>
          <w:spacing w:val="9"/>
          <w:sz w:val="20"/>
          <w:szCs w:val="20"/>
          <w:highlight w:val="none"/>
        </w:rPr>
        <w:t>按无效投标处理</w:t>
      </w:r>
      <w:r>
        <w:rPr>
          <w:rFonts w:ascii="宋体" w:hAnsi="宋体" w:eastAsia="宋体" w:cs="宋体"/>
          <w:color w:val="auto"/>
          <w:spacing w:val="9"/>
          <w:sz w:val="20"/>
          <w:szCs w:val="20"/>
          <w:highlight w:val="none"/>
        </w:rPr>
        <w:t>。</w:t>
      </w:r>
    </w:p>
    <w:p w14:paraId="4815E4D9">
      <w:pPr>
        <w:spacing w:before="164" w:line="347" w:lineRule="auto"/>
        <w:ind w:firstLine="418"/>
        <w:rPr>
          <w:rFonts w:ascii="宋体" w:hAnsi="宋体" w:eastAsia="宋体" w:cs="宋体"/>
          <w:sz w:val="20"/>
          <w:szCs w:val="20"/>
          <w:highlight w:val="none"/>
        </w:rPr>
      </w:pPr>
      <w:r>
        <w:rPr>
          <w:rFonts w:ascii="宋体" w:hAnsi="宋体" w:eastAsia="宋体" w:cs="宋体"/>
          <w:spacing w:val="8"/>
          <w:sz w:val="20"/>
          <w:szCs w:val="20"/>
          <w:highlight w:val="none"/>
        </w:rPr>
        <w:t>4.3.3 投标人的报价</w:t>
      </w:r>
      <w:r>
        <w:rPr>
          <w:rFonts w:hint="eastAsia" w:ascii="宋体" w:hAnsi="宋体" w:eastAsia="宋体" w:cs="宋体"/>
          <w:spacing w:val="8"/>
          <w:sz w:val="20"/>
          <w:szCs w:val="20"/>
          <w:highlight w:val="none"/>
          <w:lang w:eastAsia="zh-CN"/>
        </w:rPr>
        <w:t>（</w:t>
      </w:r>
      <w:r>
        <w:rPr>
          <w:rFonts w:hint="eastAsia" w:ascii="宋体" w:hAnsi="宋体" w:eastAsia="宋体" w:cs="宋体"/>
          <w:spacing w:val="8"/>
          <w:sz w:val="20"/>
          <w:szCs w:val="20"/>
          <w:highlight w:val="none"/>
          <w:lang w:val="en-US" w:eastAsia="zh-CN"/>
        </w:rPr>
        <w:t>费率报价）</w:t>
      </w:r>
      <w:r>
        <w:rPr>
          <w:rFonts w:ascii="宋体" w:hAnsi="宋体" w:eastAsia="宋体" w:cs="宋体"/>
          <w:spacing w:val="8"/>
          <w:sz w:val="20"/>
          <w:szCs w:val="20"/>
          <w:highlight w:val="none"/>
        </w:rPr>
        <w:t>是投标人响应招标项目要</w:t>
      </w:r>
      <w:r>
        <w:rPr>
          <w:rFonts w:ascii="宋体" w:hAnsi="宋体" w:eastAsia="宋体" w:cs="宋体"/>
          <w:spacing w:val="7"/>
          <w:sz w:val="20"/>
          <w:szCs w:val="20"/>
          <w:highlight w:val="none"/>
        </w:rPr>
        <w:t>求的全部工作内容的价格体现，包括投标人完成</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本项目所需的直接费、间接费、利润、税金及其它相关的一切费用。包括但不限于：人工费、设备</w:t>
      </w:r>
      <w:r>
        <w:rPr>
          <w:rFonts w:ascii="宋体" w:hAnsi="宋体" w:eastAsia="宋体" w:cs="宋体"/>
          <w:spacing w:val="3"/>
          <w:sz w:val="20"/>
          <w:szCs w:val="20"/>
          <w:highlight w:val="none"/>
        </w:rPr>
        <w:t xml:space="preserve"> </w:t>
      </w:r>
      <w:r>
        <w:rPr>
          <w:rFonts w:ascii="宋体" w:hAnsi="宋体" w:eastAsia="宋体" w:cs="宋体"/>
          <w:spacing w:val="5"/>
          <w:sz w:val="20"/>
          <w:szCs w:val="20"/>
          <w:highlight w:val="none"/>
        </w:rPr>
        <w:t>费、管理费、验收费、招标代理服务费、利润和税金等全</w:t>
      </w:r>
      <w:r>
        <w:rPr>
          <w:rFonts w:ascii="宋体" w:hAnsi="宋体" w:eastAsia="宋体" w:cs="宋体"/>
          <w:spacing w:val="4"/>
          <w:sz w:val="20"/>
          <w:szCs w:val="20"/>
          <w:highlight w:val="none"/>
        </w:rPr>
        <w:t>部费用。在提供服务的过程中的任何遗漏，</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均由中标人免费提供，采购人将不再支付任何费用。中标后不允许擅自改变服务内容、质量标准、</w:t>
      </w:r>
      <w:r>
        <w:rPr>
          <w:rFonts w:ascii="宋体" w:hAnsi="宋体" w:eastAsia="宋体" w:cs="宋体"/>
          <w:spacing w:val="14"/>
          <w:sz w:val="20"/>
          <w:szCs w:val="20"/>
          <w:highlight w:val="none"/>
        </w:rPr>
        <w:t xml:space="preserve"> </w:t>
      </w:r>
      <w:r>
        <w:rPr>
          <w:rFonts w:ascii="宋体" w:hAnsi="宋体" w:eastAsia="宋体" w:cs="宋体"/>
          <w:spacing w:val="7"/>
          <w:sz w:val="20"/>
          <w:szCs w:val="20"/>
          <w:highlight w:val="none"/>
        </w:rPr>
        <w:t>期限和追加项目预算。</w:t>
      </w:r>
    </w:p>
    <w:p w14:paraId="2BA8D53D">
      <w:pPr>
        <w:spacing w:before="162" w:line="226" w:lineRule="auto"/>
        <w:ind w:left="41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4.3.4 投标人应按“开标一览表</w:t>
      </w:r>
      <w:r>
        <w:rPr>
          <w:rFonts w:ascii="宋体" w:hAnsi="宋体" w:eastAsia="宋体" w:cs="宋体"/>
          <w:color w:val="auto"/>
          <w:spacing w:val="-64"/>
          <w:sz w:val="20"/>
          <w:szCs w:val="20"/>
          <w:highlight w:val="none"/>
        </w:rPr>
        <w:t xml:space="preserve"> </w:t>
      </w:r>
      <w:r>
        <w:rPr>
          <w:rFonts w:ascii="宋体" w:hAnsi="宋体" w:eastAsia="宋体" w:cs="宋体"/>
          <w:color w:val="auto"/>
          <w:spacing w:val="6"/>
          <w:sz w:val="20"/>
          <w:szCs w:val="20"/>
          <w:highlight w:val="none"/>
        </w:rPr>
        <w:t>”及“分项报价明细表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”的内容和格式要求填写各项服务的分</w:t>
      </w:r>
    </w:p>
    <w:p w14:paraId="646E2482">
      <w:pPr>
        <w:spacing w:line="226" w:lineRule="auto"/>
        <w:rPr>
          <w:rFonts w:ascii="宋体" w:hAnsi="宋体" w:eastAsia="宋体" w:cs="宋体"/>
          <w:color w:val="auto"/>
          <w:sz w:val="20"/>
          <w:szCs w:val="20"/>
          <w:highlight w:val="none"/>
        </w:rPr>
        <w:sectPr>
          <w:footerReference r:id="rId18" w:type="default"/>
          <w:pgSz w:w="11907" w:h="16840"/>
          <w:pgMar w:top="1425" w:right="1421" w:bottom="1172" w:left="1481" w:header="0" w:footer="958" w:gutter="0"/>
          <w:pgNumType w:fmt="decimal"/>
          <w:cols w:space="720" w:num="1"/>
        </w:sectPr>
      </w:pPr>
    </w:p>
    <w:p w14:paraId="7D66733D">
      <w:pPr>
        <w:spacing w:before="42" w:line="377" w:lineRule="auto"/>
        <w:ind w:left="1" w:right="32" w:firstLine="2"/>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项价格和总价。投标报价为各分项报价金额之和。投标报价与分项报价的合价不一致的，应以各分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项合价累计数为准，修正投标报价；如分项报价中存在遗漏项，视为缺项价格已包含在其他分项报</w:t>
      </w:r>
      <w:r>
        <w:rPr>
          <w:rFonts w:ascii="宋体" w:hAnsi="宋体" w:eastAsia="宋体" w:cs="宋体"/>
          <w:color w:val="auto"/>
          <w:spacing w:val="5"/>
          <w:sz w:val="20"/>
          <w:szCs w:val="20"/>
          <w:highlight w:val="none"/>
        </w:rPr>
        <w:t xml:space="preserve"> </w:t>
      </w:r>
      <w:r>
        <w:rPr>
          <w:rFonts w:ascii="宋体" w:hAnsi="宋体" w:eastAsia="宋体" w:cs="宋体"/>
          <w:color w:val="auto"/>
          <w:spacing w:val="4"/>
          <w:sz w:val="20"/>
          <w:szCs w:val="20"/>
          <w:highlight w:val="none"/>
        </w:rPr>
        <w:t>价之中。</w:t>
      </w:r>
    </w:p>
    <w:p w14:paraId="2DDB5120">
      <w:pPr>
        <w:spacing w:line="301" w:lineRule="auto"/>
        <w:ind w:left="17" w:right="32" w:firstLine="402"/>
        <w:rPr>
          <w:rFonts w:ascii="宋体" w:hAnsi="宋体" w:eastAsia="宋体" w:cs="宋体"/>
          <w:sz w:val="20"/>
          <w:szCs w:val="20"/>
          <w:highlight w:val="none"/>
        </w:rPr>
      </w:pPr>
      <w:r>
        <w:rPr>
          <w:rFonts w:ascii="宋体" w:hAnsi="宋体" w:eastAsia="宋体" w:cs="宋体"/>
          <w:spacing w:val="8"/>
          <w:sz w:val="20"/>
          <w:szCs w:val="20"/>
          <w:highlight w:val="none"/>
        </w:rPr>
        <w:t>4.3.5 投标人每种服务和产品（如有）只允</w:t>
      </w:r>
      <w:r>
        <w:rPr>
          <w:rFonts w:ascii="宋体" w:hAnsi="宋体" w:eastAsia="宋体" w:cs="宋体"/>
          <w:spacing w:val="7"/>
          <w:sz w:val="20"/>
          <w:szCs w:val="20"/>
          <w:highlight w:val="none"/>
        </w:rPr>
        <w:t>许有一个报价，并且在合同履行过程中是固定不变</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的，任何有选择或可调整的报价将不予接受，并</w:t>
      </w:r>
      <w:r>
        <w:rPr>
          <w:rFonts w:ascii="宋体" w:hAnsi="宋体" w:eastAsia="宋体" w:cs="宋体"/>
          <w:b/>
          <w:bCs/>
          <w:spacing w:val="8"/>
          <w:sz w:val="20"/>
          <w:szCs w:val="20"/>
          <w:highlight w:val="none"/>
        </w:rPr>
        <w:t>按无效投标</w:t>
      </w:r>
      <w:r>
        <w:rPr>
          <w:rFonts w:ascii="宋体" w:hAnsi="宋体" w:eastAsia="宋体" w:cs="宋体"/>
          <w:spacing w:val="8"/>
          <w:sz w:val="20"/>
          <w:szCs w:val="20"/>
          <w:highlight w:val="none"/>
        </w:rPr>
        <w:t>处理。</w:t>
      </w:r>
    </w:p>
    <w:p w14:paraId="23B649BF">
      <w:pPr>
        <w:spacing w:before="162" w:line="304" w:lineRule="auto"/>
        <w:ind w:left="3" w:right="32" w:firstLine="416"/>
        <w:rPr>
          <w:rFonts w:ascii="宋体" w:hAnsi="宋体" w:eastAsia="宋体" w:cs="宋体"/>
          <w:sz w:val="20"/>
          <w:szCs w:val="20"/>
          <w:highlight w:val="none"/>
        </w:rPr>
      </w:pPr>
      <w:r>
        <w:rPr>
          <w:rFonts w:ascii="宋体" w:hAnsi="宋体" w:eastAsia="宋体" w:cs="宋体"/>
          <w:spacing w:val="8"/>
          <w:sz w:val="20"/>
          <w:szCs w:val="20"/>
          <w:highlight w:val="none"/>
        </w:rPr>
        <w:t>4.3.6 采购人不接受投标人给予的赠品、回扣</w:t>
      </w:r>
      <w:r>
        <w:rPr>
          <w:rFonts w:ascii="宋体" w:hAnsi="宋体" w:eastAsia="宋体" w:cs="宋体"/>
          <w:spacing w:val="7"/>
          <w:sz w:val="20"/>
          <w:szCs w:val="20"/>
          <w:highlight w:val="none"/>
        </w:rPr>
        <w:t>或者与采购无关的其他商品、服务。如有赠与行</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为，</w:t>
      </w:r>
      <w:r>
        <w:rPr>
          <w:rFonts w:ascii="宋体" w:hAnsi="宋体" w:eastAsia="宋体" w:cs="宋体"/>
          <w:b/>
          <w:bCs/>
          <w:spacing w:val="6"/>
          <w:sz w:val="20"/>
          <w:szCs w:val="20"/>
          <w:highlight w:val="none"/>
        </w:rPr>
        <w:t>其投标无效</w:t>
      </w:r>
      <w:r>
        <w:rPr>
          <w:rFonts w:ascii="宋体" w:hAnsi="宋体" w:eastAsia="宋体" w:cs="宋体"/>
          <w:spacing w:val="6"/>
          <w:sz w:val="20"/>
          <w:szCs w:val="20"/>
          <w:highlight w:val="none"/>
        </w:rPr>
        <w:t>。</w:t>
      </w:r>
    </w:p>
    <w:p w14:paraId="324446F0">
      <w:pPr>
        <w:spacing w:before="293" w:line="220" w:lineRule="auto"/>
        <w:ind w:left="3"/>
        <w:rPr>
          <w:rFonts w:ascii="宋体" w:hAnsi="宋体" w:eastAsia="宋体" w:cs="宋体"/>
          <w:sz w:val="30"/>
          <w:szCs w:val="30"/>
          <w:highlight w:val="none"/>
        </w:rPr>
      </w:pPr>
      <w:bookmarkStart w:id="18" w:name="bookmark33"/>
      <w:bookmarkEnd w:id="18"/>
      <w:r>
        <w:rPr>
          <w:rFonts w:ascii="宋体" w:hAnsi="宋体" w:eastAsia="宋体" w:cs="宋体"/>
          <w:b/>
          <w:bCs/>
          <w:spacing w:val="-6"/>
          <w:sz w:val="30"/>
          <w:szCs w:val="30"/>
          <w:highlight w:val="none"/>
        </w:rPr>
        <w:t>4.4</w:t>
      </w:r>
      <w:r>
        <w:rPr>
          <w:rFonts w:ascii="宋体" w:hAnsi="宋体" w:eastAsia="宋体" w:cs="宋体"/>
          <w:spacing w:val="-56"/>
          <w:sz w:val="30"/>
          <w:szCs w:val="30"/>
          <w:highlight w:val="none"/>
        </w:rPr>
        <w:t xml:space="preserve"> </w:t>
      </w:r>
      <w:r>
        <w:rPr>
          <w:rFonts w:ascii="宋体" w:hAnsi="宋体" w:eastAsia="宋体" w:cs="宋体"/>
          <w:b/>
          <w:bCs/>
          <w:spacing w:val="-6"/>
          <w:sz w:val="30"/>
          <w:szCs w:val="30"/>
          <w:highlight w:val="none"/>
        </w:rPr>
        <w:t>投标有效期</w:t>
      </w:r>
    </w:p>
    <w:p w14:paraId="4EE99DD6">
      <w:pPr>
        <w:pStyle w:val="4"/>
        <w:spacing w:line="267" w:lineRule="auto"/>
        <w:rPr>
          <w:highlight w:val="none"/>
        </w:rPr>
      </w:pPr>
    </w:p>
    <w:p w14:paraId="76ED8109">
      <w:pPr>
        <w:spacing w:before="66" w:line="339" w:lineRule="auto"/>
        <w:ind w:left="14" w:right="32" w:firstLine="420"/>
        <w:rPr>
          <w:rFonts w:ascii="宋体" w:hAnsi="宋体" w:eastAsia="宋体" w:cs="宋体"/>
          <w:sz w:val="20"/>
          <w:szCs w:val="20"/>
          <w:highlight w:val="none"/>
        </w:rPr>
      </w:pPr>
      <w:r>
        <w:rPr>
          <w:rFonts w:ascii="宋体" w:hAnsi="宋体" w:eastAsia="宋体" w:cs="宋体"/>
          <w:spacing w:val="8"/>
          <w:sz w:val="20"/>
          <w:szCs w:val="20"/>
          <w:highlight w:val="none"/>
        </w:rPr>
        <w:t>4.4.1</w:t>
      </w:r>
      <w:r>
        <w:rPr>
          <w:rFonts w:ascii="宋体" w:hAnsi="宋体" w:eastAsia="宋体" w:cs="宋体"/>
          <w:spacing w:val="-30"/>
          <w:sz w:val="20"/>
          <w:szCs w:val="20"/>
          <w:highlight w:val="none"/>
        </w:rPr>
        <w:t xml:space="preserve"> </w:t>
      </w:r>
      <w:r>
        <w:rPr>
          <w:rFonts w:ascii="宋体" w:hAnsi="宋体" w:eastAsia="宋体" w:cs="宋体"/>
          <w:spacing w:val="8"/>
          <w:sz w:val="20"/>
          <w:szCs w:val="20"/>
          <w:highlight w:val="none"/>
        </w:rPr>
        <w:t>投标有效期见投标人须知前附表。投标有效期见投标人须知前附表。在此期间投标文件</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对投标人具有法律约束力，从投标人须知前附表规定的递交投标文件截止时间之</w:t>
      </w:r>
      <w:r>
        <w:rPr>
          <w:rFonts w:ascii="宋体" w:hAnsi="宋体" w:eastAsia="宋体" w:cs="宋体"/>
          <w:spacing w:val="7"/>
          <w:sz w:val="20"/>
          <w:szCs w:val="20"/>
          <w:highlight w:val="none"/>
        </w:rPr>
        <w:t>日起计算。投标文</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件中必须载明投标有效期，载明的投标有效期可以长于招标文件规定的期限，但</w:t>
      </w:r>
      <w:r>
        <w:rPr>
          <w:rFonts w:ascii="宋体" w:hAnsi="宋体" w:eastAsia="宋体" w:cs="宋体"/>
          <w:spacing w:val="7"/>
          <w:sz w:val="20"/>
          <w:szCs w:val="20"/>
          <w:highlight w:val="none"/>
        </w:rPr>
        <w:t>不得短于招标文件</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规定的期限，否则属于非实质性响应，将按</w:t>
      </w:r>
      <w:r>
        <w:rPr>
          <w:rFonts w:ascii="宋体" w:hAnsi="宋体" w:eastAsia="宋体" w:cs="宋体"/>
          <w:b/>
          <w:bCs/>
          <w:spacing w:val="9"/>
          <w:sz w:val="20"/>
          <w:szCs w:val="20"/>
          <w:highlight w:val="none"/>
        </w:rPr>
        <w:t>无效投标</w:t>
      </w:r>
      <w:r>
        <w:rPr>
          <w:rFonts w:ascii="宋体" w:hAnsi="宋体" w:eastAsia="宋体" w:cs="宋体"/>
          <w:spacing w:val="9"/>
          <w:sz w:val="20"/>
          <w:szCs w:val="20"/>
          <w:highlight w:val="none"/>
        </w:rPr>
        <w:t>处</w:t>
      </w:r>
      <w:r>
        <w:rPr>
          <w:rFonts w:ascii="宋体" w:hAnsi="宋体" w:eastAsia="宋体" w:cs="宋体"/>
          <w:spacing w:val="8"/>
          <w:sz w:val="20"/>
          <w:szCs w:val="20"/>
          <w:highlight w:val="none"/>
        </w:rPr>
        <w:t>理。</w:t>
      </w:r>
    </w:p>
    <w:p w14:paraId="7CAAC00C">
      <w:pPr>
        <w:spacing w:before="165" w:line="339" w:lineRule="auto"/>
        <w:ind w:left="16" w:firstLine="418"/>
        <w:rPr>
          <w:rFonts w:ascii="宋体" w:hAnsi="宋体" w:eastAsia="宋体" w:cs="宋体"/>
          <w:sz w:val="20"/>
          <w:szCs w:val="20"/>
          <w:highlight w:val="none"/>
        </w:rPr>
      </w:pPr>
      <w:r>
        <w:rPr>
          <w:rFonts w:ascii="宋体" w:hAnsi="宋体" w:eastAsia="宋体" w:cs="宋体"/>
          <w:spacing w:val="7"/>
          <w:sz w:val="20"/>
          <w:szCs w:val="20"/>
          <w:highlight w:val="none"/>
        </w:rPr>
        <w:t>4.4.2</w:t>
      </w:r>
      <w:r>
        <w:rPr>
          <w:rFonts w:ascii="宋体" w:hAnsi="宋体" w:eastAsia="宋体" w:cs="宋体"/>
          <w:spacing w:val="48"/>
          <w:sz w:val="20"/>
          <w:szCs w:val="20"/>
          <w:highlight w:val="none"/>
        </w:rPr>
        <w:t xml:space="preserve"> </w:t>
      </w:r>
      <w:r>
        <w:rPr>
          <w:rFonts w:ascii="宋体" w:hAnsi="宋体" w:eastAsia="宋体" w:cs="宋体"/>
          <w:spacing w:val="7"/>
          <w:sz w:val="20"/>
          <w:szCs w:val="20"/>
          <w:highlight w:val="none"/>
        </w:rPr>
        <w:t>出现特殊情况需要延长投标有效期的，采购代理机构或采购人可于投标有效期满之前，</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以书面形式通知所有投标人延长投标有效期。投标人应予书面答复，同意延</w:t>
      </w:r>
      <w:r>
        <w:rPr>
          <w:rFonts w:ascii="宋体" w:hAnsi="宋体" w:eastAsia="宋体" w:cs="宋体"/>
          <w:spacing w:val="7"/>
          <w:sz w:val="20"/>
          <w:szCs w:val="20"/>
          <w:highlight w:val="none"/>
        </w:rPr>
        <w:t>长的，应相应延长其投</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标保证金有效期，但不得要求或被允许修改其投标文</w:t>
      </w:r>
      <w:r>
        <w:rPr>
          <w:rFonts w:ascii="宋体" w:hAnsi="宋体" w:eastAsia="宋体" w:cs="宋体"/>
          <w:spacing w:val="7"/>
          <w:sz w:val="20"/>
          <w:szCs w:val="20"/>
          <w:highlight w:val="none"/>
        </w:rPr>
        <w:t>件；投标人拒绝延长的，</w:t>
      </w:r>
      <w:r>
        <w:rPr>
          <w:rFonts w:ascii="宋体" w:hAnsi="宋体" w:eastAsia="宋体" w:cs="宋体"/>
          <w:b/>
          <w:bCs/>
          <w:spacing w:val="7"/>
          <w:sz w:val="20"/>
          <w:szCs w:val="20"/>
          <w:highlight w:val="none"/>
        </w:rPr>
        <w:t>其投标失效</w:t>
      </w:r>
      <w:r>
        <w:rPr>
          <w:rFonts w:ascii="宋体" w:hAnsi="宋体" w:eastAsia="宋体" w:cs="宋体"/>
          <w:spacing w:val="7"/>
          <w:sz w:val="20"/>
          <w:szCs w:val="20"/>
          <w:highlight w:val="none"/>
        </w:rPr>
        <w:t>，但投标</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人有权收回其投标保证金。</w:t>
      </w:r>
    </w:p>
    <w:p w14:paraId="2A9C4EFB">
      <w:pPr>
        <w:spacing w:before="163" w:line="228" w:lineRule="auto"/>
        <w:ind w:left="434"/>
        <w:rPr>
          <w:rFonts w:ascii="宋体" w:hAnsi="宋体" w:eastAsia="宋体" w:cs="宋体"/>
          <w:sz w:val="20"/>
          <w:szCs w:val="20"/>
          <w:highlight w:val="none"/>
        </w:rPr>
      </w:pPr>
      <w:r>
        <w:rPr>
          <w:rFonts w:ascii="宋体" w:hAnsi="宋体" w:eastAsia="宋体" w:cs="宋体"/>
          <w:spacing w:val="9"/>
          <w:sz w:val="20"/>
          <w:szCs w:val="20"/>
          <w:highlight w:val="none"/>
        </w:rPr>
        <w:t>4.4.3 在投标有效期内，投标人撤销投标文件的，应承担招标</w:t>
      </w:r>
      <w:r>
        <w:rPr>
          <w:rFonts w:ascii="宋体" w:hAnsi="宋体" w:eastAsia="宋体" w:cs="宋体"/>
          <w:spacing w:val="8"/>
          <w:sz w:val="20"/>
          <w:szCs w:val="20"/>
          <w:highlight w:val="none"/>
        </w:rPr>
        <w:t>文件和法律规定的责任。</w:t>
      </w:r>
    </w:p>
    <w:p w14:paraId="1C8DA29E">
      <w:pPr>
        <w:spacing w:before="162" w:line="228" w:lineRule="auto"/>
        <w:ind w:left="434"/>
        <w:rPr>
          <w:rFonts w:ascii="宋体" w:hAnsi="宋体" w:eastAsia="宋体" w:cs="宋体"/>
          <w:sz w:val="20"/>
          <w:szCs w:val="20"/>
          <w:highlight w:val="none"/>
        </w:rPr>
      </w:pPr>
      <w:r>
        <w:rPr>
          <w:rFonts w:ascii="宋体" w:hAnsi="宋体" w:eastAsia="宋体" w:cs="宋体"/>
          <w:spacing w:val="7"/>
          <w:sz w:val="20"/>
          <w:szCs w:val="20"/>
          <w:highlight w:val="none"/>
        </w:rPr>
        <w:t>4.4.4</w:t>
      </w:r>
      <w:r>
        <w:rPr>
          <w:rFonts w:ascii="宋体" w:hAnsi="宋体" w:eastAsia="宋体" w:cs="宋体"/>
          <w:spacing w:val="36"/>
          <w:sz w:val="20"/>
          <w:szCs w:val="20"/>
          <w:highlight w:val="none"/>
        </w:rPr>
        <w:t xml:space="preserve"> </w:t>
      </w:r>
      <w:r>
        <w:rPr>
          <w:rFonts w:ascii="宋体" w:hAnsi="宋体" w:eastAsia="宋体" w:cs="宋体"/>
          <w:spacing w:val="7"/>
          <w:sz w:val="20"/>
          <w:szCs w:val="20"/>
          <w:highlight w:val="none"/>
        </w:rPr>
        <w:t>中标人的投标有效期自动延长至合同终止为止。</w:t>
      </w:r>
    </w:p>
    <w:p w14:paraId="05EB289A">
      <w:pPr>
        <w:spacing w:before="294" w:line="220" w:lineRule="auto"/>
        <w:ind w:left="3"/>
        <w:rPr>
          <w:rFonts w:ascii="宋体" w:hAnsi="宋体" w:eastAsia="宋体" w:cs="宋体"/>
          <w:sz w:val="30"/>
          <w:szCs w:val="30"/>
          <w:highlight w:val="none"/>
        </w:rPr>
      </w:pPr>
      <w:r>
        <w:rPr>
          <w:rFonts w:ascii="宋体" w:hAnsi="宋体" w:eastAsia="宋体" w:cs="宋体"/>
          <w:b/>
          <w:bCs/>
          <w:spacing w:val="-6"/>
          <w:sz w:val="30"/>
          <w:szCs w:val="30"/>
          <w:highlight w:val="none"/>
        </w:rPr>
        <w:t>4.5</w:t>
      </w:r>
      <w:r>
        <w:rPr>
          <w:rFonts w:ascii="宋体" w:hAnsi="宋体" w:eastAsia="宋体" w:cs="宋体"/>
          <w:spacing w:val="20"/>
          <w:sz w:val="30"/>
          <w:szCs w:val="30"/>
          <w:highlight w:val="none"/>
        </w:rPr>
        <w:t xml:space="preserve"> </w:t>
      </w:r>
      <w:r>
        <w:rPr>
          <w:rFonts w:ascii="宋体" w:hAnsi="宋体" w:eastAsia="宋体" w:cs="宋体"/>
          <w:b/>
          <w:bCs/>
          <w:spacing w:val="-6"/>
          <w:sz w:val="30"/>
          <w:szCs w:val="30"/>
          <w:highlight w:val="none"/>
        </w:rPr>
        <w:t>投标保证金</w:t>
      </w:r>
    </w:p>
    <w:p w14:paraId="28DB2F86">
      <w:pPr>
        <w:pStyle w:val="4"/>
        <w:spacing w:line="265" w:lineRule="auto"/>
        <w:rPr>
          <w:highlight w:val="none"/>
        </w:rPr>
      </w:pPr>
    </w:p>
    <w:p w14:paraId="426DC452">
      <w:pPr>
        <w:spacing w:before="65" w:line="378" w:lineRule="auto"/>
        <w:ind w:right="35" w:firstLine="526"/>
        <w:jc w:val="both"/>
        <w:rPr>
          <w:rFonts w:ascii="宋体" w:hAnsi="宋体" w:eastAsia="宋体" w:cs="宋体"/>
          <w:sz w:val="20"/>
          <w:szCs w:val="20"/>
          <w:highlight w:val="none"/>
        </w:rPr>
      </w:pPr>
      <w:r>
        <w:rPr>
          <w:rFonts w:ascii="宋体" w:hAnsi="宋体" w:eastAsia="宋体" w:cs="宋体"/>
          <w:spacing w:val="8"/>
          <w:sz w:val="20"/>
          <w:szCs w:val="20"/>
          <w:highlight w:val="none"/>
        </w:rPr>
        <w:t>根据财政部《关于促进政府采购公平竞争优化营商环境的通知》（财库〔2019〕38</w:t>
      </w:r>
      <w:r>
        <w:rPr>
          <w:rFonts w:ascii="宋体" w:hAnsi="宋体" w:eastAsia="宋体" w:cs="宋体"/>
          <w:spacing w:val="-22"/>
          <w:sz w:val="20"/>
          <w:szCs w:val="20"/>
          <w:highlight w:val="none"/>
        </w:rPr>
        <w:t xml:space="preserve"> </w:t>
      </w:r>
      <w:r>
        <w:rPr>
          <w:rFonts w:ascii="宋体" w:hAnsi="宋体" w:eastAsia="宋体" w:cs="宋体"/>
          <w:spacing w:val="8"/>
          <w:sz w:val="20"/>
          <w:szCs w:val="20"/>
          <w:highlight w:val="none"/>
        </w:rPr>
        <w:t>号）和安</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康市财政局文件“安财采管〔2022〕4</w:t>
      </w:r>
      <w:r>
        <w:rPr>
          <w:rFonts w:ascii="宋体" w:hAnsi="宋体" w:eastAsia="宋体" w:cs="宋体"/>
          <w:spacing w:val="-33"/>
          <w:sz w:val="20"/>
          <w:szCs w:val="20"/>
          <w:highlight w:val="none"/>
        </w:rPr>
        <w:t xml:space="preserve"> </w:t>
      </w:r>
      <w:r>
        <w:rPr>
          <w:rFonts w:ascii="宋体" w:hAnsi="宋体" w:eastAsia="宋体" w:cs="宋体"/>
          <w:spacing w:val="8"/>
          <w:sz w:val="20"/>
          <w:szCs w:val="20"/>
          <w:highlight w:val="none"/>
        </w:rPr>
        <w:t>号</w:t>
      </w:r>
      <w:r>
        <w:rPr>
          <w:rFonts w:ascii="宋体" w:hAnsi="宋体" w:eastAsia="宋体" w:cs="宋体"/>
          <w:spacing w:val="-73"/>
          <w:sz w:val="20"/>
          <w:szCs w:val="20"/>
          <w:highlight w:val="none"/>
        </w:rPr>
        <w:t xml:space="preserve"> </w:t>
      </w:r>
      <w:r>
        <w:rPr>
          <w:rFonts w:ascii="宋体" w:hAnsi="宋体" w:eastAsia="宋体" w:cs="宋体"/>
          <w:spacing w:val="8"/>
          <w:sz w:val="20"/>
          <w:szCs w:val="20"/>
          <w:highlight w:val="none"/>
        </w:rPr>
        <w:t>”的有关规定，供应商参与安康市政府采购</w:t>
      </w:r>
      <w:r>
        <w:rPr>
          <w:rFonts w:ascii="宋体" w:hAnsi="宋体" w:eastAsia="宋体" w:cs="宋体"/>
          <w:spacing w:val="7"/>
          <w:sz w:val="20"/>
          <w:szCs w:val="20"/>
          <w:highlight w:val="none"/>
        </w:rPr>
        <w:t>活动时，免交</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投标保证金。</w:t>
      </w:r>
    </w:p>
    <w:p w14:paraId="335651D8">
      <w:pPr>
        <w:spacing w:before="132" w:line="219" w:lineRule="auto"/>
        <w:ind w:left="3"/>
        <w:rPr>
          <w:rFonts w:ascii="宋体" w:hAnsi="宋体" w:eastAsia="宋体" w:cs="宋体"/>
          <w:sz w:val="30"/>
          <w:szCs w:val="30"/>
          <w:highlight w:val="none"/>
        </w:rPr>
      </w:pPr>
      <w:r>
        <w:rPr>
          <w:rFonts w:ascii="宋体" w:hAnsi="宋体" w:eastAsia="宋体" w:cs="宋体"/>
          <w:b/>
          <w:bCs/>
          <w:spacing w:val="-7"/>
          <w:sz w:val="30"/>
          <w:szCs w:val="30"/>
          <w:highlight w:val="none"/>
        </w:rPr>
        <w:t>4.6</w:t>
      </w:r>
      <w:r>
        <w:rPr>
          <w:rFonts w:ascii="宋体" w:hAnsi="宋体" w:eastAsia="宋体" w:cs="宋体"/>
          <w:spacing w:val="22"/>
          <w:sz w:val="30"/>
          <w:szCs w:val="30"/>
          <w:highlight w:val="none"/>
        </w:rPr>
        <w:t xml:space="preserve"> </w:t>
      </w:r>
      <w:r>
        <w:rPr>
          <w:rFonts w:ascii="宋体" w:hAnsi="宋体" w:eastAsia="宋体" w:cs="宋体"/>
          <w:b/>
          <w:bCs/>
          <w:spacing w:val="-7"/>
          <w:sz w:val="30"/>
          <w:szCs w:val="30"/>
          <w:highlight w:val="none"/>
        </w:rPr>
        <w:t>商务文件</w:t>
      </w:r>
    </w:p>
    <w:p w14:paraId="77A6CF70">
      <w:pPr>
        <w:pStyle w:val="4"/>
        <w:spacing w:line="266" w:lineRule="auto"/>
        <w:rPr>
          <w:highlight w:val="none"/>
        </w:rPr>
      </w:pPr>
    </w:p>
    <w:p w14:paraId="359D0B6B">
      <w:pPr>
        <w:spacing w:before="66" w:line="228" w:lineRule="auto"/>
        <w:ind w:left="412"/>
        <w:rPr>
          <w:rFonts w:ascii="宋体" w:hAnsi="宋体" w:eastAsia="宋体" w:cs="宋体"/>
          <w:sz w:val="20"/>
          <w:szCs w:val="20"/>
          <w:highlight w:val="none"/>
        </w:rPr>
      </w:pPr>
      <w:r>
        <w:rPr>
          <w:rFonts w:ascii="宋体" w:hAnsi="宋体" w:eastAsia="宋体" w:cs="宋体"/>
          <w:spacing w:val="8"/>
          <w:sz w:val="20"/>
          <w:szCs w:val="20"/>
          <w:highlight w:val="none"/>
        </w:rPr>
        <w:t>4.6.1</w:t>
      </w:r>
      <w:r>
        <w:rPr>
          <w:rFonts w:ascii="宋体" w:hAnsi="宋体" w:eastAsia="宋体" w:cs="宋体"/>
          <w:spacing w:val="-38"/>
          <w:sz w:val="20"/>
          <w:szCs w:val="20"/>
          <w:highlight w:val="none"/>
        </w:rPr>
        <w:t xml:space="preserve"> </w:t>
      </w:r>
      <w:r>
        <w:rPr>
          <w:rFonts w:ascii="宋体" w:hAnsi="宋体" w:eastAsia="宋体" w:cs="宋体"/>
          <w:spacing w:val="8"/>
          <w:sz w:val="20"/>
          <w:szCs w:val="20"/>
          <w:highlight w:val="none"/>
        </w:rPr>
        <w:t>投标人应当按照招标文件商务要求做出明确响</w:t>
      </w:r>
      <w:r>
        <w:rPr>
          <w:rFonts w:ascii="宋体" w:hAnsi="宋体" w:eastAsia="宋体" w:cs="宋体"/>
          <w:spacing w:val="7"/>
          <w:sz w:val="20"/>
          <w:szCs w:val="20"/>
          <w:highlight w:val="none"/>
        </w:rPr>
        <w:t>应。</w:t>
      </w:r>
    </w:p>
    <w:p w14:paraId="524EC0B5">
      <w:pPr>
        <w:spacing w:before="161" w:line="228" w:lineRule="auto"/>
        <w:ind w:left="412"/>
        <w:rPr>
          <w:rFonts w:ascii="宋体" w:hAnsi="宋体" w:eastAsia="宋体" w:cs="宋体"/>
          <w:sz w:val="20"/>
          <w:szCs w:val="20"/>
          <w:highlight w:val="none"/>
        </w:rPr>
      </w:pPr>
      <w:r>
        <w:rPr>
          <w:rFonts w:ascii="宋体" w:hAnsi="宋体" w:eastAsia="宋体" w:cs="宋体"/>
          <w:spacing w:val="9"/>
          <w:sz w:val="20"/>
          <w:szCs w:val="20"/>
          <w:highlight w:val="none"/>
        </w:rPr>
        <w:t>4.6.2 投标人应按照招标文件中售后服务要求作出</w:t>
      </w:r>
      <w:r>
        <w:rPr>
          <w:rFonts w:ascii="宋体" w:hAnsi="宋体" w:eastAsia="宋体" w:cs="宋体"/>
          <w:spacing w:val="8"/>
          <w:sz w:val="20"/>
          <w:szCs w:val="20"/>
          <w:highlight w:val="none"/>
        </w:rPr>
        <w:t>的积极响应。包括以下内容：</w:t>
      </w:r>
    </w:p>
    <w:p w14:paraId="7571140D">
      <w:pPr>
        <w:spacing w:before="164" w:line="227"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（1）投标人设立的售后服务机构网点清单、服务电话和服务人员名单（加盖公章</w:t>
      </w:r>
      <w:r>
        <w:rPr>
          <w:rFonts w:ascii="宋体" w:hAnsi="宋体" w:eastAsia="宋体" w:cs="宋体"/>
          <w:spacing w:val="-50"/>
          <w:sz w:val="20"/>
          <w:szCs w:val="20"/>
          <w:highlight w:val="none"/>
        </w:rPr>
        <w:t>）；</w:t>
      </w:r>
    </w:p>
    <w:p w14:paraId="564EE6BB">
      <w:pPr>
        <w:spacing w:before="161" w:line="302" w:lineRule="auto"/>
        <w:ind w:left="17" w:right="35" w:firstLine="413"/>
        <w:rPr>
          <w:rFonts w:ascii="宋体" w:hAnsi="宋体" w:eastAsia="宋体" w:cs="宋体"/>
          <w:sz w:val="20"/>
          <w:szCs w:val="20"/>
          <w:highlight w:val="none"/>
        </w:rPr>
      </w:pPr>
      <w:r>
        <w:rPr>
          <w:rFonts w:ascii="宋体" w:hAnsi="宋体" w:eastAsia="宋体" w:cs="宋体"/>
          <w:spacing w:val="10"/>
          <w:sz w:val="20"/>
          <w:szCs w:val="20"/>
          <w:highlight w:val="none"/>
        </w:rPr>
        <w:t>（2）说明售后服务的响应机制、响应时间；如涉及产品还需说明产品的保修时间、保修期内</w:t>
      </w:r>
      <w:r>
        <w:rPr>
          <w:rFonts w:ascii="宋体" w:hAnsi="宋体" w:eastAsia="宋体" w:cs="宋体"/>
          <w:spacing w:val="7"/>
          <w:sz w:val="20"/>
          <w:szCs w:val="20"/>
          <w:highlight w:val="none"/>
        </w:rPr>
        <w:t xml:space="preserve"> </w:t>
      </w:r>
      <w:r>
        <w:rPr>
          <w:rFonts w:ascii="宋体" w:hAnsi="宋体" w:eastAsia="宋体" w:cs="宋体"/>
          <w:spacing w:val="9"/>
          <w:sz w:val="20"/>
          <w:szCs w:val="20"/>
          <w:highlight w:val="none"/>
        </w:rPr>
        <w:t>的保修内容与范围、维修响应时间等并分别提供产品制造商和投标人的服务承诺和保障措施；</w:t>
      </w:r>
    </w:p>
    <w:p w14:paraId="54819A95">
      <w:pPr>
        <w:spacing w:before="162" w:line="228"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（3）培训措施：说明培训内容及培训的时间、地点、</w:t>
      </w:r>
      <w:r>
        <w:rPr>
          <w:rFonts w:ascii="宋体" w:hAnsi="宋体" w:eastAsia="宋体" w:cs="宋体"/>
          <w:spacing w:val="-44"/>
          <w:sz w:val="20"/>
          <w:szCs w:val="20"/>
          <w:highlight w:val="none"/>
        </w:rPr>
        <w:t xml:space="preserve"> </w:t>
      </w:r>
      <w:r>
        <w:rPr>
          <w:rFonts w:ascii="宋体" w:hAnsi="宋体" w:eastAsia="宋体" w:cs="宋体"/>
          <w:spacing w:val="8"/>
          <w:sz w:val="20"/>
          <w:szCs w:val="20"/>
          <w:highlight w:val="none"/>
        </w:rPr>
        <w:t>目标、</w:t>
      </w:r>
      <w:r>
        <w:rPr>
          <w:rFonts w:ascii="宋体" w:hAnsi="宋体" w:eastAsia="宋体" w:cs="宋体"/>
          <w:spacing w:val="7"/>
          <w:sz w:val="20"/>
          <w:szCs w:val="20"/>
          <w:highlight w:val="none"/>
        </w:rPr>
        <w:t>培训人数、收费标准和办法。</w:t>
      </w:r>
    </w:p>
    <w:p w14:paraId="07CB3B31">
      <w:pPr>
        <w:spacing w:before="161" w:line="228" w:lineRule="auto"/>
        <w:ind w:left="422"/>
        <w:rPr>
          <w:rFonts w:ascii="宋体" w:hAnsi="宋体" w:eastAsia="宋体" w:cs="宋体"/>
          <w:sz w:val="20"/>
          <w:szCs w:val="20"/>
          <w:highlight w:val="none"/>
        </w:rPr>
      </w:pPr>
      <w:r>
        <w:rPr>
          <w:rFonts w:ascii="宋体" w:hAnsi="宋体" w:eastAsia="宋体" w:cs="宋体"/>
          <w:spacing w:val="8"/>
          <w:sz w:val="20"/>
          <w:szCs w:val="20"/>
          <w:highlight w:val="none"/>
        </w:rPr>
        <w:t>4.6.3 投标人应对以下（不限于）要求作出承</w:t>
      </w:r>
      <w:r>
        <w:rPr>
          <w:rFonts w:ascii="宋体" w:hAnsi="宋体" w:eastAsia="宋体" w:cs="宋体"/>
          <w:spacing w:val="7"/>
          <w:sz w:val="20"/>
          <w:szCs w:val="20"/>
          <w:highlight w:val="none"/>
        </w:rPr>
        <w:t>诺：</w:t>
      </w:r>
    </w:p>
    <w:p w14:paraId="3432C126">
      <w:pPr>
        <w:spacing w:before="162" w:line="227" w:lineRule="auto"/>
        <w:ind w:left="433"/>
        <w:rPr>
          <w:rFonts w:ascii="宋体" w:hAnsi="宋体" w:eastAsia="宋体" w:cs="宋体"/>
          <w:sz w:val="20"/>
          <w:szCs w:val="20"/>
          <w:highlight w:val="none"/>
        </w:rPr>
      </w:pPr>
      <w:r>
        <w:rPr>
          <w:rFonts w:ascii="宋体" w:hAnsi="宋体" w:eastAsia="宋体" w:cs="宋体"/>
          <w:spacing w:val="8"/>
          <w:sz w:val="20"/>
          <w:szCs w:val="20"/>
          <w:highlight w:val="none"/>
        </w:rPr>
        <w:t>（1）承诺给予采购人的各种优惠条件；</w:t>
      </w:r>
    </w:p>
    <w:p w14:paraId="4A199BDA">
      <w:pPr>
        <w:spacing w:line="227" w:lineRule="auto"/>
        <w:rPr>
          <w:rFonts w:ascii="宋体" w:hAnsi="宋体" w:eastAsia="宋体" w:cs="宋体"/>
          <w:sz w:val="20"/>
          <w:szCs w:val="20"/>
          <w:highlight w:val="none"/>
        </w:rPr>
        <w:sectPr>
          <w:footerReference r:id="rId19" w:type="default"/>
          <w:pgSz w:w="11907" w:h="16840"/>
          <w:pgMar w:top="1428" w:right="1441" w:bottom="1172" w:left="1480" w:header="0" w:footer="958" w:gutter="0"/>
          <w:pgNumType w:fmt="decimal"/>
          <w:cols w:space="720" w:num="1"/>
        </w:sectPr>
      </w:pPr>
    </w:p>
    <w:p w14:paraId="02DFA973">
      <w:pPr>
        <w:spacing w:before="41" w:line="228" w:lineRule="auto"/>
        <w:ind w:left="432"/>
        <w:rPr>
          <w:rFonts w:ascii="宋体" w:hAnsi="宋体" w:eastAsia="宋体" w:cs="宋体"/>
          <w:sz w:val="20"/>
          <w:szCs w:val="20"/>
          <w:highlight w:val="none"/>
        </w:rPr>
      </w:pPr>
      <w:r>
        <w:rPr>
          <w:rFonts w:ascii="宋体" w:hAnsi="宋体" w:eastAsia="宋体" w:cs="宋体"/>
          <w:spacing w:val="8"/>
          <w:sz w:val="20"/>
          <w:szCs w:val="20"/>
          <w:highlight w:val="none"/>
        </w:rPr>
        <w:t>（2）服务质量和利于用户的售后服务承诺；</w:t>
      </w:r>
    </w:p>
    <w:p w14:paraId="017B0481">
      <w:pPr>
        <w:spacing w:before="161" w:line="227" w:lineRule="auto"/>
        <w:ind w:right="1"/>
        <w:jc w:val="right"/>
        <w:rPr>
          <w:rFonts w:ascii="宋体" w:hAnsi="宋体" w:eastAsia="宋体" w:cs="宋体"/>
          <w:sz w:val="20"/>
          <w:szCs w:val="20"/>
          <w:highlight w:val="none"/>
        </w:rPr>
      </w:pPr>
      <w:r>
        <w:rPr>
          <w:rFonts w:ascii="宋体" w:hAnsi="宋体" w:eastAsia="宋体" w:cs="宋体"/>
          <w:spacing w:val="9"/>
          <w:sz w:val="20"/>
          <w:szCs w:val="20"/>
          <w:highlight w:val="none"/>
        </w:rPr>
        <w:t>（</w:t>
      </w:r>
      <w:r>
        <w:rPr>
          <w:rFonts w:ascii="Times New Roman" w:hAnsi="Times New Roman" w:eastAsia="Times New Roman" w:cs="Times New Roman"/>
          <w:spacing w:val="9"/>
          <w:sz w:val="20"/>
          <w:szCs w:val="20"/>
          <w:highlight w:val="none"/>
        </w:rPr>
        <w:t>3</w:t>
      </w:r>
      <w:r>
        <w:rPr>
          <w:rFonts w:ascii="宋体" w:hAnsi="宋体" w:eastAsia="宋体" w:cs="宋体"/>
          <w:spacing w:val="9"/>
          <w:sz w:val="20"/>
          <w:szCs w:val="20"/>
          <w:highlight w:val="none"/>
        </w:rPr>
        <w:t>）严格按照招标文件对本项目的要求，精心组织、合理安排提供各项服务和产品（如有</w:t>
      </w:r>
      <w:r>
        <w:rPr>
          <w:rFonts w:ascii="宋体" w:hAnsi="宋体" w:eastAsia="宋体" w:cs="宋体"/>
          <w:spacing w:val="-48"/>
          <w:sz w:val="20"/>
          <w:szCs w:val="20"/>
          <w:highlight w:val="none"/>
        </w:rPr>
        <w:t>）；</w:t>
      </w:r>
    </w:p>
    <w:p w14:paraId="36CFA235">
      <w:pPr>
        <w:spacing w:before="164" w:line="302" w:lineRule="auto"/>
        <w:ind w:left="7" w:right="84" w:firstLine="425"/>
        <w:rPr>
          <w:rFonts w:ascii="宋体" w:hAnsi="宋体" w:eastAsia="宋体" w:cs="宋体"/>
          <w:sz w:val="20"/>
          <w:szCs w:val="20"/>
          <w:highlight w:val="none"/>
        </w:rPr>
      </w:pPr>
      <w:r>
        <w:rPr>
          <w:rFonts w:ascii="宋体" w:hAnsi="宋体" w:eastAsia="宋体" w:cs="宋体"/>
          <w:spacing w:val="9"/>
          <w:sz w:val="20"/>
          <w:szCs w:val="20"/>
          <w:highlight w:val="none"/>
        </w:rPr>
        <w:t>（4）接受采购人或采购人委托相关单位对项目实施方案、服务进度、产品质量、售后服务、</w:t>
      </w:r>
      <w:r>
        <w:rPr>
          <w:rFonts w:ascii="宋体" w:hAnsi="宋体" w:eastAsia="宋体" w:cs="宋体"/>
          <w:spacing w:val="13"/>
          <w:sz w:val="20"/>
          <w:szCs w:val="20"/>
          <w:highlight w:val="none"/>
        </w:rPr>
        <w:t xml:space="preserve"> </w:t>
      </w:r>
      <w:r>
        <w:rPr>
          <w:rFonts w:ascii="宋体" w:hAnsi="宋体" w:eastAsia="宋体" w:cs="宋体"/>
          <w:spacing w:val="8"/>
          <w:sz w:val="20"/>
          <w:szCs w:val="20"/>
          <w:highlight w:val="none"/>
        </w:rPr>
        <w:t>货款支付与结算审核等方面监督和管理；</w:t>
      </w:r>
    </w:p>
    <w:p w14:paraId="482C12E5">
      <w:pPr>
        <w:spacing w:before="161" w:line="228" w:lineRule="auto"/>
        <w:ind w:left="482"/>
        <w:rPr>
          <w:rFonts w:ascii="宋体" w:hAnsi="宋体" w:eastAsia="宋体" w:cs="宋体"/>
          <w:sz w:val="20"/>
          <w:szCs w:val="20"/>
          <w:highlight w:val="none"/>
        </w:rPr>
      </w:pPr>
      <w:r>
        <w:rPr>
          <w:rFonts w:ascii="宋体" w:hAnsi="宋体" w:eastAsia="宋体" w:cs="宋体"/>
          <w:spacing w:val="4"/>
          <w:sz w:val="20"/>
          <w:szCs w:val="20"/>
          <w:highlight w:val="none"/>
        </w:rPr>
        <w:t>（5）其它承诺</w:t>
      </w:r>
      <w:r>
        <w:rPr>
          <w:rFonts w:ascii="宋体" w:hAnsi="宋体" w:eastAsia="宋体" w:cs="宋体"/>
          <w:spacing w:val="7"/>
          <w:sz w:val="20"/>
          <w:szCs w:val="20"/>
          <w:highlight w:val="none"/>
          <w:u w:val="single" w:color="auto"/>
        </w:rPr>
        <w:t xml:space="preserve">      </w:t>
      </w:r>
      <w:r>
        <w:rPr>
          <w:rFonts w:ascii="宋体" w:hAnsi="宋体" w:eastAsia="宋体" w:cs="宋体"/>
          <w:spacing w:val="4"/>
          <w:sz w:val="20"/>
          <w:szCs w:val="20"/>
          <w:highlight w:val="none"/>
          <w:u w:val="single" w:color="auto"/>
        </w:rPr>
        <w:t>/</w:t>
      </w:r>
      <w:r>
        <w:rPr>
          <w:rFonts w:ascii="宋体" w:hAnsi="宋体" w:eastAsia="宋体" w:cs="宋体"/>
          <w:spacing w:val="5"/>
          <w:sz w:val="20"/>
          <w:szCs w:val="20"/>
          <w:highlight w:val="none"/>
          <w:u w:val="single" w:color="auto"/>
        </w:rPr>
        <w:t xml:space="preserve">          </w:t>
      </w:r>
      <w:r>
        <w:rPr>
          <w:rFonts w:ascii="宋体" w:hAnsi="宋体" w:eastAsia="宋体" w:cs="宋体"/>
          <w:spacing w:val="4"/>
          <w:sz w:val="20"/>
          <w:szCs w:val="20"/>
          <w:highlight w:val="none"/>
        </w:rPr>
        <w:t>。</w:t>
      </w:r>
    </w:p>
    <w:p w14:paraId="7015BEEA">
      <w:pPr>
        <w:spacing w:before="160" w:line="379" w:lineRule="auto"/>
        <w:ind w:firstLine="419"/>
        <w:jc w:val="both"/>
        <w:rPr>
          <w:rFonts w:ascii="宋体" w:hAnsi="宋体" w:eastAsia="宋体" w:cs="宋体"/>
          <w:sz w:val="20"/>
          <w:szCs w:val="20"/>
          <w:highlight w:val="none"/>
        </w:rPr>
      </w:pPr>
      <w:r>
        <w:rPr>
          <w:rFonts w:ascii="宋体" w:hAnsi="宋体" w:eastAsia="宋体" w:cs="宋体"/>
          <w:spacing w:val="4"/>
          <w:sz w:val="20"/>
          <w:szCs w:val="20"/>
          <w:highlight w:val="none"/>
        </w:rPr>
        <w:t>4.6.4 其他证明材料不是必备证明材料，仅作为评审因素；投标人未提供的，评标时不予考虑；</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包括投标人享受政府采购优惠政策产品的证明材料、近</w:t>
      </w:r>
      <w:r>
        <w:rPr>
          <w:rFonts w:ascii="宋体" w:hAnsi="宋体" w:eastAsia="宋体" w:cs="宋体"/>
          <w:spacing w:val="-33"/>
          <w:sz w:val="20"/>
          <w:szCs w:val="20"/>
          <w:highlight w:val="none"/>
        </w:rPr>
        <w:t xml:space="preserve"> </w:t>
      </w:r>
      <w:r>
        <w:rPr>
          <w:rFonts w:ascii="宋体" w:hAnsi="宋体" w:eastAsia="宋体" w:cs="宋体"/>
          <w:spacing w:val="10"/>
          <w:sz w:val="20"/>
          <w:szCs w:val="20"/>
          <w:highlight w:val="none"/>
        </w:rPr>
        <w:t>3</w:t>
      </w:r>
      <w:r>
        <w:rPr>
          <w:rFonts w:ascii="宋体" w:hAnsi="宋体" w:eastAsia="宋体" w:cs="宋体"/>
          <w:spacing w:val="-40"/>
          <w:sz w:val="20"/>
          <w:szCs w:val="20"/>
          <w:highlight w:val="none"/>
        </w:rPr>
        <w:t xml:space="preserve"> </w:t>
      </w:r>
      <w:r>
        <w:rPr>
          <w:rFonts w:ascii="宋体" w:hAnsi="宋体" w:eastAsia="宋体" w:cs="宋体"/>
          <w:spacing w:val="10"/>
          <w:sz w:val="20"/>
          <w:szCs w:val="20"/>
          <w:highlight w:val="none"/>
        </w:rPr>
        <w:t>年类似业绩证明材</w:t>
      </w:r>
      <w:r>
        <w:rPr>
          <w:rFonts w:ascii="宋体" w:hAnsi="宋体" w:eastAsia="宋体" w:cs="宋体"/>
          <w:spacing w:val="9"/>
          <w:sz w:val="20"/>
          <w:szCs w:val="20"/>
          <w:highlight w:val="none"/>
        </w:rPr>
        <w:t>料、</w:t>
      </w:r>
      <w:r>
        <w:rPr>
          <w:rFonts w:ascii="宋体" w:hAnsi="宋体" w:eastAsia="宋体" w:cs="宋体"/>
          <w:sz w:val="20"/>
          <w:szCs w:val="20"/>
          <w:highlight w:val="none"/>
        </w:rPr>
        <w:t>ISO</w:t>
      </w:r>
      <w:r>
        <w:rPr>
          <w:rFonts w:ascii="宋体" w:hAnsi="宋体" w:eastAsia="宋体" w:cs="宋体"/>
          <w:spacing w:val="9"/>
          <w:sz w:val="20"/>
          <w:szCs w:val="20"/>
          <w:highlight w:val="none"/>
        </w:rPr>
        <w:t>9001质量管理</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体系认证等。</w:t>
      </w:r>
    </w:p>
    <w:p w14:paraId="07B9A299">
      <w:pPr>
        <w:spacing w:before="129" w:line="219" w:lineRule="auto"/>
        <w:ind w:left="2"/>
        <w:rPr>
          <w:rFonts w:ascii="宋体" w:hAnsi="宋体" w:eastAsia="宋体" w:cs="宋体"/>
          <w:sz w:val="30"/>
          <w:szCs w:val="30"/>
          <w:highlight w:val="none"/>
        </w:rPr>
      </w:pPr>
      <w:r>
        <w:rPr>
          <w:rFonts w:ascii="宋体" w:hAnsi="宋体" w:eastAsia="宋体" w:cs="宋体"/>
          <w:b/>
          <w:bCs/>
          <w:spacing w:val="-6"/>
          <w:sz w:val="30"/>
          <w:szCs w:val="30"/>
          <w:highlight w:val="none"/>
        </w:rPr>
        <w:t>4.7</w:t>
      </w:r>
      <w:r>
        <w:rPr>
          <w:rFonts w:ascii="宋体" w:hAnsi="宋体" w:eastAsia="宋体" w:cs="宋体"/>
          <w:spacing w:val="15"/>
          <w:sz w:val="30"/>
          <w:szCs w:val="30"/>
          <w:highlight w:val="none"/>
        </w:rPr>
        <w:t xml:space="preserve"> </w:t>
      </w:r>
      <w:r>
        <w:rPr>
          <w:rFonts w:ascii="宋体" w:hAnsi="宋体" w:eastAsia="宋体" w:cs="宋体"/>
          <w:b/>
          <w:bCs/>
          <w:spacing w:val="-6"/>
          <w:sz w:val="30"/>
          <w:szCs w:val="30"/>
          <w:highlight w:val="none"/>
        </w:rPr>
        <w:t>技术文件</w:t>
      </w:r>
    </w:p>
    <w:p w14:paraId="0CC95145">
      <w:pPr>
        <w:pStyle w:val="4"/>
        <w:spacing w:line="266" w:lineRule="auto"/>
        <w:rPr>
          <w:highlight w:val="none"/>
        </w:rPr>
      </w:pPr>
    </w:p>
    <w:p w14:paraId="2F39BFCA">
      <w:pPr>
        <w:spacing w:before="65" w:line="228" w:lineRule="auto"/>
        <w:ind w:left="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4.7.1</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投标人应当按照招标文件技术要求做出</w:t>
      </w:r>
      <w:r>
        <w:rPr>
          <w:rFonts w:ascii="宋体" w:hAnsi="宋体" w:eastAsia="宋体" w:cs="宋体"/>
          <w:color w:val="auto"/>
          <w:spacing w:val="7"/>
          <w:sz w:val="20"/>
          <w:szCs w:val="20"/>
          <w:highlight w:val="none"/>
        </w:rPr>
        <w:t>明确响应。</w:t>
      </w:r>
    </w:p>
    <w:p w14:paraId="208BB653">
      <w:pPr>
        <w:spacing w:before="161" w:line="328" w:lineRule="auto"/>
        <w:ind w:right="52"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4.7.2 投标人对所有服务要求和产品（</w:t>
      </w:r>
      <w:r>
        <w:rPr>
          <w:rFonts w:ascii="宋体" w:hAnsi="宋体" w:eastAsia="宋体" w:cs="宋体"/>
          <w:color w:val="auto"/>
          <w:spacing w:val="7"/>
          <w:sz w:val="20"/>
          <w:szCs w:val="20"/>
          <w:highlight w:val="none"/>
        </w:rPr>
        <w:t>如有）参数应当逐一响应，提供技术支持性文件或其他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相关证明材料，未提供技术支持性文件或其他相关证明材料的视为不响应，并承担评标过程中评审</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因素量化不利风险的后果，对带有“☆</w:t>
      </w:r>
      <w:r>
        <w:rPr>
          <w:rFonts w:ascii="宋体" w:hAnsi="宋体" w:eastAsia="宋体" w:cs="宋体"/>
          <w:color w:val="auto"/>
          <w:spacing w:val="-58"/>
          <w:sz w:val="20"/>
          <w:szCs w:val="20"/>
          <w:highlight w:val="none"/>
        </w:rPr>
        <w:t xml:space="preserve"> </w:t>
      </w:r>
      <w:r>
        <w:rPr>
          <w:rFonts w:ascii="宋体" w:hAnsi="宋体" w:eastAsia="宋体" w:cs="宋体"/>
          <w:color w:val="auto"/>
          <w:spacing w:val="8"/>
          <w:sz w:val="20"/>
          <w:szCs w:val="20"/>
          <w:highlight w:val="none"/>
        </w:rPr>
        <w:t>”号的重要参数未响应的，</w:t>
      </w:r>
      <w:r>
        <w:rPr>
          <w:rFonts w:ascii="宋体" w:hAnsi="宋体" w:eastAsia="宋体" w:cs="宋体"/>
          <w:b/>
          <w:bCs/>
          <w:color w:val="auto"/>
          <w:spacing w:val="8"/>
          <w:sz w:val="20"/>
          <w:szCs w:val="20"/>
          <w:highlight w:val="none"/>
        </w:rPr>
        <w:t>其投标无效</w:t>
      </w:r>
      <w:r>
        <w:rPr>
          <w:rFonts w:ascii="宋体" w:hAnsi="宋体" w:eastAsia="宋体" w:cs="宋体"/>
          <w:color w:val="auto"/>
          <w:spacing w:val="8"/>
          <w:sz w:val="20"/>
          <w:szCs w:val="20"/>
          <w:highlight w:val="none"/>
        </w:rPr>
        <w:t>。</w:t>
      </w:r>
    </w:p>
    <w:p w14:paraId="0E783000">
      <w:pPr>
        <w:spacing w:before="159" w:line="340" w:lineRule="auto"/>
        <w:ind w:right="52" w:firstLine="464"/>
        <w:rPr>
          <w:rFonts w:ascii="宋体" w:hAnsi="宋体" w:eastAsia="宋体" w:cs="宋体"/>
          <w:sz w:val="20"/>
          <w:szCs w:val="20"/>
          <w:highlight w:val="none"/>
        </w:rPr>
      </w:pPr>
      <w:r>
        <w:rPr>
          <w:rFonts w:ascii="宋体" w:hAnsi="宋体" w:eastAsia="宋体" w:cs="宋体"/>
          <w:color w:val="auto"/>
          <w:spacing w:val="11"/>
          <w:sz w:val="20"/>
          <w:szCs w:val="20"/>
          <w:highlight w:val="none"/>
        </w:rPr>
        <w:t>4.7.3 证明投标人提供</w:t>
      </w:r>
      <w:r>
        <w:rPr>
          <w:rFonts w:ascii="宋体" w:hAnsi="宋体" w:eastAsia="宋体" w:cs="宋体"/>
          <w:spacing w:val="11"/>
          <w:sz w:val="20"/>
          <w:szCs w:val="20"/>
          <w:highlight w:val="none"/>
        </w:rPr>
        <w:t>服务和所投产品（如有）符合招标文件要求的相关文件，可以是文字</w:t>
      </w:r>
      <w:r>
        <w:rPr>
          <w:rFonts w:ascii="宋体" w:hAnsi="宋体" w:eastAsia="宋体" w:cs="宋体"/>
          <w:spacing w:val="10"/>
          <w:sz w:val="20"/>
          <w:szCs w:val="20"/>
          <w:highlight w:val="none"/>
        </w:rPr>
        <w:t xml:space="preserve"> </w:t>
      </w:r>
      <w:r>
        <w:rPr>
          <w:rFonts w:ascii="宋体" w:hAnsi="宋体" w:eastAsia="宋体" w:cs="宋体"/>
          <w:spacing w:val="8"/>
          <w:sz w:val="20"/>
          <w:szCs w:val="20"/>
          <w:highlight w:val="none"/>
        </w:rPr>
        <w:t>资料、说明书、图纸、数据表格、公开发行宣传页、检测报告等，所有证明文件必须与提供服务和</w:t>
      </w:r>
      <w:r>
        <w:rPr>
          <w:rFonts w:ascii="宋体" w:hAnsi="宋体" w:eastAsia="宋体" w:cs="宋体"/>
          <w:spacing w:val="3"/>
          <w:sz w:val="20"/>
          <w:szCs w:val="20"/>
          <w:highlight w:val="none"/>
        </w:rPr>
        <w:t xml:space="preserve"> </w:t>
      </w:r>
      <w:r>
        <w:rPr>
          <w:rFonts w:ascii="宋体" w:hAnsi="宋体" w:eastAsia="宋体" w:cs="宋体"/>
          <w:spacing w:val="8"/>
          <w:sz w:val="20"/>
          <w:szCs w:val="20"/>
          <w:highlight w:val="none"/>
        </w:rPr>
        <w:t>所投产品技术要求（参数）保持一致，否则视为提供虚假材料，</w:t>
      </w:r>
      <w:r>
        <w:rPr>
          <w:rFonts w:ascii="宋体" w:hAnsi="宋体" w:eastAsia="宋体" w:cs="宋体"/>
          <w:b/>
          <w:bCs/>
          <w:spacing w:val="8"/>
          <w:sz w:val="20"/>
          <w:szCs w:val="20"/>
          <w:highlight w:val="none"/>
        </w:rPr>
        <w:t>其投标无效</w:t>
      </w:r>
      <w:r>
        <w:rPr>
          <w:rFonts w:ascii="宋体" w:hAnsi="宋体" w:eastAsia="宋体" w:cs="宋体"/>
          <w:spacing w:val="8"/>
          <w:sz w:val="20"/>
          <w:szCs w:val="20"/>
          <w:highlight w:val="none"/>
        </w:rPr>
        <w:t>。国家</w:t>
      </w:r>
      <w:r>
        <w:rPr>
          <w:rFonts w:ascii="宋体" w:hAnsi="宋体" w:eastAsia="宋体" w:cs="宋体"/>
          <w:spacing w:val="7"/>
          <w:sz w:val="20"/>
          <w:szCs w:val="20"/>
          <w:highlight w:val="none"/>
        </w:rPr>
        <w:t>行政主管部门对</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出具检测报告的机构有规定的，遵照其规定。</w:t>
      </w:r>
    </w:p>
    <w:p w14:paraId="54DA6A8E">
      <w:pPr>
        <w:spacing w:before="163" w:line="378" w:lineRule="auto"/>
        <w:ind w:left="3" w:right="50" w:firstLine="421"/>
        <w:rPr>
          <w:rFonts w:ascii="宋体" w:hAnsi="宋体" w:eastAsia="宋体" w:cs="宋体"/>
          <w:sz w:val="20"/>
          <w:szCs w:val="20"/>
          <w:highlight w:val="none"/>
        </w:rPr>
      </w:pPr>
      <w:r>
        <w:rPr>
          <w:rFonts w:ascii="宋体" w:hAnsi="宋体" w:eastAsia="宋体" w:cs="宋体"/>
          <w:spacing w:val="13"/>
          <w:sz w:val="20"/>
          <w:szCs w:val="20"/>
          <w:highlight w:val="none"/>
        </w:rPr>
        <w:t>投标人须知前附表规定需投标人提供样品，证明文件的表述与投标人所提供样品必须完全符</w:t>
      </w:r>
      <w:r>
        <w:rPr>
          <w:rFonts w:ascii="宋体" w:hAnsi="宋体" w:eastAsia="宋体" w:cs="宋体"/>
          <w:spacing w:val="5"/>
          <w:sz w:val="20"/>
          <w:szCs w:val="20"/>
          <w:highlight w:val="none"/>
        </w:rPr>
        <w:t xml:space="preserve"> </w:t>
      </w:r>
      <w:r>
        <w:rPr>
          <w:rFonts w:ascii="宋体" w:hAnsi="宋体" w:eastAsia="宋体" w:cs="宋体"/>
          <w:spacing w:val="8"/>
          <w:sz w:val="20"/>
          <w:szCs w:val="20"/>
          <w:highlight w:val="none"/>
        </w:rPr>
        <w:t>合，且是投标文件的组成部分，否则，</w:t>
      </w:r>
      <w:r>
        <w:rPr>
          <w:rFonts w:ascii="宋体" w:hAnsi="宋体" w:eastAsia="宋体" w:cs="宋体"/>
          <w:b/>
          <w:bCs/>
          <w:spacing w:val="8"/>
          <w:sz w:val="20"/>
          <w:szCs w:val="20"/>
          <w:highlight w:val="none"/>
        </w:rPr>
        <w:t>其投标无效</w:t>
      </w:r>
      <w:r>
        <w:rPr>
          <w:rFonts w:ascii="宋体" w:hAnsi="宋体" w:eastAsia="宋体" w:cs="宋体"/>
          <w:spacing w:val="8"/>
          <w:sz w:val="20"/>
          <w:szCs w:val="20"/>
          <w:highlight w:val="none"/>
        </w:rPr>
        <w:t>。</w:t>
      </w:r>
    </w:p>
    <w:p w14:paraId="7CB745D0">
      <w:pPr>
        <w:spacing w:before="131" w:line="219" w:lineRule="auto"/>
        <w:ind w:left="2"/>
        <w:rPr>
          <w:rFonts w:ascii="宋体" w:hAnsi="宋体" w:eastAsia="宋体" w:cs="宋体"/>
          <w:sz w:val="30"/>
          <w:szCs w:val="30"/>
          <w:highlight w:val="none"/>
        </w:rPr>
      </w:pPr>
      <w:r>
        <w:rPr>
          <w:rFonts w:ascii="宋体" w:hAnsi="宋体" w:eastAsia="宋体" w:cs="宋体"/>
          <w:b/>
          <w:bCs/>
          <w:spacing w:val="-3"/>
          <w:sz w:val="30"/>
          <w:szCs w:val="30"/>
          <w:highlight w:val="none"/>
        </w:rPr>
        <w:t>4.8</w:t>
      </w:r>
      <w:r>
        <w:rPr>
          <w:rFonts w:ascii="宋体" w:hAnsi="宋体" w:eastAsia="宋体" w:cs="宋体"/>
          <w:spacing w:val="-3"/>
          <w:sz w:val="30"/>
          <w:szCs w:val="30"/>
          <w:highlight w:val="none"/>
        </w:rPr>
        <w:t xml:space="preserve"> </w:t>
      </w:r>
      <w:r>
        <w:rPr>
          <w:rFonts w:ascii="宋体" w:hAnsi="宋体" w:eastAsia="宋体" w:cs="宋体"/>
          <w:b/>
          <w:bCs/>
          <w:spacing w:val="-3"/>
          <w:sz w:val="30"/>
          <w:szCs w:val="30"/>
          <w:highlight w:val="none"/>
        </w:rPr>
        <w:t>投标文件的制作和签署</w:t>
      </w:r>
    </w:p>
    <w:p w14:paraId="39BCF597">
      <w:pPr>
        <w:pStyle w:val="4"/>
        <w:spacing w:line="266" w:lineRule="auto"/>
        <w:rPr>
          <w:highlight w:val="none"/>
        </w:rPr>
      </w:pPr>
    </w:p>
    <w:p w14:paraId="1189757E">
      <w:pPr>
        <w:spacing w:before="65" w:line="378" w:lineRule="auto"/>
        <w:ind w:left="16" w:right="52" w:firstLine="418"/>
        <w:rPr>
          <w:rFonts w:ascii="宋体" w:hAnsi="宋体" w:eastAsia="宋体" w:cs="宋体"/>
          <w:sz w:val="20"/>
          <w:szCs w:val="20"/>
          <w:highlight w:val="none"/>
        </w:rPr>
      </w:pPr>
      <w:r>
        <w:rPr>
          <w:rFonts w:ascii="宋体" w:hAnsi="宋体" w:eastAsia="宋体" w:cs="宋体"/>
          <w:spacing w:val="8"/>
          <w:sz w:val="20"/>
          <w:szCs w:val="20"/>
          <w:highlight w:val="none"/>
        </w:rPr>
        <w:t>本项目采用电子化投标方式（无需提供纸质版文件）。开</w:t>
      </w:r>
      <w:r>
        <w:rPr>
          <w:rFonts w:ascii="宋体" w:hAnsi="宋体" w:eastAsia="宋体" w:cs="宋体"/>
          <w:spacing w:val="7"/>
          <w:sz w:val="20"/>
          <w:szCs w:val="20"/>
          <w:highlight w:val="none"/>
        </w:rPr>
        <w:t>标时请务必携带数字认证证书，如因</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投标人自身原因未携带数字认证证书造成无法解密投标文件，按无效投标对待。</w:t>
      </w:r>
    </w:p>
    <w:p w14:paraId="3ED814AA">
      <w:pPr>
        <w:spacing w:line="378" w:lineRule="auto"/>
        <w:ind w:left="3" w:right="49" w:firstLine="441"/>
        <w:rPr>
          <w:rFonts w:ascii="宋体" w:hAnsi="宋体" w:eastAsia="宋体" w:cs="宋体"/>
          <w:sz w:val="20"/>
          <w:szCs w:val="20"/>
          <w:highlight w:val="none"/>
        </w:rPr>
      </w:pPr>
      <w:r>
        <w:rPr>
          <w:rFonts w:ascii="宋体" w:hAnsi="宋体" w:eastAsia="宋体" w:cs="宋体"/>
          <w:spacing w:val="5"/>
          <w:sz w:val="20"/>
          <w:szCs w:val="20"/>
          <w:highlight w:val="none"/>
        </w:rPr>
        <w:t>电子开标、评标无法进行时，按照《安康市公共资源交易平台电子化交易应急处置管</w:t>
      </w:r>
      <w:r>
        <w:rPr>
          <w:rFonts w:ascii="宋体" w:hAnsi="宋体" w:eastAsia="宋体" w:cs="宋体"/>
          <w:spacing w:val="4"/>
          <w:sz w:val="20"/>
          <w:szCs w:val="20"/>
          <w:highlight w:val="none"/>
        </w:rPr>
        <w:t>理办法(试</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行)》规定执行。</w:t>
      </w:r>
    </w:p>
    <w:p w14:paraId="1E5F2177">
      <w:pPr>
        <w:spacing w:before="117" w:line="378" w:lineRule="auto"/>
        <w:ind w:left="14" w:right="49" w:firstLine="421"/>
        <w:rPr>
          <w:rFonts w:ascii="宋体" w:hAnsi="宋体" w:eastAsia="宋体" w:cs="宋体"/>
          <w:sz w:val="20"/>
          <w:szCs w:val="20"/>
          <w:highlight w:val="none"/>
        </w:rPr>
      </w:pPr>
      <w:r>
        <w:rPr>
          <w:rFonts w:ascii="宋体" w:hAnsi="宋体" w:eastAsia="宋体" w:cs="宋体"/>
          <w:spacing w:val="8"/>
          <w:sz w:val="20"/>
          <w:szCs w:val="20"/>
          <w:highlight w:val="none"/>
        </w:rPr>
        <w:t>编制电子投标文件时，应使用最新发布的电子招标文件及专用</w:t>
      </w:r>
      <w:r>
        <w:rPr>
          <w:rFonts w:ascii="宋体" w:hAnsi="宋体" w:eastAsia="宋体" w:cs="宋体"/>
          <w:spacing w:val="7"/>
          <w:sz w:val="20"/>
          <w:szCs w:val="20"/>
          <w:highlight w:val="none"/>
        </w:rPr>
        <w:t>制作工具进行编制。并使用数字</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认证证书（</w:t>
      </w:r>
      <w:r>
        <w:rPr>
          <w:rFonts w:ascii="宋体" w:hAnsi="宋体" w:eastAsia="宋体" w:cs="宋体"/>
          <w:sz w:val="20"/>
          <w:szCs w:val="20"/>
          <w:highlight w:val="none"/>
        </w:rPr>
        <w:t>CA</w:t>
      </w:r>
      <w:r>
        <w:rPr>
          <w:rFonts w:ascii="宋体" w:hAnsi="宋体" w:eastAsia="宋体" w:cs="宋体"/>
          <w:spacing w:val="10"/>
          <w:sz w:val="20"/>
          <w:szCs w:val="20"/>
          <w:highlight w:val="none"/>
        </w:rPr>
        <w:t>）对电子投标文件进行签署、加密、递交及</w:t>
      </w:r>
      <w:r>
        <w:rPr>
          <w:rFonts w:ascii="宋体" w:hAnsi="宋体" w:eastAsia="宋体" w:cs="宋体"/>
          <w:spacing w:val="9"/>
          <w:sz w:val="20"/>
          <w:szCs w:val="20"/>
          <w:highlight w:val="none"/>
        </w:rPr>
        <w:t>开标时解密等相关操作。</w:t>
      </w:r>
    </w:p>
    <w:p w14:paraId="4186245A">
      <w:pPr>
        <w:spacing w:line="227" w:lineRule="auto"/>
        <w:ind w:left="444"/>
        <w:rPr>
          <w:rFonts w:ascii="宋体" w:hAnsi="宋体" w:eastAsia="宋体" w:cs="宋体"/>
          <w:sz w:val="20"/>
          <w:szCs w:val="20"/>
          <w:highlight w:val="none"/>
        </w:rPr>
      </w:pPr>
      <w:r>
        <w:rPr>
          <w:rFonts w:ascii="宋体" w:hAnsi="宋体" w:eastAsia="宋体" w:cs="宋体"/>
          <w:spacing w:val="3"/>
          <w:sz w:val="20"/>
          <w:szCs w:val="20"/>
          <w:highlight w:val="none"/>
        </w:rPr>
        <w:t>（1）</w:t>
      </w:r>
      <w:r>
        <w:rPr>
          <w:rFonts w:ascii="宋体" w:hAnsi="宋体" w:eastAsia="宋体" w:cs="宋体"/>
          <w:spacing w:val="-52"/>
          <w:sz w:val="20"/>
          <w:szCs w:val="20"/>
          <w:highlight w:val="none"/>
        </w:rPr>
        <w:t xml:space="preserve"> </w:t>
      </w:r>
      <w:r>
        <w:rPr>
          <w:rFonts w:ascii="宋体" w:hAnsi="宋体" w:eastAsia="宋体" w:cs="宋体"/>
          <w:spacing w:val="3"/>
          <w:sz w:val="20"/>
          <w:szCs w:val="20"/>
          <w:highlight w:val="none"/>
        </w:rPr>
        <w:t>电子招标文件下载</w:t>
      </w:r>
    </w:p>
    <w:p w14:paraId="46E7CE63">
      <w:pPr>
        <w:spacing w:before="161" w:line="378" w:lineRule="auto"/>
        <w:ind w:left="34" w:right="51" w:firstLine="402"/>
        <w:rPr>
          <w:rFonts w:ascii="宋体" w:hAnsi="宋体" w:eastAsia="宋体" w:cs="宋体"/>
          <w:sz w:val="20"/>
          <w:szCs w:val="20"/>
          <w:highlight w:val="none"/>
        </w:rPr>
      </w:pPr>
      <w:r>
        <w:rPr>
          <w:rFonts w:ascii="宋体" w:hAnsi="宋体" w:eastAsia="宋体" w:cs="宋体"/>
          <w:spacing w:val="10"/>
          <w:sz w:val="20"/>
          <w:szCs w:val="20"/>
          <w:highlight w:val="none"/>
        </w:rPr>
        <w:t>投标人登录全国公共资源交易平台（陕西省）网站[电子</w:t>
      </w:r>
      <w:r>
        <w:rPr>
          <w:rFonts w:ascii="宋体" w:hAnsi="宋体" w:eastAsia="宋体" w:cs="宋体"/>
          <w:spacing w:val="9"/>
          <w:sz w:val="20"/>
          <w:szCs w:val="20"/>
          <w:highlight w:val="none"/>
        </w:rPr>
        <w:t>交易平台-企业端]后，在[我的项目]</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中点击“项目流程-交易文件下载</w:t>
      </w:r>
      <w:r>
        <w:rPr>
          <w:rFonts w:ascii="宋体" w:hAnsi="宋体" w:eastAsia="宋体" w:cs="宋体"/>
          <w:spacing w:val="-62"/>
          <w:sz w:val="20"/>
          <w:szCs w:val="20"/>
          <w:highlight w:val="none"/>
        </w:rPr>
        <w:t xml:space="preserve"> </w:t>
      </w:r>
      <w:r>
        <w:rPr>
          <w:rFonts w:ascii="宋体" w:hAnsi="宋体" w:eastAsia="宋体" w:cs="宋体"/>
          <w:spacing w:val="5"/>
          <w:sz w:val="20"/>
          <w:szCs w:val="20"/>
          <w:highlight w:val="none"/>
        </w:rPr>
        <w:t>”下载电子招标文件（*.</w:t>
      </w:r>
      <w:r>
        <w:rPr>
          <w:rFonts w:ascii="宋体" w:hAnsi="宋体" w:eastAsia="宋体" w:cs="宋体"/>
          <w:sz w:val="20"/>
          <w:szCs w:val="20"/>
          <w:highlight w:val="none"/>
        </w:rPr>
        <w:t>SXSZF</w:t>
      </w:r>
      <w:r>
        <w:rPr>
          <w:rFonts w:ascii="宋体" w:hAnsi="宋体" w:eastAsia="宋体" w:cs="宋体"/>
          <w:spacing w:val="5"/>
          <w:sz w:val="20"/>
          <w:szCs w:val="20"/>
          <w:highlight w:val="none"/>
        </w:rPr>
        <w:t>）。</w:t>
      </w:r>
    </w:p>
    <w:p w14:paraId="666DE1A3">
      <w:pPr>
        <w:spacing w:before="2" w:line="376" w:lineRule="auto"/>
        <w:ind w:left="13" w:right="49" w:firstLine="420"/>
        <w:rPr>
          <w:rFonts w:ascii="宋体" w:hAnsi="宋体" w:eastAsia="宋体" w:cs="宋体"/>
          <w:sz w:val="20"/>
          <w:szCs w:val="20"/>
          <w:highlight w:val="none"/>
        </w:rPr>
      </w:pPr>
      <w:r>
        <w:rPr>
          <w:rFonts w:ascii="宋体" w:hAnsi="宋体" w:eastAsia="宋体" w:cs="宋体"/>
          <w:spacing w:val="9"/>
          <w:sz w:val="20"/>
          <w:szCs w:val="20"/>
          <w:highlight w:val="none"/>
        </w:rPr>
        <w:t>注意：该项目如有变更文件，则应点击“项目流程&gt;答疑文件下载</w:t>
      </w:r>
      <w:r>
        <w:rPr>
          <w:rFonts w:ascii="宋体" w:hAnsi="宋体" w:eastAsia="宋体" w:cs="宋体"/>
          <w:spacing w:val="-54"/>
          <w:sz w:val="20"/>
          <w:szCs w:val="20"/>
          <w:highlight w:val="none"/>
        </w:rPr>
        <w:t xml:space="preserve"> </w:t>
      </w:r>
      <w:r>
        <w:rPr>
          <w:rFonts w:ascii="宋体" w:hAnsi="宋体" w:eastAsia="宋体" w:cs="宋体"/>
          <w:spacing w:val="9"/>
          <w:sz w:val="20"/>
          <w:szCs w:val="20"/>
          <w:highlight w:val="none"/>
        </w:rPr>
        <w:t>”下载更新后的电子招标文</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件（*.</w:t>
      </w:r>
      <w:r>
        <w:rPr>
          <w:rFonts w:ascii="宋体" w:hAnsi="宋体" w:eastAsia="宋体" w:cs="宋体"/>
          <w:sz w:val="20"/>
          <w:szCs w:val="20"/>
          <w:highlight w:val="none"/>
        </w:rPr>
        <w:t>SXSCF</w:t>
      </w:r>
      <w:r>
        <w:rPr>
          <w:rFonts w:ascii="宋体" w:hAnsi="宋体" w:eastAsia="宋体" w:cs="宋体"/>
          <w:spacing w:val="-39"/>
          <w:sz w:val="20"/>
          <w:szCs w:val="20"/>
          <w:highlight w:val="none"/>
        </w:rPr>
        <w:t>），</w:t>
      </w:r>
      <w:r>
        <w:rPr>
          <w:rFonts w:ascii="宋体" w:hAnsi="宋体" w:eastAsia="宋体" w:cs="宋体"/>
          <w:spacing w:val="10"/>
          <w:sz w:val="20"/>
          <w:szCs w:val="20"/>
          <w:highlight w:val="none"/>
        </w:rPr>
        <w:t>使用旧版电子招标文件制作的电子</w:t>
      </w:r>
      <w:r>
        <w:rPr>
          <w:rFonts w:ascii="宋体" w:hAnsi="宋体" w:eastAsia="宋体" w:cs="宋体"/>
          <w:spacing w:val="9"/>
          <w:sz w:val="20"/>
          <w:szCs w:val="20"/>
          <w:highlight w:val="none"/>
        </w:rPr>
        <w:t>投标文件，系统将拒绝接收。</w:t>
      </w:r>
    </w:p>
    <w:p w14:paraId="70B899B8">
      <w:pPr>
        <w:spacing w:line="227" w:lineRule="auto"/>
        <w:ind w:left="444"/>
        <w:rPr>
          <w:rFonts w:ascii="宋体" w:hAnsi="宋体" w:eastAsia="宋体" w:cs="宋体"/>
          <w:sz w:val="20"/>
          <w:szCs w:val="20"/>
          <w:highlight w:val="none"/>
        </w:rPr>
      </w:pPr>
      <w:r>
        <w:rPr>
          <w:rFonts w:ascii="宋体" w:hAnsi="宋体" w:eastAsia="宋体" w:cs="宋体"/>
          <w:spacing w:val="6"/>
          <w:sz w:val="20"/>
          <w:szCs w:val="20"/>
          <w:highlight w:val="none"/>
        </w:rPr>
        <w:t>（2）</w:t>
      </w:r>
      <w:r>
        <w:rPr>
          <w:rFonts w:ascii="宋体" w:hAnsi="宋体" w:eastAsia="宋体" w:cs="宋体"/>
          <w:spacing w:val="-40"/>
          <w:sz w:val="20"/>
          <w:szCs w:val="20"/>
          <w:highlight w:val="none"/>
        </w:rPr>
        <w:t xml:space="preserve"> </w:t>
      </w:r>
      <w:r>
        <w:rPr>
          <w:rFonts w:ascii="宋体" w:hAnsi="宋体" w:eastAsia="宋体" w:cs="宋体"/>
          <w:spacing w:val="6"/>
          <w:sz w:val="20"/>
          <w:szCs w:val="20"/>
          <w:highlight w:val="none"/>
        </w:rPr>
        <w:t>电子招标文件需要使用专用软件打开、浏览</w:t>
      </w:r>
    </w:p>
    <w:p w14:paraId="56CDB862">
      <w:pPr>
        <w:spacing w:line="227" w:lineRule="auto"/>
        <w:rPr>
          <w:rFonts w:ascii="宋体" w:hAnsi="宋体" w:eastAsia="宋体" w:cs="宋体"/>
          <w:sz w:val="20"/>
          <w:szCs w:val="20"/>
          <w:highlight w:val="none"/>
        </w:rPr>
        <w:sectPr>
          <w:footerReference r:id="rId20" w:type="default"/>
          <w:pgSz w:w="11907" w:h="16840"/>
          <w:pgMar w:top="1428" w:right="1424" w:bottom="1172" w:left="1481" w:header="0" w:footer="958" w:gutter="0"/>
          <w:pgNumType w:fmt="decimal"/>
          <w:cols w:space="720" w:num="1"/>
        </w:sectPr>
      </w:pPr>
    </w:p>
    <w:p w14:paraId="2660D3EA">
      <w:pPr>
        <w:spacing w:before="41" w:line="228" w:lineRule="auto"/>
        <w:ind w:left="439"/>
        <w:rPr>
          <w:rFonts w:ascii="宋体" w:hAnsi="宋体" w:eastAsia="宋体" w:cs="宋体"/>
          <w:sz w:val="20"/>
          <w:szCs w:val="20"/>
          <w:highlight w:val="none"/>
        </w:rPr>
      </w:pPr>
      <w:r>
        <w:rPr>
          <w:rFonts w:ascii="宋体" w:hAnsi="宋体" w:eastAsia="宋体" w:cs="宋体"/>
          <w:spacing w:val="9"/>
          <w:sz w:val="20"/>
          <w:szCs w:val="20"/>
          <w:highlight w:val="none"/>
        </w:rPr>
        <w:t>投标人登录全国公共资源交易平台（陕西省）网站[服务指南-下载专区]免费下载</w:t>
      </w:r>
    </w:p>
    <w:p w14:paraId="51EA2ECC">
      <w:pPr>
        <w:spacing w:before="162" w:line="377" w:lineRule="auto"/>
        <w:ind w:left="18" w:right="116" w:firstLine="423"/>
        <w:rPr>
          <w:rFonts w:ascii="宋体" w:hAnsi="宋体" w:eastAsia="宋体" w:cs="宋体"/>
          <w:sz w:val="20"/>
          <w:szCs w:val="20"/>
          <w:highlight w:val="none"/>
        </w:rPr>
      </w:pPr>
      <w:r>
        <w:rPr>
          <w:rFonts w:ascii="宋体" w:hAnsi="宋体" w:eastAsia="宋体" w:cs="宋体"/>
          <w:spacing w:val="7"/>
          <w:sz w:val="20"/>
          <w:szCs w:val="20"/>
          <w:highlight w:val="none"/>
        </w:rPr>
        <w:t>《陕西省公共资源交易平台政府采购电子标书制作工具(V8.0.0.</w:t>
      </w:r>
      <w:r>
        <w:rPr>
          <w:rFonts w:ascii="宋体" w:hAnsi="宋体" w:eastAsia="宋体" w:cs="宋体"/>
          <w:spacing w:val="6"/>
          <w:sz w:val="20"/>
          <w:szCs w:val="20"/>
          <w:highlight w:val="none"/>
        </w:rPr>
        <w:t>2)》，并升级至最新版本，使</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用该客户端可以打开电子招标文件。软件操作手册详见全国公共资源交易平台（陕西省）网站[服</w:t>
      </w:r>
      <w:r>
        <w:rPr>
          <w:rFonts w:ascii="宋体" w:hAnsi="宋体" w:eastAsia="宋体" w:cs="宋体"/>
          <w:spacing w:val="4"/>
          <w:sz w:val="20"/>
          <w:szCs w:val="20"/>
          <w:highlight w:val="none"/>
        </w:rPr>
        <w:t xml:space="preserve"> </w:t>
      </w:r>
      <w:r>
        <w:rPr>
          <w:rFonts w:ascii="宋体" w:hAnsi="宋体" w:eastAsia="宋体" w:cs="宋体"/>
          <w:spacing w:val="7"/>
          <w:sz w:val="20"/>
          <w:szCs w:val="20"/>
          <w:highlight w:val="none"/>
        </w:rPr>
        <w:t>务指南-下载专区]中的《陕西省公共资源交易（</w:t>
      </w:r>
      <w:r>
        <w:rPr>
          <w:rFonts w:ascii="宋体" w:hAnsi="宋体" w:eastAsia="宋体" w:cs="宋体"/>
          <w:spacing w:val="6"/>
          <w:sz w:val="20"/>
          <w:szCs w:val="20"/>
          <w:highlight w:val="none"/>
        </w:rPr>
        <w:t>政府采购类）投标文件制作软件操作手册》；</w:t>
      </w:r>
    </w:p>
    <w:p w14:paraId="1E462599">
      <w:pPr>
        <w:spacing w:line="227" w:lineRule="auto"/>
        <w:ind w:left="446"/>
        <w:rPr>
          <w:rFonts w:ascii="宋体" w:hAnsi="宋体" w:eastAsia="宋体" w:cs="宋体"/>
          <w:sz w:val="20"/>
          <w:szCs w:val="20"/>
          <w:highlight w:val="none"/>
        </w:rPr>
      </w:pPr>
      <w:r>
        <w:rPr>
          <w:rFonts w:ascii="宋体" w:hAnsi="宋体" w:eastAsia="宋体" w:cs="宋体"/>
          <w:spacing w:val="7"/>
          <w:sz w:val="20"/>
          <w:szCs w:val="20"/>
          <w:highlight w:val="none"/>
        </w:rPr>
        <w:t>（3）制作电子投标文件</w:t>
      </w:r>
    </w:p>
    <w:p w14:paraId="78D4DB6C">
      <w:pPr>
        <w:spacing w:before="160" w:line="378" w:lineRule="auto"/>
        <w:ind w:left="15" w:right="119" w:firstLine="445"/>
        <w:rPr>
          <w:rFonts w:ascii="宋体" w:hAnsi="宋体" w:eastAsia="宋体" w:cs="宋体"/>
          <w:sz w:val="20"/>
          <w:szCs w:val="20"/>
          <w:highlight w:val="none"/>
        </w:rPr>
      </w:pPr>
      <w:r>
        <w:rPr>
          <w:rFonts w:ascii="宋体" w:hAnsi="宋体" w:eastAsia="宋体" w:cs="宋体"/>
          <w:spacing w:val="10"/>
          <w:sz w:val="20"/>
          <w:szCs w:val="20"/>
          <w:highlight w:val="none"/>
        </w:rPr>
        <w:t>电子投标文件同样需要使用上述软件进行编</w:t>
      </w:r>
      <w:r>
        <w:rPr>
          <w:rFonts w:ascii="宋体" w:hAnsi="宋体" w:eastAsia="宋体" w:cs="宋体"/>
          <w:spacing w:val="9"/>
          <w:sz w:val="20"/>
          <w:szCs w:val="20"/>
          <w:highlight w:val="none"/>
        </w:rPr>
        <w:t>制。在编制过程中，如有技术性问题， 请先翻阅</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操作手册或致电软件开发商，技术支持热线：4009280095、4009980000；</w:t>
      </w:r>
    </w:p>
    <w:p w14:paraId="6BFA6F98">
      <w:pPr>
        <w:spacing w:before="4" w:line="339" w:lineRule="auto"/>
        <w:ind w:left="4" w:right="116" w:firstLine="416"/>
        <w:rPr>
          <w:rFonts w:ascii="宋体" w:hAnsi="宋体" w:eastAsia="宋体" w:cs="宋体"/>
          <w:sz w:val="20"/>
          <w:szCs w:val="20"/>
          <w:highlight w:val="none"/>
        </w:rPr>
      </w:pPr>
      <w:r>
        <w:rPr>
          <w:rFonts w:ascii="宋体" w:hAnsi="宋体" w:eastAsia="宋体" w:cs="宋体"/>
          <w:spacing w:val="7"/>
          <w:sz w:val="20"/>
          <w:szCs w:val="20"/>
          <w:highlight w:val="none"/>
        </w:rPr>
        <w:t>4.8.1 投标文件应当按照第七章“投标文件格式</w:t>
      </w:r>
      <w:r>
        <w:rPr>
          <w:rFonts w:ascii="宋体" w:hAnsi="宋体" w:eastAsia="宋体" w:cs="宋体"/>
          <w:spacing w:val="-70"/>
          <w:sz w:val="20"/>
          <w:szCs w:val="20"/>
          <w:highlight w:val="none"/>
        </w:rPr>
        <w:t xml:space="preserve"> </w:t>
      </w:r>
      <w:r>
        <w:rPr>
          <w:rFonts w:ascii="宋体" w:hAnsi="宋体" w:eastAsia="宋体" w:cs="宋体"/>
          <w:spacing w:val="7"/>
          <w:sz w:val="20"/>
          <w:szCs w:val="20"/>
          <w:highlight w:val="none"/>
        </w:rPr>
        <w:t>”进行编写，如有必要</w:t>
      </w:r>
      <w:r>
        <w:rPr>
          <w:rFonts w:ascii="宋体" w:hAnsi="宋体" w:eastAsia="宋体" w:cs="宋体"/>
          <w:spacing w:val="6"/>
          <w:sz w:val="20"/>
          <w:szCs w:val="20"/>
          <w:highlight w:val="none"/>
        </w:rPr>
        <w:t>，可以增加附页，作为</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投标文件的组成部分。除明确允许投标人可以自行编写外，投标人不得以“投标文件格式</w:t>
      </w:r>
      <w:r>
        <w:rPr>
          <w:rFonts w:ascii="宋体" w:hAnsi="宋体" w:eastAsia="宋体" w:cs="宋体"/>
          <w:spacing w:val="-54"/>
          <w:sz w:val="20"/>
          <w:szCs w:val="20"/>
          <w:highlight w:val="none"/>
        </w:rPr>
        <w:t xml:space="preserve"> </w:t>
      </w:r>
      <w:r>
        <w:rPr>
          <w:rFonts w:ascii="宋体" w:hAnsi="宋体" w:eastAsia="宋体" w:cs="宋体"/>
          <w:spacing w:val="7"/>
          <w:sz w:val="20"/>
          <w:szCs w:val="20"/>
          <w:highlight w:val="none"/>
        </w:rPr>
        <w:t>”规定之</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外的方式编写相关内容；否则，投标文件将作为无效投标文件处理。对于没有格式要求的由投标人</w:t>
      </w:r>
      <w:r>
        <w:rPr>
          <w:rFonts w:ascii="宋体" w:hAnsi="宋体" w:eastAsia="宋体" w:cs="宋体"/>
          <w:spacing w:val="3"/>
          <w:sz w:val="20"/>
          <w:szCs w:val="20"/>
          <w:highlight w:val="none"/>
        </w:rPr>
        <w:t xml:space="preserve"> </w:t>
      </w:r>
      <w:r>
        <w:rPr>
          <w:rFonts w:ascii="宋体" w:hAnsi="宋体" w:eastAsia="宋体" w:cs="宋体"/>
          <w:spacing w:val="5"/>
          <w:sz w:val="20"/>
          <w:szCs w:val="20"/>
          <w:highlight w:val="none"/>
        </w:rPr>
        <w:t>自行编写。</w:t>
      </w:r>
    </w:p>
    <w:p w14:paraId="49CABBB7">
      <w:pPr>
        <w:spacing w:before="161" w:line="302" w:lineRule="auto"/>
        <w:ind w:left="18" w:right="118" w:firstLine="417"/>
        <w:rPr>
          <w:rFonts w:ascii="宋体" w:hAnsi="宋体" w:eastAsia="宋体" w:cs="宋体"/>
          <w:sz w:val="20"/>
          <w:szCs w:val="20"/>
          <w:highlight w:val="none"/>
        </w:rPr>
      </w:pPr>
      <w:r>
        <w:rPr>
          <w:rFonts w:ascii="宋体" w:hAnsi="宋体" w:eastAsia="宋体" w:cs="宋体"/>
          <w:spacing w:val="9"/>
          <w:sz w:val="20"/>
          <w:szCs w:val="20"/>
          <w:highlight w:val="none"/>
        </w:rPr>
        <w:t>4.8.2 投标文件应填写投标人的全称，并与投标人的证件、证书保持一致，按照本章第4.8.4</w:t>
      </w:r>
      <w:r>
        <w:rPr>
          <w:rFonts w:ascii="宋体" w:hAnsi="宋体" w:eastAsia="宋体" w:cs="宋体"/>
          <w:spacing w:val="1"/>
          <w:sz w:val="20"/>
          <w:szCs w:val="20"/>
          <w:highlight w:val="none"/>
        </w:rPr>
        <w:t xml:space="preserve"> </w:t>
      </w:r>
      <w:r>
        <w:rPr>
          <w:rFonts w:ascii="宋体" w:hAnsi="宋体" w:eastAsia="宋体" w:cs="宋体"/>
          <w:spacing w:val="6"/>
          <w:sz w:val="20"/>
          <w:szCs w:val="20"/>
          <w:highlight w:val="none"/>
        </w:rPr>
        <w:t>条款规定</w:t>
      </w:r>
      <w:r>
        <w:rPr>
          <w:rFonts w:ascii="宋体" w:hAnsi="宋体" w:eastAsia="宋体" w:cs="宋体"/>
          <w:b/>
          <w:bCs/>
          <w:spacing w:val="6"/>
          <w:sz w:val="20"/>
          <w:szCs w:val="20"/>
          <w:highlight w:val="none"/>
        </w:rPr>
        <w:t>签名盖章。</w:t>
      </w:r>
    </w:p>
    <w:p w14:paraId="29F1E0CF">
      <w:pPr>
        <w:spacing w:before="162" w:line="227" w:lineRule="auto"/>
        <w:ind w:left="404"/>
        <w:rPr>
          <w:rFonts w:ascii="宋体" w:hAnsi="宋体" w:eastAsia="宋体" w:cs="宋体"/>
          <w:sz w:val="20"/>
          <w:szCs w:val="20"/>
          <w:highlight w:val="none"/>
        </w:rPr>
      </w:pPr>
      <w:r>
        <w:rPr>
          <w:rFonts w:ascii="宋体" w:hAnsi="宋体" w:eastAsia="宋体" w:cs="宋体"/>
          <w:spacing w:val="7"/>
          <w:sz w:val="20"/>
          <w:szCs w:val="20"/>
          <w:highlight w:val="none"/>
        </w:rPr>
        <w:t>4.8.3 投标人应当按照“投标人须知前附表</w:t>
      </w:r>
      <w:r>
        <w:rPr>
          <w:rFonts w:ascii="宋体" w:hAnsi="宋体" w:eastAsia="宋体" w:cs="宋体"/>
          <w:spacing w:val="-55"/>
          <w:sz w:val="20"/>
          <w:szCs w:val="20"/>
          <w:highlight w:val="none"/>
        </w:rPr>
        <w:t xml:space="preserve"> </w:t>
      </w:r>
      <w:r>
        <w:rPr>
          <w:rFonts w:ascii="宋体" w:hAnsi="宋体" w:eastAsia="宋体" w:cs="宋体"/>
          <w:spacing w:val="7"/>
          <w:sz w:val="20"/>
          <w:szCs w:val="20"/>
          <w:highlight w:val="none"/>
        </w:rPr>
        <w:t>”规定准备电子文件。</w:t>
      </w:r>
    </w:p>
    <w:p w14:paraId="273AE398">
      <w:pPr>
        <w:spacing w:before="161" w:line="340" w:lineRule="auto"/>
        <w:ind w:left="2" w:right="98" w:firstLine="419"/>
        <w:rPr>
          <w:rFonts w:ascii="宋体" w:hAnsi="宋体" w:eastAsia="宋体" w:cs="宋体"/>
          <w:sz w:val="20"/>
          <w:szCs w:val="20"/>
          <w:highlight w:val="none"/>
        </w:rPr>
      </w:pPr>
      <w:r>
        <w:rPr>
          <w:rFonts w:ascii="宋体" w:hAnsi="宋体" w:eastAsia="宋体" w:cs="宋体"/>
          <w:spacing w:val="8"/>
          <w:sz w:val="20"/>
          <w:szCs w:val="20"/>
          <w:highlight w:val="none"/>
        </w:rPr>
        <w:t>4.8.4 投标文件应由投标人的法定代表人（单</w:t>
      </w:r>
      <w:r>
        <w:rPr>
          <w:rFonts w:ascii="宋体" w:hAnsi="宋体" w:eastAsia="宋体" w:cs="宋体"/>
          <w:spacing w:val="7"/>
          <w:sz w:val="20"/>
          <w:szCs w:val="20"/>
          <w:highlight w:val="none"/>
        </w:rPr>
        <w:t>位负责人）或其委托代理人签名和盖单位章。由</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投标人的法定代表人（单位负责人）签名的，应附法定</w:t>
      </w:r>
      <w:r>
        <w:rPr>
          <w:rFonts w:ascii="宋体" w:hAnsi="宋体" w:eastAsia="宋体" w:cs="宋体"/>
          <w:spacing w:val="8"/>
          <w:sz w:val="20"/>
          <w:szCs w:val="20"/>
          <w:highlight w:val="none"/>
        </w:rPr>
        <w:t>代表人身份证明，由其委托代理人签名的，</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应附授权委托书。其中，投标函和授权委托书，必须由投标人的法定代表人（单位负责人）签名和</w:t>
      </w:r>
      <w:r>
        <w:rPr>
          <w:rFonts w:ascii="宋体" w:hAnsi="宋体" w:eastAsia="宋体" w:cs="宋体"/>
          <w:spacing w:val="6"/>
          <w:sz w:val="20"/>
          <w:szCs w:val="20"/>
          <w:highlight w:val="none"/>
        </w:rPr>
        <w:t xml:space="preserve"> </w:t>
      </w:r>
      <w:r>
        <w:rPr>
          <w:rFonts w:ascii="宋体" w:hAnsi="宋体" w:eastAsia="宋体" w:cs="宋体"/>
          <w:spacing w:val="9"/>
          <w:sz w:val="20"/>
          <w:szCs w:val="20"/>
          <w:highlight w:val="none"/>
        </w:rPr>
        <w:t>盖单位章，其余签名或者盖章即可，否则，按未实质性响应招标文件，其投标文件无效。</w:t>
      </w:r>
    </w:p>
    <w:p w14:paraId="7FDC9473">
      <w:pPr>
        <w:spacing w:before="161" w:line="328" w:lineRule="auto"/>
        <w:ind w:left="5" w:right="116" w:firstLine="399"/>
        <w:rPr>
          <w:rFonts w:ascii="宋体" w:hAnsi="宋体" w:eastAsia="宋体" w:cs="宋体"/>
          <w:sz w:val="20"/>
          <w:szCs w:val="20"/>
          <w:highlight w:val="none"/>
        </w:rPr>
      </w:pPr>
      <w:r>
        <w:rPr>
          <w:rFonts w:ascii="宋体" w:hAnsi="宋体" w:eastAsia="宋体" w:cs="宋体"/>
          <w:spacing w:val="9"/>
          <w:sz w:val="20"/>
          <w:szCs w:val="20"/>
          <w:highlight w:val="none"/>
        </w:rPr>
        <w:t>4.8.5</w:t>
      </w:r>
      <w:r>
        <w:rPr>
          <w:rFonts w:ascii="宋体" w:hAnsi="宋体" w:eastAsia="宋体" w:cs="宋体"/>
          <w:spacing w:val="-38"/>
          <w:sz w:val="20"/>
          <w:szCs w:val="20"/>
          <w:highlight w:val="none"/>
        </w:rPr>
        <w:t xml:space="preserve"> </w:t>
      </w:r>
      <w:r>
        <w:rPr>
          <w:rFonts w:ascii="宋体" w:hAnsi="宋体" w:eastAsia="宋体" w:cs="宋体"/>
          <w:spacing w:val="9"/>
          <w:sz w:val="20"/>
          <w:szCs w:val="20"/>
          <w:highlight w:val="none"/>
        </w:rPr>
        <w:t>投标文件内容应清楚工整，尽量避免行间插字、涂改或增删。如出现上述情况，改</w:t>
      </w:r>
      <w:r>
        <w:rPr>
          <w:rFonts w:ascii="宋体" w:hAnsi="宋体" w:eastAsia="宋体" w:cs="宋体"/>
          <w:spacing w:val="8"/>
          <w:sz w:val="20"/>
          <w:szCs w:val="20"/>
          <w:highlight w:val="none"/>
        </w:rPr>
        <w:t>动之</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处应由投标人的法定代表人或其委托代理人签名或盖单位章。字迹潦草、表达不清或可能导致非唯</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一理解的投标文件可能视为无效投标文件。</w:t>
      </w:r>
    </w:p>
    <w:p w14:paraId="31E97010">
      <w:pPr>
        <w:spacing w:before="161" w:line="327" w:lineRule="auto"/>
        <w:ind w:left="4" w:firstLine="416"/>
        <w:rPr>
          <w:rFonts w:ascii="宋体" w:hAnsi="宋体" w:eastAsia="宋体" w:cs="宋体"/>
          <w:sz w:val="20"/>
          <w:szCs w:val="20"/>
          <w:highlight w:val="none"/>
        </w:rPr>
      </w:pPr>
      <w:r>
        <w:rPr>
          <w:rFonts w:ascii="宋体" w:hAnsi="宋体" w:eastAsia="宋体" w:cs="宋体"/>
          <w:spacing w:val="11"/>
          <w:sz w:val="20"/>
          <w:szCs w:val="20"/>
          <w:highlight w:val="none"/>
        </w:rPr>
        <w:t>4.8.6</w:t>
      </w:r>
      <w:r>
        <w:rPr>
          <w:rFonts w:ascii="宋体" w:hAnsi="宋体" w:eastAsia="宋体" w:cs="宋体"/>
          <w:spacing w:val="-37"/>
          <w:sz w:val="20"/>
          <w:szCs w:val="20"/>
          <w:highlight w:val="none"/>
        </w:rPr>
        <w:t xml:space="preserve"> </w:t>
      </w:r>
      <w:r>
        <w:rPr>
          <w:rFonts w:ascii="宋体" w:hAnsi="宋体" w:eastAsia="宋体" w:cs="宋体"/>
          <w:spacing w:val="11"/>
          <w:sz w:val="20"/>
          <w:szCs w:val="20"/>
          <w:highlight w:val="none"/>
        </w:rPr>
        <w:t>若导出的</w:t>
      </w:r>
      <w:r>
        <w:rPr>
          <w:rFonts w:ascii="宋体" w:hAnsi="宋体" w:eastAsia="宋体" w:cs="宋体"/>
          <w:spacing w:val="-40"/>
          <w:sz w:val="20"/>
          <w:szCs w:val="20"/>
          <w:highlight w:val="none"/>
        </w:rPr>
        <w:t xml:space="preserve"> </w:t>
      </w:r>
      <w:r>
        <w:rPr>
          <w:rFonts w:ascii="宋体" w:hAnsi="宋体" w:eastAsia="宋体" w:cs="宋体"/>
          <w:sz w:val="20"/>
          <w:szCs w:val="20"/>
          <w:highlight w:val="none"/>
        </w:rPr>
        <w:t>PDF</w:t>
      </w:r>
      <w:r>
        <w:rPr>
          <w:rFonts w:ascii="宋体" w:hAnsi="宋体" w:eastAsia="宋体" w:cs="宋体"/>
          <w:spacing w:val="-39"/>
          <w:sz w:val="20"/>
          <w:szCs w:val="20"/>
          <w:highlight w:val="none"/>
        </w:rPr>
        <w:t xml:space="preserve"> </w:t>
      </w:r>
      <w:r>
        <w:rPr>
          <w:rFonts w:ascii="宋体" w:hAnsi="宋体" w:eastAsia="宋体" w:cs="宋体"/>
          <w:spacing w:val="11"/>
          <w:sz w:val="20"/>
          <w:szCs w:val="20"/>
          <w:highlight w:val="none"/>
        </w:rPr>
        <w:t>文件里看不到签章，请尝试使用</w:t>
      </w:r>
      <w:r>
        <w:rPr>
          <w:rFonts w:ascii="宋体" w:hAnsi="宋体" w:eastAsia="宋体" w:cs="宋体"/>
          <w:spacing w:val="10"/>
          <w:sz w:val="20"/>
          <w:szCs w:val="20"/>
          <w:highlight w:val="none"/>
        </w:rPr>
        <w:t>专用制作软件中的“查看投标文件工具</w:t>
      </w:r>
      <w:r>
        <w:rPr>
          <w:rFonts w:ascii="宋体" w:hAnsi="宋体" w:eastAsia="宋体" w:cs="宋体"/>
          <w:spacing w:val="-70"/>
          <w:sz w:val="20"/>
          <w:szCs w:val="20"/>
          <w:highlight w:val="none"/>
        </w:rPr>
        <w:t xml:space="preserve"> </w:t>
      </w:r>
      <w:r>
        <w:rPr>
          <w:rFonts w:ascii="宋体" w:hAnsi="宋体" w:eastAsia="宋体" w:cs="宋体"/>
          <w:spacing w:val="10"/>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打开未加密的电子投标文件重新导出。在制作过程中，如有其他技术性问题，请先翻阅操作手册，</w:t>
      </w:r>
      <w:r>
        <w:rPr>
          <w:rFonts w:ascii="宋体" w:hAnsi="宋体" w:eastAsia="宋体" w:cs="宋体"/>
          <w:spacing w:val="3"/>
          <w:sz w:val="20"/>
          <w:szCs w:val="20"/>
          <w:highlight w:val="none"/>
        </w:rPr>
        <w:t xml:space="preserve"> </w:t>
      </w:r>
      <w:r>
        <w:rPr>
          <w:rFonts w:ascii="宋体" w:hAnsi="宋体" w:eastAsia="宋体" w:cs="宋体"/>
          <w:spacing w:val="7"/>
          <w:sz w:val="20"/>
          <w:szCs w:val="20"/>
          <w:highlight w:val="none"/>
        </w:rPr>
        <w:t>或致电软件开发商</w:t>
      </w:r>
      <w:r>
        <w:rPr>
          <w:rFonts w:ascii="宋体" w:hAnsi="宋体" w:eastAsia="宋体" w:cs="宋体"/>
          <w:b/>
          <w:bCs/>
          <w:spacing w:val="7"/>
          <w:sz w:val="20"/>
          <w:szCs w:val="20"/>
          <w:highlight w:val="none"/>
        </w:rPr>
        <w:t>。</w:t>
      </w:r>
    </w:p>
    <w:p w14:paraId="33DCB527">
      <w:pPr>
        <w:spacing w:before="161" w:line="228" w:lineRule="auto"/>
        <w:ind w:left="407"/>
        <w:rPr>
          <w:rFonts w:ascii="宋体" w:hAnsi="宋体" w:eastAsia="宋体" w:cs="宋体"/>
          <w:sz w:val="20"/>
          <w:szCs w:val="20"/>
          <w:highlight w:val="none"/>
        </w:rPr>
      </w:pPr>
      <w:r>
        <w:rPr>
          <w:rFonts w:ascii="宋体" w:hAnsi="宋体" w:eastAsia="宋体" w:cs="宋体"/>
          <w:b/>
          <w:bCs/>
          <w:spacing w:val="4"/>
          <w:sz w:val="20"/>
          <w:szCs w:val="20"/>
          <w:highlight w:val="none"/>
        </w:rPr>
        <w:t>再次提醒：</w:t>
      </w:r>
    </w:p>
    <w:p w14:paraId="21749C93">
      <w:pPr>
        <w:spacing w:before="163" w:line="327" w:lineRule="auto"/>
        <w:ind w:left="3" w:right="64" w:firstLine="412"/>
        <w:rPr>
          <w:rFonts w:ascii="宋体" w:hAnsi="宋体" w:eastAsia="宋体" w:cs="宋体"/>
          <w:sz w:val="20"/>
          <w:szCs w:val="20"/>
          <w:highlight w:val="none"/>
        </w:rPr>
      </w:pPr>
      <w:r>
        <w:rPr>
          <w:rFonts w:ascii="宋体" w:hAnsi="宋体" w:eastAsia="宋体" w:cs="宋体"/>
          <w:spacing w:val="11"/>
          <w:sz w:val="20"/>
          <w:szCs w:val="20"/>
          <w:highlight w:val="none"/>
        </w:rPr>
        <w:t>（1）编制电子投标文件前，务必先做好电子招标文件</w:t>
      </w:r>
      <w:r>
        <w:rPr>
          <w:rFonts w:ascii="宋体" w:hAnsi="宋体" w:eastAsia="宋体" w:cs="宋体"/>
          <w:spacing w:val="10"/>
          <w:sz w:val="20"/>
          <w:szCs w:val="20"/>
          <w:highlight w:val="none"/>
        </w:rPr>
        <w:t>的备份工作。然后按操作手册中给出的</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方法将电子招标文件（*.</w:t>
      </w:r>
      <w:r>
        <w:rPr>
          <w:rFonts w:ascii="宋体" w:hAnsi="宋体" w:eastAsia="宋体" w:cs="宋体"/>
          <w:sz w:val="20"/>
          <w:szCs w:val="20"/>
          <w:highlight w:val="none"/>
        </w:rPr>
        <w:t>SXSZF</w:t>
      </w:r>
      <w:r>
        <w:rPr>
          <w:rFonts w:ascii="宋体" w:hAnsi="宋体" w:eastAsia="宋体" w:cs="宋体"/>
          <w:spacing w:val="5"/>
          <w:sz w:val="20"/>
          <w:szCs w:val="20"/>
          <w:highlight w:val="none"/>
        </w:rPr>
        <w:t>）或答疑文件（*.</w:t>
      </w:r>
      <w:r>
        <w:rPr>
          <w:rFonts w:ascii="宋体" w:hAnsi="宋体" w:eastAsia="宋体" w:cs="宋体"/>
          <w:sz w:val="20"/>
          <w:szCs w:val="20"/>
          <w:highlight w:val="none"/>
        </w:rPr>
        <w:t>SXSCF</w:t>
      </w:r>
      <w:r>
        <w:rPr>
          <w:rFonts w:ascii="宋体" w:hAnsi="宋体" w:eastAsia="宋体" w:cs="宋体"/>
          <w:spacing w:val="5"/>
          <w:sz w:val="20"/>
          <w:szCs w:val="20"/>
          <w:highlight w:val="none"/>
        </w:rPr>
        <w:t>，即更新后的电子招标文件）导入制</w:t>
      </w:r>
      <w:r>
        <w:rPr>
          <w:rFonts w:ascii="宋体" w:hAnsi="宋体" w:eastAsia="宋体" w:cs="宋体"/>
          <w:spacing w:val="4"/>
          <w:sz w:val="20"/>
          <w:szCs w:val="20"/>
          <w:highlight w:val="none"/>
        </w:rPr>
        <w:t>作软件，</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最后按照章节分别编制投标文件各个部分。</w:t>
      </w:r>
    </w:p>
    <w:p w14:paraId="0B2F43A5">
      <w:pPr>
        <w:spacing w:before="162" w:line="340" w:lineRule="auto"/>
        <w:ind w:left="2" w:right="52" w:firstLine="430"/>
        <w:rPr>
          <w:rFonts w:ascii="宋体" w:hAnsi="宋体" w:eastAsia="宋体" w:cs="宋体"/>
          <w:sz w:val="20"/>
          <w:szCs w:val="20"/>
          <w:highlight w:val="none"/>
        </w:rPr>
      </w:pPr>
      <w:r>
        <w:rPr>
          <w:rFonts w:ascii="宋体" w:hAnsi="宋体" w:eastAsia="宋体" w:cs="宋体"/>
          <w:spacing w:val="9"/>
          <w:sz w:val="20"/>
          <w:szCs w:val="20"/>
          <w:highlight w:val="none"/>
        </w:rPr>
        <w:t>（2）提交投标文件截止时间前，投标人应随时留意“政</w:t>
      </w:r>
      <w:r>
        <w:rPr>
          <w:rFonts w:ascii="宋体" w:hAnsi="宋体" w:eastAsia="宋体" w:cs="宋体"/>
          <w:spacing w:val="8"/>
          <w:sz w:val="20"/>
          <w:szCs w:val="20"/>
          <w:highlight w:val="none"/>
        </w:rPr>
        <w:t>府采购信息发布媒体</w:t>
      </w:r>
      <w:r>
        <w:rPr>
          <w:rFonts w:ascii="宋体" w:hAnsi="宋体" w:eastAsia="宋体" w:cs="宋体"/>
          <w:spacing w:val="-69"/>
          <w:sz w:val="20"/>
          <w:szCs w:val="20"/>
          <w:highlight w:val="none"/>
        </w:rPr>
        <w:t xml:space="preserve"> </w:t>
      </w:r>
      <w:r>
        <w:rPr>
          <w:rFonts w:ascii="宋体" w:hAnsi="宋体" w:eastAsia="宋体" w:cs="宋体"/>
          <w:spacing w:val="8"/>
          <w:sz w:val="20"/>
          <w:szCs w:val="20"/>
          <w:highlight w:val="none"/>
        </w:rPr>
        <w:t>”上可能发布的</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变更公告。若变更公告中明确注明本项目伴有变更</w:t>
      </w:r>
      <w:r>
        <w:rPr>
          <w:rFonts w:ascii="宋体" w:hAnsi="宋体" w:eastAsia="宋体" w:cs="宋体"/>
          <w:spacing w:val="-2"/>
          <w:sz w:val="20"/>
          <w:szCs w:val="20"/>
          <w:highlight w:val="none"/>
        </w:rPr>
        <w:t>文件的，投标人应登录企业端后，从〖项目流程</w:t>
      </w:r>
      <w:r>
        <w:rPr>
          <w:rFonts w:ascii="宋体" w:hAnsi="宋体" w:eastAsia="宋体" w:cs="宋体"/>
          <w:spacing w:val="-18"/>
          <w:sz w:val="20"/>
          <w:szCs w:val="20"/>
          <w:highlight w:val="none"/>
        </w:rPr>
        <w:t xml:space="preserve"> </w:t>
      </w:r>
      <w:r>
        <w:rPr>
          <w:rFonts w:ascii="宋体" w:hAnsi="宋体" w:eastAsia="宋体" w:cs="宋体"/>
          <w:spacing w:val="-2"/>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项目管理</w:t>
      </w:r>
      <w:r>
        <w:rPr>
          <w:rFonts w:ascii="宋体" w:hAnsi="宋体" w:eastAsia="宋体" w:cs="宋体"/>
          <w:spacing w:val="-16"/>
          <w:sz w:val="20"/>
          <w:szCs w:val="20"/>
          <w:highlight w:val="none"/>
        </w:rPr>
        <w:t xml:space="preserve"> </w:t>
      </w:r>
      <w:r>
        <w:rPr>
          <w:rFonts w:ascii="宋体" w:hAnsi="宋体" w:eastAsia="宋体" w:cs="宋体"/>
          <w:spacing w:val="5"/>
          <w:sz w:val="20"/>
          <w:szCs w:val="20"/>
          <w:highlight w:val="none"/>
        </w:rPr>
        <w:t>·〉答疑文件下载〗获取更新后的电子招标文件（*.</w:t>
      </w:r>
      <w:r>
        <w:rPr>
          <w:rFonts w:ascii="宋体" w:hAnsi="宋体" w:eastAsia="宋体" w:cs="宋体"/>
          <w:sz w:val="20"/>
          <w:szCs w:val="20"/>
          <w:highlight w:val="none"/>
        </w:rPr>
        <w:t>SXSCF</w:t>
      </w:r>
      <w:r>
        <w:rPr>
          <w:rFonts w:ascii="宋体" w:hAnsi="宋体" w:eastAsia="宋体" w:cs="宋体"/>
          <w:spacing w:val="-35"/>
          <w:sz w:val="20"/>
          <w:szCs w:val="20"/>
          <w:highlight w:val="none"/>
        </w:rPr>
        <w:t>），</w:t>
      </w:r>
      <w:r>
        <w:rPr>
          <w:rFonts w:ascii="宋体" w:hAnsi="宋体" w:eastAsia="宋体" w:cs="宋体"/>
          <w:spacing w:val="5"/>
          <w:sz w:val="20"/>
          <w:szCs w:val="20"/>
          <w:highlight w:val="none"/>
        </w:rPr>
        <w:t>使用旧版电子招标文件制作</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的电子投标文件（*.</w:t>
      </w:r>
      <w:r>
        <w:rPr>
          <w:rFonts w:ascii="宋体" w:hAnsi="宋体" w:eastAsia="宋体" w:cs="宋体"/>
          <w:sz w:val="20"/>
          <w:szCs w:val="20"/>
          <w:highlight w:val="none"/>
        </w:rPr>
        <w:t>SXSTF</w:t>
      </w:r>
      <w:r>
        <w:rPr>
          <w:rFonts w:ascii="宋体" w:hAnsi="宋体" w:eastAsia="宋体" w:cs="宋体"/>
          <w:spacing w:val="-37"/>
          <w:sz w:val="20"/>
          <w:szCs w:val="20"/>
          <w:highlight w:val="none"/>
        </w:rPr>
        <w:t>），</w:t>
      </w:r>
      <w:r>
        <w:rPr>
          <w:rFonts w:ascii="宋体" w:hAnsi="宋体" w:eastAsia="宋体" w:cs="宋体"/>
          <w:spacing w:val="9"/>
          <w:sz w:val="20"/>
          <w:szCs w:val="20"/>
          <w:highlight w:val="none"/>
        </w:rPr>
        <w:t>系统将拒绝接收。</w:t>
      </w:r>
    </w:p>
    <w:p w14:paraId="20AECC3E">
      <w:pPr>
        <w:spacing w:before="302" w:line="228" w:lineRule="auto"/>
        <w:rPr>
          <w:rFonts w:ascii="黑体" w:hAnsi="黑体" w:eastAsia="黑体" w:cs="黑体"/>
          <w:sz w:val="35"/>
          <w:szCs w:val="35"/>
          <w:highlight w:val="none"/>
        </w:rPr>
      </w:pPr>
      <w:r>
        <w:rPr>
          <w:rFonts w:ascii="黑体" w:hAnsi="黑体" w:eastAsia="黑体" w:cs="黑体"/>
          <w:b/>
          <w:bCs/>
          <w:sz w:val="35"/>
          <w:szCs w:val="35"/>
          <w:highlight w:val="none"/>
        </w:rPr>
        <w:t>5.</w:t>
      </w:r>
      <w:r>
        <w:rPr>
          <w:rFonts w:ascii="黑体" w:hAnsi="黑体" w:eastAsia="黑体" w:cs="黑体"/>
          <w:spacing w:val="18"/>
          <w:sz w:val="35"/>
          <w:szCs w:val="35"/>
          <w:highlight w:val="none"/>
        </w:rPr>
        <w:t xml:space="preserve"> </w:t>
      </w:r>
      <w:r>
        <w:rPr>
          <w:rFonts w:ascii="黑体" w:hAnsi="黑体" w:eastAsia="黑体" w:cs="黑体"/>
          <w:b/>
          <w:bCs/>
          <w:sz w:val="35"/>
          <w:szCs w:val="35"/>
          <w:highlight w:val="none"/>
        </w:rPr>
        <w:t>投标</w:t>
      </w:r>
    </w:p>
    <w:p w14:paraId="7CF97F33">
      <w:pPr>
        <w:spacing w:line="228" w:lineRule="auto"/>
        <w:rPr>
          <w:rFonts w:ascii="黑体" w:hAnsi="黑体" w:eastAsia="黑体" w:cs="黑体"/>
          <w:sz w:val="35"/>
          <w:szCs w:val="35"/>
          <w:highlight w:val="none"/>
        </w:rPr>
        <w:sectPr>
          <w:footerReference r:id="rId21" w:type="default"/>
          <w:pgSz w:w="11907" w:h="16840"/>
          <w:pgMar w:top="1428" w:right="1357" w:bottom="1172" w:left="1479" w:header="0" w:footer="958" w:gutter="0"/>
          <w:pgNumType w:fmt="decimal"/>
          <w:cols w:space="720" w:num="1"/>
        </w:sectPr>
      </w:pPr>
    </w:p>
    <w:p w14:paraId="6B6BF117">
      <w:pPr>
        <w:spacing w:before="59" w:line="219" w:lineRule="auto"/>
        <w:ind w:left="18"/>
        <w:rPr>
          <w:rFonts w:ascii="宋体" w:hAnsi="宋体" w:eastAsia="宋体" w:cs="宋体"/>
          <w:sz w:val="30"/>
          <w:szCs w:val="30"/>
          <w:highlight w:val="none"/>
        </w:rPr>
      </w:pPr>
      <w:r>
        <w:rPr>
          <w:rFonts w:ascii="宋体" w:hAnsi="宋体" w:eastAsia="宋体" w:cs="宋体"/>
          <w:b/>
          <w:bCs/>
          <w:spacing w:val="-4"/>
          <w:sz w:val="30"/>
          <w:szCs w:val="30"/>
          <w:highlight w:val="none"/>
        </w:rPr>
        <w:t>5.1</w:t>
      </w:r>
      <w:r>
        <w:rPr>
          <w:rFonts w:ascii="宋体" w:hAnsi="宋体" w:eastAsia="宋体" w:cs="宋体"/>
          <w:spacing w:val="-4"/>
          <w:sz w:val="30"/>
          <w:szCs w:val="30"/>
          <w:highlight w:val="none"/>
        </w:rPr>
        <w:t xml:space="preserve"> </w:t>
      </w:r>
      <w:r>
        <w:rPr>
          <w:rFonts w:ascii="宋体" w:hAnsi="宋体" w:eastAsia="宋体" w:cs="宋体"/>
          <w:b/>
          <w:bCs/>
          <w:spacing w:val="-4"/>
          <w:sz w:val="30"/>
          <w:szCs w:val="30"/>
          <w:highlight w:val="none"/>
        </w:rPr>
        <w:t>投标文件的加密和上传</w:t>
      </w:r>
    </w:p>
    <w:p w14:paraId="74C9B4ED">
      <w:pPr>
        <w:pStyle w:val="4"/>
        <w:spacing w:line="265" w:lineRule="auto"/>
        <w:rPr>
          <w:highlight w:val="none"/>
        </w:rPr>
      </w:pPr>
    </w:p>
    <w:p w14:paraId="475C9D90">
      <w:pPr>
        <w:spacing w:before="65" w:line="378" w:lineRule="auto"/>
        <w:ind w:left="10" w:right="54" w:firstLine="423"/>
        <w:rPr>
          <w:rFonts w:ascii="宋体" w:hAnsi="宋体" w:eastAsia="宋体" w:cs="宋体"/>
          <w:sz w:val="20"/>
          <w:szCs w:val="20"/>
          <w:highlight w:val="none"/>
        </w:rPr>
      </w:pPr>
      <w:r>
        <w:rPr>
          <w:rFonts w:ascii="宋体" w:hAnsi="宋体" w:eastAsia="宋体" w:cs="宋体"/>
          <w:spacing w:val="8"/>
          <w:sz w:val="20"/>
          <w:szCs w:val="20"/>
          <w:highlight w:val="none"/>
        </w:rPr>
        <w:t>5.1.1</w:t>
      </w:r>
      <w:r>
        <w:rPr>
          <w:rFonts w:ascii="宋体" w:hAnsi="宋体" w:eastAsia="宋体" w:cs="宋体"/>
          <w:spacing w:val="-21"/>
          <w:sz w:val="20"/>
          <w:szCs w:val="20"/>
          <w:highlight w:val="none"/>
        </w:rPr>
        <w:t xml:space="preserve"> </w:t>
      </w:r>
      <w:r>
        <w:rPr>
          <w:rFonts w:ascii="宋体" w:hAnsi="宋体" w:eastAsia="宋体" w:cs="宋体"/>
          <w:spacing w:val="8"/>
          <w:sz w:val="20"/>
          <w:szCs w:val="20"/>
          <w:highlight w:val="none"/>
        </w:rPr>
        <w:t>本项目使用安康市公共资源交易平台。投标人根据招标文件及交易平台投标人操作手册</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要求编制、生成并提交电子投标文件。</w:t>
      </w:r>
    </w:p>
    <w:p w14:paraId="65FF160B">
      <w:pPr>
        <w:spacing w:before="1" w:line="301" w:lineRule="auto"/>
        <w:ind w:left="11" w:right="54" w:firstLine="421"/>
        <w:rPr>
          <w:rFonts w:ascii="宋体" w:hAnsi="宋体" w:eastAsia="宋体" w:cs="宋体"/>
          <w:sz w:val="20"/>
          <w:szCs w:val="20"/>
          <w:highlight w:val="none"/>
        </w:rPr>
      </w:pPr>
      <w:r>
        <w:rPr>
          <w:rFonts w:ascii="宋体" w:hAnsi="宋体" w:eastAsia="宋体" w:cs="宋体"/>
          <w:spacing w:val="11"/>
          <w:sz w:val="20"/>
          <w:szCs w:val="20"/>
          <w:highlight w:val="none"/>
        </w:rPr>
        <w:t>5.1.2.在生成电子投标文件时，需要使用</w:t>
      </w:r>
      <w:r>
        <w:rPr>
          <w:rFonts w:ascii="宋体" w:hAnsi="宋体" w:eastAsia="宋体" w:cs="宋体"/>
          <w:sz w:val="20"/>
          <w:szCs w:val="20"/>
          <w:highlight w:val="none"/>
        </w:rPr>
        <w:t>CA</w:t>
      </w:r>
      <w:r>
        <w:rPr>
          <w:rFonts w:ascii="宋体" w:hAnsi="宋体" w:eastAsia="宋体" w:cs="宋体"/>
          <w:spacing w:val="-38"/>
          <w:sz w:val="20"/>
          <w:szCs w:val="20"/>
          <w:highlight w:val="none"/>
        </w:rPr>
        <w:t xml:space="preserve"> </w:t>
      </w:r>
      <w:r>
        <w:rPr>
          <w:rFonts w:ascii="宋体" w:hAnsi="宋体" w:eastAsia="宋体" w:cs="宋体"/>
          <w:spacing w:val="11"/>
          <w:sz w:val="20"/>
          <w:szCs w:val="20"/>
          <w:highlight w:val="none"/>
        </w:rPr>
        <w:t>锁对投标文件进行加密。投标人应特别注意加密</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投标文件和开标时解密投标文件应当使用同一</w:t>
      </w:r>
      <w:r>
        <w:rPr>
          <w:rFonts w:ascii="宋体" w:hAnsi="宋体" w:eastAsia="宋体" w:cs="宋体"/>
          <w:spacing w:val="-38"/>
          <w:sz w:val="20"/>
          <w:szCs w:val="20"/>
          <w:highlight w:val="none"/>
        </w:rPr>
        <w:t xml:space="preserve"> </w:t>
      </w:r>
      <w:r>
        <w:rPr>
          <w:rFonts w:ascii="宋体" w:hAnsi="宋体" w:eastAsia="宋体" w:cs="宋体"/>
          <w:sz w:val="20"/>
          <w:szCs w:val="20"/>
          <w:highlight w:val="none"/>
        </w:rPr>
        <w:t>CA</w:t>
      </w:r>
      <w:r>
        <w:rPr>
          <w:rFonts w:ascii="宋体" w:hAnsi="宋体" w:eastAsia="宋体" w:cs="宋体"/>
          <w:spacing w:val="-41"/>
          <w:sz w:val="20"/>
          <w:szCs w:val="20"/>
          <w:highlight w:val="none"/>
        </w:rPr>
        <w:t xml:space="preserve"> </w:t>
      </w:r>
      <w:r>
        <w:rPr>
          <w:rFonts w:ascii="宋体" w:hAnsi="宋体" w:eastAsia="宋体" w:cs="宋体"/>
          <w:spacing w:val="9"/>
          <w:sz w:val="20"/>
          <w:szCs w:val="20"/>
          <w:highlight w:val="none"/>
        </w:rPr>
        <w:t>锁，否则，</w:t>
      </w:r>
      <w:r>
        <w:rPr>
          <w:rFonts w:ascii="宋体" w:hAnsi="宋体" w:eastAsia="宋体" w:cs="宋体"/>
          <w:b/>
          <w:bCs/>
          <w:spacing w:val="9"/>
          <w:sz w:val="20"/>
          <w:szCs w:val="20"/>
          <w:highlight w:val="none"/>
        </w:rPr>
        <w:t>将</w:t>
      </w:r>
      <w:r>
        <w:rPr>
          <w:rFonts w:ascii="宋体" w:hAnsi="宋体" w:eastAsia="宋体" w:cs="宋体"/>
          <w:b/>
          <w:bCs/>
          <w:spacing w:val="8"/>
          <w:sz w:val="20"/>
          <w:szCs w:val="20"/>
          <w:highlight w:val="none"/>
        </w:rPr>
        <w:t>会导致解密失败。</w:t>
      </w:r>
    </w:p>
    <w:p w14:paraId="4CC805F7">
      <w:pPr>
        <w:spacing w:before="161" w:line="340" w:lineRule="auto"/>
        <w:ind w:right="21" w:firstLine="433"/>
        <w:rPr>
          <w:rFonts w:ascii="宋体" w:hAnsi="宋体" w:eastAsia="宋体" w:cs="宋体"/>
          <w:sz w:val="20"/>
          <w:szCs w:val="20"/>
          <w:highlight w:val="none"/>
        </w:rPr>
      </w:pPr>
      <w:r>
        <w:rPr>
          <w:rFonts w:ascii="宋体" w:hAnsi="宋体" w:eastAsia="宋体" w:cs="宋体"/>
          <w:spacing w:val="7"/>
          <w:sz w:val="20"/>
          <w:szCs w:val="20"/>
          <w:highlight w:val="none"/>
        </w:rPr>
        <w:t>5.1.3</w:t>
      </w:r>
      <w:r>
        <w:rPr>
          <w:rFonts w:ascii="宋体" w:hAnsi="宋体" w:eastAsia="宋体" w:cs="宋体"/>
          <w:spacing w:val="39"/>
          <w:sz w:val="20"/>
          <w:szCs w:val="20"/>
          <w:highlight w:val="none"/>
        </w:rPr>
        <w:t xml:space="preserve"> </w:t>
      </w:r>
      <w:r>
        <w:rPr>
          <w:rFonts w:ascii="宋体" w:hAnsi="宋体" w:eastAsia="宋体" w:cs="宋体"/>
          <w:spacing w:val="7"/>
          <w:sz w:val="20"/>
          <w:szCs w:val="20"/>
          <w:highlight w:val="none"/>
        </w:rPr>
        <w:t>电子投标文件可于提交投标文件截止时间前任意</w:t>
      </w:r>
      <w:r>
        <w:rPr>
          <w:rFonts w:ascii="宋体" w:hAnsi="宋体" w:eastAsia="宋体" w:cs="宋体"/>
          <w:spacing w:val="6"/>
          <w:sz w:val="20"/>
          <w:szCs w:val="20"/>
          <w:highlight w:val="none"/>
        </w:rPr>
        <w:t>时段，登录到安康市公共资源交易平台</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〖首页</w:t>
      </w:r>
      <w:r>
        <w:rPr>
          <w:rFonts w:ascii="宋体" w:hAnsi="宋体" w:eastAsia="宋体" w:cs="宋体"/>
          <w:spacing w:val="-6"/>
          <w:sz w:val="20"/>
          <w:szCs w:val="20"/>
          <w:highlight w:val="none"/>
        </w:rPr>
        <w:t xml:space="preserve"> </w:t>
      </w:r>
      <w:r>
        <w:rPr>
          <w:rFonts w:ascii="宋体" w:hAnsi="宋体" w:eastAsia="宋体" w:cs="宋体"/>
          <w:spacing w:val="2"/>
          <w:sz w:val="20"/>
          <w:szCs w:val="20"/>
          <w:highlight w:val="none"/>
        </w:rPr>
        <w:t>·</w:t>
      </w:r>
      <w:r>
        <w:rPr>
          <w:rFonts w:ascii="宋体" w:hAnsi="宋体" w:eastAsia="宋体" w:cs="宋体"/>
          <w:spacing w:val="-77"/>
          <w:sz w:val="20"/>
          <w:szCs w:val="20"/>
          <w:highlight w:val="none"/>
        </w:rPr>
        <w:t xml:space="preserve"> </w:t>
      </w:r>
      <w:r>
        <w:rPr>
          <w:rFonts w:ascii="宋体" w:hAnsi="宋体" w:eastAsia="宋体" w:cs="宋体"/>
          <w:spacing w:val="2"/>
          <w:sz w:val="20"/>
          <w:szCs w:val="20"/>
          <w:highlight w:val="none"/>
        </w:rPr>
        <w:t>〉电子交易平台</w:t>
      </w:r>
      <w:r>
        <w:rPr>
          <w:rFonts w:ascii="宋体" w:hAnsi="宋体" w:eastAsia="宋体" w:cs="宋体"/>
          <w:spacing w:val="-18"/>
          <w:sz w:val="20"/>
          <w:szCs w:val="20"/>
          <w:highlight w:val="none"/>
        </w:rPr>
        <w:t xml:space="preserve"> </w:t>
      </w:r>
      <w:r>
        <w:rPr>
          <w:rFonts w:ascii="宋体" w:hAnsi="宋体" w:eastAsia="宋体" w:cs="宋体"/>
          <w:spacing w:val="2"/>
          <w:sz w:val="20"/>
          <w:szCs w:val="20"/>
          <w:highlight w:val="none"/>
        </w:rPr>
        <w:t>·</w:t>
      </w:r>
      <w:r>
        <w:rPr>
          <w:rFonts w:ascii="宋体" w:hAnsi="宋体" w:eastAsia="宋体" w:cs="宋体"/>
          <w:spacing w:val="-78"/>
          <w:sz w:val="20"/>
          <w:szCs w:val="20"/>
          <w:highlight w:val="none"/>
        </w:rPr>
        <w:t xml:space="preserve"> </w:t>
      </w:r>
      <w:r>
        <w:rPr>
          <w:rFonts w:ascii="宋体" w:hAnsi="宋体" w:eastAsia="宋体" w:cs="宋体"/>
          <w:spacing w:val="2"/>
          <w:sz w:val="20"/>
          <w:szCs w:val="20"/>
          <w:highlight w:val="none"/>
        </w:rPr>
        <w:t>〉企业端〗，再切换到〖我的项目〗模块下，依次点选〖项目流程</w:t>
      </w:r>
      <w:r>
        <w:rPr>
          <w:rFonts w:ascii="宋体" w:hAnsi="宋体" w:eastAsia="宋体" w:cs="宋体"/>
          <w:spacing w:val="-17"/>
          <w:sz w:val="20"/>
          <w:szCs w:val="20"/>
          <w:highlight w:val="none"/>
        </w:rPr>
        <w:t xml:space="preserve"> </w:t>
      </w:r>
      <w:r>
        <w:rPr>
          <w:rFonts w:ascii="宋体" w:hAnsi="宋体" w:eastAsia="宋体" w:cs="宋体"/>
          <w:spacing w:val="2"/>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项目管理</w:t>
      </w:r>
      <w:r>
        <w:rPr>
          <w:rFonts w:ascii="宋体" w:hAnsi="宋体" w:eastAsia="宋体" w:cs="宋体"/>
          <w:spacing w:val="-20"/>
          <w:sz w:val="20"/>
          <w:szCs w:val="20"/>
          <w:highlight w:val="none"/>
        </w:rPr>
        <w:t xml:space="preserve"> </w:t>
      </w:r>
      <w:r>
        <w:rPr>
          <w:rFonts w:ascii="宋体" w:hAnsi="宋体" w:eastAsia="宋体" w:cs="宋体"/>
          <w:spacing w:val="8"/>
          <w:sz w:val="20"/>
          <w:szCs w:val="20"/>
          <w:highlight w:val="none"/>
        </w:rPr>
        <w:t>·</w:t>
      </w:r>
      <w:r>
        <w:rPr>
          <w:rFonts w:ascii="宋体" w:hAnsi="宋体" w:eastAsia="宋体" w:cs="宋体"/>
          <w:spacing w:val="-75"/>
          <w:sz w:val="20"/>
          <w:szCs w:val="20"/>
          <w:highlight w:val="none"/>
        </w:rPr>
        <w:t xml:space="preserve"> </w:t>
      </w:r>
      <w:r>
        <w:rPr>
          <w:rFonts w:ascii="宋体" w:hAnsi="宋体" w:eastAsia="宋体" w:cs="宋体"/>
          <w:spacing w:val="8"/>
          <w:sz w:val="20"/>
          <w:szCs w:val="20"/>
          <w:highlight w:val="none"/>
        </w:rPr>
        <w:t>〉上传投标文件〗，上传加密后的电子投标</w:t>
      </w:r>
      <w:r>
        <w:rPr>
          <w:rFonts w:ascii="宋体" w:hAnsi="宋体" w:eastAsia="宋体" w:cs="宋体"/>
          <w:spacing w:val="7"/>
          <w:sz w:val="20"/>
          <w:szCs w:val="20"/>
          <w:highlight w:val="none"/>
        </w:rPr>
        <w:t>文件（*.</w:t>
      </w:r>
      <w:r>
        <w:rPr>
          <w:rFonts w:ascii="宋体" w:hAnsi="宋体" w:eastAsia="宋体" w:cs="宋体"/>
          <w:sz w:val="20"/>
          <w:szCs w:val="20"/>
          <w:highlight w:val="none"/>
        </w:rPr>
        <w:t>SXSTF</w:t>
      </w:r>
      <w:r>
        <w:rPr>
          <w:rFonts w:ascii="宋体" w:hAnsi="宋体" w:eastAsia="宋体" w:cs="宋体"/>
          <w:spacing w:val="7"/>
          <w:sz w:val="20"/>
          <w:szCs w:val="20"/>
          <w:highlight w:val="none"/>
        </w:rPr>
        <w:t>）</w:t>
      </w:r>
      <w:r>
        <w:rPr>
          <w:rFonts w:ascii="宋体" w:hAnsi="宋体" w:eastAsia="宋体" w:cs="宋体"/>
          <w:spacing w:val="-59"/>
          <w:sz w:val="20"/>
          <w:szCs w:val="20"/>
          <w:highlight w:val="none"/>
        </w:rPr>
        <w:t xml:space="preserve"> </w:t>
      </w:r>
      <w:r>
        <w:rPr>
          <w:rFonts w:ascii="宋体" w:hAnsi="宋体" w:eastAsia="宋体" w:cs="宋体"/>
          <w:spacing w:val="7"/>
          <w:sz w:val="20"/>
          <w:szCs w:val="20"/>
          <w:highlight w:val="none"/>
        </w:rPr>
        <w:t>。上传成功后，安康市公</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共资源交易平台政府采购系统将予以记录。</w:t>
      </w:r>
    </w:p>
    <w:p w14:paraId="7A4A9F55">
      <w:pPr>
        <w:spacing w:before="162" w:line="302" w:lineRule="auto"/>
        <w:ind w:left="26" w:right="52" w:firstLine="407"/>
        <w:rPr>
          <w:rFonts w:ascii="宋体" w:hAnsi="宋体" w:eastAsia="宋体" w:cs="宋体"/>
          <w:sz w:val="20"/>
          <w:szCs w:val="20"/>
          <w:highlight w:val="none"/>
        </w:rPr>
      </w:pPr>
      <w:r>
        <w:rPr>
          <w:rFonts w:ascii="宋体" w:hAnsi="宋体" w:eastAsia="宋体" w:cs="宋体"/>
          <w:spacing w:val="8"/>
          <w:sz w:val="20"/>
          <w:szCs w:val="20"/>
          <w:highlight w:val="none"/>
        </w:rPr>
        <w:t>5.1.4</w:t>
      </w:r>
      <w:r>
        <w:rPr>
          <w:rFonts w:ascii="宋体" w:hAnsi="宋体" w:eastAsia="宋体" w:cs="宋体"/>
          <w:spacing w:val="-18"/>
          <w:sz w:val="20"/>
          <w:szCs w:val="20"/>
          <w:highlight w:val="none"/>
        </w:rPr>
        <w:t xml:space="preserve"> </w:t>
      </w:r>
      <w:r>
        <w:rPr>
          <w:rFonts w:ascii="宋体" w:hAnsi="宋体" w:eastAsia="宋体" w:cs="宋体"/>
          <w:spacing w:val="8"/>
          <w:sz w:val="20"/>
          <w:szCs w:val="20"/>
          <w:highlight w:val="none"/>
        </w:rPr>
        <w:t>上传投标文件有误或需要重新提交的，可先撤销已经上传的投标文件，然后重新上传新</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的投标文件。</w:t>
      </w:r>
    </w:p>
    <w:p w14:paraId="36977865">
      <w:pPr>
        <w:spacing w:before="161" w:line="227" w:lineRule="auto"/>
        <w:ind w:left="433"/>
        <w:rPr>
          <w:rFonts w:ascii="宋体" w:hAnsi="宋体" w:eastAsia="宋体" w:cs="宋体"/>
          <w:sz w:val="20"/>
          <w:szCs w:val="20"/>
          <w:highlight w:val="none"/>
        </w:rPr>
      </w:pPr>
      <w:r>
        <w:rPr>
          <w:rFonts w:ascii="宋体" w:hAnsi="宋体" w:eastAsia="宋体" w:cs="宋体"/>
          <w:spacing w:val="8"/>
          <w:sz w:val="20"/>
          <w:szCs w:val="20"/>
          <w:highlight w:val="none"/>
        </w:rPr>
        <w:t>5.1.5</w:t>
      </w:r>
      <w:r>
        <w:rPr>
          <w:rFonts w:ascii="宋体" w:hAnsi="宋体" w:eastAsia="宋体" w:cs="宋体"/>
          <w:spacing w:val="-33"/>
          <w:sz w:val="20"/>
          <w:szCs w:val="20"/>
          <w:highlight w:val="none"/>
        </w:rPr>
        <w:t xml:space="preserve"> </w:t>
      </w:r>
      <w:r>
        <w:rPr>
          <w:rFonts w:ascii="宋体" w:hAnsi="宋体" w:eastAsia="宋体" w:cs="宋体"/>
          <w:spacing w:val="8"/>
          <w:sz w:val="20"/>
          <w:szCs w:val="20"/>
          <w:highlight w:val="none"/>
        </w:rPr>
        <w:t>采购人及采购代理机构拒绝接受以下任一情况提交的投标文件：</w:t>
      </w:r>
    </w:p>
    <w:p w14:paraId="60D58177">
      <w:pPr>
        <w:spacing w:before="164" w:line="228" w:lineRule="auto"/>
        <w:ind w:left="439"/>
        <w:rPr>
          <w:rFonts w:ascii="宋体" w:hAnsi="宋体" w:eastAsia="宋体" w:cs="宋体"/>
          <w:sz w:val="20"/>
          <w:szCs w:val="20"/>
          <w:highlight w:val="none"/>
        </w:rPr>
      </w:pPr>
      <w:r>
        <w:rPr>
          <w:rFonts w:ascii="宋体" w:hAnsi="宋体" w:eastAsia="宋体" w:cs="宋体"/>
          <w:spacing w:val="8"/>
          <w:sz w:val="20"/>
          <w:szCs w:val="20"/>
          <w:highlight w:val="none"/>
        </w:rPr>
        <w:t>（1）通过电子交易平台以外任何形式提交的；</w:t>
      </w:r>
    </w:p>
    <w:p w14:paraId="624D0E82">
      <w:pPr>
        <w:spacing w:before="161" w:line="227" w:lineRule="auto"/>
        <w:ind w:left="439"/>
        <w:rPr>
          <w:rFonts w:ascii="宋体" w:hAnsi="宋体" w:eastAsia="宋体" w:cs="宋体"/>
          <w:sz w:val="20"/>
          <w:szCs w:val="20"/>
          <w:highlight w:val="none"/>
        </w:rPr>
      </w:pPr>
      <w:r>
        <w:rPr>
          <w:rFonts w:ascii="宋体" w:hAnsi="宋体" w:eastAsia="宋体" w:cs="宋体"/>
          <w:spacing w:val="8"/>
          <w:sz w:val="20"/>
          <w:szCs w:val="20"/>
          <w:highlight w:val="none"/>
        </w:rPr>
        <w:t>（2）误投的或采用旧版电子招标文件制作的；</w:t>
      </w:r>
    </w:p>
    <w:p w14:paraId="46304BF3">
      <w:pPr>
        <w:spacing w:before="163" w:line="228" w:lineRule="auto"/>
        <w:ind w:left="439"/>
        <w:rPr>
          <w:rFonts w:ascii="宋体" w:hAnsi="宋体" w:eastAsia="宋体" w:cs="宋体"/>
          <w:sz w:val="20"/>
          <w:szCs w:val="20"/>
          <w:highlight w:val="none"/>
        </w:rPr>
      </w:pPr>
      <w:r>
        <w:rPr>
          <w:rFonts w:ascii="宋体" w:hAnsi="宋体" w:eastAsia="宋体" w:cs="宋体"/>
          <w:spacing w:val="5"/>
          <w:sz w:val="20"/>
          <w:szCs w:val="20"/>
          <w:highlight w:val="none"/>
        </w:rPr>
        <w:t>（3）逾期提交的。</w:t>
      </w:r>
    </w:p>
    <w:p w14:paraId="2EC475C2">
      <w:pPr>
        <w:spacing w:before="296" w:line="219" w:lineRule="auto"/>
        <w:ind w:left="18"/>
        <w:rPr>
          <w:rFonts w:ascii="宋体" w:hAnsi="宋体" w:eastAsia="宋体" w:cs="宋体"/>
          <w:sz w:val="30"/>
          <w:szCs w:val="30"/>
          <w:highlight w:val="none"/>
        </w:rPr>
      </w:pPr>
      <w:r>
        <w:rPr>
          <w:rFonts w:ascii="宋体" w:hAnsi="宋体" w:eastAsia="宋体" w:cs="宋体"/>
          <w:b/>
          <w:bCs/>
          <w:spacing w:val="-4"/>
          <w:sz w:val="30"/>
          <w:szCs w:val="30"/>
          <w:highlight w:val="none"/>
        </w:rPr>
        <w:t>5.2</w:t>
      </w:r>
      <w:r>
        <w:rPr>
          <w:rFonts w:ascii="宋体" w:hAnsi="宋体" w:eastAsia="宋体" w:cs="宋体"/>
          <w:spacing w:val="-4"/>
          <w:sz w:val="30"/>
          <w:szCs w:val="30"/>
          <w:highlight w:val="none"/>
        </w:rPr>
        <w:t xml:space="preserve"> </w:t>
      </w:r>
      <w:r>
        <w:rPr>
          <w:rFonts w:ascii="宋体" w:hAnsi="宋体" w:eastAsia="宋体" w:cs="宋体"/>
          <w:b/>
          <w:bCs/>
          <w:spacing w:val="-4"/>
          <w:sz w:val="30"/>
          <w:szCs w:val="30"/>
          <w:highlight w:val="none"/>
        </w:rPr>
        <w:t>投标文件的递交</w:t>
      </w:r>
    </w:p>
    <w:p w14:paraId="500003D0">
      <w:pPr>
        <w:pStyle w:val="4"/>
        <w:spacing w:line="267" w:lineRule="auto"/>
        <w:rPr>
          <w:highlight w:val="none"/>
        </w:rPr>
      </w:pPr>
    </w:p>
    <w:p w14:paraId="405BE0AE">
      <w:pPr>
        <w:spacing w:before="65" w:line="227" w:lineRule="auto"/>
        <w:ind w:left="416"/>
        <w:rPr>
          <w:rFonts w:ascii="宋体" w:hAnsi="宋体" w:eastAsia="宋体" w:cs="宋体"/>
          <w:sz w:val="20"/>
          <w:szCs w:val="20"/>
          <w:highlight w:val="none"/>
        </w:rPr>
      </w:pPr>
      <w:r>
        <w:rPr>
          <w:rFonts w:ascii="宋体" w:hAnsi="宋体" w:eastAsia="宋体" w:cs="宋体"/>
          <w:spacing w:val="9"/>
          <w:sz w:val="20"/>
          <w:szCs w:val="20"/>
          <w:highlight w:val="none"/>
        </w:rPr>
        <w:t>5.2.1 投标人应在投标人须知前附表规定的提交首次投标</w:t>
      </w:r>
      <w:r>
        <w:rPr>
          <w:rFonts w:ascii="宋体" w:hAnsi="宋体" w:eastAsia="宋体" w:cs="宋体"/>
          <w:spacing w:val="8"/>
          <w:sz w:val="20"/>
          <w:szCs w:val="20"/>
          <w:highlight w:val="none"/>
        </w:rPr>
        <w:t>文件截止时间前提交投标文件。</w:t>
      </w:r>
    </w:p>
    <w:p w14:paraId="69A11951">
      <w:pPr>
        <w:spacing w:before="162" w:line="227" w:lineRule="auto"/>
        <w:ind w:left="416"/>
        <w:rPr>
          <w:rFonts w:ascii="宋体" w:hAnsi="宋体" w:eastAsia="宋体" w:cs="宋体"/>
          <w:sz w:val="20"/>
          <w:szCs w:val="20"/>
          <w:highlight w:val="none"/>
        </w:rPr>
      </w:pPr>
      <w:r>
        <w:rPr>
          <w:rFonts w:ascii="宋体" w:hAnsi="宋体" w:eastAsia="宋体" w:cs="宋体"/>
          <w:spacing w:val="8"/>
          <w:sz w:val="20"/>
          <w:szCs w:val="20"/>
          <w:highlight w:val="none"/>
        </w:rPr>
        <w:t>5.2.2 投标人提交首次响应文件地点：见投标人须知前附表。</w:t>
      </w:r>
    </w:p>
    <w:p w14:paraId="2DE9FAE0">
      <w:pPr>
        <w:spacing w:before="296" w:line="219" w:lineRule="auto"/>
        <w:ind w:left="18"/>
        <w:rPr>
          <w:rFonts w:ascii="宋体" w:hAnsi="宋体" w:eastAsia="宋体" w:cs="宋体"/>
          <w:sz w:val="30"/>
          <w:szCs w:val="30"/>
          <w:highlight w:val="none"/>
        </w:rPr>
      </w:pPr>
      <w:r>
        <w:rPr>
          <w:rFonts w:ascii="宋体" w:hAnsi="宋体" w:eastAsia="宋体" w:cs="宋体"/>
          <w:b/>
          <w:bCs/>
          <w:spacing w:val="9"/>
          <w:sz w:val="30"/>
          <w:szCs w:val="30"/>
          <w:highlight w:val="none"/>
        </w:rPr>
        <w:t>5.3</w:t>
      </w:r>
      <w:r>
        <w:rPr>
          <w:rFonts w:ascii="宋体" w:hAnsi="宋体" w:eastAsia="宋体" w:cs="宋体"/>
          <w:spacing w:val="9"/>
          <w:sz w:val="30"/>
          <w:szCs w:val="30"/>
          <w:highlight w:val="none"/>
        </w:rPr>
        <w:t xml:space="preserve"> </w:t>
      </w:r>
      <w:r>
        <w:rPr>
          <w:rFonts w:ascii="宋体" w:hAnsi="宋体" w:eastAsia="宋体" w:cs="宋体"/>
          <w:b/>
          <w:bCs/>
          <w:spacing w:val="9"/>
          <w:sz w:val="30"/>
          <w:szCs w:val="30"/>
          <w:highlight w:val="none"/>
        </w:rPr>
        <w:t>投标文件</w:t>
      </w:r>
      <w:r>
        <w:rPr>
          <w:rFonts w:ascii="宋体" w:hAnsi="宋体" w:eastAsia="宋体" w:cs="宋体"/>
          <w:spacing w:val="-66"/>
          <w:sz w:val="30"/>
          <w:szCs w:val="30"/>
          <w:highlight w:val="none"/>
        </w:rPr>
        <w:t xml:space="preserve"> </w:t>
      </w:r>
      <w:r>
        <w:rPr>
          <w:rFonts w:ascii="宋体" w:hAnsi="宋体" w:eastAsia="宋体" w:cs="宋体"/>
          <w:b/>
          <w:bCs/>
          <w:spacing w:val="9"/>
          <w:sz w:val="30"/>
          <w:szCs w:val="30"/>
          <w:highlight w:val="none"/>
        </w:rPr>
        <w:t>的修</w:t>
      </w:r>
      <w:r>
        <w:rPr>
          <w:rFonts w:ascii="宋体" w:hAnsi="宋体" w:eastAsia="宋体" w:cs="宋体"/>
          <w:spacing w:val="-87"/>
          <w:sz w:val="30"/>
          <w:szCs w:val="30"/>
          <w:highlight w:val="none"/>
        </w:rPr>
        <w:t xml:space="preserve"> </w:t>
      </w:r>
      <w:r>
        <w:rPr>
          <w:rFonts w:ascii="宋体" w:hAnsi="宋体" w:eastAsia="宋体" w:cs="宋体"/>
          <w:b/>
          <w:bCs/>
          <w:spacing w:val="9"/>
          <w:sz w:val="30"/>
          <w:szCs w:val="30"/>
          <w:highlight w:val="none"/>
        </w:rPr>
        <w:t>改和撤</w:t>
      </w:r>
      <w:r>
        <w:rPr>
          <w:rFonts w:ascii="宋体" w:hAnsi="宋体" w:eastAsia="宋体" w:cs="宋体"/>
          <w:spacing w:val="-68"/>
          <w:sz w:val="30"/>
          <w:szCs w:val="30"/>
          <w:highlight w:val="none"/>
        </w:rPr>
        <w:t xml:space="preserve"> </w:t>
      </w:r>
      <w:r>
        <w:rPr>
          <w:rFonts w:ascii="宋体" w:hAnsi="宋体" w:eastAsia="宋体" w:cs="宋体"/>
          <w:b/>
          <w:bCs/>
          <w:spacing w:val="9"/>
          <w:sz w:val="30"/>
          <w:szCs w:val="30"/>
          <w:highlight w:val="none"/>
        </w:rPr>
        <w:t>回</w:t>
      </w:r>
    </w:p>
    <w:p w14:paraId="5DE74A3D">
      <w:pPr>
        <w:pStyle w:val="4"/>
        <w:spacing w:line="267" w:lineRule="auto"/>
        <w:rPr>
          <w:highlight w:val="none"/>
        </w:rPr>
      </w:pPr>
    </w:p>
    <w:p w14:paraId="1455DDD6">
      <w:pPr>
        <w:spacing w:before="65" w:line="302" w:lineRule="auto"/>
        <w:ind w:left="8" w:right="52" w:firstLine="417"/>
        <w:rPr>
          <w:rFonts w:ascii="宋体" w:hAnsi="宋体" w:eastAsia="宋体" w:cs="宋体"/>
          <w:sz w:val="20"/>
          <w:szCs w:val="20"/>
          <w:highlight w:val="none"/>
        </w:rPr>
      </w:pPr>
      <w:r>
        <w:rPr>
          <w:rFonts w:ascii="宋体" w:hAnsi="宋体" w:eastAsia="宋体" w:cs="宋体"/>
          <w:spacing w:val="12"/>
          <w:sz w:val="20"/>
          <w:szCs w:val="20"/>
          <w:highlight w:val="none"/>
        </w:rPr>
        <w:t>5.3.1 在投标人须知前附表规定的投标截止时间前，投标人可以修改或撤回已递交的投标文</w:t>
      </w:r>
      <w:r>
        <w:rPr>
          <w:rFonts w:ascii="宋体" w:hAnsi="宋体" w:eastAsia="宋体" w:cs="宋体"/>
          <w:spacing w:val="17"/>
          <w:sz w:val="20"/>
          <w:szCs w:val="20"/>
          <w:highlight w:val="none"/>
        </w:rPr>
        <w:t xml:space="preserve"> </w:t>
      </w:r>
      <w:r>
        <w:rPr>
          <w:rFonts w:ascii="宋体" w:hAnsi="宋体" w:eastAsia="宋体" w:cs="宋体"/>
          <w:sz w:val="20"/>
          <w:szCs w:val="20"/>
          <w:highlight w:val="none"/>
        </w:rPr>
        <w:t>件。</w:t>
      </w:r>
    </w:p>
    <w:p w14:paraId="05E96908">
      <w:pPr>
        <w:spacing w:before="164" w:line="302" w:lineRule="auto"/>
        <w:ind w:left="10" w:firstLine="415"/>
        <w:rPr>
          <w:rFonts w:ascii="宋体" w:hAnsi="宋体" w:eastAsia="宋体" w:cs="宋体"/>
          <w:sz w:val="20"/>
          <w:szCs w:val="20"/>
          <w:highlight w:val="none"/>
        </w:rPr>
      </w:pPr>
      <w:r>
        <w:rPr>
          <w:rFonts w:ascii="宋体" w:hAnsi="宋体" w:eastAsia="宋体" w:cs="宋体"/>
          <w:spacing w:val="5"/>
          <w:sz w:val="20"/>
          <w:szCs w:val="20"/>
          <w:highlight w:val="none"/>
        </w:rPr>
        <w:t>5.3.2</w:t>
      </w:r>
      <w:r>
        <w:rPr>
          <w:rFonts w:ascii="宋体" w:hAnsi="宋体" w:eastAsia="宋体" w:cs="宋体"/>
          <w:spacing w:val="-35"/>
          <w:sz w:val="20"/>
          <w:szCs w:val="20"/>
          <w:highlight w:val="none"/>
        </w:rPr>
        <w:t xml:space="preserve"> </w:t>
      </w:r>
      <w:r>
        <w:rPr>
          <w:rFonts w:ascii="宋体" w:hAnsi="宋体" w:eastAsia="宋体" w:cs="宋体"/>
          <w:spacing w:val="5"/>
          <w:sz w:val="20"/>
          <w:szCs w:val="20"/>
          <w:highlight w:val="none"/>
        </w:rPr>
        <w:t>投标人对已提交的电子投标文件进行补充、修改的，应先从电子交易平台上撤回旧文件，</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再重新提交新文件。</w:t>
      </w:r>
    </w:p>
    <w:p w14:paraId="4158DF13">
      <w:pPr>
        <w:spacing w:before="161" w:line="228" w:lineRule="auto"/>
        <w:jc w:val="right"/>
        <w:rPr>
          <w:rFonts w:ascii="宋体" w:hAnsi="宋体" w:eastAsia="宋体" w:cs="宋体"/>
          <w:sz w:val="20"/>
          <w:szCs w:val="20"/>
          <w:highlight w:val="none"/>
        </w:rPr>
      </w:pPr>
      <w:r>
        <w:rPr>
          <w:rFonts w:ascii="宋体" w:hAnsi="宋体" w:eastAsia="宋体" w:cs="宋体"/>
          <w:spacing w:val="9"/>
          <w:sz w:val="20"/>
          <w:szCs w:val="20"/>
          <w:highlight w:val="none"/>
        </w:rPr>
        <w:t>5.3.3 投标人对已提交的电子投标文件进行撤回的，直接从电子交</w:t>
      </w:r>
      <w:r>
        <w:rPr>
          <w:rFonts w:ascii="宋体" w:hAnsi="宋体" w:eastAsia="宋体" w:cs="宋体"/>
          <w:spacing w:val="8"/>
          <w:sz w:val="20"/>
          <w:szCs w:val="20"/>
          <w:highlight w:val="none"/>
        </w:rPr>
        <w:t>易平台撤回投标文件即可。</w:t>
      </w:r>
    </w:p>
    <w:p w14:paraId="208D6D08">
      <w:pPr>
        <w:spacing w:before="161" w:line="228" w:lineRule="auto"/>
        <w:ind w:left="426"/>
        <w:rPr>
          <w:rFonts w:ascii="宋体" w:hAnsi="宋体" w:eastAsia="宋体" w:cs="宋体"/>
          <w:sz w:val="20"/>
          <w:szCs w:val="20"/>
          <w:highlight w:val="none"/>
        </w:rPr>
      </w:pPr>
      <w:r>
        <w:rPr>
          <w:rFonts w:ascii="宋体" w:hAnsi="宋体" w:eastAsia="宋体" w:cs="宋体"/>
          <w:spacing w:val="9"/>
          <w:sz w:val="20"/>
          <w:szCs w:val="20"/>
          <w:highlight w:val="none"/>
        </w:rPr>
        <w:t>5.3.4</w:t>
      </w:r>
      <w:r>
        <w:rPr>
          <w:rFonts w:ascii="宋体" w:hAnsi="宋体" w:eastAsia="宋体" w:cs="宋体"/>
          <w:spacing w:val="-41"/>
          <w:sz w:val="20"/>
          <w:szCs w:val="20"/>
          <w:highlight w:val="none"/>
        </w:rPr>
        <w:t xml:space="preserve"> </w:t>
      </w:r>
      <w:r>
        <w:rPr>
          <w:rFonts w:ascii="宋体" w:hAnsi="宋体" w:eastAsia="宋体" w:cs="宋体"/>
          <w:spacing w:val="9"/>
          <w:sz w:val="20"/>
          <w:szCs w:val="20"/>
          <w:highlight w:val="none"/>
        </w:rPr>
        <w:t>在投标截止时间之后，投标人将无法对其</w:t>
      </w:r>
      <w:r>
        <w:rPr>
          <w:rFonts w:ascii="宋体" w:hAnsi="宋体" w:eastAsia="宋体" w:cs="宋体"/>
          <w:spacing w:val="8"/>
          <w:sz w:val="20"/>
          <w:szCs w:val="20"/>
          <w:highlight w:val="none"/>
        </w:rPr>
        <w:t>提交的投标文件做任何修改或者撤回。</w:t>
      </w:r>
    </w:p>
    <w:p w14:paraId="6A87CEB0">
      <w:pPr>
        <w:pStyle w:val="4"/>
        <w:spacing w:line="309" w:lineRule="auto"/>
        <w:rPr>
          <w:highlight w:val="none"/>
        </w:rPr>
      </w:pPr>
    </w:p>
    <w:p w14:paraId="4E454053">
      <w:pPr>
        <w:spacing w:before="115" w:line="230" w:lineRule="auto"/>
        <w:ind w:left="13"/>
        <w:rPr>
          <w:rFonts w:ascii="黑体" w:hAnsi="黑体" w:eastAsia="黑体" w:cs="黑体"/>
          <w:sz w:val="35"/>
          <w:szCs w:val="35"/>
          <w:highlight w:val="none"/>
        </w:rPr>
      </w:pPr>
      <w:r>
        <w:rPr>
          <w:rFonts w:ascii="黑体" w:hAnsi="黑体" w:eastAsia="黑体" w:cs="黑体"/>
          <w:b/>
          <w:bCs/>
          <w:spacing w:val="-4"/>
          <w:sz w:val="35"/>
          <w:szCs w:val="35"/>
          <w:highlight w:val="none"/>
        </w:rPr>
        <w:t>6.</w:t>
      </w:r>
      <w:r>
        <w:rPr>
          <w:rFonts w:ascii="黑体" w:hAnsi="黑体" w:eastAsia="黑体" w:cs="黑体"/>
          <w:spacing w:val="27"/>
          <w:sz w:val="35"/>
          <w:szCs w:val="35"/>
          <w:highlight w:val="none"/>
        </w:rPr>
        <w:t xml:space="preserve"> </w:t>
      </w:r>
      <w:r>
        <w:rPr>
          <w:rFonts w:ascii="黑体" w:hAnsi="黑体" w:eastAsia="黑体" w:cs="黑体"/>
          <w:b/>
          <w:bCs/>
          <w:spacing w:val="-4"/>
          <w:sz w:val="35"/>
          <w:szCs w:val="35"/>
          <w:highlight w:val="none"/>
        </w:rPr>
        <w:t>开标</w:t>
      </w:r>
    </w:p>
    <w:p w14:paraId="32689938">
      <w:pPr>
        <w:pStyle w:val="4"/>
        <w:spacing w:line="277" w:lineRule="auto"/>
        <w:rPr>
          <w:highlight w:val="none"/>
        </w:rPr>
      </w:pPr>
    </w:p>
    <w:p w14:paraId="6E713FB7">
      <w:pPr>
        <w:spacing w:before="98" w:line="220" w:lineRule="auto"/>
        <w:ind w:left="15"/>
        <w:rPr>
          <w:rFonts w:ascii="宋体" w:hAnsi="宋体" w:eastAsia="宋体" w:cs="宋体"/>
          <w:sz w:val="30"/>
          <w:szCs w:val="30"/>
          <w:highlight w:val="none"/>
        </w:rPr>
      </w:pPr>
      <w:r>
        <w:rPr>
          <w:rFonts w:ascii="宋体" w:hAnsi="宋体" w:eastAsia="宋体" w:cs="宋体"/>
          <w:b/>
          <w:bCs/>
          <w:spacing w:val="-5"/>
          <w:sz w:val="30"/>
          <w:szCs w:val="30"/>
          <w:highlight w:val="none"/>
        </w:rPr>
        <w:t>6.1</w:t>
      </w:r>
      <w:r>
        <w:rPr>
          <w:rFonts w:ascii="宋体" w:hAnsi="宋体" w:eastAsia="宋体" w:cs="宋体"/>
          <w:spacing w:val="-62"/>
          <w:sz w:val="30"/>
          <w:szCs w:val="30"/>
          <w:highlight w:val="none"/>
        </w:rPr>
        <w:t xml:space="preserve"> </w:t>
      </w:r>
      <w:r>
        <w:rPr>
          <w:rFonts w:ascii="宋体" w:hAnsi="宋体" w:eastAsia="宋体" w:cs="宋体"/>
          <w:b/>
          <w:bCs/>
          <w:spacing w:val="-5"/>
          <w:sz w:val="30"/>
          <w:szCs w:val="30"/>
          <w:highlight w:val="none"/>
        </w:rPr>
        <w:t>开标时间和地点</w:t>
      </w:r>
    </w:p>
    <w:p w14:paraId="0B178E7E">
      <w:pPr>
        <w:pStyle w:val="4"/>
        <w:spacing w:line="265" w:lineRule="auto"/>
        <w:rPr>
          <w:highlight w:val="none"/>
        </w:rPr>
      </w:pPr>
    </w:p>
    <w:p w14:paraId="3326A7DF">
      <w:pPr>
        <w:spacing w:before="65" w:line="378" w:lineRule="auto"/>
        <w:ind w:left="14" w:firstLine="416"/>
        <w:rPr>
          <w:rFonts w:ascii="宋体" w:hAnsi="宋体" w:eastAsia="宋体" w:cs="宋体"/>
          <w:sz w:val="20"/>
          <w:szCs w:val="20"/>
          <w:highlight w:val="none"/>
        </w:rPr>
      </w:pPr>
      <w:r>
        <w:rPr>
          <w:rFonts w:ascii="宋体" w:hAnsi="宋体" w:eastAsia="宋体" w:cs="宋体"/>
          <w:spacing w:val="4"/>
          <w:sz w:val="20"/>
          <w:szCs w:val="20"/>
          <w:highlight w:val="none"/>
        </w:rPr>
        <w:t>6.1.1 采购代理机构在投标人须知前附表中规定的投标截止时间（开标时间）和地点公开开标，</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并邀请采购人、所有投标人派代表准时参加并签到以证明其出席。评标委员会成员不得参加开</w:t>
      </w:r>
      <w:r>
        <w:rPr>
          <w:rFonts w:ascii="宋体" w:hAnsi="宋体" w:eastAsia="宋体" w:cs="宋体"/>
          <w:spacing w:val="7"/>
          <w:sz w:val="20"/>
          <w:szCs w:val="20"/>
          <w:highlight w:val="none"/>
        </w:rPr>
        <w:t>标活</w:t>
      </w:r>
    </w:p>
    <w:p w14:paraId="6D0EABAC">
      <w:pPr>
        <w:spacing w:line="378" w:lineRule="auto"/>
        <w:rPr>
          <w:rFonts w:ascii="宋体" w:hAnsi="宋体" w:eastAsia="宋体" w:cs="宋体"/>
          <w:sz w:val="20"/>
          <w:szCs w:val="20"/>
          <w:highlight w:val="none"/>
        </w:rPr>
        <w:sectPr>
          <w:footerReference r:id="rId22" w:type="default"/>
          <w:pgSz w:w="11907" w:h="16840"/>
          <w:pgMar w:top="1425" w:right="1421" w:bottom="1172" w:left="1472" w:header="0" w:footer="958" w:gutter="0"/>
          <w:pgNumType w:fmt="decimal"/>
          <w:cols w:space="720" w:num="1"/>
        </w:sectPr>
      </w:pPr>
    </w:p>
    <w:p w14:paraId="107ECECF">
      <w:pPr>
        <w:spacing w:before="42" w:line="228" w:lineRule="auto"/>
        <w:ind w:left="3"/>
        <w:rPr>
          <w:rFonts w:ascii="宋体" w:hAnsi="宋体" w:eastAsia="宋体" w:cs="宋体"/>
          <w:sz w:val="20"/>
          <w:szCs w:val="20"/>
          <w:highlight w:val="none"/>
        </w:rPr>
      </w:pPr>
      <w:r>
        <w:rPr>
          <w:rFonts w:ascii="宋体" w:hAnsi="宋体" w:eastAsia="宋体" w:cs="宋体"/>
          <w:sz w:val="20"/>
          <w:szCs w:val="20"/>
          <w:highlight w:val="none"/>
        </w:rPr>
        <w:t>动。</w:t>
      </w:r>
    </w:p>
    <w:p w14:paraId="4C10492A">
      <w:pPr>
        <w:spacing w:before="161" w:line="228" w:lineRule="auto"/>
        <w:ind w:left="424"/>
        <w:rPr>
          <w:rFonts w:ascii="宋体" w:hAnsi="宋体" w:eastAsia="宋体" w:cs="宋体"/>
          <w:sz w:val="20"/>
          <w:szCs w:val="20"/>
          <w:highlight w:val="none"/>
        </w:rPr>
      </w:pPr>
      <w:r>
        <w:rPr>
          <w:rFonts w:ascii="宋体" w:hAnsi="宋体" w:eastAsia="宋体" w:cs="宋体"/>
          <w:spacing w:val="8"/>
          <w:sz w:val="20"/>
          <w:szCs w:val="20"/>
          <w:highlight w:val="none"/>
        </w:rPr>
        <w:t>6.1.2 投标人未参加开标的，视同认可开标结</w:t>
      </w:r>
      <w:r>
        <w:rPr>
          <w:rFonts w:ascii="宋体" w:hAnsi="宋体" w:eastAsia="宋体" w:cs="宋体"/>
          <w:spacing w:val="7"/>
          <w:sz w:val="20"/>
          <w:szCs w:val="20"/>
          <w:highlight w:val="none"/>
        </w:rPr>
        <w:t>果。</w:t>
      </w:r>
    </w:p>
    <w:p w14:paraId="4F97F97F">
      <w:pPr>
        <w:spacing w:before="162" w:line="227" w:lineRule="auto"/>
        <w:ind w:left="424"/>
        <w:rPr>
          <w:rFonts w:ascii="宋体" w:hAnsi="宋体" w:eastAsia="宋体" w:cs="宋体"/>
          <w:sz w:val="20"/>
          <w:szCs w:val="20"/>
          <w:highlight w:val="none"/>
        </w:rPr>
      </w:pPr>
      <w:r>
        <w:rPr>
          <w:rFonts w:ascii="宋体" w:hAnsi="宋体" w:eastAsia="宋体" w:cs="宋体"/>
          <w:spacing w:val="9"/>
          <w:sz w:val="20"/>
          <w:szCs w:val="20"/>
          <w:highlight w:val="none"/>
        </w:rPr>
        <w:t>6.1.3 开标时，采购代理机构邀请有关监</w:t>
      </w:r>
      <w:r>
        <w:rPr>
          <w:rFonts w:ascii="宋体" w:hAnsi="宋体" w:eastAsia="宋体" w:cs="宋体"/>
          <w:spacing w:val="8"/>
          <w:sz w:val="20"/>
          <w:szCs w:val="20"/>
          <w:highlight w:val="none"/>
        </w:rPr>
        <w:t>督管理机构对开标进行现场监督。</w:t>
      </w:r>
    </w:p>
    <w:p w14:paraId="2F79FC69">
      <w:pPr>
        <w:spacing w:before="162" w:line="302" w:lineRule="auto"/>
        <w:ind w:left="4" w:right="58" w:firstLine="420"/>
        <w:rPr>
          <w:rFonts w:ascii="宋体" w:hAnsi="宋体" w:eastAsia="宋体" w:cs="宋体"/>
          <w:sz w:val="20"/>
          <w:szCs w:val="20"/>
          <w:highlight w:val="none"/>
        </w:rPr>
      </w:pPr>
      <w:r>
        <w:rPr>
          <w:rFonts w:ascii="宋体" w:hAnsi="宋体" w:eastAsia="宋体" w:cs="宋体"/>
          <w:spacing w:val="7"/>
          <w:sz w:val="20"/>
          <w:szCs w:val="20"/>
          <w:highlight w:val="none"/>
        </w:rPr>
        <w:t>6.1.4 投标人不足</w:t>
      </w:r>
      <w:r>
        <w:rPr>
          <w:rFonts w:ascii="宋体" w:hAnsi="宋体" w:eastAsia="宋体" w:cs="宋体"/>
          <w:spacing w:val="-35"/>
          <w:sz w:val="20"/>
          <w:szCs w:val="20"/>
          <w:highlight w:val="none"/>
        </w:rPr>
        <w:t xml:space="preserve"> </w:t>
      </w:r>
      <w:r>
        <w:rPr>
          <w:rFonts w:ascii="宋体" w:hAnsi="宋体" w:eastAsia="宋体" w:cs="宋体"/>
          <w:spacing w:val="7"/>
          <w:sz w:val="20"/>
          <w:szCs w:val="20"/>
          <w:highlight w:val="none"/>
        </w:rPr>
        <w:t>3</w:t>
      </w:r>
      <w:r>
        <w:rPr>
          <w:rFonts w:ascii="宋体" w:hAnsi="宋体" w:eastAsia="宋体" w:cs="宋体"/>
          <w:spacing w:val="-36"/>
          <w:sz w:val="20"/>
          <w:szCs w:val="20"/>
          <w:highlight w:val="none"/>
        </w:rPr>
        <w:t xml:space="preserve"> </w:t>
      </w:r>
      <w:r>
        <w:rPr>
          <w:rFonts w:ascii="宋体" w:hAnsi="宋体" w:eastAsia="宋体" w:cs="宋体"/>
          <w:spacing w:val="7"/>
          <w:sz w:val="20"/>
          <w:szCs w:val="20"/>
          <w:highlight w:val="none"/>
        </w:rPr>
        <w:t>家的，不得开标，采购代理机构将按照投标人须</w:t>
      </w:r>
      <w:r>
        <w:rPr>
          <w:rFonts w:ascii="宋体" w:hAnsi="宋体" w:eastAsia="宋体" w:cs="宋体"/>
          <w:spacing w:val="6"/>
          <w:sz w:val="20"/>
          <w:szCs w:val="20"/>
          <w:highlight w:val="none"/>
        </w:rPr>
        <w:t>知前附表的规定返还投标</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人的投标文件，投标人应当签收。</w:t>
      </w:r>
    </w:p>
    <w:p w14:paraId="70CBEB69">
      <w:pPr>
        <w:spacing w:before="296" w:line="220" w:lineRule="auto"/>
        <w:ind w:left="8"/>
        <w:rPr>
          <w:rFonts w:ascii="宋体" w:hAnsi="宋体" w:eastAsia="宋体" w:cs="宋体"/>
          <w:sz w:val="30"/>
          <w:szCs w:val="30"/>
          <w:highlight w:val="none"/>
        </w:rPr>
      </w:pPr>
      <w:r>
        <w:rPr>
          <w:rFonts w:ascii="宋体" w:hAnsi="宋体" w:eastAsia="宋体" w:cs="宋体"/>
          <w:b/>
          <w:bCs/>
          <w:spacing w:val="-7"/>
          <w:sz w:val="30"/>
          <w:szCs w:val="30"/>
          <w:highlight w:val="none"/>
        </w:rPr>
        <w:t>6.2</w:t>
      </w:r>
      <w:r>
        <w:rPr>
          <w:rFonts w:ascii="宋体" w:hAnsi="宋体" w:eastAsia="宋体" w:cs="宋体"/>
          <w:spacing w:val="19"/>
          <w:sz w:val="30"/>
          <w:szCs w:val="30"/>
          <w:highlight w:val="none"/>
        </w:rPr>
        <w:t xml:space="preserve"> </w:t>
      </w:r>
      <w:r>
        <w:rPr>
          <w:rFonts w:ascii="宋体" w:hAnsi="宋体" w:eastAsia="宋体" w:cs="宋体"/>
          <w:b/>
          <w:bCs/>
          <w:spacing w:val="-7"/>
          <w:sz w:val="30"/>
          <w:szCs w:val="30"/>
          <w:highlight w:val="none"/>
        </w:rPr>
        <w:t>开标程序</w:t>
      </w:r>
    </w:p>
    <w:p w14:paraId="52EEC41A">
      <w:pPr>
        <w:pStyle w:val="4"/>
        <w:spacing w:line="265" w:lineRule="auto"/>
        <w:rPr>
          <w:highlight w:val="none"/>
        </w:rPr>
      </w:pPr>
    </w:p>
    <w:p w14:paraId="72C95976">
      <w:pPr>
        <w:spacing w:before="65" w:line="377" w:lineRule="auto"/>
        <w:ind w:left="5" w:firstLine="630"/>
        <w:rPr>
          <w:rFonts w:ascii="宋体" w:hAnsi="宋体" w:eastAsia="宋体" w:cs="宋体"/>
          <w:sz w:val="20"/>
          <w:szCs w:val="20"/>
          <w:highlight w:val="none"/>
        </w:rPr>
      </w:pPr>
      <w:r>
        <w:rPr>
          <w:rFonts w:ascii="宋体" w:hAnsi="宋体" w:eastAsia="宋体" w:cs="宋体"/>
          <w:b/>
          <w:bCs/>
          <w:spacing w:val="8"/>
          <w:sz w:val="20"/>
          <w:szCs w:val="20"/>
          <w:highlight w:val="none"/>
        </w:rPr>
        <w:t>6.2.1</w:t>
      </w:r>
      <w:r>
        <w:rPr>
          <w:rFonts w:ascii="宋体" w:hAnsi="宋体" w:eastAsia="宋体" w:cs="宋体"/>
          <w:spacing w:val="8"/>
          <w:sz w:val="20"/>
          <w:szCs w:val="20"/>
          <w:highlight w:val="none"/>
        </w:rPr>
        <w:t xml:space="preserve"> 本项目的电子投标文件应当在线提交，开标当日投标人的法定代表人（或者负责人）</w:t>
      </w:r>
      <w:r>
        <w:rPr>
          <w:rFonts w:ascii="宋体" w:hAnsi="宋体" w:eastAsia="宋体" w:cs="宋体"/>
          <w:spacing w:val="18"/>
          <w:sz w:val="20"/>
          <w:szCs w:val="20"/>
          <w:highlight w:val="none"/>
        </w:rPr>
        <w:t xml:space="preserve"> </w:t>
      </w:r>
      <w:r>
        <w:rPr>
          <w:rFonts w:ascii="宋体" w:hAnsi="宋体" w:eastAsia="宋体" w:cs="宋体"/>
          <w:spacing w:val="9"/>
          <w:sz w:val="20"/>
          <w:szCs w:val="20"/>
          <w:highlight w:val="none"/>
        </w:rPr>
        <w:t>或者其委托代理人提前在线登陆安康市公共资源交易中心不见面开标大厅。</w:t>
      </w:r>
    </w:p>
    <w:p w14:paraId="4782E7D6">
      <w:pPr>
        <w:spacing w:line="302" w:lineRule="auto"/>
        <w:ind w:left="6" w:right="58" w:firstLine="628"/>
        <w:rPr>
          <w:rFonts w:ascii="宋体" w:hAnsi="宋体" w:eastAsia="宋体" w:cs="宋体"/>
          <w:sz w:val="20"/>
          <w:szCs w:val="20"/>
          <w:highlight w:val="none"/>
        </w:rPr>
      </w:pPr>
      <w:r>
        <w:rPr>
          <w:rFonts w:ascii="宋体" w:hAnsi="宋体" w:eastAsia="宋体" w:cs="宋体"/>
          <w:spacing w:val="7"/>
          <w:sz w:val="20"/>
          <w:szCs w:val="20"/>
          <w:highlight w:val="none"/>
        </w:rPr>
        <w:t xml:space="preserve">6.2.1.1 </w:t>
      </w:r>
      <w:r>
        <w:rPr>
          <w:rFonts w:ascii="宋体" w:hAnsi="宋体" w:eastAsia="宋体" w:cs="宋体"/>
          <w:b/>
          <w:bCs/>
          <w:spacing w:val="7"/>
          <w:sz w:val="20"/>
          <w:szCs w:val="20"/>
          <w:highlight w:val="none"/>
        </w:rPr>
        <w:t>投标人签到：</w:t>
      </w:r>
      <w:r>
        <w:rPr>
          <w:rFonts w:ascii="宋体" w:hAnsi="宋体" w:eastAsia="宋体" w:cs="宋体"/>
          <w:spacing w:val="7"/>
          <w:sz w:val="20"/>
          <w:szCs w:val="20"/>
          <w:highlight w:val="none"/>
        </w:rPr>
        <w:t>投标人应按照招标文件规定的时间准时参加开标，在安</w:t>
      </w:r>
      <w:r>
        <w:rPr>
          <w:rFonts w:ascii="宋体" w:hAnsi="宋体" w:eastAsia="宋体" w:cs="宋体"/>
          <w:spacing w:val="6"/>
          <w:sz w:val="20"/>
          <w:szCs w:val="20"/>
          <w:highlight w:val="none"/>
        </w:rPr>
        <w:t>康市公共资源</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交易中心不见面开标大厅进行签到。</w:t>
      </w:r>
    </w:p>
    <w:p w14:paraId="725C9E2F">
      <w:pPr>
        <w:spacing w:before="162" w:line="302" w:lineRule="auto"/>
        <w:ind w:left="4" w:right="58" w:firstLine="420"/>
        <w:rPr>
          <w:rFonts w:ascii="宋体" w:hAnsi="宋体" w:eastAsia="宋体" w:cs="宋体"/>
          <w:sz w:val="20"/>
          <w:szCs w:val="20"/>
          <w:highlight w:val="none"/>
        </w:rPr>
      </w:pPr>
      <w:r>
        <w:rPr>
          <w:rFonts w:ascii="宋体" w:hAnsi="宋体" w:eastAsia="宋体" w:cs="宋体"/>
          <w:spacing w:val="7"/>
          <w:sz w:val="20"/>
          <w:szCs w:val="20"/>
          <w:highlight w:val="none"/>
        </w:rPr>
        <w:t xml:space="preserve">6.2.1.2 </w:t>
      </w:r>
      <w:r>
        <w:rPr>
          <w:rFonts w:ascii="宋体" w:hAnsi="宋体" w:eastAsia="宋体" w:cs="宋体"/>
          <w:b/>
          <w:bCs/>
          <w:spacing w:val="7"/>
          <w:sz w:val="20"/>
          <w:szCs w:val="20"/>
          <w:highlight w:val="none"/>
        </w:rPr>
        <w:t>主持人宣布开标：</w:t>
      </w:r>
      <w:r>
        <w:rPr>
          <w:rFonts w:ascii="宋体" w:hAnsi="宋体" w:eastAsia="宋体" w:cs="宋体"/>
          <w:spacing w:val="7"/>
          <w:sz w:val="20"/>
          <w:szCs w:val="20"/>
          <w:highlight w:val="none"/>
        </w:rPr>
        <w:t>超过提交投标文件截止时间的，电子交易平台将不再</w:t>
      </w:r>
      <w:r>
        <w:rPr>
          <w:rFonts w:ascii="宋体" w:hAnsi="宋体" w:eastAsia="宋体" w:cs="宋体"/>
          <w:spacing w:val="6"/>
          <w:sz w:val="20"/>
          <w:szCs w:val="20"/>
          <w:highlight w:val="none"/>
        </w:rPr>
        <w:t>接收任何投标</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文件。</w:t>
      </w:r>
    </w:p>
    <w:p w14:paraId="716A44C1">
      <w:pPr>
        <w:spacing w:before="165" w:line="339" w:lineRule="auto"/>
        <w:ind w:left="1" w:right="21" w:firstLine="422"/>
        <w:rPr>
          <w:rFonts w:ascii="宋体" w:hAnsi="宋体" w:eastAsia="宋体" w:cs="宋体"/>
          <w:sz w:val="20"/>
          <w:szCs w:val="20"/>
          <w:highlight w:val="none"/>
        </w:rPr>
      </w:pPr>
      <w:r>
        <w:rPr>
          <w:rFonts w:ascii="宋体" w:hAnsi="宋体" w:eastAsia="宋体" w:cs="宋体"/>
          <w:spacing w:val="6"/>
          <w:sz w:val="20"/>
          <w:szCs w:val="20"/>
          <w:highlight w:val="none"/>
        </w:rPr>
        <w:t xml:space="preserve">6.2.1.3 </w:t>
      </w:r>
      <w:r>
        <w:rPr>
          <w:rFonts w:ascii="宋体" w:hAnsi="宋体" w:eastAsia="宋体" w:cs="宋体"/>
          <w:b/>
          <w:bCs/>
          <w:spacing w:val="6"/>
          <w:sz w:val="20"/>
          <w:szCs w:val="20"/>
          <w:highlight w:val="none"/>
        </w:rPr>
        <w:t>解密投标文件：</w:t>
      </w:r>
      <w:r>
        <w:rPr>
          <w:rFonts w:ascii="宋体" w:hAnsi="宋体" w:eastAsia="宋体" w:cs="宋体"/>
          <w:spacing w:val="6"/>
          <w:sz w:val="20"/>
          <w:szCs w:val="20"/>
          <w:highlight w:val="none"/>
        </w:rPr>
        <w:t>在收到主持人“开始解密</w:t>
      </w:r>
      <w:r>
        <w:rPr>
          <w:rFonts w:ascii="宋体" w:hAnsi="宋体" w:eastAsia="宋体" w:cs="宋体"/>
          <w:spacing w:val="-59"/>
          <w:sz w:val="20"/>
          <w:szCs w:val="20"/>
          <w:highlight w:val="none"/>
        </w:rPr>
        <w:t xml:space="preserve"> </w:t>
      </w:r>
      <w:r>
        <w:rPr>
          <w:rFonts w:ascii="宋体" w:hAnsi="宋体" w:eastAsia="宋体" w:cs="宋体"/>
          <w:spacing w:val="6"/>
          <w:sz w:val="20"/>
          <w:szCs w:val="20"/>
          <w:highlight w:val="none"/>
        </w:rPr>
        <w:t>”指令后，投标人应当使用“加密该投标文</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件的</w:t>
      </w:r>
      <w:r>
        <w:rPr>
          <w:rFonts w:ascii="宋体" w:hAnsi="宋体" w:eastAsia="宋体" w:cs="宋体"/>
          <w:sz w:val="20"/>
          <w:szCs w:val="20"/>
          <w:highlight w:val="none"/>
        </w:rPr>
        <w:t>CA</w:t>
      </w:r>
      <w:r>
        <w:rPr>
          <w:rFonts w:ascii="宋体" w:hAnsi="宋体" w:eastAsia="宋体" w:cs="宋体"/>
          <w:spacing w:val="-41"/>
          <w:sz w:val="20"/>
          <w:szCs w:val="20"/>
          <w:highlight w:val="none"/>
        </w:rPr>
        <w:t xml:space="preserve"> </w:t>
      </w:r>
      <w:r>
        <w:rPr>
          <w:rFonts w:ascii="宋体" w:hAnsi="宋体" w:eastAsia="宋体" w:cs="宋体"/>
          <w:spacing w:val="8"/>
          <w:sz w:val="20"/>
          <w:szCs w:val="20"/>
          <w:highlight w:val="none"/>
        </w:rPr>
        <w:t>锁（确保是同一把锁）”在安康市公共资源交易中心不见面开标大厅</w:t>
      </w:r>
      <w:r>
        <w:rPr>
          <w:rFonts w:ascii="宋体" w:hAnsi="宋体" w:eastAsia="宋体" w:cs="宋体"/>
          <w:spacing w:val="7"/>
          <w:sz w:val="20"/>
          <w:szCs w:val="20"/>
          <w:highlight w:val="none"/>
        </w:rPr>
        <w:t>完成投标文件的解密。</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因断电、断网、电脑设备系统故障及其他投标人自身原因在解密时限内未完成解密的，由投标人自</w:t>
      </w:r>
      <w:r>
        <w:rPr>
          <w:rFonts w:ascii="宋体" w:hAnsi="宋体" w:eastAsia="宋体" w:cs="宋体"/>
          <w:spacing w:val="4"/>
          <w:sz w:val="20"/>
          <w:szCs w:val="20"/>
          <w:highlight w:val="none"/>
        </w:rPr>
        <w:t xml:space="preserve"> </w:t>
      </w:r>
      <w:r>
        <w:rPr>
          <w:rFonts w:ascii="宋体" w:hAnsi="宋体" w:eastAsia="宋体" w:cs="宋体"/>
          <w:spacing w:val="5"/>
          <w:sz w:val="20"/>
          <w:szCs w:val="20"/>
          <w:highlight w:val="none"/>
        </w:rPr>
        <w:t>行承担。</w:t>
      </w:r>
    </w:p>
    <w:p w14:paraId="1AD0D07A">
      <w:pPr>
        <w:spacing w:before="164" w:line="228" w:lineRule="auto"/>
        <w:ind w:left="635"/>
        <w:rPr>
          <w:rFonts w:ascii="宋体" w:hAnsi="宋体" w:eastAsia="宋体" w:cs="宋体"/>
          <w:sz w:val="20"/>
          <w:szCs w:val="20"/>
          <w:highlight w:val="none"/>
        </w:rPr>
      </w:pPr>
      <w:r>
        <w:rPr>
          <w:rFonts w:ascii="宋体" w:hAnsi="宋体" w:eastAsia="宋体" w:cs="宋体"/>
          <w:spacing w:val="7"/>
          <w:sz w:val="20"/>
          <w:szCs w:val="20"/>
          <w:highlight w:val="none"/>
        </w:rPr>
        <w:t>6.2.1.4</w:t>
      </w:r>
      <w:r>
        <w:rPr>
          <w:rFonts w:ascii="宋体" w:hAnsi="宋体" w:eastAsia="宋体" w:cs="宋体"/>
          <w:spacing w:val="-28"/>
          <w:sz w:val="20"/>
          <w:szCs w:val="20"/>
          <w:highlight w:val="none"/>
        </w:rPr>
        <w:t xml:space="preserve"> </w:t>
      </w:r>
      <w:r>
        <w:rPr>
          <w:rFonts w:ascii="宋体" w:hAnsi="宋体" w:eastAsia="宋体" w:cs="宋体"/>
          <w:b/>
          <w:bCs/>
          <w:spacing w:val="7"/>
          <w:sz w:val="20"/>
          <w:szCs w:val="20"/>
          <w:highlight w:val="none"/>
        </w:rPr>
        <w:t>导入投标文件：</w:t>
      </w:r>
      <w:r>
        <w:rPr>
          <w:rFonts w:ascii="宋体" w:hAnsi="宋体" w:eastAsia="宋体" w:cs="宋体"/>
          <w:spacing w:val="7"/>
          <w:sz w:val="20"/>
          <w:szCs w:val="20"/>
          <w:highlight w:val="none"/>
        </w:rPr>
        <w:t>将各投标人的投标文件导入系统。</w:t>
      </w:r>
    </w:p>
    <w:p w14:paraId="37911B5D">
      <w:pPr>
        <w:spacing w:before="161" w:line="327" w:lineRule="auto"/>
        <w:ind w:left="4" w:right="56" w:firstLine="631"/>
        <w:rPr>
          <w:rFonts w:ascii="宋体" w:hAnsi="宋体" w:eastAsia="宋体" w:cs="宋体"/>
          <w:sz w:val="20"/>
          <w:szCs w:val="20"/>
          <w:highlight w:val="none"/>
        </w:rPr>
      </w:pPr>
      <w:r>
        <w:rPr>
          <w:rFonts w:ascii="宋体" w:hAnsi="宋体" w:eastAsia="宋体" w:cs="宋体"/>
          <w:spacing w:val="8"/>
          <w:sz w:val="20"/>
          <w:szCs w:val="20"/>
          <w:highlight w:val="none"/>
        </w:rPr>
        <w:t>6.2.1.5</w:t>
      </w:r>
      <w:r>
        <w:rPr>
          <w:rFonts w:ascii="宋体" w:hAnsi="宋体" w:eastAsia="宋体" w:cs="宋体"/>
          <w:spacing w:val="-37"/>
          <w:sz w:val="20"/>
          <w:szCs w:val="20"/>
          <w:highlight w:val="none"/>
        </w:rPr>
        <w:t xml:space="preserve"> </w:t>
      </w:r>
      <w:r>
        <w:rPr>
          <w:rFonts w:ascii="宋体" w:hAnsi="宋体" w:eastAsia="宋体" w:cs="宋体"/>
          <w:b/>
          <w:bCs/>
          <w:spacing w:val="8"/>
          <w:sz w:val="20"/>
          <w:szCs w:val="20"/>
          <w:highlight w:val="none"/>
        </w:rPr>
        <w:t>开标结束：</w:t>
      </w:r>
      <w:r>
        <w:rPr>
          <w:rFonts w:ascii="宋体" w:hAnsi="宋体" w:eastAsia="宋体" w:cs="宋体"/>
          <w:spacing w:val="8"/>
          <w:sz w:val="20"/>
          <w:szCs w:val="20"/>
          <w:highlight w:val="none"/>
        </w:rPr>
        <w:t>开标结束后进入评标环节，投标人必须继续保持在线联络状态，</w:t>
      </w:r>
      <w:r>
        <w:rPr>
          <w:rFonts w:ascii="宋体" w:hAnsi="宋体" w:eastAsia="宋体" w:cs="宋体"/>
          <w:spacing w:val="7"/>
          <w:sz w:val="20"/>
          <w:szCs w:val="20"/>
          <w:highlight w:val="none"/>
        </w:rPr>
        <w:t>保持通</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讯设备的畅通，以方便后续在评审过程中评标委员会要求投标人对投标文件的必要澄清；因投标人</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掉线、通讯设备无法连接造成的不利后果，</w:t>
      </w:r>
      <w:r>
        <w:rPr>
          <w:rFonts w:ascii="宋体" w:hAnsi="宋体" w:eastAsia="宋体" w:cs="宋体"/>
          <w:spacing w:val="-57"/>
          <w:sz w:val="20"/>
          <w:szCs w:val="20"/>
          <w:highlight w:val="none"/>
        </w:rPr>
        <w:t xml:space="preserve"> </w:t>
      </w:r>
      <w:r>
        <w:rPr>
          <w:rFonts w:ascii="宋体" w:hAnsi="宋体" w:eastAsia="宋体" w:cs="宋体"/>
          <w:spacing w:val="7"/>
          <w:sz w:val="20"/>
          <w:szCs w:val="20"/>
          <w:highlight w:val="none"/>
        </w:rPr>
        <w:t>由投标人自行承担。</w:t>
      </w:r>
    </w:p>
    <w:p w14:paraId="3F85750A">
      <w:pPr>
        <w:spacing w:before="163" w:line="377" w:lineRule="auto"/>
        <w:ind w:left="1" w:right="56" w:firstLine="632"/>
        <w:jc w:val="both"/>
        <w:rPr>
          <w:rFonts w:ascii="宋体" w:hAnsi="宋体" w:eastAsia="宋体" w:cs="宋体"/>
          <w:sz w:val="20"/>
          <w:szCs w:val="20"/>
          <w:highlight w:val="none"/>
        </w:rPr>
      </w:pPr>
      <w:r>
        <w:rPr>
          <w:rFonts w:ascii="宋体" w:hAnsi="宋体" w:eastAsia="宋体" w:cs="宋体"/>
          <w:spacing w:val="8"/>
          <w:sz w:val="20"/>
          <w:szCs w:val="20"/>
          <w:highlight w:val="none"/>
        </w:rPr>
        <w:t>相关操作培训请关注《陕西省公共资源交易中心》通知公告栏目。相关操作流程详见全</w:t>
      </w:r>
      <w:r>
        <w:rPr>
          <w:rFonts w:ascii="宋体" w:hAnsi="宋体" w:eastAsia="宋体" w:cs="宋体"/>
          <w:spacing w:val="7"/>
          <w:sz w:val="20"/>
          <w:szCs w:val="20"/>
          <w:highlight w:val="none"/>
        </w:rPr>
        <w:t>国公</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共资源交易平台（陕西省）网站[服务指南-下载专区]中的《陕西省公共资源交易中心政府采购项</w:t>
      </w:r>
      <w:r>
        <w:rPr>
          <w:rFonts w:ascii="宋体" w:hAnsi="宋体" w:eastAsia="宋体" w:cs="宋体"/>
          <w:spacing w:val="8"/>
          <w:sz w:val="20"/>
          <w:szCs w:val="20"/>
          <w:highlight w:val="none"/>
        </w:rPr>
        <w:t xml:space="preserve"> 目远程不见面开标操作手册(投标人版)》。</w:t>
      </w:r>
    </w:p>
    <w:p w14:paraId="361D8E0A">
      <w:pPr>
        <w:spacing w:before="1" w:line="377" w:lineRule="auto"/>
        <w:ind w:right="58" w:firstLine="634"/>
        <w:jc w:val="both"/>
        <w:rPr>
          <w:rFonts w:ascii="宋体" w:hAnsi="宋体" w:eastAsia="宋体" w:cs="宋体"/>
          <w:sz w:val="20"/>
          <w:szCs w:val="20"/>
          <w:highlight w:val="none"/>
        </w:rPr>
      </w:pPr>
      <w:r>
        <w:rPr>
          <w:rFonts w:ascii="宋体" w:hAnsi="宋体" w:eastAsia="宋体" w:cs="宋体"/>
          <w:spacing w:val="8"/>
          <w:sz w:val="20"/>
          <w:szCs w:val="20"/>
          <w:highlight w:val="none"/>
        </w:rPr>
        <w:t>6.2.1.6</w:t>
      </w:r>
      <w:r>
        <w:rPr>
          <w:rFonts w:ascii="宋体" w:hAnsi="宋体" w:eastAsia="宋体" w:cs="宋体"/>
          <w:spacing w:val="-30"/>
          <w:sz w:val="20"/>
          <w:szCs w:val="20"/>
          <w:highlight w:val="none"/>
        </w:rPr>
        <w:t xml:space="preserve"> </w:t>
      </w:r>
      <w:r>
        <w:rPr>
          <w:rFonts w:ascii="宋体" w:hAnsi="宋体" w:eastAsia="宋体" w:cs="宋体"/>
          <w:spacing w:val="8"/>
          <w:sz w:val="20"/>
          <w:szCs w:val="20"/>
          <w:highlight w:val="none"/>
        </w:rPr>
        <w:t>投标人对评审过程有疑义，以及认为采购人、采购代理机构相关工作人员有需要回</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避情形的，应及时提出询问或者回避申请。采购人、采购代理机构对投标人代表提出的询问或者回</w:t>
      </w:r>
      <w:r>
        <w:rPr>
          <w:rFonts w:ascii="宋体" w:hAnsi="宋体" w:eastAsia="宋体" w:cs="宋体"/>
          <w:spacing w:val="5"/>
          <w:sz w:val="20"/>
          <w:szCs w:val="20"/>
          <w:highlight w:val="none"/>
        </w:rPr>
        <w:t xml:space="preserve"> </w:t>
      </w:r>
      <w:r>
        <w:rPr>
          <w:rFonts w:ascii="宋体" w:hAnsi="宋体" w:eastAsia="宋体" w:cs="宋体"/>
          <w:spacing w:val="8"/>
          <w:sz w:val="20"/>
          <w:szCs w:val="20"/>
          <w:highlight w:val="none"/>
        </w:rPr>
        <w:t>避申请应当及时处理，并制作记录。</w:t>
      </w:r>
    </w:p>
    <w:p w14:paraId="1371A5DF">
      <w:pPr>
        <w:spacing w:before="1" w:line="376" w:lineRule="auto"/>
        <w:ind w:right="4" w:firstLine="635"/>
        <w:rPr>
          <w:rFonts w:ascii="宋体" w:hAnsi="宋体" w:eastAsia="宋体" w:cs="宋体"/>
          <w:sz w:val="20"/>
          <w:szCs w:val="20"/>
          <w:highlight w:val="none"/>
        </w:rPr>
      </w:pPr>
      <w:r>
        <w:rPr>
          <w:rFonts w:ascii="宋体" w:hAnsi="宋体" w:eastAsia="宋体" w:cs="宋体"/>
          <w:spacing w:val="8"/>
          <w:sz w:val="20"/>
          <w:szCs w:val="20"/>
          <w:highlight w:val="none"/>
        </w:rPr>
        <w:t>6.2.1.7</w:t>
      </w:r>
      <w:r>
        <w:rPr>
          <w:rFonts w:ascii="宋体" w:hAnsi="宋体" w:eastAsia="宋体" w:cs="宋体"/>
          <w:spacing w:val="-27"/>
          <w:sz w:val="20"/>
          <w:szCs w:val="20"/>
          <w:highlight w:val="none"/>
        </w:rPr>
        <w:t xml:space="preserve"> </w:t>
      </w:r>
      <w:r>
        <w:rPr>
          <w:rFonts w:ascii="宋体" w:hAnsi="宋体" w:eastAsia="宋体" w:cs="宋体"/>
          <w:spacing w:val="8"/>
          <w:sz w:val="20"/>
          <w:szCs w:val="20"/>
          <w:highlight w:val="none"/>
        </w:rPr>
        <w:t>为了保证远程不见面开标顺利进行，投标人需使用配备音响和拾音设备的电脑提前</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一个</w:t>
      </w:r>
      <w:r>
        <w:rPr>
          <w:rFonts w:ascii="宋体" w:hAnsi="宋体" w:eastAsia="宋体" w:cs="宋体"/>
          <w:spacing w:val="-56"/>
          <w:sz w:val="20"/>
          <w:szCs w:val="20"/>
          <w:highlight w:val="none"/>
        </w:rPr>
        <w:t xml:space="preserve"> </w:t>
      </w:r>
      <w:r>
        <w:rPr>
          <w:rFonts w:ascii="宋体" w:hAnsi="宋体" w:eastAsia="宋体" w:cs="宋体"/>
          <w:spacing w:val="8"/>
          <w:sz w:val="20"/>
          <w:szCs w:val="20"/>
          <w:highlight w:val="none"/>
        </w:rPr>
        <w:t>小</w:t>
      </w:r>
      <w:r>
        <w:rPr>
          <w:rFonts w:ascii="宋体" w:hAnsi="宋体" w:eastAsia="宋体" w:cs="宋体"/>
          <w:spacing w:val="-53"/>
          <w:sz w:val="20"/>
          <w:szCs w:val="20"/>
          <w:highlight w:val="none"/>
        </w:rPr>
        <w:t xml:space="preserve"> </w:t>
      </w:r>
      <w:r>
        <w:rPr>
          <w:rFonts w:ascii="宋体" w:hAnsi="宋体" w:eastAsia="宋体" w:cs="宋体"/>
          <w:spacing w:val="8"/>
          <w:sz w:val="20"/>
          <w:szCs w:val="20"/>
          <w:highlight w:val="none"/>
        </w:rPr>
        <w:t>时</w:t>
      </w:r>
      <w:r>
        <w:rPr>
          <w:rFonts w:ascii="宋体" w:hAnsi="宋体" w:eastAsia="宋体" w:cs="宋体"/>
          <w:spacing w:val="-57"/>
          <w:sz w:val="20"/>
          <w:szCs w:val="20"/>
          <w:highlight w:val="none"/>
        </w:rPr>
        <w:t xml:space="preserve"> </w:t>
      </w:r>
      <w:r>
        <w:rPr>
          <w:rFonts w:ascii="宋体" w:hAnsi="宋体" w:eastAsia="宋体" w:cs="宋体"/>
          <w:spacing w:val="8"/>
          <w:sz w:val="20"/>
          <w:szCs w:val="20"/>
          <w:highlight w:val="none"/>
        </w:rPr>
        <w:t>登录</w:t>
      </w:r>
      <w:r>
        <w:rPr>
          <w:rFonts w:ascii="宋体" w:hAnsi="宋体" w:eastAsia="宋体" w:cs="宋体"/>
          <w:spacing w:val="-47"/>
          <w:sz w:val="20"/>
          <w:szCs w:val="20"/>
          <w:highlight w:val="none"/>
        </w:rPr>
        <w:t xml:space="preserve"> </w:t>
      </w:r>
      <w:r>
        <w:rPr>
          <w:rFonts w:ascii="宋体" w:hAnsi="宋体" w:eastAsia="宋体" w:cs="宋体"/>
          <w:spacing w:val="8"/>
          <w:sz w:val="20"/>
          <w:szCs w:val="20"/>
          <w:highlight w:val="none"/>
        </w:rPr>
        <w:t>网络开标</w:t>
      </w:r>
      <w:r>
        <w:rPr>
          <w:rFonts w:ascii="宋体" w:hAnsi="宋体" w:eastAsia="宋体" w:cs="宋体"/>
          <w:spacing w:val="-58"/>
          <w:sz w:val="20"/>
          <w:szCs w:val="20"/>
          <w:highlight w:val="none"/>
        </w:rPr>
        <w:t xml:space="preserve"> </w:t>
      </w:r>
      <w:r>
        <w:rPr>
          <w:rFonts w:ascii="宋体" w:hAnsi="宋体" w:eastAsia="宋体" w:cs="宋体"/>
          <w:spacing w:val="8"/>
          <w:sz w:val="20"/>
          <w:szCs w:val="20"/>
          <w:highlight w:val="none"/>
        </w:rPr>
        <w:t>大</w:t>
      </w:r>
      <w:r>
        <w:rPr>
          <w:rFonts w:ascii="宋体" w:hAnsi="宋体" w:eastAsia="宋体" w:cs="宋体"/>
          <w:spacing w:val="-60"/>
          <w:sz w:val="20"/>
          <w:szCs w:val="20"/>
          <w:highlight w:val="none"/>
        </w:rPr>
        <w:t xml:space="preserve"> </w:t>
      </w:r>
      <w:r>
        <w:rPr>
          <w:rFonts w:ascii="宋体" w:hAnsi="宋体" w:eastAsia="宋体" w:cs="宋体"/>
          <w:spacing w:val="8"/>
          <w:sz w:val="20"/>
          <w:szCs w:val="20"/>
          <w:highlight w:val="none"/>
        </w:rPr>
        <w:t>厅</w:t>
      </w:r>
      <w:r>
        <w:rPr>
          <w:rFonts w:ascii="宋体" w:hAnsi="宋体" w:eastAsia="宋体" w:cs="宋体"/>
          <w:spacing w:val="-24"/>
          <w:sz w:val="20"/>
          <w:szCs w:val="20"/>
          <w:highlight w:val="none"/>
        </w:rPr>
        <w:t xml:space="preserve"> </w:t>
      </w:r>
      <w:r>
        <w:rPr>
          <w:rFonts w:ascii="宋体" w:hAnsi="宋体" w:eastAsia="宋体" w:cs="宋体"/>
          <w:spacing w:val="8"/>
          <w:sz w:val="20"/>
          <w:szCs w:val="20"/>
          <w:highlight w:val="none"/>
        </w:rPr>
        <w:t>(</w:t>
      </w:r>
      <w:r>
        <w:rPr>
          <w:rFonts w:ascii="宋体" w:hAnsi="宋体" w:eastAsia="宋体" w:cs="宋体"/>
          <w:spacing w:val="-49"/>
          <w:sz w:val="20"/>
          <w:szCs w:val="20"/>
          <w:highlight w:val="none"/>
        </w:rPr>
        <w:t xml:space="preserve"> </w:t>
      </w:r>
      <w:r>
        <w:rPr>
          <w:rFonts w:ascii="宋体" w:hAnsi="宋体" w:eastAsia="宋体" w:cs="宋体"/>
          <w:spacing w:val="8"/>
          <w:sz w:val="20"/>
          <w:szCs w:val="20"/>
          <w:highlight w:val="none"/>
        </w:rPr>
        <w:t>陕</w:t>
      </w:r>
      <w:r>
        <w:rPr>
          <w:rFonts w:ascii="宋体" w:hAnsi="宋体" w:eastAsia="宋体" w:cs="宋体"/>
          <w:spacing w:val="-58"/>
          <w:sz w:val="20"/>
          <w:szCs w:val="20"/>
          <w:highlight w:val="none"/>
        </w:rPr>
        <w:t xml:space="preserve"> </w:t>
      </w:r>
      <w:r>
        <w:rPr>
          <w:rFonts w:ascii="宋体" w:hAnsi="宋体" w:eastAsia="宋体" w:cs="宋体"/>
          <w:spacing w:val="8"/>
          <w:sz w:val="20"/>
          <w:szCs w:val="20"/>
          <w:highlight w:val="none"/>
        </w:rPr>
        <w:t>西</w:t>
      </w:r>
      <w:r>
        <w:rPr>
          <w:rFonts w:ascii="宋体" w:hAnsi="宋体" w:eastAsia="宋体" w:cs="宋体"/>
          <w:spacing w:val="-57"/>
          <w:sz w:val="20"/>
          <w:szCs w:val="20"/>
          <w:highlight w:val="none"/>
        </w:rPr>
        <w:t xml:space="preserve"> </w:t>
      </w:r>
      <w:r>
        <w:rPr>
          <w:rFonts w:ascii="宋体" w:hAnsi="宋体" w:eastAsia="宋体" w:cs="宋体"/>
          <w:spacing w:val="8"/>
          <w:sz w:val="20"/>
          <w:szCs w:val="20"/>
          <w:highlight w:val="none"/>
        </w:rPr>
        <w:t>省</w:t>
      </w:r>
      <w:r>
        <w:rPr>
          <w:rFonts w:ascii="宋体" w:hAnsi="宋体" w:eastAsia="宋体" w:cs="宋体"/>
          <w:spacing w:val="-60"/>
          <w:sz w:val="20"/>
          <w:szCs w:val="20"/>
          <w:highlight w:val="none"/>
        </w:rPr>
        <w:t xml:space="preserve"> </w:t>
      </w:r>
      <w:r>
        <w:rPr>
          <w:rFonts w:ascii="宋体" w:hAnsi="宋体" w:eastAsia="宋体" w:cs="宋体"/>
          <w:spacing w:val="8"/>
          <w:sz w:val="20"/>
          <w:szCs w:val="20"/>
          <w:highlight w:val="none"/>
        </w:rPr>
        <w:t>安康</w:t>
      </w:r>
      <w:r>
        <w:rPr>
          <w:rFonts w:ascii="宋体" w:hAnsi="宋体" w:eastAsia="宋体" w:cs="宋体"/>
          <w:spacing w:val="-57"/>
          <w:sz w:val="20"/>
          <w:szCs w:val="20"/>
          <w:highlight w:val="none"/>
        </w:rPr>
        <w:t xml:space="preserve"> </w:t>
      </w:r>
      <w:r>
        <w:rPr>
          <w:rFonts w:ascii="宋体" w:hAnsi="宋体" w:eastAsia="宋体" w:cs="宋体"/>
          <w:spacing w:val="8"/>
          <w:sz w:val="20"/>
          <w:szCs w:val="20"/>
          <w:highlight w:val="none"/>
        </w:rPr>
        <w:t>市</w:t>
      </w:r>
      <w:r>
        <w:rPr>
          <w:rFonts w:ascii="宋体" w:hAnsi="宋体" w:eastAsia="宋体" w:cs="宋体"/>
          <w:spacing w:val="-60"/>
          <w:sz w:val="20"/>
          <w:szCs w:val="20"/>
          <w:highlight w:val="none"/>
        </w:rPr>
        <w:t xml:space="preserve"> </w:t>
      </w:r>
      <w:r>
        <w:rPr>
          <w:rFonts w:ascii="宋体" w:hAnsi="宋体" w:eastAsia="宋体" w:cs="宋体"/>
          <w:spacing w:val="8"/>
          <w:sz w:val="20"/>
          <w:szCs w:val="20"/>
          <w:highlight w:val="none"/>
        </w:rPr>
        <w:t>)</w:t>
      </w:r>
      <w:r>
        <w:rPr>
          <w:rFonts w:ascii="宋体" w:hAnsi="宋体" w:eastAsia="宋体" w:cs="宋体"/>
          <w:spacing w:val="-30"/>
          <w:sz w:val="20"/>
          <w:szCs w:val="20"/>
          <w:highlight w:val="none"/>
        </w:rPr>
        <w:t xml:space="preserve"> </w:t>
      </w:r>
      <w:r>
        <w:rPr>
          <w:rFonts w:ascii="宋体" w:hAnsi="宋体" w:eastAsia="宋体" w:cs="宋体"/>
          <w:spacing w:val="8"/>
          <w:sz w:val="20"/>
          <w:szCs w:val="20"/>
          <w:highlight w:val="none"/>
        </w:rPr>
        <w:t>自</w:t>
      </w:r>
      <w:r>
        <w:rPr>
          <w:rFonts w:ascii="宋体" w:hAnsi="宋体" w:eastAsia="宋体" w:cs="宋体"/>
          <w:spacing w:val="-60"/>
          <w:sz w:val="20"/>
          <w:szCs w:val="20"/>
          <w:highlight w:val="none"/>
        </w:rPr>
        <w:t xml:space="preserve"> </w:t>
      </w:r>
      <w:r>
        <w:rPr>
          <w:rFonts w:ascii="宋体" w:hAnsi="宋体" w:eastAsia="宋体" w:cs="宋体"/>
          <w:spacing w:val="8"/>
          <w:sz w:val="20"/>
          <w:szCs w:val="20"/>
          <w:highlight w:val="none"/>
        </w:rPr>
        <w:t>行</w:t>
      </w:r>
      <w:r>
        <w:rPr>
          <w:rFonts w:ascii="宋体" w:hAnsi="宋体" w:eastAsia="宋体" w:cs="宋体"/>
          <w:spacing w:val="-59"/>
          <w:sz w:val="20"/>
          <w:szCs w:val="20"/>
          <w:highlight w:val="none"/>
        </w:rPr>
        <w:t xml:space="preserve"> </w:t>
      </w:r>
      <w:r>
        <w:rPr>
          <w:rFonts w:ascii="宋体" w:hAnsi="宋体" w:eastAsia="宋体" w:cs="宋体"/>
          <w:spacing w:val="8"/>
          <w:sz w:val="20"/>
          <w:szCs w:val="20"/>
          <w:highlight w:val="none"/>
        </w:rPr>
        <w:t>调试</w:t>
      </w:r>
      <w:r>
        <w:rPr>
          <w:rFonts w:ascii="宋体" w:hAnsi="宋体" w:eastAsia="宋体" w:cs="宋体"/>
          <w:spacing w:val="-24"/>
          <w:sz w:val="20"/>
          <w:szCs w:val="20"/>
          <w:highlight w:val="none"/>
        </w:rPr>
        <w:t xml:space="preserve"> </w:t>
      </w:r>
      <w:r>
        <w:rPr>
          <w:rFonts w:ascii="宋体" w:hAnsi="宋体" w:eastAsia="宋体" w:cs="宋体"/>
          <w:spacing w:val="8"/>
          <w:sz w:val="20"/>
          <w:szCs w:val="20"/>
          <w:highlight w:val="none"/>
        </w:rPr>
        <w:t>(</w:t>
      </w:r>
      <w:r>
        <w:rPr>
          <w:rFonts w:ascii="宋体" w:hAnsi="宋体" w:eastAsia="宋体" w:cs="宋体"/>
          <w:spacing w:val="-64"/>
          <w:sz w:val="20"/>
          <w:szCs w:val="20"/>
          <w:highlight w:val="none"/>
        </w:rPr>
        <w:t xml:space="preserve"> </w:t>
      </w:r>
      <w:r>
        <w:rPr>
          <w:rFonts w:ascii="宋体" w:hAnsi="宋体" w:eastAsia="宋体" w:cs="宋体"/>
          <w:spacing w:val="7"/>
          <w:sz w:val="20"/>
          <w:szCs w:val="20"/>
          <w:highlight w:val="none"/>
        </w:rPr>
        <w:t>“</w:t>
      </w:r>
      <w:r>
        <w:rPr>
          <w:rFonts w:ascii="宋体" w:hAnsi="宋体" w:eastAsia="宋体" w:cs="宋体"/>
          <w:spacing w:val="-57"/>
          <w:sz w:val="20"/>
          <w:szCs w:val="20"/>
          <w:highlight w:val="none"/>
        </w:rPr>
        <w:t xml:space="preserve"> </w:t>
      </w:r>
      <w:r>
        <w:rPr>
          <w:rFonts w:ascii="宋体" w:hAnsi="宋体" w:eastAsia="宋体" w:cs="宋体"/>
          <w:spacing w:val="7"/>
          <w:sz w:val="20"/>
          <w:szCs w:val="20"/>
          <w:highlight w:val="none"/>
        </w:rPr>
        <w:t>不</w:t>
      </w:r>
      <w:r>
        <w:rPr>
          <w:rFonts w:ascii="宋体" w:hAnsi="宋体" w:eastAsia="宋体" w:cs="宋体"/>
          <w:spacing w:val="-60"/>
          <w:sz w:val="20"/>
          <w:szCs w:val="20"/>
          <w:highlight w:val="none"/>
        </w:rPr>
        <w:t xml:space="preserve"> </w:t>
      </w:r>
      <w:r>
        <w:rPr>
          <w:rFonts w:ascii="宋体" w:hAnsi="宋体" w:eastAsia="宋体" w:cs="宋体"/>
          <w:spacing w:val="7"/>
          <w:sz w:val="20"/>
          <w:szCs w:val="20"/>
          <w:highlight w:val="none"/>
        </w:rPr>
        <w:t>见面开标大</w:t>
      </w:r>
      <w:r>
        <w:rPr>
          <w:rFonts w:ascii="宋体" w:hAnsi="宋体" w:eastAsia="宋体" w:cs="宋体"/>
          <w:spacing w:val="-60"/>
          <w:sz w:val="20"/>
          <w:szCs w:val="20"/>
          <w:highlight w:val="none"/>
        </w:rPr>
        <w:t xml:space="preserve"> </w:t>
      </w:r>
      <w:r>
        <w:rPr>
          <w:rFonts w:ascii="宋体" w:hAnsi="宋体" w:eastAsia="宋体" w:cs="宋体"/>
          <w:spacing w:val="7"/>
          <w:sz w:val="20"/>
          <w:szCs w:val="20"/>
          <w:highlight w:val="none"/>
        </w:rPr>
        <w:t>厅</w:t>
      </w:r>
      <w:r>
        <w:rPr>
          <w:rFonts w:ascii="宋体" w:hAnsi="宋体" w:eastAsia="宋体" w:cs="宋体"/>
          <w:spacing w:val="-44"/>
          <w:sz w:val="20"/>
          <w:szCs w:val="20"/>
          <w:highlight w:val="none"/>
        </w:rPr>
        <w:t xml:space="preserve"> </w:t>
      </w:r>
      <w:r>
        <w:rPr>
          <w:rFonts w:ascii="宋体" w:hAnsi="宋体" w:eastAsia="宋体" w:cs="宋体"/>
          <w:spacing w:val="7"/>
          <w:sz w:val="20"/>
          <w:szCs w:val="20"/>
          <w:highlight w:val="none"/>
        </w:rPr>
        <w:t>”登录</w:t>
      </w:r>
      <w:r>
        <w:rPr>
          <w:rFonts w:ascii="宋体" w:hAnsi="宋体" w:eastAsia="宋体" w:cs="宋体"/>
          <w:spacing w:val="-44"/>
          <w:sz w:val="20"/>
          <w:szCs w:val="20"/>
          <w:highlight w:val="none"/>
        </w:rPr>
        <w:t xml:space="preserve"> </w:t>
      </w:r>
      <w:r>
        <w:rPr>
          <w:rFonts w:ascii="宋体" w:hAnsi="宋体" w:eastAsia="宋体" w:cs="宋体"/>
          <w:spacing w:val="7"/>
          <w:sz w:val="20"/>
          <w:szCs w:val="20"/>
          <w:highlight w:val="none"/>
        </w:rPr>
        <w:t>网址：</w:t>
      </w:r>
      <w:r>
        <w:rPr>
          <w:rFonts w:ascii="宋体" w:hAnsi="宋体" w:eastAsia="宋体" w:cs="宋体"/>
          <w:sz w:val="20"/>
          <w:szCs w:val="20"/>
          <w:highlight w:val="none"/>
        </w:rPr>
        <w:t xml:space="preserve">  </w:t>
      </w:r>
      <w:r>
        <w:rPr>
          <w:highlight w:val="none"/>
        </w:rPr>
        <w:fldChar w:fldCharType="begin"/>
      </w:r>
      <w:r>
        <w:rPr>
          <w:highlight w:val="none"/>
        </w:rPr>
        <w:instrText xml:space="preserve"> HYPERLINK "http://113.140.9.66:8888/BidOpening_sxs/bidopeninghallaction/hall/login" </w:instrText>
      </w:r>
      <w:r>
        <w:rPr>
          <w:highlight w:val="none"/>
        </w:rPr>
        <w:fldChar w:fldCharType="separate"/>
      </w:r>
      <w:r>
        <w:rPr>
          <w:rFonts w:ascii="宋体" w:hAnsi="宋体" w:eastAsia="宋体" w:cs="宋体"/>
          <w:sz w:val="20"/>
          <w:szCs w:val="20"/>
          <w:highlight w:val="none"/>
          <w:u w:val="single" w:color="auto"/>
        </w:rPr>
        <w:t>http</w:t>
      </w:r>
      <w:r>
        <w:rPr>
          <w:rFonts w:ascii="宋体" w:hAnsi="宋体" w:eastAsia="宋体" w:cs="宋体"/>
          <w:spacing w:val="14"/>
          <w:sz w:val="20"/>
          <w:szCs w:val="20"/>
          <w:highlight w:val="none"/>
          <w:u w:val="single" w:color="auto"/>
        </w:rPr>
        <w:t>://113.140.9.66:8888/</w:t>
      </w:r>
      <w:r>
        <w:rPr>
          <w:rFonts w:ascii="宋体" w:hAnsi="宋体" w:eastAsia="宋体" w:cs="宋体"/>
          <w:sz w:val="20"/>
          <w:szCs w:val="20"/>
          <w:highlight w:val="none"/>
          <w:u w:val="single" w:color="auto"/>
        </w:rPr>
        <w:t>BidOpening</w:t>
      </w:r>
      <w:r>
        <w:rPr>
          <w:rFonts w:ascii="宋体" w:hAnsi="宋体" w:eastAsia="宋体" w:cs="宋体"/>
          <w:spacing w:val="14"/>
          <w:sz w:val="20"/>
          <w:szCs w:val="20"/>
          <w:highlight w:val="none"/>
          <w:u w:val="single" w:color="auto"/>
        </w:rPr>
        <w:t>_</w:t>
      </w:r>
      <w:r>
        <w:rPr>
          <w:rFonts w:ascii="宋体" w:hAnsi="宋体" w:eastAsia="宋体" w:cs="宋体"/>
          <w:sz w:val="20"/>
          <w:szCs w:val="20"/>
          <w:highlight w:val="none"/>
          <w:u w:val="single" w:color="auto"/>
        </w:rPr>
        <w:t>sxs</w:t>
      </w:r>
      <w:r>
        <w:rPr>
          <w:rFonts w:ascii="宋体" w:hAnsi="宋体" w:eastAsia="宋体" w:cs="宋体"/>
          <w:spacing w:val="14"/>
          <w:sz w:val="20"/>
          <w:szCs w:val="20"/>
          <w:highlight w:val="none"/>
          <w:u w:val="single" w:color="auto"/>
        </w:rPr>
        <w:t>//</w:t>
      </w:r>
      <w:r>
        <w:rPr>
          <w:rFonts w:ascii="宋体" w:hAnsi="宋体" w:eastAsia="宋体" w:cs="宋体"/>
          <w:sz w:val="20"/>
          <w:szCs w:val="20"/>
          <w:highlight w:val="none"/>
          <w:u w:val="single" w:color="auto"/>
        </w:rPr>
        <w:t>bidopeninghallaction</w:t>
      </w:r>
      <w:r>
        <w:rPr>
          <w:rFonts w:ascii="宋体" w:hAnsi="宋体" w:eastAsia="宋体" w:cs="宋体"/>
          <w:spacing w:val="14"/>
          <w:sz w:val="20"/>
          <w:szCs w:val="20"/>
          <w:highlight w:val="none"/>
          <w:u w:val="single" w:color="auto"/>
        </w:rPr>
        <w:t>/</w:t>
      </w:r>
      <w:r>
        <w:rPr>
          <w:rFonts w:ascii="宋体" w:hAnsi="宋体" w:eastAsia="宋体" w:cs="宋体"/>
          <w:sz w:val="20"/>
          <w:szCs w:val="20"/>
          <w:highlight w:val="none"/>
          <w:u w:val="single" w:color="auto"/>
        </w:rPr>
        <w:t>hall</w:t>
      </w:r>
      <w:r>
        <w:rPr>
          <w:rFonts w:ascii="宋体" w:hAnsi="宋体" w:eastAsia="宋体" w:cs="宋体"/>
          <w:spacing w:val="14"/>
          <w:sz w:val="20"/>
          <w:szCs w:val="20"/>
          <w:highlight w:val="none"/>
          <w:u w:val="single" w:color="auto"/>
        </w:rPr>
        <w:t>/</w:t>
      </w:r>
      <w:r>
        <w:rPr>
          <w:rFonts w:ascii="宋体" w:hAnsi="宋体" w:eastAsia="宋体" w:cs="宋体"/>
          <w:sz w:val="20"/>
          <w:szCs w:val="20"/>
          <w:highlight w:val="none"/>
          <w:u w:val="single" w:color="auto"/>
        </w:rPr>
        <w:t>login</w:t>
      </w:r>
      <w:r>
        <w:rPr>
          <w:rFonts w:ascii="宋体" w:hAnsi="宋体" w:eastAsia="宋体" w:cs="宋体"/>
          <w:sz w:val="20"/>
          <w:szCs w:val="20"/>
          <w:highlight w:val="none"/>
          <w:u w:val="single" w:color="auto"/>
        </w:rPr>
        <w:fldChar w:fldCharType="end"/>
      </w:r>
      <w:r>
        <w:rPr>
          <w:rFonts w:ascii="宋体" w:hAnsi="宋体" w:eastAsia="宋体" w:cs="宋体"/>
          <w:spacing w:val="14"/>
          <w:sz w:val="22"/>
          <w:szCs w:val="22"/>
          <w:highlight w:val="none"/>
        </w:rPr>
        <w:t>远</w:t>
      </w:r>
      <w:r>
        <w:rPr>
          <w:rFonts w:ascii="宋体" w:hAnsi="宋体" w:eastAsia="宋体" w:cs="宋体"/>
          <w:spacing w:val="-51"/>
          <w:sz w:val="22"/>
          <w:szCs w:val="22"/>
          <w:highlight w:val="none"/>
        </w:rPr>
        <w:t xml:space="preserve"> </w:t>
      </w:r>
      <w:r>
        <w:rPr>
          <w:rFonts w:ascii="宋体" w:hAnsi="宋体" w:eastAsia="宋体" w:cs="宋体"/>
          <w:spacing w:val="14"/>
          <w:sz w:val="22"/>
          <w:szCs w:val="22"/>
          <w:highlight w:val="none"/>
        </w:rPr>
        <w:t>程</w:t>
      </w:r>
      <w:r>
        <w:rPr>
          <w:rFonts w:ascii="宋体" w:hAnsi="宋体" w:eastAsia="宋体" w:cs="宋体"/>
          <w:spacing w:val="-62"/>
          <w:sz w:val="22"/>
          <w:szCs w:val="22"/>
          <w:highlight w:val="none"/>
        </w:rPr>
        <w:t xml:space="preserve"> </w:t>
      </w:r>
      <w:r>
        <w:rPr>
          <w:rFonts w:ascii="宋体" w:hAnsi="宋体" w:eastAsia="宋体" w:cs="宋体"/>
          <w:spacing w:val="14"/>
          <w:sz w:val="22"/>
          <w:szCs w:val="22"/>
          <w:highlight w:val="none"/>
        </w:rPr>
        <w:t>观</w:t>
      </w:r>
      <w:r>
        <w:rPr>
          <w:rFonts w:ascii="宋体" w:hAnsi="宋体" w:eastAsia="宋体" w:cs="宋体"/>
          <w:spacing w:val="-60"/>
          <w:sz w:val="22"/>
          <w:szCs w:val="22"/>
          <w:highlight w:val="none"/>
        </w:rPr>
        <w:t xml:space="preserve"> </w:t>
      </w:r>
      <w:r>
        <w:rPr>
          <w:rFonts w:ascii="宋体" w:hAnsi="宋体" w:eastAsia="宋体" w:cs="宋体"/>
          <w:spacing w:val="14"/>
          <w:sz w:val="22"/>
          <w:szCs w:val="22"/>
          <w:highlight w:val="none"/>
        </w:rPr>
        <w:t>看</w:t>
      </w:r>
      <w:r>
        <w:rPr>
          <w:rFonts w:ascii="宋体" w:hAnsi="宋体" w:eastAsia="宋体" w:cs="宋体"/>
          <w:spacing w:val="-61"/>
          <w:sz w:val="22"/>
          <w:szCs w:val="22"/>
          <w:highlight w:val="none"/>
        </w:rPr>
        <w:t xml:space="preserve"> </w:t>
      </w:r>
      <w:r>
        <w:rPr>
          <w:rFonts w:ascii="宋体" w:hAnsi="宋体" w:eastAsia="宋体" w:cs="宋体"/>
          <w:spacing w:val="14"/>
          <w:sz w:val="22"/>
          <w:szCs w:val="22"/>
          <w:highlight w:val="none"/>
        </w:rPr>
        <w:t>开</w:t>
      </w:r>
      <w:r>
        <w:rPr>
          <w:rFonts w:ascii="宋体" w:hAnsi="宋体" w:eastAsia="宋体" w:cs="宋体"/>
          <w:sz w:val="22"/>
          <w:szCs w:val="22"/>
          <w:highlight w:val="none"/>
        </w:rPr>
        <w:t xml:space="preserve"> </w:t>
      </w:r>
      <w:r>
        <w:rPr>
          <w:rFonts w:ascii="宋体" w:hAnsi="宋体" w:eastAsia="宋体" w:cs="宋体"/>
          <w:spacing w:val="17"/>
          <w:sz w:val="22"/>
          <w:szCs w:val="22"/>
          <w:highlight w:val="none"/>
        </w:rPr>
        <w:t>标直播。及时加入网络开标大厅公布的腾讯</w:t>
      </w:r>
      <w:r>
        <w:rPr>
          <w:rFonts w:ascii="宋体" w:hAnsi="宋体" w:eastAsia="宋体" w:cs="宋体"/>
          <w:spacing w:val="-22"/>
          <w:sz w:val="22"/>
          <w:szCs w:val="22"/>
          <w:highlight w:val="none"/>
        </w:rPr>
        <w:t xml:space="preserve"> </w:t>
      </w:r>
      <w:r>
        <w:rPr>
          <w:rFonts w:ascii="宋体" w:hAnsi="宋体" w:eastAsia="宋体" w:cs="宋体"/>
          <w:sz w:val="22"/>
          <w:szCs w:val="22"/>
          <w:highlight w:val="none"/>
        </w:rPr>
        <w:t>QQ</w:t>
      </w:r>
      <w:r>
        <w:rPr>
          <w:rFonts w:ascii="宋体" w:hAnsi="宋体" w:eastAsia="宋体" w:cs="宋体"/>
          <w:spacing w:val="-38"/>
          <w:sz w:val="22"/>
          <w:szCs w:val="22"/>
          <w:highlight w:val="none"/>
        </w:rPr>
        <w:t xml:space="preserve"> </w:t>
      </w:r>
      <w:r>
        <w:rPr>
          <w:rFonts w:ascii="宋体" w:hAnsi="宋体" w:eastAsia="宋体" w:cs="宋体"/>
          <w:spacing w:val="17"/>
          <w:sz w:val="22"/>
          <w:szCs w:val="22"/>
          <w:highlight w:val="none"/>
        </w:rPr>
        <w:t>号，</w:t>
      </w:r>
      <w:r>
        <w:rPr>
          <w:rFonts w:ascii="宋体" w:hAnsi="宋体" w:eastAsia="宋体" w:cs="宋体"/>
          <w:spacing w:val="-65"/>
          <w:sz w:val="22"/>
          <w:szCs w:val="22"/>
          <w:highlight w:val="none"/>
        </w:rPr>
        <w:t xml:space="preserve"> </w:t>
      </w:r>
      <w:r>
        <w:rPr>
          <w:rFonts w:ascii="宋体" w:hAnsi="宋体" w:eastAsia="宋体" w:cs="宋体"/>
          <w:spacing w:val="17"/>
          <w:sz w:val="22"/>
          <w:szCs w:val="22"/>
          <w:highlight w:val="none"/>
        </w:rPr>
        <w:t>以便澄清等情况处理</w:t>
      </w:r>
      <w:r>
        <w:rPr>
          <w:rFonts w:ascii="宋体" w:hAnsi="宋体" w:eastAsia="宋体" w:cs="宋体"/>
          <w:spacing w:val="-64"/>
          <w:sz w:val="22"/>
          <w:szCs w:val="22"/>
          <w:highlight w:val="none"/>
        </w:rPr>
        <w:t xml:space="preserve"> </w:t>
      </w:r>
      <w:r>
        <w:rPr>
          <w:rFonts w:ascii="宋体" w:hAnsi="宋体" w:eastAsia="宋体" w:cs="宋体"/>
          <w:spacing w:val="17"/>
          <w:sz w:val="22"/>
          <w:szCs w:val="22"/>
          <w:highlight w:val="none"/>
        </w:rPr>
        <w:t>。如遇困难，</w:t>
      </w:r>
      <w:r>
        <w:rPr>
          <w:rFonts w:ascii="宋体" w:hAnsi="宋体" w:eastAsia="宋体" w:cs="宋体"/>
          <w:sz w:val="22"/>
          <w:szCs w:val="22"/>
          <w:highlight w:val="none"/>
        </w:rPr>
        <w:t xml:space="preserve"> </w:t>
      </w:r>
      <w:r>
        <w:rPr>
          <w:rFonts w:ascii="宋体" w:hAnsi="宋体" w:eastAsia="宋体" w:cs="宋体"/>
          <w:spacing w:val="12"/>
          <w:sz w:val="22"/>
          <w:szCs w:val="22"/>
          <w:highlight w:val="none"/>
        </w:rPr>
        <w:t>请拨打系统平台技术支持电话：4009980000。</w:t>
      </w:r>
      <w:r>
        <w:rPr>
          <w:rFonts w:ascii="宋体" w:hAnsi="宋体" w:eastAsia="宋体" w:cs="宋体"/>
          <w:spacing w:val="12"/>
          <w:sz w:val="20"/>
          <w:szCs w:val="20"/>
          <w:highlight w:val="none"/>
        </w:rPr>
        <w:t>投标投标人需安装新点播放器，以便观看远程</w:t>
      </w:r>
      <w:r>
        <w:rPr>
          <w:rFonts w:ascii="宋体" w:hAnsi="宋体" w:eastAsia="宋体" w:cs="宋体"/>
          <w:spacing w:val="10"/>
          <w:sz w:val="20"/>
          <w:szCs w:val="20"/>
          <w:highlight w:val="none"/>
        </w:rPr>
        <w:t xml:space="preserve"> </w:t>
      </w:r>
      <w:r>
        <w:rPr>
          <w:rFonts w:ascii="宋体" w:hAnsi="宋体" w:eastAsia="宋体" w:cs="宋体"/>
          <w:spacing w:val="6"/>
          <w:sz w:val="20"/>
          <w:szCs w:val="20"/>
          <w:highlight w:val="none"/>
        </w:rPr>
        <w:t>不见面开标直播画面</w:t>
      </w:r>
      <w:r>
        <w:rPr>
          <w:rFonts w:ascii="宋体" w:hAnsi="宋体" w:eastAsia="宋体" w:cs="宋体"/>
          <w:spacing w:val="57"/>
          <w:sz w:val="20"/>
          <w:szCs w:val="20"/>
          <w:highlight w:val="none"/>
        </w:rPr>
        <w:t xml:space="preserve"> </w:t>
      </w:r>
      <w:r>
        <w:rPr>
          <w:rFonts w:ascii="宋体" w:hAnsi="宋体" w:eastAsia="宋体" w:cs="宋体"/>
          <w:spacing w:val="6"/>
          <w:sz w:val="20"/>
          <w:szCs w:val="20"/>
          <w:highlight w:val="none"/>
        </w:rPr>
        <w:t>(播放器下载链接为：</w:t>
      </w:r>
    </w:p>
    <w:p w14:paraId="0A369FF3">
      <w:pPr>
        <w:spacing w:line="376" w:lineRule="auto"/>
        <w:rPr>
          <w:rFonts w:ascii="宋体" w:hAnsi="宋体" w:eastAsia="宋体" w:cs="宋体"/>
          <w:sz w:val="20"/>
          <w:szCs w:val="20"/>
          <w:highlight w:val="none"/>
        </w:rPr>
        <w:sectPr>
          <w:footerReference r:id="rId23" w:type="default"/>
          <w:pgSz w:w="11907" w:h="16840"/>
          <w:pgMar w:top="1428" w:right="1417" w:bottom="1172" w:left="1479" w:header="0" w:footer="958" w:gutter="0"/>
          <w:pgNumType w:fmt="decimal"/>
          <w:cols w:space="720" w:num="1"/>
        </w:sectPr>
      </w:pPr>
    </w:p>
    <w:p w14:paraId="15F4E785">
      <w:pPr>
        <w:spacing w:before="41" w:line="378" w:lineRule="auto"/>
        <w:ind w:left="5" w:right="101" w:firstLine="625"/>
        <w:rPr>
          <w:rFonts w:ascii="宋体" w:hAnsi="宋体" w:eastAsia="宋体" w:cs="宋体"/>
          <w:sz w:val="20"/>
          <w:szCs w:val="20"/>
          <w:highlight w:val="none"/>
        </w:rPr>
      </w:pPr>
      <w:bookmarkStart w:id="19" w:name="bookmark34"/>
      <w:bookmarkEnd w:id="19"/>
      <w:r>
        <w:rPr>
          <w:highlight w:val="none"/>
        </w:rPr>
        <w:fldChar w:fldCharType="begin"/>
      </w:r>
      <w:r>
        <w:rPr>
          <w:highlight w:val="none"/>
        </w:rPr>
        <w:instrText xml:space="preserve"> HYPERLINK "https://download.bqpoint.com/download/downloadprodetail.html?SourceFrom=Down&amp;So" </w:instrText>
      </w:r>
      <w:r>
        <w:rPr>
          <w:highlight w:val="none"/>
        </w:rPr>
        <w:fldChar w:fldCharType="separate"/>
      </w:r>
      <w:r>
        <w:rPr>
          <w:rFonts w:ascii="宋体" w:hAnsi="宋体" w:eastAsia="宋体" w:cs="宋体"/>
          <w:spacing w:val="5"/>
          <w:sz w:val="20"/>
          <w:szCs w:val="20"/>
          <w:highlight w:val="none"/>
        </w:rPr>
        <w:t>https://download.bqpoint.com/download/downloadprodetail.html?SourceFrom=</w:t>
      </w:r>
      <w:r>
        <w:rPr>
          <w:rFonts w:ascii="宋体" w:hAnsi="宋体" w:eastAsia="宋体" w:cs="宋体"/>
          <w:spacing w:val="4"/>
          <w:sz w:val="20"/>
          <w:szCs w:val="20"/>
          <w:highlight w:val="none"/>
        </w:rPr>
        <w:t>Down&amp;So</w:t>
      </w:r>
      <w:r>
        <w:rPr>
          <w:rFonts w:ascii="宋体" w:hAnsi="宋体" w:eastAsia="宋体" w:cs="宋体"/>
          <w:spacing w:val="4"/>
          <w:sz w:val="20"/>
          <w:szCs w:val="20"/>
          <w:highlight w:val="none"/>
        </w:rPr>
        <w:fldChar w:fldCharType="end"/>
      </w:r>
      <w:r>
        <w:rPr>
          <w:rFonts w:ascii="宋体" w:hAnsi="宋体" w:eastAsia="宋体" w:cs="宋体"/>
          <w:sz w:val="20"/>
          <w:szCs w:val="20"/>
          <w:highlight w:val="none"/>
        </w:rPr>
        <w:t xml:space="preserve"> ftGuid</w:t>
      </w:r>
      <w:r>
        <w:rPr>
          <w:rFonts w:ascii="宋体" w:hAnsi="宋体" w:eastAsia="宋体" w:cs="宋体"/>
          <w:spacing w:val="7"/>
          <w:sz w:val="20"/>
          <w:szCs w:val="20"/>
          <w:highlight w:val="none"/>
        </w:rPr>
        <w:t>=55</w:t>
      </w:r>
      <w:r>
        <w:rPr>
          <w:rFonts w:ascii="宋体" w:hAnsi="宋体" w:eastAsia="宋体" w:cs="宋体"/>
          <w:sz w:val="20"/>
          <w:szCs w:val="20"/>
          <w:highlight w:val="none"/>
        </w:rPr>
        <w:t>aa</w:t>
      </w:r>
      <w:r>
        <w:rPr>
          <w:rFonts w:ascii="宋体" w:hAnsi="宋体" w:eastAsia="宋体" w:cs="宋体"/>
          <w:spacing w:val="7"/>
          <w:sz w:val="20"/>
          <w:szCs w:val="20"/>
          <w:highlight w:val="none"/>
        </w:rPr>
        <w:t>4e06-c384-4005-</w:t>
      </w:r>
      <w:r>
        <w:rPr>
          <w:rFonts w:ascii="宋体" w:hAnsi="宋体" w:eastAsia="宋体" w:cs="宋体"/>
          <w:sz w:val="20"/>
          <w:szCs w:val="20"/>
          <w:highlight w:val="none"/>
        </w:rPr>
        <w:t>bcb</w:t>
      </w:r>
      <w:r>
        <w:rPr>
          <w:rFonts w:ascii="宋体" w:hAnsi="宋体" w:eastAsia="宋体" w:cs="宋体"/>
          <w:spacing w:val="7"/>
          <w:sz w:val="20"/>
          <w:szCs w:val="20"/>
          <w:highlight w:val="none"/>
        </w:rPr>
        <w:t>9-48</w:t>
      </w:r>
      <w:r>
        <w:rPr>
          <w:rFonts w:ascii="宋体" w:hAnsi="宋体" w:eastAsia="宋体" w:cs="宋体"/>
          <w:spacing w:val="6"/>
          <w:sz w:val="20"/>
          <w:szCs w:val="20"/>
          <w:highlight w:val="none"/>
        </w:rPr>
        <w:t>932d410</w:t>
      </w:r>
      <w:r>
        <w:rPr>
          <w:rFonts w:ascii="宋体" w:hAnsi="宋体" w:eastAsia="宋体" w:cs="宋体"/>
          <w:sz w:val="20"/>
          <w:szCs w:val="20"/>
          <w:highlight w:val="none"/>
        </w:rPr>
        <w:t>fd</w:t>
      </w:r>
      <w:r>
        <w:rPr>
          <w:rFonts w:ascii="宋体" w:hAnsi="宋体" w:eastAsia="宋体" w:cs="宋体"/>
          <w:spacing w:val="6"/>
          <w:sz w:val="20"/>
          <w:szCs w:val="20"/>
          <w:highlight w:val="none"/>
        </w:rPr>
        <w:t>4</w:t>
      </w:r>
    </w:p>
    <w:p w14:paraId="32235803">
      <w:pPr>
        <w:spacing w:before="2" w:line="376" w:lineRule="auto"/>
        <w:ind w:right="68" w:firstLine="633"/>
        <w:jc w:val="both"/>
        <w:rPr>
          <w:rFonts w:ascii="宋体" w:hAnsi="宋体" w:eastAsia="宋体" w:cs="宋体"/>
          <w:sz w:val="20"/>
          <w:szCs w:val="20"/>
          <w:highlight w:val="none"/>
        </w:rPr>
      </w:pPr>
      <w:r>
        <w:rPr>
          <w:rFonts w:ascii="宋体" w:hAnsi="宋体" w:eastAsia="宋体" w:cs="宋体"/>
          <w:spacing w:val="7"/>
          <w:sz w:val="20"/>
          <w:szCs w:val="20"/>
          <w:highlight w:val="none"/>
        </w:rPr>
        <w:t>6.2.1.8</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相关操作培训请关注</w:t>
      </w:r>
      <w:r>
        <w:rPr>
          <w:rFonts w:ascii="宋体" w:hAnsi="宋体" w:eastAsia="宋体" w:cs="宋体"/>
          <w:spacing w:val="51"/>
          <w:sz w:val="20"/>
          <w:szCs w:val="20"/>
          <w:highlight w:val="none"/>
        </w:rPr>
        <w:t xml:space="preserve"> </w:t>
      </w:r>
      <w:r>
        <w:rPr>
          <w:rFonts w:ascii="宋体" w:hAnsi="宋体" w:eastAsia="宋体" w:cs="宋体"/>
          <w:spacing w:val="7"/>
          <w:sz w:val="20"/>
          <w:szCs w:val="20"/>
          <w:highlight w:val="none"/>
        </w:rPr>
        <w:t>(陕西省公共资源交易中心) 通知公告栏目，相关操</w:t>
      </w:r>
      <w:r>
        <w:rPr>
          <w:rFonts w:ascii="宋体" w:hAnsi="宋体" w:eastAsia="宋体" w:cs="宋体"/>
          <w:spacing w:val="6"/>
          <w:sz w:val="20"/>
          <w:szCs w:val="20"/>
          <w:highlight w:val="none"/>
        </w:rPr>
        <w:t>作流程详</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见全国公共资源交易平台(陕西省)网站【首页.服务指南.下载专区】中</w:t>
      </w:r>
      <w:r>
        <w:rPr>
          <w:rFonts w:ascii="宋体" w:hAnsi="宋体" w:eastAsia="宋体" w:cs="宋体"/>
          <w:spacing w:val="7"/>
          <w:sz w:val="20"/>
          <w:szCs w:val="20"/>
          <w:highlight w:val="none"/>
        </w:rPr>
        <w:t>的《陕西省公共资源交易政</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府采购项目远程不见面开标操作手册(投标人版)》</w:t>
      </w:r>
    </w:p>
    <w:p w14:paraId="3A87072C">
      <w:pPr>
        <w:spacing w:line="227" w:lineRule="auto"/>
        <w:ind w:left="423"/>
        <w:rPr>
          <w:rFonts w:ascii="宋体" w:hAnsi="宋体" w:eastAsia="宋体" w:cs="宋体"/>
          <w:sz w:val="20"/>
          <w:szCs w:val="20"/>
          <w:highlight w:val="none"/>
        </w:rPr>
      </w:pPr>
      <w:r>
        <w:rPr>
          <w:rFonts w:ascii="宋体" w:hAnsi="宋体" w:eastAsia="宋体" w:cs="宋体"/>
          <w:b/>
          <w:bCs/>
          <w:spacing w:val="7"/>
          <w:sz w:val="20"/>
          <w:szCs w:val="20"/>
          <w:highlight w:val="none"/>
        </w:rPr>
        <w:t>6.2.2</w:t>
      </w:r>
      <w:r>
        <w:rPr>
          <w:rFonts w:ascii="宋体" w:hAnsi="宋体" w:eastAsia="宋体" w:cs="宋体"/>
          <w:spacing w:val="7"/>
          <w:sz w:val="20"/>
          <w:szCs w:val="20"/>
          <w:highlight w:val="none"/>
        </w:rPr>
        <w:t xml:space="preserve">  投标人存在以下情形之一的</w:t>
      </w:r>
      <w:r>
        <w:rPr>
          <w:rFonts w:ascii="宋体" w:hAnsi="宋体" w:eastAsia="宋体" w:cs="宋体"/>
          <w:b/>
          <w:bCs/>
          <w:spacing w:val="7"/>
          <w:sz w:val="20"/>
          <w:szCs w:val="20"/>
          <w:highlight w:val="none"/>
        </w:rPr>
        <w:t>，其投标无效：</w:t>
      </w:r>
    </w:p>
    <w:p w14:paraId="732D4FC5">
      <w:pPr>
        <w:spacing w:before="163" w:line="228" w:lineRule="auto"/>
        <w:ind w:left="643"/>
        <w:rPr>
          <w:rFonts w:ascii="宋体" w:hAnsi="宋体" w:eastAsia="宋体" w:cs="宋体"/>
          <w:sz w:val="20"/>
          <w:szCs w:val="20"/>
          <w:highlight w:val="none"/>
        </w:rPr>
      </w:pPr>
      <w:r>
        <w:rPr>
          <w:rFonts w:ascii="宋体" w:hAnsi="宋体" w:eastAsia="宋体" w:cs="宋体"/>
          <w:spacing w:val="8"/>
          <w:sz w:val="20"/>
          <w:szCs w:val="20"/>
          <w:highlight w:val="none"/>
        </w:rPr>
        <w:t>（1）投标人放弃或拒绝对电子投标文件进行解密的；</w:t>
      </w:r>
    </w:p>
    <w:p w14:paraId="26B83B2B">
      <w:pPr>
        <w:spacing w:before="161" w:line="227" w:lineRule="auto"/>
        <w:ind w:left="643"/>
        <w:rPr>
          <w:rFonts w:ascii="宋体" w:hAnsi="宋体" w:eastAsia="宋体" w:cs="宋体"/>
          <w:sz w:val="20"/>
          <w:szCs w:val="20"/>
          <w:highlight w:val="none"/>
        </w:rPr>
      </w:pPr>
      <w:r>
        <w:rPr>
          <w:rFonts w:ascii="宋体" w:hAnsi="宋体" w:eastAsia="宋体" w:cs="宋体"/>
          <w:spacing w:val="8"/>
          <w:sz w:val="20"/>
          <w:szCs w:val="20"/>
          <w:highlight w:val="none"/>
        </w:rPr>
        <w:t>（2）投标人上传的电子投标文件无法正常打开的；</w:t>
      </w:r>
    </w:p>
    <w:p w14:paraId="6F8685CF">
      <w:pPr>
        <w:spacing w:before="162" w:line="302" w:lineRule="auto"/>
        <w:ind w:firstLine="643"/>
        <w:rPr>
          <w:rFonts w:ascii="宋体" w:hAnsi="宋体" w:eastAsia="宋体" w:cs="宋体"/>
          <w:sz w:val="20"/>
          <w:szCs w:val="20"/>
          <w:highlight w:val="none"/>
        </w:rPr>
      </w:pPr>
      <w:r>
        <w:rPr>
          <w:rFonts w:ascii="宋体" w:hAnsi="宋体" w:eastAsia="宋体" w:cs="宋体"/>
          <w:spacing w:val="7"/>
          <w:sz w:val="20"/>
          <w:szCs w:val="20"/>
          <w:highlight w:val="none"/>
        </w:rPr>
        <w:t>（3）因投标人自身原因，导致未在规定的解密时限内完整解密的（如</w:t>
      </w:r>
      <w:r>
        <w:rPr>
          <w:rFonts w:ascii="宋体" w:hAnsi="宋体" w:eastAsia="宋体" w:cs="宋体"/>
          <w:spacing w:val="6"/>
          <w:sz w:val="20"/>
          <w:szCs w:val="20"/>
          <w:highlight w:val="none"/>
        </w:rPr>
        <w:t>机器故障、网络故障、</w:t>
      </w:r>
      <w:r>
        <w:rPr>
          <w:rFonts w:ascii="宋体" w:hAnsi="宋体" w:eastAsia="宋体" w:cs="宋体"/>
          <w:sz w:val="20"/>
          <w:szCs w:val="20"/>
          <w:highlight w:val="none"/>
        </w:rPr>
        <w:t xml:space="preserve"> CA</w:t>
      </w:r>
      <w:r>
        <w:rPr>
          <w:rFonts w:ascii="宋体" w:hAnsi="宋体" w:eastAsia="宋体" w:cs="宋体"/>
          <w:spacing w:val="-40"/>
          <w:sz w:val="20"/>
          <w:szCs w:val="20"/>
          <w:highlight w:val="none"/>
        </w:rPr>
        <w:t xml:space="preserve"> </w:t>
      </w:r>
      <w:r>
        <w:rPr>
          <w:rFonts w:ascii="宋体" w:hAnsi="宋体" w:eastAsia="宋体" w:cs="宋体"/>
          <w:spacing w:val="12"/>
          <w:sz w:val="20"/>
          <w:szCs w:val="20"/>
          <w:highlight w:val="none"/>
        </w:rPr>
        <w:t>锁与加密文件的</w:t>
      </w:r>
      <w:r>
        <w:rPr>
          <w:rFonts w:ascii="宋体" w:hAnsi="宋体" w:eastAsia="宋体" w:cs="宋体"/>
          <w:sz w:val="20"/>
          <w:szCs w:val="20"/>
          <w:highlight w:val="none"/>
        </w:rPr>
        <w:t>CA</w:t>
      </w:r>
      <w:r>
        <w:rPr>
          <w:rFonts w:ascii="宋体" w:hAnsi="宋体" w:eastAsia="宋体" w:cs="宋体"/>
          <w:spacing w:val="-40"/>
          <w:sz w:val="20"/>
          <w:szCs w:val="20"/>
          <w:highlight w:val="none"/>
        </w:rPr>
        <w:t xml:space="preserve"> </w:t>
      </w:r>
      <w:r>
        <w:rPr>
          <w:rFonts w:ascii="宋体" w:hAnsi="宋体" w:eastAsia="宋体" w:cs="宋体"/>
          <w:spacing w:val="12"/>
          <w:sz w:val="20"/>
          <w:szCs w:val="20"/>
          <w:highlight w:val="none"/>
        </w:rPr>
        <w:t>锁不同或使用旧版招标文件编制投标</w:t>
      </w:r>
      <w:r>
        <w:rPr>
          <w:rFonts w:ascii="宋体" w:hAnsi="宋体" w:eastAsia="宋体" w:cs="宋体"/>
          <w:spacing w:val="11"/>
          <w:sz w:val="20"/>
          <w:szCs w:val="20"/>
          <w:highlight w:val="none"/>
        </w:rPr>
        <w:t>文件等</w:t>
      </w:r>
      <w:r>
        <w:rPr>
          <w:rFonts w:ascii="宋体" w:hAnsi="宋体" w:eastAsia="宋体" w:cs="宋体"/>
          <w:spacing w:val="-54"/>
          <w:sz w:val="20"/>
          <w:szCs w:val="20"/>
          <w:highlight w:val="none"/>
        </w:rPr>
        <w:t>）；</w:t>
      </w:r>
    </w:p>
    <w:p w14:paraId="753F0DBC">
      <w:pPr>
        <w:spacing w:before="163" w:line="228" w:lineRule="auto"/>
        <w:ind w:left="643"/>
        <w:rPr>
          <w:rFonts w:ascii="宋体" w:hAnsi="宋体" w:eastAsia="宋体" w:cs="宋体"/>
          <w:sz w:val="20"/>
          <w:szCs w:val="20"/>
          <w:highlight w:val="none"/>
        </w:rPr>
      </w:pPr>
      <w:r>
        <w:rPr>
          <w:rFonts w:ascii="宋体" w:hAnsi="宋体" w:eastAsia="宋体" w:cs="宋体"/>
          <w:spacing w:val="7"/>
          <w:sz w:val="20"/>
          <w:szCs w:val="20"/>
          <w:highlight w:val="none"/>
        </w:rPr>
        <w:t>（4）法律法规规定的其他无效情形。</w:t>
      </w:r>
    </w:p>
    <w:p w14:paraId="4E319A3D">
      <w:pPr>
        <w:spacing w:before="161" w:line="228" w:lineRule="auto"/>
        <w:ind w:left="423"/>
        <w:rPr>
          <w:rFonts w:ascii="宋体" w:hAnsi="宋体" w:eastAsia="宋体" w:cs="宋体"/>
          <w:sz w:val="20"/>
          <w:szCs w:val="20"/>
          <w:highlight w:val="none"/>
        </w:rPr>
      </w:pPr>
      <w:r>
        <w:rPr>
          <w:rFonts w:ascii="宋体" w:hAnsi="宋体" w:eastAsia="宋体" w:cs="宋体"/>
          <w:b/>
          <w:bCs/>
          <w:spacing w:val="6"/>
          <w:sz w:val="20"/>
          <w:szCs w:val="20"/>
          <w:highlight w:val="none"/>
        </w:rPr>
        <w:t>6.2.3</w:t>
      </w:r>
      <w:r>
        <w:rPr>
          <w:rFonts w:ascii="宋体" w:hAnsi="宋体" w:eastAsia="宋体" w:cs="宋体"/>
          <w:spacing w:val="6"/>
          <w:sz w:val="20"/>
          <w:szCs w:val="20"/>
          <w:highlight w:val="none"/>
        </w:rPr>
        <w:t xml:space="preserve"> </w:t>
      </w:r>
      <w:r>
        <w:rPr>
          <w:rFonts w:ascii="宋体" w:hAnsi="宋体" w:eastAsia="宋体" w:cs="宋体"/>
          <w:b/>
          <w:bCs/>
          <w:spacing w:val="6"/>
          <w:sz w:val="20"/>
          <w:szCs w:val="20"/>
          <w:highlight w:val="none"/>
        </w:rPr>
        <w:t>突发状况的应急处置</w:t>
      </w:r>
    </w:p>
    <w:p w14:paraId="091983BE">
      <w:pPr>
        <w:spacing w:before="161" w:line="378" w:lineRule="auto"/>
        <w:ind w:left="2" w:right="70" w:firstLine="418"/>
        <w:jc w:val="both"/>
        <w:rPr>
          <w:rFonts w:ascii="宋体" w:hAnsi="宋体" w:eastAsia="宋体" w:cs="宋体"/>
          <w:sz w:val="20"/>
          <w:szCs w:val="20"/>
          <w:highlight w:val="none"/>
        </w:rPr>
      </w:pPr>
      <w:r>
        <w:rPr>
          <w:rFonts w:ascii="宋体" w:hAnsi="宋体" w:eastAsia="宋体" w:cs="宋体"/>
          <w:spacing w:val="8"/>
          <w:sz w:val="20"/>
          <w:szCs w:val="20"/>
          <w:highlight w:val="none"/>
        </w:rPr>
        <w:t>在开评标过程中，因停电、断网、电子交易系统故障等特殊情况导致电子开标、评标工作无法</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正常进行的，采购代理机构应当及时向政府采购监管部门报告，并等待指令，是否中止后续采购活</w:t>
      </w:r>
      <w:r>
        <w:rPr>
          <w:rFonts w:ascii="宋体" w:hAnsi="宋体" w:eastAsia="宋体" w:cs="宋体"/>
          <w:spacing w:val="2"/>
          <w:sz w:val="20"/>
          <w:szCs w:val="20"/>
          <w:highlight w:val="none"/>
        </w:rPr>
        <w:t xml:space="preserve"> </w:t>
      </w:r>
      <w:r>
        <w:rPr>
          <w:rFonts w:ascii="宋体" w:hAnsi="宋体" w:eastAsia="宋体" w:cs="宋体"/>
          <w:sz w:val="20"/>
          <w:szCs w:val="20"/>
          <w:highlight w:val="none"/>
        </w:rPr>
        <w:t>动。</w:t>
      </w:r>
    </w:p>
    <w:p w14:paraId="0E36A292">
      <w:pPr>
        <w:spacing w:before="257" w:line="225" w:lineRule="auto"/>
        <w:ind w:left="16"/>
        <w:rPr>
          <w:rFonts w:ascii="宋体" w:hAnsi="宋体" w:eastAsia="宋体" w:cs="宋体"/>
          <w:sz w:val="35"/>
          <w:szCs w:val="35"/>
          <w:highlight w:val="none"/>
        </w:rPr>
      </w:pPr>
      <w:r>
        <w:rPr>
          <w:rFonts w:ascii="宋体" w:hAnsi="宋体" w:eastAsia="宋体" w:cs="宋体"/>
          <w:b/>
          <w:bCs/>
          <w:spacing w:val="4"/>
          <w:sz w:val="35"/>
          <w:szCs w:val="35"/>
          <w:highlight w:val="none"/>
        </w:rPr>
        <w:t>7.</w:t>
      </w:r>
      <w:r>
        <w:rPr>
          <w:rFonts w:ascii="宋体" w:hAnsi="宋体" w:eastAsia="宋体" w:cs="宋体"/>
          <w:spacing w:val="4"/>
          <w:sz w:val="35"/>
          <w:szCs w:val="35"/>
          <w:highlight w:val="none"/>
        </w:rPr>
        <w:t xml:space="preserve"> </w:t>
      </w:r>
      <w:r>
        <w:rPr>
          <w:rFonts w:ascii="宋体" w:hAnsi="宋体" w:eastAsia="宋体" w:cs="宋体"/>
          <w:b/>
          <w:bCs/>
          <w:spacing w:val="4"/>
          <w:sz w:val="35"/>
          <w:szCs w:val="35"/>
          <w:highlight w:val="none"/>
        </w:rPr>
        <w:t>投标人资格审查</w:t>
      </w:r>
    </w:p>
    <w:p w14:paraId="22429901">
      <w:pPr>
        <w:pStyle w:val="4"/>
        <w:spacing w:line="290" w:lineRule="auto"/>
        <w:rPr>
          <w:highlight w:val="none"/>
        </w:rPr>
      </w:pPr>
    </w:p>
    <w:p w14:paraId="7264631E">
      <w:pPr>
        <w:spacing w:before="97" w:line="219" w:lineRule="auto"/>
        <w:ind w:left="12"/>
        <w:rPr>
          <w:rFonts w:ascii="宋体" w:hAnsi="宋体" w:eastAsia="宋体" w:cs="宋体"/>
          <w:sz w:val="30"/>
          <w:szCs w:val="30"/>
          <w:highlight w:val="none"/>
        </w:rPr>
      </w:pPr>
      <w:r>
        <w:rPr>
          <w:rFonts w:ascii="宋体" w:hAnsi="宋体" w:eastAsia="宋体" w:cs="宋体"/>
          <w:b/>
          <w:bCs/>
          <w:spacing w:val="-8"/>
          <w:sz w:val="30"/>
          <w:szCs w:val="30"/>
          <w:highlight w:val="none"/>
        </w:rPr>
        <w:t>7.1</w:t>
      </w:r>
      <w:r>
        <w:rPr>
          <w:rFonts w:ascii="宋体" w:hAnsi="宋体" w:eastAsia="宋体" w:cs="宋体"/>
          <w:spacing w:val="33"/>
          <w:sz w:val="30"/>
          <w:szCs w:val="30"/>
          <w:highlight w:val="none"/>
        </w:rPr>
        <w:t xml:space="preserve"> </w:t>
      </w:r>
      <w:r>
        <w:rPr>
          <w:rFonts w:ascii="宋体" w:hAnsi="宋体" w:eastAsia="宋体" w:cs="宋体"/>
          <w:b/>
          <w:bCs/>
          <w:spacing w:val="-8"/>
          <w:sz w:val="30"/>
          <w:szCs w:val="30"/>
          <w:highlight w:val="none"/>
        </w:rPr>
        <w:t>资格审查小组</w:t>
      </w:r>
    </w:p>
    <w:p w14:paraId="086A7965">
      <w:pPr>
        <w:pStyle w:val="4"/>
        <w:spacing w:line="264" w:lineRule="auto"/>
        <w:rPr>
          <w:highlight w:val="none"/>
        </w:rPr>
      </w:pPr>
    </w:p>
    <w:p w14:paraId="658B4B81">
      <w:pPr>
        <w:spacing w:before="66" w:line="303" w:lineRule="auto"/>
        <w:ind w:left="4" w:right="68" w:firstLine="415"/>
        <w:rPr>
          <w:rFonts w:ascii="宋体" w:hAnsi="宋体" w:eastAsia="宋体" w:cs="宋体"/>
          <w:sz w:val="20"/>
          <w:szCs w:val="20"/>
          <w:highlight w:val="none"/>
        </w:rPr>
      </w:pPr>
      <w:r>
        <w:rPr>
          <w:rFonts w:ascii="宋体" w:hAnsi="宋体" w:eastAsia="宋体" w:cs="宋体"/>
          <w:spacing w:val="6"/>
          <w:sz w:val="20"/>
          <w:szCs w:val="20"/>
          <w:highlight w:val="none"/>
        </w:rPr>
        <w:t>7.1.1</w:t>
      </w:r>
      <w:r>
        <w:rPr>
          <w:rFonts w:ascii="宋体" w:hAnsi="宋体" w:eastAsia="宋体" w:cs="宋体"/>
          <w:spacing w:val="-38"/>
          <w:sz w:val="20"/>
          <w:szCs w:val="20"/>
          <w:highlight w:val="none"/>
        </w:rPr>
        <w:t xml:space="preserve"> </w:t>
      </w:r>
      <w:r>
        <w:rPr>
          <w:rFonts w:ascii="宋体" w:hAnsi="宋体" w:eastAsia="宋体" w:cs="宋体"/>
          <w:spacing w:val="6"/>
          <w:sz w:val="20"/>
          <w:szCs w:val="20"/>
          <w:highlight w:val="none"/>
        </w:rPr>
        <w:t>按照《政府采购货物和服务招标</w:t>
      </w:r>
      <w:r>
        <w:rPr>
          <w:rFonts w:ascii="宋体" w:hAnsi="宋体" w:eastAsia="宋体" w:cs="宋体"/>
          <w:spacing w:val="5"/>
          <w:sz w:val="20"/>
          <w:szCs w:val="20"/>
          <w:highlight w:val="none"/>
        </w:rPr>
        <w:t>投标管理办法》（财政部第</w:t>
      </w:r>
      <w:r>
        <w:rPr>
          <w:rFonts w:ascii="宋体" w:hAnsi="宋体" w:eastAsia="宋体" w:cs="宋体"/>
          <w:spacing w:val="-36"/>
          <w:sz w:val="20"/>
          <w:szCs w:val="20"/>
          <w:highlight w:val="none"/>
        </w:rPr>
        <w:t xml:space="preserve"> </w:t>
      </w:r>
      <w:r>
        <w:rPr>
          <w:rFonts w:ascii="宋体" w:hAnsi="宋体" w:eastAsia="宋体" w:cs="宋体"/>
          <w:spacing w:val="5"/>
          <w:sz w:val="20"/>
          <w:szCs w:val="20"/>
          <w:highlight w:val="none"/>
        </w:rPr>
        <w:t>87</w:t>
      </w:r>
      <w:r>
        <w:rPr>
          <w:rFonts w:ascii="宋体" w:hAnsi="宋体" w:eastAsia="宋体" w:cs="宋体"/>
          <w:spacing w:val="-33"/>
          <w:sz w:val="20"/>
          <w:szCs w:val="20"/>
          <w:highlight w:val="none"/>
        </w:rPr>
        <w:t xml:space="preserve"> </w:t>
      </w:r>
      <w:r>
        <w:rPr>
          <w:rFonts w:ascii="宋体" w:hAnsi="宋体" w:eastAsia="宋体" w:cs="宋体"/>
          <w:spacing w:val="5"/>
          <w:sz w:val="20"/>
          <w:szCs w:val="20"/>
          <w:highlight w:val="none"/>
        </w:rPr>
        <w:t>号令）有关规定，采购代</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理机构依法对投标人的资格进行审查，并组建资格审查小组。</w:t>
      </w:r>
    </w:p>
    <w:p w14:paraId="6C437923">
      <w:pPr>
        <w:spacing w:before="162" w:line="302" w:lineRule="auto"/>
        <w:ind w:left="41" w:right="68" w:firstLine="377"/>
        <w:rPr>
          <w:rFonts w:ascii="宋体" w:hAnsi="宋体" w:eastAsia="宋体" w:cs="宋体"/>
          <w:sz w:val="20"/>
          <w:szCs w:val="20"/>
          <w:highlight w:val="none"/>
        </w:rPr>
      </w:pPr>
      <w:r>
        <w:rPr>
          <w:rFonts w:ascii="宋体" w:hAnsi="宋体" w:eastAsia="宋体" w:cs="宋体"/>
          <w:spacing w:val="6"/>
          <w:sz w:val="20"/>
          <w:szCs w:val="20"/>
          <w:highlight w:val="none"/>
        </w:rPr>
        <w:t>7.1.2 资格审查小组，由</w:t>
      </w:r>
      <w:r>
        <w:rPr>
          <w:rFonts w:ascii="宋体" w:hAnsi="宋体" w:eastAsia="宋体" w:cs="宋体"/>
          <w:spacing w:val="-22"/>
          <w:sz w:val="20"/>
          <w:szCs w:val="20"/>
          <w:highlight w:val="none"/>
        </w:rPr>
        <w:t xml:space="preserve"> </w:t>
      </w:r>
      <w:r>
        <w:rPr>
          <w:rFonts w:ascii="宋体" w:hAnsi="宋体" w:eastAsia="宋体" w:cs="宋体"/>
          <w:spacing w:val="6"/>
          <w:sz w:val="20"/>
          <w:szCs w:val="20"/>
          <w:highlight w:val="none"/>
        </w:rPr>
        <w:t>1</w:t>
      </w:r>
      <w:r>
        <w:rPr>
          <w:rFonts w:ascii="宋体" w:hAnsi="宋体" w:eastAsia="宋体" w:cs="宋体"/>
          <w:spacing w:val="-38"/>
          <w:sz w:val="20"/>
          <w:szCs w:val="20"/>
          <w:highlight w:val="none"/>
        </w:rPr>
        <w:t xml:space="preserve"> </w:t>
      </w:r>
      <w:r>
        <w:rPr>
          <w:rFonts w:ascii="宋体" w:hAnsi="宋体" w:eastAsia="宋体" w:cs="宋体"/>
          <w:spacing w:val="6"/>
          <w:sz w:val="20"/>
          <w:szCs w:val="20"/>
          <w:highlight w:val="none"/>
        </w:rPr>
        <w:t>名采购人代表和</w:t>
      </w:r>
      <w:r>
        <w:rPr>
          <w:rFonts w:ascii="宋体" w:hAnsi="宋体" w:eastAsia="宋体" w:cs="宋体"/>
          <w:spacing w:val="-34"/>
          <w:sz w:val="20"/>
          <w:szCs w:val="20"/>
          <w:highlight w:val="none"/>
        </w:rPr>
        <w:t xml:space="preserve"> </w:t>
      </w:r>
      <w:r>
        <w:rPr>
          <w:rFonts w:ascii="宋体" w:hAnsi="宋体" w:eastAsia="宋体" w:cs="宋体"/>
          <w:spacing w:val="6"/>
          <w:sz w:val="20"/>
          <w:szCs w:val="20"/>
          <w:highlight w:val="none"/>
        </w:rPr>
        <w:t>2</w:t>
      </w:r>
      <w:r>
        <w:rPr>
          <w:rFonts w:ascii="宋体" w:hAnsi="宋体" w:eastAsia="宋体" w:cs="宋体"/>
          <w:spacing w:val="-38"/>
          <w:sz w:val="20"/>
          <w:szCs w:val="20"/>
          <w:highlight w:val="none"/>
        </w:rPr>
        <w:t xml:space="preserve"> </w:t>
      </w:r>
      <w:r>
        <w:rPr>
          <w:rFonts w:ascii="宋体" w:hAnsi="宋体" w:eastAsia="宋体" w:cs="宋体"/>
          <w:spacing w:val="6"/>
          <w:sz w:val="20"/>
          <w:szCs w:val="20"/>
          <w:highlight w:val="none"/>
        </w:rPr>
        <w:t>名采购代理机构工作人员组成，采购代理机构项</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目经理担任资格审查小组组长。</w:t>
      </w:r>
    </w:p>
    <w:p w14:paraId="73C1CC13">
      <w:pPr>
        <w:spacing w:before="161" w:line="228" w:lineRule="auto"/>
        <w:ind w:left="419"/>
        <w:rPr>
          <w:rFonts w:ascii="宋体" w:hAnsi="宋体" w:eastAsia="宋体" w:cs="宋体"/>
          <w:sz w:val="20"/>
          <w:szCs w:val="20"/>
          <w:highlight w:val="none"/>
        </w:rPr>
      </w:pPr>
      <w:r>
        <w:rPr>
          <w:rFonts w:ascii="宋体" w:hAnsi="宋体" w:eastAsia="宋体" w:cs="宋体"/>
          <w:spacing w:val="8"/>
          <w:sz w:val="20"/>
          <w:szCs w:val="20"/>
          <w:highlight w:val="none"/>
        </w:rPr>
        <w:t>7.1.3 资格审查小组成立后，全体小组成员应当在签到表中签到。</w:t>
      </w:r>
    </w:p>
    <w:p w14:paraId="0725148E">
      <w:pPr>
        <w:spacing w:before="297" w:line="219" w:lineRule="auto"/>
        <w:ind w:left="12"/>
        <w:rPr>
          <w:rFonts w:ascii="宋体" w:hAnsi="宋体" w:eastAsia="宋体" w:cs="宋体"/>
          <w:sz w:val="30"/>
          <w:szCs w:val="30"/>
          <w:highlight w:val="none"/>
        </w:rPr>
      </w:pPr>
      <w:r>
        <w:rPr>
          <w:rFonts w:ascii="宋体" w:hAnsi="宋体" w:eastAsia="宋体" w:cs="宋体"/>
          <w:b/>
          <w:bCs/>
          <w:spacing w:val="-8"/>
          <w:sz w:val="30"/>
          <w:szCs w:val="30"/>
          <w:highlight w:val="none"/>
        </w:rPr>
        <w:t>7.2</w:t>
      </w:r>
      <w:r>
        <w:rPr>
          <w:rFonts w:ascii="宋体" w:hAnsi="宋体" w:eastAsia="宋体" w:cs="宋体"/>
          <w:spacing w:val="33"/>
          <w:sz w:val="30"/>
          <w:szCs w:val="30"/>
          <w:highlight w:val="none"/>
        </w:rPr>
        <w:t xml:space="preserve"> </w:t>
      </w:r>
      <w:r>
        <w:rPr>
          <w:rFonts w:ascii="宋体" w:hAnsi="宋体" w:eastAsia="宋体" w:cs="宋体"/>
          <w:b/>
          <w:bCs/>
          <w:spacing w:val="-8"/>
          <w:sz w:val="30"/>
          <w:szCs w:val="30"/>
          <w:highlight w:val="none"/>
        </w:rPr>
        <w:t>资格审查办法</w:t>
      </w:r>
    </w:p>
    <w:p w14:paraId="0CBACB76">
      <w:pPr>
        <w:pStyle w:val="4"/>
        <w:spacing w:line="266" w:lineRule="auto"/>
        <w:rPr>
          <w:highlight w:val="none"/>
        </w:rPr>
      </w:pPr>
    </w:p>
    <w:p w14:paraId="75584FAB">
      <w:pPr>
        <w:spacing w:before="66" w:line="302" w:lineRule="auto"/>
        <w:ind w:left="3" w:right="68" w:firstLine="423"/>
        <w:rPr>
          <w:rFonts w:ascii="宋体" w:hAnsi="宋体" w:eastAsia="宋体" w:cs="宋体"/>
          <w:sz w:val="20"/>
          <w:szCs w:val="20"/>
          <w:highlight w:val="none"/>
        </w:rPr>
      </w:pPr>
      <w:r>
        <w:rPr>
          <w:rFonts w:ascii="宋体" w:hAnsi="宋体" w:eastAsia="宋体" w:cs="宋体"/>
          <w:spacing w:val="8"/>
          <w:sz w:val="20"/>
          <w:szCs w:val="20"/>
          <w:highlight w:val="none"/>
        </w:rPr>
        <w:t>7.2.1</w:t>
      </w:r>
      <w:r>
        <w:rPr>
          <w:rFonts w:ascii="宋体" w:hAnsi="宋体" w:eastAsia="宋体" w:cs="宋体"/>
          <w:spacing w:val="-29"/>
          <w:sz w:val="20"/>
          <w:szCs w:val="20"/>
          <w:highlight w:val="none"/>
        </w:rPr>
        <w:t xml:space="preserve"> </w:t>
      </w:r>
      <w:r>
        <w:rPr>
          <w:rFonts w:ascii="宋体" w:hAnsi="宋体" w:eastAsia="宋体" w:cs="宋体"/>
          <w:spacing w:val="8"/>
          <w:sz w:val="20"/>
          <w:szCs w:val="20"/>
          <w:highlight w:val="none"/>
        </w:rPr>
        <w:t>资格审查小组根据招标文件第三章“资格</w:t>
      </w:r>
      <w:r>
        <w:rPr>
          <w:rFonts w:ascii="宋体" w:hAnsi="宋体" w:eastAsia="宋体" w:cs="宋体"/>
          <w:spacing w:val="7"/>
          <w:sz w:val="20"/>
          <w:szCs w:val="20"/>
          <w:highlight w:val="none"/>
        </w:rPr>
        <w:t>审查办法</w:t>
      </w:r>
      <w:r>
        <w:rPr>
          <w:rFonts w:ascii="宋体" w:hAnsi="宋体" w:eastAsia="宋体" w:cs="宋体"/>
          <w:spacing w:val="-70"/>
          <w:sz w:val="20"/>
          <w:szCs w:val="20"/>
          <w:highlight w:val="none"/>
        </w:rPr>
        <w:t xml:space="preserve"> </w:t>
      </w:r>
      <w:r>
        <w:rPr>
          <w:rFonts w:ascii="宋体" w:hAnsi="宋体" w:eastAsia="宋体" w:cs="宋体"/>
          <w:spacing w:val="7"/>
          <w:sz w:val="20"/>
          <w:szCs w:val="20"/>
          <w:highlight w:val="none"/>
        </w:rPr>
        <w:t>”规定的方法、标准和程序，对投标</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人的资格进行审查。 “资格审查办法</w:t>
      </w:r>
      <w:r>
        <w:rPr>
          <w:rFonts w:ascii="宋体" w:hAnsi="宋体" w:eastAsia="宋体" w:cs="宋体"/>
          <w:spacing w:val="-52"/>
          <w:sz w:val="20"/>
          <w:szCs w:val="20"/>
          <w:highlight w:val="none"/>
        </w:rPr>
        <w:t xml:space="preserve"> </w:t>
      </w:r>
      <w:r>
        <w:rPr>
          <w:rFonts w:ascii="宋体" w:hAnsi="宋体" w:eastAsia="宋体" w:cs="宋体"/>
          <w:spacing w:val="8"/>
          <w:sz w:val="20"/>
          <w:szCs w:val="20"/>
          <w:highlight w:val="none"/>
        </w:rPr>
        <w:t>”没有规定的方法、标准，不作为审查的依据。</w:t>
      </w:r>
    </w:p>
    <w:p w14:paraId="09AE45CC">
      <w:pPr>
        <w:spacing w:before="162" w:line="327" w:lineRule="auto"/>
        <w:ind w:right="68" w:firstLine="426"/>
        <w:rPr>
          <w:rFonts w:ascii="宋体" w:hAnsi="宋体" w:eastAsia="宋体" w:cs="宋体"/>
          <w:sz w:val="20"/>
          <w:szCs w:val="20"/>
          <w:highlight w:val="none"/>
        </w:rPr>
      </w:pPr>
      <w:r>
        <w:rPr>
          <w:rFonts w:ascii="宋体" w:hAnsi="宋体" w:eastAsia="宋体" w:cs="宋体"/>
          <w:spacing w:val="3"/>
          <w:sz w:val="20"/>
          <w:szCs w:val="20"/>
          <w:highlight w:val="none"/>
        </w:rPr>
        <w:t>7.2.2 资格审查报告由资格审查小组负责编制，以采购代理机构名义向采</w:t>
      </w:r>
      <w:r>
        <w:rPr>
          <w:rFonts w:ascii="宋体" w:hAnsi="宋体" w:eastAsia="宋体" w:cs="宋体"/>
          <w:spacing w:val="2"/>
          <w:sz w:val="20"/>
          <w:szCs w:val="20"/>
          <w:highlight w:val="none"/>
        </w:rPr>
        <w:t>购人提交，其附表《投</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标人资格审查表》应当经资格审查小组全体成员签名确认。资格审查报告在采购人盖章确认后随采</w:t>
      </w:r>
      <w:r>
        <w:rPr>
          <w:rFonts w:ascii="宋体" w:hAnsi="宋体" w:eastAsia="宋体" w:cs="宋体"/>
          <w:spacing w:val="7"/>
          <w:sz w:val="20"/>
          <w:szCs w:val="20"/>
          <w:highlight w:val="none"/>
        </w:rPr>
        <w:t xml:space="preserve"> 购文件一并存档。</w:t>
      </w:r>
    </w:p>
    <w:p w14:paraId="1CF9F324">
      <w:pPr>
        <w:spacing w:before="164" w:line="226" w:lineRule="auto"/>
        <w:ind w:left="426"/>
        <w:rPr>
          <w:rFonts w:ascii="宋体" w:hAnsi="宋体" w:eastAsia="宋体" w:cs="宋体"/>
          <w:sz w:val="20"/>
          <w:szCs w:val="20"/>
          <w:highlight w:val="none"/>
        </w:rPr>
      </w:pPr>
      <w:r>
        <w:rPr>
          <w:rFonts w:ascii="宋体" w:hAnsi="宋体" w:eastAsia="宋体" w:cs="宋体"/>
          <w:spacing w:val="8"/>
          <w:sz w:val="20"/>
          <w:szCs w:val="20"/>
          <w:highlight w:val="none"/>
        </w:rPr>
        <w:t>7.2.3</w:t>
      </w:r>
      <w:r>
        <w:rPr>
          <w:rFonts w:ascii="宋体" w:hAnsi="宋体" w:eastAsia="宋体" w:cs="宋体"/>
          <w:spacing w:val="-23"/>
          <w:sz w:val="20"/>
          <w:szCs w:val="20"/>
          <w:highlight w:val="none"/>
        </w:rPr>
        <w:t xml:space="preserve"> </w:t>
      </w:r>
      <w:r>
        <w:rPr>
          <w:rFonts w:ascii="宋体" w:hAnsi="宋体" w:eastAsia="宋体" w:cs="宋体"/>
          <w:spacing w:val="8"/>
          <w:sz w:val="20"/>
          <w:szCs w:val="20"/>
          <w:highlight w:val="none"/>
        </w:rPr>
        <w:t>对未通过资格审查的投标人，资格审查小组应当场告知其未通过的原因。</w:t>
      </w:r>
    </w:p>
    <w:p w14:paraId="62ADBCBD">
      <w:pPr>
        <w:spacing w:before="163" w:line="302" w:lineRule="auto"/>
        <w:ind w:right="70" w:firstLine="425"/>
        <w:rPr>
          <w:rFonts w:ascii="宋体" w:hAnsi="宋体" w:eastAsia="宋体" w:cs="宋体"/>
          <w:sz w:val="20"/>
          <w:szCs w:val="20"/>
          <w:highlight w:val="none"/>
        </w:rPr>
      </w:pPr>
      <w:r>
        <w:rPr>
          <w:rFonts w:ascii="宋体" w:hAnsi="宋体" w:eastAsia="宋体" w:cs="宋体"/>
          <w:spacing w:val="8"/>
          <w:sz w:val="20"/>
          <w:szCs w:val="20"/>
          <w:highlight w:val="none"/>
        </w:rPr>
        <w:t>7.2.4</w:t>
      </w:r>
      <w:r>
        <w:rPr>
          <w:rFonts w:ascii="宋体" w:hAnsi="宋体" w:eastAsia="宋体" w:cs="宋体"/>
          <w:spacing w:val="-22"/>
          <w:sz w:val="20"/>
          <w:szCs w:val="20"/>
          <w:highlight w:val="none"/>
        </w:rPr>
        <w:t xml:space="preserve"> </w:t>
      </w:r>
      <w:r>
        <w:rPr>
          <w:rFonts w:ascii="宋体" w:hAnsi="宋体" w:eastAsia="宋体" w:cs="宋体"/>
          <w:spacing w:val="8"/>
          <w:sz w:val="20"/>
          <w:szCs w:val="20"/>
          <w:highlight w:val="none"/>
        </w:rPr>
        <w:t>信用查询结果的截屏资料，通过电子文件保存至光盘，作为资格审查报告附件随采购文</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件一起存档。</w:t>
      </w:r>
    </w:p>
    <w:p w14:paraId="419A0094">
      <w:pPr>
        <w:spacing w:line="302" w:lineRule="auto"/>
        <w:rPr>
          <w:rFonts w:ascii="宋体" w:hAnsi="宋体" w:eastAsia="宋体" w:cs="宋体"/>
          <w:sz w:val="20"/>
          <w:szCs w:val="20"/>
          <w:highlight w:val="none"/>
        </w:rPr>
        <w:sectPr>
          <w:footerReference r:id="rId24" w:type="default"/>
          <w:pgSz w:w="11907" w:h="16840"/>
          <w:pgMar w:top="1428" w:right="1405" w:bottom="1172" w:left="1480" w:header="0" w:footer="958" w:gutter="0"/>
          <w:pgNumType w:fmt="decimal"/>
          <w:cols w:space="720" w:num="1"/>
        </w:sectPr>
      </w:pPr>
    </w:p>
    <w:p w14:paraId="3D385B84">
      <w:pPr>
        <w:spacing w:before="41" w:line="226" w:lineRule="auto"/>
        <w:ind w:left="424"/>
        <w:rPr>
          <w:rFonts w:ascii="宋体" w:hAnsi="宋体" w:eastAsia="宋体" w:cs="宋体"/>
          <w:sz w:val="20"/>
          <w:szCs w:val="20"/>
          <w:highlight w:val="none"/>
        </w:rPr>
      </w:pPr>
      <w:r>
        <w:rPr>
          <w:rFonts w:ascii="宋体" w:hAnsi="宋体" w:eastAsia="宋体" w:cs="宋体"/>
          <w:spacing w:val="8"/>
          <w:sz w:val="20"/>
          <w:szCs w:val="20"/>
          <w:highlight w:val="none"/>
        </w:rPr>
        <w:t>7.2.5</w:t>
      </w:r>
      <w:r>
        <w:rPr>
          <w:rFonts w:ascii="宋体" w:hAnsi="宋体" w:eastAsia="宋体" w:cs="宋体"/>
          <w:spacing w:val="-23"/>
          <w:sz w:val="20"/>
          <w:szCs w:val="20"/>
          <w:highlight w:val="none"/>
        </w:rPr>
        <w:t xml:space="preserve"> </w:t>
      </w:r>
      <w:r>
        <w:rPr>
          <w:rFonts w:ascii="宋体" w:hAnsi="宋体" w:eastAsia="宋体" w:cs="宋体"/>
          <w:spacing w:val="8"/>
          <w:sz w:val="20"/>
          <w:szCs w:val="20"/>
          <w:highlight w:val="none"/>
        </w:rPr>
        <w:t>资格审查结束后，采购代理机构应将资格审查结果书面告知评标委员会。</w:t>
      </w:r>
    </w:p>
    <w:p w14:paraId="7F0C2D19">
      <w:pPr>
        <w:spacing w:before="162" w:line="228" w:lineRule="auto"/>
        <w:ind w:left="424"/>
        <w:rPr>
          <w:rFonts w:ascii="宋体" w:hAnsi="宋体" w:eastAsia="宋体" w:cs="宋体"/>
          <w:sz w:val="20"/>
          <w:szCs w:val="20"/>
          <w:highlight w:val="none"/>
        </w:rPr>
      </w:pPr>
      <w:r>
        <w:rPr>
          <w:rFonts w:ascii="宋体" w:hAnsi="宋体" w:eastAsia="宋体" w:cs="宋体"/>
          <w:b/>
          <w:bCs/>
          <w:spacing w:val="4"/>
          <w:sz w:val="20"/>
          <w:szCs w:val="20"/>
          <w:highlight w:val="none"/>
        </w:rPr>
        <w:t>7.2.6</w:t>
      </w:r>
      <w:r>
        <w:rPr>
          <w:rFonts w:ascii="宋体" w:hAnsi="宋体" w:eastAsia="宋体" w:cs="宋体"/>
          <w:spacing w:val="-30"/>
          <w:sz w:val="20"/>
          <w:szCs w:val="20"/>
          <w:highlight w:val="none"/>
        </w:rPr>
        <w:t xml:space="preserve"> </w:t>
      </w:r>
      <w:r>
        <w:rPr>
          <w:rFonts w:ascii="宋体" w:hAnsi="宋体" w:eastAsia="宋体" w:cs="宋体"/>
          <w:b/>
          <w:bCs/>
          <w:spacing w:val="4"/>
          <w:sz w:val="20"/>
          <w:szCs w:val="20"/>
          <w:highlight w:val="none"/>
        </w:rPr>
        <w:t>合格投标人不足</w:t>
      </w:r>
      <w:r>
        <w:rPr>
          <w:rFonts w:ascii="宋体" w:hAnsi="宋体" w:eastAsia="宋体" w:cs="宋体"/>
          <w:spacing w:val="-35"/>
          <w:sz w:val="20"/>
          <w:szCs w:val="20"/>
          <w:highlight w:val="none"/>
        </w:rPr>
        <w:t xml:space="preserve"> </w:t>
      </w:r>
      <w:r>
        <w:rPr>
          <w:rFonts w:ascii="宋体" w:hAnsi="宋体" w:eastAsia="宋体" w:cs="宋体"/>
          <w:b/>
          <w:bCs/>
          <w:spacing w:val="4"/>
          <w:sz w:val="20"/>
          <w:szCs w:val="20"/>
          <w:highlight w:val="none"/>
        </w:rPr>
        <w:t>2</w:t>
      </w:r>
      <w:r>
        <w:rPr>
          <w:rFonts w:ascii="宋体" w:hAnsi="宋体" w:eastAsia="宋体" w:cs="宋体"/>
          <w:spacing w:val="-36"/>
          <w:sz w:val="20"/>
          <w:szCs w:val="20"/>
          <w:highlight w:val="none"/>
        </w:rPr>
        <w:t xml:space="preserve"> </w:t>
      </w:r>
      <w:r>
        <w:rPr>
          <w:rFonts w:ascii="宋体" w:hAnsi="宋体" w:eastAsia="宋体" w:cs="宋体"/>
          <w:b/>
          <w:bCs/>
          <w:spacing w:val="4"/>
          <w:sz w:val="20"/>
          <w:szCs w:val="20"/>
          <w:highlight w:val="none"/>
        </w:rPr>
        <w:t>家的，不得评审。</w:t>
      </w:r>
    </w:p>
    <w:p w14:paraId="608DB18F">
      <w:pPr>
        <w:spacing w:before="163" w:line="228" w:lineRule="auto"/>
        <w:ind w:left="426"/>
        <w:rPr>
          <w:rFonts w:ascii="宋体" w:hAnsi="宋体" w:eastAsia="宋体" w:cs="宋体"/>
          <w:sz w:val="20"/>
          <w:szCs w:val="20"/>
          <w:highlight w:val="none"/>
        </w:rPr>
      </w:pPr>
      <w:r>
        <w:rPr>
          <w:rFonts w:ascii="宋体" w:hAnsi="宋体" w:eastAsia="宋体" w:cs="宋体"/>
          <w:b/>
          <w:bCs/>
          <w:spacing w:val="5"/>
          <w:sz w:val="20"/>
          <w:szCs w:val="20"/>
          <w:highlight w:val="none"/>
        </w:rPr>
        <w:t>7.2.7</w:t>
      </w:r>
      <w:r>
        <w:rPr>
          <w:rFonts w:ascii="宋体" w:hAnsi="宋体" w:eastAsia="宋体" w:cs="宋体"/>
          <w:spacing w:val="-18"/>
          <w:sz w:val="20"/>
          <w:szCs w:val="20"/>
          <w:highlight w:val="none"/>
        </w:rPr>
        <w:t xml:space="preserve"> </w:t>
      </w:r>
      <w:r>
        <w:rPr>
          <w:rFonts w:ascii="宋体" w:hAnsi="宋体" w:eastAsia="宋体" w:cs="宋体"/>
          <w:b/>
          <w:bCs/>
          <w:spacing w:val="5"/>
          <w:sz w:val="20"/>
          <w:szCs w:val="20"/>
          <w:highlight w:val="none"/>
        </w:rPr>
        <w:t>不合格的投标人，不得进入评标环节。</w:t>
      </w:r>
    </w:p>
    <w:p w14:paraId="6A660084">
      <w:pPr>
        <w:spacing w:before="302" w:line="227" w:lineRule="auto"/>
        <w:outlineLvl w:val="1"/>
        <w:rPr>
          <w:rFonts w:ascii="黑体" w:hAnsi="黑体" w:eastAsia="黑体" w:cs="黑体"/>
          <w:sz w:val="35"/>
          <w:szCs w:val="35"/>
          <w:highlight w:val="none"/>
        </w:rPr>
      </w:pPr>
      <w:bookmarkStart w:id="20" w:name="bookmark9"/>
      <w:bookmarkEnd w:id="20"/>
      <w:bookmarkStart w:id="21" w:name="bookmark35"/>
      <w:bookmarkEnd w:id="21"/>
      <w:r>
        <w:rPr>
          <w:rFonts w:ascii="黑体" w:hAnsi="黑体" w:eastAsia="黑体" w:cs="黑体"/>
          <w:b/>
          <w:bCs/>
          <w:spacing w:val="-1"/>
          <w:sz w:val="35"/>
          <w:szCs w:val="35"/>
          <w:highlight w:val="none"/>
        </w:rPr>
        <w:t>8.</w:t>
      </w:r>
      <w:r>
        <w:rPr>
          <w:rFonts w:ascii="黑体" w:hAnsi="黑体" w:eastAsia="黑体" w:cs="黑体"/>
          <w:spacing w:val="18"/>
          <w:sz w:val="35"/>
          <w:szCs w:val="35"/>
          <w:highlight w:val="none"/>
        </w:rPr>
        <w:t xml:space="preserve"> </w:t>
      </w:r>
      <w:r>
        <w:rPr>
          <w:rFonts w:ascii="黑体" w:hAnsi="黑体" w:eastAsia="黑体" w:cs="黑体"/>
          <w:b/>
          <w:bCs/>
          <w:spacing w:val="-1"/>
          <w:sz w:val="35"/>
          <w:szCs w:val="35"/>
          <w:highlight w:val="none"/>
        </w:rPr>
        <w:t>评标</w:t>
      </w:r>
    </w:p>
    <w:p w14:paraId="66B4B98F">
      <w:pPr>
        <w:pStyle w:val="4"/>
        <w:spacing w:line="282" w:lineRule="auto"/>
        <w:rPr>
          <w:highlight w:val="none"/>
        </w:rPr>
      </w:pPr>
    </w:p>
    <w:p w14:paraId="4FD15427">
      <w:pPr>
        <w:spacing w:before="98" w:line="219" w:lineRule="auto"/>
        <w:ind w:left="109"/>
        <w:rPr>
          <w:rFonts w:ascii="宋体" w:hAnsi="宋体" w:eastAsia="宋体" w:cs="宋体"/>
          <w:sz w:val="30"/>
          <w:szCs w:val="30"/>
          <w:highlight w:val="none"/>
        </w:rPr>
      </w:pPr>
      <w:r>
        <w:rPr>
          <w:rFonts w:ascii="宋体" w:hAnsi="宋体" w:eastAsia="宋体" w:cs="宋体"/>
          <w:b/>
          <w:bCs/>
          <w:spacing w:val="-4"/>
          <w:sz w:val="30"/>
          <w:szCs w:val="30"/>
          <w:highlight w:val="none"/>
        </w:rPr>
        <w:t>8.1</w:t>
      </w:r>
      <w:r>
        <w:rPr>
          <w:rFonts w:ascii="宋体" w:hAnsi="宋体" w:eastAsia="宋体" w:cs="宋体"/>
          <w:spacing w:val="-4"/>
          <w:sz w:val="30"/>
          <w:szCs w:val="30"/>
          <w:highlight w:val="none"/>
        </w:rPr>
        <w:t xml:space="preserve"> </w:t>
      </w:r>
      <w:r>
        <w:rPr>
          <w:rFonts w:ascii="宋体" w:hAnsi="宋体" w:eastAsia="宋体" w:cs="宋体"/>
          <w:b/>
          <w:bCs/>
          <w:spacing w:val="-4"/>
          <w:sz w:val="30"/>
          <w:szCs w:val="30"/>
          <w:highlight w:val="none"/>
        </w:rPr>
        <w:t>评标委员会</w:t>
      </w:r>
    </w:p>
    <w:p w14:paraId="4CDC8AF0">
      <w:pPr>
        <w:pStyle w:val="4"/>
        <w:spacing w:line="269" w:lineRule="auto"/>
        <w:rPr>
          <w:highlight w:val="none"/>
        </w:rPr>
      </w:pPr>
    </w:p>
    <w:p w14:paraId="53420D47">
      <w:pPr>
        <w:spacing w:before="65" w:line="377" w:lineRule="auto"/>
        <w:ind w:left="121" w:right="2" w:firstLine="312"/>
        <w:jc w:val="both"/>
        <w:rPr>
          <w:rFonts w:ascii="宋体" w:hAnsi="宋体" w:eastAsia="宋体" w:cs="宋体"/>
          <w:sz w:val="20"/>
          <w:szCs w:val="20"/>
          <w:highlight w:val="none"/>
        </w:rPr>
      </w:pPr>
      <w:r>
        <w:rPr>
          <w:rFonts w:ascii="宋体" w:hAnsi="宋体" w:eastAsia="宋体" w:cs="宋体"/>
          <w:spacing w:val="7"/>
          <w:sz w:val="20"/>
          <w:szCs w:val="20"/>
          <w:highlight w:val="none"/>
        </w:rPr>
        <w:t>8.1.1 评标由采购代理机构依法组建的评标委员会负责。评标委员会由采购人代表和评审专家</w:t>
      </w:r>
      <w:r>
        <w:rPr>
          <w:rFonts w:ascii="宋体" w:hAnsi="宋体" w:eastAsia="宋体" w:cs="宋体"/>
          <w:spacing w:val="4"/>
          <w:sz w:val="20"/>
          <w:szCs w:val="20"/>
          <w:highlight w:val="none"/>
        </w:rPr>
        <w:t xml:space="preserve"> </w:t>
      </w:r>
      <w:r>
        <w:rPr>
          <w:rFonts w:ascii="宋体" w:hAnsi="宋体" w:eastAsia="宋体" w:cs="宋体"/>
          <w:spacing w:val="9"/>
          <w:sz w:val="20"/>
          <w:szCs w:val="20"/>
          <w:highlight w:val="none"/>
        </w:rPr>
        <w:t>组成，成员由</w:t>
      </w:r>
      <w:r>
        <w:rPr>
          <w:rFonts w:ascii="宋体" w:hAnsi="宋体" w:eastAsia="宋体" w:cs="宋体"/>
          <w:spacing w:val="-33"/>
          <w:sz w:val="20"/>
          <w:szCs w:val="20"/>
          <w:highlight w:val="none"/>
        </w:rPr>
        <w:t xml:space="preserve"> </w:t>
      </w:r>
      <w:r>
        <w:rPr>
          <w:rFonts w:ascii="宋体" w:hAnsi="宋体" w:eastAsia="宋体" w:cs="宋体"/>
          <w:spacing w:val="9"/>
          <w:sz w:val="20"/>
          <w:szCs w:val="20"/>
          <w:highlight w:val="none"/>
        </w:rPr>
        <w:t>5</w:t>
      </w:r>
      <w:r>
        <w:rPr>
          <w:rFonts w:ascii="宋体" w:hAnsi="宋体" w:eastAsia="宋体" w:cs="宋体"/>
          <w:spacing w:val="-37"/>
          <w:sz w:val="20"/>
          <w:szCs w:val="20"/>
          <w:highlight w:val="none"/>
        </w:rPr>
        <w:t xml:space="preserve"> </w:t>
      </w:r>
      <w:r>
        <w:rPr>
          <w:rFonts w:ascii="宋体" w:hAnsi="宋体" w:eastAsia="宋体" w:cs="宋体"/>
          <w:spacing w:val="9"/>
          <w:sz w:val="20"/>
          <w:szCs w:val="20"/>
          <w:highlight w:val="none"/>
        </w:rPr>
        <w:t>人以上单数组成。其中评审专家不得少于成员总数的三分之二。采购预算金额在</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1000</w:t>
      </w:r>
      <w:r>
        <w:rPr>
          <w:rFonts w:ascii="宋体" w:hAnsi="宋体" w:eastAsia="宋体" w:cs="宋体"/>
          <w:spacing w:val="-36"/>
          <w:sz w:val="20"/>
          <w:szCs w:val="20"/>
          <w:highlight w:val="none"/>
        </w:rPr>
        <w:t xml:space="preserve"> </w:t>
      </w:r>
      <w:r>
        <w:rPr>
          <w:rFonts w:ascii="宋体" w:hAnsi="宋体" w:eastAsia="宋体" w:cs="宋体"/>
          <w:spacing w:val="8"/>
          <w:sz w:val="20"/>
          <w:szCs w:val="20"/>
          <w:highlight w:val="none"/>
        </w:rPr>
        <w:t>万元以上、技术复杂的项目或者社会影响较</w:t>
      </w:r>
      <w:r>
        <w:rPr>
          <w:rFonts w:ascii="宋体" w:hAnsi="宋体" w:eastAsia="宋体" w:cs="宋体"/>
          <w:spacing w:val="7"/>
          <w:sz w:val="20"/>
          <w:szCs w:val="20"/>
          <w:highlight w:val="none"/>
        </w:rPr>
        <w:t>大的项目，评标委员会成员应当为</w:t>
      </w:r>
      <w:r>
        <w:rPr>
          <w:rFonts w:ascii="宋体" w:hAnsi="宋体" w:eastAsia="宋体" w:cs="宋体"/>
          <w:spacing w:val="-34"/>
          <w:sz w:val="20"/>
          <w:szCs w:val="20"/>
          <w:highlight w:val="none"/>
        </w:rPr>
        <w:t xml:space="preserve"> </w:t>
      </w:r>
      <w:r>
        <w:rPr>
          <w:rFonts w:ascii="宋体" w:hAnsi="宋体" w:eastAsia="宋体" w:cs="宋体"/>
          <w:spacing w:val="7"/>
          <w:sz w:val="20"/>
          <w:szCs w:val="20"/>
          <w:highlight w:val="none"/>
        </w:rPr>
        <w:t>7</w:t>
      </w:r>
      <w:r>
        <w:rPr>
          <w:rFonts w:ascii="宋体" w:hAnsi="宋体" w:eastAsia="宋体" w:cs="宋体"/>
          <w:spacing w:val="-36"/>
          <w:sz w:val="20"/>
          <w:szCs w:val="20"/>
          <w:highlight w:val="none"/>
        </w:rPr>
        <w:t xml:space="preserve"> </w:t>
      </w:r>
      <w:r>
        <w:rPr>
          <w:rFonts w:ascii="宋体" w:hAnsi="宋体" w:eastAsia="宋体" w:cs="宋体"/>
          <w:spacing w:val="7"/>
          <w:sz w:val="20"/>
          <w:szCs w:val="20"/>
          <w:highlight w:val="none"/>
        </w:rPr>
        <w:t>人以上。评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审专家人选在省级财政部门设立的政府采购评审专家库中随机抽取。</w:t>
      </w:r>
    </w:p>
    <w:p w14:paraId="301AC4C2">
      <w:pPr>
        <w:spacing w:before="1" w:line="376" w:lineRule="auto"/>
        <w:ind w:left="139" w:right="2" w:firstLine="293"/>
        <w:rPr>
          <w:rFonts w:ascii="宋体" w:hAnsi="宋体" w:eastAsia="宋体" w:cs="宋体"/>
          <w:sz w:val="20"/>
          <w:szCs w:val="20"/>
          <w:highlight w:val="none"/>
        </w:rPr>
      </w:pPr>
      <w:r>
        <w:rPr>
          <w:rFonts w:ascii="宋体" w:hAnsi="宋体" w:eastAsia="宋体" w:cs="宋体"/>
          <w:spacing w:val="8"/>
          <w:sz w:val="20"/>
          <w:szCs w:val="20"/>
          <w:highlight w:val="none"/>
        </w:rPr>
        <w:t>对技术复杂、专业性强的采购项目，通过随机方式难以确定合</w:t>
      </w:r>
      <w:r>
        <w:rPr>
          <w:rFonts w:ascii="宋体" w:hAnsi="宋体" w:eastAsia="宋体" w:cs="宋体"/>
          <w:spacing w:val="7"/>
          <w:sz w:val="20"/>
          <w:szCs w:val="20"/>
          <w:highlight w:val="none"/>
        </w:rPr>
        <w:t>适评审专家的，经主管预算单位</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同意，采购人或采购代理机构可以自行选定相</w:t>
      </w:r>
      <w:r>
        <w:rPr>
          <w:rFonts w:ascii="宋体" w:hAnsi="宋体" w:eastAsia="宋体" w:cs="宋体"/>
          <w:spacing w:val="8"/>
          <w:sz w:val="20"/>
          <w:szCs w:val="20"/>
          <w:highlight w:val="none"/>
        </w:rPr>
        <w:t>应专业领域的评审专家。</w:t>
      </w:r>
    </w:p>
    <w:p w14:paraId="62035835">
      <w:pPr>
        <w:spacing w:before="2" w:line="302" w:lineRule="auto"/>
        <w:ind w:left="159" w:right="2" w:firstLine="275"/>
        <w:rPr>
          <w:rFonts w:ascii="宋体" w:hAnsi="宋体" w:eastAsia="宋体" w:cs="宋体"/>
          <w:sz w:val="20"/>
          <w:szCs w:val="20"/>
          <w:highlight w:val="none"/>
        </w:rPr>
      </w:pPr>
      <w:r>
        <w:rPr>
          <w:rFonts w:ascii="宋体" w:hAnsi="宋体" w:eastAsia="宋体" w:cs="宋体"/>
          <w:spacing w:val="7"/>
          <w:sz w:val="20"/>
          <w:szCs w:val="20"/>
          <w:highlight w:val="none"/>
        </w:rPr>
        <w:t>8.1.2 评标委员会成员到位后，推荐一名评审专家担任评标组长，并由评标组长牵头组织该项</w:t>
      </w:r>
      <w:r>
        <w:rPr>
          <w:rFonts w:ascii="宋体" w:hAnsi="宋体" w:eastAsia="宋体" w:cs="宋体"/>
          <w:spacing w:val="4"/>
          <w:sz w:val="20"/>
          <w:szCs w:val="20"/>
          <w:highlight w:val="none"/>
        </w:rPr>
        <w:t xml:space="preserve"> </w:t>
      </w:r>
      <w:r>
        <w:rPr>
          <w:rFonts w:ascii="宋体" w:hAnsi="宋体" w:eastAsia="宋体" w:cs="宋体"/>
          <w:spacing w:val="7"/>
          <w:sz w:val="20"/>
          <w:szCs w:val="20"/>
          <w:highlight w:val="none"/>
        </w:rPr>
        <w:t>目评标工作，采购人代表，不得担任评标组长。</w:t>
      </w:r>
    </w:p>
    <w:p w14:paraId="1A76B968">
      <w:pPr>
        <w:spacing w:before="162" w:line="227" w:lineRule="auto"/>
        <w:ind w:left="434"/>
        <w:rPr>
          <w:rFonts w:ascii="宋体" w:hAnsi="宋体" w:eastAsia="宋体" w:cs="宋体"/>
          <w:sz w:val="20"/>
          <w:szCs w:val="20"/>
          <w:highlight w:val="none"/>
        </w:rPr>
      </w:pPr>
      <w:r>
        <w:rPr>
          <w:rFonts w:ascii="宋体" w:hAnsi="宋体" w:eastAsia="宋体" w:cs="宋体"/>
          <w:spacing w:val="8"/>
          <w:sz w:val="20"/>
          <w:szCs w:val="20"/>
          <w:highlight w:val="none"/>
        </w:rPr>
        <w:t>8.1.3 评委会成员有下列情形之一的，应当回</w:t>
      </w:r>
      <w:r>
        <w:rPr>
          <w:rFonts w:ascii="宋体" w:hAnsi="宋体" w:eastAsia="宋体" w:cs="宋体"/>
          <w:spacing w:val="7"/>
          <w:sz w:val="20"/>
          <w:szCs w:val="20"/>
          <w:highlight w:val="none"/>
        </w:rPr>
        <w:t>避：</w:t>
      </w:r>
    </w:p>
    <w:p w14:paraId="667AD8D3">
      <w:pPr>
        <w:spacing w:before="162" w:line="227" w:lineRule="auto"/>
        <w:ind w:left="443"/>
        <w:rPr>
          <w:rFonts w:ascii="宋体" w:hAnsi="宋体" w:eastAsia="宋体" w:cs="宋体"/>
          <w:sz w:val="20"/>
          <w:szCs w:val="20"/>
          <w:highlight w:val="none"/>
        </w:rPr>
      </w:pPr>
      <w:r>
        <w:rPr>
          <w:rFonts w:ascii="宋体" w:hAnsi="宋体" w:eastAsia="宋体" w:cs="宋体"/>
          <w:spacing w:val="8"/>
          <w:sz w:val="20"/>
          <w:szCs w:val="20"/>
          <w:highlight w:val="none"/>
        </w:rPr>
        <w:t>（1）采购人或投标人主要负责人的近亲属；</w:t>
      </w:r>
    </w:p>
    <w:p w14:paraId="7BB73AEC">
      <w:pPr>
        <w:spacing w:before="162" w:line="228" w:lineRule="auto"/>
        <w:ind w:left="443"/>
        <w:rPr>
          <w:rFonts w:ascii="宋体" w:hAnsi="宋体" w:eastAsia="宋体" w:cs="宋体"/>
          <w:sz w:val="20"/>
          <w:szCs w:val="20"/>
          <w:highlight w:val="none"/>
        </w:rPr>
      </w:pPr>
      <w:r>
        <w:rPr>
          <w:rFonts w:ascii="宋体" w:hAnsi="宋体" w:eastAsia="宋体" w:cs="宋体"/>
          <w:spacing w:val="8"/>
          <w:sz w:val="20"/>
          <w:szCs w:val="20"/>
          <w:highlight w:val="none"/>
        </w:rPr>
        <w:t>（2）项目主管部门或者行政监督部门的人员；</w:t>
      </w:r>
    </w:p>
    <w:p w14:paraId="77F90DEB">
      <w:pPr>
        <w:spacing w:before="162" w:line="228" w:lineRule="auto"/>
        <w:ind w:left="443"/>
        <w:rPr>
          <w:rFonts w:ascii="宋体" w:hAnsi="宋体" w:eastAsia="宋体" w:cs="宋体"/>
          <w:sz w:val="20"/>
          <w:szCs w:val="20"/>
          <w:highlight w:val="none"/>
        </w:rPr>
      </w:pPr>
      <w:r>
        <w:rPr>
          <w:rFonts w:ascii="宋体" w:hAnsi="宋体" w:eastAsia="宋体" w:cs="宋体"/>
          <w:spacing w:val="9"/>
          <w:sz w:val="20"/>
          <w:szCs w:val="20"/>
          <w:highlight w:val="none"/>
        </w:rPr>
        <w:t>（3）与投标人有经济利益关系，可能影响对投标</w:t>
      </w:r>
      <w:r>
        <w:rPr>
          <w:rFonts w:ascii="宋体" w:hAnsi="宋体" w:eastAsia="宋体" w:cs="宋体"/>
          <w:spacing w:val="8"/>
          <w:sz w:val="20"/>
          <w:szCs w:val="20"/>
          <w:highlight w:val="none"/>
        </w:rPr>
        <w:t>公正评审的；</w:t>
      </w:r>
    </w:p>
    <w:p w14:paraId="55C4DB9C">
      <w:pPr>
        <w:spacing w:before="160" w:line="305" w:lineRule="auto"/>
        <w:ind w:left="123" w:firstLine="320"/>
        <w:rPr>
          <w:rFonts w:ascii="宋体" w:hAnsi="宋体" w:eastAsia="宋体" w:cs="宋体"/>
          <w:sz w:val="20"/>
          <w:szCs w:val="20"/>
          <w:highlight w:val="none"/>
        </w:rPr>
      </w:pPr>
      <w:r>
        <w:rPr>
          <w:rFonts w:ascii="宋体" w:hAnsi="宋体" w:eastAsia="宋体" w:cs="宋体"/>
          <w:spacing w:val="9"/>
          <w:sz w:val="20"/>
          <w:szCs w:val="20"/>
          <w:highlight w:val="none"/>
        </w:rPr>
        <w:t>（3）</w:t>
      </w:r>
      <w:r>
        <w:rPr>
          <w:rFonts w:ascii="宋体" w:hAnsi="宋体" w:eastAsia="宋体" w:cs="宋体"/>
          <w:spacing w:val="-52"/>
          <w:sz w:val="20"/>
          <w:szCs w:val="20"/>
          <w:highlight w:val="none"/>
        </w:rPr>
        <w:t xml:space="preserve"> </w:t>
      </w:r>
      <w:r>
        <w:rPr>
          <w:rFonts w:ascii="宋体" w:hAnsi="宋体" w:eastAsia="宋体" w:cs="宋体"/>
          <w:spacing w:val="9"/>
          <w:sz w:val="20"/>
          <w:szCs w:val="20"/>
          <w:highlight w:val="none"/>
        </w:rPr>
        <w:t>曾因在招标、评标以及其他与招标投标有关活动中从事违法</w:t>
      </w:r>
      <w:r>
        <w:rPr>
          <w:rFonts w:ascii="宋体" w:hAnsi="宋体" w:eastAsia="宋体" w:cs="宋体"/>
          <w:spacing w:val="8"/>
          <w:sz w:val="20"/>
          <w:szCs w:val="20"/>
          <w:highlight w:val="none"/>
        </w:rPr>
        <w:t>行为而受过行政处罚或刑事</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处罚的。</w:t>
      </w:r>
    </w:p>
    <w:p w14:paraId="0CBBFD21">
      <w:pPr>
        <w:spacing w:before="159" w:line="347" w:lineRule="auto"/>
        <w:ind w:firstLine="420"/>
        <w:rPr>
          <w:rFonts w:ascii="宋体" w:hAnsi="宋体" w:eastAsia="宋体" w:cs="宋体"/>
          <w:sz w:val="20"/>
          <w:szCs w:val="20"/>
          <w:highlight w:val="none"/>
        </w:rPr>
      </w:pPr>
      <w:r>
        <w:rPr>
          <w:rFonts w:ascii="宋体" w:hAnsi="宋体" w:eastAsia="宋体" w:cs="宋体"/>
          <w:spacing w:val="8"/>
          <w:sz w:val="20"/>
          <w:szCs w:val="20"/>
          <w:highlight w:val="none"/>
        </w:rPr>
        <w:t>8.1.4 评标过程中，因评标委员会成员缺</w:t>
      </w:r>
      <w:r>
        <w:rPr>
          <w:rFonts w:ascii="宋体" w:hAnsi="宋体" w:eastAsia="宋体" w:cs="宋体"/>
          <w:spacing w:val="7"/>
          <w:sz w:val="20"/>
          <w:szCs w:val="20"/>
          <w:highlight w:val="none"/>
        </w:rPr>
        <w:t>席、回避或者健康等特殊原因导致评标委员会组成不</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符合规定的，采购人或者采购代理机构应当依法补足后继续评标。被更换的评标委员会成员所作出</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的评标意见无效。无法及时补足评标委员会成员的，采购代理机构应当停止评标活动，封存所有投</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标文件和开标、评标资料，依法重新组建评标委员会进行评标。原评标委员会所作出的评标意见无</w:t>
      </w:r>
      <w:r>
        <w:rPr>
          <w:rFonts w:ascii="宋体" w:hAnsi="宋体" w:eastAsia="宋体" w:cs="宋体"/>
          <w:spacing w:val="5"/>
          <w:sz w:val="20"/>
          <w:szCs w:val="20"/>
          <w:highlight w:val="none"/>
        </w:rPr>
        <w:t xml:space="preserve"> </w:t>
      </w:r>
      <w:r>
        <w:rPr>
          <w:rFonts w:ascii="宋体" w:hAnsi="宋体" w:eastAsia="宋体" w:cs="宋体"/>
          <w:spacing w:val="10"/>
          <w:sz w:val="20"/>
          <w:szCs w:val="20"/>
          <w:highlight w:val="none"/>
        </w:rPr>
        <w:t>效。采购代理机构应当将变更、重新组建评标</w:t>
      </w:r>
      <w:r>
        <w:rPr>
          <w:rFonts w:ascii="宋体" w:hAnsi="宋体" w:eastAsia="宋体" w:cs="宋体"/>
          <w:spacing w:val="9"/>
          <w:sz w:val="20"/>
          <w:szCs w:val="20"/>
          <w:highlight w:val="none"/>
        </w:rPr>
        <w:t>委员会的情况予以记录，并随采购文件一并存档。</w:t>
      </w:r>
    </w:p>
    <w:p w14:paraId="56D3518D">
      <w:pPr>
        <w:spacing w:before="162" w:line="226" w:lineRule="auto"/>
        <w:ind w:left="420"/>
        <w:rPr>
          <w:rFonts w:ascii="宋体" w:hAnsi="宋体" w:eastAsia="宋体" w:cs="宋体"/>
          <w:sz w:val="20"/>
          <w:szCs w:val="20"/>
          <w:highlight w:val="none"/>
        </w:rPr>
      </w:pPr>
      <w:r>
        <w:rPr>
          <w:rFonts w:ascii="宋体" w:hAnsi="宋体" w:eastAsia="宋体" w:cs="宋体"/>
          <w:spacing w:val="8"/>
          <w:sz w:val="20"/>
          <w:szCs w:val="20"/>
          <w:highlight w:val="none"/>
        </w:rPr>
        <w:t>8.1.5 评委会成员名单在中标结果公告前，应当保密。</w:t>
      </w:r>
    </w:p>
    <w:p w14:paraId="71CC4A42">
      <w:pPr>
        <w:spacing w:before="163" w:line="227" w:lineRule="auto"/>
        <w:ind w:left="420"/>
        <w:rPr>
          <w:rFonts w:ascii="宋体" w:hAnsi="宋体" w:eastAsia="宋体" w:cs="宋体"/>
          <w:sz w:val="20"/>
          <w:szCs w:val="20"/>
          <w:highlight w:val="none"/>
        </w:rPr>
      </w:pPr>
      <w:r>
        <w:rPr>
          <w:rFonts w:ascii="宋体" w:hAnsi="宋体" w:eastAsia="宋体" w:cs="宋体"/>
          <w:b/>
          <w:bCs/>
          <w:spacing w:val="6"/>
          <w:sz w:val="20"/>
          <w:szCs w:val="20"/>
          <w:highlight w:val="none"/>
        </w:rPr>
        <w:t>8.1.6</w:t>
      </w:r>
      <w:r>
        <w:rPr>
          <w:rFonts w:ascii="宋体" w:hAnsi="宋体" w:eastAsia="宋体" w:cs="宋体"/>
          <w:spacing w:val="6"/>
          <w:sz w:val="20"/>
          <w:szCs w:val="20"/>
          <w:highlight w:val="none"/>
        </w:rPr>
        <w:t xml:space="preserve">  </w:t>
      </w:r>
      <w:r>
        <w:rPr>
          <w:rFonts w:ascii="宋体" w:hAnsi="宋体" w:eastAsia="宋体" w:cs="宋体"/>
          <w:b/>
          <w:bCs/>
          <w:spacing w:val="6"/>
          <w:sz w:val="20"/>
          <w:szCs w:val="20"/>
          <w:highlight w:val="none"/>
        </w:rPr>
        <w:t>评标委员会及其成员不得有下列行为：</w:t>
      </w:r>
    </w:p>
    <w:p w14:paraId="35979E1A">
      <w:pPr>
        <w:spacing w:before="162"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（1）确定参与评标至评标结束前私自接触投标人；</w:t>
      </w:r>
    </w:p>
    <w:p w14:paraId="45110DE4">
      <w:pPr>
        <w:spacing w:before="161"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（2）接受投标人提出的与投标文件不一致的澄清或者说明；</w:t>
      </w:r>
    </w:p>
    <w:p w14:paraId="161A4CD3">
      <w:pPr>
        <w:spacing w:before="163" w:line="227"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（3）违反评标纪律发表倾向性意见或者征询采购人</w:t>
      </w:r>
      <w:r>
        <w:rPr>
          <w:rFonts w:ascii="宋体" w:hAnsi="宋体" w:eastAsia="宋体" w:cs="宋体"/>
          <w:spacing w:val="8"/>
          <w:sz w:val="20"/>
          <w:szCs w:val="20"/>
          <w:highlight w:val="none"/>
        </w:rPr>
        <w:t>的倾向性意见；</w:t>
      </w:r>
    </w:p>
    <w:p w14:paraId="13A26E11">
      <w:pPr>
        <w:spacing w:before="162"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（4）对需要专业判断的主观评审因素协商评分；</w:t>
      </w:r>
    </w:p>
    <w:p w14:paraId="1279C39A">
      <w:pPr>
        <w:spacing w:before="162"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（5）在评标过程中擅离职守，影响评标程序正常进行的；</w:t>
      </w:r>
    </w:p>
    <w:p w14:paraId="2017EC8C">
      <w:pPr>
        <w:spacing w:before="160"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（6）记录、复制或者带走任何评标资料；</w:t>
      </w:r>
    </w:p>
    <w:p w14:paraId="72213952">
      <w:pPr>
        <w:spacing w:line="228" w:lineRule="auto"/>
        <w:rPr>
          <w:rFonts w:ascii="宋体" w:hAnsi="宋体" w:eastAsia="宋体" w:cs="宋体"/>
          <w:sz w:val="20"/>
          <w:szCs w:val="20"/>
          <w:highlight w:val="none"/>
        </w:rPr>
        <w:sectPr>
          <w:footerReference r:id="rId25" w:type="default"/>
          <w:pgSz w:w="11907" w:h="16840"/>
          <w:pgMar w:top="1428" w:right="1474" w:bottom="1172" w:left="1482" w:header="0" w:footer="958" w:gutter="0"/>
          <w:pgNumType w:fmt="decimal"/>
          <w:cols w:space="720" w:num="1"/>
        </w:sectPr>
      </w:pPr>
    </w:p>
    <w:p w14:paraId="159AE87C">
      <w:pPr>
        <w:spacing w:before="41" w:line="228" w:lineRule="auto"/>
        <w:ind w:left="431"/>
        <w:rPr>
          <w:rFonts w:ascii="宋体" w:hAnsi="宋体" w:eastAsia="宋体" w:cs="宋体"/>
          <w:sz w:val="20"/>
          <w:szCs w:val="20"/>
          <w:highlight w:val="none"/>
        </w:rPr>
      </w:pPr>
      <w:r>
        <w:rPr>
          <w:rFonts w:ascii="宋体" w:hAnsi="宋体" w:eastAsia="宋体" w:cs="宋体"/>
          <w:spacing w:val="7"/>
          <w:sz w:val="20"/>
          <w:szCs w:val="20"/>
          <w:highlight w:val="none"/>
        </w:rPr>
        <w:t>（7）其他不遵守评标纪律的行为。</w:t>
      </w:r>
    </w:p>
    <w:p w14:paraId="0B325CC3">
      <w:pPr>
        <w:spacing w:before="161" w:line="380" w:lineRule="auto"/>
        <w:ind w:right="93" w:firstLine="420"/>
        <w:rPr>
          <w:rFonts w:ascii="宋体" w:hAnsi="宋体" w:eastAsia="宋体" w:cs="宋体"/>
          <w:sz w:val="20"/>
          <w:szCs w:val="20"/>
          <w:highlight w:val="none"/>
        </w:rPr>
      </w:pPr>
      <w:r>
        <w:rPr>
          <w:rFonts w:ascii="宋体" w:hAnsi="宋体" w:eastAsia="宋体" w:cs="宋体"/>
          <w:spacing w:val="8"/>
          <w:sz w:val="20"/>
          <w:szCs w:val="20"/>
          <w:highlight w:val="none"/>
        </w:rPr>
        <w:t>评标委员会成员有前款第一至五项行为之一的，其评审意见无效，并不得获取评审劳务报酬和</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报销异地评审差旅费。</w:t>
      </w:r>
    </w:p>
    <w:p w14:paraId="336C68DA">
      <w:pPr>
        <w:spacing w:before="7" w:line="220" w:lineRule="auto"/>
        <w:ind w:left="6"/>
        <w:rPr>
          <w:rFonts w:ascii="宋体" w:hAnsi="宋体" w:eastAsia="宋体" w:cs="宋体"/>
          <w:sz w:val="30"/>
          <w:szCs w:val="30"/>
          <w:highlight w:val="none"/>
        </w:rPr>
      </w:pPr>
      <w:bookmarkStart w:id="22" w:name="bookmark36"/>
      <w:bookmarkEnd w:id="22"/>
      <w:r>
        <w:rPr>
          <w:rFonts w:ascii="宋体" w:hAnsi="宋体" w:eastAsia="宋体" w:cs="宋体"/>
          <w:b/>
          <w:bCs/>
          <w:spacing w:val="-4"/>
          <w:sz w:val="30"/>
          <w:szCs w:val="30"/>
          <w:highlight w:val="none"/>
        </w:rPr>
        <w:t>8.2</w:t>
      </w:r>
      <w:r>
        <w:rPr>
          <w:rFonts w:ascii="宋体" w:hAnsi="宋体" w:eastAsia="宋体" w:cs="宋体"/>
          <w:spacing w:val="-4"/>
          <w:sz w:val="30"/>
          <w:szCs w:val="30"/>
          <w:highlight w:val="none"/>
        </w:rPr>
        <w:t xml:space="preserve"> </w:t>
      </w:r>
      <w:r>
        <w:rPr>
          <w:rFonts w:ascii="宋体" w:hAnsi="宋体" w:eastAsia="宋体" w:cs="宋体"/>
          <w:b/>
          <w:bCs/>
          <w:spacing w:val="-4"/>
          <w:sz w:val="30"/>
          <w:szCs w:val="30"/>
          <w:highlight w:val="none"/>
        </w:rPr>
        <w:t>评标原则</w:t>
      </w:r>
    </w:p>
    <w:p w14:paraId="0F0C2F2C">
      <w:pPr>
        <w:spacing w:before="211" w:line="378" w:lineRule="auto"/>
        <w:ind w:left="8" w:right="38" w:firstLine="407"/>
        <w:rPr>
          <w:rFonts w:ascii="宋体" w:hAnsi="宋体" w:eastAsia="宋体" w:cs="宋体"/>
          <w:sz w:val="20"/>
          <w:szCs w:val="20"/>
          <w:highlight w:val="none"/>
        </w:rPr>
      </w:pPr>
      <w:r>
        <w:rPr>
          <w:rFonts w:ascii="宋体" w:hAnsi="宋体" w:eastAsia="宋体" w:cs="宋体"/>
          <w:spacing w:val="6"/>
          <w:sz w:val="20"/>
          <w:szCs w:val="20"/>
          <w:highlight w:val="none"/>
        </w:rPr>
        <w:t>8.2.1“公平、公正、科学、择优</w:t>
      </w:r>
      <w:r>
        <w:rPr>
          <w:rFonts w:ascii="宋体" w:hAnsi="宋体" w:eastAsia="宋体" w:cs="宋体"/>
          <w:spacing w:val="-70"/>
          <w:sz w:val="20"/>
          <w:szCs w:val="20"/>
          <w:highlight w:val="none"/>
        </w:rPr>
        <w:t xml:space="preserve"> </w:t>
      </w:r>
      <w:r>
        <w:rPr>
          <w:rFonts w:ascii="宋体" w:hAnsi="宋体" w:eastAsia="宋体" w:cs="宋体"/>
          <w:spacing w:val="6"/>
          <w:sz w:val="20"/>
          <w:szCs w:val="20"/>
          <w:highlight w:val="none"/>
        </w:rPr>
        <w:t>”为本次评标的基本原则，评标委员会按照这一</w:t>
      </w:r>
      <w:r>
        <w:rPr>
          <w:rFonts w:ascii="宋体" w:hAnsi="宋体" w:eastAsia="宋体" w:cs="宋体"/>
          <w:spacing w:val="5"/>
          <w:sz w:val="20"/>
          <w:szCs w:val="20"/>
          <w:highlight w:val="none"/>
        </w:rPr>
        <w:t>原则的要求，</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公正、平等地对待各投标人。同时，在评审中恪守以下原</w:t>
      </w:r>
      <w:r>
        <w:rPr>
          <w:rFonts w:ascii="宋体" w:hAnsi="宋体" w:eastAsia="宋体" w:cs="宋体"/>
          <w:spacing w:val="8"/>
          <w:sz w:val="20"/>
          <w:szCs w:val="20"/>
          <w:highlight w:val="none"/>
        </w:rPr>
        <w:t>则：</w:t>
      </w:r>
    </w:p>
    <w:p w14:paraId="16845D8C">
      <w:pPr>
        <w:spacing w:before="1" w:line="226" w:lineRule="auto"/>
        <w:ind w:left="424"/>
        <w:rPr>
          <w:rFonts w:ascii="宋体" w:hAnsi="宋体" w:eastAsia="宋体" w:cs="宋体"/>
          <w:sz w:val="20"/>
          <w:szCs w:val="20"/>
          <w:highlight w:val="none"/>
        </w:rPr>
      </w:pPr>
      <w:r>
        <w:rPr>
          <w:rFonts w:ascii="宋体" w:hAnsi="宋体" w:eastAsia="宋体" w:cs="宋体"/>
          <w:spacing w:val="9"/>
          <w:sz w:val="20"/>
          <w:szCs w:val="20"/>
          <w:highlight w:val="none"/>
        </w:rPr>
        <w:t>（1）统一性原则：评标委员会将按照统一的评标原则和评审方法，用统一标准进行评审。</w:t>
      </w:r>
    </w:p>
    <w:p w14:paraId="34A6B59A">
      <w:pPr>
        <w:spacing w:before="162" w:line="327" w:lineRule="auto"/>
        <w:ind w:right="92" w:firstLine="423"/>
        <w:rPr>
          <w:rFonts w:ascii="宋体" w:hAnsi="宋体" w:eastAsia="宋体" w:cs="宋体"/>
          <w:sz w:val="20"/>
          <w:szCs w:val="20"/>
          <w:highlight w:val="none"/>
        </w:rPr>
      </w:pPr>
      <w:r>
        <w:rPr>
          <w:rFonts w:ascii="宋体" w:hAnsi="宋体" w:eastAsia="宋体" w:cs="宋体"/>
          <w:spacing w:val="10"/>
          <w:sz w:val="20"/>
          <w:szCs w:val="20"/>
          <w:highlight w:val="none"/>
        </w:rPr>
        <w:t>（2）独立性原则：评标工作在评标委员会内部独立进行，不受外界任何因素的干扰和影响。</w:t>
      </w:r>
      <w:r>
        <w:rPr>
          <w:rFonts w:ascii="宋体" w:hAnsi="宋体" w:eastAsia="宋体" w:cs="宋体"/>
          <w:spacing w:val="14"/>
          <w:sz w:val="20"/>
          <w:szCs w:val="20"/>
          <w:highlight w:val="none"/>
        </w:rPr>
        <w:t xml:space="preserve"> </w:t>
      </w:r>
      <w:r>
        <w:rPr>
          <w:rFonts w:ascii="宋体" w:hAnsi="宋体" w:eastAsia="宋体" w:cs="宋体"/>
          <w:spacing w:val="8"/>
          <w:sz w:val="20"/>
          <w:szCs w:val="20"/>
          <w:highlight w:val="none"/>
        </w:rPr>
        <w:t>评标委员会成员对其出具的意见承担个人责任。投标人试图影响或干预评审的任何行为，将导致其</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丧失投标的资格，并承担相应的法律责任。</w:t>
      </w:r>
    </w:p>
    <w:p w14:paraId="37242639">
      <w:pPr>
        <w:spacing w:before="161" w:line="302" w:lineRule="auto"/>
        <w:ind w:right="40" w:firstLine="423"/>
        <w:rPr>
          <w:rFonts w:ascii="宋体" w:hAnsi="宋体" w:eastAsia="宋体" w:cs="宋体"/>
          <w:sz w:val="20"/>
          <w:szCs w:val="20"/>
          <w:highlight w:val="none"/>
        </w:rPr>
      </w:pPr>
      <w:r>
        <w:rPr>
          <w:rFonts w:ascii="宋体" w:hAnsi="宋体" w:eastAsia="宋体" w:cs="宋体"/>
          <w:spacing w:val="7"/>
          <w:sz w:val="20"/>
          <w:szCs w:val="20"/>
          <w:highlight w:val="none"/>
        </w:rPr>
        <w:t>（3）客观性原则：评标委员会将严格按照招标文件要求</w:t>
      </w:r>
      <w:r>
        <w:rPr>
          <w:rFonts w:ascii="宋体" w:hAnsi="宋体" w:eastAsia="宋体" w:cs="宋体"/>
          <w:spacing w:val="6"/>
          <w:sz w:val="20"/>
          <w:szCs w:val="20"/>
          <w:highlight w:val="none"/>
        </w:rPr>
        <w:t>，对投标人的投标文件进行认真评审；</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评标委员会对投标文件的评审仅依据投标文件本身，而不依据投标文件以外的任何因素。</w:t>
      </w:r>
    </w:p>
    <w:p w14:paraId="7BB4FBCB">
      <w:pPr>
        <w:spacing w:before="165" w:line="227" w:lineRule="auto"/>
        <w:ind w:left="424"/>
        <w:rPr>
          <w:rFonts w:ascii="宋体" w:hAnsi="宋体" w:eastAsia="宋体" w:cs="宋体"/>
          <w:sz w:val="20"/>
          <w:szCs w:val="20"/>
          <w:highlight w:val="none"/>
        </w:rPr>
      </w:pPr>
      <w:r>
        <w:rPr>
          <w:rFonts w:ascii="宋体" w:hAnsi="宋体" w:eastAsia="宋体" w:cs="宋体"/>
          <w:spacing w:val="9"/>
          <w:sz w:val="20"/>
          <w:szCs w:val="20"/>
          <w:highlight w:val="none"/>
        </w:rPr>
        <w:t>（4）保密性原则：采购代理机构应当采取必要的措施，保证评标在严格保密情况下进行。</w:t>
      </w:r>
    </w:p>
    <w:p w14:paraId="74828EDD">
      <w:pPr>
        <w:spacing w:before="163" w:line="302" w:lineRule="auto"/>
        <w:ind w:right="90" w:firstLine="423"/>
        <w:rPr>
          <w:rFonts w:ascii="宋体" w:hAnsi="宋体" w:eastAsia="宋体" w:cs="宋体"/>
          <w:sz w:val="20"/>
          <w:szCs w:val="20"/>
          <w:highlight w:val="none"/>
        </w:rPr>
      </w:pPr>
      <w:r>
        <w:rPr>
          <w:rFonts w:ascii="宋体" w:hAnsi="宋体" w:eastAsia="宋体" w:cs="宋体"/>
          <w:spacing w:val="10"/>
          <w:sz w:val="20"/>
          <w:szCs w:val="20"/>
          <w:highlight w:val="none"/>
        </w:rPr>
        <w:t>（6）综合性原则：评标委员会将综合分析、评审投标人的各项指标，而不以单项指标的优劣</w:t>
      </w:r>
      <w:r>
        <w:rPr>
          <w:rFonts w:ascii="宋体" w:hAnsi="宋体" w:eastAsia="宋体" w:cs="宋体"/>
          <w:spacing w:val="16"/>
          <w:sz w:val="20"/>
          <w:szCs w:val="20"/>
          <w:highlight w:val="none"/>
        </w:rPr>
        <w:t xml:space="preserve"> </w:t>
      </w:r>
      <w:r>
        <w:rPr>
          <w:rFonts w:ascii="宋体" w:hAnsi="宋体" w:eastAsia="宋体" w:cs="宋体"/>
          <w:spacing w:val="7"/>
          <w:sz w:val="20"/>
          <w:szCs w:val="20"/>
          <w:highlight w:val="none"/>
        </w:rPr>
        <w:t>评定出中标人。</w:t>
      </w:r>
    </w:p>
    <w:p w14:paraId="62E495AD">
      <w:pPr>
        <w:spacing w:before="160" w:line="380" w:lineRule="auto"/>
        <w:ind w:firstLine="421"/>
        <w:rPr>
          <w:rFonts w:ascii="宋体" w:hAnsi="宋体" w:eastAsia="宋体" w:cs="宋体"/>
          <w:sz w:val="20"/>
          <w:szCs w:val="20"/>
          <w:highlight w:val="none"/>
        </w:rPr>
      </w:pPr>
      <w:r>
        <w:rPr>
          <w:rFonts w:ascii="宋体" w:hAnsi="宋体" w:eastAsia="宋体" w:cs="宋体"/>
          <w:spacing w:val="5"/>
          <w:sz w:val="20"/>
          <w:szCs w:val="20"/>
          <w:highlight w:val="none"/>
        </w:rPr>
        <w:t>8.2.2 评标委员会有权对整个招标过程中出现的一切问题，根据《中华人民共和国</w:t>
      </w:r>
      <w:r>
        <w:rPr>
          <w:rFonts w:ascii="宋体" w:hAnsi="宋体" w:eastAsia="宋体" w:cs="宋体"/>
          <w:spacing w:val="4"/>
          <w:sz w:val="20"/>
          <w:szCs w:val="20"/>
          <w:highlight w:val="none"/>
        </w:rPr>
        <w:t>政府采购法》</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及实施条例和《政府采购货物和服务招标投标管理办法》等相关规定进行处理。</w:t>
      </w:r>
    </w:p>
    <w:p w14:paraId="201D3944">
      <w:pPr>
        <w:spacing w:before="129" w:line="220" w:lineRule="auto"/>
        <w:ind w:left="6"/>
        <w:rPr>
          <w:rFonts w:ascii="宋体" w:hAnsi="宋体" w:eastAsia="宋体" w:cs="宋体"/>
          <w:sz w:val="30"/>
          <w:szCs w:val="30"/>
          <w:highlight w:val="none"/>
        </w:rPr>
      </w:pPr>
      <w:r>
        <w:rPr>
          <w:rFonts w:ascii="宋体" w:hAnsi="宋体" w:eastAsia="宋体" w:cs="宋体"/>
          <w:b/>
          <w:bCs/>
          <w:spacing w:val="-8"/>
          <w:sz w:val="30"/>
          <w:szCs w:val="30"/>
          <w:highlight w:val="none"/>
        </w:rPr>
        <w:t>8.3</w:t>
      </w:r>
      <w:r>
        <w:rPr>
          <w:rFonts w:ascii="宋体" w:hAnsi="宋体" w:eastAsia="宋体" w:cs="宋体"/>
          <w:spacing w:val="15"/>
          <w:sz w:val="30"/>
          <w:szCs w:val="30"/>
          <w:highlight w:val="none"/>
        </w:rPr>
        <w:t xml:space="preserve"> </w:t>
      </w:r>
      <w:r>
        <w:rPr>
          <w:rFonts w:ascii="宋体" w:hAnsi="宋体" w:eastAsia="宋体" w:cs="宋体"/>
          <w:b/>
          <w:bCs/>
          <w:spacing w:val="-8"/>
          <w:sz w:val="30"/>
          <w:szCs w:val="30"/>
          <w:highlight w:val="none"/>
        </w:rPr>
        <w:t>评标</w:t>
      </w:r>
    </w:p>
    <w:p w14:paraId="5AB2D5FD">
      <w:pPr>
        <w:pStyle w:val="4"/>
        <w:spacing w:line="265" w:lineRule="auto"/>
        <w:rPr>
          <w:highlight w:val="none"/>
        </w:rPr>
      </w:pPr>
    </w:p>
    <w:p w14:paraId="04269332">
      <w:pPr>
        <w:spacing w:before="65" w:line="302" w:lineRule="auto"/>
        <w:ind w:left="2" w:right="90" w:firstLine="420"/>
        <w:rPr>
          <w:rFonts w:ascii="宋体" w:hAnsi="宋体" w:eastAsia="宋体" w:cs="宋体"/>
          <w:sz w:val="20"/>
          <w:szCs w:val="20"/>
          <w:highlight w:val="none"/>
        </w:rPr>
      </w:pPr>
      <w:r>
        <w:rPr>
          <w:rFonts w:ascii="宋体" w:hAnsi="宋体" w:eastAsia="宋体" w:cs="宋体"/>
          <w:spacing w:val="7"/>
          <w:sz w:val="20"/>
          <w:szCs w:val="20"/>
          <w:highlight w:val="none"/>
        </w:rPr>
        <w:t>8.3.1 评标委员会按照招标文件第四章“评标办法</w:t>
      </w:r>
      <w:r>
        <w:rPr>
          <w:rFonts w:ascii="宋体" w:hAnsi="宋体" w:eastAsia="宋体" w:cs="宋体"/>
          <w:spacing w:val="-70"/>
          <w:sz w:val="20"/>
          <w:szCs w:val="20"/>
          <w:highlight w:val="none"/>
        </w:rPr>
        <w:t xml:space="preserve"> </w:t>
      </w:r>
      <w:r>
        <w:rPr>
          <w:rFonts w:ascii="宋体" w:hAnsi="宋体" w:eastAsia="宋体" w:cs="宋体"/>
          <w:spacing w:val="7"/>
          <w:sz w:val="20"/>
          <w:szCs w:val="20"/>
          <w:highlight w:val="none"/>
        </w:rPr>
        <w:t>”规定的方法、评审因</w:t>
      </w:r>
      <w:r>
        <w:rPr>
          <w:rFonts w:ascii="宋体" w:hAnsi="宋体" w:eastAsia="宋体" w:cs="宋体"/>
          <w:spacing w:val="6"/>
          <w:sz w:val="20"/>
          <w:szCs w:val="20"/>
          <w:highlight w:val="none"/>
        </w:rPr>
        <w:t>素、标准和程序对投</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标文件进行评审。第四章“评标办法</w:t>
      </w:r>
      <w:r>
        <w:rPr>
          <w:rFonts w:ascii="宋体" w:hAnsi="宋体" w:eastAsia="宋体" w:cs="宋体"/>
          <w:spacing w:val="-70"/>
          <w:sz w:val="20"/>
          <w:szCs w:val="20"/>
          <w:highlight w:val="none"/>
        </w:rPr>
        <w:t xml:space="preserve"> </w:t>
      </w:r>
      <w:r>
        <w:rPr>
          <w:rFonts w:ascii="宋体" w:hAnsi="宋体" w:eastAsia="宋体" w:cs="宋体"/>
          <w:spacing w:val="9"/>
          <w:sz w:val="20"/>
          <w:szCs w:val="20"/>
          <w:highlight w:val="none"/>
        </w:rPr>
        <w:t>”没有规定的方法、评审因素和标准</w:t>
      </w:r>
      <w:r>
        <w:rPr>
          <w:rFonts w:ascii="宋体" w:hAnsi="宋体" w:eastAsia="宋体" w:cs="宋体"/>
          <w:spacing w:val="8"/>
          <w:sz w:val="20"/>
          <w:szCs w:val="20"/>
          <w:highlight w:val="none"/>
        </w:rPr>
        <w:t>，不作为评标依据。</w:t>
      </w:r>
    </w:p>
    <w:p w14:paraId="56FE1A22">
      <w:pPr>
        <w:spacing w:before="162" w:line="227" w:lineRule="auto"/>
        <w:ind w:left="422"/>
        <w:rPr>
          <w:rFonts w:ascii="宋体" w:hAnsi="宋体" w:eastAsia="宋体" w:cs="宋体"/>
          <w:sz w:val="20"/>
          <w:szCs w:val="20"/>
          <w:highlight w:val="none"/>
        </w:rPr>
      </w:pPr>
      <w:r>
        <w:rPr>
          <w:rFonts w:ascii="宋体" w:hAnsi="宋体" w:eastAsia="宋体" w:cs="宋体"/>
          <w:spacing w:val="8"/>
          <w:sz w:val="20"/>
          <w:szCs w:val="20"/>
          <w:highlight w:val="none"/>
        </w:rPr>
        <w:t>8.3.2 评标委员会负责具体评标事务，并独立履行下列职责：</w:t>
      </w:r>
    </w:p>
    <w:p w14:paraId="11F3FC0E">
      <w:pPr>
        <w:spacing w:before="163" w:line="226" w:lineRule="auto"/>
        <w:ind w:left="431"/>
        <w:rPr>
          <w:rFonts w:ascii="宋体" w:hAnsi="宋体" w:eastAsia="宋体" w:cs="宋体"/>
          <w:sz w:val="20"/>
          <w:szCs w:val="20"/>
          <w:highlight w:val="none"/>
        </w:rPr>
      </w:pPr>
      <w:r>
        <w:rPr>
          <w:rFonts w:ascii="宋体" w:hAnsi="宋体" w:eastAsia="宋体" w:cs="宋体"/>
          <w:spacing w:val="9"/>
          <w:sz w:val="20"/>
          <w:szCs w:val="20"/>
          <w:highlight w:val="none"/>
        </w:rPr>
        <w:t>（1）审查、评价投标文件是否符合招标文件的商务、技术、服务等实质性要求；</w:t>
      </w:r>
    </w:p>
    <w:p w14:paraId="08641276">
      <w:pPr>
        <w:spacing w:before="165" w:line="228" w:lineRule="auto"/>
        <w:ind w:left="431"/>
        <w:rPr>
          <w:rFonts w:ascii="宋体" w:hAnsi="宋体" w:eastAsia="宋体" w:cs="宋体"/>
          <w:sz w:val="20"/>
          <w:szCs w:val="20"/>
          <w:highlight w:val="none"/>
        </w:rPr>
      </w:pPr>
      <w:r>
        <w:rPr>
          <w:rFonts w:ascii="宋体" w:hAnsi="宋体" w:eastAsia="宋体" w:cs="宋体"/>
          <w:spacing w:val="8"/>
          <w:sz w:val="20"/>
          <w:szCs w:val="20"/>
          <w:highlight w:val="none"/>
        </w:rPr>
        <w:t>（2）要求投标人对投标文件有关事项作出澄清或者说明；</w:t>
      </w:r>
    </w:p>
    <w:p w14:paraId="7741C7DE">
      <w:pPr>
        <w:spacing w:before="161" w:line="226" w:lineRule="auto"/>
        <w:ind w:left="431"/>
        <w:rPr>
          <w:rFonts w:ascii="宋体" w:hAnsi="宋体" w:eastAsia="宋体" w:cs="宋体"/>
          <w:sz w:val="20"/>
          <w:szCs w:val="20"/>
          <w:highlight w:val="none"/>
        </w:rPr>
      </w:pPr>
      <w:r>
        <w:rPr>
          <w:rFonts w:ascii="宋体" w:hAnsi="宋体" w:eastAsia="宋体" w:cs="宋体"/>
          <w:spacing w:val="7"/>
          <w:sz w:val="20"/>
          <w:szCs w:val="20"/>
          <w:highlight w:val="none"/>
        </w:rPr>
        <w:t>（3）对投标文件进行比较和评价；</w:t>
      </w:r>
    </w:p>
    <w:p w14:paraId="63C3BA71">
      <w:pPr>
        <w:spacing w:before="163" w:line="227" w:lineRule="auto"/>
        <w:ind w:left="431"/>
        <w:rPr>
          <w:rFonts w:ascii="宋体" w:hAnsi="宋体" w:eastAsia="宋体" w:cs="宋体"/>
          <w:sz w:val="20"/>
          <w:szCs w:val="20"/>
          <w:highlight w:val="none"/>
        </w:rPr>
      </w:pPr>
      <w:r>
        <w:rPr>
          <w:rFonts w:ascii="宋体" w:hAnsi="宋体" w:eastAsia="宋体" w:cs="宋体"/>
          <w:spacing w:val="7"/>
          <w:sz w:val="20"/>
          <w:szCs w:val="20"/>
          <w:highlight w:val="none"/>
        </w:rPr>
        <w:t>（4）确定中标候选人名单，</w:t>
      </w:r>
      <w:r>
        <w:rPr>
          <w:rFonts w:ascii="宋体" w:hAnsi="宋体" w:eastAsia="宋体" w:cs="宋体"/>
          <w:spacing w:val="-46"/>
          <w:sz w:val="20"/>
          <w:szCs w:val="20"/>
          <w:highlight w:val="none"/>
        </w:rPr>
        <w:t xml:space="preserve"> </w:t>
      </w:r>
      <w:r>
        <w:rPr>
          <w:rFonts w:ascii="宋体" w:hAnsi="宋体" w:eastAsia="宋体" w:cs="宋体"/>
          <w:spacing w:val="7"/>
          <w:sz w:val="20"/>
          <w:szCs w:val="20"/>
          <w:highlight w:val="none"/>
        </w:rPr>
        <w:t>以及根据采购人委托直接确定中标人；</w:t>
      </w:r>
    </w:p>
    <w:p w14:paraId="7272D270">
      <w:pPr>
        <w:spacing w:before="165" w:line="226" w:lineRule="auto"/>
        <w:ind w:left="431"/>
        <w:rPr>
          <w:rFonts w:ascii="宋体" w:hAnsi="宋体" w:eastAsia="宋体" w:cs="宋体"/>
          <w:sz w:val="20"/>
          <w:szCs w:val="20"/>
          <w:highlight w:val="none"/>
        </w:rPr>
      </w:pPr>
      <w:r>
        <w:rPr>
          <w:rFonts w:ascii="宋体" w:hAnsi="宋体" w:eastAsia="宋体" w:cs="宋体"/>
          <w:spacing w:val="9"/>
          <w:sz w:val="20"/>
          <w:szCs w:val="20"/>
          <w:highlight w:val="none"/>
        </w:rPr>
        <w:t>（5）向采购人、采购代理机构或者有关部门报告评标中发现的</w:t>
      </w:r>
      <w:r>
        <w:rPr>
          <w:rFonts w:ascii="宋体" w:hAnsi="宋体" w:eastAsia="宋体" w:cs="宋体"/>
          <w:spacing w:val="8"/>
          <w:sz w:val="20"/>
          <w:szCs w:val="20"/>
          <w:highlight w:val="none"/>
        </w:rPr>
        <w:t>违法行为。</w:t>
      </w:r>
    </w:p>
    <w:p w14:paraId="0BC66DB6">
      <w:pPr>
        <w:spacing w:before="163" w:line="227" w:lineRule="auto"/>
        <w:ind w:left="422"/>
        <w:rPr>
          <w:rFonts w:ascii="宋体" w:hAnsi="宋体" w:eastAsia="宋体" w:cs="宋体"/>
          <w:sz w:val="20"/>
          <w:szCs w:val="20"/>
          <w:highlight w:val="none"/>
        </w:rPr>
      </w:pPr>
      <w:r>
        <w:rPr>
          <w:rFonts w:ascii="宋体" w:hAnsi="宋体" w:eastAsia="宋体" w:cs="宋体"/>
          <w:spacing w:val="7"/>
          <w:sz w:val="20"/>
          <w:szCs w:val="20"/>
          <w:highlight w:val="none"/>
        </w:rPr>
        <w:t>8.3.3</w:t>
      </w:r>
      <w:r>
        <w:rPr>
          <w:rFonts w:ascii="宋体" w:hAnsi="宋体" w:eastAsia="宋体" w:cs="宋体"/>
          <w:spacing w:val="-30"/>
          <w:sz w:val="20"/>
          <w:szCs w:val="20"/>
          <w:highlight w:val="none"/>
        </w:rPr>
        <w:t xml:space="preserve"> </w:t>
      </w:r>
      <w:r>
        <w:rPr>
          <w:rFonts w:ascii="宋体" w:hAnsi="宋体" w:eastAsia="宋体" w:cs="宋体"/>
          <w:spacing w:val="7"/>
          <w:sz w:val="20"/>
          <w:szCs w:val="20"/>
          <w:highlight w:val="none"/>
        </w:rPr>
        <w:t>评标委员会成员应当履行下列义务：</w:t>
      </w:r>
    </w:p>
    <w:p w14:paraId="2205A2AD">
      <w:pPr>
        <w:spacing w:before="162" w:line="228" w:lineRule="auto"/>
        <w:ind w:left="431"/>
        <w:rPr>
          <w:rFonts w:ascii="宋体" w:hAnsi="宋体" w:eastAsia="宋体" w:cs="宋体"/>
          <w:sz w:val="20"/>
          <w:szCs w:val="20"/>
          <w:highlight w:val="none"/>
        </w:rPr>
      </w:pPr>
      <w:r>
        <w:rPr>
          <w:rFonts w:ascii="宋体" w:hAnsi="宋体" w:eastAsia="宋体" w:cs="宋体"/>
          <w:spacing w:val="8"/>
          <w:sz w:val="20"/>
          <w:szCs w:val="20"/>
          <w:highlight w:val="none"/>
        </w:rPr>
        <w:t>（1）遵纪守法，客观、公正、廉洁地履行职责；</w:t>
      </w:r>
    </w:p>
    <w:p w14:paraId="3B06E731">
      <w:pPr>
        <w:spacing w:before="161" w:line="227" w:lineRule="auto"/>
        <w:ind w:left="431"/>
        <w:rPr>
          <w:rFonts w:ascii="宋体" w:hAnsi="宋体" w:eastAsia="宋体" w:cs="宋体"/>
          <w:sz w:val="20"/>
          <w:szCs w:val="20"/>
          <w:highlight w:val="none"/>
        </w:rPr>
      </w:pPr>
      <w:r>
        <w:rPr>
          <w:rFonts w:ascii="宋体" w:hAnsi="宋体" w:eastAsia="宋体" w:cs="宋体"/>
          <w:spacing w:val="9"/>
          <w:sz w:val="20"/>
          <w:szCs w:val="20"/>
          <w:highlight w:val="none"/>
        </w:rPr>
        <w:t>（2）根据采购文件的规定独立进行评审，对个人的评审意见承担法律</w:t>
      </w:r>
      <w:r>
        <w:rPr>
          <w:rFonts w:ascii="宋体" w:hAnsi="宋体" w:eastAsia="宋体" w:cs="宋体"/>
          <w:spacing w:val="8"/>
          <w:sz w:val="20"/>
          <w:szCs w:val="20"/>
          <w:highlight w:val="none"/>
        </w:rPr>
        <w:t>责任；</w:t>
      </w:r>
    </w:p>
    <w:p w14:paraId="13588072">
      <w:pPr>
        <w:spacing w:before="165" w:line="226" w:lineRule="auto"/>
        <w:ind w:left="431"/>
        <w:rPr>
          <w:rFonts w:ascii="宋体" w:hAnsi="宋体" w:eastAsia="宋体" w:cs="宋体"/>
          <w:sz w:val="20"/>
          <w:szCs w:val="20"/>
          <w:highlight w:val="none"/>
        </w:rPr>
      </w:pPr>
      <w:r>
        <w:rPr>
          <w:rFonts w:ascii="宋体" w:hAnsi="宋体" w:eastAsia="宋体" w:cs="宋体"/>
          <w:spacing w:val="7"/>
          <w:sz w:val="20"/>
          <w:szCs w:val="20"/>
          <w:highlight w:val="none"/>
        </w:rPr>
        <w:t>（3）参与评标报告的起草；</w:t>
      </w:r>
    </w:p>
    <w:p w14:paraId="2D9F2BB7">
      <w:pPr>
        <w:spacing w:before="163" w:line="227" w:lineRule="auto"/>
        <w:ind w:left="431"/>
        <w:rPr>
          <w:rFonts w:ascii="宋体" w:hAnsi="宋体" w:eastAsia="宋体" w:cs="宋体"/>
          <w:sz w:val="20"/>
          <w:szCs w:val="20"/>
          <w:highlight w:val="none"/>
        </w:rPr>
      </w:pPr>
      <w:r>
        <w:rPr>
          <w:rFonts w:ascii="宋体" w:hAnsi="宋体" w:eastAsia="宋体" w:cs="宋体"/>
          <w:spacing w:val="8"/>
          <w:sz w:val="20"/>
          <w:szCs w:val="20"/>
          <w:highlight w:val="none"/>
        </w:rPr>
        <w:t>（4）配合采购人、采购代理机构答复供应商提出的质疑；</w:t>
      </w:r>
    </w:p>
    <w:p w14:paraId="67012855">
      <w:pPr>
        <w:spacing w:before="161" w:line="228" w:lineRule="auto"/>
        <w:ind w:left="431"/>
        <w:rPr>
          <w:rFonts w:ascii="宋体" w:hAnsi="宋体" w:eastAsia="宋体" w:cs="宋体"/>
          <w:sz w:val="20"/>
          <w:szCs w:val="20"/>
          <w:highlight w:val="none"/>
        </w:rPr>
      </w:pPr>
      <w:r>
        <w:rPr>
          <w:rFonts w:ascii="宋体" w:hAnsi="宋体" w:eastAsia="宋体" w:cs="宋体"/>
          <w:spacing w:val="8"/>
          <w:sz w:val="20"/>
          <w:szCs w:val="20"/>
          <w:highlight w:val="none"/>
        </w:rPr>
        <w:t>（5）配合财政部门的投诉处理和监督检查工作。</w:t>
      </w:r>
    </w:p>
    <w:p w14:paraId="1C9D5D1C">
      <w:pPr>
        <w:spacing w:before="162" w:line="227" w:lineRule="auto"/>
        <w:ind w:left="422"/>
        <w:rPr>
          <w:rFonts w:ascii="宋体" w:hAnsi="宋体" w:eastAsia="宋体" w:cs="宋体"/>
          <w:sz w:val="20"/>
          <w:szCs w:val="20"/>
          <w:highlight w:val="none"/>
        </w:rPr>
      </w:pPr>
      <w:r>
        <w:rPr>
          <w:rFonts w:ascii="宋体" w:hAnsi="宋体" w:eastAsia="宋体" w:cs="宋体"/>
          <w:spacing w:val="8"/>
          <w:sz w:val="20"/>
          <w:szCs w:val="20"/>
          <w:highlight w:val="none"/>
        </w:rPr>
        <w:t>8.3.4 采购代理机构负责组织评标工作并履行下列职责：</w:t>
      </w:r>
    </w:p>
    <w:p w14:paraId="30FC3D0A">
      <w:pPr>
        <w:spacing w:line="227" w:lineRule="auto"/>
        <w:rPr>
          <w:rFonts w:ascii="宋体" w:hAnsi="宋体" w:eastAsia="宋体" w:cs="宋体"/>
          <w:sz w:val="20"/>
          <w:szCs w:val="20"/>
          <w:highlight w:val="none"/>
        </w:rPr>
        <w:sectPr>
          <w:footerReference r:id="rId26" w:type="default"/>
          <w:pgSz w:w="11907" w:h="16840"/>
          <w:pgMar w:top="1428" w:right="1383" w:bottom="1172" w:left="1480" w:header="0" w:footer="958" w:gutter="0"/>
          <w:pgNumType w:fmt="decimal"/>
          <w:cols w:space="720" w:num="1"/>
        </w:sectPr>
      </w:pPr>
    </w:p>
    <w:p w14:paraId="4946AB00">
      <w:pPr>
        <w:spacing w:before="42" w:line="301" w:lineRule="auto"/>
        <w:ind w:left="10" w:right="88" w:firstLine="423"/>
        <w:rPr>
          <w:rFonts w:ascii="宋体" w:hAnsi="宋体" w:eastAsia="宋体" w:cs="宋体"/>
          <w:sz w:val="20"/>
          <w:szCs w:val="20"/>
          <w:highlight w:val="none"/>
        </w:rPr>
      </w:pPr>
      <w:bookmarkStart w:id="23" w:name="bookmark37"/>
      <w:bookmarkEnd w:id="23"/>
      <w:r>
        <w:rPr>
          <w:rFonts w:ascii="宋体" w:hAnsi="宋体" w:eastAsia="宋体" w:cs="宋体"/>
          <w:spacing w:val="9"/>
          <w:sz w:val="20"/>
          <w:szCs w:val="20"/>
          <w:highlight w:val="none"/>
        </w:rPr>
        <w:t>（1）核对评审专家身份和采购人代表授权函，对评审专家在政府采购活动中的职责履行情况</w:t>
      </w:r>
      <w:r>
        <w:rPr>
          <w:rFonts w:ascii="宋体" w:hAnsi="宋体" w:eastAsia="宋体" w:cs="宋体"/>
          <w:spacing w:val="14"/>
          <w:sz w:val="20"/>
          <w:szCs w:val="20"/>
          <w:highlight w:val="none"/>
        </w:rPr>
        <w:t xml:space="preserve"> </w:t>
      </w:r>
      <w:r>
        <w:rPr>
          <w:rFonts w:ascii="宋体" w:hAnsi="宋体" w:eastAsia="宋体" w:cs="宋体"/>
          <w:spacing w:val="9"/>
          <w:sz w:val="20"/>
          <w:szCs w:val="20"/>
          <w:highlight w:val="none"/>
        </w:rPr>
        <w:t>予以记录，并及时将有关违法违规行为向财政部门</w:t>
      </w:r>
      <w:r>
        <w:rPr>
          <w:rFonts w:ascii="宋体" w:hAnsi="宋体" w:eastAsia="宋体" w:cs="宋体"/>
          <w:spacing w:val="8"/>
          <w:sz w:val="20"/>
          <w:szCs w:val="20"/>
          <w:highlight w:val="none"/>
        </w:rPr>
        <w:t>报告；</w:t>
      </w:r>
    </w:p>
    <w:p w14:paraId="5A610087">
      <w:pPr>
        <w:spacing w:before="165" w:line="227" w:lineRule="auto"/>
        <w:ind w:left="433"/>
        <w:rPr>
          <w:rFonts w:ascii="宋体" w:hAnsi="宋体" w:eastAsia="宋体" w:cs="宋体"/>
          <w:sz w:val="20"/>
          <w:szCs w:val="20"/>
          <w:highlight w:val="none"/>
        </w:rPr>
      </w:pPr>
      <w:r>
        <w:rPr>
          <w:rFonts w:ascii="宋体" w:hAnsi="宋体" w:eastAsia="宋体" w:cs="宋体"/>
          <w:spacing w:val="8"/>
          <w:sz w:val="20"/>
          <w:szCs w:val="20"/>
          <w:highlight w:val="none"/>
        </w:rPr>
        <w:t>（2）宣布评标纪律和开启录音录像设备；</w:t>
      </w:r>
    </w:p>
    <w:p w14:paraId="0F1AD32A">
      <w:pPr>
        <w:spacing w:before="162" w:line="226" w:lineRule="auto"/>
        <w:ind w:left="433"/>
        <w:rPr>
          <w:rFonts w:ascii="宋体" w:hAnsi="宋体" w:eastAsia="宋体" w:cs="宋体"/>
          <w:sz w:val="20"/>
          <w:szCs w:val="20"/>
          <w:highlight w:val="none"/>
        </w:rPr>
      </w:pPr>
      <w:r>
        <w:rPr>
          <w:rFonts w:ascii="宋体" w:hAnsi="宋体" w:eastAsia="宋体" w:cs="宋体"/>
          <w:spacing w:val="8"/>
          <w:sz w:val="20"/>
          <w:szCs w:val="20"/>
          <w:highlight w:val="none"/>
        </w:rPr>
        <w:t>（3）公布投标人名单，告知评标专家应当回避的情形；</w:t>
      </w:r>
    </w:p>
    <w:p w14:paraId="6C0185B0">
      <w:pPr>
        <w:spacing w:before="162" w:line="227" w:lineRule="auto"/>
        <w:ind w:left="433"/>
        <w:rPr>
          <w:rFonts w:ascii="宋体" w:hAnsi="宋体" w:eastAsia="宋体" w:cs="宋体"/>
          <w:sz w:val="20"/>
          <w:szCs w:val="20"/>
          <w:highlight w:val="none"/>
        </w:rPr>
      </w:pPr>
      <w:r>
        <w:rPr>
          <w:rFonts w:ascii="宋体" w:hAnsi="宋体" w:eastAsia="宋体" w:cs="宋体"/>
          <w:spacing w:val="9"/>
          <w:sz w:val="20"/>
          <w:szCs w:val="20"/>
          <w:highlight w:val="none"/>
        </w:rPr>
        <w:t>（4）组织评标委员会推选评标组长，采购人</w:t>
      </w:r>
      <w:r>
        <w:rPr>
          <w:rFonts w:ascii="宋体" w:hAnsi="宋体" w:eastAsia="宋体" w:cs="宋体"/>
          <w:spacing w:val="8"/>
          <w:sz w:val="20"/>
          <w:szCs w:val="20"/>
          <w:highlight w:val="none"/>
        </w:rPr>
        <w:t>代表不得担任组长；</w:t>
      </w:r>
    </w:p>
    <w:p w14:paraId="77F9E176">
      <w:pPr>
        <w:spacing w:before="162" w:line="227" w:lineRule="auto"/>
        <w:ind w:left="433"/>
        <w:rPr>
          <w:rFonts w:ascii="宋体" w:hAnsi="宋体" w:eastAsia="宋体" w:cs="宋体"/>
          <w:sz w:val="20"/>
          <w:szCs w:val="20"/>
          <w:highlight w:val="none"/>
        </w:rPr>
      </w:pPr>
      <w:r>
        <w:rPr>
          <w:rFonts w:ascii="宋体" w:hAnsi="宋体" w:eastAsia="宋体" w:cs="宋体"/>
          <w:spacing w:val="9"/>
          <w:sz w:val="20"/>
          <w:szCs w:val="20"/>
          <w:highlight w:val="none"/>
        </w:rPr>
        <w:t>（5）在评标期间采取必要的通讯管理措施，保证评标活动不受外界干</w:t>
      </w:r>
      <w:r>
        <w:rPr>
          <w:rFonts w:ascii="宋体" w:hAnsi="宋体" w:eastAsia="宋体" w:cs="宋体"/>
          <w:spacing w:val="8"/>
          <w:sz w:val="20"/>
          <w:szCs w:val="20"/>
          <w:highlight w:val="none"/>
        </w:rPr>
        <w:t>扰；</w:t>
      </w:r>
    </w:p>
    <w:p w14:paraId="1B9B6BAE">
      <w:pPr>
        <w:spacing w:before="164" w:line="227" w:lineRule="auto"/>
        <w:ind w:left="433"/>
        <w:rPr>
          <w:rFonts w:ascii="宋体" w:hAnsi="宋体" w:eastAsia="宋体" w:cs="宋体"/>
          <w:sz w:val="20"/>
          <w:szCs w:val="20"/>
          <w:highlight w:val="none"/>
        </w:rPr>
      </w:pPr>
      <w:r>
        <w:rPr>
          <w:rFonts w:ascii="宋体" w:hAnsi="宋体" w:eastAsia="宋体" w:cs="宋体"/>
          <w:spacing w:val="9"/>
          <w:sz w:val="20"/>
          <w:szCs w:val="20"/>
          <w:highlight w:val="none"/>
        </w:rPr>
        <w:t>（6）根据评标委员会的要求介绍政府采购相关政策法</w:t>
      </w:r>
      <w:r>
        <w:rPr>
          <w:rFonts w:ascii="宋体" w:hAnsi="宋体" w:eastAsia="宋体" w:cs="宋体"/>
          <w:spacing w:val="8"/>
          <w:sz w:val="20"/>
          <w:szCs w:val="20"/>
          <w:highlight w:val="none"/>
        </w:rPr>
        <w:t>规、招标文件；</w:t>
      </w:r>
    </w:p>
    <w:p w14:paraId="14FFE208">
      <w:pPr>
        <w:spacing w:before="162" w:line="302" w:lineRule="auto"/>
        <w:ind w:left="14" w:right="54" w:firstLine="419"/>
        <w:rPr>
          <w:rFonts w:ascii="宋体" w:hAnsi="宋体" w:eastAsia="宋体" w:cs="宋体"/>
          <w:sz w:val="20"/>
          <w:szCs w:val="20"/>
          <w:highlight w:val="none"/>
        </w:rPr>
      </w:pPr>
      <w:r>
        <w:rPr>
          <w:rFonts w:ascii="宋体" w:hAnsi="宋体" w:eastAsia="宋体" w:cs="宋体"/>
          <w:spacing w:val="10"/>
          <w:sz w:val="20"/>
          <w:szCs w:val="20"/>
          <w:highlight w:val="none"/>
        </w:rPr>
        <w:t>（7）维护评标秩序，监督评标委员会依照评标文件规定的评审程序、方法和标准进行独立评</w:t>
      </w:r>
      <w:r>
        <w:rPr>
          <w:rFonts w:ascii="宋体" w:hAnsi="宋体" w:eastAsia="宋体" w:cs="宋体"/>
          <w:spacing w:val="7"/>
          <w:sz w:val="20"/>
          <w:szCs w:val="20"/>
          <w:highlight w:val="none"/>
        </w:rPr>
        <w:t xml:space="preserve"> </w:t>
      </w:r>
      <w:r>
        <w:rPr>
          <w:rFonts w:ascii="宋体" w:hAnsi="宋体" w:eastAsia="宋体" w:cs="宋体"/>
          <w:spacing w:val="9"/>
          <w:sz w:val="20"/>
          <w:szCs w:val="20"/>
          <w:highlight w:val="none"/>
        </w:rPr>
        <w:t>审，及时制止和纠正采购人代表、评审专家的倾向性言论或违法违规行为；</w:t>
      </w:r>
    </w:p>
    <w:p w14:paraId="644FEDF6">
      <w:pPr>
        <w:spacing w:before="161" w:line="303" w:lineRule="auto"/>
        <w:ind w:left="4" w:right="105" w:firstLine="429"/>
        <w:rPr>
          <w:rFonts w:ascii="宋体" w:hAnsi="宋体" w:eastAsia="宋体" w:cs="宋体"/>
          <w:sz w:val="20"/>
          <w:szCs w:val="20"/>
          <w:highlight w:val="none"/>
        </w:rPr>
      </w:pPr>
      <w:r>
        <w:rPr>
          <w:rFonts w:ascii="宋体" w:hAnsi="宋体" w:eastAsia="宋体" w:cs="宋体"/>
          <w:spacing w:val="9"/>
          <w:sz w:val="20"/>
          <w:szCs w:val="20"/>
          <w:highlight w:val="none"/>
        </w:rPr>
        <w:t>（8）核对评标结果，有《政府采购货物和服务招标投标管理办法》第六十四条规定情</w:t>
      </w:r>
      <w:r>
        <w:rPr>
          <w:rFonts w:ascii="宋体" w:hAnsi="宋体" w:eastAsia="宋体" w:cs="宋体"/>
          <w:spacing w:val="8"/>
          <w:sz w:val="20"/>
          <w:szCs w:val="20"/>
          <w:highlight w:val="none"/>
        </w:rPr>
        <w:t>形的，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要求评标委员会复核或书面说明理由，评标委员会拒绝的，应予记录并向本级财政部门报告；</w:t>
      </w:r>
    </w:p>
    <w:p w14:paraId="3AAEA784">
      <w:pPr>
        <w:spacing w:before="163" w:line="302" w:lineRule="auto"/>
        <w:ind w:left="5" w:right="88" w:firstLine="428"/>
        <w:rPr>
          <w:rFonts w:ascii="宋体" w:hAnsi="宋体" w:eastAsia="宋体" w:cs="宋体"/>
          <w:sz w:val="20"/>
          <w:szCs w:val="20"/>
          <w:highlight w:val="none"/>
        </w:rPr>
      </w:pPr>
      <w:r>
        <w:rPr>
          <w:rFonts w:ascii="宋体" w:hAnsi="宋体" w:eastAsia="宋体" w:cs="宋体"/>
          <w:spacing w:val="9"/>
          <w:sz w:val="20"/>
          <w:szCs w:val="20"/>
          <w:highlight w:val="none"/>
        </w:rPr>
        <w:t>（9）评审工作完成后，按照规定向评审专家支付劳务报酬和异地评审差旅费，不得向评审专</w:t>
      </w:r>
      <w:r>
        <w:rPr>
          <w:rFonts w:ascii="宋体" w:hAnsi="宋体" w:eastAsia="宋体" w:cs="宋体"/>
          <w:spacing w:val="14"/>
          <w:sz w:val="20"/>
          <w:szCs w:val="20"/>
          <w:highlight w:val="none"/>
        </w:rPr>
        <w:t xml:space="preserve"> </w:t>
      </w:r>
      <w:r>
        <w:rPr>
          <w:rFonts w:ascii="宋体" w:hAnsi="宋体" w:eastAsia="宋体" w:cs="宋体"/>
          <w:spacing w:val="8"/>
          <w:sz w:val="20"/>
          <w:szCs w:val="20"/>
          <w:highlight w:val="none"/>
        </w:rPr>
        <w:t>家以外的其他人员支付评审劳务报酬；</w:t>
      </w:r>
    </w:p>
    <w:p w14:paraId="43713103">
      <w:pPr>
        <w:spacing w:before="162" w:line="228" w:lineRule="auto"/>
        <w:ind w:left="455"/>
        <w:rPr>
          <w:rFonts w:ascii="宋体" w:hAnsi="宋体" w:eastAsia="宋体" w:cs="宋体"/>
          <w:sz w:val="20"/>
          <w:szCs w:val="20"/>
          <w:highlight w:val="none"/>
        </w:rPr>
      </w:pPr>
      <w:r>
        <w:rPr>
          <w:rFonts w:ascii="宋体" w:hAnsi="宋体" w:eastAsia="宋体" w:cs="宋体"/>
          <w:spacing w:val="7"/>
          <w:sz w:val="20"/>
          <w:szCs w:val="20"/>
          <w:highlight w:val="none"/>
        </w:rPr>
        <w:t>（10）处理与评标有关的其他事项。</w:t>
      </w:r>
    </w:p>
    <w:p w14:paraId="16A15C71">
      <w:pPr>
        <w:spacing w:before="160" w:line="302" w:lineRule="auto"/>
        <w:ind w:left="7" w:firstLine="439"/>
        <w:rPr>
          <w:rFonts w:ascii="宋体" w:hAnsi="宋体" w:eastAsia="宋体" w:cs="宋体"/>
          <w:sz w:val="20"/>
          <w:szCs w:val="20"/>
          <w:highlight w:val="none"/>
        </w:rPr>
      </w:pPr>
      <w:r>
        <w:rPr>
          <w:rFonts w:ascii="宋体" w:hAnsi="宋体" w:eastAsia="宋体" w:cs="宋体"/>
          <w:spacing w:val="4"/>
          <w:sz w:val="20"/>
          <w:szCs w:val="20"/>
          <w:highlight w:val="none"/>
        </w:rPr>
        <w:t>8.3.5 采购人可以在评标前介绍项目背景和采购</w:t>
      </w:r>
      <w:r>
        <w:rPr>
          <w:rFonts w:ascii="宋体" w:hAnsi="宋体" w:eastAsia="宋体" w:cs="宋体"/>
          <w:spacing w:val="3"/>
          <w:sz w:val="20"/>
          <w:szCs w:val="20"/>
          <w:highlight w:val="none"/>
        </w:rPr>
        <w:t>需求，介绍内容不得含有歧视性、倾向性意见，</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不得超出招标文件所述范围。介绍应当提交书面介绍材料，并随采购文件一并存档。</w:t>
      </w:r>
    </w:p>
    <w:p w14:paraId="317235E8">
      <w:pPr>
        <w:spacing w:before="164" w:line="228" w:lineRule="auto"/>
        <w:ind w:left="439"/>
        <w:rPr>
          <w:rFonts w:ascii="宋体" w:hAnsi="宋体" w:eastAsia="宋体" w:cs="宋体"/>
          <w:sz w:val="20"/>
          <w:szCs w:val="20"/>
          <w:highlight w:val="none"/>
        </w:rPr>
      </w:pPr>
      <w:r>
        <w:rPr>
          <w:rFonts w:ascii="宋体" w:hAnsi="宋体" w:eastAsia="宋体" w:cs="宋体"/>
          <w:spacing w:val="7"/>
          <w:sz w:val="20"/>
          <w:szCs w:val="20"/>
          <w:highlight w:val="none"/>
        </w:rPr>
        <w:t>8.3.6 评标过程严格保密</w:t>
      </w:r>
    </w:p>
    <w:p w14:paraId="59FA68CA">
      <w:pPr>
        <w:spacing w:before="162" w:line="327" w:lineRule="auto"/>
        <w:ind w:left="2" w:right="52" w:firstLine="632"/>
        <w:rPr>
          <w:rFonts w:ascii="宋体" w:hAnsi="宋体" w:eastAsia="宋体" w:cs="宋体"/>
          <w:sz w:val="20"/>
          <w:szCs w:val="20"/>
          <w:highlight w:val="none"/>
        </w:rPr>
      </w:pPr>
      <w:r>
        <w:rPr>
          <w:rFonts w:ascii="宋体" w:hAnsi="宋体" w:eastAsia="宋体" w:cs="宋体"/>
          <w:spacing w:val="7"/>
          <w:sz w:val="20"/>
          <w:szCs w:val="20"/>
          <w:highlight w:val="none"/>
        </w:rPr>
        <w:t xml:space="preserve">8.3.6.1 采购人、采购代理机构应当采取必要措施，保证评标在严格保密的情况下进行。除 </w:t>
      </w:r>
      <w:r>
        <w:rPr>
          <w:rFonts w:ascii="宋体" w:hAnsi="宋体" w:eastAsia="宋体" w:cs="宋体"/>
          <w:spacing w:val="8"/>
          <w:sz w:val="20"/>
          <w:szCs w:val="20"/>
          <w:highlight w:val="none"/>
        </w:rPr>
        <w:t>采购人代表、评标现场组织人员外，采购人的其他工作人员以及与评标工作无关的人员不得进入评</w:t>
      </w:r>
      <w:r>
        <w:rPr>
          <w:rFonts w:ascii="宋体" w:hAnsi="宋体" w:eastAsia="宋体" w:cs="宋体"/>
          <w:spacing w:val="6"/>
          <w:sz w:val="20"/>
          <w:szCs w:val="20"/>
          <w:highlight w:val="none"/>
        </w:rPr>
        <w:t xml:space="preserve"> </w:t>
      </w:r>
      <w:r>
        <w:rPr>
          <w:rFonts w:ascii="宋体" w:hAnsi="宋体" w:eastAsia="宋体" w:cs="宋体"/>
          <w:spacing w:val="5"/>
          <w:sz w:val="20"/>
          <w:szCs w:val="20"/>
          <w:highlight w:val="none"/>
        </w:rPr>
        <w:t>标现场。</w:t>
      </w:r>
    </w:p>
    <w:p w14:paraId="3BDAC911">
      <w:pPr>
        <w:spacing w:before="162" w:line="327" w:lineRule="auto"/>
        <w:ind w:left="4" w:right="17" w:firstLine="631"/>
        <w:rPr>
          <w:rFonts w:ascii="宋体" w:hAnsi="宋体" w:eastAsia="宋体" w:cs="宋体"/>
          <w:sz w:val="20"/>
          <w:szCs w:val="20"/>
          <w:highlight w:val="none"/>
        </w:rPr>
      </w:pPr>
      <w:r>
        <w:rPr>
          <w:rFonts w:ascii="宋体" w:hAnsi="宋体" w:eastAsia="宋体" w:cs="宋体"/>
          <w:spacing w:val="8"/>
          <w:sz w:val="20"/>
          <w:szCs w:val="20"/>
          <w:highlight w:val="none"/>
        </w:rPr>
        <w:t>8.3.6.2 有关人员对评标情况以及在评标过程中获悉的国家秘密、商业秘密负有保密责任。</w:t>
      </w:r>
      <w:r>
        <w:rPr>
          <w:rFonts w:ascii="宋体" w:hAnsi="宋体" w:eastAsia="宋体" w:cs="宋体"/>
          <w:spacing w:val="1"/>
          <w:sz w:val="20"/>
          <w:szCs w:val="20"/>
          <w:highlight w:val="none"/>
        </w:rPr>
        <w:t xml:space="preserve"> </w:t>
      </w:r>
      <w:r>
        <w:rPr>
          <w:rFonts w:ascii="宋体" w:hAnsi="宋体" w:eastAsia="宋体" w:cs="宋体"/>
          <w:spacing w:val="8"/>
          <w:sz w:val="20"/>
          <w:szCs w:val="20"/>
          <w:highlight w:val="none"/>
        </w:rPr>
        <w:t>开标后，直至授予中标人合同为止，凡属于对投标文件的审查、澄清、评价和比较的有关资料以及</w:t>
      </w:r>
      <w:r>
        <w:rPr>
          <w:rFonts w:ascii="宋体" w:hAnsi="宋体" w:eastAsia="宋体" w:cs="宋体"/>
          <w:spacing w:val="2"/>
          <w:sz w:val="20"/>
          <w:szCs w:val="20"/>
          <w:highlight w:val="none"/>
        </w:rPr>
        <w:t xml:space="preserve"> </w:t>
      </w:r>
      <w:r>
        <w:rPr>
          <w:rFonts w:ascii="宋体" w:hAnsi="宋体" w:eastAsia="宋体" w:cs="宋体"/>
          <w:spacing w:val="9"/>
          <w:sz w:val="20"/>
          <w:szCs w:val="20"/>
          <w:highlight w:val="none"/>
        </w:rPr>
        <w:t>中标候选人的推荐情况，与评标有关的其他任何情况均严格保密。</w:t>
      </w:r>
    </w:p>
    <w:p w14:paraId="518A73C3">
      <w:pPr>
        <w:spacing w:before="163" w:line="302" w:lineRule="auto"/>
        <w:ind w:left="4" w:right="54" w:firstLine="420"/>
        <w:rPr>
          <w:rFonts w:ascii="宋体" w:hAnsi="宋体" w:eastAsia="宋体" w:cs="宋体"/>
          <w:sz w:val="20"/>
          <w:szCs w:val="20"/>
          <w:highlight w:val="none"/>
        </w:rPr>
      </w:pPr>
      <w:r>
        <w:rPr>
          <w:rFonts w:ascii="宋体" w:hAnsi="宋体" w:eastAsia="宋体" w:cs="宋体"/>
          <w:spacing w:val="12"/>
          <w:sz w:val="20"/>
          <w:szCs w:val="20"/>
          <w:highlight w:val="none"/>
        </w:rPr>
        <w:t>8.3.7 投标人对评标委员会的评标过程或合同授予决定施加影响的任何行为都可能导致其投</w:t>
      </w:r>
      <w:r>
        <w:rPr>
          <w:rFonts w:ascii="宋体" w:hAnsi="宋体" w:eastAsia="宋体" w:cs="宋体"/>
          <w:spacing w:val="10"/>
          <w:sz w:val="20"/>
          <w:szCs w:val="20"/>
          <w:highlight w:val="none"/>
        </w:rPr>
        <w:t xml:space="preserve"> </w:t>
      </w:r>
      <w:r>
        <w:rPr>
          <w:rFonts w:ascii="宋体" w:hAnsi="宋体" w:eastAsia="宋体" w:cs="宋体"/>
          <w:spacing w:val="5"/>
          <w:sz w:val="20"/>
          <w:szCs w:val="20"/>
          <w:highlight w:val="none"/>
        </w:rPr>
        <w:t>标被拒绝。</w:t>
      </w:r>
    </w:p>
    <w:p w14:paraId="0130C820">
      <w:pPr>
        <w:spacing w:before="161" w:line="226" w:lineRule="auto"/>
        <w:ind w:left="424"/>
        <w:rPr>
          <w:rFonts w:ascii="宋体" w:hAnsi="宋体" w:eastAsia="宋体" w:cs="宋体"/>
          <w:sz w:val="20"/>
          <w:szCs w:val="20"/>
          <w:highlight w:val="none"/>
        </w:rPr>
      </w:pPr>
      <w:r>
        <w:rPr>
          <w:rFonts w:ascii="宋体" w:hAnsi="宋体" w:eastAsia="宋体" w:cs="宋体"/>
          <w:spacing w:val="9"/>
          <w:sz w:val="20"/>
          <w:szCs w:val="20"/>
          <w:highlight w:val="none"/>
        </w:rPr>
        <w:t>8.3.8 评标完成后，评标委员会应当向采购人提交书面评标报告，并由</w:t>
      </w:r>
      <w:r>
        <w:rPr>
          <w:rFonts w:ascii="宋体" w:hAnsi="宋体" w:eastAsia="宋体" w:cs="宋体"/>
          <w:spacing w:val="8"/>
          <w:sz w:val="20"/>
          <w:szCs w:val="20"/>
          <w:highlight w:val="none"/>
        </w:rPr>
        <w:t>采购代理机构转送。</w:t>
      </w:r>
    </w:p>
    <w:p w14:paraId="31172157">
      <w:pPr>
        <w:spacing w:before="307" w:line="230" w:lineRule="auto"/>
        <w:rPr>
          <w:rFonts w:ascii="黑体" w:hAnsi="黑体" w:eastAsia="黑体" w:cs="黑体"/>
          <w:sz w:val="35"/>
          <w:szCs w:val="35"/>
          <w:highlight w:val="none"/>
        </w:rPr>
      </w:pPr>
      <w:r>
        <w:rPr>
          <w:rFonts w:ascii="黑体" w:hAnsi="黑体" w:eastAsia="黑体" w:cs="黑体"/>
          <w:b/>
          <w:bCs/>
          <w:spacing w:val="3"/>
          <w:sz w:val="35"/>
          <w:szCs w:val="35"/>
          <w:highlight w:val="none"/>
        </w:rPr>
        <w:t>9.定标</w:t>
      </w:r>
    </w:p>
    <w:p w14:paraId="5B804E5E">
      <w:pPr>
        <w:pStyle w:val="4"/>
        <w:spacing w:line="277" w:lineRule="auto"/>
        <w:rPr>
          <w:highlight w:val="none"/>
        </w:rPr>
      </w:pPr>
    </w:p>
    <w:p w14:paraId="0EE90E36">
      <w:pPr>
        <w:spacing w:before="98" w:line="220" w:lineRule="auto"/>
        <w:ind w:left="8"/>
        <w:rPr>
          <w:rFonts w:ascii="宋体" w:hAnsi="宋体" w:eastAsia="宋体" w:cs="宋体"/>
          <w:sz w:val="30"/>
          <w:szCs w:val="30"/>
          <w:highlight w:val="none"/>
        </w:rPr>
      </w:pPr>
      <w:r>
        <w:rPr>
          <w:rFonts w:ascii="宋体" w:hAnsi="宋体" w:eastAsia="宋体" w:cs="宋体"/>
          <w:b/>
          <w:bCs/>
          <w:spacing w:val="-8"/>
          <w:sz w:val="30"/>
          <w:szCs w:val="30"/>
          <w:highlight w:val="none"/>
        </w:rPr>
        <w:t>9.1</w:t>
      </w:r>
      <w:r>
        <w:rPr>
          <w:rFonts w:ascii="宋体" w:hAnsi="宋体" w:eastAsia="宋体" w:cs="宋体"/>
          <w:spacing w:val="27"/>
          <w:sz w:val="30"/>
          <w:szCs w:val="30"/>
          <w:highlight w:val="none"/>
        </w:rPr>
        <w:t xml:space="preserve"> </w:t>
      </w:r>
      <w:r>
        <w:rPr>
          <w:rFonts w:ascii="宋体" w:hAnsi="宋体" w:eastAsia="宋体" w:cs="宋体"/>
          <w:b/>
          <w:bCs/>
          <w:spacing w:val="-8"/>
          <w:sz w:val="30"/>
          <w:szCs w:val="30"/>
          <w:highlight w:val="none"/>
        </w:rPr>
        <w:t>定标原则</w:t>
      </w:r>
    </w:p>
    <w:p w14:paraId="1F1DC91F">
      <w:pPr>
        <w:pStyle w:val="4"/>
        <w:spacing w:line="266" w:lineRule="auto"/>
        <w:rPr>
          <w:highlight w:val="none"/>
        </w:rPr>
      </w:pPr>
    </w:p>
    <w:p w14:paraId="2E796ED9">
      <w:pPr>
        <w:spacing w:before="65" w:line="226" w:lineRule="auto"/>
        <w:ind w:left="415"/>
        <w:rPr>
          <w:rFonts w:ascii="宋体" w:hAnsi="宋体" w:eastAsia="宋体" w:cs="宋体"/>
          <w:sz w:val="20"/>
          <w:szCs w:val="20"/>
          <w:highlight w:val="none"/>
        </w:rPr>
      </w:pPr>
      <w:r>
        <w:rPr>
          <w:rFonts w:ascii="宋体" w:hAnsi="宋体" w:eastAsia="宋体" w:cs="宋体"/>
          <w:spacing w:val="10"/>
          <w:sz w:val="20"/>
          <w:szCs w:val="20"/>
          <w:highlight w:val="none"/>
        </w:rPr>
        <w:t>采购人或其授权的评标委员会按照评标报告中</w:t>
      </w:r>
      <w:r>
        <w:rPr>
          <w:rFonts w:ascii="宋体" w:hAnsi="宋体" w:eastAsia="宋体" w:cs="宋体"/>
          <w:spacing w:val="9"/>
          <w:sz w:val="20"/>
          <w:szCs w:val="20"/>
          <w:highlight w:val="none"/>
        </w:rPr>
        <w:t>推荐的中标候选人名单，按顺序确定中标人。</w:t>
      </w:r>
    </w:p>
    <w:p w14:paraId="1E24BB63">
      <w:pPr>
        <w:spacing w:before="296" w:line="220" w:lineRule="auto"/>
        <w:ind w:left="8"/>
        <w:rPr>
          <w:rFonts w:ascii="宋体" w:hAnsi="宋体" w:eastAsia="宋体" w:cs="宋体"/>
          <w:sz w:val="30"/>
          <w:szCs w:val="30"/>
          <w:highlight w:val="none"/>
        </w:rPr>
      </w:pPr>
      <w:r>
        <w:rPr>
          <w:rFonts w:ascii="宋体" w:hAnsi="宋体" w:eastAsia="宋体" w:cs="宋体"/>
          <w:b/>
          <w:bCs/>
          <w:spacing w:val="-8"/>
          <w:sz w:val="30"/>
          <w:szCs w:val="30"/>
          <w:highlight w:val="none"/>
        </w:rPr>
        <w:t>9.2</w:t>
      </w:r>
      <w:r>
        <w:rPr>
          <w:rFonts w:ascii="宋体" w:hAnsi="宋体" w:eastAsia="宋体" w:cs="宋体"/>
          <w:spacing w:val="27"/>
          <w:sz w:val="30"/>
          <w:szCs w:val="30"/>
          <w:highlight w:val="none"/>
        </w:rPr>
        <w:t xml:space="preserve"> </w:t>
      </w:r>
      <w:r>
        <w:rPr>
          <w:rFonts w:ascii="宋体" w:hAnsi="宋体" w:eastAsia="宋体" w:cs="宋体"/>
          <w:b/>
          <w:bCs/>
          <w:spacing w:val="-8"/>
          <w:sz w:val="30"/>
          <w:szCs w:val="30"/>
          <w:highlight w:val="none"/>
        </w:rPr>
        <w:t>定标程序</w:t>
      </w:r>
    </w:p>
    <w:p w14:paraId="17AF061D">
      <w:pPr>
        <w:pStyle w:val="4"/>
        <w:spacing w:line="266" w:lineRule="auto"/>
        <w:rPr>
          <w:highlight w:val="none"/>
        </w:rPr>
      </w:pPr>
    </w:p>
    <w:p w14:paraId="2D692745">
      <w:pPr>
        <w:spacing w:before="65" w:line="226" w:lineRule="auto"/>
        <w:ind w:left="424"/>
        <w:rPr>
          <w:rFonts w:ascii="宋体" w:hAnsi="宋体" w:eastAsia="宋体" w:cs="宋体"/>
          <w:sz w:val="20"/>
          <w:szCs w:val="20"/>
          <w:highlight w:val="none"/>
        </w:rPr>
      </w:pPr>
      <w:r>
        <w:rPr>
          <w:rFonts w:ascii="宋体" w:hAnsi="宋体" w:eastAsia="宋体" w:cs="宋体"/>
          <w:spacing w:val="9"/>
          <w:sz w:val="20"/>
          <w:szCs w:val="20"/>
          <w:highlight w:val="none"/>
        </w:rPr>
        <w:t>9.2.1</w:t>
      </w:r>
      <w:r>
        <w:rPr>
          <w:rFonts w:ascii="宋体" w:hAnsi="宋体" w:eastAsia="宋体" w:cs="宋体"/>
          <w:spacing w:val="-35"/>
          <w:sz w:val="20"/>
          <w:szCs w:val="20"/>
          <w:highlight w:val="none"/>
        </w:rPr>
        <w:t xml:space="preserve"> </w:t>
      </w:r>
      <w:r>
        <w:rPr>
          <w:rFonts w:ascii="宋体" w:hAnsi="宋体" w:eastAsia="宋体" w:cs="宋体"/>
          <w:spacing w:val="9"/>
          <w:sz w:val="20"/>
          <w:szCs w:val="20"/>
          <w:highlight w:val="none"/>
        </w:rPr>
        <w:t>投标人须知前附表规定采用综合评</w:t>
      </w:r>
      <w:r>
        <w:rPr>
          <w:rFonts w:ascii="宋体" w:hAnsi="宋体" w:eastAsia="宋体" w:cs="宋体"/>
          <w:spacing w:val="8"/>
          <w:sz w:val="20"/>
          <w:szCs w:val="20"/>
          <w:highlight w:val="none"/>
        </w:rPr>
        <w:t>分法的，评标委员会将评标情况编写出书面报告，推</w:t>
      </w:r>
    </w:p>
    <w:p w14:paraId="63848F9F">
      <w:pPr>
        <w:spacing w:line="226" w:lineRule="auto"/>
        <w:rPr>
          <w:rFonts w:ascii="宋体" w:hAnsi="宋体" w:eastAsia="宋体" w:cs="宋体"/>
          <w:sz w:val="20"/>
          <w:szCs w:val="20"/>
          <w:highlight w:val="none"/>
        </w:rPr>
        <w:sectPr>
          <w:footerReference r:id="rId27" w:type="default"/>
          <w:pgSz w:w="11907" w:h="16840"/>
          <w:pgMar w:top="1428" w:right="1421" w:bottom="1172" w:left="1477" w:header="0" w:footer="958" w:gutter="0"/>
          <w:pgNumType w:fmt="decimal"/>
          <w:cols w:space="720" w:num="1"/>
        </w:sectPr>
      </w:pPr>
    </w:p>
    <w:p w14:paraId="0F3C45CA">
      <w:pPr>
        <w:spacing w:before="42" w:line="377" w:lineRule="auto"/>
        <w:ind w:left="4" w:right="37" w:hanging="3"/>
        <w:jc w:val="both"/>
        <w:rPr>
          <w:rFonts w:ascii="宋体" w:hAnsi="宋体" w:eastAsia="宋体" w:cs="宋体"/>
          <w:sz w:val="20"/>
          <w:szCs w:val="20"/>
          <w:highlight w:val="none"/>
        </w:rPr>
      </w:pPr>
      <w:r>
        <w:rPr>
          <w:rFonts w:ascii="宋体" w:hAnsi="宋体" w:eastAsia="宋体" w:cs="宋体"/>
          <w:spacing w:val="7"/>
          <w:sz w:val="20"/>
          <w:szCs w:val="20"/>
          <w:highlight w:val="none"/>
        </w:rPr>
        <w:t>荐</w:t>
      </w:r>
      <w:r>
        <w:rPr>
          <w:rFonts w:ascii="宋体" w:hAnsi="宋体" w:eastAsia="宋体" w:cs="宋体"/>
          <w:spacing w:val="-17"/>
          <w:sz w:val="20"/>
          <w:szCs w:val="20"/>
          <w:highlight w:val="none"/>
        </w:rPr>
        <w:t xml:space="preserve"> </w:t>
      </w:r>
      <w:r>
        <w:rPr>
          <w:rFonts w:ascii="宋体" w:hAnsi="宋体" w:eastAsia="宋体" w:cs="宋体"/>
          <w:spacing w:val="7"/>
          <w:sz w:val="20"/>
          <w:szCs w:val="20"/>
          <w:highlight w:val="none"/>
        </w:rPr>
        <w:t>3</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个中标候选人，并按照综合得分高低标明排列顺序。得分相同的，按投标报价由低到高顺序排</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列；得分且投标报价相同的并列。投标文件满足全部实质性要求，且得分最高的投标人为排名第一</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的中标候选人。</w:t>
      </w:r>
    </w:p>
    <w:p w14:paraId="3E0E29EF">
      <w:pPr>
        <w:spacing w:before="1" w:line="326" w:lineRule="auto"/>
        <w:ind w:left="1" w:right="34" w:firstLine="367"/>
        <w:rPr>
          <w:rFonts w:ascii="宋体" w:hAnsi="宋体" w:eastAsia="宋体" w:cs="宋体"/>
          <w:sz w:val="20"/>
          <w:szCs w:val="20"/>
          <w:highlight w:val="none"/>
        </w:rPr>
      </w:pPr>
      <w:r>
        <w:rPr>
          <w:rFonts w:ascii="宋体" w:hAnsi="宋体" w:eastAsia="宋体" w:cs="宋体"/>
          <w:spacing w:val="9"/>
          <w:sz w:val="20"/>
          <w:szCs w:val="20"/>
          <w:highlight w:val="none"/>
        </w:rPr>
        <w:t>9.2.2 投标人须知前附表规定采用最评标价法的，评标委员会</w:t>
      </w:r>
      <w:r>
        <w:rPr>
          <w:rFonts w:ascii="宋体" w:hAnsi="宋体" w:eastAsia="宋体" w:cs="宋体"/>
          <w:spacing w:val="8"/>
          <w:sz w:val="20"/>
          <w:szCs w:val="20"/>
          <w:highlight w:val="none"/>
        </w:rPr>
        <w:t>将评标情况编写出书面报告，推</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荐</w:t>
      </w:r>
      <w:r>
        <w:rPr>
          <w:rFonts w:ascii="宋体" w:hAnsi="宋体" w:eastAsia="宋体" w:cs="宋体"/>
          <w:spacing w:val="-17"/>
          <w:sz w:val="20"/>
          <w:szCs w:val="20"/>
          <w:highlight w:val="none"/>
        </w:rPr>
        <w:t xml:space="preserve"> </w:t>
      </w:r>
      <w:r>
        <w:rPr>
          <w:rFonts w:ascii="宋体" w:hAnsi="宋体" w:eastAsia="宋体" w:cs="宋体"/>
          <w:spacing w:val="7"/>
          <w:sz w:val="20"/>
          <w:szCs w:val="20"/>
          <w:highlight w:val="none"/>
        </w:rPr>
        <w:t>3</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个中标候选人，并按照投标报价由低到高排列，报价相同的并列。投标文件满足全部实质性要</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求，且报价最低的投标人为排名第一的中标候选人。</w:t>
      </w:r>
    </w:p>
    <w:p w14:paraId="66539AE5">
      <w:pPr>
        <w:spacing w:before="165" w:line="226" w:lineRule="auto"/>
        <w:ind w:left="368"/>
        <w:rPr>
          <w:rFonts w:ascii="宋体" w:hAnsi="宋体" w:eastAsia="宋体" w:cs="宋体"/>
          <w:sz w:val="20"/>
          <w:szCs w:val="20"/>
          <w:highlight w:val="none"/>
        </w:rPr>
      </w:pPr>
      <w:r>
        <w:rPr>
          <w:rFonts w:ascii="宋体" w:hAnsi="宋体" w:eastAsia="宋体" w:cs="宋体"/>
          <w:spacing w:val="8"/>
          <w:sz w:val="20"/>
          <w:szCs w:val="20"/>
          <w:highlight w:val="none"/>
        </w:rPr>
        <w:t>9.2.3 采购代理机构在评标结束后</w:t>
      </w:r>
      <w:r>
        <w:rPr>
          <w:rFonts w:ascii="宋体" w:hAnsi="宋体" w:eastAsia="宋体" w:cs="宋体"/>
          <w:spacing w:val="-34"/>
          <w:sz w:val="20"/>
          <w:szCs w:val="20"/>
          <w:highlight w:val="none"/>
        </w:rPr>
        <w:t xml:space="preserve"> </w:t>
      </w:r>
      <w:r>
        <w:rPr>
          <w:rFonts w:ascii="宋体" w:hAnsi="宋体" w:eastAsia="宋体" w:cs="宋体"/>
          <w:spacing w:val="8"/>
          <w:sz w:val="20"/>
          <w:szCs w:val="20"/>
          <w:highlight w:val="none"/>
        </w:rPr>
        <w:t>2</w:t>
      </w:r>
      <w:r>
        <w:rPr>
          <w:rFonts w:ascii="宋体" w:hAnsi="宋体" w:eastAsia="宋体" w:cs="宋体"/>
          <w:spacing w:val="-41"/>
          <w:sz w:val="20"/>
          <w:szCs w:val="20"/>
          <w:highlight w:val="none"/>
        </w:rPr>
        <w:t xml:space="preserve"> </w:t>
      </w:r>
      <w:r>
        <w:rPr>
          <w:rFonts w:ascii="宋体" w:hAnsi="宋体" w:eastAsia="宋体" w:cs="宋体"/>
          <w:spacing w:val="8"/>
          <w:sz w:val="20"/>
          <w:szCs w:val="20"/>
          <w:highlight w:val="none"/>
        </w:rPr>
        <w:t>个工作日内</w:t>
      </w:r>
      <w:r>
        <w:rPr>
          <w:rFonts w:ascii="宋体" w:hAnsi="宋体" w:eastAsia="宋体" w:cs="宋体"/>
          <w:spacing w:val="7"/>
          <w:sz w:val="20"/>
          <w:szCs w:val="20"/>
          <w:highlight w:val="none"/>
        </w:rPr>
        <w:t>将评标报告送采购人。</w:t>
      </w:r>
    </w:p>
    <w:p w14:paraId="1C2BB327">
      <w:pPr>
        <w:spacing w:before="162" w:line="327" w:lineRule="auto"/>
        <w:ind w:right="34" w:firstLine="368"/>
        <w:rPr>
          <w:rFonts w:ascii="宋体" w:hAnsi="宋体" w:eastAsia="宋体" w:cs="宋体"/>
          <w:sz w:val="20"/>
          <w:szCs w:val="20"/>
          <w:highlight w:val="none"/>
        </w:rPr>
      </w:pPr>
      <w:r>
        <w:rPr>
          <w:rFonts w:ascii="宋体" w:hAnsi="宋体" w:eastAsia="宋体" w:cs="宋体"/>
          <w:spacing w:val="8"/>
          <w:sz w:val="20"/>
          <w:szCs w:val="20"/>
          <w:highlight w:val="none"/>
        </w:rPr>
        <w:t>9.2.4 采购人应当在收到评标报告后</w:t>
      </w:r>
      <w:r>
        <w:rPr>
          <w:rFonts w:ascii="宋体" w:hAnsi="宋体" w:eastAsia="宋体" w:cs="宋体"/>
          <w:spacing w:val="-35"/>
          <w:sz w:val="20"/>
          <w:szCs w:val="20"/>
          <w:highlight w:val="none"/>
        </w:rPr>
        <w:t xml:space="preserve"> </w:t>
      </w:r>
      <w:r>
        <w:rPr>
          <w:rFonts w:ascii="宋体" w:hAnsi="宋体" w:eastAsia="宋体" w:cs="宋体"/>
          <w:spacing w:val="8"/>
          <w:sz w:val="20"/>
          <w:szCs w:val="20"/>
          <w:highlight w:val="none"/>
        </w:rPr>
        <w:t>5</w:t>
      </w:r>
      <w:r>
        <w:rPr>
          <w:rFonts w:ascii="宋体" w:hAnsi="宋体" w:eastAsia="宋体" w:cs="宋体"/>
          <w:spacing w:val="-38"/>
          <w:sz w:val="20"/>
          <w:szCs w:val="20"/>
          <w:highlight w:val="none"/>
        </w:rPr>
        <w:t xml:space="preserve"> </w:t>
      </w:r>
      <w:r>
        <w:rPr>
          <w:rFonts w:ascii="宋体" w:hAnsi="宋体" w:eastAsia="宋体" w:cs="宋体"/>
          <w:spacing w:val="8"/>
          <w:sz w:val="20"/>
          <w:szCs w:val="20"/>
          <w:highlight w:val="none"/>
        </w:rPr>
        <w:t>个工作日内，按照评标报告中推荐的中标候选人顺序和</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有关规定确定中标人，第一名中标候选人并列的，</w:t>
      </w:r>
      <w:r>
        <w:rPr>
          <w:rFonts w:ascii="宋体" w:hAnsi="宋体" w:eastAsia="宋体" w:cs="宋体"/>
          <w:spacing w:val="-45"/>
          <w:sz w:val="20"/>
          <w:szCs w:val="20"/>
          <w:highlight w:val="none"/>
        </w:rPr>
        <w:t xml:space="preserve"> </w:t>
      </w:r>
      <w:r>
        <w:rPr>
          <w:rFonts w:ascii="宋体" w:hAnsi="宋体" w:eastAsia="宋体" w:cs="宋体"/>
          <w:spacing w:val="9"/>
          <w:sz w:val="20"/>
          <w:szCs w:val="20"/>
          <w:highlight w:val="none"/>
        </w:rPr>
        <w:t>由采购人根据</w:t>
      </w:r>
      <w:r>
        <w:rPr>
          <w:rFonts w:ascii="宋体" w:hAnsi="宋体" w:eastAsia="宋体" w:cs="宋体"/>
          <w:spacing w:val="9"/>
          <w:sz w:val="20"/>
          <w:szCs w:val="20"/>
          <w:highlight w:val="none"/>
          <w:u w:val="single" w:color="auto"/>
        </w:rPr>
        <w:t xml:space="preserve">  投标人服务方案得最高</w:t>
      </w:r>
      <w:r>
        <w:rPr>
          <w:rFonts w:ascii="宋体" w:hAnsi="宋体" w:eastAsia="宋体" w:cs="宋体"/>
          <w:spacing w:val="9"/>
          <w:sz w:val="20"/>
          <w:szCs w:val="20"/>
          <w:highlight w:val="none"/>
        </w:rPr>
        <w:t xml:space="preserve"> 确定或</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采取随机抽取方式确定。同时，复函采购代理机构。</w:t>
      </w:r>
    </w:p>
    <w:p w14:paraId="67AFE609">
      <w:pPr>
        <w:spacing w:before="163" w:line="377" w:lineRule="auto"/>
        <w:ind w:left="3" w:right="34" w:firstLine="363"/>
        <w:rPr>
          <w:rFonts w:ascii="宋体" w:hAnsi="宋体" w:eastAsia="宋体" w:cs="宋体"/>
          <w:sz w:val="20"/>
          <w:szCs w:val="20"/>
          <w:highlight w:val="none"/>
        </w:rPr>
      </w:pPr>
      <w:r>
        <w:rPr>
          <w:rFonts w:ascii="宋体" w:hAnsi="宋体" w:eastAsia="宋体" w:cs="宋体"/>
          <w:spacing w:val="9"/>
          <w:sz w:val="20"/>
          <w:szCs w:val="20"/>
          <w:highlight w:val="none"/>
        </w:rPr>
        <w:t>采购人在收到评标报告</w:t>
      </w:r>
      <w:r>
        <w:rPr>
          <w:rFonts w:ascii="宋体" w:hAnsi="宋体" w:eastAsia="宋体" w:cs="宋体"/>
          <w:spacing w:val="-33"/>
          <w:sz w:val="20"/>
          <w:szCs w:val="20"/>
          <w:highlight w:val="none"/>
        </w:rPr>
        <w:t xml:space="preserve"> </w:t>
      </w:r>
      <w:r>
        <w:rPr>
          <w:rFonts w:ascii="宋体" w:hAnsi="宋体" w:eastAsia="宋体" w:cs="宋体"/>
          <w:spacing w:val="9"/>
          <w:sz w:val="20"/>
          <w:szCs w:val="20"/>
          <w:highlight w:val="none"/>
        </w:rPr>
        <w:t>5</w:t>
      </w:r>
      <w:r>
        <w:rPr>
          <w:rFonts w:ascii="宋体" w:hAnsi="宋体" w:eastAsia="宋体" w:cs="宋体"/>
          <w:spacing w:val="-38"/>
          <w:sz w:val="20"/>
          <w:szCs w:val="20"/>
          <w:highlight w:val="none"/>
        </w:rPr>
        <w:t xml:space="preserve"> </w:t>
      </w:r>
      <w:r>
        <w:rPr>
          <w:rFonts w:ascii="宋体" w:hAnsi="宋体" w:eastAsia="宋体" w:cs="宋体"/>
          <w:spacing w:val="9"/>
          <w:sz w:val="20"/>
          <w:szCs w:val="20"/>
          <w:highlight w:val="none"/>
        </w:rPr>
        <w:t>个工作日内未按评标报告推荐的中</w:t>
      </w:r>
      <w:r>
        <w:rPr>
          <w:rFonts w:ascii="宋体" w:hAnsi="宋体" w:eastAsia="宋体" w:cs="宋体"/>
          <w:spacing w:val="8"/>
          <w:sz w:val="20"/>
          <w:szCs w:val="20"/>
          <w:highlight w:val="none"/>
        </w:rPr>
        <w:t>标候选人顺序确定中标人，又不能</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说明合法理由的，视同按评标报告推荐的顺序确定排名第一的中标候选人为中标人。</w:t>
      </w:r>
    </w:p>
    <w:p w14:paraId="3B89B2AD">
      <w:pPr>
        <w:spacing w:before="4" w:line="376" w:lineRule="auto"/>
        <w:ind w:right="37" w:firstLine="368"/>
        <w:jc w:val="both"/>
        <w:rPr>
          <w:rFonts w:ascii="宋体" w:hAnsi="宋体" w:eastAsia="宋体" w:cs="宋体"/>
          <w:sz w:val="20"/>
          <w:szCs w:val="20"/>
          <w:highlight w:val="none"/>
        </w:rPr>
      </w:pPr>
      <w:r>
        <w:rPr>
          <w:rFonts w:ascii="宋体" w:hAnsi="宋体" w:eastAsia="宋体" w:cs="宋体"/>
          <w:spacing w:val="7"/>
          <w:sz w:val="20"/>
          <w:szCs w:val="20"/>
          <w:highlight w:val="none"/>
        </w:rPr>
        <w:t>9.2.5 采购代理机构应当在接到采购人“定标</w:t>
      </w:r>
      <w:r>
        <w:rPr>
          <w:rFonts w:ascii="宋体" w:hAnsi="宋体" w:eastAsia="宋体" w:cs="宋体"/>
          <w:spacing w:val="-54"/>
          <w:sz w:val="20"/>
          <w:szCs w:val="20"/>
          <w:highlight w:val="none"/>
        </w:rPr>
        <w:t xml:space="preserve"> </w:t>
      </w:r>
      <w:r>
        <w:rPr>
          <w:rFonts w:ascii="宋体" w:hAnsi="宋体" w:eastAsia="宋体" w:cs="宋体"/>
          <w:spacing w:val="7"/>
          <w:sz w:val="20"/>
          <w:szCs w:val="20"/>
          <w:highlight w:val="none"/>
        </w:rPr>
        <w:t>”复函之日起</w:t>
      </w:r>
      <w:r>
        <w:rPr>
          <w:rFonts w:ascii="宋体" w:hAnsi="宋体" w:eastAsia="宋体" w:cs="宋体"/>
          <w:spacing w:val="-37"/>
          <w:sz w:val="20"/>
          <w:szCs w:val="20"/>
          <w:highlight w:val="none"/>
        </w:rPr>
        <w:t xml:space="preserve"> </w:t>
      </w:r>
      <w:r>
        <w:rPr>
          <w:rFonts w:ascii="宋体" w:hAnsi="宋体" w:eastAsia="宋体" w:cs="宋体"/>
          <w:spacing w:val="7"/>
          <w:sz w:val="20"/>
          <w:szCs w:val="20"/>
          <w:highlight w:val="none"/>
        </w:rPr>
        <w:t>2</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个工作日内，根据采购人确定的</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中标人，在省级以上财政部门指定的媒体上公告中标结果，招标文件应当随中标结果同时公告；中</w:t>
      </w:r>
      <w:r>
        <w:rPr>
          <w:rFonts w:ascii="宋体" w:hAnsi="宋体" w:eastAsia="宋体" w:cs="宋体"/>
          <w:spacing w:val="3"/>
          <w:sz w:val="20"/>
          <w:szCs w:val="20"/>
          <w:highlight w:val="none"/>
        </w:rPr>
        <w:t xml:space="preserve"> </w:t>
      </w:r>
      <w:r>
        <w:rPr>
          <w:rFonts w:ascii="宋体" w:hAnsi="宋体" w:eastAsia="宋体" w:cs="宋体"/>
          <w:spacing w:val="8"/>
          <w:sz w:val="20"/>
          <w:szCs w:val="20"/>
          <w:highlight w:val="none"/>
        </w:rPr>
        <w:t>标人享受了中小企业发展扶持政策的，其《中小企业声明函》或者《残疾人福利性单位声明函》也</w:t>
      </w:r>
      <w:r>
        <w:rPr>
          <w:rFonts w:ascii="宋体" w:hAnsi="宋体" w:eastAsia="宋体" w:cs="宋体"/>
          <w:spacing w:val="3"/>
          <w:sz w:val="20"/>
          <w:szCs w:val="20"/>
          <w:highlight w:val="none"/>
        </w:rPr>
        <w:t xml:space="preserve"> </w:t>
      </w:r>
      <w:r>
        <w:rPr>
          <w:rFonts w:ascii="宋体" w:hAnsi="宋体" w:eastAsia="宋体" w:cs="宋体"/>
          <w:spacing w:val="8"/>
          <w:sz w:val="20"/>
          <w:szCs w:val="20"/>
          <w:highlight w:val="none"/>
        </w:rPr>
        <w:t>应随中标结果同时公告。</w:t>
      </w:r>
    </w:p>
    <w:p w14:paraId="4A9DC349">
      <w:pPr>
        <w:spacing w:before="2" w:line="377" w:lineRule="auto"/>
        <w:ind w:right="11" w:firstLine="367"/>
        <w:jc w:val="both"/>
        <w:rPr>
          <w:rFonts w:ascii="宋体" w:hAnsi="宋体" w:eastAsia="宋体" w:cs="宋体"/>
          <w:sz w:val="20"/>
          <w:szCs w:val="20"/>
          <w:highlight w:val="none"/>
        </w:rPr>
      </w:pPr>
      <w:r>
        <w:rPr>
          <w:rFonts w:ascii="宋体" w:hAnsi="宋体" w:eastAsia="宋体" w:cs="宋体"/>
          <w:spacing w:val="9"/>
          <w:sz w:val="20"/>
          <w:szCs w:val="20"/>
          <w:highlight w:val="none"/>
        </w:rPr>
        <w:t>在公告中标结果的同时，采购人或采购代理机构应当向中标人发出《中标通知书》，</w:t>
      </w:r>
      <w:r>
        <w:rPr>
          <w:rFonts w:ascii="宋体" w:hAnsi="宋体" w:eastAsia="宋体" w:cs="宋体"/>
          <w:b/>
          <w:bCs/>
          <w:spacing w:val="9"/>
          <w:sz w:val="20"/>
          <w:szCs w:val="20"/>
          <w:highlight w:val="none"/>
        </w:rPr>
        <w:t>向未中标</w:t>
      </w:r>
      <w:r>
        <w:rPr>
          <w:rFonts w:ascii="宋体" w:hAnsi="宋体" w:eastAsia="宋体" w:cs="宋体"/>
          <w:spacing w:val="4"/>
          <w:sz w:val="20"/>
          <w:szCs w:val="20"/>
          <w:highlight w:val="none"/>
        </w:rPr>
        <w:t xml:space="preserve"> </w:t>
      </w:r>
      <w:r>
        <w:rPr>
          <w:rFonts w:ascii="宋体" w:hAnsi="宋体" w:eastAsia="宋体" w:cs="宋体"/>
          <w:b/>
          <w:bCs/>
          <w:spacing w:val="8"/>
          <w:sz w:val="20"/>
          <w:szCs w:val="20"/>
          <w:highlight w:val="none"/>
        </w:rPr>
        <w:t>人发出评标结果通知书</w:t>
      </w:r>
      <w:r>
        <w:rPr>
          <w:rFonts w:ascii="宋体" w:hAnsi="宋体" w:eastAsia="宋体" w:cs="宋体"/>
          <w:spacing w:val="8"/>
          <w:sz w:val="20"/>
          <w:szCs w:val="20"/>
          <w:highlight w:val="none"/>
        </w:rPr>
        <w:t>。对未通过资格审查或未通符合性审查的投标人，应告知其未通过的原因；</w:t>
      </w:r>
      <w:r>
        <w:rPr>
          <w:rFonts w:ascii="宋体" w:hAnsi="宋体" w:eastAsia="宋体" w:cs="宋体"/>
          <w:spacing w:val="9"/>
          <w:sz w:val="20"/>
          <w:szCs w:val="20"/>
          <w:highlight w:val="none"/>
        </w:rPr>
        <w:t xml:space="preserve"> 对于其他参与评分的未中标人，应当告知其本人的评审得分与排序。</w:t>
      </w:r>
    </w:p>
    <w:p w14:paraId="42EE154A">
      <w:pPr>
        <w:spacing w:before="133" w:line="219" w:lineRule="auto"/>
        <w:ind w:left="5"/>
        <w:rPr>
          <w:rFonts w:ascii="宋体" w:hAnsi="宋体" w:eastAsia="宋体" w:cs="宋体"/>
          <w:sz w:val="30"/>
          <w:szCs w:val="30"/>
          <w:highlight w:val="none"/>
        </w:rPr>
      </w:pPr>
      <w:r>
        <w:rPr>
          <w:rFonts w:ascii="宋体" w:hAnsi="宋体" w:eastAsia="宋体" w:cs="宋体"/>
          <w:b/>
          <w:bCs/>
          <w:spacing w:val="-9"/>
          <w:sz w:val="30"/>
          <w:szCs w:val="30"/>
          <w:highlight w:val="none"/>
        </w:rPr>
        <w:t>9.3</w:t>
      </w:r>
      <w:r>
        <w:rPr>
          <w:rFonts w:ascii="宋体" w:hAnsi="宋体" w:eastAsia="宋体" w:cs="宋体"/>
          <w:spacing w:val="42"/>
          <w:sz w:val="30"/>
          <w:szCs w:val="30"/>
          <w:highlight w:val="none"/>
        </w:rPr>
        <w:t xml:space="preserve"> </w:t>
      </w:r>
      <w:r>
        <w:rPr>
          <w:rFonts w:ascii="宋体" w:hAnsi="宋体" w:eastAsia="宋体" w:cs="宋体"/>
          <w:b/>
          <w:bCs/>
          <w:spacing w:val="-9"/>
          <w:sz w:val="30"/>
          <w:szCs w:val="30"/>
          <w:highlight w:val="none"/>
        </w:rPr>
        <w:t>中标通知书</w:t>
      </w:r>
    </w:p>
    <w:p w14:paraId="64663A74">
      <w:pPr>
        <w:pStyle w:val="4"/>
        <w:spacing w:line="268" w:lineRule="auto"/>
        <w:rPr>
          <w:highlight w:val="none"/>
        </w:rPr>
      </w:pPr>
    </w:p>
    <w:p w14:paraId="691F0472">
      <w:pPr>
        <w:spacing w:before="65" w:line="227" w:lineRule="auto"/>
        <w:ind w:left="421"/>
        <w:rPr>
          <w:rFonts w:ascii="宋体" w:hAnsi="宋体" w:eastAsia="宋体" w:cs="宋体"/>
          <w:sz w:val="20"/>
          <w:szCs w:val="20"/>
          <w:highlight w:val="none"/>
        </w:rPr>
      </w:pPr>
      <w:r>
        <w:rPr>
          <w:rFonts w:ascii="宋体" w:hAnsi="宋体" w:eastAsia="宋体" w:cs="宋体"/>
          <w:spacing w:val="8"/>
          <w:sz w:val="20"/>
          <w:szCs w:val="20"/>
          <w:highlight w:val="none"/>
        </w:rPr>
        <w:t>9.3</w:t>
      </w:r>
      <w:r>
        <w:rPr>
          <w:rFonts w:ascii="宋体" w:hAnsi="宋体" w:eastAsia="宋体" w:cs="宋体"/>
          <w:b/>
          <w:bCs/>
          <w:spacing w:val="8"/>
          <w:sz w:val="20"/>
          <w:szCs w:val="20"/>
          <w:highlight w:val="none"/>
        </w:rPr>
        <w:t>.</w:t>
      </w:r>
      <w:r>
        <w:rPr>
          <w:rFonts w:ascii="宋体" w:hAnsi="宋体" w:eastAsia="宋体" w:cs="宋体"/>
          <w:spacing w:val="8"/>
          <w:sz w:val="20"/>
          <w:szCs w:val="20"/>
          <w:highlight w:val="none"/>
        </w:rPr>
        <w:t>1</w:t>
      </w:r>
      <w:r>
        <w:rPr>
          <w:rFonts w:ascii="宋体" w:hAnsi="宋体" w:eastAsia="宋体" w:cs="宋体"/>
          <w:spacing w:val="34"/>
          <w:sz w:val="20"/>
          <w:szCs w:val="20"/>
          <w:highlight w:val="none"/>
        </w:rPr>
        <w:t xml:space="preserve"> </w:t>
      </w:r>
      <w:r>
        <w:rPr>
          <w:rFonts w:ascii="宋体" w:hAnsi="宋体" w:eastAsia="宋体" w:cs="宋体"/>
          <w:spacing w:val="8"/>
          <w:sz w:val="20"/>
          <w:szCs w:val="20"/>
          <w:highlight w:val="none"/>
        </w:rPr>
        <w:t>中标通知书为签订政府采购合同的依据之一，是合同的有</w:t>
      </w:r>
      <w:r>
        <w:rPr>
          <w:rFonts w:ascii="宋体" w:hAnsi="宋体" w:eastAsia="宋体" w:cs="宋体"/>
          <w:spacing w:val="7"/>
          <w:sz w:val="20"/>
          <w:szCs w:val="20"/>
          <w:highlight w:val="none"/>
        </w:rPr>
        <w:t>效组成部分。</w:t>
      </w:r>
    </w:p>
    <w:p w14:paraId="236C64E4">
      <w:pPr>
        <w:spacing w:before="163" w:line="302" w:lineRule="auto"/>
        <w:ind w:left="5" w:right="37" w:firstLine="416"/>
        <w:rPr>
          <w:rFonts w:ascii="宋体" w:hAnsi="宋体" w:eastAsia="宋体" w:cs="宋体"/>
          <w:sz w:val="20"/>
          <w:szCs w:val="20"/>
          <w:highlight w:val="none"/>
        </w:rPr>
      </w:pPr>
      <w:r>
        <w:rPr>
          <w:rFonts w:ascii="宋体" w:hAnsi="宋体" w:eastAsia="宋体" w:cs="宋体"/>
          <w:spacing w:val="7"/>
          <w:sz w:val="20"/>
          <w:szCs w:val="20"/>
          <w:highlight w:val="none"/>
        </w:rPr>
        <w:t>9.3.2</w:t>
      </w:r>
      <w:r>
        <w:rPr>
          <w:rFonts w:ascii="宋体" w:hAnsi="宋体" w:eastAsia="宋体" w:cs="宋体"/>
          <w:spacing w:val="34"/>
          <w:sz w:val="20"/>
          <w:szCs w:val="20"/>
          <w:highlight w:val="none"/>
        </w:rPr>
        <w:t xml:space="preserve"> </w:t>
      </w:r>
      <w:r>
        <w:rPr>
          <w:rFonts w:ascii="宋体" w:hAnsi="宋体" w:eastAsia="宋体" w:cs="宋体"/>
          <w:spacing w:val="7"/>
          <w:sz w:val="20"/>
          <w:szCs w:val="20"/>
          <w:highlight w:val="none"/>
        </w:rPr>
        <w:t>中标通知书对采购人和中标人均具有法律效力。中标通知书发出后</w:t>
      </w:r>
      <w:r>
        <w:rPr>
          <w:rFonts w:ascii="宋体" w:hAnsi="宋体" w:eastAsia="宋体" w:cs="宋体"/>
          <w:spacing w:val="6"/>
          <w:sz w:val="20"/>
          <w:szCs w:val="20"/>
          <w:highlight w:val="none"/>
        </w:rPr>
        <w:t>，采购人改变中标结</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果，或者中标人无正当理由放弃中标的，应当承担相应的法律责任。</w:t>
      </w:r>
    </w:p>
    <w:p w14:paraId="46F05375">
      <w:pPr>
        <w:spacing w:before="161" w:line="227" w:lineRule="auto"/>
        <w:ind w:left="421"/>
        <w:rPr>
          <w:rFonts w:ascii="宋体" w:hAnsi="宋体" w:eastAsia="宋体" w:cs="宋体"/>
          <w:sz w:val="20"/>
          <w:szCs w:val="20"/>
          <w:highlight w:val="none"/>
        </w:rPr>
      </w:pPr>
      <w:r>
        <w:rPr>
          <w:rFonts w:ascii="宋体" w:hAnsi="宋体" w:eastAsia="宋体" w:cs="宋体"/>
          <w:spacing w:val="6"/>
          <w:sz w:val="20"/>
          <w:szCs w:val="20"/>
          <w:highlight w:val="none"/>
        </w:rPr>
        <w:t>9.3.3</w:t>
      </w:r>
      <w:r>
        <w:rPr>
          <w:rFonts w:ascii="宋体" w:hAnsi="宋体" w:eastAsia="宋体" w:cs="宋体"/>
          <w:spacing w:val="34"/>
          <w:sz w:val="20"/>
          <w:szCs w:val="20"/>
          <w:highlight w:val="none"/>
        </w:rPr>
        <w:t xml:space="preserve"> </w:t>
      </w:r>
      <w:r>
        <w:rPr>
          <w:rFonts w:ascii="宋体" w:hAnsi="宋体" w:eastAsia="宋体" w:cs="宋体"/>
          <w:spacing w:val="6"/>
          <w:sz w:val="20"/>
          <w:szCs w:val="20"/>
          <w:highlight w:val="none"/>
        </w:rPr>
        <w:t>中标人应当在接到采购代理机构通知之日起</w:t>
      </w:r>
      <w:r>
        <w:rPr>
          <w:rFonts w:ascii="宋体" w:hAnsi="宋体" w:eastAsia="宋体" w:cs="宋体"/>
          <w:spacing w:val="-36"/>
          <w:sz w:val="20"/>
          <w:szCs w:val="20"/>
          <w:highlight w:val="none"/>
        </w:rPr>
        <w:t xml:space="preserve"> </w:t>
      </w:r>
      <w:r>
        <w:rPr>
          <w:rFonts w:ascii="宋体" w:hAnsi="宋体" w:eastAsia="宋体" w:cs="宋体"/>
          <w:spacing w:val="5"/>
          <w:sz w:val="20"/>
          <w:szCs w:val="20"/>
          <w:highlight w:val="none"/>
        </w:rPr>
        <w:t>2</w:t>
      </w:r>
      <w:r>
        <w:rPr>
          <w:rFonts w:ascii="宋体" w:hAnsi="宋体" w:eastAsia="宋体" w:cs="宋体"/>
          <w:spacing w:val="-38"/>
          <w:sz w:val="20"/>
          <w:szCs w:val="20"/>
          <w:highlight w:val="none"/>
        </w:rPr>
        <w:t xml:space="preserve"> </w:t>
      </w:r>
      <w:r>
        <w:rPr>
          <w:rFonts w:ascii="宋体" w:hAnsi="宋体" w:eastAsia="宋体" w:cs="宋体"/>
          <w:spacing w:val="5"/>
          <w:sz w:val="20"/>
          <w:szCs w:val="20"/>
          <w:highlight w:val="none"/>
        </w:rPr>
        <w:t>个工作日内领取《中标通知书》。</w:t>
      </w:r>
    </w:p>
    <w:p w14:paraId="3B82AAE7">
      <w:pPr>
        <w:spacing w:before="163" w:line="327" w:lineRule="auto"/>
        <w:ind w:left="3" w:right="37" w:firstLine="418"/>
        <w:rPr>
          <w:rFonts w:ascii="宋体" w:hAnsi="宋体" w:eastAsia="宋体" w:cs="宋体"/>
          <w:sz w:val="20"/>
          <w:szCs w:val="20"/>
          <w:highlight w:val="none"/>
        </w:rPr>
      </w:pPr>
      <w:r>
        <w:rPr>
          <w:rFonts w:ascii="宋体" w:hAnsi="宋体" w:eastAsia="宋体" w:cs="宋体"/>
          <w:spacing w:val="7"/>
          <w:sz w:val="20"/>
          <w:szCs w:val="20"/>
          <w:highlight w:val="none"/>
        </w:rPr>
        <w:t>9.3.4 在《中标通知书》发出后，发现中标人有政府采购法律法规规章制度规定的中标无效情</w:t>
      </w:r>
      <w:r>
        <w:rPr>
          <w:rFonts w:ascii="宋体" w:hAnsi="宋体" w:eastAsia="宋体" w:cs="宋体"/>
          <w:spacing w:val="18"/>
          <w:sz w:val="20"/>
          <w:szCs w:val="20"/>
          <w:highlight w:val="none"/>
        </w:rPr>
        <w:t xml:space="preserve"> </w:t>
      </w:r>
      <w:r>
        <w:rPr>
          <w:rFonts w:ascii="宋体" w:hAnsi="宋体" w:eastAsia="宋体" w:cs="宋体"/>
          <w:spacing w:val="8"/>
          <w:sz w:val="20"/>
          <w:szCs w:val="20"/>
          <w:highlight w:val="none"/>
        </w:rPr>
        <w:t>形的，采购代理机构应当宣布发出的中标通知书无效，并收回发出的中标通知书（中标人也应当交</w:t>
      </w:r>
      <w:r>
        <w:rPr>
          <w:rFonts w:ascii="宋体" w:hAnsi="宋体" w:eastAsia="宋体" w:cs="宋体"/>
          <w:spacing w:val="1"/>
          <w:sz w:val="20"/>
          <w:szCs w:val="20"/>
          <w:highlight w:val="none"/>
        </w:rPr>
        <w:t xml:space="preserve"> </w:t>
      </w:r>
      <w:r>
        <w:rPr>
          <w:rFonts w:ascii="宋体" w:hAnsi="宋体" w:eastAsia="宋体" w:cs="宋体"/>
          <w:spacing w:val="9"/>
          <w:sz w:val="20"/>
          <w:szCs w:val="20"/>
          <w:highlight w:val="none"/>
        </w:rPr>
        <w:t>回</w:t>
      </w:r>
      <w:r>
        <w:rPr>
          <w:rFonts w:ascii="宋体" w:hAnsi="宋体" w:eastAsia="宋体" w:cs="宋体"/>
          <w:spacing w:val="-38"/>
          <w:sz w:val="20"/>
          <w:szCs w:val="20"/>
          <w:highlight w:val="none"/>
        </w:rPr>
        <w:t>），</w:t>
      </w:r>
      <w:r>
        <w:rPr>
          <w:rFonts w:ascii="宋体" w:hAnsi="宋体" w:eastAsia="宋体" w:cs="宋体"/>
          <w:spacing w:val="9"/>
          <w:sz w:val="20"/>
          <w:szCs w:val="20"/>
          <w:highlight w:val="none"/>
        </w:rPr>
        <w:t>依法重新确定中标人或者重新开展采购活动，同时向同级财政部门报告。</w:t>
      </w:r>
    </w:p>
    <w:p w14:paraId="66C89FC3">
      <w:pPr>
        <w:spacing w:before="163" w:line="227" w:lineRule="auto"/>
        <w:jc w:val="right"/>
        <w:rPr>
          <w:rFonts w:ascii="宋体" w:hAnsi="宋体" w:eastAsia="宋体" w:cs="宋体"/>
          <w:sz w:val="20"/>
          <w:szCs w:val="20"/>
          <w:highlight w:val="none"/>
        </w:rPr>
      </w:pPr>
      <w:r>
        <w:rPr>
          <w:rFonts w:ascii="宋体" w:hAnsi="宋体" w:eastAsia="宋体" w:cs="宋体"/>
          <w:spacing w:val="8"/>
          <w:sz w:val="20"/>
          <w:szCs w:val="20"/>
          <w:highlight w:val="none"/>
        </w:rPr>
        <w:t>9.3.5</w:t>
      </w:r>
      <w:r>
        <w:rPr>
          <w:rFonts w:ascii="宋体" w:hAnsi="宋体" w:eastAsia="宋体" w:cs="宋体"/>
          <w:spacing w:val="35"/>
          <w:sz w:val="20"/>
          <w:szCs w:val="20"/>
          <w:highlight w:val="none"/>
        </w:rPr>
        <w:t xml:space="preserve"> </w:t>
      </w:r>
      <w:r>
        <w:rPr>
          <w:rFonts w:ascii="宋体" w:hAnsi="宋体" w:eastAsia="宋体" w:cs="宋体"/>
          <w:spacing w:val="8"/>
          <w:sz w:val="20"/>
          <w:szCs w:val="20"/>
          <w:highlight w:val="none"/>
        </w:rPr>
        <w:t>中标通知书发出后，采购人不得违法改变中标结果，</w:t>
      </w:r>
      <w:r>
        <w:rPr>
          <w:rFonts w:ascii="宋体" w:hAnsi="宋体" w:eastAsia="宋体" w:cs="宋体"/>
          <w:spacing w:val="7"/>
          <w:sz w:val="20"/>
          <w:szCs w:val="20"/>
          <w:highlight w:val="none"/>
        </w:rPr>
        <w:t>中标人无正当理由不得放弃中标。</w:t>
      </w:r>
    </w:p>
    <w:p w14:paraId="28C53B0D">
      <w:pPr>
        <w:pStyle w:val="4"/>
        <w:spacing w:line="307" w:lineRule="auto"/>
        <w:rPr>
          <w:highlight w:val="none"/>
        </w:rPr>
      </w:pPr>
    </w:p>
    <w:p w14:paraId="6DD694B6">
      <w:pPr>
        <w:spacing w:before="114" w:line="228" w:lineRule="auto"/>
        <w:ind w:left="25"/>
        <w:rPr>
          <w:rFonts w:ascii="黑体" w:hAnsi="黑体" w:eastAsia="黑体" w:cs="黑体"/>
          <w:sz w:val="35"/>
          <w:szCs w:val="35"/>
          <w:highlight w:val="none"/>
        </w:rPr>
      </w:pPr>
      <w:r>
        <w:rPr>
          <w:rFonts w:ascii="黑体" w:hAnsi="黑体" w:eastAsia="黑体" w:cs="黑体"/>
          <w:b/>
          <w:bCs/>
          <w:spacing w:val="-2"/>
          <w:sz w:val="35"/>
          <w:szCs w:val="35"/>
          <w:highlight w:val="none"/>
        </w:rPr>
        <w:t>10.</w:t>
      </w:r>
      <w:r>
        <w:rPr>
          <w:rFonts w:ascii="黑体" w:hAnsi="黑体" w:eastAsia="黑体" w:cs="黑体"/>
          <w:spacing w:val="24"/>
          <w:sz w:val="35"/>
          <w:szCs w:val="35"/>
          <w:highlight w:val="none"/>
        </w:rPr>
        <w:t xml:space="preserve"> </w:t>
      </w:r>
      <w:r>
        <w:rPr>
          <w:rFonts w:ascii="黑体" w:hAnsi="黑体" w:eastAsia="黑体" w:cs="黑体"/>
          <w:b/>
          <w:bCs/>
          <w:spacing w:val="-2"/>
          <w:sz w:val="35"/>
          <w:szCs w:val="35"/>
          <w:highlight w:val="none"/>
        </w:rPr>
        <w:t>合同授予</w:t>
      </w:r>
    </w:p>
    <w:p w14:paraId="24E8501B">
      <w:pPr>
        <w:spacing w:before="268" w:line="220" w:lineRule="auto"/>
        <w:ind w:left="26"/>
        <w:rPr>
          <w:rFonts w:ascii="宋体" w:hAnsi="宋体" w:eastAsia="宋体" w:cs="宋体"/>
          <w:sz w:val="30"/>
          <w:szCs w:val="30"/>
          <w:highlight w:val="none"/>
        </w:rPr>
      </w:pPr>
      <w:r>
        <w:rPr>
          <w:rFonts w:ascii="宋体" w:hAnsi="宋体" w:eastAsia="宋体" w:cs="宋体"/>
          <w:b/>
          <w:bCs/>
          <w:spacing w:val="-8"/>
          <w:sz w:val="30"/>
          <w:szCs w:val="30"/>
          <w:highlight w:val="none"/>
        </w:rPr>
        <w:t>10.1</w:t>
      </w:r>
      <w:r>
        <w:rPr>
          <w:rFonts w:ascii="宋体" w:hAnsi="宋体" w:eastAsia="宋体" w:cs="宋体"/>
          <w:spacing w:val="19"/>
          <w:sz w:val="30"/>
          <w:szCs w:val="30"/>
          <w:highlight w:val="none"/>
        </w:rPr>
        <w:t xml:space="preserve"> </w:t>
      </w:r>
      <w:r>
        <w:rPr>
          <w:rFonts w:ascii="宋体" w:hAnsi="宋体" w:eastAsia="宋体" w:cs="宋体"/>
          <w:b/>
          <w:bCs/>
          <w:spacing w:val="-8"/>
          <w:sz w:val="30"/>
          <w:szCs w:val="30"/>
          <w:highlight w:val="none"/>
        </w:rPr>
        <w:t>履约保证金</w:t>
      </w:r>
    </w:p>
    <w:p w14:paraId="512E1DCC">
      <w:pPr>
        <w:pStyle w:val="4"/>
        <w:spacing w:line="265" w:lineRule="auto"/>
        <w:rPr>
          <w:highlight w:val="none"/>
        </w:rPr>
      </w:pPr>
    </w:p>
    <w:p w14:paraId="049B25FB">
      <w:pPr>
        <w:spacing w:before="66" w:line="227" w:lineRule="auto"/>
        <w:ind w:left="498"/>
        <w:rPr>
          <w:rFonts w:ascii="宋体" w:hAnsi="宋体" w:eastAsia="宋体" w:cs="宋体"/>
          <w:sz w:val="20"/>
          <w:szCs w:val="20"/>
          <w:highlight w:val="none"/>
        </w:rPr>
      </w:pPr>
      <w:r>
        <w:rPr>
          <w:rFonts w:ascii="宋体" w:hAnsi="宋体" w:eastAsia="宋体" w:cs="宋体"/>
          <w:spacing w:val="8"/>
          <w:sz w:val="20"/>
          <w:szCs w:val="20"/>
          <w:highlight w:val="none"/>
        </w:rPr>
        <w:t>10.1.1</w:t>
      </w:r>
      <w:r>
        <w:rPr>
          <w:rFonts w:ascii="宋体" w:hAnsi="宋体" w:eastAsia="宋体" w:cs="宋体"/>
          <w:spacing w:val="-38"/>
          <w:sz w:val="20"/>
          <w:szCs w:val="20"/>
          <w:highlight w:val="none"/>
        </w:rPr>
        <w:t xml:space="preserve"> </w:t>
      </w:r>
      <w:r>
        <w:rPr>
          <w:rFonts w:ascii="宋体" w:hAnsi="宋体" w:eastAsia="宋体" w:cs="宋体"/>
          <w:spacing w:val="8"/>
          <w:sz w:val="20"/>
          <w:szCs w:val="20"/>
          <w:highlight w:val="none"/>
        </w:rPr>
        <w:t>投标人须知前附表规定提交履约保证金的，</w:t>
      </w:r>
      <w:r>
        <w:rPr>
          <w:rFonts w:ascii="宋体" w:hAnsi="宋体" w:eastAsia="宋体" w:cs="宋体"/>
          <w:spacing w:val="-40"/>
          <w:sz w:val="20"/>
          <w:szCs w:val="20"/>
          <w:highlight w:val="none"/>
        </w:rPr>
        <w:t xml:space="preserve"> </w:t>
      </w:r>
      <w:r>
        <w:rPr>
          <w:rFonts w:ascii="宋体" w:hAnsi="宋体" w:eastAsia="宋体" w:cs="宋体"/>
          <w:spacing w:val="8"/>
          <w:sz w:val="20"/>
          <w:szCs w:val="20"/>
          <w:highlight w:val="none"/>
        </w:rPr>
        <w:t>中</w:t>
      </w:r>
      <w:r>
        <w:rPr>
          <w:rFonts w:ascii="宋体" w:hAnsi="宋体" w:eastAsia="宋体" w:cs="宋体"/>
          <w:spacing w:val="7"/>
          <w:sz w:val="20"/>
          <w:szCs w:val="20"/>
          <w:highlight w:val="none"/>
        </w:rPr>
        <w:t>标人在收到采购代理机构的中标通知书</w:t>
      </w:r>
    </w:p>
    <w:p w14:paraId="10477BA9">
      <w:pPr>
        <w:spacing w:line="227" w:lineRule="auto"/>
        <w:rPr>
          <w:rFonts w:ascii="宋体" w:hAnsi="宋体" w:eastAsia="宋体" w:cs="宋体"/>
          <w:sz w:val="20"/>
          <w:szCs w:val="20"/>
          <w:highlight w:val="none"/>
        </w:rPr>
        <w:sectPr>
          <w:footerReference r:id="rId28" w:type="default"/>
          <w:pgSz w:w="11907" w:h="16840"/>
          <w:pgMar w:top="1428" w:right="1439" w:bottom="1172" w:left="1480" w:header="0" w:footer="958" w:gutter="0"/>
          <w:pgNumType w:fmt="decimal"/>
          <w:cols w:space="720" w:num="1"/>
        </w:sectPr>
      </w:pPr>
    </w:p>
    <w:p w14:paraId="1F5C1F37">
      <w:pPr>
        <w:spacing w:before="40" w:line="378" w:lineRule="auto"/>
        <w:ind w:left="2"/>
        <w:rPr>
          <w:rFonts w:ascii="宋体" w:hAnsi="宋体" w:eastAsia="宋体" w:cs="宋体"/>
          <w:sz w:val="20"/>
          <w:szCs w:val="20"/>
          <w:highlight w:val="none"/>
        </w:rPr>
      </w:pPr>
      <w:r>
        <w:rPr>
          <w:rFonts w:ascii="宋体" w:hAnsi="宋体" w:eastAsia="宋体" w:cs="宋体"/>
          <w:spacing w:val="5"/>
          <w:sz w:val="20"/>
          <w:szCs w:val="20"/>
          <w:highlight w:val="none"/>
        </w:rPr>
        <w:t>后</w:t>
      </w:r>
      <w:r>
        <w:rPr>
          <w:rFonts w:ascii="宋体" w:hAnsi="宋体" w:eastAsia="宋体" w:cs="宋体"/>
          <w:spacing w:val="-9"/>
          <w:sz w:val="20"/>
          <w:szCs w:val="20"/>
          <w:highlight w:val="none"/>
        </w:rPr>
        <w:t xml:space="preserve"> </w:t>
      </w:r>
      <w:r>
        <w:rPr>
          <w:rFonts w:ascii="宋体" w:hAnsi="宋体" w:eastAsia="宋体" w:cs="宋体"/>
          <w:spacing w:val="5"/>
          <w:sz w:val="20"/>
          <w:szCs w:val="20"/>
          <w:highlight w:val="none"/>
        </w:rPr>
        <w:t>10 日内，应当按照投标人须知前附表规定的形式、金额，向采购人提交履约保证金或履约担保。</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联合体中标的，履约保证金或履约担保由联合体各方或者联合体中牵头人的名义提交。</w:t>
      </w:r>
    </w:p>
    <w:p w14:paraId="135495CB">
      <w:pPr>
        <w:spacing w:before="1" w:line="377" w:lineRule="auto"/>
        <w:ind w:left="10" w:right="70" w:firstLine="488"/>
        <w:rPr>
          <w:rFonts w:ascii="宋体" w:hAnsi="宋体" w:eastAsia="宋体" w:cs="宋体"/>
          <w:sz w:val="20"/>
          <w:szCs w:val="20"/>
          <w:highlight w:val="none"/>
        </w:rPr>
      </w:pPr>
      <w:r>
        <w:rPr>
          <w:rFonts w:ascii="宋体" w:hAnsi="宋体" w:eastAsia="宋体" w:cs="宋体"/>
          <w:spacing w:val="9"/>
          <w:sz w:val="20"/>
          <w:szCs w:val="20"/>
          <w:highlight w:val="none"/>
        </w:rPr>
        <w:t>10.1.2</w:t>
      </w:r>
      <w:r>
        <w:rPr>
          <w:rFonts w:ascii="宋体" w:hAnsi="宋体" w:eastAsia="宋体" w:cs="宋体"/>
          <w:spacing w:val="-14"/>
          <w:sz w:val="20"/>
          <w:szCs w:val="20"/>
          <w:highlight w:val="none"/>
        </w:rPr>
        <w:t xml:space="preserve"> </w:t>
      </w:r>
      <w:r>
        <w:rPr>
          <w:rFonts w:ascii="宋体" w:hAnsi="宋体" w:eastAsia="宋体" w:cs="宋体"/>
          <w:spacing w:val="9"/>
          <w:sz w:val="20"/>
          <w:szCs w:val="20"/>
          <w:highlight w:val="none"/>
        </w:rPr>
        <w:t>中标人不能按照本章第</w:t>
      </w:r>
      <w:r>
        <w:rPr>
          <w:rFonts w:ascii="宋体" w:hAnsi="宋体" w:eastAsia="宋体" w:cs="宋体"/>
          <w:spacing w:val="-14"/>
          <w:sz w:val="20"/>
          <w:szCs w:val="20"/>
          <w:highlight w:val="none"/>
        </w:rPr>
        <w:t xml:space="preserve"> </w:t>
      </w:r>
      <w:r>
        <w:rPr>
          <w:rFonts w:ascii="宋体" w:hAnsi="宋体" w:eastAsia="宋体" w:cs="宋体"/>
          <w:spacing w:val="9"/>
          <w:sz w:val="20"/>
          <w:szCs w:val="20"/>
          <w:highlight w:val="none"/>
        </w:rPr>
        <w:t>10.1.1</w:t>
      </w:r>
      <w:r>
        <w:rPr>
          <w:rFonts w:ascii="宋体" w:hAnsi="宋体" w:eastAsia="宋体" w:cs="宋体"/>
          <w:spacing w:val="-28"/>
          <w:sz w:val="20"/>
          <w:szCs w:val="20"/>
          <w:highlight w:val="none"/>
        </w:rPr>
        <w:t xml:space="preserve"> </w:t>
      </w:r>
      <w:r>
        <w:rPr>
          <w:rFonts w:ascii="宋体" w:hAnsi="宋体" w:eastAsia="宋体" w:cs="宋体"/>
          <w:spacing w:val="9"/>
          <w:sz w:val="20"/>
          <w:szCs w:val="20"/>
          <w:highlight w:val="none"/>
        </w:rPr>
        <w:t>项规定提交履约保证金或履约担保的，视为放弃中标</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资格，有投标保证金的不予退还，给采购人造成损</w:t>
      </w:r>
      <w:r>
        <w:rPr>
          <w:rFonts w:ascii="宋体" w:hAnsi="宋体" w:eastAsia="宋体" w:cs="宋体"/>
          <w:spacing w:val="11"/>
          <w:sz w:val="20"/>
          <w:szCs w:val="20"/>
          <w:highlight w:val="none"/>
        </w:rPr>
        <w:t>失的，</w:t>
      </w:r>
      <w:r>
        <w:rPr>
          <w:rFonts w:ascii="宋体" w:hAnsi="宋体" w:eastAsia="宋体" w:cs="宋体"/>
          <w:spacing w:val="-58"/>
          <w:sz w:val="20"/>
          <w:szCs w:val="20"/>
          <w:highlight w:val="none"/>
        </w:rPr>
        <w:t xml:space="preserve"> </w:t>
      </w:r>
      <w:r>
        <w:rPr>
          <w:rFonts w:ascii="宋体" w:hAnsi="宋体" w:eastAsia="宋体" w:cs="宋体"/>
          <w:spacing w:val="11"/>
          <w:sz w:val="20"/>
          <w:szCs w:val="20"/>
          <w:highlight w:val="none"/>
        </w:rPr>
        <w:t>中标人应当予以赔偿。</w:t>
      </w:r>
    </w:p>
    <w:p w14:paraId="2369E3B9">
      <w:pPr>
        <w:spacing w:before="134" w:line="221" w:lineRule="auto"/>
        <w:ind w:left="27"/>
        <w:rPr>
          <w:rFonts w:ascii="宋体" w:hAnsi="宋体" w:eastAsia="宋体" w:cs="宋体"/>
          <w:sz w:val="30"/>
          <w:szCs w:val="30"/>
          <w:highlight w:val="none"/>
        </w:rPr>
      </w:pPr>
      <w:r>
        <w:rPr>
          <w:rFonts w:ascii="宋体" w:hAnsi="宋体" w:eastAsia="宋体" w:cs="宋体"/>
          <w:b/>
          <w:bCs/>
          <w:spacing w:val="-6"/>
          <w:sz w:val="30"/>
          <w:szCs w:val="30"/>
          <w:highlight w:val="none"/>
        </w:rPr>
        <w:t>10.2</w:t>
      </w:r>
      <w:r>
        <w:rPr>
          <w:rFonts w:ascii="宋体" w:hAnsi="宋体" w:eastAsia="宋体" w:cs="宋体"/>
          <w:spacing w:val="-6"/>
          <w:sz w:val="30"/>
          <w:szCs w:val="30"/>
          <w:highlight w:val="none"/>
        </w:rPr>
        <w:t xml:space="preserve"> </w:t>
      </w:r>
      <w:r>
        <w:rPr>
          <w:rFonts w:ascii="宋体" w:hAnsi="宋体" w:eastAsia="宋体" w:cs="宋体"/>
          <w:b/>
          <w:bCs/>
          <w:spacing w:val="-6"/>
          <w:sz w:val="30"/>
          <w:szCs w:val="30"/>
          <w:highlight w:val="none"/>
        </w:rPr>
        <w:t>签订合同</w:t>
      </w:r>
    </w:p>
    <w:p w14:paraId="650EFA4F">
      <w:pPr>
        <w:pStyle w:val="4"/>
        <w:spacing w:line="261" w:lineRule="auto"/>
        <w:rPr>
          <w:highlight w:val="none"/>
        </w:rPr>
      </w:pPr>
    </w:p>
    <w:p w14:paraId="739188C2">
      <w:pPr>
        <w:spacing w:before="65" w:line="352" w:lineRule="auto"/>
        <w:ind w:right="2" w:firstLine="436"/>
        <w:rPr>
          <w:rFonts w:ascii="宋体" w:hAnsi="宋体" w:eastAsia="宋体" w:cs="宋体"/>
          <w:sz w:val="20"/>
          <w:szCs w:val="20"/>
          <w:highlight w:val="none"/>
        </w:rPr>
      </w:pPr>
      <w:r>
        <w:rPr>
          <w:rFonts w:ascii="宋体" w:hAnsi="宋体" w:eastAsia="宋体" w:cs="宋体"/>
          <w:spacing w:val="7"/>
          <w:sz w:val="20"/>
          <w:szCs w:val="20"/>
          <w:highlight w:val="none"/>
        </w:rPr>
        <w:t>10.2.1</w:t>
      </w:r>
      <w:r>
        <w:rPr>
          <w:rFonts w:ascii="宋体" w:hAnsi="宋体" w:eastAsia="宋体" w:cs="宋体"/>
          <w:spacing w:val="-41"/>
          <w:sz w:val="20"/>
          <w:szCs w:val="20"/>
          <w:highlight w:val="none"/>
        </w:rPr>
        <w:t xml:space="preserve"> </w:t>
      </w:r>
      <w:r>
        <w:rPr>
          <w:rFonts w:ascii="宋体" w:hAnsi="宋体" w:eastAsia="宋体" w:cs="宋体"/>
          <w:spacing w:val="7"/>
          <w:sz w:val="20"/>
          <w:szCs w:val="20"/>
          <w:highlight w:val="none"/>
        </w:rPr>
        <w:t>采购人应当自《中标通知书》发出之</w:t>
      </w:r>
      <w:r>
        <w:rPr>
          <w:rFonts w:ascii="宋体" w:hAnsi="宋体" w:eastAsia="宋体" w:cs="宋体"/>
          <w:spacing w:val="6"/>
          <w:sz w:val="20"/>
          <w:szCs w:val="20"/>
          <w:highlight w:val="none"/>
        </w:rPr>
        <w:t>日起</w:t>
      </w:r>
      <w:r>
        <w:rPr>
          <w:rFonts w:hint="eastAsia" w:ascii="宋体" w:hAnsi="宋体" w:eastAsia="宋体" w:cs="宋体"/>
          <w:spacing w:val="-37"/>
          <w:sz w:val="20"/>
          <w:szCs w:val="20"/>
          <w:highlight w:val="none"/>
          <w:lang w:val="en-US" w:eastAsia="zh-CN"/>
        </w:rPr>
        <w:t>30</w:t>
      </w:r>
      <w:r>
        <w:rPr>
          <w:rFonts w:ascii="宋体" w:hAnsi="宋体" w:eastAsia="宋体" w:cs="宋体"/>
          <w:color w:val="FF0000"/>
          <w:spacing w:val="6"/>
          <w:sz w:val="20"/>
          <w:szCs w:val="20"/>
          <w:highlight w:val="none"/>
        </w:rPr>
        <w:t xml:space="preserve"> </w:t>
      </w:r>
      <w:r>
        <w:rPr>
          <w:rFonts w:ascii="宋体" w:hAnsi="宋体" w:eastAsia="宋体" w:cs="宋体"/>
          <w:spacing w:val="6"/>
          <w:sz w:val="20"/>
          <w:szCs w:val="20"/>
          <w:highlight w:val="none"/>
        </w:rPr>
        <w:t>日内，按照招标文件和中标人投标文件的</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规定，与中标人签订书面合同。中标人拒签合同，或者在签订合同时向采购人提出附件条件，采购</w:t>
      </w:r>
      <w:r>
        <w:rPr>
          <w:rFonts w:ascii="宋体" w:hAnsi="宋体" w:eastAsia="宋体" w:cs="宋体"/>
          <w:spacing w:val="4"/>
          <w:sz w:val="20"/>
          <w:szCs w:val="20"/>
          <w:highlight w:val="none"/>
        </w:rPr>
        <w:t xml:space="preserve"> </w:t>
      </w:r>
      <w:r>
        <w:rPr>
          <w:rFonts w:ascii="宋体" w:hAnsi="宋体" w:eastAsia="宋体" w:cs="宋体"/>
          <w:spacing w:val="10"/>
          <w:sz w:val="20"/>
          <w:szCs w:val="20"/>
          <w:highlight w:val="none"/>
        </w:rPr>
        <w:t>人有权取消其中标资格，有投标保证金的不予退还，给采购人造成损</w:t>
      </w:r>
      <w:r>
        <w:rPr>
          <w:rFonts w:ascii="宋体" w:hAnsi="宋体" w:eastAsia="宋体" w:cs="宋体"/>
          <w:spacing w:val="9"/>
          <w:sz w:val="20"/>
          <w:szCs w:val="20"/>
          <w:highlight w:val="none"/>
        </w:rPr>
        <w:t>失的，中标人应当予以赔偿。</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采购人可以按照《政府采购法实施条例》第四十九条规定，依据评标报告推荐的中标候选人名单排</w:t>
      </w:r>
      <w:r>
        <w:rPr>
          <w:rFonts w:ascii="宋体" w:hAnsi="宋体" w:eastAsia="宋体" w:cs="宋体"/>
          <w:spacing w:val="6"/>
          <w:sz w:val="20"/>
          <w:szCs w:val="20"/>
          <w:highlight w:val="none"/>
        </w:rPr>
        <w:t xml:space="preserve"> </w:t>
      </w:r>
      <w:r>
        <w:rPr>
          <w:rFonts w:ascii="宋体" w:hAnsi="宋体" w:eastAsia="宋体" w:cs="宋体"/>
          <w:spacing w:val="8"/>
          <w:sz w:val="20"/>
          <w:szCs w:val="20"/>
          <w:highlight w:val="none"/>
        </w:rPr>
        <w:t>序确定下一候选人为中标人并签订合同，或者重新开展采购活动。拒绝签订政府采购合同的中标人</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不得参加对该项目重新开展的采购活动。</w:t>
      </w:r>
    </w:p>
    <w:p w14:paraId="63F243DD">
      <w:pPr>
        <w:spacing w:before="161" w:line="328" w:lineRule="auto"/>
        <w:ind w:left="2" w:right="16" w:firstLine="497"/>
        <w:rPr>
          <w:rFonts w:ascii="宋体" w:hAnsi="宋体" w:eastAsia="宋体" w:cs="宋体"/>
          <w:sz w:val="20"/>
          <w:szCs w:val="20"/>
          <w:highlight w:val="none"/>
        </w:rPr>
      </w:pPr>
      <w:r>
        <w:rPr>
          <w:rFonts w:ascii="宋体" w:hAnsi="宋体" w:eastAsia="宋体" w:cs="宋体"/>
          <w:spacing w:val="5"/>
          <w:sz w:val="20"/>
          <w:szCs w:val="20"/>
          <w:highlight w:val="none"/>
        </w:rPr>
        <w:t>10.2.2 发出中标通知书后，采购人不得向中标</w:t>
      </w:r>
      <w:r>
        <w:rPr>
          <w:rFonts w:ascii="宋体" w:hAnsi="宋体" w:eastAsia="宋体" w:cs="宋体"/>
          <w:spacing w:val="4"/>
          <w:sz w:val="20"/>
          <w:szCs w:val="20"/>
          <w:highlight w:val="none"/>
        </w:rPr>
        <w:t>人提出任何不合理要求，作为签订合同的条件，</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不得与中标人私下订立背离合同实质性内容的任何协议，所签订的合同不得对招标文件确定的事项</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和中标人投标文件做实质性修改。</w:t>
      </w:r>
    </w:p>
    <w:p w14:paraId="481DB66D">
      <w:pPr>
        <w:spacing w:before="161" w:line="302" w:lineRule="auto"/>
        <w:ind w:left="7" w:right="71" w:firstLine="429"/>
        <w:rPr>
          <w:rFonts w:ascii="宋体" w:hAnsi="宋体" w:eastAsia="宋体" w:cs="宋体"/>
          <w:sz w:val="20"/>
          <w:szCs w:val="20"/>
          <w:highlight w:val="none"/>
        </w:rPr>
      </w:pPr>
      <w:r>
        <w:rPr>
          <w:rFonts w:ascii="宋体" w:hAnsi="宋体" w:eastAsia="宋体" w:cs="宋体"/>
          <w:spacing w:val="9"/>
          <w:sz w:val="20"/>
          <w:szCs w:val="20"/>
          <w:highlight w:val="none"/>
        </w:rPr>
        <w:t>10.2.3 联合体中标的，联合体各方应当与采购人签订采购合同，就中标项目向采购人承担连</w:t>
      </w:r>
      <w:r>
        <w:rPr>
          <w:rFonts w:ascii="宋体" w:hAnsi="宋体" w:eastAsia="宋体" w:cs="宋体"/>
          <w:spacing w:val="15"/>
          <w:sz w:val="20"/>
          <w:szCs w:val="20"/>
          <w:highlight w:val="none"/>
        </w:rPr>
        <w:t xml:space="preserve"> </w:t>
      </w:r>
      <w:r>
        <w:rPr>
          <w:rFonts w:ascii="宋体" w:hAnsi="宋体" w:eastAsia="宋体" w:cs="宋体"/>
          <w:spacing w:val="3"/>
          <w:sz w:val="20"/>
          <w:szCs w:val="20"/>
          <w:highlight w:val="none"/>
        </w:rPr>
        <w:t>带责任。</w:t>
      </w:r>
    </w:p>
    <w:p w14:paraId="44409DFD">
      <w:pPr>
        <w:spacing w:before="164" w:line="302" w:lineRule="auto"/>
        <w:ind w:left="1" w:right="71" w:firstLine="435"/>
        <w:rPr>
          <w:rFonts w:ascii="宋体" w:hAnsi="宋体" w:eastAsia="宋体" w:cs="宋体"/>
          <w:sz w:val="20"/>
          <w:szCs w:val="20"/>
          <w:highlight w:val="none"/>
        </w:rPr>
      </w:pPr>
      <w:r>
        <w:rPr>
          <w:rFonts w:ascii="宋体" w:hAnsi="宋体" w:eastAsia="宋体" w:cs="宋体"/>
          <w:spacing w:val="9"/>
          <w:sz w:val="20"/>
          <w:szCs w:val="20"/>
          <w:highlight w:val="none"/>
        </w:rPr>
        <w:t>10.2.4 投标人须知前附表规定允许大中企业向小微企业分包的，中标人应当与接受分包的小</w:t>
      </w:r>
      <w:r>
        <w:rPr>
          <w:rFonts w:ascii="宋体" w:hAnsi="宋体" w:eastAsia="宋体" w:cs="宋体"/>
          <w:spacing w:val="15"/>
          <w:sz w:val="20"/>
          <w:szCs w:val="20"/>
          <w:highlight w:val="none"/>
        </w:rPr>
        <w:t xml:space="preserve"> </w:t>
      </w:r>
      <w:r>
        <w:rPr>
          <w:rFonts w:ascii="宋体" w:hAnsi="宋体" w:eastAsia="宋体" w:cs="宋体"/>
          <w:spacing w:val="8"/>
          <w:sz w:val="20"/>
          <w:szCs w:val="20"/>
          <w:highlight w:val="none"/>
        </w:rPr>
        <w:t>微企业签订分包合同。</w:t>
      </w:r>
    </w:p>
    <w:p w14:paraId="365A2E4C">
      <w:pPr>
        <w:spacing w:before="161" w:line="302" w:lineRule="auto"/>
        <w:ind w:left="3" w:right="68" w:firstLine="433"/>
        <w:rPr>
          <w:rFonts w:ascii="宋体" w:hAnsi="宋体" w:eastAsia="宋体" w:cs="宋体"/>
          <w:sz w:val="20"/>
          <w:szCs w:val="20"/>
          <w:highlight w:val="none"/>
        </w:rPr>
      </w:pPr>
      <w:r>
        <w:rPr>
          <w:rFonts w:ascii="宋体" w:hAnsi="宋体" w:eastAsia="宋体" w:cs="宋体"/>
          <w:spacing w:val="7"/>
          <w:sz w:val="20"/>
          <w:szCs w:val="20"/>
          <w:highlight w:val="none"/>
        </w:rPr>
        <w:t>10.2.5 采购人应当自政府采购合同签订之日起2个工作日内，在省级以上财政部门指定的媒体</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上对合同进行公示，但政府采购合同中涉及国家秘密、商业秘密的内容除外。</w:t>
      </w:r>
    </w:p>
    <w:p w14:paraId="0038439E">
      <w:pPr>
        <w:spacing w:before="165" w:line="227" w:lineRule="auto"/>
        <w:ind w:left="437"/>
        <w:rPr>
          <w:rFonts w:ascii="宋体" w:hAnsi="宋体" w:eastAsia="宋体" w:cs="宋体"/>
          <w:sz w:val="20"/>
          <w:szCs w:val="20"/>
          <w:highlight w:val="none"/>
        </w:rPr>
      </w:pPr>
      <w:r>
        <w:rPr>
          <w:rFonts w:ascii="宋体" w:hAnsi="宋体" w:eastAsia="宋体" w:cs="宋体"/>
          <w:spacing w:val="8"/>
          <w:sz w:val="20"/>
          <w:szCs w:val="20"/>
          <w:highlight w:val="none"/>
        </w:rPr>
        <w:t>10.2.6 采购人应当自合同签订之日起7个工作日内将政府采购合同报送监管机构备案。</w:t>
      </w:r>
    </w:p>
    <w:p w14:paraId="1D052DCF">
      <w:pPr>
        <w:spacing w:before="295" w:line="220" w:lineRule="auto"/>
        <w:ind w:left="27"/>
        <w:rPr>
          <w:rFonts w:ascii="宋体" w:hAnsi="宋体" w:eastAsia="宋体" w:cs="宋体"/>
          <w:sz w:val="30"/>
          <w:szCs w:val="30"/>
          <w:highlight w:val="none"/>
        </w:rPr>
      </w:pPr>
      <w:r>
        <w:rPr>
          <w:rFonts w:ascii="宋体" w:hAnsi="宋体" w:eastAsia="宋体" w:cs="宋体"/>
          <w:b/>
          <w:bCs/>
          <w:spacing w:val="-9"/>
          <w:sz w:val="30"/>
          <w:szCs w:val="30"/>
          <w:highlight w:val="none"/>
        </w:rPr>
        <w:t>10.3</w:t>
      </w:r>
      <w:r>
        <w:rPr>
          <w:rFonts w:ascii="宋体" w:hAnsi="宋体" w:eastAsia="宋体" w:cs="宋体"/>
          <w:spacing w:val="20"/>
          <w:sz w:val="30"/>
          <w:szCs w:val="30"/>
          <w:highlight w:val="none"/>
        </w:rPr>
        <w:t xml:space="preserve"> </w:t>
      </w:r>
      <w:r>
        <w:rPr>
          <w:rFonts w:ascii="宋体" w:hAnsi="宋体" w:eastAsia="宋体" w:cs="宋体"/>
          <w:b/>
          <w:bCs/>
          <w:spacing w:val="-9"/>
          <w:sz w:val="30"/>
          <w:szCs w:val="30"/>
          <w:highlight w:val="none"/>
        </w:rPr>
        <w:t>合同履行</w:t>
      </w:r>
    </w:p>
    <w:p w14:paraId="40097D5D">
      <w:pPr>
        <w:pStyle w:val="4"/>
        <w:spacing w:line="266" w:lineRule="auto"/>
        <w:rPr>
          <w:highlight w:val="none"/>
        </w:rPr>
      </w:pPr>
    </w:p>
    <w:p w14:paraId="0D9B4C11">
      <w:pPr>
        <w:spacing w:before="65" w:line="302" w:lineRule="auto"/>
        <w:ind w:left="3" w:right="71" w:firstLine="433"/>
        <w:rPr>
          <w:rFonts w:ascii="宋体" w:hAnsi="宋体" w:eastAsia="宋体" w:cs="宋体"/>
          <w:sz w:val="20"/>
          <w:szCs w:val="20"/>
          <w:highlight w:val="none"/>
        </w:rPr>
      </w:pPr>
      <w:r>
        <w:rPr>
          <w:rFonts w:ascii="宋体" w:hAnsi="宋体" w:eastAsia="宋体" w:cs="宋体"/>
          <w:spacing w:val="9"/>
          <w:sz w:val="20"/>
          <w:szCs w:val="20"/>
          <w:highlight w:val="none"/>
        </w:rPr>
        <w:t>10.3.1 政府采购合同一经签订，双方应严格履行合同规定的义务。在合同履行过程中，如发</w:t>
      </w:r>
      <w:r>
        <w:rPr>
          <w:rFonts w:ascii="宋体" w:hAnsi="宋体" w:eastAsia="宋体" w:cs="宋体"/>
          <w:spacing w:val="15"/>
          <w:sz w:val="20"/>
          <w:szCs w:val="20"/>
          <w:highlight w:val="none"/>
        </w:rPr>
        <w:t xml:space="preserve"> </w:t>
      </w:r>
      <w:r>
        <w:rPr>
          <w:rFonts w:ascii="宋体" w:hAnsi="宋体" w:eastAsia="宋体" w:cs="宋体"/>
          <w:spacing w:val="9"/>
          <w:sz w:val="20"/>
          <w:szCs w:val="20"/>
          <w:highlight w:val="none"/>
        </w:rPr>
        <w:t>生合同纠纷，合同双方应按照《中华人民共和国民法典》及合同条款的有关规定进行处理。</w:t>
      </w:r>
    </w:p>
    <w:p w14:paraId="0443C166">
      <w:pPr>
        <w:spacing w:before="161" w:line="340" w:lineRule="auto"/>
        <w:ind w:right="68" w:firstLine="437"/>
        <w:rPr>
          <w:rFonts w:ascii="宋体" w:hAnsi="宋体" w:eastAsia="宋体" w:cs="宋体"/>
          <w:sz w:val="20"/>
          <w:szCs w:val="20"/>
          <w:highlight w:val="none"/>
        </w:rPr>
      </w:pPr>
      <w:r>
        <w:rPr>
          <w:rFonts w:ascii="宋体" w:hAnsi="宋体" w:eastAsia="宋体" w:cs="宋体"/>
          <w:spacing w:val="9"/>
          <w:sz w:val="20"/>
          <w:szCs w:val="20"/>
          <w:highlight w:val="none"/>
        </w:rPr>
        <w:t>10.3.2 政府采购合同订立后，合同各方不得擅自变更或者中止或者终止合同。政府采购合同</w:t>
      </w:r>
      <w:r>
        <w:rPr>
          <w:rFonts w:ascii="宋体" w:hAnsi="宋体" w:eastAsia="宋体" w:cs="宋体"/>
          <w:spacing w:val="16"/>
          <w:sz w:val="20"/>
          <w:szCs w:val="20"/>
          <w:highlight w:val="none"/>
        </w:rPr>
        <w:t xml:space="preserve"> </w:t>
      </w:r>
      <w:r>
        <w:rPr>
          <w:rFonts w:ascii="宋体" w:hAnsi="宋体" w:eastAsia="宋体" w:cs="宋体"/>
          <w:spacing w:val="8"/>
          <w:sz w:val="20"/>
          <w:szCs w:val="20"/>
          <w:highlight w:val="none"/>
        </w:rPr>
        <w:t>需要变更的，采购人应将有关合同变更内容，以书面形式报政府采购监督管理部门备案；因特殊情</w:t>
      </w:r>
      <w:r>
        <w:rPr>
          <w:rFonts w:ascii="宋体" w:hAnsi="宋体" w:eastAsia="宋体" w:cs="宋体"/>
          <w:spacing w:val="5"/>
          <w:sz w:val="20"/>
          <w:szCs w:val="20"/>
          <w:highlight w:val="none"/>
        </w:rPr>
        <w:t xml:space="preserve"> </w:t>
      </w:r>
      <w:r>
        <w:rPr>
          <w:rFonts w:ascii="宋体" w:hAnsi="宋体" w:eastAsia="宋体" w:cs="宋体"/>
          <w:spacing w:val="8"/>
          <w:sz w:val="20"/>
          <w:szCs w:val="20"/>
          <w:highlight w:val="none"/>
        </w:rPr>
        <w:t>况需要中止或终止合同的，采购人应将中止或终止合同的理由以及相应措施，以书面形式报政府采</w:t>
      </w:r>
      <w:r>
        <w:rPr>
          <w:rFonts w:ascii="宋体" w:hAnsi="宋体" w:eastAsia="宋体" w:cs="宋体"/>
          <w:spacing w:val="7"/>
          <w:sz w:val="20"/>
          <w:szCs w:val="20"/>
          <w:highlight w:val="none"/>
        </w:rPr>
        <w:t xml:space="preserve"> </w:t>
      </w:r>
      <w:r>
        <w:rPr>
          <w:rFonts w:ascii="宋体" w:hAnsi="宋体" w:eastAsia="宋体" w:cs="宋体"/>
          <w:spacing w:val="8"/>
          <w:sz w:val="20"/>
          <w:szCs w:val="20"/>
          <w:highlight w:val="none"/>
        </w:rPr>
        <w:t>购监督管理部门备案。</w:t>
      </w:r>
    </w:p>
    <w:p w14:paraId="6D82A662">
      <w:pPr>
        <w:spacing w:before="161" w:line="328" w:lineRule="auto"/>
        <w:ind w:left="2" w:right="70" w:firstLine="434"/>
        <w:rPr>
          <w:rFonts w:ascii="宋体" w:hAnsi="宋体" w:eastAsia="宋体" w:cs="宋体"/>
          <w:sz w:val="20"/>
          <w:szCs w:val="20"/>
          <w:highlight w:val="none"/>
        </w:rPr>
      </w:pPr>
      <w:r>
        <w:rPr>
          <w:rFonts w:ascii="宋体" w:hAnsi="宋体" w:eastAsia="宋体" w:cs="宋体"/>
          <w:spacing w:val="9"/>
          <w:sz w:val="20"/>
          <w:szCs w:val="20"/>
          <w:highlight w:val="none"/>
        </w:rPr>
        <w:t>10.3.3 政府采购合同履行中，采购人需追加与合同标的相同的货物的，在不改变合同其他条</w:t>
      </w:r>
      <w:r>
        <w:rPr>
          <w:rFonts w:ascii="宋体" w:hAnsi="宋体" w:eastAsia="宋体" w:cs="宋体"/>
          <w:spacing w:val="15"/>
          <w:sz w:val="20"/>
          <w:szCs w:val="20"/>
          <w:highlight w:val="none"/>
        </w:rPr>
        <w:t xml:space="preserve"> </w:t>
      </w:r>
      <w:r>
        <w:rPr>
          <w:rFonts w:ascii="宋体" w:hAnsi="宋体" w:eastAsia="宋体" w:cs="宋体"/>
          <w:spacing w:val="8"/>
          <w:sz w:val="20"/>
          <w:szCs w:val="20"/>
          <w:highlight w:val="none"/>
        </w:rPr>
        <w:t>款的前提下，可以与中标人签订补充合同，但所补充合同的采购金额不得超过原合同采购金额的百</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分之十。签订补充合同的应按规定备案。</w:t>
      </w:r>
    </w:p>
    <w:p w14:paraId="0129AAFA">
      <w:pPr>
        <w:spacing w:before="161" w:line="227" w:lineRule="auto"/>
        <w:ind w:left="437"/>
        <w:rPr>
          <w:rFonts w:ascii="宋体" w:hAnsi="宋体" w:eastAsia="宋体" w:cs="宋体"/>
          <w:sz w:val="20"/>
          <w:szCs w:val="20"/>
          <w:highlight w:val="none"/>
        </w:rPr>
      </w:pPr>
      <w:r>
        <w:rPr>
          <w:rFonts w:ascii="宋体" w:hAnsi="宋体" w:eastAsia="宋体" w:cs="宋体"/>
          <w:spacing w:val="9"/>
          <w:sz w:val="20"/>
          <w:szCs w:val="20"/>
          <w:highlight w:val="none"/>
        </w:rPr>
        <w:t>10.3.4 投标人须知前附表规定允许合同分包的，中标人享受了中小企业政府采购扶持政策，</w:t>
      </w:r>
    </w:p>
    <w:p w14:paraId="2D5A9D12">
      <w:pPr>
        <w:spacing w:line="227" w:lineRule="auto"/>
        <w:rPr>
          <w:rFonts w:ascii="宋体" w:hAnsi="宋体" w:eastAsia="宋体" w:cs="宋体"/>
          <w:sz w:val="20"/>
          <w:szCs w:val="20"/>
          <w:highlight w:val="none"/>
        </w:rPr>
        <w:sectPr>
          <w:footerReference r:id="rId29" w:type="default"/>
          <w:pgSz w:w="11907" w:h="16840"/>
          <w:pgMar w:top="1428" w:right="1405" w:bottom="1172" w:left="1480" w:header="0" w:footer="958" w:gutter="0"/>
          <w:pgNumType w:fmt="decimal"/>
          <w:cols w:space="720" w:num="1"/>
        </w:sectPr>
      </w:pPr>
    </w:p>
    <w:p w14:paraId="69AF3BD0">
      <w:pPr>
        <w:spacing w:before="40" w:line="378" w:lineRule="auto"/>
        <w:rPr>
          <w:rFonts w:ascii="宋体" w:hAnsi="宋体" w:eastAsia="宋体" w:cs="宋体"/>
          <w:sz w:val="20"/>
          <w:szCs w:val="20"/>
          <w:highlight w:val="none"/>
        </w:rPr>
      </w:pPr>
      <w:r>
        <w:rPr>
          <w:rFonts w:ascii="宋体" w:hAnsi="宋体" w:eastAsia="宋体" w:cs="宋体"/>
          <w:spacing w:val="5"/>
          <w:sz w:val="20"/>
          <w:szCs w:val="20"/>
          <w:highlight w:val="none"/>
        </w:rPr>
        <w:t>在履行合同时，未按分包意向协议约定的比例分包给小微企业</w:t>
      </w:r>
      <w:r>
        <w:rPr>
          <w:rFonts w:ascii="宋体" w:hAnsi="宋体" w:eastAsia="宋体" w:cs="宋体"/>
          <w:spacing w:val="4"/>
          <w:sz w:val="20"/>
          <w:szCs w:val="20"/>
          <w:highlight w:val="none"/>
        </w:rPr>
        <w:t>的，视为提供虚假材料谋取中标情形，</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采购人将依法追究其法律责任。</w:t>
      </w:r>
    </w:p>
    <w:p w14:paraId="50DDAF28">
      <w:pPr>
        <w:spacing w:before="142" w:line="226" w:lineRule="auto"/>
        <w:ind w:left="25"/>
        <w:rPr>
          <w:rFonts w:ascii="黑体" w:hAnsi="黑体" w:eastAsia="黑体" w:cs="黑体"/>
          <w:sz w:val="35"/>
          <w:szCs w:val="35"/>
          <w:highlight w:val="none"/>
        </w:rPr>
      </w:pPr>
      <w:bookmarkStart w:id="24" w:name="bookmark38"/>
      <w:bookmarkEnd w:id="24"/>
      <w:r>
        <w:rPr>
          <w:rFonts w:ascii="黑体" w:hAnsi="黑体" w:eastAsia="黑体" w:cs="黑体"/>
          <w:b/>
          <w:bCs/>
          <w:spacing w:val="3"/>
          <w:sz w:val="35"/>
          <w:szCs w:val="35"/>
          <w:highlight w:val="none"/>
        </w:rPr>
        <w:t>11.</w:t>
      </w:r>
      <w:r>
        <w:rPr>
          <w:rFonts w:ascii="黑体" w:hAnsi="黑体" w:eastAsia="黑体" w:cs="黑体"/>
          <w:spacing w:val="3"/>
          <w:sz w:val="35"/>
          <w:szCs w:val="35"/>
          <w:highlight w:val="none"/>
        </w:rPr>
        <w:t xml:space="preserve"> </w:t>
      </w:r>
      <w:r>
        <w:rPr>
          <w:rFonts w:ascii="黑体" w:hAnsi="黑体" w:eastAsia="黑体" w:cs="黑体"/>
          <w:b/>
          <w:bCs/>
          <w:spacing w:val="3"/>
          <w:sz w:val="35"/>
          <w:szCs w:val="35"/>
          <w:highlight w:val="none"/>
        </w:rPr>
        <w:t>废标或变更采购方式</w:t>
      </w:r>
    </w:p>
    <w:p w14:paraId="2E5F5E97">
      <w:pPr>
        <w:pStyle w:val="4"/>
        <w:spacing w:line="284" w:lineRule="auto"/>
        <w:rPr>
          <w:highlight w:val="none"/>
        </w:rPr>
      </w:pPr>
    </w:p>
    <w:p w14:paraId="19E36157">
      <w:pPr>
        <w:spacing w:before="97" w:line="220" w:lineRule="auto"/>
        <w:ind w:left="26"/>
        <w:rPr>
          <w:rFonts w:ascii="宋体" w:hAnsi="宋体" w:eastAsia="宋体" w:cs="宋体"/>
          <w:sz w:val="30"/>
          <w:szCs w:val="30"/>
          <w:highlight w:val="none"/>
        </w:rPr>
      </w:pPr>
      <w:r>
        <w:rPr>
          <w:rFonts w:ascii="宋体" w:hAnsi="宋体" w:eastAsia="宋体" w:cs="宋体"/>
          <w:b/>
          <w:bCs/>
          <w:spacing w:val="-8"/>
          <w:sz w:val="30"/>
          <w:szCs w:val="30"/>
          <w:highlight w:val="none"/>
        </w:rPr>
        <w:t>11.1</w:t>
      </w:r>
      <w:r>
        <w:rPr>
          <w:rFonts w:ascii="宋体" w:hAnsi="宋体" w:eastAsia="宋体" w:cs="宋体"/>
          <w:spacing w:val="-58"/>
          <w:sz w:val="30"/>
          <w:szCs w:val="30"/>
          <w:highlight w:val="none"/>
        </w:rPr>
        <w:t xml:space="preserve"> </w:t>
      </w:r>
      <w:r>
        <w:rPr>
          <w:rFonts w:ascii="宋体" w:hAnsi="宋体" w:eastAsia="宋体" w:cs="宋体"/>
          <w:b/>
          <w:bCs/>
          <w:spacing w:val="-8"/>
          <w:sz w:val="30"/>
          <w:szCs w:val="30"/>
          <w:highlight w:val="none"/>
        </w:rPr>
        <w:t>废标的情形</w:t>
      </w:r>
    </w:p>
    <w:p w14:paraId="62830B55">
      <w:pPr>
        <w:pStyle w:val="4"/>
        <w:spacing w:line="263" w:lineRule="auto"/>
        <w:rPr>
          <w:highlight w:val="none"/>
        </w:rPr>
      </w:pPr>
    </w:p>
    <w:p w14:paraId="4BC8F17B">
      <w:pPr>
        <w:spacing w:before="65" w:line="227" w:lineRule="auto"/>
        <w:ind w:left="436"/>
        <w:rPr>
          <w:rFonts w:ascii="宋体" w:hAnsi="宋体" w:eastAsia="宋体" w:cs="宋体"/>
          <w:sz w:val="20"/>
          <w:szCs w:val="20"/>
          <w:highlight w:val="none"/>
        </w:rPr>
      </w:pPr>
      <w:r>
        <w:rPr>
          <w:rFonts w:ascii="宋体" w:hAnsi="宋体" w:eastAsia="宋体" w:cs="宋体"/>
          <w:spacing w:val="8"/>
          <w:sz w:val="20"/>
          <w:szCs w:val="20"/>
          <w:highlight w:val="none"/>
        </w:rPr>
        <w:t>1.1.1 招标采购中，出现下列情形之</w:t>
      </w:r>
      <w:r>
        <w:rPr>
          <w:rFonts w:ascii="宋体" w:hAnsi="宋体" w:eastAsia="宋体" w:cs="宋体"/>
          <w:spacing w:val="7"/>
          <w:sz w:val="20"/>
          <w:szCs w:val="20"/>
          <w:highlight w:val="none"/>
        </w:rPr>
        <w:t>一的，应予以废标：</w:t>
      </w:r>
    </w:p>
    <w:p w14:paraId="05984634">
      <w:pPr>
        <w:spacing w:before="164" w:line="228" w:lineRule="auto"/>
        <w:ind w:left="536"/>
        <w:rPr>
          <w:rFonts w:ascii="宋体" w:hAnsi="宋体" w:eastAsia="宋体" w:cs="宋体"/>
          <w:sz w:val="20"/>
          <w:szCs w:val="20"/>
          <w:highlight w:val="none"/>
        </w:rPr>
      </w:pPr>
      <w:r>
        <w:rPr>
          <w:rFonts w:ascii="宋体" w:hAnsi="宋体" w:eastAsia="宋体" w:cs="宋体"/>
          <w:spacing w:val="8"/>
          <w:sz w:val="20"/>
          <w:szCs w:val="20"/>
          <w:highlight w:val="none"/>
        </w:rPr>
        <w:t>（1）符合专业条件的投标人或者对招标文件作实质响应的投标人不足</w:t>
      </w:r>
      <w:r>
        <w:rPr>
          <w:rFonts w:ascii="宋体" w:hAnsi="宋体" w:eastAsia="宋体" w:cs="宋体"/>
          <w:spacing w:val="-31"/>
          <w:sz w:val="20"/>
          <w:szCs w:val="20"/>
          <w:highlight w:val="none"/>
        </w:rPr>
        <w:t xml:space="preserve"> </w:t>
      </w:r>
      <w:r>
        <w:rPr>
          <w:rFonts w:ascii="宋体" w:hAnsi="宋体" w:eastAsia="宋体" w:cs="宋体"/>
          <w:spacing w:val="8"/>
          <w:sz w:val="20"/>
          <w:szCs w:val="20"/>
          <w:highlight w:val="none"/>
        </w:rPr>
        <w:t>3</w:t>
      </w:r>
      <w:r>
        <w:rPr>
          <w:rFonts w:ascii="宋体" w:hAnsi="宋体" w:eastAsia="宋体" w:cs="宋体"/>
          <w:spacing w:val="-37"/>
          <w:sz w:val="20"/>
          <w:szCs w:val="20"/>
          <w:highlight w:val="none"/>
        </w:rPr>
        <w:t xml:space="preserve"> </w:t>
      </w:r>
      <w:r>
        <w:rPr>
          <w:rFonts w:ascii="宋体" w:hAnsi="宋体" w:eastAsia="宋体" w:cs="宋体"/>
          <w:spacing w:val="8"/>
          <w:sz w:val="20"/>
          <w:szCs w:val="20"/>
          <w:highlight w:val="none"/>
        </w:rPr>
        <w:t>家的；</w:t>
      </w:r>
    </w:p>
    <w:p w14:paraId="4F55DB36">
      <w:pPr>
        <w:spacing w:before="161" w:line="227" w:lineRule="auto"/>
        <w:ind w:left="536"/>
        <w:rPr>
          <w:rFonts w:ascii="宋体" w:hAnsi="宋体" w:eastAsia="宋体" w:cs="宋体"/>
          <w:sz w:val="20"/>
          <w:szCs w:val="20"/>
          <w:highlight w:val="none"/>
        </w:rPr>
      </w:pPr>
      <w:r>
        <w:rPr>
          <w:rFonts w:ascii="宋体" w:hAnsi="宋体" w:eastAsia="宋体" w:cs="宋体"/>
          <w:spacing w:val="8"/>
          <w:sz w:val="20"/>
          <w:szCs w:val="20"/>
          <w:highlight w:val="none"/>
        </w:rPr>
        <w:t>（2）出现影响采购公正的违法、违规行为的；</w:t>
      </w:r>
    </w:p>
    <w:p w14:paraId="31E3603F">
      <w:pPr>
        <w:spacing w:before="163" w:line="226" w:lineRule="auto"/>
        <w:ind w:left="536"/>
        <w:rPr>
          <w:rFonts w:ascii="宋体" w:hAnsi="宋体" w:eastAsia="宋体" w:cs="宋体"/>
          <w:sz w:val="20"/>
          <w:szCs w:val="20"/>
          <w:highlight w:val="none"/>
        </w:rPr>
      </w:pPr>
      <w:r>
        <w:rPr>
          <w:rFonts w:ascii="宋体" w:hAnsi="宋体" w:eastAsia="宋体" w:cs="宋体"/>
          <w:spacing w:val="9"/>
          <w:sz w:val="20"/>
          <w:szCs w:val="20"/>
          <w:highlight w:val="none"/>
        </w:rPr>
        <w:t>（3）投标人的报价均超过了采购预算或最高限价，采购人不</w:t>
      </w:r>
      <w:r>
        <w:rPr>
          <w:rFonts w:ascii="宋体" w:hAnsi="宋体" w:eastAsia="宋体" w:cs="宋体"/>
          <w:spacing w:val="8"/>
          <w:sz w:val="20"/>
          <w:szCs w:val="20"/>
          <w:highlight w:val="none"/>
        </w:rPr>
        <w:t>能支付的；</w:t>
      </w:r>
    </w:p>
    <w:p w14:paraId="24631466">
      <w:pPr>
        <w:spacing w:before="165" w:line="227" w:lineRule="auto"/>
        <w:ind w:left="536"/>
        <w:rPr>
          <w:rFonts w:ascii="宋体" w:hAnsi="宋体" w:eastAsia="宋体" w:cs="宋体"/>
          <w:sz w:val="20"/>
          <w:szCs w:val="20"/>
          <w:highlight w:val="none"/>
        </w:rPr>
      </w:pPr>
      <w:r>
        <w:rPr>
          <w:rFonts w:ascii="宋体" w:hAnsi="宋体" w:eastAsia="宋体" w:cs="宋体"/>
          <w:spacing w:val="7"/>
          <w:sz w:val="20"/>
          <w:szCs w:val="20"/>
          <w:highlight w:val="none"/>
        </w:rPr>
        <w:t>（4）因重大变故，采购任务取消的。</w:t>
      </w:r>
    </w:p>
    <w:p w14:paraId="617F99A8">
      <w:pPr>
        <w:spacing w:before="162" w:line="227" w:lineRule="auto"/>
        <w:ind w:left="541"/>
        <w:rPr>
          <w:rFonts w:ascii="宋体" w:hAnsi="宋体" w:eastAsia="宋体" w:cs="宋体"/>
          <w:sz w:val="20"/>
          <w:szCs w:val="20"/>
          <w:highlight w:val="none"/>
        </w:rPr>
      </w:pPr>
      <w:r>
        <w:rPr>
          <w:rFonts w:ascii="宋体" w:hAnsi="宋体" w:eastAsia="宋体" w:cs="宋体"/>
          <w:spacing w:val="8"/>
          <w:sz w:val="20"/>
          <w:szCs w:val="20"/>
          <w:highlight w:val="none"/>
        </w:rPr>
        <w:t>11.1.2 废标后，采购人、采购代理机构应当将废标理由通知所有投标人。</w:t>
      </w:r>
    </w:p>
    <w:p w14:paraId="39E92DE6">
      <w:pPr>
        <w:spacing w:before="161" w:line="340" w:lineRule="auto"/>
        <w:ind w:right="52" w:firstLine="541"/>
        <w:rPr>
          <w:rFonts w:ascii="宋体" w:hAnsi="宋体" w:eastAsia="宋体" w:cs="宋体"/>
          <w:sz w:val="20"/>
          <w:szCs w:val="20"/>
          <w:highlight w:val="none"/>
        </w:rPr>
      </w:pPr>
      <w:r>
        <w:rPr>
          <w:rFonts w:ascii="宋体" w:hAnsi="宋体" w:eastAsia="宋体" w:cs="宋体"/>
          <w:spacing w:val="7"/>
          <w:sz w:val="20"/>
          <w:szCs w:val="20"/>
          <w:highlight w:val="none"/>
        </w:rPr>
        <w:t>11.1.3 因重大变故，采购任务取消终止招标的，采购人、采购代理机构应当及时在原公告发</w:t>
      </w:r>
      <w:r>
        <w:rPr>
          <w:rFonts w:ascii="宋体" w:hAnsi="宋体" w:eastAsia="宋体" w:cs="宋体"/>
          <w:spacing w:val="1"/>
          <w:sz w:val="20"/>
          <w:szCs w:val="20"/>
          <w:highlight w:val="none"/>
        </w:rPr>
        <w:t xml:space="preserve"> </w:t>
      </w:r>
      <w:r>
        <w:rPr>
          <w:rFonts w:ascii="宋体" w:hAnsi="宋体" w:eastAsia="宋体" w:cs="宋体"/>
          <w:spacing w:val="8"/>
          <w:sz w:val="20"/>
          <w:szCs w:val="20"/>
          <w:highlight w:val="none"/>
        </w:rPr>
        <w:t>布媒体上发布终止公告，以书面形式通知已经获取招标文件</w:t>
      </w:r>
      <w:r>
        <w:rPr>
          <w:rFonts w:ascii="宋体" w:hAnsi="宋体" w:eastAsia="宋体" w:cs="宋体"/>
          <w:b/>
          <w:bCs/>
          <w:spacing w:val="8"/>
          <w:sz w:val="20"/>
          <w:szCs w:val="20"/>
          <w:highlight w:val="none"/>
        </w:rPr>
        <w:t>潜在投标人</w:t>
      </w:r>
      <w:r>
        <w:rPr>
          <w:rFonts w:ascii="宋体" w:hAnsi="宋体" w:eastAsia="宋体" w:cs="宋体"/>
          <w:spacing w:val="8"/>
          <w:sz w:val="20"/>
          <w:szCs w:val="20"/>
          <w:highlight w:val="none"/>
        </w:rPr>
        <w:t>，并将项目实施情</w:t>
      </w:r>
      <w:r>
        <w:rPr>
          <w:rFonts w:ascii="宋体" w:hAnsi="宋体" w:eastAsia="宋体" w:cs="宋体"/>
          <w:spacing w:val="7"/>
          <w:sz w:val="20"/>
          <w:szCs w:val="20"/>
          <w:highlight w:val="none"/>
        </w:rPr>
        <w:t>况和采购</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任务取消原因报告本级财政部门。已经收取招标文件费用或者投标保证金的，采购人或者采购代理</w:t>
      </w:r>
      <w:r>
        <w:rPr>
          <w:rFonts w:ascii="宋体" w:hAnsi="宋体" w:eastAsia="宋体" w:cs="宋体"/>
          <w:spacing w:val="7"/>
          <w:sz w:val="20"/>
          <w:szCs w:val="20"/>
          <w:highlight w:val="none"/>
        </w:rPr>
        <w:t xml:space="preserve"> </w:t>
      </w:r>
      <w:r>
        <w:rPr>
          <w:rFonts w:ascii="宋体" w:hAnsi="宋体" w:eastAsia="宋体" w:cs="宋体"/>
          <w:spacing w:val="9"/>
          <w:sz w:val="20"/>
          <w:szCs w:val="20"/>
          <w:highlight w:val="none"/>
        </w:rPr>
        <w:t>机构应当在终止采购活动后</w:t>
      </w:r>
      <w:r>
        <w:rPr>
          <w:rFonts w:ascii="宋体" w:hAnsi="宋体" w:eastAsia="宋体" w:cs="宋体"/>
          <w:spacing w:val="-33"/>
          <w:sz w:val="20"/>
          <w:szCs w:val="20"/>
          <w:highlight w:val="none"/>
        </w:rPr>
        <w:t xml:space="preserve"> </w:t>
      </w:r>
      <w:r>
        <w:rPr>
          <w:rFonts w:ascii="宋体" w:hAnsi="宋体" w:eastAsia="宋体" w:cs="宋体"/>
          <w:spacing w:val="9"/>
          <w:sz w:val="20"/>
          <w:szCs w:val="20"/>
          <w:highlight w:val="none"/>
        </w:rPr>
        <w:t>5</w:t>
      </w:r>
      <w:r>
        <w:rPr>
          <w:rFonts w:ascii="宋体" w:hAnsi="宋体" w:eastAsia="宋体" w:cs="宋体"/>
          <w:spacing w:val="-38"/>
          <w:sz w:val="20"/>
          <w:szCs w:val="20"/>
          <w:highlight w:val="none"/>
        </w:rPr>
        <w:t xml:space="preserve"> </w:t>
      </w:r>
      <w:r>
        <w:rPr>
          <w:rFonts w:ascii="宋体" w:hAnsi="宋体" w:eastAsia="宋体" w:cs="宋体"/>
          <w:spacing w:val="9"/>
          <w:sz w:val="20"/>
          <w:szCs w:val="20"/>
          <w:highlight w:val="none"/>
        </w:rPr>
        <w:t>个工作日内，退还所收取的招标文件费用和所收取</w:t>
      </w:r>
      <w:r>
        <w:rPr>
          <w:rFonts w:ascii="宋体" w:hAnsi="宋体" w:eastAsia="宋体" w:cs="宋体"/>
          <w:spacing w:val="8"/>
          <w:sz w:val="20"/>
          <w:szCs w:val="20"/>
          <w:highlight w:val="none"/>
        </w:rPr>
        <w:t>的投标保证金。</w:t>
      </w:r>
    </w:p>
    <w:p w14:paraId="116CB71E">
      <w:pPr>
        <w:spacing w:before="295" w:line="219" w:lineRule="auto"/>
        <w:ind w:left="26"/>
        <w:rPr>
          <w:rFonts w:ascii="宋体" w:hAnsi="宋体" w:eastAsia="宋体" w:cs="宋体"/>
          <w:sz w:val="30"/>
          <w:szCs w:val="30"/>
          <w:highlight w:val="none"/>
        </w:rPr>
      </w:pPr>
      <w:r>
        <w:rPr>
          <w:rFonts w:ascii="宋体" w:hAnsi="宋体" w:eastAsia="宋体" w:cs="宋体"/>
          <w:b/>
          <w:bCs/>
          <w:spacing w:val="-5"/>
          <w:sz w:val="30"/>
          <w:szCs w:val="30"/>
          <w:highlight w:val="none"/>
        </w:rPr>
        <w:t>11.2</w:t>
      </w:r>
      <w:r>
        <w:rPr>
          <w:rFonts w:ascii="宋体" w:hAnsi="宋体" w:eastAsia="宋体" w:cs="宋体"/>
          <w:spacing w:val="-5"/>
          <w:sz w:val="30"/>
          <w:szCs w:val="30"/>
          <w:highlight w:val="none"/>
        </w:rPr>
        <w:t xml:space="preserve"> </w:t>
      </w:r>
      <w:r>
        <w:rPr>
          <w:rFonts w:ascii="宋体" w:hAnsi="宋体" w:eastAsia="宋体" w:cs="宋体"/>
          <w:b/>
          <w:bCs/>
          <w:spacing w:val="-5"/>
          <w:sz w:val="30"/>
          <w:szCs w:val="30"/>
          <w:highlight w:val="none"/>
        </w:rPr>
        <w:t>变更采购方式</w:t>
      </w:r>
    </w:p>
    <w:p w14:paraId="058B40A6">
      <w:pPr>
        <w:pStyle w:val="4"/>
        <w:spacing w:line="267" w:lineRule="auto"/>
        <w:rPr>
          <w:highlight w:val="none"/>
        </w:rPr>
      </w:pPr>
    </w:p>
    <w:p w14:paraId="6E9EF1FF">
      <w:pPr>
        <w:spacing w:before="65" w:line="377" w:lineRule="auto"/>
        <w:ind w:left="2" w:right="54" w:firstLine="539"/>
        <w:rPr>
          <w:rFonts w:ascii="宋体" w:hAnsi="宋体" w:eastAsia="宋体" w:cs="宋体"/>
          <w:sz w:val="20"/>
          <w:szCs w:val="20"/>
          <w:highlight w:val="none"/>
        </w:rPr>
      </w:pPr>
      <w:r>
        <w:rPr>
          <w:rFonts w:ascii="宋体" w:hAnsi="宋体" w:eastAsia="宋体" w:cs="宋体"/>
          <w:spacing w:val="7"/>
          <w:sz w:val="20"/>
          <w:szCs w:val="20"/>
          <w:highlight w:val="none"/>
        </w:rPr>
        <w:t>11.2.1 存在下列情形之一的，除采购任务取消情形外，采购人经同级财政部门同意后，</w:t>
      </w:r>
      <w:r>
        <w:rPr>
          <w:rFonts w:ascii="宋体" w:hAnsi="宋体" w:eastAsia="宋体" w:cs="宋体"/>
          <w:spacing w:val="6"/>
          <w:sz w:val="20"/>
          <w:szCs w:val="20"/>
          <w:highlight w:val="none"/>
        </w:rPr>
        <w:t>可以</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按《政府采购货物和服务招标投标管理办法》（财政部</w:t>
      </w:r>
      <w:r>
        <w:rPr>
          <w:rFonts w:ascii="宋体" w:hAnsi="宋体" w:eastAsia="宋体" w:cs="宋体"/>
          <w:spacing w:val="-30"/>
          <w:sz w:val="20"/>
          <w:szCs w:val="20"/>
          <w:highlight w:val="none"/>
        </w:rPr>
        <w:t xml:space="preserve"> </w:t>
      </w:r>
      <w:r>
        <w:rPr>
          <w:rFonts w:ascii="宋体" w:hAnsi="宋体" w:eastAsia="宋体" w:cs="宋体"/>
          <w:spacing w:val="6"/>
          <w:sz w:val="20"/>
          <w:szCs w:val="20"/>
          <w:highlight w:val="none"/>
        </w:rPr>
        <w:t>87</w:t>
      </w:r>
      <w:r>
        <w:rPr>
          <w:rFonts w:ascii="宋体" w:hAnsi="宋体" w:eastAsia="宋体" w:cs="宋体"/>
          <w:spacing w:val="-33"/>
          <w:sz w:val="20"/>
          <w:szCs w:val="20"/>
          <w:highlight w:val="none"/>
        </w:rPr>
        <w:t xml:space="preserve"> </w:t>
      </w:r>
      <w:r>
        <w:rPr>
          <w:rFonts w:ascii="宋体" w:hAnsi="宋体" w:eastAsia="宋体" w:cs="宋体"/>
          <w:spacing w:val="6"/>
          <w:sz w:val="20"/>
          <w:szCs w:val="20"/>
          <w:highlight w:val="none"/>
        </w:rPr>
        <w:t>号令）第四十三条规定的方式处理：</w:t>
      </w:r>
    </w:p>
    <w:p w14:paraId="2A75839C">
      <w:pPr>
        <w:spacing w:before="1" w:line="228" w:lineRule="auto"/>
        <w:ind w:left="536"/>
        <w:rPr>
          <w:rFonts w:ascii="宋体" w:hAnsi="宋体" w:eastAsia="宋体" w:cs="宋体"/>
          <w:sz w:val="20"/>
          <w:szCs w:val="20"/>
          <w:highlight w:val="none"/>
        </w:rPr>
      </w:pPr>
      <w:r>
        <w:rPr>
          <w:rFonts w:ascii="宋体" w:hAnsi="宋体" w:eastAsia="宋体" w:cs="宋体"/>
          <w:spacing w:val="6"/>
          <w:sz w:val="20"/>
          <w:szCs w:val="20"/>
          <w:highlight w:val="none"/>
        </w:rPr>
        <w:t>（1）投标截止后参加投标的人不足</w:t>
      </w:r>
      <w:r>
        <w:rPr>
          <w:rFonts w:ascii="宋体" w:hAnsi="宋体" w:eastAsia="宋体" w:cs="宋体"/>
          <w:spacing w:val="-20"/>
          <w:sz w:val="20"/>
          <w:szCs w:val="20"/>
          <w:highlight w:val="none"/>
        </w:rPr>
        <w:t xml:space="preserve"> </w:t>
      </w:r>
      <w:r>
        <w:rPr>
          <w:rFonts w:ascii="宋体" w:hAnsi="宋体" w:eastAsia="宋体" w:cs="宋体"/>
          <w:spacing w:val="6"/>
          <w:sz w:val="20"/>
          <w:szCs w:val="20"/>
          <w:highlight w:val="none"/>
        </w:rPr>
        <w:t>3</w:t>
      </w:r>
      <w:r>
        <w:rPr>
          <w:rFonts w:ascii="宋体" w:hAnsi="宋体" w:eastAsia="宋体" w:cs="宋体"/>
          <w:spacing w:val="-36"/>
          <w:sz w:val="20"/>
          <w:szCs w:val="20"/>
          <w:highlight w:val="none"/>
        </w:rPr>
        <w:t xml:space="preserve"> </w:t>
      </w:r>
      <w:r>
        <w:rPr>
          <w:rFonts w:ascii="宋体" w:hAnsi="宋体" w:eastAsia="宋体" w:cs="宋体"/>
          <w:spacing w:val="6"/>
          <w:sz w:val="20"/>
          <w:szCs w:val="20"/>
          <w:highlight w:val="none"/>
        </w:rPr>
        <w:t>家的；</w:t>
      </w:r>
    </w:p>
    <w:p w14:paraId="0E9B7041">
      <w:pPr>
        <w:spacing w:before="162" w:line="228" w:lineRule="auto"/>
        <w:ind w:left="536"/>
        <w:rPr>
          <w:rFonts w:ascii="宋体" w:hAnsi="宋体" w:eastAsia="宋体" w:cs="宋体"/>
          <w:sz w:val="20"/>
          <w:szCs w:val="20"/>
          <w:highlight w:val="none"/>
        </w:rPr>
      </w:pPr>
      <w:r>
        <w:rPr>
          <w:rFonts w:ascii="宋体" w:hAnsi="宋体" w:eastAsia="宋体" w:cs="宋体"/>
          <w:spacing w:val="6"/>
          <w:sz w:val="20"/>
          <w:szCs w:val="20"/>
          <w:highlight w:val="none"/>
        </w:rPr>
        <w:t>（2）通过资格审查的投标人不足</w:t>
      </w:r>
      <w:r>
        <w:rPr>
          <w:rFonts w:ascii="宋体" w:hAnsi="宋体" w:eastAsia="宋体" w:cs="宋体"/>
          <w:spacing w:val="-23"/>
          <w:sz w:val="20"/>
          <w:szCs w:val="20"/>
          <w:highlight w:val="none"/>
        </w:rPr>
        <w:t xml:space="preserve"> </w:t>
      </w:r>
      <w:r>
        <w:rPr>
          <w:rFonts w:ascii="宋体" w:hAnsi="宋体" w:eastAsia="宋体" w:cs="宋体"/>
          <w:spacing w:val="6"/>
          <w:sz w:val="20"/>
          <w:szCs w:val="20"/>
          <w:highlight w:val="none"/>
        </w:rPr>
        <w:t>3</w:t>
      </w:r>
      <w:r>
        <w:rPr>
          <w:rFonts w:ascii="宋体" w:hAnsi="宋体" w:eastAsia="宋体" w:cs="宋体"/>
          <w:spacing w:val="-36"/>
          <w:sz w:val="20"/>
          <w:szCs w:val="20"/>
          <w:highlight w:val="none"/>
        </w:rPr>
        <w:t xml:space="preserve"> </w:t>
      </w:r>
      <w:r>
        <w:rPr>
          <w:rFonts w:ascii="宋体" w:hAnsi="宋体" w:eastAsia="宋体" w:cs="宋体"/>
          <w:spacing w:val="6"/>
          <w:sz w:val="20"/>
          <w:szCs w:val="20"/>
          <w:highlight w:val="none"/>
        </w:rPr>
        <w:t>家的；</w:t>
      </w:r>
    </w:p>
    <w:p w14:paraId="2D1E8899">
      <w:pPr>
        <w:spacing w:before="161" w:line="228" w:lineRule="auto"/>
        <w:ind w:left="536"/>
        <w:rPr>
          <w:rFonts w:ascii="宋体" w:hAnsi="宋体" w:eastAsia="宋体" w:cs="宋体"/>
          <w:sz w:val="20"/>
          <w:szCs w:val="20"/>
          <w:highlight w:val="none"/>
        </w:rPr>
      </w:pPr>
      <w:r>
        <w:rPr>
          <w:rFonts w:ascii="宋体" w:hAnsi="宋体" w:eastAsia="宋体" w:cs="宋体"/>
          <w:spacing w:val="6"/>
          <w:sz w:val="20"/>
          <w:szCs w:val="20"/>
          <w:highlight w:val="none"/>
        </w:rPr>
        <w:t>（3）通过符合性审查的投标人不足</w:t>
      </w:r>
      <w:r>
        <w:rPr>
          <w:rFonts w:ascii="宋体" w:hAnsi="宋体" w:eastAsia="宋体" w:cs="宋体"/>
          <w:spacing w:val="-20"/>
          <w:sz w:val="20"/>
          <w:szCs w:val="20"/>
          <w:highlight w:val="none"/>
        </w:rPr>
        <w:t xml:space="preserve"> </w:t>
      </w:r>
      <w:r>
        <w:rPr>
          <w:rFonts w:ascii="宋体" w:hAnsi="宋体" w:eastAsia="宋体" w:cs="宋体"/>
          <w:spacing w:val="6"/>
          <w:sz w:val="20"/>
          <w:szCs w:val="20"/>
          <w:highlight w:val="none"/>
        </w:rPr>
        <w:t>3</w:t>
      </w:r>
      <w:r>
        <w:rPr>
          <w:rFonts w:ascii="宋体" w:hAnsi="宋体" w:eastAsia="宋体" w:cs="宋体"/>
          <w:spacing w:val="-36"/>
          <w:sz w:val="20"/>
          <w:szCs w:val="20"/>
          <w:highlight w:val="none"/>
        </w:rPr>
        <w:t xml:space="preserve"> </w:t>
      </w:r>
      <w:r>
        <w:rPr>
          <w:rFonts w:ascii="宋体" w:hAnsi="宋体" w:eastAsia="宋体" w:cs="宋体"/>
          <w:spacing w:val="6"/>
          <w:sz w:val="20"/>
          <w:szCs w:val="20"/>
          <w:highlight w:val="none"/>
        </w:rPr>
        <w:t>家的。</w:t>
      </w:r>
    </w:p>
    <w:p w14:paraId="0EEFF553">
      <w:pPr>
        <w:spacing w:before="161" w:line="378" w:lineRule="auto"/>
        <w:ind w:right="17" w:firstLine="541"/>
        <w:rPr>
          <w:rFonts w:ascii="宋体" w:hAnsi="宋体" w:eastAsia="宋体" w:cs="宋体"/>
          <w:sz w:val="20"/>
          <w:szCs w:val="20"/>
          <w:highlight w:val="none"/>
        </w:rPr>
      </w:pPr>
      <w:r>
        <w:rPr>
          <w:rFonts w:ascii="宋体" w:hAnsi="宋体" w:eastAsia="宋体" w:cs="宋体"/>
          <w:spacing w:val="6"/>
          <w:sz w:val="20"/>
          <w:szCs w:val="20"/>
          <w:highlight w:val="none"/>
        </w:rPr>
        <w:t>11.2.2 通过符合性审查的投标人只有</w:t>
      </w:r>
      <w:r>
        <w:rPr>
          <w:rFonts w:ascii="宋体" w:hAnsi="宋体" w:eastAsia="宋体" w:cs="宋体"/>
          <w:spacing w:val="-21"/>
          <w:sz w:val="20"/>
          <w:szCs w:val="20"/>
          <w:highlight w:val="none"/>
        </w:rPr>
        <w:t xml:space="preserve"> </w:t>
      </w:r>
      <w:r>
        <w:rPr>
          <w:rFonts w:ascii="宋体" w:hAnsi="宋体" w:eastAsia="宋体" w:cs="宋体"/>
          <w:spacing w:val="6"/>
          <w:sz w:val="20"/>
          <w:szCs w:val="20"/>
          <w:highlight w:val="none"/>
        </w:rPr>
        <w:t>2</w:t>
      </w:r>
      <w:r>
        <w:rPr>
          <w:rFonts w:ascii="宋体" w:hAnsi="宋体" w:eastAsia="宋体" w:cs="宋体"/>
          <w:spacing w:val="-37"/>
          <w:sz w:val="20"/>
          <w:szCs w:val="20"/>
          <w:highlight w:val="none"/>
        </w:rPr>
        <w:t xml:space="preserve"> </w:t>
      </w:r>
      <w:r>
        <w:rPr>
          <w:rFonts w:ascii="宋体" w:hAnsi="宋体" w:eastAsia="宋体" w:cs="宋体"/>
          <w:spacing w:val="6"/>
          <w:sz w:val="20"/>
          <w:szCs w:val="20"/>
          <w:highlight w:val="none"/>
        </w:rPr>
        <w:t>家时，采购人经同级财政部门同意后，可以按《政府</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采购非招标采购方式管理办法》（财政部第</w:t>
      </w:r>
      <w:r>
        <w:rPr>
          <w:rFonts w:ascii="宋体" w:hAnsi="宋体" w:eastAsia="宋体" w:cs="宋体"/>
          <w:spacing w:val="-29"/>
          <w:sz w:val="20"/>
          <w:szCs w:val="20"/>
          <w:highlight w:val="none"/>
        </w:rPr>
        <w:t xml:space="preserve"> </w:t>
      </w:r>
      <w:r>
        <w:rPr>
          <w:rFonts w:ascii="宋体" w:hAnsi="宋体" w:eastAsia="宋体" w:cs="宋体"/>
          <w:spacing w:val="5"/>
          <w:sz w:val="20"/>
          <w:szCs w:val="20"/>
          <w:highlight w:val="none"/>
        </w:rPr>
        <w:t>74</w:t>
      </w:r>
      <w:r>
        <w:rPr>
          <w:rFonts w:ascii="宋体" w:hAnsi="宋体" w:eastAsia="宋体" w:cs="宋体"/>
          <w:spacing w:val="-35"/>
          <w:sz w:val="20"/>
          <w:szCs w:val="20"/>
          <w:highlight w:val="none"/>
        </w:rPr>
        <w:t xml:space="preserve"> </w:t>
      </w:r>
      <w:r>
        <w:rPr>
          <w:rFonts w:ascii="宋体" w:hAnsi="宋体" w:eastAsia="宋体" w:cs="宋体"/>
          <w:spacing w:val="5"/>
          <w:sz w:val="20"/>
          <w:szCs w:val="20"/>
          <w:highlight w:val="none"/>
        </w:rPr>
        <w:t>号令）的规定与该</w:t>
      </w:r>
      <w:r>
        <w:rPr>
          <w:rFonts w:ascii="宋体" w:hAnsi="宋体" w:eastAsia="宋体" w:cs="宋体"/>
          <w:spacing w:val="-34"/>
          <w:sz w:val="20"/>
          <w:szCs w:val="20"/>
          <w:highlight w:val="none"/>
        </w:rPr>
        <w:t xml:space="preserve"> </w:t>
      </w:r>
      <w:r>
        <w:rPr>
          <w:rFonts w:ascii="宋体" w:hAnsi="宋体" w:eastAsia="宋体" w:cs="宋体"/>
          <w:spacing w:val="5"/>
          <w:sz w:val="20"/>
          <w:szCs w:val="20"/>
          <w:highlight w:val="none"/>
        </w:rPr>
        <w:t>2</w:t>
      </w:r>
      <w:r>
        <w:rPr>
          <w:rFonts w:ascii="宋体" w:hAnsi="宋体" w:eastAsia="宋体" w:cs="宋体"/>
          <w:spacing w:val="-37"/>
          <w:sz w:val="20"/>
          <w:szCs w:val="20"/>
          <w:highlight w:val="none"/>
        </w:rPr>
        <w:t xml:space="preserve"> </w:t>
      </w:r>
      <w:r>
        <w:rPr>
          <w:rFonts w:ascii="宋体" w:hAnsi="宋体" w:eastAsia="宋体" w:cs="宋体"/>
          <w:spacing w:val="5"/>
          <w:sz w:val="20"/>
          <w:szCs w:val="20"/>
          <w:highlight w:val="none"/>
        </w:rPr>
        <w:t>家投标人进行竞争性谈判采购。</w:t>
      </w:r>
    </w:p>
    <w:p w14:paraId="4C96485E">
      <w:pPr>
        <w:spacing w:before="260" w:line="225" w:lineRule="auto"/>
        <w:ind w:left="25"/>
        <w:rPr>
          <w:rFonts w:ascii="黑体" w:hAnsi="黑体" w:eastAsia="黑体" w:cs="黑体"/>
          <w:sz w:val="35"/>
          <w:szCs w:val="35"/>
          <w:highlight w:val="none"/>
        </w:rPr>
      </w:pPr>
      <w:r>
        <w:rPr>
          <w:rFonts w:ascii="黑体" w:hAnsi="黑体" w:eastAsia="黑体" w:cs="黑体"/>
          <w:b/>
          <w:bCs/>
          <w:spacing w:val="1"/>
          <w:sz w:val="35"/>
          <w:szCs w:val="35"/>
          <w:highlight w:val="none"/>
        </w:rPr>
        <w:t>12.质疑与投诉</w:t>
      </w:r>
    </w:p>
    <w:p w14:paraId="12A5D730">
      <w:pPr>
        <w:pStyle w:val="4"/>
        <w:spacing w:line="288" w:lineRule="auto"/>
        <w:rPr>
          <w:highlight w:val="none"/>
        </w:rPr>
      </w:pPr>
    </w:p>
    <w:p w14:paraId="7031582D">
      <w:pPr>
        <w:spacing w:before="98" w:line="220" w:lineRule="auto"/>
        <w:ind w:left="26"/>
        <w:rPr>
          <w:rFonts w:ascii="宋体" w:hAnsi="宋体" w:eastAsia="宋体" w:cs="宋体"/>
          <w:sz w:val="30"/>
          <w:szCs w:val="30"/>
          <w:highlight w:val="none"/>
        </w:rPr>
      </w:pPr>
      <w:r>
        <w:rPr>
          <w:rFonts w:ascii="宋体" w:hAnsi="宋体" w:eastAsia="宋体" w:cs="宋体"/>
          <w:b/>
          <w:bCs/>
          <w:spacing w:val="-11"/>
          <w:sz w:val="30"/>
          <w:szCs w:val="30"/>
          <w:highlight w:val="none"/>
        </w:rPr>
        <w:t>12.1</w:t>
      </w:r>
      <w:r>
        <w:rPr>
          <w:rFonts w:ascii="宋体" w:hAnsi="宋体" w:eastAsia="宋体" w:cs="宋体"/>
          <w:spacing w:val="-59"/>
          <w:sz w:val="30"/>
          <w:szCs w:val="30"/>
          <w:highlight w:val="none"/>
        </w:rPr>
        <w:t xml:space="preserve"> </w:t>
      </w:r>
      <w:r>
        <w:rPr>
          <w:rFonts w:ascii="宋体" w:hAnsi="宋体" w:eastAsia="宋体" w:cs="宋体"/>
          <w:b/>
          <w:bCs/>
          <w:spacing w:val="-11"/>
          <w:sz w:val="30"/>
          <w:szCs w:val="30"/>
          <w:highlight w:val="none"/>
        </w:rPr>
        <w:t>质疑</w:t>
      </w:r>
    </w:p>
    <w:p w14:paraId="22A99124">
      <w:pPr>
        <w:pStyle w:val="4"/>
        <w:spacing w:line="265" w:lineRule="auto"/>
        <w:rPr>
          <w:highlight w:val="none"/>
        </w:rPr>
      </w:pPr>
    </w:p>
    <w:p w14:paraId="62E2745B">
      <w:pPr>
        <w:spacing w:before="65" w:line="302" w:lineRule="auto"/>
        <w:ind w:left="1" w:right="54" w:firstLine="434"/>
        <w:rPr>
          <w:rFonts w:ascii="宋体" w:hAnsi="宋体" w:eastAsia="宋体" w:cs="宋体"/>
          <w:sz w:val="20"/>
          <w:szCs w:val="20"/>
          <w:highlight w:val="none"/>
        </w:rPr>
      </w:pPr>
      <w:r>
        <w:rPr>
          <w:rFonts w:ascii="宋体" w:hAnsi="宋体" w:eastAsia="宋体" w:cs="宋体"/>
          <w:spacing w:val="9"/>
          <w:sz w:val="20"/>
          <w:szCs w:val="20"/>
          <w:highlight w:val="none"/>
        </w:rPr>
        <w:t>12.1.1 如投标人对本次采购活动有疑问，认为需要提出质疑和投诉的，应当按照《政府采购</w:t>
      </w:r>
      <w:r>
        <w:rPr>
          <w:rFonts w:ascii="宋体" w:hAnsi="宋体" w:eastAsia="宋体" w:cs="宋体"/>
          <w:spacing w:val="15"/>
          <w:sz w:val="20"/>
          <w:szCs w:val="20"/>
          <w:highlight w:val="none"/>
        </w:rPr>
        <w:t xml:space="preserve"> </w:t>
      </w:r>
      <w:r>
        <w:rPr>
          <w:rFonts w:ascii="宋体" w:hAnsi="宋体" w:eastAsia="宋体" w:cs="宋体"/>
          <w:spacing w:val="3"/>
          <w:sz w:val="20"/>
          <w:szCs w:val="20"/>
          <w:highlight w:val="none"/>
        </w:rPr>
        <w:t>质疑投诉办法》（财政部</w:t>
      </w:r>
      <w:r>
        <w:rPr>
          <w:rFonts w:ascii="宋体" w:hAnsi="宋体" w:eastAsia="宋体" w:cs="宋体"/>
          <w:spacing w:val="-29"/>
          <w:sz w:val="20"/>
          <w:szCs w:val="20"/>
          <w:highlight w:val="none"/>
        </w:rPr>
        <w:t xml:space="preserve"> </w:t>
      </w:r>
      <w:r>
        <w:rPr>
          <w:rFonts w:ascii="宋体" w:hAnsi="宋体" w:eastAsia="宋体" w:cs="宋体"/>
          <w:spacing w:val="3"/>
          <w:sz w:val="20"/>
          <w:szCs w:val="20"/>
          <w:highlight w:val="none"/>
        </w:rPr>
        <w:t>94</w:t>
      </w:r>
      <w:r>
        <w:rPr>
          <w:rFonts w:ascii="宋体" w:hAnsi="宋体" w:eastAsia="宋体" w:cs="宋体"/>
          <w:spacing w:val="-36"/>
          <w:sz w:val="20"/>
          <w:szCs w:val="20"/>
          <w:highlight w:val="none"/>
        </w:rPr>
        <w:t xml:space="preserve"> </w:t>
      </w:r>
      <w:r>
        <w:rPr>
          <w:rFonts w:ascii="宋体" w:hAnsi="宋体" w:eastAsia="宋体" w:cs="宋体"/>
          <w:spacing w:val="3"/>
          <w:sz w:val="20"/>
          <w:szCs w:val="20"/>
          <w:highlight w:val="none"/>
        </w:rPr>
        <w:t>号令）的有关规定办理。</w:t>
      </w:r>
    </w:p>
    <w:p w14:paraId="1A55E6A6">
      <w:pPr>
        <w:spacing w:before="161" w:line="327" w:lineRule="auto"/>
        <w:ind w:right="54" w:firstLine="435"/>
        <w:rPr>
          <w:rFonts w:ascii="宋体" w:hAnsi="宋体" w:eastAsia="宋体" w:cs="宋体"/>
          <w:color w:val="auto"/>
          <w:sz w:val="20"/>
          <w:szCs w:val="20"/>
          <w:highlight w:val="none"/>
        </w:rPr>
      </w:pPr>
      <w:r>
        <w:rPr>
          <w:rFonts w:ascii="宋体" w:hAnsi="宋体" w:eastAsia="宋体" w:cs="宋体"/>
          <w:spacing w:val="9"/>
          <w:sz w:val="20"/>
          <w:szCs w:val="20"/>
          <w:highlight w:val="none"/>
        </w:rPr>
        <w:t>12.1.2 投标人对采购文件、采购过程或中标结果使自身的合法权益受到损害，应当在法定期</w:t>
      </w:r>
      <w:r>
        <w:rPr>
          <w:rFonts w:ascii="宋体" w:hAnsi="宋体" w:eastAsia="宋体" w:cs="宋体"/>
          <w:spacing w:val="15"/>
          <w:sz w:val="20"/>
          <w:szCs w:val="20"/>
          <w:highlight w:val="none"/>
        </w:rPr>
        <w:t xml:space="preserve"> </w:t>
      </w:r>
      <w:r>
        <w:rPr>
          <w:rFonts w:ascii="宋体" w:hAnsi="宋体" w:eastAsia="宋体" w:cs="宋体"/>
          <w:spacing w:val="8"/>
          <w:sz w:val="20"/>
          <w:szCs w:val="20"/>
          <w:highlight w:val="none"/>
        </w:rPr>
        <w:t>限内，按照质疑函范本格式要求以书面形式向采购代理机构或采购人提出质疑，并附必要的证明材</w:t>
      </w:r>
      <w:r>
        <w:rPr>
          <w:rFonts w:ascii="宋体" w:hAnsi="宋体" w:eastAsia="宋体" w:cs="宋体"/>
          <w:spacing w:val="3"/>
          <w:sz w:val="20"/>
          <w:szCs w:val="20"/>
          <w:highlight w:val="none"/>
        </w:rPr>
        <w:t xml:space="preserve"> </w:t>
      </w:r>
      <w:r>
        <w:rPr>
          <w:rFonts w:ascii="宋体" w:hAnsi="宋体" w:eastAsia="宋体" w:cs="宋体"/>
          <w:spacing w:val="2"/>
          <w:sz w:val="20"/>
          <w:szCs w:val="20"/>
          <w:highlight w:val="none"/>
        </w:rPr>
        <w:t>料</w:t>
      </w:r>
      <w:r>
        <w:rPr>
          <w:rFonts w:ascii="宋体" w:hAnsi="宋体" w:eastAsia="宋体" w:cs="宋体"/>
          <w:color w:val="auto"/>
          <w:spacing w:val="2"/>
          <w:sz w:val="20"/>
          <w:szCs w:val="20"/>
          <w:highlight w:val="none"/>
        </w:rPr>
        <w:t>，也可以传真、</w:t>
      </w:r>
      <w:r>
        <w:rPr>
          <w:rFonts w:ascii="宋体" w:hAnsi="宋体" w:eastAsia="宋体" w:cs="宋体"/>
          <w:color w:val="auto"/>
          <w:spacing w:val="-51"/>
          <w:sz w:val="20"/>
          <w:szCs w:val="20"/>
          <w:highlight w:val="none"/>
        </w:rPr>
        <w:t xml:space="preserve"> </w:t>
      </w:r>
      <w:r>
        <w:rPr>
          <w:rFonts w:ascii="宋体" w:hAnsi="宋体" w:eastAsia="宋体" w:cs="宋体"/>
          <w:color w:val="auto"/>
          <w:spacing w:val="2"/>
          <w:sz w:val="20"/>
          <w:szCs w:val="20"/>
          <w:highlight w:val="none"/>
        </w:rPr>
        <w:t>电子邮件形式提出。</w:t>
      </w:r>
    </w:p>
    <w:p w14:paraId="33D2A154">
      <w:pPr>
        <w:spacing w:line="327" w:lineRule="auto"/>
        <w:rPr>
          <w:rFonts w:ascii="宋体" w:hAnsi="宋体" w:eastAsia="宋体" w:cs="宋体"/>
          <w:sz w:val="20"/>
          <w:szCs w:val="20"/>
          <w:highlight w:val="none"/>
        </w:rPr>
        <w:sectPr>
          <w:footerReference r:id="rId30" w:type="default"/>
          <w:pgSz w:w="11907" w:h="16840"/>
          <w:pgMar w:top="1428" w:right="1421" w:bottom="1172" w:left="1480" w:header="0" w:footer="958" w:gutter="0"/>
          <w:pgNumType w:fmt="decimal"/>
          <w:cols w:space="720" w:num="1"/>
        </w:sectPr>
      </w:pPr>
    </w:p>
    <w:p w14:paraId="33990759">
      <w:pPr>
        <w:spacing w:before="41" w:line="228" w:lineRule="auto"/>
        <w:ind w:left="435"/>
        <w:rPr>
          <w:rFonts w:ascii="宋体" w:hAnsi="宋体" w:eastAsia="宋体" w:cs="宋体"/>
          <w:sz w:val="20"/>
          <w:szCs w:val="20"/>
          <w:highlight w:val="none"/>
        </w:rPr>
      </w:pPr>
      <w:bookmarkStart w:id="25" w:name="bookmark39"/>
      <w:bookmarkEnd w:id="25"/>
      <w:r>
        <w:rPr>
          <w:rFonts w:ascii="宋体" w:hAnsi="宋体" w:eastAsia="宋体" w:cs="宋体"/>
          <w:spacing w:val="6"/>
          <w:sz w:val="20"/>
          <w:szCs w:val="20"/>
          <w:highlight w:val="none"/>
        </w:rPr>
        <w:t>12.1.3 质疑函应当包括下列内容：</w:t>
      </w:r>
    </w:p>
    <w:p w14:paraId="4D890599">
      <w:pPr>
        <w:spacing w:before="161" w:line="228"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（1）投标人的姓名或者名称、地址、邮编、</w:t>
      </w:r>
      <w:r>
        <w:rPr>
          <w:rFonts w:ascii="宋体" w:hAnsi="宋体" w:eastAsia="宋体" w:cs="宋体"/>
          <w:spacing w:val="8"/>
          <w:sz w:val="20"/>
          <w:szCs w:val="20"/>
          <w:highlight w:val="none"/>
        </w:rPr>
        <w:t>联系人及联系电话；</w:t>
      </w:r>
    </w:p>
    <w:p w14:paraId="235C8D6E">
      <w:pPr>
        <w:spacing w:before="163" w:line="228" w:lineRule="auto"/>
        <w:ind w:left="430"/>
        <w:rPr>
          <w:rFonts w:ascii="宋体" w:hAnsi="宋体" w:eastAsia="宋体" w:cs="宋体"/>
          <w:sz w:val="20"/>
          <w:szCs w:val="20"/>
          <w:highlight w:val="none"/>
        </w:rPr>
      </w:pPr>
      <w:r>
        <w:rPr>
          <w:rFonts w:ascii="宋体" w:hAnsi="宋体" w:eastAsia="宋体" w:cs="宋体"/>
          <w:spacing w:val="7"/>
          <w:sz w:val="20"/>
          <w:szCs w:val="20"/>
          <w:highlight w:val="none"/>
        </w:rPr>
        <w:t>（2）质疑项目的名称、编号；</w:t>
      </w:r>
    </w:p>
    <w:p w14:paraId="75CC844C">
      <w:pPr>
        <w:spacing w:before="161" w:line="228"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（3）具体、明确的质疑事项和与质疑事项相关的请求；</w:t>
      </w:r>
    </w:p>
    <w:p w14:paraId="1A100ED3">
      <w:pPr>
        <w:spacing w:before="161" w:line="227" w:lineRule="auto"/>
        <w:ind w:left="430"/>
        <w:rPr>
          <w:rFonts w:ascii="宋体" w:hAnsi="宋体" w:eastAsia="宋体" w:cs="宋体"/>
          <w:sz w:val="20"/>
          <w:szCs w:val="20"/>
          <w:highlight w:val="none"/>
        </w:rPr>
      </w:pPr>
      <w:r>
        <w:rPr>
          <w:rFonts w:ascii="宋体" w:hAnsi="宋体" w:eastAsia="宋体" w:cs="宋体"/>
          <w:spacing w:val="5"/>
          <w:sz w:val="20"/>
          <w:szCs w:val="20"/>
          <w:highlight w:val="none"/>
        </w:rPr>
        <w:t>（4）事实依据；</w:t>
      </w:r>
    </w:p>
    <w:p w14:paraId="5723F196">
      <w:pPr>
        <w:spacing w:before="162" w:line="227" w:lineRule="auto"/>
        <w:ind w:left="430"/>
        <w:rPr>
          <w:rFonts w:ascii="宋体" w:hAnsi="宋体" w:eastAsia="宋体" w:cs="宋体"/>
          <w:sz w:val="20"/>
          <w:szCs w:val="20"/>
          <w:highlight w:val="none"/>
        </w:rPr>
      </w:pPr>
      <w:r>
        <w:rPr>
          <w:rFonts w:ascii="宋体" w:hAnsi="宋体" w:eastAsia="宋体" w:cs="宋体"/>
          <w:spacing w:val="6"/>
          <w:sz w:val="20"/>
          <w:szCs w:val="20"/>
          <w:highlight w:val="none"/>
        </w:rPr>
        <w:t>（5）必要的法律依据；</w:t>
      </w:r>
    </w:p>
    <w:p w14:paraId="15037D7A">
      <w:pPr>
        <w:spacing w:before="164" w:line="228" w:lineRule="auto"/>
        <w:ind w:left="430"/>
        <w:rPr>
          <w:rFonts w:ascii="宋体" w:hAnsi="宋体" w:eastAsia="宋体" w:cs="宋体"/>
          <w:sz w:val="20"/>
          <w:szCs w:val="20"/>
          <w:highlight w:val="none"/>
        </w:rPr>
      </w:pPr>
      <w:r>
        <w:rPr>
          <w:rFonts w:ascii="宋体" w:hAnsi="宋体" w:eastAsia="宋体" w:cs="宋体"/>
          <w:spacing w:val="6"/>
          <w:sz w:val="20"/>
          <w:szCs w:val="20"/>
          <w:highlight w:val="none"/>
        </w:rPr>
        <w:t>（6）提出质疑的日期。</w:t>
      </w:r>
    </w:p>
    <w:p w14:paraId="1E6A7298">
      <w:pPr>
        <w:spacing w:before="159" w:line="377" w:lineRule="auto"/>
        <w:ind w:right="84" w:firstLine="421"/>
        <w:rPr>
          <w:rFonts w:ascii="宋体" w:hAnsi="宋体" w:eastAsia="宋体" w:cs="宋体"/>
          <w:sz w:val="20"/>
          <w:szCs w:val="20"/>
          <w:highlight w:val="none"/>
        </w:rPr>
      </w:pPr>
      <w:r>
        <w:rPr>
          <w:rFonts w:ascii="宋体" w:hAnsi="宋体" w:eastAsia="宋体" w:cs="宋体"/>
          <w:spacing w:val="8"/>
          <w:sz w:val="20"/>
          <w:szCs w:val="20"/>
          <w:highlight w:val="none"/>
        </w:rPr>
        <w:t>投标人为自然人的，应当由本人签名；投标人为法人或者其他组织的，应当由法定代表人、主</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要负责人，或者其授权代表签名或者盖章，并加盖单位章。</w:t>
      </w:r>
    </w:p>
    <w:p w14:paraId="117E24AF">
      <w:pPr>
        <w:spacing w:before="3" w:line="327" w:lineRule="auto"/>
        <w:ind w:right="87" w:firstLine="435"/>
        <w:rPr>
          <w:rFonts w:ascii="宋体" w:hAnsi="宋体" w:eastAsia="宋体" w:cs="宋体"/>
          <w:sz w:val="20"/>
          <w:szCs w:val="20"/>
          <w:highlight w:val="none"/>
        </w:rPr>
      </w:pPr>
      <w:r>
        <w:rPr>
          <w:rFonts w:ascii="宋体" w:hAnsi="宋体" w:eastAsia="宋体" w:cs="宋体"/>
          <w:spacing w:val="11"/>
          <w:sz w:val="20"/>
          <w:szCs w:val="20"/>
          <w:highlight w:val="none"/>
        </w:rPr>
        <w:t>12.1.4</w:t>
      </w:r>
      <w:r>
        <w:rPr>
          <w:rFonts w:ascii="宋体" w:hAnsi="宋体" w:eastAsia="宋体" w:cs="宋体"/>
          <w:spacing w:val="-37"/>
          <w:sz w:val="20"/>
          <w:szCs w:val="20"/>
          <w:highlight w:val="none"/>
        </w:rPr>
        <w:t xml:space="preserve"> </w:t>
      </w:r>
      <w:r>
        <w:rPr>
          <w:rFonts w:ascii="宋体" w:hAnsi="宋体" w:eastAsia="宋体" w:cs="宋体"/>
          <w:spacing w:val="11"/>
          <w:sz w:val="20"/>
          <w:szCs w:val="20"/>
          <w:highlight w:val="none"/>
        </w:rPr>
        <w:t>质疑人可以委托代理人办理质</w:t>
      </w:r>
      <w:r>
        <w:rPr>
          <w:rFonts w:ascii="宋体" w:hAnsi="宋体" w:eastAsia="宋体" w:cs="宋体"/>
          <w:spacing w:val="10"/>
          <w:sz w:val="20"/>
          <w:szCs w:val="20"/>
          <w:highlight w:val="none"/>
        </w:rPr>
        <w:t>疑事项，代理人办理质疑事项时，除提交质疑函外，还</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应当提交质疑人的授权委托书及代理人的有效身份证明，授权委托书应当载明委托代理的具体权限</w:t>
      </w:r>
      <w:r>
        <w:rPr>
          <w:rFonts w:ascii="宋体" w:hAnsi="宋体" w:eastAsia="宋体" w:cs="宋体"/>
          <w:spacing w:val="3"/>
          <w:sz w:val="20"/>
          <w:szCs w:val="20"/>
          <w:highlight w:val="none"/>
        </w:rPr>
        <w:t xml:space="preserve"> </w:t>
      </w:r>
      <w:r>
        <w:rPr>
          <w:rFonts w:ascii="宋体" w:hAnsi="宋体" w:eastAsia="宋体" w:cs="宋体"/>
          <w:spacing w:val="7"/>
          <w:sz w:val="20"/>
          <w:szCs w:val="20"/>
          <w:highlight w:val="none"/>
        </w:rPr>
        <w:t>期限和相关事项。</w:t>
      </w:r>
    </w:p>
    <w:p w14:paraId="21C3B5B3">
      <w:pPr>
        <w:spacing w:before="161" w:line="222" w:lineRule="auto"/>
        <w:ind w:left="435"/>
        <w:rPr>
          <w:rFonts w:ascii="宋体" w:hAnsi="宋体" w:eastAsia="宋体" w:cs="宋体"/>
          <w:sz w:val="20"/>
          <w:szCs w:val="20"/>
          <w:highlight w:val="none"/>
        </w:rPr>
      </w:pPr>
      <w:r>
        <w:rPr>
          <w:rFonts w:ascii="宋体" w:hAnsi="宋体" w:eastAsia="宋体" w:cs="宋体"/>
          <w:spacing w:val="8"/>
          <w:sz w:val="20"/>
          <w:szCs w:val="20"/>
          <w:highlight w:val="none"/>
        </w:rPr>
        <w:t>12.1.5 质疑函范本格式在中国政府采购网站（</w:t>
      </w:r>
      <w:r>
        <w:rPr>
          <w:highlight w:val="none"/>
        </w:rPr>
        <w:fldChar w:fldCharType="begin"/>
      </w:r>
      <w:r>
        <w:rPr>
          <w:highlight w:val="none"/>
        </w:rPr>
        <w:instrText xml:space="preserve"> HYPERLINK "http://www.ccgp.gov.cn/"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8"/>
          <w:sz w:val="20"/>
          <w:szCs w:val="20"/>
          <w:highlight w:val="none"/>
        </w:rPr>
        <w:t>://</w:t>
      </w:r>
      <w:r>
        <w:rPr>
          <w:rFonts w:ascii="宋体" w:hAnsi="宋体" w:eastAsia="宋体" w:cs="宋体"/>
          <w:sz w:val="20"/>
          <w:szCs w:val="20"/>
          <w:highlight w:val="none"/>
        </w:rPr>
        <w:t>www</w:t>
      </w:r>
      <w:r>
        <w:rPr>
          <w:rFonts w:ascii="宋体" w:hAnsi="宋体" w:eastAsia="宋体" w:cs="宋体"/>
          <w:spacing w:val="8"/>
          <w:sz w:val="20"/>
          <w:szCs w:val="20"/>
          <w:highlight w:val="none"/>
        </w:rPr>
        <w:t>.</w:t>
      </w:r>
      <w:r>
        <w:rPr>
          <w:rFonts w:ascii="宋体" w:hAnsi="宋体" w:eastAsia="宋体" w:cs="宋体"/>
          <w:sz w:val="20"/>
          <w:szCs w:val="20"/>
          <w:highlight w:val="none"/>
        </w:rPr>
        <w:t>ccgp</w:t>
      </w:r>
      <w:r>
        <w:rPr>
          <w:rFonts w:ascii="宋体" w:hAnsi="宋体" w:eastAsia="宋体" w:cs="宋体"/>
          <w:spacing w:val="8"/>
          <w:sz w:val="20"/>
          <w:szCs w:val="20"/>
          <w:highlight w:val="none"/>
        </w:rPr>
        <w:t>.</w:t>
      </w:r>
      <w:r>
        <w:rPr>
          <w:rFonts w:ascii="宋体" w:hAnsi="宋体" w:eastAsia="宋体" w:cs="宋体"/>
          <w:sz w:val="20"/>
          <w:szCs w:val="20"/>
          <w:highlight w:val="none"/>
        </w:rPr>
        <w:t>gov</w:t>
      </w:r>
      <w:r>
        <w:rPr>
          <w:rFonts w:ascii="宋体" w:hAnsi="宋体" w:eastAsia="宋体" w:cs="宋体"/>
          <w:spacing w:val="8"/>
          <w:sz w:val="20"/>
          <w:szCs w:val="20"/>
          <w:highlight w:val="none"/>
        </w:rPr>
        <w:t>.</w:t>
      </w:r>
      <w:r>
        <w:rPr>
          <w:rFonts w:ascii="宋体" w:hAnsi="宋体" w:eastAsia="宋体" w:cs="宋体"/>
          <w:sz w:val="20"/>
          <w:szCs w:val="20"/>
          <w:highlight w:val="none"/>
        </w:rPr>
        <w:t>cn</w:t>
      </w:r>
      <w:r>
        <w:rPr>
          <w:rFonts w:ascii="宋体" w:hAnsi="宋体" w:eastAsia="宋体" w:cs="宋体"/>
          <w:spacing w:val="8"/>
          <w:sz w:val="20"/>
          <w:szCs w:val="20"/>
          <w:highlight w:val="none"/>
        </w:rPr>
        <w:t>/</w:t>
      </w:r>
      <w:r>
        <w:rPr>
          <w:rFonts w:ascii="宋体" w:hAnsi="宋体" w:eastAsia="宋体" w:cs="宋体"/>
          <w:spacing w:val="8"/>
          <w:sz w:val="20"/>
          <w:szCs w:val="20"/>
          <w:highlight w:val="none"/>
        </w:rPr>
        <w:fldChar w:fldCharType="end"/>
      </w:r>
      <w:r>
        <w:rPr>
          <w:rFonts w:ascii="宋体" w:hAnsi="宋体" w:eastAsia="宋体" w:cs="宋体"/>
          <w:spacing w:val="8"/>
          <w:sz w:val="20"/>
          <w:szCs w:val="20"/>
          <w:highlight w:val="none"/>
        </w:rPr>
        <w:t>）</w:t>
      </w:r>
      <w:r>
        <w:rPr>
          <w:rFonts w:ascii="宋体" w:hAnsi="宋体" w:eastAsia="宋体" w:cs="宋体"/>
          <w:spacing w:val="-50"/>
          <w:sz w:val="20"/>
          <w:szCs w:val="20"/>
          <w:highlight w:val="none"/>
        </w:rPr>
        <w:t xml:space="preserve"> </w:t>
      </w:r>
      <w:r>
        <w:rPr>
          <w:rFonts w:ascii="宋体" w:hAnsi="宋体" w:eastAsia="宋体" w:cs="宋体"/>
          <w:spacing w:val="8"/>
          <w:sz w:val="20"/>
          <w:szCs w:val="20"/>
          <w:highlight w:val="none"/>
        </w:rPr>
        <w:t>自行下</w:t>
      </w:r>
      <w:r>
        <w:rPr>
          <w:rFonts w:ascii="宋体" w:hAnsi="宋体" w:eastAsia="宋体" w:cs="宋体"/>
          <w:spacing w:val="7"/>
          <w:sz w:val="20"/>
          <w:szCs w:val="20"/>
          <w:highlight w:val="none"/>
        </w:rPr>
        <w:t>载。</w:t>
      </w:r>
    </w:p>
    <w:p w14:paraId="0167DE29">
      <w:pPr>
        <w:spacing w:before="168" w:line="226" w:lineRule="auto"/>
        <w:ind w:left="435"/>
        <w:rPr>
          <w:rFonts w:ascii="宋体" w:hAnsi="宋体" w:eastAsia="宋体" w:cs="宋体"/>
          <w:sz w:val="20"/>
          <w:szCs w:val="20"/>
          <w:highlight w:val="none"/>
        </w:rPr>
      </w:pPr>
      <w:r>
        <w:rPr>
          <w:rFonts w:ascii="宋体" w:hAnsi="宋体" w:eastAsia="宋体" w:cs="宋体"/>
          <w:spacing w:val="8"/>
          <w:sz w:val="20"/>
          <w:szCs w:val="20"/>
          <w:highlight w:val="none"/>
        </w:rPr>
        <w:t>12.1.6 接收质疑函的联系部门、联系电话和通讯地址</w:t>
      </w:r>
      <w:r>
        <w:rPr>
          <w:rFonts w:ascii="宋体" w:hAnsi="宋体" w:eastAsia="宋体" w:cs="宋体"/>
          <w:spacing w:val="7"/>
          <w:sz w:val="20"/>
          <w:szCs w:val="20"/>
          <w:highlight w:val="none"/>
        </w:rPr>
        <w:t>同招标公告。</w:t>
      </w:r>
    </w:p>
    <w:p w14:paraId="448AE73D">
      <w:pPr>
        <w:spacing w:before="163" w:line="227" w:lineRule="auto"/>
        <w:ind w:left="435"/>
        <w:rPr>
          <w:rFonts w:ascii="宋体" w:hAnsi="宋体" w:eastAsia="宋体" w:cs="宋体"/>
          <w:sz w:val="20"/>
          <w:szCs w:val="20"/>
          <w:highlight w:val="none"/>
        </w:rPr>
      </w:pPr>
      <w:r>
        <w:rPr>
          <w:rFonts w:ascii="宋体" w:hAnsi="宋体" w:eastAsia="宋体" w:cs="宋体"/>
          <w:spacing w:val="8"/>
          <w:sz w:val="20"/>
          <w:szCs w:val="20"/>
          <w:highlight w:val="none"/>
        </w:rPr>
        <w:t>12.1.7 有下列情形之一的，属于无效质疑，采购代理机构和采购人不予受理：</w:t>
      </w:r>
    </w:p>
    <w:p w14:paraId="43BD6BFA">
      <w:pPr>
        <w:spacing w:before="162" w:line="303" w:lineRule="auto"/>
        <w:ind w:left="5" w:right="87" w:firstLine="425"/>
        <w:rPr>
          <w:rFonts w:ascii="宋体" w:hAnsi="宋体" w:eastAsia="宋体" w:cs="宋体"/>
          <w:sz w:val="20"/>
          <w:szCs w:val="20"/>
          <w:highlight w:val="none"/>
        </w:rPr>
      </w:pPr>
      <w:r>
        <w:rPr>
          <w:rFonts w:ascii="宋体" w:hAnsi="宋体" w:eastAsia="宋体" w:cs="宋体"/>
          <w:spacing w:val="10"/>
          <w:sz w:val="20"/>
          <w:szCs w:val="20"/>
          <w:highlight w:val="none"/>
        </w:rPr>
        <w:t>（1）对招标文件提出质疑的质疑人不是依法获取招标文件的潜在投标人；对采购过程、中标</w:t>
      </w:r>
      <w:r>
        <w:rPr>
          <w:rFonts w:ascii="宋体" w:hAnsi="宋体" w:eastAsia="宋体" w:cs="宋体"/>
          <w:spacing w:val="7"/>
          <w:sz w:val="20"/>
          <w:szCs w:val="20"/>
          <w:highlight w:val="none"/>
        </w:rPr>
        <w:t xml:space="preserve"> </w:t>
      </w:r>
      <w:r>
        <w:rPr>
          <w:rFonts w:ascii="宋体" w:hAnsi="宋体" w:eastAsia="宋体" w:cs="宋体"/>
          <w:spacing w:val="9"/>
          <w:sz w:val="20"/>
          <w:szCs w:val="20"/>
          <w:highlight w:val="none"/>
        </w:rPr>
        <w:t>结果提出质疑的不是参与本次政府采购项目的投标</w:t>
      </w:r>
      <w:r>
        <w:rPr>
          <w:rFonts w:ascii="宋体" w:hAnsi="宋体" w:eastAsia="宋体" w:cs="宋体"/>
          <w:spacing w:val="8"/>
          <w:sz w:val="20"/>
          <w:szCs w:val="20"/>
          <w:highlight w:val="none"/>
        </w:rPr>
        <w:t>人；</w:t>
      </w:r>
    </w:p>
    <w:p w14:paraId="1C111901">
      <w:pPr>
        <w:spacing w:before="161" w:line="228"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（2）质疑人与质疑事项不存在利害关系的；</w:t>
      </w:r>
    </w:p>
    <w:p w14:paraId="6E825B85">
      <w:pPr>
        <w:spacing w:before="161" w:line="228" w:lineRule="auto"/>
        <w:ind w:left="430"/>
        <w:rPr>
          <w:rFonts w:ascii="宋体" w:hAnsi="宋体" w:eastAsia="宋体" w:cs="宋体"/>
          <w:sz w:val="20"/>
          <w:szCs w:val="20"/>
          <w:highlight w:val="none"/>
        </w:rPr>
      </w:pPr>
      <w:r>
        <w:rPr>
          <w:rFonts w:ascii="宋体" w:hAnsi="宋体" w:eastAsia="宋体" w:cs="宋体"/>
          <w:spacing w:val="7"/>
          <w:sz w:val="20"/>
          <w:szCs w:val="20"/>
          <w:highlight w:val="none"/>
        </w:rPr>
        <w:t>（3）未在法定期限内提出质疑的；</w:t>
      </w:r>
    </w:p>
    <w:p w14:paraId="05874BD5">
      <w:pPr>
        <w:spacing w:before="162" w:line="227"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（4）质疑未按质疑函范本格式提出的；</w:t>
      </w:r>
    </w:p>
    <w:p w14:paraId="3387DDF9">
      <w:pPr>
        <w:spacing w:before="164" w:line="227" w:lineRule="auto"/>
        <w:ind w:left="430"/>
        <w:rPr>
          <w:rFonts w:ascii="宋体" w:hAnsi="宋体" w:eastAsia="宋体" w:cs="宋体"/>
          <w:sz w:val="20"/>
          <w:szCs w:val="20"/>
          <w:highlight w:val="none"/>
        </w:rPr>
      </w:pPr>
      <w:r>
        <w:rPr>
          <w:rFonts w:ascii="宋体" w:hAnsi="宋体" w:eastAsia="宋体" w:cs="宋体"/>
          <w:spacing w:val="7"/>
          <w:sz w:val="20"/>
          <w:szCs w:val="20"/>
          <w:highlight w:val="none"/>
        </w:rPr>
        <w:t>（5）质疑书主要内容构成不完整的；</w:t>
      </w:r>
    </w:p>
    <w:p w14:paraId="0AA95B11">
      <w:pPr>
        <w:spacing w:before="162" w:line="227"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（6）未提交营业执照或法人证书复印件，由授权代表签名的，未提交授权委托书；</w:t>
      </w:r>
    </w:p>
    <w:p w14:paraId="0FDFAB90">
      <w:pPr>
        <w:spacing w:before="162" w:line="227"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（7）质疑书没有合法有效的签名、盖章或授权的；</w:t>
      </w:r>
    </w:p>
    <w:p w14:paraId="65A68C22">
      <w:pPr>
        <w:spacing w:before="162" w:line="227" w:lineRule="auto"/>
        <w:ind w:left="430"/>
        <w:rPr>
          <w:rFonts w:ascii="宋体" w:hAnsi="宋体" w:eastAsia="宋体" w:cs="宋体"/>
          <w:sz w:val="20"/>
          <w:szCs w:val="20"/>
          <w:highlight w:val="none"/>
        </w:rPr>
      </w:pPr>
      <w:r>
        <w:rPr>
          <w:rFonts w:ascii="宋体" w:hAnsi="宋体" w:eastAsia="宋体" w:cs="宋体"/>
          <w:spacing w:val="7"/>
          <w:sz w:val="20"/>
          <w:szCs w:val="20"/>
          <w:highlight w:val="none"/>
        </w:rPr>
        <w:t>（8）以非法手段取得证据、材料的；</w:t>
      </w:r>
    </w:p>
    <w:p w14:paraId="700873EE">
      <w:pPr>
        <w:spacing w:before="162" w:line="228"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（9）质疑答复后，同一质疑人就同一事项再次提出质疑的；</w:t>
      </w:r>
    </w:p>
    <w:p w14:paraId="5ED994C9">
      <w:pPr>
        <w:spacing w:before="161" w:line="227"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（10）不符合法律、法规、规章和政府采购监管机构规</w:t>
      </w:r>
      <w:r>
        <w:rPr>
          <w:rFonts w:ascii="宋体" w:hAnsi="宋体" w:eastAsia="宋体" w:cs="宋体"/>
          <w:spacing w:val="8"/>
          <w:sz w:val="20"/>
          <w:szCs w:val="20"/>
          <w:highlight w:val="none"/>
        </w:rPr>
        <w:t>定的其他条件的。</w:t>
      </w:r>
    </w:p>
    <w:p w14:paraId="1BA14B76">
      <w:pPr>
        <w:spacing w:before="166" w:line="378" w:lineRule="auto"/>
        <w:ind w:left="4" w:right="87" w:firstLine="431"/>
        <w:rPr>
          <w:rFonts w:ascii="宋体" w:hAnsi="宋体" w:eastAsia="宋体" w:cs="宋体"/>
          <w:sz w:val="20"/>
          <w:szCs w:val="20"/>
          <w:highlight w:val="none"/>
        </w:rPr>
      </w:pPr>
      <w:r>
        <w:rPr>
          <w:rFonts w:ascii="宋体" w:hAnsi="宋体" w:eastAsia="宋体" w:cs="宋体"/>
          <w:spacing w:val="9"/>
          <w:sz w:val="20"/>
          <w:szCs w:val="20"/>
          <w:highlight w:val="none"/>
        </w:rPr>
        <w:t>12.1.8 采购代理机构或采购人将在收到书面质疑后</w:t>
      </w:r>
      <w:r>
        <w:rPr>
          <w:rFonts w:ascii="宋体" w:hAnsi="宋体" w:eastAsia="宋体" w:cs="宋体"/>
          <w:spacing w:val="-31"/>
          <w:sz w:val="20"/>
          <w:szCs w:val="20"/>
          <w:highlight w:val="none"/>
        </w:rPr>
        <w:t xml:space="preserve"> </w:t>
      </w:r>
      <w:r>
        <w:rPr>
          <w:rFonts w:ascii="宋体" w:hAnsi="宋体" w:eastAsia="宋体" w:cs="宋体"/>
          <w:spacing w:val="9"/>
          <w:sz w:val="20"/>
          <w:szCs w:val="20"/>
          <w:highlight w:val="none"/>
        </w:rPr>
        <w:t>7</w:t>
      </w:r>
      <w:r>
        <w:rPr>
          <w:rFonts w:ascii="宋体" w:hAnsi="宋体" w:eastAsia="宋体" w:cs="宋体"/>
          <w:spacing w:val="-38"/>
          <w:sz w:val="20"/>
          <w:szCs w:val="20"/>
          <w:highlight w:val="none"/>
        </w:rPr>
        <w:t xml:space="preserve"> </w:t>
      </w:r>
      <w:r>
        <w:rPr>
          <w:rFonts w:ascii="宋体" w:hAnsi="宋体" w:eastAsia="宋体" w:cs="宋体"/>
          <w:spacing w:val="9"/>
          <w:sz w:val="20"/>
          <w:szCs w:val="20"/>
          <w:highlight w:val="none"/>
        </w:rPr>
        <w:t>个工</w:t>
      </w:r>
      <w:r>
        <w:rPr>
          <w:rFonts w:ascii="宋体" w:hAnsi="宋体" w:eastAsia="宋体" w:cs="宋体"/>
          <w:spacing w:val="8"/>
          <w:sz w:val="20"/>
          <w:szCs w:val="20"/>
          <w:highlight w:val="none"/>
        </w:rPr>
        <w:t>作日内做出答复，并以书面形式通</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知质疑人和其他有关投标人。</w:t>
      </w:r>
    </w:p>
    <w:p w14:paraId="09A060B9">
      <w:pPr>
        <w:spacing w:before="132" w:line="220" w:lineRule="auto"/>
        <w:ind w:left="25"/>
        <w:rPr>
          <w:rFonts w:ascii="宋体" w:hAnsi="宋体" w:eastAsia="宋体" w:cs="宋体"/>
          <w:sz w:val="30"/>
          <w:szCs w:val="30"/>
          <w:highlight w:val="none"/>
        </w:rPr>
      </w:pPr>
      <w:r>
        <w:rPr>
          <w:rFonts w:ascii="宋体" w:hAnsi="宋体" w:eastAsia="宋体" w:cs="宋体"/>
          <w:b/>
          <w:bCs/>
          <w:spacing w:val="-11"/>
          <w:sz w:val="30"/>
          <w:szCs w:val="30"/>
          <w:highlight w:val="none"/>
        </w:rPr>
        <w:t>12.2</w:t>
      </w:r>
      <w:r>
        <w:rPr>
          <w:rFonts w:ascii="宋体" w:hAnsi="宋体" w:eastAsia="宋体" w:cs="宋体"/>
          <w:spacing w:val="18"/>
          <w:sz w:val="30"/>
          <w:szCs w:val="30"/>
          <w:highlight w:val="none"/>
        </w:rPr>
        <w:t xml:space="preserve"> </w:t>
      </w:r>
      <w:r>
        <w:rPr>
          <w:rFonts w:ascii="宋体" w:hAnsi="宋体" w:eastAsia="宋体" w:cs="宋体"/>
          <w:b/>
          <w:bCs/>
          <w:spacing w:val="-11"/>
          <w:sz w:val="30"/>
          <w:szCs w:val="30"/>
          <w:highlight w:val="none"/>
        </w:rPr>
        <w:t>投诉</w:t>
      </w:r>
    </w:p>
    <w:p w14:paraId="37296289">
      <w:pPr>
        <w:pStyle w:val="4"/>
        <w:spacing w:line="265" w:lineRule="auto"/>
        <w:rPr>
          <w:highlight w:val="none"/>
        </w:rPr>
      </w:pPr>
    </w:p>
    <w:p w14:paraId="0BB13F1F">
      <w:pPr>
        <w:spacing w:before="65" w:line="378" w:lineRule="auto"/>
        <w:ind w:firstLine="331"/>
        <w:jc w:val="both"/>
        <w:rPr>
          <w:rFonts w:ascii="宋体" w:hAnsi="宋体" w:eastAsia="宋体" w:cs="宋体"/>
          <w:sz w:val="20"/>
          <w:szCs w:val="20"/>
          <w:highlight w:val="none"/>
        </w:rPr>
      </w:pPr>
      <w:r>
        <w:rPr>
          <w:rFonts w:ascii="宋体" w:hAnsi="宋体" w:eastAsia="宋体" w:cs="宋体"/>
          <w:spacing w:val="7"/>
          <w:sz w:val="20"/>
          <w:szCs w:val="20"/>
          <w:highlight w:val="none"/>
        </w:rPr>
        <w:t>12.2.1 质疑人对采购代理机构或采购人的答复不满意，或者采购人、采购代理机构未在规定时</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间内作出答复的，可以在答复期满后</w:t>
      </w:r>
      <w:r>
        <w:rPr>
          <w:rFonts w:ascii="宋体" w:hAnsi="宋体" w:eastAsia="宋体" w:cs="宋体"/>
          <w:spacing w:val="-21"/>
          <w:sz w:val="20"/>
          <w:szCs w:val="20"/>
          <w:highlight w:val="none"/>
        </w:rPr>
        <w:t xml:space="preserve"> </w:t>
      </w:r>
      <w:r>
        <w:rPr>
          <w:rFonts w:ascii="宋体" w:hAnsi="宋体" w:eastAsia="宋体" w:cs="宋体"/>
          <w:spacing w:val="7"/>
          <w:sz w:val="20"/>
          <w:szCs w:val="20"/>
          <w:highlight w:val="none"/>
        </w:rPr>
        <w:t>15</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个工作日内向</w:t>
      </w:r>
      <w:r>
        <w:rPr>
          <w:rFonts w:ascii="宋体" w:hAnsi="宋体" w:eastAsia="宋体" w:cs="宋体"/>
          <w:spacing w:val="7"/>
          <w:sz w:val="20"/>
          <w:szCs w:val="20"/>
          <w:highlight w:val="none"/>
          <w:u w:val="single" w:color="auto"/>
        </w:rPr>
        <w:t>安康</w:t>
      </w:r>
      <w:r>
        <w:rPr>
          <w:rFonts w:hint="eastAsia" w:ascii="宋体" w:hAnsi="宋体" w:eastAsia="宋体" w:cs="宋体"/>
          <w:spacing w:val="7"/>
          <w:sz w:val="20"/>
          <w:szCs w:val="20"/>
          <w:highlight w:val="none"/>
          <w:u w:val="single" w:color="auto"/>
          <w:lang w:val="en-US" w:eastAsia="zh-CN"/>
        </w:rPr>
        <w:t>市</w:t>
      </w:r>
      <w:r>
        <w:rPr>
          <w:rFonts w:ascii="宋体" w:hAnsi="宋体" w:eastAsia="宋体" w:cs="宋体"/>
          <w:spacing w:val="6"/>
          <w:sz w:val="20"/>
          <w:szCs w:val="20"/>
          <w:highlight w:val="none"/>
          <w:u w:val="single" w:color="auto"/>
        </w:rPr>
        <w:t>财政局</w:t>
      </w:r>
      <w:r>
        <w:rPr>
          <w:rFonts w:ascii="宋体" w:hAnsi="宋体" w:eastAsia="宋体" w:cs="宋体"/>
          <w:spacing w:val="6"/>
          <w:sz w:val="20"/>
          <w:szCs w:val="20"/>
          <w:highlight w:val="none"/>
        </w:rPr>
        <w:t>（财政部门）</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提起投诉。</w:t>
      </w:r>
    </w:p>
    <w:p w14:paraId="26DF430B">
      <w:pPr>
        <w:spacing w:line="378" w:lineRule="auto"/>
        <w:rPr>
          <w:rFonts w:ascii="宋体" w:hAnsi="宋体" w:eastAsia="宋体" w:cs="宋体"/>
          <w:sz w:val="20"/>
          <w:szCs w:val="20"/>
          <w:highlight w:val="none"/>
        </w:rPr>
        <w:sectPr>
          <w:footerReference r:id="rId31" w:type="default"/>
          <w:pgSz w:w="11907" w:h="16840"/>
          <w:pgMar w:top="1428" w:right="1389" w:bottom="1172" w:left="1481" w:header="0" w:footer="958" w:gutter="0"/>
          <w:pgNumType w:fmt="decimal"/>
          <w:cols w:space="720" w:num="1"/>
        </w:sectPr>
      </w:pPr>
    </w:p>
    <w:p w14:paraId="2A6CDD42">
      <w:pPr>
        <w:spacing w:before="42" w:line="377" w:lineRule="auto"/>
        <w:ind w:firstLine="432"/>
        <w:jc w:val="both"/>
        <w:rPr>
          <w:rFonts w:ascii="宋体" w:hAnsi="宋体" w:eastAsia="宋体" w:cs="宋体"/>
          <w:sz w:val="20"/>
          <w:szCs w:val="20"/>
          <w:highlight w:val="none"/>
        </w:rPr>
      </w:pPr>
      <w:bookmarkStart w:id="26" w:name="bookmark40"/>
      <w:bookmarkEnd w:id="26"/>
      <w:r>
        <w:rPr>
          <w:rFonts w:ascii="宋体" w:hAnsi="宋体" w:eastAsia="宋体" w:cs="宋体"/>
          <w:spacing w:val="7"/>
          <w:sz w:val="20"/>
          <w:szCs w:val="20"/>
          <w:highlight w:val="none"/>
        </w:rPr>
        <w:t>12.2.2 投诉人投诉时,应当提交投诉书和必要的证明材料，并按照被投诉采购人、采购代理机</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构（以下简称被投诉人）和与投诉事项有关的供应商数量提供投诉书的副本。投诉书应当包括下列</w:t>
      </w:r>
      <w:r>
        <w:rPr>
          <w:rFonts w:ascii="宋体" w:hAnsi="宋体" w:eastAsia="宋体" w:cs="宋体"/>
          <w:spacing w:val="3"/>
          <w:sz w:val="20"/>
          <w:szCs w:val="20"/>
          <w:highlight w:val="none"/>
        </w:rPr>
        <w:t xml:space="preserve"> </w:t>
      </w:r>
      <w:r>
        <w:rPr>
          <w:rFonts w:ascii="宋体" w:hAnsi="宋体" w:eastAsia="宋体" w:cs="宋体"/>
          <w:spacing w:val="2"/>
          <w:sz w:val="20"/>
          <w:szCs w:val="20"/>
          <w:highlight w:val="none"/>
        </w:rPr>
        <w:t>内容：</w:t>
      </w:r>
    </w:p>
    <w:p w14:paraId="5B610B03">
      <w:pPr>
        <w:spacing w:line="227" w:lineRule="auto"/>
        <w:ind w:left="848"/>
        <w:rPr>
          <w:rFonts w:ascii="宋体" w:hAnsi="宋体" w:eastAsia="宋体" w:cs="宋体"/>
          <w:sz w:val="20"/>
          <w:szCs w:val="20"/>
          <w:highlight w:val="none"/>
        </w:rPr>
      </w:pPr>
      <w:r>
        <w:rPr>
          <w:rFonts w:ascii="宋体" w:hAnsi="宋体" w:eastAsia="宋体" w:cs="宋体"/>
          <w:spacing w:val="9"/>
          <w:sz w:val="20"/>
          <w:szCs w:val="20"/>
          <w:highlight w:val="none"/>
        </w:rPr>
        <w:t>（1）投诉人和被投诉人的姓名或者名称、通讯地址、邮编、联系人及联系电话；</w:t>
      </w:r>
    </w:p>
    <w:p w14:paraId="256A0D51">
      <w:pPr>
        <w:spacing w:before="161" w:line="227" w:lineRule="auto"/>
        <w:ind w:left="848"/>
        <w:rPr>
          <w:rFonts w:ascii="宋体" w:hAnsi="宋体" w:eastAsia="宋体" w:cs="宋体"/>
          <w:sz w:val="20"/>
          <w:szCs w:val="20"/>
          <w:highlight w:val="none"/>
        </w:rPr>
      </w:pPr>
      <w:r>
        <w:rPr>
          <w:rFonts w:ascii="宋体" w:hAnsi="宋体" w:eastAsia="宋体" w:cs="宋体"/>
          <w:spacing w:val="8"/>
          <w:sz w:val="20"/>
          <w:szCs w:val="20"/>
          <w:highlight w:val="none"/>
        </w:rPr>
        <w:t>（2）质疑和质疑答复情况说明及相关证明材料；</w:t>
      </w:r>
    </w:p>
    <w:p w14:paraId="748987BA">
      <w:pPr>
        <w:spacing w:before="161" w:line="228" w:lineRule="auto"/>
        <w:ind w:left="848"/>
        <w:rPr>
          <w:rFonts w:ascii="宋体" w:hAnsi="宋体" w:eastAsia="宋体" w:cs="宋体"/>
          <w:sz w:val="20"/>
          <w:szCs w:val="20"/>
          <w:highlight w:val="none"/>
        </w:rPr>
      </w:pPr>
      <w:r>
        <w:rPr>
          <w:rFonts w:ascii="宋体" w:hAnsi="宋体" w:eastAsia="宋体" w:cs="宋体"/>
          <w:spacing w:val="8"/>
          <w:sz w:val="20"/>
          <w:szCs w:val="20"/>
          <w:highlight w:val="none"/>
        </w:rPr>
        <w:t>（3）具体、明确的投诉事项和与投诉事项相关的投诉请求；</w:t>
      </w:r>
    </w:p>
    <w:p w14:paraId="322EE991">
      <w:pPr>
        <w:spacing w:before="164" w:line="227" w:lineRule="auto"/>
        <w:ind w:left="848"/>
        <w:rPr>
          <w:rFonts w:ascii="宋体" w:hAnsi="宋体" w:eastAsia="宋体" w:cs="宋体"/>
          <w:sz w:val="20"/>
          <w:szCs w:val="20"/>
          <w:highlight w:val="none"/>
        </w:rPr>
      </w:pPr>
      <w:r>
        <w:rPr>
          <w:rFonts w:ascii="宋体" w:hAnsi="宋体" w:eastAsia="宋体" w:cs="宋体"/>
          <w:spacing w:val="5"/>
          <w:sz w:val="20"/>
          <w:szCs w:val="20"/>
          <w:highlight w:val="none"/>
        </w:rPr>
        <w:t>（4）事实依据；</w:t>
      </w:r>
    </w:p>
    <w:p w14:paraId="74C15135">
      <w:pPr>
        <w:spacing w:before="162" w:line="227" w:lineRule="auto"/>
        <w:ind w:left="848"/>
        <w:rPr>
          <w:rFonts w:ascii="宋体" w:hAnsi="宋体" w:eastAsia="宋体" w:cs="宋体"/>
          <w:sz w:val="20"/>
          <w:szCs w:val="20"/>
          <w:highlight w:val="none"/>
        </w:rPr>
      </w:pPr>
      <w:r>
        <w:rPr>
          <w:rFonts w:ascii="宋体" w:hAnsi="宋体" w:eastAsia="宋体" w:cs="宋体"/>
          <w:spacing w:val="5"/>
          <w:sz w:val="20"/>
          <w:szCs w:val="20"/>
          <w:highlight w:val="none"/>
        </w:rPr>
        <w:t>（5）法律依据；</w:t>
      </w:r>
    </w:p>
    <w:p w14:paraId="4DAA7018">
      <w:pPr>
        <w:spacing w:before="163" w:line="228" w:lineRule="auto"/>
        <w:ind w:left="848"/>
        <w:rPr>
          <w:rFonts w:ascii="宋体" w:hAnsi="宋体" w:eastAsia="宋体" w:cs="宋体"/>
          <w:sz w:val="20"/>
          <w:szCs w:val="20"/>
          <w:highlight w:val="none"/>
        </w:rPr>
      </w:pPr>
      <w:r>
        <w:rPr>
          <w:rFonts w:ascii="宋体" w:hAnsi="宋体" w:eastAsia="宋体" w:cs="宋体"/>
          <w:spacing w:val="6"/>
          <w:sz w:val="20"/>
          <w:szCs w:val="20"/>
          <w:highlight w:val="none"/>
        </w:rPr>
        <w:t>（6）提起投诉的日期。</w:t>
      </w:r>
    </w:p>
    <w:p w14:paraId="5428C43E">
      <w:pPr>
        <w:spacing w:before="160" w:line="378" w:lineRule="auto"/>
        <w:ind w:right="2" w:firstLine="948"/>
        <w:rPr>
          <w:rFonts w:ascii="宋体" w:hAnsi="宋体" w:eastAsia="宋体" w:cs="宋体"/>
          <w:sz w:val="20"/>
          <w:szCs w:val="20"/>
          <w:highlight w:val="none"/>
        </w:rPr>
      </w:pPr>
      <w:r>
        <w:rPr>
          <w:rFonts w:ascii="宋体" w:hAnsi="宋体" w:eastAsia="宋体" w:cs="宋体"/>
          <w:spacing w:val="10"/>
          <w:sz w:val="20"/>
          <w:szCs w:val="20"/>
          <w:highlight w:val="none"/>
        </w:rPr>
        <w:t>投诉人为自然人的，应当由本人签名；投诉人为法人或者其他组织的，应当由法定代表</w:t>
      </w:r>
      <w:r>
        <w:rPr>
          <w:rFonts w:ascii="宋体" w:hAnsi="宋体" w:eastAsia="宋体" w:cs="宋体"/>
          <w:spacing w:val="16"/>
          <w:sz w:val="20"/>
          <w:szCs w:val="20"/>
          <w:highlight w:val="none"/>
        </w:rPr>
        <w:t xml:space="preserve"> </w:t>
      </w:r>
      <w:r>
        <w:rPr>
          <w:rFonts w:ascii="宋体" w:hAnsi="宋体" w:eastAsia="宋体" w:cs="宋体"/>
          <w:spacing w:val="9"/>
          <w:sz w:val="20"/>
          <w:szCs w:val="20"/>
          <w:highlight w:val="none"/>
        </w:rPr>
        <w:t>人、主要负责人，或者其授权代表签名或者盖章，并加盖单位章。</w:t>
      </w:r>
    </w:p>
    <w:p w14:paraId="5C8A60D3">
      <w:pPr>
        <w:spacing w:line="375" w:lineRule="auto"/>
        <w:ind w:left="8" w:right="2" w:firstLine="412"/>
        <w:rPr>
          <w:rFonts w:ascii="宋体" w:hAnsi="宋体" w:eastAsia="宋体" w:cs="宋体"/>
          <w:sz w:val="20"/>
          <w:szCs w:val="20"/>
          <w:highlight w:val="none"/>
        </w:rPr>
      </w:pPr>
      <w:r>
        <w:rPr>
          <w:rFonts w:ascii="宋体" w:hAnsi="宋体" w:eastAsia="宋体" w:cs="宋体"/>
          <w:spacing w:val="-1"/>
          <w:sz w:val="20"/>
          <w:szCs w:val="20"/>
          <w:highlight w:val="none"/>
        </w:rPr>
        <w:t>投 标 人 除 书 面 投 诉 外 ， 也 可 通 过 陕 西 省 政 府 采</w:t>
      </w:r>
      <w:r>
        <w:rPr>
          <w:rFonts w:ascii="宋体" w:hAnsi="宋体" w:eastAsia="宋体" w:cs="宋体"/>
          <w:spacing w:val="-2"/>
          <w:sz w:val="20"/>
          <w:szCs w:val="20"/>
          <w:highlight w:val="none"/>
        </w:rPr>
        <w:t xml:space="preserve"> 购 网 站 进 行 线 上 投 诉</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w:t>
      </w:r>
      <w:r>
        <w:rPr>
          <w:highlight w:val="none"/>
        </w:rPr>
        <w:fldChar w:fldCharType="begin"/>
      </w:r>
      <w:r>
        <w:rPr>
          <w:highlight w:val="none"/>
        </w:rPr>
        <w:instrText xml:space="preserve"> HYPERLINK "http://www.ccgp-shaanxi.gov.cn/cms-sx/site/shanxi/tszq/index.html"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12"/>
          <w:sz w:val="20"/>
          <w:szCs w:val="20"/>
          <w:highlight w:val="none"/>
        </w:rPr>
        <w:t>://</w:t>
      </w:r>
      <w:r>
        <w:rPr>
          <w:rFonts w:ascii="宋体" w:hAnsi="宋体" w:eastAsia="宋体" w:cs="宋体"/>
          <w:sz w:val="20"/>
          <w:szCs w:val="20"/>
          <w:highlight w:val="none"/>
        </w:rPr>
        <w:t>www</w:t>
      </w:r>
      <w:r>
        <w:rPr>
          <w:rFonts w:ascii="宋体" w:hAnsi="宋体" w:eastAsia="宋体" w:cs="宋体"/>
          <w:spacing w:val="12"/>
          <w:sz w:val="20"/>
          <w:szCs w:val="20"/>
          <w:highlight w:val="none"/>
        </w:rPr>
        <w:t>.</w:t>
      </w:r>
      <w:r>
        <w:rPr>
          <w:rFonts w:ascii="宋体" w:hAnsi="宋体" w:eastAsia="宋体" w:cs="宋体"/>
          <w:sz w:val="20"/>
          <w:szCs w:val="20"/>
          <w:highlight w:val="none"/>
        </w:rPr>
        <w:t>ccgp</w:t>
      </w:r>
      <w:r>
        <w:rPr>
          <w:rFonts w:ascii="宋体" w:hAnsi="宋体" w:eastAsia="宋体" w:cs="宋体"/>
          <w:spacing w:val="12"/>
          <w:sz w:val="20"/>
          <w:szCs w:val="20"/>
          <w:highlight w:val="none"/>
        </w:rPr>
        <w:t>-</w:t>
      </w:r>
      <w:r>
        <w:rPr>
          <w:rFonts w:ascii="宋体" w:hAnsi="宋体" w:eastAsia="宋体" w:cs="宋体"/>
          <w:sz w:val="20"/>
          <w:szCs w:val="20"/>
          <w:highlight w:val="none"/>
        </w:rPr>
        <w:t>shaanxi</w:t>
      </w:r>
      <w:r>
        <w:rPr>
          <w:rFonts w:ascii="宋体" w:hAnsi="宋体" w:eastAsia="宋体" w:cs="宋体"/>
          <w:spacing w:val="12"/>
          <w:sz w:val="20"/>
          <w:szCs w:val="20"/>
          <w:highlight w:val="none"/>
        </w:rPr>
        <w:t>.</w:t>
      </w:r>
      <w:r>
        <w:rPr>
          <w:rFonts w:ascii="宋体" w:hAnsi="宋体" w:eastAsia="宋体" w:cs="宋体"/>
          <w:sz w:val="20"/>
          <w:szCs w:val="20"/>
          <w:highlight w:val="none"/>
        </w:rPr>
        <w:t>gov</w:t>
      </w:r>
      <w:r>
        <w:rPr>
          <w:rFonts w:ascii="宋体" w:hAnsi="宋体" w:eastAsia="宋体" w:cs="宋体"/>
          <w:spacing w:val="12"/>
          <w:sz w:val="20"/>
          <w:szCs w:val="20"/>
          <w:highlight w:val="none"/>
        </w:rPr>
        <w:t>.</w:t>
      </w:r>
      <w:r>
        <w:rPr>
          <w:rFonts w:ascii="宋体" w:hAnsi="宋体" w:eastAsia="宋体" w:cs="宋体"/>
          <w:sz w:val="20"/>
          <w:szCs w:val="20"/>
          <w:highlight w:val="none"/>
        </w:rPr>
        <w:t>cn</w:t>
      </w:r>
      <w:r>
        <w:rPr>
          <w:rFonts w:ascii="宋体" w:hAnsi="宋体" w:eastAsia="宋体" w:cs="宋体"/>
          <w:spacing w:val="12"/>
          <w:sz w:val="20"/>
          <w:szCs w:val="20"/>
          <w:highlight w:val="none"/>
        </w:rPr>
        <w:t>/</w:t>
      </w:r>
      <w:r>
        <w:rPr>
          <w:rFonts w:ascii="宋体" w:hAnsi="宋体" w:eastAsia="宋体" w:cs="宋体"/>
          <w:sz w:val="20"/>
          <w:szCs w:val="20"/>
          <w:highlight w:val="none"/>
        </w:rPr>
        <w:t>cms</w:t>
      </w:r>
      <w:r>
        <w:rPr>
          <w:rFonts w:ascii="宋体" w:hAnsi="宋体" w:eastAsia="宋体" w:cs="宋体"/>
          <w:spacing w:val="12"/>
          <w:sz w:val="20"/>
          <w:szCs w:val="20"/>
          <w:highlight w:val="none"/>
        </w:rPr>
        <w:t>-</w:t>
      </w:r>
      <w:r>
        <w:rPr>
          <w:rFonts w:ascii="宋体" w:hAnsi="宋体" w:eastAsia="宋体" w:cs="宋体"/>
          <w:sz w:val="20"/>
          <w:szCs w:val="20"/>
          <w:highlight w:val="none"/>
        </w:rPr>
        <w:t>sx</w:t>
      </w:r>
      <w:r>
        <w:rPr>
          <w:rFonts w:ascii="宋体" w:hAnsi="宋体" w:eastAsia="宋体" w:cs="宋体"/>
          <w:spacing w:val="12"/>
          <w:sz w:val="20"/>
          <w:szCs w:val="20"/>
          <w:highlight w:val="none"/>
        </w:rPr>
        <w:t>/</w:t>
      </w:r>
      <w:r>
        <w:rPr>
          <w:rFonts w:ascii="宋体" w:hAnsi="宋体" w:eastAsia="宋体" w:cs="宋体"/>
          <w:sz w:val="20"/>
          <w:szCs w:val="20"/>
          <w:highlight w:val="none"/>
        </w:rPr>
        <w:t>site</w:t>
      </w:r>
      <w:r>
        <w:rPr>
          <w:rFonts w:ascii="宋体" w:hAnsi="宋体" w:eastAsia="宋体" w:cs="宋体"/>
          <w:spacing w:val="12"/>
          <w:sz w:val="20"/>
          <w:szCs w:val="20"/>
          <w:highlight w:val="none"/>
        </w:rPr>
        <w:t>/</w:t>
      </w:r>
      <w:r>
        <w:rPr>
          <w:rFonts w:ascii="宋体" w:hAnsi="宋体" w:eastAsia="宋体" w:cs="宋体"/>
          <w:sz w:val="20"/>
          <w:szCs w:val="20"/>
          <w:highlight w:val="none"/>
        </w:rPr>
        <w:t>shanxi</w:t>
      </w:r>
      <w:r>
        <w:rPr>
          <w:rFonts w:ascii="宋体" w:hAnsi="宋体" w:eastAsia="宋体" w:cs="宋体"/>
          <w:spacing w:val="12"/>
          <w:sz w:val="20"/>
          <w:szCs w:val="20"/>
          <w:highlight w:val="none"/>
        </w:rPr>
        <w:t>/</w:t>
      </w:r>
      <w:r>
        <w:rPr>
          <w:rFonts w:ascii="宋体" w:hAnsi="宋体" w:eastAsia="宋体" w:cs="宋体"/>
          <w:sz w:val="20"/>
          <w:szCs w:val="20"/>
          <w:highlight w:val="none"/>
        </w:rPr>
        <w:t>tszq</w:t>
      </w:r>
      <w:r>
        <w:rPr>
          <w:rFonts w:ascii="宋体" w:hAnsi="宋体" w:eastAsia="宋体" w:cs="宋体"/>
          <w:spacing w:val="12"/>
          <w:sz w:val="20"/>
          <w:szCs w:val="20"/>
          <w:highlight w:val="none"/>
        </w:rPr>
        <w:t>/</w:t>
      </w:r>
      <w:r>
        <w:rPr>
          <w:rFonts w:ascii="宋体" w:hAnsi="宋体" w:eastAsia="宋体" w:cs="宋体"/>
          <w:sz w:val="20"/>
          <w:szCs w:val="20"/>
          <w:highlight w:val="none"/>
        </w:rPr>
        <w:t>index</w:t>
      </w:r>
      <w:r>
        <w:rPr>
          <w:rFonts w:ascii="宋体" w:hAnsi="宋体" w:eastAsia="宋体" w:cs="宋体"/>
          <w:spacing w:val="12"/>
          <w:sz w:val="20"/>
          <w:szCs w:val="20"/>
          <w:highlight w:val="none"/>
        </w:rPr>
        <w:t>.</w:t>
      </w:r>
      <w:r>
        <w:rPr>
          <w:rFonts w:ascii="宋体" w:hAnsi="宋体" w:eastAsia="宋体" w:cs="宋体"/>
          <w:sz w:val="20"/>
          <w:szCs w:val="20"/>
          <w:highlight w:val="none"/>
        </w:rPr>
        <w:t>html</w:t>
      </w:r>
      <w:r>
        <w:rPr>
          <w:rFonts w:ascii="宋体" w:hAnsi="宋体" w:eastAsia="宋体" w:cs="宋体"/>
          <w:sz w:val="20"/>
          <w:szCs w:val="20"/>
          <w:highlight w:val="none"/>
        </w:rPr>
        <w:fldChar w:fldCharType="end"/>
      </w:r>
      <w:r>
        <w:rPr>
          <w:rFonts w:ascii="宋体" w:hAnsi="宋体" w:eastAsia="宋体" w:cs="宋体"/>
          <w:spacing w:val="12"/>
          <w:sz w:val="20"/>
          <w:szCs w:val="20"/>
          <w:highlight w:val="none"/>
        </w:rPr>
        <w:t>）。</w:t>
      </w:r>
    </w:p>
    <w:p w14:paraId="06D2F449">
      <w:pPr>
        <w:spacing w:before="3" w:line="222" w:lineRule="auto"/>
        <w:ind w:left="433"/>
        <w:rPr>
          <w:rFonts w:ascii="宋体" w:hAnsi="宋体" w:eastAsia="宋体" w:cs="宋体"/>
          <w:sz w:val="20"/>
          <w:szCs w:val="20"/>
          <w:highlight w:val="none"/>
        </w:rPr>
      </w:pPr>
      <w:r>
        <w:rPr>
          <w:rFonts w:ascii="宋体" w:hAnsi="宋体" w:eastAsia="宋体" w:cs="宋体"/>
          <w:spacing w:val="8"/>
          <w:sz w:val="20"/>
          <w:szCs w:val="20"/>
          <w:highlight w:val="none"/>
        </w:rPr>
        <w:t>12.2.3 投诉书范本格式在中国政府采购网站（</w:t>
      </w:r>
      <w:r>
        <w:rPr>
          <w:highlight w:val="none"/>
        </w:rPr>
        <w:fldChar w:fldCharType="begin"/>
      </w:r>
      <w:r>
        <w:rPr>
          <w:highlight w:val="none"/>
        </w:rPr>
        <w:instrText xml:space="preserve"> HYPERLINK "http://www.ccgp.gov.cn/"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8"/>
          <w:sz w:val="20"/>
          <w:szCs w:val="20"/>
          <w:highlight w:val="none"/>
        </w:rPr>
        <w:t>://</w:t>
      </w:r>
      <w:r>
        <w:rPr>
          <w:rFonts w:ascii="宋体" w:hAnsi="宋体" w:eastAsia="宋体" w:cs="宋体"/>
          <w:sz w:val="20"/>
          <w:szCs w:val="20"/>
          <w:highlight w:val="none"/>
        </w:rPr>
        <w:t>www</w:t>
      </w:r>
      <w:r>
        <w:rPr>
          <w:rFonts w:ascii="宋体" w:hAnsi="宋体" w:eastAsia="宋体" w:cs="宋体"/>
          <w:spacing w:val="8"/>
          <w:sz w:val="20"/>
          <w:szCs w:val="20"/>
          <w:highlight w:val="none"/>
        </w:rPr>
        <w:t>.</w:t>
      </w:r>
      <w:r>
        <w:rPr>
          <w:rFonts w:ascii="宋体" w:hAnsi="宋体" w:eastAsia="宋体" w:cs="宋体"/>
          <w:sz w:val="20"/>
          <w:szCs w:val="20"/>
          <w:highlight w:val="none"/>
        </w:rPr>
        <w:t>ccgp</w:t>
      </w:r>
      <w:r>
        <w:rPr>
          <w:rFonts w:ascii="宋体" w:hAnsi="宋体" w:eastAsia="宋体" w:cs="宋体"/>
          <w:spacing w:val="8"/>
          <w:sz w:val="20"/>
          <w:szCs w:val="20"/>
          <w:highlight w:val="none"/>
        </w:rPr>
        <w:t>.</w:t>
      </w:r>
      <w:r>
        <w:rPr>
          <w:rFonts w:ascii="宋体" w:hAnsi="宋体" w:eastAsia="宋体" w:cs="宋体"/>
          <w:sz w:val="20"/>
          <w:szCs w:val="20"/>
          <w:highlight w:val="none"/>
        </w:rPr>
        <w:t>gov</w:t>
      </w:r>
      <w:r>
        <w:rPr>
          <w:rFonts w:ascii="宋体" w:hAnsi="宋体" w:eastAsia="宋体" w:cs="宋体"/>
          <w:spacing w:val="8"/>
          <w:sz w:val="20"/>
          <w:szCs w:val="20"/>
          <w:highlight w:val="none"/>
        </w:rPr>
        <w:t>.</w:t>
      </w:r>
      <w:r>
        <w:rPr>
          <w:rFonts w:ascii="宋体" w:hAnsi="宋体" w:eastAsia="宋体" w:cs="宋体"/>
          <w:sz w:val="20"/>
          <w:szCs w:val="20"/>
          <w:highlight w:val="none"/>
        </w:rPr>
        <w:t>cn</w:t>
      </w:r>
      <w:r>
        <w:rPr>
          <w:rFonts w:ascii="宋体" w:hAnsi="宋体" w:eastAsia="宋体" w:cs="宋体"/>
          <w:spacing w:val="8"/>
          <w:sz w:val="20"/>
          <w:szCs w:val="20"/>
          <w:highlight w:val="none"/>
        </w:rPr>
        <w:t>/</w:t>
      </w:r>
      <w:r>
        <w:rPr>
          <w:rFonts w:ascii="宋体" w:hAnsi="宋体" w:eastAsia="宋体" w:cs="宋体"/>
          <w:spacing w:val="8"/>
          <w:sz w:val="20"/>
          <w:szCs w:val="20"/>
          <w:highlight w:val="none"/>
        </w:rPr>
        <w:fldChar w:fldCharType="end"/>
      </w:r>
      <w:r>
        <w:rPr>
          <w:rFonts w:ascii="宋体" w:hAnsi="宋体" w:eastAsia="宋体" w:cs="宋体"/>
          <w:spacing w:val="8"/>
          <w:sz w:val="20"/>
          <w:szCs w:val="20"/>
          <w:highlight w:val="none"/>
        </w:rPr>
        <w:t>）</w:t>
      </w:r>
      <w:r>
        <w:rPr>
          <w:rFonts w:ascii="宋体" w:hAnsi="宋体" w:eastAsia="宋体" w:cs="宋体"/>
          <w:spacing w:val="-50"/>
          <w:sz w:val="20"/>
          <w:szCs w:val="20"/>
          <w:highlight w:val="none"/>
        </w:rPr>
        <w:t xml:space="preserve"> </w:t>
      </w:r>
      <w:r>
        <w:rPr>
          <w:rFonts w:ascii="宋体" w:hAnsi="宋体" w:eastAsia="宋体" w:cs="宋体"/>
          <w:spacing w:val="8"/>
          <w:sz w:val="20"/>
          <w:szCs w:val="20"/>
          <w:highlight w:val="none"/>
        </w:rPr>
        <w:t>自行下</w:t>
      </w:r>
      <w:r>
        <w:rPr>
          <w:rFonts w:ascii="宋体" w:hAnsi="宋体" w:eastAsia="宋体" w:cs="宋体"/>
          <w:spacing w:val="7"/>
          <w:sz w:val="20"/>
          <w:szCs w:val="20"/>
          <w:highlight w:val="none"/>
        </w:rPr>
        <w:t>载。</w:t>
      </w:r>
    </w:p>
    <w:p w14:paraId="038F3E6A">
      <w:pPr>
        <w:spacing w:before="167" w:line="228" w:lineRule="auto"/>
        <w:ind w:left="433"/>
        <w:rPr>
          <w:rFonts w:ascii="宋体" w:hAnsi="宋体" w:eastAsia="宋体" w:cs="宋体"/>
          <w:sz w:val="20"/>
          <w:szCs w:val="20"/>
          <w:highlight w:val="none"/>
        </w:rPr>
      </w:pPr>
      <w:r>
        <w:rPr>
          <w:rFonts w:ascii="宋体" w:hAnsi="宋体" w:eastAsia="宋体" w:cs="宋体"/>
          <w:spacing w:val="7"/>
          <w:sz w:val="20"/>
          <w:szCs w:val="20"/>
          <w:highlight w:val="none"/>
        </w:rPr>
        <w:t>12.2.4 投诉人提起投诉应当符合下列</w:t>
      </w:r>
      <w:r>
        <w:rPr>
          <w:rFonts w:ascii="宋体" w:hAnsi="宋体" w:eastAsia="宋体" w:cs="宋体"/>
          <w:spacing w:val="6"/>
          <w:sz w:val="20"/>
          <w:szCs w:val="20"/>
          <w:highlight w:val="none"/>
        </w:rPr>
        <w:t>条件：</w:t>
      </w:r>
    </w:p>
    <w:p w14:paraId="141D7D6C">
      <w:pPr>
        <w:spacing w:before="161" w:line="227" w:lineRule="auto"/>
        <w:ind w:left="848"/>
        <w:rPr>
          <w:rFonts w:ascii="宋体" w:hAnsi="宋体" w:eastAsia="宋体" w:cs="宋体"/>
          <w:sz w:val="20"/>
          <w:szCs w:val="20"/>
          <w:highlight w:val="none"/>
        </w:rPr>
      </w:pPr>
      <w:r>
        <w:rPr>
          <w:rFonts w:ascii="宋体" w:hAnsi="宋体" w:eastAsia="宋体" w:cs="宋体"/>
          <w:spacing w:val="7"/>
          <w:sz w:val="20"/>
          <w:szCs w:val="20"/>
          <w:highlight w:val="none"/>
        </w:rPr>
        <w:t>（1）提起投诉前已依法进行质疑；</w:t>
      </w:r>
    </w:p>
    <w:p w14:paraId="1456C1DB">
      <w:pPr>
        <w:spacing w:before="165" w:line="227" w:lineRule="auto"/>
        <w:ind w:left="848"/>
        <w:rPr>
          <w:rFonts w:ascii="宋体" w:hAnsi="宋体" w:eastAsia="宋体" w:cs="宋体"/>
          <w:sz w:val="20"/>
          <w:szCs w:val="20"/>
          <w:highlight w:val="none"/>
        </w:rPr>
      </w:pPr>
      <w:r>
        <w:rPr>
          <w:rFonts w:ascii="宋体" w:hAnsi="宋体" w:eastAsia="宋体" w:cs="宋体"/>
          <w:spacing w:val="6"/>
          <w:sz w:val="20"/>
          <w:szCs w:val="20"/>
          <w:highlight w:val="none"/>
        </w:rPr>
        <w:t>（2）投诉书内容符合财政部</w:t>
      </w:r>
      <w:r>
        <w:rPr>
          <w:rFonts w:ascii="宋体" w:hAnsi="宋体" w:eastAsia="宋体" w:cs="宋体"/>
          <w:spacing w:val="-21"/>
          <w:sz w:val="20"/>
          <w:szCs w:val="20"/>
          <w:highlight w:val="none"/>
        </w:rPr>
        <w:t xml:space="preserve"> </w:t>
      </w:r>
      <w:r>
        <w:rPr>
          <w:rFonts w:ascii="宋体" w:hAnsi="宋体" w:eastAsia="宋体" w:cs="宋体"/>
          <w:spacing w:val="6"/>
          <w:sz w:val="20"/>
          <w:szCs w:val="20"/>
          <w:highlight w:val="none"/>
        </w:rPr>
        <w:t>94</w:t>
      </w:r>
      <w:r>
        <w:rPr>
          <w:rFonts w:ascii="宋体" w:hAnsi="宋体" w:eastAsia="宋体" w:cs="宋体"/>
          <w:spacing w:val="-36"/>
          <w:sz w:val="20"/>
          <w:szCs w:val="20"/>
          <w:highlight w:val="none"/>
        </w:rPr>
        <w:t xml:space="preserve"> </w:t>
      </w:r>
      <w:r>
        <w:rPr>
          <w:rFonts w:ascii="宋体" w:hAnsi="宋体" w:eastAsia="宋体" w:cs="宋体"/>
          <w:spacing w:val="6"/>
          <w:sz w:val="20"/>
          <w:szCs w:val="20"/>
          <w:highlight w:val="none"/>
        </w:rPr>
        <w:t>号令的规定；</w:t>
      </w:r>
    </w:p>
    <w:p w14:paraId="42381A0E">
      <w:pPr>
        <w:spacing w:before="162" w:line="228" w:lineRule="auto"/>
        <w:ind w:left="848"/>
        <w:rPr>
          <w:rFonts w:ascii="宋体" w:hAnsi="宋体" w:eastAsia="宋体" w:cs="宋体"/>
          <w:sz w:val="20"/>
          <w:szCs w:val="20"/>
          <w:highlight w:val="none"/>
        </w:rPr>
      </w:pPr>
      <w:r>
        <w:rPr>
          <w:rFonts w:ascii="宋体" w:hAnsi="宋体" w:eastAsia="宋体" w:cs="宋体"/>
          <w:spacing w:val="7"/>
          <w:sz w:val="20"/>
          <w:szCs w:val="20"/>
          <w:highlight w:val="none"/>
        </w:rPr>
        <w:t>（3）在投诉有效期限内提起投诉；</w:t>
      </w:r>
    </w:p>
    <w:p w14:paraId="14B43F22">
      <w:pPr>
        <w:spacing w:before="161" w:line="228" w:lineRule="auto"/>
        <w:ind w:left="848"/>
        <w:rPr>
          <w:rFonts w:ascii="宋体" w:hAnsi="宋体" w:eastAsia="宋体" w:cs="宋体"/>
          <w:sz w:val="20"/>
          <w:szCs w:val="20"/>
          <w:highlight w:val="none"/>
        </w:rPr>
      </w:pPr>
      <w:r>
        <w:rPr>
          <w:rFonts w:ascii="宋体" w:hAnsi="宋体" w:eastAsia="宋体" w:cs="宋体"/>
          <w:spacing w:val="8"/>
          <w:sz w:val="20"/>
          <w:szCs w:val="20"/>
          <w:highlight w:val="none"/>
        </w:rPr>
        <w:t>（4）同一投诉事项未经财政部门投诉处理；</w:t>
      </w:r>
    </w:p>
    <w:p w14:paraId="6FAA3280">
      <w:pPr>
        <w:spacing w:before="161" w:line="228" w:lineRule="auto"/>
        <w:ind w:left="848"/>
        <w:rPr>
          <w:rFonts w:ascii="宋体" w:hAnsi="宋体" w:eastAsia="宋体" w:cs="宋体"/>
          <w:sz w:val="20"/>
          <w:szCs w:val="20"/>
          <w:highlight w:val="none"/>
        </w:rPr>
      </w:pPr>
      <w:r>
        <w:rPr>
          <w:rFonts w:ascii="宋体" w:hAnsi="宋体" w:eastAsia="宋体" w:cs="宋体"/>
          <w:spacing w:val="7"/>
          <w:sz w:val="20"/>
          <w:szCs w:val="20"/>
          <w:highlight w:val="none"/>
        </w:rPr>
        <w:t>（5）财政部规定的其他条件。</w:t>
      </w:r>
    </w:p>
    <w:p w14:paraId="1AC8BA3A">
      <w:pPr>
        <w:spacing w:before="164" w:line="378" w:lineRule="auto"/>
        <w:ind w:left="2" w:firstLine="222"/>
        <w:rPr>
          <w:rFonts w:ascii="宋体" w:hAnsi="宋体" w:eastAsia="宋体" w:cs="宋体"/>
          <w:sz w:val="20"/>
          <w:szCs w:val="20"/>
          <w:highlight w:val="none"/>
        </w:rPr>
      </w:pPr>
      <w:r>
        <w:rPr>
          <w:rFonts w:ascii="宋体" w:hAnsi="宋体" w:eastAsia="宋体" w:cs="宋体"/>
          <w:spacing w:val="7"/>
          <w:sz w:val="20"/>
          <w:szCs w:val="20"/>
          <w:highlight w:val="none"/>
        </w:rPr>
        <w:t>12.2.5  投诉人投诉的事项不得超出已质疑事项的范围，但基于质疑答复内容提出的投诉事项除</w:t>
      </w:r>
      <w:r>
        <w:rPr>
          <w:rFonts w:ascii="宋体" w:hAnsi="宋体" w:eastAsia="宋体" w:cs="宋体"/>
          <w:spacing w:val="1"/>
          <w:sz w:val="20"/>
          <w:szCs w:val="20"/>
          <w:highlight w:val="none"/>
        </w:rPr>
        <w:t xml:space="preserve"> </w:t>
      </w:r>
      <w:r>
        <w:rPr>
          <w:rFonts w:ascii="宋体" w:hAnsi="宋体" w:eastAsia="宋体" w:cs="宋体"/>
          <w:spacing w:val="-2"/>
          <w:sz w:val="20"/>
          <w:szCs w:val="20"/>
          <w:highlight w:val="none"/>
        </w:rPr>
        <w:t>外。</w:t>
      </w:r>
    </w:p>
    <w:p w14:paraId="0FB5628C">
      <w:pPr>
        <w:spacing w:before="10" w:line="219" w:lineRule="auto"/>
        <w:ind w:left="24"/>
        <w:rPr>
          <w:rFonts w:ascii="宋体" w:hAnsi="宋体" w:eastAsia="宋体" w:cs="宋体"/>
          <w:sz w:val="30"/>
          <w:szCs w:val="30"/>
          <w:highlight w:val="none"/>
        </w:rPr>
      </w:pPr>
      <w:r>
        <w:rPr>
          <w:rFonts w:ascii="宋体" w:hAnsi="宋体" w:eastAsia="宋体" w:cs="宋体"/>
          <w:b/>
          <w:bCs/>
          <w:spacing w:val="-6"/>
          <w:sz w:val="30"/>
          <w:szCs w:val="30"/>
          <w:highlight w:val="none"/>
        </w:rPr>
        <w:t>12.3</w:t>
      </w:r>
      <w:r>
        <w:rPr>
          <w:rFonts w:ascii="宋体" w:hAnsi="宋体" w:eastAsia="宋体" w:cs="宋体"/>
          <w:spacing w:val="-49"/>
          <w:sz w:val="30"/>
          <w:szCs w:val="30"/>
          <w:highlight w:val="none"/>
        </w:rPr>
        <w:t xml:space="preserve"> </w:t>
      </w:r>
      <w:r>
        <w:rPr>
          <w:rFonts w:ascii="宋体" w:hAnsi="宋体" w:eastAsia="宋体" w:cs="宋体"/>
          <w:b/>
          <w:bCs/>
          <w:spacing w:val="-6"/>
          <w:sz w:val="30"/>
          <w:szCs w:val="30"/>
          <w:highlight w:val="none"/>
        </w:rPr>
        <w:t>恶意质疑、投诉的法律后果</w:t>
      </w:r>
    </w:p>
    <w:p w14:paraId="1AEA6327">
      <w:pPr>
        <w:spacing w:before="214" w:line="227" w:lineRule="auto"/>
        <w:ind w:left="433"/>
        <w:rPr>
          <w:rFonts w:ascii="宋体" w:hAnsi="宋体" w:eastAsia="宋体" w:cs="宋体"/>
          <w:sz w:val="20"/>
          <w:szCs w:val="20"/>
          <w:highlight w:val="none"/>
        </w:rPr>
      </w:pPr>
      <w:r>
        <w:rPr>
          <w:rFonts w:ascii="宋体" w:hAnsi="宋体" w:eastAsia="宋体" w:cs="宋体"/>
          <w:b/>
          <w:bCs/>
          <w:spacing w:val="7"/>
          <w:sz w:val="20"/>
          <w:szCs w:val="20"/>
          <w:highlight w:val="none"/>
        </w:rPr>
        <w:t>12.3.1</w:t>
      </w:r>
      <w:r>
        <w:rPr>
          <w:rFonts w:ascii="宋体" w:hAnsi="宋体" w:eastAsia="宋体" w:cs="宋体"/>
          <w:spacing w:val="-42"/>
          <w:sz w:val="20"/>
          <w:szCs w:val="20"/>
          <w:highlight w:val="none"/>
        </w:rPr>
        <w:t xml:space="preserve"> </w:t>
      </w:r>
      <w:r>
        <w:rPr>
          <w:rFonts w:ascii="宋体" w:hAnsi="宋体" w:eastAsia="宋体" w:cs="宋体"/>
          <w:b/>
          <w:bCs/>
          <w:spacing w:val="7"/>
          <w:sz w:val="20"/>
          <w:szCs w:val="20"/>
          <w:highlight w:val="none"/>
        </w:rPr>
        <w:t>对捏造事实、提供虚假材料进行质疑、投</w:t>
      </w:r>
      <w:r>
        <w:rPr>
          <w:rFonts w:ascii="宋体" w:hAnsi="宋体" w:eastAsia="宋体" w:cs="宋体"/>
          <w:b/>
          <w:bCs/>
          <w:spacing w:val="6"/>
          <w:sz w:val="20"/>
          <w:szCs w:val="20"/>
          <w:highlight w:val="none"/>
        </w:rPr>
        <w:t>诉的行为将予以严肃处理：</w:t>
      </w:r>
    </w:p>
    <w:p w14:paraId="58DE7724">
      <w:pPr>
        <w:spacing w:before="159" w:line="378" w:lineRule="auto"/>
        <w:ind w:right="2" w:firstLine="423"/>
        <w:jc w:val="both"/>
        <w:rPr>
          <w:rFonts w:ascii="宋体" w:hAnsi="宋体" w:eastAsia="宋体" w:cs="宋体"/>
          <w:sz w:val="20"/>
          <w:szCs w:val="20"/>
          <w:highlight w:val="none"/>
        </w:rPr>
      </w:pPr>
      <w:r>
        <w:rPr>
          <w:rFonts w:ascii="宋体" w:hAnsi="宋体" w:eastAsia="宋体" w:cs="宋体"/>
          <w:spacing w:val="5"/>
          <w:sz w:val="20"/>
          <w:szCs w:val="20"/>
          <w:highlight w:val="none"/>
        </w:rPr>
        <w:t>《政府采购质疑和投诉办法》（财政部令第</w:t>
      </w:r>
      <w:r>
        <w:rPr>
          <w:rFonts w:ascii="宋体" w:hAnsi="宋体" w:eastAsia="宋体" w:cs="宋体"/>
          <w:spacing w:val="-36"/>
          <w:sz w:val="20"/>
          <w:szCs w:val="20"/>
          <w:highlight w:val="none"/>
        </w:rPr>
        <w:t xml:space="preserve"> </w:t>
      </w:r>
      <w:r>
        <w:rPr>
          <w:rFonts w:ascii="宋体" w:hAnsi="宋体" w:eastAsia="宋体" w:cs="宋体"/>
          <w:spacing w:val="5"/>
          <w:sz w:val="20"/>
          <w:szCs w:val="20"/>
          <w:highlight w:val="none"/>
        </w:rPr>
        <w:t>94</w:t>
      </w:r>
      <w:r>
        <w:rPr>
          <w:rFonts w:ascii="宋体" w:hAnsi="宋体" w:eastAsia="宋体" w:cs="宋体"/>
          <w:spacing w:val="-35"/>
          <w:sz w:val="20"/>
          <w:szCs w:val="20"/>
          <w:highlight w:val="none"/>
        </w:rPr>
        <w:t xml:space="preserve"> </w:t>
      </w:r>
      <w:r>
        <w:rPr>
          <w:rFonts w:ascii="宋体" w:hAnsi="宋体" w:eastAsia="宋体" w:cs="宋体"/>
          <w:spacing w:val="5"/>
          <w:sz w:val="20"/>
          <w:szCs w:val="20"/>
          <w:highlight w:val="none"/>
        </w:rPr>
        <w:t>号）规定</w:t>
      </w:r>
      <w:r>
        <w:rPr>
          <w:rFonts w:ascii="宋体" w:hAnsi="宋体" w:eastAsia="宋体" w:cs="宋体"/>
          <w:spacing w:val="4"/>
          <w:sz w:val="20"/>
          <w:szCs w:val="20"/>
          <w:highlight w:val="none"/>
        </w:rPr>
        <w:t>，投诉人在全国范围内十二个月内三次</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以上投诉查无实据的，由财政部门列入不良行为记录名单。对于捏造事实、或提供虚假材料、或以</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非法手段取得证明材料（证据来源的合法性存在明显疑问，投诉人无法证明其取得方式合法的，视</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为以非法手段取得证明材料）进行投诉的，属于虚假、恶意投诉，由财政部门列入不良行为记录名</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单，并禁止其一至三年内参加政府采购活动。</w:t>
      </w:r>
    </w:p>
    <w:p w14:paraId="3CE12343">
      <w:pPr>
        <w:spacing w:line="226" w:lineRule="auto"/>
        <w:ind w:left="433"/>
        <w:rPr>
          <w:rFonts w:ascii="宋体" w:hAnsi="宋体" w:eastAsia="宋体" w:cs="宋体"/>
          <w:sz w:val="20"/>
          <w:szCs w:val="20"/>
          <w:highlight w:val="none"/>
        </w:rPr>
      </w:pPr>
      <w:r>
        <w:rPr>
          <w:rFonts w:ascii="宋体" w:hAnsi="宋体" w:eastAsia="宋体" w:cs="宋体"/>
          <w:b/>
          <w:bCs/>
          <w:spacing w:val="6"/>
          <w:sz w:val="20"/>
          <w:szCs w:val="20"/>
          <w:highlight w:val="none"/>
        </w:rPr>
        <w:t>12.3.2</w:t>
      </w:r>
      <w:r>
        <w:rPr>
          <w:rFonts w:ascii="宋体" w:hAnsi="宋体" w:eastAsia="宋体" w:cs="宋体"/>
          <w:spacing w:val="-40"/>
          <w:sz w:val="20"/>
          <w:szCs w:val="20"/>
          <w:highlight w:val="none"/>
        </w:rPr>
        <w:t xml:space="preserve"> </w:t>
      </w:r>
      <w:r>
        <w:rPr>
          <w:rFonts w:ascii="宋体" w:hAnsi="宋体" w:eastAsia="宋体" w:cs="宋体"/>
          <w:b/>
          <w:bCs/>
          <w:spacing w:val="6"/>
          <w:sz w:val="20"/>
          <w:szCs w:val="20"/>
          <w:highlight w:val="none"/>
        </w:rPr>
        <w:t>对捏造事实诬告陷害他人、诽谤他人的法律适用：</w:t>
      </w:r>
    </w:p>
    <w:p w14:paraId="3472CE4E">
      <w:pPr>
        <w:spacing w:before="163" w:line="327" w:lineRule="auto"/>
        <w:ind w:right="2" w:firstLine="428"/>
        <w:rPr>
          <w:rFonts w:ascii="宋体" w:hAnsi="宋体" w:eastAsia="宋体" w:cs="宋体"/>
          <w:sz w:val="20"/>
          <w:szCs w:val="20"/>
          <w:highlight w:val="none"/>
        </w:rPr>
      </w:pPr>
      <w:r>
        <w:rPr>
          <w:rFonts w:ascii="宋体" w:hAnsi="宋体" w:eastAsia="宋体" w:cs="宋体"/>
          <w:spacing w:val="5"/>
          <w:sz w:val="20"/>
          <w:szCs w:val="20"/>
          <w:highlight w:val="none"/>
        </w:rPr>
        <w:t>（1）《中华人民共和国刑法》第</w:t>
      </w:r>
      <w:r>
        <w:rPr>
          <w:rFonts w:ascii="宋体" w:hAnsi="宋体" w:eastAsia="宋体" w:cs="宋体"/>
          <w:spacing w:val="-37"/>
          <w:sz w:val="20"/>
          <w:szCs w:val="20"/>
          <w:highlight w:val="none"/>
        </w:rPr>
        <w:t xml:space="preserve"> </w:t>
      </w:r>
      <w:r>
        <w:rPr>
          <w:rFonts w:ascii="宋体" w:hAnsi="宋体" w:eastAsia="宋体" w:cs="宋体"/>
          <w:spacing w:val="5"/>
          <w:sz w:val="20"/>
          <w:szCs w:val="20"/>
          <w:highlight w:val="none"/>
        </w:rPr>
        <w:t>243</w:t>
      </w:r>
      <w:r>
        <w:rPr>
          <w:rFonts w:ascii="宋体" w:hAnsi="宋体" w:eastAsia="宋体" w:cs="宋体"/>
          <w:spacing w:val="-39"/>
          <w:sz w:val="20"/>
          <w:szCs w:val="20"/>
          <w:highlight w:val="none"/>
        </w:rPr>
        <w:t xml:space="preserve"> </w:t>
      </w:r>
      <w:r>
        <w:rPr>
          <w:rFonts w:ascii="宋体" w:hAnsi="宋体" w:eastAsia="宋体" w:cs="宋体"/>
          <w:spacing w:val="5"/>
          <w:sz w:val="20"/>
          <w:szCs w:val="20"/>
          <w:highlight w:val="none"/>
        </w:rPr>
        <w:t>条【诬</w:t>
      </w:r>
      <w:r>
        <w:rPr>
          <w:rFonts w:ascii="宋体" w:hAnsi="宋体" w:eastAsia="宋体" w:cs="宋体"/>
          <w:spacing w:val="4"/>
          <w:sz w:val="20"/>
          <w:szCs w:val="20"/>
          <w:highlight w:val="none"/>
        </w:rPr>
        <w:t>告陷害罪】捏造事实诬告陷害他人，意图使他人受</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刑事追究，情节严重的，处三年以下有期徒刑、拘役或者管制；造成严重后果的，处三年以上十年</w:t>
      </w:r>
      <w:r>
        <w:rPr>
          <w:rFonts w:ascii="宋体" w:hAnsi="宋体" w:eastAsia="宋体" w:cs="宋体"/>
          <w:spacing w:val="2"/>
          <w:sz w:val="20"/>
          <w:szCs w:val="20"/>
          <w:highlight w:val="none"/>
        </w:rPr>
        <w:t xml:space="preserve"> </w:t>
      </w:r>
      <w:r>
        <w:rPr>
          <w:rFonts w:ascii="宋体" w:hAnsi="宋体" w:eastAsia="宋体" w:cs="宋体"/>
          <w:spacing w:val="6"/>
          <w:sz w:val="20"/>
          <w:szCs w:val="20"/>
          <w:highlight w:val="none"/>
        </w:rPr>
        <w:t>以下有期徒刑。</w:t>
      </w:r>
    </w:p>
    <w:p w14:paraId="3C9BB35A">
      <w:pPr>
        <w:spacing w:before="162" w:line="227" w:lineRule="auto"/>
        <w:ind w:right="2"/>
        <w:jc w:val="right"/>
        <w:rPr>
          <w:rFonts w:ascii="宋体" w:hAnsi="宋体" w:eastAsia="宋体" w:cs="宋体"/>
          <w:sz w:val="20"/>
          <w:szCs w:val="20"/>
          <w:highlight w:val="none"/>
        </w:rPr>
      </w:pPr>
      <w:r>
        <w:rPr>
          <w:rFonts w:ascii="宋体" w:hAnsi="宋体" w:eastAsia="宋体" w:cs="宋体"/>
          <w:spacing w:val="5"/>
          <w:sz w:val="20"/>
          <w:szCs w:val="20"/>
          <w:highlight w:val="none"/>
        </w:rPr>
        <w:t>（2）《中华人民共和国刑法》第</w:t>
      </w:r>
      <w:r>
        <w:rPr>
          <w:rFonts w:ascii="宋体" w:hAnsi="宋体" w:eastAsia="宋体" w:cs="宋体"/>
          <w:spacing w:val="-37"/>
          <w:sz w:val="20"/>
          <w:szCs w:val="20"/>
          <w:highlight w:val="none"/>
        </w:rPr>
        <w:t xml:space="preserve"> </w:t>
      </w:r>
      <w:r>
        <w:rPr>
          <w:rFonts w:ascii="宋体" w:hAnsi="宋体" w:eastAsia="宋体" w:cs="宋体"/>
          <w:spacing w:val="5"/>
          <w:sz w:val="20"/>
          <w:szCs w:val="20"/>
          <w:highlight w:val="none"/>
        </w:rPr>
        <w:t>246</w:t>
      </w:r>
      <w:r>
        <w:rPr>
          <w:rFonts w:ascii="宋体" w:hAnsi="宋体" w:eastAsia="宋体" w:cs="宋体"/>
          <w:spacing w:val="-39"/>
          <w:sz w:val="20"/>
          <w:szCs w:val="20"/>
          <w:highlight w:val="none"/>
        </w:rPr>
        <w:t xml:space="preserve"> </w:t>
      </w:r>
      <w:r>
        <w:rPr>
          <w:rFonts w:ascii="宋体" w:hAnsi="宋体" w:eastAsia="宋体" w:cs="宋体"/>
          <w:spacing w:val="5"/>
          <w:sz w:val="20"/>
          <w:szCs w:val="20"/>
          <w:highlight w:val="none"/>
        </w:rPr>
        <w:t>条【侮</w:t>
      </w:r>
      <w:r>
        <w:rPr>
          <w:rFonts w:ascii="宋体" w:hAnsi="宋体" w:eastAsia="宋体" w:cs="宋体"/>
          <w:spacing w:val="4"/>
          <w:sz w:val="20"/>
          <w:szCs w:val="20"/>
          <w:highlight w:val="none"/>
        </w:rPr>
        <w:t>辱罪、诽谤罪】以暴力或者其他方法公然侮辱他人</w:t>
      </w:r>
    </w:p>
    <w:p w14:paraId="086F5F01">
      <w:pPr>
        <w:spacing w:line="227" w:lineRule="auto"/>
        <w:rPr>
          <w:rFonts w:ascii="宋体" w:hAnsi="宋体" w:eastAsia="宋体" w:cs="宋体"/>
          <w:sz w:val="20"/>
          <w:szCs w:val="20"/>
          <w:highlight w:val="none"/>
        </w:rPr>
        <w:sectPr>
          <w:footerReference r:id="rId32" w:type="default"/>
          <w:pgSz w:w="11907" w:h="16840"/>
          <w:pgMar w:top="1428" w:right="1474" w:bottom="1172" w:left="1483" w:header="0" w:footer="958" w:gutter="0"/>
          <w:pgNumType w:fmt="decimal"/>
          <w:cols w:space="720" w:num="1"/>
        </w:sectPr>
      </w:pPr>
    </w:p>
    <w:p w14:paraId="55713158">
      <w:pPr>
        <w:spacing w:before="41" w:line="227" w:lineRule="auto"/>
        <w:ind w:left="4"/>
        <w:rPr>
          <w:rFonts w:ascii="宋体" w:hAnsi="宋体" w:eastAsia="宋体" w:cs="宋体"/>
          <w:sz w:val="20"/>
          <w:szCs w:val="20"/>
          <w:highlight w:val="none"/>
        </w:rPr>
      </w:pPr>
      <w:r>
        <w:rPr>
          <w:rFonts w:ascii="宋体" w:hAnsi="宋体" w:eastAsia="宋体" w:cs="宋体"/>
          <w:spacing w:val="9"/>
          <w:sz w:val="20"/>
          <w:szCs w:val="20"/>
          <w:highlight w:val="none"/>
        </w:rPr>
        <w:t>或者捏造事实诽谤他人，情节严重的，处三年以下有期徒刑、拘役、管制或者剥夺政治权利。</w:t>
      </w:r>
    </w:p>
    <w:p w14:paraId="3826556C">
      <w:pPr>
        <w:spacing w:before="302" w:line="228" w:lineRule="auto"/>
        <w:ind w:left="25"/>
        <w:rPr>
          <w:rFonts w:ascii="黑体" w:hAnsi="黑体" w:eastAsia="黑体" w:cs="黑体"/>
          <w:sz w:val="35"/>
          <w:szCs w:val="35"/>
          <w:highlight w:val="none"/>
        </w:rPr>
      </w:pPr>
      <w:bookmarkStart w:id="27" w:name="bookmark41"/>
      <w:bookmarkEnd w:id="27"/>
      <w:r>
        <w:rPr>
          <w:rFonts w:ascii="黑体" w:hAnsi="黑体" w:eastAsia="黑体" w:cs="黑体"/>
          <w:b/>
          <w:bCs/>
          <w:spacing w:val="-2"/>
          <w:sz w:val="35"/>
          <w:szCs w:val="35"/>
          <w:highlight w:val="none"/>
        </w:rPr>
        <w:t>13.其他</w:t>
      </w:r>
    </w:p>
    <w:p w14:paraId="02CCC28B">
      <w:pPr>
        <w:pStyle w:val="4"/>
        <w:spacing w:line="281" w:lineRule="auto"/>
        <w:rPr>
          <w:highlight w:val="none"/>
        </w:rPr>
      </w:pPr>
    </w:p>
    <w:p w14:paraId="7B8A391A">
      <w:pPr>
        <w:spacing w:before="98" w:line="220" w:lineRule="auto"/>
        <w:ind w:left="27"/>
        <w:rPr>
          <w:rFonts w:ascii="宋体" w:hAnsi="宋体" w:eastAsia="宋体" w:cs="宋体"/>
          <w:sz w:val="30"/>
          <w:szCs w:val="30"/>
          <w:highlight w:val="none"/>
        </w:rPr>
      </w:pPr>
      <w:r>
        <w:rPr>
          <w:rFonts w:ascii="宋体" w:hAnsi="宋体" w:eastAsia="宋体" w:cs="宋体"/>
          <w:b/>
          <w:bCs/>
          <w:spacing w:val="-11"/>
          <w:sz w:val="30"/>
          <w:szCs w:val="30"/>
          <w:highlight w:val="none"/>
        </w:rPr>
        <w:t>13.1</w:t>
      </w:r>
      <w:r>
        <w:rPr>
          <w:rFonts w:ascii="宋体" w:hAnsi="宋体" w:eastAsia="宋体" w:cs="宋体"/>
          <w:spacing w:val="-31"/>
          <w:sz w:val="30"/>
          <w:szCs w:val="30"/>
          <w:highlight w:val="none"/>
        </w:rPr>
        <w:t xml:space="preserve"> </w:t>
      </w:r>
      <w:r>
        <w:rPr>
          <w:rFonts w:ascii="宋体" w:hAnsi="宋体" w:eastAsia="宋体" w:cs="宋体"/>
          <w:b/>
          <w:bCs/>
          <w:spacing w:val="-11"/>
          <w:sz w:val="30"/>
          <w:szCs w:val="30"/>
          <w:highlight w:val="none"/>
        </w:rPr>
        <w:t>中标人融资</w:t>
      </w:r>
    </w:p>
    <w:p w14:paraId="20ED3BA2">
      <w:pPr>
        <w:pStyle w:val="4"/>
        <w:spacing w:line="264" w:lineRule="auto"/>
        <w:rPr>
          <w:highlight w:val="none"/>
        </w:rPr>
      </w:pPr>
    </w:p>
    <w:p w14:paraId="22FD3A55">
      <w:pPr>
        <w:spacing w:before="65" w:line="377" w:lineRule="auto"/>
        <w:ind w:right="2" w:firstLine="424"/>
        <w:jc w:val="both"/>
        <w:rPr>
          <w:rFonts w:ascii="宋体" w:hAnsi="宋体" w:eastAsia="宋体" w:cs="宋体"/>
          <w:sz w:val="20"/>
          <w:szCs w:val="20"/>
          <w:highlight w:val="none"/>
        </w:rPr>
      </w:pPr>
      <w:r>
        <w:rPr>
          <w:rFonts w:ascii="宋体" w:hAnsi="宋体" w:eastAsia="宋体" w:cs="宋体"/>
          <w:spacing w:val="8"/>
          <w:sz w:val="20"/>
          <w:szCs w:val="20"/>
          <w:highlight w:val="none"/>
        </w:rPr>
        <w:t>为进一步贯彻落实国务院和陕西省关于支持中小企业发展的政策措施，发挥政府采购政</w:t>
      </w:r>
      <w:r>
        <w:rPr>
          <w:rFonts w:ascii="宋体" w:hAnsi="宋体" w:eastAsia="宋体" w:cs="宋体"/>
          <w:spacing w:val="7"/>
          <w:sz w:val="20"/>
          <w:szCs w:val="20"/>
          <w:highlight w:val="none"/>
        </w:rPr>
        <w:t>策导向</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作用，充分利用信息化技术，通过搭建信息对称、相互对接的平台，有效缓解中小企业融资难、融</w:t>
      </w:r>
      <w:r>
        <w:rPr>
          <w:rFonts w:ascii="宋体" w:hAnsi="宋体" w:eastAsia="宋体" w:cs="宋体"/>
          <w:spacing w:val="5"/>
          <w:sz w:val="20"/>
          <w:szCs w:val="20"/>
          <w:highlight w:val="none"/>
        </w:rPr>
        <w:t xml:space="preserve"> </w:t>
      </w:r>
      <w:r>
        <w:rPr>
          <w:rFonts w:ascii="宋体" w:hAnsi="宋体" w:eastAsia="宋体" w:cs="宋体"/>
          <w:spacing w:val="9"/>
          <w:sz w:val="20"/>
          <w:szCs w:val="20"/>
          <w:highlight w:val="none"/>
        </w:rPr>
        <w:t>资贵问题。本着 “银企自愿，风险自担</w:t>
      </w:r>
      <w:r>
        <w:rPr>
          <w:rFonts w:ascii="宋体" w:hAnsi="宋体" w:eastAsia="宋体" w:cs="宋体"/>
          <w:spacing w:val="-72"/>
          <w:sz w:val="20"/>
          <w:szCs w:val="20"/>
          <w:highlight w:val="none"/>
        </w:rPr>
        <w:t xml:space="preserve"> </w:t>
      </w:r>
      <w:r>
        <w:rPr>
          <w:rFonts w:ascii="宋体" w:hAnsi="宋体" w:eastAsia="宋体" w:cs="宋体"/>
          <w:spacing w:val="9"/>
          <w:sz w:val="20"/>
          <w:szCs w:val="20"/>
          <w:highlight w:val="none"/>
        </w:rPr>
        <w:t>”的原则，中标人为中小企业的可以自愿选择政府采购贷</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进行融资，通过“陕西省政府采购合同融资平台</w:t>
      </w:r>
      <w:r>
        <w:rPr>
          <w:rFonts w:ascii="宋体" w:hAnsi="宋体" w:eastAsia="宋体" w:cs="宋体"/>
          <w:spacing w:val="8"/>
          <w:sz w:val="20"/>
          <w:szCs w:val="20"/>
          <w:highlight w:val="none"/>
        </w:rPr>
        <w:t>”（</w:t>
      </w:r>
      <w:r>
        <w:rPr>
          <w:highlight w:val="none"/>
        </w:rPr>
        <w:fldChar w:fldCharType="begin"/>
      </w:r>
      <w:r>
        <w:rPr>
          <w:highlight w:val="none"/>
        </w:rPr>
        <w:instrText xml:space="preserve"> HYPERLINK "http://www.ccgp-shaanxi.gov.cn/"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8"/>
          <w:sz w:val="20"/>
          <w:szCs w:val="20"/>
          <w:highlight w:val="none"/>
        </w:rPr>
        <w:t>://</w:t>
      </w:r>
      <w:r>
        <w:rPr>
          <w:rFonts w:ascii="宋体" w:hAnsi="宋体" w:eastAsia="宋体" w:cs="宋体"/>
          <w:sz w:val="20"/>
          <w:szCs w:val="20"/>
          <w:highlight w:val="none"/>
        </w:rPr>
        <w:t>www</w:t>
      </w:r>
      <w:r>
        <w:rPr>
          <w:rFonts w:ascii="宋体" w:hAnsi="宋体" w:eastAsia="宋体" w:cs="宋体"/>
          <w:spacing w:val="8"/>
          <w:sz w:val="20"/>
          <w:szCs w:val="20"/>
          <w:highlight w:val="none"/>
        </w:rPr>
        <w:t>.</w:t>
      </w:r>
      <w:r>
        <w:rPr>
          <w:rFonts w:ascii="宋体" w:hAnsi="宋体" w:eastAsia="宋体" w:cs="宋体"/>
          <w:sz w:val="20"/>
          <w:szCs w:val="20"/>
          <w:highlight w:val="none"/>
        </w:rPr>
        <w:t>ccgp</w:t>
      </w:r>
      <w:r>
        <w:rPr>
          <w:rFonts w:ascii="宋体" w:hAnsi="宋体" w:eastAsia="宋体" w:cs="宋体"/>
          <w:spacing w:val="8"/>
          <w:sz w:val="20"/>
          <w:szCs w:val="20"/>
          <w:highlight w:val="none"/>
        </w:rPr>
        <w:t>-</w:t>
      </w:r>
      <w:r>
        <w:rPr>
          <w:rFonts w:ascii="宋体" w:hAnsi="宋体" w:eastAsia="宋体" w:cs="宋体"/>
          <w:sz w:val="20"/>
          <w:szCs w:val="20"/>
          <w:highlight w:val="none"/>
        </w:rPr>
        <w:t>shaanxi</w:t>
      </w:r>
      <w:r>
        <w:rPr>
          <w:rFonts w:ascii="宋体" w:hAnsi="宋体" w:eastAsia="宋体" w:cs="宋体"/>
          <w:spacing w:val="8"/>
          <w:sz w:val="20"/>
          <w:szCs w:val="20"/>
          <w:highlight w:val="none"/>
        </w:rPr>
        <w:t>.</w:t>
      </w:r>
      <w:r>
        <w:rPr>
          <w:rFonts w:ascii="宋体" w:hAnsi="宋体" w:eastAsia="宋体" w:cs="宋体"/>
          <w:sz w:val="20"/>
          <w:szCs w:val="20"/>
          <w:highlight w:val="none"/>
        </w:rPr>
        <w:t>gov</w:t>
      </w:r>
      <w:r>
        <w:rPr>
          <w:rFonts w:ascii="宋体" w:hAnsi="宋体" w:eastAsia="宋体" w:cs="宋体"/>
          <w:spacing w:val="8"/>
          <w:sz w:val="20"/>
          <w:szCs w:val="20"/>
          <w:highlight w:val="none"/>
        </w:rPr>
        <w:t>.</w:t>
      </w:r>
      <w:r>
        <w:rPr>
          <w:rFonts w:ascii="宋体" w:hAnsi="宋体" w:eastAsia="宋体" w:cs="宋体"/>
          <w:sz w:val="20"/>
          <w:szCs w:val="20"/>
          <w:highlight w:val="none"/>
        </w:rPr>
        <w:t>cn</w:t>
      </w:r>
      <w:r>
        <w:rPr>
          <w:rFonts w:ascii="宋体" w:hAnsi="宋体" w:eastAsia="宋体" w:cs="宋体"/>
          <w:spacing w:val="8"/>
          <w:sz w:val="20"/>
          <w:szCs w:val="20"/>
          <w:highlight w:val="none"/>
        </w:rPr>
        <w:t>/</w:t>
      </w:r>
      <w:r>
        <w:rPr>
          <w:rFonts w:ascii="宋体" w:hAnsi="宋体" w:eastAsia="宋体" w:cs="宋体"/>
          <w:spacing w:val="8"/>
          <w:sz w:val="20"/>
          <w:szCs w:val="20"/>
          <w:highlight w:val="none"/>
        </w:rPr>
        <w:fldChar w:fldCharType="end"/>
      </w:r>
      <w:r>
        <w:rPr>
          <w:rFonts w:ascii="宋体" w:hAnsi="宋体" w:eastAsia="宋体" w:cs="宋体"/>
          <w:spacing w:val="8"/>
          <w:sz w:val="20"/>
          <w:szCs w:val="20"/>
          <w:highlight w:val="none"/>
        </w:rPr>
        <w:t>）实施。</w:t>
      </w:r>
    </w:p>
    <w:p w14:paraId="4D55B0BC">
      <w:pPr>
        <w:spacing w:before="138" w:line="219" w:lineRule="auto"/>
        <w:ind w:left="27"/>
        <w:rPr>
          <w:rFonts w:ascii="宋体" w:hAnsi="宋体" w:eastAsia="宋体" w:cs="宋体"/>
          <w:sz w:val="30"/>
          <w:szCs w:val="30"/>
          <w:highlight w:val="none"/>
        </w:rPr>
      </w:pPr>
      <w:r>
        <w:rPr>
          <w:rFonts w:ascii="宋体" w:hAnsi="宋体" w:eastAsia="宋体" w:cs="宋体"/>
          <w:b/>
          <w:bCs/>
          <w:spacing w:val="-7"/>
          <w:sz w:val="30"/>
          <w:szCs w:val="30"/>
          <w:highlight w:val="none"/>
        </w:rPr>
        <w:t>13.2</w:t>
      </w:r>
      <w:r>
        <w:rPr>
          <w:rFonts w:ascii="宋体" w:hAnsi="宋体" w:eastAsia="宋体" w:cs="宋体"/>
          <w:spacing w:val="-57"/>
          <w:sz w:val="30"/>
          <w:szCs w:val="30"/>
          <w:highlight w:val="none"/>
        </w:rPr>
        <w:t xml:space="preserve"> </w:t>
      </w:r>
      <w:r>
        <w:rPr>
          <w:rFonts w:ascii="宋体" w:hAnsi="宋体" w:eastAsia="宋体" w:cs="宋体"/>
          <w:b/>
          <w:bCs/>
          <w:spacing w:val="-7"/>
          <w:sz w:val="30"/>
          <w:szCs w:val="30"/>
          <w:highlight w:val="none"/>
        </w:rPr>
        <w:t>招标代理服务费</w:t>
      </w:r>
    </w:p>
    <w:p w14:paraId="4750C0FB">
      <w:pPr>
        <w:pStyle w:val="4"/>
        <w:spacing w:line="265" w:lineRule="auto"/>
        <w:rPr>
          <w:highlight w:val="none"/>
        </w:rPr>
      </w:pPr>
    </w:p>
    <w:p w14:paraId="1F6DEA36">
      <w:pPr>
        <w:spacing w:before="66" w:line="377" w:lineRule="auto"/>
        <w:ind w:right="2" w:firstLine="589"/>
        <w:jc w:val="both"/>
        <w:rPr>
          <w:rFonts w:ascii="宋体" w:hAnsi="宋体" w:eastAsia="宋体" w:cs="宋体"/>
          <w:color w:val="auto"/>
          <w:sz w:val="20"/>
          <w:szCs w:val="20"/>
          <w:highlight w:val="none"/>
        </w:rPr>
      </w:pPr>
      <w:r>
        <w:rPr>
          <w:rFonts w:ascii="宋体" w:hAnsi="宋体" w:eastAsia="宋体" w:cs="宋体"/>
          <w:spacing w:val="1"/>
          <w:sz w:val="20"/>
          <w:szCs w:val="20"/>
          <w:highlight w:val="none"/>
        </w:rPr>
        <w:t>13.2.1</w:t>
      </w:r>
      <w:r>
        <w:rPr>
          <w:rFonts w:ascii="宋体" w:hAnsi="宋体" w:eastAsia="宋体" w:cs="宋体"/>
          <w:spacing w:val="-39"/>
          <w:sz w:val="20"/>
          <w:szCs w:val="20"/>
          <w:highlight w:val="none"/>
        </w:rPr>
        <w:t xml:space="preserve"> </w:t>
      </w:r>
      <w:r>
        <w:rPr>
          <w:rFonts w:ascii="宋体" w:hAnsi="宋体" w:eastAsia="宋体" w:cs="宋体"/>
          <w:b/>
          <w:bCs/>
          <w:spacing w:val="1"/>
          <w:sz w:val="20"/>
          <w:szCs w:val="20"/>
          <w:highlight w:val="none"/>
        </w:rPr>
        <w:t>本项目采购人与采购代理机构约</w:t>
      </w:r>
      <w:r>
        <w:rPr>
          <w:rFonts w:ascii="宋体" w:hAnsi="宋体" w:eastAsia="宋体" w:cs="宋体"/>
          <w:b/>
          <w:bCs/>
          <w:sz w:val="20"/>
          <w:szCs w:val="20"/>
          <w:highlight w:val="none"/>
        </w:rPr>
        <w:t>定，由中标人支付招标代理服务费</w:t>
      </w:r>
      <w:r>
        <w:rPr>
          <w:rFonts w:ascii="宋体" w:hAnsi="宋体" w:eastAsia="宋体" w:cs="宋体"/>
          <w:sz w:val="20"/>
          <w:szCs w:val="20"/>
          <w:highlight w:val="none"/>
        </w:rPr>
        <w:t>，</w:t>
      </w:r>
      <w:r>
        <w:rPr>
          <w:rFonts w:ascii="宋体" w:hAnsi="宋体" w:eastAsia="宋体" w:cs="宋体"/>
          <w:b/>
          <w:bCs/>
          <w:sz w:val="20"/>
          <w:szCs w:val="20"/>
          <w:highlight w:val="none"/>
        </w:rPr>
        <w:t>中标人在领取《中</w:t>
      </w:r>
      <w:r>
        <w:rPr>
          <w:rFonts w:ascii="宋体" w:hAnsi="宋体" w:eastAsia="宋体" w:cs="宋体"/>
          <w:sz w:val="20"/>
          <w:szCs w:val="20"/>
          <w:highlight w:val="none"/>
        </w:rPr>
        <w:t xml:space="preserve"> </w:t>
      </w:r>
      <w:r>
        <w:rPr>
          <w:rFonts w:ascii="宋体" w:hAnsi="宋体" w:eastAsia="宋体" w:cs="宋体"/>
          <w:b/>
          <w:bCs/>
          <w:spacing w:val="11"/>
          <w:sz w:val="20"/>
          <w:szCs w:val="20"/>
          <w:highlight w:val="none"/>
        </w:rPr>
        <w:t>标通知书》之前，应向采购代理机构交纳招标代理服务费，投标人的投标报价应当包含该项</w:t>
      </w:r>
      <w:r>
        <w:rPr>
          <w:rFonts w:ascii="宋体" w:hAnsi="宋体" w:eastAsia="宋体" w:cs="宋体"/>
          <w:b/>
          <w:bCs/>
          <w:spacing w:val="10"/>
          <w:sz w:val="20"/>
          <w:szCs w:val="20"/>
          <w:highlight w:val="none"/>
        </w:rPr>
        <w:t>招标</w:t>
      </w:r>
      <w:r>
        <w:rPr>
          <w:rFonts w:ascii="宋体" w:hAnsi="宋体" w:eastAsia="宋体" w:cs="宋体"/>
          <w:sz w:val="20"/>
          <w:szCs w:val="20"/>
          <w:highlight w:val="none"/>
        </w:rPr>
        <w:t xml:space="preserve"> </w:t>
      </w:r>
      <w:r>
        <w:rPr>
          <w:rFonts w:ascii="宋体" w:hAnsi="宋体" w:eastAsia="宋体" w:cs="宋体"/>
          <w:b/>
          <w:bCs/>
          <w:spacing w:val="5"/>
          <w:sz w:val="20"/>
          <w:szCs w:val="20"/>
          <w:highlight w:val="none"/>
        </w:rPr>
        <w:t>代</w:t>
      </w:r>
      <w:r>
        <w:rPr>
          <w:rFonts w:ascii="宋体" w:hAnsi="宋体" w:eastAsia="宋体" w:cs="宋体"/>
          <w:b/>
          <w:bCs/>
          <w:color w:val="auto"/>
          <w:spacing w:val="5"/>
          <w:sz w:val="20"/>
          <w:szCs w:val="20"/>
          <w:highlight w:val="none"/>
        </w:rPr>
        <w:t>理服务费</w:t>
      </w:r>
      <w:r>
        <w:rPr>
          <w:rFonts w:ascii="宋体" w:hAnsi="宋体" w:eastAsia="宋体" w:cs="宋体"/>
          <w:color w:val="auto"/>
          <w:spacing w:val="5"/>
          <w:sz w:val="20"/>
          <w:szCs w:val="20"/>
          <w:highlight w:val="none"/>
        </w:rPr>
        <w:t>。</w:t>
      </w:r>
    </w:p>
    <w:p w14:paraId="697DCAB6">
      <w:pPr>
        <w:spacing w:before="1" w:line="326" w:lineRule="auto"/>
        <w:ind w:left="5" w:firstLine="584"/>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13.2.2 招标代理服务费依据原国家计委</w:t>
      </w:r>
      <w:r>
        <w:rPr>
          <w:rFonts w:ascii="宋体" w:hAnsi="宋体" w:eastAsia="宋体" w:cs="宋体"/>
          <w:color w:val="auto"/>
          <w:spacing w:val="10"/>
          <w:sz w:val="20"/>
          <w:szCs w:val="20"/>
          <w:highlight w:val="none"/>
        </w:rPr>
        <w:t>《关于印发&lt;招标代理服务收费管理暂行办法&gt;的通</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知》（计价格〔2002〕1980</w:t>
      </w:r>
      <w:r>
        <w:rPr>
          <w:rFonts w:ascii="宋体" w:hAnsi="宋体" w:eastAsia="宋体" w:cs="宋体"/>
          <w:color w:val="auto"/>
          <w:spacing w:val="-35"/>
          <w:sz w:val="20"/>
          <w:szCs w:val="20"/>
          <w:highlight w:val="none"/>
        </w:rPr>
        <w:t xml:space="preserve"> </w:t>
      </w:r>
      <w:r>
        <w:rPr>
          <w:rFonts w:ascii="宋体" w:hAnsi="宋体" w:eastAsia="宋体" w:cs="宋体"/>
          <w:color w:val="auto"/>
          <w:spacing w:val="2"/>
          <w:sz w:val="20"/>
          <w:szCs w:val="20"/>
          <w:highlight w:val="none"/>
        </w:rPr>
        <w:t>号）和国家发改委办公厅《关于招标代</w:t>
      </w:r>
      <w:r>
        <w:rPr>
          <w:rFonts w:ascii="宋体" w:hAnsi="宋体" w:eastAsia="宋体" w:cs="宋体"/>
          <w:color w:val="auto"/>
          <w:spacing w:val="1"/>
          <w:sz w:val="20"/>
          <w:szCs w:val="20"/>
          <w:highlight w:val="none"/>
        </w:rPr>
        <w:t>理服务收费有关问题的通知》（发</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改办价格〔2003〕857</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号）文件规定标准收取。具体收费金额将在中标公告中公布。</w:t>
      </w:r>
    </w:p>
    <w:p w14:paraId="3A170423">
      <w:pPr>
        <w:spacing w:before="167" w:line="302" w:lineRule="auto"/>
        <w:ind w:left="4" w:right="2" w:firstLine="586"/>
        <w:rPr>
          <w:rFonts w:ascii="宋体" w:hAnsi="宋体" w:eastAsia="宋体" w:cs="宋体"/>
          <w:sz w:val="20"/>
          <w:szCs w:val="20"/>
          <w:highlight w:val="none"/>
        </w:rPr>
      </w:pPr>
      <w:r>
        <w:rPr>
          <w:rFonts w:ascii="宋体" w:hAnsi="宋体" w:eastAsia="宋体" w:cs="宋体"/>
          <w:spacing w:val="10"/>
          <w:sz w:val="20"/>
          <w:szCs w:val="20"/>
          <w:highlight w:val="none"/>
        </w:rPr>
        <w:t>13.2.3 招标代理服务费，中标人可以采取现金或者支票</w:t>
      </w:r>
      <w:r>
        <w:rPr>
          <w:rFonts w:ascii="宋体" w:hAnsi="宋体" w:eastAsia="宋体" w:cs="宋体"/>
          <w:spacing w:val="9"/>
          <w:sz w:val="20"/>
          <w:szCs w:val="20"/>
          <w:highlight w:val="none"/>
        </w:rPr>
        <w:t>、银行汇票、</w:t>
      </w:r>
      <w:r>
        <w:rPr>
          <w:rFonts w:ascii="宋体" w:hAnsi="宋体" w:eastAsia="宋体" w:cs="宋体"/>
          <w:spacing w:val="-57"/>
          <w:sz w:val="20"/>
          <w:szCs w:val="20"/>
          <w:highlight w:val="none"/>
        </w:rPr>
        <w:t xml:space="preserve"> </w:t>
      </w:r>
      <w:r>
        <w:rPr>
          <w:rFonts w:ascii="宋体" w:hAnsi="宋体" w:eastAsia="宋体" w:cs="宋体"/>
          <w:spacing w:val="9"/>
          <w:sz w:val="20"/>
          <w:szCs w:val="20"/>
          <w:highlight w:val="none"/>
        </w:rPr>
        <w:t>电汇、网银等金融机</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构转账方式交纳。</w:t>
      </w:r>
    </w:p>
    <w:p w14:paraId="6BB613D7">
      <w:pPr>
        <w:spacing w:before="296" w:line="219" w:lineRule="auto"/>
        <w:ind w:left="27"/>
        <w:rPr>
          <w:rFonts w:ascii="宋体" w:hAnsi="宋体" w:eastAsia="宋体" w:cs="宋体"/>
          <w:sz w:val="30"/>
          <w:szCs w:val="30"/>
          <w:highlight w:val="none"/>
        </w:rPr>
      </w:pPr>
      <w:r>
        <w:rPr>
          <w:rFonts w:ascii="宋体" w:hAnsi="宋体" w:eastAsia="宋体" w:cs="宋体"/>
          <w:b/>
          <w:bCs/>
          <w:spacing w:val="-9"/>
          <w:sz w:val="30"/>
          <w:szCs w:val="30"/>
          <w:highlight w:val="none"/>
        </w:rPr>
        <w:t>13.3</w:t>
      </w:r>
      <w:r>
        <w:rPr>
          <w:rFonts w:ascii="宋体" w:hAnsi="宋体" w:eastAsia="宋体" w:cs="宋体"/>
          <w:spacing w:val="20"/>
          <w:sz w:val="30"/>
          <w:szCs w:val="30"/>
          <w:highlight w:val="none"/>
        </w:rPr>
        <w:t xml:space="preserve"> </w:t>
      </w:r>
      <w:r>
        <w:rPr>
          <w:rFonts w:ascii="宋体" w:hAnsi="宋体" w:eastAsia="宋体" w:cs="宋体"/>
          <w:b/>
          <w:bCs/>
          <w:spacing w:val="-9"/>
          <w:sz w:val="30"/>
          <w:szCs w:val="30"/>
          <w:highlight w:val="none"/>
        </w:rPr>
        <w:t>录音录像</w:t>
      </w:r>
    </w:p>
    <w:p w14:paraId="63E06D4C">
      <w:pPr>
        <w:pStyle w:val="4"/>
        <w:spacing w:line="265" w:lineRule="auto"/>
        <w:rPr>
          <w:highlight w:val="none"/>
        </w:rPr>
      </w:pPr>
    </w:p>
    <w:p w14:paraId="04DD0292">
      <w:pPr>
        <w:spacing w:before="66" w:line="380" w:lineRule="auto"/>
        <w:ind w:left="1" w:firstLine="424"/>
        <w:rPr>
          <w:rFonts w:ascii="宋体" w:hAnsi="宋体" w:eastAsia="宋体" w:cs="宋体"/>
          <w:sz w:val="20"/>
          <w:szCs w:val="20"/>
          <w:highlight w:val="none"/>
        </w:rPr>
      </w:pPr>
      <w:r>
        <w:rPr>
          <w:rFonts w:ascii="宋体" w:hAnsi="宋体" w:eastAsia="宋体" w:cs="宋体"/>
          <w:spacing w:val="13"/>
          <w:sz w:val="20"/>
          <w:szCs w:val="20"/>
          <w:highlight w:val="none"/>
        </w:rPr>
        <w:t>安康市公共资源交易中心采购代理机构对开标、投标人资格审查和评标过程进行全程录音录</w:t>
      </w:r>
      <w:r>
        <w:rPr>
          <w:rFonts w:ascii="宋体" w:hAnsi="宋体" w:eastAsia="宋体" w:cs="宋体"/>
          <w:spacing w:val="5"/>
          <w:sz w:val="20"/>
          <w:szCs w:val="20"/>
          <w:highlight w:val="none"/>
        </w:rPr>
        <w:t xml:space="preserve"> </w:t>
      </w:r>
      <w:r>
        <w:rPr>
          <w:rFonts w:ascii="宋体" w:hAnsi="宋体" w:eastAsia="宋体" w:cs="宋体"/>
          <w:spacing w:val="8"/>
          <w:sz w:val="20"/>
          <w:szCs w:val="20"/>
          <w:highlight w:val="none"/>
        </w:rPr>
        <w:t>像、文字记录，并存档备查。</w:t>
      </w:r>
    </w:p>
    <w:p w14:paraId="29F5FFD5">
      <w:pPr>
        <w:spacing w:before="128" w:line="219" w:lineRule="auto"/>
        <w:ind w:left="27"/>
        <w:rPr>
          <w:rFonts w:ascii="宋体" w:hAnsi="宋体" w:eastAsia="宋体" w:cs="宋体"/>
          <w:sz w:val="30"/>
          <w:szCs w:val="30"/>
          <w:highlight w:val="none"/>
        </w:rPr>
      </w:pPr>
      <w:r>
        <w:rPr>
          <w:rFonts w:ascii="宋体" w:hAnsi="宋体" w:eastAsia="宋体" w:cs="宋体"/>
          <w:b/>
          <w:bCs/>
          <w:spacing w:val="-7"/>
          <w:sz w:val="30"/>
          <w:szCs w:val="30"/>
          <w:highlight w:val="none"/>
        </w:rPr>
        <w:t>13.4</w:t>
      </w:r>
      <w:r>
        <w:rPr>
          <w:rFonts w:ascii="宋体" w:hAnsi="宋体" w:eastAsia="宋体" w:cs="宋体"/>
          <w:spacing w:val="-47"/>
          <w:sz w:val="30"/>
          <w:szCs w:val="30"/>
          <w:highlight w:val="none"/>
        </w:rPr>
        <w:t xml:space="preserve"> </w:t>
      </w:r>
      <w:r>
        <w:rPr>
          <w:rFonts w:ascii="宋体" w:hAnsi="宋体" w:eastAsia="宋体" w:cs="宋体"/>
          <w:b/>
          <w:bCs/>
          <w:spacing w:val="-7"/>
          <w:sz w:val="30"/>
          <w:szCs w:val="30"/>
          <w:highlight w:val="none"/>
        </w:rPr>
        <w:t>需要补充的其他内容</w:t>
      </w:r>
    </w:p>
    <w:p w14:paraId="0E4273B8">
      <w:pPr>
        <w:pStyle w:val="4"/>
        <w:spacing w:line="267" w:lineRule="auto"/>
        <w:rPr>
          <w:highlight w:val="none"/>
        </w:rPr>
      </w:pPr>
    </w:p>
    <w:p w14:paraId="6FFB0DF5">
      <w:pPr>
        <w:spacing w:before="65" w:line="227" w:lineRule="auto"/>
        <w:ind w:left="422"/>
        <w:rPr>
          <w:rFonts w:ascii="宋体" w:hAnsi="宋体" w:eastAsia="宋体" w:cs="宋体"/>
          <w:sz w:val="20"/>
          <w:szCs w:val="20"/>
          <w:highlight w:val="none"/>
        </w:rPr>
      </w:pPr>
      <w:r>
        <w:rPr>
          <w:rFonts w:ascii="宋体" w:hAnsi="宋体" w:eastAsia="宋体" w:cs="宋体"/>
          <w:spacing w:val="9"/>
          <w:sz w:val="20"/>
          <w:szCs w:val="20"/>
          <w:highlight w:val="none"/>
        </w:rPr>
        <w:t>招标文件需要补充的其他内容见，投标人须知前附表。</w:t>
      </w:r>
    </w:p>
    <w:p w14:paraId="132A99EF">
      <w:pPr>
        <w:spacing w:line="227" w:lineRule="auto"/>
        <w:rPr>
          <w:rFonts w:ascii="宋体" w:hAnsi="宋体" w:eastAsia="宋体" w:cs="宋体"/>
          <w:sz w:val="20"/>
          <w:szCs w:val="20"/>
          <w:highlight w:val="none"/>
        </w:rPr>
        <w:sectPr>
          <w:footerReference r:id="rId33" w:type="default"/>
          <w:pgSz w:w="11907" w:h="16840"/>
          <w:pgMar w:top="1428" w:right="1473" w:bottom="1172" w:left="1480" w:header="0" w:footer="958" w:gutter="0"/>
          <w:pgNumType w:fmt="decimal"/>
          <w:cols w:space="720" w:num="1"/>
        </w:sectPr>
      </w:pPr>
    </w:p>
    <w:p w14:paraId="46CD8213">
      <w:pPr>
        <w:pStyle w:val="2"/>
        <w:bidi w:val="0"/>
        <w:jc w:val="center"/>
        <w:rPr>
          <w:rFonts w:ascii="宋体" w:hAnsi="宋体" w:eastAsia="宋体" w:cs="宋体"/>
          <w:sz w:val="43"/>
          <w:szCs w:val="43"/>
          <w:highlight w:val="none"/>
        </w:rPr>
      </w:pPr>
      <w:bookmarkStart w:id="28" w:name="_Toc15855"/>
      <w:r>
        <w:rPr>
          <w:rFonts w:ascii="宋体" w:hAnsi="宋体" w:eastAsia="宋体" w:cs="宋体"/>
          <w:b/>
          <w:bCs/>
          <w:sz w:val="43"/>
          <w:szCs w:val="43"/>
          <w:highlight w:val="none"/>
        </w:rPr>
        <w:t>第三章</w:t>
      </w:r>
      <w:r>
        <w:rPr>
          <w:rFonts w:ascii="宋体" w:hAnsi="宋体" w:eastAsia="宋体" w:cs="宋体"/>
          <w:spacing w:val="48"/>
          <w:sz w:val="43"/>
          <w:szCs w:val="43"/>
          <w:highlight w:val="none"/>
        </w:rPr>
        <w:t xml:space="preserve"> </w:t>
      </w:r>
      <w:r>
        <w:rPr>
          <w:rFonts w:ascii="宋体" w:hAnsi="宋体" w:eastAsia="宋体" w:cs="宋体"/>
          <w:b/>
          <w:bCs/>
          <w:sz w:val="43"/>
          <w:szCs w:val="43"/>
          <w:highlight w:val="none"/>
        </w:rPr>
        <w:t>资格审查办法</w:t>
      </w:r>
      <w:bookmarkEnd w:id="28"/>
    </w:p>
    <w:p w14:paraId="042896D6">
      <w:pPr>
        <w:pStyle w:val="4"/>
        <w:spacing w:line="355" w:lineRule="auto"/>
        <w:rPr>
          <w:highlight w:val="none"/>
        </w:rPr>
      </w:pPr>
    </w:p>
    <w:p w14:paraId="43E3D02A">
      <w:pPr>
        <w:spacing w:before="65" w:line="378" w:lineRule="auto"/>
        <w:ind w:left="5" w:firstLine="415"/>
        <w:rPr>
          <w:rFonts w:ascii="宋体" w:hAnsi="宋体" w:eastAsia="宋体" w:cs="宋体"/>
          <w:sz w:val="20"/>
          <w:szCs w:val="20"/>
          <w:highlight w:val="none"/>
        </w:rPr>
      </w:pPr>
      <w:r>
        <w:rPr>
          <w:rFonts w:ascii="宋体" w:hAnsi="宋体" w:eastAsia="宋体" w:cs="宋体"/>
          <w:spacing w:val="8"/>
          <w:sz w:val="20"/>
          <w:szCs w:val="20"/>
          <w:highlight w:val="none"/>
        </w:rPr>
        <w:t>根据《中华人民共和国政府采购法》及其实施条例和《政府采购货物和服务招标投标管理办法</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办法》（财政部第87</w:t>
      </w:r>
      <w:r>
        <w:rPr>
          <w:rFonts w:ascii="宋体" w:hAnsi="宋体" w:eastAsia="宋体" w:cs="宋体"/>
          <w:spacing w:val="-33"/>
          <w:sz w:val="20"/>
          <w:szCs w:val="20"/>
          <w:highlight w:val="none"/>
        </w:rPr>
        <w:t xml:space="preserve"> </w:t>
      </w:r>
      <w:r>
        <w:rPr>
          <w:rFonts w:ascii="宋体" w:hAnsi="宋体" w:eastAsia="宋体" w:cs="宋体"/>
          <w:spacing w:val="8"/>
          <w:sz w:val="20"/>
          <w:szCs w:val="20"/>
          <w:highlight w:val="none"/>
        </w:rPr>
        <w:t>号令）等法律法规的规定</w:t>
      </w:r>
      <w:r>
        <w:rPr>
          <w:rFonts w:ascii="宋体" w:hAnsi="宋体" w:eastAsia="宋体" w:cs="宋体"/>
          <w:spacing w:val="7"/>
          <w:sz w:val="20"/>
          <w:szCs w:val="20"/>
          <w:highlight w:val="none"/>
        </w:rPr>
        <w:t>，结合采购项目特点，制定本资格审查办法。</w:t>
      </w:r>
    </w:p>
    <w:p w14:paraId="1A711626">
      <w:pPr>
        <w:spacing w:before="139" w:line="227" w:lineRule="auto"/>
        <w:ind w:left="25"/>
        <w:rPr>
          <w:rFonts w:ascii="黑体" w:hAnsi="黑体" w:eastAsia="黑体" w:cs="黑体"/>
          <w:sz w:val="35"/>
          <w:szCs w:val="35"/>
          <w:highlight w:val="none"/>
        </w:rPr>
      </w:pPr>
      <w:r>
        <w:rPr>
          <w:rFonts w:ascii="黑体" w:hAnsi="黑体" w:eastAsia="黑体" w:cs="黑体"/>
          <w:spacing w:val="4"/>
          <w:sz w:val="35"/>
          <w:szCs w:val="35"/>
          <w:highlight w:val="none"/>
        </w:rPr>
        <w:t>1.资格审查程序</w:t>
      </w:r>
    </w:p>
    <w:p w14:paraId="393A12F4">
      <w:pPr>
        <w:pStyle w:val="4"/>
        <w:spacing w:line="285" w:lineRule="auto"/>
        <w:rPr>
          <w:highlight w:val="none"/>
        </w:rPr>
      </w:pPr>
    </w:p>
    <w:p w14:paraId="2F79C257">
      <w:pPr>
        <w:spacing w:before="98" w:line="219" w:lineRule="auto"/>
        <w:ind w:left="26"/>
        <w:rPr>
          <w:rFonts w:ascii="宋体" w:hAnsi="宋体" w:eastAsia="宋体" w:cs="宋体"/>
          <w:sz w:val="30"/>
          <w:szCs w:val="30"/>
          <w:highlight w:val="none"/>
        </w:rPr>
      </w:pPr>
      <w:r>
        <w:rPr>
          <w:rFonts w:ascii="宋体" w:hAnsi="宋体" w:eastAsia="宋体" w:cs="宋体"/>
          <w:b/>
          <w:bCs/>
          <w:spacing w:val="-9"/>
          <w:sz w:val="30"/>
          <w:szCs w:val="30"/>
          <w:highlight w:val="none"/>
        </w:rPr>
        <w:t>1.1</w:t>
      </w:r>
      <w:r>
        <w:rPr>
          <w:rFonts w:ascii="宋体" w:hAnsi="宋体" w:eastAsia="宋体" w:cs="宋体"/>
          <w:spacing w:val="27"/>
          <w:sz w:val="30"/>
          <w:szCs w:val="30"/>
          <w:highlight w:val="none"/>
        </w:rPr>
        <w:t xml:space="preserve"> </w:t>
      </w:r>
      <w:r>
        <w:rPr>
          <w:rFonts w:ascii="宋体" w:hAnsi="宋体" w:eastAsia="宋体" w:cs="宋体"/>
          <w:b/>
          <w:bCs/>
          <w:spacing w:val="-9"/>
          <w:sz w:val="30"/>
          <w:szCs w:val="30"/>
          <w:highlight w:val="none"/>
        </w:rPr>
        <w:t>资格审查时间</w:t>
      </w:r>
    </w:p>
    <w:p w14:paraId="299D7D4D">
      <w:pPr>
        <w:pStyle w:val="4"/>
        <w:spacing w:line="264" w:lineRule="auto"/>
        <w:rPr>
          <w:highlight w:val="none"/>
        </w:rPr>
      </w:pPr>
    </w:p>
    <w:p w14:paraId="58E30BBB">
      <w:pPr>
        <w:spacing w:before="65" w:line="228" w:lineRule="auto"/>
        <w:ind w:left="422"/>
        <w:rPr>
          <w:rFonts w:ascii="宋体" w:hAnsi="宋体" w:eastAsia="宋体" w:cs="宋体"/>
          <w:sz w:val="20"/>
          <w:szCs w:val="20"/>
          <w:highlight w:val="none"/>
        </w:rPr>
      </w:pPr>
      <w:r>
        <w:rPr>
          <w:rFonts w:ascii="宋体" w:hAnsi="宋体" w:eastAsia="宋体" w:cs="宋体"/>
          <w:spacing w:val="8"/>
          <w:sz w:val="20"/>
          <w:szCs w:val="20"/>
          <w:highlight w:val="none"/>
        </w:rPr>
        <w:t>资格审查在开标结束之后评标开始之前进行。</w:t>
      </w:r>
    </w:p>
    <w:p w14:paraId="5B5F3EBA">
      <w:pPr>
        <w:spacing w:before="297" w:line="219" w:lineRule="auto"/>
        <w:ind w:left="26"/>
        <w:rPr>
          <w:rFonts w:ascii="宋体" w:hAnsi="宋体" w:eastAsia="宋体" w:cs="宋体"/>
          <w:sz w:val="30"/>
          <w:szCs w:val="30"/>
          <w:highlight w:val="none"/>
        </w:rPr>
      </w:pPr>
      <w:r>
        <w:rPr>
          <w:rFonts w:ascii="宋体" w:hAnsi="宋体" w:eastAsia="宋体" w:cs="宋体"/>
          <w:b/>
          <w:bCs/>
          <w:spacing w:val="-7"/>
          <w:sz w:val="30"/>
          <w:szCs w:val="30"/>
          <w:highlight w:val="none"/>
        </w:rPr>
        <w:t>1.2</w:t>
      </w:r>
      <w:r>
        <w:rPr>
          <w:rFonts w:ascii="宋体" w:hAnsi="宋体" w:eastAsia="宋体" w:cs="宋体"/>
          <w:spacing w:val="-38"/>
          <w:sz w:val="30"/>
          <w:szCs w:val="30"/>
          <w:highlight w:val="none"/>
        </w:rPr>
        <w:t xml:space="preserve"> </w:t>
      </w:r>
      <w:r>
        <w:rPr>
          <w:rFonts w:ascii="宋体" w:hAnsi="宋体" w:eastAsia="宋体" w:cs="宋体"/>
          <w:b/>
          <w:bCs/>
          <w:spacing w:val="-7"/>
          <w:sz w:val="30"/>
          <w:szCs w:val="30"/>
          <w:highlight w:val="none"/>
        </w:rPr>
        <w:t>资格审查按下列程序进行：</w:t>
      </w:r>
    </w:p>
    <w:p w14:paraId="3AEA1FE5">
      <w:pPr>
        <w:pStyle w:val="4"/>
        <w:spacing w:line="264" w:lineRule="auto"/>
        <w:rPr>
          <w:highlight w:val="none"/>
        </w:rPr>
      </w:pPr>
    </w:p>
    <w:p w14:paraId="1E61A62A">
      <w:pPr>
        <w:spacing w:before="66" w:line="227" w:lineRule="auto"/>
        <w:ind w:left="526"/>
        <w:rPr>
          <w:rFonts w:ascii="宋体" w:hAnsi="宋体" w:eastAsia="宋体" w:cs="宋体"/>
          <w:sz w:val="20"/>
          <w:szCs w:val="20"/>
          <w:highlight w:val="none"/>
        </w:rPr>
      </w:pPr>
      <w:r>
        <w:rPr>
          <w:rFonts w:ascii="宋体" w:hAnsi="宋体" w:eastAsia="宋体" w:cs="宋体"/>
          <w:spacing w:val="7"/>
          <w:sz w:val="20"/>
          <w:szCs w:val="20"/>
          <w:highlight w:val="none"/>
        </w:rPr>
        <w:t>（1）投标人基本资格条件审查；</w:t>
      </w:r>
    </w:p>
    <w:p w14:paraId="5669C611">
      <w:pPr>
        <w:spacing w:before="164" w:line="227" w:lineRule="auto"/>
        <w:ind w:left="526"/>
        <w:rPr>
          <w:rFonts w:ascii="宋体" w:hAnsi="宋体" w:eastAsia="宋体" w:cs="宋体"/>
          <w:sz w:val="20"/>
          <w:szCs w:val="20"/>
          <w:highlight w:val="none"/>
        </w:rPr>
      </w:pPr>
      <w:r>
        <w:rPr>
          <w:rFonts w:ascii="宋体" w:hAnsi="宋体" w:eastAsia="宋体" w:cs="宋体"/>
          <w:spacing w:val="9"/>
          <w:sz w:val="20"/>
          <w:szCs w:val="20"/>
          <w:highlight w:val="none"/>
        </w:rPr>
        <w:t>（2）投标人落实政府采购政策资格条件审查（仅限专门面向中小企业采购的项目）</w:t>
      </w:r>
    </w:p>
    <w:p w14:paraId="178A1BA3">
      <w:pPr>
        <w:spacing w:before="162" w:line="228" w:lineRule="auto"/>
        <w:ind w:left="526"/>
        <w:rPr>
          <w:rFonts w:ascii="宋体" w:hAnsi="宋体" w:eastAsia="宋体" w:cs="宋体"/>
          <w:sz w:val="20"/>
          <w:szCs w:val="20"/>
          <w:highlight w:val="none"/>
        </w:rPr>
      </w:pPr>
      <w:r>
        <w:rPr>
          <w:rFonts w:ascii="宋体" w:hAnsi="宋体" w:eastAsia="宋体" w:cs="宋体"/>
          <w:spacing w:val="8"/>
          <w:sz w:val="20"/>
          <w:szCs w:val="20"/>
          <w:highlight w:val="none"/>
        </w:rPr>
        <w:t>（3）投标人特定资格条件审查（如有</w:t>
      </w:r>
      <w:r>
        <w:rPr>
          <w:rFonts w:ascii="宋体" w:hAnsi="宋体" w:eastAsia="宋体" w:cs="宋体"/>
          <w:spacing w:val="4"/>
          <w:sz w:val="20"/>
          <w:szCs w:val="20"/>
          <w:highlight w:val="none"/>
        </w:rPr>
        <w:t>）；</w:t>
      </w:r>
    </w:p>
    <w:p w14:paraId="351C0074">
      <w:pPr>
        <w:spacing w:before="161" w:line="228" w:lineRule="auto"/>
        <w:ind w:left="526"/>
        <w:rPr>
          <w:rFonts w:ascii="宋体" w:hAnsi="宋体" w:eastAsia="宋体" w:cs="宋体"/>
          <w:sz w:val="20"/>
          <w:szCs w:val="20"/>
          <w:highlight w:val="none"/>
        </w:rPr>
      </w:pPr>
      <w:r>
        <w:rPr>
          <w:rFonts w:ascii="宋体" w:hAnsi="宋体" w:eastAsia="宋体" w:cs="宋体"/>
          <w:spacing w:val="7"/>
          <w:sz w:val="20"/>
          <w:szCs w:val="20"/>
          <w:highlight w:val="none"/>
        </w:rPr>
        <w:t>（4）投标人限定资格条件审查；</w:t>
      </w:r>
    </w:p>
    <w:p w14:paraId="61EBF15E">
      <w:pPr>
        <w:spacing w:before="164" w:line="226" w:lineRule="auto"/>
        <w:ind w:left="526"/>
        <w:rPr>
          <w:rFonts w:ascii="宋体" w:hAnsi="宋体" w:eastAsia="宋体" w:cs="宋体"/>
          <w:sz w:val="20"/>
          <w:szCs w:val="20"/>
          <w:highlight w:val="none"/>
        </w:rPr>
      </w:pPr>
      <w:r>
        <w:rPr>
          <w:rFonts w:ascii="宋体" w:hAnsi="宋体" w:eastAsia="宋体" w:cs="宋体"/>
          <w:spacing w:val="7"/>
          <w:sz w:val="20"/>
          <w:szCs w:val="20"/>
          <w:highlight w:val="none"/>
        </w:rPr>
        <w:t>（5）编写供应商资格审查报告。</w:t>
      </w:r>
    </w:p>
    <w:p w14:paraId="3869B005">
      <w:pPr>
        <w:spacing w:before="305" w:line="226" w:lineRule="auto"/>
        <w:ind w:left="3"/>
        <w:rPr>
          <w:rFonts w:ascii="黑体" w:hAnsi="黑体" w:eastAsia="黑体" w:cs="黑体"/>
          <w:sz w:val="35"/>
          <w:szCs w:val="35"/>
          <w:highlight w:val="none"/>
        </w:rPr>
      </w:pPr>
      <w:r>
        <w:rPr>
          <w:rFonts w:ascii="黑体" w:hAnsi="黑体" w:eastAsia="黑体" w:cs="黑体"/>
          <w:spacing w:val="8"/>
          <w:sz w:val="35"/>
          <w:szCs w:val="35"/>
          <w:highlight w:val="none"/>
        </w:rPr>
        <w:t>2.资格审查方法和标准</w:t>
      </w:r>
    </w:p>
    <w:p w14:paraId="783D466E">
      <w:pPr>
        <w:pStyle w:val="4"/>
        <w:spacing w:line="283" w:lineRule="auto"/>
        <w:rPr>
          <w:highlight w:val="none"/>
        </w:rPr>
      </w:pPr>
    </w:p>
    <w:p w14:paraId="5B41BA38">
      <w:pPr>
        <w:spacing w:before="98" w:line="219" w:lineRule="auto"/>
        <w:ind w:left="7"/>
        <w:rPr>
          <w:rFonts w:ascii="宋体" w:hAnsi="宋体" w:eastAsia="宋体" w:cs="宋体"/>
          <w:sz w:val="30"/>
          <w:szCs w:val="30"/>
          <w:highlight w:val="none"/>
        </w:rPr>
      </w:pPr>
      <w:r>
        <w:rPr>
          <w:rFonts w:ascii="宋体" w:hAnsi="宋体" w:eastAsia="宋体" w:cs="宋体"/>
          <w:b/>
          <w:bCs/>
          <w:spacing w:val="-7"/>
          <w:sz w:val="30"/>
          <w:szCs w:val="30"/>
          <w:highlight w:val="none"/>
        </w:rPr>
        <w:t>2.1</w:t>
      </w:r>
      <w:r>
        <w:rPr>
          <w:rFonts w:ascii="宋体" w:hAnsi="宋体" w:eastAsia="宋体" w:cs="宋体"/>
          <w:spacing w:val="27"/>
          <w:sz w:val="30"/>
          <w:szCs w:val="30"/>
          <w:highlight w:val="none"/>
        </w:rPr>
        <w:t xml:space="preserve"> </w:t>
      </w:r>
      <w:r>
        <w:rPr>
          <w:rFonts w:ascii="宋体" w:hAnsi="宋体" w:eastAsia="宋体" w:cs="宋体"/>
          <w:b/>
          <w:bCs/>
          <w:spacing w:val="-7"/>
          <w:sz w:val="30"/>
          <w:szCs w:val="30"/>
          <w:highlight w:val="none"/>
        </w:rPr>
        <w:t>资格审查依据</w:t>
      </w:r>
    </w:p>
    <w:p w14:paraId="31A72CB6">
      <w:pPr>
        <w:pStyle w:val="4"/>
        <w:spacing w:line="268" w:lineRule="auto"/>
        <w:rPr>
          <w:highlight w:val="none"/>
        </w:rPr>
      </w:pPr>
    </w:p>
    <w:p w14:paraId="40AB869B">
      <w:pPr>
        <w:spacing w:before="65" w:line="326" w:lineRule="auto"/>
        <w:ind w:left="1" w:right="2" w:firstLine="414"/>
        <w:rPr>
          <w:rFonts w:ascii="宋体" w:hAnsi="宋体" w:eastAsia="宋体" w:cs="宋体"/>
          <w:sz w:val="20"/>
          <w:szCs w:val="20"/>
          <w:highlight w:val="none"/>
        </w:rPr>
      </w:pPr>
      <w:r>
        <w:rPr>
          <w:rFonts w:ascii="宋体" w:hAnsi="宋体" w:eastAsia="宋体" w:cs="宋体"/>
          <w:spacing w:val="7"/>
          <w:sz w:val="20"/>
          <w:szCs w:val="20"/>
          <w:highlight w:val="none"/>
        </w:rPr>
        <w:t>2.1.1 资格审查小组将依据投标人投标文件之资格证明文件，按照第</w:t>
      </w:r>
      <w:r>
        <w:rPr>
          <w:rFonts w:ascii="宋体" w:hAnsi="宋体" w:eastAsia="宋体" w:cs="宋体"/>
          <w:spacing w:val="6"/>
          <w:sz w:val="20"/>
          <w:szCs w:val="20"/>
          <w:highlight w:val="none"/>
        </w:rPr>
        <w:t>二章第</w:t>
      </w:r>
      <w:r>
        <w:rPr>
          <w:rFonts w:ascii="宋体" w:hAnsi="宋体" w:eastAsia="宋体" w:cs="宋体"/>
          <w:spacing w:val="-32"/>
          <w:sz w:val="20"/>
          <w:szCs w:val="20"/>
          <w:highlight w:val="none"/>
        </w:rPr>
        <w:t xml:space="preserve"> </w:t>
      </w:r>
      <w:r>
        <w:rPr>
          <w:rFonts w:ascii="宋体" w:hAnsi="宋体" w:eastAsia="宋体" w:cs="宋体"/>
          <w:spacing w:val="6"/>
          <w:sz w:val="20"/>
          <w:szCs w:val="20"/>
          <w:highlight w:val="none"/>
        </w:rPr>
        <w:t>3.1</w:t>
      </w:r>
      <w:r>
        <w:rPr>
          <w:rFonts w:ascii="宋体" w:hAnsi="宋体" w:eastAsia="宋体" w:cs="宋体"/>
          <w:spacing w:val="-39"/>
          <w:sz w:val="20"/>
          <w:szCs w:val="20"/>
          <w:highlight w:val="none"/>
        </w:rPr>
        <w:t xml:space="preserve"> </w:t>
      </w:r>
      <w:r>
        <w:rPr>
          <w:rFonts w:ascii="宋体" w:hAnsi="宋体" w:eastAsia="宋体" w:cs="宋体"/>
          <w:spacing w:val="6"/>
          <w:sz w:val="20"/>
          <w:szCs w:val="20"/>
          <w:highlight w:val="none"/>
        </w:rPr>
        <w:t>条款所述资格</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要求对投标人进行资格审查，以确定其是否具备相应的资格条件。如果投标人不具备或者不满足招</w:t>
      </w:r>
      <w:r>
        <w:rPr>
          <w:rFonts w:ascii="宋体" w:hAnsi="宋体" w:eastAsia="宋体" w:cs="宋体"/>
          <w:spacing w:val="2"/>
          <w:sz w:val="20"/>
          <w:szCs w:val="20"/>
          <w:highlight w:val="none"/>
        </w:rPr>
        <w:t xml:space="preserve"> </w:t>
      </w:r>
      <w:r>
        <w:rPr>
          <w:rFonts w:ascii="宋体" w:hAnsi="宋体" w:eastAsia="宋体" w:cs="宋体"/>
          <w:spacing w:val="9"/>
          <w:sz w:val="20"/>
          <w:szCs w:val="20"/>
          <w:highlight w:val="none"/>
        </w:rPr>
        <w:t>标文件所规定的资格条件,将视为未实质性响应招标文件,</w:t>
      </w:r>
      <w:r>
        <w:rPr>
          <w:rFonts w:ascii="宋体" w:hAnsi="宋体" w:eastAsia="宋体" w:cs="宋体"/>
          <w:b/>
          <w:bCs/>
          <w:spacing w:val="8"/>
          <w:sz w:val="20"/>
          <w:szCs w:val="20"/>
          <w:highlight w:val="none"/>
        </w:rPr>
        <w:t>其投标无效</w:t>
      </w:r>
      <w:r>
        <w:rPr>
          <w:rFonts w:ascii="宋体" w:hAnsi="宋体" w:eastAsia="宋体" w:cs="宋体"/>
          <w:spacing w:val="8"/>
          <w:sz w:val="20"/>
          <w:szCs w:val="20"/>
          <w:highlight w:val="none"/>
        </w:rPr>
        <w:t>。</w:t>
      </w:r>
    </w:p>
    <w:p w14:paraId="7246EE7E">
      <w:pPr>
        <w:spacing w:before="167" w:line="302" w:lineRule="auto"/>
        <w:ind w:firstLine="423"/>
        <w:rPr>
          <w:rFonts w:ascii="宋体" w:hAnsi="宋体" w:eastAsia="宋体" w:cs="宋体"/>
          <w:sz w:val="20"/>
          <w:szCs w:val="20"/>
          <w:highlight w:val="none"/>
        </w:rPr>
      </w:pPr>
      <w:r>
        <w:rPr>
          <w:rFonts w:ascii="宋体" w:hAnsi="宋体" w:eastAsia="宋体" w:cs="宋体"/>
          <w:spacing w:val="8"/>
          <w:sz w:val="20"/>
          <w:szCs w:val="20"/>
          <w:highlight w:val="none"/>
        </w:rPr>
        <w:t>2.1.2 信用信息查询时间截至时点，</w:t>
      </w:r>
      <w:r>
        <w:rPr>
          <w:rFonts w:ascii="宋体" w:hAnsi="宋体" w:eastAsia="宋体" w:cs="宋体"/>
          <w:spacing w:val="7"/>
          <w:sz w:val="20"/>
          <w:szCs w:val="20"/>
          <w:highlight w:val="none"/>
        </w:rPr>
        <w:t>见投标人须知前附表，其查询结果在投标人限制性资格条</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件审查时使用。</w:t>
      </w:r>
    </w:p>
    <w:p w14:paraId="48C939D5">
      <w:pPr>
        <w:spacing w:before="294" w:line="219" w:lineRule="auto"/>
        <w:ind w:left="7"/>
        <w:rPr>
          <w:rFonts w:ascii="宋体" w:hAnsi="宋体" w:eastAsia="宋体" w:cs="宋体"/>
          <w:sz w:val="30"/>
          <w:szCs w:val="30"/>
          <w:highlight w:val="none"/>
        </w:rPr>
      </w:pPr>
      <w:r>
        <w:rPr>
          <w:rFonts w:ascii="宋体" w:hAnsi="宋体" w:eastAsia="宋体" w:cs="宋体"/>
          <w:b/>
          <w:bCs/>
          <w:spacing w:val="-5"/>
          <w:sz w:val="30"/>
          <w:szCs w:val="30"/>
          <w:highlight w:val="none"/>
        </w:rPr>
        <w:t>2.2</w:t>
      </w:r>
      <w:r>
        <w:rPr>
          <w:rFonts w:ascii="宋体" w:hAnsi="宋体" w:eastAsia="宋体" w:cs="宋体"/>
          <w:spacing w:val="-49"/>
          <w:sz w:val="30"/>
          <w:szCs w:val="30"/>
          <w:highlight w:val="none"/>
        </w:rPr>
        <w:t xml:space="preserve"> </w:t>
      </w:r>
      <w:r>
        <w:rPr>
          <w:rFonts w:ascii="宋体" w:hAnsi="宋体" w:eastAsia="宋体" w:cs="宋体"/>
          <w:b/>
          <w:bCs/>
          <w:spacing w:val="-5"/>
          <w:sz w:val="30"/>
          <w:szCs w:val="30"/>
          <w:highlight w:val="none"/>
        </w:rPr>
        <w:t>投标人基本资格条件的审查</w:t>
      </w:r>
    </w:p>
    <w:p w14:paraId="051D6B19">
      <w:pPr>
        <w:pStyle w:val="4"/>
        <w:spacing w:line="268" w:lineRule="auto"/>
        <w:rPr>
          <w:highlight w:val="none"/>
        </w:rPr>
      </w:pPr>
    </w:p>
    <w:p w14:paraId="3E9B5E86">
      <w:pPr>
        <w:spacing w:before="65" w:line="227" w:lineRule="auto"/>
        <w:ind w:left="423"/>
        <w:rPr>
          <w:rFonts w:ascii="宋体" w:hAnsi="宋体" w:eastAsia="宋体" w:cs="宋体"/>
          <w:sz w:val="20"/>
          <w:szCs w:val="20"/>
          <w:highlight w:val="none"/>
        </w:rPr>
      </w:pPr>
      <w:r>
        <w:rPr>
          <w:rFonts w:ascii="宋体" w:hAnsi="宋体" w:eastAsia="宋体" w:cs="宋体"/>
          <w:b/>
          <w:bCs/>
          <w:spacing w:val="5"/>
          <w:sz w:val="20"/>
          <w:szCs w:val="20"/>
          <w:highlight w:val="none"/>
        </w:rPr>
        <w:t>2.2.1</w:t>
      </w:r>
      <w:r>
        <w:rPr>
          <w:rFonts w:ascii="宋体" w:hAnsi="宋体" w:eastAsia="宋体" w:cs="宋体"/>
          <w:spacing w:val="5"/>
          <w:sz w:val="20"/>
          <w:szCs w:val="20"/>
          <w:highlight w:val="none"/>
        </w:rPr>
        <w:t xml:space="preserve"> </w:t>
      </w:r>
      <w:r>
        <w:rPr>
          <w:rFonts w:ascii="宋体" w:hAnsi="宋体" w:eastAsia="宋体" w:cs="宋体"/>
          <w:b/>
          <w:bCs/>
          <w:spacing w:val="5"/>
          <w:sz w:val="20"/>
          <w:szCs w:val="20"/>
          <w:highlight w:val="none"/>
        </w:rPr>
        <w:t>基本资格条件审查方法：</w:t>
      </w:r>
    </w:p>
    <w:p w14:paraId="18952445">
      <w:pPr>
        <w:spacing w:before="163" w:line="299" w:lineRule="auto"/>
        <w:ind w:left="10" w:right="2" w:firstLine="420"/>
        <w:rPr>
          <w:rFonts w:ascii="宋体" w:hAnsi="宋体" w:eastAsia="宋体" w:cs="宋体"/>
          <w:sz w:val="20"/>
          <w:szCs w:val="20"/>
          <w:highlight w:val="none"/>
        </w:rPr>
      </w:pPr>
      <w:r>
        <w:rPr>
          <w:rFonts w:ascii="宋体" w:hAnsi="宋体" w:eastAsia="宋体" w:cs="宋体"/>
          <w:spacing w:val="20"/>
          <w:sz w:val="20"/>
          <w:szCs w:val="20"/>
          <w:highlight w:val="none"/>
        </w:rPr>
        <w:t>（1）</w:t>
      </w:r>
      <w:r>
        <w:rPr>
          <w:rFonts w:ascii="宋体" w:hAnsi="宋体" w:eastAsia="宋体" w:cs="宋体"/>
          <w:spacing w:val="-55"/>
          <w:sz w:val="20"/>
          <w:szCs w:val="20"/>
          <w:highlight w:val="none"/>
        </w:rPr>
        <w:t xml:space="preserve"> </w:t>
      </w:r>
      <w:r>
        <w:rPr>
          <w:rFonts w:ascii="宋体" w:hAnsi="宋体" w:eastAsia="宋体" w:cs="宋体"/>
          <w:spacing w:val="20"/>
          <w:sz w:val="20"/>
          <w:szCs w:val="20"/>
          <w:highlight w:val="none"/>
        </w:rPr>
        <w:t>投标人属企业法人的，其营业执照，不审查原件，通过国家企业</w:t>
      </w:r>
      <w:r>
        <w:rPr>
          <w:rFonts w:ascii="宋体" w:hAnsi="宋体" w:eastAsia="宋体" w:cs="宋体"/>
          <w:spacing w:val="19"/>
          <w:sz w:val="20"/>
          <w:szCs w:val="20"/>
          <w:highlight w:val="none"/>
        </w:rPr>
        <w:t>信用信息公示系统</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w:t>
      </w:r>
      <w:r>
        <w:rPr>
          <w:highlight w:val="none"/>
        </w:rPr>
        <w:fldChar w:fldCharType="begin"/>
      </w:r>
      <w:r>
        <w:rPr>
          <w:highlight w:val="none"/>
        </w:rPr>
        <w:instrText xml:space="preserve"> HYPERLINK "http://www.gsxt.gov.cn/index.html"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12"/>
          <w:sz w:val="20"/>
          <w:szCs w:val="20"/>
          <w:highlight w:val="none"/>
        </w:rPr>
        <w:t>://</w:t>
      </w:r>
      <w:r>
        <w:rPr>
          <w:rFonts w:ascii="宋体" w:hAnsi="宋体" w:eastAsia="宋体" w:cs="宋体"/>
          <w:sz w:val="20"/>
          <w:szCs w:val="20"/>
          <w:highlight w:val="none"/>
        </w:rPr>
        <w:t>www</w:t>
      </w:r>
      <w:r>
        <w:rPr>
          <w:rFonts w:ascii="宋体" w:hAnsi="宋体" w:eastAsia="宋体" w:cs="宋体"/>
          <w:spacing w:val="12"/>
          <w:sz w:val="20"/>
          <w:szCs w:val="20"/>
          <w:highlight w:val="none"/>
        </w:rPr>
        <w:t>.</w:t>
      </w:r>
      <w:r>
        <w:rPr>
          <w:rFonts w:ascii="宋体" w:hAnsi="宋体" w:eastAsia="宋体" w:cs="宋体"/>
          <w:sz w:val="20"/>
          <w:szCs w:val="20"/>
          <w:highlight w:val="none"/>
        </w:rPr>
        <w:t>gsxt</w:t>
      </w:r>
      <w:r>
        <w:rPr>
          <w:rFonts w:ascii="宋体" w:hAnsi="宋体" w:eastAsia="宋体" w:cs="宋体"/>
          <w:spacing w:val="12"/>
          <w:sz w:val="20"/>
          <w:szCs w:val="20"/>
          <w:highlight w:val="none"/>
        </w:rPr>
        <w:t>.</w:t>
      </w:r>
      <w:r>
        <w:rPr>
          <w:rFonts w:ascii="宋体" w:hAnsi="宋体" w:eastAsia="宋体" w:cs="宋体"/>
          <w:sz w:val="20"/>
          <w:szCs w:val="20"/>
          <w:highlight w:val="none"/>
        </w:rPr>
        <w:t>gov</w:t>
      </w:r>
      <w:r>
        <w:rPr>
          <w:rFonts w:ascii="宋体" w:hAnsi="宋体" w:eastAsia="宋体" w:cs="宋体"/>
          <w:spacing w:val="12"/>
          <w:sz w:val="20"/>
          <w:szCs w:val="20"/>
          <w:highlight w:val="none"/>
        </w:rPr>
        <w:t>.</w:t>
      </w:r>
      <w:r>
        <w:rPr>
          <w:rFonts w:ascii="宋体" w:hAnsi="宋体" w:eastAsia="宋体" w:cs="宋体"/>
          <w:sz w:val="20"/>
          <w:szCs w:val="20"/>
          <w:highlight w:val="none"/>
        </w:rPr>
        <w:t>cn</w:t>
      </w:r>
      <w:r>
        <w:rPr>
          <w:rFonts w:ascii="宋体" w:hAnsi="宋体" w:eastAsia="宋体" w:cs="宋体"/>
          <w:spacing w:val="12"/>
          <w:sz w:val="20"/>
          <w:szCs w:val="20"/>
          <w:highlight w:val="none"/>
        </w:rPr>
        <w:t>/</w:t>
      </w:r>
      <w:r>
        <w:rPr>
          <w:rFonts w:ascii="宋体" w:hAnsi="宋体" w:eastAsia="宋体" w:cs="宋体"/>
          <w:sz w:val="20"/>
          <w:szCs w:val="20"/>
          <w:highlight w:val="none"/>
        </w:rPr>
        <w:t>index</w:t>
      </w:r>
      <w:r>
        <w:rPr>
          <w:rFonts w:ascii="宋体" w:hAnsi="宋体" w:eastAsia="宋体" w:cs="宋体"/>
          <w:spacing w:val="12"/>
          <w:sz w:val="20"/>
          <w:szCs w:val="20"/>
          <w:highlight w:val="none"/>
        </w:rPr>
        <w:t>.</w:t>
      </w:r>
      <w:r>
        <w:rPr>
          <w:rFonts w:ascii="宋体" w:hAnsi="宋体" w:eastAsia="宋体" w:cs="宋体"/>
          <w:sz w:val="20"/>
          <w:szCs w:val="20"/>
          <w:highlight w:val="none"/>
        </w:rPr>
        <w:t>html</w:t>
      </w:r>
      <w:r>
        <w:rPr>
          <w:rFonts w:ascii="宋体" w:hAnsi="宋体" w:eastAsia="宋体" w:cs="宋体"/>
          <w:sz w:val="20"/>
          <w:szCs w:val="20"/>
          <w:highlight w:val="none"/>
        </w:rPr>
        <w:fldChar w:fldCharType="end"/>
      </w:r>
      <w:r>
        <w:rPr>
          <w:rFonts w:ascii="宋体" w:hAnsi="宋体" w:eastAsia="宋体" w:cs="宋体"/>
          <w:spacing w:val="12"/>
          <w:sz w:val="20"/>
          <w:szCs w:val="20"/>
          <w:highlight w:val="none"/>
        </w:rPr>
        <w:t>）进行相关信息的核实；</w:t>
      </w:r>
    </w:p>
    <w:p w14:paraId="3106C144">
      <w:pPr>
        <w:spacing w:before="170" w:line="227"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（2）投标人属事业单位的，审查事业单位法人证书；</w:t>
      </w:r>
    </w:p>
    <w:p w14:paraId="1A468289">
      <w:pPr>
        <w:spacing w:before="161" w:line="302" w:lineRule="auto"/>
        <w:ind w:left="5" w:right="2" w:firstLine="425"/>
        <w:rPr>
          <w:rFonts w:ascii="宋体" w:hAnsi="宋体" w:eastAsia="宋体" w:cs="宋体"/>
          <w:sz w:val="20"/>
          <w:szCs w:val="20"/>
          <w:highlight w:val="none"/>
        </w:rPr>
      </w:pPr>
      <w:r>
        <w:rPr>
          <w:rFonts w:ascii="宋体" w:hAnsi="宋体" w:eastAsia="宋体" w:cs="宋体"/>
          <w:spacing w:val="10"/>
          <w:sz w:val="20"/>
          <w:szCs w:val="20"/>
          <w:highlight w:val="none"/>
        </w:rPr>
        <w:t>（3）投标人属于其他组织的（包括但不限于民办非企业单位登记证书、社会团体法人登记证</w:t>
      </w:r>
      <w:r>
        <w:rPr>
          <w:rFonts w:ascii="宋体" w:hAnsi="宋体" w:eastAsia="宋体" w:cs="宋体"/>
          <w:spacing w:val="7"/>
          <w:sz w:val="20"/>
          <w:szCs w:val="20"/>
          <w:highlight w:val="none"/>
        </w:rPr>
        <w:t xml:space="preserve"> 书、基金会法人登记证书</w:t>
      </w:r>
      <w:r>
        <w:rPr>
          <w:rFonts w:ascii="宋体" w:hAnsi="宋体" w:eastAsia="宋体" w:cs="宋体"/>
          <w:spacing w:val="24"/>
          <w:sz w:val="20"/>
          <w:szCs w:val="20"/>
          <w:highlight w:val="none"/>
        </w:rPr>
        <w:t>），</w:t>
      </w:r>
      <w:r>
        <w:rPr>
          <w:rFonts w:ascii="宋体" w:hAnsi="宋体" w:eastAsia="宋体" w:cs="宋体"/>
          <w:spacing w:val="7"/>
          <w:sz w:val="20"/>
          <w:szCs w:val="20"/>
          <w:highlight w:val="none"/>
        </w:rPr>
        <w:t>审查登记证书；</w:t>
      </w:r>
    </w:p>
    <w:p w14:paraId="7EC0073C">
      <w:pPr>
        <w:spacing w:before="162" w:line="228" w:lineRule="auto"/>
        <w:ind w:right="2"/>
        <w:jc w:val="right"/>
        <w:rPr>
          <w:rFonts w:ascii="宋体" w:hAnsi="宋体" w:eastAsia="宋体" w:cs="宋体"/>
          <w:sz w:val="20"/>
          <w:szCs w:val="20"/>
          <w:highlight w:val="none"/>
        </w:rPr>
      </w:pPr>
      <w:r>
        <w:rPr>
          <w:rFonts w:ascii="宋体" w:hAnsi="宋体" w:eastAsia="宋体" w:cs="宋体"/>
          <w:spacing w:val="10"/>
          <w:sz w:val="20"/>
          <w:szCs w:val="20"/>
          <w:highlight w:val="none"/>
        </w:rPr>
        <w:t>（4）投标人属于个体工商户的，其个体工商户营业执照，不审查原件，通过国家企业信用信</w:t>
      </w:r>
    </w:p>
    <w:p w14:paraId="138EEE8D">
      <w:pPr>
        <w:spacing w:line="228" w:lineRule="auto"/>
        <w:rPr>
          <w:rFonts w:ascii="宋体" w:hAnsi="宋体" w:eastAsia="宋体" w:cs="宋体"/>
          <w:sz w:val="20"/>
          <w:szCs w:val="20"/>
          <w:highlight w:val="none"/>
        </w:rPr>
        <w:sectPr>
          <w:footerReference r:id="rId34" w:type="default"/>
          <w:pgSz w:w="11907" w:h="16840"/>
          <w:pgMar w:top="1417" w:right="1474" w:bottom="1172" w:left="1480" w:header="0" w:footer="958" w:gutter="0"/>
          <w:pgNumType w:fmt="decimal"/>
          <w:cols w:space="720" w:num="1"/>
        </w:sectPr>
      </w:pPr>
    </w:p>
    <w:p w14:paraId="7973E3B0">
      <w:pPr>
        <w:spacing w:before="41" w:line="222" w:lineRule="auto"/>
        <w:ind w:left="5"/>
        <w:rPr>
          <w:rFonts w:ascii="宋体" w:hAnsi="宋体" w:eastAsia="宋体" w:cs="宋体"/>
          <w:sz w:val="20"/>
          <w:szCs w:val="20"/>
          <w:highlight w:val="none"/>
        </w:rPr>
      </w:pPr>
      <w:r>
        <w:rPr>
          <w:rFonts w:ascii="宋体" w:hAnsi="宋体" w:eastAsia="宋体" w:cs="宋体"/>
          <w:spacing w:val="12"/>
          <w:sz w:val="20"/>
          <w:szCs w:val="20"/>
          <w:highlight w:val="none"/>
        </w:rPr>
        <w:t>息公示系统（</w:t>
      </w:r>
      <w:r>
        <w:rPr>
          <w:highlight w:val="none"/>
        </w:rPr>
        <w:fldChar w:fldCharType="begin"/>
      </w:r>
      <w:r>
        <w:rPr>
          <w:highlight w:val="none"/>
        </w:rPr>
        <w:instrText xml:space="preserve"> HYPERLINK "http://www.gsxt.gov.cn/index.html"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12"/>
          <w:sz w:val="20"/>
          <w:szCs w:val="20"/>
          <w:highlight w:val="none"/>
        </w:rPr>
        <w:t>://</w:t>
      </w:r>
      <w:r>
        <w:rPr>
          <w:rFonts w:ascii="宋体" w:hAnsi="宋体" w:eastAsia="宋体" w:cs="宋体"/>
          <w:sz w:val="20"/>
          <w:szCs w:val="20"/>
          <w:highlight w:val="none"/>
        </w:rPr>
        <w:t>www</w:t>
      </w:r>
      <w:r>
        <w:rPr>
          <w:rFonts w:ascii="宋体" w:hAnsi="宋体" w:eastAsia="宋体" w:cs="宋体"/>
          <w:spacing w:val="12"/>
          <w:sz w:val="20"/>
          <w:szCs w:val="20"/>
          <w:highlight w:val="none"/>
        </w:rPr>
        <w:t>.</w:t>
      </w:r>
      <w:r>
        <w:rPr>
          <w:rFonts w:ascii="宋体" w:hAnsi="宋体" w:eastAsia="宋体" w:cs="宋体"/>
          <w:sz w:val="20"/>
          <w:szCs w:val="20"/>
          <w:highlight w:val="none"/>
        </w:rPr>
        <w:t>gsxt</w:t>
      </w:r>
      <w:r>
        <w:rPr>
          <w:rFonts w:ascii="宋体" w:hAnsi="宋体" w:eastAsia="宋体" w:cs="宋体"/>
          <w:spacing w:val="12"/>
          <w:sz w:val="20"/>
          <w:szCs w:val="20"/>
          <w:highlight w:val="none"/>
        </w:rPr>
        <w:t>.</w:t>
      </w:r>
      <w:r>
        <w:rPr>
          <w:rFonts w:ascii="宋体" w:hAnsi="宋体" w:eastAsia="宋体" w:cs="宋体"/>
          <w:sz w:val="20"/>
          <w:szCs w:val="20"/>
          <w:highlight w:val="none"/>
        </w:rPr>
        <w:t>gov</w:t>
      </w:r>
      <w:r>
        <w:rPr>
          <w:rFonts w:ascii="宋体" w:hAnsi="宋体" w:eastAsia="宋体" w:cs="宋体"/>
          <w:spacing w:val="12"/>
          <w:sz w:val="20"/>
          <w:szCs w:val="20"/>
          <w:highlight w:val="none"/>
        </w:rPr>
        <w:t>.</w:t>
      </w:r>
      <w:r>
        <w:rPr>
          <w:rFonts w:ascii="宋体" w:hAnsi="宋体" w:eastAsia="宋体" w:cs="宋体"/>
          <w:sz w:val="20"/>
          <w:szCs w:val="20"/>
          <w:highlight w:val="none"/>
        </w:rPr>
        <w:t>cn</w:t>
      </w:r>
      <w:r>
        <w:rPr>
          <w:rFonts w:ascii="宋体" w:hAnsi="宋体" w:eastAsia="宋体" w:cs="宋体"/>
          <w:spacing w:val="12"/>
          <w:sz w:val="20"/>
          <w:szCs w:val="20"/>
          <w:highlight w:val="none"/>
        </w:rPr>
        <w:t>/</w:t>
      </w:r>
      <w:r>
        <w:rPr>
          <w:rFonts w:ascii="宋体" w:hAnsi="宋体" w:eastAsia="宋体" w:cs="宋体"/>
          <w:sz w:val="20"/>
          <w:szCs w:val="20"/>
          <w:highlight w:val="none"/>
        </w:rPr>
        <w:t>index</w:t>
      </w:r>
      <w:r>
        <w:rPr>
          <w:rFonts w:ascii="宋体" w:hAnsi="宋体" w:eastAsia="宋体" w:cs="宋体"/>
          <w:spacing w:val="12"/>
          <w:sz w:val="20"/>
          <w:szCs w:val="20"/>
          <w:highlight w:val="none"/>
        </w:rPr>
        <w:t>.</w:t>
      </w:r>
      <w:r>
        <w:rPr>
          <w:rFonts w:ascii="宋体" w:hAnsi="宋体" w:eastAsia="宋体" w:cs="宋体"/>
          <w:sz w:val="20"/>
          <w:szCs w:val="20"/>
          <w:highlight w:val="none"/>
        </w:rPr>
        <w:t>html</w:t>
      </w:r>
      <w:r>
        <w:rPr>
          <w:rFonts w:ascii="宋体" w:hAnsi="宋体" w:eastAsia="宋体" w:cs="宋体"/>
          <w:sz w:val="20"/>
          <w:szCs w:val="20"/>
          <w:highlight w:val="none"/>
        </w:rPr>
        <w:fldChar w:fldCharType="end"/>
      </w:r>
      <w:r>
        <w:rPr>
          <w:rFonts w:ascii="宋体" w:hAnsi="宋体" w:eastAsia="宋体" w:cs="宋体"/>
          <w:spacing w:val="12"/>
          <w:sz w:val="20"/>
          <w:szCs w:val="20"/>
          <w:highlight w:val="none"/>
        </w:rPr>
        <w:t>）进行相关信息的核实；</w:t>
      </w:r>
    </w:p>
    <w:p w14:paraId="0B31D1C6">
      <w:pPr>
        <w:spacing w:before="167" w:line="228" w:lineRule="auto"/>
        <w:ind w:left="426"/>
        <w:rPr>
          <w:rFonts w:ascii="宋体" w:hAnsi="宋体" w:eastAsia="宋体" w:cs="宋体"/>
          <w:sz w:val="20"/>
          <w:szCs w:val="20"/>
          <w:highlight w:val="none"/>
        </w:rPr>
      </w:pPr>
      <w:r>
        <w:rPr>
          <w:rFonts w:ascii="宋体" w:hAnsi="宋体" w:eastAsia="宋体" w:cs="宋体"/>
          <w:spacing w:val="8"/>
          <w:sz w:val="20"/>
          <w:szCs w:val="20"/>
          <w:highlight w:val="none"/>
        </w:rPr>
        <w:t>（5）投标人属于自然人的，审查身份证。</w:t>
      </w:r>
    </w:p>
    <w:p w14:paraId="242C4EEF">
      <w:pPr>
        <w:spacing w:before="163" w:line="227" w:lineRule="auto"/>
        <w:ind w:left="419"/>
        <w:rPr>
          <w:rFonts w:ascii="宋体" w:hAnsi="宋体" w:eastAsia="宋体" w:cs="宋体"/>
          <w:sz w:val="20"/>
          <w:szCs w:val="20"/>
          <w:highlight w:val="none"/>
        </w:rPr>
      </w:pPr>
      <w:bookmarkStart w:id="29" w:name="bookmark42"/>
      <w:bookmarkEnd w:id="29"/>
      <w:r>
        <w:rPr>
          <w:rFonts w:ascii="宋体" w:hAnsi="宋体" w:eastAsia="宋体" w:cs="宋体"/>
          <w:b/>
          <w:bCs/>
          <w:spacing w:val="5"/>
          <w:sz w:val="20"/>
          <w:szCs w:val="20"/>
          <w:highlight w:val="none"/>
        </w:rPr>
        <w:t>2.2.2</w:t>
      </w:r>
      <w:r>
        <w:rPr>
          <w:rFonts w:ascii="宋体" w:hAnsi="宋体" w:eastAsia="宋体" w:cs="宋体"/>
          <w:spacing w:val="-38"/>
          <w:sz w:val="20"/>
          <w:szCs w:val="20"/>
          <w:highlight w:val="none"/>
        </w:rPr>
        <w:t xml:space="preserve"> </w:t>
      </w:r>
      <w:r>
        <w:rPr>
          <w:rFonts w:ascii="宋体" w:hAnsi="宋体" w:eastAsia="宋体" w:cs="宋体"/>
          <w:b/>
          <w:bCs/>
          <w:spacing w:val="5"/>
          <w:sz w:val="20"/>
          <w:szCs w:val="20"/>
          <w:highlight w:val="none"/>
        </w:rPr>
        <w:t>基本资格条件审查标准：</w:t>
      </w:r>
    </w:p>
    <w:p w14:paraId="5ABCC21C">
      <w:pPr>
        <w:spacing w:before="161" w:line="302" w:lineRule="auto"/>
        <w:ind w:right="2" w:firstLine="426"/>
        <w:rPr>
          <w:rFonts w:ascii="宋体" w:hAnsi="宋体" w:eastAsia="宋体" w:cs="宋体"/>
          <w:sz w:val="20"/>
          <w:szCs w:val="20"/>
          <w:highlight w:val="none"/>
        </w:rPr>
      </w:pPr>
      <w:r>
        <w:rPr>
          <w:rFonts w:ascii="宋体" w:hAnsi="宋体" w:eastAsia="宋体" w:cs="宋体"/>
          <w:spacing w:val="10"/>
          <w:sz w:val="20"/>
          <w:szCs w:val="20"/>
          <w:highlight w:val="none"/>
        </w:rPr>
        <w:t>（1）资格审查小组将按下表所列举的审查标准对投标人基本资格条件进行审查，投标人若有</w:t>
      </w:r>
      <w:r>
        <w:rPr>
          <w:rFonts w:ascii="宋体" w:hAnsi="宋体" w:eastAsia="宋体" w:cs="宋体"/>
          <w:spacing w:val="7"/>
          <w:sz w:val="20"/>
          <w:szCs w:val="20"/>
          <w:highlight w:val="none"/>
        </w:rPr>
        <w:t xml:space="preserve"> </w:t>
      </w:r>
      <w:r>
        <w:rPr>
          <w:rFonts w:ascii="宋体" w:hAnsi="宋体" w:eastAsia="宋体" w:cs="宋体"/>
          <w:spacing w:val="9"/>
          <w:sz w:val="20"/>
          <w:szCs w:val="20"/>
          <w:highlight w:val="none"/>
        </w:rPr>
        <w:t>一项不合格，即判定其基本资格条件审查结果为不合格，</w:t>
      </w:r>
      <w:r>
        <w:rPr>
          <w:rFonts w:ascii="宋体" w:hAnsi="宋体" w:eastAsia="宋体" w:cs="宋体"/>
          <w:b/>
          <w:bCs/>
          <w:spacing w:val="9"/>
          <w:sz w:val="20"/>
          <w:szCs w:val="20"/>
          <w:highlight w:val="none"/>
        </w:rPr>
        <w:t>其投标无效</w:t>
      </w:r>
      <w:r>
        <w:rPr>
          <w:rFonts w:ascii="宋体" w:hAnsi="宋体" w:eastAsia="宋体" w:cs="宋体"/>
          <w:spacing w:val="9"/>
          <w:sz w:val="20"/>
          <w:szCs w:val="20"/>
          <w:highlight w:val="none"/>
        </w:rPr>
        <w:t>。</w:t>
      </w:r>
    </w:p>
    <w:p w14:paraId="68CC2F46">
      <w:pPr>
        <w:spacing w:before="162" w:line="340" w:lineRule="auto"/>
        <w:ind w:firstLine="425"/>
        <w:rPr>
          <w:rFonts w:ascii="宋体" w:hAnsi="宋体" w:eastAsia="宋体" w:cs="宋体"/>
          <w:sz w:val="20"/>
          <w:szCs w:val="20"/>
          <w:highlight w:val="none"/>
        </w:rPr>
      </w:pPr>
      <w:r>
        <w:rPr>
          <w:rFonts w:ascii="宋体" w:hAnsi="宋体" w:eastAsia="宋体" w:cs="宋体"/>
          <w:spacing w:val="8"/>
          <w:sz w:val="20"/>
          <w:szCs w:val="20"/>
          <w:highlight w:val="none"/>
        </w:rPr>
        <w:t>（2）除银行、保险、石油石化、</w:t>
      </w:r>
      <w:r>
        <w:rPr>
          <w:rFonts w:ascii="宋体" w:hAnsi="宋体" w:eastAsia="宋体" w:cs="宋体"/>
          <w:spacing w:val="-52"/>
          <w:sz w:val="20"/>
          <w:szCs w:val="20"/>
          <w:highlight w:val="none"/>
        </w:rPr>
        <w:t xml:space="preserve"> </w:t>
      </w:r>
      <w:r>
        <w:rPr>
          <w:rFonts w:ascii="宋体" w:hAnsi="宋体" w:eastAsia="宋体" w:cs="宋体"/>
          <w:spacing w:val="8"/>
          <w:sz w:val="20"/>
          <w:szCs w:val="20"/>
          <w:highlight w:val="none"/>
        </w:rPr>
        <w:t>电力、</w:t>
      </w:r>
      <w:r>
        <w:rPr>
          <w:rFonts w:ascii="宋体" w:hAnsi="宋体" w:eastAsia="宋体" w:cs="宋体"/>
          <w:spacing w:val="-59"/>
          <w:sz w:val="20"/>
          <w:szCs w:val="20"/>
          <w:highlight w:val="none"/>
        </w:rPr>
        <w:t xml:space="preserve"> </w:t>
      </w:r>
      <w:r>
        <w:rPr>
          <w:rFonts w:ascii="宋体" w:hAnsi="宋体" w:eastAsia="宋体" w:cs="宋体"/>
          <w:spacing w:val="8"/>
          <w:sz w:val="20"/>
          <w:szCs w:val="20"/>
          <w:highlight w:val="none"/>
        </w:rPr>
        <w:t>电信行业外，其他行业分支机构在参与投标时，应当</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同时提供分支机构主体资格证明文件和总公司出具的授权书，总公司只能授权一家分支机构。经总</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公司（总所）授权后，总公司取得的相关资质证书对分支机构有效（法律法规或行业另有规定的除</w:t>
      </w:r>
      <w:r>
        <w:rPr>
          <w:rFonts w:ascii="宋体" w:hAnsi="宋体" w:eastAsia="宋体" w:cs="宋体"/>
          <w:spacing w:val="1"/>
          <w:sz w:val="20"/>
          <w:szCs w:val="20"/>
          <w:highlight w:val="none"/>
        </w:rPr>
        <w:t xml:space="preserve"> </w:t>
      </w:r>
      <w:r>
        <w:rPr>
          <w:rFonts w:ascii="宋体" w:hAnsi="宋体" w:eastAsia="宋体" w:cs="宋体"/>
          <w:spacing w:val="-2"/>
          <w:sz w:val="20"/>
          <w:szCs w:val="20"/>
          <w:highlight w:val="none"/>
        </w:rPr>
        <w:t>外）。</w:t>
      </w:r>
    </w:p>
    <w:p w14:paraId="257EFE81">
      <w:pPr>
        <w:spacing w:before="161" w:line="226" w:lineRule="auto"/>
        <w:ind w:left="426"/>
        <w:rPr>
          <w:rFonts w:ascii="宋体" w:hAnsi="宋体" w:eastAsia="宋体" w:cs="宋体"/>
          <w:sz w:val="20"/>
          <w:szCs w:val="20"/>
          <w:highlight w:val="none"/>
        </w:rPr>
      </w:pPr>
      <w:r>
        <w:rPr>
          <w:rFonts w:ascii="宋体" w:hAnsi="宋体" w:eastAsia="宋体" w:cs="宋体"/>
          <w:spacing w:val="9"/>
          <w:sz w:val="20"/>
          <w:szCs w:val="20"/>
          <w:highlight w:val="none"/>
        </w:rPr>
        <w:t>（3）公益类事业单位参与投标时，可不提供财务状况报告、社会保障资金和税收缴纳证明。</w:t>
      </w:r>
    </w:p>
    <w:p w14:paraId="373B7DFE">
      <w:pPr>
        <w:spacing w:before="165" w:line="227" w:lineRule="auto"/>
        <w:ind w:left="426"/>
        <w:rPr>
          <w:rFonts w:ascii="宋体" w:hAnsi="宋体" w:eastAsia="宋体" w:cs="宋体"/>
          <w:sz w:val="20"/>
          <w:szCs w:val="20"/>
          <w:highlight w:val="none"/>
        </w:rPr>
      </w:pPr>
      <w:r>
        <w:rPr>
          <w:rFonts w:ascii="宋体" w:hAnsi="宋体" w:eastAsia="宋体" w:cs="宋体"/>
          <w:spacing w:val="7"/>
          <w:sz w:val="20"/>
          <w:szCs w:val="20"/>
          <w:highlight w:val="none"/>
        </w:rPr>
        <w:t>（4）</w:t>
      </w:r>
      <w:r>
        <w:rPr>
          <w:rFonts w:ascii="宋体" w:hAnsi="宋体" w:eastAsia="宋体" w:cs="宋体"/>
          <w:spacing w:val="-47"/>
          <w:sz w:val="20"/>
          <w:szCs w:val="20"/>
          <w:highlight w:val="none"/>
        </w:rPr>
        <w:t xml:space="preserve"> </w:t>
      </w:r>
      <w:r>
        <w:rPr>
          <w:rFonts w:ascii="宋体" w:hAnsi="宋体" w:eastAsia="宋体" w:cs="宋体"/>
          <w:spacing w:val="7"/>
          <w:sz w:val="20"/>
          <w:szCs w:val="20"/>
          <w:highlight w:val="none"/>
        </w:rPr>
        <w:t>自然人参与投标时，可不提供社会保障资金和税收缴纳证明。</w:t>
      </w:r>
    </w:p>
    <w:p w14:paraId="330AD5B1">
      <w:pPr>
        <w:spacing w:line="131" w:lineRule="exact"/>
        <w:rPr>
          <w:highlight w:val="none"/>
        </w:rPr>
      </w:pPr>
    </w:p>
    <w:tbl>
      <w:tblPr>
        <w:tblStyle w:val="11"/>
        <w:tblW w:w="8792"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5066"/>
        <w:gridCol w:w="1131"/>
        <w:gridCol w:w="1852"/>
      </w:tblGrid>
      <w:tr w14:paraId="27E4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43" w:type="dxa"/>
            <w:tcBorders>
              <w:top w:val="single" w:color="000000" w:sz="10" w:space="0"/>
              <w:left w:val="single" w:color="000000" w:sz="10" w:space="0"/>
            </w:tcBorders>
            <w:vAlign w:val="top"/>
          </w:tcPr>
          <w:p w14:paraId="00739F07">
            <w:pPr>
              <w:spacing w:before="212" w:line="229" w:lineRule="auto"/>
              <w:ind w:left="149"/>
              <w:rPr>
                <w:rFonts w:ascii="宋体" w:hAnsi="宋体" w:eastAsia="宋体" w:cs="宋体"/>
                <w:sz w:val="20"/>
                <w:szCs w:val="20"/>
                <w:highlight w:val="none"/>
              </w:rPr>
            </w:pPr>
            <w:r>
              <w:rPr>
                <w:rFonts w:ascii="宋体" w:hAnsi="宋体" w:eastAsia="宋体" w:cs="宋体"/>
                <w:b/>
                <w:bCs/>
                <w:spacing w:val="4"/>
                <w:sz w:val="20"/>
                <w:szCs w:val="20"/>
                <w:highlight w:val="none"/>
              </w:rPr>
              <w:t>序号</w:t>
            </w:r>
          </w:p>
        </w:tc>
        <w:tc>
          <w:tcPr>
            <w:tcW w:w="5066" w:type="dxa"/>
            <w:tcBorders>
              <w:top w:val="single" w:color="000000" w:sz="10" w:space="0"/>
            </w:tcBorders>
            <w:vAlign w:val="top"/>
          </w:tcPr>
          <w:p w14:paraId="07D737AE">
            <w:pPr>
              <w:spacing w:before="212" w:line="228" w:lineRule="auto"/>
              <w:ind w:left="2125"/>
              <w:rPr>
                <w:rFonts w:ascii="宋体" w:hAnsi="宋体" w:eastAsia="宋体" w:cs="宋体"/>
                <w:sz w:val="20"/>
                <w:szCs w:val="20"/>
                <w:highlight w:val="none"/>
              </w:rPr>
            </w:pPr>
            <w:r>
              <w:rPr>
                <w:rFonts w:ascii="宋体" w:hAnsi="宋体" w:eastAsia="宋体" w:cs="宋体"/>
                <w:b/>
                <w:bCs/>
                <w:spacing w:val="3"/>
                <w:sz w:val="20"/>
                <w:szCs w:val="20"/>
                <w:highlight w:val="none"/>
              </w:rPr>
              <w:t>审查因素</w:t>
            </w:r>
          </w:p>
        </w:tc>
        <w:tc>
          <w:tcPr>
            <w:tcW w:w="1131" w:type="dxa"/>
            <w:tcBorders>
              <w:top w:val="single" w:color="000000" w:sz="10" w:space="0"/>
            </w:tcBorders>
            <w:vAlign w:val="top"/>
          </w:tcPr>
          <w:p w14:paraId="4E48CF44">
            <w:pPr>
              <w:spacing w:before="213" w:line="228" w:lineRule="auto"/>
              <w:ind w:left="165"/>
              <w:rPr>
                <w:rFonts w:ascii="宋体" w:hAnsi="宋体" w:eastAsia="宋体" w:cs="宋体"/>
                <w:sz w:val="20"/>
                <w:szCs w:val="20"/>
                <w:highlight w:val="none"/>
              </w:rPr>
            </w:pPr>
            <w:r>
              <w:rPr>
                <w:rFonts w:ascii="宋体" w:hAnsi="宋体" w:eastAsia="宋体" w:cs="宋体"/>
                <w:b/>
                <w:bCs/>
                <w:spacing w:val="3"/>
                <w:sz w:val="20"/>
                <w:szCs w:val="20"/>
                <w:highlight w:val="none"/>
              </w:rPr>
              <w:t>审查标准</w:t>
            </w:r>
          </w:p>
        </w:tc>
        <w:tc>
          <w:tcPr>
            <w:tcW w:w="1852" w:type="dxa"/>
            <w:tcBorders>
              <w:top w:val="single" w:color="000000" w:sz="10" w:space="0"/>
              <w:right w:val="single" w:color="000000" w:sz="10" w:space="0"/>
            </w:tcBorders>
            <w:vAlign w:val="top"/>
          </w:tcPr>
          <w:p w14:paraId="6E8F6C4E">
            <w:pPr>
              <w:spacing w:before="212" w:line="229" w:lineRule="auto"/>
              <w:ind w:left="725"/>
              <w:rPr>
                <w:rFonts w:ascii="宋体" w:hAnsi="宋体" w:eastAsia="宋体" w:cs="宋体"/>
                <w:sz w:val="20"/>
                <w:szCs w:val="20"/>
                <w:highlight w:val="none"/>
              </w:rPr>
            </w:pPr>
            <w:r>
              <w:rPr>
                <w:rFonts w:ascii="宋体" w:hAnsi="宋体" w:eastAsia="宋体" w:cs="宋体"/>
                <w:b/>
                <w:bCs/>
                <w:spacing w:val="2"/>
                <w:sz w:val="20"/>
                <w:szCs w:val="20"/>
                <w:highlight w:val="none"/>
              </w:rPr>
              <w:t>备注</w:t>
            </w:r>
          </w:p>
        </w:tc>
      </w:tr>
      <w:tr w14:paraId="652F4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743" w:type="dxa"/>
            <w:tcBorders>
              <w:left w:val="single" w:color="000000" w:sz="10" w:space="0"/>
            </w:tcBorders>
            <w:vAlign w:val="top"/>
          </w:tcPr>
          <w:p w14:paraId="4ABB3740">
            <w:pPr>
              <w:spacing w:line="314" w:lineRule="auto"/>
              <w:rPr>
                <w:rFonts w:ascii="Arial"/>
                <w:sz w:val="21"/>
                <w:highlight w:val="none"/>
              </w:rPr>
            </w:pPr>
          </w:p>
          <w:p w14:paraId="386D6A79">
            <w:pPr>
              <w:spacing w:line="314" w:lineRule="auto"/>
              <w:rPr>
                <w:rFonts w:ascii="Arial"/>
                <w:sz w:val="21"/>
                <w:highlight w:val="none"/>
              </w:rPr>
            </w:pPr>
          </w:p>
          <w:p w14:paraId="46362C34">
            <w:pPr>
              <w:spacing w:before="59" w:line="241" w:lineRule="auto"/>
              <w:ind w:left="330"/>
              <w:rPr>
                <w:rFonts w:ascii="宋体" w:hAnsi="宋体" w:eastAsia="宋体" w:cs="宋体"/>
                <w:sz w:val="18"/>
                <w:szCs w:val="18"/>
                <w:highlight w:val="none"/>
              </w:rPr>
            </w:pPr>
            <w:r>
              <w:rPr>
                <w:rFonts w:ascii="宋体" w:hAnsi="宋体" w:eastAsia="宋体" w:cs="宋体"/>
                <w:sz w:val="18"/>
                <w:szCs w:val="18"/>
                <w:highlight w:val="none"/>
              </w:rPr>
              <w:t>1</w:t>
            </w:r>
          </w:p>
        </w:tc>
        <w:tc>
          <w:tcPr>
            <w:tcW w:w="5066" w:type="dxa"/>
            <w:vAlign w:val="top"/>
          </w:tcPr>
          <w:p w14:paraId="33F68E44">
            <w:pPr>
              <w:spacing w:before="59" w:line="219" w:lineRule="auto"/>
              <w:rPr>
                <w:rFonts w:ascii="宋体" w:hAnsi="宋体" w:eastAsia="宋体" w:cs="宋体"/>
                <w:sz w:val="18"/>
                <w:szCs w:val="18"/>
                <w:highlight w:val="none"/>
              </w:rPr>
            </w:pPr>
            <w:r>
              <w:rPr>
                <w:rFonts w:ascii="宋体" w:hAnsi="宋体" w:eastAsia="宋体" w:cs="宋体"/>
                <w:b/>
                <w:bCs/>
                <w:spacing w:val="-3"/>
                <w:sz w:val="18"/>
                <w:szCs w:val="18"/>
                <w:highlight w:val="none"/>
              </w:rPr>
              <w:t>主体资格证明</w:t>
            </w:r>
            <w:r>
              <w:rPr>
                <w:rFonts w:ascii="宋体" w:hAnsi="宋体" w:eastAsia="宋体" w:cs="宋体"/>
                <w:spacing w:val="-3"/>
                <w:sz w:val="18"/>
                <w:szCs w:val="18"/>
                <w:highlight w:val="none"/>
              </w:rPr>
              <w:t>：</w:t>
            </w:r>
          </w:p>
          <w:p w14:paraId="7C08D0FF">
            <w:pPr>
              <w:spacing w:before="19" w:line="219" w:lineRule="auto"/>
              <w:ind w:left="127"/>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(1)企业投标的：营业执照</w:t>
            </w:r>
          </w:p>
          <w:p w14:paraId="0BB93E01">
            <w:pPr>
              <w:spacing w:before="21" w:line="219" w:lineRule="auto"/>
              <w:ind w:left="134"/>
              <w:rPr>
                <w:rFonts w:ascii="宋体" w:hAnsi="宋体" w:eastAsia="宋体" w:cs="宋体"/>
                <w:spacing w:val="-2"/>
                <w:sz w:val="18"/>
                <w:szCs w:val="18"/>
                <w:highlight w:val="none"/>
              </w:rPr>
            </w:pPr>
            <w:r>
              <w:rPr>
                <w:rFonts w:ascii="宋体" w:hAnsi="宋体" w:eastAsia="宋体" w:cs="宋体"/>
                <w:spacing w:val="-2"/>
                <w:sz w:val="18"/>
                <w:szCs w:val="18"/>
                <w:highlight w:val="none"/>
              </w:rPr>
              <w:t>(2)个体工商户投标的：个体工商户营业执照</w:t>
            </w:r>
          </w:p>
          <w:p w14:paraId="31C8D8FA">
            <w:pPr>
              <w:spacing w:before="84" w:line="219" w:lineRule="auto"/>
              <w:ind w:left="121"/>
              <w:rPr>
                <w:rFonts w:ascii="宋体" w:hAnsi="宋体" w:eastAsia="宋体" w:cs="宋体"/>
                <w:spacing w:val="-1"/>
                <w:sz w:val="18"/>
                <w:szCs w:val="18"/>
                <w:highlight w:val="none"/>
              </w:rPr>
            </w:pPr>
            <w:r>
              <w:rPr>
                <w:rFonts w:hint="eastAsia" w:ascii="宋体" w:hAnsi="宋体" w:eastAsia="宋体" w:cs="宋体"/>
                <w:spacing w:val="-2"/>
                <w:sz w:val="18"/>
                <w:szCs w:val="18"/>
                <w:highlight w:val="none"/>
                <w:lang w:val="en-US" w:eastAsia="zh-CN"/>
              </w:rPr>
              <w:t>(3))</w:t>
            </w:r>
            <w:r>
              <w:rPr>
                <w:rFonts w:ascii="宋体" w:hAnsi="宋体" w:eastAsia="宋体" w:cs="宋体"/>
                <w:spacing w:val="-1"/>
                <w:sz w:val="18"/>
                <w:szCs w:val="18"/>
                <w:highlight w:val="none"/>
              </w:rPr>
              <w:t>事业单位</w:t>
            </w:r>
            <w:r>
              <w:rPr>
                <w:rFonts w:hint="eastAsia" w:ascii="宋体" w:hAnsi="宋体" w:eastAsia="宋体" w:cs="宋体"/>
                <w:spacing w:val="-1"/>
                <w:sz w:val="18"/>
                <w:szCs w:val="18"/>
                <w:highlight w:val="none"/>
                <w:lang w:val="en-US" w:eastAsia="zh-CN"/>
              </w:rPr>
              <w:t>投标的：</w:t>
            </w:r>
            <w:r>
              <w:rPr>
                <w:rFonts w:ascii="宋体" w:hAnsi="宋体" w:eastAsia="宋体" w:cs="宋体"/>
                <w:spacing w:val="-1"/>
                <w:sz w:val="18"/>
                <w:szCs w:val="18"/>
                <w:highlight w:val="none"/>
              </w:rPr>
              <w:t>事业单位法人证书</w:t>
            </w:r>
          </w:p>
          <w:p w14:paraId="493C2DBB">
            <w:pPr>
              <w:spacing w:before="84" w:line="219" w:lineRule="auto"/>
              <w:ind w:left="121"/>
              <w:rPr>
                <w:rFonts w:ascii="宋体" w:hAnsi="宋体" w:eastAsia="宋体" w:cs="宋体"/>
                <w:spacing w:val="-1"/>
                <w:sz w:val="18"/>
                <w:szCs w:val="18"/>
                <w:highlight w:val="none"/>
              </w:rPr>
            </w:pPr>
            <w:r>
              <w:rPr>
                <w:rFonts w:hint="eastAsia" w:ascii="宋体" w:hAnsi="宋体" w:eastAsia="宋体" w:cs="宋体"/>
                <w:spacing w:val="-1"/>
                <w:sz w:val="18"/>
                <w:szCs w:val="18"/>
                <w:highlight w:val="none"/>
                <w:lang w:val="en-US" w:eastAsia="zh-CN"/>
              </w:rPr>
              <w:t>(4)其他组织投标的：</w:t>
            </w:r>
            <w:r>
              <w:rPr>
                <w:rFonts w:ascii="宋体" w:hAnsi="宋体" w:eastAsia="宋体" w:cs="宋体"/>
                <w:spacing w:val="-1"/>
                <w:sz w:val="18"/>
                <w:szCs w:val="18"/>
                <w:highlight w:val="none"/>
              </w:rPr>
              <w:t>其他组织登记证书</w:t>
            </w:r>
          </w:p>
          <w:p w14:paraId="0A15FEA0">
            <w:pPr>
              <w:spacing w:before="84" w:line="219" w:lineRule="auto"/>
              <w:ind w:left="121"/>
              <w:rPr>
                <w:rFonts w:hint="default" w:ascii="宋体" w:hAnsi="宋体" w:eastAsia="宋体" w:cs="宋体"/>
                <w:spacing w:val="-2"/>
                <w:sz w:val="18"/>
                <w:szCs w:val="18"/>
                <w:highlight w:val="none"/>
                <w:lang w:val="en-US" w:eastAsia="zh-CN"/>
              </w:rPr>
            </w:pPr>
            <w:r>
              <w:rPr>
                <w:rFonts w:hint="eastAsia" w:ascii="宋体" w:hAnsi="宋体" w:eastAsia="宋体" w:cs="宋体"/>
                <w:spacing w:val="-1"/>
                <w:sz w:val="18"/>
                <w:szCs w:val="18"/>
                <w:highlight w:val="none"/>
                <w:lang w:val="en-US" w:eastAsia="zh-CN"/>
              </w:rPr>
              <w:t>(5)</w:t>
            </w:r>
            <w:r>
              <w:rPr>
                <w:rFonts w:ascii="宋体" w:hAnsi="宋体" w:eastAsia="宋体" w:cs="宋体"/>
                <w:spacing w:val="-1"/>
                <w:sz w:val="18"/>
                <w:szCs w:val="18"/>
                <w:highlight w:val="none"/>
              </w:rPr>
              <w:t>自然人</w:t>
            </w:r>
            <w:r>
              <w:rPr>
                <w:rFonts w:hint="eastAsia" w:ascii="宋体" w:hAnsi="宋体" w:eastAsia="宋体" w:cs="宋体"/>
                <w:spacing w:val="-1"/>
                <w:sz w:val="18"/>
                <w:szCs w:val="18"/>
                <w:highlight w:val="none"/>
                <w:lang w:val="en-US" w:eastAsia="zh-CN"/>
              </w:rPr>
              <w:t>投标的：</w:t>
            </w:r>
            <w:r>
              <w:rPr>
                <w:rFonts w:ascii="宋体" w:hAnsi="宋体" w:eastAsia="宋体" w:cs="宋体"/>
                <w:spacing w:val="-8"/>
                <w:sz w:val="18"/>
                <w:szCs w:val="18"/>
                <w:highlight w:val="none"/>
              </w:rPr>
              <w:t>身份证</w:t>
            </w:r>
          </w:p>
        </w:tc>
        <w:tc>
          <w:tcPr>
            <w:tcW w:w="1131" w:type="dxa"/>
            <w:vAlign w:val="top"/>
          </w:tcPr>
          <w:p w14:paraId="60311302">
            <w:pPr>
              <w:spacing w:line="314" w:lineRule="auto"/>
              <w:rPr>
                <w:rFonts w:ascii="Arial"/>
                <w:sz w:val="21"/>
                <w:highlight w:val="none"/>
              </w:rPr>
            </w:pPr>
          </w:p>
          <w:p w14:paraId="1C5DEB9C">
            <w:pPr>
              <w:spacing w:line="314" w:lineRule="auto"/>
              <w:rPr>
                <w:rFonts w:ascii="Arial"/>
                <w:sz w:val="21"/>
                <w:highlight w:val="none"/>
              </w:rPr>
            </w:pPr>
          </w:p>
          <w:p w14:paraId="14D59444">
            <w:pPr>
              <w:spacing w:before="59" w:line="220" w:lineRule="auto"/>
              <w:ind w:left="216"/>
              <w:rPr>
                <w:rFonts w:ascii="宋体" w:hAnsi="宋体" w:eastAsia="宋体" w:cs="宋体"/>
                <w:sz w:val="18"/>
                <w:szCs w:val="18"/>
                <w:highlight w:val="none"/>
              </w:rPr>
            </w:pPr>
            <w:r>
              <w:rPr>
                <w:rFonts w:ascii="宋体" w:hAnsi="宋体" w:eastAsia="宋体" w:cs="宋体"/>
                <w:spacing w:val="-2"/>
                <w:sz w:val="18"/>
                <w:szCs w:val="18"/>
                <w:highlight w:val="none"/>
              </w:rPr>
              <w:t>合法有效</w:t>
            </w:r>
          </w:p>
        </w:tc>
        <w:tc>
          <w:tcPr>
            <w:tcW w:w="1852" w:type="dxa"/>
            <w:tcBorders>
              <w:right w:val="single" w:color="000000" w:sz="10" w:space="0"/>
            </w:tcBorders>
            <w:vAlign w:val="top"/>
          </w:tcPr>
          <w:p w14:paraId="1A2FFB95">
            <w:pPr>
              <w:spacing w:line="256" w:lineRule="auto"/>
              <w:rPr>
                <w:rFonts w:ascii="Arial"/>
                <w:sz w:val="21"/>
                <w:highlight w:val="none"/>
              </w:rPr>
            </w:pPr>
          </w:p>
          <w:p w14:paraId="7E4A21F9">
            <w:pPr>
              <w:spacing w:line="257" w:lineRule="auto"/>
              <w:rPr>
                <w:rFonts w:ascii="Arial"/>
                <w:sz w:val="21"/>
                <w:highlight w:val="none"/>
              </w:rPr>
            </w:pPr>
          </w:p>
          <w:p w14:paraId="37BB59D5">
            <w:pPr>
              <w:spacing w:before="59" w:line="243" w:lineRule="auto"/>
              <w:ind w:left="119" w:right="142"/>
              <w:rPr>
                <w:rFonts w:ascii="宋体" w:hAnsi="宋体" w:eastAsia="宋体" w:cs="宋体"/>
                <w:sz w:val="18"/>
                <w:szCs w:val="18"/>
                <w:highlight w:val="none"/>
              </w:rPr>
            </w:pPr>
            <w:r>
              <w:rPr>
                <w:rFonts w:ascii="宋体" w:hAnsi="宋体" w:eastAsia="宋体" w:cs="宋体"/>
                <w:spacing w:val="-6"/>
                <w:sz w:val="18"/>
                <w:szCs w:val="18"/>
                <w:highlight w:val="none"/>
              </w:rPr>
              <w:t>提供清晰的扫描件，</w:t>
            </w:r>
            <w:r>
              <w:rPr>
                <w:rFonts w:ascii="宋体" w:hAnsi="宋体" w:eastAsia="宋体" w:cs="宋体"/>
                <w:spacing w:val="7"/>
                <w:sz w:val="18"/>
                <w:szCs w:val="18"/>
                <w:highlight w:val="none"/>
              </w:rPr>
              <w:t xml:space="preserve"> </w:t>
            </w:r>
            <w:r>
              <w:rPr>
                <w:rFonts w:ascii="宋体" w:hAnsi="宋体" w:eastAsia="宋体" w:cs="宋体"/>
                <w:spacing w:val="-4"/>
                <w:sz w:val="18"/>
                <w:szCs w:val="18"/>
                <w:highlight w:val="none"/>
              </w:rPr>
              <w:t>加盖</w:t>
            </w:r>
          </w:p>
        </w:tc>
      </w:tr>
      <w:tr w14:paraId="6B036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743" w:type="dxa"/>
            <w:tcBorders>
              <w:left w:val="single" w:color="000000" w:sz="10" w:space="0"/>
            </w:tcBorders>
            <w:vAlign w:val="top"/>
          </w:tcPr>
          <w:p w14:paraId="00741F8A">
            <w:pPr>
              <w:spacing w:line="282" w:lineRule="auto"/>
              <w:rPr>
                <w:rFonts w:ascii="Arial"/>
                <w:sz w:val="21"/>
                <w:highlight w:val="none"/>
              </w:rPr>
            </w:pPr>
          </w:p>
          <w:p w14:paraId="32BB9FBD">
            <w:pPr>
              <w:spacing w:before="58" w:line="241" w:lineRule="auto"/>
              <w:ind w:left="319"/>
              <w:rPr>
                <w:rFonts w:ascii="宋体" w:hAnsi="宋体" w:eastAsia="宋体" w:cs="宋体"/>
                <w:sz w:val="18"/>
                <w:szCs w:val="18"/>
                <w:highlight w:val="none"/>
              </w:rPr>
            </w:pPr>
            <w:r>
              <w:rPr>
                <w:rFonts w:ascii="宋体" w:hAnsi="宋体" w:eastAsia="宋体" w:cs="宋体"/>
                <w:sz w:val="18"/>
                <w:szCs w:val="18"/>
                <w:highlight w:val="none"/>
              </w:rPr>
              <w:t>2</w:t>
            </w:r>
          </w:p>
        </w:tc>
        <w:tc>
          <w:tcPr>
            <w:tcW w:w="5066" w:type="dxa"/>
            <w:vAlign w:val="top"/>
          </w:tcPr>
          <w:p w14:paraId="5E292DE8">
            <w:pPr>
              <w:spacing w:before="167" w:line="230" w:lineRule="auto"/>
              <w:ind w:left="107" w:right="33" w:firstLine="26"/>
              <w:rPr>
                <w:rFonts w:hint="eastAsia" w:ascii="宋体" w:hAnsi="宋体" w:eastAsia="宋体" w:cs="宋体"/>
                <w:b/>
                <w:bCs/>
                <w:spacing w:val="-2"/>
                <w:sz w:val="18"/>
                <w:szCs w:val="18"/>
                <w:highlight w:val="none"/>
                <w:lang w:val="en-US" w:eastAsia="zh-CN"/>
              </w:rPr>
            </w:pPr>
            <w:r>
              <w:rPr>
                <w:rFonts w:hint="eastAsia" w:ascii="宋体" w:hAnsi="宋体" w:eastAsia="宋体" w:cs="宋体"/>
                <w:b/>
                <w:bCs/>
                <w:spacing w:val="-2"/>
                <w:sz w:val="18"/>
                <w:szCs w:val="18"/>
                <w:highlight w:val="none"/>
                <w:lang w:val="en-US" w:eastAsia="zh-CN"/>
              </w:rPr>
              <w:t>合法授权：</w:t>
            </w:r>
          </w:p>
          <w:p w14:paraId="635BB31B">
            <w:pPr>
              <w:spacing w:before="167" w:line="230" w:lineRule="auto"/>
              <w:ind w:left="107" w:right="33" w:firstLine="26"/>
              <w:rPr>
                <w:rFonts w:ascii="宋体" w:hAnsi="宋体" w:eastAsia="宋体" w:cs="宋体"/>
                <w:sz w:val="18"/>
                <w:szCs w:val="18"/>
                <w:highlight w:val="none"/>
              </w:rPr>
            </w:pPr>
            <w:r>
              <w:rPr>
                <w:rFonts w:ascii="宋体" w:hAnsi="宋体" w:eastAsia="宋体" w:cs="宋体"/>
                <w:spacing w:val="-2"/>
                <w:sz w:val="18"/>
                <w:szCs w:val="18"/>
                <w:highlight w:val="none"/>
              </w:rPr>
              <w:t>(1)法定代表人（负责人）参加投标的：法定代表人（负责人）</w:t>
            </w:r>
            <w:r>
              <w:rPr>
                <w:rFonts w:ascii="宋体" w:hAnsi="宋体" w:eastAsia="宋体" w:cs="宋体"/>
                <w:sz w:val="18"/>
                <w:szCs w:val="18"/>
                <w:highlight w:val="none"/>
              </w:rPr>
              <w:t xml:space="preserve"> </w:t>
            </w:r>
            <w:r>
              <w:rPr>
                <w:rFonts w:ascii="宋体" w:hAnsi="宋体" w:eastAsia="宋体" w:cs="宋体"/>
                <w:spacing w:val="-2"/>
                <w:sz w:val="18"/>
                <w:szCs w:val="18"/>
                <w:highlight w:val="none"/>
              </w:rPr>
              <w:t>身份证明及身份证</w:t>
            </w:r>
          </w:p>
          <w:p w14:paraId="72C2DB7E">
            <w:pPr>
              <w:spacing w:before="18" w:line="219" w:lineRule="auto"/>
              <w:ind w:left="134"/>
              <w:rPr>
                <w:rFonts w:ascii="宋体" w:hAnsi="宋体" w:eastAsia="宋体" w:cs="宋体"/>
                <w:sz w:val="18"/>
                <w:szCs w:val="18"/>
                <w:highlight w:val="none"/>
              </w:rPr>
            </w:pPr>
            <w:r>
              <w:rPr>
                <w:rFonts w:ascii="宋体" w:hAnsi="宋体" w:eastAsia="宋体" w:cs="宋体"/>
                <w:spacing w:val="-2"/>
                <w:sz w:val="18"/>
                <w:szCs w:val="18"/>
                <w:highlight w:val="none"/>
              </w:rPr>
              <w:t>(2)授权代表参加投标的：授权委托书及授权代表身份证</w:t>
            </w:r>
          </w:p>
        </w:tc>
        <w:tc>
          <w:tcPr>
            <w:tcW w:w="1131" w:type="dxa"/>
            <w:vAlign w:val="top"/>
          </w:tcPr>
          <w:p w14:paraId="65052AEE">
            <w:pPr>
              <w:spacing w:line="341" w:lineRule="auto"/>
              <w:rPr>
                <w:rFonts w:ascii="Arial"/>
                <w:sz w:val="21"/>
                <w:highlight w:val="none"/>
              </w:rPr>
            </w:pPr>
          </w:p>
          <w:p w14:paraId="192CD02A">
            <w:pPr>
              <w:spacing w:before="59" w:line="220" w:lineRule="auto"/>
              <w:ind w:left="216"/>
              <w:rPr>
                <w:rFonts w:ascii="宋体" w:hAnsi="宋体" w:eastAsia="宋体" w:cs="宋体"/>
                <w:sz w:val="18"/>
                <w:szCs w:val="18"/>
                <w:highlight w:val="none"/>
              </w:rPr>
            </w:pPr>
            <w:r>
              <w:rPr>
                <w:rFonts w:ascii="宋体" w:hAnsi="宋体" w:eastAsia="宋体" w:cs="宋体"/>
                <w:spacing w:val="-2"/>
                <w:sz w:val="18"/>
                <w:szCs w:val="18"/>
                <w:highlight w:val="none"/>
              </w:rPr>
              <w:t>合法有效</w:t>
            </w:r>
          </w:p>
        </w:tc>
        <w:tc>
          <w:tcPr>
            <w:tcW w:w="1852" w:type="dxa"/>
            <w:tcBorders>
              <w:right w:val="single" w:color="000000" w:sz="10" w:space="0"/>
            </w:tcBorders>
            <w:vAlign w:val="top"/>
          </w:tcPr>
          <w:p w14:paraId="6B327555">
            <w:pPr>
              <w:spacing w:line="341" w:lineRule="auto"/>
              <w:rPr>
                <w:rFonts w:ascii="Arial"/>
                <w:sz w:val="21"/>
                <w:highlight w:val="none"/>
              </w:rPr>
            </w:pPr>
          </w:p>
          <w:p w14:paraId="4203E60E">
            <w:pPr>
              <w:spacing w:before="58" w:line="219" w:lineRule="auto"/>
              <w:ind w:left="119"/>
              <w:rPr>
                <w:rFonts w:ascii="宋体" w:hAnsi="宋体" w:eastAsia="宋体" w:cs="宋体"/>
                <w:sz w:val="18"/>
                <w:szCs w:val="18"/>
                <w:highlight w:val="none"/>
              </w:rPr>
            </w:pPr>
            <w:r>
              <w:rPr>
                <w:rFonts w:ascii="宋体" w:hAnsi="宋体" w:eastAsia="宋体" w:cs="宋体"/>
                <w:spacing w:val="-1"/>
                <w:sz w:val="18"/>
                <w:szCs w:val="18"/>
                <w:highlight w:val="none"/>
              </w:rPr>
              <w:t>招标文件提供的格式</w:t>
            </w:r>
          </w:p>
        </w:tc>
      </w:tr>
      <w:tr w14:paraId="27CCA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743" w:type="dxa"/>
            <w:tcBorders>
              <w:left w:val="single" w:color="000000" w:sz="10" w:space="0"/>
            </w:tcBorders>
            <w:vAlign w:val="top"/>
          </w:tcPr>
          <w:p w14:paraId="4EB227BA">
            <w:pPr>
              <w:spacing w:line="441" w:lineRule="auto"/>
              <w:rPr>
                <w:rFonts w:ascii="Arial"/>
                <w:sz w:val="21"/>
                <w:highlight w:val="none"/>
              </w:rPr>
            </w:pPr>
          </w:p>
          <w:p w14:paraId="6E2F9DDD">
            <w:pPr>
              <w:spacing w:before="59"/>
              <w:ind w:left="320"/>
              <w:rPr>
                <w:rFonts w:ascii="宋体" w:hAnsi="宋体" w:eastAsia="宋体" w:cs="宋体"/>
                <w:sz w:val="18"/>
                <w:szCs w:val="18"/>
                <w:highlight w:val="none"/>
              </w:rPr>
            </w:pPr>
            <w:r>
              <w:rPr>
                <w:rFonts w:ascii="宋体" w:hAnsi="宋体" w:eastAsia="宋体" w:cs="宋体"/>
                <w:sz w:val="18"/>
                <w:szCs w:val="18"/>
                <w:highlight w:val="none"/>
              </w:rPr>
              <w:t>3</w:t>
            </w:r>
          </w:p>
        </w:tc>
        <w:tc>
          <w:tcPr>
            <w:tcW w:w="5066" w:type="dxa"/>
            <w:vAlign w:val="top"/>
          </w:tcPr>
          <w:p w14:paraId="526A7C54">
            <w:pPr>
              <w:spacing w:before="35" w:line="218" w:lineRule="auto"/>
              <w:ind w:left="103"/>
              <w:rPr>
                <w:rFonts w:ascii="宋体" w:hAnsi="宋体" w:eastAsia="宋体" w:cs="宋体"/>
                <w:sz w:val="18"/>
                <w:szCs w:val="18"/>
                <w:highlight w:val="none"/>
              </w:rPr>
            </w:pPr>
            <w:r>
              <w:rPr>
                <w:rFonts w:ascii="宋体" w:hAnsi="宋体" w:eastAsia="宋体" w:cs="宋体"/>
                <w:b/>
                <w:bCs/>
                <w:spacing w:val="-3"/>
                <w:sz w:val="18"/>
                <w:szCs w:val="18"/>
                <w:highlight w:val="none"/>
              </w:rPr>
              <w:t>财务状况报告：</w:t>
            </w:r>
          </w:p>
          <w:p w14:paraId="030A707F">
            <w:pPr>
              <w:spacing w:before="20" w:line="228" w:lineRule="auto"/>
              <w:ind w:left="101" w:right="100" w:firstLine="1"/>
              <w:jc w:val="both"/>
              <w:rPr>
                <w:rFonts w:ascii="宋体" w:hAnsi="宋体" w:eastAsia="宋体" w:cs="宋体"/>
                <w:sz w:val="18"/>
                <w:szCs w:val="18"/>
                <w:highlight w:val="none"/>
              </w:rPr>
            </w:pPr>
            <w:r>
              <w:rPr>
                <w:rFonts w:ascii="宋体" w:hAnsi="宋体" w:eastAsia="宋体" w:cs="宋体"/>
                <w:spacing w:val="-4"/>
                <w:sz w:val="18"/>
                <w:szCs w:val="18"/>
                <w:highlight w:val="none"/>
              </w:rPr>
              <w:t>提供</w:t>
            </w:r>
            <w:r>
              <w:rPr>
                <w:rFonts w:ascii="宋体" w:hAnsi="宋体" w:eastAsia="宋体" w:cs="宋体"/>
                <w:spacing w:val="-28"/>
                <w:sz w:val="18"/>
                <w:szCs w:val="18"/>
                <w:highlight w:val="none"/>
              </w:rPr>
              <w:t xml:space="preserve"> </w:t>
            </w:r>
            <w:r>
              <w:rPr>
                <w:rFonts w:ascii="宋体" w:hAnsi="宋体" w:eastAsia="宋体" w:cs="宋体"/>
                <w:spacing w:val="-4"/>
                <w:sz w:val="18"/>
                <w:szCs w:val="18"/>
                <w:highlight w:val="none"/>
              </w:rPr>
              <w:t>2024</w:t>
            </w:r>
            <w:r>
              <w:rPr>
                <w:rFonts w:ascii="宋体" w:hAnsi="宋体" w:eastAsia="宋体" w:cs="宋体"/>
                <w:spacing w:val="-40"/>
                <w:sz w:val="18"/>
                <w:szCs w:val="18"/>
                <w:highlight w:val="none"/>
              </w:rPr>
              <w:t xml:space="preserve"> </w:t>
            </w:r>
            <w:r>
              <w:rPr>
                <w:rFonts w:ascii="宋体" w:hAnsi="宋体" w:eastAsia="宋体" w:cs="宋体"/>
                <w:spacing w:val="-4"/>
                <w:sz w:val="18"/>
                <w:szCs w:val="18"/>
                <w:highlight w:val="none"/>
              </w:rPr>
              <w:t>年度经审计的投标人财务会计报告（财务报告包括四</w:t>
            </w:r>
            <w:r>
              <w:rPr>
                <w:rFonts w:ascii="宋体" w:hAnsi="宋体" w:eastAsia="宋体" w:cs="宋体"/>
                <w:sz w:val="18"/>
                <w:szCs w:val="18"/>
                <w:highlight w:val="none"/>
              </w:rPr>
              <w:t xml:space="preserve"> 表一注，资产负债表、利润表、现金流量表、所有者权</w:t>
            </w:r>
            <w:r>
              <w:rPr>
                <w:rFonts w:ascii="宋体" w:hAnsi="宋体" w:eastAsia="宋体" w:cs="宋体"/>
                <w:spacing w:val="-1"/>
                <w:sz w:val="18"/>
                <w:szCs w:val="18"/>
                <w:highlight w:val="none"/>
              </w:rPr>
              <w:t>益变动</w:t>
            </w:r>
            <w:r>
              <w:rPr>
                <w:rFonts w:ascii="宋体" w:hAnsi="宋体" w:eastAsia="宋体" w:cs="宋体"/>
                <w:sz w:val="18"/>
                <w:szCs w:val="18"/>
                <w:highlight w:val="none"/>
              </w:rPr>
              <w:t xml:space="preserve"> </w:t>
            </w:r>
            <w:r>
              <w:rPr>
                <w:rFonts w:ascii="宋体" w:hAnsi="宋体" w:eastAsia="宋体" w:cs="宋体"/>
                <w:spacing w:val="-1"/>
                <w:sz w:val="18"/>
                <w:szCs w:val="18"/>
                <w:highlight w:val="none"/>
              </w:rPr>
              <w:t>表及财务报表附注）或者提供投标文件截止时间前</w:t>
            </w:r>
            <w:r>
              <w:rPr>
                <w:rFonts w:ascii="宋体" w:hAnsi="宋体" w:eastAsia="宋体" w:cs="宋体"/>
                <w:spacing w:val="-30"/>
                <w:sz w:val="18"/>
                <w:szCs w:val="18"/>
                <w:highlight w:val="none"/>
              </w:rPr>
              <w:t xml:space="preserve"> </w:t>
            </w:r>
            <w:r>
              <w:rPr>
                <w:rFonts w:ascii="宋体" w:hAnsi="宋体" w:eastAsia="宋体" w:cs="宋体"/>
                <w:spacing w:val="-1"/>
                <w:sz w:val="18"/>
                <w:szCs w:val="18"/>
                <w:highlight w:val="none"/>
              </w:rPr>
              <w:t>3</w:t>
            </w:r>
            <w:r>
              <w:rPr>
                <w:rFonts w:ascii="宋体" w:hAnsi="宋体" w:eastAsia="宋体" w:cs="宋体"/>
                <w:spacing w:val="-36"/>
                <w:sz w:val="18"/>
                <w:szCs w:val="18"/>
                <w:highlight w:val="none"/>
              </w:rPr>
              <w:t xml:space="preserve"> </w:t>
            </w:r>
            <w:r>
              <w:rPr>
                <w:rFonts w:ascii="宋体" w:hAnsi="宋体" w:eastAsia="宋体" w:cs="宋体"/>
                <w:spacing w:val="-1"/>
                <w:sz w:val="18"/>
                <w:szCs w:val="18"/>
                <w:highlight w:val="none"/>
              </w:rPr>
              <w:t>个月内其</w:t>
            </w:r>
            <w:r>
              <w:rPr>
                <w:rFonts w:ascii="宋体" w:hAnsi="宋体" w:eastAsia="宋体" w:cs="宋体"/>
                <w:sz w:val="18"/>
                <w:szCs w:val="18"/>
                <w:highlight w:val="none"/>
              </w:rPr>
              <w:t xml:space="preserve"> </w:t>
            </w:r>
            <w:r>
              <w:rPr>
                <w:rFonts w:ascii="宋体" w:hAnsi="宋体" w:eastAsia="宋体" w:cs="宋体"/>
                <w:spacing w:val="-1"/>
                <w:sz w:val="18"/>
                <w:szCs w:val="18"/>
                <w:highlight w:val="none"/>
              </w:rPr>
              <w:t>基本账户开户银行出具的资信证明</w:t>
            </w:r>
          </w:p>
        </w:tc>
        <w:tc>
          <w:tcPr>
            <w:tcW w:w="1131" w:type="dxa"/>
            <w:vAlign w:val="top"/>
          </w:tcPr>
          <w:p w14:paraId="28D40FCE">
            <w:pPr>
              <w:spacing w:line="442" w:lineRule="auto"/>
              <w:rPr>
                <w:rFonts w:ascii="Arial"/>
                <w:sz w:val="21"/>
                <w:highlight w:val="none"/>
              </w:rPr>
            </w:pPr>
          </w:p>
          <w:p w14:paraId="6EC91D5C">
            <w:pPr>
              <w:spacing w:before="58" w:line="220" w:lineRule="auto"/>
              <w:ind w:left="216"/>
              <w:rPr>
                <w:rFonts w:ascii="宋体" w:hAnsi="宋体" w:eastAsia="宋体" w:cs="宋体"/>
                <w:sz w:val="18"/>
                <w:szCs w:val="18"/>
                <w:highlight w:val="none"/>
              </w:rPr>
            </w:pPr>
            <w:r>
              <w:rPr>
                <w:rFonts w:ascii="宋体" w:hAnsi="宋体" w:eastAsia="宋体" w:cs="宋体"/>
                <w:spacing w:val="-2"/>
                <w:sz w:val="18"/>
                <w:szCs w:val="18"/>
                <w:highlight w:val="none"/>
              </w:rPr>
              <w:t>合法有效</w:t>
            </w:r>
          </w:p>
        </w:tc>
        <w:tc>
          <w:tcPr>
            <w:tcW w:w="1852" w:type="dxa"/>
            <w:tcBorders>
              <w:right w:val="single" w:color="000000" w:sz="10" w:space="0"/>
            </w:tcBorders>
            <w:vAlign w:val="top"/>
          </w:tcPr>
          <w:p w14:paraId="37270EC9">
            <w:pPr>
              <w:spacing w:before="152"/>
              <w:ind w:left="119"/>
              <w:rPr>
                <w:rFonts w:ascii="宋体" w:hAnsi="宋体" w:eastAsia="宋体" w:cs="宋体"/>
                <w:sz w:val="18"/>
                <w:szCs w:val="18"/>
                <w:highlight w:val="none"/>
              </w:rPr>
            </w:pPr>
            <w:r>
              <w:rPr>
                <w:rFonts w:ascii="宋体" w:hAnsi="宋体" w:eastAsia="宋体" w:cs="宋体"/>
                <w:spacing w:val="-11"/>
                <w:sz w:val="18"/>
                <w:szCs w:val="18"/>
                <w:highlight w:val="none"/>
              </w:rPr>
              <w:t>财务报告“四表一注</w:t>
            </w:r>
            <w:r>
              <w:rPr>
                <w:rFonts w:ascii="宋体" w:hAnsi="宋体" w:eastAsia="宋体" w:cs="宋体"/>
                <w:spacing w:val="-64"/>
                <w:sz w:val="18"/>
                <w:szCs w:val="18"/>
                <w:highlight w:val="none"/>
              </w:rPr>
              <w:t xml:space="preserve"> </w:t>
            </w:r>
            <w:r>
              <w:rPr>
                <w:rFonts w:ascii="宋体" w:hAnsi="宋体" w:eastAsia="宋体" w:cs="宋体"/>
                <w:spacing w:val="-11"/>
                <w:sz w:val="18"/>
                <w:szCs w:val="18"/>
                <w:highlight w:val="none"/>
              </w:rPr>
              <w:t>”</w:t>
            </w:r>
            <w:r>
              <w:rPr>
                <w:rFonts w:ascii="宋体" w:hAnsi="宋体" w:eastAsia="宋体" w:cs="宋体"/>
                <w:sz w:val="18"/>
                <w:szCs w:val="18"/>
                <w:highlight w:val="none"/>
              </w:rPr>
              <w:t xml:space="preserve"> </w:t>
            </w:r>
            <w:r>
              <w:rPr>
                <w:rFonts w:ascii="宋体" w:hAnsi="宋体" w:eastAsia="宋体" w:cs="宋体"/>
                <w:spacing w:val="-16"/>
                <w:sz w:val="18"/>
                <w:szCs w:val="18"/>
                <w:highlight w:val="none"/>
              </w:rPr>
              <w:t>不齐全的，为不合格；</w:t>
            </w:r>
            <w:r>
              <w:rPr>
                <w:rFonts w:ascii="宋体" w:hAnsi="宋体" w:eastAsia="宋体" w:cs="宋体"/>
                <w:spacing w:val="1"/>
                <w:sz w:val="18"/>
                <w:szCs w:val="18"/>
                <w:highlight w:val="none"/>
              </w:rPr>
              <w:t xml:space="preserve">  </w:t>
            </w:r>
            <w:r>
              <w:rPr>
                <w:rFonts w:ascii="宋体" w:hAnsi="宋体" w:eastAsia="宋体" w:cs="宋体"/>
                <w:spacing w:val="-8"/>
                <w:sz w:val="18"/>
                <w:szCs w:val="18"/>
                <w:highlight w:val="none"/>
              </w:rPr>
              <w:t>资信证明为基本账户</w:t>
            </w:r>
            <w:r>
              <w:rPr>
                <w:rFonts w:ascii="宋体" w:hAnsi="宋体" w:eastAsia="宋体" w:cs="宋体"/>
                <w:sz w:val="18"/>
                <w:szCs w:val="18"/>
                <w:highlight w:val="none"/>
              </w:rPr>
              <w:t xml:space="preserve">   </w:t>
            </w:r>
            <w:r>
              <w:rPr>
                <w:rFonts w:ascii="宋体" w:hAnsi="宋体" w:eastAsia="宋体" w:cs="宋体"/>
                <w:spacing w:val="-8"/>
                <w:sz w:val="18"/>
                <w:szCs w:val="18"/>
                <w:highlight w:val="none"/>
              </w:rPr>
              <w:t>开出的原件扫描件</w:t>
            </w:r>
          </w:p>
        </w:tc>
      </w:tr>
      <w:tr w14:paraId="06324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743" w:type="dxa"/>
            <w:tcBorders>
              <w:left w:val="single" w:color="000000" w:sz="10" w:space="0"/>
            </w:tcBorders>
            <w:vAlign w:val="top"/>
          </w:tcPr>
          <w:p w14:paraId="62FA6CAC">
            <w:pPr>
              <w:spacing w:line="426" w:lineRule="auto"/>
              <w:rPr>
                <w:rFonts w:ascii="Arial"/>
                <w:sz w:val="21"/>
                <w:highlight w:val="none"/>
              </w:rPr>
            </w:pPr>
          </w:p>
          <w:p w14:paraId="2FD70714">
            <w:pPr>
              <w:spacing w:before="58" w:line="241" w:lineRule="auto"/>
              <w:ind w:left="316"/>
              <w:rPr>
                <w:rFonts w:ascii="宋体" w:hAnsi="宋体" w:eastAsia="宋体" w:cs="宋体"/>
                <w:sz w:val="18"/>
                <w:szCs w:val="18"/>
                <w:highlight w:val="none"/>
              </w:rPr>
            </w:pPr>
            <w:r>
              <w:rPr>
                <w:rFonts w:ascii="宋体" w:hAnsi="宋体" w:eastAsia="宋体" w:cs="宋体"/>
                <w:sz w:val="18"/>
                <w:szCs w:val="18"/>
                <w:highlight w:val="none"/>
              </w:rPr>
              <w:t>4</w:t>
            </w:r>
          </w:p>
        </w:tc>
        <w:tc>
          <w:tcPr>
            <w:tcW w:w="5066" w:type="dxa"/>
            <w:vAlign w:val="top"/>
          </w:tcPr>
          <w:p w14:paraId="0318B1A8">
            <w:pPr>
              <w:spacing w:before="137" w:line="219" w:lineRule="auto"/>
              <w:ind w:left="101"/>
              <w:rPr>
                <w:rFonts w:ascii="宋体" w:hAnsi="宋体" w:eastAsia="宋体" w:cs="宋体"/>
                <w:sz w:val="18"/>
                <w:szCs w:val="18"/>
                <w:highlight w:val="none"/>
              </w:rPr>
            </w:pPr>
            <w:r>
              <w:rPr>
                <w:rFonts w:ascii="宋体" w:hAnsi="宋体" w:eastAsia="宋体" w:cs="宋体"/>
                <w:b/>
                <w:bCs/>
                <w:spacing w:val="-3"/>
                <w:sz w:val="18"/>
                <w:szCs w:val="18"/>
                <w:highlight w:val="none"/>
              </w:rPr>
              <w:t>税收缴纳证明：</w:t>
            </w:r>
          </w:p>
          <w:p w14:paraId="588FFA6D">
            <w:pPr>
              <w:spacing w:before="18" w:line="229" w:lineRule="auto"/>
              <w:ind w:left="104" w:right="100" w:firstLine="29"/>
              <w:rPr>
                <w:rFonts w:ascii="宋体" w:hAnsi="宋体" w:eastAsia="宋体" w:cs="宋体"/>
                <w:sz w:val="18"/>
                <w:szCs w:val="18"/>
                <w:highlight w:val="none"/>
              </w:rPr>
            </w:pPr>
            <w:r>
              <w:rPr>
                <w:rFonts w:ascii="宋体" w:hAnsi="宋体" w:eastAsia="宋体" w:cs="宋体"/>
                <w:spacing w:val="-5"/>
                <w:sz w:val="18"/>
                <w:szCs w:val="18"/>
                <w:highlight w:val="none"/>
              </w:rPr>
              <w:t>(1)投标人自投标前</w:t>
            </w:r>
            <w:r>
              <w:rPr>
                <w:rFonts w:ascii="宋体" w:hAnsi="宋体" w:eastAsia="宋体" w:cs="宋体"/>
                <w:spacing w:val="-32"/>
                <w:sz w:val="18"/>
                <w:szCs w:val="18"/>
                <w:highlight w:val="none"/>
              </w:rPr>
              <w:t xml:space="preserve"> </w:t>
            </w:r>
            <w:r>
              <w:rPr>
                <w:rFonts w:hint="eastAsia" w:ascii="宋体" w:hAnsi="宋体" w:eastAsia="宋体" w:cs="宋体"/>
                <w:spacing w:val="-5"/>
                <w:sz w:val="18"/>
                <w:szCs w:val="18"/>
                <w:highlight w:val="none"/>
                <w:lang w:val="en-US" w:eastAsia="zh-CN"/>
              </w:rPr>
              <w:t>12</w:t>
            </w:r>
            <w:r>
              <w:rPr>
                <w:rFonts w:ascii="宋体" w:hAnsi="宋体" w:eastAsia="宋体" w:cs="宋体"/>
                <w:spacing w:val="-5"/>
                <w:sz w:val="18"/>
                <w:szCs w:val="18"/>
                <w:highlight w:val="none"/>
              </w:rPr>
              <w:t>个月以来已缴纳任意时段、任意税种凭证</w:t>
            </w:r>
            <w:r>
              <w:rPr>
                <w:rFonts w:ascii="宋体" w:hAnsi="宋体" w:eastAsia="宋体" w:cs="宋体"/>
                <w:sz w:val="18"/>
                <w:szCs w:val="18"/>
                <w:highlight w:val="none"/>
              </w:rPr>
              <w:t xml:space="preserve"> </w:t>
            </w:r>
            <w:r>
              <w:rPr>
                <w:rFonts w:ascii="宋体" w:hAnsi="宋体" w:eastAsia="宋体" w:cs="宋体"/>
                <w:spacing w:val="-1"/>
                <w:sz w:val="18"/>
                <w:szCs w:val="18"/>
                <w:highlight w:val="none"/>
              </w:rPr>
              <w:t>或税务机关开具的完税证明</w:t>
            </w:r>
          </w:p>
          <w:p w14:paraId="42C996A0">
            <w:pPr>
              <w:spacing w:before="21" w:line="219" w:lineRule="auto"/>
              <w:ind w:left="134"/>
              <w:rPr>
                <w:rFonts w:ascii="宋体" w:hAnsi="宋体" w:eastAsia="宋体" w:cs="宋体"/>
                <w:sz w:val="18"/>
                <w:szCs w:val="18"/>
                <w:highlight w:val="none"/>
              </w:rPr>
            </w:pPr>
            <w:r>
              <w:rPr>
                <w:rFonts w:ascii="宋体" w:hAnsi="宋体" w:eastAsia="宋体" w:cs="宋体"/>
                <w:spacing w:val="-3"/>
                <w:sz w:val="18"/>
                <w:szCs w:val="18"/>
                <w:highlight w:val="none"/>
              </w:rPr>
              <w:t>(2)依法免税的应提供相关文件证明</w:t>
            </w:r>
          </w:p>
        </w:tc>
        <w:tc>
          <w:tcPr>
            <w:tcW w:w="1131" w:type="dxa"/>
            <w:vAlign w:val="top"/>
          </w:tcPr>
          <w:p w14:paraId="0ABDD302">
            <w:pPr>
              <w:spacing w:line="426" w:lineRule="auto"/>
              <w:rPr>
                <w:rFonts w:ascii="Arial"/>
                <w:sz w:val="21"/>
                <w:highlight w:val="none"/>
              </w:rPr>
            </w:pPr>
          </w:p>
          <w:p w14:paraId="6C4993E0">
            <w:pPr>
              <w:spacing w:before="58" w:line="220" w:lineRule="auto"/>
              <w:ind w:left="216"/>
              <w:rPr>
                <w:rFonts w:ascii="宋体" w:hAnsi="宋体" w:eastAsia="宋体" w:cs="宋体"/>
                <w:sz w:val="18"/>
                <w:szCs w:val="18"/>
                <w:highlight w:val="none"/>
              </w:rPr>
            </w:pPr>
            <w:r>
              <w:rPr>
                <w:rFonts w:ascii="宋体" w:hAnsi="宋体" w:eastAsia="宋体" w:cs="宋体"/>
                <w:spacing w:val="-2"/>
                <w:sz w:val="18"/>
                <w:szCs w:val="18"/>
                <w:highlight w:val="none"/>
              </w:rPr>
              <w:t>合法有效</w:t>
            </w:r>
          </w:p>
        </w:tc>
        <w:tc>
          <w:tcPr>
            <w:tcW w:w="1852" w:type="dxa"/>
            <w:tcBorders>
              <w:right w:val="single" w:color="000000" w:sz="10" w:space="0"/>
            </w:tcBorders>
            <w:vAlign w:val="top"/>
          </w:tcPr>
          <w:p w14:paraId="174C72F2">
            <w:pPr>
              <w:spacing w:before="253" w:line="239" w:lineRule="auto"/>
              <w:ind w:left="118" w:right="97" w:firstLine="4"/>
              <w:rPr>
                <w:rFonts w:ascii="宋体" w:hAnsi="宋体" w:eastAsia="宋体" w:cs="宋体"/>
                <w:sz w:val="18"/>
                <w:szCs w:val="18"/>
                <w:highlight w:val="none"/>
              </w:rPr>
            </w:pPr>
            <w:r>
              <w:rPr>
                <w:rFonts w:ascii="宋体" w:hAnsi="宋体" w:eastAsia="宋体" w:cs="宋体"/>
                <w:spacing w:val="-1"/>
                <w:sz w:val="18"/>
                <w:szCs w:val="18"/>
                <w:highlight w:val="none"/>
              </w:rPr>
              <w:t>凭证提供清晰的扫描</w:t>
            </w:r>
            <w:r>
              <w:rPr>
                <w:rFonts w:ascii="宋体" w:hAnsi="宋体" w:eastAsia="宋体" w:cs="宋体"/>
                <w:spacing w:val="4"/>
                <w:sz w:val="18"/>
                <w:szCs w:val="18"/>
                <w:highlight w:val="none"/>
              </w:rPr>
              <w:t xml:space="preserve"> </w:t>
            </w:r>
            <w:r>
              <w:rPr>
                <w:rFonts w:ascii="宋体" w:hAnsi="宋体" w:eastAsia="宋体" w:cs="宋体"/>
                <w:spacing w:val="-4"/>
                <w:sz w:val="18"/>
                <w:szCs w:val="18"/>
                <w:highlight w:val="none"/>
              </w:rPr>
              <w:t>件；</w:t>
            </w:r>
          </w:p>
          <w:p w14:paraId="77FD044B">
            <w:pPr>
              <w:spacing w:line="218" w:lineRule="auto"/>
              <w:ind w:left="119"/>
              <w:rPr>
                <w:rFonts w:ascii="宋体" w:hAnsi="宋体" w:eastAsia="宋体" w:cs="宋体"/>
                <w:sz w:val="18"/>
                <w:szCs w:val="18"/>
                <w:highlight w:val="none"/>
              </w:rPr>
            </w:pPr>
            <w:r>
              <w:rPr>
                <w:rFonts w:ascii="宋体" w:hAnsi="宋体" w:eastAsia="宋体" w:cs="宋体"/>
                <w:spacing w:val="-2"/>
                <w:sz w:val="18"/>
                <w:szCs w:val="18"/>
                <w:highlight w:val="none"/>
              </w:rPr>
              <w:t>证明提供原件</w:t>
            </w:r>
          </w:p>
        </w:tc>
      </w:tr>
      <w:tr w14:paraId="6EE3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743" w:type="dxa"/>
            <w:tcBorders>
              <w:left w:val="single" w:color="000000" w:sz="10" w:space="0"/>
            </w:tcBorders>
            <w:vAlign w:val="top"/>
          </w:tcPr>
          <w:p w14:paraId="103E3357">
            <w:pPr>
              <w:spacing w:line="248" w:lineRule="auto"/>
              <w:rPr>
                <w:rFonts w:ascii="Arial"/>
                <w:sz w:val="21"/>
                <w:highlight w:val="none"/>
              </w:rPr>
            </w:pPr>
          </w:p>
          <w:p w14:paraId="61F041F3">
            <w:pPr>
              <w:spacing w:line="248" w:lineRule="auto"/>
              <w:rPr>
                <w:rFonts w:ascii="Arial"/>
                <w:sz w:val="21"/>
                <w:highlight w:val="none"/>
              </w:rPr>
            </w:pPr>
          </w:p>
          <w:p w14:paraId="539DBDA3">
            <w:pPr>
              <w:spacing w:before="58"/>
              <w:ind w:left="320"/>
              <w:rPr>
                <w:rFonts w:ascii="宋体" w:hAnsi="宋体" w:eastAsia="宋体" w:cs="宋体"/>
                <w:sz w:val="18"/>
                <w:szCs w:val="18"/>
                <w:highlight w:val="none"/>
              </w:rPr>
            </w:pPr>
            <w:r>
              <w:rPr>
                <w:rFonts w:ascii="宋体" w:hAnsi="宋体" w:eastAsia="宋体" w:cs="宋体"/>
                <w:sz w:val="18"/>
                <w:szCs w:val="18"/>
                <w:highlight w:val="none"/>
              </w:rPr>
              <w:t>5</w:t>
            </w:r>
          </w:p>
        </w:tc>
        <w:tc>
          <w:tcPr>
            <w:tcW w:w="5066" w:type="dxa"/>
            <w:vAlign w:val="top"/>
          </w:tcPr>
          <w:p w14:paraId="0C7EA3D3">
            <w:pPr>
              <w:spacing w:before="210" w:line="219" w:lineRule="auto"/>
              <w:ind w:left="104"/>
              <w:rPr>
                <w:rFonts w:ascii="宋体" w:hAnsi="宋体" w:eastAsia="宋体" w:cs="宋体"/>
                <w:sz w:val="18"/>
                <w:szCs w:val="18"/>
                <w:highlight w:val="none"/>
              </w:rPr>
            </w:pPr>
            <w:r>
              <w:rPr>
                <w:rFonts w:ascii="宋体" w:hAnsi="宋体" w:eastAsia="宋体" w:cs="宋体"/>
                <w:b/>
                <w:bCs/>
                <w:spacing w:val="-3"/>
                <w:sz w:val="18"/>
                <w:szCs w:val="18"/>
                <w:highlight w:val="none"/>
              </w:rPr>
              <w:t>社保资金缴纳证明：</w:t>
            </w:r>
          </w:p>
          <w:p w14:paraId="1E3873B5">
            <w:pPr>
              <w:spacing w:before="18" w:line="229" w:lineRule="auto"/>
              <w:ind w:left="110" w:right="103" w:firstLine="23"/>
              <w:rPr>
                <w:rFonts w:ascii="宋体" w:hAnsi="宋体" w:eastAsia="宋体" w:cs="宋体"/>
                <w:sz w:val="18"/>
                <w:szCs w:val="18"/>
                <w:highlight w:val="none"/>
              </w:rPr>
            </w:pPr>
            <w:r>
              <w:rPr>
                <w:rFonts w:ascii="宋体" w:hAnsi="宋体" w:eastAsia="宋体" w:cs="宋体"/>
                <w:spacing w:val="1"/>
                <w:sz w:val="18"/>
                <w:szCs w:val="18"/>
                <w:highlight w:val="none"/>
              </w:rPr>
              <w:t>(1)投标人自投标前</w:t>
            </w:r>
            <w:r>
              <w:rPr>
                <w:rFonts w:ascii="宋体" w:hAnsi="宋体" w:eastAsia="宋体" w:cs="宋体"/>
                <w:spacing w:val="-32"/>
                <w:sz w:val="18"/>
                <w:szCs w:val="18"/>
                <w:highlight w:val="none"/>
              </w:rPr>
              <w:t xml:space="preserve"> </w:t>
            </w:r>
            <w:r>
              <w:rPr>
                <w:rFonts w:hint="eastAsia" w:ascii="宋体" w:hAnsi="宋体" w:eastAsia="宋体" w:cs="宋体"/>
                <w:spacing w:val="1"/>
                <w:sz w:val="18"/>
                <w:szCs w:val="18"/>
                <w:highlight w:val="none"/>
                <w:lang w:val="en-US" w:eastAsia="zh-CN"/>
              </w:rPr>
              <w:t>12</w:t>
            </w:r>
            <w:r>
              <w:rPr>
                <w:rFonts w:ascii="宋体" w:hAnsi="宋体" w:eastAsia="宋体" w:cs="宋体"/>
                <w:spacing w:val="1"/>
                <w:sz w:val="18"/>
                <w:szCs w:val="18"/>
                <w:highlight w:val="none"/>
              </w:rPr>
              <w:t>个月以来已缴存的任意时段的社会保障</w:t>
            </w:r>
            <w:r>
              <w:rPr>
                <w:rFonts w:ascii="宋体" w:hAnsi="宋体" w:eastAsia="宋体" w:cs="宋体"/>
                <w:sz w:val="18"/>
                <w:szCs w:val="18"/>
                <w:highlight w:val="none"/>
              </w:rPr>
              <w:t xml:space="preserve"> </w:t>
            </w:r>
            <w:r>
              <w:rPr>
                <w:rFonts w:ascii="宋体" w:hAnsi="宋体" w:eastAsia="宋体" w:cs="宋体"/>
                <w:spacing w:val="-1"/>
                <w:sz w:val="18"/>
                <w:szCs w:val="18"/>
                <w:highlight w:val="none"/>
              </w:rPr>
              <w:t>资金缴存单据或社保机构开具的社会保险参保缴费情况证明</w:t>
            </w:r>
          </w:p>
          <w:p w14:paraId="6D9A0C38">
            <w:pPr>
              <w:spacing w:before="19" w:line="219" w:lineRule="auto"/>
              <w:ind w:left="134"/>
              <w:rPr>
                <w:rFonts w:ascii="宋体" w:hAnsi="宋体" w:eastAsia="宋体" w:cs="宋体"/>
                <w:sz w:val="18"/>
                <w:szCs w:val="18"/>
                <w:highlight w:val="none"/>
              </w:rPr>
            </w:pPr>
            <w:r>
              <w:rPr>
                <w:rFonts w:ascii="宋体" w:hAnsi="宋体" w:eastAsia="宋体" w:cs="宋体"/>
                <w:spacing w:val="-2"/>
                <w:sz w:val="18"/>
                <w:szCs w:val="18"/>
                <w:highlight w:val="none"/>
              </w:rPr>
              <w:t>(2)依法不需要缴纳社会保障资金的应提供相关文件证明</w:t>
            </w:r>
          </w:p>
        </w:tc>
        <w:tc>
          <w:tcPr>
            <w:tcW w:w="1131" w:type="dxa"/>
            <w:vAlign w:val="top"/>
          </w:tcPr>
          <w:p w14:paraId="3031BDCF">
            <w:pPr>
              <w:spacing w:line="248" w:lineRule="auto"/>
              <w:rPr>
                <w:rFonts w:ascii="Arial"/>
                <w:sz w:val="21"/>
                <w:highlight w:val="none"/>
              </w:rPr>
            </w:pPr>
          </w:p>
          <w:p w14:paraId="142B9911">
            <w:pPr>
              <w:spacing w:line="248" w:lineRule="auto"/>
              <w:rPr>
                <w:rFonts w:ascii="Arial"/>
                <w:sz w:val="21"/>
                <w:highlight w:val="none"/>
              </w:rPr>
            </w:pPr>
          </w:p>
          <w:p w14:paraId="7599A1DF">
            <w:pPr>
              <w:spacing w:before="59" w:line="220" w:lineRule="auto"/>
              <w:ind w:left="216"/>
              <w:rPr>
                <w:rFonts w:ascii="宋体" w:hAnsi="宋体" w:eastAsia="宋体" w:cs="宋体"/>
                <w:sz w:val="18"/>
                <w:szCs w:val="18"/>
                <w:highlight w:val="none"/>
              </w:rPr>
            </w:pPr>
            <w:r>
              <w:rPr>
                <w:rFonts w:ascii="宋体" w:hAnsi="宋体" w:eastAsia="宋体" w:cs="宋体"/>
                <w:spacing w:val="-2"/>
                <w:sz w:val="18"/>
                <w:szCs w:val="18"/>
                <w:highlight w:val="none"/>
              </w:rPr>
              <w:t>合法有效</w:t>
            </w:r>
          </w:p>
        </w:tc>
        <w:tc>
          <w:tcPr>
            <w:tcW w:w="1852" w:type="dxa"/>
            <w:tcBorders>
              <w:right w:val="single" w:color="000000" w:sz="10" w:space="0"/>
            </w:tcBorders>
            <w:vAlign w:val="top"/>
          </w:tcPr>
          <w:p w14:paraId="43BDD253">
            <w:pPr>
              <w:spacing w:line="264" w:lineRule="auto"/>
              <w:rPr>
                <w:rFonts w:ascii="Arial"/>
                <w:sz w:val="21"/>
                <w:highlight w:val="none"/>
              </w:rPr>
            </w:pPr>
          </w:p>
          <w:p w14:paraId="2CC06136">
            <w:pPr>
              <w:spacing w:before="59" w:line="239" w:lineRule="auto"/>
              <w:ind w:left="118" w:right="97" w:firstLine="4"/>
              <w:rPr>
                <w:rFonts w:ascii="宋体" w:hAnsi="宋体" w:eastAsia="宋体" w:cs="宋体"/>
                <w:sz w:val="18"/>
                <w:szCs w:val="18"/>
                <w:highlight w:val="none"/>
              </w:rPr>
            </w:pPr>
            <w:r>
              <w:rPr>
                <w:rFonts w:ascii="宋体" w:hAnsi="宋体" w:eastAsia="宋体" w:cs="宋体"/>
                <w:spacing w:val="-1"/>
                <w:sz w:val="18"/>
                <w:szCs w:val="18"/>
                <w:highlight w:val="none"/>
              </w:rPr>
              <w:t>凭证提供清晰的扫描</w:t>
            </w:r>
            <w:r>
              <w:rPr>
                <w:rFonts w:ascii="宋体" w:hAnsi="宋体" w:eastAsia="宋体" w:cs="宋体"/>
                <w:spacing w:val="4"/>
                <w:sz w:val="18"/>
                <w:szCs w:val="18"/>
                <w:highlight w:val="none"/>
              </w:rPr>
              <w:t xml:space="preserve"> </w:t>
            </w:r>
            <w:r>
              <w:rPr>
                <w:rFonts w:ascii="宋体" w:hAnsi="宋体" w:eastAsia="宋体" w:cs="宋体"/>
                <w:spacing w:val="-4"/>
                <w:sz w:val="18"/>
                <w:szCs w:val="18"/>
                <w:highlight w:val="none"/>
              </w:rPr>
              <w:t>件；</w:t>
            </w:r>
          </w:p>
          <w:p w14:paraId="360E28D9">
            <w:pPr>
              <w:spacing w:line="218" w:lineRule="auto"/>
              <w:ind w:left="119"/>
              <w:rPr>
                <w:rFonts w:ascii="宋体" w:hAnsi="宋体" w:eastAsia="宋体" w:cs="宋体"/>
                <w:sz w:val="18"/>
                <w:szCs w:val="18"/>
                <w:highlight w:val="none"/>
              </w:rPr>
            </w:pPr>
            <w:r>
              <w:rPr>
                <w:rFonts w:ascii="宋体" w:hAnsi="宋体" w:eastAsia="宋体" w:cs="宋体"/>
                <w:spacing w:val="-2"/>
                <w:sz w:val="18"/>
                <w:szCs w:val="18"/>
                <w:highlight w:val="none"/>
              </w:rPr>
              <w:t>证明提供原件</w:t>
            </w:r>
          </w:p>
        </w:tc>
      </w:tr>
      <w:tr w14:paraId="7272A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43" w:type="dxa"/>
            <w:tcBorders>
              <w:left w:val="single" w:color="000000" w:sz="10" w:space="0"/>
            </w:tcBorders>
            <w:vAlign w:val="top"/>
          </w:tcPr>
          <w:p w14:paraId="6187C37A">
            <w:pPr>
              <w:spacing w:before="211"/>
              <w:ind w:left="318"/>
              <w:rPr>
                <w:rFonts w:ascii="宋体" w:hAnsi="宋体" w:eastAsia="宋体" w:cs="宋体"/>
                <w:sz w:val="18"/>
                <w:szCs w:val="18"/>
                <w:highlight w:val="none"/>
              </w:rPr>
            </w:pPr>
            <w:r>
              <w:rPr>
                <w:rFonts w:ascii="宋体" w:hAnsi="宋体" w:eastAsia="宋体" w:cs="宋体"/>
                <w:sz w:val="18"/>
                <w:szCs w:val="18"/>
                <w:highlight w:val="none"/>
              </w:rPr>
              <w:t>6</w:t>
            </w:r>
          </w:p>
        </w:tc>
        <w:tc>
          <w:tcPr>
            <w:tcW w:w="5066" w:type="dxa"/>
            <w:vAlign w:val="top"/>
          </w:tcPr>
          <w:p w14:paraId="70C3E9CC">
            <w:pPr>
              <w:spacing w:before="211" w:line="219" w:lineRule="auto"/>
              <w:ind w:left="102"/>
              <w:rPr>
                <w:rFonts w:ascii="宋体" w:hAnsi="宋体" w:eastAsia="宋体" w:cs="宋体"/>
                <w:sz w:val="18"/>
                <w:szCs w:val="18"/>
                <w:highlight w:val="none"/>
              </w:rPr>
            </w:pPr>
            <w:r>
              <w:rPr>
                <w:rFonts w:ascii="宋体" w:hAnsi="宋体" w:eastAsia="宋体" w:cs="宋体"/>
                <w:spacing w:val="-1"/>
                <w:sz w:val="18"/>
                <w:szCs w:val="18"/>
                <w:highlight w:val="none"/>
              </w:rPr>
              <w:t>供应商具备履行合同所必需的设备和专业技术能力的证明</w:t>
            </w:r>
          </w:p>
        </w:tc>
        <w:tc>
          <w:tcPr>
            <w:tcW w:w="1131" w:type="dxa"/>
            <w:vAlign w:val="top"/>
          </w:tcPr>
          <w:p w14:paraId="5D856118">
            <w:pPr>
              <w:spacing w:before="211" w:line="220" w:lineRule="auto"/>
              <w:ind w:left="216"/>
              <w:rPr>
                <w:rFonts w:ascii="宋体" w:hAnsi="宋体" w:eastAsia="宋体" w:cs="宋体"/>
                <w:sz w:val="18"/>
                <w:szCs w:val="18"/>
                <w:highlight w:val="none"/>
              </w:rPr>
            </w:pPr>
            <w:r>
              <w:rPr>
                <w:rFonts w:ascii="宋体" w:hAnsi="宋体" w:eastAsia="宋体" w:cs="宋体"/>
                <w:spacing w:val="-2"/>
                <w:sz w:val="18"/>
                <w:szCs w:val="18"/>
                <w:highlight w:val="none"/>
              </w:rPr>
              <w:t>合法有效</w:t>
            </w:r>
          </w:p>
        </w:tc>
        <w:tc>
          <w:tcPr>
            <w:tcW w:w="1852" w:type="dxa"/>
            <w:tcBorders>
              <w:right w:val="single" w:color="000000" w:sz="10" w:space="0"/>
            </w:tcBorders>
            <w:vAlign w:val="top"/>
          </w:tcPr>
          <w:p w14:paraId="03C4E3FE">
            <w:pPr>
              <w:spacing w:before="211" w:line="219" w:lineRule="auto"/>
              <w:ind w:left="119"/>
              <w:rPr>
                <w:rFonts w:ascii="宋体" w:hAnsi="宋体" w:eastAsia="宋体" w:cs="宋体"/>
                <w:sz w:val="18"/>
                <w:szCs w:val="18"/>
                <w:highlight w:val="none"/>
              </w:rPr>
            </w:pPr>
            <w:r>
              <w:rPr>
                <w:rFonts w:ascii="宋体" w:hAnsi="宋体" w:eastAsia="宋体" w:cs="宋体"/>
                <w:spacing w:val="-1"/>
                <w:sz w:val="18"/>
                <w:szCs w:val="18"/>
                <w:highlight w:val="none"/>
              </w:rPr>
              <w:t>招标文件提供的格式</w:t>
            </w:r>
          </w:p>
        </w:tc>
      </w:tr>
      <w:tr w14:paraId="4FCB6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743" w:type="dxa"/>
            <w:tcBorders>
              <w:left w:val="single" w:color="000000" w:sz="10" w:space="0"/>
              <w:bottom w:val="single" w:color="000000" w:sz="10" w:space="0"/>
            </w:tcBorders>
            <w:vAlign w:val="top"/>
          </w:tcPr>
          <w:p w14:paraId="460FE33A">
            <w:pPr>
              <w:spacing w:line="408" w:lineRule="auto"/>
              <w:rPr>
                <w:rFonts w:ascii="Arial"/>
                <w:sz w:val="21"/>
                <w:highlight w:val="none"/>
              </w:rPr>
            </w:pPr>
          </w:p>
          <w:p w14:paraId="7FD5422A">
            <w:pPr>
              <w:spacing w:before="58"/>
              <w:ind w:left="321"/>
              <w:rPr>
                <w:rFonts w:ascii="宋体" w:hAnsi="宋体" w:eastAsia="宋体" w:cs="宋体"/>
                <w:sz w:val="18"/>
                <w:szCs w:val="18"/>
                <w:highlight w:val="none"/>
              </w:rPr>
            </w:pPr>
            <w:r>
              <w:rPr>
                <w:rFonts w:ascii="宋体" w:hAnsi="宋体" w:eastAsia="宋体" w:cs="宋体"/>
                <w:sz w:val="18"/>
                <w:szCs w:val="18"/>
                <w:highlight w:val="none"/>
              </w:rPr>
              <w:t>7</w:t>
            </w:r>
          </w:p>
        </w:tc>
        <w:tc>
          <w:tcPr>
            <w:tcW w:w="5066" w:type="dxa"/>
            <w:tcBorders>
              <w:bottom w:val="single" w:color="000000" w:sz="10" w:space="0"/>
            </w:tcBorders>
            <w:vAlign w:val="top"/>
          </w:tcPr>
          <w:p w14:paraId="55350C61">
            <w:pPr>
              <w:spacing w:before="119" w:line="219" w:lineRule="auto"/>
              <w:ind w:left="104"/>
              <w:rPr>
                <w:rFonts w:ascii="宋体" w:hAnsi="宋体" w:eastAsia="宋体" w:cs="宋体"/>
                <w:sz w:val="18"/>
                <w:szCs w:val="18"/>
                <w:highlight w:val="none"/>
              </w:rPr>
            </w:pPr>
            <w:r>
              <w:rPr>
                <w:rFonts w:ascii="宋体" w:hAnsi="宋体" w:eastAsia="宋体" w:cs="宋体"/>
                <w:b/>
                <w:bCs/>
                <w:spacing w:val="-4"/>
                <w:sz w:val="18"/>
                <w:szCs w:val="18"/>
                <w:highlight w:val="none"/>
              </w:rPr>
              <w:t>投标声明书：</w:t>
            </w:r>
          </w:p>
          <w:p w14:paraId="3CCE0C43">
            <w:pPr>
              <w:spacing w:before="20" w:line="241" w:lineRule="auto"/>
              <w:ind w:left="101" w:right="100" w:firstLine="2"/>
              <w:jc w:val="both"/>
              <w:rPr>
                <w:rFonts w:ascii="宋体" w:hAnsi="宋体" w:eastAsia="宋体" w:cs="宋体"/>
                <w:sz w:val="18"/>
                <w:szCs w:val="18"/>
                <w:highlight w:val="none"/>
              </w:rPr>
            </w:pPr>
            <w:r>
              <w:rPr>
                <w:rFonts w:ascii="宋体" w:hAnsi="宋体" w:eastAsia="宋体" w:cs="宋体"/>
                <w:spacing w:val="1"/>
                <w:sz w:val="18"/>
                <w:szCs w:val="18"/>
                <w:highlight w:val="none"/>
              </w:rPr>
              <w:t>投标人参加本次采购活动3</w:t>
            </w:r>
            <w:r>
              <w:rPr>
                <w:rFonts w:ascii="宋体" w:hAnsi="宋体" w:eastAsia="宋体" w:cs="宋体"/>
                <w:spacing w:val="-33"/>
                <w:sz w:val="18"/>
                <w:szCs w:val="18"/>
                <w:highlight w:val="none"/>
              </w:rPr>
              <w:t xml:space="preserve"> </w:t>
            </w:r>
            <w:r>
              <w:rPr>
                <w:rFonts w:ascii="宋体" w:hAnsi="宋体" w:eastAsia="宋体" w:cs="宋体"/>
                <w:spacing w:val="1"/>
                <w:sz w:val="18"/>
                <w:szCs w:val="18"/>
                <w:highlight w:val="none"/>
              </w:rPr>
              <w:t>年内，在经营活动中没有重大违法</w:t>
            </w:r>
            <w:r>
              <w:rPr>
                <w:rFonts w:ascii="宋体" w:hAnsi="宋体" w:eastAsia="宋体" w:cs="宋体"/>
                <w:sz w:val="18"/>
                <w:szCs w:val="18"/>
                <w:highlight w:val="none"/>
              </w:rPr>
              <w:t xml:space="preserve"> 记录以及未被列入失信被执行人、重大税收违法案件当</w:t>
            </w:r>
            <w:r>
              <w:rPr>
                <w:rFonts w:ascii="宋体" w:hAnsi="宋体" w:eastAsia="宋体" w:cs="宋体"/>
                <w:spacing w:val="-1"/>
                <w:sz w:val="18"/>
                <w:szCs w:val="18"/>
                <w:highlight w:val="none"/>
              </w:rPr>
              <w:t>事人名</w:t>
            </w:r>
            <w:r>
              <w:rPr>
                <w:rFonts w:ascii="宋体" w:hAnsi="宋体" w:eastAsia="宋体" w:cs="宋体"/>
                <w:sz w:val="18"/>
                <w:szCs w:val="18"/>
                <w:highlight w:val="none"/>
              </w:rPr>
              <w:t xml:space="preserve"> </w:t>
            </w:r>
            <w:r>
              <w:rPr>
                <w:rFonts w:ascii="宋体" w:hAnsi="宋体" w:eastAsia="宋体" w:cs="宋体"/>
                <w:spacing w:val="-1"/>
                <w:sz w:val="18"/>
                <w:szCs w:val="18"/>
                <w:highlight w:val="none"/>
              </w:rPr>
              <w:t>单、政府采购严重违法失信行为记录名单的书面声明</w:t>
            </w:r>
          </w:p>
        </w:tc>
        <w:tc>
          <w:tcPr>
            <w:tcW w:w="1131" w:type="dxa"/>
            <w:tcBorders>
              <w:bottom w:val="single" w:color="000000" w:sz="10" w:space="0"/>
            </w:tcBorders>
            <w:vAlign w:val="top"/>
          </w:tcPr>
          <w:p w14:paraId="47BDF84C">
            <w:pPr>
              <w:spacing w:line="408" w:lineRule="auto"/>
              <w:rPr>
                <w:rFonts w:ascii="Arial"/>
                <w:sz w:val="21"/>
                <w:highlight w:val="none"/>
              </w:rPr>
            </w:pPr>
          </w:p>
          <w:p w14:paraId="1C54D0F8">
            <w:pPr>
              <w:spacing w:before="59" w:line="220" w:lineRule="auto"/>
              <w:ind w:left="216"/>
              <w:rPr>
                <w:rFonts w:ascii="宋体" w:hAnsi="宋体" w:eastAsia="宋体" w:cs="宋体"/>
                <w:sz w:val="18"/>
                <w:szCs w:val="18"/>
                <w:highlight w:val="none"/>
              </w:rPr>
            </w:pPr>
            <w:r>
              <w:rPr>
                <w:rFonts w:ascii="宋体" w:hAnsi="宋体" w:eastAsia="宋体" w:cs="宋体"/>
                <w:spacing w:val="-2"/>
                <w:sz w:val="18"/>
                <w:szCs w:val="18"/>
                <w:highlight w:val="none"/>
              </w:rPr>
              <w:t>合法有效</w:t>
            </w:r>
          </w:p>
        </w:tc>
        <w:tc>
          <w:tcPr>
            <w:tcW w:w="1852" w:type="dxa"/>
            <w:tcBorders>
              <w:bottom w:val="single" w:color="000000" w:sz="10" w:space="0"/>
              <w:right w:val="single" w:color="000000" w:sz="10" w:space="0"/>
            </w:tcBorders>
            <w:vAlign w:val="top"/>
          </w:tcPr>
          <w:p w14:paraId="4B4B52E2">
            <w:pPr>
              <w:spacing w:line="408" w:lineRule="auto"/>
              <w:rPr>
                <w:rFonts w:ascii="Arial"/>
                <w:sz w:val="21"/>
                <w:highlight w:val="none"/>
              </w:rPr>
            </w:pPr>
          </w:p>
          <w:p w14:paraId="3A2475FA">
            <w:pPr>
              <w:spacing w:before="58" w:line="219" w:lineRule="auto"/>
              <w:ind w:left="119"/>
              <w:rPr>
                <w:rFonts w:ascii="宋体" w:hAnsi="宋体" w:eastAsia="宋体" w:cs="宋体"/>
                <w:sz w:val="18"/>
                <w:szCs w:val="18"/>
                <w:highlight w:val="none"/>
              </w:rPr>
            </w:pPr>
            <w:r>
              <w:rPr>
                <w:rFonts w:ascii="宋体" w:hAnsi="宋体" w:eastAsia="宋体" w:cs="宋体"/>
                <w:spacing w:val="-1"/>
                <w:sz w:val="18"/>
                <w:szCs w:val="18"/>
                <w:highlight w:val="none"/>
              </w:rPr>
              <w:t>招标文件提供的格式</w:t>
            </w:r>
          </w:p>
        </w:tc>
      </w:tr>
    </w:tbl>
    <w:p w14:paraId="013453BA">
      <w:pPr>
        <w:pStyle w:val="4"/>
        <w:spacing w:line="304" w:lineRule="auto"/>
        <w:rPr>
          <w:highlight w:val="none"/>
        </w:rPr>
      </w:pPr>
    </w:p>
    <w:p w14:paraId="690669C9">
      <w:pPr>
        <w:spacing w:before="99" w:line="219" w:lineRule="auto"/>
        <w:ind w:left="3"/>
        <w:rPr>
          <w:rFonts w:ascii="宋体" w:hAnsi="宋体" w:eastAsia="宋体" w:cs="宋体"/>
          <w:sz w:val="30"/>
          <w:szCs w:val="30"/>
          <w:highlight w:val="none"/>
        </w:rPr>
      </w:pPr>
      <w:r>
        <w:rPr>
          <w:rFonts w:ascii="宋体" w:hAnsi="宋体" w:eastAsia="宋体" w:cs="宋体"/>
          <w:b/>
          <w:bCs/>
          <w:spacing w:val="-4"/>
          <w:sz w:val="30"/>
          <w:szCs w:val="30"/>
          <w:highlight w:val="none"/>
        </w:rPr>
        <w:t>2.3</w:t>
      </w:r>
      <w:r>
        <w:rPr>
          <w:rFonts w:ascii="宋体" w:hAnsi="宋体" w:eastAsia="宋体" w:cs="宋体"/>
          <w:spacing w:val="-53"/>
          <w:sz w:val="30"/>
          <w:szCs w:val="30"/>
          <w:highlight w:val="none"/>
        </w:rPr>
        <w:t xml:space="preserve"> </w:t>
      </w:r>
      <w:r>
        <w:rPr>
          <w:rFonts w:ascii="宋体" w:hAnsi="宋体" w:eastAsia="宋体" w:cs="宋体"/>
          <w:b/>
          <w:bCs/>
          <w:spacing w:val="-4"/>
          <w:sz w:val="30"/>
          <w:szCs w:val="30"/>
          <w:highlight w:val="none"/>
        </w:rPr>
        <w:t>投标人落实政府采购政策资格条件审查</w:t>
      </w:r>
    </w:p>
    <w:p w14:paraId="49F356A5">
      <w:pPr>
        <w:spacing w:before="41" w:line="378" w:lineRule="auto"/>
        <w:ind w:left="26" w:right="84" w:firstLine="395"/>
        <w:rPr>
          <w:rFonts w:ascii="宋体" w:hAnsi="宋体" w:eastAsia="宋体" w:cs="宋体"/>
          <w:sz w:val="20"/>
          <w:szCs w:val="20"/>
          <w:highlight w:val="none"/>
        </w:rPr>
      </w:pPr>
      <w:r>
        <w:rPr>
          <w:rFonts w:ascii="宋体" w:hAnsi="宋体" w:eastAsia="宋体" w:cs="宋体"/>
          <w:spacing w:val="9"/>
          <w:sz w:val="20"/>
          <w:szCs w:val="20"/>
          <w:highlight w:val="none"/>
        </w:rPr>
        <w:t>本项目为未预留份额专门面向中小企业的采购项目（包</w:t>
      </w:r>
      <w:r>
        <w:rPr>
          <w:rFonts w:ascii="宋体" w:hAnsi="宋体" w:eastAsia="宋体" w:cs="宋体"/>
          <w:spacing w:val="-8"/>
          <w:sz w:val="20"/>
          <w:szCs w:val="20"/>
          <w:highlight w:val="none"/>
        </w:rPr>
        <w:t>），</w:t>
      </w:r>
      <w:r>
        <w:rPr>
          <w:rFonts w:ascii="宋体" w:hAnsi="宋体" w:eastAsia="宋体" w:cs="宋体"/>
          <w:spacing w:val="9"/>
          <w:sz w:val="20"/>
          <w:szCs w:val="20"/>
          <w:highlight w:val="none"/>
        </w:rPr>
        <w:t>无落实政府采购政策</w:t>
      </w:r>
      <w:r>
        <w:rPr>
          <w:rFonts w:ascii="宋体" w:hAnsi="宋体" w:eastAsia="宋体" w:cs="宋体"/>
          <w:spacing w:val="8"/>
          <w:sz w:val="20"/>
          <w:szCs w:val="20"/>
          <w:highlight w:val="none"/>
        </w:rPr>
        <w:t>资格条件审查</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内容。</w:t>
      </w:r>
    </w:p>
    <w:p w14:paraId="732CBBB5">
      <w:pPr>
        <w:spacing w:before="132" w:line="219" w:lineRule="auto"/>
        <w:ind w:left="7"/>
        <w:rPr>
          <w:rFonts w:ascii="宋体" w:hAnsi="宋体" w:eastAsia="宋体" w:cs="宋体"/>
          <w:sz w:val="30"/>
          <w:szCs w:val="30"/>
          <w:highlight w:val="none"/>
        </w:rPr>
      </w:pPr>
      <w:r>
        <w:rPr>
          <w:rFonts w:ascii="宋体" w:hAnsi="宋体" w:eastAsia="宋体" w:cs="宋体"/>
          <w:b/>
          <w:bCs/>
          <w:spacing w:val="-5"/>
          <w:sz w:val="30"/>
          <w:szCs w:val="30"/>
          <w:highlight w:val="none"/>
        </w:rPr>
        <w:t>2.4</w:t>
      </w:r>
      <w:r>
        <w:rPr>
          <w:rFonts w:ascii="宋体" w:hAnsi="宋体" w:eastAsia="宋体" w:cs="宋体"/>
          <w:spacing w:val="-49"/>
          <w:sz w:val="30"/>
          <w:szCs w:val="30"/>
          <w:highlight w:val="none"/>
        </w:rPr>
        <w:t xml:space="preserve"> </w:t>
      </w:r>
      <w:r>
        <w:rPr>
          <w:rFonts w:ascii="宋体" w:hAnsi="宋体" w:eastAsia="宋体" w:cs="宋体"/>
          <w:b/>
          <w:bCs/>
          <w:spacing w:val="-5"/>
          <w:sz w:val="30"/>
          <w:szCs w:val="30"/>
          <w:highlight w:val="none"/>
        </w:rPr>
        <w:t>投标人特定资格条件的审查</w:t>
      </w:r>
    </w:p>
    <w:p w14:paraId="714170D5">
      <w:pPr>
        <w:pStyle w:val="4"/>
        <w:spacing w:line="266" w:lineRule="auto"/>
        <w:rPr>
          <w:highlight w:val="none"/>
        </w:rPr>
      </w:pPr>
    </w:p>
    <w:p w14:paraId="2B957260">
      <w:pPr>
        <w:spacing w:before="65" w:line="377" w:lineRule="auto"/>
        <w:ind w:left="1" w:right="84" w:firstLine="421"/>
        <w:rPr>
          <w:rFonts w:ascii="宋体" w:hAnsi="宋体" w:eastAsia="宋体" w:cs="宋体"/>
          <w:sz w:val="20"/>
          <w:szCs w:val="20"/>
          <w:highlight w:val="none"/>
        </w:rPr>
      </w:pPr>
      <w:r>
        <w:rPr>
          <w:rFonts w:ascii="宋体" w:hAnsi="宋体" w:eastAsia="宋体" w:cs="宋体"/>
          <w:spacing w:val="8"/>
          <w:sz w:val="20"/>
          <w:szCs w:val="20"/>
          <w:highlight w:val="none"/>
        </w:rPr>
        <w:t>2.4.1 如本项目属于特定行业，招标</w:t>
      </w:r>
      <w:r>
        <w:rPr>
          <w:rFonts w:ascii="宋体" w:hAnsi="宋体" w:eastAsia="宋体" w:cs="宋体"/>
          <w:spacing w:val="7"/>
          <w:sz w:val="20"/>
          <w:szCs w:val="20"/>
          <w:highlight w:val="none"/>
        </w:rPr>
        <w:t>文件规定了供应商特定资格条件的，资格审查小组将对投</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标人特定资格条件进行审查。</w:t>
      </w:r>
    </w:p>
    <w:p w14:paraId="38327BAE">
      <w:pPr>
        <w:spacing w:line="227" w:lineRule="auto"/>
        <w:ind w:left="634"/>
        <w:rPr>
          <w:rFonts w:ascii="宋体" w:hAnsi="宋体" w:eastAsia="宋体" w:cs="宋体"/>
          <w:sz w:val="20"/>
          <w:szCs w:val="20"/>
          <w:highlight w:val="none"/>
        </w:rPr>
      </w:pPr>
      <w:r>
        <w:rPr>
          <w:rFonts w:ascii="宋体" w:hAnsi="宋体" w:eastAsia="宋体" w:cs="宋体"/>
          <w:b/>
          <w:bCs/>
          <w:spacing w:val="5"/>
          <w:sz w:val="20"/>
          <w:szCs w:val="20"/>
          <w:highlight w:val="none"/>
        </w:rPr>
        <w:t>2.4.1.1</w:t>
      </w:r>
      <w:r>
        <w:rPr>
          <w:rFonts w:ascii="宋体" w:hAnsi="宋体" w:eastAsia="宋体" w:cs="宋体"/>
          <w:spacing w:val="5"/>
          <w:sz w:val="20"/>
          <w:szCs w:val="20"/>
          <w:highlight w:val="none"/>
        </w:rPr>
        <w:t xml:space="preserve"> </w:t>
      </w:r>
      <w:r>
        <w:rPr>
          <w:rFonts w:ascii="宋体" w:hAnsi="宋体" w:eastAsia="宋体" w:cs="宋体"/>
          <w:b/>
          <w:bCs/>
          <w:spacing w:val="5"/>
          <w:sz w:val="20"/>
          <w:szCs w:val="20"/>
          <w:highlight w:val="none"/>
        </w:rPr>
        <w:t>特定行业资格条件审查方法：</w:t>
      </w:r>
    </w:p>
    <w:p w14:paraId="34F5FCB6">
      <w:pPr>
        <w:spacing w:before="163" w:line="327" w:lineRule="auto"/>
        <w:ind w:left="5" w:right="53" w:firstLine="425"/>
        <w:rPr>
          <w:rFonts w:hint="eastAsia" w:ascii="宋体" w:hAnsi="宋体" w:eastAsia="宋体" w:cs="宋体"/>
          <w:spacing w:val="8"/>
          <w:sz w:val="20"/>
          <w:szCs w:val="20"/>
          <w:highlight w:val="none"/>
        </w:rPr>
      </w:pPr>
      <w:r>
        <w:rPr>
          <w:rFonts w:hint="eastAsia" w:ascii="宋体" w:hAnsi="宋体" w:eastAsia="宋体" w:cs="宋体"/>
          <w:spacing w:val="8"/>
          <w:sz w:val="20"/>
          <w:szCs w:val="20"/>
          <w:highlight w:val="none"/>
        </w:rPr>
        <w:t>1）投标人应具备行政主管部门核发的工程设计综合甲级资质或同时具备风景园林工程设计专项甲级资质及①市政行业工程设计乙级及以上资质或②市政行业(燃气、轨道交通除外)乙级及以上资质；</w:t>
      </w:r>
    </w:p>
    <w:p w14:paraId="5337D119">
      <w:pPr>
        <w:spacing w:before="163" w:line="327" w:lineRule="auto"/>
        <w:ind w:left="5" w:right="53" w:firstLine="425"/>
        <w:rPr>
          <w:rFonts w:hint="eastAsia" w:ascii="宋体" w:hAnsi="宋体" w:eastAsia="宋体" w:cs="宋体"/>
          <w:spacing w:val="8"/>
          <w:sz w:val="20"/>
          <w:szCs w:val="20"/>
          <w:highlight w:val="none"/>
        </w:rPr>
      </w:pPr>
      <w:r>
        <w:rPr>
          <w:rFonts w:hint="eastAsia" w:ascii="宋体" w:hAnsi="宋体" w:eastAsia="宋体" w:cs="宋体"/>
          <w:spacing w:val="8"/>
          <w:sz w:val="20"/>
          <w:szCs w:val="20"/>
          <w:highlight w:val="none"/>
        </w:rPr>
        <w:t>2）</w:t>
      </w:r>
      <w:r>
        <w:rPr>
          <w:rFonts w:hint="eastAsia" w:ascii="宋体" w:hAnsi="宋体" w:eastAsia="宋体" w:cs="宋体"/>
          <w:spacing w:val="8"/>
          <w:sz w:val="20"/>
          <w:szCs w:val="20"/>
          <w:highlight w:val="none"/>
          <w:lang w:eastAsia="zh-CN"/>
        </w:rPr>
        <w:t>投标人应具有行政主管部门颁发的工程勘察综合资质或工程勘察专业类岩土工程乙级及以上及工程勘察专业类工程测量乙级及以上</w:t>
      </w:r>
      <w:r>
        <w:rPr>
          <w:rFonts w:hint="eastAsia" w:ascii="宋体" w:hAnsi="宋体" w:eastAsia="宋体" w:cs="宋体"/>
          <w:spacing w:val="8"/>
          <w:sz w:val="20"/>
          <w:szCs w:val="20"/>
          <w:highlight w:val="none"/>
        </w:rPr>
        <w:t>；</w:t>
      </w:r>
    </w:p>
    <w:p w14:paraId="430A6F27">
      <w:pPr>
        <w:spacing w:before="163" w:line="327" w:lineRule="auto"/>
        <w:ind w:left="5" w:right="53" w:firstLine="425"/>
        <w:rPr>
          <w:rFonts w:hint="default"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3）项目负责人具有相关专业高级工程师证书或者勘察设计注册工程师证书</w:t>
      </w:r>
      <w:r>
        <w:rPr>
          <w:rFonts w:hint="eastAsia" w:ascii="宋体" w:hAnsi="宋体" w:eastAsia="宋体" w:cs="宋体"/>
          <w:spacing w:val="8"/>
          <w:sz w:val="20"/>
          <w:szCs w:val="20"/>
          <w:highlight w:val="none"/>
        </w:rPr>
        <w:t>；</w:t>
      </w:r>
    </w:p>
    <w:p w14:paraId="2654E91B">
      <w:pPr>
        <w:spacing w:before="163" w:line="327" w:lineRule="auto"/>
        <w:ind w:left="5" w:right="53" w:firstLine="425"/>
        <w:rPr>
          <w:rFonts w:hint="eastAsia" w:ascii="宋体" w:hAnsi="宋体" w:eastAsia="宋体" w:cs="宋体"/>
          <w:spacing w:val="8"/>
          <w:sz w:val="20"/>
          <w:szCs w:val="20"/>
          <w:highlight w:val="none"/>
        </w:rPr>
      </w:pPr>
      <w:r>
        <w:rPr>
          <w:rFonts w:hint="eastAsia" w:ascii="宋体" w:hAnsi="宋体" w:eastAsia="宋体" w:cs="宋体"/>
          <w:spacing w:val="8"/>
          <w:sz w:val="20"/>
          <w:szCs w:val="20"/>
          <w:highlight w:val="none"/>
          <w:lang w:val="en-US" w:eastAsia="zh-CN"/>
        </w:rPr>
        <w:t>4）</w:t>
      </w:r>
      <w:r>
        <w:rPr>
          <w:rFonts w:hint="eastAsia" w:ascii="宋体" w:hAnsi="宋体" w:eastAsia="宋体" w:cs="宋体"/>
          <w:spacing w:val="8"/>
          <w:sz w:val="20"/>
          <w:szCs w:val="20"/>
          <w:highlight w:val="none"/>
        </w:rPr>
        <w:t>企业均为陕西省住房和城乡建设厅企业库中登记备案企业。</w:t>
      </w:r>
    </w:p>
    <w:p w14:paraId="19C20755">
      <w:pPr>
        <w:spacing w:before="163" w:line="327" w:lineRule="auto"/>
        <w:ind w:left="5" w:right="53" w:firstLine="425"/>
        <w:rPr>
          <w:rFonts w:ascii="宋体" w:hAnsi="宋体" w:eastAsia="宋体" w:cs="宋体"/>
          <w:spacing w:val="8"/>
          <w:sz w:val="20"/>
          <w:szCs w:val="20"/>
          <w:highlight w:val="none"/>
        </w:rPr>
      </w:pPr>
      <w:r>
        <w:rPr>
          <w:rFonts w:ascii="宋体" w:hAnsi="宋体" w:eastAsia="宋体" w:cs="宋体"/>
          <w:spacing w:val="8"/>
          <w:sz w:val="20"/>
          <w:szCs w:val="20"/>
          <w:highlight w:val="none"/>
        </w:rPr>
        <w:t>①联合体各方均应当满足《中华人民共和国政府采购法》第二十二条规定；</w:t>
      </w:r>
    </w:p>
    <w:p w14:paraId="72543A1B">
      <w:pPr>
        <w:spacing w:before="163" w:line="327" w:lineRule="auto"/>
        <w:ind w:left="5" w:right="53" w:firstLine="425"/>
        <w:rPr>
          <w:rFonts w:ascii="宋体" w:hAnsi="宋体" w:eastAsia="宋体" w:cs="宋体"/>
          <w:spacing w:val="8"/>
          <w:sz w:val="20"/>
          <w:szCs w:val="20"/>
          <w:highlight w:val="none"/>
        </w:rPr>
      </w:pPr>
      <w:r>
        <w:rPr>
          <w:rFonts w:ascii="宋体" w:hAnsi="宋体" w:eastAsia="宋体" w:cs="宋体"/>
          <w:spacing w:val="8"/>
          <w:sz w:val="20"/>
          <w:szCs w:val="20"/>
          <w:highlight w:val="none"/>
        </w:rPr>
        <w:t>② 联合体满足以下条件：</w:t>
      </w:r>
    </w:p>
    <w:p w14:paraId="2FC2A309">
      <w:pPr>
        <w:spacing w:before="163" w:line="327" w:lineRule="auto"/>
        <w:ind w:left="5" w:right="53" w:firstLine="425"/>
        <w:rPr>
          <w:rFonts w:hint="eastAsia" w:ascii="宋体" w:hAnsi="宋体" w:eastAsia="宋体" w:cs="宋体"/>
          <w:spacing w:val="8"/>
          <w:sz w:val="20"/>
          <w:szCs w:val="20"/>
          <w:highlight w:val="none"/>
        </w:rPr>
      </w:pPr>
      <w:r>
        <w:rPr>
          <w:rFonts w:hint="eastAsia" w:ascii="宋体" w:hAnsi="宋体" w:eastAsia="宋体" w:cs="宋体"/>
          <w:spacing w:val="8"/>
          <w:sz w:val="20"/>
          <w:szCs w:val="20"/>
          <w:highlight w:val="none"/>
        </w:rPr>
        <w:t>1）投标人应具备行政主管部门核发的工程设计综合甲级资质或同时具备风景园林工程设计专项甲级资质及①市政行业工程设计乙级及以上资质或②市政行业(燃气、轨道交通除外)乙级及以上资质；</w:t>
      </w:r>
    </w:p>
    <w:p w14:paraId="105B4E40">
      <w:pPr>
        <w:spacing w:before="163" w:line="327" w:lineRule="auto"/>
        <w:ind w:left="5" w:right="53" w:firstLine="425"/>
        <w:rPr>
          <w:rFonts w:hint="eastAsia" w:ascii="宋体" w:hAnsi="宋体" w:eastAsia="宋体" w:cs="宋体"/>
          <w:spacing w:val="8"/>
          <w:sz w:val="20"/>
          <w:szCs w:val="20"/>
          <w:highlight w:val="none"/>
        </w:rPr>
      </w:pPr>
      <w:r>
        <w:rPr>
          <w:rFonts w:hint="eastAsia" w:ascii="宋体" w:hAnsi="宋体" w:eastAsia="宋体" w:cs="宋体"/>
          <w:spacing w:val="8"/>
          <w:sz w:val="20"/>
          <w:szCs w:val="20"/>
          <w:highlight w:val="none"/>
        </w:rPr>
        <w:t>2）</w:t>
      </w:r>
      <w:r>
        <w:rPr>
          <w:rFonts w:hint="eastAsia" w:ascii="宋体" w:hAnsi="宋体" w:eastAsia="宋体" w:cs="宋体"/>
          <w:spacing w:val="8"/>
          <w:sz w:val="20"/>
          <w:szCs w:val="20"/>
          <w:highlight w:val="none"/>
          <w:lang w:eastAsia="zh-CN"/>
        </w:rPr>
        <w:t>投标人应具有行政主管部门颁发的工程勘察综合资质或工程勘察专业类岩土工程乙级及以上及工程勘察专业类工程测量乙级及以上</w:t>
      </w:r>
      <w:r>
        <w:rPr>
          <w:rFonts w:hint="eastAsia" w:ascii="宋体" w:hAnsi="宋体" w:eastAsia="宋体" w:cs="宋体"/>
          <w:spacing w:val="8"/>
          <w:sz w:val="20"/>
          <w:szCs w:val="20"/>
          <w:highlight w:val="none"/>
        </w:rPr>
        <w:t>；</w:t>
      </w:r>
    </w:p>
    <w:p w14:paraId="03348B2C">
      <w:pPr>
        <w:spacing w:before="163" w:line="327" w:lineRule="auto"/>
        <w:ind w:left="5" w:right="53" w:firstLine="425"/>
        <w:rPr>
          <w:rFonts w:hint="default"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3）项目负责人具有相关专业高级工程师证书或者勘察设计注册工程师证书</w:t>
      </w:r>
      <w:r>
        <w:rPr>
          <w:rFonts w:hint="eastAsia" w:ascii="宋体" w:hAnsi="宋体" w:eastAsia="宋体" w:cs="宋体"/>
          <w:spacing w:val="8"/>
          <w:sz w:val="20"/>
          <w:szCs w:val="20"/>
          <w:highlight w:val="none"/>
        </w:rPr>
        <w:t>；</w:t>
      </w:r>
    </w:p>
    <w:p w14:paraId="310C7B9C">
      <w:pPr>
        <w:spacing w:before="163" w:line="327" w:lineRule="auto"/>
        <w:ind w:left="5" w:right="53" w:firstLine="425"/>
        <w:rPr>
          <w:rFonts w:hint="eastAsia" w:ascii="宋体" w:hAnsi="宋体" w:eastAsia="宋体" w:cs="宋体"/>
          <w:spacing w:val="8"/>
          <w:sz w:val="20"/>
          <w:szCs w:val="20"/>
          <w:highlight w:val="none"/>
        </w:rPr>
      </w:pPr>
      <w:r>
        <w:rPr>
          <w:rFonts w:hint="eastAsia" w:ascii="宋体" w:hAnsi="宋体" w:eastAsia="宋体" w:cs="宋体"/>
          <w:spacing w:val="8"/>
          <w:sz w:val="20"/>
          <w:szCs w:val="20"/>
          <w:highlight w:val="none"/>
          <w:lang w:val="en-US" w:eastAsia="zh-CN"/>
        </w:rPr>
        <w:t>4）</w:t>
      </w:r>
      <w:r>
        <w:rPr>
          <w:rFonts w:hint="eastAsia" w:ascii="宋体" w:hAnsi="宋体" w:eastAsia="宋体" w:cs="宋体"/>
          <w:spacing w:val="8"/>
          <w:sz w:val="20"/>
          <w:szCs w:val="20"/>
          <w:highlight w:val="none"/>
        </w:rPr>
        <w:t>企业均为陕西省住房和城乡建设厅企业库中登记备案企业。</w:t>
      </w:r>
    </w:p>
    <w:p w14:paraId="149C9051">
      <w:pPr>
        <w:spacing w:before="163" w:line="327" w:lineRule="auto"/>
        <w:ind w:left="5" w:right="53" w:firstLine="425"/>
        <w:rPr>
          <w:rFonts w:ascii="宋体" w:hAnsi="宋体" w:eastAsia="宋体" w:cs="宋体"/>
          <w:spacing w:val="8"/>
          <w:sz w:val="20"/>
          <w:szCs w:val="20"/>
          <w:highlight w:val="none"/>
        </w:rPr>
      </w:pPr>
      <w:r>
        <w:rPr>
          <w:rFonts w:ascii="宋体" w:hAnsi="宋体" w:eastAsia="宋体" w:cs="宋体"/>
          <w:spacing w:val="8"/>
          <w:sz w:val="20"/>
          <w:szCs w:val="20"/>
          <w:highlight w:val="none"/>
        </w:rPr>
        <w:t>③ 联合体协议。</w:t>
      </w:r>
    </w:p>
    <w:p w14:paraId="663A8ED1">
      <w:pPr>
        <w:spacing w:before="164" w:line="375" w:lineRule="auto"/>
        <w:ind w:left="10" w:right="87" w:firstLine="623"/>
        <w:rPr>
          <w:rFonts w:ascii="宋体" w:hAnsi="宋体" w:eastAsia="宋体" w:cs="宋体"/>
          <w:sz w:val="20"/>
          <w:szCs w:val="20"/>
          <w:highlight w:val="none"/>
        </w:rPr>
      </w:pPr>
      <w:r>
        <w:rPr>
          <w:rFonts w:ascii="宋体" w:hAnsi="宋体" w:eastAsia="宋体" w:cs="宋体"/>
          <w:spacing w:val="-2"/>
          <w:sz w:val="20"/>
          <w:szCs w:val="20"/>
          <w:highlight w:val="none"/>
        </w:rPr>
        <w:t>投</w:t>
      </w:r>
      <w:r>
        <w:rPr>
          <w:rFonts w:ascii="宋体" w:hAnsi="宋体" w:eastAsia="宋体" w:cs="宋体"/>
          <w:spacing w:val="-31"/>
          <w:sz w:val="20"/>
          <w:szCs w:val="20"/>
          <w:highlight w:val="none"/>
        </w:rPr>
        <w:t xml:space="preserve"> </w:t>
      </w:r>
      <w:r>
        <w:rPr>
          <w:rFonts w:ascii="宋体" w:hAnsi="宋体" w:eastAsia="宋体" w:cs="宋体"/>
          <w:spacing w:val="-2"/>
          <w:sz w:val="20"/>
          <w:szCs w:val="20"/>
          <w:highlight w:val="none"/>
        </w:rPr>
        <w:t>标</w:t>
      </w:r>
      <w:r>
        <w:rPr>
          <w:rFonts w:ascii="宋体" w:hAnsi="宋体" w:eastAsia="宋体" w:cs="宋体"/>
          <w:spacing w:val="-38"/>
          <w:sz w:val="20"/>
          <w:szCs w:val="20"/>
          <w:highlight w:val="none"/>
        </w:rPr>
        <w:t xml:space="preserve"> </w:t>
      </w:r>
      <w:r>
        <w:rPr>
          <w:rFonts w:ascii="宋体" w:hAnsi="宋体" w:eastAsia="宋体" w:cs="宋体"/>
          <w:spacing w:val="-2"/>
          <w:sz w:val="20"/>
          <w:szCs w:val="20"/>
          <w:highlight w:val="none"/>
        </w:rPr>
        <w:t>人</w:t>
      </w:r>
      <w:r>
        <w:rPr>
          <w:rFonts w:ascii="宋体" w:hAnsi="宋体" w:eastAsia="宋体" w:cs="宋体"/>
          <w:spacing w:val="-24"/>
          <w:sz w:val="20"/>
          <w:szCs w:val="20"/>
          <w:highlight w:val="none"/>
        </w:rPr>
        <w:t xml:space="preserve"> </w:t>
      </w:r>
      <w:r>
        <w:rPr>
          <w:rFonts w:ascii="宋体" w:hAnsi="宋体" w:eastAsia="宋体" w:cs="宋体"/>
          <w:spacing w:val="-2"/>
          <w:sz w:val="20"/>
          <w:szCs w:val="20"/>
          <w:highlight w:val="none"/>
        </w:rPr>
        <w:t>的</w:t>
      </w:r>
      <w:r>
        <w:rPr>
          <w:rFonts w:ascii="宋体" w:hAnsi="宋体" w:eastAsia="宋体" w:cs="宋体"/>
          <w:spacing w:val="-50"/>
          <w:sz w:val="20"/>
          <w:szCs w:val="20"/>
          <w:highlight w:val="none"/>
        </w:rPr>
        <w:t xml:space="preserve"> </w:t>
      </w:r>
      <w:r>
        <w:rPr>
          <w:rFonts w:ascii="宋体" w:hAnsi="宋体" w:eastAsia="宋体" w:cs="宋体"/>
          <w:spacing w:val="68"/>
          <w:sz w:val="20"/>
          <w:szCs w:val="20"/>
          <w:highlight w:val="none"/>
          <w:u w:val="single" w:color="auto"/>
        </w:rPr>
        <w:t xml:space="preserve"> </w:t>
      </w:r>
      <w:r>
        <w:rPr>
          <w:rFonts w:ascii="宋体" w:hAnsi="宋体" w:eastAsia="宋体" w:cs="宋体"/>
          <w:spacing w:val="-2"/>
          <w:sz w:val="20"/>
          <w:szCs w:val="20"/>
          <w:highlight w:val="none"/>
          <w:u w:val="single" w:color="auto"/>
        </w:rPr>
        <w:t>行</w:t>
      </w:r>
      <w:r>
        <w:rPr>
          <w:rFonts w:ascii="宋体" w:hAnsi="宋体" w:eastAsia="宋体" w:cs="宋体"/>
          <w:spacing w:val="-43"/>
          <w:sz w:val="20"/>
          <w:szCs w:val="20"/>
          <w:highlight w:val="none"/>
          <w:u w:val="single" w:color="auto"/>
        </w:rPr>
        <w:t xml:space="preserve"> </w:t>
      </w:r>
      <w:r>
        <w:rPr>
          <w:rFonts w:ascii="宋体" w:hAnsi="宋体" w:eastAsia="宋体" w:cs="宋体"/>
          <w:spacing w:val="-2"/>
          <w:sz w:val="20"/>
          <w:szCs w:val="20"/>
          <w:highlight w:val="none"/>
          <w:u w:val="single" w:color="auto"/>
        </w:rPr>
        <w:t>政</w:t>
      </w:r>
      <w:r>
        <w:rPr>
          <w:rFonts w:ascii="宋体" w:hAnsi="宋体" w:eastAsia="宋体" w:cs="宋体"/>
          <w:spacing w:val="-38"/>
          <w:sz w:val="20"/>
          <w:szCs w:val="20"/>
          <w:highlight w:val="none"/>
          <w:u w:val="single" w:color="auto"/>
        </w:rPr>
        <w:t xml:space="preserve"> </w:t>
      </w:r>
      <w:r>
        <w:rPr>
          <w:rFonts w:ascii="宋体" w:hAnsi="宋体" w:eastAsia="宋体" w:cs="宋体"/>
          <w:spacing w:val="-2"/>
          <w:sz w:val="20"/>
          <w:szCs w:val="20"/>
          <w:highlight w:val="none"/>
          <w:u w:val="single" w:color="auto"/>
        </w:rPr>
        <w:t>许</w:t>
      </w:r>
      <w:r>
        <w:rPr>
          <w:rFonts w:ascii="宋体" w:hAnsi="宋体" w:eastAsia="宋体" w:cs="宋体"/>
          <w:spacing w:val="-40"/>
          <w:sz w:val="20"/>
          <w:szCs w:val="20"/>
          <w:highlight w:val="none"/>
          <w:u w:val="single" w:color="auto"/>
        </w:rPr>
        <w:t xml:space="preserve"> </w:t>
      </w:r>
      <w:r>
        <w:rPr>
          <w:rFonts w:ascii="宋体" w:hAnsi="宋体" w:eastAsia="宋体" w:cs="宋体"/>
          <w:spacing w:val="-2"/>
          <w:sz w:val="20"/>
          <w:szCs w:val="20"/>
          <w:highlight w:val="none"/>
          <w:u w:val="single" w:color="auto"/>
        </w:rPr>
        <w:t xml:space="preserve">可  </w:t>
      </w:r>
      <w:r>
        <w:rPr>
          <w:rFonts w:ascii="宋体" w:hAnsi="宋体" w:eastAsia="宋体" w:cs="宋体"/>
          <w:spacing w:val="-92"/>
          <w:sz w:val="20"/>
          <w:szCs w:val="20"/>
          <w:highlight w:val="none"/>
        </w:rPr>
        <w:t xml:space="preserve"> </w:t>
      </w:r>
      <w:r>
        <w:rPr>
          <w:rFonts w:ascii="宋体" w:hAnsi="宋体" w:eastAsia="宋体" w:cs="宋体"/>
          <w:spacing w:val="-2"/>
          <w:sz w:val="20"/>
          <w:szCs w:val="20"/>
          <w:highlight w:val="none"/>
        </w:rPr>
        <w:t>证</w:t>
      </w:r>
      <w:r>
        <w:rPr>
          <w:rFonts w:ascii="宋体" w:hAnsi="宋体" w:eastAsia="宋体" w:cs="宋体"/>
          <w:spacing w:val="-40"/>
          <w:sz w:val="20"/>
          <w:szCs w:val="20"/>
          <w:highlight w:val="none"/>
        </w:rPr>
        <w:t xml:space="preserve"> </w:t>
      </w:r>
      <w:r>
        <w:rPr>
          <w:rFonts w:ascii="宋体" w:hAnsi="宋体" w:eastAsia="宋体" w:cs="宋体"/>
          <w:spacing w:val="-2"/>
          <w:sz w:val="20"/>
          <w:szCs w:val="20"/>
          <w:highlight w:val="none"/>
        </w:rPr>
        <w:t>件</w:t>
      </w:r>
      <w:r>
        <w:rPr>
          <w:rFonts w:ascii="宋体" w:hAnsi="宋体" w:eastAsia="宋体" w:cs="宋体"/>
          <w:spacing w:val="-25"/>
          <w:sz w:val="20"/>
          <w:szCs w:val="20"/>
          <w:highlight w:val="none"/>
        </w:rPr>
        <w:t xml:space="preserve"> </w:t>
      </w:r>
      <w:r>
        <w:rPr>
          <w:rFonts w:ascii="宋体" w:hAnsi="宋体" w:eastAsia="宋体" w:cs="宋体"/>
          <w:spacing w:val="-2"/>
          <w:sz w:val="20"/>
          <w:szCs w:val="20"/>
          <w:highlight w:val="none"/>
        </w:rPr>
        <w:t>，</w:t>
      </w:r>
      <w:r>
        <w:rPr>
          <w:rFonts w:ascii="宋体" w:hAnsi="宋体" w:eastAsia="宋体" w:cs="宋体"/>
          <w:spacing w:val="-31"/>
          <w:sz w:val="20"/>
          <w:szCs w:val="20"/>
          <w:highlight w:val="none"/>
        </w:rPr>
        <w:t xml:space="preserve"> </w:t>
      </w:r>
      <w:r>
        <w:rPr>
          <w:rFonts w:ascii="宋体" w:hAnsi="宋体" w:eastAsia="宋体" w:cs="宋体"/>
          <w:spacing w:val="-2"/>
          <w:sz w:val="20"/>
          <w:szCs w:val="20"/>
          <w:highlight w:val="none"/>
        </w:rPr>
        <w:t>不</w:t>
      </w:r>
      <w:r>
        <w:rPr>
          <w:rFonts w:ascii="宋体" w:hAnsi="宋体" w:eastAsia="宋体" w:cs="宋体"/>
          <w:spacing w:val="-29"/>
          <w:sz w:val="20"/>
          <w:szCs w:val="20"/>
          <w:highlight w:val="none"/>
        </w:rPr>
        <w:t xml:space="preserve"> </w:t>
      </w:r>
      <w:r>
        <w:rPr>
          <w:rFonts w:ascii="宋体" w:hAnsi="宋体" w:eastAsia="宋体" w:cs="宋体"/>
          <w:spacing w:val="-2"/>
          <w:sz w:val="20"/>
          <w:szCs w:val="20"/>
          <w:highlight w:val="none"/>
        </w:rPr>
        <w:t>审</w:t>
      </w:r>
      <w:r>
        <w:rPr>
          <w:rFonts w:ascii="宋体" w:hAnsi="宋体" w:eastAsia="宋体" w:cs="宋体"/>
          <w:spacing w:val="-39"/>
          <w:sz w:val="20"/>
          <w:szCs w:val="20"/>
          <w:highlight w:val="none"/>
        </w:rPr>
        <w:t xml:space="preserve"> </w:t>
      </w:r>
      <w:r>
        <w:rPr>
          <w:rFonts w:ascii="宋体" w:hAnsi="宋体" w:eastAsia="宋体" w:cs="宋体"/>
          <w:spacing w:val="-2"/>
          <w:sz w:val="20"/>
          <w:szCs w:val="20"/>
          <w:highlight w:val="none"/>
        </w:rPr>
        <w:t>查</w:t>
      </w:r>
      <w:r>
        <w:rPr>
          <w:rFonts w:ascii="宋体" w:hAnsi="宋体" w:eastAsia="宋体" w:cs="宋体"/>
          <w:spacing w:val="-34"/>
          <w:sz w:val="20"/>
          <w:szCs w:val="20"/>
          <w:highlight w:val="none"/>
        </w:rPr>
        <w:t xml:space="preserve"> </w:t>
      </w:r>
      <w:r>
        <w:rPr>
          <w:rFonts w:ascii="宋体" w:hAnsi="宋体" w:eastAsia="宋体" w:cs="宋体"/>
          <w:spacing w:val="-2"/>
          <w:sz w:val="20"/>
          <w:szCs w:val="20"/>
          <w:highlight w:val="none"/>
        </w:rPr>
        <w:t>原</w:t>
      </w:r>
      <w:r>
        <w:rPr>
          <w:rFonts w:ascii="宋体" w:hAnsi="宋体" w:eastAsia="宋体" w:cs="宋体"/>
          <w:spacing w:val="-43"/>
          <w:sz w:val="20"/>
          <w:szCs w:val="20"/>
          <w:highlight w:val="none"/>
        </w:rPr>
        <w:t xml:space="preserve"> </w:t>
      </w:r>
      <w:r>
        <w:rPr>
          <w:rFonts w:ascii="宋体" w:hAnsi="宋体" w:eastAsia="宋体" w:cs="宋体"/>
          <w:spacing w:val="-2"/>
          <w:sz w:val="20"/>
          <w:szCs w:val="20"/>
          <w:highlight w:val="none"/>
        </w:rPr>
        <w:t>件</w:t>
      </w:r>
      <w:r>
        <w:rPr>
          <w:rFonts w:ascii="宋体" w:hAnsi="宋体" w:eastAsia="宋体" w:cs="宋体"/>
          <w:spacing w:val="-22"/>
          <w:sz w:val="20"/>
          <w:szCs w:val="20"/>
          <w:highlight w:val="none"/>
        </w:rPr>
        <w:t xml:space="preserve"> </w:t>
      </w:r>
      <w:r>
        <w:rPr>
          <w:rFonts w:ascii="宋体" w:hAnsi="宋体" w:eastAsia="宋体" w:cs="宋体"/>
          <w:spacing w:val="-2"/>
          <w:sz w:val="20"/>
          <w:szCs w:val="20"/>
          <w:highlight w:val="none"/>
        </w:rPr>
        <w:t>，</w:t>
      </w:r>
      <w:r>
        <w:rPr>
          <w:rFonts w:ascii="宋体" w:hAnsi="宋体" w:eastAsia="宋体" w:cs="宋体"/>
          <w:spacing w:val="-35"/>
          <w:sz w:val="20"/>
          <w:szCs w:val="20"/>
          <w:highlight w:val="none"/>
        </w:rPr>
        <w:t xml:space="preserve"> </w:t>
      </w:r>
      <w:r>
        <w:rPr>
          <w:rFonts w:ascii="宋体" w:hAnsi="宋体" w:eastAsia="宋体" w:cs="宋体"/>
          <w:spacing w:val="-2"/>
          <w:sz w:val="20"/>
          <w:szCs w:val="20"/>
          <w:highlight w:val="none"/>
        </w:rPr>
        <w:t>通</w:t>
      </w:r>
      <w:r>
        <w:rPr>
          <w:rFonts w:ascii="宋体" w:hAnsi="宋体" w:eastAsia="宋体" w:cs="宋体"/>
          <w:spacing w:val="-38"/>
          <w:sz w:val="20"/>
          <w:szCs w:val="20"/>
          <w:highlight w:val="none"/>
        </w:rPr>
        <w:t xml:space="preserve"> </w:t>
      </w:r>
      <w:r>
        <w:rPr>
          <w:rFonts w:ascii="宋体" w:hAnsi="宋体" w:eastAsia="宋体" w:cs="宋体"/>
          <w:spacing w:val="-2"/>
          <w:sz w:val="20"/>
          <w:szCs w:val="20"/>
          <w:highlight w:val="none"/>
        </w:rPr>
        <w:t>过</w:t>
      </w:r>
      <w:r>
        <w:rPr>
          <w:rFonts w:ascii="宋体" w:hAnsi="宋体" w:eastAsia="宋体" w:cs="宋体"/>
          <w:spacing w:val="-22"/>
          <w:sz w:val="20"/>
          <w:szCs w:val="20"/>
          <w:highlight w:val="none"/>
        </w:rPr>
        <w:t xml:space="preserve"> </w:t>
      </w:r>
      <w:r>
        <w:rPr>
          <w:rFonts w:ascii="宋体" w:hAnsi="宋体" w:eastAsia="宋体" w:cs="宋体"/>
          <w:spacing w:val="-2"/>
          <w:sz w:val="20"/>
          <w:szCs w:val="20"/>
          <w:highlight w:val="none"/>
        </w:rPr>
        <w:t>国</w:t>
      </w:r>
      <w:r>
        <w:rPr>
          <w:rFonts w:ascii="宋体" w:hAnsi="宋体" w:eastAsia="宋体" w:cs="宋体"/>
          <w:spacing w:val="-37"/>
          <w:sz w:val="20"/>
          <w:szCs w:val="20"/>
          <w:highlight w:val="none"/>
        </w:rPr>
        <w:t xml:space="preserve"> </w:t>
      </w:r>
      <w:r>
        <w:rPr>
          <w:rFonts w:ascii="宋体" w:hAnsi="宋体" w:eastAsia="宋体" w:cs="宋体"/>
          <w:spacing w:val="-2"/>
          <w:sz w:val="20"/>
          <w:szCs w:val="20"/>
          <w:highlight w:val="none"/>
        </w:rPr>
        <w:t>家</w:t>
      </w:r>
      <w:r>
        <w:rPr>
          <w:rFonts w:ascii="宋体" w:hAnsi="宋体" w:eastAsia="宋体" w:cs="宋体"/>
          <w:spacing w:val="-39"/>
          <w:sz w:val="20"/>
          <w:szCs w:val="20"/>
          <w:highlight w:val="none"/>
        </w:rPr>
        <w:t xml:space="preserve"> </w:t>
      </w:r>
      <w:r>
        <w:rPr>
          <w:rFonts w:ascii="宋体" w:hAnsi="宋体" w:eastAsia="宋体" w:cs="宋体"/>
          <w:spacing w:val="-2"/>
          <w:sz w:val="20"/>
          <w:szCs w:val="20"/>
          <w:highlight w:val="none"/>
        </w:rPr>
        <w:t>企</w:t>
      </w:r>
      <w:r>
        <w:rPr>
          <w:rFonts w:ascii="宋体" w:hAnsi="宋体" w:eastAsia="宋体" w:cs="宋体"/>
          <w:spacing w:val="-42"/>
          <w:sz w:val="20"/>
          <w:szCs w:val="20"/>
          <w:highlight w:val="none"/>
        </w:rPr>
        <w:t xml:space="preserve"> </w:t>
      </w:r>
      <w:r>
        <w:rPr>
          <w:rFonts w:ascii="宋体" w:hAnsi="宋体" w:eastAsia="宋体" w:cs="宋体"/>
          <w:spacing w:val="-2"/>
          <w:sz w:val="20"/>
          <w:szCs w:val="20"/>
          <w:highlight w:val="none"/>
        </w:rPr>
        <w:t>业</w:t>
      </w:r>
      <w:r>
        <w:rPr>
          <w:rFonts w:ascii="宋体" w:hAnsi="宋体" w:eastAsia="宋体" w:cs="宋体"/>
          <w:spacing w:val="-39"/>
          <w:sz w:val="20"/>
          <w:szCs w:val="20"/>
          <w:highlight w:val="none"/>
        </w:rPr>
        <w:t xml:space="preserve"> </w:t>
      </w:r>
      <w:r>
        <w:rPr>
          <w:rFonts w:ascii="宋体" w:hAnsi="宋体" w:eastAsia="宋体" w:cs="宋体"/>
          <w:spacing w:val="-2"/>
          <w:sz w:val="20"/>
          <w:szCs w:val="20"/>
          <w:highlight w:val="none"/>
        </w:rPr>
        <w:t>信用</w:t>
      </w:r>
      <w:r>
        <w:rPr>
          <w:rFonts w:ascii="宋体" w:hAnsi="宋体" w:eastAsia="宋体" w:cs="宋体"/>
          <w:spacing w:val="-40"/>
          <w:sz w:val="20"/>
          <w:szCs w:val="20"/>
          <w:highlight w:val="none"/>
        </w:rPr>
        <w:t xml:space="preserve"> </w:t>
      </w:r>
      <w:r>
        <w:rPr>
          <w:rFonts w:ascii="宋体" w:hAnsi="宋体" w:eastAsia="宋体" w:cs="宋体"/>
          <w:spacing w:val="-2"/>
          <w:sz w:val="20"/>
          <w:szCs w:val="20"/>
          <w:highlight w:val="none"/>
        </w:rPr>
        <w:t>信</w:t>
      </w:r>
      <w:r>
        <w:rPr>
          <w:rFonts w:ascii="宋体" w:hAnsi="宋体" w:eastAsia="宋体" w:cs="宋体"/>
          <w:spacing w:val="-32"/>
          <w:sz w:val="20"/>
          <w:szCs w:val="20"/>
          <w:highlight w:val="none"/>
        </w:rPr>
        <w:t xml:space="preserve"> </w:t>
      </w:r>
      <w:r>
        <w:rPr>
          <w:rFonts w:ascii="宋体" w:hAnsi="宋体" w:eastAsia="宋体" w:cs="宋体"/>
          <w:spacing w:val="-2"/>
          <w:sz w:val="20"/>
          <w:szCs w:val="20"/>
          <w:highlight w:val="none"/>
        </w:rPr>
        <w:t>息</w:t>
      </w:r>
      <w:r>
        <w:rPr>
          <w:rFonts w:ascii="宋体" w:hAnsi="宋体" w:eastAsia="宋体" w:cs="宋体"/>
          <w:spacing w:val="-33"/>
          <w:sz w:val="20"/>
          <w:szCs w:val="20"/>
          <w:highlight w:val="none"/>
        </w:rPr>
        <w:t xml:space="preserve"> </w:t>
      </w:r>
      <w:r>
        <w:rPr>
          <w:rFonts w:ascii="宋体" w:hAnsi="宋体" w:eastAsia="宋体" w:cs="宋体"/>
          <w:spacing w:val="-2"/>
          <w:sz w:val="20"/>
          <w:szCs w:val="20"/>
          <w:highlight w:val="none"/>
        </w:rPr>
        <w:t>公</w:t>
      </w:r>
      <w:r>
        <w:rPr>
          <w:rFonts w:ascii="宋体" w:hAnsi="宋体" w:eastAsia="宋体" w:cs="宋体"/>
          <w:spacing w:val="-41"/>
          <w:sz w:val="20"/>
          <w:szCs w:val="20"/>
          <w:highlight w:val="none"/>
        </w:rPr>
        <w:t xml:space="preserve"> </w:t>
      </w:r>
      <w:r>
        <w:rPr>
          <w:rFonts w:ascii="宋体" w:hAnsi="宋体" w:eastAsia="宋体" w:cs="宋体"/>
          <w:spacing w:val="-2"/>
          <w:sz w:val="20"/>
          <w:szCs w:val="20"/>
          <w:highlight w:val="none"/>
        </w:rPr>
        <w:t>示</w:t>
      </w:r>
      <w:r>
        <w:rPr>
          <w:rFonts w:ascii="宋体" w:hAnsi="宋体" w:eastAsia="宋体" w:cs="宋体"/>
          <w:spacing w:val="-35"/>
          <w:sz w:val="20"/>
          <w:szCs w:val="20"/>
          <w:highlight w:val="none"/>
        </w:rPr>
        <w:t xml:space="preserve"> </w:t>
      </w:r>
      <w:r>
        <w:rPr>
          <w:rFonts w:ascii="宋体" w:hAnsi="宋体" w:eastAsia="宋体" w:cs="宋体"/>
          <w:spacing w:val="-2"/>
          <w:sz w:val="20"/>
          <w:szCs w:val="20"/>
          <w:highlight w:val="none"/>
        </w:rPr>
        <w:t>系</w:t>
      </w:r>
      <w:r>
        <w:rPr>
          <w:rFonts w:ascii="宋体" w:hAnsi="宋体" w:eastAsia="宋体" w:cs="宋体"/>
          <w:spacing w:val="-37"/>
          <w:sz w:val="20"/>
          <w:szCs w:val="20"/>
          <w:highlight w:val="none"/>
        </w:rPr>
        <w:t xml:space="preserve"> </w:t>
      </w:r>
      <w:r>
        <w:rPr>
          <w:rFonts w:ascii="宋体" w:hAnsi="宋体" w:eastAsia="宋体" w:cs="宋体"/>
          <w:spacing w:val="-2"/>
          <w:sz w:val="20"/>
          <w:szCs w:val="20"/>
          <w:highlight w:val="none"/>
        </w:rPr>
        <w:t>统</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w:t>
      </w:r>
      <w:r>
        <w:rPr>
          <w:highlight w:val="none"/>
        </w:rPr>
        <w:fldChar w:fldCharType="begin"/>
      </w:r>
      <w:r>
        <w:rPr>
          <w:highlight w:val="none"/>
        </w:rPr>
        <w:instrText xml:space="preserve"> HYPERLINK "http://www.gsxt.gov.cn/index.html"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12"/>
          <w:sz w:val="20"/>
          <w:szCs w:val="20"/>
          <w:highlight w:val="none"/>
        </w:rPr>
        <w:t>://</w:t>
      </w:r>
      <w:r>
        <w:rPr>
          <w:rFonts w:ascii="宋体" w:hAnsi="宋体" w:eastAsia="宋体" w:cs="宋体"/>
          <w:sz w:val="20"/>
          <w:szCs w:val="20"/>
          <w:highlight w:val="none"/>
        </w:rPr>
        <w:t>www</w:t>
      </w:r>
      <w:r>
        <w:rPr>
          <w:rFonts w:ascii="宋体" w:hAnsi="宋体" w:eastAsia="宋体" w:cs="宋体"/>
          <w:spacing w:val="12"/>
          <w:sz w:val="20"/>
          <w:szCs w:val="20"/>
          <w:highlight w:val="none"/>
        </w:rPr>
        <w:t>.</w:t>
      </w:r>
      <w:r>
        <w:rPr>
          <w:rFonts w:ascii="宋体" w:hAnsi="宋体" w:eastAsia="宋体" w:cs="宋体"/>
          <w:sz w:val="20"/>
          <w:szCs w:val="20"/>
          <w:highlight w:val="none"/>
        </w:rPr>
        <w:t>gsxt</w:t>
      </w:r>
      <w:r>
        <w:rPr>
          <w:rFonts w:ascii="宋体" w:hAnsi="宋体" w:eastAsia="宋体" w:cs="宋体"/>
          <w:spacing w:val="12"/>
          <w:sz w:val="20"/>
          <w:szCs w:val="20"/>
          <w:highlight w:val="none"/>
        </w:rPr>
        <w:t>.</w:t>
      </w:r>
      <w:r>
        <w:rPr>
          <w:rFonts w:ascii="宋体" w:hAnsi="宋体" w:eastAsia="宋体" w:cs="宋体"/>
          <w:sz w:val="20"/>
          <w:szCs w:val="20"/>
          <w:highlight w:val="none"/>
        </w:rPr>
        <w:t>gov</w:t>
      </w:r>
      <w:r>
        <w:rPr>
          <w:rFonts w:ascii="宋体" w:hAnsi="宋体" w:eastAsia="宋体" w:cs="宋体"/>
          <w:spacing w:val="12"/>
          <w:sz w:val="20"/>
          <w:szCs w:val="20"/>
          <w:highlight w:val="none"/>
        </w:rPr>
        <w:t>.</w:t>
      </w:r>
      <w:r>
        <w:rPr>
          <w:rFonts w:ascii="宋体" w:hAnsi="宋体" w:eastAsia="宋体" w:cs="宋体"/>
          <w:sz w:val="20"/>
          <w:szCs w:val="20"/>
          <w:highlight w:val="none"/>
        </w:rPr>
        <w:t>cn</w:t>
      </w:r>
      <w:r>
        <w:rPr>
          <w:rFonts w:ascii="宋体" w:hAnsi="宋体" w:eastAsia="宋体" w:cs="宋体"/>
          <w:spacing w:val="12"/>
          <w:sz w:val="20"/>
          <w:szCs w:val="20"/>
          <w:highlight w:val="none"/>
        </w:rPr>
        <w:t>/</w:t>
      </w:r>
      <w:r>
        <w:rPr>
          <w:rFonts w:ascii="宋体" w:hAnsi="宋体" w:eastAsia="宋体" w:cs="宋体"/>
          <w:sz w:val="20"/>
          <w:szCs w:val="20"/>
          <w:highlight w:val="none"/>
        </w:rPr>
        <w:t>index</w:t>
      </w:r>
      <w:r>
        <w:rPr>
          <w:rFonts w:ascii="宋体" w:hAnsi="宋体" w:eastAsia="宋体" w:cs="宋体"/>
          <w:spacing w:val="12"/>
          <w:sz w:val="20"/>
          <w:szCs w:val="20"/>
          <w:highlight w:val="none"/>
        </w:rPr>
        <w:t>.</w:t>
      </w:r>
      <w:r>
        <w:rPr>
          <w:rFonts w:ascii="宋体" w:hAnsi="宋体" w:eastAsia="宋体" w:cs="宋体"/>
          <w:sz w:val="20"/>
          <w:szCs w:val="20"/>
          <w:highlight w:val="none"/>
        </w:rPr>
        <w:t>html</w:t>
      </w:r>
      <w:r>
        <w:rPr>
          <w:rFonts w:ascii="宋体" w:hAnsi="宋体" w:eastAsia="宋体" w:cs="宋体"/>
          <w:sz w:val="20"/>
          <w:szCs w:val="20"/>
          <w:highlight w:val="none"/>
        </w:rPr>
        <w:fldChar w:fldCharType="end"/>
      </w:r>
      <w:r>
        <w:rPr>
          <w:rFonts w:ascii="宋体" w:hAnsi="宋体" w:eastAsia="宋体" w:cs="宋体"/>
          <w:spacing w:val="12"/>
          <w:sz w:val="20"/>
          <w:szCs w:val="20"/>
          <w:highlight w:val="none"/>
        </w:rPr>
        <w:t>）或者相关专业网站进行行政</w:t>
      </w:r>
      <w:r>
        <w:rPr>
          <w:rFonts w:ascii="宋体" w:hAnsi="宋体" w:eastAsia="宋体" w:cs="宋体"/>
          <w:spacing w:val="11"/>
          <w:sz w:val="20"/>
          <w:szCs w:val="20"/>
          <w:highlight w:val="none"/>
        </w:rPr>
        <w:t>许可信息的核实。</w:t>
      </w:r>
    </w:p>
    <w:p w14:paraId="1AE48085">
      <w:pPr>
        <w:spacing w:before="5" w:line="228" w:lineRule="auto"/>
        <w:ind w:left="634"/>
        <w:rPr>
          <w:rFonts w:ascii="宋体" w:hAnsi="宋体" w:eastAsia="宋体" w:cs="宋体"/>
          <w:sz w:val="20"/>
          <w:szCs w:val="20"/>
          <w:highlight w:val="none"/>
        </w:rPr>
      </w:pPr>
      <w:r>
        <w:rPr>
          <w:rFonts w:ascii="宋体" w:hAnsi="宋体" w:eastAsia="宋体" w:cs="宋体"/>
          <w:b/>
          <w:bCs/>
          <w:spacing w:val="5"/>
          <w:sz w:val="20"/>
          <w:szCs w:val="20"/>
          <w:highlight w:val="none"/>
        </w:rPr>
        <w:t>2.4.1.2</w:t>
      </w:r>
      <w:r>
        <w:rPr>
          <w:rFonts w:ascii="宋体" w:hAnsi="宋体" w:eastAsia="宋体" w:cs="宋体"/>
          <w:spacing w:val="5"/>
          <w:sz w:val="20"/>
          <w:szCs w:val="20"/>
          <w:highlight w:val="none"/>
        </w:rPr>
        <w:t xml:space="preserve"> </w:t>
      </w:r>
      <w:r>
        <w:rPr>
          <w:rFonts w:ascii="宋体" w:hAnsi="宋体" w:eastAsia="宋体" w:cs="宋体"/>
          <w:b/>
          <w:bCs/>
          <w:spacing w:val="5"/>
          <w:sz w:val="20"/>
          <w:szCs w:val="20"/>
          <w:highlight w:val="none"/>
        </w:rPr>
        <w:t>特定行业资格条件审查标准：</w:t>
      </w:r>
    </w:p>
    <w:p w14:paraId="1ABD2002">
      <w:pPr>
        <w:spacing w:before="161" w:line="377" w:lineRule="auto"/>
        <w:ind w:left="5" w:right="84" w:firstLine="628"/>
        <w:rPr>
          <w:rFonts w:ascii="宋体" w:hAnsi="宋体" w:eastAsia="宋体" w:cs="宋体"/>
          <w:sz w:val="20"/>
          <w:szCs w:val="20"/>
          <w:highlight w:val="none"/>
        </w:rPr>
      </w:pPr>
      <w:r>
        <w:rPr>
          <w:rFonts w:ascii="宋体" w:hAnsi="宋体" w:eastAsia="宋体" w:cs="宋体"/>
          <w:spacing w:val="8"/>
          <w:sz w:val="20"/>
          <w:szCs w:val="20"/>
          <w:highlight w:val="none"/>
        </w:rPr>
        <w:t>投标人未提供行政许可证复印件或者电子证书打印件，以及经核实信息有误的，其</w:t>
      </w:r>
      <w:r>
        <w:rPr>
          <w:rFonts w:ascii="宋体" w:hAnsi="宋体" w:eastAsia="宋体" w:cs="宋体"/>
          <w:spacing w:val="7"/>
          <w:sz w:val="20"/>
          <w:szCs w:val="20"/>
          <w:highlight w:val="none"/>
        </w:rPr>
        <w:t>不满足特</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定资格条件要求，资格审查不予通过，</w:t>
      </w:r>
      <w:r>
        <w:rPr>
          <w:rFonts w:ascii="宋体" w:hAnsi="宋体" w:eastAsia="宋体" w:cs="宋体"/>
          <w:b/>
          <w:bCs/>
          <w:spacing w:val="8"/>
          <w:sz w:val="20"/>
          <w:szCs w:val="20"/>
          <w:highlight w:val="none"/>
        </w:rPr>
        <w:t>其投标无效。</w:t>
      </w:r>
    </w:p>
    <w:p w14:paraId="7A559463">
      <w:pPr>
        <w:spacing w:before="1" w:line="226" w:lineRule="auto"/>
        <w:ind w:left="423"/>
        <w:rPr>
          <w:rFonts w:ascii="宋体" w:hAnsi="宋体" w:eastAsia="宋体" w:cs="宋体"/>
          <w:sz w:val="20"/>
          <w:szCs w:val="20"/>
          <w:highlight w:val="none"/>
        </w:rPr>
      </w:pPr>
      <w:r>
        <w:rPr>
          <w:rFonts w:ascii="宋体" w:hAnsi="宋体" w:eastAsia="宋体" w:cs="宋体"/>
          <w:spacing w:val="10"/>
          <w:sz w:val="20"/>
          <w:szCs w:val="20"/>
          <w:highlight w:val="none"/>
        </w:rPr>
        <w:t>2.4.2  投标人须知前附表规定接受联合体投标的，资格</w:t>
      </w:r>
      <w:r>
        <w:rPr>
          <w:rFonts w:ascii="宋体" w:hAnsi="宋体" w:eastAsia="宋体" w:cs="宋体"/>
          <w:spacing w:val="9"/>
          <w:sz w:val="20"/>
          <w:szCs w:val="20"/>
          <w:highlight w:val="none"/>
        </w:rPr>
        <w:t>审查小组将对联合体投标人资格进行</w:t>
      </w:r>
    </w:p>
    <w:p w14:paraId="7F365467">
      <w:pPr>
        <w:spacing w:line="226" w:lineRule="auto"/>
        <w:rPr>
          <w:rFonts w:ascii="宋体" w:hAnsi="宋体" w:eastAsia="宋体" w:cs="宋体"/>
          <w:sz w:val="20"/>
          <w:szCs w:val="20"/>
          <w:highlight w:val="none"/>
        </w:rPr>
        <w:sectPr>
          <w:footerReference r:id="rId35" w:type="default"/>
          <w:pgSz w:w="11907" w:h="16840"/>
          <w:pgMar w:top="1428" w:right="1389" w:bottom="1172" w:left="1480" w:header="0" w:footer="958" w:gutter="0"/>
          <w:pgNumType w:fmt="decimal"/>
          <w:cols w:space="720" w:num="1"/>
        </w:sectPr>
      </w:pPr>
    </w:p>
    <w:p w14:paraId="254C5277">
      <w:pPr>
        <w:spacing w:before="42" w:line="228" w:lineRule="auto"/>
        <w:ind w:left="12"/>
        <w:rPr>
          <w:rFonts w:ascii="宋体" w:hAnsi="宋体" w:eastAsia="宋体" w:cs="宋体"/>
          <w:sz w:val="20"/>
          <w:szCs w:val="20"/>
          <w:highlight w:val="none"/>
        </w:rPr>
      </w:pPr>
      <w:r>
        <w:rPr>
          <w:rFonts w:ascii="宋体" w:hAnsi="宋体" w:eastAsia="宋体" w:cs="宋体"/>
          <w:spacing w:val="7"/>
          <w:sz w:val="20"/>
          <w:szCs w:val="20"/>
          <w:highlight w:val="none"/>
        </w:rPr>
        <w:t>审查，审查方法和标准如下：</w:t>
      </w:r>
    </w:p>
    <w:p w14:paraId="79BA7AEA">
      <w:pPr>
        <w:spacing w:before="161" w:line="303" w:lineRule="auto"/>
        <w:ind w:left="3" w:right="54" w:firstLine="742"/>
        <w:rPr>
          <w:rFonts w:ascii="宋体" w:hAnsi="宋体" w:eastAsia="宋体" w:cs="宋体"/>
          <w:sz w:val="20"/>
          <w:szCs w:val="20"/>
          <w:highlight w:val="none"/>
        </w:rPr>
      </w:pPr>
      <w:r>
        <w:rPr>
          <w:rFonts w:ascii="宋体" w:hAnsi="宋体" w:eastAsia="宋体" w:cs="宋体"/>
          <w:spacing w:val="8"/>
          <w:sz w:val="20"/>
          <w:szCs w:val="20"/>
          <w:highlight w:val="none"/>
        </w:rPr>
        <w:t>（1）审查联合体协议原件，投标人未提供或者虽提</w:t>
      </w:r>
      <w:r>
        <w:rPr>
          <w:rFonts w:ascii="宋体" w:hAnsi="宋体" w:eastAsia="宋体" w:cs="宋体"/>
          <w:spacing w:val="7"/>
          <w:sz w:val="20"/>
          <w:szCs w:val="20"/>
          <w:highlight w:val="none"/>
        </w:rPr>
        <w:t>供但存在瑕疵的，即判定其不满足资格</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条件要求，资格不予审查通过，</w:t>
      </w:r>
      <w:r>
        <w:rPr>
          <w:rFonts w:ascii="宋体" w:hAnsi="宋体" w:eastAsia="宋体" w:cs="宋体"/>
          <w:b/>
          <w:bCs/>
          <w:spacing w:val="8"/>
          <w:sz w:val="20"/>
          <w:szCs w:val="20"/>
          <w:highlight w:val="none"/>
        </w:rPr>
        <w:t>其投标无效。</w:t>
      </w:r>
    </w:p>
    <w:p w14:paraId="5CED575C">
      <w:pPr>
        <w:spacing w:before="161" w:line="302" w:lineRule="auto"/>
        <w:ind w:left="2" w:right="54" w:firstLine="743"/>
        <w:rPr>
          <w:rFonts w:ascii="宋体" w:hAnsi="宋体" w:eastAsia="宋体" w:cs="宋体"/>
          <w:sz w:val="20"/>
          <w:szCs w:val="20"/>
          <w:highlight w:val="none"/>
        </w:rPr>
      </w:pPr>
      <w:r>
        <w:rPr>
          <w:rFonts w:ascii="宋体" w:hAnsi="宋体" w:eastAsia="宋体" w:cs="宋体"/>
          <w:spacing w:val="7"/>
          <w:sz w:val="20"/>
          <w:szCs w:val="20"/>
          <w:highlight w:val="none"/>
        </w:rPr>
        <w:t>（2）联合体各方的基本资格条件按照本章第</w:t>
      </w:r>
      <w:r>
        <w:rPr>
          <w:rFonts w:ascii="宋体" w:hAnsi="宋体" w:eastAsia="宋体" w:cs="宋体"/>
          <w:spacing w:val="-35"/>
          <w:sz w:val="20"/>
          <w:szCs w:val="20"/>
          <w:highlight w:val="none"/>
        </w:rPr>
        <w:t xml:space="preserve"> </w:t>
      </w:r>
      <w:r>
        <w:rPr>
          <w:rFonts w:ascii="宋体" w:hAnsi="宋体" w:eastAsia="宋体" w:cs="宋体"/>
          <w:spacing w:val="7"/>
          <w:sz w:val="20"/>
          <w:szCs w:val="20"/>
          <w:highlight w:val="none"/>
        </w:rPr>
        <w:t>2.2</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条款的规定进行</w:t>
      </w:r>
      <w:r>
        <w:rPr>
          <w:rFonts w:ascii="宋体" w:hAnsi="宋体" w:eastAsia="宋体" w:cs="宋体"/>
          <w:spacing w:val="6"/>
          <w:sz w:val="20"/>
          <w:szCs w:val="20"/>
          <w:highlight w:val="none"/>
        </w:rPr>
        <w:t>审查，只要有一方不符合</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规定的条件，即判定其不满足资格条件要求，资格不予审查通过，</w:t>
      </w:r>
      <w:r>
        <w:rPr>
          <w:rFonts w:ascii="宋体" w:hAnsi="宋体" w:eastAsia="宋体" w:cs="宋体"/>
          <w:b/>
          <w:bCs/>
          <w:spacing w:val="9"/>
          <w:sz w:val="20"/>
          <w:szCs w:val="20"/>
          <w:highlight w:val="none"/>
        </w:rPr>
        <w:t>其投标无效</w:t>
      </w:r>
      <w:r>
        <w:rPr>
          <w:rFonts w:ascii="宋体" w:hAnsi="宋体" w:eastAsia="宋体" w:cs="宋体"/>
          <w:spacing w:val="9"/>
          <w:sz w:val="20"/>
          <w:szCs w:val="20"/>
          <w:highlight w:val="none"/>
        </w:rPr>
        <w:t>。</w:t>
      </w:r>
    </w:p>
    <w:p w14:paraId="5BA45426">
      <w:pPr>
        <w:spacing w:before="161" w:line="303" w:lineRule="auto"/>
        <w:ind w:left="4" w:right="54" w:firstLine="742"/>
        <w:rPr>
          <w:rFonts w:ascii="宋体" w:hAnsi="宋体" w:eastAsia="宋体" w:cs="宋体"/>
          <w:sz w:val="20"/>
          <w:szCs w:val="20"/>
          <w:highlight w:val="none"/>
        </w:rPr>
      </w:pPr>
      <w:r>
        <w:rPr>
          <w:rFonts w:ascii="宋体" w:hAnsi="宋体" w:eastAsia="宋体" w:cs="宋体"/>
          <w:spacing w:val="9"/>
          <w:sz w:val="20"/>
          <w:szCs w:val="20"/>
          <w:highlight w:val="none"/>
        </w:rPr>
        <w:t>（3）联合体任意一方的</w:t>
      </w:r>
      <w:r>
        <w:rPr>
          <w:rFonts w:ascii="宋体" w:hAnsi="宋体" w:eastAsia="宋体" w:cs="宋体"/>
          <w:spacing w:val="9"/>
          <w:sz w:val="20"/>
          <w:szCs w:val="20"/>
          <w:highlight w:val="none"/>
          <w:u w:val="single" w:color="auto"/>
        </w:rPr>
        <w:t xml:space="preserve"> 行政许可证</w:t>
      </w:r>
      <w:r>
        <w:rPr>
          <w:rFonts w:ascii="宋体" w:hAnsi="宋体" w:eastAsia="宋体" w:cs="宋体"/>
          <w:spacing w:val="9"/>
          <w:sz w:val="20"/>
          <w:szCs w:val="20"/>
          <w:highlight w:val="none"/>
        </w:rPr>
        <w:t>证件，按照本章第</w:t>
      </w:r>
      <w:r>
        <w:rPr>
          <w:rFonts w:ascii="宋体" w:hAnsi="宋体" w:eastAsia="宋体" w:cs="宋体"/>
          <w:spacing w:val="-32"/>
          <w:sz w:val="20"/>
          <w:szCs w:val="20"/>
          <w:highlight w:val="none"/>
        </w:rPr>
        <w:t xml:space="preserve"> </w:t>
      </w:r>
      <w:r>
        <w:rPr>
          <w:rFonts w:ascii="宋体" w:hAnsi="宋体" w:eastAsia="宋体" w:cs="宋体"/>
          <w:spacing w:val="9"/>
          <w:sz w:val="20"/>
          <w:szCs w:val="20"/>
          <w:highlight w:val="none"/>
        </w:rPr>
        <w:t>2.4.1</w:t>
      </w:r>
      <w:r>
        <w:rPr>
          <w:rFonts w:ascii="宋体" w:hAnsi="宋体" w:eastAsia="宋体" w:cs="宋体"/>
          <w:spacing w:val="-38"/>
          <w:sz w:val="20"/>
          <w:szCs w:val="20"/>
          <w:highlight w:val="none"/>
        </w:rPr>
        <w:t xml:space="preserve"> </w:t>
      </w:r>
      <w:r>
        <w:rPr>
          <w:rFonts w:ascii="宋体" w:hAnsi="宋体" w:eastAsia="宋体" w:cs="宋体"/>
          <w:spacing w:val="9"/>
          <w:sz w:val="20"/>
          <w:szCs w:val="20"/>
          <w:highlight w:val="none"/>
        </w:rPr>
        <w:t>条款的规定进行</w:t>
      </w:r>
      <w:r>
        <w:rPr>
          <w:rFonts w:ascii="宋体" w:hAnsi="宋体" w:eastAsia="宋体" w:cs="宋体"/>
          <w:spacing w:val="8"/>
          <w:sz w:val="20"/>
          <w:szCs w:val="20"/>
          <w:highlight w:val="none"/>
        </w:rPr>
        <w:t>审查，如审</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查结果不合格，视同联合体资格审查不合格，</w:t>
      </w:r>
      <w:r>
        <w:rPr>
          <w:rFonts w:ascii="宋体" w:hAnsi="宋体" w:eastAsia="宋体" w:cs="宋体"/>
          <w:b/>
          <w:bCs/>
          <w:spacing w:val="9"/>
          <w:sz w:val="20"/>
          <w:szCs w:val="20"/>
          <w:highlight w:val="none"/>
        </w:rPr>
        <w:t>其</w:t>
      </w:r>
      <w:r>
        <w:rPr>
          <w:rFonts w:ascii="宋体" w:hAnsi="宋体" w:eastAsia="宋体" w:cs="宋体"/>
          <w:b/>
          <w:bCs/>
          <w:spacing w:val="8"/>
          <w:sz w:val="20"/>
          <w:szCs w:val="20"/>
          <w:highlight w:val="none"/>
        </w:rPr>
        <w:t>投标无效</w:t>
      </w:r>
      <w:r>
        <w:rPr>
          <w:rFonts w:ascii="宋体" w:hAnsi="宋体" w:eastAsia="宋体" w:cs="宋体"/>
          <w:spacing w:val="8"/>
          <w:sz w:val="20"/>
          <w:szCs w:val="20"/>
          <w:highlight w:val="none"/>
        </w:rPr>
        <w:t>。</w:t>
      </w:r>
    </w:p>
    <w:p w14:paraId="0742722F">
      <w:pPr>
        <w:spacing w:before="294" w:line="219" w:lineRule="auto"/>
        <w:ind w:left="8"/>
        <w:rPr>
          <w:rFonts w:ascii="宋体" w:hAnsi="宋体" w:eastAsia="宋体" w:cs="宋体"/>
          <w:sz w:val="30"/>
          <w:szCs w:val="30"/>
          <w:highlight w:val="none"/>
        </w:rPr>
      </w:pPr>
      <w:bookmarkStart w:id="30" w:name="bookmark43"/>
      <w:bookmarkEnd w:id="30"/>
      <w:r>
        <w:rPr>
          <w:rFonts w:ascii="宋体" w:hAnsi="宋体" w:eastAsia="宋体" w:cs="宋体"/>
          <w:b/>
          <w:bCs/>
          <w:spacing w:val="-5"/>
          <w:sz w:val="30"/>
          <w:szCs w:val="30"/>
          <w:highlight w:val="none"/>
        </w:rPr>
        <w:t>2.5</w:t>
      </w:r>
      <w:r>
        <w:rPr>
          <w:rFonts w:ascii="宋体" w:hAnsi="宋体" w:eastAsia="宋体" w:cs="宋体"/>
          <w:spacing w:val="-49"/>
          <w:sz w:val="30"/>
          <w:szCs w:val="30"/>
          <w:highlight w:val="none"/>
        </w:rPr>
        <w:t xml:space="preserve"> </w:t>
      </w:r>
      <w:r>
        <w:rPr>
          <w:rFonts w:ascii="宋体" w:hAnsi="宋体" w:eastAsia="宋体" w:cs="宋体"/>
          <w:b/>
          <w:bCs/>
          <w:spacing w:val="-5"/>
          <w:sz w:val="30"/>
          <w:szCs w:val="30"/>
          <w:highlight w:val="none"/>
        </w:rPr>
        <w:t>投标人限定资格条件的审查</w:t>
      </w:r>
    </w:p>
    <w:p w14:paraId="38D341DA">
      <w:pPr>
        <w:pStyle w:val="4"/>
        <w:spacing w:line="266" w:lineRule="auto"/>
        <w:rPr>
          <w:highlight w:val="none"/>
        </w:rPr>
      </w:pPr>
    </w:p>
    <w:p w14:paraId="47C94F09">
      <w:pPr>
        <w:spacing w:before="66" w:line="228" w:lineRule="auto"/>
        <w:ind w:left="424"/>
        <w:rPr>
          <w:rFonts w:ascii="宋体" w:hAnsi="宋体" w:eastAsia="宋体" w:cs="宋体"/>
          <w:sz w:val="20"/>
          <w:szCs w:val="20"/>
          <w:highlight w:val="none"/>
        </w:rPr>
      </w:pPr>
      <w:r>
        <w:rPr>
          <w:rFonts w:ascii="宋体" w:hAnsi="宋体" w:eastAsia="宋体" w:cs="宋体"/>
          <w:b/>
          <w:bCs/>
          <w:spacing w:val="5"/>
          <w:sz w:val="20"/>
          <w:szCs w:val="20"/>
          <w:highlight w:val="none"/>
        </w:rPr>
        <w:t>2.5.1</w:t>
      </w:r>
      <w:r>
        <w:rPr>
          <w:rFonts w:ascii="宋体" w:hAnsi="宋体" w:eastAsia="宋体" w:cs="宋体"/>
          <w:spacing w:val="5"/>
          <w:sz w:val="20"/>
          <w:szCs w:val="20"/>
          <w:highlight w:val="none"/>
        </w:rPr>
        <w:t xml:space="preserve"> </w:t>
      </w:r>
      <w:r>
        <w:rPr>
          <w:rFonts w:ascii="宋体" w:hAnsi="宋体" w:eastAsia="宋体" w:cs="宋体"/>
          <w:b/>
          <w:bCs/>
          <w:spacing w:val="5"/>
          <w:sz w:val="20"/>
          <w:szCs w:val="20"/>
          <w:highlight w:val="none"/>
        </w:rPr>
        <w:t>限定资格条件审查方法：</w:t>
      </w:r>
    </w:p>
    <w:p w14:paraId="673280B4">
      <w:pPr>
        <w:spacing w:before="162" w:line="299" w:lineRule="auto"/>
        <w:ind w:left="17" w:right="54" w:firstLine="413"/>
        <w:rPr>
          <w:rFonts w:ascii="宋体" w:hAnsi="宋体" w:eastAsia="宋体" w:cs="宋体"/>
          <w:sz w:val="20"/>
          <w:szCs w:val="20"/>
          <w:highlight w:val="none"/>
        </w:rPr>
      </w:pPr>
      <w:r>
        <w:rPr>
          <w:rFonts w:ascii="宋体" w:hAnsi="宋体" w:eastAsia="宋体" w:cs="宋体"/>
          <w:spacing w:val="13"/>
          <w:sz w:val="20"/>
          <w:szCs w:val="20"/>
          <w:highlight w:val="none"/>
        </w:rPr>
        <w:t>（1）资格审查小组将通过信用中国网（</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13"/>
          <w:sz w:val="20"/>
          <w:szCs w:val="20"/>
          <w:highlight w:val="none"/>
        </w:rPr>
        <w:t>://</w:t>
      </w:r>
      <w:r>
        <w:rPr>
          <w:rFonts w:ascii="宋体" w:hAnsi="宋体" w:eastAsia="宋体" w:cs="宋体"/>
          <w:sz w:val="20"/>
          <w:szCs w:val="20"/>
          <w:highlight w:val="none"/>
        </w:rPr>
        <w:t>www</w:t>
      </w:r>
      <w:r>
        <w:rPr>
          <w:rFonts w:ascii="宋体" w:hAnsi="宋体" w:eastAsia="宋体" w:cs="宋体"/>
          <w:spacing w:val="12"/>
          <w:sz w:val="20"/>
          <w:szCs w:val="20"/>
          <w:highlight w:val="none"/>
        </w:rPr>
        <w:t>.</w:t>
      </w:r>
      <w:r>
        <w:rPr>
          <w:rFonts w:ascii="宋体" w:hAnsi="宋体" w:eastAsia="宋体" w:cs="宋体"/>
          <w:sz w:val="20"/>
          <w:szCs w:val="20"/>
          <w:highlight w:val="none"/>
        </w:rPr>
        <w:t>creditchina</w:t>
      </w:r>
      <w:r>
        <w:rPr>
          <w:rFonts w:ascii="宋体" w:hAnsi="宋体" w:eastAsia="宋体" w:cs="宋体"/>
          <w:spacing w:val="12"/>
          <w:sz w:val="20"/>
          <w:szCs w:val="20"/>
          <w:highlight w:val="none"/>
        </w:rPr>
        <w:t>.</w:t>
      </w:r>
      <w:r>
        <w:rPr>
          <w:rFonts w:ascii="宋体" w:hAnsi="宋体" w:eastAsia="宋体" w:cs="宋体"/>
          <w:sz w:val="20"/>
          <w:szCs w:val="20"/>
          <w:highlight w:val="none"/>
        </w:rPr>
        <w:t>gov</w:t>
      </w:r>
      <w:r>
        <w:rPr>
          <w:rFonts w:ascii="宋体" w:hAnsi="宋体" w:eastAsia="宋体" w:cs="宋体"/>
          <w:spacing w:val="12"/>
          <w:sz w:val="20"/>
          <w:szCs w:val="20"/>
          <w:highlight w:val="none"/>
        </w:rPr>
        <w:t>.</w:t>
      </w:r>
      <w:r>
        <w:rPr>
          <w:rFonts w:ascii="宋体" w:hAnsi="宋体" w:eastAsia="宋体" w:cs="宋体"/>
          <w:sz w:val="20"/>
          <w:szCs w:val="20"/>
          <w:highlight w:val="none"/>
        </w:rPr>
        <w:t>cn</w:t>
      </w:r>
      <w:r>
        <w:rPr>
          <w:rFonts w:ascii="宋体" w:hAnsi="宋体" w:eastAsia="宋体" w:cs="宋体"/>
          <w:spacing w:val="12"/>
          <w:sz w:val="20"/>
          <w:szCs w:val="20"/>
          <w:highlight w:val="none"/>
        </w:rPr>
        <w:t>/</w:t>
      </w:r>
      <w:r>
        <w:rPr>
          <w:rFonts w:ascii="宋体" w:hAnsi="宋体" w:eastAsia="宋体" w:cs="宋体"/>
          <w:spacing w:val="12"/>
          <w:sz w:val="20"/>
          <w:szCs w:val="20"/>
          <w:highlight w:val="none"/>
        </w:rPr>
        <w:fldChar w:fldCharType="end"/>
      </w:r>
      <w:r>
        <w:rPr>
          <w:rFonts w:ascii="宋体" w:hAnsi="宋体" w:eastAsia="宋体" w:cs="宋体"/>
          <w:spacing w:val="12"/>
          <w:sz w:val="20"/>
          <w:szCs w:val="20"/>
          <w:highlight w:val="none"/>
        </w:rPr>
        <w:t>）和中国政府采购</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网（</w:t>
      </w:r>
      <w:r>
        <w:rPr>
          <w:highlight w:val="none"/>
        </w:rPr>
        <w:fldChar w:fldCharType="begin"/>
      </w:r>
      <w:r>
        <w:rPr>
          <w:highlight w:val="none"/>
        </w:rPr>
        <w:instrText xml:space="preserve"> HYPERLINK "http://www.ccgp.gov.cn/cr/list"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11"/>
          <w:sz w:val="20"/>
          <w:szCs w:val="20"/>
          <w:highlight w:val="none"/>
        </w:rPr>
        <w:t>://</w:t>
      </w:r>
      <w:r>
        <w:rPr>
          <w:rFonts w:ascii="宋体" w:hAnsi="宋体" w:eastAsia="宋体" w:cs="宋体"/>
          <w:sz w:val="20"/>
          <w:szCs w:val="20"/>
          <w:highlight w:val="none"/>
        </w:rPr>
        <w:t>www</w:t>
      </w:r>
      <w:r>
        <w:rPr>
          <w:rFonts w:ascii="宋体" w:hAnsi="宋体" w:eastAsia="宋体" w:cs="宋体"/>
          <w:spacing w:val="11"/>
          <w:sz w:val="20"/>
          <w:szCs w:val="20"/>
          <w:highlight w:val="none"/>
        </w:rPr>
        <w:t>.</w:t>
      </w:r>
      <w:r>
        <w:rPr>
          <w:rFonts w:ascii="宋体" w:hAnsi="宋体" w:eastAsia="宋体" w:cs="宋体"/>
          <w:sz w:val="20"/>
          <w:szCs w:val="20"/>
          <w:highlight w:val="none"/>
        </w:rPr>
        <w:t>ccgp</w:t>
      </w:r>
      <w:r>
        <w:rPr>
          <w:rFonts w:ascii="宋体" w:hAnsi="宋体" w:eastAsia="宋体" w:cs="宋体"/>
          <w:spacing w:val="11"/>
          <w:sz w:val="20"/>
          <w:szCs w:val="20"/>
          <w:highlight w:val="none"/>
        </w:rPr>
        <w:t>.</w:t>
      </w:r>
      <w:r>
        <w:rPr>
          <w:rFonts w:ascii="宋体" w:hAnsi="宋体" w:eastAsia="宋体" w:cs="宋体"/>
          <w:sz w:val="20"/>
          <w:szCs w:val="20"/>
          <w:highlight w:val="none"/>
        </w:rPr>
        <w:t>gov</w:t>
      </w:r>
      <w:r>
        <w:rPr>
          <w:rFonts w:ascii="宋体" w:hAnsi="宋体" w:eastAsia="宋体" w:cs="宋体"/>
          <w:spacing w:val="11"/>
          <w:sz w:val="20"/>
          <w:szCs w:val="20"/>
          <w:highlight w:val="none"/>
        </w:rPr>
        <w:t>.</w:t>
      </w:r>
      <w:r>
        <w:rPr>
          <w:rFonts w:ascii="宋体" w:hAnsi="宋体" w:eastAsia="宋体" w:cs="宋体"/>
          <w:sz w:val="20"/>
          <w:szCs w:val="20"/>
          <w:highlight w:val="none"/>
        </w:rPr>
        <w:t>cn</w:t>
      </w:r>
      <w:r>
        <w:rPr>
          <w:rFonts w:ascii="宋体" w:hAnsi="宋体" w:eastAsia="宋体" w:cs="宋体"/>
          <w:spacing w:val="11"/>
          <w:sz w:val="20"/>
          <w:szCs w:val="20"/>
          <w:highlight w:val="none"/>
        </w:rPr>
        <w:t>/</w:t>
      </w:r>
      <w:r>
        <w:rPr>
          <w:rFonts w:ascii="宋体" w:hAnsi="宋体" w:eastAsia="宋体" w:cs="宋体"/>
          <w:sz w:val="20"/>
          <w:szCs w:val="20"/>
          <w:highlight w:val="none"/>
        </w:rPr>
        <w:t>cr</w:t>
      </w:r>
      <w:r>
        <w:rPr>
          <w:rFonts w:ascii="宋体" w:hAnsi="宋体" w:eastAsia="宋体" w:cs="宋体"/>
          <w:spacing w:val="11"/>
          <w:sz w:val="20"/>
          <w:szCs w:val="20"/>
          <w:highlight w:val="none"/>
        </w:rPr>
        <w:t>/</w:t>
      </w:r>
      <w:r>
        <w:rPr>
          <w:rFonts w:ascii="宋体" w:hAnsi="宋体" w:eastAsia="宋体" w:cs="宋体"/>
          <w:sz w:val="20"/>
          <w:szCs w:val="20"/>
          <w:highlight w:val="none"/>
        </w:rPr>
        <w:t>list</w:t>
      </w:r>
      <w:r>
        <w:rPr>
          <w:rFonts w:ascii="宋体" w:hAnsi="宋体" w:eastAsia="宋体" w:cs="宋体"/>
          <w:sz w:val="20"/>
          <w:szCs w:val="20"/>
          <w:highlight w:val="none"/>
        </w:rPr>
        <w:fldChar w:fldCharType="end"/>
      </w:r>
      <w:r>
        <w:rPr>
          <w:rFonts w:ascii="宋体" w:hAnsi="宋体" w:eastAsia="宋体" w:cs="宋体"/>
          <w:spacing w:val="11"/>
          <w:sz w:val="20"/>
          <w:szCs w:val="20"/>
          <w:highlight w:val="none"/>
        </w:rPr>
        <w:t>）对投标人的信用信息进行查询核实。</w:t>
      </w:r>
    </w:p>
    <w:p w14:paraId="27535F31">
      <w:pPr>
        <w:spacing w:before="167" w:line="328" w:lineRule="auto"/>
        <w:ind w:left="1" w:right="54" w:firstLine="430"/>
        <w:rPr>
          <w:rFonts w:ascii="宋体" w:hAnsi="宋体" w:eastAsia="宋体" w:cs="宋体"/>
          <w:sz w:val="20"/>
          <w:szCs w:val="20"/>
          <w:highlight w:val="none"/>
        </w:rPr>
      </w:pPr>
      <w:r>
        <w:rPr>
          <w:rFonts w:ascii="宋体" w:hAnsi="宋体" w:eastAsia="宋体" w:cs="宋体"/>
          <w:spacing w:val="10"/>
          <w:sz w:val="20"/>
          <w:szCs w:val="20"/>
          <w:highlight w:val="none"/>
        </w:rPr>
        <w:t>（2）资格审查小组将依据投标人投标文件之资格证明文件和通过国家企业信用信息公示系统</w:t>
      </w:r>
      <w:r>
        <w:rPr>
          <w:rFonts w:ascii="宋体" w:hAnsi="宋体" w:eastAsia="宋体" w:cs="宋体"/>
          <w:spacing w:val="7"/>
          <w:sz w:val="20"/>
          <w:szCs w:val="20"/>
          <w:highlight w:val="none"/>
        </w:rPr>
        <w:t xml:space="preserve"> </w:t>
      </w:r>
      <w:r>
        <w:rPr>
          <w:rFonts w:ascii="宋体" w:hAnsi="宋体" w:eastAsia="宋体" w:cs="宋体"/>
          <w:spacing w:val="13"/>
          <w:sz w:val="20"/>
          <w:szCs w:val="20"/>
          <w:highlight w:val="none"/>
        </w:rPr>
        <w:t>（</w:t>
      </w:r>
      <w:r>
        <w:rPr>
          <w:highlight w:val="none"/>
        </w:rPr>
        <w:fldChar w:fldCharType="begin"/>
      </w:r>
      <w:r>
        <w:rPr>
          <w:highlight w:val="none"/>
        </w:rPr>
        <w:instrText xml:space="preserve"> HYPERLINK "http://www.gsxt.gov.cn/index.html"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13"/>
          <w:sz w:val="20"/>
          <w:szCs w:val="20"/>
          <w:highlight w:val="none"/>
        </w:rPr>
        <w:t>://</w:t>
      </w:r>
      <w:r>
        <w:rPr>
          <w:rFonts w:ascii="宋体" w:hAnsi="宋体" w:eastAsia="宋体" w:cs="宋体"/>
          <w:sz w:val="20"/>
          <w:szCs w:val="20"/>
          <w:highlight w:val="none"/>
        </w:rPr>
        <w:t>www</w:t>
      </w:r>
      <w:r>
        <w:rPr>
          <w:rFonts w:ascii="宋体" w:hAnsi="宋体" w:eastAsia="宋体" w:cs="宋体"/>
          <w:spacing w:val="13"/>
          <w:sz w:val="20"/>
          <w:szCs w:val="20"/>
          <w:highlight w:val="none"/>
        </w:rPr>
        <w:t>.</w:t>
      </w:r>
      <w:r>
        <w:rPr>
          <w:rFonts w:ascii="宋体" w:hAnsi="宋体" w:eastAsia="宋体" w:cs="宋体"/>
          <w:sz w:val="20"/>
          <w:szCs w:val="20"/>
          <w:highlight w:val="none"/>
        </w:rPr>
        <w:t>gsxt</w:t>
      </w:r>
      <w:r>
        <w:rPr>
          <w:rFonts w:ascii="宋体" w:hAnsi="宋体" w:eastAsia="宋体" w:cs="宋体"/>
          <w:spacing w:val="13"/>
          <w:sz w:val="20"/>
          <w:szCs w:val="20"/>
          <w:highlight w:val="none"/>
        </w:rPr>
        <w:t>.</w:t>
      </w:r>
      <w:r>
        <w:rPr>
          <w:rFonts w:ascii="宋体" w:hAnsi="宋体" w:eastAsia="宋体" w:cs="宋体"/>
          <w:sz w:val="20"/>
          <w:szCs w:val="20"/>
          <w:highlight w:val="none"/>
        </w:rPr>
        <w:t>gov</w:t>
      </w:r>
      <w:r>
        <w:rPr>
          <w:rFonts w:ascii="宋体" w:hAnsi="宋体" w:eastAsia="宋体" w:cs="宋体"/>
          <w:spacing w:val="13"/>
          <w:sz w:val="20"/>
          <w:szCs w:val="20"/>
          <w:highlight w:val="none"/>
        </w:rPr>
        <w:t>.</w:t>
      </w:r>
      <w:r>
        <w:rPr>
          <w:rFonts w:ascii="宋体" w:hAnsi="宋体" w:eastAsia="宋体" w:cs="宋体"/>
          <w:sz w:val="20"/>
          <w:szCs w:val="20"/>
          <w:highlight w:val="none"/>
        </w:rPr>
        <w:t>cn</w:t>
      </w:r>
      <w:r>
        <w:rPr>
          <w:rFonts w:ascii="宋体" w:hAnsi="宋体" w:eastAsia="宋体" w:cs="宋体"/>
          <w:spacing w:val="13"/>
          <w:sz w:val="20"/>
          <w:szCs w:val="20"/>
          <w:highlight w:val="none"/>
        </w:rPr>
        <w:t>/</w:t>
      </w:r>
      <w:r>
        <w:rPr>
          <w:rFonts w:ascii="宋体" w:hAnsi="宋体" w:eastAsia="宋体" w:cs="宋体"/>
          <w:sz w:val="20"/>
          <w:szCs w:val="20"/>
          <w:highlight w:val="none"/>
        </w:rPr>
        <w:t>index</w:t>
      </w:r>
      <w:r>
        <w:rPr>
          <w:rFonts w:ascii="宋体" w:hAnsi="宋体" w:eastAsia="宋体" w:cs="宋体"/>
          <w:spacing w:val="13"/>
          <w:sz w:val="20"/>
          <w:szCs w:val="20"/>
          <w:highlight w:val="none"/>
        </w:rPr>
        <w:t>.</w:t>
      </w:r>
      <w:r>
        <w:rPr>
          <w:rFonts w:ascii="宋体" w:hAnsi="宋体" w:eastAsia="宋体" w:cs="宋体"/>
          <w:sz w:val="20"/>
          <w:szCs w:val="20"/>
          <w:highlight w:val="none"/>
        </w:rPr>
        <w:t>html</w:t>
      </w:r>
      <w:r>
        <w:rPr>
          <w:rFonts w:ascii="宋体" w:hAnsi="宋体" w:eastAsia="宋体" w:cs="宋体"/>
          <w:sz w:val="20"/>
          <w:szCs w:val="20"/>
          <w:highlight w:val="none"/>
        </w:rPr>
        <w:fldChar w:fldCharType="end"/>
      </w:r>
      <w:r>
        <w:rPr>
          <w:rFonts w:ascii="宋体" w:hAnsi="宋体" w:eastAsia="宋体" w:cs="宋体"/>
          <w:spacing w:val="13"/>
          <w:sz w:val="20"/>
          <w:szCs w:val="20"/>
          <w:highlight w:val="none"/>
        </w:rPr>
        <w:t>）对投标人之间存在隶属关系或者其他利害关系进行相关</w:t>
      </w:r>
      <w:r>
        <w:rPr>
          <w:rFonts w:ascii="宋体" w:hAnsi="宋体" w:eastAsia="宋体" w:cs="宋体"/>
          <w:spacing w:val="5"/>
          <w:sz w:val="20"/>
          <w:szCs w:val="20"/>
          <w:highlight w:val="none"/>
        </w:rPr>
        <w:t xml:space="preserve"> </w:t>
      </w:r>
      <w:r>
        <w:rPr>
          <w:rFonts w:ascii="宋体" w:hAnsi="宋体" w:eastAsia="宋体" w:cs="宋体"/>
          <w:spacing w:val="6"/>
          <w:sz w:val="20"/>
          <w:szCs w:val="20"/>
          <w:highlight w:val="none"/>
        </w:rPr>
        <w:t>信息的核实。</w:t>
      </w:r>
    </w:p>
    <w:p w14:paraId="6199DA3E">
      <w:pPr>
        <w:spacing w:before="161" w:line="228" w:lineRule="auto"/>
        <w:ind w:left="431"/>
        <w:rPr>
          <w:rFonts w:ascii="宋体" w:hAnsi="宋体" w:eastAsia="宋体" w:cs="宋体"/>
          <w:sz w:val="20"/>
          <w:szCs w:val="20"/>
          <w:highlight w:val="none"/>
        </w:rPr>
      </w:pPr>
      <w:r>
        <w:rPr>
          <w:rFonts w:ascii="宋体" w:hAnsi="宋体" w:eastAsia="宋体" w:cs="宋体"/>
          <w:spacing w:val="8"/>
          <w:sz w:val="20"/>
          <w:szCs w:val="20"/>
          <w:highlight w:val="none"/>
        </w:rPr>
        <w:t>（3）投标人不良信用记录以资格审查小组查询结果为准。</w:t>
      </w:r>
    </w:p>
    <w:p w14:paraId="7638D89E">
      <w:pPr>
        <w:spacing w:before="161" w:line="228" w:lineRule="auto"/>
        <w:ind w:left="424"/>
        <w:rPr>
          <w:rFonts w:ascii="宋体" w:hAnsi="宋体" w:eastAsia="宋体" w:cs="宋体"/>
          <w:sz w:val="20"/>
          <w:szCs w:val="20"/>
          <w:highlight w:val="none"/>
        </w:rPr>
      </w:pPr>
      <w:r>
        <w:rPr>
          <w:rFonts w:ascii="宋体" w:hAnsi="宋体" w:eastAsia="宋体" w:cs="宋体"/>
          <w:b/>
          <w:bCs/>
          <w:spacing w:val="4"/>
          <w:sz w:val="20"/>
          <w:szCs w:val="20"/>
          <w:highlight w:val="none"/>
        </w:rPr>
        <w:t>2.5.2</w:t>
      </w:r>
      <w:r>
        <w:rPr>
          <w:rFonts w:ascii="宋体" w:hAnsi="宋体" w:eastAsia="宋体" w:cs="宋体"/>
          <w:spacing w:val="-22"/>
          <w:sz w:val="20"/>
          <w:szCs w:val="20"/>
          <w:highlight w:val="none"/>
        </w:rPr>
        <w:t xml:space="preserve"> </w:t>
      </w:r>
      <w:r>
        <w:rPr>
          <w:rFonts w:ascii="宋体" w:hAnsi="宋体" w:eastAsia="宋体" w:cs="宋体"/>
          <w:b/>
          <w:bCs/>
          <w:spacing w:val="4"/>
          <w:sz w:val="20"/>
          <w:szCs w:val="20"/>
          <w:highlight w:val="none"/>
        </w:rPr>
        <w:t>限定资格条件审查标准：</w:t>
      </w:r>
    </w:p>
    <w:p w14:paraId="6443C351">
      <w:pPr>
        <w:spacing w:before="164" w:line="302" w:lineRule="auto"/>
        <w:ind w:left="12" w:right="54" w:firstLine="419"/>
        <w:rPr>
          <w:rFonts w:ascii="宋体" w:hAnsi="宋体" w:eastAsia="宋体" w:cs="宋体"/>
          <w:sz w:val="20"/>
          <w:szCs w:val="20"/>
          <w:highlight w:val="none"/>
        </w:rPr>
      </w:pPr>
      <w:r>
        <w:rPr>
          <w:rFonts w:ascii="宋体" w:hAnsi="宋体" w:eastAsia="宋体" w:cs="宋体"/>
          <w:spacing w:val="9"/>
          <w:sz w:val="20"/>
          <w:szCs w:val="20"/>
          <w:highlight w:val="none"/>
        </w:rPr>
        <w:t>（1）投标人存在第二章第</w:t>
      </w:r>
      <w:r>
        <w:rPr>
          <w:rFonts w:ascii="宋体" w:hAnsi="宋体" w:eastAsia="宋体" w:cs="宋体"/>
          <w:spacing w:val="-21"/>
          <w:sz w:val="20"/>
          <w:szCs w:val="20"/>
          <w:highlight w:val="none"/>
        </w:rPr>
        <w:t xml:space="preserve"> </w:t>
      </w:r>
      <w:r>
        <w:rPr>
          <w:rFonts w:ascii="宋体" w:hAnsi="宋体" w:eastAsia="宋体" w:cs="宋体"/>
          <w:spacing w:val="9"/>
          <w:sz w:val="20"/>
          <w:szCs w:val="20"/>
          <w:highlight w:val="none"/>
        </w:rPr>
        <w:t>1.3.2</w:t>
      </w:r>
      <w:r>
        <w:rPr>
          <w:rFonts w:ascii="宋体" w:hAnsi="宋体" w:eastAsia="宋体" w:cs="宋体"/>
          <w:spacing w:val="-39"/>
          <w:sz w:val="20"/>
          <w:szCs w:val="20"/>
          <w:highlight w:val="none"/>
        </w:rPr>
        <w:t xml:space="preserve"> </w:t>
      </w:r>
      <w:r>
        <w:rPr>
          <w:rFonts w:ascii="宋体" w:hAnsi="宋体" w:eastAsia="宋体" w:cs="宋体"/>
          <w:spacing w:val="9"/>
          <w:sz w:val="20"/>
          <w:szCs w:val="20"/>
          <w:highlight w:val="none"/>
        </w:rPr>
        <w:t>条列举情形之一的，审查不予通过，</w:t>
      </w:r>
      <w:r>
        <w:rPr>
          <w:rFonts w:ascii="宋体" w:hAnsi="宋体" w:eastAsia="宋体" w:cs="宋体"/>
          <w:spacing w:val="8"/>
          <w:sz w:val="20"/>
          <w:szCs w:val="20"/>
          <w:highlight w:val="none"/>
        </w:rPr>
        <w:t>即判定其限定资格条件</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审查结果为不合格，</w:t>
      </w:r>
      <w:r>
        <w:rPr>
          <w:rFonts w:ascii="宋体" w:hAnsi="宋体" w:eastAsia="宋体" w:cs="宋体"/>
          <w:b/>
          <w:bCs/>
          <w:spacing w:val="7"/>
          <w:sz w:val="20"/>
          <w:szCs w:val="20"/>
          <w:highlight w:val="none"/>
        </w:rPr>
        <w:t>其投标无效</w:t>
      </w:r>
      <w:r>
        <w:rPr>
          <w:rFonts w:ascii="宋体" w:hAnsi="宋体" w:eastAsia="宋体" w:cs="宋体"/>
          <w:spacing w:val="7"/>
          <w:sz w:val="20"/>
          <w:szCs w:val="20"/>
          <w:highlight w:val="none"/>
        </w:rPr>
        <w:t>。</w:t>
      </w:r>
    </w:p>
    <w:p w14:paraId="7D940CDD">
      <w:pPr>
        <w:spacing w:before="160" w:line="328" w:lineRule="auto"/>
        <w:ind w:firstLine="431"/>
        <w:rPr>
          <w:rFonts w:ascii="宋体" w:hAnsi="宋体" w:eastAsia="宋体" w:cs="宋体"/>
          <w:sz w:val="20"/>
          <w:szCs w:val="20"/>
          <w:highlight w:val="none"/>
        </w:rPr>
      </w:pPr>
      <w:r>
        <w:rPr>
          <w:rFonts w:ascii="宋体" w:hAnsi="宋体" w:eastAsia="宋体" w:cs="宋体"/>
          <w:spacing w:val="9"/>
          <w:sz w:val="20"/>
          <w:szCs w:val="20"/>
          <w:highlight w:val="none"/>
        </w:rPr>
        <w:t>（2）投标人须知前附表规定接受联合体投标的，联合体任何一方存在第二</w:t>
      </w:r>
      <w:r>
        <w:rPr>
          <w:rFonts w:ascii="宋体" w:hAnsi="宋体" w:eastAsia="宋体" w:cs="宋体"/>
          <w:spacing w:val="8"/>
          <w:sz w:val="20"/>
          <w:szCs w:val="20"/>
          <w:highlight w:val="none"/>
        </w:rPr>
        <w:t>章第</w:t>
      </w:r>
      <w:r>
        <w:rPr>
          <w:rFonts w:ascii="宋体" w:hAnsi="宋体" w:eastAsia="宋体" w:cs="宋体"/>
          <w:spacing w:val="-24"/>
          <w:sz w:val="20"/>
          <w:szCs w:val="20"/>
          <w:highlight w:val="none"/>
        </w:rPr>
        <w:t xml:space="preserve"> </w:t>
      </w:r>
      <w:r>
        <w:rPr>
          <w:rFonts w:ascii="宋体" w:hAnsi="宋体" w:eastAsia="宋体" w:cs="宋体"/>
          <w:spacing w:val="8"/>
          <w:sz w:val="20"/>
          <w:szCs w:val="20"/>
          <w:highlight w:val="none"/>
        </w:rPr>
        <w:t>1.3.2</w:t>
      </w:r>
      <w:r>
        <w:rPr>
          <w:rFonts w:ascii="宋体" w:hAnsi="宋体" w:eastAsia="宋体" w:cs="宋体"/>
          <w:spacing w:val="-33"/>
          <w:sz w:val="20"/>
          <w:szCs w:val="20"/>
          <w:highlight w:val="none"/>
        </w:rPr>
        <w:t xml:space="preserve"> </w:t>
      </w:r>
      <w:r>
        <w:rPr>
          <w:rFonts w:ascii="宋体" w:hAnsi="宋体" w:eastAsia="宋体" w:cs="宋体"/>
          <w:spacing w:val="8"/>
          <w:sz w:val="20"/>
          <w:szCs w:val="20"/>
          <w:highlight w:val="none"/>
        </w:rPr>
        <w:t>条列举</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情形之一的，视同联合体存在相同情形，审查不予通过，即判</w:t>
      </w:r>
      <w:r>
        <w:rPr>
          <w:rFonts w:ascii="宋体" w:hAnsi="宋体" w:eastAsia="宋体" w:cs="宋体"/>
          <w:spacing w:val="4"/>
          <w:sz w:val="20"/>
          <w:szCs w:val="20"/>
          <w:highlight w:val="none"/>
        </w:rPr>
        <w:t>定其限定资格条件审查结果为不合格，</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将不具备投标资格，</w:t>
      </w:r>
      <w:r>
        <w:rPr>
          <w:rFonts w:ascii="宋体" w:hAnsi="宋体" w:eastAsia="宋体" w:cs="宋体"/>
          <w:b/>
          <w:bCs/>
          <w:spacing w:val="8"/>
          <w:sz w:val="20"/>
          <w:szCs w:val="20"/>
          <w:highlight w:val="none"/>
        </w:rPr>
        <w:t>其投标无效</w:t>
      </w:r>
      <w:r>
        <w:rPr>
          <w:rFonts w:ascii="宋体" w:hAnsi="宋体" w:eastAsia="宋体" w:cs="宋体"/>
          <w:spacing w:val="8"/>
          <w:sz w:val="20"/>
          <w:szCs w:val="20"/>
          <w:highlight w:val="none"/>
        </w:rPr>
        <w:t>。</w:t>
      </w:r>
    </w:p>
    <w:p w14:paraId="65E39C95">
      <w:pPr>
        <w:spacing w:before="300" w:line="227" w:lineRule="auto"/>
        <w:ind w:left="7"/>
        <w:outlineLvl w:val="1"/>
        <w:rPr>
          <w:rFonts w:ascii="黑体" w:hAnsi="黑体" w:eastAsia="黑体" w:cs="黑体"/>
          <w:sz w:val="35"/>
          <w:szCs w:val="35"/>
          <w:highlight w:val="none"/>
        </w:rPr>
      </w:pPr>
      <w:bookmarkStart w:id="31" w:name="bookmark18"/>
      <w:bookmarkEnd w:id="31"/>
      <w:r>
        <w:rPr>
          <w:rFonts w:ascii="黑体" w:hAnsi="黑体" w:eastAsia="黑体" w:cs="黑体"/>
          <w:spacing w:val="6"/>
          <w:sz w:val="35"/>
          <w:szCs w:val="35"/>
          <w:highlight w:val="none"/>
        </w:rPr>
        <w:t>3.资格审查报告</w:t>
      </w:r>
    </w:p>
    <w:p w14:paraId="2046A6AA">
      <w:pPr>
        <w:pStyle w:val="4"/>
        <w:spacing w:line="304" w:lineRule="auto"/>
        <w:rPr>
          <w:highlight w:val="none"/>
        </w:rPr>
      </w:pPr>
    </w:p>
    <w:p w14:paraId="11710A20">
      <w:pPr>
        <w:spacing w:before="66" w:line="327" w:lineRule="auto"/>
        <w:ind w:right="52" w:firstLine="425"/>
        <w:rPr>
          <w:rFonts w:ascii="宋体" w:hAnsi="宋体" w:eastAsia="宋体" w:cs="宋体"/>
          <w:sz w:val="20"/>
          <w:szCs w:val="20"/>
          <w:highlight w:val="none"/>
        </w:rPr>
      </w:pPr>
      <w:r>
        <w:rPr>
          <w:rFonts w:ascii="宋体" w:hAnsi="宋体" w:eastAsia="宋体" w:cs="宋体"/>
          <w:spacing w:val="8"/>
          <w:sz w:val="20"/>
          <w:szCs w:val="20"/>
          <w:highlight w:val="none"/>
        </w:rPr>
        <w:t>3.1 资格审查报告由资格审查小组负责编制，以采购</w:t>
      </w:r>
      <w:r>
        <w:rPr>
          <w:rFonts w:ascii="宋体" w:hAnsi="宋体" w:eastAsia="宋体" w:cs="宋体"/>
          <w:spacing w:val="7"/>
          <w:sz w:val="20"/>
          <w:szCs w:val="20"/>
          <w:highlight w:val="none"/>
        </w:rPr>
        <w:t>代理机构名义向采购人提交，其附表《投</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标人资格审查表》应当经资格审查小组全体成员签名确认。资格审查报告经采购人盖章确认后随采</w:t>
      </w:r>
      <w:r>
        <w:rPr>
          <w:rFonts w:ascii="宋体" w:hAnsi="宋体" w:eastAsia="宋体" w:cs="宋体"/>
          <w:spacing w:val="7"/>
          <w:sz w:val="20"/>
          <w:szCs w:val="20"/>
          <w:highlight w:val="none"/>
        </w:rPr>
        <w:t xml:space="preserve"> 购文件一并存档。</w:t>
      </w:r>
    </w:p>
    <w:p w14:paraId="409A614F">
      <w:pPr>
        <w:spacing w:before="162" w:line="301" w:lineRule="auto"/>
        <w:ind w:left="1" w:right="52" w:firstLine="424"/>
        <w:rPr>
          <w:rFonts w:ascii="宋体" w:hAnsi="宋体" w:eastAsia="宋体" w:cs="宋体"/>
          <w:sz w:val="20"/>
          <w:szCs w:val="20"/>
          <w:highlight w:val="none"/>
        </w:rPr>
      </w:pPr>
      <w:r>
        <w:rPr>
          <w:rFonts w:ascii="宋体" w:hAnsi="宋体" w:eastAsia="宋体" w:cs="宋体"/>
          <w:spacing w:val="8"/>
          <w:sz w:val="20"/>
          <w:szCs w:val="20"/>
          <w:highlight w:val="none"/>
        </w:rPr>
        <w:t>3.2 投标人信用查询结果的截屏资料或者下载的信用</w:t>
      </w:r>
      <w:r>
        <w:rPr>
          <w:rFonts w:ascii="宋体" w:hAnsi="宋体" w:eastAsia="宋体" w:cs="宋体"/>
          <w:spacing w:val="7"/>
          <w:sz w:val="20"/>
          <w:szCs w:val="20"/>
          <w:highlight w:val="none"/>
        </w:rPr>
        <w:t>报告，通过电子文件保存至光盘，作为资</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格审查报告附件随采购文件一起存档。</w:t>
      </w:r>
    </w:p>
    <w:p w14:paraId="386196B6">
      <w:pPr>
        <w:spacing w:line="301" w:lineRule="auto"/>
        <w:rPr>
          <w:rFonts w:ascii="宋体" w:hAnsi="宋体" w:eastAsia="宋体" w:cs="宋体"/>
          <w:sz w:val="20"/>
          <w:szCs w:val="20"/>
          <w:highlight w:val="none"/>
        </w:rPr>
        <w:sectPr>
          <w:footerReference r:id="rId36" w:type="default"/>
          <w:pgSz w:w="11907" w:h="16840"/>
          <w:pgMar w:top="1428" w:right="1421" w:bottom="1172" w:left="1480" w:header="0" w:footer="958" w:gutter="0"/>
          <w:pgNumType w:fmt="decimal"/>
          <w:cols w:space="720" w:num="1"/>
        </w:sectPr>
      </w:pPr>
    </w:p>
    <w:p w14:paraId="0B3B01E6">
      <w:pPr>
        <w:pStyle w:val="2"/>
        <w:bidi w:val="0"/>
        <w:jc w:val="center"/>
        <w:rPr>
          <w:rFonts w:ascii="宋体" w:hAnsi="宋体" w:eastAsia="宋体" w:cs="宋体"/>
          <w:b/>
          <w:bCs/>
          <w:sz w:val="43"/>
          <w:szCs w:val="43"/>
          <w:highlight w:val="none"/>
        </w:rPr>
      </w:pPr>
      <w:bookmarkStart w:id="32" w:name="_Toc3079"/>
      <w:r>
        <w:rPr>
          <w:rFonts w:ascii="宋体" w:hAnsi="宋体" w:eastAsia="宋体" w:cs="宋体"/>
          <w:b/>
          <w:bCs/>
          <w:sz w:val="43"/>
          <w:szCs w:val="43"/>
          <w:highlight w:val="none"/>
        </w:rPr>
        <w:t>第四章  评标办法</w:t>
      </w:r>
      <w:bookmarkEnd w:id="32"/>
    </w:p>
    <w:p w14:paraId="401A81D0">
      <w:pPr>
        <w:pStyle w:val="4"/>
        <w:spacing w:line="350" w:lineRule="auto"/>
        <w:rPr>
          <w:highlight w:val="none"/>
        </w:rPr>
      </w:pPr>
    </w:p>
    <w:p w14:paraId="16BC5979">
      <w:pPr>
        <w:spacing w:before="65" w:line="378" w:lineRule="auto"/>
        <w:ind w:left="9" w:firstLine="409"/>
        <w:rPr>
          <w:rFonts w:ascii="宋体" w:hAnsi="宋体" w:eastAsia="宋体" w:cs="宋体"/>
          <w:sz w:val="20"/>
          <w:szCs w:val="20"/>
          <w:highlight w:val="none"/>
        </w:rPr>
      </w:pPr>
      <w:r>
        <w:rPr>
          <w:rFonts w:ascii="宋体" w:hAnsi="宋体" w:eastAsia="宋体" w:cs="宋体"/>
          <w:spacing w:val="10"/>
          <w:sz w:val="20"/>
          <w:szCs w:val="20"/>
          <w:highlight w:val="none"/>
        </w:rPr>
        <w:t xml:space="preserve">根据《中华人民共和国政府采购法》及实施条例和《政府采购货物和服务招标投标管理办法》 </w:t>
      </w:r>
      <w:r>
        <w:rPr>
          <w:rFonts w:ascii="宋体" w:hAnsi="宋体" w:eastAsia="宋体" w:cs="宋体"/>
          <w:spacing w:val="8"/>
          <w:sz w:val="20"/>
          <w:szCs w:val="20"/>
          <w:highlight w:val="none"/>
        </w:rPr>
        <w:t>（财政部令第</w:t>
      </w:r>
      <w:r>
        <w:rPr>
          <w:rFonts w:ascii="宋体" w:hAnsi="宋体" w:eastAsia="宋体" w:cs="宋体"/>
          <w:spacing w:val="-33"/>
          <w:sz w:val="20"/>
          <w:szCs w:val="20"/>
          <w:highlight w:val="none"/>
        </w:rPr>
        <w:t xml:space="preserve"> </w:t>
      </w:r>
      <w:r>
        <w:rPr>
          <w:rFonts w:ascii="宋体" w:hAnsi="宋体" w:eastAsia="宋体" w:cs="宋体"/>
          <w:spacing w:val="8"/>
          <w:sz w:val="20"/>
          <w:szCs w:val="20"/>
          <w:highlight w:val="none"/>
        </w:rPr>
        <w:t>87</w:t>
      </w:r>
      <w:r>
        <w:rPr>
          <w:rFonts w:ascii="宋体" w:hAnsi="宋体" w:eastAsia="宋体" w:cs="宋体"/>
          <w:spacing w:val="-36"/>
          <w:sz w:val="20"/>
          <w:szCs w:val="20"/>
          <w:highlight w:val="none"/>
        </w:rPr>
        <w:t xml:space="preserve"> </w:t>
      </w:r>
      <w:r>
        <w:rPr>
          <w:rFonts w:ascii="宋体" w:hAnsi="宋体" w:eastAsia="宋体" w:cs="宋体"/>
          <w:spacing w:val="8"/>
          <w:sz w:val="20"/>
          <w:szCs w:val="20"/>
          <w:highlight w:val="none"/>
        </w:rPr>
        <w:t>号）等法律法规规定，结合采购项目特点制定本评标办法。</w:t>
      </w:r>
    </w:p>
    <w:p w14:paraId="2FCBC2F6">
      <w:pPr>
        <w:spacing w:before="139" w:line="227" w:lineRule="auto"/>
        <w:ind w:left="23"/>
        <w:rPr>
          <w:rFonts w:ascii="黑体" w:hAnsi="黑体" w:eastAsia="黑体" w:cs="黑体"/>
          <w:sz w:val="35"/>
          <w:szCs w:val="35"/>
          <w:highlight w:val="none"/>
        </w:rPr>
      </w:pPr>
      <w:r>
        <w:rPr>
          <w:rFonts w:ascii="黑体" w:hAnsi="黑体" w:eastAsia="黑体" w:cs="黑体"/>
          <w:spacing w:val="2"/>
          <w:sz w:val="35"/>
          <w:szCs w:val="35"/>
          <w:highlight w:val="none"/>
        </w:rPr>
        <w:t>1.评标程序</w:t>
      </w:r>
    </w:p>
    <w:p w14:paraId="7EF94CD0">
      <w:pPr>
        <w:pStyle w:val="4"/>
        <w:spacing w:line="285" w:lineRule="auto"/>
        <w:rPr>
          <w:highlight w:val="none"/>
        </w:rPr>
      </w:pPr>
    </w:p>
    <w:p w14:paraId="353E823C">
      <w:pPr>
        <w:spacing w:before="98" w:line="219" w:lineRule="auto"/>
        <w:ind w:left="24"/>
        <w:rPr>
          <w:rFonts w:ascii="宋体" w:hAnsi="宋体" w:eastAsia="宋体" w:cs="宋体"/>
          <w:sz w:val="30"/>
          <w:szCs w:val="30"/>
          <w:highlight w:val="none"/>
        </w:rPr>
      </w:pPr>
      <w:r>
        <w:rPr>
          <w:rFonts w:ascii="宋体" w:hAnsi="宋体" w:eastAsia="宋体" w:cs="宋体"/>
          <w:b/>
          <w:bCs/>
          <w:spacing w:val="-6"/>
          <w:sz w:val="30"/>
          <w:szCs w:val="30"/>
          <w:highlight w:val="none"/>
        </w:rPr>
        <w:t>1.1</w:t>
      </w:r>
      <w:r>
        <w:rPr>
          <w:rFonts w:ascii="宋体" w:hAnsi="宋体" w:eastAsia="宋体" w:cs="宋体"/>
          <w:spacing w:val="-58"/>
          <w:sz w:val="30"/>
          <w:szCs w:val="30"/>
          <w:highlight w:val="none"/>
        </w:rPr>
        <w:t xml:space="preserve"> </w:t>
      </w:r>
      <w:r>
        <w:rPr>
          <w:rFonts w:ascii="宋体" w:hAnsi="宋体" w:eastAsia="宋体" w:cs="宋体"/>
          <w:b/>
          <w:bCs/>
          <w:spacing w:val="-6"/>
          <w:sz w:val="30"/>
          <w:szCs w:val="30"/>
          <w:highlight w:val="none"/>
        </w:rPr>
        <w:t>评标按照下列程序进行：</w:t>
      </w:r>
    </w:p>
    <w:p w14:paraId="35387505">
      <w:pPr>
        <w:spacing w:before="210" w:line="228" w:lineRule="auto"/>
        <w:ind w:left="503"/>
        <w:rPr>
          <w:rFonts w:ascii="宋体" w:hAnsi="宋体" w:eastAsia="宋体" w:cs="宋体"/>
          <w:sz w:val="20"/>
          <w:szCs w:val="20"/>
          <w:highlight w:val="none"/>
        </w:rPr>
      </w:pPr>
      <w:r>
        <w:rPr>
          <w:rFonts w:ascii="宋体" w:hAnsi="宋体" w:eastAsia="宋体" w:cs="宋体"/>
          <w:spacing w:val="7"/>
          <w:sz w:val="20"/>
          <w:szCs w:val="20"/>
          <w:highlight w:val="none"/>
        </w:rPr>
        <w:t>（1）投标文件符合性审查；</w:t>
      </w:r>
    </w:p>
    <w:p w14:paraId="1799E7BA">
      <w:pPr>
        <w:spacing w:before="164" w:line="228" w:lineRule="auto"/>
        <w:ind w:left="503"/>
        <w:rPr>
          <w:rFonts w:ascii="宋体" w:hAnsi="宋体" w:eastAsia="宋体" w:cs="宋体"/>
          <w:sz w:val="20"/>
          <w:szCs w:val="20"/>
          <w:highlight w:val="none"/>
        </w:rPr>
      </w:pPr>
      <w:r>
        <w:rPr>
          <w:rFonts w:ascii="宋体" w:hAnsi="宋体" w:eastAsia="宋体" w:cs="宋体"/>
          <w:spacing w:val="6"/>
          <w:sz w:val="20"/>
          <w:szCs w:val="20"/>
          <w:highlight w:val="none"/>
        </w:rPr>
        <w:t>（2）澄清有关问题；</w:t>
      </w:r>
    </w:p>
    <w:p w14:paraId="5E502AEC">
      <w:pPr>
        <w:spacing w:before="161" w:line="226" w:lineRule="auto"/>
        <w:ind w:left="503"/>
        <w:rPr>
          <w:rFonts w:ascii="宋体" w:hAnsi="宋体" w:eastAsia="宋体" w:cs="宋体"/>
          <w:sz w:val="20"/>
          <w:szCs w:val="20"/>
          <w:highlight w:val="none"/>
        </w:rPr>
      </w:pPr>
      <w:r>
        <w:rPr>
          <w:rFonts w:ascii="宋体" w:hAnsi="宋体" w:eastAsia="宋体" w:cs="宋体"/>
          <w:spacing w:val="1"/>
          <w:sz w:val="20"/>
          <w:szCs w:val="20"/>
          <w:highlight w:val="none"/>
        </w:rPr>
        <w:t>（3）</w:t>
      </w:r>
      <w:r>
        <w:rPr>
          <w:rFonts w:ascii="宋体" w:hAnsi="宋体" w:eastAsia="宋体" w:cs="宋体"/>
          <w:spacing w:val="-54"/>
          <w:sz w:val="20"/>
          <w:szCs w:val="20"/>
          <w:highlight w:val="none"/>
        </w:rPr>
        <w:t xml:space="preserve"> </w:t>
      </w:r>
      <w:r>
        <w:rPr>
          <w:rFonts w:ascii="宋体" w:hAnsi="宋体" w:eastAsia="宋体" w:cs="宋体"/>
          <w:spacing w:val="1"/>
          <w:sz w:val="20"/>
          <w:szCs w:val="20"/>
          <w:highlight w:val="none"/>
        </w:rPr>
        <w:t>比较与评价；</w:t>
      </w:r>
    </w:p>
    <w:p w14:paraId="4A3E0F62">
      <w:pPr>
        <w:spacing w:before="163" w:line="228" w:lineRule="auto"/>
        <w:ind w:left="503"/>
        <w:rPr>
          <w:rFonts w:ascii="宋体" w:hAnsi="宋体" w:eastAsia="宋体" w:cs="宋体"/>
          <w:sz w:val="20"/>
          <w:szCs w:val="20"/>
          <w:highlight w:val="none"/>
        </w:rPr>
      </w:pPr>
      <w:r>
        <w:rPr>
          <w:rFonts w:ascii="宋体" w:hAnsi="宋体" w:eastAsia="宋体" w:cs="宋体"/>
          <w:spacing w:val="7"/>
          <w:sz w:val="20"/>
          <w:szCs w:val="20"/>
          <w:highlight w:val="none"/>
        </w:rPr>
        <w:t>（4）复核与核对评标结果；</w:t>
      </w:r>
    </w:p>
    <w:p w14:paraId="26345D29">
      <w:pPr>
        <w:spacing w:before="160" w:line="228" w:lineRule="auto"/>
        <w:ind w:left="503"/>
        <w:rPr>
          <w:rFonts w:ascii="宋体" w:hAnsi="宋体" w:eastAsia="宋体" w:cs="宋体"/>
          <w:sz w:val="20"/>
          <w:szCs w:val="20"/>
          <w:highlight w:val="none"/>
        </w:rPr>
      </w:pPr>
      <w:r>
        <w:rPr>
          <w:rFonts w:ascii="宋体" w:hAnsi="宋体" w:eastAsia="宋体" w:cs="宋体"/>
          <w:spacing w:val="7"/>
          <w:sz w:val="20"/>
          <w:szCs w:val="20"/>
          <w:highlight w:val="none"/>
        </w:rPr>
        <w:t>（5）确定中标候选人名单；</w:t>
      </w:r>
    </w:p>
    <w:p w14:paraId="707FE0E9">
      <w:pPr>
        <w:spacing w:before="162" w:line="226" w:lineRule="auto"/>
        <w:ind w:left="503"/>
        <w:rPr>
          <w:rFonts w:ascii="宋体" w:hAnsi="宋体" w:eastAsia="宋体" w:cs="宋体"/>
          <w:sz w:val="20"/>
          <w:szCs w:val="20"/>
          <w:highlight w:val="none"/>
        </w:rPr>
      </w:pPr>
      <w:r>
        <w:rPr>
          <w:rFonts w:ascii="宋体" w:hAnsi="宋体" w:eastAsia="宋体" w:cs="宋体"/>
          <w:spacing w:val="6"/>
          <w:sz w:val="20"/>
          <w:szCs w:val="20"/>
          <w:highlight w:val="none"/>
        </w:rPr>
        <w:t>（6）编写评标报告。</w:t>
      </w:r>
    </w:p>
    <w:p w14:paraId="606AC6BE">
      <w:pPr>
        <w:spacing w:before="299" w:line="219" w:lineRule="auto"/>
        <w:ind w:left="24"/>
        <w:rPr>
          <w:rFonts w:ascii="宋体" w:hAnsi="宋体" w:eastAsia="宋体" w:cs="宋体"/>
          <w:sz w:val="30"/>
          <w:szCs w:val="30"/>
          <w:highlight w:val="none"/>
        </w:rPr>
      </w:pPr>
      <w:r>
        <w:rPr>
          <w:rFonts w:ascii="宋体" w:hAnsi="宋体" w:eastAsia="宋体" w:cs="宋体"/>
          <w:b/>
          <w:bCs/>
          <w:spacing w:val="-5"/>
          <w:sz w:val="30"/>
          <w:szCs w:val="30"/>
          <w:highlight w:val="none"/>
        </w:rPr>
        <w:t>1.2</w:t>
      </w:r>
      <w:r>
        <w:rPr>
          <w:rFonts w:ascii="宋体" w:hAnsi="宋体" w:eastAsia="宋体" w:cs="宋体"/>
          <w:spacing w:val="-5"/>
          <w:sz w:val="30"/>
          <w:szCs w:val="30"/>
          <w:highlight w:val="none"/>
        </w:rPr>
        <w:t xml:space="preserve"> </w:t>
      </w:r>
      <w:r>
        <w:rPr>
          <w:rFonts w:ascii="宋体" w:hAnsi="宋体" w:eastAsia="宋体" w:cs="宋体"/>
          <w:b/>
          <w:bCs/>
          <w:spacing w:val="-5"/>
          <w:sz w:val="30"/>
          <w:szCs w:val="30"/>
          <w:highlight w:val="none"/>
        </w:rPr>
        <w:t>投标文件符合性审查</w:t>
      </w:r>
    </w:p>
    <w:p w14:paraId="6A7E08FA">
      <w:pPr>
        <w:pStyle w:val="4"/>
        <w:spacing w:line="267" w:lineRule="auto"/>
        <w:rPr>
          <w:highlight w:val="none"/>
        </w:rPr>
      </w:pPr>
    </w:p>
    <w:p w14:paraId="2BD3EC62">
      <w:pPr>
        <w:spacing w:before="65" w:line="327" w:lineRule="auto"/>
        <w:ind w:right="90" w:firstLine="427"/>
        <w:rPr>
          <w:rFonts w:ascii="宋体" w:hAnsi="宋体" w:eastAsia="宋体" w:cs="宋体"/>
          <w:sz w:val="20"/>
          <w:szCs w:val="20"/>
          <w:highlight w:val="none"/>
        </w:rPr>
      </w:pPr>
      <w:r>
        <w:rPr>
          <w:rFonts w:ascii="宋体" w:hAnsi="宋体" w:eastAsia="宋体" w:cs="宋体"/>
          <w:spacing w:val="7"/>
          <w:sz w:val="20"/>
          <w:szCs w:val="20"/>
          <w:highlight w:val="none"/>
        </w:rPr>
        <w:t>1.2.1 评标委员会依法对符合资格条件的投标人的投标文件进行符合性审查。评标委员会从投</w:t>
      </w:r>
      <w:r>
        <w:rPr>
          <w:rFonts w:ascii="宋体" w:hAnsi="宋体" w:eastAsia="宋体" w:cs="宋体"/>
          <w:spacing w:val="13"/>
          <w:sz w:val="20"/>
          <w:szCs w:val="20"/>
          <w:highlight w:val="none"/>
        </w:rPr>
        <w:t xml:space="preserve"> </w:t>
      </w:r>
      <w:r>
        <w:rPr>
          <w:rFonts w:ascii="宋体" w:hAnsi="宋体" w:eastAsia="宋体" w:cs="宋体"/>
          <w:spacing w:val="8"/>
          <w:sz w:val="20"/>
          <w:szCs w:val="20"/>
          <w:highlight w:val="none"/>
        </w:rPr>
        <w:t>标文件的有效性、完整性和对招标文件的响应程度进行审查，以确定其是否对招标文件实质性内容</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作出响应，有无串通投标行为。</w:t>
      </w:r>
    </w:p>
    <w:p w14:paraId="4A240143">
      <w:pPr>
        <w:spacing w:before="164" w:line="302" w:lineRule="auto"/>
        <w:ind w:left="2" w:right="92" w:firstLine="424"/>
        <w:rPr>
          <w:rFonts w:ascii="宋体" w:hAnsi="宋体" w:eastAsia="宋体" w:cs="宋体"/>
          <w:sz w:val="20"/>
          <w:szCs w:val="20"/>
          <w:highlight w:val="none"/>
        </w:rPr>
      </w:pPr>
      <w:r>
        <w:rPr>
          <w:rFonts w:ascii="宋体" w:hAnsi="宋体" w:eastAsia="宋体" w:cs="宋体"/>
          <w:spacing w:val="10"/>
          <w:sz w:val="20"/>
          <w:szCs w:val="20"/>
          <w:highlight w:val="none"/>
        </w:rPr>
        <w:t>11.2.2 评标委员会将按下列评审标准对投标</w:t>
      </w:r>
      <w:r>
        <w:rPr>
          <w:rFonts w:ascii="宋体" w:hAnsi="宋体" w:eastAsia="宋体" w:cs="宋体"/>
          <w:spacing w:val="9"/>
          <w:sz w:val="20"/>
          <w:szCs w:val="20"/>
          <w:highlight w:val="none"/>
        </w:rPr>
        <w:t>人的投标文件进行符合性审查，投标人若有一项</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不合格，即判定其符合性审查结果为不合格，将不具备投标资格，</w:t>
      </w:r>
      <w:r>
        <w:rPr>
          <w:rFonts w:ascii="宋体" w:hAnsi="宋体" w:eastAsia="宋体" w:cs="宋体"/>
          <w:b/>
          <w:bCs/>
          <w:spacing w:val="9"/>
          <w:sz w:val="20"/>
          <w:szCs w:val="20"/>
          <w:highlight w:val="none"/>
        </w:rPr>
        <w:t>其投标无效</w:t>
      </w:r>
      <w:r>
        <w:rPr>
          <w:rFonts w:ascii="宋体" w:hAnsi="宋体" w:eastAsia="宋体" w:cs="宋体"/>
          <w:spacing w:val="9"/>
          <w:sz w:val="20"/>
          <w:szCs w:val="20"/>
          <w:highlight w:val="none"/>
        </w:rPr>
        <w:t>。</w:t>
      </w:r>
    </w:p>
    <w:p w14:paraId="51CF7B9F">
      <w:pPr>
        <w:spacing w:line="130" w:lineRule="exact"/>
        <w:rPr>
          <w:highlight w:val="none"/>
        </w:rPr>
      </w:pPr>
    </w:p>
    <w:tbl>
      <w:tblPr>
        <w:tblStyle w:val="11"/>
        <w:tblW w:w="8389" w:type="dxa"/>
        <w:tblInd w:w="2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2272"/>
        <w:gridCol w:w="5270"/>
      </w:tblGrid>
      <w:tr w14:paraId="77301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3119" w:type="dxa"/>
            <w:gridSpan w:val="2"/>
            <w:vAlign w:val="top"/>
          </w:tcPr>
          <w:p w14:paraId="480EEF00">
            <w:pPr>
              <w:spacing w:before="249" w:line="228" w:lineRule="auto"/>
              <w:ind w:left="1144"/>
              <w:rPr>
                <w:rFonts w:ascii="宋体" w:hAnsi="宋体" w:eastAsia="宋体" w:cs="宋体"/>
                <w:sz w:val="20"/>
                <w:szCs w:val="20"/>
                <w:highlight w:val="none"/>
              </w:rPr>
            </w:pPr>
            <w:r>
              <w:rPr>
                <w:rFonts w:ascii="宋体" w:hAnsi="宋体" w:eastAsia="宋体" w:cs="宋体"/>
                <w:b/>
                <w:bCs/>
                <w:spacing w:val="6"/>
                <w:sz w:val="20"/>
                <w:szCs w:val="20"/>
                <w:highlight w:val="none"/>
              </w:rPr>
              <w:t>评审因素</w:t>
            </w:r>
          </w:p>
        </w:tc>
        <w:tc>
          <w:tcPr>
            <w:tcW w:w="5270" w:type="dxa"/>
            <w:vAlign w:val="top"/>
          </w:tcPr>
          <w:p w14:paraId="0E793D1F">
            <w:pPr>
              <w:spacing w:before="250" w:line="228" w:lineRule="auto"/>
              <w:ind w:left="2217"/>
              <w:rPr>
                <w:rFonts w:ascii="宋体" w:hAnsi="宋体" w:eastAsia="宋体" w:cs="宋体"/>
                <w:sz w:val="20"/>
                <w:szCs w:val="20"/>
                <w:highlight w:val="none"/>
              </w:rPr>
            </w:pPr>
            <w:r>
              <w:rPr>
                <w:rFonts w:ascii="宋体" w:hAnsi="宋体" w:eastAsia="宋体" w:cs="宋体"/>
                <w:b/>
                <w:bCs/>
                <w:spacing w:val="6"/>
                <w:sz w:val="20"/>
                <w:szCs w:val="20"/>
                <w:highlight w:val="none"/>
              </w:rPr>
              <w:t>评审标准</w:t>
            </w:r>
          </w:p>
        </w:tc>
      </w:tr>
      <w:tr w14:paraId="2975C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47" w:type="dxa"/>
            <w:vMerge w:val="restart"/>
            <w:tcBorders>
              <w:bottom w:val="nil"/>
            </w:tcBorders>
            <w:textDirection w:val="tbRlV"/>
            <w:vAlign w:val="top"/>
          </w:tcPr>
          <w:p w14:paraId="7FC28AE6">
            <w:pPr>
              <w:spacing w:line="242" w:lineRule="auto"/>
              <w:rPr>
                <w:rFonts w:ascii="Arial"/>
                <w:sz w:val="21"/>
                <w:highlight w:val="none"/>
              </w:rPr>
            </w:pPr>
          </w:p>
          <w:p w14:paraId="21CE7BE2">
            <w:pPr>
              <w:spacing w:before="67" w:line="215" w:lineRule="auto"/>
              <w:ind w:left="804"/>
              <w:rPr>
                <w:rFonts w:ascii="宋体" w:hAnsi="宋体" w:eastAsia="宋体" w:cs="宋体"/>
                <w:sz w:val="20"/>
                <w:szCs w:val="20"/>
                <w:highlight w:val="none"/>
              </w:rPr>
            </w:pPr>
            <w:r>
              <w:rPr>
                <w:rFonts w:ascii="宋体" w:hAnsi="宋体" w:eastAsia="宋体" w:cs="宋体"/>
                <w:b/>
                <w:bCs/>
                <w:spacing w:val="6"/>
                <w:sz w:val="20"/>
                <w:szCs w:val="20"/>
                <w:highlight w:val="none"/>
              </w:rPr>
              <w:t>符</w:t>
            </w:r>
            <w:r>
              <w:rPr>
                <w:rFonts w:ascii="宋体" w:hAnsi="宋体" w:eastAsia="宋体" w:cs="宋体"/>
                <w:spacing w:val="103"/>
                <w:sz w:val="20"/>
                <w:szCs w:val="20"/>
                <w:highlight w:val="none"/>
              </w:rPr>
              <w:t xml:space="preserve"> </w:t>
            </w:r>
            <w:r>
              <w:rPr>
                <w:rFonts w:ascii="宋体" w:hAnsi="宋体" w:eastAsia="宋体" w:cs="宋体"/>
                <w:b/>
                <w:bCs/>
                <w:spacing w:val="6"/>
                <w:sz w:val="20"/>
                <w:szCs w:val="20"/>
                <w:highlight w:val="none"/>
              </w:rPr>
              <w:t>合</w:t>
            </w:r>
            <w:r>
              <w:rPr>
                <w:rFonts w:ascii="宋体" w:hAnsi="宋体" w:eastAsia="宋体" w:cs="宋体"/>
                <w:sz w:val="20"/>
                <w:szCs w:val="20"/>
                <w:highlight w:val="none"/>
              </w:rPr>
              <w:t xml:space="preserve">  </w:t>
            </w:r>
            <w:r>
              <w:rPr>
                <w:rFonts w:ascii="宋体" w:hAnsi="宋体" w:eastAsia="宋体" w:cs="宋体"/>
                <w:b/>
                <w:bCs/>
                <w:spacing w:val="6"/>
                <w:sz w:val="20"/>
                <w:szCs w:val="20"/>
                <w:highlight w:val="none"/>
              </w:rPr>
              <w:t>性</w:t>
            </w:r>
            <w:r>
              <w:rPr>
                <w:rFonts w:ascii="宋体" w:hAnsi="宋体" w:eastAsia="宋体" w:cs="宋体"/>
                <w:spacing w:val="100"/>
                <w:sz w:val="20"/>
                <w:szCs w:val="20"/>
                <w:highlight w:val="none"/>
              </w:rPr>
              <w:t xml:space="preserve"> </w:t>
            </w:r>
            <w:r>
              <w:rPr>
                <w:rFonts w:ascii="宋体" w:hAnsi="宋体" w:eastAsia="宋体" w:cs="宋体"/>
                <w:b/>
                <w:bCs/>
                <w:spacing w:val="6"/>
                <w:sz w:val="20"/>
                <w:szCs w:val="20"/>
                <w:highlight w:val="none"/>
              </w:rPr>
              <w:t>审</w:t>
            </w:r>
            <w:r>
              <w:rPr>
                <w:rFonts w:ascii="宋体" w:hAnsi="宋体" w:eastAsia="宋体" w:cs="宋体"/>
                <w:spacing w:val="100"/>
                <w:sz w:val="20"/>
                <w:szCs w:val="20"/>
                <w:highlight w:val="none"/>
              </w:rPr>
              <w:t xml:space="preserve"> </w:t>
            </w:r>
            <w:r>
              <w:rPr>
                <w:rFonts w:ascii="宋体" w:hAnsi="宋体" w:eastAsia="宋体" w:cs="宋体"/>
                <w:b/>
                <w:bCs/>
                <w:spacing w:val="6"/>
                <w:sz w:val="20"/>
                <w:szCs w:val="20"/>
                <w:highlight w:val="none"/>
              </w:rPr>
              <w:t>查</w:t>
            </w:r>
            <w:r>
              <w:rPr>
                <w:rFonts w:ascii="宋体" w:hAnsi="宋体" w:eastAsia="宋体" w:cs="宋体"/>
                <w:spacing w:val="99"/>
                <w:sz w:val="20"/>
                <w:szCs w:val="20"/>
                <w:highlight w:val="none"/>
              </w:rPr>
              <w:t xml:space="preserve"> </w:t>
            </w:r>
            <w:r>
              <w:rPr>
                <w:rFonts w:ascii="宋体" w:hAnsi="宋体" w:eastAsia="宋体" w:cs="宋体"/>
                <w:b/>
                <w:bCs/>
                <w:spacing w:val="6"/>
                <w:sz w:val="20"/>
                <w:szCs w:val="20"/>
                <w:highlight w:val="none"/>
              </w:rPr>
              <w:t>内</w:t>
            </w:r>
            <w:r>
              <w:rPr>
                <w:rFonts w:ascii="宋体" w:hAnsi="宋体" w:eastAsia="宋体" w:cs="宋体"/>
                <w:sz w:val="20"/>
                <w:szCs w:val="20"/>
                <w:highlight w:val="none"/>
              </w:rPr>
              <w:t xml:space="preserve">  </w:t>
            </w:r>
            <w:r>
              <w:rPr>
                <w:rFonts w:ascii="宋体" w:hAnsi="宋体" w:eastAsia="宋体" w:cs="宋体"/>
                <w:b/>
                <w:bCs/>
                <w:spacing w:val="6"/>
                <w:sz w:val="20"/>
                <w:szCs w:val="20"/>
                <w:highlight w:val="none"/>
              </w:rPr>
              <w:t>容</w:t>
            </w:r>
          </w:p>
        </w:tc>
        <w:tc>
          <w:tcPr>
            <w:tcW w:w="2272" w:type="dxa"/>
            <w:vAlign w:val="top"/>
          </w:tcPr>
          <w:p w14:paraId="23491D57">
            <w:pPr>
              <w:spacing w:before="202" w:line="220" w:lineRule="auto"/>
              <w:ind w:left="692"/>
              <w:rPr>
                <w:rFonts w:ascii="宋体" w:hAnsi="宋体" w:eastAsia="宋体" w:cs="宋体"/>
                <w:sz w:val="18"/>
                <w:szCs w:val="18"/>
                <w:highlight w:val="none"/>
              </w:rPr>
            </w:pPr>
            <w:r>
              <w:rPr>
                <w:rFonts w:ascii="宋体" w:hAnsi="宋体" w:eastAsia="宋体" w:cs="宋体"/>
                <w:spacing w:val="-2"/>
                <w:sz w:val="18"/>
                <w:szCs w:val="18"/>
                <w:highlight w:val="none"/>
              </w:rPr>
              <w:t>投标人名称</w:t>
            </w:r>
          </w:p>
        </w:tc>
        <w:tc>
          <w:tcPr>
            <w:tcW w:w="5270" w:type="dxa"/>
            <w:vAlign w:val="top"/>
          </w:tcPr>
          <w:p w14:paraId="423A9A22">
            <w:pPr>
              <w:spacing w:before="84" w:line="219" w:lineRule="auto"/>
              <w:ind w:left="121"/>
              <w:rPr>
                <w:rFonts w:ascii="宋体" w:hAnsi="宋体" w:eastAsia="宋体" w:cs="宋体"/>
                <w:sz w:val="18"/>
                <w:szCs w:val="18"/>
                <w:highlight w:val="none"/>
              </w:rPr>
            </w:pPr>
            <w:r>
              <w:rPr>
                <w:rFonts w:ascii="宋体" w:hAnsi="宋体" w:eastAsia="宋体" w:cs="宋体"/>
                <w:spacing w:val="-1"/>
                <w:sz w:val="18"/>
                <w:szCs w:val="18"/>
                <w:highlight w:val="none"/>
              </w:rPr>
              <w:t>与营业执照（或事业单位法人证书或其他组织登记证书或自然人</w:t>
            </w:r>
          </w:p>
          <w:p w14:paraId="62F43BB1">
            <w:pPr>
              <w:spacing w:before="21" w:line="219" w:lineRule="auto"/>
              <w:ind w:left="1519"/>
              <w:rPr>
                <w:rFonts w:ascii="宋体" w:hAnsi="宋体" w:eastAsia="宋体" w:cs="宋体"/>
                <w:sz w:val="18"/>
                <w:szCs w:val="18"/>
                <w:highlight w:val="none"/>
              </w:rPr>
            </w:pPr>
            <w:r>
              <w:rPr>
                <w:rFonts w:ascii="宋体" w:hAnsi="宋体" w:eastAsia="宋体" w:cs="宋体"/>
                <w:spacing w:val="-8"/>
                <w:sz w:val="18"/>
                <w:szCs w:val="18"/>
                <w:highlight w:val="none"/>
              </w:rPr>
              <w:t>身份证）、企业相关证书一致</w:t>
            </w:r>
          </w:p>
        </w:tc>
      </w:tr>
      <w:tr w14:paraId="0B0C3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47" w:type="dxa"/>
            <w:vMerge w:val="continue"/>
            <w:tcBorders>
              <w:top w:val="nil"/>
              <w:bottom w:val="nil"/>
            </w:tcBorders>
            <w:textDirection w:val="tbRlV"/>
            <w:vAlign w:val="top"/>
          </w:tcPr>
          <w:p w14:paraId="304C1333">
            <w:pPr>
              <w:rPr>
                <w:rFonts w:ascii="Arial"/>
                <w:sz w:val="21"/>
                <w:highlight w:val="none"/>
              </w:rPr>
            </w:pPr>
          </w:p>
        </w:tc>
        <w:tc>
          <w:tcPr>
            <w:tcW w:w="2272" w:type="dxa"/>
            <w:vAlign w:val="top"/>
          </w:tcPr>
          <w:p w14:paraId="38AE7E28">
            <w:pPr>
              <w:spacing w:before="204" w:line="219" w:lineRule="auto"/>
              <w:ind w:left="241"/>
              <w:rPr>
                <w:rFonts w:ascii="宋体" w:hAnsi="宋体" w:eastAsia="宋体" w:cs="宋体"/>
                <w:sz w:val="18"/>
                <w:szCs w:val="18"/>
                <w:highlight w:val="none"/>
              </w:rPr>
            </w:pPr>
            <w:r>
              <w:rPr>
                <w:rFonts w:ascii="宋体" w:hAnsi="宋体" w:eastAsia="宋体" w:cs="宋体"/>
                <w:spacing w:val="-1"/>
                <w:sz w:val="18"/>
                <w:szCs w:val="18"/>
                <w:highlight w:val="none"/>
              </w:rPr>
              <w:t>投标人文件的签署盖章</w:t>
            </w:r>
          </w:p>
        </w:tc>
        <w:tc>
          <w:tcPr>
            <w:tcW w:w="5270" w:type="dxa"/>
            <w:vAlign w:val="top"/>
          </w:tcPr>
          <w:p w14:paraId="0AB4CDE8">
            <w:pPr>
              <w:spacing w:before="204" w:line="219" w:lineRule="auto"/>
              <w:ind w:left="839"/>
              <w:rPr>
                <w:rFonts w:ascii="宋体" w:hAnsi="宋体" w:eastAsia="宋体" w:cs="宋体"/>
                <w:sz w:val="18"/>
                <w:szCs w:val="18"/>
                <w:highlight w:val="none"/>
              </w:rPr>
            </w:pPr>
            <w:r>
              <w:rPr>
                <w:rFonts w:ascii="宋体" w:hAnsi="宋体" w:eastAsia="宋体" w:cs="宋体"/>
                <w:spacing w:val="-3"/>
                <w:sz w:val="18"/>
                <w:szCs w:val="18"/>
                <w:highlight w:val="none"/>
              </w:rPr>
              <w:t>符合第二章“投标人须知</w:t>
            </w:r>
            <w:r>
              <w:rPr>
                <w:rFonts w:ascii="宋体" w:hAnsi="宋体" w:eastAsia="宋体" w:cs="宋体"/>
                <w:spacing w:val="-52"/>
                <w:sz w:val="18"/>
                <w:szCs w:val="18"/>
                <w:highlight w:val="none"/>
              </w:rPr>
              <w:t xml:space="preserve"> </w:t>
            </w:r>
            <w:r>
              <w:rPr>
                <w:rFonts w:ascii="宋体" w:hAnsi="宋体" w:eastAsia="宋体" w:cs="宋体"/>
                <w:spacing w:val="-3"/>
                <w:sz w:val="18"/>
                <w:szCs w:val="18"/>
                <w:highlight w:val="none"/>
              </w:rPr>
              <w:t>”第</w:t>
            </w:r>
            <w:r>
              <w:rPr>
                <w:rFonts w:ascii="宋体" w:hAnsi="宋体" w:eastAsia="宋体" w:cs="宋体"/>
                <w:spacing w:val="-38"/>
                <w:sz w:val="18"/>
                <w:szCs w:val="18"/>
                <w:highlight w:val="none"/>
              </w:rPr>
              <w:t xml:space="preserve"> </w:t>
            </w:r>
            <w:r>
              <w:rPr>
                <w:rFonts w:ascii="宋体" w:hAnsi="宋体" w:eastAsia="宋体" w:cs="宋体"/>
                <w:spacing w:val="-3"/>
                <w:sz w:val="18"/>
                <w:szCs w:val="18"/>
                <w:highlight w:val="none"/>
              </w:rPr>
              <w:t>4.8</w:t>
            </w:r>
            <w:r>
              <w:rPr>
                <w:rFonts w:ascii="宋体" w:hAnsi="宋体" w:eastAsia="宋体" w:cs="宋体"/>
                <w:spacing w:val="-37"/>
                <w:sz w:val="18"/>
                <w:szCs w:val="18"/>
                <w:highlight w:val="none"/>
              </w:rPr>
              <w:t xml:space="preserve"> </w:t>
            </w:r>
            <w:r>
              <w:rPr>
                <w:rFonts w:ascii="宋体" w:hAnsi="宋体" w:eastAsia="宋体" w:cs="宋体"/>
                <w:spacing w:val="-3"/>
                <w:sz w:val="18"/>
                <w:szCs w:val="18"/>
                <w:highlight w:val="none"/>
              </w:rPr>
              <w:t>条款的规定</w:t>
            </w:r>
          </w:p>
        </w:tc>
      </w:tr>
      <w:tr w14:paraId="21A7D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47" w:type="dxa"/>
            <w:vMerge w:val="continue"/>
            <w:tcBorders>
              <w:top w:val="nil"/>
              <w:bottom w:val="nil"/>
            </w:tcBorders>
            <w:textDirection w:val="tbRlV"/>
            <w:vAlign w:val="top"/>
          </w:tcPr>
          <w:p w14:paraId="6F161069">
            <w:pPr>
              <w:rPr>
                <w:rFonts w:ascii="Arial"/>
                <w:sz w:val="21"/>
                <w:highlight w:val="none"/>
              </w:rPr>
            </w:pPr>
          </w:p>
        </w:tc>
        <w:tc>
          <w:tcPr>
            <w:tcW w:w="2272" w:type="dxa"/>
            <w:vAlign w:val="top"/>
          </w:tcPr>
          <w:p w14:paraId="1F1AF058">
            <w:pPr>
              <w:spacing w:before="205" w:line="219" w:lineRule="auto"/>
              <w:ind w:left="601"/>
              <w:rPr>
                <w:rFonts w:ascii="宋体" w:hAnsi="宋体" w:eastAsia="宋体" w:cs="宋体"/>
                <w:sz w:val="18"/>
                <w:szCs w:val="18"/>
                <w:highlight w:val="none"/>
              </w:rPr>
            </w:pPr>
            <w:r>
              <w:rPr>
                <w:rFonts w:ascii="宋体" w:hAnsi="宋体" w:eastAsia="宋体" w:cs="宋体"/>
                <w:spacing w:val="-2"/>
                <w:sz w:val="18"/>
                <w:szCs w:val="18"/>
                <w:highlight w:val="none"/>
              </w:rPr>
              <w:t>投标文件格式</w:t>
            </w:r>
          </w:p>
        </w:tc>
        <w:tc>
          <w:tcPr>
            <w:tcW w:w="5270" w:type="dxa"/>
            <w:vAlign w:val="top"/>
          </w:tcPr>
          <w:p w14:paraId="0CEF0B90">
            <w:pPr>
              <w:spacing w:before="204" w:line="219" w:lineRule="auto"/>
              <w:ind w:left="1199"/>
              <w:rPr>
                <w:rFonts w:ascii="宋体" w:hAnsi="宋体" w:eastAsia="宋体" w:cs="宋体"/>
                <w:sz w:val="18"/>
                <w:szCs w:val="18"/>
                <w:highlight w:val="none"/>
              </w:rPr>
            </w:pPr>
            <w:r>
              <w:rPr>
                <w:rFonts w:ascii="宋体" w:hAnsi="宋体" w:eastAsia="宋体" w:cs="宋体"/>
                <w:spacing w:val="-3"/>
                <w:sz w:val="18"/>
                <w:szCs w:val="18"/>
                <w:highlight w:val="none"/>
              </w:rPr>
              <w:t>符合第七章“投标文件格式</w:t>
            </w:r>
            <w:r>
              <w:rPr>
                <w:rFonts w:ascii="宋体" w:hAnsi="宋体" w:eastAsia="宋体" w:cs="宋体"/>
                <w:spacing w:val="-52"/>
                <w:sz w:val="18"/>
                <w:szCs w:val="18"/>
                <w:highlight w:val="none"/>
              </w:rPr>
              <w:t xml:space="preserve"> </w:t>
            </w:r>
            <w:r>
              <w:rPr>
                <w:rFonts w:ascii="宋体" w:hAnsi="宋体" w:eastAsia="宋体" w:cs="宋体"/>
                <w:spacing w:val="-3"/>
                <w:sz w:val="18"/>
                <w:szCs w:val="18"/>
                <w:highlight w:val="none"/>
              </w:rPr>
              <w:t>”的规定</w:t>
            </w:r>
          </w:p>
        </w:tc>
      </w:tr>
      <w:tr w14:paraId="655D9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47" w:type="dxa"/>
            <w:vMerge w:val="continue"/>
            <w:tcBorders>
              <w:top w:val="nil"/>
              <w:bottom w:val="nil"/>
            </w:tcBorders>
            <w:textDirection w:val="tbRlV"/>
            <w:vAlign w:val="top"/>
          </w:tcPr>
          <w:p w14:paraId="7D9F60BD">
            <w:pPr>
              <w:rPr>
                <w:rFonts w:ascii="Arial"/>
                <w:sz w:val="21"/>
                <w:highlight w:val="none"/>
              </w:rPr>
            </w:pPr>
          </w:p>
        </w:tc>
        <w:tc>
          <w:tcPr>
            <w:tcW w:w="2272" w:type="dxa"/>
            <w:vAlign w:val="top"/>
          </w:tcPr>
          <w:p w14:paraId="1885B938">
            <w:pPr>
              <w:spacing w:before="266" w:line="218" w:lineRule="auto"/>
              <w:ind w:left="777"/>
              <w:rPr>
                <w:rFonts w:ascii="宋体" w:hAnsi="宋体" w:eastAsia="宋体" w:cs="宋体"/>
                <w:sz w:val="18"/>
                <w:szCs w:val="18"/>
                <w:highlight w:val="none"/>
              </w:rPr>
            </w:pPr>
            <w:r>
              <w:rPr>
                <w:rFonts w:ascii="宋体" w:hAnsi="宋体" w:eastAsia="宋体" w:cs="宋体"/>
                <w:spacing w:val="1"/>
                <w:sz w:val="18"/>
                <w:szCs w:val="18"/>
                <w:highlight w:val="none"/>
              </w:rPr>
              <w:t>报价唯一</w:t>
            </w:r>
          </w:p>
        </w:tc>
        <w:tc>
          <w:tcPr>
            <w:tcW w:w="5270" w:type="dxa"/>
            <w:vAlign w:val="top"/>
          </w:tcPr>
          <w:p w14:paraId="08AA8A4B">
            <w:pPr>
              <w:spacing w:before="149" w:line="218" w:lineRule="auto"/>
              <w:ind w:left="128"/>
              <w:rPr>
                <w:rFonts w:ascii="宋体" w:hAnsi="宋体" w:eastAsia="宋体" w:cs="宋体"/>
                <w:sz w:val="18"/>
                <w:szCs w:val="18"/>
                <w:highlight w:val="none"/>
              </w:rPr>
            </w:pPr>
            <w:r>
              <w:rPr>
                <w:rFonts w:ascii="宋体" w:hAnsi="宋体" w:eastAsia="宋体" w:cs="宋体"/>
                <w:spacing w:val="-1"/>
                <w:sz w:val="18"/>
                <w:szCs w:val="18"/>
                <w:highlight w:val="none"/>
              </w:rPr>
              <w:t>只能有一个有效报价，不得提交选择性报价，且报价不超过第二</w:t>
            </w:r>
          </w:p>
          <w:p w14:paraId="260548DB">
            <w:pPr>
              <w:spacing w:before="20" w:line="218" w:lineRule="auto"/>
              <w:ind w:left="1023"/>
              <w:rPr>
                <w:rFonts w:ascii="宋体" w:hAnsi="宋体" w:eastAsia="宋体" w:cs="宋体"/>
                <w:sz w:val="18"/>
                <w:szCs w:val="18"/>
                <w:highlight w:val="none"/>
              </w:rPr>
            </w:pPr>
            <w:r>
              <w:rPr>
                <w:rFonts w:ascii="宋体" w:hAnsi="宋体" w:eastAsia="宋体" w:cs="宋体"/>
                <w:spacing w:val="-3"/>
                <w:sz w:val="18"/>
                <w:szCs w:val="18"/>
                <w:highlight w:val="none"/>
              </w:rPr>
              <w:t>章“投标人须知</w:t>
            </w:r>
            <w:r>
              <w:rPr>
                <w:rFonts w:ascii="宋体" w:hAnsi="宋体" w:eastAsia="宋体" w:cs="宋体"/>
                <w:spacing w:val="-51"/>
                <w:sz w:val="18"/>
                <w:szCs w:val="18"/>
                <w:highlight w:val="none"/>
              </w:rPr>
              <w:t xml:space="preserve"> </w:t>
            </w:r>
            <w:r>
              <w:rPr>
                <w:rFonts w:ascii="宋体" w:hAnsi="宋体" w:eastAsia="宋体" w:cs="宋体"/>
                <w:spacing w:val="-3"/>
                <w:sz w:val="18"/>
                <w:szCs w:val="18"/>
                <w:highlight w:val="none"/>
              </w:rPr>
              <w:t>”前附表规定的最高限价</w:t>
            </w:r>
          </w:p>
        </w:tc>
      </w:tr>
      <w:tr w14:paraId="29A86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47" w:type="dxa"/>
            <w:vMerge w:val="continue"/>
            <w:tcBorders>
              <w:top w:val="nil"/>
              <w:bottom w:val="nil"/>
            </w:tcBorders>
            <w:textDirection w:val="tbRlV"/>
            <w:vAlign w:val="top"/>
          </w:tcPr>
          <w:p w14:paraId="506C22FD">
            <w:pPr>
              <w:rPr>
                <w:rFonts w:ascii="Arial"/>
                <w:sz w:val="21"/>
                <w:highlight w:val="none"/>
              </w:rPr>
            </w:pPr>
          </w:p>
        </w:tc>
        <w:tc>
          <w:tcPr>
            <w:tcW w:w="2272" w:type="dxa"/>
            <w:vAlign w:val="top"/>
          </w:tcPr>
          <w:p w14:paraId="71CC5113">
            <w:pPr>
              <w:spacing w:before="206" w:line="219" w:lineRule="auto"/>
              <w:ind w:left="793"/>
              <w:rPr>
                <w:rFonts w:ascii="宋体" w:hAnsi="宋体" w:eastAsia="宋体" w:cs="宋体"/>
                <w:sz w:val="18"/>
                <w:szCs w:val="18"/>
                <w:highlight w:val="none"/>
              </w:rPr>
            </w:pPr>
            <w:r>
              <w:rPr>
                <w:rFonts w:ascii="宋体" w:hAnsi="宋体" w:eastAsia="宋体" w:cs="宋体"/>
                <w:spacing w:val="-6"/>
                <w:sz w:val="18"/>
                <w:szCs w:val="18"/>
                <w:highlight w:val="none"/>
              </w:rPr>
              <w:t>附加条件</w:t>
            </w:r>
          </w:p>
        </w:tc>
        <w:tc>
          <w:tcPr>
            <w:tcW w:w="5270" w:type="dxa"/>
            <w:vAlign w:val="top"/>
          </w:tcPr>
          <w:p w14:paraId="65C5A245">
            <w:pPr>
              <w:spacing w:before="206" w:line="219" w:lineRule="auto"/>
              <w:ind w:left="930"/>
              <w:rPr>
                <w:rFonts w:ascii="宋体" w:hAnsi="宋体" w:eastAsia="宋体" w:cs="宋体"/>
                <w:sz w:val="18"/>
                <w:szCs w:val="18"/>
                <w:highlight w:val="none"/>
              </w:rPr>
            </w:pPr>
            <w:r>
              <w:rPr>
                <w:rFonts w:ascii="宋体" w:hAnsi="宋体" w:eastAsia="宋体" w:cs="宋体"/>
                <w:spacing w:val="-1"/>
                <w:sz w:val="18"/>
                <w:szCs w:val="18"/>
                <w:highlight w:val="none"/>
              </w:rPr>
              <w:t>投标文件未含有采购人不能接受的附加条件</w:t>
            </w:r>
          </w:p>
        </w:tc>
      </w:tr>
      <w:tr w14:paraId="3AED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47" w:type="dxa"/>
            <w:vMerge w:val="continue"/>
            <w:tcBorders>
              <w:top w:val="nil"/>
              <w:bottom w:val="nil"/>
            </w:tcBorders>
            <w:textDirection w:val="tbRlV"/>
            <w:vAlign w:val="top"/>
          </w:tcPr>
          <w:p w14:paraId="50CF26DF">
            <w:pPr>
              <w:rPr>
                <w:rFonts w:ascii="Arial"/>
                <w:sz w:val="21"/>
                <w:highlight w:val="none"/>
              </w:rPr>
            </w:pPr>
          </w:p>
        </w:tc>
        <w:tc>
          <w:tcPr>
            <w:tcW w:w="2272" w:type="dxa"/>
            <w:vAlign w:val="top"/>
          </w:tcPr>
          <w:p w14:paraId="1361F1E8">
            <w:pPr>
              <w:spacing w:before="208" w:line="219" w:lineRule="auto"/>
              <w:ind w:left="242"/>
              <w:rPr>
                <w:rFonts w:ascii="宋体" w:hAnsi="宋体" w:eastAsia="宋体" w:cs="宋体"/>
                <w:sz w:val="18"/>
                <w:szCs w:val="18"/>
                <w:highlight w:val="none"/>
              </w:rPr>
            </w:pPr>
            <w:r>
              <w:rPr>
                <w:rFonts w:ascii="宋体" w:hAnsi="宋体" w:eastAsia="宋体" w:cs="宋体"/>
                <w:spacing w:val="-1"/>
                <w:sz w:val="18"/>
                <w:szCs w:val="18"/>
                <w:highlight w:val="none"/>
              </w:rPr>
              <w:t>不存在串通投标的情形</w:t>
            </w:r>
          </w:p>
        </w:tc>
        <w:tc>
          <w:tcPr>
            <w:tcW w:w="5270" w:type="dxa"/>
            <w:vAlign w:val="top"/>
          </w:tcPr>
          <w:p w14:paraId="62F57EF5">
            <w:pPr>
              <w:spacing w:before="208" w:line="219" w:lineRule="auto"/>
              <w:ind w:left="1020"/>
              <w:rPr>
                <w:rFonts w:ascii="宋体" w:hAnsi="宋体" w:eastAsia="宋体" w:cs="宋体"/>
                <w:sz w:val="18"/>
                <w:szCs w:val="18"/>
                <w:highlight w:val="none"/>
              </w:rPr>
            </w:pPr>
            <w:r>
              <w:rPr>
                <w:rFonts w:ascii="宋体" w:hAnsi="宋体" w:eastAsia="宋体" w:cs="宋体"/>
                <w:spacing w:val="-2"/>
                <w:sz w:val="18"/>
                <w:szCs w:val="18"/>
                <w:highlight w:val="none"/>
              </w:rPr>
              <w:t>不存在本章第</w:t>
            </w:r>
            <w:r>
              <w:rPr>
                <w:rFonts w:ascii="宋体" w:hAnsi="宋体" w:eastAsia="宋体" w:cs="宋体"/>
                <w:spacing w:val="-20"/>
                <w:sz w:val="18"/>
                <w:szCs w:val="18"/>
                <w:highlight w:val="none"/>
              </w:rPr>
              <w:t xml:space="preserve"> </w:t>
            </w:r>
            <w:r>
              <w:rPr>
                <w:rFonts w:ascii="宋体" w:hAnsi="宋体" w:eastAsia="宋体" w:cs="宋体"/>
                <w:spacing w:val="-2"/>
                <w:sz w:val="18"/>
                <w:szCs w:val="18"/>
                <w:highlight w:val="none"/>
              </w:rPr>
              <w:t>1.2.3</w:t>
            </w:r>
            <w:r>
              <w:rPr>
                <w:rFonts w:ascii="宋体" w:hAnsi="宋体" w:eastAsia="宋体" w:cs="宋体"/>
                <w:spacing w:val="-37"/>
                <w:sz w:val="18"/>
                <w:szCs w:val="18"/>
                <w:highlight w:val="none"/>
              </w:rPr>
              <w:t xml:space="preserve"> </w:t>
            </w:r>
            <w:r>
              <w:rPr>
                <w:rFonts w:ascii="宋体" w:hAnsi="宋体" w:eastAsia="宋体" w:cs="宋体"/>
                <w:spacing w:val="-2"/>
                <w:sz w:val="18"/>
                <w:szCs w:val="18"/>
                <w:highlight w:val="none"/>
              </w:rPr>
              <w:t>条款规定的任何一种情形</w:t>
            </w:r>
          </w:p>
        </w:tc>
      </w:tr>
      <w:tr w14:paraId="41E87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47" w:type="dxa"/>
            <w:vMerge w:val="continue"/>
            <w:tcBorders>
              <w:top w:val="nil"/>
            </w:tcBorders>
            <w:textDirection w:val="tbRlV"/>
            <w:vAlign w:val="top"/>
          </w:tcPr>
          <w:p w14:paraId="071FD5B6">
            <w:pPr>
              <w:rPr>
                <w:rFonts w:ascii="Arial"/>
                <w:sz w:val="21"/>
                <w:highlight w:val="none"/>
              </w:rPr>
            </w:pPr>
          </w:p>
        </w:tc>
        <w:tc>
          <w:tcPr>
            <w:tcW w:w="2272" w:type="dxa"/>
            <w:vAlign w:val="top"/>
          </w:tcPr>
          <w:p w14:paraId="6C266C86">
            <w:pPr>
              <w:spacing w:before="207" w:line="219" w:lineRule="auto"/>
              <w:ind w:left="781"/>
              <w:rPr>
                <w:rFonts w:ascii="宋体" w:hAnsi="宋体" w:eastAsia="宋体" w:cs="宋体"/>
                <w:sz w:val="18"/>
                <w:szCs w:val="18"/>
                <w:highlight w:val="none"/>
              </w:rPr>
            </w:pPr>
            <w:r>
              <w:rPr>
                <w:rFonts w:ascii="宋体" w:hAnsi="宋体" w:eastAsia="宋体" w:cs="宋体"/>
                <w:spacing w:val="-3"/>
                <w:sz w:val="18"/>
                <w:szCs w:val="18"/>
                <w:highlight w:val="none"/>
              </w:rPr>
              <w:t>投标内容</w:t>
            </w:r>
          </w:p>
        </w:tc>
        <w:tc>
          <w:tcPr>
            <w:tcW w:w="5270" w:type="dxa"/>
            <w:vAlign w:val="top"/>
          </w:tcPr>
          <w:p w14:paraId="729BD09A">
            <w:pPr>
              <w:spacing w:before="206" w:line="219" w:lineRule="auto"/>
              <w:ind w:left="1019"/>
              <w:rPr>
                <w:rFonts w:ascii="宋体" w:hAnsi="宋体" w:eastAsia="宋体" w:cs="宋体"/>
                <w:sz w:val="18"/>
                <w:szCs w:val="18"/>
                <w:highlight w:val="none"/>
              </w:rPr>
            </w:pPr>
            <w:r>
              <w:rPr>
                <w:rFonts w:ascii="宋体" w:hAnsi="宋体" w:eastAsia="宋体" w:cs="宋体"/>
                <w:spacing w:val="-2"/>
                <w:sz w:val="18"/>
                <w:szCs w:val="18"/>
                <w:highlight w:val="none"/>
              </w:rPr>
              <w:t>符合第五章“采购需求</w:t>
            </w:r>
            <w:r>
              <w:rPr>
                <w:rFonts w:ascii="宋体" w:hAnsi="宋体" w:eastAsia="宋体" w:cs="宋体"/>
                <w:spacing w:val="-64"/>
                <w:sz w:val="18"/>
                <w:szCs w:val="18"/>
                <w:highlight w:val="none"/>
              </w:rPr>
              <w:t xml:space="preserve"> </w:t>
            </w:r>
            <w:r>
              <w:rPr>
                <w:rFonts w:ascii="宋体" w:hAnsi="宋体" w:eastAsia="宋体" w:cs="宋体"/>
                <w:spacing w:val="-2"/>
                <w:sz w:val="18"/>
                <w:szCs w:val="18"/>
                <w:highlight w:val="none"/>
              </w:rPr>
              <w:t>”规定的服务范围</w:t>
            </w:r>
          </w:p>
        </w:tc>
      </w:tr>
    </w:tbl>
    <w:p w14:paraId="30DA04FB">
      <w:pPr>
        <w:pStyle w:val="4"/>
        <w:rPr>
          <w:highlight w:val="none"/>
        </w:rPr>
      </w:pPr>
    </w:p>
    <w:p w14:paraId="1B0A8FA7">
      <w:pPr>
        <w:rPr>
          <w:highlight w:val="none"/>
        </w:rPr>
        <w:sectPr>
          <w:footerReference r:id="rId37" w:type="default"/>
          <w:pgSz w:w="11907" w:h="16840"/>
          <w:pgMar w:top="1416" w:right="1383" w:bottom="1172" w:left="1482" w:header="0" w:footer="958" w:gutter="0"/>
          <w:pgNumType w:fmt="decimal"/>
          <w:cols w:space="720" w:num="1"/>
        </w:sectPr>
      </w:pPr>
    </w:p>
    <w:p w14:paraId="54E8ED4B">
      <w:pPr>
        <w:spacing w:line="89" w:lineRule="auto"/>
        <w:rPr>
          <w:rFonts w:ascii="Arial"/>
          <w:sz w:val="2"/>
          <w:highlight w:val="none"/>
        </w:rPr>
      </w:pPr>
    </w:p>
    <w:tbl>
      <w:tblPr>
        <w:tblStyle w:val="11"/>
        <w:tblW w:w="8389" w:type="dxa"/>
        <w:tblInd w:w="2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2272"/>
        <w:gridCol w:w="5270"/>
      </w:tblGrid>
      <w:tr w14:paraId="53709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847" w:type="dxa"/>
            <w:vMerge w:val="restart"/>
            <w:tcBorders>
              <w:bottom w:val="nil"/>
            </w:tcBorders>
            <w:vAlign w:val="top"/>
          </w:tcPr>
          <w:p w14:paraId="3A967813">
            <w:pPr>
              <w:rPr>
                <w:rFonts w:ascii="Arial"/>
                <w:sz w:val="21"/>
                <w:highlight w:val="none"/>
              </w:rPr>
            </w:pPr>
          </w:p>
        </w:tc>
        <w:tc>
          <w:tcPr>
            <w:tcW w:w="2272" w:type="dxa"/>
            <w:vAlign w:val="top"/>
          </w:tcPr>
          <w:p w14:paraId="32C85378">
            <w:pPr>
              <w:spacing w:before="158" w:line="219" w:lineRule="auto"/>
              <w:ind w:left="779"/>
              <w:rPr>
                <w:rFonts w:ascii="宋体" w:hAnsi="宋体" w:eastAsia="宋体" w:cs="宋体"/>
                <w:sz w:val="18"/>
                <w:szCs w:val="18"/>
                <w:highlight w:val="none"/>
              </w:rPr>
            </w:pPr>
            <w:r>
              <w:rPr>
                <w:rFonts w:ascii="宋体" w:hAnsi="宋体" w:eastAsia="宋体" w:cs="宋体"/>
                <w:spacing w:val="-2"/>
                <w:sz w:val="18"/>
                <w:szCs w:val="18"/>
                <w:highlight w:val="none"/>
              </w:rPr>
              <w:t>服务期限</w:t>
            </w:r>
          </w:p>
        </w:tc>
        <w:tc>
          <w:tcPr>
            <w:tcW w:w="5270" w:type="dxa"/>
            <w:vAlign w:val="top"/>
          </w:tcPr>
          <w:p w14:paraId="13ECEE2E">
            <w:pPr>
              <w:spacing w:before="157" w:line="219" w:lineRule="auto"/>
              <w:ind w:left="930"/>
              <w:rPr>
                <w:rFonts w:ascii="宋体" w:hAnsi="宋体" w:eastAsia="宋体" w:cs="宋体"/>
                <w:sz w:val="18"/>
                <w:szCs w:val="18"/>
                <w:highlight w:val="none"/>
              </w:rPr>
            </w:pPr>
            <w:r>
              <w:rPr>
                <w:rFonts w:ascii="宋体" w:hAnsi="宋体" w:eastAsia="宋体" w:cs="宋体"/>
                <w:spacing w:val="-2"/>
                <w:sz w:val="18"/>
                <w:szCs w:val="18"/>
                <w:highlight w:val="none"/>
              </w:rPr>
              <w:t>符合第二章“投标人须知</w:t>
            </w:r>
            <w:r>
              <w:rPr>
                <w:rFonts w:ascii="宋体" w:hAnsi="宋体" w:eastAsia="宋体" w:cs="宋体"/>
                <w:spacing w:val="-62"/>
                <w:sz w:val="18"/>
                <w:szCs w:val="18"/>
                <w:highlight w:val="none"/>
              </w:rPr>
              <w:t xml:space="preserve"> </w:t>
            </w:r>
            <w:r>
              <w:rPr>
                <w:rFonts w:ascii="宋体" w:hAnsi="宋体" w:eastAsia="宋体" w:cs="宋体"/>
                <w:spacing w:val="-2"/>
                <w:sz w:val="18"/>
                <w:szCs w:val="18"/>
                <w:highlight w:val="none"/>
              </w:rPr>
              <w:t>”规定的服务期限</w:t>
            </w:r>
          </w:p>
        </w:tc>
      </w:tr>
      <w:tr w14:paraId="6F8E7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47" w:type="dxa"/>
            <w:vMerge w:val="continue"/>
            <w:tcBorders>
              <w:top w:val="nil"/>
              <w:bottom w:val="nil"/>
            </w:tcBorders>
            <w:vAlign w:val="top"/>
          </w:tcPr>
          <w:p w14:paraId="56F43432">
            <w:pPr>
              <w:rPr>
                <w:rFonts w:ascii="Arial"/>
                <w:sz w:val="21"/>
                <w:highlight w:val="none"/>
              </w:rPr>
            </w:pPr>
          </w:p>
        </w:tc>
        <w:tc>
          <w:tcPr>
            <w:tcW w:w="2272" w:type="dxa"/>
            <w:vAlign w:val="top"/>
          </w:tcPr>
          <w:p w14:paraId="450E362F">
            <w:pPr>
              <w:spacing w:before="205" w:line="220" w:lineRule="auto"/>
              <w:ind w:left="692"/>
              <w:rPr>
                <w:rFonts w:ascii="宋体" w:hAnsi="宋体" w:eastAsia="宋体" w:cs="宋体"/>
                <w:sz w:val="18"/>
                <w:szCs w:val="18"/>
                <w:highlight w:val="none"/>
              </w:rPr>
            </w:pPr>
            <w:r>
              <w:rPr>
                <w:rFonts w:ascii="宋体" w:hAnsi="宋体" w:eastAsia="宋体" w:cs="宋体"/>
                <w:spacing w:val="-2"/>
                <w:sz w:val="18"/>
                <w:szCs w:val="18"/>
                <w:highlight w:val="none"/>
              </w:rPr>
              <w:t>投标有效期</w:t>
            </w:r>
          </w:p>
        </w:tc>
        <w:tc>
          <w:tcPr>
            <w:tcW w:w="5270" w:type="dxa"/>
            <w:vAlign w:val="top"/>
          </w:tcPr>
          <w:p w14:paraId="23830D68">
            <w:pPr>
              <w:spacing w:before="204" w:line="219" w:lineRule="auto"/>
              <w:ind w:left="750"/>
              <w:rPr>
                <w:rFonts w:ascii="宋体" w:hAnsi="宋体" w:eastAsia="宋体" w:cs="宋体"/>
                <w:sz w:val="18"/>
                <w:szCs w:val="18"/>
                <w:highlight w:val="none"/>
              </w:rPr>
            </w:pPr>
            <w:r>
              <w:rPr>
                <w:rFonts w:ascii="宋体" w:hAnsi="宋体" w:eastAsia="宋体" w:cs="宋体"/>
                <w:spacing w:val="-2"/>
                <w:sz w:val="18"/>
                <w:szCs w:val="18"/>
                <w:highlight w:val="none"/>
              </w:rPr>
              <w:t>符合第二章“投标人须知</w:t>
            </w:r>
            <w:r>
              <w:rPr>
                <w:rFonts w:ascii="宋体" w:hAnsi="宋体" w:eastAsia="宋体" w:cs="宋体"/>
                <w:spacing w:val="-66"/>
                <w:sz w:val="18"/>
                <w:szCs w:val="18"/>
                <w:highlight w:val="none"/>
              </w:rPr>
              <w:t xml:space="preserve"> </w:t>
            </w:r>
            <w:r>
              <w:rPr>
                <w:rFonts w:ascii="宋体" w:hAnsi="宋体" w:eastAsia="宋体" w:cs="宋体"/>
                <w:spacing w:val="-2"/>
                <w:sz w:val="18"/>
                <w:szCs w:val="18"/>
                <w:highlight w:val="none"/>
              </w:rPr>
              <w:t>”第</w:t>
            </w:r>
            <w:r>
              <w:rPr>
                <w:rFonts w:ascii="宋体" w:hAnsi="宋体" w:eastAsia="宋体" w:cs="宋体"/>
                <w:spacing w:val="-38"/>
                <w:sz w:val="18"/>
                <w:szCs w:val="18"/>
                <w:highlight w:val="none"/>
              </w:rPr>
              <w:t xml:space="preserve"> </w:t>
            </w:r>
            <w:r>
              <w:rPr>
                <w:rFonts w:ascii="宋体" w:hAnsi="宋体" w:eastAsia="宋体" w:cs="宋体"/>
                <w:spacing w:val="-2"/>
                <w:sz w:val="18"/>
                <w:szCs w:val="18"/>
                <w:highlight w:val="none"/>
              </w:rPr>
              <w:t>4.4.1</w:t>
            </w:r>
            <w:r>
              <w:rPr>
                <w:rFonts w:ascii="宋体" w:hAnsi="宋体" w:eastAsia="宋体" w:cs="宋体"/>
                <w:spacing w:val="-37"/>
                <w:sz w:val="18"/>
                <w:szCs w:val="18"/>
                <w:highlight w:val="none"/>
              </w:rPr>
              <w:t xml:space="preserve"> </w:t>
            </w:r>
            <w:r>
              <w:rPr>
                <w:rFonts w:ascii="宋体" w:hAnsi="宋体" w:eastAsia="宋体" w:cs="宋体"/>
                <w:spacing w:val="-2"/>
                <w:sz w:val="18"/>
                <w:szCs w:val="18"/>
                <w:highlight w:val="none"/>
              </w:rPr>
              <w:t>条款</w:t>
            </w:r>
            <w:r>
              <w:rPr>
                <w:rFonts w:ascii="宋体" w:hAnsi="宋体" w:eastAsia="宋体" w:cs="宋体"/>
                <w:spacing w:val="-3"/>
                <w:sz w:val="18"/>
                <w:szCs w:val="18"/>
                <w:highlight w:val="none"/>
              </w:rPr>
              <w:t>的规定</w:t>
            </w:r>
          </w:p>
        </w:tc>
      </w:tr>
      <w:tr w14:paraId="41E7A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47" w:type="dxa"/>
            <w:vMerge w:val="continue"/>
            <w:tcBorders>
              <w:top w:val="nil"/>
            </w:tcBorders>
            <w:vAlign w:val="top"/>
          </w:tcPr>
          <w:p w14:paraId="7C0E33D0">
            <w:pPr>
              <w:rPr>
                <w:rFonts w:ascii="Arial"/>
                <w:sz w:val="21"/>
                <w:highlight w:val="none"/>
              </w:rPr>
            </w:pPr>
          </w:p>
        </w:tc>
        <w:tc>
          <w:tcPr>
            <w:tcW w:w="2272" w:type="dxa"/>
            <w:vAlign w:val="top"/>
          </w:tcPr>
          <w:p w14:paraId="303A130F">
            <w:pPr>
              <w:spacing w:before="220" w:line="219" w:lineRule="auto"/>
              <w:ind w:left="778"/>
              <w:rPr>
                <w:rFonts w:ascii="宋体" w:hAnsi="宋体" w:eastAsia="宋体" w:cs="宋体"/>
                <w:sz w:val="18"/>
                <w:szCs w:val="18"/>
                <w:highlight w:val="none"/>
              </w:rPr>
            </w:pPr>
            <w:r>
              <w:rPr>
                <w:rFonts w:ascii="宋体" w:hAnsi="宋体" w:eastAsia="宋体" w:cs="宋体"/>
                <w:spacing w:val="-2"/>
                <w:sz w:val="18"/>
                <w:szCs w:val="18"/>
                <w:highlight w:val="none"/>
              </w:rPr>
              <w:t>权利义务</w:t>
            </w:r>
          </w:p>
        </w:tc>
        <w:tc>
          <w:tcPr>
            <w:tcW w:w="5270" w:type="dxa"/>
            <w:vAlign w:val="top"/>
          </w:tcPr>
          <w:p w14:paraId="193BED21">
            <w:pPr>
              <w:spacing w:before="219" w:line="219" w:lineRule="auto"/>
              <w:ind w:left="299"/>
              <w:rPr>
                <w:rFonts w:ascii="宋体" w:hAnsi="宋体" w:eastAsia="宋体" w:cs="宋体"/>
                <w:sz w:val="18"/>
                <w:szCs w:val="18"/>
                <w:highlight w:val="none"/>
              </w:rPr>
            </w:pPr>
            <w:r>
              <w:rPr>
                <w:rFonts w:ascii="宋体" w:hAnsi="宋体" w:eastAsia="宋体" w:cs="宋体"/>
                <w:spacing w:val="-2"/>
                <w:sz w:val="18"/>
                <w:szCs w:val="18"/>
                <w:highlight w:val="none"/>
              </w:rPr>
              <w:t>符合第六章“政府采购合同格式</w:t>
            </w:r>
            <w:r>
              <w:rPr>
                <w:rFonts w:ascii="宋体" w:hAnsi="宋体" w:eastAsia="宋体" w:cs="宋体"/>
                <w:spacing w:val="-48"/>
                <w:sz w:val="18"/>
                <w:szCs w:val="18"/>
                <w:highlight w:val="none"/>
              </w:rPr>
              <w:t xml:space="preserve"> </w:t>
            </w:r>
            <w:r>
              <w:rPr>
                <w:rFonts w:ascii="宋体" w:hAnsi="宋体" w:eastAsia="宋体" w:cs="宋体"/>
                <w:spacing w:val="-2"/>
                <w:sz w:val="18"/>
                <w:szCs w:val="18"/>
                <w:highlight w:val="none"/>
              </w:rPr>
              <w:t>”条款中实质性要求和条件</w:t>
            </w:r>
          </w:p>
        </w:tc>
      </w:tr>
    </w:tbl>
    <w:p w14:paraId="73FCD158">
      <w:pPr>
        <w:pStyle w:val="4"/>
        <w:spacing w:line="324" w:lineRule="auto"/>
        <w:rPr>
          <w:highlight w:val="none"/>
        </w:rPr>
      </w:pPr>
    </w:p>
    <w:p w14:paraId="2E632AB1">
      <w:pPr>
        <w:spacing w:before="65" w:line="228" w:lineRule="auto"/>
        <w:ind w:left="434"/>
        <w:rPr>
          <w:rFonts w:ascii="宋体" w:hAnsi="宋体" w:eastAsia="宋体" w:cs="宋体"/>
          <w:sz w:val="20"/>
          <w:szCs w:val="20"/>
          <w:highlight w:val="none"/>
        </w:rPr>
      </w:pPr>
      <w:r>
        <w:rPr>
          <w:rFonts w:ascii="宋体" w:hAnsi="宋体" w:eastAsia="宋体" w:cs="宋体"/>
          <w:spacing w:val="8"/>
          <w:sz w:val="20"/>
          <w:szCs w:val="20"/>
          <w:highlight w:val="none"/>
        </w:rPr>
        <w:t>1.2.3</w:t>
      </w:r>
      <w:r>
        <w:rPr>
          <w:rFonts w:ascii="宋体" w:hAnsi="宋体" w:eastAsia="宋体" w:cs="宋体"/>
          <w:spacing w:val="-37"/>
          <w:sz w:val="20"/>
          <w:szCs w:val="20"/>
          <w:highlight w:val="none"/>
        </w:rPr>
        <w:t xml:space="preserve"> </w:t>
      </w:r>
      <w:r>
        <w:rPr>
          <w:rFonts w:ascii="宋体" w:hAnsi="宋体" w:eastAsia="宋体" w:cs="宋体"/>
          <w:spacing w:val="8"/>
          <w:sz w:val="20"/>
          <w:szCs w:val="20"/>
          <w:highlight w:val="none"/>
        </w:rPr>
        <w:t>有下列情形之一的，视为投标人相</w:t>
      </w:r>
      <w:r>
        <w:rPr>
          <w:rFonts w:ascii="宋体" w:hAnsi="宋体" w:eastAsia="宋体" w:cs="宋体"/>
          <w:spacing w:val="7"/>
          <w:sz w:val="20"/>
          <w:szCs w:val="20"/>
          <w:highlight w:val="none"/>
        </w:rPr>
        <w:t>互恶意串通投标，</w:t>
      </w:r>
      <w:r>
        <w:rPr>
          <w:rFonts w:ascii="宋体" w:hAnsi="宋体" w:eastAsia="宋体" w:cs="宋体"/>
          <w:b/>
          <w:bCs/>
          <w:spacing w:val="7"/>
          <w:sz w:val="20"/>
          <w:szCs w:val="20"/>
          <w:highlight w:val="none"/>
        </w:rPr>
        <w:t>投标无效：</w:t>
      </w:r>
    </w:p>
    <w:p w14:paraId="290C5258">
      <w:pPr>
        <w:spacing w:before="160"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（1）不同投标人的投标文件由同一单位或者个人编制；</w:t>
      </w:r>
    </w:p>
    <w:p w14:paraId="30EC62E8">
      <w:pPr>
        <w:spacing w:before="163"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（2）不同投标人委托同一单位或者个人办理投标事宜；</w:t>
      </w:r>
    </w:p>
    <w:p w14:paraId="2065C01E">
      <w:pPr>
        <w:spacing w:before="160"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（3）不同投标人的投标文件载明的项目管理成员为同一人；</w:t>
      </w:r>
    </w:p>
    <w:p w14:paraId="116BB2F9">
      <w:pPr>
        <w:spacing w:before="162" w:line="226"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（4）不同投标人的投标文件异常一致或者投标报价</w:t>
      </w:r>
      <w:r>
        <w:rPr>
          <w:rFonts w:ascii="宋体" w:hAnsi="宋体" w:eastAsia="宋体" w:cs="宋体"/>
          <w:spacing w:val="8"/>
          <w:sz w:val="20"/>
          <w:szCs w:val="20"/>
          <w:highlight w:val="none"/>
        </w:rPr>
        <w:t>呈规律性差异；</w:t>
      </w:r>
    </w:p>
    <w:p w14:paraId="49BFED2B">
      <w:pPr>
        <w:spacing w:before="163" w:line="227"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（5）不同投标人的投标文件相互签章；</w:t>
      </w:r>
    </w:p>
    <w:p w14:paraId="3B44DD11">
      <w:pPr>
        <w:spacing w:before="162" w:line="227"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（6）不同投标人的投标文件上传的机器码或</w:t>
      </w:r>
      <w:r>
        <w:rPr>
          <w:rFonts w:ascii="宋体" w:hAnsi="宋体" w:eastAsia="宋体" w:cs="宋体"/>
          <w:spacing w:val="-21"/>
          <w:sz w:val="20"/>
          <w:szCs w:val="20"/>
          <w:highlight w:val="none"/>
        </w:rPr>
        <w:t xml:space="preserve"> </w:t>
      </w:r>
      <w:r>
        <w:rPr>
          <w:rFonts w:ascii="宋体" w:hAnsi="宋体" w:eastAsia="宋体" w:cs="宋体"/>
          <w:sz w:val="20"/>
          <w:szCs w:val="20"/>
          <w:highlight w:val="none"/>
        </w:rPr>
        <w:t>IP</w:t>
      </w:r>
      <w:r>
        <w:rPr>
          <w:rFonts w:ascii="宋体" w:hAnsi="宋体" w:eastAsia="宋体" w:cs="宋体"/>
          <w:spacing w:val="-38"/>
          <w:sz w:val="20"/>
          <w:szCs w:val="20"/>
          <w:highlight w:val="none"/>
        </w:rPr>
        <w:t xml:space="preserve"> </w:t>
      </w:r>
      <w:r>
        <w:rPr>
          <w:rFonts w:ascii="宋体" w:hAnsi="宋体" w:eastAsia="宋体" w:cs="宋体"/>
          <w:spacing w:val="8"/>
          <w:sz w:val="20"/>
          <w:szCs w:val="20"/>
          <w:highlight w:val="none"/>
        </w:rPr>
        <w:t>地址被平台分析为雷同。</w:t>
      </w:r>
    </w:p>
    <w:p w14:paraId="26903DE9">
      <w:pPr>
        <w:spacing w:before="161" w:line="228" w:lineRule="auto"/>
        <w:ind w:left="434"/>
        <w:rPr>
          <w:rFonts w:ascii="宋体" w:hAnsi="宋体" w:eastAsia="宋体" w:cs="宋体"/>
          <w:sz w:val="20"/>
          <w:szCs w:val="20"/>
          <w:highlight w:val="none"/>
        </w:rPr>
      </w:pPr>
      <w:r>
        <w:rPr>
          <w:rFonts w:ascii="宋体" w:hAnsi="宋体" w:eastAsia="宋体" w:cs="宋体"/>
          <w:b/>
          <w:bCs/>
          <w:spacing w:val="5"/>
          <w:sz w:val="20"/>
          <w:szCs w:val="20"/>
          <w:highlight w:val="none"/>
        </w:rPr>
        <w:t>1.2.4</w:t>
      </w:r>
      <w:r>
        <w:rPr>
          <w:rFonts w:ascii="宋体" w:hAnsi="宋体" w:eastAsia="宋体" w:cs="宋体"/>
          <w:spacing w:val="5"/>
          <w:sz w:val="20"/>
          <w:szCs w:val="20"/>
          <w:highlight w:val="none"/>
        </w:rPr>
        <w:t xml:space="preserve">  </w:t>
      </w:r>
      <w:r>
        <w:rPr>
          <w:rFonts w:ascii="宋体" w:hAnsi="宋体" w:eastAsia="宋体" w:cs="宋体"/>
          <w:b/>
          <w:bCs/>
          <w:spacing w:val="5"/>
          <w:sz w:val="20"/>
          <w:szCs w:val="20"/>
          <w:highlight w:val="none"/>
        </w:rPr>
        <w:t>响应文件的雷同性分析</w:t>
      </w:r>
    </w:p>
    <w:p w14:paraId="528A1DAC">
      <w:pPr>
        <w:spacing w:before="164" w:line="327" w:lineRule="auto"/>
        <w:ind w:left="16" w:firstLine="619"/>
        <w:rPr>
          <w:rFonts w:ascii="宋体" w:hAnsi="宋体" w:eastAsia="宋体" w:cs="宋体"/>
          <w:sz w:val="20"/>
          <w:szCs w:val="20"/>
          <w:highlight w:val="none"/>
        </w:rPr>
      </w:pPr>
      <w:r>
        <w:rPr>
          <w:rFonts w:ascii="宋体" w:hAnsi="宋体" w:eastAsia="宋体" w:cs="宋体"/>
          <w:spacing w:val="6"/>
          <w:sz w:val="20"/>
          <w:szCs w:val="20"/>
          <w:highlight w:val="none"/>
        </w:rPr>
        <w:t>1.2.4.1</w:t>
      </w:r>
      <w:r>
        <w:rPr>
          <w:rFonts w:ascii="宋体" w:hAnsi="宋体" w:eastAsia="宋体" w:cs="宋体"/>
          <w:spacing w:val="-28"/>
          <w:sz w:val="20"/>
          <w:szCs w:val="20"/>
          <w:highlight w:val="none"/>
        </w:rPr>
        <w:t xml:space="preserve"> </w:t>
      </w:r>
      <w:r>
        <w:rPr>
          <w:rFonts w:ascii="宋体" w:hAnsi="宋体" w:eastAsia="宋体" w:cs="宋体"/>
          <w:spacing w:val="6"/>
          <w:sz w:val="20"/>
          <w:szCs w:val="20"/>
          <w:highlight w:val="none"/>
        </w:rPr>
        <w:t>根据陕西省公共资源交易中心</w:t>
      </w:r>
      <w:r>
        <w:rPr>
          <w:rFonts w:ascii="宋体" w:hAnsi="宋体" w:eastAsia="宋体" w:cs="宋体"/>
          <w:spacing w:val="-34"/>
          <w:sz w:val="20"/>
          <w:szCs w:val="20"/>
          <w:highlight w:val="none"/>
        </w:rPr>
        <w:t xml:space="preserve"> </w:t>
      </w:r>
      <w:r>
        <w:rPr>
          <w:rFonts w:ascii="宋体" w:hAnsi="宋体" w:eastAsia="宋体" w:cs="宋体"/>
          <w:spacing w:val="6"/>
          <w:sz w:val="20"/>
          <w:szCs w:val="20"/>
          <w:highlight w:val="none"/>
        </w:rPr>
        <w:t>2021年</w:t>
      </w:r>
      <w:r>
        <w:rPr>
          <w:rFonts w:ascii="宋体" w:hAnsi="宋体" w:eastAsia="宋体" w:cs="宋体"/>
          <w:spacing w:val="-32"/>
          <w:sz w:val="20"/>
          <w:szCs w:val="20"/>
          <w:highlight w:val="none"/>
        </w:rPr>
        <w:t xml:space="preserve"> </w:t>
      </w:r>
      <w:r>
        <w:rPr>
          <w:rFonts w:ascii="宋体" w:hAnsi="宋体" w:eastAsia="宋体" w:cs="宋体"/>
          <w:spacing w:val="6"/>
          <w:sz w:val="20"/>
          <w:szCs w:val="20"/>
          <w:highlight w:val="none"/>
        </w:rPr>
        <w:t>7</w:t>
      </w:r>
      <w:r>
        <w:rPr>
          <w:rFonts w:ascii="宋体" w:hAnsi="宋体" w:eastAsia="宋体" w:cs="宋体"/>
          <w:spacing w:val="-35"/>
          <w:sz w:val="20"/>
          <w:szCs w:val="20"/>
          <w:highlight w:val="none"/>
        </w:rPr>
        <w:t xml:space="preserve"> </w:t>
      </w:r>
      <w:r>
        <w:rPr>
          <w:rFonts w:ascii="宋体" w:hAnsi="宋体" w:eastAsia="宋体" w:cs="宋体"/>
          <w:spacing w:val="6"/>
          <w:sz w:val="20"/>
          <w:szCs w:val="20"/>
          <w:highlight w:val="none"/>
        </w:rPr>
        <w:t>月</w:t>
      </w:r>
      <w:r>
        <w:rPr>
          <w:rFonts w:ascii="宋体" w:hAnsi="宋体" w:eastAsia="宋体" w:cs="宋体"/>
          <w:spacing w:val="-34"/>
          <w:sz w:val="20"/>
          <w:szCs w:val="20"/>
          <w:highlight w:val="none"/>
        </w:rPr>
        <w:t xml:space="preserve"> </w:t>
      </w:r>
      <w:r>
        <w:rPr>
          <w:rFonts w:ascii="宋体" w:hAnsi="宋体" w:eastAsia="宋体" w:cs="宋体"/>
          <w:spacing w:val="6"/>
          <w:sz w:val="20"/>
          <w:szCs w:val="20"/>
          <w:highlight w:val="none"/>
        </w:rPr>
        <w:t>22 日印发的《关于在政府采购交易系统</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中开通标书雷同性分析功能的通知》，在符合性审查环节，将由评标委员</w:t>
      </w:r>
      <w:r>
        <w:rPr>
          <w:rFonts w:ascii="宋体" w:hAnsi="宋体" w:eastAsia="宋体" w:cs="宋体"/>
          <w:spacing w:val="7"/>
          <w:sz w:val="20"/>
          <w:szCs w:val="20"/>
          <w:highlight w:val="none"/>
        </w:rPr>
        <w:t>会在评标系统中对投标人</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的电子投标文件进行雷同性分析。</w:t>
      </w:r>
    </w:p>
    <w:p w14:paraId="16D959BC">
      <w:pPr>
        <w:spacing w:before="163" w:line="327" w:lineRule="auto"/>
        <w:ind w:right="2" w:firstLine="636"/>
        <w:rPr>
          <w:rFonts w:ascii="宋体" w:hAnsi="宋体" w:eastAsia="宋体" w:cs="宋体"/>
          <w:sz w:val="20"/>
          <w:szCs w:val="20"/>
          <w:highlight w:val="none"/>
        </w:rPr>
      </w:pPr>
      <w:r>
        <w:rPr>
          <w:rFonts w:ascii="宋体" w:hAnsi="宋体" w:eastAsia="宋体" w:cs="宋体"/>
          <w:spacing w:val="7"/>
          <w:sz w:val="20"/>
          <w:szCs w:val="20"/>
          <w:highlight w:val="none"/>
        </w:rPr>
        <w:t>1.2.4.2</w:t>
      </w:r>
      <w:r>
        <w:rPr>
          <w:rFonts w:ascii="宋体" w:hAnsi="宋体" w:eastAsia="宋体" w:cs="宋体"/>
          <w:spacing w:val="-34"/>
          <w:sz w:val="20"/>
          <w:szCs w:val="20"/>
          <w:highlight w:val="none"/>
        </w:rPr>
        <w:t xml:space="preserve"> </w:t>
      </w:r>
      <w:r>
        <w:rPr>
          <w:rFonts w:ascii="宋体" w:hAnsi="宋体" w:eastAsia="宋体" w:cs="宋体"/>
          <w:spacing w:val="7"/>
          <w:sz w:val="20"/>
          <w:szCs w:val="20"/>
          <w:highlight w:val="none"/>
        </w:rPr>
        <w:t>雷同性分析由两项指标组成，分别是“文件</w:t>
      </w:r>
      <w:r>
        <w:rPr>
          <w:rFonts w:ascii="宋体" w:hAnsi="宋体" w:eastAsia="宋体" w:cs="宋体"/>
          <w:spacing w:val="6"/>
          <w:sz w:val="20"/>
          <w:szCs w:val="20"/>
          <w:highlight w:val="none"/>
        </w:rPr>
        <w:t>制作机器码</w:t>
      </w:r>
      <w:r>
        <w:rPr>
          <w:rFonts w:ascii="宋体" w:hAnsi="宋体" w:eastAsia="宋体" w:cs="宋体"/>
          <w:spacing w:val="-70"/>
          <w:sz w:val="20"/>
          <w:szCs w:val="20"/>
          <w:highlight w:val="none"/>
        </w:rPr>
        <w:t xml:space="preserve"> </w:t>
      </w:r>
      <w:r>
        <w:rPr>
          <w:rFonts w:ascii="宋体" w:hAnsi="宋体" w:eastAsia="宋体" w:cs="宋体"/>
          <w:spacing w:val="6"/>
          <w:sz w:val="20"/>
          <w:szCs w:val="20"/>
          <w:highlight w:val="none"/>
        </w:rPr>
        <w:t>”和“文件创建标识码</w:t>
      </w:r>
      <w:r>
        <w:rPr>
          <w:rFonts w:ascii="宋体" w:hAnsi="宋体" w:eastAsia="宋体" w:cs="宋体"/>
          <w:spacing w:val="-70"/>
          <w:sz w:val="20"/>
          <w:szCs w:val="20"/>
          <w:highlight w:val="none"/>
        </w:rPr>
        <w:t xml:space="preserve"> </w:t>
      </w:r>
      <w:r>
        <w:rPr>
          <w:rFonts w:ascii="宋体" w:hAnsi="宋体" w:eastAsia="宋体" w:cs="宋体"/>
          <w:spacing w:val="6"/>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其中，前者通过验证电子投标文件制作设备的特征信息（如</w:t>
      </w:r>
      <w:r>
        <w:rPr>
          <w:rFonts w:ascii="宋体" w:hAnsi="宋体" w:eastAsia="宋体" w:cs="宋体"/>
          <w:sz w:val="20"/>
          <w:szCs w:val="20"/>
          <w:highlight w:val="none"/>
        </w:rPr>
        <w:t>MAC</w:t>
      </w:r>
      <w:r>
        <w:rPr>
          <w:rFonts w:ascii="宋体" w:hAnsi="宋体" w:eastAsia="宋体" w:cs="宋体"/>
          <w:spacing w:val="-41"/>
          <w:sz w:val="20"/>
          <w:szCs w:val="20"/>
          <w:highlight w:val="none"/>
        </w:rPr>
        <w:t xml:space="preserve"> </w:t>
      </w:r>
      <w:r>
        <w:rPr>
          <w:rFonts w:ascii="宋体" w:hAnsi="宋体" w:eastAsia="宋体" w:cs="宋体"/>
          <w:spacing w:val="11"/>
          <w:sz w:val="20"/>
          <w:szCs w:val="20"/>
          <w:highlight w:val="none"/>
        </w:rPr>
        <w:t>地址、硬盘序列号、</w:t>
      </w:r>
      <w:r>
        <w:rPr>
          <w:rFonts w:ascii="宋体" w:hAnsi="宋体" w:eastAsia="宋体" w:cs="宋体"/>
          <w:sz w:val="20"/>
          <w:szCs w:val="20"/>
          <w:highlight w:val="none"/>
        </w:rPr>
        <w:t>CPU</w:t>
      </w:r>
      <w:r>
        <w:rPr>
          <w:rFonts w:ascii="宋体" w:hAnsi="宋体" w:eastAsia="宋体" w:cs="宋体"/>
          <w:spacing w:val="-38"/>
          <w:sz w:val="20"/>
          <w:szCs w:val="20"/>
          <w:highlight w:val="none"/>
        </w:rPr>
        <w:t xml:space="preserve"> </w:t>
      </w:r>
      <w:r>
        <w:rPr>
          <w:rFonts w:ascii="宋体" w:hAnsi="宋体" w:eastAsia="宋体" w:cs="宋体"/>
          <w:spacing w:val="11"/>
          <w:sz w:val="20"/>
          <w:szCs w:val="20"/>
          <w:highlight w:val="none"/>
        </w:rPr>
        <w:t>编</w:t>
      </w:r>
      <w:r>
        <w:rPr>
          <w:rFonts w:ascii="宋体" w:hAnsi="宋体" w:eastAsia="宋体" w:cs="宋体"/>
          <w:spacing w:val="10"/>
          <w:sz w:val="20"/>
          <w:szCs w:val="20"/>
          <w:highlight w:val="none"/>
        </w:rPr>
        <w:t>号、主</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板号等</w:t>
      </w:r>
      <w:r>
        <w:rPr>
          <w:rFonts w:ascii="宋体" w:hAnsi="宋体" w:eastAsia="宋体" w:cs="宋体"/>
          <w:spacing w:val="-32"/>
          <w:sz w:val="20"/>
          <w:szCs w:val="20"/>
          <w:highlight w:val="none"/>
        </w:rPr>
        <w:t>），</w:t>
      </w:r>
      <w:r>
        <w:rPr>
          <w:rFonts w:ascii="宋体" w:hAnsi="宋体" w:eastAsia="宋体" w:cs="宋体"/>
          <w:spacing w:val="8"/>
          <w:sz w:val="20"/>
          <w:szCs w:val="20"/>
          <w:highlight w:val="none"/>
        </w:rPr>
        <w:t>判断电子投标文件是否出自同一台设备。</w:t>
      </w:r>
    </w:p>
    <w:p w14:paraId="3C8C6CE4">
      <w:pPr>
        <w:spacing w:before="161" w:line="377" w:lineRule="auto"/>
        <w:ind w:right="2" w:firstLine="621"/>
        <w:jc w:val="both"/>
        <w:rPr>
          <w:rFonts w:ascii="宋体" w:hAnsi="宋体" w:eastAsia="宋体" w:cs="宋体"/>
          <w:sz w:val="20"/>
          <w:szCs w:val="20"/>
          <w:highlight w:val="none"/>
        </w:rPr>
      </w:pPr>
      <w:r>
        <w:rPr>
          <w:rFonts w:ascii="宋体" w:hAnsi="宋体" w:eastAsia="宋体" w:cs="宋体"/>
          <w:spacing w:val="7"/>
          <w:sz w:val="20"/>
          <w:szCs w:val="20"/>
          <w:highlight w:val="none"/>
        </w:rPr>
        <w:t>若“文件制作机器码</w:t>
      </w:r>
      <w:r>
        <w:rPr>
          <w:rFonts w:ascii="宋体" w:hAnsi="宋体" w:eastAsia="宋体" w:cs="宋体"/>
          <w:spacing w:val="-55"/>
          <w:sz w:val="20"/>
          <w:szCs w:val="20"/>
          <w:highlight w:val="none"/>
        </w:rPr>
        <w:t xml:space="preserve"> </w:t>
      </w:r>
      <w:r>
        <w:rPr>
          <w:rFonts w:ascii="宋体" w:hAnsi="宋体" w:eastAsia="宋体" w:cs="宋体"/>
          <w:spacing w:val="7"/>
          <w:sz w:val="20"/>
          <w:szCs w:val="20"/>
          <w:highlight w:val="none"/>
        </w:rPr>
        <w:t>”一致，则表明不同投标人的电子投标文件出自同一台制作设备，根据</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《陕西省财政厅关于政府采购有关政策的复函》（陕财办采函〔2019〕18</w:t>
      </w:r>
      <w:r>
        <w:rPr>
          <w:rFonts w:ascii="宋体" w:hAnsi="宋体" w:eastAsia="宋体" w:cs="宋体"/>
          <w:spacing w:val="-32"/>
          <w:sz w:val="20"/>
          <w:szCs w:val="20"/>
          <w:highlight w:val="none"/>
        </w:rPr>
        <w:t xml:space="preserve"> </w:t>
      </w:r>
      <w:r>
        <w:rPr>
          <w:rFonts w:ascii="宋体" w:hAnsi="宋体" w:eastAsia="宋体" w:cs="宋体"/>
          <w:spacing w:val="8"/>
          <w:sz w:val="20"/>
          <w:szCs w:val="20"/>
          <w:highlight w:val="none"/>
        </w:rPr>
        <w:t>号</w:t>
      </w:r>
      <w:r>
        <w:rPr>
          <w:rFonts w:ascii="宋体" w:hAnsi="宋体" w:eastAsia="宋体" w:cs="宋体"/>
          <w:spacing w:val="-34"/>
          <w:sz w:val="20"/>
          <w:szCs w:val="20"/>
          <w:highlight w:val="none"/>
        </w:rPr>
        <w:t>），</w:t>
      </w:r>
      <w:r>
        <w:rPr>
          <w:rFonts w:ascii="宋体" w:hAnsi="宋体" w:eastAsia="宋体" w:cs="宋体"/>
          <w:spacing w:val="8"/>
          <w:sz w:val="20"/>
          <w:szCs w:val="20"/>
          <w:highlight w:val="none"/>
        </w:rPr>
        <w:t>该情形</w:t>
      </w:r>
      <w:r>
        <w:rPr>
          <w:rFonts w:ascii="宋体" w:hAnsi="宋体" w:eastAsia="宋体" w:cs="宋体"/>
          <w:spacing w:val="7"/>
          <w:sz w:val="20"/>
          <w:szCs w:val="20"/>
          <w:highlight w:val="none"/>
        </w:rPr>
        <w:t>可以视为投</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标人串通投标，</w:t>
      </w:r>
      <w:r>
        <w:rPr>
          <w:rFonts w:ascii="宋体" w:hAnsi="宋体" w:eastAsia="宋体" w:cs="宋体"/>
          <w:b/>
          <w:bCs/>
          <w:spacing w:val="7"/>
          <w:sz w:val="20"/>
          <w:szCs w:val="20"/>
          <w:highlight w:val="none"/>
        </w:rPr>
        <w:t>其投标无效</w:t>
      </w:r>
      <w:r>
        <w:rPr>
          <w:rFonts w:ascii="宋体" w:hAnsi="宋体" w:eastAsia="宋体" w:cs="宋体"/>
          <w:spacing w:val="7"/>
          <w:sz w:val="20"/>
          <w:szCs w:val="20"/>
          <w:highlight w:val="none"/>
        </w:rPr>
        <w:t>。</w:t>
      </w:r>
    </w:p>
    <w:p w14:paraId="06777E79">
      <w:pPr>
        <w:spacing w:before="1" w:line="377" w:lineRule="auto"/>
        <w:ind w:firstLine="630"/>
        <w:rPr>
          <w:rFonts w:ascii="宋体" w:hAnsi="宋体" w:eastAsia="宋体" w:cs="宋体"/>
          <w:sz w:val="20"/>
          <w:szCs w:val="20"/>
          <w:highlight w:val="none"/>
        </w:rPr>
      </w:pPr>
      <w:r>
        <w:rPr>
          <w:rFonts w:ascii="宋体" w:hAnsi="宋体" w:eastAsia="宋体" w:cs="宋体"/>
          <w:spacing w:val="7"/>
          <w:sz w:val="20"/>
          <w:szCs w:val="20"/>
          <w:highlight w:val="none"/>
        </w:rPr>
        <w:t>若“文件创建标识码</w:t>
      </w:r>
      <w:r>
        <w:rPr>
          <w:rFonts w:ascii="宋体" w:hAnsi="宋体" w:eastAsia="宋体" w:cs="宋体"/>
          <w:spacing w:val="-62"/>
          <w:sz w:val="20"/>
          <w:szCs w:val="20"/>
          <w:highlight w:val="none"/>
        </w:rPr>
        <w:t xml:space="preserve"> </w:t>
      </w:r>
      <w:r>
        <w:rPr>
          <w:rFonts w:ascii="宋体" w:hAnsi="宋体" w:eastAsia="宋体" w:cs="宋体"/>
          <w:spacing w:val="7"/>
          <w:sz w:val="20"/>
          <w:szCs w:val="20"/>
          <w:highlight w:val="none"/>
        </w:rPr>
        <w:t>”一致，则表示不同投标人使用投标文件制作软件时，使用同一源工程</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文件，该情形建议由评标委员会结合项目情况综合判定。</w:t>
      </w:r>
    </w:p>
    <w:p w14:paraId="6482B9CD">
      <w:pPr>
        <w:spacing w:before="1" w:line="227" w:lineRule="auto"/>
        <w:ind w:left="434"/>
        <w:rPr>
          <w:rFonts w:ascii="宋体" w:hAnsi="宋体" w:eastAsia="宋体" w:cs="宋体"/>
          <w:sz w:val="20"/>
          <w:szCs w:val="20"/>
          <w:highlight w:val="none"/>
        </w:rPr>
      </w:pPr>
      <w:r>
        <w:rPr>
          <w:rFonts w:ascii="宋体" w:hAnsi="宋体" w:eastAsia="宋体" w:cs="宋体"/>
          <w:spacing w:val="6"/>
          <w:sz w:val="20"/>
          <w:szCs w:val="20"/>
          <w:highlight w:val="none"/>
        </w:rPr>
        <w:t>1.2.5</w:t>
      </w:r>
      <w:r>
        <w:rPr>
          <w:rFonts w:ascii="宋体" w:hAnsi="宋体" w:eastAsia="宋体" w:cs="宋体"/>
          <w:spacing w:val="-19"/>
          <w:sz w:val="20"/>
          <w:szCs w:val="20"/>
          <w:highlight w:val="none"/>
        </w:rPr>
        <w:t xml:space="preserve"> </w:t>
      </w:r>
      <w:r>
        <w:rPr>
          <w:rFonts w:ascii="宋体" w:hAnsi="宋体" w:eastAsia="宋体" w:cs="宋体"/>
          <w:spacing w:val="6"/>
          <w:sz w:val="20"/>
          <w:szCs w:val="20"/>
          <w:highlight w:val="none"/>
        </w:rPr>
        <w:t>投标文件存在下列情况之一的，</w:t>
      </w:r>
      <w:r>
        <w:rPr>
          <w:rFonts w:ascii="宋体" w:hAnsi="宋体" w:eastAsia="宋体" w:cs="宋体"/>
          <w:b/>
          <w:bCs/>
          <w:spacing w:val="6"/>
          <w:sz w:val="20"/>
          <w:szCs w:val="20"/>
          <w:highlight w:val="none"/>
        </w:rPr>
        <w:t>投标无效：</w:t>
      </w:r>
    </w:p>
    <w:p w14:paraId="5808BE81">
      <w:pPr>
        <w:spacing w:before="161"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（1）不符合招标文件中规定的资格要求的；</w:t>
      </w:r>
    </w:p>
    <w:p w14:paraId="1C9625D2">
      <w:pPr>
        <w:spacing w:before="161"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（2）不符合招标文件中规定的实质性要求的；</w:t>
      </w:r>
    </w:p>
    <w:p w14:paraId="55A936C0">
      <w:pPr>
        <w:spacing w:before="164" w:line="227"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（3）投标文件未按照招标文件要求签署、盖章的；</w:t>
      </w:r>
    </w:p>
    <w:p w14:paraId="3BC51B0F">
      <w:pPr>
        <w:spacing w:before="162" w:line="226"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（4）投标报价超过了招标文件中规定最高限价的；</w:t>
      </w:r>
    </w:p>
    <w:p w14:paraId="79D878A5">
      <w:pPr>
        <w:spacing w:before="163" w:line="227"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（5）投标文件中含有采购人不能接受的附加条件的；</w:t>
      </w:r>
    </w:p>
    <w:p w14:paraId="585A641B">
      <w:pPr>
        <w:spacing w:before="162" w:line="228"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（6）投标产品不符合强制执行的国家标准、行业标准的（如有</w:t>
      </w:r>
      <w:r>
        <w:rPr>
          <w:rFonts w:ascii="宋体" w:hAnsi="宋体" w:eastAsia="宋体" w:cs="宋体"/>
          <w:spacing w:val="-54"/>
          <w:sz w:val="20"/>
          <w:szCs w:val="20"/>
          <w:highlight w:val="none"/>
        </w:rPr>
        <w:t>）；</w:t>
      </w:r>
    </w:p>
    <w:p w14:paraId="1EE609C0">
      <w:pPr>
        <w:spacing w:before="163" w:line="228"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（7）投标产品不是国家强制节能产品品目清单中的产品（如有</w:t>
      </w:r>
      <w:r>
        <w:rPr>
          <w:rFonts w:ascii="宋体" w:hAnsi="宋体" w:eastAsia="宋体" w:cs="宋体"/>
          <w:spacing w:val="-54"/>
          <w:sz w:val="20"/>
          <w:szCs w:val="20"/>
          <w:highlight w:val="none"/>
        </w:rPr>
        <w:t>）；</w:t>
      </w:r>
    </w:p>
    <w:p w14:paraId="0AC3C5D3">
      <w:pPr>
        <w:spacing w:before="162" w:line="227"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（8）投标产品属于强制性认证产品的未提供强制性产品认证证书复印件的（如有</w:t>
      </w:r>
      <w:r>
        <w:rPr>
          <w:rFonts w:ascii="宋体" w:hAnsi="宋体" w:eastAsia="宋体" w:cs="宋体"/>
          <w:spacing w:val="-50"/>
          <w:sz w:val="20"/>
          <w:szCs w:val="20"/>
          <w:highlight w:val="none"/>
        </w:rPr>
        <w:t>）；</w:t>
      </w:r>
    </w:p>
    <w:p w14:paraId="174F0AB9">
      <w:pPr>
        <w:spacing w:before="161"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（9）法律、行政法规和招标文件规定的其他无效情形。</w:t>
      </w:r>
    </w:p>
    <w:p w14:paraId="3B90D9F4">
      <w:pPr>
        <w:spacing w:line="228" w:lineRule="auto"/>
        <w:rPr>
          <w:rFonts w:ascii="宋体" w:hAnsi="宋体" w:eastAsia="宋体" w:cs="宋体"/>
          <w:sz w:val="20"/>
          <w:szCs w:val="20"/>
          <w:highlight w:val="none"/>
        </w:rPr>
        <w:sectPr>
          <w:footerReference r:id="rId38" w:type="default"/>
          <w:pgSz w:w="11907" w:h="16840"/>
          <w:pgMar w:top="1431" w:right="1474" w:bottom="1172" w:left="1482" w:header="0" w:footer="958" w:gutter="0"/>
          <w:pgNumType w:fmt="decimal"/>
          <w:cols w:space="720" w:num="1"/>
        </w:sectPr>
      </w:pPr>
    </w:p>
    <w:p w14:paraId="542C5AE7">
      <w:pPr>
        <w:spacing w:before="41" w:line="227" w:lineRule="auto"/>
        <w:ind w:left="422"/>
        <w:rPr>
          <w:rFonts w:ascii="宋体" w:hAnsi="宋体" w:eastAsia="宋体" w:cs="宋体"/>
          <w:sz w:val="20"/>
          <w:szCs w:val="20"/>
          <w:highlight w:val="none"/>
        </w:rPr>
      </w:pPr>
      <w:r>
        <w:rPr>
          <w:rFonts w:ascii="宋体" w:hAnsi="宋体" w:eastAsia="宋体" w:cs="宋体"/>
          <w:spacing w:val="9"/>
          <w:sz w:val="20"/>
          <w:szCs w:val="20"/>
          <w:highlight w:val="none"/>
        </w:rPr>
        <w:t>投标文件存在以上情况（1）的，由资格审查小组认定，其余情况由评标委员会认定。</w:t>
      </w:r>
    </w:p>
    <w:p w14:paraId="22B36362">
      <w:pPr>
        <w:spacing w:before="161" w:line="228" w:lineRule="auto"/>
        <w:ind w:left="435"/>
        <w:rPr>
          <w:rFonts w:ascii="宋体" w:hAnsi="宋体" w:eastAsia="宋体" w:cs="宋体"/>
          <w:sz w:val="20"/>
          <w:szCs w:val="20"/>
          <w:highlight w:val="none"/>
        </w:rPr>
      </w:pPr>
      <w:r>
        <w:rPr>
          <w:rFonts w:ascii="宋体" w:hAnsi="宋体" w:eastAsia="宋体" w:cs="宋体"/>
          <w:b/>
          <w:bCs/>
          <w:spacing w:val="2"/>
          <w:sz w:val="20"/>
          <w:szCs w:val="20"/>
          <w:highlight w:val="none"/>
        </w:rPr>
        <w:t>1.2.6</w:t>
      </w:r>
      <w:r>
        <w:rPr>
          <w:rFonts w:ascii="宋体" w:hAnsi="宋体" w:eastAsia="宋体" w:cs="宋体"/>
          <w:spacing w:val="-27"/>
          <w:sz w:val="20"/>
          <w:szCs w:val="20"/>
          <w:highlight w:val="none"/>
        </w:rPr>
        <w:t xml:space="preserve"> </w:t>
      </w:r>
      <w:r>
        <w:rPr>
          <w:rFonts w:ascii="宋体" w:hAnsi="宋体" w:eastAsia="宋体" w:cs="宋体"/>
          <w:b/>
          <w:bCs/>
          <w:spacing w:val="2"/>
          <w:sz w:val="20"/>
          <w:szCs w:val="20"/>
          <w:highlight w:val="none"/>
        </w:rPr>
        <w:t>非实质性偏离</w:t>
      </w:r>
    </w:p>
    <w:p w14:paraId="51683930">
      <w:pPr>
        <w:spacing w:before="162" w:line="377" w:lineRule="auto"/>
        <w:ind w:left="1" w:right="34" w:firstLine="421"/>
        <w:jc w:val="both"/>
        <w:rPr>
          <w:rFonts w:ascii="宋体" w:hAnsi="宋体" w:eastAsia="宋体" w:cs="宋体"/>
          <w:sz w:val="20"/>
          <w:szCs w:val="20"/>
          <w:highlight w:val="none"/>
        </w:rPr>
      </w:pPr>
      <w:r>
        <w:rPr>
          <w:rFonts w:ascii="宋体" w:hAnsi="宋体" w:eastAsia="宋体" w:cs="宋体"/>
          <w:spacing w:val="8"/>
          <w:sz w:val="20"/>
          <w:szCs w:val="20"/>
          <w:highlight w:val="none"/>
        </w:rPr>
        <w:t>非实质性偏离是指投标文件在实质上响应招标文件的要求，但在个别地方存在一些不规则</w:t>
      </w:r>
      <w:r>
        <w:rPr>
          <w:rFonts w:ascii="宋体" w:hAnsi="宋体" w:eastAsia="宋体" w:cs="宋体"/>
          <w:spacing w:val="7"/>
          <w:sz w:val="20"/>
          <w:szCs w:val="20"/>
          <w:highlight w:val="none"/>
        </w:rPr>
        <w:t>、不</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一致、不完整的内容，并且澄清、说明或者补正这些内容不会改变投标文件的实质性内容。以下情</w:t>
      </w:r>
      <w:r>
        <w:rPr>
          <w:rFonts w:ascii="宋体" w:hAnsi="宋体" w:eastAsia="宋体" w:cs="宋体"/>
          <w:spacing w:val="4"/>
          <w:sz w:val="20"/>
          <w:szCs w:val="20"/>
          <w:highlight w:val="none"/>
        </w:rPr>
        <w:t xml:space="preserve"> </w:t>
      </w:r>
      <w:r>
        <w:rPr>
          <w:rFonts w:ascii="宋体" w:hAnsi="宋体" w:eastAsia="宋体" w:cs="宋体"/>
          <w:spacing w:val="7"/>
          <w:sz w:val="20"/>
          <w:szCs w:val="20"/>
          <w:highlight w:val="none"/>
        </w:rPr>
        <w:t>况属于非实质性偏离：</w:t>
      </w:r>
    </w:p>
    <w:p w14:paraId="3BB28D3A">
      <w:pPr>
        <w:spacing w:line="227" w:lineRule="auto"/>
        <w:ind w:left="430"/>
        <w:rPr>
          <w:rFonts w:ascii="宋体" w:hAnsi="宋体" w:eastAsia="宋体" w:cs="宋体"/>
          <w:sz w:val="20"/>
          <w:szCs w:val="20"/>
          <w:highlight w:val="none"/>
        </w:rPr>
      </w:pPr>
      <w:r>
        <w:rPr>
          <w:rFonts w:ascii="宋体" w:hAnsi="宋体" w:eastAsia="宋体" w:cs="宋体"/>
          <w:spacing w:val="7"/>
          <w:sz w:val="20"/>
          <w:szCs w:val="20"/>
          <w:highlight w:val="none"/>
        </w:rPr>
        <w:t>（1）文字表述的内容含义不明确；</w:t>
      </w:r>
    </w:p>
    <w:p w14:paraId="2F78C9A6">
      <w:pPr>
        <w:spacing w:before="164" w:line="228" w:lineRule="auto"/>
        <w:ind w:left="430"/>
        <w:rPr>
          <w:rFonts w:ascii="宋体" w:hAnsi="宋体" w:eastAsia="宋体" w:cs="宋体"/>
          <w:sz w:val="20"/>
          <w:szCs w:val="20"/>
          <w:highlight w:val="none"/>
        </w:rPr>
      </w:pPr>
      <w:r>
        <w:rPr>
          <w:rFonts w:ascii="宋体" w:hAnsi="宋体" w:eastAsia="宋体" w:cs="宋体"/>
          <w:spacing w:val="7"/>
          <w:sz w:val="20"/>
          <w:szCs w:val="20"/>
          <w:highlight w:val="none"/>
        </w:rPr>
        <w:t>（2）同类问题表述不一致；</w:t>
      </w:r>
    </w:p>
    <w:p w14:paraId="05800178">
      <w:pPr>
        <w:spacing w:before="161" w:line="228" w:lineRule="auto"/>
        <w:ind w:left="430"/>
        <w:rPr>
          <w:rFonts w:ascii="宋体" w:hAnsi="宋体" w:eastAsia="宋体" w:cs="宋体"/>
          <w:sz w:val="20"/>
          <w:szCs w:val="20"/>
          <w:highlight w:val="none"/>
        </w:rPr>
      </w:pPr>
      <w:r>
        <w:rPr>
          <w:rFonts w:ascii="宋体" w:hAnsi="宋体" w:eastAsia="宋体" w:cs="宋体"/>
          <w:spacing w:val="7"/>
          <w:sz w:val="20"/>
          <w:szCs w:val="20"/>
          <w:highlight w:val="none"/>
        </w:rPr>
        <w:t>（3）有明显文字和计算错误；</w:t>
      </w:r>
    </w:p>
    <w:p w14:paraId="5116BDBB">
      <w:pPr>
        <w:spacing w:before="161" w:line="227"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（4）提供的技术信息和数据资料不完整；</w:t>
      </w:r>
    </w:p>
    <w:p w14:paraId="16BF60DB">
      <w:pPr>
        <w:spacing w:before="162" w:line="228"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（5）投标文件未按招标文件要求进行装订或</w:t>
      </w:r>
      <w:r>
        <w:rPr>
          <w:rFonts w:ascii="宋体" w:hAnsi="宋体" w:eastAsia="宋体" w:cs="宋体"/>
          <w:spacing w:val="8"/>
          <w:sz w:val="20"/>
          <w:szCs w:val="20"/>
          <w:highlight w:val="none"/>
        </w:rPr>
        <w:t>未编制目录、页码；</w:t>
      </w:r>
    </w:p>
    <w:p w14:paraId="5D9CCCAA">
      <w:pPr>
        <w:spacing w:before="163" w:line="227"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（6）评标委员会认定的其他非实质性偏离。</w:t>
      </w:r>
    </w:p>
    <w:p w14:paraId="17F4337A">
      <w:pPr>
        <w:spacing w:before="162" w:line="377" w:lineRule="auto"/>
        <w:ind w:left="23" w:right="37" w:firstLine="398"/>
        <w:rPr>
          <w:rFonts w:ascii="宋体" w:hAnsi="宋体" w:eastAsia="宋体" w:cs="宋体"/>
          <w:sz w:val="20"/>
          <w:szCs w:val="20"/>
          <w:highlight w:val="none"/>
        </w:rPr>
      </w:pPr>
      <w:r>
        <w:rPr>
          <w:rFonts w:ascii="宋体" w:hAnsi="宋体" w:eastAsia="宋体" w:cs="宋体"/>
          <w:spacing w:val="8"/>
          <w:sz w:val="20"/>
          <w:szCs w:val="20"/>
          <w:highlight w:val="none"/>
        </w:rPr>
        <w:t>投标文件有上述（1）至（4）情形之一的，评标委员会应当书面要求</w:t>
      </w:r>
      <w:r>
        <w:rPr>
          <w:rFonts w:ascii="宋体" w:hAnsi="宋体" w:eastAsia="宋体" w:cs="宋体"/>
          <w:spacing w:val="7"/>
          <w:sz w:val="20"/>
          <w:szCs w:val="20"/>
          <w:highlight w:val="none"/>
        </w:rPr>
        <w:t>投标人在规定的时间内予</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以澄清、说明或补正。</w:t>
      </w:r>
    </w:p>
    <w:p w14:paraId="0D6B0EB3">
      <w:pPr>
        <w:spacing w:line="227" w:lineRule="auto"/>
        <w:ind w:left="435"/>
        <w:rPr>
          <w:rFonts w:ascii="宋体" w:hAnsi="宋体" w:eastAsia="宋体" w:cs="宋体"/>
          <w:sz w:val="20"/>
          <w:szCs w:val="20"/>
          <w:highlight w:val="none"/>
        </w:rPr>
      </w:pPr>
      <w:r>
        <w:rPr>
          <w:rFonts w:ascii="宋体" w:hAnsi="宋体" w:eastAsia="宋体" w:cs="宋体"/>
          <w:b/>
          <w:bCs/>
          <w:spacing w:val="6"/>
          <w:sz w:val="20"/>
          <w:szCs w:val="20"/>
          <w:highlight w:val="none"/>
        </w:rPr>
        <w:t>1.2.6</w:t>
      </w:r>
      <w:r>
        <w:rPr>
          <w:rFonts w:ascii="宋体" w:hAnsi="宋体" w:eastAsia="宋体" w:cs="宋体"/>
          <w:spacing w:val="6"/>
          <w:sz w:val="20"/>
          <w:szCs w:val="20"/>
          <w:highlight w:val="none"/>
        </w:rPr>
        <w:t xml:space="preserve"> </w:t>
      </w:r>
      <w:r>
        <w:rPr>
          <w:rFonts w:ascii="宋体" w:hAnsi="宋体" w:eastAsia="宋体" w:cs="宋体"/>
          <w:b/>
          <w:bCs/>
          <w:spacing w:val="6"/>
          <w:sz w:val="20"/>
          <w:szCs w:val="20"/>
          <w:highlight w:val="none"/>
        </w:rPr>
        <w:t>未通过符合性检查的投标文件，不得进入后续评标环节。</w:t>
      </w:r>
    </w:p>
    <w:p w14:paraId="103C4153">
      <w:pPr>
        <w:spacing w:before="298" w:line="219" w:lineRule="auto"/>
        <w:ind w:left="25"/>
        <w:rPr>
          <w:rFonts w:ascii="宋体" w:hAnsi="宋体" w:eastAsia="宋体" w:cs="宋体"/>
          <w:sz w:val="30"/>
          <w:szCs w:val="30"/>
          <w:highlight w:val="none"/>
        </w:rPr>
      </w:pPr>
      <w:r>
        <w:rPr>
          <w:rFonts w:ascii="宋体" w:hAnsi="宋体" w:eastAsia="宋体" w:cs="宋体"/>
          <w:b/>
          <w:bCs/>
          <w:spacing w:val="-5"/>
          <w:sz w:val="30"/>
          <w:szCs w:val="30"/>
          <w:highlight w:val="none"/>
        </w:rPr>
        <w:t>1.3</w:t>
      </w:r>
      <w:r>
        <w:rPr>
          <w:rFonts w:ascii="宋体" w:hAnsi="宋体" w:eastAsia="宋体" w:cs="宋体"/>
          <w:spacing w:val="-5"/>
          <w:sz w:val="30"/>
          <w:szCs w:val="30"/>
          <w:highlight w:val="none"/>
        </w:rPr>
        <w:t xml:space="preserve"> </w:t>
      </w:r>
      <w:r>
        <w:rPr>
          <w:rFonts w:ascii="宋体" w:hAnsi="宋体" w:eastAsia="宋体" w:cs="宋体"/>
          <w:b/>
          <w:bCs/>
          <w:spacing w:val="-5"/>
          <w:sz w:val="30"/>
          <w:szCs w:val="30"/>
          <w:highlight w:val="none"/>
        </w:rPr>
        <w:t>投标文件的澄清</w:t>
      </w:r>
    </w:p>
    <w:p w14:paraId="0C120057">
      <w:pPr>
        <w:pStyle w:val="4"/>
        <w:spacing w:line="266" w:lineRule="auto"/>
        <w:rPr>
          <w:highlight w:val="none"/>
        </w:rPr>
      </w:pPr>
    </w:p>
    <w:p w14:paraId="5AA29313">
      <w:pPr>
        <w:spacing w:before="65" w:line="327" w:lineRule="auto"/>
        <w:ind w:left="1" w:right="37" w:firstLine="433"/>
        <w:rPr>
          <w:rFonts w:ascii="宋体" w:hAnsi="宋体" w:eastAsia="宋体" w:cs="宋体"/>
          <w:sz w:val="20"/>
          <w:szCs w:val="20"/>
          <w:highlight w:val="none"/>
        </w:rPr>
      </w:pPr>
      <w:r>
        <w:rPr>
          <w:rFonts w:ascii="宋体" w:hAnsi="宋体" w:eastAsia="宋体" w:cs="宋体"/>
          <w:spacing w:val="8"/>
          <w:sz w:val="20"/>
          <w:szCs w:val="20"/>
          <w:highlight w:val="none"/>
        </w:rPr>
        <w:t>1.3.1</w:t>
      </w:r>
      <w:r>
        <w:rPr>
          <w:rFonts w:ascii="宋体" w:hAnsi="宋体" w:eastAsia="宋体" w:cs="宋体"/>
          <w:spacing w:val="-32"/>
          <w:sz w:val="20"/>
          <w:szCs w:val="20"/>
          <w:highlight w:val="none"/>
        </w:rPr>
        <w:t xml:space="preserve"> </w:t>
      </w:r>
      <w:r>
        <w:rPr>
          <w:rFonts w:ascii="宋体" w:hAnsi="宋体" w:eastAsia="宋体" w:cs="宋体"/>
          <w:spacing w:val="8"/>
          <w:sz w:val="20"/>
          <w:szCs w:val="20"/>
          <w:highlight w:val="none"/>
        </w:rPr>
        <w:t>对于投标文件中含义不明确、同类问题表述不一致或者有明显文字和计算错误的内容，</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可以以书面形式要求投标人作出必要的澄清、说明或者补正。涉及投标文件资格部分的，由资格审</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查小组负责组织，涉及投标文件其他部分的，</w:t>
      </w:r>
      <w:r>
        <w:rPr>
          <w:rFonts w:ascii="宋体" w:hAnsi="宋体" w:eastAsia="宋体" w:cs="宋体"/>
          <w:spacing w:val="-58"/>
          <w:sz w:val="20"/>
          <w:szCs w:val="20"/>
          <w:highlight w:val="none"/>
        </w:rPr>
        <w:t xml:space="preserve"> </w:t>
      </w:r>
      <w:r>
        <w:rPr>
          <w:rFonts w:ascii="宋体" w:hAnsi="宋体" w:eastAsia="宋体" w:cs="宋体"/>
          <w:spacing w:val="8"/>
          <w:sz w:val="20"/>
          <w:szCs w:val="20"/>
          <w:highlight w:val="none"/>
        </w:rPr>
        <w:t>由评标委员会负</w:t>
      </w:r>
      <w:r>
        <w:rPr>
          <w:rFonts w:ascii="宋体" w:hAnsi="宋体" w:eastAsia="宋体" w:cs="宋体"/>
          <w:spacing w:val="7"/>
          <w:sz w:val="20"/>
          <w:szCs w:val="20"/>
          <w:highlight w:val="none"/>
        </w:rPr>
        <w:t>责组织。</w:t>
      </w:r>
    </w:p>
    <w:p w14:paraId="1D251C06">
      <w:pPr>
        <w:spacing w:before="161" w:line="328" w:lineRule="auto"/>
        <w:ind w:left="2" w:right="37" w:firstLine="432"/>
        <w:rPr>
          <w:rFonts w:ascii="宋体" w:hAnsi="宋体" w:eastAsia="宋体" w:cs="宋体"/>
          <w:sz w:val="20"/>
          <w:szCs w:val="20"/>
          <w:highlight w:val="none"/>
        </w:rPr>
      </w:pPr>
      <w:r>
        <w:rPr>
          <w:rFonts w:ascii="宋体" w:hAnsi="宋体" w:eastAsia="宋体" w:cs="宋体"/>
          <w:spacing w:val="8"/>
          <w:sz w:val="20"/>
          <w:szCs w:val="20"/>
          <w:highlight w:val="none"/>
        </w:rPr>
        <w:t>1.3.2</w:t>
      </w:r>
      <w:r>
        <w:rPr>
          <w:rFonts w:ascii="宋体" w:hAnsi="宋体" w:eastAsia="宋体" w:cs="宋体"/>
          <w:spacing w:val="-32"/>
          <w:sz w:val="20"/>
          <w:szCs w:val="20"/>
          <w:highlight w:val="none"/>
        </w:rPr>
        <w:t xml:space="preserve"> </w:t>
      </w:r>
      <w:r>
        <w:rPr>
          <w:rFonts w:ascii="宋体" w:hAnsi="宋体" w:eastAsia="宋体" w:cs="宋体"/>
          <w:spacing w:val="8"/>
          <w:sz w:val="20"/>
          <w:szCs w:val="20"/>
          <w:highlight w:val="none"/>
        </w:rPr>
        <w:t>投标人的澄清、说明或者补正应当采用书面形式，并加盖单位章，或者由其法定代表人</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或其委托代理人签名。 投标人的澄清、说明或者补正不得超出投标文件的范围或者改变投标文件</w:t>
      </w:r>
      <w:r>
        <w:rPr>
          <w:rFonts w:ascii="宋体" w:hAnsi="宋体" w:eastAsia="宋体" w:cs="宋体"/>
          <w:spacing w:val="15"/>
          <w:sz w:val="20"/>
          <w:szCs w:val="20"/>
          <w:highlight w:val="none"/>
        </w:rPr>
        <w:t xml:space="preserve"> </w:t>
      </w:r>
      <w:r>
        <w:rPr>
          <w:rFonts w:ascii="宋体" w:hAnsi="宋体" w:eastAsia="宋体" w:cs="宋体"/>
          <w:spacing w:val="8"/>
          <w:sz w:val="20"/>
          <w:szCs w:val="20"/>
          <w:highlight w:val="none"/>
        </w:rPr>
        <w:t>的实质性内容，并构成为投标文件的组成部分。</w:t>
      </w:r>
    </w:p>
    <w:p w14:paraId="456BF3A2">
      <w:pPr>
        <w:spacing w:before="161" w:line="302" w:lineRule="auto"/>
        <w:ind w:right="37" w:firstLine="435"/>
        <w:rPr>
          <w:rFonts w:ascii="宋体" w:hAnsi="宋体" w:eastAsia="宋体" w:cs="宋体"/>
          <w:sz w:val="20"/>
          <w:szCs w:val="20"/>
          <w:highlight w:val="none"/>
        </w:rPr>
      </w:pPr>
      <w:r>
        <w:rPr>
          <w:rFonts w:ascii="宋体" w:hAnsi="宋体" w:eastAsia="宋体" w:cs="宋体"/>
          <w:spacing w:val="8"/>
          <w:sz w:val="20"/>
          <w:szCs w:val="20"/>
          <w:highlight w:val="none"/>
        </w:rPr>
        <w:t>1.3.3</w:t>
      </w:r>
      <w:r>
        <w:rPr>
          <w:rFonts w:ascii="宋体" w:hAnsi="宋体" w:eastAsia="宋体" w:cs="宋体"/>
          <w:spacing w:val="-32"/>
          <w:sz w:val="20"/>
          <w:szCs w:val="20"/>
          <w:highlight w:val="none"/>
        </w:rPr>
        <w:t xml:space="preserve"> </w:t>
      </w:r>
      <w:r>
        <w:rPr>
          <w:rFonts w:ascii="宋体" w:hAnsi="宋体" w:eastAsia="宋体" w:cs="宋体"/>
          <w:spacing w:val="8"/>
          <w:sz w:val="20"/>
          <w:szCs w:val="20"/>
          <w:highlight w:val="none"/>
        </w:rPr>
        <w:t>对投标人提交的澄清、说明或者补正有疑问的，可以要求投标人进一步澄清、说明或者</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补正，直至满足资格审查小组或评标委员会的要求。</w:t>
      </w:r>
    </w:p>
    <w:p w14:paraId="2C5A57DB">
      <w:pPr>
        <w:spacing w:before="162" w:line="302" w:lineRule="auto"/>
        <w:ind w:left="2" w:right="37" w:firstLine="432"/>
        <w:rPr>
          <w:rFonts w:ascii="宋体" w:hAnsi="宋体" w:eastAsia="宋体" w:cs="宋体"/>
          <w:sz w:val="20"/>
          <w:szCs w:val="20"/>
          <w:highlight w:val="none"/>
        </w:rPr>
      </w:pPr>
      <w:r>
        <w:rPr>
          <w:rFonts w:ascii="宋体" w:hAnsi="宋体" w:eastAsia="宋体" w:cs="宋体"/>
          <w:spacing w:val="7"/>
          <w:sz w:val="20"/>
          <w:szCs w:val="20"/>
          <w:highlight w:val="none"/>
        </w:rPr>
        <w:t>1.3.4 资格审查小组和评标委员会不得暗示或诱导投标人作出澄清、说明或者更正，不得接受</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投标人主动提出的澄清、说明或者补正。</w:t>
      </w:r>
    </w:p>
    <w:p w14:paraId="5D3B565E">
      <w:pPr>
        <w:spacing w:before="297" w:line="218" w:lineRule="auto"/>
        <w:ind w:left="25"/>
        <w:rPr>
          <w:rFonts w:ascii="宋体" w:hAnsi="宋体" w:eastAsia="宋体" w:cs="宋体"/>
          <w:sz w:val="30"/>
          <w:szCs w:val="30"/>
          <w:highlight w:val="none"/>
        </w:rPr>
      </w:pPr>
      <w:r>
        <w:rPr>
          <w:rFonts w:ascii="宋体" w:hAnsi="宋体" w:eastAsia="宋体" w:cs="宋体"/>
          <w:b/>
          <w:bCs/>
          <w:spacing w:val="-5"/>
          <w:sz w:val="30"/>
          <w:szCs w:val="30"/>
          <w:highlight w:val="none"/>
        </w:rPr>
        <w:t>1.4</w:t>
      </w:r>
      <w:r>
        <w:rPr>
          <w:rFonts w:ascii="宋体" w:hAnsi="宋体" w:eastAsia="宋体" w:cs="宋体"/>
          <w:spacing w:val="-5"/>
          <w:sz w:val="30"/>
          <w:szCs w:val="30"/>
          <w:highlight w:val="none"/>
        </w:rPr>
        <w:t xml:space="preserve"> </w:t>
      </w:r>
      <w:r>
        <w:rPr>
          <w:rFonts w:ascii="宋体" w:hAnsi="宋体" w:eastAsia="宋体" w:cs="宋体"/>
          <w:b/>
          <w:bCs/>
          <w:spacing w:val="-5"/>
          <w:sz w:val="30"/>
          <w:szCs w:val="30"/>
          <w:highlight w:val="none"/>
        </w:rPr>
        <w:t>投标文件比较与评价</w:t>
      </w:r>
    </w:p>
    <w:p w14:paraId="3B805CA0">
      <w:pPr>
        <w:pStyle w:val="4"/>
        <w:spacing w:line="270" w:lineRule="auto"/>
        <w:rPr>
          <w:highlight w:val="none"/>
        </w:rPr>
      </w:pPr>
    </w:p>
    <w:p w14:paraId="34093297">
      <w:pPr>
        <w:spacing w:before="65" w:line="301" w:lineRule="auto"/>
        <w:ind w:left="3" w:right="37" w:firstLine="432"/>
        <w:rPr>
          <w:rFonts w:ascii="宋体" w:hAnsi="宋体" w:eastAsia="宋体" w:cs="宋体"/>
          <w:sz w:val="20"/>
          <w:szCs w:val="20"/>
          <w:highlight w:val="none"/>
        </w:rPr>
      </w:pPr>
      <w:r>
        <w:rPr>
          <w:rFonts w:ascii="宋体" w:hAnsi="宋体" w:eastAsia="宋体" w:cs="宋体"/>
          <w:spacing w:val="7"/>
          <w:sz w:val="20"/>
          <w:szCs w:val="20"/>
          <w:highlight w:val="none"/>
        </w:rPr>
        <w:t>1.4.1 评标委员会应按照招标文件中规定的评标方法和标准，对符合性检查通过的投标文件进</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行商务和技术评估，综合比较与评价。</w:t>
      </w:r>
    </w:p>
    <w:p w14:paraId="6E232D1C">
      <w:pPr>
        <w:spacing w:before="162" w:line="303" w:lineRule="auto"/>
        <w:ind w:left="1" w:firstLine="433"/>
        <w:rPr>
          <w:rFonts w:ascii="宋体" w:hAnsi="宋体" w:eastAsia="宋体" w:cs="宋体"/>
          <w:sz w:val="20"/>
          <w:szCs w:val="20"/>
          <w:highlight w:val="none"/>
        </w:rPr>
      </w:pPr>
      <w:r>
        <w:rPr>
          <w:rFonts w:ascii="宋体" w:hAnsi="宋体" w:eastAsia="宋体" w:cs="宋体"/>
          <w:spacing w:val="7"/>
          <w:sz w:val="20"/>
          <w:szCs w:val="20"/>
          <w:highlight w:val="none"/>
        </w:rPr>
        <w:t>1.4.2 评标委员会将综合分析投标人的各项评审因素，而不以单项评审因素的优劣评选出中标</w:t>
      </w:r>
      <w:r>
        <w:rPr>
          <w:rFonts w:ascii="宋体" w:hAnsi="宋体" w:eastAsia="宋体" w:cs="宋体"/>
          <w:spacing w:val="6"/>
          <w:sz w:val="20"/>
          <w:szCs w:val="20"/>
          <w:highlight w:val="none"/>
        </w:rPr>
        <w:t xml:space="preserve"> </w:t>
      </w:r>
      <w:r>
        <w:rPr>
          <w:rFonts w:ascii="宋体" w:hAnsi="宋体" w:eastAsia="宋体" w:cs="宋体"/>
          <w:spacing w:val="9"/>
          <w:sz w:val="20"/>
          <w:szCs w:val="20"/>
          <w:highlight w:val="none"/>
        </w:rPr>
        <w:t>人。对所有投标人的投标评价，都采用相同的程序和标准，严格按照招标文件的要求和条</w:t>
      </w:r>
      <w:r>
        <w:rPr>
          <w:rFonts w:ascii="宋体" w:hAnsi="宋体" w:eastAsia="宋体" w:cs="宋体"/>
          <w:spacing w:val="8"/>
          <w:sz w:val="20"/>
          <w:szCs w:val="20"/>
          <w:highlight w:val="none"/>
        </w:rPr>
        <w:t>件进行。</w:t>
      </w:r>
    </w:p>
    <w:p w14:paraId="2EF75013">
      <w:pPr>
        <w:spacing w:before="164" w:line="302" w:lineRule="auto"/>
        <w:ind w:right="37" w:firstLine="427"/>
        <w:rPr>
          <w:rFonts w:ascii="宋体" w:hAnsi="宋体" w:eastAsia="宋体" w:cs="宋体"/>
          <w:sz w:val="20"/>
          <w:szCs w:val="20"/>
          <w:highlight w:val="none"/>
        </w:rPr>
      </w:pPr>
      <w:r>
        <w:rPr>
          <w:rFonts w:ascii="宋体" w:hAnsi="宋体" w:eastAsia="宋体" w:cs="宋体"/>
          <w:spacing w:val="7"/>
          <w:sz w:val="20"/>
          <w:szCs w:val="20"/>
          <w:highlight w:val="none"/>
        </w:rPr>
        <w:t>1.4.3 如果投标文件没有实质性响应招标文件的要求，评标委员会将予以拒绝。投标人不得通</w:t>
      </w:r>
      <w:r>
        <w:rPr>
          <w:rFonts w:ascii="宋体" w:hAnsi="宋体" w:eastAsia="宋体" w:cs="宋体"/>
          <w:spacing w:val="11"/>
          <w:sz w:val="20"/>
          <w:szCs w:val="20"/>
          <w:highlight w:val="none"/>
        </w:rPr>
        <w:t xml:space="preserve"> </w:t>
      </w:r>
      <w:r>
        <w:rPr>
          <w:rFonts w:ascii="宋体" w:hAnsi="宋体" w:eastAsia="宋体" w:cs="宋体"/>
          <w:spacing w:val="9"/>
          <w:sz w:val="20"/>
          <w:szCs w:val="20"/>
          <w:highlight w:val="none"/>
        </w:rPr>
        <w:t>过修正或撤销不合要求的偏离或保留，从而使其投标成为实质性响应的投标。</w:t>
      </w:r>
    </w:p>
    <w:p w14:paraId="63B6C625">
      <w:pPr>
        <w:spacing w:line="302" w:lineRule="auto"/>
        <w:rPr>
          <w:rFonts w:ascii="宋体" w:hAnsi="宋体" w:eastAsia="宋体" w:cs="宋体"/>
          <w:sz w:val="20"/>
          <w:szCs w:val="20"/>
          <w:highlight w:val="none"/>
        </w:rPr>
        <w:sectPr>
          <w:footerReference r:id="rId39" w:type="default"/>
          <w:pgSz w:w="11907" w:h="16840"/>
          <w:pgMar w:top="1428" w:right="1439" w:bottom="1172" w:left="1481" w:header="0" w:footer="958" w:gutter="0"/>
          <w:pgNumType w:fmt="decimal"/>
          <w:cols w:space="720" w:num="1"/>
        </w:sectPr>
      </w:pPr>
    </w:p>
    <w:p w14:paraId="236841F9">
      <w:pPr>
        <w:spacing w:before="60" w:line="220" w:lineRule="auto"/>
        <w:ind w:left="25"/>
        <w:rPr>
          <w:rFonts w:ascii="宋体" w:hAnsi="宋体" w:eastAsia="宋体" w:cs="宋体"/>
          <w:sz w:val="30"/>
          <w:szCs w:val="30"/>
          <w:highlight w:val="none"/>
        </w:rPr>
      </w:pPr>
      <w:bookmarkStart w:id="33" w:name="bookmark44"/>
      <w:bookmarkEnd w:id="33"/>
      <w:r>
        <w:rPr>
          <w:rFonts w:ascii="宋体" w:hAnsi="宋体" w:eastAsia="宋体" w:cs="宋体"/>
          <w:b/>
          <w:bCs/>
          <w:spacing w:val="-5"/>
          <w:sz w:val="30"/>
          <w:szCs w:val="30"/>
          <w:highlight w:val="none"/>
        </w:rPr>
        <w:t>1.5</w:t>
      </w:r>
      <w:r>
        <w:rPr>
          <w:rFonts w:ascii="宋体" w:hAnsi="宋体" w:eastAsia="宋体" w:cs="宋体"/>
          <w:spacing w:val="-5"/>
          <w:sz w:val="30"/>
          <w:szCs w:val="30"/>
          <w:highlight w:val="none"/>
        </w:rPr>
        <w:t xml:space="preserve"> </w:t>
      </w:r>
      <w:r>
        <w:rPr>
          <w:rFonts w:ascii="宋体" w:hAnsi="宋体" w:eastAsia="宋体" w:cs="宋体"/>
          <w:b/>
          <w:bCs/>
          <w:spacing w:val="-5"/>
          <w:sz w:val="30"/>
          <w:szCs w:val="30"/>
          <w:highlight w:val="none"/>
        </w:rPr>
        <w:t>复核与核对评标结果</w:t>
      </w:r>
    </w:p>
    <w:p w14:paraId="622C2740">
      <w:pPr>
        <w:pStyle w:val="4"/>
        <w:spacing w:line="264" w:lineRule="auto"/>
        <w:rPr>
          <w:highlight w:val="none"/>
        </w:rPr>
      </w:pPr>
    </w:p>
    <w:p w14:paraId="540D8B88">
      <w:pPr>
        <w:spacing w:before="65" w:line="303" w:lineRule="auto"/>
        <w:ind w:left="17" w:right="37" w:firstLine="418"/>
        <w:rPr>
          <w:rFonts w:ascii="宋体" w:hAnsi="宋体" w:eastAsia="宋体" w:cs="宋体"/>
          <w:sz w:val="20"/>
          <w:szCs w:val="20"/>
          <w:highlight w:val="none"/>
        </w:rPr>
      </w:pPr>
      <w:r>
        <w:rPr>
          <w:rFonts w:ascii="宋体" w:hAnsi="宋体" w:eastAsia="宋体" w:cs="宋体"/>
          <w:spacing w:val="7"/>
          <w:sz w:val="20"/>
          <w:szCs w:val="20"/>
          <w:highlight w:val="none"/>
        </w:rPr>
        <w:t>1.5.1 评分汇总结束后，评标委员会应当进行复核，特别要对拟推荐中标候选人的、报价最低</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的、投标文件被认定无效的进行重点复核。</w:t>
      </w:r>
    </w:p>
    <w:p w14:paraId="5E8833F2">
      <w:pPr>
        <w:spacing w:before="161" w:line="302" w:lineRule="auto"/>
        <w:ind w:left="4" w:right="34" w:firstLine="431"/>
        <w:rPr>
          <w:rFonts w:ascii="宋体" w:hAnsi="宋体" w:eastAsia="宋体" w:cs="宋体"/>
          <w:sz w:val="20"/>
          <w:szCs w:val="20"/>
          <w:highlight w:val="none"/>
        </w:rPr>
      </w:pPr>
      <w:r>
        <w:rPr>
          <w:rFonts w:ascii="宋体" w:hAnsi="宋体" w:eastAsia="宋体" w:cs="宋体"/>
          <w:spacing w:val="7"/>
          <w:sz w:val="20"/>
          <w:szCs w:val="20"/>
          <w:highlight w:val="none"/>
        </w:rPr>
        <w:t>1.5.2 评标结果汇总完成后，评标报告签署前，采购代理机构应当核对评标结果，除下列情形</w:t>
      </w:r>
      <w:r>
        <w:rPr>
          <w:rFonts w:ascii="宋体" w:hAnsi="宋体" w:eastAsia="宋体" w:cs="宋体"/>
          <w:spacing w:val="6"/>
          <w:sz w:val="20"/>
          <w:szCs w:val="20"/>
          <w:highlight w:val="none"/>
        </w:rPr>
        <w:t xml:space="preserve"> </w:t>
      </w:r>
      <w:r>
        <w:rPr>
          <w:rFonts w:ascii="宋体" w:hAnsi="宋体" w:eastAsia="宋体" w:cs="宋体"/>
          <w:spacing w:val="8"/>
          <w:sz w:val="20"/>
          <w:szCs w:val="20"/>
          <w:highlight w:val="none"/>
        </w:rPr>
        <w:t>外，任何人不得修改评标结果：</w:t>
      </w:r>
    </w:p>
    <w:p w14:paraId="37052D37">
      <w:pPr>
        <w:spacing w:before="161" w:line="228" w:lineRule="auto"/>
        <w:ind w:left="430"/>
        <w:rPr>
          <w:rFonts w:ascii="宋体" w:hAnsi="宋体" w:eastAsia="宋体" w:cs="宋体"/>
          <w:sz w:val="20"/>
          <w:szCs w:val="20"/>
          <w:highlight w:val="none"/>
        </w:rPr>
      </w:pPr>
      <w:r>
        <w:rPr>
          <w:rFonts w:ascii="宋体" w:hAnsi="宋体" w:eastAsia="宋体" w:cs="宋体"/>
          <w:spacing w:val="7"/>
          <w:sz w:val="20"/>
          <w:szCs w:val="20"/>
          <w:highlight w:val="none"/>
        </w:rPr>
        <w:t>（1）分值汇总计算错误的；</w:t>
      </w:r>
    </w:p>
    <w:p w14:paraId="1318CAEB">
      <w:pPr>
        <w:spacing w:before="164" w:line="228" w:lineRule="auto"/>
        <w:ind w:left="430"/>
        <w:rPr>
          <w:rFonts w:ascii="宋体" w:hAnsi="宋体" w:eastAsia="宋体" w:cs="宋体"/>
          <w:sz w:val="20"/>
          <w:szCs w:val="20"/>
          <w:highlight w:val="none"/>
        </w:rPr>
      </w:pPr>
      <w:r>
        <w:rPr>
          <w:rFonts w:ascii="宋体" w:hAnsi="宋体" w:eastAsia="宋体" w:cs="宋体"/>
          <w:spacing w:val="7"/>
          <w:sz w:val="20"/>
          <w:szCs w:val="20"/>
          <w:highlight w:val="none"/>
        </w:rPr>
        <w:t>（2）分项评分超出评分标准范围的；</w:t>
      </w:r>
    </w:p>
    <w:p w14:paraId="47E3829B">
      <w:pPr>
        <w:spacing w:before="160" w:line="227"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（3）评标委员会对客观评审因素评分不一致的；</w:t>
      </w:r>
    </w:p>
    <w:p w14:paraId="0C9EF0C5">
      <w:pPr>
        <w:spacing w:before="162" w:line="227"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（4）经评标委员会认定评分畸高、畸低的。</w:t>
      </w:r>
    </w:p>
    <w:p w14:paraId="5C7DF931">
      <w:pPr>
        <w:spacing w:before="162" w:line="226" w:lineRule="auto"/>
        <w:jc w:val="right"/>
        <w:rPr>
          <w:rFonts w:ascii="宋体" w:hAnsi="宋体" w:eastAsia="宋体" w:cs="宋体"/>
          <w:sz w:val="20"/>
          <w:szCs w:val="20"/>
          <w:highlight w:val="none"/>
        </w:rPr>
      </w:pPr>
      <w:r>
        <w:rPr>
          <w:rFonts w:ascii="宋体" w:hAnsi="宋体" w:eastAsia="宋体" w:cs="宋体"/>
          <w:spacing w:val="9"/>
          <w:sz w:val="20"/>
          <w:szCs w:val="20"/>
          <w:highlight w:val="none"/>
        </w:rPr>
        <w:t>经复核发现存在以上情形之一的，评标委员会应当当场修改评标结果，并在评标</w:t>
      </w:r>
      <w:r>
        <w:rPr>
          <w:rFonts w:ascii="宋体" w:hAnsi="宋体" w:eastAsia="宋体" w:cs="宋体"/>
          <w:spacing w:val="8"/>
          <w:sz w:val="20"/>
          <w:szCs w:val="20"/>
          <w:highlight w:val="none"/>
        </w:rPr>
        <w:t>报告中记载。</w:t>
      </w:r>
    </w:p>
    <w:p w14:paraId="2EFAB851">
      <w:pPr>
        <w:spacing w:before="298" w:line="219" w:lineRule="auto"/>
        <w:ind w:left="25"/>
        <w:rPr>
          <w:rFonts w:ascii="宋体" w:hAnsi="宋体" w:eastAsia="宋体" w:cs="宋体"/>
          <w:sz w:val="30"/>
          <w:szCs w:val="30"/>
          <w:highlight w:val="none"/>
        </w:rPr>
      </w:pPr>
      <w:r>
        <w:rPr>
          <w:rFonts w:ascii="宋体" w:hAnsi="宋体" w:eastAsia="宋体" w:cs="宋体"/>
          <w:b/>
          <w:bCs/>
          <w:spacing w:val="-5"/>
          <w:sz w:val="30"/>
          <w:szCs w:val="30"/>
          <w:highlight w:val="none"/>
        </w:rPr>
        <w:t>1.6</w:t>
      </w:r>
      <w:r>
        <w:rPr>
          <w:rFonts w:ascii="宋体" w:hAnsi="宋体" w:eastAsia="宋体" w:cs="宋体"/>
          <w:spacing w:val="-5"/>
          <w:sz w:val="30"/>
          <w:szCs w:val="30"/>
          <w:highlight w:val="none"/>
        </w:rPr>
        <w:t xml:space="preserve"> </w:t>
      </w:r>
      <w:r>
        <w:rPr>
          <w:rFonts w:ascii="宋体" w:hAnsi="宋体" w:eastAsia="宋体" w:cs="宋体"/>
          <w:b/>
          <w:bCs/>
          <w:spacing w:val="-5"/>
          <w:sz w:val="30"/>
          <w:szCs w:val="30"/>
          <w:highlight w:val="none"/>
        </w:rPr>
        <w:t>确定中标候选人名单</w:t>
      </w:r>
    </w:p>
    <w:p w14:paraId="1854DB74">
      <w:pPr>
        <w:pStyle w:val="4"/>
        <w:spacing w:line="264" w:lineRule="auto"/>
        <w:rPr>
          <w:highlight w:val="none"/>
        </w:rPr>
      </w:pPr>
    </w:p>
    <w:p w14:paraId="7721E43B">
      <w:pPr>
        <w:spacing w:before="66" w:line="227" w:lineRule="auto"/>
        <w:ind w:left="425"/>
        <w:rPr>
          <w:rFonts w:ascii="宋体" w:hAnsi="宋体" w:eastAsia="宋体" w:cs="宋体"/>
          <w:sz w:val="20"/>
          <w:szCs w:val="20"/>
          <w:highlight w:val="none"/>
        </w:rPr>
      </w:pPr>
      <w:r>
        <w:rPr>
          <w:rFonts w:ascii="宋体" w:hAnsi="宋体" w:eastAsia="宋体" w:cs="宋体"/>
          <w:spacing w:val="9"/>
          <w:sz w:val="20"/>
          <w:szCs w:val="20"/>
          <w:highlight w:val="none"/>
        </w:rPr>
        <w:t>定标及定标程序详见第二章第9.1、9.2</w:t>
      </w:r>
      <w:r>
        <w:rPr>
          <w:rFonts w:ascii="宋体" w:hAnsi="宋体" w:eastAsia="宋体" w:cs="宋体"/>
          <w:spacing w:val="-29"/>
          <w:sz w:val="20"/>
          <w:szCs w:val="20"/>
          <w:highlight w:val="none"/>
        </w:rPr>
        <w:t xml:space="preserve"> </w:t>
      </w:r>
      <w:r>
        <w:rPr>
          <w:rFonts w:ascii="宋体" w:hAnsi="宋体" w:eastAsia="宋体" w:cs="宋体"/>
          <w:spacing w:val="9"/>
          <w:sz w:val="20"/>
          <w:szCs w:val="20"/>
          <w:highlight w:val="none"/>
        </w:rPr>
        <w:t>条款。</w:t>
      </w:r>
    </w:p>
    <w:p w14:paraId="0910A38B">
      <w:pPr>
        <w:spacing w:before="297" w:line="218" w:lineRule="auto"/>
        <w:ind w:left="25"/>
        <w:rPr>
          <w:rFonts w:ascii="宋体" w:hAnsi="宋体" w:eastAsia="宋体" w:cs="宋体"/>
          <w:sz w:val="30"/>
          <w:szCs w:val="30"/>
          <w:highlight w:val="none"/>
        </w:rPr>
      </w:pPr>
      <w:r>
        <w:rPr>
          <w:rFonts w:ascii="宋体" w:hAnsi="宋体" w:eastAsia="宋体" w:cs="宋体"/>
          <w:b/>
          <w:bCs/>
          <w:spacing w:val="-6"/>
          <w:sz w:val="30"/>
          <w:szCs w:val="30"/>
          <w:highlight w:val="none"/>
        </w:rPr>
        <w:t>1.7</w:t>
      </w:r>
      <w:r>
        <w:rPr>
          <w:rFonts w:ascii="宋体" w:hAnsi="宋体" w:eastAsia="宋体" w:cs="宋体"/>
          <w:spacing w:val="-6"/>
          <w:sz w:val="30"/>
          <w:szCs w:val="30"/>
          <w:highlight w:val="none"/>
        </w:rPr>
        <w:t xml:space="preserve"> </w:t>
      </w:r>
      <w:r>
        <w:rPr>
          <w:rFonts w:ascii="宋体" w:hAnsi="宋体" w:eastAsia="宋体" w:cs="宋体"/>
          <w:b/>
          <w:bCs/>
          <w:spacing w:val="-6"/>
          <w:sz w:val="30"/>
          <w:szCs w:val="30"/>
          <w:highlight w:val="none"/>
        </w:rPr>
        <w:t>编写评标报告</w:t>
      </w:r>
    </w:p>
    <w:p w14:paraId="4F3148B5">
      <w:pPr>
        <w:pStyle w:val="4"/>
        <w:spacing w:line="268" w:lineRule="auto"/>
        <w:rPr>
          <w:highlight w:val="none"/>
        </w:rPr>
      </w:pPr>
    </w:p>
    <w:p w14:paraId="59240566">
      <w:pPr>
        <w:spacing w:before="66" w:line="377" w:lineRule="auto"/>
        <w:ind w:right="37" w:firstLine="497"/>
        <w:rPr>
          <w:rFonts w:ascii="宋体" w:hAnsi="宋体" w:eastAsia="宋体" w:cs="宋体"/>
          <w:sz w:val="20"/>
          <w:szCs w:val="20"/>
          <w:highlight w:val="none"/>
        </w:rPr>
      </w:pPr>
      <w:r>
        <w:rPr>
          <w:rFonts w:ascii="宋体" w:hAnsi="宋体" w:eastAsia="宋体" w:cs="宋体"/>
          <w:spacing w:val="11"/>
          <w:sz w:val="20"/>
          <w:szCs w:val="20"/>
          <w:highlight w:val="none"/>
        </w:rPr>
        <w:t>1.7.1 评标委员会在确定中标候选人</w:t>
      </w:r>
      <w:r>
        <w:rPr>
          <w:rFonts w:ascii="宋体" w:hAnsi="宋体" w:eastAsia="宋体" w:cs="宋体"/>
          <w:spacing w:val="10"/>
          <w:sz w:val="20"/>
          <w:szCs w:val="20"/>
          <w:highlight w:val="none"/>
        </w:rPr>
        <w:t>名单后，应当编写评标报告并向采购人出具。评标报告</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应当包括以下内容：</w:t>
      </w:r>
    </w:p>
    <w:p w14:paraId="13C5BABD">
      <w:pPr>
        <w:spacing w:line="226"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（1）招标公告刊登的媒体名称、开标日期和地点；</w:t>
      </w:r>
    </w:p>
    <w:p w14:paraId="15275652">
      <w:pPr>
        <w:spacing w:before="166" w:line="227"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（2）投标人名单和评标委员会成员名单；</w:t>
      </w:r>
    </w:p>
    <w:p w14:paraId="7B9588B7">
      <w:pPr>
        <w:spacing w:before="162" w:line="228" w:lineRule="auto"/>
        <w:ind w:left="430"/>
        <w:rPr>
          <w:rFonts w:ascii="宋体" w:hAnsi="宋体" w:eastAsia="宋体" w:cs="宋体"/>
          <w:sz w:val="20"/>
          <w:szCs w:val="20"/>
          <w:highlight w:val="none"/>
        </w:rPr>
      </w:pPr>
      <w:r>
        <w:rPr>
          <w:rFonts w:ascii="宋体" w:hAnsi="宋体" w:eastAsia="宋体" w:cs="宋体"/>
          <w:spacing w:val="6"/>
          <w:sz w:val="20"/>
          <w:szCs w:val="20"/>
          <w:highlight w:val="none"/>
        </w:rPr>
        <w:t>（3）评标方法和标准；</w:t>
      </w:r>
    </w:p>
    <w:p w14:paraId="34213AEB">
      <w:pPr>
        <w:spacing w:before="160" w:line="228"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（4）开标记录和评标情况及说明，包括无效</w:t>
      </w:r>
      <w:r>
        <w:rPr>
          <w:rFonts w:ascii="宋体" w:hAnsi="宋体" w:eastAsia="宋体" w:cs="宋体"/>
          <w:spacing w:val="8"/>
          <w:sz w:val="20"/>
          <w:szCs w:val="20"/>
          <w:highlight w:val="none"/>
        </w:rPr>
        <w:t>投标人名单及原因；</w:t>
      </w:r>
    </w:p>
    <w:p w14:paraId="1408B6B0">
      <w:pPr>
        <w:spacing w:before="161" w:line="228" w:lineRule="auto"/>
        <w:ind w:left="430"/>
        <w:rPr>
          <w:rFonts w:ascii="宋体" w:hAnsi="宋体" w:eastAsia="宋体" w:cs="宋体"/>
          <w:sz w:val="20"/>
          <w:szCs w:val="20"/>
          <w:highlight w:val="none"/>
        </w:rPr>
      </w:pPr>
      <w:r>
        <w:rPr>
          <w:rFonts w:ascii="宋体" w:hAnsi="宋体" w:eastAsia="宋体" w:cs="宋体"/>
          <w:spacing w:val="8"/>
          <w:sz w:val="20"/>
          <w:szCs w:val="20"/>
          <w:highlight w:val="none"/>
        </w:rPr>
        <w:t>（5）评标结果，确定的中标候选人名单；</w:t>
      </w:r>
    </w:p>
    <w:p w14:paraId="31F01E22">
      <w:pPr>
        <w:spacing w:before="163" w:line="327" w:lineRule="auto"/>
        <w:ind w:right="37" w:firstLine="430"/>
        <w:rPr>
          <w:rFonts w:ascii="宋体" w:hAnsi="宋体" w:eastAsia="宋体" w:cs="宋体"/>
          <w:sz w:val="20"/>
          <w:szCs w:val="20"/>
          <w:highlight w:val="none"/>
        </w:rPr>
      </w:pPr>
      <w:r>
        <w:rPr>
          <w:rFonts w:ascii="宋体" w:hAnsi="宋体" w:eastAsia="宋体" w:cs="宋体"/>
          <w:spacing w:val="9"/>
          <w:sz w:val="20"/>
          <w:szCs w:val="20"/>
          <w:highlight w:val="none"/>
        </w:rPr>
        <w:t>（6）其他需要说明的情况，包括评标过程中投标人根据评标委员会要求进行的澄清、说明或</w:t>
      </w:r>
      <w:r>
        <w:rPr>
          <w:rFonts w:ascii="宋体" w:hAnsi="宋体" w:eastAsia="宋体" w:cs="宋体"/>
          <w:spacing w:val="14"/>
          <w:sz w:val="20"/>
          <w:szCs w:val="20"/>
          <w:highlight w:val="none"/>
        </w:rPr>
        <w:t xml:space="preserve"> </w:t>
      </w:r>
      <w:r>
        <w:rPr>
          <w:rFonts w:ascii="宋体" w:hAnsi="宋体" w:eastAsia="宋体" w:cs="宋体"/>
          <w:spacing w:val="8"/>
          <w:sz w:val="20"/>
          <w:szCs w:val="20"/>
          <w:highlight w:val="none"/>
        </w:rPr>
        <w:t>者补正，评标委员会成员的更换等，报价最高的投标人为第一中标候选人的，对其报价合理性予以</w:t>
      </w:r>
      <w:r>
        <w:rPr>
          <w:rFonts w:ascii="宋体" w:hAnsi="宋体" w:eastAsia="宋体" w:cs="宋体"/>
          <w:spacing w:val="3"/>
          <w:sz w:val="20"/>
          <w:szCs w:val="20"/>
          <w:highlight w:val="none"/>
        </w:rPr>
        <w:t xml:space="preserve"> </w:t>
      </w:r>
      <w:r>
        <w:rPr>
          <w:rFonts w:ascii="宋体" w:hAnsi="宋体" w:eastAsia="宋体" w:cs="宋体"/>
          <w:spacing w:val="5"/>
          <w:sz w:val="20"/>
          <w:szCs w:val="20"/>
          <w:highlight w:val="none"/>
        </w:rPr>
        <w:t>特别书面。</w:t>
      </w:r>
    </w:p>
    <w:p w14:paraId="6644C2F2">
      <w:pPr>
        <w:spacing w:before="163" w:line="378" w:lineRule="auto"/>
        <w:ind w:right="37" w:firstLine="494"/>
        <w:jc w:val="both"/>
        <w:rPr>
          <w:rFonts w:ascii="宋体" w:hAnsi="宋体" w:eastAsia="宋体" w:cs="宋体"/>
          <w:sz w:val="20"/>
          <w:szCs w:val="20"/>
          <w:highlight w:val="none"/>
        </w:rPr>
      </w:pPr>
      <w:r>
        <w:rPr>
          <w:rFonts w:ascii="宋体" w:hAnsi="宋体" w:eastAsia="宋体" w:cs="宋体"/>
          <w:spacing w:val="9"/>
          <w:sz w:val="20"/>
          <w:szCs w:val="20"/>
          <w:highlight w:val="none"/>
        </w:rPr>
        <w:t>1.7.2 评标委员会成员应当对评标报告予以签名确认，对评标过</w:t>
      </w:r>
      <w:r>
        <w:rPr>
          <w:rFonts w:ascii="宋体" w:hAnsi="宋体" w:eastAsia="宋体" w:cs="宋体"/>
          <w:spacing w:val="8"/>
          <w:sz w:val="20"/>
          <w:szCs w:val="20"/>
          <w:highlight w:val="none"/>
        </w:rPr>
        <w:t>程有不同意见的，应当在评</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标报告中写明并说明理由。签名但未写明不同意见或者未说明理由的，视同无意见。拒不签名又未</w:t>
      </w:r>
      <w:r>
        <w:rPr>
          <w:rFonts w:ascii="宋体" w:hAnsi="宋体" w:eastAsia="宋体" w:cs="宋体"/>
          <w:spacing w:val="2"/>
          <w:sz w:val="20"/>
          <w:szCs w:val="20"/>
          <w:highlight w:val="none"/>
        </w:rPr>
        <w:t xml:space="preserve"> </w:t>
      </w:r>
      <w:r>
        <w:rPr>
          <w:rFonts w:ascii="宋体" w:hAnsi="宋体" w:eastAsia="宋体" w:cs="宋体"/>
          <w:spacing w:val="9"/>
          <w:sz w:val="20"/>
          <w:szCs w:val="20"/>
          <w:highlight w:val="none"/>
        </w:rPr>
        <w:t>另行书面说明其不同意见和理由的，视同同意评标报告。</w:t>
      </w:r>
    </w:p>
    <w:p w14:paraId="1C076F5D">
      <w:pPr>
        <w:spacing w:before="139" w:line="226" w:lineRule="auto"/>
        <w:ind w:left="3"/>
        <w:rPr>
          <w:rFonts w:ascii="黑体" w:hAnsi="黑体" w:eastAsia="黑体" w:cs="黑体"/>
          <w:sz w:val="35"/>
          <w:szCs w:val="35"/>
          <w:highlight w:val="none"/>
        </w:rPr>
      </w:pPr>
      <w:r>
        <w:rPr>
          <w:rFonts w:ascii="黑体" w:hAnsi="黑体" w:eastAsia="黑体" w:cs="黑体"/>
          <w:b/>
          <w:bCs/>
          <w:spacing w:val="1"/>
          <w:sz w:val="35"/>
          <w:szCs w:val="35"/>
          <w:highlight w:val="none"/>
        </w:rPr>
        <w:t>2.</w:t>
      </w:r>
      <w:r>
        <w:rPr>
          <w:rFonts w:ascii="黑体" w:hAnsi="黑体" w:eastAsia="黑体" w:cs="黑体"/>
          <w:spacing w:val="-53"/>
          <w:sz w:val="35"/>
          <w:szCs w:val="35"/>
          <w:highlight w:val="none"/>
        </w:rPr>
        <w:t xml:space="preserve"> </w:t>
      </w:r>
      <w:r>
        <w:rPr>
          <w:rFonts w:ascii="黑体" w:hAnsi="黑体" w:eastAsia="黑体" w:cs="黑体"/>
          <w:b/>
          <w:bCs/>
          <w:spacing w:val="1"/>
          <w:sz w:val="35"/>
          <w:szCs w:val="35"/>
          <w:highlight w:val="none"/>
        </w:rPr>
        <w:t>评标方法</w:t>
      </w:r>
    </w:p>
    <w:p w14:paraId="434E766F">
      <w:pPr>
        <w:pStyle w:val="4"/>
        <w:spacing w:line="284" w:lineRule="auto"/>
        <w:rPr>
          <w:highlight w:val="none"/>
        </w:rPr>
      </w:pPr>
    </w:p>
    <w:p w14:paraId="7BF158DB">
      <w:pPr>
        <w:spacing w:before="98" w:line="220" w:lineRule="auto"/>
        <w:ind w:left="7"/>
        <w:rPr>
          <w:rFonts w:ascii="宋体" w:hAnsi="宋体" w:eastAsia="宋体" w:cs="宋体"/>
          <w:sz w:val="30"/>
          <w:szCs w:val="30"/>
          <w:highlight w:val="none"/>
        </w:rPr>
      </w:pPr>
      <w:r>
        <w:rPr>
          <w:rFonts w:ascii="宋体" w:hAnsi="宋体" w:eastAsia="宋体" w:cs="宋体"/>
          <w:b/>
          <w:bCs/>
          <w:spacing w:val="-7"/>
          <w:sz w:val="30"/>
          <w:szCs w:val="30"/>
          <w:highlight w:val="none"/>
        </w:rPr>
        <w:t>2.1</w:t>
      </w:r>
      <w:r>
        <w:rPr>
          <w:rFonts w:ascii="宋体" w:hAnsi="宋体" w:eastAsia="宋体" w:cs="宋体"/>
          <w:spacing w:val="-53"/>
          <w:sz w:val="30"/>
          <w:szCs w:val="30"/>
          <w:highlight w:val="none"/>
        </w:rPr>
        <w:t xml:space="preserve"> </w:t>
      </w:r>
      <w:r>
        <w:rPr>
          <w:rFonts w:ascii="宋体" w:hAnsi="宋体" w:eastAsia="宋体" w:cs="宋体"/>
          <w:b/>
          <w:bCs/>
          <w:spacing w:val="-7"/>
          <w:sz w:val="30"/>
          <w:szCs w:val="30"/>
          <w:highlight w:val="none"/>
        </w:rPr>
        <w:t>综合评分法</w:t>
      </w:r>
    </w:p>
    <w:p w14:paraId="020DFC90">
      <w:pPr>
        <w:pStyle w:val="4"/>
        <w:spacing w:line="265" w:lineRule="auto"/>
        <w:rPr>
          <w:highlight w:val="none"/>
        </w:rPr>
      </w:pPr>
    </w:p>
    <w:p w14:paraId="5AA36547">
      <w:pPr>
        <w:spacing w:before="66" w:line="227" w:lineRule="auto"/>
        <w:ind w:left="422"/>
        <w:rPr>
          <w:rFonts w:ascii="宋体" w:hAnsi="宋体" w:eastAsia="宋体" w:cs="宋体"/>
          <w:sz w:val="20"/>
          <w:szCs w:val="20"/>
          <w:highlight w:val="none"/>
        </w:rPr>
      </w:pPr>
      <w:r>
        <w:rPr>
          <w:rFonts w:ascii="宋体" w:hAnsi="宋体" w:eastAsia="宋体" w:cs="宋体"/>
          <w:spacing w:val="8"/>
          <w:sz w:val="20"/>
          <w:szCs w:val="20"/>
          <w:highlight w:val="none"/>
        </w:rPr>
        <w:t>2.1.1 投标人须知前附表规定综合评分法的，适用本条款。</w:t>
      </w:r>
    </w:p>
    <w:p w14:paraId="07E9DD18">
      <w:pPr>
        <w:spacing w:line="227" w:lineRule="auto"/>
        <w:rPr>
          <w:rFonts w:ascii="宋体" w:hAnsi="宋体" w:eastAsia="宋体" w:cs="宋体"/>
          <w:sz w:val="20"/>
          <w:szCs w:val="20"/>
          <w:highlight w:val="none"/>
        </w:rPr>
        <w:sectPr>
          <w:footerReference r:id="rId40" w:type="default"/>
          <w:pgSz w:w="11907" w:h="16840"/>
          <w:pgMar w:top="1425" w:right="1439" w:bottom="1172" w:left="1481" w:header="0" w:footer="958" w:gutter="0"/>
          <w:pgNumType w:fmt="decimal"/>
          <w:cols w:space="720" w:num="1"/>
        </w:sectPr>
      </w:pPr>
    </w:p>
    <w:p w14:paraId="3633D522">
      <w:pPr>
        <w:spacing w:before="41" w:line="378" w:lineRule="auto"/>
        <w:ind w:left="140" w:right="52" w:firstLine="411"/>
        <w:rPr>
          <w:rFonts w:ascii="宋体" w:hAnsi="宋体" w:eastAsia="宋体" w:cs="宋体"/>
          <w:sz w:val="20"/>
          <w:szCs w:val="20"/>
          <w:highlight w:val="none"/>
        </w:rPr>
      </w:pPr>
      <w:r>
        <w:rPr>
          <w:rFonts w:ascii="宋体" w:hAnsi="宋体" w:eastAsia="宋体" w:cs="宋体"/>
          <w:spacing w:val="8"/>
          <w:sz w:val="20"/>
          <w:szCs w:val="20"/>
          <w:highlight w:val="none"/>
        </w:rPr>
        <w:t>2.1.2 综合评分法，即投标文件满足</w:t>
      </w:r>
      <w:r>
        <w:rPr>
          <w:rFonts w:ascii="宋体" w:hAnsi="宋体" w:eastAsia="宋体" w:cs="宋体"/>
          <w:spacing w:val="7"/>
          <w:sz w:val="20"/>
          <w:szCs w:val="20"/>
          <w:highlight w:val="none"/>
        </w:rPr>
        <w:t>招标文件全部实质性要求，且按照评审因素的量化指标评</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审得分最高的投标人为中标候选人的评标方法。</w:t>
      </w:r>
    </w:p>
    <w:p w14:paraId="628B49AE">
      <w:pPr>
        <w:spacing w:before="118" w:line="228" w:lineRule="auto"/>
        <w:ind w:left="552"/>
        <w:rPr>
          <w:rFonts w:ascii="宋体" w:hAnsi="宋体" w:eastAsia="宋体" w:cs="宋体"/>
          <w:sz w:val="20"/>
          <w:szCs w:val="20"/>
          <w:highlight w:val="none"/>
        </w:rPr>
      </w:pPr>
      <w:r>
        <w:rPr>
          <w:rFonts w:ascii="宋体" w:hAnsi="宋体" w:eastAsia="宋体" w:cs="宋体"/>
          <w:b/>
          <w:bCs/>
          <w:spacing w:val="4"/>
          <w:sz w:val="20"/>
          <w:szCs w:val="20"/>
          <w:highlight w:val="none"/>
        </w:rPr>
        <w:t>2.1.3</w:t>
      </w:r>
      <w:r>
        <w:rPr>
          <w:rFonts w:ascii="宋体" w:hAnsi="宋体" w:eastAsia="宋体" w:cs="宋体"/>
          <w:spacing w:val="4"/>
          <w:sz w:val="20"/>
          <w:szCs w:val="20"/>
          <w:highlight w:val="none"/>
        </w:rPr>
        <w:t xml:space="preserve"> </w:t>
      </w:r>
      <w:r>
        <w:rPr>
          <w:rFonts w:ascii="宋体" w:hAnsi="宋体" w:eastAsia="宋体" w:cs="宋体"/>
          <w:b/>
          <w:bCs/>
          <w:spacing w:val="4"/>
          <w:sz w:val="20"/>
          <w:szCs w:val="20"/>
          <w:highlight w:val="none"/>
        </w:rPr>
        <w:t>评审因素</w:t>
      </w:r>
    </w:p>
    <w:p w14:paraId="6720DB3A">
      <w:pPr>
        <w:spacing w:before="282" w:line="377" w:lineRule="auto"/>
        <w:ind w:left="130" w:right="52" w:firstLine="420"/>
        <w:jc w:val="both"/>
        <w:rPr>
          <w:rFonts w:ascii="宋体" w:hAnsi="宋体" w:eastAsia="宋体" w:cs="宋体"/>
          <w:sz w:val="20"/>
          <w:szCs w:val="20"/>
          <w:highlight w:val="none"/>
        </w:rPr>
      </w:pPr>
      <w:r>
        <w:rPr>
          <w:rFonts w:ascii="宋体" w:hAnsi="宋体" w:eastAsia="宋体" w:cs="宋体"/>
          <w:spacing w:val="7"/>
          <w:sz w:val="20"/>
          <w:szCs w:val="20"/>
          <w:highlight w:val="none"/>
        </w:rPr>
        <w:t>本采购项目评审因素包括：</w:t>
      </w:r>
      <w:r>
        <w:rPr>
          <w:rFonts w:ascii="宋体" w:hAnsi="宋体" w:eastAsia="宋体" w:cs="宋体"/>
          <w:b/>
          <w:bCs/>
          <w:spacing w:val="7"/>
          <w:sz w:val="20"/>
          <w:szCs w:val="20"/>
          <w:highlight w:val="none"/>
        </w:rPr>
        <w:t>投标报价、技术要求、商务要求</w:t>
      </w:r>
      <w:r>
        <w:rPr>
          <w:rFonts w:ascii="宋体" w:hAnsi="宋体" w:eastAsia="宋体" w:cs="宋体"/>
          <w:spacing w:val="7"/>
          <w:sz w:val="20"/>
          <w:szCs w:val="20"/>
          <w:highlight w:val="none"/>
        </w:rPr>
        <w:t>等对招标文件的响应程度，以及相</w:t>
      </w:r>
      <w:r>
        <w:rPr>
          <w:rFonts w:ascii="宋体" w:hAnsi="宋体" w:eastAsia="宋体" w:cs="宋体"/>
          <w:spacing w:val="12"/>
          <w:sz w:val="20"/>
          <w:szCs w:val="20"/>
          <w:highlight w:val="none"/>
        </w:rPr>
        <w:t xml:space="preserve"> </w:t>
      </w:r>
      <w:r>
        <w:rPr>
          <w:rFonts w:ascii="宋体" w:hAnsi="宋体" w:eastAsia="宋体" w:cs="宋体"/>
          <w:spacing w:val="7"/>
          <w:sz w:val="20"/>
          <w:szCs w:val="20"/>
          <w:highlight w:val="none"/>
        </w:rPr>
        <w:t>应的比重或者权值等，但不包括第二章第</w:t>
      </w:r>
      <w:r>
        <w:rPr>
          <w:rFonts w:ascii="宋体" w:hAnsi="宋体" w:eastAsia="宋体" w:cs="宋体"/>
          <w:spacing w:val="-22"/>
          <w:sz w:val="20"/>
          <w:szCs w:val="20"/>
          <w:highlight w:val="none"/>
        </w:rPr>
        <w:t xml:space="preserve"> </w:t>
      </w:r>
      <w:r>
        <w:rPr>
          <w:rFonts w:ascii="宋体" w:hAnsi="宋体" w:eastAsia="宋体" w:cs="宋体"/>
          <w:spacing w:val="7"/>
          <w:sz w:val="20"/>
          <w:szCs w:val="20"/>
          <w:highlight w:val="none"/>
        </w:rPr>
        <w:t>3.1</w:t>
      </w:r>
      <w:r>
        <w:rPr>
          <w:rFonts w:ascii="宋体" w:hAnsi="宋体" w:eastAsia="宋体" w:cs="宋体"/>
          <w:spacing w:val="-39"/>
          <w:sz w:val="20"/>
          <w:szCs w:val="20"/>
          <w:highlight w:val="none"/>
        </w:rPr>
        <w:t xml:space="preserve"> </w:t>
      </w:r>
      <w:r>
        <w:rPr>
          <w:rFonts w:ascii="宋体" w:hAnsi="宋体" w:eastAsia="宋体" w:cs="宋体"/>
          <w:spacing w:val="7"/>
          <w:sz w:val="20"/>
          <w:szCs w:val="20"/>
          <w:highlight w:val="none"/>
        </w:rPr>
        <w:t>条款规定的投标人资格条件。项目的评标因素和标准</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见 “综合评分明细表</w:t>
      </w:r>
      <w:r>
        <w:rPr>
          <w:rFonts w:ascii="宋体" w:hAnsi="宋体" w:eastAsia="宋体" w:cs="宋体"/>
          <w:spacing w:val="-66"/>
          <w:sz w:val="20"/>
          <w:szCs w:val="20"/>
          <w:highlight w:val="none"/>
        </w:rPr>
        <w:t xml:space="preserve"> </w:t>
      </w:r>
      <w:r>
        <w:rPr>
          <w:rFonts w:ascii="宋体" w:hAnsi="宋体" w:eastAsia="宋体" w:cs="宋体"/>
          <w:spacing w:val="5"/>
          <w:sz w:val="20"/>
          <w:szCs w:val="20"/>
          <w:highlight w:val="none"/>
        </w:rPr>
        <w:t>”。</w:t>
      </w:r>
    </w:p>
    <w:p w14:paraId="46DB0493">
      <w:pPr>
        <w:spacing w:line="226" w:lineRule="auto"/>
        <w:ind w:left="55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2.1.4</w:t>
      </w:r>
      <w:r>
        <w:rPr>
          <w:rFonts w:ascii="宋体" w:hAnsi="宋体" w:eastAsia="宋体" w:cs="宋体"/>
          <w:color w:val="auto"/>
          <w:spacing w:val="5"/>
          <w:sz w:val="20"/>
          <w:szCs w:val="20"/>
          <w:highlight w:val="none"/>
        </w:rPr>
        <w:t xml:space="preserve"> </w:t>
      </w:r>
      <w:r>
        <w:rPr>
          <w:rFonts w:ascii="宋体" w:hAnsi="宋体" w:eastAsia="宋体" w:cs="宋体"/>
          <w:b/>
          <w:bCs/>
          <w:color w:val="auto"/>
          <w:spacing w:val="5"/>
          <w:sz w:val="20"/>
          <w:szCs w:val="20"/>
          <w:highlight w:val="none"/>
        </w:rPr>
        <w:t>投标报价评价</w:t>
      </w:r>
    </w:p>
    <w:p w14:paraId="5C765BCA">
      <w:pPr>
        <w:spacing w:before="163" w:line="377" w:lineRule="auto"/>
        <w:ind w:left="129" w:firstLine="634"/>
        <w:jc w:val="both"/>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2.1.4.1 投标人的价格分，按照财政部</w:t>
      </w:r>
      <w:r>
        <w:rPr>
          <w:rFonts w:ascii="宋体" w:hAnsi="宋体" w:eastAsia="宋体" w:cs="宋体"/>
          <w:color w:val="auto"/>
          <w:spacing w:val="-36"/>
          <w:sz w:val="20"/>
          <w:szCs w:val="20"/>
          <w:highlight w:val="none"/>
        </w:rPr>
        <w:t xml:space="preserve"> </w:t>
      </w:r>
      <w:r>
        <w:rPr>
          <w:rFonts w:ascii="宋体" w:hAnsi="宋体" w:eastAsia="宋体" w:cs="宋体"/>
          <w:color w:val="auto"/>
          <w:spacing w:val="4"/>
          <w:sz w:val="20"/>
          <w:szCs w:val="20"/>
          <w:highlight w:val="none"/>
        </w:rPr>
        <w:t>87</w:t>
      </w:r>
      <w:r>
        <w:rPr>
          <w:rFonts w:ascii="宋体" w:hAnsi="宋体" w:eastAsia="宋体" w:cs="宋体"/>
          <w:color w:val="auto"/>
          <w:spacing w:val="-36"/>
          <w:sz w:val="20"/>
          <w:szCs w:val="20"/>
          <w:highlight w:val="none"/>
        </w:rPr>
        <w:t xml:space="preserve"> </w:t>
      </w:r>
      <w:r>
        <w:rPr>
          <w:rFonts w:ascii="宋体" w:hAnsi="宋体" w:eastAsia="宋体" w:cs="宋体"/>
          <w:color w:val="auto"/>
          <w:spacing w:val="4"/>
          <w:sz w:val="20"/>
          <w:szCs w:val="20"/>
          <w:highlight w:val="none"/>
        </w:rPr>
        <w:t>号令第五十五条和</w:t>
      </w:r>
      <w:r>
        <w:rPr>
          <w:rFonts w:ascii="宋体" w:hAnsi="宋体" w:eastAsia="宋体" w:cs="宋体"/>
          <w:color w:val="auto"/>
          <w:spacing w:val="3"/>
          <w:sz w:val="20"/>
          <w:szCs w:val="20"/>
          <w:highlight w:val="none"/>
        </w:rPr>
        <w:t>财库【2020】46</w:t>
      </w:r>
      <w:r>
        <w:rPr>
          <w:rFonts w:ascii="宋体" w:hAnsi="宋体" w:eastAsia="宋体" w:cs="宋体"/>
          <w:color w:val="auto"/>
          <w:spacing w:val="-35"/>
          <w:sz w:val="20"/>
          <w:szCs w:val="20"/>
          <w:highlight w:val="none"/>
        </w:rPr>
        <w:t xml:space="preserve"> </w:t>
      </w:r>
      <w:r>
        <w:rPr>
          <w:rFonts w:ascii="宋体" w:hAnsi="宋体" w:eastAsia="宋体" w:cs="宋体"/>
          <w:color w:val="auto"/>
          <w:spacing w:val="3"/>
          <w:sz w:val="20"/>
          <w:szCs w:val="20"/>
          <w:highlight w:val="none"/>
        </w:rPr>
        <w:t>号文件的规定，</w:t>
      </w:r>
      <w:r>
        <w:rPr>
          <w:rFonts w:ascii="宋体" w:hAnsi="宋体" w:eastAsia="宋体" w:cs="宋体"/>
          <w:color w:val="auto"/>
          <w:spacing w:val="8"/>
          <w:sz w:val="20"/>
          <w:szCs w:val="20"/>
          <w:highlight w:val="none"/>
        </w:rPr>
        <w:t>采用低价优先法计算，</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以本次满足投标文件要求的</w:t>
      </w:r>
      <w:r>
        <w:rPr>
          <w:rFonts w:ascii="宋体" w:hAnsi="宋体" w:eastAsia="宋体" w:cs="宋体"/>
          <w:b/>
          <w:bCs/>
          <w:color w:val="auto"/>
          <w:spacing w:val="8"/>
          <w:sz w:val="20"/>
          <w:szCs w:val="20"/>
          <w:highlight w:val="none"/>
        </w:rPr>
        <w:t>最低投标评审价为评标基准</w:t>
      </w:r>
      <w:r>
        <w:rPr>
          <w:rFonts w:ascii="宋体" w:hAnsi="宋体" w:eastAsia="宋体" w:cs="宋体"/>
          <w:b/>
          <w:bCs/>
          <w:color w:val="auto"/>
          <w:spacing w:val="7"/>
          <w:sz w:val="20"/>
          <w:szCs w:val="20"/>
          <w:highlight w:val="none"/>
        </w:rPr>
        <w:t>价</w:t>
      </w:r>
      <w:r>
        <w:rPr>
          <w:rFonts w:ascii="宋体" w:hAnsi="宋体" w:eastAsia="宋体" w:cs="宋体"/>
          <w:color w:val="auto"/>
          <w:spacing w:val="7"/>
          <w:sz w:val="20"/>
          <w:szCs w:val="20"/>
          <w:highlight w:val="none"/>
        </w:rPr>
        <w:t>，其价格为满分。</w:t>
      </w:r>
      <w:r>
        <w:rPr>
          <w:rFonts w:ascii="宋体" w:hAnsi="宋体" w:eastAsia="宋体" w:cs="宋体"/>
          <w:color w:val="auto"/>
          <w:spacing w:val="8"/>
          <w:sz w:val="20"/>
          <w:szCs w:val="20"/>
          <w:highlight w:val="none"/>
        </w:rPr>
        <w:t>投标人的价格分，统一按照下列公式计算：</w:t>
      </w:r>
    </w:p>
    <w:p w14:paraId="10BF6107">
      <w:pPr>
        <w:spacing w:before="1" w:line="226" w:lineRule="auto"/>
        <w:ind w:left="1183"/>
        <w:rPr>
          <w:rFonts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lang w:val="en-US" w:eastAsia="zh-CN"/>
        </w:rPr>
        <w:t>评</w:t>
      </w:r>
      <w:r>
        <w:rPr>
          <w:rFonts w:ascii="宋体" w:hAnsi="宋体" w:eastAsia="宋体" w:cs="宋体"/>
          <w:b/>
          <w:bCs/>
          <w:color w:val="auto"/>
          <w:spacing w:val="7"/>
          <w:sz w:val="20"/>
          <w:szCs w:val="20"/>
          <w:highlight w:val="none"/>
        </w:rPr>
        <w:t>标</w:t>
      </w:r>
      <w:r>
        <w:rPr>
          <w:rFonts w:hint="eastAsia" w:ascii="宋体" w:hAnsi="宋体" w:eastAsia="宋体" w:cs="宋体"/>
          <w:b/>
          <w:bCs/>
          <w:color w:val="auto"/>
          <w:spacing w:val="7"/>
          <w:sz w:val="20"/>
          <w:szCs w:val="20"/>
          <w:highlight w:val="none"/>
          <w:lang w:val="en-US" w:eastAsia="zh-CN"/>
        </w:rPr>
        <w:t>基准</w:t>
      </w:r>
      <w:r>
        <w:rPr>
          <w:rFonts w:ascii="宋体" w:hAnsi="宋体" w:eastAsia="宋体" w:cs="宋体"/>
          <w:b/>
          <w:bCs/>
          <w:color w:val="auto"/>
          <w:spacing w:val="7"/>
          <w:sz w:val="20"/>
          <w:szCs w:val="20"/>
          <w:highlight w:val="none"/>
        </w:rPr>
        <w:t>价=</w:t>
      </w:r>
      <w:r>
        <w:rPr>
          <w:rFonts w:hint="eastAsia" w:ascii="宋体" w:hAnsi="宋体" w:eastAsia="宋体" w:cs="宋体"/>
          <w:b/>
          <w:bCs/>
          <w:color w:val="auto"/>
          <w:spacing w:val="7"/>
          <w:sz w:val="20"/>
          <w:szCs w:val="20"/>
          <w:highlight w:val="none"/>
          <w:lang w:val="en-US" w:eastAsia="zh-CN"/>
        </w:rPr>
        <w:t>最低</w:t>
      </w:r>
      <w:r>
        <w:rPr>
          <w:rFonts w:ascii="宋体" w:hAnsi="宋体" w:eastAsia="宋体" w:cs="宋体"/>
          <w:b/>
          <w:bCs/>
          <w:color w:val="auto"/>
          <w:spacing w:val="7"/>
          <w:sz w:val="20"/>
          <w:szCs w:val="20"/>
          <w:highlight w:val="none"/>
        </w:rPr>
        <w:t>投标报价×（1-投标报价扣除幅度）</w:t>
      </w:r>
    </w:p>
    <w:p w14:paraId="5727F46A">
      <w:pPr>
        <w:spacing w:before="163" w:line="226" w:lineRule="auto"/>
        <w:ind w:left="1183"/>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投标报价得分=(评标基准价／投标报价)×</w:t>
      </w:r>
      <w:r>
        <w:rPr>
          <w:rFonts w:ascii="宋体" w:hAnsi="宋体" w:eastAsia="宋体" w:cs="宋体"/>
          <w:color w:val="auto"/>
          <w:spacing w:val="-58"/>
          <w:sz w:val="20"/>
          <w:szCs w:val="20"/>
          <w:highlight w:val="none"/>
        </w:rPr>
        <w:t xml:space="preserve"> </w:t>
      </w:r>
      <w:r>
        <w:rPr>
          <w:rFonts w:ascii="宋体" w:hAnsi="宋体" w:eastAsia="宋体" w:cs="宋体"/>
          <w:b/>
          <w:bCs/>
          <w:color w:val="auto"/>
          <w:spacing w:val="5"/>
          <w:sz w:val="20"/>
          <w:szCs w:val="20"/>
          <w:highlight w:val="none"/>
        </w:rPr>
        <w:t>100×1</w:t>
      </w:r>
      <w:r>
        <w:rPr>
          <w:rFonts w:hint="eastAsia" w:ascii="宋体" w:hAnsi="宋体" w:eastAsia="宋体" w:cs="宋体"/>
          <w:b/>
          <w:bCs/>
          <w:color w:val="auto"/>
          <w:spacing w:val="5"/>
          <w:sz w:val="20"/>
          <w:szCs w:val="20"/>
          <w:highlight w:val="none"/>
          <w:lang w:val="en-US" w:eastAsia="zh-CN"/>
        </w:rPr>
        <w:t>5</w:t>
      </w:r>
      <w:r>
        <w:rPr>
          <w:rFonts w:ascii="宋体" w:hAnsi="宋体" w:eastAsia="宋体" w:cs="宋体"/>
          <w:b/>
          <w:bCs/>
          <w:color w:val="auto"/>
          <w:spacing w:val="5"/>
          <w:sz w:val="20"/>
          <w:szCs w:val="20"/>
          <w:highlight w:val="none"/>
        </w:rPr>
        <w:t>%</w:t>
      </w:r>
    </w:p>
    <w:p w14:paraId="1DE03C2E">
      <w:pPr>
        <w:spacing w:before="164" w:line="226" w:lineRule="auto"/>
        <w:ind w:left="85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2.1.4.2</w:t>
      </w:r>
      <w:r>
        <w:rPr>
          <w:rFonts w:ascii="宋体" w:hAnsi="宋体" w:eastAsia="宋体" w:cs="宋体"/>
          <w:color w:val="auto"/>
          <w:spacing w:val="-30"/>
          <w:sz w:val="20"/>
          <w:szCs w:val="20"/>
          <w:highlight w:val="none"/>
        </w:rPr>
        <w:t xml:space="preserve"> </w:t>
      </w:r>
      <w:r>
        <w:rPr>
          <w:rFonts w:ascii="宋体" w:hAnsi="宋体" w:eastAsia="宋体" w:cs="宋体"/>
          <w:color w:val="auto"/>
          <w:spacing w:val="6"/>
          <w:sz w:val="20"/>
          <w:szCs w:val="20"/>
          <w:highlight w:val="none"/>
        </w:rPr>
        <w:t>供应商报价扣除幅度如下：</w:t>
      </w:r>
    </w:p>
    <w:p w14:paraId="0FEE0B2C">
      <w:pPr>
        <w:spacing w:before="163" w:line="226" w:lineRule="auto"/>
        <w:ind w:left="85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投标人为小微企业的，给予投标报价扣除</w:t>
      </w:r>
      <w:r>
        <w:rPr>
          <w:rFonts w:ascii="宋体" w:hAnsi="宋体" w:eastAsia="宋体" w:cs="宋体"/>
          <w:color w:val="auto"/>
          <w:spacing w:val="43"/>
          <w:sz w:val="20"/>
          <w:szCs w:val="20"/>
          <w:highlight w:val="none"/>
          <w:u w:val="single" w:color="auto"/>
        </w:rPr>
        <w:t xml:space="preserve"> </w:t>
      </w:r>
      <w:r>
        <w:rPr>
          <w:rFonts w:ascii="宋体" w:hAnsi="宋体" w:eastAsia="宋体" w:cs="宋体"/>
          <w:color w:val="auto"/>
          <w:spacing w:val="7"/>
          <w:sz w:val="20"/>
          <w:szCs w:val="20"/>
          <w:highlight w:val="none"/>
          <w:u w:val="single" w:color="auto"/>
        </w:rPr>
        <w:t>10%</w:t>
      </w:r>
      <w:r>
        <w:rPr>
          <w:rFonts w:ascii="宋体" w:hAnsi="宋体" w:eastAsia="宋体" w:cs="宋体"/>
          <w:color w:val="auto"/>
          <w:spacing w:val="7"/>
          <w:sz w:val="20"/>
          <w:szCs w:val="20"/>
          <w:highlight w:val="none"/>
        </w:rPr>
        <w:t>（10%～20%）优惠政策。</w:t>
      </w:r>
    </w:p>
    <w:p w14:paraId="64786817">
      <w:pPr>
        <w:spacing w:before="163" w:line="226" w:lineRule="auto"/>
        <w:ind w:left="545"/>
        <w:rPr>
          <w:rFonts w:ascii="宋体" w:hAnsi="宋体" w:eastAsia="宋体" w:cs="宋体"/>
          <w:sz w:val="20"/>
          <w:szCs w:val="20"/>
          <w:highlight w:val="none"/>
        </w:rPr>
      </w:pPr>
      <w:r>
        <w:rPr>
          <w:rFonts w:ascii="宋体" w:hAnsi="宋体" w:eastAsia="宋体" w:cs="宋体"/>
          <w:b/>
          <w:bCs/>
          <w:spacing w:val="6"/>
          <w:sz w:val="20"/>
          <w:szCs w:val="20"/>
          <w:highlight w:val="none"/>
        </w:rPr>
        <w:t>2.1.5</w:t>
      </w:r>
      <w:r>
        <w:rPr>
          <w:rFonts w:ascii="宋体" w:hAnsi="宋体" w:eastAsia="宋体" w:cs="宋体"/>
          <w:spacing w:val="6"/>
          <w:sz w:val="20"/>
          <w:szCs w:val="20"/>
          <w:highlight w:val="none"/>
        </w:rPr>
        <w:t xml:space="preserve">  </w:t>
      </w:r>
      <w:r>
        <w:rPr>
          <w:rFonts w:ascii="宋体" w:hAnsi="宋体" w:eastAsia="宋体" w:cs="宋体"/>
          <w:b/>
          <w:bCs/>
          <w:spacing w:val="6"/>
          <w:sz w:val="20"/>
          <w:szCs w:val="20"/>
          <w:highlight w:val="none"/>
        </w:rPr>
        <w:t>技术、商务评价及政府采购政策赋分</w:t>
      </w:r>
    </w:p>
    <w:p w14:paraId="5FABFAC3">
      <w:pPr>
        <w:spacing w:before="162" w:line="304" w:lineRule="auto"/>
        <w:ind w:left="128" w:right="52" w:firstLine="738"/>
        <w:rPr>
          <w:rFonts w:ascii="宋体" w:hAnsi="宋体" w:eastAsia="宋体" w:cs="宋体"/>
          <w:sz w:val="20"/>
          <w:szCs w:val="20"/>
          <w:highlight w:val="none"/>
        </w:rPr>
      </w:pPr>
      <w:r>
        <w:rPr>
          <w:rFonts w:ascii="宋体" w:hAnsi="宋体" w:eastAsia="宋体" w:cs="宋体"/>
          <w:spacing w:val="7"/>
          <w:sz w:val="20"/>
          <w:szCs w:val="20"/>
          <w:highlight w:val="none"/>
        </w:rPr>
        <w:t>2.1.5.1 按照 “综合评分明细表</w:t>
      </w:r>
      <w:r>
        <w:rPr>
          <w:rFonts w:ascii="宋体" w:hAnsi="宋体" w:eastAsia="宋体" w:cs="宋体"/>
          <w:spacing w:val="-70"/>
          <w:sz w:val="20"/>
          <w:szCs w:val="20"/>
          <w:highlight w:val="none"/>
        </w:rPr>
        <w:t xml:space="preserve"> </w:t>
      </w:r>
      <w:r>
        <w:rPr>
          <w:rFonts w:ascii="宋体" w:hAnsi="宋体" w:eastAsia="宋体" w:cs="宋体"/>
          <w:spacing w:val="6"/>
          <w:sz w:val="20"/>
          <w:szCs w:val="20"/>
          <w:highlight w:val="none"/>
        </w:rPr>
        <w:t>”规定的评审因素和标准，对技术、商务进行逐项评价并</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进行赋分。</w:t>
      </w:r>
    </w:p>
    <w:p w14:paraId="33842CDA">
      <w:pPr>
        <w:spacing w:before="161" w:line="327" w:lineRule="auto"/>
        <w:ind w:left="131" w:right="52" w:firstLine="735"/>
        <w:rPr>
          <w:rFonts w:ascii="宋体" w:hAnsi="宋体" w:eastAsia="宋体" w:cs="宋体"/>
          <w:sz w:val="20"/>
          <w:szCs w:val="20"/>
          <w:highlight w:val="none"/>
        </w:rPr>
      </w:pPr>
      <w:r>
        <w:rPr>
          <w:rFonts w:ascii="宋体" w:hAnsi="宋体" w:eastAsia="宋体" w:cs="宋体"/>
          <w:spacing w:val="11"/>
          <w:sz w:val="20"/>
          <w:szCs w:val="20"/>
          <w:highlight w:val="none"/>
        </w:rPr>
        <w:t>2.1.5.2</w:t>
      </w:r>
      <w:r>
        <w:rPr>
          <w:rFonts w:ascii="宋体" w:hAnsi="宋体" w:eastAsia="宋体" w:cs="宋体"/>
          <w:spacing w:val="-35"/>
          <w:sz w:val="20"/>
          <w:szCs w:val="20"/>
          <w:highlight w:val="none"/>
        </w:rPr>
        <w:t xml:space="preserve"> </w:t>
      </w:r>
      <w:r>
        <w:rPr>
          <w:rFonts w:ascii="宋体" w:hAnsi="宋体" w:eastAsia="宋体" w:cs="宋体"/>
          <w:spacing w:val="11"/>
          <w:sz w:val="20"/>
          <w:szCs w:val="20"/>
          <w:highlight w:val="none"/>
        </w:rPr>
        <w:t>如本采购项目（包）含有货物采购的，且</w:t>
      </w:r>
      <w:r>
        <w:rPr>
          <w:rFonts w:ascii="宋体" w:hAnsi="宋体" w:eastAsia="宋体" w:cs="宋体"/>
          <w:spacing w:val="10"/>
          <w:sz w:val="20"/>
          <w:szCs w:val="20"/>
          <w:highlight w:val="none"/>
        </w:rPr>
        <w:t>投标产品需落实政府采购政策（绿色发</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展政策）的，对符合第二章第</w:t>
      </w:r>
      <w:r>
        <w:rPr>
          <w:rFonts w:ascii="宋体" w:hAnsi="宋体" w:eastAsia="宋体" w:cs="宋体"/>
          <w:spacing w:val="-33"/>
          <w:sz w:val="20"/>
          <w:szCs w:val="20"/>
          <w:highlight w:val="none"/>
        </w:rPr>
        <w:t xml:space="preserve"> </w:t>
      </w:r>
      <w:r>
        <w:rPr>
          <w:rFonts w:ascii="宋体" w:hAnsi="宋体" w:eastAsia="宋体" w:cs="宋体"/>
          <w:spacing w:val="9"/>
          <w:sz w:val="20"/>
          <w:szCs w:val="20"/>
          <w:highlight w:val="none"/>
        </w:rPr>
        <w:t>3.4.1</w:t>
      </w:r>
      <w:r>
        <w:rPr>
          <w:rFonts w:ascii="宋体" w:hAnsi="宋体" w:eastAsia="宋体" w:cs="宋体"/>
          <w:spacing w:val="-36"/>
          <w:sz w:val="20"/>
          <w:szCs w:val="20"/>
          <w:highlight w:val="none"/>
        </w:rPr>
        <w:t xml:space="preserve"> </w:t>
      </w:r>
      <w:r>
        <w:rPr>
          <w:rFonts w:ascii="宋体" w:hAnsi="宋体" w:eastAsia="宋体" w:cs="宋体"/>
          <w:spacing w:val="9"/>
          <w:sz w:val="20"/>
          <w:szCs w:val="20"/>
          <w:highlight w:val="none"/>
        </w:rPr>
        <w:t>条款规定条件的投标</w:t>
      </w:r>
      <w:r>
        <w:rPr>
          <w:rFonts w:ascii="宋体" w:hAnsi="宋体" w:eastAsia="宋体" w:cs="宋体"/>
          <w:spacing w:val="8"/>
          <w:sz w:val="20"/>
          <w:szCs w:val="20"/>
          <w:highlight w:val="none"/>
        </w:rPr>
        <w:t>人，按照 “综合评分明细表</w:t>
      </w:r>
      <w:r>
        <w:rPr>
          <w:rFonts w:ascii="宋体" w:hAnsi="宋体" w:eastAsia="宋体" w:cs="宋体"/>
          <w:spacing w:val="-70"/>
          <w:sz w:val="20"/>
          <w:szCs w:val="20"/>
          <w:highlight w:val="none"/>
        </w:rPr>
        <w:t xml:space="preserve"> </w:t>
      </w:r>
      <w:r>
        <w:rPr>
          <w:rFonts w:ascii="宋体" w:hAnsi="宋体" w:eastAsia="宋体" w:cs="宋体"/>
          <w:spacing w:val="8"/>
          <w:sz w:val="20"/>
          <w:szCs w:val="20"/>
          <w:highlight w:val="none"/>
        </w:rPr>
        <w:t>”的相关标</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准进行赋分。</w:t>
      </w:r>
    </w:p>
    <w:p w14:paraId="41C9088E">
      <w:pPr>
        <w:spacing w:before="163" w:line="228" w:lineRule="auto"/>
        <w:ind w:left="545"/>
        <w:rPr>
          <w:rFonts w:ascii="宋体" w:hAnsi="宋体" w:eastAsia="宋体" w:cs="宋体"/>
          <w:sz w:val="20"/>
          <w:szCs w:val="20"/>
          <w:highlight w:val="none"/>
        </w:rPr>
      </w:pPr>
      <w:r>
        <w:rPr>
          <w:rFonts w:ascii="宋体" w:hAnsi="宋体" w:eastAsia="宋体" w:cs="宋体"/>
          <w:b/>
          <w:bCs/>
          <w:spacing w:val="4"/>
          <w:sz w:val="20"/>
          <w:szCs w:val="20"/>
          <w:highlight w:val="none"/>
        </w:rPr>
        <w:t>2.1.6</w:t>
      </w:r>
      <w:r>
        <w:rPr>
          <w:rFonts w:ascii="宋体" w:hAnsi="宋体" w:eastAsia="宋体" w:cs="宋体"/>
          <w:spacing w:val="4"/>
          <w:sz w:val="20"/>
          <w:szCs w:val="20"/>
          <w:highlight w:val="none"/>
        </w:rPr>
        <w:t xml:space="preserve">  </w:t>
      </w:r>
      <w:r>
        <w:rPr>
          <w:rFonts w:ascii="宋体" w:hAnsi="宋体" w:eastAsia="宋体" w:cs="宋体"/>
          <w:b/>
          <w:bCs/>
          <w:spacing w:val="4"/>
          <w:sz w:val="20"/>
          <w:szCs w:val="20"/>
          <w:highlight w:val="none"/>
        </w:rPr>
        <w:t>评审总得分</w:t>
      </w:r>
    </w:p>
    <w:p w14:paraId="6DA06076">
      <w:pPr>
        <w:spacing w:before="161" w:line="377" w:lineRule="auto"/>
        <w:ind w:left="147" w:right="54" w:firstLine="719"/>
        <w:rPr>
          <w:rFonts w:ascii="宋体" w:hAnsi="宋体" w:eastAsia="宋体" w:cs="宋体"/>
          <w:sz w:val="20"/>
          <w:szCs w:val="20"/>
          <w:highlight w:val="none"/>
        </w:rPr>
      </w:pPr>
      <w:r>
        <w:rPr>
          <w:rFonts w:ascii="宋体" w:hAnsi="宋体" w:eastAsia="宋体" w:cs="宋体"/>
          <w:spacing w:val="11"/>
          <w:sz w:val="20"/>
          <w:szCs w:val="20"/>
          <w:highlight w:val="none"/>
        </w:rPr>
        <w:t>2.1.6.1</w:t>
      </w:r>
      <w:r>
        <w:rPr>
          <w:rFonts w:ascii="宋体" w:hAnsi="宋体" w:eastAsia="宋体" w:cs="宋体"/>
          <w:spacing w:val="-39"/>
          <w:sz w:val="20"/>
          <w:szCs w:val="20"/>
          <w:highlight w:val="none"/>
        </w:rPr>
        <w:t xml:space="preserve"> </w:t>
      </w:r>
      <w:r>
        <w:rPr>
          <w:rFonts w:ascii="宋体" w:hAnsi="宋体" w:eastAsia="宋体" w:cs="宋体"/>
          <w:spacing w:val="11"/>
          <w:sz w:val="20"/>
          <w:szCs w:val="20"/>
          <w:highlight w:val="none"/>
        </w:rPr>
        <w:t>评标委员会成员应当独立对每个投标人的投标文件</w:t>
      </w:r>
      <w:r>
        <w:rPr>
          <w:rFonts w:ascii="宋体" w:hAnsi="宋体" w:eastAsia="宋体" w:cs="宋体"/>
          <w:spacing w:val="10"/>
          <w:sz w:val="20"/>
          <w:szCs w:val="20"/>
          <w:highlight w:val="none"/>
        </w:rPr>
        <w:t>进行评价，并汇总每个投标人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的得分，每个投标人的最终得分为所有评标委员会成员评分的</w:t>
      </w:r>
      <w:r>
        <w:rPr>
          <w:rFonts w:ascii="宋体" w:hAnsi="宋体" w:eastAsia="宋体" w:cs="宋体"/>
          <w:spacing w:val="8"/>
          <w:sz w:val="20"/>
          <w:szCs w:val="20"/>
          <w:highlight w:val="none"/>
        </w:rPr>
        <w:t>算术平均值。</w:t>
      </w:r>
    </w:p>
    <w:p w14:paraId="542997AE">
      <w:pPr>
        <w:spacing w:line="227" w:lineRule="auto"/>
        <w:ind w:left="1178"/>
        <w:rPr>
          <w:rFonts w:ascii="宋体" w:hAnsi="宋体" w:eastAsia="宋体" w:cs="宋体"/>
          <w:sz w:val="20"/>
          <w:szCs w:val="20"/>
          <w:highlight w:val="none"/>
        </w:rPr>
      </w:pPr>
      <w:r>
        <w:rPr>
          <w:rFonts w:ascii="宋体" w:hAnsi="宋体" w:eastAsia="宋体" w:cs="宋体"/>
          <w:b/>
          <w:bCs/>
          <w:spacing w:val="20"/>
          <w:sz w:val="20"/>
          <w:szCs w:val="20"/>
          <w:highlight w:val="none"/>
        </w:rPr>
        <w:t>评审总得分＝F1＋F2+……+</w:t>
      </w:r>
      <w:r>
        <w:rPr>
          <w:rFonts w:ascii="宋体" w:hAnsi="宋体" w:eastAsia="宋体" w:cs="宋体"/>
          <w:b/>
          <w:bCs/>
          <w:sz w:val="20"/>
          <w:szCs w:val="20"/>
          <w:highlight w:val="none"/>
        </w:rPr>
        <w:t>Fn</w:t>
      </w:r>
    </w:p>
    <w:p w14:paraId="34E0C825">
      <w:pPr>
        <w:spacing w:before="161" w:line="228" w:lineRule="auto"/>
        <w:ind w:left="1175"/>
        <w:rPr>
          <w:rFonts w:ascii="宋体" w:hAnsi="宋体" w:eastAsia="宋体" w:cs="宋体"/>
          <w:sz w:val="20"/>
          <w:szCs w:val="20"/>
          <w:highlight w:val="none"/>
        </w:rPr>
      </w:pPr>
      <w:r>
        <w:rPr>
          <w:rFonts w:ascii="宋体" w:hAnsi="宋体" w:eastAsia="宋体" w:cs="宋体"/>
          <w:b/>
          <w:bCs/>
          <w:spacing w:val="7"/>
          <w:sz w:val="20"/>
          <w:szCs w:val="20"/>
          <w:highlight w:val="none"/>
        </w:rPr>
        <w:t>F1、F2……</w:t>
      </w:r>
      <w:r>
        <w:rPr>
          <w:rFonts w:ascii="宋体" w:hAnsi="宋体" w:eastAsia="宋体" w:cs="宋体"/>
          <w:b/>
          <w:bCs/>
          <w:sz w:val="20"/>
          <w:szCs w:val="20"/>
          <w:highlight w:val="none"/>
        </w:rPr>
        <w:t>Fn</w:t>
      </w:r>
      <w:r>
        <w:rPr>
          <w:rFonts w:ascii="宋体" w:hAnsi="宋体" w:eastAsia="宋体" w:cs="宋体"/>
          <w:spacing w:val="-34"/>
          <w:sz w:val="20"/>
          <w:szCs w:val="20"/>
          <w:highlight w:val="none"/>
        </w:rPr>
        <w:t xml:space="preserve"> </w:t>
      </w:r>
      <w:r>
        <w:rPr>
          <w:rFonts w:ascii="宋体" w:hAnsi="宋体" w:eastAsia="宋体" w:cs="宋体"/>
          <w:b/>
          <w:bCs/>
          <w:spacing w:val="7"/>
          <w:sz w:val="20"/>
          <w:szCs w:val="20"/>
          <w:highlight w:val="none"/>
        </w:rPr>
        <w:t>分别为各项评审因素的汇总得分</w:t>
      </w:r>
    </w:p>
    <w:p w14:paraId="4CC84426">
      <w:pPr>
        <w:spacing w:before="162" w:line="226" w:lineRule="auto"/>
        <w:ind w:left="867"/>
        <w:rPr>
          <w:rFonts w:ascii="宋体" w:hAnsi="宋体" w:eastAsia="宋体" w:cs="宋体"/>
          <w:sz w:val="20"/>
          <w:szCs w:val="20"/>
          <w:highlight w:val="none"/>
        </w:rPr>
      </w:pPr>
      <w:r>
        <w:rPr>
          <w:rFonts w:ascii="宋体" w:hAnsi="宋体" w:eastAsia="宋体" w:cs="宋体"/>
          <w:spacing w:val="8"/>
          <w:sz w:val="20"/>
          <w:szCs w:val="20"/>
          <w:highlight w:val="none"/>
        </w:rPr>
        <w:t>2.1.6.2</w:t>
      </w:r>
      <w:r>
        <w:rPr>
          <w:rFonts w:ascii="宋体" w:hAnsi="宋体" w:eastAsia="宋体" w:cs="宋体"/>
          <w:spacing w:val="-40"/>
          <w:sz w:val="20"/>
          <w:szCs w:val="20"/>
          <w:highlight w:val="none"/>
        </w:rPr>
        <w:t xml:space="preserve"> </w:t>
      </w:r>
      <w:r>
        <w:rPr>
          <w:rFonts w:ascii="宋体" w:hAnsi="宋体" w:eastAsia="宋体" w:cs="宋体"/>
          <w:spacing w:val="8"/>
          <w:sz w:val="20"/>
          <w:szCs w:val="20"/>
          <w:highlight w:val="none"/>
        </w:rPr>
        <w:t>评标过程中，不得去掉有效投标中的最高报价和最低报价。</w:t>
      </w:r>
    </w:p>
    <w:p w14:paraId="44324F5A">
      <w:pPr>
        <w:spacing w:before="165" w:line="228" w:lineRule="auto"/>
        <w:ind w:left="552"/>
        <w:rPr>
          <w:rFonts w:ascii="宋体" w:hAnsi="宋体" w:eastAsia="宋体" w:cs="宋体"/>
          <w:sz w:val="20"/>
          <w:szCs w:val="20"/>
          <w:highlight w:val="none"/>
        </w:rPr>
      </w:pPr>
      <w:r>
        <w:rPr>
          <w:rFonts w:ascii="宋体" w:hAnsi="宋体" w:eastAsia="宋体" w:cs="宋体"/>
          <w:b/>
          <w:bCs/>
          <w:spacing w:val="4"/>
          <w:sz w:val="20"/>
          <w:szCs w:val="20"/>
          <w:highlight w:val="none"/>
        </w:rPr>
        <w:t>2.1.7</w:t>
      </w:r>
      <w:r>
        <w:rPr>
          <w:rFonts w:ascii="宋体" w:hAnsi="宋体" w:eastAsia="宋体" w:cs="宋体"/>
          <w:spacing w:val="-31"/>
          <w:sz w:val="20"/>
          <w:szCs w:val="20"/>
          <w:highlight w:val="none"/>
        </w:rPr>
        <w:t xml:space="preserve"> </w:t>
      </w:r>
      <w:r>
        <w:rPr>
          <w:rFonts w:ascii="宋体" w:hAnsi="宋体" w:eastAsia="宋体" w:cs="宋体"/>
          <w:b/>
          <w:bCs/>
          <w:spacing w:val="4"/>
          <w:sz w:val="20"/>
          <w:szCs w:val="20"/>
          <w:highlight w:val="none"/>
        </w:rPr>
        <w:t>综合评分明细表</w:t>
      </w:r>
    </w:p>
    <w:p w14:paraId="780B8A20">
      <w:pPr>
        <w:spacing w:before="161" w:line="227" w:lineRule="auto"/>
        <w:ind w:left="867"/>
        <w:rPr>
          <w:rFonts w:ascii="宋体" w:hAnsi="宋体" w:eastAsia="宋体" w:cs="宋体"/>
          <w:sz w:val="20"/>
          <w:szCs w:val="20"/>
          <w:highlight w:val="none"/>
        </w:rPr>
      </w:pPr>
      <w:r>
        <w:rPr>
          <w:rFonts w:ascii="宋体" w:hAnsi="宋体" w:eastAsia="宋体" w:cs="宋体"/>
          <w:spacing w:val="8"/>
          <w:sz w:val="20"/>
          <w:szCs w:val="20"/>
          <w:highlight w:val="none"/>
        </w:rPr>
        <w:t>2.1.7.1 综合评分明细表的制定以科学合理、评审因素与量化指标相对应为原则。</w:t>
      </w:r>
    </w:p>
    <w:p w14:paraId="158BD080">
      <w:pPr>
        <w:spacing w:before="162" w:line="228" w:lineRule="auto"/>
        <w:ind w:left="867"/>
        <w:rPr>
          <w:rFonts w:ascii="宋体" w:hAnsi="宋体" w:eastAsia="宋体" w:cs="宋体"/>
          <w:sz w:val="20"/>
          <w:szCs w:val="20"/>
          <w:highlight w:val="none"/>
        </w:rPr>
      </w:pPr>
      <w:r>
        <w:rPr>
          <w:rFonts w:ascii="宋体" w:hAnsi="宋体" w:eastAsia="宋体" w:cs="宋体"/>
          <w:spacing w:val="6"/>
          <w:sz w:val="20"/>
          <w:szCs w:val="20"/>
          <w:highlight w:val="none"/>
        </w:rPr>
        <w:t>2.1.7.2 综合评分明细表如下：</w:t>
      </w:r>
    </w:p>
    <w:p w14:paraId="31E44CA9">
      <w:pPr>
        <w:spacing w:before="180" w:line="226" w:lineRule="auto"/>
        <w:ind w:left="3491"/>
        <w:rPr>
          <w:rFonts w:ascii="黑体" w:hAnsi="黑体" w:eastAsia="黑体" w:cs="黑体"/>
          <w:sz w:val="31"/>
          <w:szCs w:val="31"/>
          <w:highlight w:val="none"/>
        </w:rPr>
      </w:pPr>
      <w:r>
        <w:rPr>
          <w:rFonts w:ascii="黑体" w:hAnsi="黑体" w:eastAsia="黑体" w:cs="黑体"/>
          <w:spacing w:val="8"/>
          <w:sz w:val="31"/>
          <w:szCs w:val="31"/>
          <w:highlight w:val="none"/>
        </w:rPr>
        <w:t>综合评分明细表</w:t>
      </w:r>
    </w:p>
    <w:p w14:paraId="254FF472">
      <w:pPr>
        <w:spacing w:line="194" w:lineRule="exact"/>
        <w:rPr>
          <w:highlight w:val="none"/>
        </w:rPr>
      </w:pPr>
    </w:p>
    <w:tbl>
      <w:tblPr>
        <w:tblStyle w:val="11"/>
        <w:tblW w:w="904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1299"/>
        <w:gridCol w:w="707"/>
        <w:gridCol w:w="1131"/>
        <w:gridCol w:w="4339"/>
        <w:gridCol w:w="906"/>
      </w:tblGrid>
      <w:tr w14:paraId="7D36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660" w:type="dxa"/>
            <w:tcBorders>
              <w:top w:val="single" w:color="000000" w:sz="10" w:space="0"/>
              <w:left w:val="single" w:color="000000" w:sz="10" w:space="0"/>
            </w:tcBorders>
            <w:textDirection w:val="tbRlV"/>
            <w:vAlign w:val="top"/>
          </w:tcPr>
          <w:p w14:paraId="5967785D">
            <w:pPr>
              <w:spacing w:before="211" w:line="210" w:lineRule="auto"/>
              <w:ind w:left="119"/>
              <w:rPr>
                <w:rFonts w:ascii="宋体" w:hAnsi="宋体" w:eastAsia="宋体" w:cs="宋体"/>
                <w:sz w:val="24"/>
                <w:szCs w:val="24"/>
                <w:highlight w:val="none"/>
              </w:rPr>
            </w:pPr>
            <w:r>
              <w:rPr>
                <w:rFonts w:ascii="宋体" w:hAnsi="宋体" w:eastAsia="宋体" w:cs="宋体"/>
                <w:b/>
                <w:bCs/>
                <w:spacing w:val="-3"/>
                <w:sz w:val="24"/>
                <w:szCs w:val="24"/>
                <w:highlight w:val="none"/>
              </w:rPr>
              <w:t>序</w:t>
            </w:r>
            <w:r>
              <w:rPr>
                <w:rFonts w:ascii="宋体" w:hAnsi="宋体" w:eastAsia="宋体" w:cs="宋体"/>
                <w:spacing w:val="41"/>
                <w:sz w:val="24"/>
                <w:szCs w:val="24"/>
                <w:highlight w:val="none"/>
              </w:rPr>
              <w:t xml:space="preserve"> </w:t>
            </w:r>
            <w:r>
              <w:rPr>
                <w:rFonts w:ascii="宋体" w:hAnsi="宋体" w:eastAsia="宋体" w:cs="宋体"/>
                <w:b/>
                <w:bCs/>
                <w:spacing w:val="-3"/>
                <w:sz w:val="24"/>
                <w:szCs w:val="24"/>
                <w:highlight w:val="none"/>
              </w:rPr>
              <w:t>号</w:t>
            </w:r>
          </w:p>
        </w:tc>
        <w:tc>
          <w:tcPr>
            <w:tcW w:w="1299" w:type="dxa"/>
            <w:tcBorders>
              <w:top w:val="single" w:color="000000" w:sz="10" w:space="0"/>
            </w:tcBorders>
            <w:vAlign w:val="top"/>
          </w:tcPr>
          <w:p w14:paraId="59CA79BC">
            <w:pPr>
              <w:spacing w:line="241" w:lineRule="auto"/>
              <w:rPr>
                <w:rFonts w:ascii="Arial"/>
                <w:sz w:val="21"/>
                <w:highlight w:val="none"/>
              </w:rPr>
            </w:pPr>
          </w:p>
          <w:p w14:paraId="147DCCC1">
            <w:pPr>
              <w:spacing w:before="78" w:line="219" w:lineRule="auto"/>
              <w:ind w:left="165"/>
              <w:rPr>
                <w:rFonts w:ascii="宋体" w:hAnsi="宋体" w:eastAsia="宋体" w:cs="宋体"/>
                <w:sz w:val="24"/>
                <w:szCs w:val="24"/>
                <w:highlight w:val="none"/>
              </w:rPr>
            </w:pPr>
            <w:r>
              <w:rPr>
                <w:rFonts w:ascii="宋体" w:hAnsi="宋体" w:eastAsia="宋体" w:cs="宋体"/>
                <w:b/>
                <w:bCs/>
                <w:spacing w:val="-5"/>
                <w:sz w:val="24"/>
                <w:szCs w:val="24"/>
                <w:highlight w:val="none"/>
              </w:rPr>
              <w:t>评审因素</w:t>
            </w:r>
          </w:p>
        </w:tc>
        <w:tc>
          <w:tcPr>
            <w:tcW w:w="1838" w:type="dxa"/>
            <w:gridSpan w:val="2"/>
            <w:tcBorders>
              <w:top w:val="single" w:color="000000" w:sz="10" w:space="0"/>
            </w:tcBorders>
            <w:vAlign w:val="top"/>
          </w:tcPr>
          <w:p w14:paraId="568978D9">
            <w:pPr>
              <w:spacing w:line="241" w:lineRule="auto"/>
              <w:rPr>
                <w:rFonts w:ascii="Arial"/>
                <w:sz w:val="21"/>
                <w:highlight w:val="none"/>
              </w:rPr>
            </w:pPr>
          </w:p>
          <w:p w14:paraId="5BDE89B7">
            <w:pPr>
              <w:spacing w:before="78" w:line="219" w:lineRule="auto"/>
              <w:ind w:left="682"/>
              <w:rPr>
                <w:rFonts w:ascii="宋体" w:hAnsi="宋体" w:eastAsia="宋体" w:cs="宋体"/>
                <w:sz w:val="24"/>
                <w:szCs w:val="24"/>
                <w:highlight w:val="none"/>
              </w:rPr>
            </w:pPr>
            <w:r>
              <w:rPr>
                <w:rFonts w:ascii="宋体" w:hAnsi="宋体" w:eastAsia="宋体" w:cs="宋体"/>
                <w:b/>
                <w:bCs/>
                <w:spacing w:val="-9"/>
                <w:sz w:val="24"/>
                <w:szCs w:val="24"/>
                <w:highlight w:val="none"/>
              </w:rPr>
              <w:t>分值</w:t>
            </w:r>
          </w:p>
        </w:tc>
        <w:tc>
          <w:tcPr>
            <w:tcW w:w="4339" w:type="dxa"/>
            <w:tcBorders>
              <w:top w:val="single" w:color="000000" w:sz="10" w:space="0"/>
            </w:tcBorders>
            <w:vAlign w:val="top"/>
          </w:tcPr>
          <w:p w14:paraId="18B1C0CD">
            <w:pPr>
              <w:spacing w:line="241" w:lineRule="auto"/>
              <w:rPr>
                <w:rFonts w:ascii="Arial"/>
                <w:sz w:val="21"/>
                <w:highlight w:val="none"/>
              </w:rPr>
            </w:pPr>
          </w:p>
          <w:p w14:paraId="06FF1E58">
            <w:pPr>
              <w:spacing w:before="78" w:line="220" w:lineRule="auto"/>
              <w:ind w:left="1648"/>
              <w:rPr>
                <w:rFonts w:ascii="宋体" w:hAnsi="宋体" w:eastAsia="宋体" w:cs="宋体"/>
                <w:sz w:val="24"/>
                <w:szCs w:val="24"/>
                <w:highlight w:val="none"/>
              </w:rPr>
            </w:pPr>
            <w:r>
              <w:rPr>
                <w:rFonts w:ascii="宋体" w:hAnsi="宋体" w:eastAsia="宋体" w:cs="宋体"/>
                <w:b/>
                <w:bCs/>
                <w:spacing w:val="-5"/>
                <w:sz w:val="24"/>
                <w:szCs w:val="24"/>
                <w:highlight w:val="none"/>
              </w:rPr>
              <w:t>评审标准</w:t>
            </w:r>
          </w:p>
        </w:tc>
        <w:tc>
          <w:tcPr>
            <w:tcW w:w="906" w:type="dxa"/>
            <w:tcBorders>
              <w:top w:val="single" w:color="000000" w:sz="10" w:space="0"/>
              <w:right w:val="single" w:color="000000" w:sz="10" w:space="0"/>
            </w:tcBorders>
            <w:vAlign w:val="top"/>
          </w:tcPr>
          <w:p w14:paraId="6ACEEBD4">
            <w:pPr>
              <w:spacing w:line="241" w:lineRule="auto"/>
              <w:rPr>
                <w:rFonts w:ascii="Arial"/>
                <w:sz w:val="21"/>
                <w:highlight w:val="none"/>
              </w:rPr>
            </w:pPr>
          </w:p>
          <w:p w14:paraId="1AB9801C">
            <w:pPr>
              <w:spacing w:before="78" w:line="219" w:lineRule="auto"/>
              <w:ind w:left="275"/>
              <w:rPr>
                <w:rFonts w:ascii="宋体" w:hAnsi="宋体" w:eastAsia="宋体" w:cs="宋体"/>
                <w:sz w:val="24"/>
                <w:szCs w:val="24"/>
                <w:highlight w:val="none"/>
              </w:rPr>
            </w:pPr>
            <w:r>
              <w:rPr>
                <w:rFonts w:ascii="宋体" w:hAnsi="宋体" w:eastAsia="宋体" w:cs="宋体"/>
                <w:b/>
                <w:bCs/>
                <w:spacing w:val="-9"/>
                <w:sz w:val="24"/>
                <w:szCs w:val="24"/>
                <w:highlight w:val="none"/>
              </w:rPr>
              <w:t>说明</w:t>
            </w:r>
          </w:p>
        </w:tc>
      </w:tr>
      <w:tr w14:paraId="56D23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660" w:type="dxa"/>
            <w:vMerge w:val="restart"/>
            <w:tcBorders>
              <w:left w:val="single" w:color="000000" w:sz="10" w:space="0"/>
            </w:tcBorders>
            <w:vAlign w:val="top"/>
          </w:tcPr>
          <w:p w14:paraId="21AF04AB">
            <w:pPr>
              <w:spacing w:line="290" w:lineRule="auto"/>
              <w:rPr>
                <w:rFonts w:ascii="Arial"/>
                <w:sz w:val="21"/>
                <w:highlight w:val="none"/>
              </w:rPr>
            </w:pPr>
          </w:p>
          <w:p w14:paraId="12806AD4">
            <w:pPr>
              <w:spacing w:before="65" w:line="270" w:lineRule="exact"/>
              <w:ind w:left="283"/>
              <w:rPr>
                <w:rFonts w:ascii="宋体" w:hAnsi="宋体" w:eastAsia="宋体" w:cs="宋体"/>
                <w:position w:val="1"/>
                <w:sz w:val="20"/>
                <w:szCs w:val="20"/>
                <w:highlight w:val="none"/>
              </w:rPr>
            </w:pPr>
          </w:p>
          <w:p w14:paraId="12671AF1">
            <w:pPr>
              <w:spacing w:before="65" w:line="270" w:lineRule="exact"/>
              <w:ind w:left="283"/>
              <w:rPr>
                <w:rFonts w:ascii="宋体" w:hAnsi="宋体" w:eastAsia="宋体" w:cs="宋体"/>
                <w:position w:val="1"/>
                <w:sz w:val="20"/>
                <w:szCs w:val="20"/>
                <w:highlight w:val="none"/>
              </w:rPr>
            </w:pPr>
          </w:p>
          <w:p w14:paraId="16F6BB36">
            <w:pPr>
              <w:spacing w:before="65" w:line="270" w:lineRule="exact"/>
              <w:ind w:left="283"/>
              <w:rPr>
                <w:rFonts w:ascii="宋体" w:hAnsi="宋体" w:eastAsia="宋体" w:cs="宋体"/>
                <w:position w:val="1"/>
                <w:sz w:val="20"/>
                <w:szCs w:val="20"/>
                <w:highlight w:val="none"/>
              </w:rPr>
            </w:pPr>
          </w:p>
          <w:p w14:paraId="649B6809">
            <w:pPr>
              <w:spacing w:before="65" w:line="270" w:lineRule="exact"/>
              <w:jc w:val="center"/>
              <w:rPr>
                <w:rFonts w:ascii="宋体" w:hAnsi="宋体" w:eastAsia="宋体" w:cs="宋体"/>
                <w:sz w:val="20"/>
                <w:szCs w:val="20"/>
                <w:highlight w:val="none"/>
              </w:rPr>
            </w:pPr>
            <w:r>
              <w:rPr>
                <w:rFonts w:ascii="宋体" w:hAnsi="宋体" w:eastAsia="宋体" w:cs="宋体"/>
                <w:position w:val="1"/>
                <w:sz w:val="20"/>
                <w:szCs w:val="20"/>
                <w:highlight w:val="none"/>
              </w:rPr>
              <w:t>1</w:t>
            </w:r>
          </w:p>
        </w:tc>
        <w:tc>
          <w:tcPr>
            <w:tcW w:w="1299" w:type="dxa"/>
            <w:vMerge w:val="restart"/>
            <w:vAlign w:val="center"/>
          </w:tcPr>
          <w:p w14:paraId="07DBEE42">
            <w:pPr>
              <w:spacing w:line="290" w:lineRule="auto"/>
              <w:jc w:val="center"/>
              <w:rPr>
                <w:rFonts w:ascii="Arial"/>
                <w:sz w:val="21"/>
                <w:highlight w:val="none"/>
              </w:rPr>
            </w:pPr>
          </w:p>
          <w:p w14:paraId="277CF98C">
            <w:pPr>
              <w:spacing w:before="65" w:line="226" w:lineRule="auto"/>
              <w:ind w:left="228"/>
              <w:jc w:val="center"/>
              <w:rPr>
                <w:rFonts w:ascii="宋体" w:hAnsi="宋体" w:eastAsia="宋体" w:cs="宋体"/>
                <w:sz w:val="20"/>
                <w:szCs w:val="20"/>
                <w:highlight w:val="none"/>
              </w:rPr>
            </w:pPr>
            <w:r>
              <w:rPr>
                <w:rFonts w:ascii="宋体" w:hAnsi="宋体" w:eastAsia="宋体" w:cs="宋体"/>
                <w:b/>
                <w:bCs/>
                <w:spacing w:val="5"/>
                <w:sz w:val="20"/>
                <w:szCs w:val="20"/>
                <w:highlight w:val="none"/>
              </w:rPr>
              <w:t>投标报价</w:t>
            </w:r>
          </w:p>
        </w:tc>
        <w:tc>
          <w:tcPr>
            <w:tcW w:w="1838" w:type="dxa"/>
            <w:gridSpan w:val="2"/>
            <w:vAlign w:val="center"/>
          </w:tcPr>
          <w:p w14:paraId="7E234E25">
            <w:pPr>
              <w:spacing w:line="241" w:lineRule="auto"/>
              <w:jc w:val="center"/>
              <w:rPr>
                <w:rFonts w:hint="eastAsia" w:ascii="宋体" w:hAnsi="宋体" w:eastAsia="宋体" w:cs="宋体"/>
                <w:b/>
                <w:bCs/>
                <w:color w:val="auto"/>
                <w:sz w:val="24"/>
                <w:szCs w:val="24"/>
                <w:highlight w:val="none"/>
              </w:rPr>
            </w:pPr>
          </w:p>
          <w:p w14:paraId="7EF346C4">
            <w:pPr>
              <w:spacing w:line="241" w:lineRule="auto"/>
              <w:jc w:val="center"/>
              <w:rPr>
                <w:rFonts w:hint="eastAsia" w:ascii="宋体" w:hAnsi="宋体" w:eastAsia="宋体" w:cs="宋体"/>
                <w:b/>
                <w:bCs/>
                <w:color w:val="auto"/>
                <w:sz w:val="24"/>
                <w:szCs w:val="24"/>
                <w:highlight w:val="none"/>
              </w:rPr>
            </w:pPr>
            <w:r>
              <w:rPr>
                <w:rFonts w:hint="eastAsia" w:ascii="宋体" w:hAnsi="宋体" w:eastAsia="宋体" w:cs="宋体"/>
                <w:b/>
                <w:bCs/>
                <w:spacing w:val="-5"/>
                <w:sz w:val="24"/>
                <w:szCs w:val="24"/>
                <w:highlight w:val="none"/>
                <w:lang w:val="en-US" w:eastAsia="zh-CN"/>
              </w:rPr>
              <w:t>投标报价</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c>
          <w:tcPr>
            <w:tcW w:w="4339" w:type="dxa"/>
            <w:vAlign w:val="top"/>
          </w:tcPr>
          <w:p w14:paraId="7FF6C652">
            <w:pPr>
              <w:spacing w:before="90" w:line="308" w:lineRule="auto"/>
              <w:ind w:left="112" w:right="50" w:firstLine="372" w:firstLineChars="200"/>
              <w:jc w:val="both"/>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价格分采用低价优先法计算，以本次满足招标文件</w:t>
            </w:r>
            <w:r>
              <w:rPr>
                <w:rFonts w:ascii="宋体" w:hAnsi="宋体" w:eastAsia="宋体" w:cs="宋体"/>
                <w:color w:val="auto"/>
                <w:spacing w:val="-3"/>
                <w:sz w:val="18"/>
                <w:szCs w:val="18"/>
                <w:highlight w:val="none"/>
              </w:rPr>
              <w:t>要求的最低投标报价为评标基准价，其价格为满分，</w:t>
            </w:r>
            <w:r>
              <w:rPr>
                <w:rFonts w:ascii="宋体" w:hAnsi="宋体" w:eastAsia="宋体" w:cs="宋体"/>
                <w:color w:val="auto"/>
                <w:spacing w:val="-1"/>
                <w:sz w:val="18"/>
                <w:szCs w:val="18"/>
                <w:highlight w:val="none"/>
              </w:rPr>
              <w:t>其他投标人的价格分，统一按照下列公式计算：</w:t>
            </w:r>
          </w:p>
          <w:p w14:paraId="003E3161">
            <w:pPr>
              <w:spacing w:before="1" w:line="260" w:lineRule="auto"/>
              <w:ind w:left="124" w:right="96" w:hanging="11"/>
              <w:rPr>
                <w:rFonts w:ascii="宋体" w:hAnsi="宋体" w:eastAsia="宋体" w:cs="宋体"/>
                <w:color w:val="auto"/>
                <w:spacing w:val="-7"/>
                <w:sz w:val="20"/>
                <w:szCs w:val="20"/>
                <w:highlight w:val="none"/>
              </w:rPr>
            </w:pPr>
            <w:r>
              <w:rPr>
                <w:rFonts w:ascii="宋体" w:hAnsi="宋体" w:eastAsia="宋体" w:cs="宋体"/>
                <w:color w:val="auto"/>
                <w:spacing w:val="8"/>
                <w:sz w:val="18"/>
                <w:szCs w:val="18"/>
                <w:highlight w:val="none"/>
              </w:rPr>
              <w:t>投标报价得分=(</w:t>
            </w:r>
            <w:r>
              <w:rPr>
                <w:rFonts w:ascii="宋体" w:hAnsi="宋体" w:eastAsia="宋体" w:cs="宋体"/>
                <w:color w:val="auto"/>
                <w:spacing w:val="8"/>
                <w:sz w:val="20"/>
                <w:szCs w:val="20"/>
                <w:highlight w:val="none"/>
              </w:rPr>
              <w:t>评标基准价／投标报价)×</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100×</w:t>
            </w:r>
            <w:r>
              <w:rPr>
                <w:rFonts w:ascii="宋体" w:hAnsi="宋体" w:eastAsia="宋体" w:cs="宋体"/>
                <w:color w:val="auto"/>
                <w:spacing w:val="-7"/>
                <w:sz w:val="20"/>
                <w:szCs w:val="20"/>
                <w:highlight w:val="none"/>
              </w:rPr>
              <w:t>1</w:t>
            </w:r>
            <w:r>
              <w:rPr>
                <w:rFonts w:hint="eastAsia" w:ascii="宋体" w:hAnsi="宋体" w:eastAsia="宋体" w:cs="宋体"/>
                <w:color w:val="auto"/>
                <w:spacing w:val="-7"/>
                <w:sz w:val="20"/>
                <w:szCs w:val="20"/>
                <w:highlight w:val="none"/>
                <w:lang w:val="en-US" w:eastAsia="zh-CN"/>
              </w:rPr>
              <w:t>5</w:t>
            </w:r>
            <w:r>
              <w:rPr>
                <w:rFonts w:ascii="宋体" w:hAnsi="宋体" w:eastAsia="宋体" w:cs="宋体"/>
                <w:color w:val="auto"/>
                <w:spacing w:val="-7"/>
                <w:sz w:val="20"/>
                <w:szCs w:val="20"/>
                <w:highlight w:val="none"/>
              </w:rPr>
              <w:t>%</w:t>
            </w:r>
          </w:p>
          <w:p w14:paraId="787E8F58">
            <w:pPr>
              <w:spacing w:before="1" w:line="260" w:lineRule="auto"/>
              <w:ind w:right="96"/>
              <w:rPr>
                <w:rFonts w:ascii="宋体" w:hAnsi="宋体" w:eastAsia="宋体" w:cs="宋体"/>
                <w:color w:val="auto"/>
                <w:spacing w:val="-7"/>
                <w:sz w:val="18"/>
                <w:szCs w:val="18"/>
                <w:highlight w:val="none"/>
              </w:rPr>
            </w:pPr>
          </w:p>
        </w:tc>
        <w:tc>
          <w:tcPr>
            <w:tcW w:w="906" w:type="dxa"/>
            <w:tcBorders>
              <w:right w:val="single" w:color="000000" w:sz="10" w:space="0"/>
            </w:tcBorders>
            <w:vAlign w:val="top"/>
          </w:tcPr>
          <w:p w14:paraId="475820D1">
            <w:pPr>
              <w:rPr>
                <w:rFonts w:ascii="Arial"/>
                <w:sz w:val="21"/>
                <w:highlight w:val="none"/>
              </w:rPr>
            </w:pPr>
          </w:p>
        </w:tc>
      </w:tr>
      <w:tr w14:paraId="7B8CB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3" w:hRule="atLeast"/>
        </w:trPr>
        <w:tc>
          <w:tcPr>
            <w:tcW w:w="660" w:type="dxa"/>
            <w:vMerge w:val="restart"/>
            <w:tcBorders>
              <w:left w:val="single" w:color="000000" w:sz="10" w:space="0"/>
            </w:tcBorders>
            <w:vAlign w:val="top"/>
          </w:tcPr>
          <w:p w14:paraId="1639028E">
            <w:pPr>
              <w:spacing w:line="248" w:lineRule="auto"/>
              <w:rPr>
                <w:rFonts w:ascii="Arial"/>
                <w:sz w:val="21"/>
                <w:highlight w:val="none"/>
              </w:rPr>
            </w:pPr>
          </w:p>
          <w:p w14:paraId="6CA00442">
            <w:pPr>
              <w:spacing w:line="248" w:lineRule="auto"/>
              <w:rPr>
                <w:rFonts w:ascii="Arial"/>
                <w:sz w:val="21"/>
                <w:highlight w:val="none"/>
              </w:rPr>
            </w:pPr>
          </w:p>
          <w:p w14:paraId="5F086488">
            <w:pPr>
              <w:spacing w:line="248" w:lineRule="auto"/>
              <w:rPr>
                <w:rFonts w:ascii="Arial"/>
                <w:sz w:val="21"/>
                <w:highlight w:val="none"/>
              </w:rPr>
            </w:pPr>
          </w:p>
          <w:p w14:paraId="398B3EEC">
            <w:pPr>
              <w:spacing w:line="248" w:lineRule="auto"/>
              <w:rPr>
                <w:rFonts w:ascii="Arial"/>
                <w:sz w:val="21"/>
                <w:highlight w:val="none"/>
              </w:rPr>
            </w:pPr>
          </w:p>
          <w:p w14:paraId="4C5B6668">
            <w:pPr>
              <w:spacing w:line="248" w:lineRule="auto"/>
              <w:rPr>
                <w:rFonts w:ascii="Arial"/>
                <w:sz w:val="21"/>
                <w:highlight w:val="none"/>
              </w:rPr>
            </w:pPr>
          </w:p>
          <w:p w14:paraId="111CEEA1">
            <w:pPr>
              <w:spacing w:line="248" w:lineRule="auto"/>
              <w:rPr>
                <w:rFonts w:ascii="Arial"/>
                <w:sz w:val="21"/>
                <w:highlight w:val="none"/>
              </w:rPr>
            </w:pPr>
          </w:p>
          <w:p w14:paraId="618A8A09">
            <w:pPr>
              <w:spacing w:line="248" w:lineRule="auto"/>
              <w:rPr>
                <w:rFonts w:ascii="Arial"/>
                <w:sz w:val="21"/>
                <w:highlight w:val="none"/>
              </w:rPr>
            </w:pPr>
          </w:p>
          <w:p w14:paraId="2055675C">
            <w:pPr>
              <w:spacing w:line="248" w:lineRule="auto"/>
              <w:rPr>
                <w:rFonts w:ascii="Arial"/>
                <w:sz w:val="21"/>
                <w:highlight w:val="none"/>
              </w:rPr>
            </w:pPr>
          </w:p>
          <w:p w14:paraId="6111A8DF">
            <w:pPr>
              <w:spacing w:line="248" w:lineRule="auto"/>
              <w:rPr>
                <w:rFonts w:ascii="Arial"/>
                <w:sz w:val="21"/>
                <w:highlight w:val="none"/>
              </w:rPr>
            </w:pPr>
          </w:p>
          <w:p w14:paraId="628D2CD7">
            <w:pPr>
              <w:spacing w:line="248" w:lineRule="auto"/>
              <w:rPr>
                <w:rFonts w:ascii="Arial"/>
                <w:sz w:val="21"/>
                <w:highlight w:val="none"/>
              </w:rPr>
            </w:pPr>
          </w:p>
          <w:p w14:paraId="0F859014">
            <w:pPr>
              <w:spacing w:line="248" w:lineRule="auto"/>
              <w:rPr>
                <w:rFonts w:ascii="Arial"/>
                <w:sz w:val="21"/>
                <w:highlight w:val="none"/>
              </w:rPr>
            </w:pPr>
          </w:p>
          <w:p w14:paraId="295F8542">
            <w:pPr>
              <w:spacing w:line="248" w:lineRule="auto"/>
              <w:rPr>
                <w:rFonts w:ascii="Arial"/>
                <w:sz w:val="21"/>
                <w:highlight w:val="none"/>
              </w:rPr>
            </w:pPr>
          </w:p>
          <w:p w14:paraId="23CAC72F">
            <w:pPr>
              <w:spacing w:line="248" w:lineRule="auto"/>
              <w:rPr>
                <w:rFonts w:ascii="Arial"/>
                <w:sz w:val="21"/>
                <w:highlight w:val="none"/>
              </w:rPr>
            </w:pPr>
          </w:p>
          <w:p w14:paraId="478B350C">
            <w:pPr>
              <w:spacing w:line="248" w:lineRule="auto"/>
              <w:rPr>
                <w:rFonts w:ascii="Arial"/>
                <w:sz w:val="21"/>
                <w:highlight w:val="none"/>
              </w:rPr>
            </w:pPr>
          </w:p>
          <w:p w14:paraId="797B63D0">
            <w:pPr>
              <w:spacing w:line="248" w:lineRule="auto"/>
              <w:rPr>
                <w:rFonts w:ascii="Arial"/>
                <w:sz w:val="21"/>
                <w:highlight w:val="none"/>
              </w:rPr>
            </w:pPr>
          </w:p>
          <w:p w14:paraId="3E5F0C6C">
            <w:pPr>
              <w:spacing w:line="248" w:lineRule="auto"/>
              <w:rPr>
                <w:rFonts w:ascii="Arial"/>
                <w:sz w:val="21"/>
                <w:highlight w:val="none"/>
              </w:rPr>
            </w:pPr>
          </w:p>
          <w:p w14:paraId="71F00B07">
            <w:pPr>
              <w:spacing w:line="248" w:lineRule="auto"/>
              <w:rPr>
                <w:rFonts w:ascii="Arial"/>
                <w:sz w:val="21"/>
                <w:highlight w:val="none"/>
              </w:rPr>
            </w:pPr>
          </w:p>
          <w:p w14:paraId="0118FF0C">
            <w:pPr>
              <w:spacing w:line="248" w:lineRule="auto"/>
              <w:rPr>
                <w:rFonts w:ascii="Arial"/>
                <w:sz w:val="21"/>
                <w:highlight w:val="none"/>
              </w:rPr>
            </w:pPr>
          </w:p>
          <w:p w14:paraId="2E81BF4B">
            <w:pPr>
              <w:spacing w:line="248" w:lineRule="auto"/>
              <w:rPr>
                <w:rFonts w:ascii="Arial"/>
                <w:sz w:val="21"/>
                <w:highlight w:val="none"/>
              </w:rPr>
            </w:pPr>
          </w:p>
          <w:p w14:paraId="2265DD85">
            <w:pPr>
              <w:spacing w:line="249" w:lineRule="auto"/>
              <w:rPr>
                <w:rFonts w:ascii="Arial"/>
                <w:sz w:val="21"/>
                <w:highlight w:val="none"/>
              </w:rPr>
            </w:pPr>
          </w:p>
          <w:p w14:paraId="06FC8227">
            <w:pPr>
              <w:spacing w:line="249" w:lineRule="auto"/>
              <w:rPr>
                <w:rFonts w:ascii="Arial"/>
                <w:sz w:val="21"/>
                <w:highlight w:val="none"/>
              </w:rPr>
            </w:pPr>
          </w:p>
          <w:p w14:paraId="566AB171">
            <w:pPr>
              <w:spacing w:line="249" w:lineRule="auto"/>
              <w:rPr>
                <w:rFonts w:ascii="Arial"/>
                <w:sz w:val="21"/>
                <w:highlight w:val="none"/>
              </w:rPr>
            </w:pPr>
          </w:p>
          <w:p w14:paraId="7AE130BF">
            <w:pPr>
              <w:spacing w:line="249" w:lineRule="auto"/>
              <w:rPr>
                <w:rFonts w:ascii="Arial"/>
                <w:sz w:val="21"/>
                <w:highlight w:val="none"/>
              </w:rPr>
            </w:pPr>
          </w:p>
          <w:p w14:paraId="380A0F2C">
            <w:pPr>
              <w:spacing w:line="249" w:lineRule="auto"/>
              <w:rPr>
                <w:rFonts w:ascii="Arial"/>
                <w:sz w:val="21"/>
                <w:highlight w:val="none"/>
              </w:rPr>
            </w:pPr>
          </w:p>
          <w:p w14:paraId="6D80700B">
            <w:pPr>
              <w:spacing w:before="65" w:line="270" w:lineRule="exact"/>
              <w:ind w:left="299"/>
              <w:rPr>
                <w:rFonts w:ascii="宋体" w:hAnsi="宋体" w:eastAsia="宋体" w:cs="宋体"/>
                <w:sz w:val="20"/>
                <w:szCs w:val="20"/>
                <w:highlight w:val="none"/>
              </w:rPr>
            </w:pPr>
            <w:r>
              <w:rPr>
                <w:rFonts w:ascii="宋体" w:hAnsi="宋体" w:eastAsia="宋体" w:cs="宋体"/>
                <w:position w:val="1"/>
                <w:sz w:val="20"/>
                <w:szCs w:val="20"/>
                <w:highlight w:val="none"/>
              </w:rPr>
              <w:t>2</w:t>
            </w:r>
          </w:p>
        </w:tc>
        <w:tc>
          <w:tcPr>
            <w:tcW w:w="1299" w:type="dxa"/>
            <w:vMerge w:val="restart"/>
            <w:vAlign w:val="top"/>
          </w:tcPr>
          <w:p w14:paraId="586E7246">
            <w:pPr>
              <w:rPr>
                <w:rFonts w:ascii="Arial"/>
                <w:sz w:val="21"/>
                <w:highlight w:val="none"/>
              </w:rPr>
            </w:pPr>
          </w:p>
          <w:p w14:paraId="7FECBFEF">
            <w:pPr>
              <w:rPr>
                <w:rFonts w:ascii="Arial"/>
                <w:sz w:val="21"/>
                <w:highlight w:val="none"/>
              </w:rPr>
            </w:pPr>
          </w:p>
          <w:p w14:paraId="3BD319A0">
            <w:pPr>
              <w:rPr>
                <w:rFonts w:ascii="Arial"/>
                <w:sz w:val="21"/>
                <w:highlight w:val="none"/>
              </w:rPr>
            </w:pPr>
          </w:p>
          <w:p w14:paraId="673A69E7">
            <w:pPr>
              <w:rPr>
                <w:rFonts w:ascii="Arial"/>
                <w:sz w:val="21"/>
                <w:highlight w:val="none"/>
              </w:rPr>
            </w:pPr>
          </w:p>
          <w:p w14:paraId="34B93B1C">
            <w:pPr>
              <w:rPr>
                <w:rFonts w:ascii="Arial"/>
                <w:sz w:val="21"/>
                <w:highlight w:val="none"/>
              </w:rPr>
            </w:pPr>
          </w:p>
          <w:p w14:paraId="44ADE7AB">
            <w:pPr>
              <w:rPr>
                <w:rFonts w:ascii="Arial"/>
                <w:sz w:val="21"/>
                <w:highlight w:val="none"/>
              </w:rPr>
            </w:pPr>
          </w:p>
          <w:p w14:paraId="3C602AA4">
            <w:pPr>
              <w:rPr>
                <w:rFonts w:ascii="Arial"/>
                <w:sz w:val="21"/>
                <w:highlight w:val="none"/>
              </w:rPr>
            </w:pPr>
          </w:p>
          <w:p w14:paraId="2F15EDE5">
            <w:pPr>
              <w:rPr>
                <w:rFonts w:ascii="Arial"/>
                <w:sz w:val="21"/>
                <w:highlight w:val="none"/>
              </w:rPr>
            </w:pPr>
          </w:p>
          <w:p w14:paraId="52686720">
            <w:pPr>
              <w:rPr>
                <w:rFonts w:ascii="Arial"/>
                <w:sz w:val="21"/>
                <w:highlight w:val="none"/>
              </w:rPr>
            </w:pPr>
          </w:p>
          <w:p w14:paraId="69A17ACE">
            <w:pPr>
              <w:rPr>
                <w:rFonts w:ascii="Arial"/>
                <w:sz w:val="21"/>
                <w:highlight w:val="none"/>
              </w:rPr>
            </w:pPr>
          </w:p>
          <w:p w14:paraId="1C8E23CD">
            <w:pPr>
              <w:rPr>
                <w:rFonts w:ascii="Arial"/>
                <w:sz w:val="21"/>
                <w:highlight w:val="none"/>
              </w:rPr>
            </w:pPr>
          </w:p>
          <w:p w14:paraId="2412D176">
            <w:pPr>
              <w:rPr>
                <w:rFonts w:ascii="Arial"/>
                <w:sz w:val="21"/>
                <w:highlight w:val="none"/>
              </w:rPr>
            </w:pPr>
          </w:p>
          <w:p w14:paraId="2DBBC916">
            <w:pPr>
              <w:rPr>
                <w:rFonts w:ascii="Arial"/>
                <w:sz w:val="21"/>
                <w:highlight w:val="none"/>
              </w:rPr>
            </w:pPr>
          </w:p>
          <w:p w14:paraId="18C52BBF">
            <w:pPr>
              <w:rPr>
                <w:rFonts w:ascii="Arial"/>
                <w:sz w:val="21"/>
                <w:highlight w:val="none"/>
              </w:rPr>
            </w:pPr>
          </w:p>
          <w:p w14:paraId="06E8F76F">
            <w:pPr>
              <w:rPr>
                <w:rFonts w:ascii="Arial"/>
                <w:sz w:val="21"/>
                <w:highlight w:val="none"/>
              </w:rPr>
            </w:pPr>
          </w:p>
          <w:p w14:paraId="0F972F67">
            <w:pPr>
              <w:rPr>
                <w:rFonts w:ascii="Arial"/>
                <w:sz w:val="21"/>
                <w:highlight w:val="none"/>
              </w:rPr>
            </w:pPr>
          </w:p>
          <w:p w14:paraId="1085A90A">
            <w:pPr>
              <w:rPr>
                <w:rFonts w:ascii="Arial"/>
                <w:sz w:val="21"/>
                <w:highlight w:val="none"/>
              </w:rPr>
            </w:pPr>
          </w:p>
          <w:p w14:paraId="69EE9531">
            <w:pPr>
              <w:rPr>
                <w:rFonts w:ascii="Arial"/>
                <w:sz w:val="21"/>
                <w:highlight w:val="none"/>
              </w:rPr>
            </w:pPr>
          </w:p>
          <w:p w14:paraId="425BD325">
            <w:pPr>
              <w:rPr>
                <w:rFonts w:ascii="Arial"/>
                <w:sz w:val="21"/>
                <w:highlight w:val="none"/>
              </w:rPr>
            </w:pPr>
          </w:p>
          <w:p w14:paraId="14724D25">
            <w:pPr>
              <w:rPr>
                <w:rFonts w:ascii="Arial"/>
                <w:sz w:val="21"/>
                <w:highlight w:val="none"/>
              </w:rPr>
            </w:pPr>
          </w:p>
          <w:p w14:paraId="23AB17DC">
            <w:pPr>
              <w:rPr>
                <w:rFonts w:ascii="Arial"/>
                <w:sz w:val="21"/>
                <w:highlight w:val="none"/>
              </w:rPr>
            </w:pPr>
          </w:p>
          <w:p w14:paraId="09E17124">
            <w:pPr>
              <w:spacing w:line="241" w:lineRule="auto"/>
              <w:rPr>
                <w:rFonts w:ascii="Arial"/>
                <w:sz w:val="21"/>
                <w:highlight w:val="none"/>
              </w:rPr>
            </w:pPr>
          </w:p>
          <w:p w14:paraId="2552E262">
            <w:pPr>
              <w:spacing w:line="241" w:lineRule="auto"/>
              <w:rPr>
                <w:rFonts w:ascii="Arial"/>
                <w:sz w:val="21"/>
                <w:highlight w:val="none"/>
              </w:rPr>
            </w:pPr>
          </w:p>
          <w:p w14:paraId="6896A380">
            <w:pPr>
              <w:spacing w:line="241" w:lineRule="auto"/>
              <w:rPr>
                <w:rFonts w:ascii="Arial"/>
                <w:sz w:val="21"/>
                <w:highlight w:val="none"/>
              </w:rPr>
            </w:pPr>
          </w:p>
          <w:p w14:paraId="3C684FE1">
            <w:pPr>
              <w:spacing w:line="241" w:lineRule="auto"/>
              <w:rPr>
                <w:rFonts w:ascii="Arial"/>
                <w:sz w:val="21"/>
                <w:highlight w:val="none"/>
              </w:rPr>
            </w:pPr>
          </w:p>
          <w:p w14:paraId="2AD07F62">
            <w:pPr>
              <w:spacing w:before="65" w:line="228" w:lineRule="auto"/>
              <w:ind w:left="435"/>
              <w:rPr>
                <w:rFonts w:ascii="宋体" w:hAnsi="宋体" w:eastAsia="宋体" w:cs="宋体"/>
                <w:sz w:val="20"/>
                <w:szCs w:val="20"/>
                <w:highlight w:val="none"/>
              </w:rPr>
            </w:pPr>
            <w:r>
              <w:rPr>
                <w:rFonts w:ascii="宋体" w:hAnsi="宋体" w:eastAsia="宋体" w:cs="宋体"/>
                <w:b/>
                <w:bCs/>
                <w:spacing w:val="3"/>
                <w:sz w:val="20"/>
                <w:szCs w:val="20"/>
                <w:highlight w:val="none"/>
              </w:rPr>
              <w:t>技术</w:t>
            </w:r>
          </w:p>
        </w:tc>
        <w:tc>
          <w:tcPr>
            <w:tcW w:w="707" w:type="dxa"/>
            <w:vMerge w:val="restart"/>
            <w:vAlign w:val="top"/>
          </w:tcPr>
          <w:p w14:paraId="2E3B2BDB">
            <w:pPr>
              <w:spacing w:line="247" w:lineRule="auto"/>
              <w:rPr>
                <w:rFonts w:ascii="Arial"/>
                <w:sz w:val="21"/>
                <w:highlight w:val="none"/>
              </w:rPr>
            </w:pPr>
          </w:p>
          <w:p w14:paraId="6D410E7C">
            <w:pPr>
              <w:spacing w:line="247" w:lineRule="auto"/>
              <w:rPr>
                <w:rFonts w:ascii="Arial"/>
                <w:sz w:val="21"/>
                <w:highlight w:val="none"/>
              </w:rPr>
            </w:pPr>
          </w:p>
          <w:p w14:paraId="21FA337D">
            <w:pPr>
              <w:spacing w:line="247" w:lineRule="auto"/>
              <w:rPr>
                <w:rFonts w:ascii="Arial"/>
                <w:sz w:val="21"/>
                <w:highlight w:val="none"/>
              </w:rPr>
            </w:pPr>
          </w:p>
          <w:p w14:paraId="213A10EA">
            <w:pPr>
              <w:spacing w:line="247" w:lineRule="auto"/>
              <w:rPr>
                <w:rFonts w:ascii="Arial"/>
                <w:sz w:val="21"/>
                <w:highlight w:val="none"/>
              </w:rPr>
            </w:pPr>
          </w:p>
          <w:p w14:paraId="479466FE">
            <w:pPr>
              <w:spacing w:line="247" w:lineRule="auto"/>
              <w:rPr>
                <w:rFonts w:ascii="Arial"/>
                <w:sz w:val="21"/>
                <w:highlight w:val="none"/>
              </w:rPr>
            </w:pPr>
          </w:p>
          <w:p w14:paraId="19073E54">
            <w:pPr>
              <w:spacing w:line="247" w:lineRule="auto"/>
              <w:rPr>
                <w:rFonts w:ascii="Arial"/>
                <w:sz w:val="21"/>
                <w:highlight w:val="none"/>
              </w:rPr>
            </w:pPr>
          </w:p>
          <w:p w14:paraId="211E9131">
            <w:pPr>
              <w:spacing w:line="247" w:lineRule="auto"/>
              <w:rPr>
                <w:rFonts w:ascii="Arial"/>
                <w:sz w:val="21"/>
                <w:highlight w:val="none"/>
              </w:rPr>
            </w:pPr>
          </w:p>
          <w:p w14:paraId="06D08A68">
            <w:pPr>
              <w:spacing w:line="247" w:lineRule="auto"/>
              <w:rPr>
                <w:rFonts w:ascii="Arial"/>
                <w:sz w:val="21"/>
                <w:highlight w:val="none"/>
              </w:rPr>
            </w:pPr>
          </w:p>
          <w:p w14:paraId="5B1DC05A">
            <w:pPr>
              <w:spacing w:line="247" w:lineRule="auto"/>
              <w:rPr>
                <w:rFonts w:ascii="Arial"/>
                <w:sz w:val="21"/>
                <w:highlight w:val="none"/>
              </w:rPr>
            </w:pPr>
          </w:p>
          <w:p w14:paraId="265FAF78">
            <w:pPr>
              <w:spacing w:line="247" w:lineRule="auto"/>
              <w:rPr>
                <w:rFonts w:ascii="Arial"/>
                <w:sz w:val="21"/>
                <w:highlight w:val="none"/>
              </w:rPr>
            </w:pPr>
          </w:p>
          <w:p w14:paraId="19A75B76">
            <w:pPr>
              <w:spacing w:line="247" w:lineRule="auto"/>
              <w:rPr>
                <w:rFonts w:ascii="Arial"/>
                <w:sz w:val="21"/>
                <w:highlight w:val="none"/>
              </w:rPr>
            </w:pPr>
          </w:p>
          <w:p w14:paraId="082578AF">
            <w:pPr>
              <w:spacing w:line="247" w:lineRule="auto"/>
              <w:rPr>
                <w:rFonts w:ascii="Arial"/>
                <w:sz w:val="21"/>
                <w:highlight w:val="none"/>
              </w:rPr>
            </w:pPr>
          </w:p>
          <w:p w14:paraId="3F3006A1">
            <w:pPr>
              <w:spacing w:line="247" w:lineRule="auto"/>
              <w:rPr>
                <w:rFonts w:ascii="Arial"/>
                <w:sz w:val="21"/>
                <w:highlight w:val="none"/>
              </w:rPr>
            </w:pPr>
          </w:p>
          <w:p w14:paraId="16E17C9A">
            <w:pPr>
              <w:spacing w:line="247" w:lineRule="auto"/>
              <w:rPr>
                <w:rFonts w:ascii="Arial"/>
                <w:sz w:val="21"/>
                <w:highlight w:val="none"/>
              </w:rPr>
            </w:pPr>
          </w:p>
          <w:p w14:paraId="10581560">
            <w:pPr>
              <w:spacing w:line="247" w:lineRule="auto"/>
              <w:rPr>
                <w:rFonts w:ascii="Arial"/>
                <w:sz w:val="21"/>
                <w:highlight w:val="none"/>
              </w:rPr>
            </w:pPr>
          </w:p>
          <w:p w14:paraId="688ABB43">
            <w:pPr>
              <w:spacing w:line="247" w:lineRule="auto"/>
              <w:rPr>
                <w:rFonts w:ascii="Arial"/>
                <w:sz w:val="21"/>
                <w:highlight w:val="none"/>
              </w:rPr>
            </w:pPr>
          </w:p>
          <w:p w14:paraId="2127FF9C">
            <w:pPr>
              <w:spacing w:line="247" w:lineRule="auto"/>
              <w:rPr>
                <w:rFonts w:ascii="Arial"/>
                <w:sz w:val="21"/>
                <w:highlight w:val="none"/>
              </w:rPr>
            </w:pPr>
          </w:p>
          <w:p w14:paraId="2272E355">
            <w:pPr>
              <w:spacing w:line="248" w:lineRule="auto"/>
              <w:rPr>
                <w:rFonts w:ascii="Arial"/>
                <w:sz w:val="21"/>
                <w:highlight w:val="none"/>
              </w:rPr>
            </w:pPr>
          </w:p>
          <w:p w14:paraId="37595BD5">
            <w:pPr>
              <w:spacing w:line="248" w:lineRule="auto"/>
              <w:rPr>
                <w:rFonts w:ascii="Arial"/>
                <w:sz w:val="21"/>
                <w:highlight w:val="none"/>
              </w:rPr>
            </w:pPr>
          </w:p>
          <w:p w14:paraId="771D6E65">
            <w:pPr>
              <w:spacing w:line="248" w:lineRule="auto"/>
              <w:rPr>
                <w:rFonts w:ascii="Arial"/>
                <w:sz w:val="21"/>
                <w:highlight w:val="none"/>
              </w:rPr>
            </w:pPr>
          </w:p>
          <w:p w14:paraId="36411FC8">
            <w:pPr>
              <w:spacing w:line="248" w:lineRule="auto"/>
              <w:rPr>
                <w:rFonts w:ascii="Arial"/>
                <w:sz w:val="21"/>
                <w:highlight w:val="none"/>
              </w:rPr>
            </w:pPr>
          </w:p>
          <w:p w14:paraId="586650D3">
            <w:pPr>
              <w:spacing w:line="248" w:lineRule="auto"/>
              <w:rPr>
                <w:rFonts w:ascii="Arial"/>
                <w:sz w:val="21"/>
                <w:highlight w:val="none"/>
              </w:rPr>
            </w:pPr>
          </w:p>
          <w:p w14:paraId="4FE70511">
            <w:pPr>
              <w:spacing w:line="248" w:lineRule="auto"/>
              <w:rPr>
                <w:rFonts w:ascii="Arial"/>
                <w:sz w:val="21"/>
                <w:highlight w:val="none"/>
              </w:rPr>
            </w:pPr>
          </w:p>
          <w:p w14:paraId="07FDCE1C">
            <w:pPr>
              <w:spacing w:before="65" w:line="228" w:lineRule="auto"/>
              <w:ind w:left="143"/>
              <w:rPr>
                <w:rFonts w:ascii="宋体" w:hAnsi="宋体" w:eastAsia="宋体" w:cs="宋体"/>
                <w:sz w:val="20"/>
                <w:szCs w:val="20"/>
                <w:highlight w:val="none"/>
              </w:rPr>
            </w:pPr>
            <w:r>
              <w:rPr>
                <w:rFonts w:ascii="宋体" w:hAnsi="宋体" w:eastAsia="宋体" w:cs="宋体"/>
                <w:b/>
                <w:bCs/>
                <w:spacing w:val="3"/>
                <w:sz w:val="20"/>
                <w:szCs w:val="20"/>
                <w:highlight w:val="none"/>
              </w:rPr>
              <w:t>服务</w:t>
            </w:r>
          </w:p>
          <w:p w14:paraId="56E5ECC6">
            <w:pPr>
              <w:spacing w:before="25" w:line="254" w:lineRule="auto"/>
              <w:ind w:left="121" w:right="120" w:firstLine="23"/>
              <w:rPr>
                <w:rFonts w:ascii="宋体" w:hAnsi="宋体" w:eastAsia="宋体" w:cs="宋体"/>
                <w:sz w:val="20"/>
                <w:szCs w:val="20"/>
                <w:highlight w:val="none"/>
              </w:rPr>
            </w:pPr>
            <w:r>
              <w:rPr>
                <w:rFonts w:ascii="宋体" w:hAnsi="宋体" w:eastAsia="宋体" w:cs="宋体"/>
                <w:b/>
                <w:bCs/>
                <w:spacing w:val="3"/>
                <w:sz w:val="20"/>
                <w:szCs w:val="20"/>
                <w:highlight w:val="none"/>
              </w:rPr>
              <w:t>方案</w:t>
            </w:r>
            <w:r>
              <w:rPr>
                <w:rFonts w:ascii="宋体" w:hAnsi="宋体" w:eastAsia="宋体" w:cs="宋体"/>
                <w:sz w:val="20"/>
                <w:szCs w:val="20"/>
                <w:highlight w:val="none"/>
              </w:rPr>
              <w:t xml:space="preserve"> </w:t>
            </w:r>
            <w:r>
              <w:rPr>
                <w:rFonts w:ascii="宋体" w:hAnsi="宋体" w:eastAsia="宋体" w:cs="宋体"/>
                <w:b/>
                <w:bCs/>
                <w:spacing w:val="-4"/>
                <w:sz w:val="20"/>
                <w:szCs w:val="20"/>
                <w:highlight w:val="none"/>
              </w:rPr>
              <w:t>52</w:t>
            </w:r>
            <w:r>
              <w:rPr>
                <w:rFonts w:ascii="宋体" w:hAnsi="宋体" w:eastAsia="宋体" w:cs="宋体"/>
                <w:spacing w:val="-35"/>
                <w:sz w:val="20"/>
                <w:szCs w:val="20"/>
                <w:highlight w:val="none"/>
              </w:rPr>
              <w:t xml:space="preserve"> </w:t>
            </w:r>
            <w:r>
              <w:rPr>
                <w:rFonts w:ascii="宋体" w:hAnsi="宋体" w:eastAsia="宋体" w:cs="宋体"/>
                <w:b/>
                <w:bCs/>
                <w:spacing w:val="-4"/>
                <w:sz w:val="20"/>
                <w:szCs w:val="20"/>
                <w:highlight w:val="none"/>
              </w:rPr>
              <w:t>分</w:t>
            </w:r>
          </w:p>
        </w:tc>
        <w:tc>
          <w:tcPr>
            <w:tcW w:w="1131" w:type="dxa"/>
            <w:vAlign w:val="top"/>
          </w:tcPr>
          <w:p w14:paraId="7832978E">
            <w:pPr>
              <w:spacing w:line="247" w:lineRule="auto"/>
              <w:rPr>
                <w:rFonts w:ascii="Arial"/>
                <w:sz w:val="21"/>
                <w:highlight w:val="none"/>
              </w:rPr>
            </w:pPr>
          </w:p>
          <w:p w14:paraId="29158B47">
            <w:pPr>
              <w:spacing w:line="248" w:lineRule="auto"/>
              <w:rPr>
                <w:rFonts w:ascii="Arial"/>
                <w:sz w:val="21"/>
                <w:highlight w:val="none"/>
              </w:rPr>
            </w:pPr>
          </w:p>
          <w:p w14:paraId="07410DCC">
            <w:pPr>
              <w:spacing w:line="248" w:lineRule="auto"/>
              <w:rPr>
                <w:rFonts w:ascii="Arial"/>
                <w:sz w:val="21"/>
                <w:highlight w:val="none"/>
              </w:rPr>
            </w:pPr>
          </w:p>
          <w:p w14:paraId="7B3E9D82">
            <w:pPr>
              <w:spacing w:line="248" w:lineRule="auto"/>
              <w:rPr>
                <w:rFonts w:ascii="Arial"/>
                <w:sz w:val="21"/>
                <w:highlight w:val="none"/>
              </w:rPr>
            </w:pPr>
          </w:p>
          <w:p w14:paraId="0744DB0B">
            <w:pPr>
              <w:spacing w:line="248" w:lineRule="auto"/>
              <w:rPr>
                <w:rFonts w:ascii="Arial"/>
                <w:sz w:val="21"/>
                <w:highlight w:val="none"/>
              </w:rPr>
            </w:pPr>
          </w:p>
          <w:p w14:paraId="58B37899">
            <w:pPr>
              <w:spacing w:line="248" w:lineRule="auto"/>
              <w:rPr>
                <w:rFonts w:ascii="Arial"/>
                <w:sz w:val="21"/>
                <w:highlight w:val="none"/>
              </w:rPr>
            </w:pPr>
          </w:p>
          <w:p w14:paraId="198E970C">
            <w:pPr>
              <w:spacing w:line="248" w:lineRule="auto"/>
              <w:rPr>
                <w:rFonts w:ascii="Arial"/>
                <w:sz w:val="21"/>
                <w:highlight w:val="none"/>
              </w:rPr>
            </w:pPr>
          </w:p>
          <w:p w14:paraId="7500047A">
            <w:pPr>
              <w:spacing w:line="248" w:lineRule="auto"/>
              <w:rPr>
                <w:rFonts w:ascii="Arial"/>
                <w:sz w:val="21"/>
                <w:highlight w:val="none"/>
              </w:rPr>
            </w:pPr>
          </w:p>
          <w:p w14:paraId="7BC9A444">
            <w:pPr>
              <w:spacing w:line="248" w:lineRule="auto"/>
              <w:rPr>
                <w:rFonts w:ascii="Arial"/>
                <w:sz w:val="21"/>
                <w:highlight w:val="none"/>
              </w:rPr>
            </w:pPr>
          </w:p>
          <w:p w14:paraId="332DB044">
            <w:pPr>
              <w:spacing w:before="65" w:line="252" w:lineRule="auto"/>
              <w:ind w:left="109" w:right="108" w:firstLine="37"/>
              <w:rPr>
                <w:rFonts w:ascii="宋体" w:hAnsi="宋体" w:eastAsia="宋体" w:cs="宋体"/>
                <w:sz w:val="20"/>
                <w:szCs w:val="20"/>
                <w:highlight w:val="none"/>
              </w:rPr>
            </w:pPr>
            <w:r>
              <w:rPr>
                <w:rFonts w:ascii="宋体" w:hAnsi="宋体" w:eastAsia="宋体" w:cs="宋体"/>
                <w:b/>
                <w:bCs/>
                <w:spacing w:val="6"/>
                <w:sz w:val="20"/>
                <w:szCs w:val="20"/>
                <w:highlight w:val="none"/>
              </w:rPr>
              <w:t>服务实施</w:t>
            </w:r>
            <w:r>
              <w:rPr>
                <w:rFonts w:ascii="宋体" w:hAnsi="宋体" w:eastAsia="宋体" w:cs="宋体"/>
                <w:spacing w:val="1"/>
                <w:sz w:val="20"/>
                <w:szCs w:val="20"/>
                <w:highlight w:val="none"/>
              </w:rPr>
              <w:t xml:space="preserve"> </w:t>
            </w:r>
            <w:r>
              <w:rPr>
                <w:rFonts w:ascii="宋体" w:hAnsi="宋体" w:eastAsia="宋体" w:cs="宋体"/>
                <w:b/>
                <w:bCs/>
                <w:spacing w:val="-1"/>
                <w:sz w:val="20"/>
                <w:szCs w:val="20"/>
                <w:highlight w:val="none"/>
              </w:rPr>
              <w:t>方案</w:t>
            </w:r>
            <w:r>
              <w:rPr>
                <w:rFonts w:ascii="宋体" w:hAnsi="宋体" w:eastAsia="宋体" w:cs="宋体"/>
                <w:spacing w:val="-49"/>
                <w:sz w:val="20"/>
                <w:szCs w:val="20"/>
                <w:highlight w:val="none"/>
              </w:rPr>
              <w:t xml:space="preserve"> </w:t>
            </w:r>
            <w:r>
              <w:rPr>
                <w:rFonts w:ascii="宋体" w:hAnsi="宋体" w:eastAsia="宋体" w:cs="宋体"/>
                <w:b/>
                <w:bCs/>
                <w:spacing w:val="-1"/>
                <w:sz w:val="20"/>
                <w:szCs w:val="20"/>
                <w:highlight w:val="none"/>
              </w:rPr>
              <w:t>25</w:t>
            </w:r>
            <w:r>
              <w:rPr>
                <w:rFonts w:ascii="宋体" w:hAnsi="宋体" w:eastAsia="宋体" w:cs="宋体"/>
                <w:spacing w:val="-50"/>
                <w:sz w:val="20"/>
                <w:szCs w:val="20"/>
                <w:highlight w:val="none"/>
              </w:rPr>
              <w:t xml:space="preserve"> </w:t>
            </w:r>
            <w:r>
              <w:rPr>
                <w:rFonts w:ascii="宋体" w:hAnsi="宋体" w:eastAsia="宋体" w:cs="宋体"/>
                <w:b/>
                <w:bCs/>
                <w:spacing w:val="-1"/>
                <w:sz w:val="20"/>
                <w:szCs w:val="20"/>
                <w:highlight w:val="none"/>
              </w:rPr>
              <w:t>分</w:t>
            </w:r>
          </w:p>
        </w:tc>
        <w:tc>
          <w:tcPr>
            <w:tcW w:w="4339" w:type="dxa"/>
            <w:vAlign w:val="top"/>
          </w:tcPr>
          <w:p w14:paraId="1F9F72D6">
            <w:pPr>
              <w:spacing w:before="84" w:line="308" w:lineRule="auto"/>
              <w:ind w:left="110" w:right="93" w:firstLine="360"/>
              <w:jc w:val="both"/>
              <w:rPr>
                <w:rFonts w:ascii="宋体" w:hAnsi="宋体" w:eastAsia="宋体" w:cs="宋体"/>
                <w:sz w:val="18"/>
                <w:szCs w:val="18"/>
                <w:highlight w:val="none"/>
              </w:rPr>
            </w:pPr>
            <w:r>
              <w:rPr>
                <w:rFonts w:ascii="宋体" w:hAnsi="宋体" w:eastAsia="宋体" w:cs="宋体"/>
                <w:spacing w:val="3"/>
                <w:sz w:val="18"/>
                <w:szCs w:val="18"/>
                <w:highlight w:val="none"/>
              </w:rPr>
              <w:t>评审内容：根据供应商对项目的分析及用户需</w:t>
            </w:r>
            <w:r>
              <w:rPr>
                <w:rFonts w:ascii="宋体" w:hAnsi="宋体" w:eastAsia="宋体" w:cs="宋体"/>
                <w:spacing w:val="9"/>
                <w:sz w:val="18"/>
                <w:szCs w:val="18"/>
                <w:highlight w:val="none"/>
              </w:rPr>
              <w:t xml:space="preserve"> </w:t>
            </w:r>
            <w:r>
              <w:rPr>
                <w:rFonts w:ascii="宋体" w:hAnsi="宋体" w:eastAsia="宋体" w:cs="宋体"/>
                <w:spacing w:val="3"/>
                <w:sz w:val="18"/>
                <w:szCs w:val="18"/>
                <w:highlight w:val="none"/>
              </w:rPr>
              <w:t>求的理解程度做出服务方案，服务方案包含但不限 于：①对项目背景及现状、项目设计任务理解；② 对本项目的技术路线及策略；③合理利用现有数据 及资料，分析项目重点、难点工作；④项目实施的</w:t>
            </w:r>
            <w:r>
              <w:rPr>
                <w:rFonts w:ascii="宋体" w:hAnsi="宋体" w:eastAsia="宋体" w:cs="宋体"/>
                <w:spacing w:val="1"/>
                <w:sz w:val="18"/>
                <w:szCs w:val="18"/>
                <w:highlight w:val="none"/>
              </w:rPr>
              <w:t xml:space="preserve"> </w:t>
            </w:r>
            <w:r>
              <w:rPr>
                <w:rFonts w:ascii="宋体" w:hAnsi="宋体" w:eastAsia="宋体" w:cs="宋体"/>
                <w:spacing w:val="3"/>
                <w:sz w:val="18"/>
                <w:szCs w:val="18"/>
                <w:highlight w:val="none"/>
              </w:rPr>
              <w:t xml:space="preserve">技术难点分析，给出合理的解决思路；⑤提出发展 </w:t>
            </w:r>
            <w:r>
              <w:rPr>
                <w:rFonts w:ascii="宋体" w:hAnsi="宋体" w:eastAsia="宋体" w:cs="宋体"/>
                <w:sz w:val="18"/>
                <w:szCs w:val="18"/>
                <w:highlight w:val="none"/>
              </w:rPr>
              <w:t>的政策建议等</w:t>
            </w:r>
            <w:r>
              <w:rPr>
                <w:rFonts w:ascii="宋体" w:hAnsi="宋体" w:eastAsia="宋体" w:cs="宋体"/>
                <w:spacing w:val="-17"/>
                <w:sz w:val="18"/>
                <w:szCs w:val="18"/>
                <w:highlight w:val="none"/>
              </w:rPr>
              <w:t xml:space="preserve"> </w:t>
            </w:r>
            <w:r>
              <w:rPr>
                <w:rFonts w:ascii="宋体" w:hAnsi="宋体" w:eastAsia="宋体" w:cs="宋体"/>
                <w:sz w:val="18"/>
                <w:szCs w:val="18"/>
                <w:highlight w:val="none"/>
              </w:rPr>
              <w:t>5</w:t>
            </w:r>
            <w:r>
              <w:rPr>
                <w:rFonts w:ascii="宋体" w:hAnsi="宋体" w:eastAsia="宋体" w:cs="宋体"/>
                <w:spacing w:val="-33"/>
                <w:sz w:val="18"/>
                <w:szCs w:val="18"/>
                <w:highlight w:val="none"/>
              </w:rPr>
              <w:t xml:space="preserve"> </w:t>
            </w:r>
            <w:r>
              <w:rPr>
                <w:rFonts w:ascii="宋体" w:hAnsi="宋体" w:eastAsia="宋体" w:cs="宋体"/>
                <w:sz w:val="18"/>
                <w:szCs w:val="18"/>
                <w:highlight w:val="none"/>
              </w:rPr>
              <w:t>个部分，每个部分最高得</w:t>
            </w:r>
            <w:r>
              <w:rPr>
                <w:rFonts w:ascii="宋体" w:hAnsi="宋体" w:eastAsia="宋体" w:cs="宋体"/>
                <w:spacing w:val="-29"/>
                <w:sz w:val="18"/>
                <w:szCs w:val="18"/>
                <w:highlight w:val="none"/>
              </w:rPr>
              <w:t xml:space="preserve"> </w:t>
            </w:r>
            <w:r>
              <w:rPr>
                <w:rFonts w:ascii="宋体" w:hAnsi="宋体" w:eastAsia="宋体" w:cs="宋体"/>
                <w:sz w:val="18"/>
                <w:szCs w:val="18"/>
                <w:highlight w:val="none"/>
              </w:rPr>
              <w:t>5</w:t>
            </w:r>
            <w:r>
              <w:rPr>
                <w:rFonts w:ascii="宋体" w:hAnsi="宋体" w:eastAsia="宋体" w:cs="宋体"/>
                <w:spacing w:val="-34"/>
                <w:sz w:val="18"/>
                <w:szCs w:val="18"/>
                <w:highlight w:val="none"/>
              </w:rPr>
              <w:t xml:space="preserve"> </w:t>
            </w:r>
            <w:r>
              <w:rPr>
                <w:rFonts w:ascii="宋体" w:hAnsi="宋体" w:eastAsia="宋体" w:cs="宋体"/>
                <w:sz w:val="18"/>
                <w:szCs w:val="18"/>
                <w:highlight w:val="none"/>
              </w:rPr>
              <w:t xml:space="preserve">分，具 </w:t>
            </w:r>
            <w:r>
              <w:rPr>
                <w:rFonts w:ascii="宋体" w:hAnsi="宋体" w:eastAsia="宋体" w:cs="宋体"/>
                <w:spacing w:val="-2"/>
                <w:sz w:val="18"/>
                <w:szCs w:val="18"/>
                <w:highlight w:val="none"/>
              </w:rPr>
              <w:t>体评审如下：</w:t>
            </w:r>
          </w:p>
          <w:p w14:paraId="011BA546">
            <w:pPr>
              <w:spacing w:before="1" w:line="263" w:lineRule="auto"/>
              <w:ind w:left="113" w:right="93" w:firstLine="352"/>
              <w:rPr>
                <w:rFonts w:ascii="宋体" w:hAnsi="宋体" w:eastAsia="宋体" w:cs="宋体"/>
                <w:sz w:val="18"/>
                <w:szCs w:val="18"/>
                <w:highlight w:val="none"/>
              </w:rPr>
            </w:pPr>
            <w:r>
              <w:rPr>
                <w:rFonts w:ascii="宋体" w:hAnsi="宋体" w:eastAsia="宋体" w:cs="宋体"/>
                <w:spacing w:val="3"/>
                <w:sz w:val="18"/>
                <w:szCs w:val="18"/>
                <w:highlight w:val="none"/>
              </w:rPr>
              <w:t>A.方案详尽，科学合理可行，逻辑清楚，针对</w:t>
            </w:r>
            <w:r>
              <w:rPr>
                <w:rFonts w:ascii="宋体" w:hAnsi="宋体" w:eastAsia="宋体" w:cs="宋体"/>
                <w:spacing w:val="11"/>
                <w:sz w:val="18"/>
                <w:szCs w:val="18"/>
                <w:highlight w:val="none"/>
              </w:rPr>
              <w:t xml:space="preserve"> </w:t>
            </w:r>
            <w:r>
              <w:rPr>
                <w:rFonts w:ascii="宋体" w:hAnsi="宋体" w:eastAsia="宋体" w:cs="宋体"/>
                <w:spacing w:val="-1"/>
                <w:sz w:val="18"/>
                <w:szCs w:val="18"/>
                <w:highlight w:val="none"/>
              </w:rPr>
              <w:t>性及可行性强，得（4-5]分；</w:t>
            </w:r>
          </w:p>
          <w:p w14:paraId="44DD0AB1">
            <w:pPr>
              <w:spacing w:before="85" w:line="264" w:lineRule="auto"/>
              <w:ind w:left="121" w:right="93" w:firstLine="346"/>
              <w:rPr>
                <w:rFonts w:ascii="宋体" w:hAnsi="宋体" w:eastAsia="宋体" w:cs="宋体"/>
                <w:sz w:val="18"/>
                <w:szCs w:val="18"/>
                <w:highlight w:val="none"/>
              </w:rPr>
            </w:pPr>
            <w:r>
              <w:rPr>
                <w:rFonts w:ascii="宋体" w:hAnsi="宋体" w:eastAsia="宋体" w:cs="宋体"/>
                <w:spacing w:val="3"/>
                <w:sz w:val="18"/>
                <w:szCs w:val="18"/>
                <w:highlight w:val="none"/>
              </w:rPr>
              <w:t>B.方案较全面，内容较充分，可行性较强，得</w:t>
            </w:r>
            <w:r>
              <w:rPr>
                <w:rFonts w:ascii="宋体" w:hAnsi="宋体" w:eastAsia="宋体" w:cs="宋体"/>
                <w:spacing w:val="9"/>
                <w:sz w:val="18"/>
                <w:szCs w:val="18"/>
                <w:highlight w:val="none"/>
              </w:rPr>
              <w:t xml:space="preserve"> </w:t>
            </w:r>
            <w:r>
              <w:rPr>
                <w:rFonts w:ascii="宋体" w:hAnsi="宋体" w:eastAsia="宋体" w:cs="宋体"/>
                <w:spacing w:val="-3"/>
                <w:sz w:val="18"/>
                <w:szCs w:val="18"/>
                <w:highlight w:val="none"/>
              </w:rPr>
              <w:t>（3-4]分；</w:t>
            </w:r>
          </w:p>
          <w:p w14:paraId="6F7530D2">
            <w:pPr>
              <w:spacing w:before="84" w:line="264" w:lineRule="auto"/>
              <w:ind w:left="112" w:right="139" w:firstLine="357"/>
              <w:rPr>
                <w:rFonts w:ascii="宋体" w:hAnsi="宋体" w:eastAsia="宋体" w:cs="宋体"/>
                <w:sz w:val="18"/>
                <w:szCs w:val="18"/>
                <w:highlight w:val="none"/>
              </w:rPr>
            </w:pPr>
            <w:r>
              <w:rPr>
                <w:rFonts w:ascii="宋体" w:hAnsi="宋体" w:eastAsia="宋体" w:cs="宋体"/>
                <w:spacing w:val="1"/>
                <w:sz w:val="18"/>
                <w:szCs w:val="18"/>
                <w:highlight w:val="none"/>
              </w:rPr>
              <w:t>C.方案内容简单笼统，关键内容描述清晰的，</w:t>
            </w:r>
            <w:r>
              <w:rPr>
                <w:rFonts w:ascii="宋体" w:hAnsi="宋体" w:eastAsia="宋体" w:cs="宋体"/>
                <w:spacing w:val="3"/>
                <w:sz w:val="18"/>
                <w:szCs w:val="18"/>
                <w:highlight w:val="none"/>
              </w:rPr>
              <w:t xml:space="preserve"> </w:t>
            </w:r>
            <w:r>
              <w:rPr>
                <w:rFonts w:ascii="宋体" w:hAnsi="宋体" w:eastAsia="宋体" w:cs="宋体"/>
                <w:spacing w:val="-1"/>
                <w:sz w:val="18"/>
                <w:szCs w:val="18"/>
                <w:highlight w:val="none"/>
              </w:rPr>
              <w:t>得（2-3]分；</w:t>
            </w:r>
          </w:p>
          <w:p w14:paraId="493BA388">
            <w:pPr>
              <w:spacing w:before="85" w:line="264" w:lineRule="auto"/>
              <w:ind w:left="113" w:right="92" w:firstLine="354"/>
              <w:rPr>
                <w:rFonts w:ascii="宋体" w:hAnsi="宋体" w:eastAsia="宋体" w:cs="宋体"/>
                <w:sz w:val="18"/>
                <w:szCs w:val="18"/>
                <w:highlight w:val="none"/>
              </w:rPr>
            </w:pPr>
            <w:r>
              <w:rPr>
                <w:rFonts w:ascii="宋体" w:hAnsi="宋体" w:eastAsia="宋体" w:cs="宋体"/>
                <w:spacing w:val="3"/>
                <w:sz w:val="18"/>
                <w:szCs w:val="18"/>
                <w:highlight w:val="none"/>
              </w:rPr>
              <w:t>D.方案有缺陷，关键内容不充分的，得（1-2]</w:t>
            </w:r>
            <w:r>
              <w:rPr>
                <w:rFonts w:ascii="宋体" w:hAnsi="宋体" w:eastAsia="宋体" w:cs="宋体"/>
                <w:spacing w:val="4"/>
                <w:sz w:val="18"/>
                <w:szCs w:val="18"/>
                <w:highlight w:val="none"/>
              </w:rPr>
              <w:t xml:space="preserve"> </w:t>
            </w:r>
            <w:r>
              <w:rPr>
                <w:rFonts w:ascii="宋体" w:hAnsi="宋体" w:eastAsia="宋体" w:cs="宋体"/>
                <w:spacing w:val="-5"/>
                <w:sz w:val="18"/>
                <w:szCs w:val="18"/>
                <w:highlight w:val="none"/>
              </w:rPr>
              <w:t>分；</w:t>
            </w:r>
          </w:p>
          <w:p w14:paraId="0A798AB5">
            <w:pPr>
              <w:spacing w:before="85" w:line="212" w:lineRule="auto"/>
              <w:ind w:left="474" w:leftChars="0"/>
              <w:rPr>
                <w:rFonts w:ascii="宋体" w:hAnsi="宋体" w:eastAsia="宋体" w:cs="宋体"/>
                <w:sz w:val="18"/>
                <w:szCs w:val="18"/>
                <w:highlight w:val="none"/>
              </w:rPr>
            </w:pPr>
            <w:r>
              <w:rPr>
                <w:rFonts w:ascii="宋体" w:hAnsi="宋体" w:eastAsia="宋体" w:cs="宋体"/>
                <w:spacing w:val="-1"/>
                <w:sz w:val="18"/>
                <w:szCs w:val="18"/>
                <w:highlight w:val="none"/>
              </w:rPr>
              <w:t>未提供或明显存在不合理性的不得分。</w:t>
            </w:r>
          </w:p>
        </w:tc>
        <w:tc>
          <w:tcPr>
            <w:tcW w:w="906" w:type="dxa"/>
            <w:tcBorders>
              <w:right w:val="single" w:color="000000" w:sz="10" w:space="0"/>
            </w:tcBorders>
            <w:vAlign w:val="top"/>
          </w:tcPr>
          <w:p w14:paraId="3D12C003">
            <w:pPr>
              <w:rPr>
                <w:rFonts w:ascii="Arial"/>
                <w:sz w:val="21"/>
                <w:highlight w:val="none"/>
              </w:rPr>
            </w:pPr>
          </w:p>
        </w:tc>
      </w:tr>
      <w:tr w14:paraId="6DCB6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660" w:type="dxa"/>
            <w:vMerge w:val="continue"/>
            <w:tcBorders>
              <w:left w:val="single" w:color="000000" w:sz="10" w:space="0"/>
            </w:tcBorders>
            <w:vAlign w:val="top"/>
          </w:tcPr>
          <w:p w14:paraId="4A785779">
            <w:pPr>
              <w:rPr>
                <w:rFonts w:ascii="Arial"/>
                <w:sz w:val="21"/>
                <w:highlight w:val="none"/>
              </w:rPr>
            </w:pPr>
          </w:p>
        </w:tc>
        <w:tc>
          <w:tcPr>
            <w:tcW w:w="1299" w:type="dxa"/>
            <w:vMerge w:val="continue"/>
            <w:vAlign w:val="top"/>
          </w:tcPr>
          <w:p w14:paraId="26075D16">
            <w:pPr>
              <w:rPr>
                <w:rFonts w:ascii="Arial"/>
                <w:sz w:val="21"/>
                <w:highlight w:val="none"/>
              </w:rPr>
            </w:pPr>
          </w:p>
        </w:tc>
        <w:tc>
          <w:tcPr>
            <w:tcW w:w="707" w:type="dxa"/>
            <w:vMerge w:val="continue"/>
            <w:vAlign w:val="top"/>
          </w:tcPr>
          <w:p w14:paraId="21A7EA0C">
            <w:pPr>
              <w:rPr>
                <w:rFonts w:ascii="Arial"/>
                <w:sz w:val="21"/>
                <w:highlight w:val="none"/>
              </w:rPr>
            </w:pPr>
          </w:p>
        </w:tc>
        <w:tc>
          <w:tcPr>
            <w:tcW w:w="1131" w:type="dxa"/>
            <w:vAlign w:val="top"/>
          </w:tcPr>
          <w:p w14:paraId="27A35473">
            <w:pPr>
              <w:spacing w:line="263" w:lineRule="auto"/>
              <w:rPr>
                <w:rFonts w:ascii="Arial"/>
                <w:sz w:val="21"/>
                <w:highlight w:val="none"/>
              </w:rPr>
            </w:pPr>
          </w:p>
          <w:p w14:paraId="00E919C4">
            <w:pPr>
              <w:spacing w:line="263" w:lineRule="auto"/>
              <w:rPr>
                <w:rFonts w:ascii="Arial"/>
                <w:sz w:val="21"/>
                <w:highlight w:val="none"/>
              </w:rPr>
            </w:pPr>
          </w:p>
          <w:p w14:paraId="08E8406C">
            <w:pPr>
              <w:spacing w:line="264" w:lineRule="auto"/>
              <w:rPr>
                <w:rFonts w:ascii="Arial"/>
                <w:sz w:val="21"/>
                <w:highlight w:val="none"/>
              </w:rPr>
            </w:pPr>
          </w:p>
          <w:p w14:paraId="02A812D3">
            <w:pPr>
              <w:spacing w:line="264" w:lineRule="auto"/>
              <w:rPr>
                <w:rFonts w:ascii="Arial"/>
                <w:sz w:val="21"/>
                <w:highlight w:val="none"/>
              </w:rPr>
            </w:pPr>
          </w:p>
          <w:p w14:paraId="3E177B72">
            <w:pPr>
              <w:spacing w:before="65" w:line="228" w:lineRule="auto"/>
              <w:ind w:left="146"/>
              <w:rPr>
                <w:rFonts w:ascii="宋体" w:hAnsi="宋体" w:eastAsia="宋体" w:cs="宋体"/>
                <w:sz w:val="20"/>
                <w:szCs w:val="20"/>
                <w:highlight w:val="none"/>
              </w:rPr>
            </w:pPr>
            <w:r>
              <w:rPr>
                <w:rFonts w:ascii="宋体" w:hAnsi="宋体" w:eastAsia="宋体" w:cs="宋体"/>
                <w:b/>
                <w:bCs/>
                <w:spacing w:val="6"/>
                <w:sz w:val="20"/>
                <w:szCs w:val="20"/>
                <w:highlight w:val="none"/>
              </w:rPr>
              <w:t>服务质量</w:t>
            </w:r>
          </w:p>
          <w:p w14:paraId="29AC0873">
            <w:pPr>
              <w:spacing w:before="24" w:line="228" w:lineRule="auto"/>
              <w:ind w:left="147"/>
              <w:rPr>
                <w:rFonts w:ascii="宋体" w:hAnsi="宋体" w:eastAsia="宋体" w:cs="宋体"/>
                <w:sz w:val="20"/>
                <w:szCs w:val="20"/>
                <w:highlight w:val="none"/>
              </w:rPr>
            </w:pPr>
            <w:r>
              <w:rPr>
                <w:rFonts w:ascii="宋体" w:hAnsi="宋体" w:eastAsia="宋体" w:cs="宋体"/>
                <w:b/>
                <w:bCs/>
                <w:spacing w:val="5"/>
                <w:sz w:val="20"/>
                <w:szCs w:val="20"/>
                <w:highlight w:val="none"/>
              </w:rPr>
              <w:t>保障措施</w:t>
            </w:r>
          </w:p>
          <w:p w14:paraId="0CA1C716">
            <w:pPr>
              <w:spacing w:before="25" w:line="228" w:lineRule="auto"/>
              <w:ind w:left="385"/>
              <w:rPr>
                <w:rFonts w:ascii="宋体" w:hAnsi="宋体" w:eastAsia="宋体" w:cs="宋体"/>
                <w:sz w:val="20"/>
                <w:szCs w:val="20"/>
                <w:highlight w:val="none"/>
              </w:rPr>
            </w:pPr>
            <w:r>
              <w:rPr>
                <w:rFonts w:ascii="宋体" w:hAnsi="宋体" w:eastAsia="宋体" w:cs="宋体"/>
                <w:b/>
                <w:bCs/>
                <w:spacing w:val="-5"/>
                <w:sz w:val="20"/>
                <w:szCs w:val="20"/>
                <w:highlight w:val="none"/>
              </w:rPr>
              <w:t>9</w:t>
            </w:r>
            <w:r>
              <w:rPr>
                <w:rFonts w:ascii="宋体" w:hAnsi="宋体" w:eastAsia="宋体" w:cs="宋体"/>
                <w:spacing w:val="-38"/>
                <w:sz w:val="20"/>
                <w:szCs w:val="20"/>
                <w:highlight w:val="none"/>
              </w:rPr>
              <w:t xml:space="preserve"> </w:t>
            </w:r>
            <w:r>
              <w:rPr>
                <w:rFonts w:ascii="宋体" w:hAnsi="宋体" w:eastAsia="宋体" w:cs="宋体"/>
                <w:b/>
                <w:bCs/>
                <w:spacing w:val="-5"/>
                <w:sz w:val="20"/>
                <w:szCs w:val="20"/>
                <w:highlight w:val="none"/>
              </w:rPr>
              <w:t>分</w:t>
            </w:r>
          </w:p>
        </w:tc>
        <w:tc>
          <w:tcPr>
            <w:tcW w:w="4339" w:type="dxa"/>
            <w:vAlign w:val="top"/>
          </w:tcPr>
          <w:p w14:paraId="65C019CA">
            <w:pPr>
              <w:spacing w:before="87" w:line="308" w:lineRule="auto"/>
              <w:ind w:left="111" w:right="93" w:firstLine="360"/>
              <w:rPr>
                <w:rFonts w:ascii="宋体" w:hAnsi="宋体" w:eastAsia="宋体" w:cs="宋体"/>
                <w:sz w:val="18"/>
                <w:szCs w:val="18"/>
                <w:highlight w:val="none"/>
              </w:rPr>
            </w:pPr>
            <w:r>
              <w:rPr>
                <w:rFonts w:ascii="宋体" w:hAnsi="宋体" w:eastAsia="宋体" w:cs="宋体"/>
                <w:spacing w:val="3"/>
                <w:sz w:val="18"/>
                <w:szCs w:val="18"/>
                <w:highlight w:val="none"/>
              </w:rPr>
              <w:t>服务质量保障措施包括：服务人员素质保障、</w:t>
            </w:r>
            <w:r>
              <w:rPr>
                <w:rFonts w:ascii="宋体" w:hAnsi="宋体" w:eastAsia="宋体" w:cs="宋体"/>
                <w:spacing w:val="8"/>
                <w:sz w:val="18"/>
                <w:szCs w:val="18"/>
                <w:highlight w:val="none"/>
              </w:rPr>
              <w:t xml:space="preserve"> </w:t>
            </w:r>
            <w:r>
              <w:rPr>
                <w:rFonts w:ascii="宋体" w:hAnsi="宋体" w:eastAsia="宋体" w:cs="宋体"/>
                <w:spacing w:val="3"/>
                <w:sz w:val="18"/>
                <w:szCs w:val="18"/>
                <w:highlight w:val="none"/>
              </w:rPr>
              <w:t>服务方案保障、服务全过程资料保障、服务成果保</w:t>
            </w:r>
            <w:r>
              <w:rPr>
                <w:rFonts w:ascii="宋体" w:hAnsi="宋体" w:eastAsia="宋体" w:cs="宋体"/>
                <w:spacing w:val="2"/>
                <w:sz w:val="18"/>
                <w:szCs w:val="18"/>
                <w:highlight w:val="none"/>
              </w:rPr>
              <w:t xml:space="preserve"> </w:t>
            </w:r>
            <w:r>
              <w:rPr>
                <w:rFonts w:ascii="宋体" w:hAnsi="宋体" w:eastAsia="宋体" w:cs="宋体"/>
                <w:spacing w:val="-4"/>
                <w:sz w:val="18"/>
                <w:szCs w:val="18"/>
                <w:highlight w:val="none"/>
              </w:rPr>
              <w:t>障。</w:t>
            </w:r>
          </w:p>
          <w:p w14:paraId="029C3DD6">
            <w:pPr>
              <w:spacing w:before="1" w:line="263" w:lineRule="auto"/>
              <w:ind w:left="110" w:right="93" w:firstLine="355"/>
              <w:rPr>
                <w:rFonts w:ascii="宋体" w:hAnsi="宋体" w:eastAsia="宋体" w:cs="宋体"/>
                <w:sz w:val="18"/>
                <w:szCs w:val="18"/>
                <w:highlight w:val="none"/>
              </w:rPr>
            </w:pPr>
            <w:r>
              <w:rPr>
                <w:rFonts w:ascii="宋体" w:hAnsi="宋体" w:eastAsia="宋体" w:cs="宋体"/>
                <w:spacing w:val="3"/>
                <w:sz w:val="18"/>
                <w:szCs w:val="18"/>
                <w:highlight w:val="none"/>
              </w:rPr>
              <w:t>A.质量控制程序规范严谨、措施完整有力，能</w:t>
            </w:r>
            <w:r>
              <w:rPr>
                <w:rFonts w:ascii="宋体" w:hAnsi="宋体" w:eastAsia="宋体" w:cs="宋体"/>
                <w:spacing w:val="11"/>
                <w:sz w:val="18"/>
                <w:szCs w:val="18"/>
                <w:highlight w:val="none"/>
              </w:rPr>
              <w:t xml:space="preserve"> </w:t>
            </w:r>
            <w:r>
              <w:rPr>
                <w:rFonts w:ascii="宋体" w:hAnsi="宋体" w:eastAsia="宋体" w:cs="宋体"/>
                <w:spacing w:val="-1"/>
                <w:sz w:val="18"/>
                <w:szCs w:val="18"/>
                <w:highlight w:val="none"/>
              </w:rPr>
              <w:t>够充分保障项目实施质量的，得（6-9]分；</w:t>
            </w:r>
          </w:p>
          <w:p w14:paraId="22D9D090">
            <w:pPr>
              <w:spacing w:before="85" w:line="264" w:lineRule="auto"/>
              <w:ind w:left="114" w:right="93" w:firstLine="352"/>
              <w:rPr>
                <w:rFonts w:ascii="宋体" w:hAnsi="宋体" w:eastAsia="宋体" w:cs="宋体"/>
                <w:sz w:val="18"/>
                <w:szCs w:val="18"/>
                <w:highlight w:val="none"/>
              </w:rPr>
            </w:pPr>
            <w:r>
              <w:rPr>
                <w:rFonts w:ascii="宋体" w:hAnsi="宋体" w:eastAsia="宋体" w:cs="宋体"/>
                <w:spacing w:val="3"/>
                <w:sz w:val="18"/>
                <w:szCs w:val="18"/>
                <w:highlight w:val="none"/>
              </w:rPr>
              <w:t>B.质量控制基本严谨，有完整措施，能够完成</w:t>
            </w:r>
            <w:r>
              <w:rPr>
                <w:rFonts w:ascii="宋体" w:hAnsi="宋体" w:eastAsia="宋体" w:cs="宋体"/>
                <w:spacing w:val="9"/>
                <w:sz w:val="18"/>
                <w:szCs w:val="18"/>
                <w:highlight w:val="none"/>
              </w:rPr>
              <w:t xml:space="preserve"> </w:t>
            </w:r>
            <w:r>
              <w:rPr>
                <w:rFonts w:ascii="宋体" w:hAnsi="宋体" w:eastAsia="宋体" w:cs="宋体"/>
                <w:spacing w:val="-1"/>
                <w:sz w:val="18"/>
                <w:szCs w:val="18"/>
                <w:highlight w:val="none"/>
              </w:rPr>
              <w:t>项目实施质量的，得（3-6]分；</w:t>
            </w:r>
          </w:p>
          <w:p w14:paraId="65CF0E8C">
            <w:pPr>
              <w:spacing w:before="85" w:line="264" w:lineRule="auto"/>
              <w:ind w:left="112" w:right="93" w:firstLine="357"/>
              <w:rPr>
                <w:rFonts w:ascii="宋体" w:hAnsi="宋体" w:eastAsia="宋体" w:cs="宋体"/>
                <w:sz w:val="18"/>
                <w:szCs w:val="18"/>
                <w:highlight w:val="none"/>
              </w:rPr>
            </w:pPr>
            <w:r>
              <w:rPr>
                <w:rFonts w:ascii="宋体" w:hAnsi="宋体" w:eastAsia="宋体" w:cs="宋体"/>
                <w:spacing w:val="3"/>
                <w:sz w:val="18"/>
                <w:szCs w:val="18"/>
                <w:highlight w:val="none"/>
              </w:rPr>
              <w:t>C.质量控制基本合理，措施不完整，能够基本</w:t>
            </w:r>
            <w:r>
              <w:rPr>
                <w:rFonts w:ascii="宋体" w:hAnsi="宋体" w:eastAsia="宋体" w:cs="宋体"/>
                <w:spacing w:val="7"/>
                <w:sz w:val="18"/>
                <w:szCs w:val="18"/>
                <w:highlight w:val="none"/>
              </w:rPr>
              <w:t xml:space="preserve"> </w:t>
            </w:r>
            <w:r>
              <w:rPr>
                <w:rFonts w:ascii="宋体" w:hAnsi="宋体" w:eastAsia="宋体" w:cs="宋体"/>
                <w:spacing w:val="-1"/>
                <w:sz w:val="18"/>
                <w:szCs w:val="18"/>
                <w:highlight w:val="none"/>
              </w:rPr>
              <w:t>完成保障项目实施质量的，得（1-3]分；</w:t>
            </w:r>
          </w:p>
          <w:p w14:paraId="37BECA80">
            <w:pPr>
              <w:spacing w:before="86" w:line="211" w:lineRule="auto"/>
              <w:ind w:left="474" w:leftChars="0"/>
              <w:rPr>
                <w:rFonts w:ascii="宋体" w:hAnsi="宋体" w:eastAsia="宋体" w:cs="宋体"/>
                <w:sz w:val="18"/>
                <w:szCs w:val="18"/>
                <w:highlight w:val="none"/>
              </w:rPr>
            </w:pPr>
            <w:r>
              <w:rPr>
                <w:rFonts w:ascii="宋体" w:hAnsi="宋体" w:eastAsia="宋体" w:cs="宋体"/>
                <w:spacing w:val="-1"/>
                <w:sz w:val="18"/>
                <w:szCs w:val="18"/>
                <w:highlight w:val="none"/>
              </w:rPr>
              <w:t>未提供或不能够保障项目实施质量的不得分。</w:t>
            </w:r>
          </w:p>
        </w:tc>
        <w:tc>
          <w:tcPr>
            <w:tcW w:w="906" w:type="dxa"/>
            <w:tcBorders>
              <w:right w:val="single" w:color="000000" w:sz="10" w:space="0"/>
            </w:tcBorders>
            <w:vAlign w:val="top"/>
          </w:tcPr>
          <w:p w14:paraId="1F7BEFDC">
            <w:pPr>
              <w:rPr>
                <w:rFonts w:ascii="Arial"/>
                <w:sz w:val="21"/>
                <w:highlight w:val="none"/>
              </w:rPr>
            </w:pPr>
          </w:p>
        </w:tc>
      </w:tr>
      <w:tr w14:paraId="21BF9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660" w:type="dxa"/>
            <w:vMerge w:val="continue"/>
            <w:tcBorders>
              <w:left w:val="single" w:color="000000" w:sz="10" w:space="0"/>
            </w:tcBorders>
            <w:vAlign w:val="top"/>
          </w:tcPr>
          <w:p w14:paraId="7733F404">
            <w:pPr>
              <w:rPr>
                <w:rFonts w:ascii="Arial"/>
                <w:sz w:val="21"/>
                <w:highlight w:val="none"/>
              </w:rPr>
            </w:pPr>
          </w:p>
        </w:tc>
        <w:tc>
          <w:tcPr>
            <w:tcW w:w="1299" w:type="dxa"/>
            <w:vMerge w:val="continue"/>
            <w:vAlign w:val="top"/>
          </w:tcPr>
          <w:p w14:paraId="1B44AB43">
            <w:pPr>
              <w:rPr>
                <w:rFonts w:ascii="Arial"/>
                <w:sz w:val="21"/>
                <w:highlight w:val="none"/>
              </w:rPr>
            </w:pPr>
          </w:p>
        </w:tc>
        <w:tc>
          <w:tcPr>
            <w:tcW w:w="707" w:type="dxa"/>
            <w:vMerge w:val="continue"/>
            <w:vAlign w:val="top"/>
          </w:tcPr>
          <w:p w14:paraId="6171BE66">
            <w:pPr>
              <w:rPr>
                <w:rFonts w:ascii="Arial"/>
                <w:sz w:val="21"/>
                <w:highlight w:val="none"/>
              </w:rPr>
            </w:pPr>
          </w:p>
        </w:tc>
        <w:tc>
          <w:tcPr>
            <w:tcW w:w="1131" w:type="dxa"/>
            <w:vAlign w:val="top"/>
          </w:tcPr>
          <w:p w14:paraId="7639AB9D">
            <w:pPr>
              <w:spacing w:line="263" w:lineRule="auto"/>
              <w:rPr>
                <w:rFonts w:ascii="Arial"/>
                <w:sz w:val="21"/>
                <w:highlight w:val="none"/>
              </w:rPr>
            </w:pPr>
          </w:p>
          <w:p w14:paraId="3F180973">
            <w:pPr>
              <w:spacing w:line="264" w:lineRule="auto"/>
              <w:rPr>
                <w:rFonts w:ascii="Arial"/>
                <w:sz w:val="21"/>
                <w:highlight w:val="none"/>
              </w:rPr>
            </w:pPr>
          </w:p>
          <w:p w14:paraId="20B9C20F">
            <w:pPr>
              <w:spacing w:line="264" w:lineRule="auto"/>
              <w:rPr>
                <w:rFonts w:ascii="Arial"/>
                <w:sz w:val="21"/>
                <w:highlight w:val="none"/>
              </w:rPr>
            </w:pPr>
          </w:p>
          <w:p w14:paraId="0930089B">
            <w:pPr>
              <w:spacing w:line="264" w:lineRule="auto"/>
              <w:rPr>
                <w:rFonts w:ascii="Arial"/>
                <w:sz w:val="21"/>
                <w:highlight w:val="none"/>
              </w:rPr>
            </w:pPr>
          </w:p>
          <w:p w14:paraId="71582B5D">
            <w:pPr>
              <w:spacing w:before="65" w:line="228" w:lineRule="auto"/>
              <w:ind w:left="146"/>
              <w:rPr>
                <w:rFonts w:ascii="宋体" w:hAnsi="宋体" w:eastAsia="宋体" w:cs="宋体"/>
                <w:sz w:val="20"/>
                <w:szCs w:val="20"/>
                <w:highlight w:val="none"/>
              </w:rPr>
            </w:pPr>
            <w:r>
              <w:rPr>
                <w:rFonts w:ascii="宋体" w:hAnsi="宋体" w:eastAsia="宋体" w:cs="宋体"/>
                <w:b/>
                <w:bCs/>
                <w:spacing w:val="6"/>
                <w:sz w:val="20"/>
                <w:szCs w:val="20"/>
                <w:highlight w:val="none"/>
              </w:rPr>
              <w:t>服务进度</w:t>
            </w:r>
          </w:p>
          <w:p w14:paraId="04157A55">
            <w:pPr>
              <w:spacing w:before="24" w:line="228" w:lineRule="auto"/>
              <w:ind w:left="147"/>
              <w:rPr>
                <w:rFonts w:ascii="宋体" w:hAnsi="宋体" w:eastAsia="宋体" w:cs="宋体"/>
                <w:sz w:val="20"/>
                <w:szCs w:val="20"/>
                <w:highlight w:val="none"/>
              </w:rPr>
            </w:pPr>
            <w:r>
              <w:rPr>
                <w:rFonts w:ascii="宋体" w:hAnsi="宋体" w:eastAsia="宋体" w:cs="宋体"/>
                <w:b/>
                <w:bCs/>
                <w:spacing w:val="5"/>
                <w:sz w:val="20"/>
                <w:szCs w:val="20"/>
                <w:highlight w:val="none"/>
              </w:rPr>
              <w:t>保障措施</w:t>
            </w:r>
          </w:p>
          <w:p w14:paraId="459F3593">
            <w:pPr>
              <w:spacing w:before="24" w:line="228" w:lineRule="auto"/>
              <w:ind w:left="385"/>
              <w:rPr>
                <w:rFonts w:ascii="宋体" w:hAnsi="宋体" w:eastAsia="宋体" w:cs="宋体"/>
                <w:sz w:val="20"/>
                <w:szCs w:val="20"/>
                <w:highlight w:val="none"/>
              </w:rPr>
            </w:pPr>
            <w:r>
              <w:rPr>
                <w:rFonts w:ascii="宋体" w:hAnsi="宋体" w:eastAsia="宋体" w:cs="宋体"/>
                <w:b/>
                <w:bCs/>
                <w:spacing w:val="-5"/>
                <w:sz w:val="20"/>
                <w:szCs w:val="20"/>
                <w:highlight w:val="none"/>
              </w:rPr>
              <w:t>9</w:t>
            </w:r>
            <w:r>
              <w:rPr>
                <w:rFonts w:ascii="宋体" w:hAnsi="宋体" w:eastAsia="宋体" w:cs="宋体"/>
                <w:spacing w:val="-38"/>
                <w:sz w:val="20"/>
                <w:szCs w:val="20"/>
                <w:highlight w:val="none"/>
              </w:rPr>
              <w:t xml:space="preserve"> </w:t>
            </w:r>
            <w:r>
              <w:rPr>
                <w:rFonts w:ascii="宋体" w:hAnsi="宋体" w:eastAsia="宋体" w:cs="宋体"/>
                <w:b/>
                <w:bCs/>
                <w:spacing w:val="-5"/>
                <w:sz w:val="20"/>
                <w:szCs w:val="20"/>
                <w:highlight w:val="none"/>
              </w:rPr>
              <w:t>分</w:t>
            </w:r>
          </w:p>
        </w:tc>
        <w:tc>
          <w:tcPr>
            <w:tcW w:w="4339" w:type="dxa"/>
            <w:vAlign w:val="top"/>
          </w:tcPr>
          <w:p w14:paraId="59D937BF">
            <w:pPr>
              <w:spacing w:before="90" w:line="308" w:lineRule="auto"/>
              <w:ind w:right="124"/>
              <w:rPr>
                <w:rFonts w:ascii="宋体" w:hAnsi="宋体" w:eastAsia="宋体" w:cs="宋体"/>
                <w:sz w:val="18"/>
                <w:szCs w:val="18"/>
                <w:highlight w:val="none"/>
              </w:rPr>
            </w:pPr>
            <w:r>
              <w:rPr>
                <w:rFonts w:ascii="宋体" w:hAnsi="宋体" w:eastAsia="宋体" w:cs="宋体"/>
                <w:spacing w:val="1"/>
                <w:sz w:val="18"/>
                <w:szCs w:val="18"/>
                <w:highlight w:val="none"/>
              </w:rPr>
              <w:t>服务进度保障措施包括：项目总体实施思路、</w:t>
            </w:r>
            <w:r>
              <w:rPr>
                <w:rFonts w:ascii="宋体" w:hAnsi="宋体" w:eastAsia="宋体" w:cs="宋体"/>
                <w:spacing w:val="17"/>
                <w:sz w:val="18"/>
                <w:szCs w:val="18"/>
                <w:highlight w:val="none"/>
              </w:rPr>
              <w:t xml:space="preserve"> </w:t>
            </w:r>
            <w:r>
              <w:rPr>
                <w:rFonts w:ascii="宋体" w:hAnsi="宋体" w:eastAsia="宋体" w:cs="宋体"/>
                <w:spacing w:val="-1"/>
                <w:sz w:val="18"/>
                <w:szCs w:val="18"/>
                <w:highlight w:val="none"/>
              </w:rPr>
              <w:t>详细实施计划、服务响应时间、检查、验收等。</w:t>
            </w:r>
          </w:p>
          <w:p w14:paraId="1021C9B3">
            <w:pPr>
              <w:spacing w:before="1" w:line="278" w:lineRule="auto"/>
              <w:ind w:right="93"/>
              <w:rPr>
                <w:rFonts w:ascii="宋体" w:hAnsi="宋体" w:eastAsia="宋体" w:cs="宋体"/>
                <w:sz w:val="18"/>
                <w:szCs w:val="18"/>
                <w:highlight w:val="none"/>
              </w:rPr>
            </w:pPr>
            <w:r>
              <w:rPr>
                <w:rFonts w:ascii="宋体" w:hAnsi="宋体" w:eastAsia="宋体" w:cs="宋体"/>
                <w:spacing w:val="3"/>
                <w:sz w:val="18"/>
                <w:szCs w:val="18"/>
                <w:highlight w:val="none"/>
              </w:rPr>
              <w:t>A.总体思路清晰，服务方案完整科学，服务全</w:t>
            </w:r>
            <w:r>
              <w:rPr>
                <w:rFonts w:ascii="宋体" w:hAnsi="宋体" w:eastAsia="宋体" w:cs="宋体"/>
                <w:spacing w:val="11"/>
                <w:sz w:val="18"/>
                <w:szCs w:val="18"/>
                <w:highlight w:val="none"/>
              </w:rPr>
              <w:t xml:space="preserve"> </w:t>
            </w:r>
            <w:r>
              <w:rPr>
                <w:rFonts w:ascii="宋体" w:hAnsi="宋体" w:eastAsia="宋体" w:cs="宋体"/>
                <w:spacing w:val="9"/>
                <w:sz w:val="18"/>
                <w:szCs w:val="18"/>
                <w:highlight w:val="none"/>
              </w:rPr>
              <w:t>过程资料齐备，能顺利达到预期的成果</w:t>
            </w:r>
            <w:r>
              <w:rPr>
                <w:rFonts w:ascii="宋体" w:hAnsi="宋体" w:eastAsia="宋体" w:cs="宋体"/>
                <w:spacing w:val="-32"/>
                <w:sz w:val="18"/>
                <w:szCs w:val="18"/>
                <w:highlight w:val="none"/>
              </w:rPr>
              <w:t xml:space="preserve"> </w:t>
            </w:r>
            <w:r>
              <w:rPr>
                <w:rFonts w:ascii="宋体" w:hAnsi="宋体" w:eastAsia="宋体" w:cs="宋体"/>
                <w:spacing w:val="9"/>
                <w:sz w:val="18"/>
                <w:szCs w:val="18"/>
                <w:highlight w:val="none"/>
              </w:rPr>
              <w:t>目标的得</w:t>
            </w:r>
            <w:r>
              <w:rPr>
                <w:rFonts w:ascii="宋体" w:hAnsi="宋体" w:eastAsia="宋体" w:cs="宋体"/>
                <w:sz w:val="18"/>
                <w:szCs w:val="18"/>
                <w:highlight w:val="none"/>
              </w:rPr>
              <w:t xml:space="preserve"> </w:t>
            </w:r>
            <w:r>
              <w:rPr>
                <w:rFonts w:ascii="宋体" w:hAnsi="宋体" w:eastAsia="宋体" w:cs="宋体"/>
                <w:spacing w:val="-2"/>
                <w:sz w:val="18"/>
                <w:szCs w:val="18"/>
                <w:highlight w:val="none"/>
              </w:rPr>
              <w:t>（6-9]分；</w:t>
            </w:r>
          </w:p>
          <w:p w14:paraId="7E3EE2FF">
            <w:pPr>
              <w:spacing w:before="84" w:line="264" w:lineRule="auto"/>
              <w:ind w:right="93"/>
              <w:rPr>
                <w:rFonts w:ascii="宋体" w:hAnsi="宋体" w:eastAsia="宋体" w:cs="宋体"/>
                <w:sz w:val="18"/>
                <w:szCs w:val="18"/>
                <w:highlight w:val="none"/>
              </w:rPr>
            </w:pPr>
            <w:r>
              <w:rPr>
                <w:rFonts w:ascii="宋体" w:hAnsi="宋体" w:eastAsia="宋体" w:cs="宋体"/>
                <w:spacing w:val="-1"/>
                <w:sz w:val="18"/>
                <w:szCs w:val="18"/>
                <w:highlight w:val="none"/>
              </w:rPr>
              <w:t>B.总体思路不够清晰，服务方案完整，能够</w:t>
            </w:r>
            <w:r>
              <w:rPr>
                <w:rFonts w:ascii="宋体" w:hAnsi="宋体" w:eastAsia="宋体" w:cs="宋体"/>
                <w:spacing w:val="4"/>
                <w:sz w:val="18"/>
                <w:szCs w:val="18"/>
                <w:highlight w:val="none"/>
              </w:rPr>
              <w:t xml:space="preserve"> </w:t>
            </w:r>
            <w:r>
              <w:rPr>
                <w:rFonts w:ascii="宋体" w:hAnsi="宋体" w:eastAsia="宋体" w:cs="宋体"/>
                <w:spacing w:val="-1"/>
                <w:sz w:val="18"/>
                <w:szCs w:val="18"/>
                <w:highlight w:val="none"/>
              </w:rPr>
              <w:t>到预期的成果目标的得（3-6]分；</w:t>
            </w:r>
          </w:p>
          <w:p w14:paraId="73965686">
            <w:pPr>
              <w:spacing w:before="86" w:line="263" w:lineRule="auto"/>
              <w:ind w:right="93"/>
              <w:rPr>
                <w:rFonts w:ascii="宋体" w:hAnsi="宋体" w:eastAsia="宋体" w:cs="宋体"/>
                <w:sz w:val="18"/>
                <w:szCs w:val="18"/>
                <w:highlight w:val="none"/>
              </w:rPr>
            </w:pPr>
            <w:r>
              <w:rPr>
                <w:rFonts w:ascii="宋体" w:hAnsi="宋体" w:eastAsia="宋体" w:cs="宋体"/>
                <w:spacing w:val="3"/>
                <w:sz w:val="18"/>
                <w:szCs w:val="18"/>
                <w:highlight w:val="none"/>
              </w:rPr>
              <w:t>C.有计划措施，措施涵盖不全面，细节不够明</w:t>
            </w:r>
            <w:r>
              <w:rPr>
                <w:rFonts w:ascii="宋体" w:hAnsi="宋体" w:eastAsia="宋体" w:cs="宋体"/>
                <w:spacing w:val="7"/>
                <w:sz w:val="18"/>
                <w:szCs w:val="18"/>
                <w:highlight w:val="none"/>
              </w:rPr>
              <w:t xml:space="preserve"> </w:t>
            </w:r>
            <w:r>
              <w:rPr>
                <w:rFonts w:ascii="宋体" w:hAnsi="宋体" w:eastAsia="宋体" w:cs="宋体"/>
                <w:spacing w:val="-1"/>
                <w:sz w:val="18"/>
                <w:szCs w:val="18"/>
                <w:highlight w:val="none"/>
              </w:rPr>
              <w:t>确，能够基本保证项目实施完成的得（1-3]分</w:t>
            </w:r>
          </w:p>
          <w:p w14:paraId="3BFB3617">
            <w:pPr>
              <w:spacing w:before="86" w:line="208" w:lineRule="auto"/>
              <w:rPr>
                <w:rFonts w:ascii="宋体" w:hAnsi="宋体" w:eastAsia="宋体" w:cs="宋体"/>
                <w:sz w:val="18"/>
                <w:szCs w:val="18"/>
                <w:highlight w:val="none"/>
              </w:rPr>
            </w:pPr>
            <w:r>
              <w:rPr>
                <w:rFonts w:ascii="宋体" w:hAnsi="宋体" w:eastAsia="宋体" w:cs="宋体"/>
                <w:spacing w:val="-1"/>
                <w:sz w:val="18"/>
                <w:szCs w:val="18"/>
                <w:highlight w:val="none"/>
              </w:rPr>
              <w:t>未提供或不能够保障项目实施进度的不得分。</w:t>
            </w:r>
          </w:p>
        </w:tc>
        <w:tc>
          <w:tcPr>
            <w:tcW w:w="906" w:type="dxa"/>
            <w:tcBorders>
              <w:right w:val="single" w:color="000000" w:sz="10" w:space="0"/>
            </w:tcBorders>
            <w:vAlign w:val="top"/>
          </w:tcPr>
          <w:p w14:paraId="065324C8">
            <w:pPr>
              <w:rPr>
                <w:rFonts w:ascii="Arial"/>
                <w:sz w:val="21"/>
                <w:highlight w:val="none"/>
              </w:rPr>
            </w:pPr>
          </w:p>
        </w:tc>
      </w:tr>
      <w:tr w14:paraId="7F73C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6" w:hRule="atLeast"/>
        </w:trPr>
        <w:tc>
          <w:tcPr>
            <w:tcW w:w="660" w:type="dxa"/>
            <w:vMerge w:val="continue"/>
            <w:tcBorders>
              <w:left w:val="single" w:color="000000" w:sz="10" w:space="0"/>
            </w:tcBorders>
            <w:vAlign w:val="top"/>
          </w:tcPr>
          <w:p w14:paraId="6C5D0A65">
            <w:pPr>
              <w:rPr>
                <w:rFonts w:ascii="Arial"/>
                <w:sz w:val="21"/>
                <w:highlight w:val="none"/>
              </w:rPr>
            </w:pPr>
          </w:p>
        </w:tc>
        <w:tc>
          <w:tcPr>
            <w:tcW w:w="1299" w:type="dxa"/>
            <w:vMerge w:val="continue"/>
            <w:vAlign w:val="top"/>
          </w:tcPr>
          <w:p w14:paraId="07E28F4E">
            <w:pPr>
              <w:rPr>
                <w:rFonts w:ascii="Arial"/>
                <w:sz w:val="21"/>
                <w:highlight w:val="none"/>
              </w:rPr>
            </w:pPr>
          </w:p>
        </w:tc>
        <w:tc>
          <w:tcPr>
            <w:tcW w:w="707" w:type="dxa"/>
            <w:vMerge w:val="continue"/>
            <w:vAlign w:val="top"/>
          </w:tcPr>
          <w:p w14:paraId="598458CE">
            <w:pPr>
              <w:rPr>
                <w:rFonts w:ascii="Arial"/>
                <w:sz w:val="21"/>
                <w:highlight w:val="none"/>
              </w:rPr>
            </w:pPr>
          </w:p>
        </w:tc>
        <w:tc>
          <w:tcPr>
            <w:tcW w:w="1131" w:type="dxa"/>
            <w:vAlign w:val="top"/>
          </w:tcPr>
          <w:p w14:paraId="45D4D14C">
            <w:pPr>
              <w:spacing w:before="90" w:line="227" w:lineRule="auto"/>
              <w:ind w:left="149"/>
              <w:rPr>
                <w:rFonts w:ascii="宋体" w:hAnsi="宋体" w:eastAsia="宋体" w:cs="宋体"/>
                <w:sz w:val="20"/>
                <w:szCs w:val="20"/>
                <w:highlight w:val="none"/>
              </w:rPr>
            </w:pPr>
            <w:r>
              <w:rPr>
                <w:rFonts w:ascii="宋体" w:hAnsi="宋体" w:eastAsia="宋体" w:cs="宋体"/>
                <w:b/>
                <w:bCs/>
                <w:spacing w:val="5"/>
                <w:sz w:val="20"/>
                <w:szCs w:val="20"/>
                <w:highlight w:val="none"/>
              </w:rPr>
              <w:t>组织机构</w:t>
            </w:r>
          </w:p>
          <w:p w14:paraId="35D6416E">
            <w:pPr>
              <w:spacing w:before="27" w:line="228" w:lineRule="auto"/>
              <w:ind w:left="151"/>
              <w:rPr>
                <w:rFonts w:ascii="宋体" w:hAnsi="宋体" w:eastAsia="宋体" w:cs="宋体"/>
                <w:sz w:val="20"/>
                <w:szCs w:val="20"/>
                <w:highlight w:val="none"/>
              </w:rPr>
            </w:pPr>
            <w:r>
              <w:rPr>
                <w:rFonts w:ascii="宋体" w:hAnsi="宋体" w:eastAsia="宋体" w:cs="宋体"/>
                <w:b/>
                <w:bCs/>
                <w:spacing w:val="5"/>
                <w:sz w:val="20"/>
                <w:szCs w:val="20"/>
                <w:highlight w:val="none"/>
              </w:rPr>
              <w:t>管理体系</w:t>
            </w:r>
          </w:p>
          <w:p w14:paraId="357F33A0">
            <w:pPr>
              <w:spacing w:before="25" w:line="254" w:lineRule="auto"/>
              <w:ind w:left="253" w:right="144" w:hanging="108"/>
              <w:rPr>
                <w:rFonts w:ascii="宋体" w:hAnsi="宋体" w:eastAsia="宋体" w:cs="宋体"/>
                <w:b/>
                <w:bCs/>
                <w:spacing w:val="6"/>
                <w:sz w:val="20"/>
                <w:szCs w:val="20"/>
                <w:highlight w:val="none"/>
              </w:rPr>
            </w:pPr>
            <w:r>
              <w:rPr>
                <w:rFonts w:ascii="宋体" w:hAnsi="宋体" w:eastAsia="宋体" w:cs="宋体"/>
                <w:b/>
                <w:bCs/>
                <w:spacing w:val="6"/>
                <w:sz w:val="20"/>
                <w:szCs w:val="20"/>
                <w:highlight w:val="none"/>
              </w:rPr>
              <w:t>及作业管</w:t>
            </w:r>
            <w:r>
              <w:rPr>
                <w:rFonts w:ascii="宋体" w:hAnsi="宋体" w:eastAsia="宋体" w:cs="宋体"/>
                <w:spacing w:val="1"/>
                <w:sz w:val="20"/>
                <w:szCs w:val="20"/>
                <w:highlight w:val="none"/>
              </w:rPr>
              <w:t xml:space="preserve"> </w:t>
            </w:r>
            <w:r>
              <w:rPr>
                <w:rFonts w:ascii="宋体" w:hAnsi="宋体" w:eastAsia="宋体" w:cs="宋体"/>
                <w:b/>
                <w:bCs/>
                <w:spacing w:val="4"/>
                <w:sz w:val="20"/>
                <w:szCs w:val="20"/>
                <w:highlight w:val="none"/>
              </w:rPr>
              <w:t>理制度</w:t>
            </w:r>
          </w:p>
          <w:p w14:paraId="43839020">
            <w:pPr>
              <w:spacing w:before="37" w:line="228" w:lineRule="auto"/>
              <w:ind w:left="385"/>
              <w:rPr>
                <w:rFonts w:ascii="宋体" w:hAnsi="宋体" w:eastAsia="宋体" w:cs="宋体"/>
                <w:sz w:val="20"/>
                <w:szCs w:val="20"/>
                <w:highlight w:val="none"/>
              </w:rPr>
            </w:pPr>
            <w:r>
              <w:rPr>
                <w:rFonts w:ascii="宋体" w:hAnsi="宋体" w:eastAsia="宋体" w:cs="宋体"/>
                <w:b/>
                <w:bCs/>
                <w:spacing w:val="-5"/>
                <w:sz w:val="20"/>
                <w:szCs w:val="20"/>
                <w:highlight w:val="none"/>
              </w:rPr>
              <w:t>9</w:t>
            </w:r>
            <w:r>
              <w:rPr>
                <w:rFonts w:ascii="宋体" w:hAnsi="宋体" w:eastAsia="宋体" w:cs="宋体"/>
                <w:spacing w:val="-38"/>
                <w:sz w:val="20"/>
                <w:szCs w:val="20"/>
                <w:highlight w:val="none"/>
              </w:rPr>
              <w:t xml:space="preserve"> </w:t>
            </w:r>
            <w:r>
              <w:rPr>
                <w:rFonts w:ascii="宋体" w:hAnsi="宋体" w:eastAsia="宋体" w:cs="宋体"/>
                <w:b/>
                <w:bCs/>
                <w:spacing w:val="-5"/>
                <w:sz w:val="20"/>
                <w:szCs w:val="20"/>
                <w:highlight w:val="none"/>
              </w:rPr>
              <w:t>分</w:t>
            </w:r>
          </w:p>
        </w:tc>
        <w:tc>
          <w:tcPr>
            <w:tcW w:w="4339" w:type="dxa"/>
            <w:vAlign w:val="top"/>
          </w:tcPr>
          <w:p w14:paraId="1E78D8FF">
            <w:pPr>
              <w:spacing w:before="93" w:line="283" w:lineRule="auto"/>
              <w:ind w:right="93"/>
              <w:jc w:val="both"/>
              <w:rPr>
                <w:rFonts w:ascii="宋体" w:hAnsi="宋体" w:eastAsia="宋体" w:cs="宋体"/>
                <w:spacing w:val="3"/>
                <w:sz w:val="18"/>
                <w:szCs w:val="18"/>
                <w:highlight w:val="none"/>
              </w:rPr>
            </w:pPr>
            <w:r>
              <w:rPr>
                <w:rFonts w:ascii="宋体" w:hAnsi="宋体" w:eastAsia="宋体" w:cs="宋体"/>
                <w:spacing w:val="3"/>
                <w:sz w:val="18"/>
                <w:szCs w:val="18"/>
                <w:highlight w:val="none"/>
              </w:rPr>
              <w:t>A.根据供应商提供的项目实施组织机构管理体系完善健全，组织架构清晰，组织架构中各岗位责任明合理有效、明确清晰、管理制度规范，能够有效</w:t>
            </w:r>
            <w:r>
              <w:rPr>
                <w:rFonts w:ascii="宋体" w:hAnsi="宋体" w:eastAsia="宋体" w:cs="宋体"/>
                <w:spacing w:val="-1"/>
                <w:sz w:val="18"/>
                <w:szCs w:val="18"/>
                <w:highlight w:val="none"/>
              </w:rPr>
              <w:t>完成工作任务的得（6-9]分；</w:t>
            </w:r>
          </w:p>
          <w:p w14:paraId="6DA0297A">
            <w:pPr>
              <w:spacing w:before="91" w:line="278" w:lineRule="auto"/>
              <w:ind w:right="93"/>
              <w:rPr>
                <w:rFonts w:ascii="宋体" w:hAnsi="宋体" w:eastAsia="宋体" w:cs="宋体"/>
                <w:sz w:val="18"/>
                <w:szCs w:val="18"/>
                <w:highlight w:val="none"/>
              </w:rPr>
            </w:pPr>
            <w:r>
              <w:rPr>
                <w:rFonts w:ascii="宋体" w:hAnsi="宋体" w:eastAsia="宋体" w:cs="宋体"/>
                <w:spacing w:val="3"/>
                <w:sz w:val="18"/>
                <w:szCs w:val="18"/>
                <w:highlight w:val="none"/>
              </w:rPr>
              <w:t>B.项目实施组织机构管理体系主体结构健全，重点岗位责任明确，管理制度规范，可以保障项目实</w:t>
            </w:r>
            <w:r>
              <w:rPr>
                <w:rFonts w:ascii="宋体" w:hAnsi="宋体" w:eastAsia="宋体" w:cs="宋体"/>
                <w:spacing w:val="-1"/>
                <w:sz w:val="18"/>
                <w:szCs w:val="18"/>
                <w:highlight w:val="none"/>
              </w:rPr>
              <w:t>施的得（3-6]分；</w:t>
            </w:r>
          </w:p>
          <w:p w14:paraId="2042049A">
            <w:pPr>
              <w:spacing w:before="86" w:line="263" w:lineRule="auto"/>
              <w:ind w:right="96"/>
              <w:rPr>
                <w:rFonts w:ascii="宋体" w:hAnsi="宋体" w:eastAsia="宋体" w:cs="宋体"/>
                <w:sz w:val="18"/>
                <w:szCs w:val="18"/>
                <w:highlight w:val="none"/>
              </w:rPr>
            </w:pPr>
            <w:r>
              <w:rPr>
                <w:rFonts w:ascii="宋体" w:hAnsi="宋体" w:eastAsia="宋体" w:cs="宋体"/>
                <w:spacing w:val="3"/>
                <w:sz w:val="18"/>
                <w:szCs w:val="18"/>
                <w:highlight w:val="none"/>
              </w:rPr>
              <w:t>C.项目实施组织机构管理体系不健全，管理制度</w:t>
            </w:r>
            <w:r>
              <w:rPr>
                <w:rFonts w:ascii="宋体" w:hAnsi="宋体" w:eastAsia="宋体" w:cs="宋体"/>
                <w:spacing w:val="-1"/>
                <w:sz w:val="18"/>
                <w:szCs w:val="18"/>
                <w:highlight w:val="none"/>
              </w:rPr>
              <w:t>混乱，不够严谨，基本可以实施的得（1-3]分。</w:t>
            </w:r>
          </w:p>
          <w:p w14:paraId="5B12450F">
            <w:pPr>
              <w:spacing w:before="87" w:line="213" w:lineRule="auto"/>
              <w:rPr>
                <w:rFonts w:ascii="宋体" w:hAnsi="宋体" w:eastAsia="宋体" w:cs="宋体"/>
                <w:sz w:val="18"/>
                <w:szCs w:val="18"/>
                <w:highlight w:val="none"/>
              </w:rPr>
            </w:pPr>
            <w:r>
              <w:rPr>
                <w:rFonts w:ascii="宋体" w:hAnsi="宋体" w:eastAsia="宋体" w:cs="宋体"/>
                <w:spacing w:val="-2"/>
                <w:sz w:val="18"/>
                <w:szCs w:val="18"/>
                <w:highlight w:val="none"/>
              </w:rPr>
              <w:t>未提供的不得分</w:t>
            </w:r>
          </w:p>
        </w:tc>
        <w:tc>
          <w:tcPr>
            <w:tcW w:w="906" w:type="dxa"/>
            <w:tcBorders>
              <w:right w:val="single" w:color="000000" w:sz="10" w:space="0"/>
            </w:tcBorders>
            <w:vAlign w:val="top"/>
          </w:tcPr>
          <w:p w14:paraId="57B1738A">
            <w:pPr>
              <w:rPr>
                <w:rFonts w:ascii="Arial"/>
                <w:sz w:val="21"/>
                <w:highlight w:val="none"/>
              </w:rPr>
            </w:pPr>
          </w:p>
        </w:tc>
      </w:tr>
      <w:tr w14:paraId="5DAFB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60" w:type="dxa"/>
            <w:vMerge w:val="restart"/>
            <w:tcBorders>
              <w:top w:val="single" w:color="auto" w:sz="4" w:space="0"/>
              <w:left w:val="single" w:color="auto" w:sz="4" w:space="0"/>
              <w:bottom w:val="single" w:color="auto" w:sz="4" w:space="0"/>
              <w:right w:val="single" w:color="auto" w:sz="4" w:space="0"/>
            </w:tcBorders>
            <w:vAlign w:val="top"/>
          </w:tcPr>
          <w:p w14:paraId="4E729E7A">
            <w:pPr>
              <w:rPr>
                <w:rFonts w:ascii="Arial"/>
                <w:sz w:val="21"/>
                <w:highlight w:val="none"/>
              </w:rPr>
            </w:pPr>
          </w:p>
          <w:p w14:paraId="71717AA2">
            <w:pPr>
              <w:rPr>
                <w:rFonts w:ascii="Arial"/>
                <w:sz w:val="21"/>
                <w:highlight w:val="none"/>
              </w:rPr>
            </w:pPr>
          </w:p>
          <w:p w14:paraId="3D9B4AB9">
            <w:pPr>
              <w:rPr>
                <w:rFonts w:ascii="Arial"/>
                <w:sz w:val="21"/>
                <w:highlight w:val="none"/>
              </w:rPr>
            </w:pPr>
          </w:p>
          <w:p w14:paraId="53B88593">
            <w:pPr>
              <w:rPr>
                <w:rFonts w:ascii="Arial"/>
                <w:sz w:val="21"/>
                <w:highlight w:val="none"/>
              </w:rPr>
            </w:pPr>
          </w:p>
          <w:p w14:paraId="46CBED47">
            <w:pPr>
              <w:rPr>
                <w:rFonts w:ascii="Arial"/>
                <w:sz w:val="21"/>
                <w:highlight w:val="none"/>
              </w:rPr>
            </w:pPr>
          </w:p>
          <w:p w14:paraId="727557CF">
            <w:pPr>
              <w:rPr>
                <w:rFonts w:ascii="Arial"/>
                <w:sz w:val="21"/>
                <w:highlight w:val="none"/>
              </w:rPr>
            </w:pPr>
          </w:p>
          <w:p w14:paraId="251F4D0D">
            <w:pPr>
              <w:rPr>
                <w:rFonts w:ascii="Arial"/>
                <w:sz w:val="21"/>
                <w:highlight w:val="none"/>
              </w:rPr>
            </w:pPr>
          </w:p>
          <w:p w14:paraId="53C571A0">
            <w:pPr>
              <w:rPr>
                <w:rFonts w:ascii="Arial"/>
                <w:sz w:val="21"/>
                <w:highlight w:val="none"/>
              </w:rPr>
            </w:pPr>
          </w:p>
          <w:p w14:paraId="15C84388">
            <w:pPr>
              <w:rPr>
                <w:rFonts w:ascii="Arial"/>
                <w:sz w:val="21"/>
                <w:highlight w:val="none"/>
              </w:rPr>
            </w:pPr>
          </w:p>
          <w:p w14:paraId="72F5D224">
            <w:pPr>
              <w:rPr>
                <w:rFonts w:ascii="Arial"/>
                <w:sz w:val="21"/>
                <w:highlight w:val="none"/>
              </w:rPr>
            </w:pPr>
          </w:p>
          <w:p w14:paraId="2D428770">
            <w:pPr>
              <w:rPr>
                <w:rFonts w:ascii="Arial"/>
                <w:sz w:val="21"/>
                <w:highlight w:val="none"/>
              </w:rPr>
            </w:pPr>
          </w:p>
          <w:p w14:paraId="75EF46B1">
            <w:pPr>
              <w:rPr>
                <w:rFonts w:ascii="Arial"/>
                <w:sz w:val="21"/>
                <w:highlight w:val="none"/>
              </w:rPr>
            </w:pPr>
          </w:p>
          <w:p w14:paraId="41A05CAD">
            <w:pPr>
              <w:spacing w:line="241" w:lineRule="auto"/>
              <w:rPr>
                <w:rFonts w:ascii="Arial"/>
                <w:sz w:val="21"/>
                <w:highlight w:val="none"/>
              </w:rPr>
            </w:pPr>
          </w:p>
          <w:p w14:paraId="0B151370">
            <w:pPr>
              <w:spacing w:line="241" w:lineRule="auto"/>
              <w:rPr>
                <w:rFonts w:ascii="Arial"/>
                <w:sz w:val="21"/>
                <w:highlight w:val="none"/>
              </w:rPr>
            </w:pPr>
          </w:p>
          <w:p w14:paraId="1A73FFAD">
            <w:pPr>
              <w:spacing w:line="241" w:lineRule="auto"/>
              <w:rPr>
                <w:rFonts w:ascii="Arial"/>
                <w:sz w:val="21"/>
                <w:highlight w:val="none"/>
              </w:rPr>
            </w:pPr>
          </w:p>
          <w:p w14:paraId="1F5534B6">
            <w:pPr>
              <w:spacing w:line="241" w:lineRule="auto"/>
              <w:rPr>
                <w:rFonts w:ascii="Arial"/>
                <w:sz w:val="21"/>
                <w:highlight w:val="none"/>
              </w:rPr>
            </w:pPr>
          </w:p>
          <w:p w14:paraId="4A333AD8">
            <w:pPr>
              <w:spacing w:line="241" w:lineRule="auto"/>
              <w:rPr>
                <w:rFonts w:ascii="Arial"/>
                <w:sz w:val="21"/>
                <w:highlight w:val="none"/>
              </w:rPr>
            </w:pPr>
          </w:p>
          <w:p w14:paraId="6C613FB0">
            <w:pPr>
              <w:spacing w:before="65" w:line="268" w:lineRule="exact"/>
              <w:ind w:left="272"/>
              <w:rPr>
                <w:rFonts w:ascii="宋体" w:hAnsi="宋体" w:eastAsia="宋体" w:cs="宋体"/>
                <w:sz w:val="20"/>
                <w:szCs w:val="20"/>
                <w:highlight w:val="none"/>
              </w:rPr>
            </w:pPr>
            <w:r>
              <w:rPr>
                <w:rFonts w:ascii="宋体" w:hAnsi="宋体" w:eastAsia="宋体" w:cs="宋体"/>
                <w:position w:val="1"/>
                <w:sz w:val="20"/>
                <w:szCs w:val="20"/>
                <w:highlight w:val="none"/>
              </w:rPr>
              <w:t>3</w:t>
            </w:r>
          </w:p>
        </w:tc>
        <w:tc>
          <w:tcPr>
            <w:tcW w:w="1299" w:type="dxa"/>
            <w:vMerge w:val="restart"/>
            <w:tcBorders>
              <w:top w:val="single" w:color="auto" w:sz="4" w:space="0"/>
              <w:left w:val="single" w:color="auto" w:sz="4" w:space="0"/>
              <w:bottom w:val="single" w:color="auto" w:sz="4" w:space="0"/>
              <w:right w:val="single" w:color="auto" w:sz="4" w:space="0"/>
            </w:tcBorders>
            <w:vAlign w:val="top"/>
          </w:tcPr>
          <w:p w14:paraId="148A81EA">
            <w:pPr>
              <w:spacing w:line="251" w:lineRule="auto"/>
              <w:rPr>
                <w:rFonts w:ascii="Arial"/>
                <w:sz w:val="21"/>
                <w:highlight w:val="none"/>
              </w:rPr>
            </w:pPr>
          </w:p>
          <w:p w14:paraId="3FF88CCF">
            <w:pPr>
              <w:spacing w:line="251" w:lineRule="auto"/>
              <w:rPr>
                <w:rFonts w:ascii="Arial"/>
                <w:sz w:val="21"/>
                <w:highlight w:val="none"/>
              </w:rPr>
            </w:pPr>
          </w:p>
          <w:p w14:paraId="791A7A80">
            <w:pPr>
              <w:spacing w:line="251" w:lineRule="auto"/>
              <w:rPr>
                <w:rFonts w:ascii="Arial"/>
                <w:sz w:val="21"/>
                <w:highlight w:val="none"/>
              </w:rPr>
            </w:pPr>
          </w:p>
          <w:p w14:paraId="62DF31EA">
            <w:pPr>
              <w:spacing w:line="251" w:lineRule="auto"/>
              <w:rPr>
                <w:rFonts w:ascii="Arial"/>
                <w:sz w:val="21"/>
                <w:highlight w:val="none"/>
              </w:rPr>
            </w:pPr>
          </w:p>
          <w:p w14:paraId="49A02221">
            <w:pPr>
              <w:spacing w:line="251" w:lineRule="auto"/>
              <w:rPr>
                <w:rFonts w:ascii="Arial"/>
                <w:sz w:val="21"/>
                <w:highlight w:val="none"/>
              </w:rPr>
            </w:pPr>
          </w:p>
          <w:p w14:paraId="3AAB0436">
            <w:pPr>
              <w:spacing w:line="251" w:lineRule="auto"/>
              <w:rPr>
                <w:rFonts w:ascii="Arial"/>
                <w:sz w:val="21"/>
                <w:highlight w:val="none"/>
              </w:rPr>
            </w:pPr>
          </w:p>
          <w:p w14:paraId="21617C6C">
            <w:pPr>
              <w:spacing w:line="251" w:lineRule="auto"/>
              <w:rPr>
                <w:rFonts w:ascii="Arial"/>
                <w:sz w:val="21"/>
                <w:highlight w:val="none"/>
              </w:rPr>
            </w:pPr>
          </w:p>
          <w:p w14:paraId="5F22AB66">
            <w:pPr>
              <w:spacing w:line="251" w:lineRule="auto"/>
              <w:rPr>
                <w:rFonts w:ascii="Arial"/>
                <w:sz w:val="21"/>
                <w:highlight w:val="none"/>
              </w:rPr>
            </w:pPr>
          </w:p>
          <w:p w14:paraId="2BC50B04">
            <w:pPr>
              <w:spacing w:line="251" w:lineRule="auto"/>
              <w:rPr>
                <w:rFonts w:ascii="Arial"/>
                <w:sz w:val="21"/>
                <w:highlight w:val="none"/>
              </w:rPr>
            </w:pPr>
          </w:p>
          <w:p w14:paraId="4C37420E">
            <w:pPr>
              <w:spacing w:line="252" w:lineRule="auto"/>
              <w:rPr>
                <w:rFonts w:ascii="Arial"/>
                <w:sz w:val="21"/>
                <w:highlight w:val="none"/>
              </w:rPr>
            </w:pPr>
          </w:p>
          <w:p w14:paraId="017FCD97">
            <w:pPr>
              <w:spacing w:line="252" w:lineRule="auto"/>
              <w:rPr>
                <w:rFonts w:ascii="Arial"/>
                <w:sz w:val="21"/>
                <w:highlight w:val="none"/>
              </w:rPr>
            </w:pPr>
          </w:p>
          <w:p w14:paraId="331B5B55">
            <w:pPr>
              <w:spacing w:line="252" w:lineRule="auto"/>
              <w:rPr>
                <w:rFonts w:ascii="Arial"/>
                <w:sz w:val="21"/>
                <w:highlight w:val="none"/>
              </w:rPr>
            </w:pPr>
          </w:p>
          <w:p w14:paraId="04A985ED">
            <w:pPr>
              <w:spacing w:line="252" w:lineRule="auto"/>
              <w:rPr>
                <w:rFonts w:ascii="Arial"/>
                <w:sz w:val="21"/>
                <w:highlight w:val="none"/>
              </w:rPr>
            </w:pPr>
          </w:p>
          <w:p w14:paraId="767AA171">
            <w:pPr>
              <w:spacing w:line="252" w:lineRule="auto"/>
              <w:rPr>
                <w:rFonts w:ascii="Arial"/>
                <w:sz w:val="21"/>
                <w:highlight w:val="none"/>
              </w:rPr>
            </w:pPr>
          </w:p>
          <w:p w14:paraId="4B0BF08A">
            <w:pPr>
              <w:spacing w:line="252" w:lineRule="auto"/>
              <w:rPr>
                <w:rFonts w:ascii="Arial"/>
                <w:sz w:val="21"/>
                <w:highlight w:val="none"/>
              </w:rPr>
            </w:pPr>
          </w:p>
          <w:p w14:paraId="32BEA9B1">
            <w:pPr>
              <w:spacing w:line="252" w:lineRule="auto"/>
              <w:rPr>
                <w:rFonts w:ascii="Arial"/>
                <w:sz w:val="21"/>
                <w:highlight w:val="none"/>
              </w:rPr>
            </w:pPr>
          </w:p>
          <w:p w14:paraId="5523C686">
            <w:pPr>
              <w:spacing w:line="252" w:lineRule="auto"/>
              <w:rPr>
                <w:rFonts w:ascii="Arial"/>
                <w:sz w:val="21"/>
                <w:highlight w:val="none"/>
              </w:rPr>
            </w:pPr>
          </w:p>
          <w:p w14:paraId="5B54100A">
            <w:pPr>
              <w:spacing w:before="65" w:line="228" w:lineRule="auto"/>
              <w:ind w:left="438"/>
              <w:rPr>
                <w:rFonts w:ascii="宋体" w:hAnsi="宋体" w:eastAsia="宋体" w:cs="宋体"/>
                <w:sz w:val="20"/>
                <w:szCs w:val="20"/>
                <w:highlight w:val="none"/>
              </w:rPr>
            </w:pPr>
            <w:r>
              <w:rPr>
                <w:rFonts w:ascii="宋体" w:hAnsi="宋体" w:eastAsia="宋体" w:cs="宋体"/>
                <w:b/>
                <w:bCs/>
                <w:spacing w:val="1"/>
                <w:sz w:val="20"/>
                <w:szCs w:val="20"/>
                <w:highlight w:val="none"/>
              </w:rPr>
              <w:t>商务</w:t>
            </w:r>
          </w:p>
        </w:tc>
        <w:tc>
          <w:tcPr>
            <w:tcW w:w="707" w:type="dxa"/>
            <w:vMerge w:val="restart"/>
            <w:tcBorders>
              <w:top w:val="single" w:color="auto" w:sz="4" w:space="0"/>
              <w:left w:val="single" w:color="auto" w:sz="4" w:space="0"/>
              <w:bottom w:val="single" w:color="auto" w:sz="4" w:space="0"/>
              <w:right w:val="single" w:color="auto" w:sz="4" w:space="0"/>
            </w:tcBorders>
            <w:vAlign w:val="top"/>
          </w:tcPr>
          <w:p w14:paraId="749B80FB">
            <w:pPr>
              <w:spacing w:line="251" w:lineRule="auto"/>
              <w:rPr>
                <w:rFonts w:ascii="Arial"/>
                <w:sz w:val="21"/>
                <w:highlight w:val="none"/>
              </w:rPr>
            </w:pPr>
          </w:p>
          <w:p w14:paraId="38761D76">
            <w:pPr>
              <w:spacing w:line="251" w:lineRule="auto"/>
              <w:rPr>
                <w:rFonts w:ascii="Arial"/>
                <w:sz w:val="21"/>
                <w:highlight w:val="none"/>
              </w:rPr>
            </w:pPr>
          </w:p>
          <w:p w14:paraId="63BDCA98">
            <w:pPr>
              <w:spacing w:line="251" w:lineRule="auto"/>
              <w:rPr>
                <w:rFonts w:ascii="Arial"/>
                <w:sz w:val="21"/>
                <w:highlight w:val="none"/>
              </w:rPr>
            </w:pPr>
          </w:p>
          <w:p w14:paraId="5779B261">
            <w:pPr>
              <w:spacing w:line="251" w:lineRule="auto"/>
              <w:rPr>
                <w:rFonts w:ascii="Arial"/>
                <w:sz w:val="21"/>
                <w:highlight w:val="none"/>
              </w:rPr>
            </w:pPr>
          </w:p>
          <w:p w14:paraId="52DCC3EC">
            <w:pPr>
              <w:spacing w:line="251" w:lineRule="auto"/>
              <w:rPr>
                <w:rFonts w:ascii="Arial"/>
                <w:sz w:val="21"/>
                <w:highlight w:val="none"/>
              </w:rPr>
            </w:pPr>
          </w:p>
          <w:p w14:paraId="171B40A8">
            <w:pPr>
              <w:spacing w:line="251" w:lineRule="auto"/>
              <w:rPr>
                <w:rFonts w:ascii="Arial"/>
                <w:sz w:val="21"/>
                <w:highlight w:val="none"/>
              </w:rPr>
            </w:pPr>
          </w:p>
          <w:p w14:paraId="061CFDFA">
            <w:pPr>
              <w:spacing w:line="251" w:lineRule="auto"/>
              <w:rPr>
                <w:rFonts w:ascii="Arial"/>
                <w:sz w:val="21"/>
                <w:highlight w:val="none"/>
              </w:rPr>
            </w:pPr>
          </w:p>
          <w:p w14:paraId="52EF101B">
            <w:pPr>
              <w:spacing w:line="251" w:lineRule="auto"/>
              <w:rPr>
                <w:rFonts w:ascii="Arial"/>
                <w:sz w:val="21"/>
                <w:highlight w:val="none"/>
              </w:rPr>
            </w:pPr>
          </w:p>
          <w:p w14:paraId="042E0F30">
            <w:pPr>
              <w:spacing w:line="252" w:lineRule="auto"/>
              <w:rPr>
                <w:rFonts w:ascii="Arial"/>
                <w:sz w:val="21"/>
                <w:highlight w:val="none"/>
              </w:rPr>
            </w:pPr>
          </w:p>
          <w:p w14:paraId="5BB801DE">
            <w:pPr>
              <w:spacing w:line="252" w:lineRule="auto"/>
              <w:rPr>
                <w:rFonts w:ascii="Arial"/>
                <w:sz w:val="21"/>
                <w:highlight w:val="none"/>
              </w:rPr>
            </w:pPr>
          </w:p>
          <w:p w14:paraId="3A18319F">
            <w:pPr>
              <w:spacing w:line="252" w:lineRule="auto"/>
              <w:rPr>
                <w:rFonts w:ascii="Arial"/>
                <w:sz w:val="21"/>
                <w:highlight w:val="none"/>
              </w:rPr>
            </w:pPr>
          </w:p>
          <w:p w14:paraId="214F5EA3">
            <w:pPr>
              <w:spacing w:line="252" w:lineRule="auto"/>
              <w:rPr>
                <w:rFonts w:ascii="Arial"/>
                <w:sz w:val="21"/>
                <w:highlight w:val="none"/>
              </w:rPr>
            </w:pPr>
          </w:p>
          <w:p w14:paraId="506E92AA">
            <w:pPr>
              <w:spacing w:line="252" w:lineRule="auto"/>
              <w:rPr>
                <w:rFonts w:ascii="Arial"/>
                <w:sz w:val="21"/>
                <w:highlight w:val="none"/>
              </w:rPr>
            </w:pPr>
          </w:p>
          <w:p w14:paraId="4A408FCF">
            <w:pPr>
              <w:spacing w:line="252" w:lineRule="auto"/>
              <w:rPr>
                <w:rFonts w:ascii="Arial"/>
                <w:sz w:val="21"/>
                <w:highlight w:val="none"/>
              </w:rPr>
            </w:pPr>
          </w:p>
          <w:p w14:paraId="6E677C79">
            <w:pPr>
              <w:spacing w:line="252" w:lineRule="auto"/>
              <w:rPr>
                <w:rFonts w:ascii="Arial"/>
                <w:sz w:val="21"/>
                <w:highlight w:val="none"/>
              </w:rPr>
            </w:pPr>
          </w:p>
          <w:p w14:paraId="0F84319C">
            <w:pPr>
              <w:spacing w:line="252" w:lineRule="auto"/>
              <w:rPr>
                <w:rFonts w:ascii="Arial"/>
                <w:sz w:val="21"/>
                <w:highlight w:val="none"/>
              </w:rPr>
            </w:pPr>
          </w:p>
          <w:p w14:paraId="532CC344">
            <w:pPr>
              <w:spacing w:line="252" w:lineRule="auto"/>
              <w:rPr>
                <w:rFonts w:ascii="Arial"/>
                <w:sz w:val="21"/>
                <w:highlight w:val="none"/>
              </w:rPr>
            </w:pPr>
          </w:p>
          <w:p w14:paraId="22BCC0A7">
            <w:pPr>
              <w:spacing w:before="65" w:line="228" w:lineRule="auto"/>
              <w:ind w:left="140"/>
              <w:rPr>
                <w:rFonts w:ascii="宋体" w:hAnsi="宋体" w:eastAsia="宋体" w:cs="宋体"/>
                <w:sz w:val="20"/>
                <w:szCs w:val="20"/>
                <w:highlight w:val="none"/>
              </w:rPr>
            </w:pPr>
            <w:r>
              <w:rPr>
                <w:rFonts w:ascii="宋体" w:hAnsi="宋体" w:eastAsia="宋体" w:cs="宋体"/>
                <w:b/>
                <w:bCs/>
                <w:spacing w:val="-4"/>
                <w:sz w:val="20"/>
                <w:szCs w:val="20"/>
                <w:highlight w:val="none"/>
              </w:rPr>
              <w:t>33</w:t>
            </w:r>
            <w:r>
              <w:rPr>
                <w:rFonts w:ascii="宋体" w:hAnsi="宋体" w:eastAsia="宋体" w:cs="宋体"/>
                <w:spacing w:val="-43"/>
                <w:sz w:val="20"/>
                <w:szCs w:val="20"/>
                <w:highlight w:val="none"/>
              </w:rPr>
              <w:t xml:space="preserve"> </w:t>
            </w:r>
            <w:r>
              <w:rPr>
                <w:rFonts w:ascii="宋体" w:hAnsi="宋体" w:eastAsia="宋体" w:cs="宋体"/>
                <w:b/>
                <w:bCs/>
                <w:spacing w:val="-4"/>
                <w:sz w:val="20"/>
                <w:szCs w:val="20"/>
                <w:highlight w:val="none"/>
              </w:rPr>
              <w:t>分</w:t>
            </w:r>
          </w:p>
        </w:tc>
        <w:tc>
          <w:tcPr>
            <w:tcW w:w="1131" w:type="dxa"/>
            <w:tcBorders>
              <w:top w:val="single" w:color="auto" w:sz="4" w:space="0"/>
              <w:left w:val="single" w:color="auto" w:sz="4" w:space="0"/>
              <w:bottom w:val="single" w:color="auto" w:sz="4" w:space="0"/>
              <w:right w:val="single" w:color="auto" w:sz="4" w:space="0"/>
            </w:tcBorders>
            <w:vAlign w:val="top"/>
          </w:tcPr>
          <w:p w14:paraId="5EB8F2AB">
            <w:pPr>
              <w:spacing w:line="289" w:lineRule="auto"/>
              <w:rPr>
                <w:rFonts w:ascii="Arial"/>
                <w:sz w:val="21"/>
                <w:highlight w:val="none"/>
              </w:rPr>
            </w:pPr>
          </w:p>
          <w:p w14:paraId="0AD8E63F">
            <w:pPr>
              <w:spacing w:before="65" w:line="228" w:lineRule="auto"/>
              <w:ind w:left="146"/>
              <w:rPr>
                <w:rFonts w:ascii="宋体" w:hAnsi="宋体" w:eastAsia="宋体" w:cs="宋体"/>
                <w:sz w:val="20"/>
                <w:szCs w:val="20"/>
                <w:highlight w:val="none"/>
              </w:rPr>
            </w:pPr>
            <w:r>
              <w:rPr>
                <w:rFonts w:ascii="宋体" w:hAnsi="宋体" w:eastAsia="宋体" w:cs="宋体"/>
                <w:b/>
                <w:bCs/>
                <w:spacing w:val="6"/>
                <w:sz w:val="20"/>
                <w:szCs w:val="20"/>
                <w:highlight w:val="none"/>
              </w:rPr>
              <w:t>类似业绩</w:t>
            </w:r>
          </w:p>
          <w:p w14:paraId="70E35697">
            <w:pPr>
              <w:spacing w:before="75" w:line="228" w:lineRule="auto"/>
              <w:ind w:left="386"/>
              <w:rPr>
                <w:rFonts w:ascii="宋体" w:hAnsi="宋体" w:eastAsia="宋体" w:cs="宋体"/>
                <w:sz w:val="20"/>
                <w:szCs w:val="20"/>
                <w:highlight w:val="none"/>
              </w:rPr>
            </w:pPr>
            <w:r>
              <w:rPr>
                <w:rFonts w:hint="eastAsia" w:ascii="宋体" w:hAnsi="宋体" w:eastAsia="宋体" w:cs="宋体"/>
                <w:b/>
                <w:bCs/>
                <w:spacing w:val="-5"/>
                <w:sz w:val="20"/>
                <w:szCs w:val="20"/>
                <w:highlight w:val="none"/>
                <w:lang w:val="en-US" w:eastAsia="zh-CN"/>
              </w:rPr>
              <w:t>10</w:t>
            </w:r>
            <w:r>
              <w:rPr>
                <w:rFonts w:ascii="宋体" w:hAnsi="宋体" w:eastAsia="宋体" w:cs="宋体"/>
                <w:b/>
                <w:bCs/>
                <w:spacing w:val="-5"/>
                <w:sz w:val="20"/>
                <w:szCs w:val="20"/>
                <w:highlight w:val="none"/>
              </w:rPr>
              <w:t>分</w:t>
            </w:r>
          </w:p>
        </w:tc>
        <w:tc>
          <w:tcPr>
            <w:tcW w:w="4339" w:type="dxa"/>
            <w:tcBorders>
              <w:left w:val="single" w:color="auto" w:sz="4" w:space="0"/>
            </w:tcBorders>
            <w:vAlign w:val="top"/>
          </w:tcPr>
          <w:p w14:paraId="35D2E028">
            <w:pPr>
              <w:spacing w:before="86" w:line="284" w:lineRule="auto"/>
              <w:ind w:right="21" w:rightChars="0"/>
              <w:jc w:val="both"/>
              <w:rPr>
                <w:rFonts w:ascii="宋体" w:hAnsi="宋体" w:eastAsia="宋体" w:cs="宋体"/>
                <w:sz w:val="18"/>
                <w:szCs w:val="18"/>
                <w:highlight w:val="none"/>
              </w:rPr>
            </w:pPr>
            <w:r>
              <w:rPr>
                <w:rFonts w:ascii="宋体" w:hAnsi="宋体" w:eastAsia="宋体" w:cs="宋体"/>
                <w:spacing w:val="-2"/>
                <w:sz w:val="18"/>
                <w:szCs w:val="18"/>
                <w:highlight w:val="none"/>
              </w:rPr>
              <w:t>提供投标人</w:t>
            </w:r>
            <w:r>
              <w:rPr>
                <w:rFonts w:ascii="宋体" w:hAnsi="宋体" w:eastAsia="宋体" w:cs="宋体"/>
                <w:spacing w:val="-40"/>
                <w:sz w:val="18"/>
                <w:szCs w:val="18"/>
                <w:highlight w:val="none"/>
              </w:rPr>
              <w:t xml:space="preserve"> </w:t>
            </w:r>
            <w:r>
              <w:rPr>
                <w:rFonts w:ascii="宋体" w:hAnsi="宋体" w:eastAsia="宋体" w:cs="宋体"/>
                <w:spacing w:val="-2"/>
                <w:sz w:val="18"/>
                <w:szCs w:val="18"/>
                <w:highlight w:val="none"/>
              </w:rPr>
              <w:t>2022</w:t>
            </w:r>
            <w:r>
              <w:rPr>
                <w:rFonts w:ascii="宋体" w:hAnsi="宋体" w:eastAsia="宋体" w:cs="宋体"/>
                <w:spacing w:val="-40"/>
                <w:sz w:val="18"/>
                <w:szCs w:val="18"/>
                <w:highlight w:val="none"/>
              </w:rPr>
              <w:t xml:space="preserve"> </w:t>
            </w:r>
            <w:r>
              <w:rPr>
                <w:rFonts w:ascii="宋体" w:hAnsi="宋体" w:eastAsia="宋体" w:cs="宋体"/>
                <w:spacing w:val="-2"/>
                <w:sz w:val="18"/>
                <w:szCs w:val="18"/>
                <w:highlight w:val="none"/>
              </w:rPr>
              <w:t>年0</w:t>
            </w:r>
            <w:r>
              <w:rPr>
                <w:rFonts w:hint="eastAsia" w:ascii="宋体" w:hAnsi="宋体" w:eastAsia="宋体" w:cs="宋体"/>
                <w:spacing w:val="-2"/>
                <w:sz w:val="18"/>
                <w:szCs w:val="18"/>
                <w:highlight w:val="none"/>
                <w:lang w:val="en-US" w:eastAsia="zh-CN"/>
              </w:rPr>
              <w:t>9</w:t>
            </w:r>
            <w:r>
              <w:rPr>
                <w:rFonts w:ascii="宋体" w:hAnsi="宋体" w:eastAsia="宋体" w:cs="宋体"/>
                <w:spacing w:val="-35"/>
                <w:sz w:val="18"/>
                <w:szCs w:val="18"/>
                <w:highlight w:val="none"/>
              </w:rPr>
              <w:t xml:space="preserve"> </w:t>
            </w:r>
            <w:r>
              <w:rPr>
                <w:rFonts w:ascii="宋体" w:hAnsi="宋体" w:eastAsia="宋体" w:cs="宋体"/>
                <w:spacing w:val="-2"/>
                <w:sz w:val="18"/>
                <w:szCs w:val="18"/>
                <w:highlight w:val="none"/>
              </w:rPr>
              <w:t>月</w:t>
            </w:r>
            <w:r>
              <w:rPr>
                <w:rFonts w:ascii="宋体" w:hAnsi="宋体" w:eastAsia="宋体" w:cs="宋体"/>
                <w:spacing w:val="-38"/>
                <w:sz w:val="18"/>
                <w:szCs w:val="18"/>
                <w:highlight w:val="none"/>
              </w:rPr>
              <w:t xml:space="preserve"> </w:t>
            </w:r>
            <w:r>
              <w:rPr>
                <w:rFonts w:ascii="宋体" w:hAnsi="宋体" w:eastAsia="宋体" w:cs="宋体"/>
                <w:spacing w:val="-2"/>
                <w:sz w:val="18"/>
                <w:szCs w:val="18"/>
                <w:highlight w:val="none"/>
              </w:rPr>
              <w:t>01 日至投标响应截</w:t>
            </w:r>
            <w:r>
              <w:rPr>
                <w:rFonts w:ascii="宋体" w:hAnsi="宋体" w:eastAsia="宋体" w:cs="宋体"/>
                <w:spacing w:val="-3"/>
                <w:sz w:val="18"/>
                <w:szCs w:val="18"/>
                <w:highlight w:val="none"/>
              </w:rPr>
              <w:t>止时</w:t>
            </w:r>
            <w:r>
              <w:rPr>
                <w:rFonts w:ascii="宋体" w:hAnsi="宋体" w:eastAsia="宋体" w:cs="宋体"/>
                <w:spacing w:val="-2"/>
                <w:sz w:val="18"/>
                <w:szCs w:val="18"/>
                <w:highlight w:val="none"/>
              </w:rPr>
              <w:t>间前，类似项目的业绩（时间以合同签订时间为准）</w:t>
            </w:r>
            <w:r>
              <w:rPr>
                <w:rFonts w:ascii="宋体" w:hAnsi="宋体" w:eastAsia="宋体" w:cs="宋体"/>
                <w:sz w:val="18"/>
                <w:szCs w:val="18"/>
                <w:highlight w:val="none"/>
              </w:rPr>
              <w:t>提供合同复印件，一个</w:t>
            </w:r>
            <w:r>
              <w:rPr>
                <w:rFonts w:ascii="宋体" w:hAnsi="宋体" w:eastAsia="宋体" w:cs="宋体"/>
                <w:spacing w:val="-16"/>
                <w:sz w:val="18"/>
                <w:szCs w:val="18"/>
                <w:highlight w:val="none"/>
              </w:rPr>
              <w:t xml:space="preserve"> </w:t>
            </w:r>
            <w:r>
              <w:rPr>
                <w:rFonts w:ascii="宋体" w:hAnsi="宋体" w:eastAsia="宋体" w:cs="宋体"/>
                <w:sz w:val="18"/>
                <w:szCs w:val="18"/>
                <w:highlight w:val="none"/>
              </w:rPr>
              <w:t>2</w:t>
            </w:r>
            <w:r>
              <w:rPr>
                <w:rFonts w:ascii="宋体" w:hAnsi="宋体" w:eastAsia="宋体" w:cs="宋体"/>
                <w:spacing w:val="-34"/>
                <w:sz w:val="18"/>
                <w:szCs w:val="18"/>
                <w:highlight w:val="none"/>
              </w:rPr>
              <w:t xml:space="preserve"> </w:t>
            </w:r>
            <w:r>
              <w:rPr>
                <w:rFonts w:ascii="宋体" w:hAnsi="宋体" w:eastAsia="宋体" w:cs="宋体"/>
                <w:sz w:val="18"/>
                <w:szCs w:val="18"/>
                <w:highlight w:val="none"/>
              </w:rPr>
              <w:t>分，最多得</w:t>
            </w:r>
            <w:r>
              <w:rPr>
                <w:rFonts w:hint="eastAsia" w:ascii="宋体" w:hAnsi="宋体" w:eastAsia="宋体" w:cs="宋体"/>
                <w:spacing w:val="-33"/>
                <w:sz w:val="18"/>
                <w:szCs w:val="18"/>
                <w:highlight w:val="none"/>
                <w:lang w:val="en-US" w:eastAsia="zh-CN"/>
              </w:rPr>
              <w:t>10</w:t>
            </w:r>
            <w:r>
              <w:rPr>
                <w:rFonts w:ascii="宋体" w:hAnsi="宋体" w:eastAsia="宋体" w:cs="宋体"/>
                <w:spacing w:val="-32"/>
                <w:sz w:val="18"/>
                <w:szCs w:val="18"/>
                <w:highlight w:val="none"/>
              </w:rPr>
              <w:t xml:space="preserve"> </w:t>
            </w:r>
            <w:r>
              <w:rPr>
                <w:rFonts w:ascii="宋体" w:hAnsi="宋体" w:eastAsia="宋体" w:cs="宋体"/>
                <w:sz w:val="18"/>
                <w:szCs w:val="18"/>
                <w:highlight w:val="none"/>
              </w:rPr>
              <w:t>分，没有的</w:t>
            </w:r>
            <w:r>
              <w:rPr>
                <w:rFonts w:ascii="宋体" w:hAnsi="宋体" w:eastAsia="宋体" w:cs="宋体"/>
                <w:spacing w:val="-2"/>
                <w:sz w:val="18"/>
                <w:szCs w:val="18"/>
                <w:highlight w:val="none"/>
              </w:rPr>
              <w:t>不得分。</w:t>
            </w:r>
          </w:p>
        </w:tc>
        <w:tc>
          <w:tcPr>
            <w:tcW w:w="906" w:type="dxa"/>
            <w:tcBorders>
              <w:right w:val="single" w:color="000000" w:sz="10" w:space="0"/>
            </w:tcBorders>
            <w:vAlign w:val="top"/>
          </w:tcPr>
          <w:p w14:paraId="24F30C06">
            <w:pPr>
              <w:rPr>
                <w:rFonts w:ascii="Arial"/>
                <w:sz w:val="21"/>
                <w:highlight w:val="none"/>
              </w:rPr>
            </w:pPr>
          </w:p>
        </w:tc>
      </w:tr>
      <w:tr w14:paraId="11D0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0" w:hRule="atLeast"/>
        </w:trPr>
        <w:tc>
          <w:tcPr>
            <w:tcW w:w="660" w:type="dxa"/>
            <w:vMerge w:val="continue"/>
            <w:tcBorders>
              <w:top w:val="single" w:color="auto" w:sz="4" w:space="0"/>
              <w:left w:val="single" w:color="auto" w:sz="4" w:space="0"/>
              <w:bottom w:val="single" w:color="auto" w:sz="4" w:space="0"/>
              <w:right w:val="single" w:color="auto" w:sz="4" w:space="0"/>
            </w:tcBorders>
            <w:vAlign w:val="top"/>
          </w:tcPr>
          <w:p w14:paraId="067CDDE0">
            <w:pPr>
              <w:rPr>
                <w:rFonts w:ascii="Arial"/>
                <w:sz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vAlign w:val="top"/>
          </w:tcPr>
          <w:p w14:paraId="76E387F1">
            <w:pPr>
              <w:rPr>
                <w:rFonts w:ascii="Arial"/>
                <w:sz w:val="21"/>
                <w:highlight w:val="none"/>
              </w:rPr>
            </w:pPr>
          </w:p>
        </w:tc>
        <w:tc>
          <w:tcPr>
            <w:tcW w:w="707" w:type="dxa"/>
            <w:vMerge w:val="continue"/>
            <w:tcBorders>
              <w:top w:val="single" w:color="auto" w:sz="4" w:space="0"/>
              <w:left w:val="single" w:color="auto" w:sz="4" w:space="0"/>
              <w:bottom w:val="single" w:color="auto" w:sz="4" w:space="0"/>
              <w:right w:val="single" w:color="auto" w:sz="4" w:space="0"/>
            </w:tcBorders>
            <w:vAlign w:val="top"/>
          </w:tcPr>
          <w:p w14:paraId="0645D35B">
            <w:pPr>
              <w:rPr>
                <w:rFonts w:ascii="Arial"/>
                <w:sz w:val="21"/>
                <w:highlight w:val="none"/>
              </w:rPr>
            </w:pPr>
          </w:p>
        </w:tc>
        <w:tc>
          <w:tcPr>
            <w:tcW w:w="1131" w:type="dxa"/>
            <w:tcBorders>
              <w:top w:val="single" w:color="auto" w:sz="4" w:space="0"/>
              <w:left w:val="single" w:color="auto" w:sz="4" w:space="0"/>
              <w:bottom w:val="single" w:color="auto" w:sz="4" w:space="0"/>
              <w:right w:val="single" w:color="auto" w:sz="4" w:space="0"/>
            </w:tcBorders>
            <w:vAlign w:val="top"/>
          </w:tcPr>
          <w:p w14:paraId="76BBBC02">
            <w:pPr>
              <w:spacing w:line="319" w:lineRule="auto"/>
              <w:rPr>
                <w:rFonts w:ascii="Arial"/>
                <w:sz w:val="21"/>
                <w:highlight w:val="none"/>
              </w:rPr>
            </w:pPr>
          </w:p>
          <w:p w14:paraId="21FD9B79">
            <w:pPr>
              <w:spacing w:before="65" w:line="296" w:lineRule="auto"/>
              <w:ind w:left="113" w:right="72" w:firstLine="71"/>
              <w:rPr>
                <w:rFonts w:ascii="宋体" w:hAnsi="宋体" w:eastAsia="宋体" w:cs="宋体"/>
                <w:sz w:val="20"/>
                <w:szCs w:val="20"/>
                <w:highlight w:val="none"/>
              </w:rPr>
            </w:pPr>
            <w:r>
              <w:rPr>
                <w:rFonts w:ascii="宋体" w:hAnsi="宋体" w:eastAsia="宋体" w:cs="宋体"/>
                <w:b/>
                <w:bCs/>
                <w:spacing w:val="1"/>
                <w:sz w:val="20"/>
                <w:szCs w:val="20"/>
                <w:highlight w:val="none"/>
              </w:rPr>
              <w:t>团队人员</w:t>
            </w:r>
            <w:r>
              <w:rPr>
                <w:rFonts w:ascii="宋体" w:hAnsi="宋体" w:eastAsia="宋体" w:cs="宋体"/>
                <w:spacing w:val="2"/>
                <w:sz w:val="20"/>
                <w:szCs w:val="20"/>
                <w:highlight w:val="none"/>
              </w:rPr>
              <w:t xml:space="preserve"> </w:t>
            </w:r>
            <w:r>
              <w:rPr>
                <w:rFonts w:ascii="宋体" w:hAnsi="宋体" w:eastAsia="宋体" w:cs="宋体"/>
                <w:b/>
                <w:bCs/>
                <w:spacing w:val="-3"/>
                <w:sz w:val="20"/>
                <w:szCs w:val="20"/>
                <w:highlight w:val="none"/>
              </w:rPr>
              <w:t>配备</w:t>
            </w:r>
            <w:r>
              <w:rPr>
                <w:rFonts w:ascii="宋体" w:hAnsi="宋体" w:eastAsia="宋体" w:cs="宋体"/>
                <w:spacing w:val="-22"/>
                <w:sz w:val="20"/>
                <w:szCs w:val="20"/>
                <w:highlight w:val="none"/>
              </w:rPr>
              <w:t xml:space="preserve"> </w:t>
            </w:r>
            <w:r>
              <w:rPr>
                <w:rFonts w:hint="eastAsia" w:ascii="宋体" w:hAnsi="宋体" w:eastAsia="宋体" w:cs="宋体"/>
                <w:b/>
                <w:bCs/>
                <w:spacing w:val="-3"/>
                <w:sz w:val="20"/>
                <w:szCs w:val="20"/>
                <w:highlight w:val="none"/>
                <w:lang w:val="en-US" w:eastAsia="zh-CN"/>
              </w:rPr>
              <w:t>12</w:t>
            </w:r>
            <w:r>
              <w:rPr>
                <w:rFonts w:ascii="宋体" w:hAnsi="宋体" w:eastAsia="宋体" w:cs="宋体"/>
                <w:b/>
                <w:bCs/>
                <w:spacing w:val="-3"/>
                <w:sz w:val="20"/>
                <w:szCs w:val="20"/>
                <w:highlight w:val="none"/>
              </w:rPr>
              <w:t>分</w:t>
            </w:r>
          </w:p>
        </w:tc>
        <w:tc>
          <w:tcPr>
            <w:tcW w:w="4339" w:type="dxa"/>
            <w:tcBorders>
              <w:left w:val="single" w:color="auto" w:sz="4" w:space="0"/>
            </w:tcBorders>
            <w:vAlign w:val="top"/>
          </w:tcPr>
          <w:p w14:paraId="390B49E4">
            <w:pPr>
              <w:spacing w:before="86" w:line="284" w:lineRule="auto"/>
              <w:ind w:right="21" w:rightChars="0"/>
              <w:jc w:val="both"/>
              <w:rPr>
                <w:rFonts w:ascii="宋体" w:hAnsi="宋体" w:eastAsia="宋体" w:cs="宋体"/>
                <w:sz w:val="18"/>
                <w:szCs w:val="18"/>
                <w:highlight w:val="none"/>
              </w:rPr>
            </w:pPr>
            <w:r>
              <w:rPr>
                <w:rFonts w:ascii="宋体" w:hAnsi="宋体" w:eastAsia="宋体" w:cs="宋体"/>
                <w:spacing w:val="-2"/>
                <w:sz w:val="18"/>
                <w:szCs w:val="18"/>
                <w:highlight w:val="none"/>
              </w:rPr>
              <w:t xml:space="preserve">供应商项目组成人员(项目负责人除外)具有满足本项目的专业团队，满足本项目实际需求，每配备一个具有高级专业技术职称的得 </w:t>
            </w:r>
            <w:r>
              <w:rPr>
                <w:rFonts w:hint="eastAsia" w:ascii="宋体" w:hAnsi="宋体" w:eastAsia="宋体" w:cs="宋体"/>
                <w:spacing w:val="-2"/>
                <w:sz w:val="18"/>
                <w:szCs w:val="18"/>
                <w:highlight w:val="none"/>
                <w:lang w:val="en-US" w:eastAsia="zh-CN"/>
              </w:rPr>
              <w:t>1</w:t>
            </w:r>
            <w:r>
              <w:rPr>
                <w:rFonts w:ascii="宋体" w:hAnsi="宋体" w:eastAsia="宋体" w:cs="宋体"/>
                <w:spacing w:val="-2"/>
                <w:sz w:val="18"/>
                <w:szCs w:val="18"/>
                <w:highlight w:val="none"/>
              </w:rPr>
              <w:t xml:space="preserve"> 分；每配备一个具有中级专业技术职称的得 </w:t>
            </w:r>
            <w:r>
              <w:rPr>
                <w:rFonts w:hint="eastAsia" w:ascii="宋体" w:hAnsi="宋体" w:eastAsia="宋体" w:cs="宋体"/>
                <w:spacing w:val="-2"/>
                <w:sz w:val="18"/>
                <w:szCs w:val="18"/>
                <w:highlight w:val="none"/>
                <w:lang w:val="en-US" w:eastAsia="zh-CN"/>
              </w:rPr>
              <w:t>0.5</w:t>
            </w:r>
            <w:r>
              <w:rPr>
                <w:rFonts w:ascii="宋体" w:hAnsi="宋体" w:eastAsia="宋体" w:cs="宋体"/>
                <w:spacing w:val="-2"/>
                <w:sz w:val="18"/>
                <w:szCs w:val="18"/>
                <w:highlight w:val="none"/>
              </w:rPr>
              <w:t xml:space="preserve"> 分；最高得 1</w:t>
            </w:r>
            <w:r>
              <w:rPr>
                <w:rFonts w:hint="eastAsia" w:ascii="宋体" w:hAnsi="宋体" w:eastAsia="宋体" w:cs="宋体"/>
                <w:spacing w:val="-2"/>
                <w:sz w:val="18"/>
                <w:szCs w:val="18"/>
                <w:highlight w:val="none"/>
                <w:lang w:val="en-US" w:eastAsia="zh-CN"/>
              </w:rPr>
              <w:t>2</w:t>
            </w:r>
            <w:r>
              <w:rPr>
                <w:rFonts w:ascii="宋体" w:hAnsi="宋体" w:eastAsia="宋体" w:cs="宋体"/>
                <w:spacing w:val="-2"/>
                <w:sz w:val="18"/>
                <w:szCs w:val="18"/>
                <w:highlight w:val="none"/>
              </w:rPr>
              <w:t xml:space="preserve"> 分。未提供的不得分。</w:t>
            </w:r>
          </w:p>
        </w:tc>
        <w:tc>
          <w:tcPr>
            <w:tcW w:w="906" w:type="dxa"/>
            <w:tcBorders>
              <w:right w:val="single" w:color="000000" w:sz="10" w:space="0"/>
            </w:tcBorders>
            <w:vAlign w:val="top"/>
          </w:tcPr>
          <w:p w14:paraId="0A1FA604">
            <w:pPr>
              <w:rPr>
                <w:rFonts w:ascii="Arial"/>
                <w:sz w:val="21"/>
                <w:highlight w:val="none"/>
              </w:rPr>
            </w:pPr>
          </w:p>
        </w:tc>
      </w:tr>
      <w:tr w14:paraId="71E9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660" w:type="dxa"/>
            <w:vMerge w:val="continue"/>
            <w:tcBorders>
              <w:top w:val="single" w:color="auto" w:sz="4" w:space="0"/>
              <w:left w:val="single" w:color="auto" w:sz="4" w:space="0"/>
              <w:bottom w:val="single" w:color="auto" w:sz="4" w:space="0"/>
              <w:right w:val="single" w:color="auto" w:sz="4" w:space="0"/>
            </w:tcBorders>
            <w:vAlign w:val="top"/>
          </w:tcPr>
          <w:p w14:paraId="6A22D3F5">
            <w:pPr>
              <w:rPr>
                <w:rFonts w:ascii="Arial"/>
                <w:sz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vAlign w:val="top"/>
          </w:tcPr>
          <w:p w14:paraId="2BAA0729">
            <w:pPr>
              <w:rPr>
                <w:rFonts w:ascii="Arial"/>
                <w:sz w:val="21"/>
                <w:highlight w:val="none"/>
              </w:rPr>
            </w:pPr>
          </w:p>
        </w:tc>
        <w:tc>
          <w:tcPr>
            <w:tcW w:w="707" w:type="dxa"/>
            <w:vMerge w:val="continue"/>
            <w:tcBorders>
              <w:top w:val="single" w:color="auto" w:sz="4" w:space="0"/>
              <w:left w:val="single" w:color="auto" w:sz="4" w:space="0"/>
              <w:bottom w:val="single" w:color="auto" w:sz="4" w:space="0"/>
              <w:right w:val="single" w:color="auto" w:sz="4" w:space="0"/>
            </w:tcBorders>
            <w:vAlign w:val="top"/>
          </w:tcPr>
          <w:p w14:paraId="72DAEFD2">
            <w:pPr>
              <w:rPr>
                <w:rFonts w:ascii="Arial"/>
                <w:sz w:val="21"/>
                <w:highlight w:val="none"/>
              </w:rPr>
            </w:pPr>
          </w:p>
        </w:tc>
        <w:tc>
          <w:tcPr>
            <w:tcW w:w="1131" w:type="dxa"/>
            <w:tcBorders>
              <w:top w:val="single" w:color="auto" w:sz="4" w:space="0"/>
              <w:left w:val="single" w:color="auto" w:sz="4" w:space="0"/>
              <w:bottom w:val="single" w:color="auto" w:sz="4" w:space="0"/>
              <w:right w:val="single" w:color="auto" w:sz="4" w:space="0"/>
            </w:tcBorders>
            <w:vAlign w:val="top"/>
          </w:tcPr>
          <w:p w14:paraId="5682F5C0">
            <w:pPr>
              <w:spacing w:line="471" w:lineRule="auto"/>
              <w:rPr>
                <w:rFonts w:ascii="Arial"/>
                <w:sz w:val="21"/>
                <w:highlight w:val="none"/>
              </w:rPr>
            </w:pPr>
          </w:p>
          <w:p w14:paraId="53A30FD9">
            <w:pPr>
              <w:spacing w:before="65" w:line="228" w:lineRule="auto"/>
              <w:ind w:left="146"/>
              <w:rPr>
                <w:rFonts w:ascii="宋体" w:hAnsi="宋体" w:eastAsia="宋体" w:cs="宋体"/>
                <w:sz w:val="20"/>
                <w:szCs w:val="20"/>
                <w:highlight w:val="none"/>
              </w:rPr>
            </w:pPr>
            <w:r>
              <w:rPr>
                <w:rFonts w:ascii="宋体" w:hAnsi="宋体" w:eastAsia="宋体" w:cs="宋体"/>
                <w:b/>
                <w:bCs/>
                <w:spacing w:val="6"/>
                <w:sz w:val="20"/>
                <w:szCs w:val="20"/>
                <w:highlight w:val="none"/>
              </w:rPr>
              <w:t>所涉及的</w:t>
            </w:r>
          </w:p>
          <w:p w14:paraId="00715F8F">
            <w:pPr>
              <w:spacing w:before="26" w:line="229" w:lineRule="auto"/>
              <w:ind w:left="150"/>
              <w:rPr>
                <w:rFonts w:ascii="宋体" w:hAnsi="宋体" w:eastAsia="宋体" w:cs="宋体"/>
                <w:sz w:val="20"/>
                <w:szCs w:val="20"/>
                <w:highlight w:val="none"/>
              </w:rPr>
            </w:pPr>
            <w:r>
              <w:rPr>
                <w:rFonts w:ascii="宋体" w:hAnsi="宋体" w:eastAsia="宋体" w:cs="宋体"/>
                <w:b/>
                <w:bCs/>
                <w:spacing w:val="5"/>
                <w:sz w:val="20"/>
                <w:szCs w:val="20"/>
                <w:highlight w:val="none"/>
              </w:rPr>
              <w:t>设备与工</w:t>
            </w:r>
          </w:p>
          <w:p w14:paraId="6B3D84AD">
            <w:pPr>
              <w:spacing w:before="23" w:line="229" w:lineRule="auto"/>
              <w:ind w:left="467"/>
              <w:rPr>
                <w:rFonts w:ascii="宋体" w:hAnsi="宋体" w:eastAsia="宋体" w:cs="宋体"/>
                <w:sz w:val="20"/>
                <w:szCs w:val="20"/>
                <w:highlight w:val="none"/>
              </w:rPr>
            </w:pPr>
            <w:r>
              <w:rPr>
                <w:rFonts w:ascii="宋体" w:hAnsi="宋体" w:eastAsia="宋体" w:cs="宋体"/>
                <w:b/>
                <w:bCs/>
                <w:spacing w:val="-3"/>
                <w:sz w:val="20"/>
                <w:szCs w:val="20"/>
                <w:highlight w:val="none"/>
              </w:rPr>
              <w:t>具</w:t>
            </w:r>
          </w:p>
          <w:p w14:paraId="44EE6CD4">
            <w:pPr>
              <w:spacing w:before="25" w:line="228" w:lineRule="auto"/>
              <w:ind w:left="388"/>
              <w:rPr>
                <w:rFonts w:ascii="宋体" w:hAnsi="宋体" w:eastAsia="宋体" w:cs="宋体"/>
                <w:sz w:val="20"/>
                <w:szCs w:val="20"/>
                <w:highlight w:val="none"/>
              </w:rPr>
            </w:pPr>
            <w:r>
              <w:rPr>
                <w:rFonts w:ascii="宋体" w:hAnsi="宋体" w:eastAsia="宋体" w:cs="宋体"/>
                <w:b/>
                <w:bCs/>
                <w:spacing w:val="-7"/>
                <w:sz w:val="20"/>
                <w:szCs w:val="20"/>
                <w:highlight w:val="none"/>
              </w:rPr>
              <w:t>5</w:t>
            </w:r>
            <w:r>
              <w:rPr>
                <w:rFonts w:ascii="宋体" w:hAnsi="宋体" w:eastAsia="宋体" w:cs="宋体"/>
                <w:spacing w:val="-37"/>
                <w:sz w:val="20"/>
                <w:szCs w:val="20"/>
                <w:highlight w:val="none"/>
              </w:rPr>
              <w:t xml:space="preserve"> </w:t>
            </w:r>
            <w:r>
              <w:rPr>
                <w:rFonts w:ascii="宋体" w:hAnsi="宋体" w:eastAsia="宋体" w:cs="宋体"/>
                <w:b/>
                <w:bCs/>
                <w:spacing w:val="-7"/>
                <w:sz w:val="20"/>
                <w:szCs w:val="20"/>
                <w:highlight w:val="none"/>
              </w:rPr>
              <w:t>分</w:t>
            </w:r>
          </w:p>
        </w:tc>
        <w:tc>
          <w:tcPr>
            <w:tcW w:w="4339" w:type="dxa"/>
            <w:tcBorders>
              <w:left w:val="single" w:color="auto" w:sz="4" w:space="0"/>
            </w:tcBorders>
            <w:vAlign w:val="top"/>
          </w:tcPr>
          <w:p w14:paraId="3E0A4581">
            <w:pPr>
              <w:spacing w:before="87" w:line="308" w:lineRule="auto"/>
              <w:ind w:right="50"/>
              <w:jc w:val="both"/>
              <w:rPr>
                <w:rFonts w:ascii="宋体" w:hAnsi="宋体" w:eastAsia="宋体" w:cs="宋体"/>
                <w:sz w:val="18"/>
                <w:szCs w:val="18"/>
                <w:highlight w:val="none"/>
              </w:rPr>
            </w:pPr>
            <w:r>
              <w:rPr>
                <w:rFonts w:ascii="宋体" w:hAnsi="宋体" w:eastAsia="宋体" w:cs="宋体"/>
                <w:spacing w:val="3"/>
                <w:sz w:val="18"/>
                <w:szCs w:val="18"/>
                <w:highlight w:val="none"/>
              </w:rPr>
              <w:t>根据供应商提供的完成本次项目所需设备的配备</w:t>
            </w:r>
            <w:r>
              <w:rPr>
                <w:rFonts w:ascii="宋体" w:hAnsi="宋体" w:eastAsia="宋体" w:cs="宋体"/>
                <w:spacing w:val="-3"/>
                <w:sz w:val="18"/>
                <w:szCs w:val="18"/>
                <w:highlight w:val="none"/>
              </w:rPr>
              <w:t>情况，拟投入项目设施设备配备充足、完善、合理，</w:t>
            </w:r>
            <w:r>
              <w:rPr>
                <w:rFonts w:ascii="宋体" w:hAnsi="宋体" w:eastAsia="宋体" w:cs="宋体"/>
                <w:spacing w:val="3"/>
                <w:sz w:val="18"/>
                <w:szCs w:val="18"/>
                <w:highlight w:val="none"/>
              </w:rPr>
              <w:t>各方面完全满足项目的要求，够得到充分保障项目</w:t>
            </w:r>
            <w:r>
              <w:rPr>
                <w:rFonts w:ascii="宋体" w:hAnsi="宋体" w:eastAsia="宋体" w:cs="宋体"/>
                <w:spacing w:val="-1"/>
                <w:sz w:val="18"/>
                <w:szCs w:val="18"/>
                <w:highlight w:val="none"/>
              </w:rPr>
              <w:t>实施的，得（2.5-5]分；</w:t>
            </w:r>
          </w:p>
          <w:p w14:paraId="645975FB">
            <w:pPr>
              <w:spacing w:before="1" w:line="307" w:lineRule="auto"/>
              <w:ind w:right="139"/>
              <w:rPr>
                <w:rFonts w:ascii="宋体" w:hAnsi="宋体" w:eastAsia="宋体" w:cs="宋体"/>
                <w:sz w:val="18"/>
                <w:szCs w:val="18"/>
                <w:highlight w:val="none"/>
              </w:rPr>
            </w:pPr>
            <w:r>
              <w:rPr>
                <w:rFonts w:ascii="宋体" w:hAnsi="宋体" w:eastAsia="宋体" w:cs="宋体"/>
                <w:spacing w:val="1"/>
                <w:sz w:val="18"/>
                <w:szCs w:val="18"/>
                <w:highlight w:val="none"/>
              </w:rPr>
              <w:t>拟投入项目设备配备能够基本满足项目的要求，</w:t>
            </w:r>
            <w:r>
              <w:rPr>
                <w:rFonts w:ascii="宋体" w:hAnsi="宋体" w:eastAsia="宋体" w:cs="宋体"/>
                <w:spacing w:val="-1"/>
                <w:sz w:val="18"/>
                <w:szCs w:val="18"/>
                <w:highlight w:val="none"/>
              </w:rPr>
              <w:t>能勉强进行实施的，得（1-2.5]分。</w:t>
            </w:r>
          </w:p>
          <w:p w14:paraId="2DD8B50C">
            <w:pPr>
              <w:spacing w:line="210" w:lineRule="auto"/>
              <w:ind w:left="294" w:leftChars="0"/>
              <w:rPr>
                <w:rFonts w:ascii="宋体" w:hAnsi="宋体" w:eastAsia="宋体" w:cs="宋体"/>
                <w:sz w:val="18"/>
                <w:szCs w:val="18"/>
                <w:highlight w:val="none"/>
              </w:rPr>
            </w:pPr>
            <w:r>
              <w:rPr>
                <w:rFonts w:ascii="宋体" w:hAnsi="宋体" w:eastAsia="宋体" w:cs="宋体"/>
                <w:spacing w:val="-2"/>
                <w:sz w:val="18"/>
                <w:szCs w:val="18"/>
                <w:highlight w:val="none"/>
              </w:rPr>
              <w:t>未提供的不得分。</w:t>
            </w:r>
          </w:p>
        </w:tc>
        <w:tc>
          <w:tcPr>
            <w:tcW w:w="906" w:type="dxa"/>
            <w:tcBorders>
              <w:right w:val="single" w:color="000000" w:sz="10" w:space="0"/>
            </w:tcBorders>
            <w:vAlign w:val="top"/>
          </w:tcPr>
          <w:p w14:paraId="3A906E1D">
            <w:pPr>
              <w:rPr>
                <w:rFonts w:ascii="Arial"/>
                <w:sz w:val="21"/>
                <w:highlight w:val="none"/>
              </w:rPr>
            </w:pPr>
          </w:p>
        </w:tc>
      </w:tr>
      <w:tr w14:paraId="76159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660" w:type="dxa"/>
            <w:vMerge w:val="continue"/>
            <w:tcBorders>
              <w:top w:val="single" w:color="auto" w:sz="4" w:space="0"/>
              <w:left w:val="single" w:color="auto" w:sz="4" w:space="0"/>
              <w:bottom w:val="single" w:color="auto" w:sz="4" w:space="0"/>
              <w:right w:val="single" w:color="auto" w:sz="4" w:space="0"/>
            </w:tcBorders>
            <w:vAlign w:val="top"/>
          </w:tcPr>
          <w:p w14:paraId="5FB628EE">
            <w:pPr>
              <w:rPr>
                <w:rFonts w:ascii="Arial"/>
                <w:sz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vAlign w:val="top"/>
          </w:tcPr>
          <w:p w14:paraId="2F4BD7F6">
            <w:pPr>
              <w:rPr>
                <w:rFonts w:ascii="Arial"/>
                <w:sz w:val="21"/>
                <w:highlight w:val="none"/>
              </w:rPr>
            </w:pPr>
          </w:p>
        </w:tc>
        <w:tc>
          <w:tcPr>
            <w:tcW w:w="707" w:type="dxa"/>
            <w:vMerge w:val="continue"/>
            <w:tcBorders>
              <w:top w:val="single" w:color="auto" w:sz="4" w:space="0"/>
              <w:left w:val="single" w:color="auto" w:sz="4" w:space="0"/>
              <w:bottom w:val="single" w:color="auto" w:sz="4" w:space="0"/>
              <w:right w:val="single" w:color="auto" w:sz="4" w:space="0"/>
            </w:tcBorders>
            <w:vAlign w:val="top"/>
          </w:tcPr>
          <w:p w14:paraId="0B19F76D">
            <w:pPr>
              <w:rPr>
                <w:rFonts w:ascii="Arial"/>
                <w:sz w:val="21"/>
                <w:highlight w:val="none"/>
              </w:rPr>
            </w:pPr>
          </w:p>
        </w:tc>
        <w:tc>
          <w:tcPr>
            <w:tcW w:w="1131" w:type="dxa"/>
            <w:tcBorders>
              <w:top w:val="single" w:color="auto" w:sz="4" w:space="0"/>
              <w:left w:val="single" w:color="auto" w:sz="4" w:space="0"/>
              <w:bottom w:val="single" w:color="auto" w:sz="4" w:space="0"/>
              <w:right w:val="single" w:color="auto" w:sz="4" w:space="0"/>
            </w:tcBorders>
            <w:vAlign w:val="top"/>
          </w:tcPr>
          <w:p w14:paraId="670CF287">
            <w:pPr>
              <w:spacing w:line="306" w:lineRule="auto"/>
              <w:rPr>
                <w:rFonts w:ascii="Arial"/>
                <w:sz w:val="21"/>
                <w:highlight w:val="none"/>
              </w:rPr>
            </w:pPr>
          </w:p>
          <w:p w14:paraId="0DCE6E66">
            <w:pPr>
              <w:spacing w:line="306" w:lineRule="auto"/>
              <w:rPr>
                <w:rFonts w:ascii="Arial"/>
                <w:sz w:val="21"/>
                <w:highlight w:val="none"/>
              </w:rPr>
            </w:pPr>
          </w:p>
          <w:p w14:paraId="5CCBC91A">
            <w:pPr>
              <w:spacing w:line="307" w:lineRule="auto"/>
              <w:rPr>
                <w:rFonts w:ascii="Arial"/>
                <w:sz w:val="21"/>
                <w:highlight w:val="none"/>
              </w:rPr>
            </w:pPr>
          </w:p>
          <w:p w14:paraId="672FCFD0">
            <w:pPr>
              <w:spacing w:before="65" w:line="228" w:lineRule="auto"/>
              <w:ind w:left="148"/>
              <w:rPr>
                <w:rFonts w:ascii="宋体" w:hAnsi="宋体" w:eastAsia="宋体" w:cs="宋体"/>
                <w:sz w:val="20"/>
                <w:szCs w:val="20"/>
                <w:highlight w:val="none"/>
              </w:rPr>
            </w:pPr>
            <w:r>
              <w:rPr>
                <w:rFonts w:ascii="宋体" w:hAnsi="宋体" w:eastAsia="宋体" w:cs="宋体"/>
                <w:b/>
                <w:bCs/>
                <w:spacing w:val="6"/>
                <w:sz w:val="20"/>
                <w:szCs w:val="20"/>
                <w:highlight w:val="none"/>
              </w:rPr>
              <w:t>后续服务</w:t>
            </w:r>
          </w:p>
          <w:p w14:paraId="746C8350">
            <w:pPr>
              <w:spacing w:before="24" w:line="228" w:lineRule="auto"/>
              <w:ind w:left="147"/>
              <w:rPr>
                <w:rFonts w:ascii="宋体" w:hAnsi="宋体" w:eastAsia="宋体" w:cs="宋体"/>
                <w:sz w:val="20"/>
                <w:szCs w:val="20"/>
                <w:highlight w:val="none"/>
              </w:rPr>
            </w:pPr>
            <w:r>
              <w:rPr>
                <w:rFonts w:ascii="宋体" w:hAnsi="宋体" w:eastAsia="宋体" w:cs="宋体"/>
                <w:b/>
                <w:bCs/>
                <w:spacing w:val="6"/>
                <w:sz w:val="20"/>
                <w:szCs w:val="20"/>
                <w:highlight w:val="none"/>
              </w:rPr>
              <w:t>方案及措</w:t>
            </w:r>
          </w:p>
          <w:p w14:paraId="52AB9498">
            <w:pPr>
              <w:spacing w:before="25" w:line="231" w:lineRule="auto"/>
              <w:ind w:left="462"/>
              <w:rPr>
                <w:rFonts w:ascii="宋体" w:hAnsi="宋体" w:eastAsia="宋体" w:cs="宋体"/>
                <w:sz w:val="20"/>
                <w:szCs w:val="20"/>
                <w:highlight w:val="none"/>
              </w:rPr>
            </w:pPr>
            <w:r>
              <w:rPr>
                <w:rFonts w:ascii="宋体" w:hAnsi="宋体" w:eastAsia="宋体" w:cs="宋体"/>
                <w:b/>
                <w:bCs/>
                <w:spacing w:val="-1"/>
                <w:sz w:val="20"/>
                <w:szCs w:val="20"/>
                <w:highlight w:val="none"/>
              </w:rPr>
              <w:t>施</w:t>
            </w:r>
          </w:p>
          <w:p w14:paraId="451ACBFD">
            <w:pPr>
              <w:spacing w:before="22" w:line="228" w:lineRule="auto"/>
              <w:ind w:left="386"/>
              <w:rPr>
                <w:rFonts w:ascii="宋体" w:hAnsi="宋体" w:eastAsia="宋体" w:cs="宋体"/>
                <w:sz w:val="20"/>
                <w:szCs w:val="20"/>
                <w:highlight w:val="none"/>
              </w:rPr>
            </w:pPr>
            <w:r>
              <w:rPr>
                <w:rFonts w:ascii="宋体" w:hAnsi="宋体" w:eastAsia="宋体" w:cs="宋体"/>
                <w:b/>
                <w:bCs/>
                <w:spacing w:val="-5"/>
                <w:sz w:val="20"/>
                <w:szCs w:val="20"/>
                <w:highlight w:val="none"/>
              </w:rPr>
              <w:t>6</w:t>
            </w:r>
            <w:r>
              <w:rPr>
                <w:rFonts w:ascii="宋体" w:hAnsi="宋体" w:eastAsia="宋体" w:cs="宋体"/>
                <w:spacing w:val="-38"/>
                <w:sz w:val="20"/>
                <w:szCs w:val="20"/>
                <w:highlight w:val="none"/>
              </w:rPr>
              <w:t xml:space="preserve"> </w:t>
            </w:r>
            <w:r>
              <w:rPr>
                <w:rFonts w:ascii="宋体" w:hAnsi="宋体" w:eastAsia="宋体" w:cs="宋体"/>
                <w:b/>
                <w:bCs/>
                <w:spacing w:val="-5"/>
                <w:sz w:val="20"/>
                <w:szCs w:val="20"/>
                <w:highlight w:val="none"/>
              </w:rPr>
              <w:t>分</w:t>
            </w:r>
          </w:p>
        </w:tc>
        <w:tc>
          <w:tcPr>
            <w:tcW w:w="4339" w:type="dxa"/>
            <w:tcBorders>
              <w:left w:val="single" w:color="auto" w:sz="4" w:space="0"/>
            </w:tcBorders>
            <w:vAlign w:val="top"/>
          </w:tcPr>
          <w:p w14:paraId="06B9E3F7">
            <w:pPr>
              <w:spacing w:before="88" w:line="308" w:lineRule="auto"/>
              <w:ind w:right="93"/>
              <w:jc w:val="both"/>
              <w:rPr>
                <w:rFonts w:ascii="宋体" w:hAnsi="宋体" w:eastAsia="宋体" w:cs="宋体"/>
                <w:sz w:val="18"/>
                <w:szCs w:val="18"/>
                <w:highlight w:val="none"/>
              </w:rPr>
            </w:pPr>
            <w:r>
              <w:rPr>
                <w:rFonts w:ascii="宋体" w:hAnsi="宋体" w:eastAsia="宋体" w:cs="宋体"/>
                <w:spacing w:val="3"/>
                <w:sz w:val="18"/>
                <w:szCs w:val="18"/>
                <w:highlight w:val="none"/>
              </w:rPr>
              <w:t>后续服务方案及相关保障措施包括但不限于持续服务保障情况、响应时间、技术指导措施和后续</w:t>
            </w:r>
            <w:r>
              <w:rPr>
                <w:rFonts w:ascii="宋体" w:hAnsi="宋体" w:eastAsia="宋体" w:cs="宋体"/>
                <w:spacing w:val="-2"/>
                <w:sz w:val="18"/>
                <w:szCs w:val="18"/>
                <w:highlight w:val="none"/>
              </w:rPr>
              <w:t>服务人员保证。</w:t>
            </w:r>
          </w:p>
          <w:p w14:paraId="066FA6C8">
            <w:pPr>
              <w:spacing w:before="1" w:line="263" w:lineRule="auto"/>
              <w:ind w:right="93"/>
              <w:rPr>
                <w:rFonts w:ascii="宋体" w:hAnsi="宋体" w:eastAsia="宋体" w:cs="宋体"/>
                <w:sz w:val="18"/>
                <w:szCs w:val="18"/>
                <w:highlight w:val="none"/>
              </w:rPr>
            </w:pPr>
            <w:r>
              <w:rPr>
                <w:rFonts w:ascii="宋体" w:hAnsi="宋体" w:eastAsia="宋体" w:cs="宋体"/>
                <w:spacing w:val="3"/>
                <w:sz w:val="18"/>
                <w:szCs w:val="18"/>
                <w:highlight w:val="none"/>
              </w:rPr>
              <w:t>A.方案详细完整、合理可行，后续服务措施全</w:t>
            </w:r>
            <w:r>
              <w:rPr>
                <w:rFonts w:ascii="宋体" w:hAnsi="宋体" w:eastAsia="宋体" w:cs="宋体"/>
                <w:spacing w:val="-1"/>
                <w:sz w:val="18"/>
                <w:szCs w:val="18"/>
                <w:highlight w:val="none"/>
              </w:rPr>
              <w:t>面有力，人员配备合理，针对性强，得（4-6]分；</w:t>
            </w:r>
          </w:p>
          <w:p w14:paraId="10B12042">
            <w:pPr>
              <w:spacing w:before="86" w:line="263" w:lineRule="auto"/>
              <w:ind w:right="93"/>
              <w:rPr>
                <w:rFonts w:ascii="宋体" w:hAnsi="宋体" w:eastAsia="宋体" w:cs="宋体"/>
                <w:sz w:val="18"/>
                <w:szCs w:val="18"/>
                <w:highlight w:val="none"/>
              </w:rPr>
            </w:pPr>
            <w:r>
              <w:rPr>
                <w:rFonts w:ascii="宋体" w:hAnsi="宋体" w:eastAsia="宋体" w:cs="宋体"/>
                <w:spacing w:val="3"/>
                <w:sz w:val="18"/>
                <w:szCs w:val="18"/>
                <w:highlight w:val="none"/>
              </w:rPr>
              <w:t>B.方案不够详细、基本可行，后续服务措施有</w:t>
            </w:r>
            <w:r>
              <w:rPr>
                <w:rFonts w:ascii="宋体" w:hAnsi="宋体" w:eastAsia="宋体" w:cs="宋体"/>
                <w:spacing w:val="-1"/>
                <w:sz w:val="18"/>
                <w:szCs w:val="18"/>
                <w:highlight w:val="none"/>
              </w:rPr>
              <w:t>一定针对性，人员能够基本配备，得（2-4]分；</w:t>
            </w:r>
          </w:p>
          <w:p w14:paraId="6D56D0A7">
            <w:pPr>
              <w:spacing w:before="85" w:line="264" w:lineRule="auto"/>
              <w:ind w:right="93"/>
              <w:rPr>
                <w:rFonts w:ascii="宋体" w:hAnsi="宋体" w:eastAsia="宋体" w:cs="宋体"/>
                <w:sz w:val="18"/>
                <w:szCs w:val="18"/>
                <w:highlight w:val="none"/>
              </w:rPr>
            </w:pPr>
            <w:r>
              <w:rPr>
                <w:rFonts w:ascii="宋体" w:hAnsi="宋体" w:eastAsia="宋体" w:cs="宋体"/>
                <w:spacing w:val="3"/>
                <w:sz w:val="18"/>
                <w:szCs w:val="18"/>
                <w:highlight w:val="none"/>
              </w:rPr>
              <w:t>C.方案内容简单笼统，控制措施无针对性，人</w:t>
            </w:r>
            <w:r>
              <w:rPr>
                <w:rFonts w:ascii="宋体" w:hAnsi="宋体" w:eastAsia="宋体" w:cs="宋体"/>
                <w:spacing w:val="-2"/>
                <w:sz w:val="18"/>
                <w:szCs w:val="18"/>
                <w:highlight w:val="none"/>
              </w:rPr>
              <w:t>员配备不足，得（1-2]分；</w:t>
            </w:r>
          </w:p>
          <w:p w14:paraId="6CD399DE">
            <w:pPr>
              <w:spacing w:before="86" w:line="210" w:lineRule="auto"/>
              <w:rPr>
                <w:rFonts w:ascii="宋体" w:hAnsi="宋体" w:eastAsia="宋体" w:cs="宋体"/>
                <w:sz w:val="18"/>
                <w:szCs w:val="18"/>
                <w:highlight w:val="none"/>
              </w:rPr>
            </w:pPr>
            <w:r>
              <w:rPr>
                <w:rFonts w:ascii="宋体" w:hAnsi="宋体" w:eastAsia="宋体" w:cs="宋体"/>
                <w:spacing w:val="-2"/>
                <w:sz w:val="18"/>
                <w:szCs w:val="18"/>
                <w:highlight w:val="none"/>
              </w:rPr>
              <w:t>未提供不得分。</w:t>
            </w:r>
          </w:p>
        </w:tc>
        <w:tc>
          <w:tcPr>
            <w:tcW w:w="906" w:type="dxa"/>
            <w:tcBorders>
              <w:right w:val="single" w:color="000000" w:sz="10" w:space="0"/>
            </w:tcBorders>
            <w:vAlign w:val="top"/>
          </w:tcPr>
          <w:p w14:paraId="2484C941">
            <w:pPr>
              <w:rPr>
                <w:rFonts w:ascii="Arial"/>
                <w:sz w:val="21"/>
                <w:highlight w:val="none"/>
              </w:rPr>
            </w:pPr>
          </w:p>
        </w:tc>
      </w:tr>
      <w:tr w14:paraId="6166D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660" w:type="dxa"/>
            <w:tcBorders>
              <w:left w:val="single" w:color="000000" w:sz="10" w:space="0"/>
            </w:tcBorders>
            <w:vAlign w:val="top"/>
          </w:tcPr>
          <w:p w14:paraId="7EA91F56">
            <w:pPr>
              <w:rPr>
                <w:rFonts w:ascii="Arial"/>
                <w:sz w:val="21"/>
                <w:highlight w:val="none"/>
              </w:rPr>
            </w:pPr>
          </w:p>
        </w:tc>
        <w:tc>
          <w:tcPr>
            <w:tcW w:w="1299" w:type="dxa"/>
            <w:vAlign w:val="center"/>
          </w:tcPr>
          <w:p w14:paraId="082114E0">
            <w:pPr>
              <w:jc w:val="center"/>
              <w:rPr>
                <w:rFonts w:hint="eastAsia" w:ascii="Arial" w:eastAsia="宋体"/>
                <w:sz w:val="21"/>
                <w:highlight w:val="none"/>
                <w:lang w:val="en-US" w:eastAsia="zh-CN"/>
              </w:rPr>
            </w:pPr>
            <w:r>
              <w:rPr>
                <w:rFonts w:hint="eastAsia" w:eastAsia="宋体"/>
                <w:sz w:val="21"/>
                <w:highlight w:val="none"/>
                <w:lang w:val="en-US" w:eastAsia="zh-CN"/>
              </w:rPr>
              <w:t>合计</w:t>
            </w:r>
          </w:p>
        </w:tc>
        <w:tc>
          <w:tcPr>
            <w:tcW w:w="7083" w:type="dxa"/>
            <w:gridSpan w:val="4"/>
            <w:tcBorders>
              <w:right w:val="single" w:color="000000" w:sz="10" w:space="0"/>
            </w:tcBorders>
            <w:vAlign w:val="center"/>
          </w:tcPr>
          <w:p w14:paraId="2300ED94">
            <w:pPr>
              <w:spacing w:before="65" w:line="216" w:lineRule="auto"/>
              <w:ind w:left="2929"/>
              <w:jc w:val="both"/>
              <w:rPr>
                <w:rFonts w:ascii="宋体" w:hAnsi="宋体" w:eastAsia="宋体" w:cs="宋体"/>
                <w:sz w:val="20"/>
                <w:szCs w:val="20"/>
                <w:highlight w:val="none"/>
              </w:rPr>
            </w:pPr>
            <w:r>
              <w:rPr>
                <w:rFonts w:ascii="宋体" w:hAnsi="宋体" w:eastAsia="宋体" w:cs="宋体"/>
                <w:spacing w:val="-2"/>
                <w:sz w:val="20"/>
                <w:szCs w:val="20"/>
                <w:highlight w:val="none"/>
              </w:rPr>
              <w:t>∑</w:t>
            </w:r>
            <w:r>
              <w:rPr>
                <w:rFonts w:ascii="宋体" w:hAnsi="宋体" w:eastAsia="宋体" w:cs="宋体"/>
                <w:spacing w:val="-42"/>
                <w:sz w:val="20"/>
                <w:szCs w:val="20"/>
                <w:highlight w:val="none"/>
              </w:rPr>
              <w:t xml:space="preserve"> </w:t>
            </w:r>
            <w:r>
              <w:rPr>
                <w:rFonts w:ascii="宋体" w:hAnsi="宋体" w:eastAsia="宋体" w:cs="宋体"/>
                <w:spacing w:val="-2"/>
                <w:sz w:val="20"/>
                <w:szCs w:val="20"/>
                <w:highlight w:val="none"/>
              </w:rPr>
              <w:t>(1+2+3)=100</w:t>
            </w:r>
          </w:p>
        </w:tc>
      </w:tr>
    </w:tbl>
    <w:p w14:paraId="64BED2AD">
      <w:pPr>
        <w:pStyle w:val="4"/>
        <w:spacing w:line="306" w:lineRule="auto"/>
        <w:rPr>
          <w:rFonts w:hint="default" w:eastAsia="宋体"/>
          <w:highlight w:val="none"/>
          <w:lang w:val="en-US" w:eastAsia="zh-CN"/>
        </w:rPr>
      </w:pPr>
      <w:r>
        <w:rPr>
          <w:rFonts w:hint="eastAsia" w:eastAsia="宋体"/>
          <w:highlight w:val="none"/>
          <w:lang w:val="en-US" w:eastAsia="zh-CN"/>
        </w:rPr>
        <w:t>注：“</w:t>
      </w:r>
      <w:r>
        <w:rPr>
          <w:rFonts w:ascii="宋体" w:hAnsi="宋体" w:eastAsia="宋体" w:cs="宋体"/>
          <w:spacing w:val="-2"/>
          <w:sz w:val="18"/>
          <w:szCs w:val="18"/>
          <w:highlight w:val="none"/>
        </w:rPr>
        <w:t>（</w:t>
      </w:r>
      <w:r>
        <w:rPr>
          <w:rFonts w:hint="eastAsia" w:ascii="宋体" w:hAnsi="宋体" w:eastAsia="宋体" w:cs="宋体"/>
          <w:spacing w:val="-2"/>
          <w:sz w:val="18"/>
          <w:szCs w:val="18"/>
          <w:highlight w:val="none"/>
          <w:lang w:eastAsia="zh-CN"/>
        </w:rPr>
        <w:t>”</w:t>
      </w:r>
      <w:r>
        <w:rPr>
          <w:rFonts w:hint="eastAsia" w:ascii="宋体" w:hAnsi="宋体" w:eastAsia="宋体" w:cs="宋体"/>
          <w:spacing w:val="-2"/>
          <w:sz w:val="18"/>
          <w:szCs w:val="18"/>
          <w:highlight w:val="none"/>
          <w:lang w:val="en-US" w:eastAsia="zh-CN"/>
        </w:rPr>
        <w:t>不包含本数，“</w:t>
      </w:r>
      <w:r>
        <w:rPr>
          <w:rFonts w:ascii="宋体" w:hAnsi="宋体" w:eastAsia="宋体" w:cs="宋体"/>
          <w:spacing w:val="-2"/>
          <w:sz w:val="18"/>
          <w:szCs w:val="18"/>
          <w:highlight w:val="none"/>
        </w:rPr>
        <w:t>]</w:t>
      </w:r>
      <w:r>
        <w:rPr>
          <w:rFonts w:hint="eastAsia" w:ascii="宋体" w:hAnsi="宋体" w:eastAsia="宋体" w:cs="宋体"/>
          <w:spacing w:val="-2"/>
          <w:sz w:val="18"/>
          <w:szCs w:val="18"/>
          <w:highlight w:val="none"/>
          <w:lang w:eastAsia="zh-CN"/>
        </w:rPr>
        <w:t>”</w:t>
      </w:r>
      <w:r>
        <w:rPr>
          <w:rFonts w:hint="eastAsia" w:ascii="宋体" w:hAnsi="宋体" w:eastAsia="宋体" w:cs="宋体"/>
          <w:spacing w:val="-2"/>
          <w:sz w:val="18"/>
          <w:szCs w:val="18"/>
          <w:highlight w:val="none"/>
          <w:lang w:val="en-US" w:eastAsia="zh-CN"/>
        </w:rPr>
        <w:t>包含本数。</w:t>
      </w:r>
    </w:p>
    <w:p w14:paraId="42E0C5E9">
      <w:pPr>
        <w:spacing w:before="98" w:line="218" w:lineRule="auto"/>
        <w:ind w:left="137"/>
        <w:rPr>
          <w:rFonts w:ascii="宋体" w:hAnsi="宋体" w:eastAsia="宋体" w:cs="宋体"/>
          <w:color w:val="auto"/>
          <w:sz w:val="30"/>
          <w:szCs w:val="30"/>
          <w:highlight w:val="none"/>
        </w:rPr>
      </w:pPr>
      <w:r>
        <w:rPr>
          <w:rFonts w:ascii="宋体" w:hAnsi="宋体" w:eastAsia="宋体" w:cs="宋体"/>
          <w:b/>
          <w:bCs/>
          <w:spacing w:val="-4"/>
          <w:sz w:val="30"/>
          <w:szCs w:val="30"/>
          <w:highlight w:val="none"/>
        </w:rPr>
        <w:t>2.2</w:t>
      </w:r>
      <w:r>
        <w:rPr>
          <w:rFonts w:ascii="宋体" w:hAnsi="宋体" w:eastAsia="宋体" w:cs="宋体"/>
          <w:color w:val="FF0000"/>
          <w:spacing w:val="-4"/>
          <w:sz w:val="30"/>
          <w:szCs w:val="30"/>
          <w:highlight w:val="none"/>
        </w:rPr>
        <w:t xml:space="preserve"> </w:t>
      </w:r>
      <w:r>
        <w:rPr>
          <w:rFonts w:ascii="宋体" w:hAnsi="宋体" w:eastAsia="宋体" w:cs="宋体"/>
          <w:b/>
          <w:bCs/>
          <w:color w:val="auto"/>
          <w:spacing w:val="-4"/>
          <w:sz w:val="30"/>
          <w:szCs w:val="30"/>
          <w:highlight w:val="none"/>
        </w:rPr>
        <w:t>最低评标价法</w:t>
      </w:r>
    </w:p>
    <w:p w14:paraId="0810460F">
      <w:pPr>
        <w:pStyle w:val="4"/>
        <w:spacing w:line="267" w:lineRule="auto"/>
        <w:rPr>
          <w:highlight w:val="none"/>
        </w:rPr>
      </w:pPr>
    </w:p>
    <w:p w14:paraId="3CEA1DCF">
      <w:pPr>
        <w:spacing w:before="65" w:line="226" w:lineRule="auto"/>
        <w:ind w:left="552"/>
        <w:rPr>
          <w:rFonts w:ascii="宋体" w:hAnsi="宋体" w:eastAsia="宋体" w:cs="宋体"/>
          <w:sz w:val="20"/>
          <w:szCs w:val="20"/>
          <w:highlight w:val="none"/>
        </w:rPr>
      </w:pPr>
      <w:r>
        <w:rPr>
          <w:rFonts w:ascii="宋体" w:hAnsi="宋体" w:eastAsia="宋体" w:cs="宋体"/>
          <w:spacing w:val="8"/>
          <w:sz w:val="20"/>
          <w:szCs w:val="20"/>
          <w:highlight w:val="none"/>
        </w:rPr>
        <w:t>2.2.1 投标人须知前附表规定最低评标价法的，适用本条款。</w:t>
      </w:r>
    </w:p>
    <w:p w14:paraId="249616C0">
      <w:pPr>
        <w:spacing w:before="166" w:line="301" w:lineRule="auto"/>
        <w:ind w:left="142" w:firstLine="410"/>
        <w:rPr>
          <w:rFonts w:ascii="宋体" w:hAnsi="宋体" w:eastAsia="宋体" w:cs="宋体"/>
          <w:sz w:val="20"/>
          <w:szCs w:val="20"/>
          <w:highlight w:val="none"/>
        </w:rPr>
      </w:pPr>
      <w:r>
        <w:rPr>
          <w:rFonts w:ascii="宋体" w:hAnsi="宋体" w:eastAsia="宋体" w:cs="宋体"/>
          <w:spacing w:val="7"/>
          <w:sz w:val="20"/>
          <w:szCs w:val="20"/>
          <w:highlight w:val="none"/>
        </w:rPr>
        <w:t>2.2.2 最低评标价法，是指投标文件满足招标文件全部实质性要求，且投标报价（含政策性扣</w:t>
      </w:r>
      <w:r>
        <w:rPr>
          <w:rFonts w:ascii="宋体" w:hAnsi="宋体" w:eastAsia="宋体" w:cs="宋体"/>
          <w:spacing w:val="17"/>
          <w:sz w:val="20"/>
          <w:szCs w:val="20"/>
          <w:highlight w:val="none"/>
        </w:rPr>
        <w:t xml:space="preserve"> </w:t>
      </w:r>
      <w:r>
        <w:rPr>
          <w:rFonts w:ascii="宋体" w:hAnsi="宋体" w:eastAsia="宋体" w:cs="宋体"/>
          <w:spacing w:val="9"/>
          <w:sz w:val="20"/>
          <w:szCs w:val="20"/>
          <w:highlight w:val="none"/>
        </w:rPr>
        <w:t>除后的投标报价）最低的投标人为中标候选</w:t>
      </w:r>
      <w:r>
        <w:rPr>
          <w:rFonts w:ascii="宋体" w:hAnsi="宋体" w:eastAsia="宋体" w:cs="宋体"/>
          <w:spacing w:val="8"/>
          <w:sz w:val="20"/>
          <w:szCs w:val="20"/>
          <w:highlight w:val="none"/>
        </w:rPr>
        <w:t>人的评标方法。</w:t>
      </w:r>
    </w:p>
    <w:p w14:paraId="5E8AC6B1">
      <w:pPr>
        <w:spacing w:before="163" w:line="226" w:lineRule="auto"/>
        <w:ind w:left="552"/>
        <w:rPr>
          <w:rFonts w:ascii="宋体" w:hAnsi="宋体" w:eastAsia="宋体" w:cs="宋体"/>
          <w:sz w:val="20"/>
          <w:szCs w:val="20"/>
          <w:highlight w:val="none"/>
        </w:rPr>
      </w:pPr>
      <w:r>
        <w:rPr>
          <w:rFonts w:ascii="宋体" w:hAnsi="宋体" w:eastAsia="宋体" w:cs="宋体"/>
          <w:b/>
          <w:bCs/>
          <w:spacing w:val="5"/>
          <w:sz w:val="20"/>
          <w:szCs w:val="20"/>
          <w:highlight w:val="none"/>
        </w:rPr>
        <w:t>2.2.3</w:t>
      </w:r>
      <w:r>
        <w:rPr>
          <w:rFonts w:ascii="宋体" w:hAnsi="宋体" w:eastAsia="宋体" w:cs="宋体"/>
          <w:spacing w:val="-35"/>
          <w:sz w:val="20"/>
          <w:szCs w:val="20"/>
          <w:highlight w:val="none"/>
        </w:rPr>
        <w:t xml:space="preserve"> </w:t>
      </w:r>
      <w:r>
        <w:rPr>
          <w:rFonts w:ascii="宋体" w:hAnsi="宋体" w:eastAsia="宋体" w:cs="宋体"/>
          <w:b/>
          <w:bCs/>
          <w:spacing w:val="5"/>
          <w:sz w:val="20"/>
          <w:szCs w:val="20"/>
          <w:highlight w:val="none"/>
        </w:rPr>
        <w:t>投标报价政策性扣除</w:t>
      </w:r>
    </w:p>
    <w:p w14:paraId="792BAA3E">
      <w:pPr>
        <w:spacing w:before="41" w:line="226" w:lineRule="auto"/>
        <w:ind w:left="422"/>
        <w:rPr>
          <w:rFonts w:ascii="宋体" w:hAnsi="宋体" w:eastAsia="宋体" w:cs="宋体"/>
          <w:sz w:val="20"/>
          <w:szCs w:val="20"/>
          <w:highlight w:val="none"/>
        </w:rPr>
      </w:pPr>
      <w:r>
        <w:rPr>
          <w:rFonts w:ascii="宋体" w:hAnsi="宋体" w:eastAsia="宋体" w:cs="宋体"/>
          <w:spacing w:val="9"/>
          <w:sz w:val="20"/>
          <w:szCs w:val="20"/>
          <w:highlight w:val="none"/>
        </w:rPr>
        <w:t>本项目无采购货物，不需价格政策性扣除</w:t>
      </w:r>
    </w:p>
    <w:p w14:paraId="4FC6ABB5">
      <w:pPr>
        <w:pStyle w:val="4"/>
        <w:spacing w:line="319" w:lineRule="auto"/>
        <w:rPr>
          <w:highlight w:val="none"/>
        </w:rPr>
      </w:pPr>
    </w:p>
    <w:p w14:paraId="6F070904">
      <w:pPr>
        <w:spacing w:before="97" w:line="219" w:lineRule="auto"/>
        <w:ind w:left="8"/>
        <w:rPr>
          <w:rFonts w:ascii="宋体" w:hAnsi="宋体" w:eastAsia="宋体" w:cs="宋体"/>
          <w:sz w:val="30"/>
          <w:szCs w:val="30"/>
          <w:highlight w:val="none"/>
        </w:rPr>
      </w:pPr>
      <w:r>
        <w:rPr>
          <w:rFonts w:ascii="宋体" w:hAnsi="宋体" w:eastAsia="宋体" w:cs="宋体"/>
          <w:b/>
          <w:bCs/>
          <w:spacing w:val="-4"/>
          <w:sz w:val="30"/>
          <w:szCs w:val="30"/>
          <w:highlight w:val="none"/>
        </w:rPr>
        <w:t>2.3</w:t>
      </w:r>
      <w:r>
        <w:rPr>
          <w:rFonts w:ascii="宋体" w:hAnsi="宋体" w:eastAsia="宋体" w:cs="宋体"/>
          <w:spacing w:val="-4"/>
          <w:sz w:val="30"/>
          <w:szCs w:val="30"/>
          <w:highlight w:val="none"/>
        </w:rPr>
        <w:t xml:space="preserve"> </w:t>
      </w:r>
      <w:r>
        <w:rPr>
          <w:rFonts w:ascii="宋体" w:hAnsi="宋体" w:eastAsia="宋体" w:cs="宋体"/>
          <w:b/>
          <w:bCs/>
          <w:spacing w:val="-4"/>
          <w:sz w:val="30"/>
          <w:szCs w:val="30"/>
          <w:highlight w:val="none"/>
        </w:rPr>
        <w:t>特殊情况的处理</w:t>
      </w:r>
    </w:p>
    <w:p w14:paraId="2C05E295">
      <w:pPr>
        <w:pStyle w:val="4"/>
        <w:spacing w:line="266" w:lineRule="auto"/>
        <w:rPr>
          <w:highlight w:val="none"/>
        </w:rPr>
      </w:pPr>
    </w:p>
    <w:p w14:paraId="1A0A6D35">
      <w:pPr>
        <w:spacing w:before="65" w:line="228" w:lineRule="auto"/>
        <w:ind w:left="424"/>
        <w:rPr>
          <w:rFonts w:ascii="宋体" w:hAnsi="宋体" w:eastAsia="宋体" w:cs="宋体"/>
          <w:sz w:val="20"/>
          <w:szCs w:val="20"/>
          <w:highlight w:val="none"/>
        </w:rPr>
      </w:pPr>
      <w:r>
        <w:rPr>
          <w:rFonts w:ascii="宋体" w:hAnsi="宋体" w:eastAsia="宋体" w:cs="宋体"/>
          <w:spacing w:val="8"/>
          <w:sz w:val="20"/>
          <w:szCs w:val="20"/>
          <w:highlight w:val="none"/>
        </w:rPr>
        <w:t>2.3.1 投标文件中如果出现计算错误，可按以下原则进行修正：</w:t>
      </w:r>
    </w:p>
    <w:p w14:paraId="0850A1EA">
      <w:pPr>
        <w:spacing w:before="161" w:line="228" w:lineRule="auto"/>
        <w:ind w:left="431"/>
        <w:rPr>
          <w:rFonts w:ascii="宋体" w:hAnsi="宋体" w:eastAsia="宋体" w:cs="宋体"/>
          <w:sz w:val="20"/>
          <w:szCs w:val="20"/>
          <w:highlight w:val="none"/>
        </w:rPr>
      </w:pPr>
      <w:r>
        <w:rPr>
          <w:rFonts w:ascii="宋体" w:hAnsi="宋体" w:eastAsia="宋体" w:cs="宋体"/>
          <w:spacing w:val="9"/>
          <w:sz w:val="20"/>
          <w:szCs w:val="20"/>
          <w:highlight w:val="none"/>
        </w:rPr>
        <w:t>（1）投标文件中的大写金额与小写金额不一致的，以</w:t>
      </w:r>
      <w:r>
        <w:rPr>
          <w:rFonts w:ascii="宋体" w:hAnsi="宋体" w:eastAsia="宋体" w:cs="宋体"/>
          <w:spacing w:val="8"/>
          <w:sz w:val="20"/>
          <w:szCs w:val="20"/>
          <w:highlight w:val="none"/>
        </w:rPr>
        <w:t>大写金额为准；</w:t>
      </w:r>
    </w:p>
    <w:p w14:paraId="655370C5">
      <w:pPr>
        <w:spacing w:before="162" w:line="226" w:lineRule="auto"/>
        <w:jc w:val="right"/>
        <w:rPr>
          <w:rFonts w:ascii="宋体" w:hAnsi="宋体" w:eastAsia="宋体" w:cs="宋体"/>
          <w:sz w:val="20"/>
          <w:szCs w:val="20"/>
          <w:highlight w:val="none"/>
        </w:rPr>
      </w:pPr>
      <w:r>
        <w:rPr>
          <w:rFonts w:ascii="宋体" w:hAnsi="宋体" w:eastAsia="宋体" w:cs="宋体"/>
          <w:spacing w:val="6"/>
          <w:sz w:val="20"/>
          <w:szCs w:val="20"/>
          <w:highlight w:val="none"/>
        </w:rPr>
        <w:t>（2）投标文件中的总价金额与按单价计算的汇总金额不一致的，以单价计算的汇总金额为准；</w:t>
      </w:r>
    </w:p>
    <w:p w14:paraId="14542241">
      <w:pPr>
        <w:spacing w:before="163" w:line="226" w:lineRule="auto"/>
        <w:ind w:left="431"/>
        <w:rPr>
          <w:rFonts w:ascii="宋体" w:hAnsi="宋体" w:eastAsia="宋体" w:cs="宋体"/>
          <w:sz w:val="20"/>
          <w:szCs w:val="20"/>
          <w:highlight w:val="none"/>
        </w:rPr>
      </w:pPr>
      <w:r>
        <w:rPr>
          <w:rFonts w:ascii="宋体" w:hAnsi="宋体" w:eastAsia="宋体" w:cs="宋体"/>
          <w:spacing w:val="9"/>
          <w:sz w:val="20"/>
          <w:szCs w:val="20"/>
          <w:highlight w:val="none"/>
        </w:rPr>
        <w:t>（3）投标文件中的单价金额有明显小数点错误的，以总价为准，并修改</w:t>
      </w:r>
      <w:r>
        <w:rPr>
          <w:rFonts w:ascii="宋体" w:hAnsi="宋体" w:eastAsia="宋体" w:cs="宋体"/>
          <w:spacing w:val="8"/>
          <w:sz w:val="20"/>
          <w:szCs w:val="20"/>
          <w:highlight w:val="none"/>
        </w:rPr>
        <w:t>单价；</w:t>
      </w:r>
    </w:p>
    <w:p w14:paraId="78EE1A84">
      <w:pPr>
        <w:spacing w:before="165" w:line="228" w:lineRule="auto"/>
        <w:ind w:left="431"/>
        <w:rPr>
          <w:rFonts w:ascii="宋体" w:hAnsi="宋体" w:eastAsia="宋体" w:cs="宋体"/>
          <w:sz w:val="20"/>
          <w:szCs w:val="20"/>
          <w:highlight w:val="none"/>
        </w:rPr>
      </w:pPr>
      <w:r>
        <w:rPr>
          <w:rFonts w:ascii="宋体" w:hAnsi="宋体" w:eastAsia="宋体" w:cs="宋体"/>
          <w:spacing w:val="8"/>
          <w:sz w:val="20"/>
          <w:szCs w:val="20"/>
          <w:highlight w:val="none"/>
        </w:rPr>
        <w:t>（4）投标文件中有关分项表内容与“开标一览表</w:t>
      </w:r>
      <w:r>
        <w:rPr>
          <w:rFonts w:ascii="宋体" w:hAnsi="宋体" w:eastAsia="宋体" w:cs="宋体"/>
          <w:spacing w:val="-73"/>
          <w:sz w:val="20"/>
          <w:szCs w:val="20"/>
          <w:highlight w:val="none"/>
        </w:rPr>
        <w:t xml:space="preserve"> </w:t>
      </w:r>
      <w:r>
        <w:rPr>
          <w:rFonts w:ascii="宋体" w:hAnsi="宋体" w:eastAsia="宋体" w:cs="宋体"/>
          <w:spacing w:val="7"/>
          <w:sz w:val="20"/>
          <w:szCs w:val="20"/>
          <w:highlight w:val="none"/>
        </w:rPr>
        <w:t>”不一致的，以“开标一览表</w:t>
      </w:r>
      <w:r>
        <w:rPr>
          <w:rFonts w:ascii="宋体" w:hAnsi="宋体" w:eastAsia="宋体" w:cs="宋体"/>
          <w:spacing w:val="-70"/>
          <w:sz w:val="20"/>
          <w:szCs w:val="20"/>
          <w:highlight w:val="none"/>
        </w:rPr>
        <w:t xml:space="preserve"> </w:t>
      </w:r>
      <w:r>
        <w:rPr>
          <w:rFonts w:ascii="宋体" w:hAnsi="宋体" w:eastAsia="宋体" w:cs="宋体"/>
          <w:spacing w:val="7"/>
          <w:sz w:val="20"/>
          <w:szCs w:val="20"/>
          <w:highlight w:val="none"/>
        </w:rPr>
        <w:t>”为准；</w:t>
      </w:r>
    </w:p>
    <w:p w14:paraId="611FF382">
      <w:pPr>
        <w:spacing w:before="161" w:line="228" w:lineRule="auto"/>
        <w:ind w:left="431"/>
        <w:rPr>
          <w:rFonts w:ascii="宋体" w:hAnsi="宋体" w:eastAsia="宋体" w:cs="宋体"/>
          <w:sz w:val="20"/>
          <w:szCs w:val="20"/>
          <w:highlight w:val="none"/>
        </w:rPr>
      </w:pPr>
      <w:r>
        <w:rPr>
          <w:rFonts w:ascii="宋体" w:hAnsi="宋体" w:eastAsia="宋体" w:cs="宋体"/>
          <w:spacing w:val="7"/>
          <w:sz w:val="20"/>
          <w:szCs w:val="20"/>
          <w:highlight w:val="none"/>
        </w:rPr>
        <w:t>（5）投标文件中图表与文字表述不一致的，</w:t>
      </w:r>
      <w:r>
        <w:rPr>
          <w:rFonts w:ascii="宋体" w:hAnsi="宋体" w:eastAsia="宋体" w:cs="宋体"/>
          <w:spacing w:val="-53"/>
          <w:sz w:val="20"/>
          <w:szCs w:val="20"/>
          <w:highlight w:val="none"/>
        </w:rPr>
        <w:t xml:space="preserve"> </w:t>
      </w:r>
      <w:r>
        <w:rPr>
          <w:rFonts w:ascii="宋体" w:hAnsi="宋体" w:eastAsia="宋体" w:cs="宋体"/>
          <w:spacing w:val="7"/>
          <w:sz w:val="20"/>
          <w:szCs w:val="20"/>
          <w:highlight w:val="none"/>
        </w:rPr>
        <w:t>以文字表述为准；</w:t>
      </w:r>
    </w:p>
    <w:p w14:paraId="1800BE19">
      <w:pPr>
        <w:spacing w:before="161" w:line="227" w:lineRule="auto"/>
        <w:ind w:left="431"/>
        <w:rPr>
          <w:rFonts w:ascii="宋体" w:hAnsi="宋体" w:eastAsia="宋体" w:cs="宋体"/>
          <w:sz w:val="20"/>
          <w:szCs w:val="20"/>
          <w:highlight w:val="none"/>
        </w:rPr>
      </w:pPr>
      <w:r>
        <w:rPr>
          <w:rFonts w:ascii="宋体" w:hAnsi="宋体" w:eastAsia="宋体" w:cs="宋体"/>
          <w:spacing w:val="8"/>
          <w:sz w:val="20"/>
          <w:szCs w:val="20"/>
          <w:highlight w:val="none"/>
        </w:rPr>
        <w:t>（6）投标文件正本与副本不一致的，以正本为准；</w:t>
      </w:r>
    </w:p>
    <w:p w14:paraId="258F4384">
      <w:pPr>
        <w:spacing w:before="162" w:line="227" w:lineRule="auto"/>
        <w:ind w:left="431"/>
        <w:rPr>
          <w:rFonts w:ascii="宋体" w:hAnsi="宋体" w:eastAsia="宋体" w:cs="宋体"/>
          <w:sz w:val="20"/>
          <w:szCs w:val="20"/>
          <w:highlight w:val="none"/>
        </w:rPr>
      </w:pPr>
      <w:r>
        <w:rPr>
          <w:rFonts w:ascii="宋体" w:hAnsi="宋体" w:eastAsia="宋体" w:cs="宋体"/>
          <w:spacing w:val="9"/>
          <w:sz w:val="20"/>
          <w:szCs w:val="20"/>
          <w:highlight w:val="none"/>
        </w:rPr>
        <w:t>（7）对不同文字文本投标文件的解释发生异议的，以</w:t>
      </w:r>
      <w:r>
        <w:rPr>
          <w:rFonts w:ascii="宋体" w:hAnsi="宋体" w:eastAsia="宋体" w:cs="宋体"/>
          <w:spacing w:val="8"/>
          <w:sz w:val="20"/>
          <w:szCs w:val="20"/>
          <w:highlight w:val="none"/>
        </w:rPr>
        <w:t>中文文本为准。</w:t>
      </w:r>
    </w:p>
    <w:p w14:paraId="5ECF9C8E">
      <w:pPr>
        <w:spacing w:before="163" w:line="377" w:lineRule="auto"/>
        <w:ind w:left="2" w:right="102" w:firstLine="420"/>
        <w:rPr>
          <w:rFonts w:ascii="宋体" w:hAnsi="宋体" w:eastAsia="宋体" w:cs="宋体"/>
          <w:sz w:val="20"/>
          <w:szCs w:val="20"/>
          <w:highlight w:val="none"/>
        </w:rPr>
      </w:pPr>
      <w:r>
        <w:rPr>
          <w:rFonts w:ascii="宋体" w:hAnsi="宋体" w:eastAsia="宋体" w:cs="宋体"/>
          <w:b/>
          <w:bCs/>
          <w:spacing w:val="10"/>
          <w:sz w:val="20"/>
          <w:szCs w:val="20"/>
          <w:highlight w:val="none"/>
        </w:rPr>
        <w:t>按上述修正错误的方法调整的投标报价应对投标人具有约束力。如果投</w:t>
      </w:r>
      <w:r>
        <w:rPr>
          <w:rFonts w:ascii="宋体" w:hAnsi="宋体" w:eastAsia="宋体" w:cs="宋体"/>
          <w:b/>
          <w:bCs/>
          <w:spacing w:val="9"/>
          <w:sz w:val="20"/>
          <w:szCs w:val="20"/>
          <w:highlight w:val="none"/>
        </w:rPr>
        <w:t>标人不接受修正后的</w:t>
      </w:r>
      <w:r>
        <w:rPr>
          <w:rFonts w:ascii="宋体" w:hAnsi="宋体" w:eastAsia="宋体" w:cs="宋体"/>
          <w:sz w:val="20"/>
          <w:szCs w:val="20"/>
          <w:highlight w:val="none"/>
        </w:rPr>
        <w:t xml:space="preserve"> </w:t>
      </w:r>
      <w:r>
        <w:rPr>
          <w:rFonts w:ascii="宋体" w:hAnsi="宋体" w:eastAsia="宋体" w:cs="宋体"/>
          <w:b/>
          <w:bCs/>
          <w:spacing w:val="6"/>
          <w:sz w:val="20"/>
          <w:szCs w:val="20"/>
          <w:highlight w:val="none"/>
        </w:rPr>
        <w:t>价格，其投标将被拒绝。</w:t>
      </w:r>
    </w:p>
    <w:p w14:paraId="65210E49">
      <w:pPr>
        <w:spacing w:before="1" w:line="226" w:lineRule="auto"/>
        <w:ind w:left="424"/>
        <w:rPr>
          <w:rFonts w:ascii="宋体" w:hAnsi="宋体" w:eastAsia="宋体" w:cs="宋体"/>
          <w:sz w:val="20"/>
          <w:szCs w:val="20"/>
          <w:highlight w:val="none"/>
        </w:rPr>
      </w:pPr>
      <w:r>
        <w:rPr>
          <w:rFonts w:ascii="宋体" w:hAnsi="宋体" w:eastAsia="宋体" w:cs="宋体"/>
          <w:spacing w:val="5"/>
          <w:sz w:val="20"/>
          <w:szCs w:val="20"/>
          <w:highlight w:val="none"/>
        </w:rPr>
        <w:t>2.3.2</w:t>
      </w:r>
      <w:r>
        <w:rPr>
          <w:rFonts w:ascii="宋体" w:hAnsi="宋体" w:eastAsia="宋体" w:cs="宋体"/>
          <w:spacing w:val="-39"/>
          <w:sz w:val="20"/>
          <w:szCs w:val="20"/>
          <w:highlight w:val="none"/>
        </w:rPr>
        <w:t xml:space="preserve"> </w:t>
      </w:r>
      <w:r>
        <w:rPr>
          <w:rFonts w:ascii="宋体" w:hAnsi="宋体" w:eastAsia="宋体" w:cs="宋体"/>
          <w:b/>
          <w:bCs/>
          <w:spacing w:val="5"/>
          <w:sz w:val="20"/>
          <w:szCs w:val="20"/>
          <w:highlight w:val="none"/>
        </w:rPr>
        <w:t>报价异常处理</w:t>
      </w:r>
    </w:p>
    <w:p w14:paraId="742E70D0">
      <w:pPr>
        <w:spacing w:before="162" w:line="327" w:lineRule="auto"/>
        <w:ind w:left="9" w:right="104" w:firstLine="728"/>
        <w:rPr>
          <w:rFonts w:ascii="宋体" w:hAnsi="宋体" w:eastAsia="宋体" w:cs="宋体"/>
          <w:sz w:val="20"/>
          <w:szCs w:val="20"/>
          <w:highlight w:val="none"/>
        </w:rPr>
      </w:pPr>
      <w:r>
        <w:rPr>
          <w:rFonts w:ascii="宋体" w:hAnsi="宋体" w:eastAsia="宋体" w:cs="宋体"/>
          <w:spacing w:val="8"/>
          <w:sz w:val="20"/>
          <w:szCs w:val="20"/>
          <w:highlight w:val="none"/>
        </w:rPr>
        <w:t>2.3.2.1 评标委员会认为投标人的报价明显低于其他通过符合性审查投标人的报价，有可</w:t>
      </w:r>
      <w:r>
        <w:rPr>
          <w:rFonts w:ascii="宋体" w:hAnsi="宋体" w:eastAsia="宋体" w:cs="宋体"/>
          <w:spacing w:val="14"/>
          <w:sz w:val="20"/>
          <w:szCs w:val="20"/>
          <w:highlight w:val="none"/>
        </w:rPr>
        <w:t xml:space="preserve"> </w:t>
      </w:r>
      <w:r>
        <w:rPr>
          <w:rFonts w:ascii="宋体" w:hAnsi="宋体" w:eastAsia="宋体" w:cs="宋体"/>
          <w:spacing w:val="12"/>
          <w:sz w:val="20"/>
          <w:szCs w:val="20"/>
          <w:highlight w:val="none"/>
        </w:rPr>
        <w:t>能影响产品质量或者不能诚信履约的，应当要</w:t>
      </w:r>
      <w:r>
        <w:rPr>
          <w:rFonts w:ascii="宋体" w:hAnsi="宋体" w:eastAsia="宋体" w:cs="宋体"/>
          <w:spacing w:val="11"/>
          <w:sz w:val="20"/>
          <w:szCs w:val="20"/>
          <w:highlight w:val="none"/>
        </w:rPr>
        <w:t>求其在评标现场合理的时间内提供书面说明，</w:t>
      </w:r>
      <w:r>
        <w:rPr>
          <w:rFonts w:ascii="宋体" w:hAnsi="宋体" w:eastAsia="宋体" w:cs="宋体"/>
          <w:b/>
          <w:bCs/>
          <w:spacing w:val="11"/>
          <w:sz w:val="20"/>
          <w:szCs w:val="20"/>
          <w:highlight w:val="none"/>
        </w:rPr>
        <w:t>必要</w:t>
      </w:r>
      <w:r>
        <w:rPr>
          <w:rFonts w:ascii="宋体" w:hAnsi="宋体" w:eastAsia="宋体" w:cs="宋体"/>
          <w:sz w:val="20"/>
          <w:szCs w:val="20"/>
          <w:highlight w:val="none"/>
        </w:rPr>
        <w:t xml:space="preserve"> </w:t>
      </w:r>
      <w:r>
        <w:rPr>
          <w:rFonts w:ascii="宋体" w:hAnsi="宋体" w:eastAsia="宋体" w:cs="宋体"/>
          <w:b/>
          <w:bCs/>
          <w:spacing w:val="7"/>
          <w:sz w:val="20"/>
          <w:szCs w:val="20"/>
          <w:highlight w:val="none"/>
        </w:rPr>
        <w:t>时</w:t>
      </w:r>
      <w:r>
        <w:rPr>
          <w:rFonts w:ascii="宋体" w:hAnsi="宋体" w:eastAsia="宋体" w:cs="宋体"/>
          <w:spacing w:val="7"/>
          <w:sz w:val="20"/>
          <w:szCs w:val="20"/>
          <w:highlight w:val="none"/>
        </w:rPr>
        <w:t>提交相关证明材料。</w:t>
      </w:r>
    </w:p>
    <w:p w14:paraId="567CFDCD">
      <w:pPr>
        <w:spacing w:before="164" w:line="302" w:lineRule="auto"/>
        <w:ind w:left="3" w:right="156" w:firstLine="632"/>
        <w:rPr>
          <w:rFonts w:ascii="宋体" w:hAnsi="宋体" w:eastAsia="宋体" w:cs="宋体"/>
          <w:sz w:val="20"/>
          <w:szCs w:val="20"/>
          <w:highlight w:val="none"/>
        </w:rPr>
      </w:pPr>
      <w:r>
        <w:rPr>
          <w:rFonts w:ascii="宋体" w:hAnsi="宋体" w:eastAsia="宋体" w:cs="宋体"/>
          <w:spacing w:val="10"/>
          <w:sz w:val="20"/>
          <w:szCs w:val="20"/>
          <w:highlight w:val="none"/>
        </w:rPr>
        <w:t>2.3.2.2 投标人证明其能够诚信履约并承</w:t>
      </w:r>
      <w:r>
        <w:rPr>
          <w:rFonts w:ascii="宋体" w:hAnsi="宋体" w:eastAsia="宋体" w:cs="宋体"/>
          <w:spacing w:val="9"/>
          <w:sz w:val="20"/>
          <w:szCs w:val="20"/>
          <w:highlight w:val="none"/>
        </w:rPr>
        <w:t>诺中标后提供招标文件规定以外的履约担保的，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可以继续参加评审，否则评标委员会应当将其作为</w:t>
      </w:r>
      <w:r>
        <w:rPr>
          <w:rFonts w:ascii="宋体" w:hAnsi="宋体" w:eastAsia="宋体" w:cs="宋体"/>
          <w:b/>
          <w:bCs/>
          <w:spacing w:val="9"/>
          <w:sz w:val="20"/>
          <w:szCs w:val="20"/>
          <w:highlight w:val="none"/>
        </w:rPr>
        <w:t>无效投标</w:t>
      </w:r>
      <w:r>
        <w:rPr>
          <w:rFonts w:ascii="宋体" w:hAnsi="宋体" w:eastAsia="宋体" w:cs="宋体"/>
          <w:spacing w:val="9"/>
          <w:sz w:val="20"/>
          <w:szCs w:val="20"/>
          <w:highlight w:val="none"/>
        </w:rPr>
        <w:t>处理。</w:t>
      </w:r>
    </w:p>
    <w:p w14:paraId="0054C0FA">
      <w:pPr>
        <w:spacing w:before="162" w:line="378" w:lineRule="auto"/>
        <w:ind w:left="4" w:right="104" w:firstLine="420"/>
        <w:rPr>
          <w:rFonts w:ascii="宋体" w:hAnsi="宋体" w:eastAsia="宋体" w:cs="宋体"/>
          <w:sz w:val="20"/>
          <w:szCs w:val="20"/>
          <w:highlight w:val="none"/>
        </w:rPr>
      </w:pPr>
      <w:r>
        <w:rPr>
          <w:rFonts w:ascii="宋体" w:hAnsi="宋体" w:eastAsia="宋体" w:cs="宋体"/>
          <w:spacing w:val="5"/>
          <w:sz w:val="20"/>
          <w:szCs w:val="20"/>
          <w:highlight w:val="none"/>
        </w:rPr>
        <w:t>2.3.3 评标过程中，各种数值的计算结果，均保留两位小数，第三位“</w:t>
      </w:r>
      <w:r>
        <w:rPr>
          <w:rFonts w:ascii="宋体" w:hAnsi="宋体" w:eastAsia="宋体" w:cs="宋体"/>
          <w:spacing w:val="-72"/>
          <w:sz w:val="20"/>
          <w:szCs w:val="20"/>
          <w:highlight w:val="none"/>
        </w:rPr>
        <w:t xml:space="preserve"> </w:t>
      </w:r>
      <w:r>
        <w:rPr>
          <w:rFonts w:ascii="宋体" w:hAnsi="宋体" w:eastAsia="宋体" w:cs="宋体"/>
          <w:spacing w:val="5"/>
          <w:sz w:val="20"/>
          <w:szCs w:val="20"/>
          <w:highlight w:val="none"/>
        </w:rPr>
        <w:t>四舍五入</w:t>
      </w:r>
      <w:r>
        <w:rPr>
          <w:rFonts w:ascii="宋体" w:hAnsi="宋体" w:eastAsia="宋体" w:cs="宋体"/>
          <w:spacing w:val="-70"/>
          <w:sz w:val="20"/>
          <w:szCs w:val="20"/>
          <w:highlight w:val="none"/>
        </w:rPr>
        <w:t xml:space="preserve"> </w:t>
      </w:r>
      <w:r>
        <w:rPr>
          <w:rFonts w:ascii="宋体" w:hAnsi="宋体" w:eastAsia="宋体" w:cs="宋体"/>
          <w:spacing w:val="4"/>
          <w:sz w:val="20"/>
          <w:szCs w:val="20"/>
          <w:highlight w:val="none"/>
        </w:rPr>
        <w:t>”，但计算百</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分数时应精确到千分位，万分位“</w:t>
      </w:r>
      <w:r>
        <w:rPr>
          <w:rFonts w:ascii="宋体" w:hAnsi="宋体" w:eastAsia="宋体" w:cs="宋体"/>
          <w:spacing w:val="-68"/>
          <w:sz w:val="20"/>
          <w:szCs w:val="20"/>
          <w:highlight w:val="none"/>
        </w:rPr>
        <w:t xml:space="preserve"> </w:t>
      </w:r>
      <w:r>
        <w:rPr>
          <w:rFonts w:ascii="宋体" w:hAnsi="宋体" w:eastAsia="宋体" w:cs="宋体"/>
          <w:spacing w:val="6"/>
          <w:sz w:val="20"/>
          <w:szCs w:val="20"/>
          <w:highlight w:val="none"/>
        </w:rPr>
        <w:t>四舍五入</w:t>
      </w:r>
      <w:r>
        <w:rPr>
          <w:rFonts w:ascii="宋体" w:hAnsi="宋体" w:eastAsia="宋体" w:cs="宋体"/>
          <w:spacing w:val="-70"/>
          <w:sz w:val="20"/>
          <w:szCs w:val="20"/>
          <w:highlight w:val="none"/>
        </w:rPr>
        <w:t xml:space="preserve"> </w:t>
      </w:r>
      <w:r>
        <w:rPr>
          <w:rFonts w:ascii="宋体" w:hAnsi="宋体" w:eastAsia="宋体" w:cs="宋体"/>
          <w:spacing w:val="6"/>
          <w:sz w:val="20"/>
          <w:szCs w:val="20"/>
          <w:highlight w:val="none"/>
        </w:rPr>
        <w:t>”。</w:t>
      </w:r>
    </w:p>
    <w:p w14:paraId="2F6EDDF6">
      <w:pPr>
        <w:spacing w:before="1" w:line="376" w:lineRule="auto"/>
        <w:ind w:left="3" w:right="102" w:firstLine="417"/>
        <w:rPr>
          <w:rFonts w:ascii="宋体" w:hAnsi="宋体" w:eastAsia="宋体" w:cs="宋体"/>
          <w:sz w:val="20"/>
          <w:szCs w:val="20"/>
          <w:highlight w:val="none"/>
        </w:rPr>
      </w:pPr>
      <w:r>
        <w:rPr>
          <w:rFonts w:ascii="宋体" w:hAnsi="宋体" w:eastAsia="宋体" w:cs="宋体"/>
          <w:spacing w:val="12"/>
          <w:sz w:val="20"/>
          <w:szCs w:val="20"/>
          <w:highlight w:val="none"/>
        </w:rPr>
        <w:t>采购综合评分法的，评标委员会成员打分超过得分界限或未按本办法赋分时，该评标委</w:t>
      </w:r>
      <w:r>
        <w:rPr>
          <w:rFonts w:ascii="宋体" w:hAnsi="宋体" w:eastAsia="宋体" w:cs="宋体"/>
          <w:spacing w:val="11"/>
          <w:sz w:val="20"/>
          <w:szCs w:val="20"/>
          <w:highlight w:val="none"/>
        </w:rPr>
        <w:t>员会</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成员的打分，按废票处理。</w:t>
      </w:r>
    </w:p>
    <w:p w14:paraId="7EB784F4">
      <w:pPr>
        <w:spacing w:before="1" w:line="302" w:lineRule="auto"/>
        <w:ind w:right="49" w:firstLine="424"/>
        <w:rPr>
          <w:rFonts w:ascii="宋体" w:hAnsi="宋体" w:eastAsia="宋体" w:cs="宋体"/>
          <w:sz w:val="20"/>
          <w:szCs w:val="20"/>
          <w:highlight w:val="none"/>
        </w:rPr>
      </w:pPr>
      <w:r>
        <w:rPr>
          <w:rFonts w:ascii="宋体" w:hAnsi="宋体" w:eastAsia="宋体" w:cs="宋体"/>
          <w:spacing w:val="8"/>
          <w:sz w:val="20"/>
          <w:szCs w:val="20"/>
          <w:highlight w:val="none"/>
        </w:rPr>
        <w:t>2.3.4 评标过程中，若出现本评标办</w:t>
      </w:r>
      <w:r>
        <w:rPr>
          <w:rFonts w:ascii="宋体" w:hAnsi="宋体" w:eastAsia="宋体" w:cs="宋体"/>
          <w:spacing w:val="7"/>
          <w:sz w:val="20"/>
          <w:szCs w:val="20"/>
          <w:highlight w:val="none"/>
        </w:rPr>
        <w:t>法以外的特殊情况时，将暂停评标，待评委会商榷后，再</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进行评定。</w:t>
      </w:r>
    </w:p>
    <w:p w14:paraId="79E4B2B8">
      <w:pPr>
        <w:spacing w:before="162" w:line="301" w:lineRule="auto"/>
        <w:ind w:left="14" w:right="49" w:firstLine="409"/>
        <w:rPr>
          <w:rFonts w:ascii="宋体" w:hAnsi="宋体" w:eastAsia="宋体" w:cs="宋体"/>
          <w:sz w:val="20"/>
          <w:szCs w:val="20"/>
          <w:highlight w:val="none"/>
        </w:rPr>
      </w:pPr>
      <w:r>
        <w:rPr>
          <w:rFonts w:ascii="宋体" w:hAnsi="宋体" w:eastAsia="宋体" w:cs="宋体"/>
          <w:spacing w:val="6"/>
          <w:sz w:val="20"/>
          <w:szCs w:val="20"/>
          <w:highlight w:val="none"/>
        </w:rPr>
        <w:t>2.3.5 评标报告签署后，采购人或者采购代理机构发现存在本章第</w:t>
      </w:r>
      <w:r>
        <w:rPr>
          <w:rFonts w:ascii="宋体" w:hAnsi="宋体" w:eastAsia="宋体" w:cs="宋体"/>
          <w:spacing w:val="-10"/>
          <w:sz w:val="20"/>
          <w:szCs w:val="20"/>
          <w:highlight w:val="none"/>
        </w:rPr>
        <w:t xml:space="preserve"> </w:t>
      </w:r>
      <w:r>
        <w:rPr>
          <w:rFonts w:ascii="宋体" w:hAnsi="宋体" w:eastAsia="宋体" w:cs="宋体"/>
          <w:spacing w:val="6"/>
          <w:sz w:val="20"/>
          <w:szCs w:val="20"/>
          <w:highlight w:val="none"/>
        </w:rPr>
        <w:t>1.5.2</w:t>
      </w:r>
      <w:r>
        <w:rPr>
          <w:rFonts w:ascii="宋体" w:hAnsi="宋体" w:eastAsia="宋体" w:cs="宋体"/>
          <w:spacing w:val="-39"/>
          <w:sz w:val="20"/>
          <w:szCs w:val="20"/>
          <w:highlight w:val="none"/>
        </w:rPr>
        <w:t xml:space="preserve"> </w:t>
      </w:r>
      <w:r>
        <w:rPr>
          <w:rFonts w:ascii="宋体" w:hAnsi="宋体" w:eastAsia="宋体" w:cs="宋体"/>
          <w:spacing w:val="6"/>
          <w:sz w:val="20"/>
          <w:szCs w:val="20"/>
          <w:highlight w:val="none"/>
        </w:rPr>
        <w:t>条款情形之一的，应</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当组织原评标委员会进行重新评审，重新评审改变中标结果的，书面报告本级财政部门。</w:t>
      </w:r>
    </w:p>
    <w:p w14:paraId="1B5F74BC">
      <w:pPr>
        <w:spacing w:before="164" w:line="377" w:lineRule="auto"/>
        <w:ind w:left="2" w:right="50" w:firstLine="421"/>
        <w:rPr>
          <w:rFonts w:ascii="宋体" w:hAnsi="宋体" w:eastAsia="宋体" w:cs="宋体"/>
          <w:sz w:val="20"/>
          <w:szCs w:val="20"/>
          <w:highlight w:val="none"/>
        </w:rPr>
      </w:pPr>
      <w:r>
        <w:rPr>
          <w:rFonts w:ascii="宋体" w:hAnsi="宋体" w:eastAsia="宋体" w:cs="宋体"/>
          <w:spacing w:val="9"/>
          <w:sz w:val="20"/>
          <w:szCs w:val="20"/>
          <w:highlight w:val="none"/>
        </w:rPr>
        <w:t>投标人对本章第</w:t>
      </w:r>
      <w:r>
        <w:rPr>
          <w:rFonts w:ascii="宋体" w:hAnsi="宋体" w:eastAsia="宋体" w:cs="宋体"/>
          <w:spacing w:val="-22"/>
          <w:sz w:val="20"/>
          <w:szCs w:val="20"/>
          <w:highlight w:val="none"/>
        </w:rPr>
        <w:t xml:space="preserve"> </w:t>
      </w:r>
      <w:r>
        <w:rPr>
          <w:rFonts w:ascii="宋体" w:hAnsi="宋体" w:eastAsia="宋体" w:cs="宋体"/>
          <w:spacing w:val="9"/>
          <w:sz w:val="20"/>
          <w:szCs w:val="20"/>
          <w:highlight w:val="none"/>
        </w:rPr>
        <w:t>1.5.2</w:t>
      </w:r>
      <w:r>
        <w:rPr>
          <w:rFonts w:ascii="宋体" w:hAnsi="宋体" w:eastAsia="宋体" w:cs="宋体"/>
          <w:spacing w:val="-36"/>
          <w:sz w:val="20"/>
          <w:szCs w:val="20"/>
          <w:highlight w:val="none"/>
        </w:rPr>
        <w:t xml:space="preserve"> </w:t>
      </w:r>
      <w:r>
        <w:rPr>
          <w:rFonts w:ascii="宋体" w:hAnsi="宋体" w:eastAsia="宋体" w:cs="宋体"/>
          <w:spacing w:val="9"/>
          <w:sz w:val="20"/>
          <w:szCs w:val="20"/>
          <w:highlight w:val="none"/>
        </w:rPr>
        <w:t>条（1）情形提出质疑的，采购代理机构应当组织原评标委员会进</w:t>
      </w:r>
      <w:r>
        <w:rPr>
          <w:rFonts w:ascii="宋体" w:hAnsi="宋体" w:eastAsia="宋体" w:cs="宋体"/>
          <w:spacing w:val="8"/>
          <w:sz w:val="20"/>
          <w:szCs w:val="20"/>
          <w:highlight w:val="none"/>
        </w:rPr>
        <w:t>行重</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新评审，重新评审改变中标结果的，应当书面报告本级财政部门。</w:t>
      </w:r>
    </w:p>
    <w:p w14:paraId="01F5331E">
      <w:pPr>
        <w:spacing w:before="1" w:line="226" w:lineRule="auto"/>
        <w:ind w:left="424"/>
        <w:rPr>
          <w:rFonts w:ascii="宋体" w:hAnsi="宋体" w:eastAsia="宋体" w:cs="宋体"/>
          <w:sz w:val="20"/>
          <w:szCs w:val="20"/>
          <w:highlight w:val="none"/>
        </w:rPr>
      </w:pPr>
      <w:r>
        <w:rPr>
          <w:rFonts w:ascii="宋体" w:hAnsi="宋体" w:eastAsia="宋体" w:cs="宋体"/>
          <w:spacing w:val="8"/>
          <w:sz w:val="20"/>
          <w:szCs w:val="20"/>
          <w:highlight w:val="none"/>
        </w:rPr>
        <w:t>2.3.6</w:t>
      </w:r>
      <w:r>
        <w:rPr>
          <w:rFonts w:ascii="宋体" w:hAnsi="宋体" w:eastAsia="宋体" w:cs="宋体"/>
          <w:spacing w:val="-38"/>
          <w:sz w:val="20"/>
          <w:szCs w:val="20"/>
          <w:highlight w:val="none"/>
        </w:rPr>
        <w:t xml:space="preserve"> </w:t>
      </w:r>
      <w:r>
        <w:rPr>
          <w:rFonts w:ascii="宋体" w:hAnsi="宋体" w:eastAsia="宋体" w:cs="宋体"/>
          <w:spacing w:val="8"/>
          <w:sz w:val="20"/>
          <w:szCs w:val="20"/>
          <w:highlight w:val="none"/>
        </w:rPr>
        <w:t>评标过程中，若出现合格投标人只有</w:t>
      </w:r>
      <w:r>
        <w:rPr>
          <w:rFonts w:ascii="宋体" w:hAnsi="宋体" w:eastAsia="宋体" w:cs="宋体"/>
          <w:spacing w:val="-35"/>
          <w:sz w:val="20"/>
          <w:szCs w:val="20"/>
          <w:highlight w:val="none"/>
        </w:rPr>
        <w:t xml:space="preserve"> </w:t>
      </w:r>
      <w:r>
        <w:rPr>
          <w:rFonts w:ascii="宋体" w:hAnsi="宋体" w:eastAsia="宋体" w:cs="宋体"/>
          <w:spacing w:val="8"/>
          <w:sz w:val="20"/>
          <w:szCs w:val="20"/>
          <w:highlight w:val="none"/>
        </w:rPr>
        <w:t>2</w:t>
      </w:r>
      <w:r>
        <w:rPr>
          <w:rFonts w:ascii="宋体" w:hAnsi="宋体" w:eastAsia="宋体" w:cs="宋体"/>
          <w:spacing w:val="-38"/>
          <w:sz w:val="20"/>
          <w:szCs w:val="20"/>
          <w:highlight w:val="none"/>
        </w:rPr>
        <w:t xml:space="preserve"> </w:t>
      </w:r>
      <w:r>
        <w:rPr>
          <w:rFonts w:ascii="宋体" w:hAnsi="宋体" w:eastAsia="宋体" w:cs="宋体"/>
          <w:spacing w:val="8"/>
          <w:sz w:val="20"/>
          <w:szCs w:val="20"/>
          <w:highlight w:val="none"/>
        </w:rPr>
        <w:t>家时，采购人可以选择以下任意一</w:t>
      </w:r>
      <w:r>
        <w:rPr>
          <w:rFonts w:ascii="宋体" w:hAnsi="宋体" w:eastAsia="宋体" w:cs="宋体"/>
          <w:spacing w:val="7"/>
          <w:sz w:val="20"/>
          <w:szCs w:val="20"/>
          <w:highlight w:val="none"/>
        </w:rPr>
        <w:t>种方式：</w:t>
      </w:r>
    </w:p>
    <w:p w14:paraId="0578EC84">
      <w:pPr>
        <w:spacing w:before="165" w:line="227" w:lineRule="auto"/>
        <w:ind w:left="537"/>
        <w:rPr>
          <w:rFonts w:ascii="宋体" w:hAnsi="宋体" w:eastAsia="宋体" w:cs="宋体"/>
          <w:sz w:val="20"/>
          <w:szCs w:val="20"/>
          <w:highlight w:val="none"/>
        </w:rPr>
      </w:pPr>
      <w:r>
        <w:rPr>
          <w:rFonts w:ascii="宋体" w:hAnsi="宋体" w:eastAsia="宋体" w:cs="宋体"/>
          <w:spacing w:val="7"/>
          <w:sz w:val="20"/>
          <w:szCs w:val="20"/>
          <w:highlight w:val="none"/>
        </w:rPr>
        <w:t>（1）本次招标按废标处理；</w:t>
      </w:r>
    </w:p>
    <w:p w14:paraId="42D52F89">
      <w:pPr>
        <w:spacing w:before="161" w:line="302" w:lineRule="auto"/>
        <w:ind w:left="2" w:right="52" w:firstLine="534"/>
        <w:rPr>
          <w:rFonts w:ascii="宋体" w:hAnsi="宋体" w:eastAsia="宋体" w:cs="宋体"/>
          <w:sz w:val="20"/>
          <w:szCs w:val="20"/>
          <w:highlight w:val="none"/>
        </w:rPr>
      </w:pPr>
      <w:r>
        <w:rPr>
          <w:rFonts w:ascii="宋体" w:hAnsi="宋体" w:eastAsia="宋体" w:cs="宋体"/>
          <w:spacing w:val="6"/>
          <w:sz w:val="20"/>
          <w:szCs w:val="20"/>
          <w:highlight w:val="none"/>
        </w:rPr>
        <w:t>（2）按照《政府采购货物和服务招标投标管理办法》（财政部令第</w:t>
      </w:r>
      <w:r>
        <w:rPr>
          <w:rFonts w:ascii="宋体" w:hAnsi="宋体" w:eastAsia="宋体" w:cs="宋体"/>
          <w:spacing w:val="-31"/>
          <w:sz w:val="20"/>
          <w:szCs w:val="20"/>
          <w:highlight w:val="none"/>
        </w:rPr>
        <w:t xml:space="preserve"> </w:t>
      </w:r>
      <w:r>
        <w:rPr>
          <w:rFonts w:ascii="宋体" w:hAnsi="宋体" w:eastAsia="宋体" w:cs="宋体"/>
          <w:spacing w:val="6"/>
          <w:sz w:val="20"/>
          <w:szCs w:val="20"/>
          <w:highlight w:val="none"/>
        </w:rPr>
        <w:t>87</w:t>
      </w:r>
      <w:r>
        <w:rPr>
          <w:rFonts w:ascii="宋体" w:hAnsi="宋体" w:eastAsia="宋体" w:cs="宋体"/>
          <w:spacing w:val="-33"/>
          <w:sz w:val="20"/>
          <w:szCs w:val="20"/>
          <w:highlight w:val="none"/>
        </w:rPr>
        <w:t xml:space="preserve"> </w:t>
      </w:r>
      <w:r>
        <w:rPr>
          <w:rFonts w:ascii="宋体" w:hAnsi="宋体" w:eastAsia="宋体" w:cs="宋体"/>
          <w:spacing w:val="6"/>
          <w:sz w:val="20"/>
          <w:szCs w:val="20"/>
          <w:highlight w:val="none"/>
        </w:rPr>
        <w:t>号）第</w:t>
      </w:r>
      <w:r>
        <w:rPr>
          <w:rFonts w:ascii="宋体" w:hAnsi="宋体" w:eastAsia="宋体" w:cs="宋体"/>
          <w:spacing w:val="-40"/>
          <w:sz w:val="20"/>
          <w:szCs w:val="20"/>
          <w:highlight w:val="none"/>
        </w:rPr>
        <w:t xml:space="preserve"> </w:t>
      </w:r>
      <w:r>
        <w:rPr>
          <w:rFonts w:ascii="宋体" w:hAnsi="宋体" w:eastAsia="宋体" w:cs="宋体"/>
          <w:spacing w:val="6"/>
          <w:sz w:val="20"/>
          <w:szCs w:val="20"/>
          <w:highlight w:val="none"/>
        </w:rPr>
        <w:t>43</w:t>
      </w:r>
      <w:r>
        <w:rPr>
          <w:rFonts w:ascii="宋体" w:hAnsi="宋体" w:eastAsia="宋体" w:cs="宋体"/>
          <w:spacing w:val="-36"/>
          <w:sz w:val="20"/>
          <w:szCs w:val="20"/>
          <w:highlight w:val="none"/>
        </w:rPr>
        <w:t xml:space="preserve"> </w:t>
      </w:r>
      <w:r>
        <w:rPr>
          <w:rFonts w:ascii="宋体" w:hAnsi="宋体" w:eastAsia="宋体" w:cs="宋体"/>
          <w:spacing w:val="6"/>
          <w:sz w:val="20"/>
          <w:szCs w:val="20"/>
          <w:highlight w:val="none"/>
        </w:rPr>
        <w:t>条规定，改</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作竞争性谈判采购方式，继续采购活动。</w:t>
      </w:r>
    </w:p>
    <w:p w14:paraId="6384582C">
      <w:pPr>
        <w:spacing w:before="163" w:line="227" w:lineRule="auto"/>
        <w:ind w:left="424"/>
        <w:rPr>
          <w:rFonts w:ascii="宋体" w:hAnsi="宋体" w:eastAsia="宋体" w:cs="宋体"/>
          <w:sz w:val="20"/>
          <w:szCs w:val="20"/>
          <w:highlight w:val="none"/>
        </w:rPr>
      </w:pPr>
      <w:r>
        <w:rPr>
          <w:rFonts w:ascii="宋体" w:hAnsi="宋体" w:eastAsia="宋体" w:cs="宋体"/>
          <w:spacing w:val="9"/>
          <w:sz w:val="20"/>
          <w:szCs w:val="20"/>
          <w:highlight w:val="none"/>
        </w:rPr>
        <w:t>2.4.7 采购人若选择竞争性谈判采购方式继续采购</w:t>
      </w:r>
      <w:r>
        <w:rPr>
          <w:rFonts w:ascii="宋体" w:hAnsi="宋体" w:eastAsia="宋体" w:cs="宋体"/>
          <w:spacing w:val="8"/>
          <w:sz w:val="20"/>
          <w:szCs w:val="20"/>
          <w:highlight w:val="none"/>
        </w:rPr>
        <w:t>活动时，应当按下列程序进行：</w:t>
      </w:r>
    </w:p>
    <w:p w14:paraId="1E21E2A0">
      <w:pPr>
        <w:spacing w:before="41" w:line="227" w:lineRule="auto"/>
        <w:ind w:left="536"/>
        <w:rPr>
          <w:rFonts w:ascii="宋体" w:hAnsi="宋体" w:eastAsia="宋体" w:cs="宋体"/>
          <w:sz w:val="20"/>
          <w:szCs w:val="20"/>
          <w:highlight w:val="none"/>
        </w:rPr>
      </w:pPr>
      <w:r>
        <w:rPr>
          <w:rFonts w:ascii="宋体" w:hAnsi="宋体" w:eastAsia="宋体" w:cs="宋体"/>
          <w:spacing w:val="8"/>
          <w:sz w:val="20"/>
          <w:szCs w:val="20"/>
          <w:highlight w:val="none"/>
        </w:rPr>
        <w:t>（1）</w:t>
      </w:r>
      <w:r>
        <w:rPr>
          <w:rFonts w:ascii="宋体" w:hAnsi="宋体" w:eastAsia="宋体" w:cs="宋体"/>
          <w:spacing w:val="-57"/>
          <w:sz w:val="20"/>
          <w:szCs w:val="20"/>
          <w:highlight w:val="none"/>
        </w:rPr>
        <w:t xml:space="preserve"> </w:t>
      </w:r>
      <w:r>
        <w:rPr>
          <w:rFonts w:ascii="宋体" w:hAnsi="宋体" w:eastAsia="宋体" w:cs="宋体"/>
          <w:spacing w:val="8"/>
          <w:sz w:val="20"/>
          <w:szCs w:val="20"/>
          <w:highlight w:val="none"/>
        </w:rPr>
        <w:t>由评标委员会出具招标文件没有不合理条款、招标程序符合规定的书面意见并签署；</w:t>
      </w:r>
    </w:p>
    <w:p w14:paraId="7B3AB133">
      <w:pPr>
        <w:spacing w:before="162" w:line="227" w:lineRule="auto"/>
        <w:ind w:left="536"/>
        <w:rPr>
          <w:rFonts w:ascii="宋体" w:hAnsi="宋体" w:eastAsia="宋体" w:cs="宋体"/>
          <w:sz w:val="20"/>
          <w:szCs w:val="20"/>
          <w:highlight w:val="none"/>
        </w:rPr>
      </w:pPr>
      <w:r>
        <w:rPr>
          <w:rFonts w:ascii="宋体" w:hAnsi="宋体" w:eastAsia="宋体" w:cs="宋体"/>
          <w:spacing w:val="7"/>
          <w:sz w:val="20"/>
          <w:szCs w:val="20"/>
          <w:highlight w:val="none"/>
        </w:rPr>
        <w:t>（2）</w:t>
      </w:r>
      <w:r>
        <w:rPr>
          <w:rFonts w:ascii="宋体" w:hAnsi="宋体" w:eastAsia="宋体" w:cs="宋体"/>
          <w:spacing w:val="-57"/>
          <w:sz w:val="20"/>
          <w:szCs w:val="20"/>
          <w:highlight w:val="none"/>
        </w:rPr>
        <w:t xml:space="preserve"> </w:t>
      </w:r>
      <w:r>
        <w:rPr>
          <w:rFonts w:ascii="宋体" w:hAnsi="宋体" w:eastAsia="宋体" w:cs="宋体"/>
          <w:spacing w:val="7"/>
          <w:sz w:val="20"/>
          <w:szCs w:val="20"/>
          <w:highlight w:val="none"/>
        </w:rPr>
        <w:t>由采购人按规定向财政部门提出申请变更采购方</w:t>
      </w:r>
      <w:r>
        <w:rPr>
          <w:rFonts w:ascii="宋体" w:hAnsi="宋体" w:eastAsia="宋体" w:cs="宋体"/>
          <w:spacing w:val="6"/>
          <w:sz w:val="20"/>
          <w:szCs w:val="20"/>
          <w:highlight w:val="none"/>
        </w:rPr>
        <w:t>式；</w:t>
      </w:r>
    </w:p>
    <w:p w14:paraId="1CC8919D">
      <w:pPr>
        <w:spacing w:before="164" w:line="302" w:lineRule="auto"/>
        <w:ind w:left="22" w:right="70" w:firstLine="514"/>
        <w:rPr>
          <w:rFonts w:ascii="宋体" w:hAnsi="宋体" w:eastAsia="宋体" w:cs="宋体"/>
          <w:sz w:val="20"/>
          <w:szCs w:val="20"/>
          <w:highlight w:val="none"/>
        </w:rPr>
      </w:pPr>
      <w:r>
        <w:rPr>
          <w:rFonts w:ascii="宋体" w:hAnsi="宋体" w:eastAsia="宋体" w:cs="宋体"/>
          <w:spacing w:val="8"/>
          <w:sz w:val="20"/>
          <w:szCs w:val="20"/>
          <w:highlight w:val="none"/>
        </w:rPr>
        <w:t>（3）采购代理机构根据财政部门批准的竞争性谈判采购</w:t>
      </w:r>
      <w:r>
        <w:rPr>
          <w:rFonts w:ascii="宋体" w:hAnsi="宋体" w:eastAsia="宋体" w:cs="宋体"/>
          <w:spacing w:val="7"/>
          <w:sz w:val="20"/>
          <w:szCs w:val="20"/>
          <w:highlight w:val="none"/>
        </w:rPr>
        <w:t>方式，编制竞争性谈判文件，并直接</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向这</w:t>
      </w:r>
      <w:r>
        <w:rPr>
          <w:rFonts w:ascii="宋体" w:hAnsi="宋体" w:eastAsia="宋体" w:cs="宋体"/>
          <w:spacing w:val="-29"/>
          <w:sz w:val="20"/>
          <w:szCs w:val="20"/>
          <w:highlight w:val="none"/>
        </w:rPr>
        <w:t xml:space="preserve"> </w:t>
      </w:r>
      <w:r>
        <w:rPr>
          <w:rFonts w:ascii="宋体" w:hAnsi="宋体" w:eastAsia="宋体" w:cs="宋体"/>
          <w:spacing w:val="6"/>
          <w:sz w:val="20"/>
          <w:szCs w:val="20"/>
          <w:highlight w:val="none"/>
        </w:rPr>
        <w:t>2</w:t>
      </w:r>
      <w:r>
        <w:rPr>
          <w:rFonts w:ascii="宋体" w:hAnsi="宋体" w:eastAsia="宋体" w:cs="宋体"/>
          <w:spacing w:val="-36"/>
          <w:sz w:val="20"/>
          <w:szCs w:val="20"/>
          <w:highlight w:val="none"/>
        </w:rPr>
        <w:t xml:space="preserve"> </w:t>
      </w:r>
      <w:r>
        <w:rPr>
          <w:rFonts w:ascii="宋体" w:hAnsi="宋体" w:eastAsia="宋体" w:cs="宋体"/>
          <w:spacing w:val="6"/>
          <w:sz w:val="20"/>
          <w:szCs w:val="20"/>
          <w:highlight w:val="none"/>
        </w:rPr>
        <w:t>家合格投标人提供竞争性谈判文件；</w:t>
      </w:r>
    </w:p>
    <w:p w14:paraId="2CEC4251">
      <w:pPr>
        <w:spacing w:before="162" w:line="302" w:lineRule="auto"/>
        <w:ind w:left="2" w:right="69" w:firstLine="534"/>
        <w:rPr>
          <w:rFonts w:ascii="宋体" w:hAnsi="宋体" w:eastAsia="宋体" w:cs="宋体"/>
          <w:sz w:val="20"/>
          <w:szCs w:val="20"/>
          <w:highlight w:val="none"/>
        </w:rPr>
      </w:pPr>
      <w:r>
        <w:rPr>
          <w:rFonts w:ascii="宋体" w:hAnsi="宋体" w:eastAsia="宋体" w:cs="宋体"/>
          <w:spacing w:val="9"/>
          <w:sz w:val="20"/>
          <w:szCs w:val="20"/>
          <w:highlight w:val="none"/>
        </w:rPr>
        <w:t>（4）采购代理机构将根据竞争性谈判文件规定</w:t>
      </w:r>
      <w:r>
        <w:rPr>
          <w:rFonts w:ascii="宋体" w:hAnsi="宋体" w:eastAsia="宋体" w:cs="宋体"/>
          <w:spacing w:val="8"/>
          <w:sz w:val="20"/>
          <w:szCs w:val="20"/>
          <w:highlight w:val="none"/>
        </w:rPr>
        <w:t>的时间、地点组织竞争性谈判小组直接与这</w:t>
      </w:r>
      <w:r>
        <w:rPr>
          <w:rFonts w:ascii="宋体" w:hAnsi="宋体" w:eastAsia="宋体" w:cs="宋体"/>
          <w:spacing w:val="-36"/>
          <w:sz w:val="20"/>
          <w:szCs w:val="20"/>
          <w:highlight w:val="none"/>
        </w:rPr>
        <w:t xml:space="preserve"> </w:t>
      </w:r>
      <w:r>
        <w:rPr>
          <w:rFonts w:ascii="宋体" w:hAnsi="宋体" w:eastAsia="宋体" w:cs="宋体"/>
          <w:spacing w:val="8"/>
          <w:sz w:val="20"/>
          <w:szCs w:val="20"/>
          <w:highlight w:val="none"/>
        </w:rPr>
        <w:t>2</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家合格投标人进行竞争性谈判。</w:t>
      </w:r>
    </w:p>
    <w:p w14:paraId="57B3AB16">
      <w:pPr>
        <w:spacing w:before="163" w:line="228" w:lineRule="auto"/>
        <w:ind w:left="423"/>
        <w:rPr>
          <w:rFonts w:ascii="宋体" w:hAnsi="宋体" w:eastAsia="宋体" w:cs="宋体"/>
          <w:sz w:val="20"/>
          <w:szCs w:val="20"/>
          <w:highlight w:val="none"/>
        </w:rPr>
      </w:pPr>
      <w:r>
        <w:rPr>
          <w:rFonts w:ascii="宋体" w:hAnsi="宋体" w:eastAsia="宋体" w:cs="宋体"/>
          <w:b/>
          <w:bCs/>
          <w:spacing w:val="5"/>
          <w:sz w:val="20"/>
          <w:szCs w:val="20"/>
          <w:highlight w:val="none"/>
        </w:rPr>
        <w:t>2.3.8</w:t>
      </w:r>
      <w:r>
        <w:rPr>
          <w:rFonts w:ascii="宋体" w:hAnsi="宋体" w:eastAsia="宋体" w:cs="宋体"/>
          <w:spacing w:val="-39"/>
          <w:sz w:val="20"/>
          <w:szCs w:val="20"/>
          <w:highlight w:val="none"/>
        </w:rPr>
        <w:t xml:space="preserve"> </w:t>
      </w:r>
      <w:r>
        <w:rPr>
          <w:rFonts w:ascii="宋体" w:hAnsi="宋体" w:eastAsia="宋体" w:cs="宋体"/>
          <w:b/>
          <w:bCs/>
          <w:spacing w:val="5"/>
          <w:sz w:val="20"/>
          <w:szCs w:val="20"/>
          <w:highlight w:val="none"/>
        </w:rPr>
        <w:t>评标争议处理原则</w:t>
      </w:r>
    </w:p>
    <w:p w14:paraId="11809BA7">
      <w:pPr>
        <w:spacing w:before="161" w:line="377" w:lineRule="auto"/>
        <w:ind w:left="1" w:right="68" w:firstLine="418"/>
        <w:jc w:val="both"/>
        <w:rPr>
          <w:rFonts w:ascii="宋体" w:hAnsi="宋体" w:eastAsia="宋体" w:cs="宋体"/>
          <w:sz w:val="20"/>
          <w:szCs w:val="20"/>
          <w:highlight w:val="none"/>
        </w:rPr>
      </w:pPr>
      <w:r>
        <w:rPr>
          <w:rFonts w:ascii="宋体" w:hAnsi="宋体" w:eastAsia="宋体" w:cs="宋体"/>
          <w:spacing w:val="8"/>
          <w:sz w:val="20"/>
          <w:szCs w:val="20"/>
          <w:highlight w:val="none"/>
        </w:rPr>
        <w:t>评标委员会在评审过程中，对投标文件符合性审查、对投标人投标文件做无效投标处理及其他</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需要共同认定的事项存在争议的，应当以少数服从多数的原则做出结论，但不得违反法律法规和招</w:t>
      </w:r>
      <w:r>
        <w:rPr>
          <w:rFonts w:ascii="宋体" w:hAnsi="宋体" w:eastAsia="宋体" w:cs="宋体"/>
          <w:spacing w:val="5"/>
          <w:sz w:val="20"/>
          <w:szCs w:val="20"/>
          <w:highlight w:val="none"/>
        </w:rPr>
        <w:t xml:space="preserve"> </w:t>
      </w:r>
      <w:r>
        <w:rPr>
          <w:rFonts w:ascii="宋体" w:hAnsi="宋体" w:eastAsia="宋体" w:cs="宋体"/>
          <w:spacing w:val="8"/>
          <w:sz w:val="20"/>
          <w:szCs w:val="20"/>
          <w:highlight w:val="none"/>
        </w:rPr>
        <w:t>标文件的规定。有不同意见的评标委员会成员认为认定过程和结果不符合法律法规或者招标文件规</w:t>
      </w:r>
      <w:r>
        <w:rPr>
          <w:rFonts w:ascii="宋体" w:hAnsi="宋体" w:eastAsia="宋体" w:cs="宋体"/>
          <w:spacing w:val="2"/>
          <w:sz w:val="20"/>
          <w:szCs w:val="20"/>
          <w:highlight w:val="none"/>
        </w:rPr>
        <w:t xml:space="preserve"> </w:t>
      </w:r>
      <w:r>
        <w:rPr>
          <w:rFonts w:ascii="宋体" w:hAnsi="宋体" w:eastAsia="宋体" w:cs="宋体"/>
          <w:spacing w:val="8"/>
          <w:sz w:val="20"/>
          <w:szCs w:val="20"/>
          <w:highlight w:val="none"/>
        </w:rPr>
        <w:t>定的，应当及时向采购人书面反映，采购人收到书面反映后，应当及时向同级财政部门报告依法处</w:t>
      </w:r>
      <w:r>
        <w:rPr>
          <w:rFonts w:ascii="宋体" w:hAnsi="宋体" w:eastAsia="宋体" w:cs="宋体"/>
          <w:spacing w:val="2"/>
          <w:sz w:val="20"/>
          <w:szCs w:val="20"/>
          <w:highlight w:val="none"/>
        </w:rPr>
        <w:t xml:space="preserve"> </w:t>
      </w:r>
      <w:r>
        <w:rPr>
          <w:rFonts w:ascii="宋体" w:hAnsi="宋体" w:eastAsia="宋体" w:cs="宋体"/>
          <w:sz w:val="20"/>
          <w:szCs w:val="20"/>
          <w:highlight w:val="none"/>
        </w:rPr>
        <w:t>理。</w:t>
      </w:r>
    </w:p>
    <w:p w14:paraId="6D667BFA">
      <w:pPr>
        <w:spacing w:line="228" w:lineRule="auto"/>
        <w:ind w:left="423"/>
        <w:rPr>
          <w:rFonts w:ascii="宋体" w:hAnsi="宋体" w:eastAsia="宋体" w:cs="宋体"/>
          <w:sz w:val="20"/>
          <w:szCs w:val="20"/>
          <w:highlight w:val="none"/>
        </w:rPr>
      </w:pPr>
      <w:r>
        <w:rPr>
          <w:rFonts w:ascii="宋体" w:hAnsi="宋体" w:eastAsia="宋体" w:cs="宋体"/>
          <w:b/>
          <w:bCs/>
          <w:spacing w:val="3"/>
          <w:sz w:val="20"/>
          <w:szCs w:val="20"/>
          <w:highlight w:val="none"/>
        </w:rPr>
        <w:t>2.3.9</w:t>
      </w:r>
      <w:r>
        <w:rPr>
          <w:rFonts w:ascii="宋体" w:hAnsi="宋体" w:eastAsia="宋体" w:cs="宋体"/>
          <w:spacing w:val="-35"/>
          <w:sz w:val="20"/>
          <w:szCs w:val="20"/>
          <w:highlight w:val="none"/>
        </w:rPr>
        <w:t xml:space="preserve"> </w:t>
      </w:r>
      <w:r>
        <w:rPr>
          <w:rFonts w:ascii="宋体" w:hAnsi="宋体" w:eastAsia="宋体" w:cs="宋体"/>
          <w:b/>
          <w:bCs/>
          <w:spacing w:val="3"/>
          <w:sz w:val="20"/>
          <w:szCs w:val="20"/>
          <w:highlight w:val="none"/>
        </w:rPr>
        <w:t>停止评标</w:t>
      </w:r>
    </w:p>
    <w:p w14:paraId="3A42FA30">
      <w:pPr>
        <w:spacing w:before="162" w:line="377" w:lineRule="auto"/>
        <w:ind w:firstLine="420"/>
        <w:jc w:val="both"/>
        <w:rPr>
          <w:rFonts w:ascii="宋体" w:hAnsi="宋体" w:eastAsia="宋体" w:cs="宋体"/>
          <w:sz w:val="20"/>
          <w:szCs w:val="20"/>
          <w:highlight w:val="none"/>
        </w:rPr>
      </w:pPr>
      <w:r>
        <w:rPr>
          <w:rFonts w:ascii="宋体" w:hAnsi="宋体" w:eastAsia="宋体" w:cs="宋体"/>
          <w:spacing w:val="8"/>
          <w:sz w:val="20"/>
          <w:szCs w:val="20"/>
          <w:highlight w:val="none"/>
        </w:rPr>
        <w:t>评标委员会发现招标文件存在歧义、重大缺陷导致评标工作无法进行，或者招标文件内容违反</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国家有关强制性规定的，应当停止评标工作，与采购人、采购代理机构沟通并作书面记录。采购人、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采购代理机构确认后，应当修改招标文件，重新组织采购活动。</w:t>
      </w:r>
    </w:p>
    <w:p w14:paraId="4E314FE0">
      <w:pPr>
        <w:spacing w:line="227" w:lineRule="auto"/>
        <w:ind w:left="423"/>
        <w:rPr>
          <w:rFonts w:ascii="宋体" w:hAnsi="宋体" w:eastAsia="宋体" w:cs="宋体"/>
          <w:sz w:val="20"/>
          <w:szCs w:val="20"/>
          <w:highlight w:val="none"/>
        </w:rPr>
      </w:pPr>
      <w:r>
        <w:rPr>
          <w:rFonts w:ascii="宋体" w:hAnsi="宋体" w:eastAsia="宋体" w:cs="宋体"/>
          <w:b/>
          <w:bCs/>
          <w:spacing w:val="6"/>
          <w:sz w:val="20"/>
          <w:szCs w:val="20"/>
          <w:highlight w:val="none"/>
        </w:rPr>
        <w:t>2.3.10</w:t>
      </w:r>
      <w:r>
        <w:rPr>
          <w:rFonts w:ascii="宋体" w:hAnsi="宋体" w:eastAsia="宋体" w:cs="宋体"/>
          <w:spacing w:val="6"/>
          <w:sz w:val="20"/>
          <w:szCs w:val="20"/>
          <w:highlight w:val="none"/>
        </w:rPr>
        <w:t xml:space="preserve"> </w:t>
      </w:r>
      <w:r>
        <w:rPr>
          <w:rFonts w:ascii="宋体" w:hAnsi="宋体" w:eastAsia="宋体" w:cs="宋体"/>
          <w:b/>
          <w:bCs/>
          <w:spacing w:val="6"/>
          <w:sz w:val="20"/>
          <w:szCs w:val="20"/>
          <w:highlight w:val="none"/>
        </w:rPr>
        <w:t>重新组建评标委员会进行评标</w:t>
      </w:r>
    </w:p>
    <w:p w14:paraId="0D472738">
      <w:pPr>
        <w:spacing w:before="161" w:line="377" w:lineRule="auto"/>
        <w:ind w:left="3" w:right="71" w:firstLine="631"/>
        <w:rPr>
          <w:rFonts w:ascii="宋体" w:hAnsi="宋体" w:eastAsia="宋体" w:cs="宋体"/>
          <w:sz w:val="20"/>
          <w:szCs w:val="20"/>
          <w:highlight w:val="none"/>
        </w:rPr>
      </w:pPr>
      <w:r>
        <w:rPr>
          <w:rFonts w:ascii="宋体" w:hAnsi="宋体" w:eastAsia="宋体" w:cs="宋体"/>
          <w:spacing w:val="11"/>
          <w:sz w:val="20"/>
          <w:szCs w:val="20"/>
          <w:highlight w:val="none"/>
        </w:rPr>
        <w:t>2.3.10.1</w:t>
      </w:r>
      <w:r>
        <w:rPr>
          <w:rFonts w:ascii="宋体" w:hAnsi="宋体" w:eastAsia="宋体" w:cs="宋体"/>
          <w:spacing w:val="-39"/>
          <w:sz w:val="20"/>
          <w:szCs w:val="20"/>
          <w:highlight w:val="none"/>
        </w:rPr>
        <w:t xml:space="preserve"> </w:t>
      </w:r>
      <w:r>
        <w:rPr>
          <w:rFonts w:ascii="宋体" w:hAnsi="宋体" w:eastAsia="宋体" w:cs="宋体"/>
          <w:spacing w:val="11"/>
          <w:sz w:val="20"/>
          <w:szCs w:val="20"/>
          <w:highlight w:val="none"/>
        </w:rPr>
        <w:t>评标委员会或者其成员存在下列</w:t>
      </w:r>
      <w:r>
        <w:rPr>
          <w:rFonts w:ascii="宋体" w:hAnsi="宋体" w:eastAsia="宋体" w:cs="宋体"/>
          <w:spacing w:val="10"/>
          <w:sz w:val="20"/>
          <w:szCs w:val="20"/>
          <w:highlight w:val="none"/>
        </w:rPr>
        <w:t>情形导致评标结果无效的，采购人、采购代理机</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构可以重新组建评标委员会进行评标，并书</w:t>
      </w:r>
      <w:r>
        <w:rPr>
          <w:rFonts w:ascii="宋体" w:hAnsi="宋体" w:eastAsia="宋体" w:cs="宋体"/>
          <w:spacing w:val="9"/>
          <w:sz w:val="20"/>
          <w:szCs w:val="20"/>
          <w:highlight w:val="none"/>
        </w:rPr>
        <w:t>面报告本级财政部门，但采购合同已经履行的除外：</w:t>
      </w:r>
    </w:p>
    <w:p w14:paraId="00109C61">
      <w:pPr>
        <w:spacing w:before="1" w:line="226" w:lineRule="auto"/>
        <w:ind w:left="536"/>
        <w:rPr>
          <w:rFonts w:ascii="宋体" w:hAnsi="宋体" w:eastAsia="宋体" w:cs="宋体"/>
          <w:sz w:val="20"/>
          <w:szCs w:val="20"/>
          <w:highlight w:val="none"/>
        </w:rPr>
      </w:pPr>
      <w:r>
        <w:rPr>
          <w:rFonts w:ascii="宋体" w:hAnsi="宋体" w:eastAsia="宋体" w:cs="宋体"/>
          <w:spacing w:val="9"/>
          <w:sz w:val="20"/>
          <w:szCs w:val="20"/>
          <w:highlight w:val="none"/>
        </w:rPr>
        <w:t>（1）评标委员会组成不符合《政府采购货物和服务招标投标管理办法》规定的；</w:t>
      </w:r>
    </w:p>
    <w:p w14:paraId="15A58A57">
      <w:pPr>
        <w:spacing w:before="165" w:line="227" w:lineRule="auto"/>
        <w:ind w:left="536"/>
        <w:rPr>
          <w:rFonts w:ascii="宋体" w:hAnsi="宋体" w:eastAsia="宋体" w:cs="宋体"/>
          <w:sz w:val="20"/>
          <w:szCs w:val="20"/>
          <w:highlight w:val="none"/>
        </w:rPr>
      </w:pPr>
      <w:r>
        <w:rPr>
          <w:rFonts w:ascii="宋体" w:hAnsi="宋体" w:eastAsia="宋体" w:cs="宋体"/>
          <w:spacing w:val="9"/>
          <w:sz w:val="20"/>
          <w:szCs w:val="20"/>
          <w:highlight w:val="none"/>
        </w:rPr>
        <w:t>（2）有《政府采购货物和服务招标投标管理办法》第六十二条第一至五项情形的；</w:t>
      </w:r>
    </w:p>
    <w:p w14:paraId="7076D51E">
      <w:pPr>
        <w:spacing w:before="162" w:line="227" w:lineRule="auto"/>
        <w:ind w:left="536"/>
        <w:rPr>
          <w:rFonts w:ascii="宋体" w:hAnsi="宋体" w:eastAsia="宋体" w:cs="宋体"/>
          <w:sz w:val="20"/>
          <w:szCs w:val="20"/>
          <w:highlight w:val="none"/>
        </w:rPr>
      </w:pPr>
      <w:r>
        <w:rPr>
          <w:rFonts w:ascii="宋体" w:hAnsi="宋体" w:eastAsia="宋体" w:cs="宋体"/>
          <w:spacing w:val="8"/>
          <w:sz w:val="20"/>
          <w:szCs w:val="20"/>
          <w:highlight w:val="none"/>
        </w:rPr>
        <w:t>（3）评标委员会及其成员独立评标受到非法干预的；</w:t>
      </w:r>
    </w:p>
    <w:p w14:paraId="1FDAFB5E">
      <w:pPr>
        <w:spacing w:before="162" w:line="227" w:lineRule="auto"/>
        <w:ind w:left="536"/>
        <w:rPr>
          <w:rFonts w:ascii="宋体" w:hAnsi="宋体" w:eastAsia="宋体" w:cs="宋体"/>
          <w:sz w:val="20"/>
          <w:szCs w:val="20"/>
          <w:highlight w:val="none"/>
        </w:rPr>
      </w:pPr>
      <w:r>
        <w:rPr>
          <w:rFonts w:ascii="宋体" w:hAnsi="宋体" w:eastAsia="宋体" w:cs="宋体"/>
          <w:spacing w:val="8"/>
          <w:sz w:val="20"/>
          <w:szCs w:val="20"/>
          <w:highlight w:val="none"/>
        </w:rPr>
        <w:t>（4）有政府采购法实施条例第七十五条规定的违法行为的。</w:t>
      </w:r>
    </w:p>
    <w:p w14:paraId="3B9C8DCC">
      <w:pPr>
        <w:spacing w:before="162" w:line="227" w:lineRule="auto"/>
        <w:ind w:left="528"/>
        <w:rPr>
          <w:rFonts w:ascii="宋体" w:hAnsi="宋体" w:eastAsia="宋体" w:cs="宋体"/>
          <w:sz w:val="20"/>
          <w:szCs w:val="20"/>
          <w:highlight w:val="none"/>
        </w:rPr>
      </w:pPr>
      <w:r>
        <w:rPr>
          <w:rFonts w:ascii="宋体" w:hAnsi="宋体" w:eastAsia="宋体" w:cs="宋体"/>
          <w:spacing w:val="8"/>
          <w:sz w:val="20"/>
          <w:szCs w:val="20"/>
          <w:highlight w:val="none"/>
        </w:rPr>
        <w:t>2.3.10.2</w:t>
      </w:r>
      <w:r>
        <w:rPr>
          <w:rFonts w:ascii="宋体" w:hAnsi="宋体" w:eastAsia="宋体" w:cs="宋体"/>
          <w:spacing w:val="-34"/>
          <w:sz w:val="20"/>
          <w:szCs w:val="20"/>
          <w:highlight w:val="none"/>
        </w:rPr>
        <w:t xml:space="preserve"> </w:t>
      </w:r>
      <w:r>
        <w:rPr>
          <w:rFonts w:ascii="宋体" w:hAnsi="宋体" w:eastAsia="宋体" w:cs="宋体"/>
          <w:spacing w:val="8"/>
          <w:sz w:val="20"/>
          <w:szCs w:val="20"/>
          <w:highlight w:val="none"/>
        </w:rPr>
        <w:t>有违法违规行为的原评标委员会成员不得参加重新组建的评标委员会。</w:t>
      </w:r>
    </w:p>
    <w:p w14:paraId="30A0E46F">
      <w:pPr>
        <w:spacing w:line="227" w:lineRule="auto"/>
        <w:rPr>
          <w:rFonts w:ascii="宋体" w:hAnsi="宋体" w:eastAsia="宋体" w:cs="宋体"/>
          <w:sz w:val="20"/>
          <w:szCs w:val="20"/>
          <w:highlight w:val="none"/>
        </w:rPr>
        <w:sectPr>
          <w:footerReference r:id="rId41" w:type="default"/>
          <w:pgSz w:w="11907" w:h="16840"/>
          <w:pgMar w:top="1428" w:right="1405" w:bottom="1172" w:left="1480" w:header="0" w:footer="958" w:gutter="0"/>
          <w:pgNumType w:fmt="decimal"/>
          <w:cols w:space="720" w:num="1"/>
        </w:sectPr>
      </w:pPr>
    </w:p>
    <w:p w14:paraId="7E3957A0">
      <w:pPr>
        <w:pStyle w:val="2"/>
        <w:bidi w:val="0"/>
        <w:jc w:val="center"/>
        <w:rPr>
          <w:rFonts w:hint="default" w:ascii="宋体" w:hAnsi="宋体" w:eastAsia="宋体" w:cs="宋体"/>
          <w:sz w:val="43"/>
          <w:szCs w:val="43"/>
          <w:highlight w:val="none"/>
          <w:lang w:val="en-US"/>
        </w:rPr>
      </w:pPr>
      <w:bookmarkStart w:id="34" w:name="_Toc12921"/>
      <w:r>
        <w:rPr>
          <w:rFonts w:ascii="宋体" w:hAnsi="宋体" w:eastAsia="宋体" w:cs="宋体"/>
          <w:b/>
          <w:bCs/>
          <w:spacing w:val="4"/>
          <w:sz w:val="43"/>
          <w:szCs w:val="43"/>
          <w:highlight w:val="none"/>
        </w:rPr>
        <w:t>第五章</w:t>
      </w:r>
      <w:r>
        <w:rPr>
          <w:rFonts w:ascii="宋体" w:hAnsi="宋体" w:eastAsia="宋体" w:cs="宋体"/>
          <w:spacing w:val="4"/>
          <w:sz w:val="43"/>
          <w:szCs w:val="43"/>
          <w:highlight w:val="none"/>
        </w:rPr>
        <w:t xml:space="preserve"> </w:t>
      </w:r>
      <w:r>
        <w:rPr>
          <w:rFonts w:ascii="宋体" w:hAnsi="宋体" w:eastAsia="宋体" w:cs="宋体"/>
          <w:b/>
          <w:bCs/>
          <w:spacing w:val="4"/>
          <w:sz w:val="43"/>
          <w:szCs w:val="43"/>
          <w:highlight w:val="none"/>
        </w:rPr>
        <w:t>采购需求</w:t>
      </w:r>
      <w:r>
        <w:rPr>
          <w:rFonts w:hint="eastAsia" w:ascii="宋体" w:hAnsi="宋体" w:eastAsia="宋体" w:cs="宋体"/>
          <w:b/>
          <w:bCs/>
          <w:spacing w:val="4"/>
          <w:sz w:val="43"/>
          <w:szCs w:val="43"/>
          <w:highlight w:val="none"/>
          <w:lang w:eastAsia="zh-CN"/>
        </w:rPr>
        <w:t>（</w:t>
      </w:r>
      <w:r>
        <w:rPr>
          <w:rFonts w:hint="eastAsia" w:ascii="宋体" w:hAnsi="宋体" w:eastAsia="宋体" w:cs="宋体"/>
          <w:b/>
          <w:bCs/>
          <w:spacing w:val="4"/>
          <w:sz w:val="43"/>
          <w:szCs w:val="43"/>
          <w:highlight w:val="none"/>
          <w:lang w:val="en-US" w:eastAsia="zh-CN"/>
        </w:rPr>
        <w:t>服务要求）</w:t>
      </w:r>
      <w:bookmarkEnd w:id="34"/>
    </w:p>
    <w:p w14:paraId="721A3387">
      <w:pPr>
        <w:spacing w:before="246" w:line="225" w:lineRule="auto"/>
        <w:ind w:left="27"/>
        <w:outlineLvl w:val="0"/>
        <w:rPr>
          <w:rFonts w:ascii="宋体" w:hAnsi="宋体" w:eastAsia="宋体" w:cs="宋体"/>
          <w:sz w:val="31"/>
          <w:szCs w:val="31"/>
          <w:highlight w:val="none"/>
        </w:rPr>
      </w:pPr>
      <w:bookmarkStart w:id="35" w:name="_Toc21279"/>
      <w:r>
        <w:rPr>
          <w:rFonts w:ascii="宋体" w:hAnsi="宋体" w:eastAsia="宋体" w:cs="宋体"/>
          <w:b/>
          <w:bCs/>
          <w:spacing w:val="3"/>
          <w:sz w:val="31"/>
          <w:szCs w:val="31"/>
          <w:highlight w:val="none"/>
        </w:rPr>
        <w:t>1.项目概况及总体要求</w:t>
      </w:r>
      <w:bookmarkEnd w:id="35"/>
    </w:p>
    <w:p w14:paraId="2F4ACFA0">
      <w:pPr>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子午河流域水环境综合整治项目是我市重要生态建设项目，本项目以提升流域、削减面源污染、提升水体自净能力和恢复河流生态功能为总体目标,逐步实现石泉县、宁陕县子午河流域“有河有水、有鱼有草、人水和谐”的美好愿景。本次设计以流域生活污水处理方案为基础范围，一并进行流域岸线的防护修复和生态治理设计。</w:t>
      </w:r>
      <w:r>
        <w:rPr>
          <w:rFonts w:hint="eastAsia" w:ascii="Times New Roman" w:hAnsi="Times New Roman" w:eastAsia="宋体" w:cs="Times New Roman"/>
          <w:color w:val="auto"/>
          <w:kern w:val="2"/>
          <w:sz w:val="21"/>
          <w:szCs w:val="21"/>
          <w:highlight w:val="none"/>
          <w:lang w:eastAsia="zh-CN"/>
          <w14:ligatures w14:val="standardContextual"/>
        </w:rPr>
        <w:t>项目</w:t>
      </w:r>
      <w:r>
        <w:rPr>
          <w:rFonts w:hint="eastAsia" w:ascii="Times New Roman" w:hAnsi="Times New Roman" w:eastAsia="宋体" w:cs="Times New Roman"/>
          <w:color w:val="auto"/>
          <w:kern w:val="2"/>
          <w:sz w:val="21"/>
          <w:szCs w:val="21"/>
          <w:highlight w:val="none"/>
          <w:lang w:val="en-US" w:eastAsia="zh-CN"/>
          <w14:ligatures w14:val="standardContextual"/>
        </w:rPr>
        <w:t>总投资约12000万元，其中工程费约 10200万元</w:t>
      </w:r>
      <w:r>
        <w:rPr>
          <w:rFonts w:hint="eastAsia" w:ascii="Times New Roman" w:hAnsi="Times New Roman" w:eastAsia="宋体" w:cs="Times New Roman"/>
          <w:color w:val="auto"/>
          <w:kern w:val="2"/>
          <w:sz w:val="21"/>
          <w:szCs w:val="21"/>
          <w:highlight w:val="none"/>
          <w:lang w:eastAsia="zh-CN"/>
          <w14:ligatures w14:val="standardContextual"/>
        </w:rPr>
        <w:t>。</w:t>
      </w:r>
    </w:p>
    <w:p w14:paraId="3C13CBC5">
      <w:pPr>
        <w:numPr>
          <w:ilvl w:val="0"/>
          <w:numId w:val="1"/>
        </w:numPr>
        <w:spacing w:before="246" w:line="225" w:lineRule="auto"/>
        <w:ind w:left="27"/>
        <w:outlineLvl w:val="0"/>
        <w:rPr>
          <w:rFonts w:hint="eastAsia" w:ascii="宋体" w:hAnsi="宋体" w:eastAsia="宋体" w:cs="宋体"/>
          <w:b/>
          <w:bCs/>
          <w:spacing w:val="3"/>
          <w:sz w:val="31"/>
          <w:szCs w:val="31"/>
          <w:highlight w:val="none"/>
          <w:lang w:eastAsia="zh-CN"/>
        </w:rPr>
      </w:pPr>
      <w:bookmarkStart w:id="36" w:name="_Toc8872"/>
      <w:r>
        <w:rPr>
          <w:rFonts w:hint="eastAsia" w:ascii="宋体" w:hAnsi="宋体" w:eastAsia="宋体" w:cs="宋体"/>
          <w:b/>
          <w:bCs/>
          <w:spacing w:val="3"/>
          <w:sz w:val="31"/>
          <w:szCs w:val="31"/>
          <w:highlight w:val="none"/>
          <w:lang w:eastAsia="zh-CN"/>
        </w:rPr>
        <w:t>采购内容</w:t>
      </w:r>
      <w:bookmarkEnd w:id="36"/>
    </w:p>
    <w:p w14:paraId="6470444C">
      <w:pPr>
        <w:numPr>
          <w:ilvl w:val="0"/>
          <w:numId w:val="0"/>
        </w:numPr>
        <w:spacing w:before="246" w:line="240" w:lineRule="auto"/>
        <w:outlineLvl w:val="0"/>
        <w:rPr>
          <w:rFonts w:hint="eastAsia" w:ascii="宋体" w:hAnsi="宋体" w:eastAsia="宋体" w:cs="宋体"/>
          <w:b/>
          <w:bCs/>
          <w:spacing w:val="3"/>
          <w:sz w:val="10"/>
          <w:szCs w:val="10"/>
          <w:highlight w:val="none"/>
          <w:lang w:eastAsia="zh-CN"/>
        </w:rPr>
      </w:pPr>
    </w:p>
    <w:p w14:paraId="48DD3B94">
      <w:pPr>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本次项目涉及：项目中污水处理站占地面积 300㎡，主要建设内容包括:(1)流域生活污水收集处理工程:新建6座污水处理站，设计处理规模 70m³/d。配套建设收集管网 8996m，其中 DN300HDPE 双壁波纹管5746m，DN100PVC-U接户管2300m，DN100PE100管950m.(2)河岸线防护修复工程:为防止河道冲刷造成崩岸和水土流失，建设生态石笼护岸长度6880m，开孔预制块护岸15600m2(3)流域生态植被恢复:为减少生活面源污染、农业面源污染及初期雨水对河流水质的影响，恢复河道生态功能，建设生态缓冲带面积约 153710㎡，其中水位变幅区生态修复面积 49000㎡,陆域缓冲区生态修复面积104710㎡。(4)水质改善:为提升河道水质，保证下游出境断面水质稳定达标，建设浅水旁路湿地47400㎡。对上述涉及的工程进行</w:t>
      </w:r>
      <w:r>
        <w:rPr>
          <w:rFonts w:hint="eastAsia" w:ascii="Times New Roman" w:hAnsi="Times New Roman" w:eastAsia="宋体" w:cs="Times New Roman"/>
          <w:color w:val="auto"/>
          <w:kern w:val="2"/>
          <w:sz w:val="21"/>
          <w:szCs w:val="21"/>
          <w:highlight w:val="none"/>
          <w:lang w:eastAsia="zh-CN"/>
          <w14:ligatures w14:val="standardContextual"/>
        </w:rPr>
        <w:t>初步设计、方案设计、勘察</w:t>
      </w:r>
      <w:r>
        <w:rPr>
          <w:rFonts w:hint="eastAsia" w:ascii="Times New Roman" w:hAnsi="Times New Roman" w:eastAsia="宋体" w:cs="Times New Roman"/>
          <w:color w:val="auto"/>
          <w:kern w:val="2"/>
          <w:sz w:val="21"/>
          <w:szCs w:val="21"/>
          <w:highlight w:val="none"/>
          <w:lang w:val="en-US" w:eastAsia="zh-CN"/>
          <w14:ligatures w14:val="standardContextual"/>
        </w:rPr>
        <w:t>测绘、施工图设计</w:t>
      </w:r>
      <w:r>
        <w:rPr>
          <w:rFonts w:hint="eastAsia" w:ascii="Times New Roman" w:hAnsi="Times New Roman" w:eastAsia="宋体" w:cs="Times New Roman"/>
          <w:color w:val="auto"/>
          <w:kern w:val="2"/>
          <w:sz w:val="21"/>
          <w:szCs w:val="21"/>
          <w:highlight w:val="none"/>
          <w:lang w:eastAsia="zh-CN"/>
          <w14:ligatures w14:val="standardContextual"/>
        </w:rPr>
        <w:t>等，</w:t>
      </w:r>
      <w:r>
        <w:rPr>
          <w:rFonts w:hint="eastAsia" w:ascii="Times New Roman" w:hAnsi="Times New Roman" w:eastAsia="宋体" w:cs="Times New Roman"/>
          <w:color w:val="auto"/>
          <w:kern w:val="2"/>
          <w:sz w:val="21"/>
          <w:szCs w:val="21"/>
          <w:highlight w:val="none"/>
          <w:lang w:val="en-US" w:eastAsia="zh-CN"/>
          <w14:ligatures w14:val="standardContextual"/>
        </w:rPr>
        <w:t>要求：</w:t>
      </w:r>
      <w:r>
        <w:rPr>
          <w:rFonts w:hint="eastAsia" w:ascii="宋体" w:hAnsi="宋体" w:eastAsia="宋体" w:cs="宋体"/>
          <w:kern w:val="2"/>
          <w:sz w:val="21"/>
          <w:szCs w:val="21"/>
          <w:highlight w:val="none"/>
          <w:lang w:eastAsia="zh-CN"/>
        </w:rPr>
        <w:t>（1）工程投资估算要经济合理。（2）所设计的工程措施符合国家及行业相关规定；（3）符合土地利用和保护规划；（4）有良好的工程地质条件，</w:t>
      </w:r>
      <w:r>
        <w:rPr>
          <w:rFonts w:hint="eastAsia" w:ascii="Times New Roman" w:hAnsi="Times New Roman" w:eastAsia="宋体" w:cs="Times New Roman"/>
          <w:color w:val="auto"/>
          <w:kern w:val="2"/>
          <w:sz w:val="21"/>
          <w:szCs w:val="21"/>
          <w:highlight w:val="none"/>
          <w:lang w:eastAsia="zh-CN"/>
          <w14:ligatures w14:val="standardContextual"/>
        </w:rPr>
        <w:t>具体采购内容如下：</w:t>
      </w:r>
    </w:p>
    <w:p w14:paraId="3637FAF8">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eastAsia="zh-CN"/>
          <w14:ligatures w14:val="standardContextual"/>
        </w:rPr>
        <w:t>具体采购内容如下：</w:t>
      </w:r>
    </w:p>
    <w:p w14:paraId="36921A48">
      <w:pPr>
        <w:widowControl/>
        <w:spacing w:after="0" w:line="360" w:lineRule="auto"/>
        <w:jc w:val="both"/>
        <w:rPr>
          <w:rFonts w:hint="eastAsia" w:ascii="Times New Roman" w:hAnsi="Times New Roman" w:eastAsia="宋体" w:cs="Times New Roman"/>
          <w:b/>
          <w:bCs/>
          <w:color w:val="auto"/>
          <w:kern w:val="2"/>
          <w:sz w:val="21"/>
          <w:szCs w:val="21"/>
          <w:highlight w:val="none"/>
          <w:lang w:val="en-US" w:eastAsia="zh-CN"/>
          <w14:ligatures w14:val="standardContextual"/>
        </w:rPr>
      </w:pPr>
      <w:r>
        <w:rPr>
          <w:rFonts w:hint="eastAsia" w:ascii="Times New Roman" w:hAnsi="Times New Roman" w:eastAsia="宋体" w:cs="Times New Roman"/>
          <w:b/>
          <w:bCs/>
          <w:color w:val="auto"/>
          <w:kern w:val="2"/>
          <w:sz w:val="21"/>
          <w:szCs w:val="21"/>
          <w:highlight w:val="none"/>
          <w:lang w:val="en-US" w:eastAsia="zh-CN"/>
          <w14:ligatures w14:val="standardContextual"/>
        </w:rPr>
        <w:t>2.1勘察（测）工作要求</w:t>
      </w:r>
    </w:p>
    <w:p w14:paraId="61FCEA80">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eastAsia="zh-CN"/>
          <w14:ligatures w14:val="standardContextual"/>
        </w:rPr>
        <w:t>（1）承包人在勘察（测）实施过程中，应严格遵循有关规程规范，提供能满足“依据国家及行业相关规范及标准完成工程勘察（岩土工程勘察、水文地质勘察、工程测量）、工程</w:t>
      </w:r>
      <w:r>
        <w:rPr>
          <w:rFonts w:hint="eastAsia" w:ascii="Times New Roman" w:hAnsi="Times New Roman" w:eastAsia="宋体" w:cs="Times New Roman"/>
          <w:color w:val="auto"/>
          <w:kern w:val="2"/>
          <w:sz w:val="21"/>
          <w:szCs w:val="21"/>
          <w:highlight w:val="none"/>
          <w:lang w:val="en-US" w:eastAsia="zh-CN"/>
          <w14:ligatures w14:val="standardContextual"/>
        </w:rPr>
        <w:t>初步</w:t>
      </w:r>
      <w:r>
        <w:rPr>
          <w:rFonts w:hint="eastAsia" w:ascii="Times New Roman" w:hAnsi="Times New Roman" w:eastAsia="宋体" w:cs="Times New Roman"/>
          <w:color w:val="auto"/>
          <w:kern w:val="2"/>
          <w:sz w:val="21"/>
          <w:szCs w:val="21"/>
          <w:highlight w:val="none"/>
          <w:lang w:eastAsia="zh-CN"/>
          <w14:ligatures w14:val="standardContextual"/>
        </w:rPr>
        <w:t>设计（方案设计、初步设计、专项设计）、并通过上级部门专家评审。”要求的勘察（测）成果。</w:t>
      </w:r>
    </w:p>
    <w:p w14:paraId="7CCC901E">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eastAsia="zh-CN"/>
          <w14:ligatures w14:val="standardContextual"/>
        </w:rPr>
        <w:t>（2）除非是招标人的原因，否则中标人不能以勘察（测）方案有误或勘察（测）成果不准确而向招标人提出任何额外要求。</w:t>
      </w:r>
    </w:p>
    <w:p w14:paraId="0F38885F">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eastAsia="zh-CN"/>
          <w14:ligatures w14:val="standardContextual"/>
        </w:rPr>
        <w:t>（3）在设计阶段，如勘测设计人认为勘察（测）成果不能满足设计要求或有明显的纰漏，勘察（测）人应自行补充勘察（测）工作，但不得因此而调整勘察（测）服务费用和延长服务时间。</w:t>
      </w:r>
    </w:p>
    <w:p w14:paraId="6B81001E">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312" w:beforeLines="100" w:beforeAutospacing="0" w:after="156" w:afterLines="50" w:afterAutospacing="0" w:line="360" w:lineRule="auto"/>
        <w:ind w:right="0" w:rightChars="0"/>
        <w:jc w:val="left"/>
        <w:textAlignment w:val="auto"/>
        <w:outlineLvl w:val="9"/>
        <w:rPr>
          <w:rFonts w:hint="default" w:ascii="Times New Roman" w:eastAsia="宋体"/>
          <w:b/>
          <w:bCs w:val="0"/>
          <w:sz w:val="28"/>
          <w:szCs w:val="22"/>
          <w:highlight w:val="none"/>
          <w:lang w:val="en-US" w:eastAsia="zh-CN"/>
        </w:rPr>
      </w:pPr>
      <w:r>
        <w:rPr>
          <w:rFonts w:hint="eastAsia" w:ascii="Times New Roman" w:hAnsi="Times New Roman" w:eastAsia="宋体" w:cs="Times New Roman"/>
          <w:b/>
          <w:bCs/>
          <w:color w:val="auto"/>
          <w:kern w:val="2"/>
          <w:sz w:val="21"/>
          <w:szCs w:val="21"/>
          <w:highlight w:val="none"/>
          <w:lang w:val="en-US" w:eastAsia="zh-CN"/>
          <w14:ligatures w14:val="standardContextual"/>
        </w:rPr>
        <w:t>2.2</w:t>
      </w:r>
      <w:r>
        <w:rPr>
          <w:rFonts w:hint="eastAsia" w:ascii="Times New Roman" w:eastAsia="宋体"/>
          <w:b/>
          <w:bCs w:val="0"/>
          <w:sz w:val="28"/>
          <w:szCs w:val="22"/>
          <w:highlight w:val="none"/>
          <w:lang w:val="en-US" w:eastAsia="zh-CN"/>
        </w:rPr>
        <w:t>设计要求</w:t>
      </w:r>
    </w:p>
    <w:p w14:paraId="7B9285D3">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(1)</w:t>
      </w:r>
      <w:r>
        <w:rPr>
          <w:rFonts w:hint="eastAsia" w:ascii="Times New Roman" w:hAnsi="Times New Roman" w:eastAsia="宋体" w:cs="Times New Roman"/>
          <w:color w:val="auto"/>
          <w:kern w:val="2"/>
          <w:sz w:val="21"/>
          <w:szCs w:val="21"/>
          <w:highlight w:val="none"/>
          <w:lang w:eastAsia="zh-CN"/>
          <w14:ligatures w14:val="standardContextual"/>
        </w:rPr>
        <w:t>合规性要求</w:t>
      </w:r>
      <w:r>
        <w:rPr>
          <w:rFonts w:hint="default" w:ascii="Times New Roman" w:hAnsi="Times New Roman" w:eastAsia="宋体" w:cs="Times New Roman"/>
          <w:color w:val="auto"/>
          <w:kern w:val="2"/>
          <w:sz w:val="21"/>
          <w:szCs w:val="21"/>
          <w:highlight w:val="none"/>
          <w:lang w:eastAsia="zh-CN"/>
          <w14:ligatures w14:val="standardContextual"/>
        </w:rPr>
        <w:t>：设计需严格符合《地表水环境质量标准》（GB3838-2002）、《农村生活污水处理工程技术标准》（GB/T51347-2019）、《河湖生态缓冲带保护修复技术指南》（环办水体函〔2021〕558号）等国家及地方现行规范、标准，确保工程建设内容与规模符合项目可行性研究报告批复要求。</w:t>
      </w:r>
    </w:p>
    <w:p w14:paraId="187DC472">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(2)</w:t>
      </w:r>
      <w:r>
        <w:rPr>
          <w:rFonts w:hint="default" w:ascii="Times New Roman" w:hAnsi="Times New Roman" w:eastAsia="宋体" w:cs="Times New Roman"/>
          <w:color w:val="auto"/>
          <w:kern w:val="2"/>
          <w:sz w:val="21"/>
          <w:szCs w:val="21"/>
          <w:highlight w:val="none"/>
          <w:lang w:eastAsia="zh-CN"/>
          <w14:ligatures w14:val="standardContextual"/>
        </w:rPr>
        <w:t>技术合理性要求</w:t>
      </w:r>
      <w:r>
        <w:rPr>
          <w:rFonts w:hint="eastAsia" w:ascii="Times New Roman" w:hAnsi="Times New Roman" w:eastAsia="宋体" w:cs="Times New Roman"/>
          <w:color w:val="auto"/>
          <w:kern w:val="2"/>
          <w:sz w:val="21"/>
          <w:szCs w:val="21"/>
          <w:highlight w:val="none"/>
          <w:lang w:eastAsia="zh-CN"/>
          <w14:ligatures w14:val="standardContextual"/>
        </w:rPr>
        <w:t>：</w:t>
      </w:r>
      <w:r>
        <w:rPr>
          <w:rFonts w:hint="default" w:ascii="Times New Roman" w:hAnsi="Times New Roman" w:eastAsia="宋体" w:cs="Times New Roman"/>
          <w:color w:val="auto"/>
          <w:kern w:val="2"/>
          <w:sz w:val="21"/>
          <w:szCs w:val="21"/>
          <w:highlight w:val="none"/>
          <w:lang w:eastAsia="zh-CN"/>
          <w14:ligatures w14:val="standardContextual"/>
        </w:rPr>
        <w:t>污水处理工艺选择需结合村庄人口规模、水质特征及运维能力，优先选用成熟可靠、能耗低、运维简便的技术（如土壤生态渗滤床、接触氧化法A²/O工艺），确保出水稳定达标。生态修复技术需兼顾抗冲刷能力与生态友好性，生态护坡优先选用生态石笼、植被型生态混凝土等材料，生态缓冲带植物选择本地优势物种（如香蒲、黄菖蒲、垂柳等），避免外来物种入侵。</w:t>
      </w:r>
    </w:p>
    <w:p w14:paraId="7F834CDC">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(3)</w:t>
      </w:r>
      <w:r>
        <w:rPr>
          <w:rFonts w:hint="default" w:ascii="Times New Roman" w:hAnsi="Times New Roman" w:eastAsia="宋体" w:cs="Times New Roman"/>
          <w:color w:val="auto"/>
          <w:kern w:val="2"/>
          <w:sz w:val="21"/>
          <w:szCs w:val="21"/>
          <w:highlight w:val="none"/>
          <w:lang w:eastAsia="zh-CN"/>
          <w14:ligatures w14:val="standardContextual"/>
        </w:rPr>
        <w:t>协同性要求：设计需统筹“控源”与“修复”协同，生活污水收集处理需覆盖全部17个村庄（社区），减少点源污染；生态修复需与面源污染拦截结合，通过生态缓冲带、拦截沟渠削减农业面源污染，形成“点源治理+面源拦截+生态净化”的全链条治理体系。</w:t>
      </w:r>
    </w:p>
    <w:p w14:paraId="6F56C366">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(4)</w:t>
      </w:r>
      <w:r>
        <w:rPr>
          <w:rFonts w:hint="default" w:ascii="Times New Roman" w:hAnsi="Times New Roman" w:eastAsia="宋体" w:cs="Times New Roman"/>
          <w:color w:val="auto"/>
          <w:kern w:val="2"/>
          <w:sz w:val="21"/>
          <w:szCs w:val="21"/>
          <w:highlight w:val="none"/>
          <w:lang w:eastAsia="zh-CN"/>
          <w14:ligatures w14:val="standardContextual"/>
        </w:rPr>
        <w:t>可持续性要求：遵循“节能、低碳、循环”理念，污水处理站可结合光伏发电系统降低能耗；生态修复工程需明确后期管护措施，植物收割、设施维护等方案需兼顾生态效益与运维成本，确保项目长期稳定运行。</w:t>
      </w:r>
    </w:p>
    <w:p w14:paraId="3C304F20">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(5)</w:t>
      </w:r>
      <w:r>
        <w:rPr>
          <w:rFonts w:hint="default" w:ascii="Times New Roman" w:hAnsi="Times New Roman" w:eastAsia="宋体" w:cs="Times New Roman"/>
          <w:color w:val="auto"/>
          <w:kern w:val="2"/>
          <w:sz w:val="21"/>
          <w:szCs w:val="21"/>
          <w:highlight w:val="none"/>
          <w:lang w:eastAsia="zh-CN"/>
          <w14:ligatures w14:val="standardContextual"/>
        </w:rPr>
        <w:t>民生与景观融合要求：设计需以人为本，污水管网布局避免影响村民正常生活，路面恢复需符合乡村交通需求；生态修复工程可结合乡村景观打造，在缓冲带、水生植物带区域设置步道、标识牌等便民设施，提升人居环境品质，同时挖掘月河流域文化元素，融入景观设计，彰显地域水文化特色。</w:t>
      </w:r>
    </w:p>
    <w:p w14:paraId="14170B95">
      <w:pPr>
        <w:widowControl/>
        <w:spacing w:after="0" w:line="360" w:lineRule="auto"/>
        <w:ind w:firstLine="420" w:firstLineChars="200"/>
        <w:jc w:val="both"/>
        <w:rPr>
          <w:rFonts w:hint="default"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(6)</w:t>
      </w:r>
      <w:r>
        <w:rPr>
          <w:rFonts w:hint="default" w:ascii="Times New Roman" w:hAnsi="Times New Roman" w:eastAsia="宋体" w:cs="Times New Roman"/>
          <w:color w:val="auto"/>
          <w:kern w:val="2"/>
          <w:sz w:val="21"/>
          <w:szCs w:val="21"/>
          <w:highlight w:val="none"/>
          <w:lang w:eastAsia="zh-CN"/>
          <w14:ligatures w14:val="standardContextual"/>
        </w:rPr>
        <w:t>风险防控要求：考虑极端气候影响，生态护坡、堤防设计需满足防洪标准（20年一遇）；污水处理站需设置应急事故池，避免污水泄漏风险；施工期需制定扬尘、噪声、固废污染防控方案，减少对周边环境的干扰。</w:t>
      </w:r>
    </w:p>
    <w:p w14:paraId="297631B3">
      <w:pPr>
        <w:widowControl/>
        <w:spacing w:after="0" w:line="360" w:lineRule="auto"/>
        <w:ind w:firstLine="420" w:firstLineChars="200"/>
        <w:jc w:val="both"/>
        <w:rPr>
          <w:rFonts w:hint="default"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备注：有最新国家及行业政策时，以最新政策执行。</w:t>
      </w:r>
    </w:p>
    <w:p w14:paraId="18F88CE8">
      <w:pPr>
        <w:spacing w:before="298" w:line="219" w:lineRule="auto"/>
        <w:ind w:left="155"/>
        <w:rPr>
          <w:rFonts w:hint="eastAsia" w:ascii="Times New Roman" w:hAnsi="Times New Roman" w:eastAsia="宋体" w:cs="Times New Roman"/>
          <w:b/>
          <w:bCs/>
          <w:color w:val="auto"/>
          <w:kern w:val="2"/>
          <w:sz w:val="21"/>
          <w:szCs w:val="21"/>
          <w:highlight w:val="none"/>
          <w:lang w:val="en-US" w:eastAsia="zh-CN"/>
          <w14:ligatures w14:val="standardContextual"/>
        </w:rPr>
      </w:pPr>
      <w:r>
        <w:rPr>
          <w:rFonts w:hint="eastAsia" w:ascii="Times New Roman" w:hAnsi="Times New Roman" w:eastAsia="宋体" w:cs="Times New Roman"/>
          <w:b/>
          <w:bCs/>
          <w:color w:val="auto"/>
          <w:kern w:val="2"/>
          <w:sz w:val="21"/>
          <w:szCs w:val="21"/>
          <w:highlight w:val="none"/>
          <w:lang w:val="en-US" w:eastAsia="zh-CN"/>
          <w14:ligatures w14:val="standardContextual"/>
        </w:rPr>
        <w:t>2.3设计深度要求</w:t>
      </w:r>
    </w:p>
    <w:p w14:paraId="0D03048D">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(1)方案设计阶段：需明确工程总体布局、技术路线、主要构筑物选型及工程量估算，编制方案比选报告（如污水处理工艺比选、生态护坡材料比选），论证技术可行性与经济合理性，满足项目初步设计审批要求。</w:t>
      </w:r>
    </w:p>
    <w:p w14:paraId="09ED8D11">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2）初步设计阶段：需完成详细的工程设计图纸（含管网走向图、污水处理站工艺流程图、生态修复工程断面图等），明确设备参数、材料规格、施工技术要求，编制初步设计说明书及投资概算，概算误差需控制在±10%以内，满足项目招投标及资金申请要求。</w:t>
      </w:r>
    </w:p>
    <w:p w14:paraId="14257463">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3）施工图设计阶段：设计深度需满足施工要求，图纸需包含详细的节点构造、尺寸标注、材料清单、施工工序等，配套编制施工图预算，明确分部分项工程费用，确保施工单位可直接按图施工；同时需提供设备采购技术参数、施工组织设计建议等辅助文件。</w:t>
      </w:r>
    </w:p>
    <w:p w14:paraId="575F7AE0">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4）服务深度要求：设计单位需配合项目实施全过程，包括施工技术交底、现场指导、设计变更审核、竣工验收等，确保设计方案落地执行；后期需提供运维技术指导，编制运维手册，明确污水处理站运行参数、生态修复工程管护频次及措施，保障项目长期发挥效益。</w:t>
      </w:r>
    </w:p>
    <w:p w14:paraId="452BB049">
      <w:pPr>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br w:type="page"/>
      </w:r>
    </w:p>
    <w:p w14:paraId="2B1C6296">
      <w:pPr>
        <w:pStyle w:val="8"/>
        <w:keepNext w:val="0"/>
        <w:keepLines w:val="0"/>
        <w:widowControl/>
        <w:suppressLineNumbers w:val="0"/>
        <w:snapToGrid/>
        <w:spacing w:before="312" w:beforeLines="100" w:beforeAutospacing="0" w:after="156" w:afterLines="50" w:afterAutospacing="0" w:line="360" w:lineRule="auto"/>
        <w:ind w:left="0" w:leftChars="0" w:right="0" w:rightChars="0" w:firstLine="0" w:firstLineChars="0"/>
        <w:jc w:val="left"/>
        <w:outlineLvl w:val="0"/>
        <w:rPr>
          <w:rFonts w:hint="eastAsia" w:ascii="Times New Roman" w:hAnsi="Times New Roman" w:eastAsia="宋体" w:cs="Times New Roman"/>
          <w:b/>
          <w:bCs/>
          <w:snapToGrid w:val="0"/>
          <w:color w:val="auto"/>
          <w:kern w:val="2"/>
          <w:sz w:val="21"/>
          <w:szCs w:val="21"/>
          <w:highlight w:val="none"/>
          <w:lang w:val="en-US" w:eastAsia="zh-CN" w:bidi="ar-SA"/>
          <w14:ligatures w14:val="standardContextual"/>
        </w:rPr>
      </w:pPr>
      <w:bookmarkStart w:id="37" w:name="_Toc5968"/>
      <w:r>
        <w:rPr>
          <w:rFonts w:hint="eastAsia" w:ascii="Times New Roman" w:hAnsi="Times New Roman" w:eastAsia="宋体" w:cs="Times New Roman"/>
          <w:b/>
          <w:bCs/>
          <w:snapToGrid w:val="0"/>
          <w:color w:val="auto"/>
          <w:kern w:val="2"/>
          <w:sz w:val="21"/>
          <w:szCs w:val="21"/>
          <w:highlight w:val="none"/>
          <w:lang w:val="en-US" w:eastAsia="zh-CN" w:bidi="ar-SA"/>
          <w14:ligatures w14:val="standardContextual"/>
        </w:rPr>
        <w:t>2.4预期成果与效益分析</w:t>
      </w:r>
      <w:bookmarkEnd w:id="37"/>
    </w:p>
    <w:p w14:paraId="3F85E14E">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生态效益：通过系统治理，流域水质全面改善，生态系统功能逐步恢复，生物多样性显著提升。</w:t>
      </w:r>
    </w:p>
    <w:p w14:paraId="3AFC0DCA">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社会效益：改善居民生活环境，提升公众生态意识，增强群众获得感与幸福感。</w:t>
      </w:r>
    </w:p>
    <w:p w14:paraId="0CDE903F">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经济效益：推动生态旅游、绿色农业、康养产业等绿色经济发展，助力乡村振兴。</w:t>
      </w:r>
    </w:p>
    <w:p w14:paraId="345E24B3">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文化效益：传承和弘扬月河流域历史文化，打造具有地域特色的水文化品牌。</w:t>
      </w:r>
    </w:p>
    <w:p w14:paraId="0C17891D">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管理效益：建立水环境智慧管理平台，提升治理现代化水平，实现精准治理与动态监管。</w:t>
      </w:r>
    </w:p>
    <w:p w14:paraId="73A70468">
      <w:pPr>
        <w:keepNext/>
        <w:keepLines/>
        <w:spacing w:before="260" w:after="260" w:line="312" w:lineRule="auto"/>
        <w:outlineLvl w:val="1"/>
        <w:rPr>
          <w:rFonts w:hint="eastAsia" w:ascii="Times New Roman" w:hAnsi="Times New Roman" w:eastAsia="宋体" w:cs="Times New Roman"/>
          <w:b/>
          <w:bCs/>
          <w:snapToGrid w:val="0"/>
          <w:color w:val="auto"/>
          <w:kern w:val="2"/>
          <w:sz w:val="21"/>
          <w:szCs w:val="21"/>
          <w:highlight w:val="none"/>
          <w:lang w:val="en-US" w:eastAsia="zh-CN" w:bidi="ar-SA"/>
          <w14:ligatures w14:val="standardContextual"/>
        </w:rPr>
      </w:pPr>
      <w:r>
        <w:rPr>
          <w:rFonts w:hint="eastAsia" w:ascii="Times New Roman" w:hAnsi="Times New Roman" w:eastAsia="宋体" w:cs="Times New Roman"/>
          <w:b/>
          <w:bCs/>
          <w:snapToGrid w:val="0"/>
          <w:color w:val="auto"/>
          <w:kern w:val="2"/>
          <w:sz w:val="21"/>
          <w:szCs w:val="21"/>
          <w:highlight w:val="none"/>
          <w:lang w:val="en-US" w:eastAsia="zh-CN" w:bidi="ar-SA"/>
          <w14:ligatures w14:val="standardContextual"/>
        </w:rPr>
        <w:t>2.5成果文件要求</w:t>
      </w:r>
    </w:p>
    <w:p w14:paraId="6960F1B4">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1、成果文件的组成：成果包括工程勘察、方案设计、初步设计、施工图设计、专项设计的报告、投资概算附件及图集等。</w:t>
      </w:r>
    </w:p>
    <w:p w14:paraId="47258432">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2、成果文件的深度：成果需满足相关前期规划、编制规程对设计方案的要求。</w:t>
      </w:r>
    </w:p>
    <w:p w14:paraId="054D4B08">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3、成果文件的格式要求：按照相关行业相关规范标准进行编写。</w:t>
      </w:r>
    </w:p>
    <w:p w14:paraId="47449B40">
      <w:pPr>
        <w:widowControl/>
        <w:spacing w:after="0" w:line="360" w:lineRule="auto"/>
        <w:ind w:firstLine="420" w:firstLineChars="200"/>
        <w:jc w:val="both"/>
        <w:rPr>
          <w:rFonts w:hint="default"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4、成果文件的份数要求：成果文件包括工程勘察、方案设计、初步设计、施工图设计、专项设计的报告、投资概算附件及施工图图纸各8份。</w:t>
      </w:r>
    </w:p>
    <w:p w14:paraId="066A8374">
      <w:pPr>
        <w:widowControl/>
        <w:spacing w:after="0" w:line="360" w:lineRule="auto"/>
        <w:jc w:val="both"/>
        <w:rPr>
          <w:rFonts w:ascii="宋体" w:hAnsi="宋体" w:eastAsia="宋体" w:cs="宋体"/>
          <w:sz w:val="30"/>
          <w:szCs w:val="30"/>
          <w:highlight w:val="none"/>
        </w:rPr>
      </w:pPr>
      <w:r>
        <w:rPr>
          <w:rFonts w:ascii="宋体" w:hAnsi="宋体" w:eastAsia="宋体" w:cs="宋体"/>
          <w:b/>
          <w:bCs/>
          <w:spacing w:val="-6"/>
          <w:sz w:val="30"/>
          <w:szCs w:val="30"/>
          <w:highlight w:val="none"/>
        </w:rPr>
        <w:t>3.技术要求</w:t>
      </w:r>
    </w:p>
    <w:p w14:paraId="1ACD9FC5">
      <w:pPr>
        <w:pStyle w:val="4"/>
        <w:spacing w:line="264" w:lineRule="auto"/>
        <w:rPr>
          <w:highlight w:val="none"/>
        </w:rPr>
      </w:pPr>
    </w:p>
    <w:p w14:paraId="16031E30">
      <w:pPr>
        <w:spacing w:before="65" w:line="227" w:lineRule="auto"/>
        <w:ind w:left="424"/>
        <w:rPr>
          <w:rFonts w:ascii="宋体" w:hAnsi="宋体" w:eastAsia="宋体" w:cs="宋体"/>
          <w:sz w:val="20"/>
          <w:szCs w:val="20"/>
          <w:highlight w:val="none"/>
        </w:rPr>
      </w:pPr>
      <w:r>
        <w:rPr>
          <w:rFonts w:ascii="宋体" w:hAnsi="宋体" w:eastAsia="宋体" w:cs="宋体"/>
          <w:b/>
          <w:bCs/>
          <w:spacing w:val="6"/>
          <w:sz w:val="20"/>
          <w:szCs w:val="20"/>
          <w:highlight w:val="none"/>
        </w:rPr>
        <w:t>3.1</w:t>
      </w:r>
      <w:r>
        <w:rPr>
          <w:rFonts w:ascii="宋体" w:hAnsi="宋体" w:eastAsia="宋体" w:cs="宋体"/>
          <w:spacing w:val="-36"/>
          <w:sz w:val="20"/>
          <w:szCs w:val="20"/>
          <w:highlight w:val="none"/>
        </w:rPr>
        <w:t xml:space="preserve"> </w:t>
      </w:r>
      <w:r>
        <w:rPr>
          <w:rFonts w:ascii="宋体" w:hAnsi="宋体" w:eastAsia="宋体" w:cs="宋体"/>
          <w:b/>
          <w:bCs/>
          <w:spacing w:val="6"/>
          <w:sz w:val="20"/>
          <w:szCs w:val="20"/>
          <w:highlight w:val="none"/>
        </w:rPr>
        <w:t>强制采购的节能产品：</w:t>
      </w:r>
      <w:r>
        <w:rPr>
          <w:rFonts w:ascii="宋体" w:hAnsi="宋体" w:eastAsia="宋体" w:cs="宋体"/>
          <w:spacing w:val="6"/>
          <w:sz w:val="20"/>
          <w:szCs w:val="20"/>
          <w:highlight w:val="none"/>
        </w:rPr>
        <w:t>无</w:t>
      </w:r>
    </w:p>
    <w:p w14:paraId="7FAC3D2A">
      <w:pPr>
        <w:spacing w:before="164" w:line="228" w:lineRule="auto"/>
        <w:ind w:left="424"/>
        <w:rPr>
          <w:rFonts w:ascii="宋体" w:hAnsi="宋体" w:eastAsia="宋体" w:cs="宋体"/>
          <w:sz w:val="20"/>
          <w:szCs w:val="20"/>
          <w:highlight w:val="none"/>
        </w:rPr>
      </w:pPr>
      <w:r>
        <w:rPr>
          <w:rFonts w:ascii="宋体" w:hAnsi="宋体" w:eastAsia="宋体" w:cs="宋体"/>
          <w:b/>
          <w:bCs/>
          <w:spacing w:val="4"/>
          <w:sz w:val="20"/>
          <w:szCs w:val="20"/>
          <w:highlight w:val="none"/>
        </w:rPr>
        <w:t>3.2</w:t>
      </w:r>
      <w:r>
        <w:rPr>
          <w:rFonts w:ascii="宋体" w:hAnsi="宋体" w:eastAsia="宋体" w:cs="宋体"/>
          <w:spacing w:val="-37"/>
          <w:sz w:val="20"/>
          <w:szCs w:val="20"/>
          <w:highlight w:val="none"/>
        </w:rPr>
        <w:t xml:space="preserve"> </w:t>
      </w:r>
      <w:r>
        <w:rPr>
          <w:rFonts w:ascii="宋体" w:hAnsi="宋体" w:eastAsia="宋体" w:cs="宋体"/>
          <w:b/>
          <w:bCs/>
          <w:spacing w:val="4"/>
          <w:sz w:val="20"/>
          <w:szCs w:val="20"/>
          <w:highlight w:val="none"/>
        </w:rPr>
        <w:t>服务方案要求</w:t>
      </w:r>
    </w:p>
    <w:p w14:paraId="222D38EE">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服务方案：服务方案应当根据实际情况出发综合考量，全面细致、科学合理、具备可操作性。</w:t>
      </w:r>
    </w:p>
    <w:p w14:paraId="655A46C3">
      <w:pPr>
        <w:spacing w:before="162" w:line="228" w:lineRule="auto"/>
        <w:ind w:left="424"/>
        <w:rPr>
          <w:rFonts w:ascii="宋体" w:hAnsi="宋体" w:eastAsia="宋体" w:cs="宋体"/>
          <w:sz w:val="20"/>
          <w:szCs w:val="20"/>
          <w:highlight w:val="none"/>
        </w:rPr>
      </w:pPr>
      <w:r>
        <w:rPr>
          <w:rFonts w:ascii="宋体" w:hAnsi="宋体" w:eastAsia="宋体" w:cs="宋体"/>
          <w:b/>
          <w:bCs/>
          <w:spacing w:val="3"/>
          <w:sz w:val="20"/>
          <w:szCs w:val="20"/>
          <w:highlight w:val="none"/>
        </w:rPr>
        <w:t>3.3</w:t>
      </w:r>
      <w:r>
        <w:rPr>
          <w:rFonts w:ascii="宋体" w:hAnsi="宋体" w:eastAsia="宋体" w:cs="宋体"/>
          <w:spacing w:val="-37"/>
          <w:sz w:val="20"/>
          <w:szCs w:val="20"/>
          <w:highlight w:val="none"/>
        </w:rPr>
        <w:t xml:space="preserve"> </w:t>
      </w:r>
      <w:r>
        <w:rPr>
          <w:rFonts w:ascii="宋体" w:hAnsi="宋体" w:eastAsia="宋体" w:cs="宋体"/>
          <w:b/>
          <w:bCs/>
          <w:spacing w:val="3"/>
          <w:sz w:val="20"/>
          <w:szCs w:val="20"/>
          <w:highlight w:val="none"/>
        </w:rPr>
        <w:t>质量要求</w:t>
      </w:r>
    </w:p>
    <w:p w14:paraId="2D74690A">
      <w:pPr>
        <w:spacing w:before="161" w:line="227" w:lineRule="auto"/>
        <w:ind w:left="424"/>
        <w:rPr>
          <w:rFonts w:ascii="宋体" w:hAnsi="宋体" w:eastAsia="宋体" w:cs="宋体"/>
          <w:sz w:val="20"/>
          <w:szCs w:val="20"/>
          <w:highlight w:val="none"/>
        </w:rPr>
      </w:pPr>
      <w:r>
        <w:rPr>
          <w:rFonts w:ascii="宋体" w:hAnsi="宋体" w:eastAsia="宋体" w:cs="宋体"/>
          <w:spacing w:val="8"/>
          <w:sz w:val="20"/>
          <w:szCs w:val="20"/>
          <w:highlight w:val="none"/>
        </w:rPr>
        <w:t>3.3.1</w:t>
      </w:r>
      <w:r>
        <w:rPr>
          <w:rFonts w:ascii="宋体" w:hAnsi="宋体" w:eastAsia="宋体" w:cs="宋体"/>
          <w:spacing w:val="-30"/>
          <w:sz w:val="20"/>
          <w:szCs w:val="20"/>
          <w:highlight w:val="none"/>
        </w:rPr>
        <w:t xml:space="preserve"> </w:t>
      </w:r>
      <w:r>
        <w:rPr>
          <w:rFonts w:ascii="宋体" w:hAnsi="宋体" w:eastAsia="宋体" w:cs="宋体"/>
          <w:spacing w:val="8"/>
          <w:sz w:val="20"/>
          <w:szCs w:val="20"/>
          <w:highlight w:val="none"/>
        </w:rPr>
        <w:t>依据设计项目的要求，本项目的设计成果必须符合工程设计规范。</w:t>
      </w:r>
    </w:p>
    <w:p w14:paraId="114C5B54">
      <w:pPr>
        <w:spacing w:before="162" w:line="303" w:lineRule="auto"/>
        <w:ind w:firstLine="424"/>
        <w:rPr>
          <w:rFonts w:ascii="宋体" w:hAnsi="宋体" w:eastAsia="宋体" w:cs="宋体"/>
          <w:sz w:val="20"/>
          <w:szCs w:val="20"/>
          <w:highlight w:val="none"/>
        </w:rPr>
      </w:pPr>
      <w:r>
        <w:rPr>
          <w:rFonts w:ascii="宋体" w:hAnsi="宋体" w:eastAsia="宋体" w:cs="宋体"/>
          <w:spacing w:val="5"/>
          <w:sz w:val="20"/>
          <w:szCs w:val="20"/>
          <w:highlight w:val="none"/>
        </w:rPr>
        <w:t>3.3.2</w:t>
      </w:r>
      <w:r>
        <w:rPr>
          <w:rFonts w:ascii="宋体" w:hAnsi="宋体" w:eastAsia="宋体" w:cs="宋体"/>
          <w:spacing w:val="-37"/>
          <w:sz w:val="20"/>
          <w:szCs w:val="20"/>
          <w:highlight w:val="none"/>
        </w:rPr>
        <w:t xml:space="preserve"> </w:t>
      </w:r>
      <w:r>
        <w:rPr>
          <w:rFonts w:ascii="宋体" w:hAnsi="宋体" w:eastAsia="宋体" w:cs="宋体"/>
          <w:spacing w:val="5"/>
          <w:sz w:val="20"/>
          <w:szCs w:val="20"/>
          <w:highlight w:val="none"/>
        </w:rPr>
        <w:t>有国家企业标准、规范的，应当符合国家企业标准、规范；没有国家企业标准</w:t>
      </w:r>
      <w:r>
        <w:rPr>
          <w:rFonts w:ascii="宋体" w:hAnsi="宋体" w:eastAsia="宋体" w:cs="宋体"/>
          <w:spacing w:val="4"/>
          <w:sz w:val="20"/>
          <w:szCs w:val="20"/>
          <w:highlight w:val="none"/>
        </w:rPr>
        <w:t>、规范的，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应当符合相关行业或地方企业标准、规范或团体企业标准、规范或企业标准、规范。</w:t>
      </w:r>
    </w:p>
    <w:p w14:paraId="0D9712EE">
      <w:pPr>
        <w:spacing w:before="161" w:line="377" w:lineRule="auto"/>
        <w:ind w:left="3" w:right="52" w:firstLine="417"/>
        <w:rPr>
          <w:rFonts w:ascii="宋体" w:hAnsi="宋体" w:eastAsia="宋体" w:cs="宋体"/>
          <w:sz w:val="20"/>
          <w:szCs w:val="20"/>
          <w:highlight w:val="none"/>
        </w:rPr>
      </w:pPr>
      <w:r>
        <w:rPr>
          <w:rFonts w:ascii="宋体" w:hAnsi="宋体" w:eastAsia="宋体" w:cs="宋体"/>
          <w:spacing w:val="7"/>
          <w:sz w:val="20"/>
          <w:szCs w:val="20"/>
          <w:highlight w:val="none"/>
        </w:rPr>
        <w:t>顺序执行：国家标准→行业标准→地方标准→</w:t>
      </w:r>
      <w:r>
        <w:rPr>
          <w:rFonts w:ascii="宋体" w:hAnsi="宋体" w:eastAsia="宋体" w:cs="宋体"/>
          <w:spacing w:val="-58"/>
          <w:sz w:val="20"/>
          <w:szCs w:val="20"/>
          <w:highlight w:val="none"/>
        </w:rPr>
        <w:t xml:space="preserve"> </w:t>
      </w:r>
      <w:r>
        <w:rPr>
          <w:rFonts w:ascii="宋体" w:hAnsi="宋体" w:eastAsia="宋体" w:cs="宋体"/>
          <w:spacing w:val="7"/>
          <w:sz w:val="20"/>
          <w:szCs w:val="20"/>
          <w:highlight w:val="none"/>
        </w:rPr>
        <w:t>团体标准→企业标准（有国家标准按国家标准执</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行，没有国家标准按行业标准，</w:t>
      </w:r>
      <w:r>
        <w:rPr>
          <w:rFonts w:ascii="宋体" w:hAnsi="宋体" w:eastAsia="宋体" w:cs="宋体"/>
          <w:spacing w:val="-58"/>
          <w:sz w:val="20"/>
          <w:szCs w:val="20"/>
          <w:highlight w:val="none"/>
        </w:rPr>
        <w:t xml:space="preserve"> </w:t>
      </w:r>
      <w:r>
        <w:rPr>
          <w:rFonts w:ascii="宋体" w:hAnsi="宋体" w:eastAsia="宋体" w:cs="宋体"/>
          <w:spacing w:val="6"/>
          <w:sz w:val="20"/>
          <w:szCs w:val="20"/>
          <w:highlight w:val="none"/>
        </w:rPr>
        <w:t>以此类推</w:t>
      </w:r>
      <w:r>
        <w:rPr>
          <w:rFonts w:ascii="宋体" w:hAnsi="宋体" w:eastAsia="宋体" w:cs="宋体"/>
          <w:spacing w:val="-46"/>
          <w:sz w:val="20"/>
          <w:szCs w:val="20"/>
          <w:highlight w:val="none"/>
        </w:rPr>
        <w:t>）；</w:t>
      </w:r>
    </w:p>
    <w:p w14:paraId="597ADE0C">
      <w:pPr>
        <w:spacing w:before="1" w:line="227" w:lineRule="auto"/>
        <w:ind w:left="423"/>
        <w:rPr>
          <w:rFonts w:ascii="宋体" w:hAnsi="宋体" w:eastAsia="宋体" w:cs="宋体"/>
          <w:sz w:val="20"/>
          <w:szCs w:val="20"/>
          <w:highlight w:val="none"/>
        </w:rPr>
      </w:pPr>
      <w:r>
        <w:rPr>
          <w:rFonts w:ascii="宋体" w:hAnsi="宋体" w:eastAsia="宋体" w:cs="宋体"/>
          <w:spacing w:val="8"/>
          <w:sz w:val="20"/>
          <w:szCs w:val="20"/>
          <w:highlight w:val="none"/>
        </w:rPr>
        <w:t>必须执行：国家（行业）强制性标准。</w:t>
      </w:r>
    </w:p>
    <w:p w14:paraId="05468919">
      <w:pPr>
        <w:spacing w:before="297" w:line="219" w:lineRule="auto"/>
        <w:ind w:left="148"/>
        <w:rPr>
          <w:rFonts w:ascii="宋体" w:hAnsi="宋体" w:eastAsia="宋体" w:cs="宋体"/>
          <w:sz w:val="30"/>
          <w:szCs w:val="30"/>
          <w:highlight w:val="none"/>
        </w:rPr>
      </w:pPr>
      <w:r>
        <w:rPr>
          <w:rFonts w:ascii="宋体" w:hAnsi="宋体" w:eastAsia="宋体" w:cs="宋体"/>
          <w:b/>
          <w:bCs/>
          <w:spacing w:val="-5"/>
          <w:sz w:val="30"/>
          <w:szCs w:val="30"/>
          <w:highlight w:val="none"/>
        </w:rPr>
        <w:t>4.商务要求</w:t>
      </w:r>
    </w:p>
    <w:p w14:paraId="177F0928">
      <w:pPr>
        <w:pStyle w:val="4"/>
        <w:spacing w:line="264" w:lineRule="auto"/>
        <w:rPr>
          <w:highlight w:val="none"/>
        </w:rPr>
      </w:pPr>
    </w:p>
    <w:p w14:paraId="2EFCA86E">
      <w:pPr>
        <w:spacing w:before="65" w:line="228" w:lineRule="auto"/>
        <w:ind w:left="524"/>
        <w:outlineLvl w:val="1"/>
        <w:rPr>
          <w:rFonts w:ascii="宋体" w:hAnsi="宋体" w:eastAsia="宋体" w:cs="宋体"/>
          <w:sz w:val="20"/>
          <w:szCs w:val="20"/>
          <w:highlight w:val="none"/>
        </w:rPr>
      </w:pPr>
      <w:r>
        <w:rPr>
          <w:rFonts w:ascii="宋体" w:hAnsi="宋体" w:eastAsia="宋体" w:cs="宋体"/>
          <w:b/>
          <w:bCs/>
          <w:spacing w:val="6"/>
          <w:sz w:val="20"/>
          <w:szCs w:val="20"/>
          <w:highlight w:val="none"/>
        </w:rPr>
        <w:t>4.1</w:t>
      </w:r>
      <w:r>
        <w:rPr>
          <w:rFonts w:ascii="宋体" w:hAnsi="宋体" w:eastAsia="宋体" w:cs="宋体"/>
          <w:spacing w:val="-22"/>
          <w:sz w:val="20"/>
          <w:szCs w:val="20"/>
          <w:highlight w:val="none"/>
        </w:rPr>
        <w:t xml:space="preserve"> </w:t>
      </w:r>
      <w:r>
        <w:rPr>
          <w:rFonts w:ascii="宋体" w:hAnsi="宋体" w:eastAsia="宋体" w:cs="宋体"/>
          <w:b/>
          <w:bCs/>
          <w:spacing w:val="6"/>
          <w:sz w:val="20"/>
          <w:szCs w:val="20"/>
          <w:highlight w:val="none"/>
        </w:rPr>
        <w:t>带有☆号的商务要求为实质性条款不得有偏差。</w:t>
      </w:r>
    </w:p>
    <w:p w14:paraId="2924F44D">
      <w:pPr>
        <w:spacing w:before="165" w:line="228" w:lineRule="auto"/>
        <w:ind w:left="528"/>
        <w:rPr>
          <w:rFonts w:ascii="宋体" w:hAnsi="宋体" w:eastAsia="宋体" w:cs="宋体"/>
          <w:sz w:val="20"/>
          <w:szCs w:val="20"/>
          <w:highlight w:val="none"/>
        </w:rPr>
      </w:pPr>
      <w:r>
        <w:rPr>
          <w:rFonts w:ascii="宋体" w:hAnsi="宋体" w:eastAsia="宋体" w:cs="宋体"/>
          <w:spacing w:val="5"/>
          <w:sz w:val="20"/>
          <w:szCs w:val="20"/>
          <w:highlight w:val="none"/>
        </w:rPr>
        <w:t>☆</w:t>
      </w:r>
      <w:r>
        <w:rPr>
          <w:rFonts w:ascii="宋体" w:hAnsi="宋体" w:eastAsia="宋体" w:cs="宋体"/>
          <w:b/>
          <w:bCs/>
          <w:spacing w:val="5"/>
          <w:sz w:val="20"/>
          <w:szCs w:val="20"/>
          <w:highlight w:val="none"/>
        </w:rPr>
        <w:t>4.2</w:t>
      </w:r>
      <w:r>
        <w:rPr>
          <w:rFonts w:ascii="宋体" w:hAnsi="宋体" w:eastAsia="宋体" w:cs="宋体"/>
          <w:spacing w:val="-30"/>
          <w:sz w:val="20"/>
          <w:szCs w:val="20"/>
          <w:highlight w:val="none"/>
        </w:rPr>
        <w:t xml:space="preserve"> </w:t>
      </w:r>
      <w:r>
        <w:rPr>
          <w:rFonts w:hint="eastAsia" w:ascii="宋体" w:hAnsi="宋体" w:eastAsia="宋体" w:cs="宋体"/>
          <w:b/>
          <w:bCs/>
          <w:spacing w:val="5"/>
          <w:sz w:val="20"/>
          <w:szCs w:val="20"/>
          <w:highlight w:val="none"/>
          <w:lang w:val="en-US" w:eastAsia="zh-CN"/>
        </w:rPr>
        <w:t>服务</w:t>
      </w:r>
      <w:r>
        <w:rPr>
          <w:rFonts w:ascii="宋体" w:hAnsi="宋体" w:eastAsia="宋体" w:cs="宋体"/>
          <w:b/>
          <w:bCs/>
          <w:spacing w:val="5"/>
          <w:sz w:val="20"/>
          <w:szCs w:val="20"/>
          <w:highlight w:val="none"/>
        </w:rPr>
        <w:t>和地点：</w:t>
      </w:r>
    </w:p>
    <w:p w14:paraId="09BE5309">
      <w:pPr>
        <w:spacing w:before="160" w:line="227" w:lineRule="auto"/>
        <w:ind w:left="524"/>
        <w:rPr>
          <w:rFonts w:ascii="宋体" w:hAnsi="宋体" w:eastAsia="宋体" w:cs="宋体"/>
          <w:sz w:val="20"/>
          <w:szCs w:val="20"/>
          <w:highlight w:val="none"/>
        </w:rPr>
      </w:pPr>
      <w:r>
        <w:rPr>
          <w:rFonts w:ascii="宋体" w:hAnsi="宋体" w:eastAsia="宋体" w:cs="宋体"/>
          <w:spacing w:val="7"/>
          <w:sz w:val="20"/>
          <w:szCs w:val="20"/>
          <w:highlight w:val="none"/>
        </w:rPr>
        <w:t>4.2.1</w:t>
      </w:r>
      <w:r>
        <w:rPr>
          <w:rFonts w:ascii="宋体" w:hAnsi="宋体" w:eastAsia="宋体" w:cs="宋体"/>
          <w:spacing w:val="-35"/>
          <w:sz w:val="20"/>
          <w:szCs w:val="20"/>
          <w:highlight w:val="none"/>
        </w:rPr>
        <w:t xml:space="preserve"> </w:t>
      </w:r>
      <w:r>
        <w:rPr>
          <w:rFonts w:hint="eastAsia" w:ascii="宋体" w:hAnsi="宋体" w:eastAsia="宋体" w:cs="宋体"/>
          <w:spacing w:val="7"/>
          <w:sz w:val="20"/>
          <w:szCs w:val="20"/>
          <w:highlight w:val="none"/>
          <w:lang w:val="en-US" w:eastAsia="zh-CN"/>
        </w:rPr>
        <w:t>服务</w:t>
      </w:r>
      <w:r>
        <w:rPr>
          <w:rFonts w:ascii="宋体" w:hAnsi="宋体" w:eastAsia="宋体" w:cs="宋体"/>
          <w:spacing w:val="7"/>
          <w:sz w:val="20"/>
          <w:szCs w:val="20"/>
          <w:highlight w:val="none"/>
        </w:rPr>
        <w:t>时间（期限</w:t>
      </w:r>
      <w:r>
        <w:rPr>
          <w:rFonts w:ascii="宋体" w:hAnsi="宋体" w:eastAsia="宋体" w:cs="宋体"/>
          <w:spacing w:val="-35"/>
          <w:sz w:val="20"/>
          <w:szCs w:val="20"/>
          <w:highlight w:val="none"/>
        </w:rPr>
        <w:t>）：</w:t>
      </w:r>
      <w:r>
        <w:rPr>
          <w:rFonts w:ascii="宋体" w:hAnsi="宋体" w:eastAsia="宋体" w:cs="宋体"/>
          <w:spacing w:val="7"/>
          <w:sz w:val="20"/>
          <w:szCs w:val="20"/>
          <w:highlight w:val="none"/>
        </w:rPr>
        <w:t>见供应商须知前附表</w:t>
      </w:r>
    </w:p>
    <w:p w14:paraId="32F74913">
      <w:pPr>
        <w:spacing w:before="162" w:line="227" w:lineRule="auto"/>
        <w:ind w:left="524"/>
        <w:rPr>
          <w:rFonts w:ascii="宋体" w:hAnsi="宋体" w:eastAsia="宋体" w:cs="宋体"/>
          <w:sz w:val="20"/>
          <w:szCs w:val="20"/>
          <w:highlight w:val="none"/>
        </w:rPr>
      </w:pPr>
      <w:r>
        <w:rPr>
          <w:rFonts w:ascii="宋体" w:hAnsi="宋体" w:eastAsia="宋体" w:cs="宋体"/>
          <w:spacing w:val="8"/>
          <w:sz w:val="20"/>
          <w:szCs w:val="20"/>
          <w:highlight w:val="none"/>
        </w:rPr>
        <w:t>4.2.2</w:t>
      </w:r>
      <w:r>
        <w:rPr>
          <w:rFonts w:ascii="宋体" w:hAnsi="宋体" w:eastAsia="宋体" w:cs="宋体"/>
          <w:spacing w:val="-35"/>
          <w:sz w:val="20"/>
          <w:szCs w:val="20"/>
          <w:highlight w:val="none"/>
        </w:rPr>
        <w:t xml:space="preserve"> </w:t>
      </w:r>
      <w:r>
        <w:rPr>
          <w:rFonts w:hint="eastAsia" w:ascii="宋体" w:hAnsi="宋体" w:eastAsia="宋体" w:cs="宋体"/>
          <w:spacing w:val="8"/>
          <w:sz w:val="20"/>
          <w:szCs w:val="20"/>
          <w:highlight w:val="none"/>
          <w:lang w:val="en-US" w:eastAsia="zh-CN"/>
        </w:rPr>
        <w:t>服务</w:t>
      </w:r>
      <w:r>
        <w:rPr>
          <w:rFonts w:ascii="宋体" w:hAnsi="宋体" w:eastAsia="宋体" w:cs="宋体"/>
          <w:spacing w:val="8"/>
          <w:sz w:val="20"/>
          <w:szCs w:val="20"/>
          <w:highlight w:val="none"/>
        </w:rPr>
        <w:t>地点：项目实施地点为</w:t>
      </w:r>
      <w:r>
        <w:rPr>
          <w:rFonts w:hint="eastAsia" w:ascii="宋体" w:hAnsi="宋体" w:eastAsia="宋体" w:cs="宋体"/>
          <w:spacing w:val="8"/>
          <w:sz w:val="20"/>
          <w:szCs w:val="20"/>
          <w:highlight w:val="none"/>
          <w:lang w:val="en-US" w:eastAsia="zh-CN"/>
        </w:rPr>
        <w:t>安康市子午河流域石泉县两河镇段及宁陕县梅子镇、筒车湾镇段</w:t>
      </w:r>
      <w:r>
        <w:rPr>
          <w:rFonts w:ascii="宋体" w:hAnsi="宋体" w:eastAsia="宋体" w:cs="宋体"/>
          <w:spacing w:val="8"/>
          <w:sz w:val="20"/>
          <w:szCs w:val="20"/>
          <w:highlight w:val="none"/>
        </w:rPr>
        <w:t>。</w:t>
      </w:r>
    </w:p>
    <w:p w14:paraId="0CA007D2">
      <w:pPr>
        <w:spacing w:before="164" w:line="228" w:lineRule="auto"/>
        <w:ind w:left="528"/>
        <w:rPr>
          <w:rFonts w:ascii="宋体" w:hAnsi="宋体" w:eastAsia="宋体" w:cs="宋体"/>
          <w:sz w:val="20"/>
          <w:szCs w:val="20"/>
          <w:highlight w:val="none"/>
        </w:rPr>
      </w:pPr>
      <w:r>
        <w:rPr>
          <w:rFonts w:ascii="宋体" w:hAnsi="宋体" w:eastAsia="宋体" w:cs="宋体"/>
          <w:b/>
          <w:bCs/>
          <w:spacing w:val="7"/>
          <w:sz w:val="20"/>
          <w:szCs w:val="20"/>
          <w:highlight w:val="none"/>
        </w:rPr>
        <w:t>☆4.2.3</w:t>
      </w:r>
      <w:r>
        <w:rPr>
          <w:rFonts w:ascii="宋体" w:hAnsi="宋体" w:eastAsia="宋体" w:cs="宋体"/>
          <w:spacing w:val="-27"/>
          <w:sz w:val="20"/>
          <w:szCs w:val="20"/>
          <w:highlight w:val="none"/>
        </w:rPr>
        <w:t xml:space="preserve"> </w:t>
      </w:r>
      <w:r>
        <w:rPr>
          <w:rFonts w:ascii="宋体" w:hAnsi="宋体" w:eastAsia="宋体" w:cs="宋体"/>
          <w:b/>
          <w:bCs/>
          <w:spacing w:val="7"/>
          <w:sz w:val="20"/>
          <w:szCs w:val="20"/>
          <w:highlight w:val="none"/>
        </w:rPr>
        <w:t>付款条件</w:t>
      </w:r>
      <w:r>
        <w:rPr>
          <w:rFonts w:ascii="宋体" w:hAnsi="宋体" w:eastAsia="宋体" w:cs="宋体"/>
          <w:spacing w:val="7"/>
          <w:sz w:val="20"/>
          <w:szCs w:val="20"/>
          <w:highlight w:val="none"/>
        </w:rPr>
        <w:t>：合同生效后，服务费按实施进度支付。</w:t>
      </w:r>
    </w:p>
    <w:p w14:paraId="5FD69F21">
      <w:pPr>
        <w:spacing w:line="131" w:lineRule="exact"/>
        <w:rPr>
          <w:highlight w:val="none"/>
        </w:rPr>
      </w:pPr>
    </w:p>
    <w:p w14:paraId="7B01613F">
      <w:pPr>
        <w:spacing w:before="160" w:line="227" w:lineRule="auto"/>
        <w:ind w:left="524" w:firstLine="428" w:firstLineChars="200"/>
        <w:rPr>
          <w:rFonts w:hint="eastAsia" w:ascii="宋体" w:hAnsi="宋体" w:eastAsia="宋体" w:cs="宋体"/>
          <w:spacing w:val="7"/>
          <w:sz w:val="20"/>
          <w:szCs w:val="20"/>
          <w:highlight w:val="none"/>
          <w:lang w:val="en-US" w:eastAsia="zh-CN"/>
        </w:rPr>
      </w:pPr>
      <w:r>
        <w:rPr>
          <w:rFonts w:hint="eastAsia" w:ascii="宋体" w:hAnsi="宋体" w:eastAsia="宋体" w:cs="宋体"/>
          <w:spacing w:val="7"/>
          <w:sz w:val="20"/>
          <w:szCs w:val="20"/>
          <w:highlight w:val="none"/>
          <w:lang w:val="en-US" w:eastAsia="zh-CN"/>
        </w:rPr>
        <w:t>初步设计费和施工图设计费各占设计费总费用的50%，设计费、勘察费以项目施工最高限价计算。（如设计费中标价1.5%，项目施工最高限价100万，则设计费为1.5万元，其中初步设计费和施工图设计费各0.75万元；如勘察费中标价0.5%，项目施工最高限价100万，则设计费为0.5万元）</w:t>
      </w:r>
    </w:p>
    <w:p w14:paraId="66EAAE3F">
      <w:pPr>
        <w:spacing w:before="160" w:line="227" w:lineRule="auto"/>
        <w:ind w:firstLine="428" w:firstLineChars="200"/>
        <w:rPr>
          <w:rFonts w:hint="eastAsia" w:ascii="宋体" w:hAnsi="宋体" w:eastAsia="宋体" w:cs="宋体"/>
          <w:spacing w:val="7"/>
          <w:sz w:val="20"/>
          <w:szCs w:val="20"/>
          <w:highlight w:val="none"/>
          <w:lang w:val="en-US" w:eastAsia="zh-CN"/>
        </w:rPr>
      </w:pPr>
      <w:r>
        <w:rPr>
          <w:rFonts w:hint="eastAsia" w:ascii="宋体" w:hAnsi="宋体" w:eastAsia="宋体" w:cs="宋体"/>
          <w:spacing w:val="7"/>
          <w:sz w:val="20"/>
          <w:szCs w:val="20"/>
          <w:highlight w:val="none"/>
          <w:lang w:val="en-US" w:eastAsia="zh-CN"/>
        </w:rPr>
        <w:t>(1)合同签订后15个工作日内支付合同价的20%;</w:t>
      </w:r>
    </w:p>
    <w:p w14:paraId="6B7B7217">
      <w:pPr>
        <w:spacing w:before="160" w:line="227" w:lineRule="auto"/>
        <w:ind w:firstLine="428" w:firstLineChars="200"/>
        <w:rPr>
          <w:rFonts w:hint="eastAsia" w:ascii="宋体" w:hAnsi="宋体" w:eastAsia="宋体" w:cs="宋体"/>
          <w:spacing w:val="7"/>
          <w:sz w:val="20"/>
          <w:szCs w:val="20"/>
          <w:highlight w:val="none"/>
          <w:lang w:val="en-US" w:eastAsia="zh-CN"/>
        </w:rPr>
      </w:pPr>
      <w:r>
        <w:rPr>
          <w:rFonts w:hint="eastAsia" w:ascii="宋体" w:hAnsi="宋体" w:eastAsia="宋体" w:cs="宋体"/>
          <w:spacing w:val="7"/>
          <w:sz w:val="20"/>
          <w:szCs w:val="20"/>
          <w:highlight w:val="none"/>
          <w:lang w:val="en-US" w:eastAsia="zh-CN"/>
        </w:rPr>
        <w:t>(2)完成初步设计成果后15个工作日内付清剩余的初步设计费、勘察费;</w:t>
      </w:r>
    </w:p>
    <w:p w14:paraId="6AB04FF5">
      <w:pPr>
        <w:spacing w:before="160" w:line="227" w:lineRule="auto"/>
        <w:ind w:firstLine="428" w:firstLineChars="200"/>
        <w:rPr>
          <w:rFonts w:hint="eastAsia" w:ascii="宋体" w:hAnsi="宋体" w:eastAsia="宋体" w:cs="宋体"/>
          <w:spacing w:val="7"/>
          <w:sz w:val="20"/>
          <w:szCs w:val="20"/>
          <w:highlight w:val="none"/>
          <w:lang w:val="en-US" w:eastAsia="zh-CN"/>
        </w:rPr>
      </w:pPr>
      <w:r>
        <w:rPr>
          <w:rFonts w:hint="eastAsia" w:ascii="宋体" w:hAnsi="宋体" w:eastAsia="宋体" w:cs="宋体"/>
          <w:spacing w:val="7"/>
          <w:sz w:val="20"/>
          <w:szCs w:val="20"/>
          <w:highlight w:val="none"/>
          <w:lang w:val="en-US" w:eastAsia="zh-CN"/>
        </w:rPr>
        <w:t>(3)完成施工图设计且通过图纸审查后15个工作日内支付至合同价的100%。</w:t>
      </w:r>
    </w:p>
    <w:p w14:paraId="295E3C2F">
      <w:pPr>
        <w:spacing w:before="160" w:line="227" w:lineRule="auto"/>
        <w:ind w:firstLine="428" w:firstLineChars="200"/>
        <w:rPr>
          <w:rFonts w:hint="eastAsia" w:ascii="宋体" w:hAnsi="宋体" w:eastAsia="宋体" w:cs="宋体"/>
          <w:spacing w:val="7"/>
          <w:sz w:val="20"/>
          <w:szCs w:val="20"/>
          <w:highlight w:val="none"/>
          <w:lang w:eastAsia="zh-CN"/>
        </w:rPr>
      </w:pPr>
      <w:r>
        <w:rPr>
          <w:rFonts w:hint="eastAsia" w:ascii="宋体" w:hAnsi="宋体" w:eastAsia="宋体" w:cs="宋体"/>
          <w:spacing w:val="7"/>
          <w:sz w:val="20"/>
          <w:szCs w:val="20"/>
          <w:highlight w:val="none"/>
          <w:lang w:val="en-US" w:eastAsia="zh-CN"/>
        </w:rPr>
        <w:t>备注：先以招标文件中列明的工程费金额计算合同价格，待项目施工最高限价金额明确后，用最高限价计算合同实际金额，继续按合同支付。</w:t>
      </w:r>
    </w:p>
    <w:p w14:paraId="39F2204D">
      <w:pPr>
        <w:spacing w:before="273" w:line="228" w:lineRule="auto"/>
        <w:ind w:left="423"/>
        <w:rPr>
          <w:rFonts w:ascii="宋体" w:hAnsi="宋体" w:eastAsia="宋体" w:cs="宋体"/>
          <w:spacing w:val="7"/>
          <w:sz w:val="20"/>
          <w:szCs w:val="20"/>
          <w:highlight w:val="none"/>
        </w:rPr>
      </w:pPr>
      <w:r>
        <w:rPr>
          <w:rFonts w:ascii="宋体" w:hAnsi="宋体" w:eastAsia="宋体" w:cs="宋体"/>
          <w:spacing w:val="8"/>
          <w:sz w:val="20"/>
          <w:szCs w:val="20"/>
          <w:highlight w:val="none"/>
        </w:rPr>
        <w:t>☆</w:t>
      </w:r>
      <w:r>
        <w:rPr>
          <w:rFonts w:ascii="宋体" w:hAnsi="宋体" w:eastAsia="宋体" w:cs="宋体"/>
          <w:b/>
          <w:bCs/>
          <w:spacing w:val="8"/>
          <w:sz w:val="20"/>
          <w:szCs w:val="20"/>
          <w:highlight w:val="none"/>
        </w:rPr>
        <w:t>4.2.</w:t>
      </w:r>
      <w:r>
        <w:rPr>
          <w:rFonts w:hint="eastAsia" w:ascii="宋体" w:hAnsi="宋体" w:eastAsia="宋体" w:cs="宋体"/>
          <w:b/>
          <w:bCs/>
          <w:spacing w:val="8"/>
          <w:sz w:val="20"/>
          <w:szCs w:val="20"/>
          <w:highlight w:val="none"/>
          <w:lang w:val="en-US" w:eastAsia="zh-CN"/>
        </w:rPr>
        <w:t>4</w:t>
      </w:r>
      <w:r>
        <w:rPr>
          <w:rFonts w:ascii="宋体" w:hAnsi="宋体" w:eastAsia="宋体" w:cs="宋体"/>
          <w:spacing w:val="-40"/>
          <w:sz w:val="20"/>
          <w:szCs w:val="20"/>
          <w:highlight w:val="none"/>
        </w:rPr>
        <w:t xml:space="preserve"> </w:t>
      </w:r>
      <w:r>
        <w:rPr>
          <w:rFonts w:ascii="宋体" w:hAnsi="宋体" w:eastAsia="宋体" w:cs="宋体"/>
          <w:spacing w:val="8"/>
          <w:sz w:val="20"/>
          <w:szCs w:val="20"/>
          <w:highlight w:val="none"/>
        </w:rPr>
        <w:t>服务要求：专人负责，接到通知后，从响</w:t>
      </w:r>
      <w:r>
        <w:rPr>
          <w:rFonts w:ascii="宋体" w:hAnsi="宋体" w:eastAsia="宋体" w:cs="宋体"/>
          <w:spacing w:val="7"/>
          <w:sz w:val="20"/>
          <w:szCs w:val="20"/>
          <w:highlight w:val="none"/>
        </w:rPr>
        <w:t>应至到达现场的时间不超过</w:t>
      </w:r>
      <w:r>
        <w:rPr>
          <w:rFonts w:ascii="宋体" w:hAnsi="宋体" w:eastAsia="宋体" w:cs="宋体"/>
          <w:spacing w:val="-34"/>
          <w:sz w:val="20"/>
          <w:szCs w:val="20"/>
          <w:highlight w:val="none"/>
        </w:rPr>
        <w:t xml:space="preserve"> </w:t>
      </w:r>
      <w:r>
        <w:rPr>
          <w:rFonts w:ascii="宋体" w:hAnsi="宋体" w:eastAsia="宋体" w:cs="宋体"/>
          <w:spacing w:val="7"/>
          <w:sz w:val="20"/>
          <w:szCs w:val="20"/>
          <w:highlight w:val="none"/>
        </w:rPr>
        <w:t>2</w:t>
      </w:r>
      <w:r>
        <w:rPr>
          <w:rFonts w:ascii="宋体" w:hAnsi="宋体" w:eastAsia="宋体" w:cs="宋体"/>
          <w:spacing w:val="-35"/>
          <w:sz w:val="20"/>
          <w:szCs w:val="20"/>
          <w:highlight w:val="none"/>
        </w:rPr>
        <w:t xml:space="preserve"> </w:t>
      </w:r>
      <w:r>
        <w:rPr>
          <w:rFonts w:ascii="宋体" w:hAnsi="宋体" w:eastAsia="宋体" w:cs="宋体"/>
          <w:spacing w:val="7"/>
          <w:sz w:val="20"/>
          <w:szCs w:val="20"/>
          <w:highlight w:val="none"/>
        </w:rPr>
        <w:t>小时。</w:t>
      </w:r>
    </w:p>
    <w:p w14:paraId="1B7740D5">
      <w:pPr>
        <w:spacing w:before="161" w:line="227" w:lineRule="auto"/>
        <w:ind w:left="424"/>
        <w:rPr>
          <w:rFonts w:hint="eastAsia" w:ascii="宋体" w:hAnsi="宋体" w:eastAsia="宋体" w:cs="宋体"/>
          <w:spacing w:val="8"/>
          <w:sz w:val="20"/>
          <w:szCs w:val="20"/>
          <w:highlight w:val="none"/>
          <w:lang w:val="en-US" w:eastAsia="zh-CN"/>
        </w:rPr>
      </w:pPr>
      <w:r>
        <w:rPr>
          <w:rFonts w:ascii="宋体" w:hAnsi="宋体" w:eastAsia="宋体" w:cs="宋体"/>
          <w:spacing w:val="8"/>
          <w:sz w:val="20"/>
          <w:szCs w:val="20"/>
          <w:highlight w:val="none"/>
        </w:rPr>
        <w:t>☆</w:t>
      </w:r>
      <w:r>
        <w:rPr>
          <w:rFonts w:ascii="宋体" w:hAnsi="宋体" w:eastAsia="宋体" w:cs="宋体"/>
          <w:b/>
          <w:bCs/>
          <w:spacing w:val="8"/>
          <w:sz w:val="20"/>
          <w:szCs w:val="20"/>
          <w:highlight w:val="none"/>
        </w:rPr>
        <w:t>4.2.</w:t>
      </w:r>
      <w:r>
        <w:rPr>
          <w:rFonts w:hint="eastAsia" w:ascii="宋体" w:hAnsi="宋体" w:eastAsia="宋体" w:cs="宋体"/>
          <w:b/>
          <w:bCs/>
          <w:spacing w:val="8"/>
          <w:sz w:val="20"/>
          <w:szCs w:val="20"/>
          <w:highlight w:val="none"/>
          <w:lang w:val="en-US" w:eastAsia="zh-CN"/>
        </w:rPr>
        <w:t>5</w:t>
      </w:r>
      <w:r>
        <w:rPr>
          <w:rFonts w:hint="eastAsia" w:ascii="宋体" w:hAnsi="宋体" w:eastAsia="宋体" w:cs="宋体"/>
          <w:spacing w:val="8"/>
          <w:sz w:val="20"/>
          <w:szCs w:val="20"/>
          <w:highlight w:val="none"/>
          <w:lang w:val="en-US" w:eastAsia="zh-CN"/>
        </w:rPr>
        <w:t>质量要求：</w:t>
      </w:r>
    </w:p>
    <w:p w14:paraId="2EB83B32">
      <w:pPr>
        <w:spacing w:before="161" w:line="227" w:lineRule="auto"/>
        <w:ind w:left="424"/>
        <w:rPr>
          <w:rFonts w:ascii="宋体" w:hAnsi="宋体" w:eastAsia="宋体" w:cs="宋体"/>
          <w:sz w:val="20"/>
          <w:szCs w:val="20"/>
          <w:highlight w:val="none"/>
        </w:rPr>
      </w:pPr>
      <w:r>
        <w:rPr>
          <w:rFonts w:hint="eastAsia" w:ascii="宋体" w:hAnsi="宋体" w:eastAsia="宋体" w:cs="宋体"/>
          <w:spacing w:val="8"/>
          <w:sz w:val="20"/>
          <w:szCs w:val="20"/>
          <w:highlight w:val="none"/>
          <w:lang w:val="en-US" w:eastAsia="zh-CN"/>
        </w:rPr>
        <w:t>4.2.5.1</w:t>
      </w:r>
      <w:r>
        <w:rPr>
          <w:rFonts w:ascii="宋体" w:hAnsi="宋体" w:eastAsia="宋体" w:cs="宋体"/>
          <w:spacing w:val="8"/>
          <w:sz w:val="20"/>
          <w:szCs w:val="20"/>
          <w:highlight w:val="none"/>
        </w:rPr>
        <w:t>依据设计项目的要求，本项目的设计成果必须符合工程设计规范。</w:t>
      </w:r>
    </w:p>
    <w:p w14:paraId="5FD52A79">
      <w:pPr>
        <w:spacing w:before="162" w:line="303" w:lineRule="auto"/>
        <w:ind w:firstLine="424"/>
        <w:rPr>
          <w:rFonts w:ascii="宋体" w:hAnsi="宋体" w:eastAsia="宋体" w:cs="宋体"/>
          <w:sz w:val="20"/>
          <w:szCs w:val="20"/>
          <w:highlight w:val="none"/>
        </w:rPr>
      </w:pPr>
      <w:r>
        <w:rPr>
          <w:rFonts w:hint="eastAsia" w:ascii="宋体" w:hAnsi="宋体" w:eastAsia="宋体" w:cs="宋体"/>
          <w:spacing w:val="8"/>
          <w:sz w:val="20"/>
          <w:szCs w:val="20"/>
          <w:highlight w:val="none"/>
          <w:lang w:val="en-US" w:eastAsia="zh-CN"/>
        </w:rPr>
        <w:t>4.2.5.</w:t>
      </w:r>
      <w:r>
        <w:rPr>
          <w:rFonts w:ascii="宋体" w:hAnsi="宋体" w:eastAsia="宋体" w:cs="宋体"/>
          <w:spacing w:val="5"/>
          <w:sz w:val="20"/>
          <w:szCs w:val="20"/>
          <w:highlight w:val="none"/>
        </w:rPr>
        <w:t>2</w:t>
      </w:r>
      <w:r>
        <w:rPr>
          <w:rFonts w:ascii="宋体" w:hAnsi="宋体" w:eastAsia="宋体" w:cs="宋体"/>
          <w:spacing w:val="-37"/>
          <w:sz w:val="20"/>
          <w:szCs w:val="20"/>
          <w:highlight w:val="none"/>
        </w:rPr>
        <w:t xml:space="preserve"> </w:t>
      </w:r>
      <w:r>
        <w:rPr>
          <w:rFonts w:ascii="宋体" w:hAnsi="宋体" w:eastAsia="宋体" w:cs="宋体"/>
          <w:spacing w:val="5"/>
          <w:sz w:val="20"/>
          <w:szCs w:val="20"/>
          <w:highlight w:val="none"/>
        </w:rPr>
        <w:t>有国家企业标准、规范的，应当符合国家企业标准、规范；没有国家企业标准</w:t>
      </w:r>
      <w:r>
        <w:rPr>
          <w:rFonts w:ascii="宋体" w:hAnsi="宋体" w:eastAsia="宋体" w:cs="宋体"/>
          <w:spacing w:val="4"/>
          <w:sz w:val="20"/>
          <w:szCs w:val="20"/>
          <w:highlight w:val="none"/>
        </w:rPr>
        <w:t>、规范的，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应当符合相关行业或地方企业标准、规范或团体企业标准、规范或企业标准、规范。</w:t>
      </w:r>
    </w:p>
    <w:p w14:paraId="74C2D7C8">
      <w:pPr>
        <w:spacing w:before="161" w:line="227" w:lineRule="auto"/>
        <w:ind w:left="424"/>
        <w:rPr>
          <w:rFonts w:ascii="宋体" w:hAnsi="宋体" w:eastAsia="宋体" w:cs="宋体"/>
          <w:spacing w:val="8"/>
          <w:sz w:val="20"/>
          <w:szCs w:val="20"/>
          <w:highlight w:val="none"/>
        </w:rPr>
      </w:pPr>
      <w:r>
        <w:rPr>
          <w:rFonts w:ascii="宋体" w:hAnsi="宋体" w:eastAsia="宋体" w:cs="宋体"/>
          <w:spacing w:val="7"/>
          <w:sz w:val="20"/>
          <w:szCs w:val="20"/>
          <w:highlight w:val="none"/>
        </w:rPr>
        <w:t>顺序执行：国家标准→行</w:t>
      </w:r>
      <w:r>
        <w:rPr>
          <w:rFonts w:ascii="宋体" w:hAnsi="宋体" w:eastAsia="宋体" w:cs="宋体"/>
          <w:spacing w:val="8"/>
          <w:sz w:val="20"/>
          <w:szCs w:val="20"/>
          <w:highlight w:val="none"/>
        </w:rPr>
        <w:t>业标准→地方标准→ 团体标准→企业标准（有国家标准按国家标准执 行，没有国家标准按行业标准， 以此类推）；</w:t>
      </w:r>
    </w:p>
    <w:p w14:paraId="5381A3C8">
      <w:pPr>
        <w:spacing w:before="161" w:line="227" w:lineRule="auto"/>
        <w:ind w:left="424"/>
        <w:rPr>
          <w:rFonts w:ascii="宋体" w:hAnsi="宋体" w:eastAsia="宋体" w:cs="宋体"/>
          <w:spacing w:val="8"/>
          <w:sz w:val="20"/>
          <w:szCs w:val="20"/>
          <w:highlight w:val="none"/>
        </w:rPr>
      </w:pPr>
      <w:r>
        <w:rPr>
          <w:rFonts w:ascii="宋体" w:hAnsi="宋体" w:eastAsia="宋体" w:cs="宋体"/>
          <w:spacing w:val="8"/>
          <w:sz w:val="20"/>
          <w:szCs w:val="20"/>
          <w:highlight w:val="none"/>
        </w:rPr>
        <w:t>必须执行：国家（行业）强制性标准。</w:t>
      </w:r>
    </w:p>
    <w:p w14:paraId="10ECF1D6">
      <w:pPr>
        <w:spacing w:before="101" w:line="225" w:lineRule="auto"/>
        <w:ind w:left="10"/>
        <w:rPr>
          <w:rFonts w:ascii="宋体" w:hAnsi="宋体" w:eastAsia="宋体" w:cs="宋体"/>
          <w:sz w:val="31"/>
          <w:szCs w:val="31"/>
          <w:highlight w:val="none"/>
        </w:rPr>
      </w:pPr>
      <w:r>
        <w:rPr>
          <w:rFonts w:ascii="宋体" w:hAnsi="宋体" w:eastAsia="宋体" w:cs="宋体"/>
          <w:b/>
          <w:bCs/>
          <w:spacing w:val="2"/>
          <w:sz w:val="31"/>
          <w:szCs w:val="31"/>
          <w:highlight w:val="none"/>
        </w:rPr>
        <w:t>5.所属行业</w:t>
      </w:r>
    </w:p>
    <w:p w14:paraId="35D42289">
      <w:pPr>
        <w:spacing w:before="14" w:line="378" w:lineRule="auto"/>
        <w:ind w:firstLine="526"/>
        <w:jc w:val="both"/>
        <w:rPr>
          <w:rFonts w:ascii="宋体" w:hAnsi="宋体" w:eastAsia="宋体" w:cs="宋体"/>
          <w:sz w:val="20"/>
          <w:szCs w:val="20"/>
          <w:highlight w:val="none"/>
        </w:rPr>
      </w:pPr>
      <w:r>
        <w:rPr>
          <w:rFonts w:ascii="宋体" w:hAnsi="宋体" w:eastAsia="宋体" w:cs="宋体"/>
          <w:b/>
          <w:bCs/>
          <w:spacing w:val="4"/>
          <w:sz w:val="20"/>
          <w:szCs w:val="20"/>
          <w:highlight w:val="none"/>
        </w:rPr>
        <w:t>其他未列明的行业（科学研究和技术服务业</w:t>
      </w:r>
      <w:r>
        <w:rPr>
          <w:rFonts w:ascii="宋体" w:hAnsi="宋体" w:eastAsia="宋体" w:cs="宋体"/>
          <w:b/>
          <w:bCs/>
          <w:spacing w:val="-48"/>
          <w:w w:val="89"/>
          <w:sz w:val="20"/>
          <w:szCs w:val="20"/>
          <w:highlight w:val="none"/>
        </w:rPr>
        <w:t>）</w:t>
      </w:r>
      <w:r>
        <w:rPr>
          <w:rFonts w:ascii="宋体" w:hAnsi="宋体" w:eastAsia="宋体" w:cs="宋体"/>
          <w:spacing w:val="-48"/>
          <w:w w:val="89"/>
          <w:sz w:val="20"/>
          <w:szCs w:val="20"/>
          <w:highlight w:val="none"/>
        </w:rPr>
        <w:t>：</w:t>
      </w:r>
      <w:r>
        <w:rPr>
          <w:rFonts w:ascii="宋体" w:hAnsi="宋体" w:eastAsia="宋体" w:cs="宋体"/>
          <w:spacing w:val="4"/>
          <w:sz w:val="20"/>
          <w:szCs w:val="20"/>
          <w:highlight w:val="none"/>
        </w:rPr>
        <w:t>从业</w:t>
      </w:r>
      <w:r>
        <w:rPr>
          <w:rFonts w:ascii="宋体" w:hAnsi="宋体" w:eastAsia="宋体" w:cs="宋体"/>
          <w:spacing w:val="3"/>
          <w:sz w:val="20"/>
          <w:szCs w:val="20"/>
          <w:highlight w:val="none"/>
        </w:rPr>
        <w:t>人员</w:t>
      </w:r>
      <w:r>
        <w:rPr>
          <w:rFonts w:ascii="宋体" w:hAnsi="宋体" w:eastAsia="宋体" w:cs="宋体"/>
          <w:spacing w:val="-32"/>
          <w:sz w:val="20"/>
          <w:szCs w:val="20"/>
          <w:highlight w:val="none"/>
        </w:rPr>
        <w:t xml:space="preserve"> </w:t>
      </w:r>
      <w:r>
        <w:rPr>
          <w:rFonts w:ascii="宋体" w:hAnsi="宋体" w:eastAsia="宋体" w:cs="宋体"/>
          <w:spacing w:val="3"/>
          <w:sz w:val="20"/>
          <w:szCs w:val="20"/>
          <w:highlight w:val="none"/>
        </w:rPr>
        <w:t>300</w:t>
      </w:r>
      <w:r>
        <w:rPr>
          <w:rFonts w:ascii="宋体" w:hAnsi="宋体" w:eastAsia="宋体" w:cs="宋体"/>
          <w:spacing w:val="-39"/>
          <w:sz w:val="20"/>
          <w:szCs w:val="20"/>
          <w:highlight w:val="none"/>
        </w:rPr>
        <w:t xml:space="preserve"> </w:t>
      </w:r>
      <w:r>
        <w:rPr>
          <w:rFonts w:ascii="宋体" w:hAnsi="宋体" w:eastAsia="宋体" w:cs="宋体"/>
          <w:spacing w:val="3"/>
          <w:sz w:val="20"/>
          <w:szCs w:val="20"/>
          <w:highlight w:val="none"/>
        </w:rPr>
        <w:t>人以下的为中小微型企业。其中，</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从业人员</w:t>
      </w:r>
      <w:r>
        <w:rPr>
          <w:rFonts w:ascii="宋体" w:hAnsi="宋体" w:eastAsia="宋体" w:cs="宋体"/>
          <w:spacing w:val="-36"/>
          <w:sz w:val="20"/>
          <w:szCs w:val="20"/>
          <w:highlight w:val="none"/>
        </w:rPr>
        <w:t xml:space="preserve"> </w:t>
      </w:r>
      <w:r>
        <w:rPr>
          <w:rFonts w:ascii="宋体" w:hAnsi="宋体" w:eastAsia="宋体" w:cs="宋体"/>
          <w:spacing w:val="5"/>
          <w:sz w:val="20"/>
          <w:szCs w:val="20"/>
          <w:highlight w:val="none"/>
        </w:rPr>
        <w:t>100</w:t>
      </w:r>
      <w:r>
        <w:rPr>
          <w:rFonts w:ascii="宋体" w:hAnsi="宋体" w:eastAsia="宋体" w:cs="宋体"/>
          <w:spacing w:val="-48"/>
          <w:sz w:val="20"/>
          <w:szCs w:val="20"/>
          <w:highlight w:val="none"/>
        </w:rPr>
        <w:t xml:space="preserve"> </w:t>
      </w:r>
      <w:r>
        <w:rPr>
          <w:rFonts w:ascii="宋体" w:hAnsi="宋体" w:eastAsia="宋体" w:cs="宋体"/>
          <w:spacing w:val="5"/>
          <w:sz w:val="20"/>
          <w:szCs w:val="20"/>
          <w:highlight w:val="none"/>
        </w:rPr>
        <w:t>人及以上的为中型企业</w:t>
      </w:r>
      <w:r>
        <w:rPr>
          <w:rFonts w:ascii="宋体" w:hAnsi="宋体" w:eastAsia="宋体" w:cs="宋体"/>
          <w:spacing w:val="-56"/>
          <w:sz w:val="20"/>
          <w:szCs w:val="20"/>
          <w:highlight w:val="none"/>
        </w:rPr>
        <w:t xml:space="preserve"> </w:t>
      </w:r>
      <w:r>
        <w:rPr>
          <w:rFonts w:ascii="宋体" w:hAnsi="宋体" w:eastAsia="宋体" w:cs="宋体"/>
          <w:spacing w:val="5"/>
          <w:sz w:val="20"/>
          <w:szCs w:val="20"/>
          <w:highlight w:val="none"/>
        </w:rPr>
        <w:t>;从业人员</w:t>
      </w:r>
      <w:r>
        <w:rPr>
          <w:rFonts w:ascii="宋体" w:hAnsi="宋体" w:eastAsia="宋体" w:cs="宋体"/>
          <w:spacing w:val="-34"/>
          <w:sz w:val="20"/>
          <w:szCs w:val="20"/>
          <w:highlight w:val="none"/>
        </w:rPr>
        <w:t xml:space="preserve"> </w:t>
      </w:r>
      <w:r>
        <w:rPr>
          <w:rFonts w:ascii="宋体" w:hAnsi="宋体" w:eastAsia="宋体" w:cs="宋体"/>
          <w:spacing w:val="5"/>
          <w:sz w:val="20"/>
          <w:szCs w:val="20"/>
          <w:highlight w:val="none"/>
        </w:rPr>
        <w:t>10</w:t>
      </w:r>
      <w:r>
        <w:rPr>
          <w:rFonts w:ascii="宋体" w:hAnsi="宋体" w:eastAsia="宋体" w:cs="宋体"/>
          <w:spacing w:val="-50"/>
          <w:sz w:val="20"/>
          <w:szCs w:val="20"/>
          <w:highlight w:val="none"/>
        </w:rPr>
        <w:t xml:space="preserve"> </w:t>
      </w:r>
      <w:r>
        <w:rPr>
          <w:rFonts w:ascii="宋体" w:hAnsi="宋体" w:eastAsia="宋体" w:cs="宋体"/>
          <w:spacing w:val="5"/>
          <w:sz w:val="20"/>
          <w:szCs w:val="20"/>
          <w:highlight w:val="none"/>
        </w:rPr>
        <w:t>人及以上</w:t>
      </w:r>
      <w:r>
        <w:rPr>
          <w:rFonts w:ascii="宋体" w:hAnsi="宋体" w:eastAsia="宋体" w:cs="宋体"/>
          <w:spacing w:val="4"/>
          <w:sz w:val="20"/>
          <w:szCs w:val="20"/>
          <w:highlight w:val="none"/>
        </w:rPr>
        <w:t>的为小型企业</w:t>
      </w:r>
      <w:r>
        <w:rPr>
          <w:rFonts w:ascii="宋体" w:hAnsi="宋体" w:eastAsia="宋体" w:cs="宋体"/>
          <w:spacing w:val="-57"/>
          <w:sz w:val="20"/>
          <w:szCs w:val="20"/>
          <w:highlight w:val="none"/>
        </w:rPr>
        <w:t xml:space="preserve"> </w:t>
      </w:r>
      <w:r>
        <w:rPr>
          <w:rFonts w:ascii="宋体" w:hAnsi="宋体" w:eastAsia="宋体" w:cs="宋体"/>
          <w:spacing w:val="4"/>
          <w:sz w:val="20"/>
          <w:szCs w:val="20"/>
          <w:highlight w:val="none"/>
        </w:rPr>
        <w:t>;从业人员</w:t>
      </w:r>
      <w:r>
        <w:rPr>
          <w:rFonts w:ascii="宋体" w:hAnsi="宋体" w:eastAsia="宋体" w:cs="宋体"/>
          <w:spacing w:val="-33"/>
          <w:sz w:val="20"/>
          <w:szCs w:val="20"/>
          <w:highlight w:val="none"/>
        </w:rPr>
        <w:t xml:space="preserve"> </w:t>
      </w:r>
      <w:r>
        <w:rPr>
          <w:rFonts w:ascii="宋体" w:hAnsi="宋体" w:eastAsia="宋体" w:cs="宋体"/>
          <w:spacing w:val="4"/>
          <w:sz w:val="20"/>
          <w:szCs w:val="20"/>
          <w:highlight w:val="none"/>
        </w:rPr>
        <w:t>10</w:t>
      </w:r>
      <w:r>
        <w:rPr>
          <w:rFonts w:ascii="宋体" w:hAnsi="宋体" w:eastAsia="宋体" w:cs="宋体"/>
          <w:spacing w:val="-48"/>
          <w:sz w:val="20"/>
          <w:szCs w:val="20"/>
          <w:highlight w:val="none"/>
        </w:rPr>
        <w:t xml:space="preserve"> </w:t>
      </w:r>
      <w:r>
        <w:rPr>
          <w:rFonts w:ascii="宋体" w:hAnsi="宋体" w:eastAsia="宋体" w:cs="宋体"/>
          <w:spacing w:val="4"/>
          <w:sz w:val="20"/>
          <w:szCs w:val="20"/>
          <w:highlight w:val="none"/>
        </w:rPr>
        <w:t>人以下的为</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微型企业。</w:t>
      </w:r>
    </w:p>
    <w:p w14:paraId="3E44B8BC">
      <w:pPr>
        <w:spacing w:line="378" w:lineRule="auto"/>
        <w:rPr>
          <w:rFonts w:ascii="宋体" w:hAnsi="宋体" w:eastAsia="宋体" w:cs="宋体"/>
          <w:sz w:val="20"/>
          <w:szCs w:val="20"/>
          <w:highlight w:val="none"/>
        </w:rPr>
        <w:sectPr>
          <w:footerReference r:id="rId42" w:type="default"/>
          <w:pgSz w:w="11907" w:h="16840"/>
          <w:pgMar w:top="1431" w:right="1421" w:bottom="1172" w:left="1481" w:header="0" w:footer="958" w:gutter="0"/>
          <w:pgNumType w:fmt="decimal"/>
          <w:cols w:space="720" w:num="1"/>
        </w:sectPr>
      </w:pPr>
    </w:p>
    <w:p w14:paraId="4633F99D">
      <w:pPr>
        <w:pStyle w:val="2"/>
        <w:bidi w:val="0"/>
        <w:jc w:val="center"/>
        <w:rPr>
          <w:rFonts w:ascii="宋体" w:hAnsi="宋体" w:eastAsia="宋体" w:cs="宋体"/>
          <w:b/>
          <w:bCs/>
          <w:spacing w:val="4"/>
          <w:sz w:val="43"/>
          <w:szCs w:val="43"/>
          <w:highlight w:val="none"/>
        </w:rPr>
      </w:pPr>
      <w:bookmarkStart w:id="38" w:name="_Toc26756"/>
      <w:r>
        <w:rPr>
          <w:rFonts w:ascii="宋体" w:hAnsi="宋体" w:eastAsia="宋体" w:cs="宋体"/>
          <w:b/>
          <w:bCs/>
          <w:spacing w:val="4"/>
          <w:sz w:val="43"/>
          <w:szCs w:val="43"/>
          <w:highlight w:val="none"/>
        </w:rPr>
        <w:t>第六章  政府采购合同格式</w:t>
      </w:r>
      <w:bookmarkEnd w:id="38"/>
    </w:p>
    <w:p w14:paraId="21912109">
      <w:pPr>
        <w:spacing w:before="250" w:line="228" w:lineRule="auto"/>
        <w:ind w:left="42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合同编号：</w:t>
      </w:r>
    </w:p>
    <w:p w14:paraId="2A303D1D">
      <w:pPr>
        <w:spacing w:before="160" w:line="231" w:lineRule="auto"/>
        <w:ind w:left="421"/>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签订地点：</w:t>
      </w:r>
    </w:p>
    <w:p w14:paraId="7564C761">
      <w:pPr>
        <w:spacing w:before="158" w:line="230" w:lineRule="auto"/>
        <w:ind w:left="421"/>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签订时间</w:t>
      </w:r>
      <w:r>
        <w:rPr>
          <w:rFonts w:hint="eastAsia" w:ascii="宋体" w:hAnsi="宋体" w:eastAsia="宋体" w:cs="宋体"/>
          <w:spacing w:val="-55"/>
          <w:sz w:val="20"/>
          <w:szCs w:val="20"/>
          <w:highlight w:val="none"/>
        </w:rPr>
        <w:t xml:space="preserve"> </w:t>
      </w:r>
      <w:r>
        <w:rPr>
          <w:rFonts w:hint="eastAsia" w:ascii="宋体" w:hAnsi="宋体" w:eastAsia="宋体" w:cs="宋体"/>
          <w:spacing w:val="5"/>
          <w:sz w:val="20"/>
          <w:szCs w:val="20"/>
          <w:highlight w:val="none"/>
        </w:rPr>
        <w:t>:</w:t>
      </w:r>
    </w:p>
    <w:p w14:paraId="351F371C">
      <w:pPr>
        <w:spacing w:before="161" w:line="227" w:lineRule="auto"/>
        <w:ind w:left="4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采购人（甲方</w:t>
      </w:r>
      <w:r>
        <w:rPr>
          <w:rFonts w:hint="eastAsia" w:ascii="宋体" w:hAnsi="宋体" w:eastAsia="宋体" w:cs="宋体"/>
          <w:spacing w:val="-53"/>
          <w:sz w:val="20"/>
          <w:szCs w:val="20"/>
          <w:highlight w:val="none"/>
        </w:rPr>
        <w:t>）：</w:t>
      </w:r>
    </w:p>
    <w:p w14:paraId="13DE0C3C">
      <w:pPr>
        <w:spacing w:before="162" w:line="227" w:lineRule="auto"/>
        <w:ind w:left="42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供应商（乙方</w:t>
      </w:r>
      <w:r>
        <w:rPr>
          <w:rFonts w:hint="eastAsia" w:ascii="宋体" w:hAnsi="宋体" w:eastAsia="宋体" w:cs="宋体"/>
          <w:spacing w:val="-54"/>
          <w:sz w:val="20"/>
          <w:szCs w:val="20"/>
          <w:highlight w:val="none"/>
        </w:rPr>
        <w:t>）：</w:t>
      </w:r>
    </w:p>
    <w:p w14:paraId="68CAB623">
      <w:pPr>
        <w:spacing w:before="283" w:line="378" w:lineRule="auto"/>
        <w:ind w:right="68" w:firstLine="421"/>
        <w:jc w:val="both"/>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根据《中华人民共和国政府采购法》及实施条例、《中华人民共和国民法典》和甲方</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5"/>
          <w:sz w:val="20"/>
          <w:szCs w:val="20"/>
          <w:highlight w:val="none"/>
        </w:rPr>
        <w:t xml:space="preserve"> 采</w:t>
      </w:r>
      <w:r>
        <w:rPr>
          <w:rFonts w:hint="eastAsia" w:ascii="宋体" w:hAnsi="宋体" w:eastAsia="宋体" w:cs="宋体"/>
          <w:spacing w:val="10"/>
          <w:sz w:val="20"/>
          <w:szCs w:val="20"/>
          <w:highlight w:val="none"/>
        </w:rPr>
        <w:t>购项目（采购项目编号：</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63"/>
          <w:sz w:val="20"/>
          <w:szCs w:val="20"/>
          <w:highlight w:val="none"/>
        </w:rPr>
        <w:t xml:space="preserve"> </w:t>
      </w:r>
      <w:r>
        <w:rPr>
          <w:rFonts w:hint="eastAsia" w:ascii="宋体" w:hAnsi="宋体" w:eastAsia="宋体" w:cs="宋体"/>
          <w:spacing w:val="10"/>
          <w:sz w:val="20"/>
          <w:szCs w:val="20"/>
          <w:highlight w:val="none"/>
        </w:rPr>
        <w:t>）的招标文件、投标文件等有</w:t>
      </w:r>
      <w:r>
        <w:rPr>
          <w:rFonts w:hint="eastAsia" w:ascii="宋体" w:hAnsi="宋体" w:eastAsia="宋体" w:cs="宋体"/>
          <w:spacing w:val="9"/>
          <w:sz w:val="20"/>
          <w:szCs w:val="20"/>
          <w:highlight w:val="none"/>
        </w:rPr>
        <w:t>关规定，为确保甲方采购项目</w:t>
      </w:r>
      <w:r>
        <w:rPr>
          <w:rFonts w:hint="eastAsia" w:ascii="宋体" w:hAnsi="宋体" w:eastAsia="宋体" w:cs="宋体"/>
          <w:spacing w:val="8"/>
          <w:sz w:val="20"/>
          <w:szCs w:val="20"/>
          <w:highlight w:val="none"/>
        </w:rPr>
        <w:t>的顺利实施，</w:t>
      </w:r>
      <w:r>
        <w:rPr>
          <w:rFonts w:hint="eastAsia" w:ascii="宋体" w:hAnsi="宋体" w:eastAsia="宋体" w:cs="宋体"/>
          <w:spacing w:val="-50"/>
          <w:sz w:val="20"/>
          <w:szCs w:val="20"/>
          <w:highlight w:val="none"/>
        </w:rPr>
        <w:t xml:space="preserve"> </w:t>
      </w:r>
      <w:r>
        <w:rPr>
          <w:rFonts w:hint="eastAsia" w:ascii="宋体" w:hAnsi="宋体" w:eastAsia="宋体" w:cs="宋体"/>
          <w:spacing w:val="8"/>
          <w:sz w:val="20"/>
          <w:szCs w:val="20"/>
          <w:highlight w:val="none"/>
        </w:rPr>
        <w:t>甲、乙双方在平等自愿原则下签订本合同，并共同遵守如下条款：</w:t>
      </w:r>
    </w:p>
    <w:p w14:paraId="6D1273F9">
      <w:pPr>
        <w:spacing w:before="129" w:line="219" w:lineRule="auto"/>
        <w:ind w:left="430"/>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第一条</w:t>
      </w:r>
      <w:r>
        <w:rPr>
          <w:rFonts w:hint="eastAsia" w:ascii="宋体" w:hAnsi="宋体" w:eastAsia="宋体" w:cs="宋体"/>
          <w:spacing w:val="-78"/>
          <w:sz w:val="20"/>
          <w:szCs w:val="20"/>
          <w:highlight w:val="none"/>
        </w:rPr>
        <w:t xml:space="preserve"> </w:t>
      </w:r>
      <w:r>
        <w:rPr>
          <w:rFonts w:hint="eastAsia" w:ascii="宋体" w:hAnsi="宋体" w:eastAsia="宋体" w:cs="宋体"/>
          <w:b/>
          <w:bCs/>
          <w:spacing w:val="-6"/>
          <w:sz w:val="20"/>
          <w:szCs w:val="20"/>
          <w:highlight w:val="none"/>
        </w:rPr>
        <w:t>项目基本情况</w:t>
      </w:r>
    </w:p>
    <w:p w14:paraId="45488CE6">
      <w:pPr>
        <w:spacing w:before="66" w:line="378" w:lineRule="auto"/>
        <w:ind w:left="2" w:right="68" w:firstLine="419"/>
        <w:jc w:val="both"/>
        <w:rPr>
          <w:rFonts w:hint="eastAsia" w:ascii="宋体" w:hAnsi="宋体" w:eastAsia="宋体" w:cs="宋体"/>
          <w:sz w:val="20"/>
          <w:szCs w:val="20"/>
          <w:highlight w:val="none"/>
        </w:rPr>
      </w:pPr>
      <w:r>
        <w:rPr>
          <w:rFonts w:hint="eastAsia" w:ascii="宋体" w:hAnsi="宋体" w:eastAsia="宋体" w:cs="宋体"/>
          <w:kern w:val="2"/>
          <w:sz w:val="20"/>
          <w:szCs w:val="20"/>
          <w:highlight w:val="none"/>
          <w:lang w:eastAsia="zh-CN"/>
        </w:rPr>
        <w:t>子午河流域水环境综合整治项目勘察设计技术服务，招标人为安康市生态环境局，招标项目经安康市发展和改革委员会《安康市发展和改革委员会关于子午河流域水环境综合整治项目可行性研究报告的批复》安发改环资【2025】111号文件批准，工程所需资金来源为申请中央补助资金及地方财政自筹。</w:t>
      </w:r>
    </w:p>
    <w:p w14:paraId="39FEFF2B">
      <w:pPr>
        <w:spacing w:before="130" w:line="219" w:lineRule="auto"/>
        <w:ind w:left="430"/>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第二条</w:t>
      </w:r>
      <w:r>
        <w:rPr>
          <w:rFonts w:hint="eastAsia" w:ascii="宋体" w:hAnsi="宋体" w:eastAsia="宋体" w:cs="宋体"/>
          <w:spacing w:val="-85"/>
          <w:sz w:val="20"/>
          <w:szCs w:val="20"/>
          <w:highlight w:val="none"/>
        </w:rPr>
        <w:t xml:space="preserve"> </w:t>
      </w:r>
      <w:r>
        <w:rPr>
          <w:rFonts w:hint="eastAsia" w:ascii="宋体" w:hAnsi="宋体" w:eastAsia="宋体" w:cs="宋体"/>
          <w:b/>
          <w:bCs/>
          <w:spacing w:val="-6"/>
          <w:sz w:val="20"/>
          <w:szCs w:val="20"/>
          <w:highlight w:val="none"/>
        </w:rPr>
        <w:t>合同期限</w:t>
      </w:r>
    </w:p>
    <w:p w14:paraId="1CA055D5">
      <w:pPr>
        <w:spacing w:before="66" w:line="378" w:lineRule="auto"/>
        <w:ind w:left="2" w:right="68" w:firstLine="419"/>
        <w:jc w:val="both"/>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rPr>
        <w:t>服务期限：</w:t>
      </w:r>
      <w:r>
        <w:rPr>
          <w:rFonts w:hint="eastAsia" w:ascii="宋体" w:hAnsi="宋体" w:eastAsia="宋体" w:cs="宋体"/>
          <w:spacing w:val="8"/>
          <w:sz w:val="20"/>
          <w:szCs w:val="20"/>
          <w:highlight w:val="none"/>
          <w:lang w:eastAsia="zh-CN"/>
        </w:rPr>
        <w:t>合同签订后</w:t>
      </w:r>
      <w:r>
        <w:rPr>
          <w:rFonts w:hint="eastAsia" w:ascii="宋体" w:hAnsi="宋体" w:eastAsia="宋体" w:cs="宋体"/>
          <w:spacing w:val="8"/>
          <w:sz w:val="20"/>
          <w:szCs w:val="20"/>
          <w:highlight w:val="none"/>
          <w:lang w:val="en-US" w:eastAsia="zh-CN"/>
        </w:rPr>
        <w:t>30</w:t>
      </w:r>
      <w:r>
        <w:rPr>
          <w:rFonts w:hint="eastAsia" w:ascii="宋体" w:hAnsi="宋体" w:eastAsia="宋体" w:cs="宋体"/>
          <w:spacing w:val="8"/>
          <w:sz w:val="20"/>
          <w:szCs w:val="20"/>
          <w:highlight w:val="none"/>
          <w:lang w:eastAsia="zh-CN"/>
        </w:rPr>
        <w:t>日历天</w:t>
      </w:r>
    </w:p>
    <w:p w14:paraId="56226D58">
      <w:pPr>
        <w:spacing w:before="66" w:line="378" w:lineRule="auto"/>
        <w:ind w:left="2" w:right="68" w:firstLine="419"/>
        <w:jc w:val="both"/>
        <w:rPr>
          <w:rFonts w:hint="eastAsia" w:ascii="宋体" w:hAnsi="宋体" w:eastAsia="宋体" w:cs="宋体"/>
          <w:sz w:val="20"/>
          <w:szCs w:val="20"/>
          <w:highlight w:val="none"/>
        </w:rPr>
      </w:pPr>
      <w:r>
        <w:rPr>
          <w:rFonts w:hint="eastAsia" w:ascii="宋体" w:hAnsi="宋体" w:eastAsia="宋体" w:cs="宋体"/>
          <w:b/>
          <w:bCs/>
          <w:spacing w:val="-5"/>
          <w:sz w:val="20"/>
          <w:szCs w:val="20"/>
          <w:highlight w:val="none"/>
        </w:rPr>
        <w:t>第三条</w:t>
      </w:r>
      <w:r>
        <w:rPr>
          <w:rFonts w:hint="eastAsia" w:ascii="宋体" w:hAnsi="宋体" w:eastAsia="宋体" w:cs="宋体"/>
          <w:spacing w:val="-76"/>
          <w:sz w:val="20"/>
          <w:szCs w:val="20"/>
          <w:highlight w:val="none"/>
        </w:rPr>
        <w:t xml:space="preserve"> </w:t>
      </w:r>
      <w:r>
        <w:rPr>
          <w:rFonts w:hint="eastAsia" w:ascii="宋体" w:hAnsi="宋体" w:eastAsia="宋体" w:cs="宋体"/>
          <w:b/>
          <w:bCs/>
          <w:spacing w:val="-5"/>
          <w:sz w:val="20"/>
          <w:szCs w:val="20"/>
          <w:highlight w:val="none"/>
        </w:rPr>
        <w:t>服务内容与质量标准</w:t>
      </w:r>
    </w:p>
    <w:p w14:paraId="6F542DA6">
      <w:pPr>
        <w:widowControl/>
        <w:spacing w:after="0" w:line="360" w:lineRule="auto"/>
        <w:jc w:val="both"/>
        <w:rPr>
          <w:rFonts w:hint="eastAsia" w:ascii="Times New Roman" w:hAnsi="Times New Roman" w:eastAsia="宋体" w:cs="Times New Roman"/>
          <w:b/>
          <w:bCs/>
          <w:color w:val="auto"/>
          <w:kern w:val="2"/>
          <w:sz w:val="21"/>
          <w:szCs w:val="21"/>
          <w:highlight w:val="none"/>
          <w:lang w:val="en-US" w:eastAsia="zh-CN"/>
          <w14:ligatures w14:val="standardContextual"/>
        </w:rPr>
      </w:pPr>
      <w:r>
        <w:rPr>
          <w:rFonts w:hint="eastAsia" w:ascii="Times New Roman" w:hAnsi="Times New Roman" w:eastAsia="宋体" w:cs="Times New Roman"/>
          <w:b/>
          <w:bCs/>
          <w:color w:val="auto"/>
          <w:kern w:val="2"/>
          <w:sz w:val="21"/>
          <w:szCs w:val="21"/>
          <w:highlight w:val="none"/>
          <w:lang w:val="en-US" w:eastAsia="zh-CN"/>
          <w14:ligatures w14:val="standardContextual"/>
        </w:rPr>
        <w:t>3.1勘察（测）工作要求</w:t>
      </w:r>
    </w:p>
    <w:p w14:paraId="1C075063">
      <w:pPr>
        <w:spacing w:line="360" w:lineRule="auto"/>
        <w:ind w:firstLine="420" w:firstLineChars="20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w:t>
      </w:r>
      <w:r>
        <w:rPr>
          <w:rFonts w:hint="eastAsia" w:ascii="宋体" w:hAnsi="宋体" w:eastAsia="宋体" w:cs="宋体"/>
          <w:kern w:val="2"/>
          <w:sz w:val="21"/>
          <w:szCs w:val="21"/>
          <w:highlight w:val="none"/>
          <w:lang w:val="en-US" w:eastAsia="zh-CN"/>
        </w:rPr>
        <w:t>中标单位</w:t>
      </w:r>
      <w:r>
        <w:rPr>
          <w:rFonts w:hint="eastAsia" w:ascii="宋体" w:hAnsi="宋体" w:eastAsia="宋体" w:cs="宋体"/>
          <w:kern w:val="2"/>
          <w:sz w:val="21"/>
          <w:szCs w:val="21"/>
          <w:highlight w:val="none"/>
          <w:lang w:eastAsia="zh-CN"/>
        </w:rPr>
        <w:t>在勘察（测）实施过程中，应严格遵循有关规程规范，提供能满足“依据国家及行业相关规范及标准完成工程勘察（岩土工程勘察、水文地质勘察、工程测量）、工程初步设计（方案设计、初步设计、专项设计）、并通过上级部门专家评审。”要求的勘察（测）成果。</w:t>
      </w:r>
    </w:p>
    <w:p w14:paraId="5FA3B35D">
      <w:pPr>
        <w:spacing w:line="360" w:lineRule="auto"/>
        <w:ind w:firstLine="420" w:firstLineChars="20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（2）除非是</w:t>
      </w:r>
      <w:r>
        <w:rPr>
          <w:rFonts w:hint="eastAsia" w:ascii="宋体" w:hAnsi="宋体" w:eastAsia="宋体" w:cs="宋体"/>
          <w:kern w:val="2"/>
          <w:sz w:val="21"/>
          <w:szCs w:val="21"/>
          <w:highlight w:val="none"/>
          <w:lang w:val="en-US" w:eastAsia="zh-CN"/>
        </w:rPr>
        <w:t>采购人</w:t>
      </w:r>
      <w:r>
        <w:rPr>
          <w:rFonts w:hint="eastAsia" w:ascii="宋体" w:hAnsi="宋体" w:eastAsia="宋体" w:cs="宋体"/>
          <w:kern w:val="2"/>
          <w:sz w:val="21"/>
          <w:szCs w:val="21"/>
          <w:highlight w:val="none"/>
          <w:lang w:eastAsia="zh-CN"/>
        </w:rPr>
        <w:t>的原因，否则中标</w:t>
      </w:r>
      <w:r>
        <w:rPr>
          <w:rFonts w:hint="eastAsia" w:ascii="宋体" w:hAnsi="宋体" w:eastAsia="宋体" w:cs="宋体"/>
          <w:kern w:val="2"/>
          <w:sz w:val="21"/>
          <w:szCs w:val="21"/>
          <w:highlight w:val="none"/>
          <w:lang w:val="en-US" w:eastAsia="zh-CN"/>
        </w:rPr>
        <w:t>单位</w:t>
      </w:r>
      <w:r>
        <w:rPr>
          <w:rFonts w:hint="eastAsia" w:ascii="宋体" w:hAnsi="宋体" w:eastAsia="宋体" w:cs="宋体"/>
          <w:kern w:val="2"/>
          <w:sz w:val="21"/>
          <w:szCs w:val="21"/>
          <w:highlight w:val="none"/>
          <w:lang w:eastAsia="zh-CN"/>
        </w:rPr>
        <w:t>不能以勘察（测）方案有误或勘察（测）成果不准确而向</w:t>
      </w:r>
      <w:r>
        <w:rPr>
          <w:rFonts w:hint="eastAsia" w:ascii="宋体" w:hAnsi="宋体" w:eastAsia="宋体" w:cs="宋体"/>
          <w:kern w:val="2"/>
          <w:sz w:val="21"/>
          <w:szCs w:val="21"/>
          <w:highlight w:val="none"/>
          <w:lang w:val="en-US" w:eastAsia="zh-CN"/>
        </w:rPr>
        <w:t>采购人</w:t>
      </w:r>
      <w:r>
        <w:rPr>
          <w:rFonts w:hint="eastAsia" w:ascii="宋体" w:hAnsi="宋体" w:eastAsia="宋体" w:cs="宋体"/>
          <w:kern w:val="2"/>
          <w:sz w:val="21"/>
          <w:szCs w:val="21"/>
          <w:highlight w:val="none"/>
          <w:lang w:eastAsia="zh-CN"/>
        </w:rPr>
        <w:t>提出任何额外要求。</w:t>
      </w:r>
    </w:p>
    <w:p w14:paraId="6D5211D9">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eastAsia="zh-CN"/>
          <w14:ligatures w14:val="standardContextual"/>
        </w:rPr>
        <w:t>（3）在设计阶段，如勘测设计人认为勘察（测）成果不能满足设计要求或有明显的纰漏，勘察（测）人应自行补充勘察（测）工作，但不得因此而调整勘察（测）服务费用和延长服务时间。</w:t>
      </w:r>
    </w:p>
    <w:p w14:paraId="607E8E8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312" w:beforeLines="100" w:beforeAutospacing="0" w:after="156" w:afterLines="50" w:afterAutospacing="0" w:line="360" w:lineRule="auto"/>
        <w:ind w:right="0" w:rightChars="0"/>
        <w:jc w:val="left"/>
        <w:textAlignment w:val="auto"/>
        <w:outlineLvl w:val="9"/>
        <w:rPr>
          <w:rFonts w:hint="default" w:ascii="Times New Roman" w:eastAsia="宋体"/>
          <w:b/>
          <w:bCs w:val="0"/>
          <w:sz w:val="28"/>
          <w:szCs w:val="22"/>
          <w:highlight w:val="none"/>
          <w:lang w:val="en-US" w:eastAsia="zh-CN"/>
        </w:rPr>
      </w:pPr>
      <w:r>
        <w:rPr>
          <w:rFonts w:hint="eastAsia" w:ascii="Times New Roman" w:hAnsi="Times New Roman" w:eastAsia="宋体" w:cs="Times New Roman"/>
          <w:b/>
          <w:bCs/>
          <w:color w:val="auto"/>
          <w:kern w:val="2"/>
          <w:sz w:val="21"/>
          <w:szCs w:val="21"/>
          <w:highlight w:val="none"/>
          <w:lang w:val="en-US" w:eastAsia="zh-CN"/>
          <w14:ligatures w14:val="standardContextual"/>
        </w:rPr>
        <w:t>3.2</w:t>
      </w:r>
      <w:r>
        <w:rPr>
          <w:rFonts w:hint="eastAsia" w:ascii="Times New Roman" w:eastAsia="宋体"/>
          <w:b/>
          <w:bCs w:val="0"/>
          <w:sz w:val="28"/>
          <w:szCs w:val="22"/>
          <w:highlight w:val="none"/>
          <w:lang w:val="en-US" w:eastAsia="zh-CN"/>
        </w:rPr>
        <w:t>设计要求</w:t>
      </w:r>
    </w:p>
    <w:p w14:paraId="15A25677">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(1)</w:t>
      </w:r>
      <w:r>
        <w:rPr>
          <w:rFonts w:hint="eastAsia" w:ascii="Times New Roman" w:hAnsi="Times New Roman" w:eastAsia="宋体" w:cs="Times New Roman"/>
          <w:color w:val="auto"/>
          <w:kern w:val="2"/>
          <w:sz w:val="21"/>
          <w:szCs w:val="21"/>
          <w:highlight w:val="none"/>
          <w:lang w:eastAsia="zh-CN"/>
          <w14:ligatures w14:val="standardContextual"/>
        </w:rPr>
        <w:t>合规性要求</w:t>
      </w:r>
      <w:r>
        <w:rPr>
          <w:rFonts w:hint="default" w:ascii="Times New Roman" w:hAnsi="Times New Roman" w:eastAsia="宋体" w:cs="Times New Roman"/>
          <w:color w:val="auto"/>
          <w:kern w:val="2"/>
          <w:sz w:val="21"/>
          <w:szCs w:val="21"/>
          <w:highlight w:val="none"/>
          <w:lang w:eastAsia="zh-CN"/>
          <w14:ligatures w14:val="standardContextual"/>
        </w:rPr>
        <w:t>：设计需严格符合《地表水环境质量标准》（GB3838-2002）、《农村生活污水处理工程技术标准》（GB/T51347-2019）、《河湖生态缓冲带保护修复技术指南》（环办水体函〔2021〕558号）等国家及地方现行规范、标准，确保工程建设内容与规模符合项目可行性研究报告批复要求。</w:t>
      </w:r>
    </w:p>
    <w:p w14:paraId="09075680">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(2)</w:t>
      </w:r>
      <w:r>
        <w:rPr>
          <w:rFonts w:hint="default" w:ascii="Times New Roman" w:hAnsi="Times New Roman" w:eastAsia="宋体" w:cs="Times New Roman"/>
          <w:color w:val="auto"/>
          <w:kern w:val="2"/>
          <w:sz w:val="21"/>
          <w:szCs w:val="21"/>
          <w:highlight w:val="none"/>
          <w:lang w:eastAsia="zh-CN"/>
          <w14:ligatures w14:val="standardContextual"/>
        </w:rPr>
        <w:t>技术合理性要求</w:t>
      </w:r>
      <w:r>
        <w:rPr>
          <w:rFonts w:hint="eastAsia" w:ascii="Times New Roman" w:hAnsi="Times New Roman" w:eastAsia="宋体" w:cs="Times New Roman"/>
          <w:color w:val="auto"/>
          <w:kern w:val="2"/>
          <w:sz w:val="21"/>
          <w:szCs w:val="21"/>
          <w:highlight w:val="none"/>
          <w:lang w:eastAsia="zh-CN"/>
          <w14:ligatures w14:val="standardContextual"/>
        </w:rPr>
        <w:t>：</w:t>
      </w:r>
      <w:r>
        <w:rPr>
          <w:rFonts w:hint="default" w:ascii="Times New Roman" w:hAnsi="Times New Roman" w:eastAsia="宋体" w:cs="Times New Roman"/>
          <w:color w:val="auto"/>
          <w:kern w:val="2"/>
          <w:sz w:val="21"/>
          <w:szCs w:val="21"/>
          <w:highlight w:val="none"/>
          <w:lang w:eastAsia="zh-CN"/>
          <w14:ligatures w14:val="standardContextual"/>
        </w:rPr>
        <w:t>污水处理工艺选择需结合村庄人口规模、水质特征及运维能力，优先选用成熟可靠、能耗低、运维简便的技术（如土壤生态渗滤床、接触氧化法A²/O工艺），确保出水稳定达标。生态修复技术需兼顾抗冲刷能力与生态友好性，生态护坡优先选用生态石笼、植被型生态混凝土等材料，生态缓冲带植物选择本地优势物种（如香蒲、黄菖蒲、垂柳等），避免外来物种入侵。</w:t>
      </w:r>
    </w:p>
    <w:p w14:paraId="205A8DBD">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(3)</w:t>
      </w:r>
      <w:r>
        <w:rPr>
          <w:rFonts w:hint="default" w:ascii="Times New Roman" w:hAnsi="Times New Roman" w:eastAsia="宋体" w:cs="Times New Roman"/>
          <w:color w:val="auto"/>
          <w:kern w:val="2"/>
          <w:sz w:val="21"/>
          <w:szCs w:val="21"/>
          <w:highlight w:val="none"/>
          <w:lang w:eastAsia="zh-CN"/>
          <w14:ligatures w14:val="standardContextual"/>
        </w:rPr>
        <w:t>协同性要求：设计需统筹“控源”与“修复”协同，生活污水收集处理需覆盖全部17个村庄（社区），减少点源污染；生态修复需与面源污染拦截结合，通过生态缓冲带、拦截沟渠削减农业面源污染，形成“点源治理+面源拦截+生态净化”的全链条治理体系。</w:t>
      </w:r>
    </w:p>
    <w:p w14:paraId="363E56CD">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(4)</w:t>
      </w:r>
      <w:r>
        <w:rPr>
          <w:rFonts w:hint="default" w:ascii="Times New Roman" w:hAnsi="Times New Roman" w:eastAsia="宋体" w:cs="Times New Roman"/>
          <w:color w:val="auto"/>
          <w:kern w:val="2"/>
          <w:sz w:val="21"/>
          <w:szCs w:val="21"/>
          <w:highlight w:val="none"/>
          <w:lang w:eastAsia="zh-CN"/>
          <w14:ligatures w14:val="standardContextual"/>
        </w:rPr>
        <w:t>可持续性要求：遵循“节能、低碳、循环”理念，污水处理站可结合光伏发电系统降低能耗；生态修复工程需明确后期管护措施，植物收割、设施维护等方案需兼顾生态效益与运维成本，确保项目长期稳定运行。</w:t>
      </w:r>
    </w:p>
    <w:p w14:paraId="66D3C298">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(5)</w:t>
      </w:r>
      <w:r>
        <w:rPr>
          <w:rFonts w:hint="default" w:ascii="Times New Roman" w:hAnsi="Times New Roman" w:eastAsia="宋体" w:cs="Times New Roman"/>
          <w:color w:val="auto"/>
          <w:kern w:val="2"/>
          <w:sz w:val="21"/>
          <w:szCs w:val="21"/>
          <w:highlight w:val="none"/>
          <w:lang w:eastAsia="zh-CN"/>
          <w14:ligatures w14:val="standardContextual"/>
        </w:rPr>
        <w:t>民生与景观融合要求：设计需以人为本，污水管网布局避免影响村民正常生活，路面恢复需符合乡村交通需求；生态修复工程可结合乡村景观打造，在缓冲带、水生植物带区域设置步道、标识牌等便民设施，提升人居环境品质，同时挖掘月河流域文化元素，融入景观设计，彰显地域水文化特色。</w:t>
      </w:r>
    </w:p>
    <w:p w14:paraId="2AC54A6B">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(6)</w:t>
      </w:r>
      <w:r>
        <w:rPr>
          <w:rFonts w:hint="default" w:ascii="Times New Roman" w:hAnsi="Times New Roman" w:eastAsia="宋体" w:cs="Times New Roman"/>
          <w:color w:val="auto"/>
          <w:kern w:val="2"/>
          <w:sz w:val="21"/>
          <w:szCs w:val="21"/>
          <w:highlight w:val="none"/>
          <w:lang w:eastAsia="zh-CN"/>
          <w14:ligatures w14:val="standardContextual"/>
        </w:rPr>
        <w:t>风险防控要求：考虑极端气候影响，生态护坡、堤防设计需满足防洪标准（20年一遇）；污水处理站需设置应急事故池，避免污水泄漏风险；施工期需制定扬尘、噪声、固废污染防控方案，减少对周边环境的干扰。</w:t>
      </w:r>
    </w:p>
    <w:p w14:paraId="18A8F339">
      <w:pPr>
        <w:widowControl/>
        <w:spacing w:after="0" w:line="360" w:lineRule="auto"/>
        <w:ind w:firstLine="420" w:firstLineChars="200"/>
        <w:jc w:val="both"/>
        <w:rPr>
          <w:rFonts w:hint="default"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备注：有最新国家及行业政策时，以最新政策执行。</w:t>
      </w:r>
    </w:p>
    <w:p w14:paraId="4FF3BA52">
      <w:pPr>
        <w:spacing w:before="298" w:line="219" w:lineRule="auto"/>
        <w:ind w:left="155"/>
        <w:rPr>
          <w:rFonts w:hint="eastAsia" w:ascii="Times New Roman" w:hAnsi="Times New Roman" w:eastAsia="宋体" w:cs="Times New Roman"/>
          <w:b/>
          <w:bCs/>
          <w:color w:val="auto"/>
          <w:kern w:val="2"/>
          <w:sz w:val="21"/>
          <w:szCs w:val="21"/>
          <w:highlight w:val="none"/>
          <w:lang w:val="en-US" w:eastAsia="zh-CN"/>
          <w14:ligatures w14:val="standardContextual"/>
        </w:rPr>
      </w:pPr>
      <w:r>
        <w:rPr>
          <w:rFonts w:hint="eastAsia" w:ascii="Times New Roman" w:hAnsi="Times New Roman" w:eastAsia="宋体" w:cs="Times New Roman"/>
          <w:b/>
          <w:bCs/>
          <w:color w:val="auto"/>
          <w:kern w:val="2"/>
          <w:sz w:val="21"/>
          <w:szCs w:val="21"/>
          <w:highlight w:val="none"/>
          <w:lang w:val="en-US" w:eastAsia="zh-CN"/>
          <w14:ligatures w14:val="standardContextual"/>
        </w:rPr>
        <w:t>3.3设计深度要求</w:t>
      </w:r>
    </w:p>
    <w:p w14:paraId="1AB1B01E">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(1)方案设计阶段：需明确工程总体布局、技术路线、主要构筑物选型及工程量估算，编制方案比选报告（如污水处理工艺比选、生态护坡材料比选），论证技术可行性与经济合理性，满足项目初步设计审批要求。</w:t>
      </w:r>
    </w:p>
    <w:p w14:paraId="312C38D4">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2）初步设计阶段：需完成详细的工程设计图纸（含管网走向图、污水处理站工艺流程图、生态修复工程断面图等），明确设备参数、材料规格、施工技术要求，编制初步设计说明书及投资概算，概算误差需控制在±10%以内，满足项目招投标及资金申请要求。</w:t>
      </w:r>
    </w:p>
    <w:p w14:paraId="0705BDFF">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3）施工图设计阶段：设计深度需满足施工要求，图纸需包含详细的节点构造、尺寸标注、材料清单、施工工序等，配套编制施工图预算，明确分部分项工程费用，确保施工单位可直接按图施工；同时需提供设备采购技术参数、施工组织设计建议等辅助文件。</w:t>
      </w:r>
    </w:p>
    <w:p w14:paraId="60EE0624">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4）服务深度要求：设计单位需配合项目实施全过程，包括施工技术交底、现场指导、设计变更审核、竣工验收等，确保设计方案落地执行；后期需提供运维技术指导，编制运维手册，明确污水处理站运行参数、生态修复工程管护频次及措施，保障项目长期发挥效益。</w:t>
      </w:r>
    </w:p>
    <w:p w14:paraId="50A57491">
      <w:pPr>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br w:type="page"/>
      </w:r>
    </w:p>
    <w:p w14:paraId="0D6711CA">
      <w:pPr>
        <w:pStyle w:val="8"/>
        <w:keepNext w:val="0"/>
        <w:keepLines w:val="0"/>
        <w:widowControl/>
        <w:suppressLineNumbers w:val="0"/>
        <w:snapToGrid/>
        <w:spacing w:before="312" w:beforeLines="100" w:beforeAutospacing="0" w:after="156" w:afterLines="50" w:afterAutospacing="0" w:line="360" w:lineRule="auto"/>
        <w:ind w:left="0" w:leftChars="0" w:right="0" w:rightChars="0" w:firstLine="0" w:firstLineChars="0"/>
        <w:jc w:val="left"/>
        <w:outlineLvl w:val="0"/>
        <w:rPr>
          <w:rFonts w:hint="eastAsia" w:ascii="Times New Roman" w:hAnsi="Times New Roman" w:eastAsia="宋体" w:cs="Times New Roman"/>
          <w:b/>
          <w:bCs/>
          <w:snapToGrid w:val="0"/>
          <w:color w:val="auto"/>
          <w:kern w:val="2"/>
          <w:sz w:val="21"/>
          <w:szCs w:val="21"/>
          <w:highlight w:val="none"/>
          <w:lang w:val="en-US" w:eastAsia="zh-CN" w:bidi="ar-SA"/>
          <w14:ligatures w14:val="standardContextual"/>
        </w:rPr>
      </w:pPr>
      <w:r>
        <w:rPr>
          <w:rFonts w:hint="eastAsia" w:ascii="Times New Roman" w:hAnsi="Times New Roman" w:eastAsia="宋体" w:cs="Times New Roman"/>
          <w:b/>
          <w:bCs/>
          <w:snapToGrid w:val="0"/>
          <w:color w:val="auto"/>
          <w:kern w:val="2"/>
          <w:sz w:val="21"/>
          <w:szCs w:val="21"/>
          <w:highlight w:val="none"/>
          <w:lang w:val="en-US" w:eastAsia="zh-CN" w:bidi="ar-SA"/>
          <w14:ligatures w14:val="standardContextual"/>
        </w:rPr>
        <w:t>3.4预期成果与效益分析</w:t>
      </w:r>
    </w:p>
    <w:p w14:paraId="74144FE2">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生态效益：通过系统治理，流域水质全面改善，生态系统功能逐步恢复，生物多样性显著提升。</w:t>
      </w:r>
    </w:p>
    <w:p w14:paraId="3423A97F">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社会效益：改善居民生活环境，提升公众生态意识，增强群众获得感与幸福感。</w:t>
      </w:r>
    </w:p>
    <w:p w14:paraId="38478D96">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经济效益：推动生态旅游、绿色农业、康养产业等绿色经济发展，助力乡村振兴。</w:t>
      </w:r>
    </w:p>
    <w:p w14:paraId="42CD68AB">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文化效益：传承和弘扬月河流域历史文化，打造具有地域特色的水文化品牌。</w:t>
      </w:r>
    </w:p>
    <w:p w14:paraId="75AB8F09">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管理效益：建立水环境智慧管理平台，提升治理现代化水平，实现精准治理与动态监管。</w:t>
      </w:r>
    </w:p>
    <w:p w14:paraId="5DE0B75A">
      <w:pPr>
        <w:keepNext/>
        <w:keepLines/>
        <w:spacing w:before="260" w:after="260" w:line="312" w:lineRule="auto"/>
        <w:outlineLvl w:val="1"/>
        <w:rPr>
          <w:rFonts w:hint="eastAsia" w:ascii="Times New Roman" w:hAnsi="Times New Roman" w:eastAsia="宋体" w:cs="Times New Roman"/>
          <w:b/>
          <w:bCs/>
          <w:snapToGrid w:val="0"/>
          <w:color w:val="auto"/>
          <w:kern w:val="2"/>
          <w:sz w:val="21"/>
          <w:szCs w:val="21"/>
          <w:highlight w:val="none"/>
          <w:lang w:val="en-US" w:eastAsia="zh-CN" w:bidi="ar-SA"/>
          <w14:ligatures w14:val="standardContextual"/>
        </w:rPr>
      </w:pPr>
      <w:r>
        <w:rPr>
          <w:rFonts w:hint="eastAsia" w:ascii="Times New Roman" w:hAnsi="Times New Roman" w:eastAsia="宋体" w:cs="Times New Roman"/>
          <w:b/>
          <w:bCs/>
          <w:snapToGrid w:val="0"/>
          <w:color w:val="auto"/>
          <w:kern w:val="2"/>
          <w:sz w:val="21"/>
          <w:szCs w:val="21"/>
          <w:highlight w:val="none"/>
          <w:lang w:val="en-US" w:eastAsia="zh-CN" w:bidi="ar-SA"/>
          <w14:ligatures w14:val="standardContextual"/>
        </w:rPr>
        <w:t>3.5成果文件要求</w:t>
      </w:r>
    </w:p>
    <w:p w14:paraId="22AFD70E">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1、成果文件的组成：成果包括工程勘察、方案设计、初步设计、施工图设计、专项设计的报告、投资概算附件及图集等。</w:t>
      </w:r>
    </w:p>
    <w:p w14:paraId="30996A0F">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2、成果文件的深度：成果需满足相关前期规划、编制规程对设计方案的要求。</w:t>
      </w:r>
    </w:p>
    <w:p w14:paraId="66BB2414">
      <w:pPr>
        <w:widowControl/>
        <w:spacing w:after="0"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3、成果文件的格式要求：按照相关行业相关规范标准进行编写。</w:t>
      </w:r>
    </w:p>
    <w:p w14:paraId="6CD36557">
      <w:pPr>
        <w:widowControl/>
        <w:spacing w:after="0" w:line="360" w:lineRule="auto"/>
        <w:ind w:firstLine="420" w:firstLineChars="200"/>
        <w:jc w:val="both"/>
        <w:rPr>
          <w:rFonts w:hint="default" w:ascii="Times New Roman" w:hAnsi="Times New Roman" w:eastAsia="宋体" w:cs="Times New Roman"/>
          <w:color w:val="auto"/>
          <w:kern w:val="2"/>
          <w:sz w:val="21"/>
          <w:szCs w:val="21"/>
          <w:highlight w:val="none"/>
          <w:lang w:val="en-US" w:eastAsia="zh-CN"/>
          <w14:ligatures w14:val="standardContextual"/>
        </w:rPr>
      </w:pPr>
      <w:r>
        <w:rPr>
          <w:rFonts w:hint="eastAsia" w:ascii="Times New Roman" w:hAnsi="Times New Roman" w:eastAsia="宋体" w:cs="Times New Roman"/>
          <w:color w:val="auto"/>
          <w:kern w:val="2"/>
          <w:sz w:val="21"/>
          <w:szCs w:val="21"/>
          <w:highlight w:val="none"/>
          <w:lang w:val="en-US" w:eastAsia="zh-CN"/>
          <w14:ligatures w14:val="standardContextual"/>
        </w:rPr>
        <w:t>4、成果文件的份数要求：成果文件包括工程勘察、方案设计、初步设计、施工图设计、专项设计的报告、投资概算附件及施工图图纸各8份。</w:t>
      </w:r>
    </w:p>
    <w:p w14:paraId="56A019D6">
      <w:pPr>
        <w:spacing w:before="299" w:line="219" w:lineRule="auto"/>
        <w:ind w:left="428"/>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第四条</w:t>
      </w:r>
      <w:r>
        <w:rPr>
          <w:rFonts w:hint="eastAsia" w:ascii="宋体" w:hAnsi="宋体" w:eastAsia="宋体" w:cs="宋体"/>
          <w:spacing w:val="-4"/>
          <w:sz w:val="20"/>
          <w:szCs w:val="20"/>
          <w:highlight w:val="none"/>
        </w:rPr>
        <w:t xml:space="preserve"> </w:t>
      </w:r>
      <w:r>
        <w:rPr>
          <w:rFonts w:hint="eastAsia" w:ascii="宋体" w:hAnsi="宋体" w:eastAsia="宋体" w:cs="宋体"/>
          <w:b/>
          <w:bCs/>
          <w:spacing w:val="-4"/>
          <w:sz w:val="20"/>
          <w:szCs w:val="20"/>
          <w:highlight w:val="none"/>
        </w:rPr>
        <w:t>服务费用</w:t>
      </w:r>
    </w:p>
    <w:p w14:paraId="5D58E96B">
      <w:pPr>
        <w:pStyle w:val="4"/>
        <w:spacing w:line="264" w:lineRule="auto"/>
        <w:rPr>
          <w:rFonts w:hint="eastAsia" w:ascii="宋体" w:hAnsi="宋体" w:eastAsia="宋体" w:cs="宋体"/>
          <w:sz w:val="20"/>
          <w:szCs w:val="20"/>
          <w:highlight w:val="none"/>
        </w:rPr>
      </w:pPr>
    </w:p>
    <w:p w14:paraId="36B9D655">
      <w:pPr>
        <w:spacing w:before="65" w:line="227" w:lineRule="auto"/>
        <w:ind w:firstLine="416" w:firstLineChars="200"/>
        <w:outlineLvl w:val="0"/>
        <w:rPr>
          <w:rFonts w:hint="eastAsia" w:ascii="宋体" w:hAnsi="宋体" w:eastAsia="宋体" w:cs="宋体"/>
          <w:sz w:val="20"/>
          <w:szCs w:val="20"/>
          <w:highlight w:val="none"/>
        </w:rPr>
      </w:pPr>
      <w:bookmarkStart w:id="39" w:name="_Toc10696"/>
      <w:r>
        <w:rPr>
          <w:rFonts w:hint="eastAsia" w:ascii="宋体" w:hAnsi="宋体" w:eastAsia="宋体" w:cs="宋体"/>
          <w:spacing w:val="4"/>
          <w:sz w:val="20"/>
          <w:szCs w:val="20"/>
          <w:highlight w:val="none"/>
        </w:rPr>
        <w:t>1.</w:t>
      </w:r>
      <w:r>
        <w:rPr>
          <w:rFonts w:hint="eastAsia" w:ascii="宋体" w:hAnsi="宋体" w:eastAsia="宋体" w:cs="宋体"/>
          <w:spacing w:val="4"/>
          <w:sz w:val="20"/>
          <w:szCs w:val="20"/>
          <w:highlight w:val="none"/>
          <w:lang w:val="en-US" w:eastAsia="zh-CN"/>
        </w:rPr>
        <w:t>设计费费率</w:t>
      </w:r>
      <w:r>
        <w:rPr>
          <w:rFonts w:hint="eastAsia" w:ascii="宋体" w:hAnsi="宋体" w:eastAsia="宋体" w:cs="宋体"/>
          <w:spacing w:val="4"/>
          <w:sz w:val="20"/>
          <w:szCs w:val="20"/>
          <w:highlight w:val="none"/>
          <w:u w:val="single"/>
          <w:lang w:val="en-US" w:eastAsia="zh-CN"/>
        </w:rPr>
        <w:t xml:space="preserve">    </w:t>
      </w:r>
      <w:r>
        <w:rPr>
          <w:rFonts w:hint="eastAsia" w:ascii="宋体" w:hAnsi="宋体" w:eastAsia="宋体" w:cs="宋体"/>
          <w:spacing w:val="4"/>
          <w:sz w:val="20"/>
          <w:szCs w:val="20"/>
          <w:highlight w:val="none"/>
          <w:lang w:val="en-US" w:eastAsia="zh-CN"/>
        </w:rPr>
        <w:t>%，勘察费费率</w:t>
      </w:r>
      <w:r>
        <w:rPr>
          <w:rFonts w:hint="eastAsia" w:ascii="宋体" w:hAnsi="宋体" w:eastAsia="宋体" w:cs="宋体"/>
          <w:spacing w:val="4"/>
          <w:sz w:val="20"/>
          <w:szCs w:val="20"/>
          <w:highlight w:val="none"/>
          <w:u w:val="single"/>
          <w:lang w:val="en-US" w:eastAsia="zh-CN"/>
        </w:rPr>
        <w:t xml:space="preserve">   </w:t>
      </w:r>
      <w:r>
        <w:rPr>
          <w:rFonts w:hint="eastAsia" w:ascii="宋体" w:hAnsi="宋体" w:eastAsia="宋体" w:cs="宋体"/>
          <w:spacing w:val="4"/>
          <w:sz w:val="20"/>
          <w:szCs w:val="20"/>
          <w:highlight w:val="none"/>
          <w:u w:val="none"/>
          <w:lang w:val="en-US" w:eastAsia="zh-CN"/>
        </w:rPr>
        <w:t>%</w:t>
      </w:r>
      <w:r>
        <w:rPr>
          <w:rFonts w:hint="eastAsia" w:ascii="宋体" w:hAnsi="宋体" w:eastAsia="宋体" w:cs="宋体"/>
          <w:spacing w:val="4"/>
          <w:sz w:val="20"/>
          <w:szCs w:val="20"/>
          <w:highlight w:val="none"/>
        </w:rPr>
        <w:t>。</w:t>
      </w:r>
      <w:bookmarkEnd w:id="39"/>
    </w:p>
    <w:p w14:paraId="02664B96">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2.本项目服务费用由以下组成：</w:t>
      </w:r>
    </w:p>
    <w:p w14:paraId="47AF00EF">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（1）XX 万元；（初步设计费）</w:t>
      </w:r>
    </w:p>
    <w:p w14:paraId="3DE74B2F">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（2）XX 万元；（施工图设计费）</w:t>
      </w:r>
    </w:p>
    <w:p w14:paraId="7ACB6B52">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（3）XX 万元。（勘察费）</w:t>
      </w:r>
    </w:p>
    <w:p w14:paraId="175474CE">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3.初步设计费和施工图设计费各占设计费总费用的50%，设计费、勘察费以项目施工最高限价计算。（如设计费中标价1.5%，项目施工最高限价100万，则设计费为1.5万元，其中初步设计和施工图设计各0.75万元；如勘察费中标价0.5%，项目施工最高限价100万，则设计费为0.5万元）</w:t>
      </w:r>
    </w:p>
    <w:p w14:paraId="34F45CE8">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4.本合同执行期间服务总费用不变，甲方无须另向乙方支付本合同规定之外的其他任何费用。</w:t>
      </w:r>
    </w:p>
    <w:p w14:paraId="4D086CE4">
      <w:pPr>
        <w:widowControl/>
        <w:spacing w:after="0" w:line="360" w:lineRule="auto"/>
        <w:ind w:firstLine="390" w:firstLineChars="200"/>
        <w:jc w:val="both"/>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第五条</w:t>
      </w:r>
      <w:r>
        <w:rPr>
          <w:rFonts w:hint="eastAsia" w:ascii="宋体" w:hAnsi="宋体" w:eastAsia="宋体" w:cs="宋体"/>
          <w:spacing w:val="-3"/>
          <w:sz w:val="20"/>
          <w:szCs w:val="20"/>
          <w:highlight w:val="none"/>
        </w:rPr>
        <w:t xml:space="preserve">  </w:t>
      </w:r>
      <w:r>
        <w:rPr>
          <w:rFonts w:hint="eastAsia" w:ascii="宋体" w:hAnsi="宋体" w:eastAsia="宋体" w:cs="宋体"/>
          <w:b/>
          <w:bCs/>
          <w:spacing w:val="-3"/>
          <w:sz w:val="20"/>
          <w:szCs w:val="20"/>
          <w:highlight w:val="none"/>
        </w:rPr>
        <w:t>服务费支付方式</w:t>
      </w:r>
    </w:p>
    <w:p w14:paraId="3A49814F">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(1)合同签订后15个工作日内支付合同价的20%;</w:t>
      </w:r>
    </w:p>
    <w:p w14:paraId="3A67F678">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(2)完成初步设计成果后15个工作日内付清剩余的初步设计费、勘察费;</w:t>
      </w:r>
    </w:p>
    <w:p w14:paraId="4363666A">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(3)完成施工图设计且通过图纸审查后15个工作日内支付至合同价的100%。</w:t>
      </w:r>
    </w:p>
    <w:p w14:paraId="7ED773F2">
      <w:pPr>
        <w:widowControl/>
        <w:spacing w:after="0" w:line="360" w:lineRule="auto"/>
        <w:ind w:firstLine="400" w:firstLineChars="20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备注：先以招标文件中列明的工程费金额计算合同价格，待项目施工最高限价金额明确后，用最高限价计算合同实际金额，继续按合同支付。</w:t>
      </w:r>
    </w:p>
    <w:p w14:paraId="701BBC1F">
      <w:pPr>
        <w:spacing w:before="60" w:line="219" w:lineRule="auto"/>
        <w:ind w:left="428"/>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第六条</w:t>
      </w:r>
      <w:r>
        <w:rPr>
          <w:rFonts w:hint="eastAsia" w:ascii="宋体" w:hAnsi="宋体" w:eastAsia="宋体" w:cs="宋体"/>
          <w:spacing w:val="7"/>
          <w:sz w:val="20"/>
          <w:szCs w:val="20"/>
          <w:highlight w:val="none"/>
        </w:rPr>
        <w:t xml:space="preserve">   </w:t>
      </w:r>
      <w:r>
        <w:rPr>
          <w:rFonts w:hint="eastAsia" w:ascii="宋体" w:hAnsi="宋体" w:eastAsia="宋体" w:cs="宋体"/>
          <w:b/>
          <w:bCs/>
          <w:spacing w:val="-7"/>
          <w:sz w:val="20"/>
          <w:szCs w:val="20"/>
          <w:highlight w:val="none"/>
        </w:rPr>
        <w:t>知识产权</w:t>
      </w:r>
    </w:p>
    <w:p w14:paraId="07C03E33">
      <w:pPr>
        <w:spacing w:before="65" w:line="227" w:lineRule="auto"/>
        <w:ind w:firstLine="436" w:firstLineChars="200"/>
        <w:jc w:val="left"/>
        <w:rPr>
          <w:rFonts w:hint="eastAsia" w:ascii="宋体" w:hAnsi="宋体" w:eastAsia="宋体" w:cs="宋体"/>
          <w:sz w:val="20"/>
          <w:szCs w:val="20"/>
          <w:highlight w:val="none"/>
        </w:rPr>
      </w:pPr>
      <w:r>
        <w:rPr>
          <w:rFonts w:hint="eastAsia" w:ascii="宋体" w:hAnsi="宋体" w:eastAsia="宋体" w:cs="宋体"/>
          <w:spacing w:val="9"/>
          <w:sz w:val="20"/>
          <w:szCs w:val="20"/>
          <w:highlight w:val="none"/>
          <w:lang w:eastAsia="zh-CN"/>
        </w:rPr>
        <w:t>乙方应保证</w:t>
      </w:r>
      <w:r>
        <w:rPr>
          <w:rFonts w:hint="eastAsia" w:ascii="宋体" w:hAnsi="宋体" w:eastAsia="宋体" w:cs="宋体"/>
          <w:spacing w:val="8"/>
          <w:sz w:val="20"/>
          <w:szCs w:val="20"/>
          <w:highlight w:val="none"/>
          <w:lang w:eastAsia="zh-CN"/>
        </w:rPr>
        <w:t>所提供的服务或其任何一部分均不会侵犯任何第三方的专利权、商标权或著作权</w:t>
      </w:r>
      <w:r>
        <w:rPr>
          <w:rFonts w:hint="eastAsia" w:ascii="宋体" w:hAnsi="宋体" w:eastAsia="宋体" w:cs="宋体"/>
          <w:spacing w:val="8"/>
          <w:sz w:val="20"/>
          <w:szCs w:val="20"/>
          <w:highlight w:val="none"/>
        </w:rPr>
        <w:t>。</w:t>
      </w:r>
    </w:p>
    <w:p w14:paraId="3875A5D8">
      <w:pPr>
        <w:spacing w:before="298" w:line="219" w:lineRule="auto"/>
        <w:ind w:left="428"/>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第七条</w:t>
      </w:r>
      <w:r>
        <w:rPr>
          <w:rFonts w:hint="eastAsia" w:ascii="宋体" w:hAnsi="宋体" w:eastAsia="宋体" w:cs="宋体"/>
          <w:spacing w:val="-3"/>
          <w:sz w:val="20"/>
          <w:szCs w:val="20"/>
          <w:highlight w:val="none"/>
        </w:rPr>
        <w:t xml:space="preserve">  </w:t>
      </w:r>
      <w:r>
        <w:rPr>
          <w:rFonts w:hint="eastAsia" w:ascii="宋体" w:hAnsi="宋体" w:eastAsia="宋体" w:cs="宋体"/>
          <w:b/>
          <w:bCs/>
          <w:spacing w:val="-3"/>
          <w:sz w:val="20"/>
          <w:szCs w:val="20"/>
          <w:highlight w:val="none"/>
        </w:rPr>
        <w:t>无产权瑕疵条款</w:t>
      </w:r>
    </w:p>
    <w:p w14:paraId="66765E66">
      <w:pPr>
        <w:spacing w:before="65" w:line="378" w:lineRule="auto"/>
        <w:ind w:left="17" w:right="37" w:firstLine="423"/>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乙方保证所提供的服务的所有权完全属于乙方</w:t>
      </w:r>
      <w:r>
        <w:rPr>
          <w:rFonts w:hint="eastAsia" w:ascii="宋体" w:hAnsi="宋体" w:eastAsia="宋体" w:cs="宋体"/>
          <w:spacing w:val="7"/>
          <w:sz w:val="20"/>
          <w:szCs w:val="20"/>
          <w:highlight w:val="none"/>
        </w:rPr>
        <w:t>且无任何抵押、查封等产权瑕疵。如有产权瑕疵</w:t>
      </w:r>
      <w:r>
        <w:rPr>
          <w:rFonts w:hint="eastAsia" w:ascii="宋体" w:hAnsi="宋体" w:eastAsia="宋体" w:cs="宋体"/>
          <w:spacing w:val="8"/>
          <w:sz w:val="20"/>
          <w:szCs w:val="20"/>
          <w:highlight w:val="none"/>
        </w:rPr>
        <w:t>的，视为乙方违约。乙方应负担由此而产生的一切损失。</w:t>
      </w:r>
    </w:p>
    <w:p w14:paraId="2D29E446">
      <w:pPr>
        <w:spacing w:before="130" w:line="219" w:lineRule="auto"/>
        <w:ind w:left="428"/>
        <w:rPr>
          <w:rFonts w:hint="eastAsia" w:ascii="宋体" w:hAnsi="宋体" w:eastAsia="宋体" w:cs="宋体"/>
          <w:sz w:val="20"/>
          <w:szCs w:val="20"/>
          <w:highlight w:val="none"/>
        </w:rPr>
      </w:pPr>
      <w:r>
        <w:rPr>
          <w:rFonts w:hint="eastAsia" w:ascii="宋体" w:hAnsi="宋体" w:eastAsia="宋体" w:cs="宋体"/>
          <w:b/>
          <w:bCs/>
          <w:spacing w:val="-8"/>
          <w:sz w:val="20"/>
          <w:szCs w:val="20"/>
          <w:highlight w:val="none"/>
        </w:rPr>
        <w:t>第八条</w:t>
      </w:r>
      <w:r>
        <w:rPr>
          <w:rFonts w:hint="eastAsia" w:ascii="宋体" w:hAnsi="宋体" w:eastAsia="宋体" w:cs="宋体"/>
          <w:spacing w:val="26"/>
          <w:sz w:val="20"/>
          <w:szCs w:val="20"/>
          <w:highlight w:val="none"/>
        </w:rPr>
        <w:t xml:space="preserve">  </w:t>
      </w:r>
      <w:r>
        <w:rPr>
          <w:rFonts w:hint="eastAsia" w:ascii="宋体" w:hAnsi="宋体" w:eastAsia="宋体" w:cs="宋体"/>
          <w:b/>
          <w:bCs/>
          <w:spacing w:val="-8"/>
          <w:sz w:val="20"/>
          <w:szCs w:val="20"/>
          <w:highlight w:val="none"/>
        </w:rPr>
        <w:t>甲方的权利和义务</w:t>
      </w:r>
    </w:p>
    <w:p w14:paraId="5186669F">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1.甲方有权对合同规定范围内乙方的服务行为进行监督和检查，拥有监管权。有权定期核对乙方提供服务所配备的人员数量。对甲方认为不合理的部分有权下达整改通知书，并要求乙方限期整改。</w:t>
      </w:r>
    </w:p>
    <w:p w14:paraId="136EDAFA">
      <w:pPr>
        <w:spacing w:before="65" w:line="227" w:lineRule="auto"/>
        <w:ind w:firstLine="432" w:firstLineChars="200"/>
        <w:jc w:val="left"/>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eastAsia="zh-CN"/>
        </w:rPr>
        <w:t>2.甲方有权依据双方签订的考评办法对乙方提供的服务进行定期考评。当考评结果未达到标准时，有权依据考评办法约定的数额扣除</w:t>
      </w:r>
      <w:r>
        <w:rPr>
          <w:rFonts w:hint="eastAsia" w:ascii="宋体" w:hAnsi="宋体" w:eastAsia="宋体" w:cs="宋体"/>
          <w:spacing w:val="8"/>
          <w:sz w:val="20"/>
          <w:szCs w:val="20"/>
          <w:highlight w:val="none"/>
          <w:lang w:val="en-US" w:eastAsia="zh-CN"/>
        </w:rPr>
        <w:t>履约保证金。</w:t>
      </w:r>
    </w:p>
    <w:p w14:paraId="6EFE9EE8">
      <w:pPr>
        <w:spacing w:before="65" w:line="227" w:lineRule="auto"/>
        <w:ind w:firstLine="432" w:firstLineChars="200"/>
        <w:jc w:val="left"/>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3.负责检查监督乙方管理工作的实施及制度的执行情况。</w:t>
      </w:r>
    </w:p>
    <w:p w14:paraId="324A8549">
      <w:pPr>
        <w:spacing w:before="65" w:line="227" w:lineRule="auto"/>
        <w:ind w:firstLine="432" w:firstLineChars="200"/>
        <w:jc w:val="left"/>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4.根据本合同规定，按时向乙方支付应付服务费用。</w:t>
      </w:r>
    </w:p>
    <w:p w14:paraId="6899F130">
      <w:pPr>
        <w:widowControl/>
        <w:spacing w:after="0" w:line="360" w:lineRule="auto"/>
        <w:ind w:firstLine="400" w:firstLineChars="200"/>
        <w:jc w:val="both"/>
        <w:rPr>
          <w:rFonts w:hint="eastAsia" w:ascii="宋体" w:hAnsi="宋体" w:eastAsia="宋体" w:cs="宋体"/>
          <w:spacing w:val="7"/>
          <w:sz w:val="20"/>
          <w:szCs w:val="20"/>
          <w:highlight w:val="none"/>
        </w:rPr>
      </w:pPr>
      <w:r>
        <w:rPr>
          <w:rFonts w:hint="eastAsia" w:ascii="宋体" w:hAnsi="宋体" w:eastAsia="宋体" w:cs="宋体"/>
          <w:color w:val="auto"/>
          <w:kern w:val="2"/>
          <w:sz w:val="20"/>
          <w:szCs w:val="20"/>
          <w:highlight w:val="none"/>
          <w:lang w:val="en-US" w:eastAsia="zh-CN"/>
        </w:rPr>
        <w:t>5.国家法律、法规所规定由甲方承担的其它责任</w:t>
      </w:r>
      <w:r>
        <w:rPr>
          <w:rFonts w:hint="eastAsia" w:ascii="宋体" w:hAnsi="宋体" w:eastAsia="宋体" w:cs="宋体"/>
          <w:spacing w:val="7"/>
          <w:sz w:val="20"/>
          <w:szCs w:val="20"/>
          <w:highlight w:val="none"/>
        </w:rPr>
        <w:t>。</w:t>
      </w:r>
    </w:p>
    <w:p w14:paraId="4EE3DD89">
      <w:pPr>
        <w:spacing w:before="295" w:line="219" w:lineRule="auto"/>
        <w:ind w:left="428"/>
        <w:rPr>
          <w:rFonts w:hint="eastAsia" w:ascii="宋体" w:hAnsi="宋体" w:eastAsia="宋体" w:cs="宋体"/>
          <w:sz w:val="20"/>
          <w:szCs w:val="20"/>
          <w:highlight w:val="none"/>
        </w:rPr>
      </w:pPr>
      <w:r>
        <w:rPr>
          <w:rFonts w:hint="eastAsia" w:ascii="宋体" w:hAnsi="宋体" w:eastAsia="宋体" w:cs="宋体"/>
          <w:b/>
          <w:bCs/>
          <w:spacing w:val="-8"/>
          <w:sz w:val="20"/>
          <w:szCs w:val="20"/>
          <w:highlight w:val="none"/>
        </w:rPr>
        <w:t>第九条</w:t>
      </w:r>
      <w:r>
        <w:rPr>
          <w:rFonts w:hint="eastAsia" w:ascii="宋体" w:hAnsi="宋体" w:eastAsia="宋体" w:cs="宋体"/>
          <w:spacing w:val="26"/>
          <w:sz w:val="20"/>
          <w:szCs w:val="20"/>
          <w:highlight w:val="none"/>
        </w:rPr>
        <w:t xml:space="preserve"> </w:t>
      </w:r>
      <w:r>
        <w:rPr>
          <w:rFonts w:hint="eastAsia" w:ascii="宋体" w:hAnsi="宋体" w:eastAsia="宋体" w:cs="宋体"/>
          <w:b/>
          <w:bCs/>
          <w:spacing w:val="-8"/>
          <w:sz w:val="20"/>
          <w:szCs w:val="20"/>
          <w:highlight w:val="none"/>
        </w:rPr>
        <w:t>乙方的权利和义务</w:t>
      </w:r>
    </w:p>
    <w:p w14:paraId="1EFDA521">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1.对本合同规定的委托服务范围内的项目享有管理权及服务义务。</w:t>
      </w:r>
    </w:p>
    <w:p w14:paraId="1444D6CF">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2.根据本合同的规定向甲方收取相关服务费用，并有权在本项目管理范围内管理及合理使用。</w:t>
      </w:r>
    </w:p>
    <w:p w14:paraId="514F0133">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3.及时向甲方通告本项目服务范围内有关服务的重大事项，及时配合处理投诉。</w:t>
      </w:r>
    </w:p>
    <w:p w14:paraId="008BDE1A">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4.接受项目行业管理部门及政府有关部门的指导，接受甲方的监督。</w:t>
      </w:r>
    </w:p>
    <w:p w14:paraId="4EE17F9B">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5.国家法律、法规所规定由乙方承担的其它责任。</w:t>
      </w:r>
    </w:p>
    <w:p w14:paraId="1267CABE">
      <w:pPr>
        <w:spacing w:before="298" w:line="219" w:lineRule="auto"/>
        <w:ind w:left="428"/>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第十条</w:t>
      </w:r>
      <w:r>
        <w:rPr>
          <w:rFonts w:hint="eastAsia" w:ascii="宋体" w:hAnsi="宋体" w:eastAsia="宋体" w:cs="宋体"/>
          <w:spacing w:val="-3"/>
          <w:sz w:val="20"/>
          <w:szCs w:val="20"/>
          <w:highlight w:val="none"/>
        </w:rPr>
        <w:t xml:space="preserve">  </w:t>
      </w:r>
      <w:r>
        <w:rPr>
          <w:rFonts w:hint="eastAsia" w:ascii="宋体" w:hAnsi="宋体" w:eastAsia="宋体" w:cs="宋体"/>
          <w:b/>
          <w:bCs/>
          <w:spacing w:val="-3"/>
          <w:sz w:val="20"/>
          <w:szCs w:val="20"/>
          <w:highlight w:val="none"/>
        </w:rPr>
        <w:t>违约责任</w:t>
      </w:r>
    </w:p>
    <w:p w14:paraId="3458F13B">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1.甲乙双方必须遵守本合同并执行合同中的各项规定，保证本合同的正常履行。</w:t>
      </w:r>
    </w:p>
    <w:p w14:paraId="4F6268AC">
      <w:pPr>
        <w:spacing w:before="65" w:line="227" w:lineRule="auto"/>
        <w:ind w:firstLine="432" w:firstLineChars="200"/>
        <w:jc w:val="left"/>
        <w:rPr>
          <w:rFonts w:hint="eastAsia" w:ascii="宋体" w:hAnsi="宋体" w:eastAsia="宋体" w:cs="宋体"/>
          <w:spacing w:val="7"/>
          <w:sz w:val="20"/>
          <w:szCs w:val="20"/>
          <w:highlight w:val="none"/>
        </w:rPr>
      </w:pPr>
      <w:r>
        <w:rPr>
          <w:rFonts w:hint="eastAsia" w:ascii="宋体" w:hAnsi="宋体" w:eastAsia="宋体" w:cs="宋体"/>
          <w:spacing w:val="8"/>
          <w:sz w:val="20"/>
          <w:szCs w:val="20"/>
          <w:highlight w:val="none"/>
          <w:lang w:eastAsia="zh-CN"/>
        </w:rPr>
        <w:t>2.如因乙方工作人员在履行职务过程中的的疏忽、失职、过错等故意或者过失原因给甲方造成 损失或侵害，包括但不限于甲方本身的财产损失、 由此而导致的甲方对任何第三方的法律责任等， 乙方对此均应承担全部的赔偿责任</w:t>
      </w:r>
      <w:r>
        <w:rPr>
          <w:rFonts w:hint="eastAsia" w:ascii="宋体" w:hAnsi="宋体" w:eastAsia="宋体" w:cs="宋体"/>
          <w:spacing w:val="7"/>
          <w:sz w:val="20"/>
          <w:szCs w:val="20"/>
          <w:highlight w:val="none"/>
        </w:rPr>
        <w:t>。</w:t>
      </w:r>
    </w:p>
    <w:p w14:paraId="7F5445E0">
      <w:pPr>
        <w:spacing w:before="297" w:line="219" w:lineRule="auto"/>
        <w:ind w:left="428"/>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第十一条</w:t>
      </w:r>
      <w:r>
        <w:rPr>
          <w:rFonts w:hint="eastAsia" w:ascii="宋体" w:hAnsi="宋体" w:eastAsia="宋体" w:cs="宋体"/>
          <w:spacing w:val="-3"/>
          <w:sz w:val="20"/>
          <w:szCs w:val="20"/>
          <w:highlight w:val="none"/>
        </w:rPr>
        <w:t xml:space="preserve">  </w:t>
      </w:r>
      <w:r>
        <w:rPr>
          <w:rFonts w:hint="eastAsia" w:ascii="宋体" w:hAnsi="宋体" w:eastAsia="宋体" w:cs="宋体"/>
          <w:b/>
          <w:bCs/>
          <w:spacing w:val="-3"/>
          <w:sz w:val="20"/>
          <w:szCs w:val="20"/>
          <w:highlight w:val="none"/>
        </w:rPr>
        <w:t>不可抗力事件处理</w:t>
      </w:r>
    </w:p>
    <w:p w14:paraId="5DD3703D">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1.在合同有效期内，任何一方因不可抗力事件导致不能履行合同，则合同履行期可延长，其延 长期与不可抗力影响期相同。</w:t>
      </w:r>
    </w:p>
    <w:p w14:paraId="4C9E90E9">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2.不可抗力事件发生后，应立即通知对方，并寄送有关权威机构出具的证明。</w:t>
      </w:r>
    </w:p>
    <w:p w14:paraId="3ACB2F18">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3.不可抗力事件延续 XX 天以上，双方应通过友好协商，确定是否继续履行合同。</w:t>
      </w:r>
    </w:p>
    <w:p w14:paraId="080AA024">
      <w:pPr>
        <w:spacing w:before="297" w:line="219" w:lineRule="auto"/>
        <w:ind w:left="454"/>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第十二条</w:t>
      </w:r>
      <w:r>
        <w:rPr>
          <w:rFonts w:hint="eastAsia" w:ascii="宋体" w:hAnsi="宋体" w:eastAsia="宋体" w:cs="宋体"/>
          <w:spacing w:val="-3"/>
          <w:sz w:val="20"/>
          <w:szCs w:val="20"/>
          <w:highlight w:val="none"/>
        </w:rPr>
        <w:t xml:space="preserve">  </w:t>
      </w:r>
      <w:r>
        <w:rPr>
          <w:rFonts w:hint="eastAsia" w:ascii="宋体" w:hAnsi="宋体" w:eastAsia="宋体" w:cs="宋体"/>
          <w:b/>
          <w:bCs/>
          <w:spacing w:val="-3"/>
          <w:sz w:val="20"/>
          <w:szCs w:val="20"/>
          <w:highlight w:val="none"/>
        </w:rPr>
        <w:t>合同的变更和终止</w:t>
      </w:r>
    </w:p>
    <w:p w14:paraId="0B27D6C6">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除《中华人民共和国政府采购法》第 49 条、第 50 条第二款规定的情形及本条所述特殊情况外，本合同一经签订，甲乙双方不得擅自变更、中止或终止合同。</w:t>
      </w:r>
    </w:p>
    <w:p w14:paraId="2DC53357">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特殊情况：初步设计完成后，待甲方书面通知乙方后，乙方再进行施工图设计工作，甲方可根据实际情况在初步设计结束后无责终止本合同。</w:t>
      </w:r>
    </w:p>
    <w:p w14:paraId="02522CCF">
      <w:pPr>
        <w:spacing w:before="132" w:line="219" w:lineRule="auto"/>
        <w:ind w:left="428"/>
        <w:rPr>
          <w:rFonts w:hint="eastAsia" w:ascii="宋体" w:hAnsi="宋体" w:eastAsia="宋体" w:cs="宋体"/>
          <w:sz w:val="20"/>
          <w:szCs w:val="20"/>
          <w:highlight w:val="none"/>
        </w:rPr>
      </w:pPr>
      <w:r>
        <w:rPr>
          <w:rFonts w:hint="eastAsia" w:ascii="宋体" w:hAnsi="宋体" w:eastAsia="宋体" w:cs="宋体"/>
          <w:b/>
          <w:bCs/>
          <w:spacing w:val="-2"/>
          <w:sz w:val="20"/>
          <w:szCs w:val="20"/>
          <w:highlight w:val="none"/>
        </w:rPr>
        <w:t>第十三条</w:t>
      </w:r>
      <w:r>
        <w:rPr>
          <w:rFonts w:hint="eastAsia" w:ascii="宋体" w:hAnsi="宋体" w:eastAsia="宋体" w:cs="宋体"/>
          <w:spacing w:val="-2"/>
          <w:sz w:val="20"/>
          <w:szCs w:val="20"/>
          <w:highlight w:val="none"/>
        </w:rPr>
        <w:t xml:space="preserve">  </w:t>
      </w:r>
      <w:r>
        <w:rPr>
          <w:rFonts w:hint="eastAsia" w:ascii="宋体" w:hAnsi="宋体" w:eastAsia="宋体" w:cs="宋体"/>
          <w:b/>
          <w:bCs/>
          <w:spacing w:val="-2"/>
          <w:sz w:val="20"/>
          <w:szCs w:val="20"/>
          <w:highlight w:val="none"/>
        </w:rPr>
        <w:t>解决合同纠纷的方式</w:t>
      </w:r>
    </w:p>
    <w:p w14:paraId="23EB8E2D">
      <w:pPr>
        <w:spacing w:before="66" w:line="378" w:lineRule="auto"/>
        <w:ind w:left="3" w:right="20" w:firstLine="41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在执行本合同中发生的或与本合同有关的争端，</w:t>
      </w:r>
      <w:r>
        <w:rPr>
          <w:rFonts w:hint="eastAsia" w:ascii="宋体" w:hAnsi="宋体" w:eastAsia="宋体" w:cs="宋体"/>
          <w:spacing w:val="7"/>
          <w:sz w:val="20"/>
          <w:szCs w:val="20"/>
          <w:highlight w:val="none"/>
        </w:rPr>
        <w:t>双方应通过友好协商解决，经协商在</w:t>
      </w:r>
      <w:r>
        <w:rPr>
          <w:rFonts w:hint="eastAsia" w:ascii="宋体" w:hAnsi="宋体" w:eastAsia="宋体" w:cs="宋体"/>
          <w:spacing w:val="-99"/>
          <w:sz w:val="20"/>
          <w:szCs w:val="20"/>
          <w:highlight w:val="none"/>
        </w:rPr>
        <w:t xml:space="preserve"> </w:t>
      </w:r>
      <w:r>
        <w:rPr>
          <w:rFonts w:hint="eastAsia" w:ascii="宋体" w:hAnsi="宋体" w:eastAsia="宋体" w:cs="宋体"/>
          <w:spacing w:val="5"/>
          <w:sz w:val="20"/>
          <w:szCs w:val="20"/>
          <w:highlight w:val="none"/>
          <w:u w:val="single" w:color="auto"/>
        </w:rPr>
        <w:t xml:space="preserve">    </w:t>
      </w:r>
      <w:r>
        <w:rPr>
          <w:rFonts w:hint="eastAsia" w:ascii="宋体" w:hAnsi="宋体" w:eastAsia="宋体" w:cs="宋体"/>
          <w:spacing w:val="-87"/>
          <w:sz w:val="20"/>
          <w:szCs w:val="20"/>
          <w:highlight w:val="none"/>
        </w:rPr>
        <w:t xml:space="preserve"> </w:t>
      </w:r>
      <w:r>
        <w:rPr>
          <w:rFonts w:hint="eastAsia" w:ascii="宋体" w:hAnsi="宋体" w:eastAsia="宋体" w:cs="宋体"/>
          <w:spacing w:val="7"/>
          <w:sz w:val="20"/>
          <w:szCs w:val="20"/>
          <w:highlight w:val="none"/>
        </w:rPr>
        <w:t>天内</w:t>
      </w:r>
      <w:r>
        <w:rPr>
          <w:rFonts w:hint="eastAsia" w:ascii="宋体" w:hAnsi="宋体" w:eastAsia="宋体" w:cs="宋体"/>
          <w:spacing w:val="9"/>
          <w:sz w:val="20"/>
          <w:szCs w:val="20"/>
          <w:highlight w:val="none"/>
        </w:rPr>
        <w:t>不能达成协议时，则采取向甲方所在地有管辖权的人民法院提起诉讼方式解决争议：</w:t>
      </w:r>
    </w:p>
    <w:p w14:paraId="41A7855B">
      <w:pPr>
        <w:spacing w:before="131" w:line="219" w:lineRule="auto"/>
        <w:ind w:left="428"/>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第十四条</w:t>
      </w:r>
      <w:r>
        <w:rPr>
          <w:rFonts w:hint="eastAsia" w:ascii="宋体" w:hAnsi="宋体" w:eastAsia="宋体" w:cs="宋体"/>
          <w:spacing w:val="-3"/>
          <w:sz w:val="20"/>
          <w:szCs w:val="20"/>
          <w:highlight w:val="none"/>
        </w:rPr>
        <w:t xml:space="preserve">  </w:t>
      </w:r>
      <w:r>
        <w:rPr>
          <w:rFonts w:hint="eastAsia" w:ascii="宋体" w:hAnsi="宋体" w:eastAsia="宋体" w:cs="宋体"/>
          <w:b/>
          <w:bCs/>
          <w:spacing w:val="-3"/>
          <w:sz w:val="20"/>
          <w:szCs w:val="20"/>
          <w:highlight w:val="none"/>
        </w:rPr>
        <w:t>合同生效及其他</w:t>
      </w:r>
    </w:p>
    <w:p w14:paraId="3DED6A2B">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1.合同经双方法定代表人或授权委托代理人签字并加盖单位公章后生效。</w:t>
      </w:r>
    </w:p>
    <w:p w14:paraId="6EC21630">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2.合同执行中涉及采购资金和采购内容修改或补充的，须经政府采购监管部门审批，并签书面 补充协议报政府采购监督管理部门备案，方可作为主合同不可分割的一部分。</w:t>
      </w:r>
    </w:p>
    <w:p w14:paraId="4D7AAF7E">
      <w:pPr>
        <w:spacing w:before="65" w:line="227" w:lineRule="auto"/>
        <w:ind w:firstLine="432" w:firstLineChars="200"/>
        <w:jc w:val="left"/>
        <w:rPr>
          <w:rFonts w:hint="eastAsia" w:ascii="宋体" w:hAnsi="宋体" w:eastAsia="宋体" w:cs="宋体"/>
          <w:spacing w:val="8"/>
          <w:sz w:val="20"/>
          <w:szCs w:val="20"/>
          <w:highlight w:val="none"/>
          <w:lang w:eastAsia="zh-CN"/>
        </w:rPr>
      </w:pPr>
      <w:r>
        <w:rPr>
          <w:rFonts w:hint="eastAsia" w:ascii="宋体" w:hAnsi="宋体" w:eastAsia="宋体" w:cs="宋体"/>
          <w:spacing w:val="8"/>
          <w:sz w:val="20"/>
          <w:szCs w:val="20"/>
          <w:highlight w:val="none"/>
          <w:lang w:eastAsia="zh-CN"/>
        </w:rPr>
        <w:t>3.本合同一式 XX 份， 自双方签章之日起起效。 甲方 XX 份，乙方 XX 份，具有同等法律效力。</w:t>
      </w:r>
    </w:p>
    <w:p w14:paraId="7C4CCA63">
      <w:pPr>
        <w:spacing w:before="175" w:line="219" w:lineRule="auto"/>
        <w:ind w:left="428"/>
        <w:rPr>
          <w:rFonts w:hint="eastAsia" w:ascii="宋体" w:hAnsi="宋体" w:eastAsia="宋体" w:cs="宋体"/>
          <w:sz w:val="20"/>
          <w:szCs w:val="20"/>
          <w:highlight w:val="none"/>
        </w:rPr>
      </w:pPr>
      <w:r>
        <w:rPr>
          <w:rFonts w:hint="eastAsia" w:ascii="宋体" w:hAnsi="宋体" w:eastAsia="宋体" w:cs="宋体"/>
          <w:b/>
          <w:bCs/>
          <w:spacing w:val="-11"/>
          <w:sz w:val="20"/>
          <w:szCs w:val="20"/>
          <w:highlight w:val="none"/>
        </w:rPr>
        <w:t>第十五条</w:t>
      </w:r>
      <w:r>
        <w:rPr>
          <w:rFonts w:hint="eastAsia" w:ascii="宋体" w:hAnsi="宋体" w:eastAsia="宋体" w:cs="宋体"/>
          <w:spacing w:val="19"/>
          <w:sz w:val="20"/>
          <w:szCs w:val="20"/>
          <w:highlight w:val="none"/>
        </w:rPr>
        <w:t xml:space="preserve">  </w:t>
      </w:r>
      <w:r>
        <w:rPr>
          <w:rFonts w:hint="eastAsia" w:ascii="宋体" w:hAnsi="宋体" w:eastAsia="宋体" w:cs="宋体"/>
          <w:b/>
          <w:bCs/>
          <w:spacing w:val="-11"/>
          <w:sz w:val="20"/>
          <w:szCs w:val="20"/>
          <w:highlight w:val="none"/>
        </w:rPr>
        <w:t>附件</w:t>
      </w:r>
    </w:p>
    <w:p w14:paraId="3F306CCB">
      <w:pPr>
        <w:spacing w:before="66" w:line="228" w:lineRule="auto"/>
        <w:ind w:left="435"/>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1.项目招标文件</w:t>
      </w:r>
    </w:p>
    <w:p w14:paraId="488BA7AB">
      <w:pPr>
        <w:spacing w:before="161" w:line="228" w:lineRule="auto"/>
        <w:ind w:left="42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2.项目修改澄清文件</w:t>
      </w:r>
    </w:p>
    <w:p w14:paraId="5BCC27AE">
      <w:pPr>
        <w:spacing w:before="161" w:line="228" w:lineRule="auto"/>
        <w:ind w:left="424"/>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3.项目投标文件</w:t>
      </w:r>
    </w:p>
    <w:p w14:paraId="3EF3E251">
      <w:pPr>
        <w:spacing w:before="163" w:line="227" w:lineRule="auto"/>
        <w:ind w:left="41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4.中标通知书</w:t>
      </w:r>
    </w:p>
    <w:p w14:paraId="4044DFF6">
      <w:pPr>
        <w:spacing w:before="163" w:line="228" w:lineRule="auto"/>
        <w:ind w:left="42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5.其他</w:t>
      </w:r>
    </w:p>
    <w:p w14:paraId="4C99E632">
      <w:pPr>
        <w:pStyle w:val="4"/>
        <w:spacing w:line="250" w:lineRule="auto"/>
        <w:rPr>
          <w:rFonts w:hint="eastAsia" w:ascii="宋体" w:hAnsi="宋体" w:eastAsia="宋体" w:cs="宋体"/>
          <w:sz w:val="20"/>
          <w:szCs w:val="20"/>
          <w:highlight w:val="none"/>
        </w:rPr>
      </w:pPr>
    </w:p>
    <w:p w14:paraId="3190553D">
      <w:pPr>
        <w:pStyle w:val="4"/>
        <w:spacing w:line="250" w:lineRule="auto"/>
        <w:rPr>
          <w:rFonts w:hint="eastAsia" w:ascii="宋体" w:hAnsi="宋体" w:eastAsia="宋体" w:cs="宋体"/>
          <w:sz w:val="20"/>
          <w:szCs w:val="20"/>
          <w:highlight w:val="none"/>
        </w:rPr>
      </w:pPr>
    </w:p>
    <w:p w14:paraId="0CE17998">
      <w:pPr>
        <w:spacing w:before="65" w:line="227" w:lineRule="auto"/>
        <w:ind w:left="446"/>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甲方</w:t>
      </w:r>
      <w:r>
        <w:rPr>
          <w:rFonts w:hint="eastAsia" w:ascii="宋体" w:hAnsi="宋体" w:eastAsia="宋体" w:cs="宋体"/>
          <w:spacing w:val="-13"/>
          <w:sz w:val="20"/>
          <w:szCs w:val="20"/>
          <w:highlight w:val="none"/>
        </w:rPr>
        <w:t>：</w:t>
      </w:r>
      <w:r>
        <w:rPr>
          <w:rFonts w:hint="eastAsia" w:ascii="宋体" w:hAnsi="宋体" w:eastAsia="宋体" w:cs="宋体"/>
          <w:spacing w:val="11"/>
          <w:sz w:val="20"/>
          <w:szCs w:val="20"/>
          <w:highlight w:val="none"/>
        </w:rPr>
        <w:t xml:space="preserve">   </w:t>
      </w:r>
      <w:r>
        <w:rPr>
          <w:rFonts w:hint="eastAsia" w:ascii="宋体" w:hAnsi="宋体" w:eastAsia="宋体" w:cs="宋体"/>
          <w:spacing w:val="-13"/>
          <w:sz w:val="20"/>
          <w:szCs w:val="20"/>
          <w:highlight w:val="none"/>
        </w:rPr>
        <w:t>（</w:t>
      </w:r>
      <w:r>
        <w:rPr>
          <w:rFonts w:hint="eastAsia" w:ascii="宋体" w:hAnsi="宋体" w:eastAsia="宋体" w:cs="宋体"/>
          <w:spacing w:val="7"/>
          <w:sz w:val="20"/>
          <w:szCs w:val="20"/>
          <w:highlight w:val="none"/>
        </w:rPr>
        <w:t>盖章）</w:t>
      </w:r>
      <w:r>
        <w:rPr>
          <w:rFonts w:hint="eastAsia" w:ascii="宋体" w:hAnsi="宋体" w:eastAsia="宋体" w:cs="宋体"/>
          <w:spacing w:val="2"/>
          <w:sz w:val="20"/>
          <w:szCs w:val="20"/>
          <w:highlight w:val="none"/>
        </w:rPr>
        <w:t xml:space="preserve">                       </w:t>
      </w:r>
      <w:r>
        <w:rPr>
          <w:rFonts w:hint="eastAsia" w:ascii="宋体" w:hAnsi="宋体" w:eastAsia="宋体" w:cs="宋体"/>
          <w:spacing w:val="7"/>
          <w:sz w:val="20"/>
          <w:szCs w:val="20"/>
          <w:highlight w:val="none"/>
        </w:rPr>
        <w:t>乙方</w:t>
      </w:r>
      <w:r>
        <w:rPr>
          <w:rFonts w:hint="eastAsia" w:ascii="宋体" w:hAnsi="宋体" w:eastAsia="宋体" w:cs="宋体"/>
          <w:spacing w:val="-13"/>
          <w:sz w:val="20"/>
          <w:szCs w:val="20"/>
          <w:highlight w:val="none"/>
        </w:rPr>
        <w:t>：</w:t>
      </w:r>
      <w:r>
        <w:rPr>
          <w:rFonts w:hint="eastAsia" w:ascii="宋体" w:hAnsi="宋体" w:eastAsia="宋体" w:cs="宋体"/>
          <w:spacing w:val="11"/>
          <w:sz w:val="20"/>
          <w:szCs w:val="20"/>
          <w:highlight w:val="none"/>
        </w:rPr>
        <w:t xml:space="preserve">   </w:t>
      </w:r>
      <w:r>
        <w:rPr>
          <w:rFonts w:hint="eastAsia" w:ascii="宋体" w:hAnsi="宋体" w:eastAsia="宋体" w:cs="宋体"/>
          <w:spacing w:val="-13"/>
          <w:sz w:val="20"/>
          <w:szCs w:val="20"/>
          <w:highlight w:val="none"/>
        </w:rPr>
        <w:t>（</w:t>
      </w:r>
      <w:r>
        <w:rPr>
          <w:rFonts w:hint="eastAsia" w:ascii="宋体" w:hAnsi="宋体" w:eastAsia="宋体" w:cs="宋体"/>
          <w:spacing w:val="7"/>
          <w:sz w:val="20"/>
          <w:szCs w:val="20"/>
          <w:highlight w:val="none"/>
        </w:rPr>
        <w:t>盖章）</w:t>
      </w:r>
    </w:p>
    <w:p w14:paraId="7F248E9D">
      <w:pPr>
        <w:spacing w:before="165" w:line="228" w:lineRule="auto"/>
        <w:ind w:left="420"/>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法定代表人（委托代理人</w:t>
      </w:r>
      <w:r>
        <w:rPr>
          <w:rFonts w:hint="eastAsia" w:ascii="宋体" w:hAnsi="宋体" w:eastAsia="宋体" w:cs="宋体"/>
          <w:spacing w:val="-54"/>
          <w:sz w:val="20"/>
          <w:szCs w:val="20"/>
          <w:highlight w:val="none"/>
        </w:rPr>
        <w:t>）：</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法定代表人（委托代理人</w:t>
      </w:r>
      <w:r>
        <w:rPr>
          <w:rFonts w:hint="eastAsia" w:ascii="宋体" w:hAnsi="宋体" w:eastAsia="宋体" w:cs="宋体"/>
          <w:spacing w:val="-54"/>
          <w:sz w:val="20"/>
          <w:szCs w:val="20"/>
          <w:highlight w:val="none"/>
        </w:rPr>
        <w:t>）：</w:t>
      </w:r>
    </w:p>
    <w:p w14:paraId="5A21ED0D">
      <w:pPr>
        <w:spacing w:before="161" w:line="237" w:lineRule="auto"/>
        <w:ind w:left="420"/>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地</w:t>
      </w:r>
      <w:r>
        <w:rPr>
          <w:rFonts w:hint="eastAsia" w:ascii="宋体" w:hAnsi="宋体" w:eastAsia="宋体" w:cs="宋体"/>
          <w:spacing w:val="10"/>
          <w:sz w:val="20"/>
          <w:szCs w:val="20"/>
          <w:highlight w:val="none"/>
        </w:rPr>
        <w:t xml:space="preserve">    </w:t>
      </w:r>
      <w:r>
        <w:rPr>
          <w:rFonts w:hint="eastAsia" w:ascii="宋体" w:hAnsi="宋体" w:eastAsia="宋体" w:cs="宋体"/>
          <w:spacing w:val="-2"/>
          <w:sz w:val="20"/>
          <w:szCs w:val="20"/>
          <w:highlight w:val="none"/>
        </w:rPr>
        <w:t>址</w:t>
      </w:r>
      <w:r>
        <w:rPr>
          <w:rFonts w:hint="eastAsia" w:ascii="宋体" w:hAnsi="宋体" w:eastAsia="宋体" w:cs="宋体"/>
          <w:spacing w:val="-72"/>
          <w:sz w:val="20"/>
          <w:szCs w:val="20"/>
          <w:highlight w:val="none"/>
        </w:rPr>
        <w:t xml:space="preserve"> </w:t>
      </w:r>
      <w:r>
        <w:rPr>
          <w:rFonts w:hint="eastAsia" w:ascii="宋体" w:hAnsi="宋体" w:eastAsia="宋体" w:cs="宋体"/>
          <w:spacing w:val="-2"/>
          <w:sz w:val="20"/>
          <w:szCs w:val="20"/>
          <w:highlight w:val="none"/>
        </w:rPr>
        <w:t>：                               地</w:t>
      </w:r>
      <w:r>
        <w:rPr>
          <w:rFonts w:hint="eastAsia" w:ascii="宋体" w:hAnsi="宋体" w:eastAsia="宋体" w:cs="宋体"/>
          <w:spacing w:val="7"/>
          <w:sz w:val="20"/>
          <w:szCs w:val="20"/>
          <w:highlight w:val="none"/>
        </w:rPr>
        <w:t xml:space="preserve">    </w:t>
      </w:r>
      <w:r>
        <w:rPr>
          <w:rFonts w:hint="eastAsia" w:ascii="宋体" w:hAnsi="宋体" w:eastAsia="宋体" w:cs="宋体"/>
          <w:spacing w:val="-2"/>
          <w:sz w:val="20"/>
          <w:szCs w:val="20"/>
          <w:highlight w:val="none"/>
        </w:rPr>
        <w:t>址：</w:t>
      </w:r>
    </w:p>
    <w:p w14:paraId="21EA387A">
      <w:pPr>
        <w:spacing w:before="152" w:line="228" w:lineRule="auto"/>
        <w:ind w:left="420"/>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开户银行：</w:t>
      </w:r>
      <w:r>
        <w:rPr>
          <w:rFonts w:hint="eastAsia" w:ascii="宋体" w:hAnsi="宋体" w:eastAsia="宋体" w:cs="宋体"/>
          <w:spacing w:val="2"/>
          <w:sz w:val="20"/>
          <w:szCs w:val="20"/>
          <w:highlight w:val="none"/>
        </w:rPr>
        <w:t xml:space="preserve">                              </w:t>
      </w:r>
      <w:r>
        <w:rPr>
          <w:rFonts w:hint="eastAsia" w:ascii="宋体" w:hAnsi="宋体" w:eastAsia="宋体" w:cs="宋体"/>
          <w:spacing w:val="5"/>
          <w:sz w:val="20"/>
          <w:szCs w:val="20"/>
          <w:highlight w:val="none"/>
        </w:rPr>
        <w:t>开户银行：</w:t>
      </w:r>
    </w:p>
    <w:p w14:paraId="5C45632C">
      <w:pPr>
        <w:spacing w:before="160" w:line="229" w:lineRule="auto"/>
        <w:ind w:left="423"/>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账号：</w:t>
      </w:r>
      <w:r>
        <w:rPr>
          <w:rFonts w:hint="eastAsia" w:ascii="宋体" w:hAnsi="宋体" w:eastAsia="宋体" w:cs="宋体"/>
          <w:spacing w:val="3"/>
          <w:sz w:val="20"/>
          <w:szCs w:val="20"/>
          <w:highlight w:val="none"/>
        </w:rPr>
        <w:t xml:space="preserve">                   </w:t>
      </w:r>
      <w:r>
        <w:rPr>
          <w:rFonts w:hint="eastAsia" w:ascii="宋体" w:hAnsi="宋体" w:eastAsia="宋体" w:cs="宋体"/>
          <w:spacing w:val="2"/>
          <w:sz w:val="20"/>
          <w:szCs w:val="20"/>
          <w:highlight w:val="none"/>
        </w:rPr>
        <w:t xml:space="preserve">               账号：</w:t>
      </w:r>
    </w:p>
    <w:p w14:paraId="4174121D">
      <w:pPr>
        <w:spacing w:before="162" w:line="230" w:lineRule="auto"/>
        <w:ind w:left="444"/>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电</w:t>
      </w:r>
      <w:r>
        <w:rPr>
          <w:rFonts w:hint="eastAsia" w:ascii="宋体" w:hAnsi="宋体" w:eastAsia="宋体" w:cs="宋体"/>
          <w:spacing w:val="8"/>
          <w:sz w:val="20"/>
          <w:szCs w:val="20"/>
          <w:highlight w:val="none"/>
        </w:rPr>
        <w:t xml:space="preserve">    </w:t>
      </w:r>
      <w:r>
        <w:rPr>
          <w:rFonts w:hint="eastAsia" w:ascii="宋体" w:hAnsi="宋体" w:eastAsia="宋体" w:cs="宋体"/>
          <w:spacing w:val="-12"/>
          <w:sz w:val="20"/>
          <w:szCs w:val="20"/>
          <w:highlight w:val="none"/>
        </w:rPr>
        <w:t>话</w:t>
      </w:r>
      <w:r>
        <w:rPr>
          <w:rFonts w:hint="eastAsia" w:ascii="宋体" w:hAnsi="宋体" w:eastAsia="宋体" w:cs="宋体"/>
          <w:spacing w:val="-74"/>
          <w:sz w:val="20"/>
          <w:szCs w:val="20"/>
          <w:highlight w:val="none"/>
        </w:rPr>
        <w:t xml:space="preserve"> </w:t>
      </w:r>
      <w:r>
        <w:rPr>
          <w:rFonts w:hint="eastAsia" w:ascii="宋体" w:hAnsi="宋体" w:eastAsia="宋体" w:cs="宋体"/>
          <w:spacing w:val="-12"/>
          <w:sz w:val="20"/>
          <w:szCs w:val="20"/>
          <w:highlight w:val="none"/>
        </w:rPr>
        <w:t>：</w:t>
      </w:r>
      <w:r>
        <w:rPr>
          <w:rFonts w:hint="eastAsia" w:ascii="宋体" w:hAnsi="宋体" w:eastAsia="宋体" w:cs="宋体"/>
          <w:spacing w:val="3"/>
          <w:sz w:val="20"/>
          <w:szCs w:val="20"/>
          <w:highlight w:val="none"/>
        </w:rPr>
        <w:t xml:space="preserve">                       </w:t>
      </w:r>
      <w:r>
        <w:rPr>
          <w:rFonts w:hint="eastAsia" w:ascii="宋体" w:hAnsi="宋体" w:eastAsia="宋体" w:cs="宋体"/>
          <w:spacing w:val="2"/>
          <w:sz w:val="20"/>
          <w:szCs w:val="20"/>
          <w:highlight w:val="none"/>
        </w:rPr>
        <w:t xml:space="preserve">       </w:t>
      </w:r>
      <w:r>
        <w:rPr>
          <w:rFonts w:hint="eastAsia" w:ascii="宋体" w:hAnsi="宋体" w:eastAsia="宋体" w:cs="宋体"/>
          <w:spacing w:val="-12"/>
          <w:sz w:val="20"/>
          <w:szCs w:val="20"/>
          <w:highlight w:val="none"/>
        </w:rPr>
        <w:t>电</w:t>
      </w:r>
      <w:r>
        <w:rPr>
          <w:rFonts w:hint="eastAsia" w:ascii="宋体" w:hAnsi="宋体" w:eastAsia="宋体" w:cs="宋体"/>
          <w:spacing w:val="7"/>
          <w:sz w:val="20"/>
          <w:szCs w:val="20"/>
          <w:highlight w:val="none"/>
        </w:rPr>
        <w:t xml:space="preserve">    </w:t>
      </w:r>
      <w:r>
        <w:rPr>
          <w:rFonts w:hint="eastAsia" w:ascii="宋体" w:hAnsi="宋体" w:eastAsia="宋体" w:cs="宋体"/>
          <w:spacing w:val="-12"/>
          <w:sz w:val="20"/>
          <w:szCs w:val="20"/>
          <w:highlight w:val="none"/>
        </w:rPr>
        <w:t>话：</w:t>
      </w:r>
    </w:p>
    <w:p w14:paraId="37DD3789">
      <w:pPr>
        <w:spacing w:before="159" w:line="227" w:lineRule="auto"/>
        <w:ind w:left="418"/>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传</w:t>
      </w:r>
      <w:r>
        <w:rPr>
          <w:rFonts w:hint="eastAsia" w:ascii="宋体" w:hAnsi="宋体" w:eastAsia="宋体" w:cs="宋体"/>
          <w:spacing w:val="10"/>
          <w:sz w:val="20"/>
          <w:szCs w:val="20"/>
          <w:highlight w:val="none"/>
        </w:rPr>
        <w:t xml:space="preserve">    </w:t>
      </w:r>
      <w:r>
        <w:rPr>
          <w:rFonts w:hint="eastAsia" w:ascii="宋体" w:hAnsi="宋体" w:eastAsia="宋体" w:cs="宋体"/>
          <w:spacing w:val="-2"/>
          <w:sz w:val="20"/>
          <w:szCs w:val="20"/>
          <w:highlight w:val="none"/>
        </w:rPr>
        <w:t>真</w:t>
      </w:r>
      <w:r>
        <w:rPr>
          <w:rFonts w:hint="eastAsia" w:ascii="宋体" w:hAnsi="宋体" w:eastAsia="宋体" w:cs="宋体"/>
          <w:spacing w:val="-72"/>
          <w:sz w:val="20"/>
          <w:szCs w:val="20"/>
          <w:highlight w:val="none"/>
        </w:rPr>
        <w:t xml:space="preserve"> </w:t>
      </w:r>
      <w:r>
        <w:rPr>
          <w:rFonts w:hint="eastAsia" w:ascii="宋体" w:hAnsi="宋体" w:eastAsia="宋体" w:cs="宋体"/>
          <w:spacing w:val="-2"/>
          <w:sz w:val="20"/>
          <w:szCs w:val="20"/>
          <w:highlight w:val="none"/>
        </w:rPr>
        <w:t>：                               传</w:t>
      </w:r>
      <w:r>
        <w:rPr>
          <w:rFonts w:hint="eastAsia" w:ascii="宋体" w:hAnsi="宋体" w:eastAsia="宋体" w:cs="宋体"/>
          <w:spacing w:val="8"/>
          <w:sz w:val="20"/>
          <w:szCs w:val="20"/>
          <w:highlight w:val="none"/>
        </w:rPr>
        <w:t xml:space="preserve">    </w:t>
      </w:r>
      <w:r>
        <w:rPr>
          <w:rFonts w:hint="eastAsia" w:ascii="宋体" w:hAnsi="宋体" w:eastAsia="宋体" w:cs="宋体"/>
          <w:spacing w:val="-2"/>
          <w:sz w:val="20"/>
          <w:szCs w:val="20"/>
          <w:highlight w:val="none"/>
        </w:rPr>
        <w:t>真：</w:t>
      </w:r>
    </w:p>
    <w:p w14:paraId="5B6CEB02">
      <w:pPr>
        <w:spacing w:before="162" w:line="228" w:lineRule="auto"/>
        <w:ind w:left="420"/>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签约日期：  年</w:t>
      </w:r>
      <w:r>
        <w:rPr>
          <w:rFonts w:hint="eastAsia" w:ascii="宋体" w:hAnsi="宋体" w:eastAsia="宋体" w:cs="宋体"/>
          <w:spacing w:val="12"/>
          <w:sz w:val="20"/>
          <w:szCs w:val="20"/>
          <w:highlight w:val="none"/>
        </w:rPr>
        <w:t xml:space="preserve">  </w:t>
      </w:r>
      <w:r>
        <w:rPr>
          <w:rFonts w:hint="eastAsia" w:ascii="宋体" w:hAnsi="宋体" w:eastAsia="宋体" w:cs="宋体"/>
          <w:spacing w:val="2"/>
          <w:sz w:val="20"/>
          <w:szCs w:val="20"/>
          <w:highlight w:val="none"/>
        </w:rPr>
        <w:t>月</w:t>
      </w:r>
      <w:r>
        <w:rPr>
          <w:rFonts w:hint="eastAsia" w:ascii="宋体" w:hAnsi="宋体" w:eastAsia="宋体" w:cs="宋体"/>
          <w:spacing w:val="28"/>
          <w:sz w:val="20"/>
          <w:szCs w:val="20"/>
          <w:highlight w:val="none"/>
        </w:rPr>
        <w:t xml:space="preserve">  </w:t>
      </w:r>
      <w:r>
        <w:rPr>
          <w:rFonts w:hint="eastAsia" w:ascii="宋体" w:hAnsi="宋体" w:eastAsia="宋体" w:cs="宋体"/>
          <w:spacing w:val="2"/>
          <w:sz w:val="20"/>
          <w:szCs w:val="20"/>
          <w:highlight w:val="none"/>
        </w:rPr>
        <w:t xml:space="preserve">日               </w:t>
      </w:r>
      <w:r>
        <w:rPr>
          <w:rFonts w:hint="eastAsia" w:ascii="宋体" w:hAnsi="宋体" w:eastAsia="宋体" w:cs="宋体"/>
          <w:spacing w:val="1"/>
          <w:sz w:val="20"/>
          <w:szCs w:val="20"/>
          <w:highlight w:val="none"/>
        </w:rPr>
        <w:t xml:space="preserve">  签约日期：年  </w:t>
      </w:r>
      <w:r>
        <w:rPr>
          <w:rFonts w:hint="eastAsia" w:ascii="宋体" w:hAnsi="宋体" w:eastAsia="宋体" w:cs="宋体"/>
          <w:spacing w:val="1"/>
          <w:sz w:val="20"/>
          <w:szCs w:val="20"/>
          <w:highlight w:val="none"/>
          <w:lang w:val="en-US" w:eastAsia="zh-CN"/>
        </w:rPr>
        <w:t xml:space="preserve">月 </w:t>
      </w:r>
      <w:r>
        <w:rPr>
          <w:rFonts w:hint="eastAsia" w:ascii="宋体" w:hAnsi="宋体" w:eastAsia="宋体" w:cs="宋体"/>
          <w:spacing w:val="1"/>
          <w:sz w:val="20"/>
          <w:szCs w:val="20"/>
          <w:highlight w:val="none"/>
        </w:rPr>
        <w:t>日</w:t>
      </w:r>
    </w:p>
    <w:p w14:paraId="278AAE00">
      <w:pPr>
        <w:spacing w:line="228" w:lineRule="auto"/>
        <w:rPr>
          <w:rFonts w:ascii="宋体" w:hAnsi="宋体" w:eastAsia="宋体" w:cs="宋体"/>
          <w:sz w:val="20"/>
          <w:szCs w:val="20"/>
          <w:highlight w:val="none"/>
        </w:rPr>
        <w:sectPr>
          <w:footerReference r:id="rId43" w:type="default"/>
          <w:pgSz w:w="11907" w:h="16840"/>
          <w:pgMar w:top="1428" w:right="1455" w:bottom="1172" w:left="1481" w:header="0" w:footer="958" w:gutter="0"/>
          <w:pgNumType w:fmt="decimal"/>
          <w:cols w:space="720" w:num="1"/>
        </w:sectPr>
      </w:pPr>
    </w:p>
    <w:p w14:paraId="7030DD31">
      <w:pPr>
        <w:spacing w:before="162" w:line="228" w:lineRule="auto"/>
        <w:ind w:left="420"/>
        <w:rPr>
          <w:rFonts w:ascii="宋体" w:hAnsi="宋体" w:eastAsia="宋体" w:cs="宋体"/>
          <w:sz w:val="20"/>
          <w:szCs w:val="20"/>
          <w:highlight w:val="none"/>
        </w:rPr>
      </w:pPr>
    </w:p>
    <w:p w14:paraId="48551DE6">
      <w:pPr>
        <w:pStyle w:val="2"/>
        <w:bidi w:val="0"/>
        <w:jc w:val="center"/>
        <w:rPr>
          <w:rFonts w:ascii="宋体" w:hAnsi="宋体" w:eastAsia="宋体" w:cs="宋体"/>
          <w:b/>
          <w:bCs/>
          <w:spacing w:val="4"/>
          <w:sz w:val="43"/>
          <w:szCs w:val="43"/>
          <w:highlight w:val="none"/>
        </w:rPr>
      </w:pPr>
      <w:bookmarkStart w:id="40" w:name="_Toc25767"/>
      <w:r>
        <w:rPr>
          <w:rFonts w:ascii="宋体" w:hAnsi="宋体" w:eastAsia="宋体" w:cs="宋体"/>
          <w:b/>
          <w:bCs/>
          <w:spacing w:val="4"/>
          <w:sz w:val="43"/>
          <w:szCs w:val="43"/>
          <w:highlight w:val="none"/>
        </w:rPr>
        <w:t>第七章 投标文件格式</w:t>
      </w:r>
      <w:bookmarkEnd w:id="40"/>
    </w:p>
    <w:p w14:paraId="3E12F707">
      <w:pPr>
        <w:pStyle w:val="4"/>
        <w:spacing w:line="278" w:lineRule="auto"/>
        <w:rPr>
          <w:highlight w:val="none"/>
        </w:rPr>
      </w:pPr>
    </w:p>
    <w:p w14:paraId="6D883DD8">
      <w:pPr>
        <w:pStyle w:val="4"/>
        <w:spacing w:line="278" w:lineRule="auto"/>
        <w:rPr>
          <w:highlight w:val="none"/>
        </w:rPr>
      </w:pPr>
    </w:p>
    <w:p w14:paraId="64DB5AF7">
      <w:pPr>
        <w:pStyle w:val="4"/>
        <w:spacing w:line="278" w:lineRule="auto"/>
        <w:rPr>
          <w:highlight w:val="none"/>
        </w:rPr>
      </w:pPr>
    </w:p>
    <w:p w14:paraId="7AC8AFF9">
      <w:pPr>
        <w:spacing w:before="65" w:line="379" w:lineRule="auto"/>
        <w:ind w:firstLine="415"/>
        <w:jc w:val="both"/>
        <w:rPr>
          <w:rFonts w:ascii="宋体" w:hAnsi="宋体" w:eastAsia="宋体" w:cs="宋体"/>
          <w:sz w:val="20"/>
          <w:szCs w:val="20"/>
          <w:highlight w:val="none"/>
        </w:rPr>
      </w:pPr>
      <w:r>
        <w:rPr>
          <w:rFonts w:ascii="宋体" w:hAnsi="宋体" w:eastAsia="宋体" w:cs="宋体"/>
          <w:spacing w:val="8"/>
          <w:sz w:val="20"/>
          <w:szCs w:val="20"/>
          <w:highlight w:val="none"/>
        </w:rPr>
        <w:t>投标文件格式是投标人的部分投标文件格式，投标人应按照这些格式编制投标文件。编制投标</w:t>
      </w:r>
      <w:r>
        <w:rPr>
          <w:rFonts w:ascii="宋体" w:hAnsi="宋体" w:eastAsia="宋体" w:cs="宋体"/>
          <w:spacing w:val="4"/>
          <w:sz w:val="20"/>
          <w:szCs w:val="20"/>
          <w:highlight w:val="none"/>
        </w:rPr>
        <w:t xml:space="preserve"> </w:t>
      </w:r>
      <w:r>
        <w:rPr>
          <w:rFonts w:ascii="宋体" w:hAnsi="宋体" w:eastAsia="宋体" w:cs="宋体"/>
          <w:spacing w:val="8"/>
          <w:sz w:val="20"/>
          <w:szCs w:val="20"/>
          <w:highlight w:val="none"/>
        </w:rPr>
        <w:t>文件前，请详细阅读招标文件，理解文件中的每一项要求，做出逐一实质性响应，认为有必要，可</w:t>
      </w:r>
      <w:r>
        <w:rPr>
          <w:rFonts w:ascii="宋体" w:hAnsi="宋体" w:eastAsia="宋体" w:cs="宋体"/>
          <w:spacing w:val="3"/>
          <w:sz w:val="20"/>
          <w:szCs w:val="20"/>
          <w:highlight w:val="none"/>
        </w:rPr>
        <w:t xml:space="preserve"> </w:t>
      </w:r>
      <w:r>
        <w:rPr>
          <w:rFonts w:ascii="宋体" w:hAnsi="宋体" w:eastAsia="宋体" w:cs="宋体"/>
          <w:spacing w:val="6"/>
          <w:sz w:val="20"/>
          <w:szCs w:val="20"/>
          <w:highlight w:val="none"/>
        </w:rPr>
        <w:t>做补充说明。</w:t>
      </w:r>
    </w:p>
    <w:p w14:paraId="366971F9">
      <w:pPr>
        <w:spacing w:line="379" w:lineRule="auto"/>
        <w:rPr>
          <w:rFonts w:ascii="宋体" w:hAnsi="宋体" w:eastAsia="宋体" w:cs="宋体"/>
          <w:sz w:val="20"/>
          <w:szCs w:val="20"/>
          <w:highlight w:val="none"/>
        </w:rPr>
        <w:sectPr>
          <w:footerReference r:id="rId44" w:type="default"/>
          <w:pgSz w:w="11907" w:h="16840"/>
          <w:pgMar w:top="1389" w:right="1476" w:bottom="1172" w:left="1481" w:header="0" w:footer="958" w:gutter="0"/>
          <w:pgNumType w:fmt="decimal"/>
          <w:cols w:space="720" w:num="1"/>
        </w:sectPr>
      </w:pPr>
    </w:p>
    <w:p w14:paraId="105F9BC0">
      <w:pPr>
        <w:pStyle w:val="4"/>
        <w:spacing w:line="395" w:lineRule="auto"/>
        <w:rPr>
          <w:highlight w:val="none"/>
        </w:rPr>
      </w:pPr>
    </w:p>
    <w:p w14:paraId="4EA3DC36">
      <w:pPr>
        <w:spacing w:before="91" w:line="219" w:lineRule="auto"/>
        <w:outlineLvl w:val="0"/>
        <w:rPr>
          <w:rFonts w:ascii="宋体" w:hAnsi="宋体" w:eastAsia="宋体" w:cs="宋体"/>
          <w:sz w:val="28"/>
          <w:szCs w:val="28"/>
          <w:highlight w:val="none"/>
        </w:rPr>
      </w:pPr>
      <w:bookmarkStart w:id="41" w:name="_Toc12436"/>
      <w:r>
        <w:rPr>
          <w:rFonts w:ascii="宋体" w:hAnsi="宋体" w:eastAsia="宋体" w:cs="宋体"/>
          <w:b/>
          <w:bCs/>
          <w:spacing w:val="-4"/>
          <w:sz w:val="28"/>
          <w:szCs w:val="28"/>
          <w:highlight w:val="none"/>
        </w:rPr>
        <w:t>政府采购项目</w:t>
      </w:r>
      <w:bookmarkEnd w:id="41"/>
    </w:p>
    <w:p w14:paraId="062A6921">
      <w:pPr>
        <w:spacing w:before="68" w:line="219" w:lineRule="auto"/>
        <w:outlineLvl w:val="0"/>
        <w:rPr>
          <w:rFonts w:hint="eastAsia" w:ascii="宋体" w:hAnsi="宋体" w:eastAsia="宋体" w:cs="宋体"/>
          <w:color w:val="auto"/>
          <w:sz w:val="28"/>
          <w:szCs w:val="28"/>
          <w:highlight w:val="none"/>
          <w:lang w:eastAsia="zh-CN"/>
        </w:rPr>
      </w:pPr>
      <w:bookmarkStart w:id="42" w:name="_Toc11110"/>
      <w:r>
        <w:rPr>
          <w:rFonts w:ascii="宋体" w:hAnsi="宋体" w:eastAsia="宋体" w:cs="宋体"/>
          <w:b/>
          <w:bCs/>
          <w:color w:val="auto"/>
          <w:spacing w:val="-3"/>
          <w:sz w:val="28"/>
          <w:szCs w:val="28"/>
          <w:highlight w:val="none"/>
        </w:rPr>
        <w:t>采购项目编号：</w:t>
      </w:r>
      <w:bookmarkEnd w:id="42"/>
      <w:r>
        <w:rPr>
          <w:rFonts w:hint="eastAsia" w:ascii="宋体" w:hAnsi="宋体" w:eastAsia="宋体" w:cs="宋体"/>
          <w:b/>
          <w:bCs/>
          <w:color w:val="auto"/>
          <w:spacing w:val="-3"/>
          <w:sz w:val="28"/>
          <w:szCs w:val="28"/>
          <w:highlight w:val="none"/>
          <w:lang w:eastAsia="zh-CN"/>
        </w:rPr>
        <w:t>HJZB-2025-CG124</w:t>
      </w:r>
    </w:p>
    <w:p w14:paraId="4AB262C7">
      <w:pPr>
        <w:pStyle w:val="4"/>
        <w:spacing w:line="270" w:lineRule="auto"/>
        <w:rPr>
          <w:highlight w:val="none"/>
        </w:rPr>
      </w:pPr>
    </w:p>
    <w:p w14:paraId="2145DD5F">
      <w:pPr>
        <w:pStyle w:val="4"/>
        <w:spacing w:line="270" w:lineRule="auto"/>
        <w:rPr>
          <w:highlight w:val="none"/>
        </w:rPr>
      </w:pPr>
    </w:p>
    <w:p w14:paraId="31E79878">
      <w:pPr>
        <w:pStyle w:val="4"/>
        <w:spacing w:line="270" w:lineRule="auto"/>
        <w:rPr>
          <w:highlight w:val="none"/>
        </w:rPr>
      </w:pPr>
    </w:p>
    <w:p w14:paraId="05494D09">
      <w:pPr>
        <w:pStyle w:val="4"/>
        <w:spacing w:line="271" w:lineRule="auto"/>
        <w:rPr>
          <w:highlight w:val="none"/>
        </w:rPr>
      </w:pPr>
    </w:p>
    <w:p w14:paraId="52DFA064">
      <w:pPr>
        <w:pStyle w:val="4"/>
        <w:spacing w:line="271" w:lineRule="auto"/>
        <w:rPr>
          <w:highlight w:val="none"/>
        </w:rPr>
      </w:pPr>
    </w:p>
    <w:p w14:paraId="502E597B">
      <w:pPr>
        <w:pStyle w:val="4"/>
        <w:spacing w:line="271" w:lineRule="auto"/>
        <w:rPr>
          <w:highlight w:val="none"/>
        </w:rPr>
      </w:pPr>
    </w:p>
    <w:p w14:paraId="2A4A2C05">
      <w:pPr>
        <w:pStyle w:val="4"/>
        <w:spacing w:line="271" w:lineRule="auto"/>
        <w:rPr>
          <w:highlight w:val="none"/>
        </w:rPr>
      </w:pPr>
    </w:p>
    <w:p w14:paraId="0C597E9F">
      <w:pPr>
        <w:spacing w:before="223" w:line="196" w:lineRule="auto"/>
        <w:ind w:left="1604" w:hanging="1559"/>
        <w:outlineLvl w:val="0"/>
        <w:rPr>
          <w:rFonts w:hint="eastAsia" w:ascii="微软雅黑" w:hAnsi="微软雅黑" w:eastAsia="微软雅黑" w:cs="微软雅黑"/>
          <w:sz w:val="52"/>
          <w:szCs w:val="52"/>
          <w:highlight w:val="none"/>
          <w:lang w:eastAsia="zh-CN"/>
        </w:rPr>
      </w:pPr>
      <w:bookmarkStart w:id="43" w:name="bookmark47"/>
      <w:bookmarkEnd w:id="43"/>
      <w:r>
        <w:rPr>
          <w:rFonts w:hint="eastAsia" w:ascii="微软雅黑" w:hAnsi="微软雅黑" w:eastAsia="微软雅黑" w:cs="微软雅黑"/>
          <w:b/>
          <w:bCs/>
          <w:spacing w:val="1"/>
          <w:sz w:val="52"/>
          <w:szCs w:val="52"/>
          <w:highlight w:val="none"/>
          <w:lang w:eastAsia="zh-CN"/>
        </w:rPr>
        <w:t>子午河流域水环境综合整治项目勘察设计技术服务</w:t>
      </w:r>
    </w:p>
    <w:p w14:paraId="08196B7D">
      <w:pPr>
        <w:pStyle w:val="4"/>
        <w:spacing w:line="260" w:lineRule="auto"/>
        <w:rPr>
          <w:highlight w:val="none"/>
        </w:rPr>
      </w:pPr>
    </w:p>
    <w:p w14:paraId="09919766">
      <w:pPr>
        <w:pStyle w:val="4"/>
        <w:spacing w:line="260" w:lineRule="auto"/>
        <w:rPr>
          <w:highlight w:val="none"/>
        </w:rPr>
      </w:pPr>
    </w:p>
    <w:p w14:paraId="4A5576A6">
      <w:pPr>
        <w:pStyle w:val="4"/>
        <w:spacing w:line="260" w:lineRule="auto"/>
        <w:rPr>
          <w:highlight w:val="none"/>
        </w:rPr>
      </w:pPr>
    </w:p>
    <w:p w14:paraId="3A62C5BC">
      <w:pPr>
        <w:pStyle w:val="4"/>
        <w:spacing w:line="260" w:lineRule="auto"/>
        <w:rPr>
          <w:highlight w:val="none"/>
        </w:rPr>
      </w:pPr>
    </w:p>
    <w:p w14:paraId="543A1643">
      <w:pPr>
        <w:pStyle w:val="4"/>
        <w:spacing w:line="261" w:lineRule="auto"/>
        <w:rPr>
          <w:highlight w:val="none"/>
        </w:rPr>
      </w:pPr>
    </w:p>
    <w:p w14:paraId="5466B586">
      <w:pPr>
        <w:pStyle w:val="4"/>
        <w:spacing w:line="261" w:lineRule="auto"/>
        <w:rPr>
          <w:highlight w:val="none"/>
        </w:rPr>
      </w:pPr>
    </w:p>
    <w:p w14:paraId="0D9F452E">
      <w:pPr>
        <w:spacing w:before="356" w:line="212" w:lineRule="auto"/>
        <w:ind w:left="2807"/>
        <w:outlineLvl w:val="0"/>
        <w:rPr>
          <w:rFonts w:ascii="微软雅黑" w:hAnsi="微软雅黑" w:eastAsia="微软雅黑" w:cs="微软雅黑"/>
          <w:sz w:val="83"/>
          <w:szCs w:val="83"/>
          <w:highlight w:val="none"/>
        </w:rPr>
      </w:pPr>
      <w:bookmarkStart w:id="44" w:name="_Toc15323"/>
      <w:r>
        <w:rPr>
          <w:rFonts w:ascii="微软雅黑" w:hAnsi="微软雅黑" w:eastAsia="微软雅黑" w:cs="微软雅黑"/>
          <w:spacing w:val="5"/>
          <w:sz w:val="83"/>
          <w:szCs w:val="83"/>
          <w:highlight w:val="none"/>
        </w:rPr>
        <w:t>投标文件</w:t>
      </w:r>
      <w:bookmarkEnd w:id="44"/>
    </w:p>
    <w:p w14:paraId="674A3639">
      <w:pPr>
        <w:pStyle w:val="4"/>
        <w:spacing w:line="242" w:lineRule="auto"/>
        <w:rPr>
          <w:highlight w:val="none"/>
        </w:rPr>
      </w:pPr>
    </w:p>
    <w:p w14:paraId="354B941C">
      <w:pPr>
        <w:pStyle w:val="4"/>
        <w:spacing w:line="242" w:lineRule="auto"/>
        <w:rPr>
          <w:highlight w:val="none"/>
        </w:rPr>
      </w:pPr>
    </w:p>
    <w:p w14:paraId="4843EF8E">
      <w:pPr>
        <w:pStyle w:val="4"/>
        <w:spacing w:line="242" w:lineRule="auto"/>
        <w:rPr>
          <w:highlight w:val="none"/>
        </w:rPr>
      </w:pPr>
    </w:p>
    <w:p w14:paraId="2139A106">
      <w:pPr>
        <w:pStyle w:val="4"/>
        <w:spacing w:line="242" w:lineRule="auto"/>
        <w:rPr>
          <w:highlight w:val="none"/>
        </w:rPr>
      </w:pPr>
    </w:p>
    <w:p w14:paraId="68D28063">
      <w:pPr>
        <w:pStyle w:val="4"/>
        <w:spacing w:line="242" w:lineRule="auto"/>
        <w:rPr>
          <w:highlight w:val="none"/>
        </w:rPr>
      </w:pPr>
    </w:p>
    <w:p w14:paraId="5A0BE535">
      <w:pPr>
        <w:pStyle w:val="4"/>
        <w:spacing w:line="242" w:lineRule="auto"/>
        <w:rPr>
          <w:highlight w:val="none"/>
        </w:rPr>
      </w:pPr>
    </w:p>
    <w:p w14:paraId="17135113">
      <w:pPr>
        <w:pStyle w:val="4"/>
        <w:spacing w:line="242" w:lineRule="auto"/>
        <w:rPr>
          <w:highlight w:val="none"/>
        </w:rPr>
      </w:pPr>
    </w:p>
    <w:p w14:paraId="2D0EC03B">
      <w:pPr>
        <w:pStyle w:val="4"/>
        <w:spacing w:line="242" w:lineRule="auto"/>
        <w:rPr>
          <w:highlight w:val="none"/>
        </w:rPr>
      </w:pPr>
    </w:p>
    <w:p w14:paraId="2E80404A">
      <w:pPr>
        <w:pStyle w:val="4"/>
        <w:spacing w:line="242" w:lineRule="auto"/>
        <w:rPr>
          <w:highlight w:val="none"/>
        </w:rPr>
      </w:pPr>
    </w:p>
    <w:p w14:paraId="37AEBEC3">
      <w:pPr>
        <w:pStyle w:val="4"/>
        <w:spacing w:line="242" w:lineRule="auto"/>
        <w:rPr>
          <w:highlight w:val="none"/>
        </w:rPr>
      </w:pPr>
    </w:p>
    <w:p w14:paraId="096AC6D6">
      <w:pPr>
        <w:pStyle w:val="4"/>
        <w:spacing w:line="242" w:lineRule="auto"/>
        <w:rPr>
          <w:highlight w:val="none"/>
        </w:rPr>
      </w:pPr>
    </w:p>
    <w:p w14:paraId="0ACA0CEF">
      <w:pPr>
        <w:pStyle w:val="4"/>
        <w:spacing w:line="242" w:lineRule="auto"/>
        <w:rPr>
          <w:highlight w:val="none"/>
        </w:rPr>
      </w:pPr>
    </w:p>
    <w:p w14:paraId="26B121F7">
      <w:pPr>
        <w:pStyle w:val="4"/>
        <w:spacing w:line="242" w:lineRule="auto"/>
        <w:rPr>
          <w:highlight w:val="none"/>
        </w:rPr>
      </w:pPr>
    </w:p>
    <w:p w14:paraId="0431B671">
      <w:pPr>
        <w:pStyle w:val="4"/>
        <w:spacing w:line="242" w:lineRule="auto"/>
        <w:rPr>
          <w:highlight w:val="none"/>
        </w:rPr>
      </w:pPr>
    </w:p>
    <w:p w14:paraId="7F79CE8F">
      <w:pPr>
        <w:pStyle w:val="4"/>
        <w:spacing w:line="242" w:lineRule="auto"/>
        <w:rPr>
          <w:highlight w:val="none"/>
        </w:rPr>
      </w:pPr>
    </w:p>
    <w:p w14:paraId="316162D9">
      <w:pPr>
        <w:pStyle w:val="4"/>
        <w:spacing w:line="243" w:lineRule="auto"/>
        <w:rPr>
          <w:highlight w:val="none"/>
        </w:rPr>
      </w:pPr>
    </w:p>
    <w:p w14:paraId="37739A98">
      <w:pPr>
        <w:spacing w:before="91" w:line="219" w:lineRule="auto"/>
        <w:ind w:left="1629"/>
        <w:rPr>
          <w:rFonts w:ascii="宋体" w:hAnsi="宋体" w:eastAsia="宋体" w:cs="宋体"/>
          <w:sz w:val="28"/>
          <w:szCs w:val="28"/>
          <w:highlight w:val="none"/>
        </w:rPr>
      </w:pPr>
      <w:r>
        <w:rPr>
          <w:rFonts w:ascii="宋体" w:hAnsi="宋体" w:eastAsia="宋体" w:cs="宋体"/>
          <w:b/>
          <w:bCs/>
          <w:spacing w:val="1"/>
          <w:sz w:val="28"/>
          <w:szCs w:val="28"/>
          <w:highlight w:val="none"/>
        </w:rPr>
        <w:t>投标人</w:t>
      </w:r>
      <w:r>
        <w:rPr>
          <w:rFonts w:ascii="宋体" w:hAnsi="宋体" w:eastAsia="宋体" w:cs="宋体"/>
          <w:b/>
          <w:bCs/>
          <w:spacing w:val="-24"/>
          <w:sz w:val="28"/>
          <w:szCs w:val="28"/>
          <w:highlight w:val="none"/>
        </w:rPr>
        <w:t>：</w:t>
      </w:r>
      <w:r>
        <w:rPr>
          <w:rFonts w:ascii="宋体" w:hAnsi="宋体" w:eastAsia="宋体" w:cs="宋体"/>
          <w:sz w:val="28"/>
          <w:szCs w:val="28"/>
          <w:highlight w:val="none"/>
        </w:rPr>
        <w:t xml:space="preserve">                           </w:t>
      </w:r>
      <w:r>
        <w:rPr>
          <w:rFonts w:ascii="宋体" w:hAnsi="宋体" w:eastAsia="宋体" w:cs="宋体"/>
          <w:b/>
          <w:bCs/>
          <w:spacing w:val="-24"/>
          <w:sz w:val="28"/>
          <w:szCs w:val="28"/>
          <w:highlight w:val="none"/>
        </w:rPr>
        <w:t>（</w:t>
      </w:r>
      <w:r>
        <w:rPr>
          <w:rFonts w:ascii="宋体" w:hAnsi="宋体" w:eastAsia="宋体" w:cs="宋体"/>
          <w:b/>
          <w:bCs/>
          <w:spacing w:val="1"/>
          <w:sz w:val="28"/>
          <w:szCs w:val="28"/>
          <w:highlight w:val="none"/>
        </w:rPr>
        <w:t>盖单位章）</w:t>
      </w:r>
    </w:p>
    <w:p w14:paraId="29550A0F">
      <w:pPr>
        <w:spacing w:before="150" w:line="219" w:lineRule="auto"/>
        <w:ind w:left="1627"/>
        <w:rPr>
          <w:rFonts w:ascii="宋体" w:hAnsi="宋体" w:eastAsia="宋体" w:cs="宋体"/>
          <w:sz w:val="28"/>
          <w:szCs w:val="28"/>
          <w:highlight w:val="none"/>
        </w:rPr>
      </w:pPr>
      <w:r>
        <w:rPr>
          <w:rFonts w:ascii="宋体" w:hAnsi="宋体" w:eastAsia="宋体" w:cs="宋体"/>
          <w:b/>
          <w:bCs/>
          <w:spacing w:val="-1"/>
          <w:sz w:val="28"/>
          <w:szCs w:val="28"/>
          <w:highlight w:val="none"/>
        </w:rPr>
        <w:t>法定代表人或其委托代理人</w:t>
      </w:r>
      <w:r>
        <w:rPr>
          <w:rFonts w:ascii="宋体" w:hAnsi="宋体" w:eastAsia="宋体" w:cs="宋体"/>
          <w:b/>
          <w:bCs/>
          <w:spacing w:val="-18"/>
          <w:sz w:val="28"/>
          <w:szCs w:val="28"/>
          <w:highlight w:val="none"/>
        </w:rPr>
        <w:t>：</w:t>
      </w:r>
      <w:r>
        <w:rPr>
          <w:rFonts w:ascii="宋体" w:hAnsi="宋体" w:eastAsia="宋体" w:cs="宋体"/>
          <w:sz w:val="28"/>
          <w:szCs w:val="28"/>
          <w:highlight w:val="none"/>
        </w:rPr>
        <w:t xml:space="preserve">         </w:t>
      </w:r>
      <w:r>
        <w:rPr>
          <w:rFonts w:ascii="宋体" w:hAnsi="宋体" w:eastAsia="宋体" w:cs="宋体"/>
          <w:b/>
          <w:bCs/>
          <w:spacing w:val="-18"/>
          <w:sz w:val="28"/>
          <w:szCs w:val="28"/>
          <w:highlight w:val="none"/>
        </w:rPr>
        <w:t>（</w:t>
      </w:r>
      <w:r>
        <w:rPr>
          <w:rFonts w:ascii="宋体" w:hAnsi="宋体" w:eastAsia="宋体" w:cs="宋体"/>
          <w:b/>
          <w:bCs/>
          <w:spacing w:val="-1"/>
          <w:sz w:val="28"/>
          <w:szCs w:val="28"/>
          <w:highlight w:val="none"/>
        </w:rPr>
        <w:t>签名或盖章）</w:t>
      </w:r>
    </w:p>
    <w:p w14:paraId="2B54015E">
      <w:pPr>
        <w:spacing w:before="150" w:line="220" w:lineRule="auto"/>
        <w:ind w:left="1639"/>
        <w:rPr>
          <w:rFonts w:ascii="宋体" w:hAnsi="宋体" w:eastAsia="宋体" w:cs="宋体"/>
          <w:sz w:val="28"/>
          <w:szCs w:val="28"/>
          <w:highlight w:val="none"/>
        </w:rPr>
      </w:pPr>
      <w:r>
        <w:rPr>
          <w:rFonts w:ascii="宋体" w:hAnsi="宋体" w:eastAsia="宋体" w:cs="宋体"/>
          <w:b/>
          <w:bCs/>
          <w:spacing w:val="-11"/>
          <w:sz w:val="28"/>
          <w:szCs w:val="28"/>
          <w:highlight w:val="none"/>
        </w:rPr>
        <w:t>时</w:t>
      </w:r>
      <w:r>
        <w:rPr>
          <w:rFonts w:ascii="宋体" w:hAnsi="宋体" w:eastAsia="宋体" w:cs="宋体"/>
          <w:spacing w:val="16"/>
          <w:sz w:val="28"/>
          <w:szCs w:val="28"/>
          <w:highlight w:val="none"/>
        </w:rPr>
        <w:t xml:space="preserve">  </w:t>
      </w:r>
      <w:r>
        <w:rPr>
          <w:rFonts w:ascii="宋体" w:hAnsi="宋体" w:eastAsia="宋体" w:cs="宋体"/>
          <w:b/>
          <w:bCs/>
          <w:spacing w:val="-11"/>
          <w:sz w:val="28"/>
          <w:szCs w:val="28"/>
          <w:highlight w:val="none"/>
        </w:rPr>
        <w:t>间：</w:t>
      </w:r>
      <w:r>
        <w:rPr>
          <w:rFonts w:ascii="宋体" w:hAnsi="宋体" w:eastAsia="宋体" w:cs="宋体"/>
          <w:spacing w:val="-11"/>
          <w:sz w:val="28"/>
          <w:szCs w:val="28"/>
          <w:highlight w:val="none"/>
        </w:rPr>
        <w:t xml:space="preserve"> </w:t>
      </w:r>
      <w:r>
        <w:rPr>
          <w:rFonts w:ascii="Times New Roman" w:hAnsi="Times New Roman" w:eastAsia="Times New Roman" w:cs="Times New Roman"/>
          <w:b/>
          <w:bCs/>
          <w:spacing w:val="-11"/>
          <w:sz w:val="28"/>
          <w:szCs w:val="28"/>
          <w:highlight w:val="none"/>
        </w:rPr>
        <w:t>20</w:t>
      </w:r>
      <w:r>
        <w:rPr>
          <w:rFonts w:ascii="Times New Roman" w:hAnsi="Times New Roman" w:eastAsia="Times New Roman" w:cs="Times New Roman"/>
          <w:b/>
          <w:bCs/>
          <w:spacing w:val="2"/>
          <w:sz w:val="28"/>
          <w:szCs w:val="28"/>
          <w:highlight w:val="none"/>
        </w:rPr>
        <w:t xml:space="preserve">    </w:t>
      </w:r>
      <w:r>
        <w:rPr>
          <w:rFonts w:ascii="宋体" w:hAnsi="宋体" w:eastAsia="宋体" w:cs="宋体"/>
          <w:b/>
          <w:bCs/>
          <w:spacing w:val="-11"/>
          <w:sz w:val="28"/>
          <w:szCs w:val="28"/>
          <w:highlight w:val="none"/>
        </w:rPr>
        <w:t>年</w:t>
      </w:r>
      <w:r>
        <w:rPr>
          <w:rFonts w:ascii="宋体" w:hAnsi="宋体" w:eastAsia="宋体" w:cs="宋体"/>
          <w:spacing w:val="10"/>
          <w:sz w:val="28"/>
          <w:szCs w:val="28"/>
          <w:highlight w:val="none"/>
        </w:rPr>
        <w:t xml:space="preserve">  </w:t>
      </w:r>
      <w:r>
        <w:rPr>
          <w:rFonts w:ascii="宋体" w:hAnsi="宋体" w:eastAsia="宋体" w:cs="宋体"/>
          <w:b/>
          <w:bCs/>
          <w:spacing w:val="-11"/>
          <w:sz w:val="28"/>
          <w:szCs w:val="28"/>
          <w:highlight w:val="none"/>
        </w:rPr>
        <w:t>月</w:t>
      </w:r>
      <w:r>
        <w:rPr>
          <w:rFonts w:ascii="宋体" w:hAnsi="宋体" w:eastAsia="宋体" w:cs="宋体"/>
          <w:spacing w:val="30"/>
          <w:sz w:val="28"/>
          <w:szCs w:val="28"/>
          <w:highlight w:val="none"/>
        </w:rPr>
        <w:t xml:space="preserve">  </w:t>
      </w:r>
      <w:r>
        <w:rPr>
          <w:rFonts w:ascii="宋体" w:hAnsi="宋体" w:eastAsia="宋体" w:cs="宋体"/>
          <w:b/>
          <w:bCs/>
          <w:spacing w:val="-11"/>
          <w:sz w:val="28"/>
          <w:szCs w:val="28"/>
          <w:highlight w:val="none"/>
        </w:rPr>
        <w:t>日</w:t>
      </w:r>
    </w:p>
    <w:p w14:paraId="14E0D734">
      <w:pPr>
        <w:spacing w:line="220" w:lineRule="auto"/>
        <w:rPr>
          <w:rFonts w:ascii="宋体" w:hAnsi="宋体" w:eastAsia="宋体" w:cs="宋体"/>
          <w:sz w:val="28"/>
          <w:szCs w:val="28"/>
          <w:highlight w:val="none"/>
        </w:rPr>
        <w:sectPr>
          <w:footerReference r:id="rId45" w:type="default"/>
          <w:pgSz w:w="11907" w:h="16840"/>
          <w:pgMar w:top="1431" w:right="1517" w:bottom="1172" w:left="1483" w:header="0" w:footer="958" w:gutter="0"/>
          <w:pgNumType w:fmt="decimal"/>
          <w:cols w:space="720" w:num="1"/>
        </w:sectPr>
      </w:pPr>
    </w:p>
    <w:p w14:paraId="5729AC84">
      <w:pPr>
        <w:spacing w:before="147" w:line="215" w:lineRule="auto"/>
        <w:ind w:left="3507"/>
        <w:rPr>
          <w:rFonts w:ascii="微软雅黑" w:hAnsi="微软雅黑" w:eastAsia="微软雅黑" w:cs="微软雅黑"/>
          <w:sz w:val="43"/>
          <w:szCs w:val="43"/>
          <w:highlight w:val="none"/>
        </w:rPr>
      </w:pPr>
      <w:r>
        <w:rPr>
          <w:rFonts w:ascii="微软雅黑" w:hAnsi="微软雅黑" w:eastAsia="微软雅黑" w:cs="微软雅黑"/>
          <w:spacing w:val="9"/>
          <w:sz w:val="43"/>
          <w:szCs w:val="43"/>
          <w:highlight w:val="none"/>
        </w:rPr>
        <w:t>总目录</w:t>
      </w:r>
    </w:p>
    <w:p w14:paraId="7289A731">
      <w:pPr>
        <w:pStyle w:val="4"/>
        <w:spacing w:line="384" w:lineRule="auto"/>
        <w:rPr>
          <w:highlight w:val="none"/>
        </w:rPr>
      </w:pPr>
    </w:p>
    <w:p w14:paraId="69D75B6B">
      <w:pPr>
        <w:spacing w:before="78" w:line="219" w:lineRule="auto"/>
        <w:ind w:left="180"/>
        <w:rPr>
          <w:rFonts w:ascii="宋体" w:hAnsi="宋体" w:eastAsia="宋体" w:cs="宋体"/>
          <w:sz w:val="20"/>
          <w:szCs w:val="20"/>
          <w:highlight w:val="none"/>
        </w:rPr>
      </w:pPr>
      <w:r>
        <w:rPr>
          <w:rFonts w:ascii="宋体" w:hAnsi="宋体" w:eastAsia="宋体" w:cs="宋体"/>
          <w:b/>
          <w:bCs/>
          <w:spacing w:val="7"/>
          <w:sz w:val="24"/>
          <w:szCs w:val="24"/>
          <w:highlight w:val="none"/>
        </w:rPr>
        <w:t>一、资格证明部分</w:t>
      </w:r>
      <w:r>
        <w:rPr>
          <w:rFonts w:ascii="宋体" w:hAnsi="宋体" w:eastAsia="宋体" w:cs="宋体"/>
          <w:spacing w:val="7"/>
          <w:sz w:val="20"/>
          <w:szCs w:val="20"/>
          <w:highlight w:val="none"/>
        </w:rPr>
        <w:t>………………………………………………</w:t>
      </w:r>
      <w:r>
        <w:rPr>
          <w:rFonts w:ascii="宋体" w:hAnsi="宋体" w:eastAsia="宋体" w:cs="宋体"/>
          <w:spacing w:val="6"/>
          <w:sz w:val="20"/>
          <w:szCs w:val="20"/>
          <w:highlight w:val="none"/>
        </w:rPr>
        <w:t>………………页码</w:t>
      </w:r>
    </w:p>
    <w:p w14:paraId="7D9A4498">
      <w:pPr>
        <w:pStyle w:val="4"/>
        <w:spacing w:line="340" w:lineRule="auto"/>
        <w:rPr>
          <w:highlight w:val="none"/>
        </w:rPr>
      </w:pPr>
    </w:p>
    <w:p w14:paraId="7C64B84C">
      <w:pPr>
        <w:spacing w:before="78" w:line="219" w:lineRule="auto"/>
        <w:ind w:left="180"/>
        <w:rPr>
          <w:rFonts w:ascii="宋体" w:hAnsi="宋体" w:eastAsia="宋体" w:cs="宋体"/>
          <w:sz w:val="20"/>
          <w:szCs w:val="20"/>
          <w:highlight w:val="none"/>
        </w:rPr>
      </w:pPr>
      <w:r>
        <w:rPr>
          <w:rFonts w:ascii="宋体" w:hAnsi="宋体" w:eastAsia="宋体" w:cs="宋体"/>
          <w:b/>
          <w:bCs/>
          <w:spacing w:val="6"/>
          <w:sz w:val="24"/>
          <w:szCs w:val="24"/>
          <w:highlight w:val="none"/>
        </w:rPr>
        <w:t>二、商务、技术部分</w:t>
      </w:r>
      <w:r>
        <w:rPr>
          <w:rFonts w:ascii="宋体" w:hAnsi="宋体" w:eastAsia="宋体" w:cs="宋体"/>
          <w:spacing w:val="6"/>
          <w:sz w:val="20"/>
          <w:szCs w:val="20"/>
          <w:highlight w:val="none"/>
        </w:rPr>
        <w:t>………………………………………………………………</w:t>
      </w:r>
    </w:p>
    <w:p w14:paraId="1427E053">
      <w:pPr>
        <w:spacing w:line="219" w:lineRule="auto"/>
        <w:rPr>
          <w:rFonts w:ascii="宋体" w:hAnsi="宋体" w:eastAsia="宋体" w:cs="宋体"/>
          <w:sz w:val="20"/>
          <w:szCs w:val="20"/>
          <w:highlight w:val="none"/>
        </w:rPr>
        <w:sectPr>
          <w:footerReference r:id="rId46" w:type="default"/>
          <w:pgSz w:w="11907" w:h="16840"/>
          <w:pgMar w:top="1431" w:right="1786" w:bottom="1172" w:left="1786" w:header="0" w:footer="958" w:gutter="0"/>
          <w:pgNumType w:fmt="decimal"/>
          <w:cols w:space="720" w:num="1"/>
        </w:sectPr>
      </w:pPr>
    </w:p>
    <w:p w14:paraId="47CB661E">
      <w:pPr>
        <w:pStyle w:val="4"/>
        <w:spacing w:line="252" w:lineRule="auto"/>
        <w:rPr>
          <w:highlight w:val="none"/>
        </w:rPr>
      </w:pPr>
    </w:p>
    <w:p w14:paraId="4C9815D6">
      <w:pPr>
        <w:pStyle w:val="4"/>
        <w:spacing w:line="252" w:lineRule="auto"/>
        <w:rPr>
          <w:highlight w:val="none"/>
        </w:rPr>
      </w:pPr>
    </w:p>
    <w:p w14:paraId="61DF7D94">
      <w:pPr>
        <w:pStyle w:val="4"/>
        <w:spacing w:line="252" w:lineRule="auto"/>
        <w:rPr>
          <w:highlight w:val="none"/>
        </w:rPr>
      </w:pPr>
    </w:p>
    <w:p w14:paraId="55BE8663">
      <w:pPr>
        <w:pStyle w:val="4"/>
        <w:spacing w:line="252" w:lineRule="auto"/>
        <w:rPr>
          <w:highlight w:val="none"/>
        </w:rPr>
      </w:pPr>
    </w:p>
    <w:p w14:paraId="0F140E77">
      <w:pPr>
        <w:pStyle w:val="4"/>
        <w:spacing w:line="252" w:lineRule="auto"/>
        <w:rPr>
          <w:highlight w:val="none"/>
        </w:rPr>
      </w:pPr>
    </w:p>
    <w:p w14:paraId="7DFB359D">
      <w:pPr>
        <w:pStyle w:val="4"/>
        <w:spacing w:line="252" w:lineRule="auto"/>
        <w:rPr>
          <w:highlight w:val="none"/>
        </w:rPr>
      </w:pPr>
    </w:p>
    <w:p w14:paraId="5FDD435E">
      <w:pPr>
        <w:pStyle w:val="4"/>
        <w:spacing w:line="252" w:lineRule="auto"/>
        <w:rPr>
          <w:highlight w:val="none"/>
        </w:rPr>
      </w:pPr>
    </w:p>
    <w:p w14:paraId="585EAD84">
      <w:pPr>
        <w:pStyle w:val="4"/>
        <w:spacing w:line="252" w:lineRule="auto"/>
        <w:rPr>
          <w:highlight w:val="none"/>
        </w:rPr>
      </w:pPr>
    </w:p>
    <w:p w14:paraId="1EEFDADA">
      <w:pPr>
        <w:pStyle w:val="4"/>
        <w:spacing w:line="252" w:lineRule="auto"/>
        <w:rPr>
          <w:highlight w:val="none"/>
        </w:rPr>
      </w:pPr>
    </w:p>
    <w:p w14:paraId="5ED5D56D">
      <w:pPr>
        <w:pStyle w:val="4"/>
        <w:spacing w:line="252" w:lineRule="auto"/>
        <w:rPr>
          <w:highlight w:val="none"/>
        </w:rPr>
      </w:pPr>
    </w:p>
    <w:p w14:paraId="79B02CF8">
      <w:pPr>
        <w:pStyle w:val="4"/>
        <w:spacing w:line="252" w:lineRule="auto"/>
        <w:rPr>
          <w:highlight w:val="none"/>
        </w:rPr>
      </w:pPr>
    </w:p>
    <w:p w14:paraId="58338D20">
      <w:pPr>
        <w:pStyle w:val="4"/>
        <w:spacing w:line="252" w:lineRule="auto"/>
        <w:rPr>
          <w:highlight w:val="none"/>
        </w:rPr>
      </w:pPr>
    </w:p>
    <w:p w14:paraId="06A4BBF2">
      <w:pPr>
        <w:pStyle w:val="4"/>
        <w:spacing w:line="253" w:lineRule="auto"/>
        <w:rPr>
          <w:highlight w:val="none"/>
        </w:rPr>
      </w:pPr>
    </w:p>
    <w:p w14:paraId="73F36A79">
      <w:pPr>
        <w:pStyle w:val="4"/>
        <w:spacing w:line="253" w:lineRule="auto"/>
        <w:rPr>
          <w:highlight w:val="none"/>
        </w:rPr>
      </w:pPr>
    </w:p>
    <w:p w14:paraId="7C69EF6D">
      <w:pPr>
        <w:pStyle w:val="4"/>
        <w:spacing w:line="253" w:lineRule="auto"/>
        <w:rPr>
          <w:highlight w:val="none"/>
        </w:rPr>
      </w:pPr>
    </w:p>
    <w:p w14:paraId="7B3888AD">
      <w:pPr>
        <w:pStyle w:val="4"/>
        <w:spacing w:line="253" w:lineRule="auto"/>
        <w:rPr>
          <w:highlight w:val="none"/>
        </w:rPr>
      </w:pPr>
    </w:p>
    <w:p w14:paraId="23CE0394">
      <w:pPr>
        <w:pStyle w:val="4"/>
        <w:spacing w:line="253" w:lineRule="auto"/>
        <w:rPr>
          <w:highlight w:val="none"/>
        </w:rPr>
      </w:pPr>
    </w:p>
    <w:p w14:paraId="026C0312">
      <w:pPr>
        <w:pStyle w:val="4"/>
        <w:spacing w:line="253" w:lineRule="auto"/>
        <w:rPr>
          <w:highlight w:val="none"/>
        </w:rPr>
      </w:pPr>
    </w:p>
    <w:p w14:paraId="25FD89A4">
      <w:pPr>
        <w:pStyle w:val="4"/>
        <w:spacing w:line="253" w:lineRule="auto"/>
        <w:rPr>
          <w:highlight w:val="none"/>
        </w:rPr>
      </w:pPr>
    </w:p>
    <w:p w14:paraId="418A768A">
      <w:pPr>
        <w:spacing w:before="356" w:line="211" w:lineRule="auto"/>
        <w:ind w:left="1665"/>
        <w:rPr>
          <w:rFonts w:ascii="微软雅黑" w:hAnsi="微软雅黑" w:eastAsia="微软雅黑" w:cs="微软雅黑"/>
          <w:sz w:val="83"/>
          <w:szCs w:val="83"/>
          <w:highlight w:val="none"/>
        </w:rPr>
      </w:pPr>
      <w:r>
        <w:rPr>
          <w:rFonts w:ascii="微软雅黑" w:hAnsi="微软雅黑" w:eastAsia="微软雅黑" w:cs="微软雅黑"/>
          <w:spacing w:val="6"/>
          <w:sz w:val="83"/>
          <w:szCs w:val="83"/>
          <w:highlight w:val="none"/>
        </w:rPr>
        <w:t>资格证明部分</w:t>
      </w:r>
    </w:p>
    <w:p w14:paraId="1C4EC62A">
      <w:pPr>
        <w:spacing w:line="211" w:lineRule="auto"/>
        <w:rPr>
          <w:rFonts w:ascii="微软雅黑" w:hAnsi="微软雅黑" w:eastAsia="微软雅黑" w:cs="微软雅黑"/>
          <w:sz w:val="83"/>
          <w:szCs w:val="83"/>
          <w:highlight w:val="none"/>
        </w:rPr>
        <w:sectPr>
          <w:footerReference r:id="rId47" w:type="default"/>
          <w:pgSz w:w="11907" w:h="16840"/>
          <w:pgMar w:top="1431" w:right="1786" w:bottom="1172" w:left="1786" w:header="0" w:footer="958" w:gutter="0"/>
          <w:pgNumType w:fmt="decimal"/>
          <w:cols w:space="720" w:num="1"/>
        </w:sectPr>
      </w:pPr>
    </w:p>
    <w:p w14:paraId="3E10596E">
      <w:pPr>
        <w:spacing w:before="147" w:line="215" w:lineRule="auto"/>
        <w:ind w:left="3579"/>
        <w:rPr>
          <w:rFonts w:ascii="微软雅黑" w:hAnsi="微软雅黑" w:eastAsia="微软雅黑" w:cs="微软雅黑"/>
          <w:sz w:val="43"/>
          <w:szCs w:val="43"/>
          <w:highlight w:val="none"/>
        </w:rPr>
      </w:pPr>
      <w:r>
        <w:rPr>
          <w:rFonts w:ascii="微软雅黑" w:hAnsi="微软雅黑" w:eastAsia="微软雅黑" w:cs="微软雅黑"/>
          <w:spacing w:val="-33"/>
          <w:sz w:val="43"/>
          <w:szCs w:val="43"/>
          <w:highlight w:val="none"/>
        </w:rPr>
        <w:t>目</w:t>
      </w:r>
      <w:r>
        <w:rPr>
          <w:rFonts w:ascii="微软雅黑" w:hAnsi="微软雅黑" w:eastAsia="微软雅黑" w:cs="微软雅黑"/>
          <w:spacing w:val="25"/>
          <w:sz w:val="43"/>
          <w:szCs w:val="43"/>
          <w:highlight w:val="none"/>
        </w:rPr>
        <w:t xml:space="preserve">   </w:t>
      </w:r>
      <w:r>
        <w:rPr>
          <w:rFonts w:ascii="微软雅黑" w:hAnsi="微软雅黑" w:eastAsia="微软雅黑" w:cs="微软雅黑"/>
          <w:spacing w:val="-33"/>
          <w:sz w:val="43"/>
          <w:szCs w:val="43"/>
          <w:highlight w:val="none"/>
        </w:rPr>
        <w:t>录</w:t>
      </w:r>
    </w:p>
    <w:p w14:paraId="317E0B25">
      <w:pPr>
        <w:pStyle w:val="4"/>
        <w:spacing w:line="391" w:lineRule="auto"/>
        <w:rPr>
          <w:highlight w:val="none"/>
        </w:rPr>
      </w:pPr>
    </w:p>
    <w:p w14:paraId="2175604D">
      <w:pPr>
        <w:spacing w:before="65" w:line="227" w:lineRule="auto"/>
        <w:jc w:val="right"/>
        <w:rPr>
          <w:rFonts w:ascii="宋体" w:hAnsi="宋体" w:eastAsia="宋体" w:cs="宋体"/>
          <w:sz w:val="20"/>
          <w:szCs w:val="20"/>
          <w:highlight w:val="none"/>
        </w:rPr>
      </w:pPr>
      <w:r>
        <w:rPr>
          <w:rFonts w:ascii="宋体" w:hAnsi="宋体" w:eastAsia="宋体" w:cs="宋体"/>
          <w:b/>
          <w:bCs/>
          <w:spacing w:val="9"/>
          <w:sz w:val="20"/>
          <w:szCs w:val="20"/>
          <w:highlight w:val="none"/>
        </w:rPr>
        <w:t>一、</w:t>
      </w:r>
      <w:r>
        <w:rPr>
          <w:rFonts w:ascii="宋体" w:hAnsi="宋体" w:eastAsia="宋体" w:cs="宋体"/>
          <w:spacing w:val="9"/>
          <w:sz w:val="20"/>
          <w:szCs w:val="20"/>
          <w:highlight w:val="none"/>
        </w:rPr>
        <w:t xml:space="preserve"> </w:t>
      </w:r>
      <w:r>
        <w:rPr>
          <w:rFonts w:ascii="宋体" w:hAnsi="宋体" w:eastAsia="宋体" w:cs="宋体"/>
          <w:b/>
          <w:bCs/>
          <w:spacing w:val="9"/>
          <w:sz w:val="20"/>
          <w:szCs w:val="20"/>
          <w:highlight w:val="none"/>
        </w:rPr>
        <w:t>投标人基本资格条件证明材料</w:t>
      </w:r>
      <w:r>
        <w:rPr>
          <w:rFonts w:ascii="宋体" w:hAnsi="宋体" w:eastAsia="宋体" w:cs="宋体"/>
          <w:spacing w:val="9"/>
          <w:sz w:val="20"/>
          <w:szCs w:val="20"/>
          <w:highlight w:val="none"/>
        </w:rPr>
        <w:t>…………………………………………………………页码</w:t>
      </w:r>
    </w:p>
    <w:p w14:paraId="6CBEB472">
      <w:pPr>
        <w:spacing w:before="162" w:line="227" w:lineRule="auto"/>
        <w:ind w:left="551"/>
        <w:rPr>
          <w:rFonts w:ascii="宋体" w:hAnsi="宋体" w:eastAsia="宋体" w:cs="宋体"/>
          <w:sz w:val="20"/>
          <w:szCs w:val="20"/>
          <w:highlight w:val="none"/>
        </w:rPr>
      </w:pPr>
      <w:r>
        <w:rPr>
          <w:rFonts w:ascii="宋体" w:hAnsi="宋体" w:eastAsia="宋体" w:cs="宋体"/>
          <w:spacing w:val="9"/>
          <w:sz w:val="20"/>
          <w:szCs w:val="20"/>
          <w:highlight w:val="none"/>
        </w:rPr>
        <w:t>1.投标人基本情况表……………………………………………………………………</w:t>
      </w:r>
    </w:p>
    <w:p w14:paraId="3DB9FBFB">
      <w:pPr>
        <w:spacing w:before="161" w:line="228" w:lineRule="auto"/>
        <w:ind w:left="538"/>
        <w:rPr>
          <w:rFonts w:ascii="宋体" w:hAnsi="宋体" w:eastAsia="宋体" w:cs="宋体"/>
          <w:sz w:val="20"/>
          <w:szCs w:val="20"/>
          <w:highlight w:val="none"/>
        </w:rPr>
      </w:pPr>
      <w:r>
        <w:rPr>
          <w:rFonts w:ascii="宋体" w:hAnsi="宋体" w:eastAsia="宋体" w:cs="宋体"/>
          <w:spacing w:val="9"/>
          <w:sz w:val="20"/>
          <w:szCs w:val="20"/>
          <w:highlight w:val="none"/>
        </w:rPr>
        <w:t>2.法定代表人身份证明…………………………………………………………………</w:t>
      </w:r>
    </w:p>
    <w:p w14:paraId="457066BA">
      <w:pPr>
        <w:spacing w:before="163" w:line="227" w:lineRule="auto"/>
        <w:ind w:left="539"/>
        <w:rPr>
          <w:rFonts w:ascii="宋体" w:hAnsi="宋体" w:eastAsia="宋体" w:cs="宋体"/>
          <w:sz w:val="20"/>
          <w:szCs w:val="20"/>
          <w:highlight w:val="none"/>
        </w:rPr>
      </w:pPr>
      <w:r>
        <w:rPr>
          <w:rFonts w:ascii="宋体" w:hAnsi="宋体" w:eastAsia="宋体" w:cs="宋体"/>
          <w:spacing w:val="9"/>
          <w:sz w:val="20"/>
          <w:szCs w:val="20"/>
          <w:highlight w:val="none"/>
        </w:rPr>
        <w:t>3.法定代表人授权书……………………………………………………………………</w:t>
      </w:r>
    </w:p>
    <w:p w14:paraId="19C0E1D4">
      <w:pPr>
        <w:spacing w:before="162" w:line="228" w:lineRule="auto"/>
        <w:ind w:left="534"/>
        <w:rPr>
          <w:rFonts w:ascii="宋体" w:hAnsi="宋体" w:eastAsia="宋体" w:cs="宋体"/>
          <w:sz w:val="20"/>
          <w:szCs w:val="20"/>
          <w:highlight w:val="none"/>
        </w:rPr>
      </w:pPr>
      <w:r>
        <w:rPr>
          <w:rFonts w:ascii="宋体" w:hAnsi="宋体" w:eastAsia="宋体" w:cs="宋体"/>
          <w:spacing w:val="8"/>
          <w:sz w:val="20"/>
          <w:szCs w:val="20"/>
          <w:highlight w:val="none"/>
        </w:rPr>
        <w:t>4.投标人营业执照等证明文件，</w:t>
      </w:r>
      <w:r>
        <w:rPr>
          <w:rFonts w:ascii="宋体" w:hAnsi="宋体" w:eastAsia="宋体" w:cs="宋体"/>
          <w:spacing w:val="-48"/>
          <w:sz w:val="20"/>
          <w:szCs w:val="20"/>
          <w:highlight w:val="none"/>
        </w:rPr>
        <w:t xml:space="preserve"> </w:t>
      </w:r>
      <w:r>
        <w:rPr>
          <w:rFonts w:ascii="宋体" w:hAnsi="宋体" w:eastAsia="宋体" w:cs="宋体"/>
          <w:spacing w:val="8"/>
          <w:sz w:val="20"/>
          <w:szCs w:val="20"/>
          <w:highlight w:val="none"/>
        </w:rPr>
        <w:t>自然人的身份证明…………………………………</w:t>
      </w:r>
    </w:p>
    <w:p w14:paraId="5FA75816">
      <w:pPr>
        <w:spacing w:before="162" w:line="226" w:lineRule="auto"/>
        <w:ind w:left="539"/>
        <w:rPr>
          <w:rFonts w:ascii="宋体" w:hAnsi="宋体" w:eastAsia="宋体" w:cs="宋体"/>
          <w:sz w:val="20"/>
          <w:szCs w:val="20"/>
          <w:highlight w:val="none"/>
        </w:rPr>
      </w:pPr>
      <w:r>
        <w:rPr>
          <w:rFonts w:ascii="宋体" w:hAnsi="宋体" w:eastAsia="宋体" w:cs="宋体"/>
          <w:spacing w:val="9"/>
          <w:sz w:val="20"/>
          <w:szCs w:val="20"/>
          <w:highlight w:val="none"/>
        </w:rPr>
        <w:t>5.财务状况报告…………………………………………………………………………</w:t>
      </w:r>
    </w:p>
    <w:p w14:paraId="69117293">
      <w:pPr>
        <w:spacing w:before="162" w:line="228" w:lineRule="auto"/>
        <w:ind w:left="537"/>
        <w:rPr>
          <w:rFonts w:ascii="宋体" w:hAnsi="宋体" w:eastAsia="宋体" w:cs="宋体"/>
          <w:sz w:val="20"/>
          <w:szCs w:val="20"/>
          <w:highlight w:val="none"/>
        </w:rPr>
      </w:pPr>
      <w:r>
        <w:rPr>
          <w:rFonts w:ascii="宋体" w:hAnsi="宋体" w:eastAsia="宋体" w:cs="宋体"/>
          <w:spacing w:val="9"/>
          <w:sz w:val="20"/>
          <w:szCs w:val="20"/>
          <w:highlight w:val="none"/>
        </w:rPr>
        <w:t>6.税收缴纳证明…………………………………………………………………………</w:t>
      </w:r>
    </w:p>
    <w:p w14:paraId="4C5D800D">
      <w:pPr>
        <w:spacing w:before="162" w:line="227" w:lineRule="auto"/>
        <w:ind w:left="540"/>
        <w:rPr>
          <w:rFonts w:ascii="宋体" w:hAnsi="宋体" w:eastAsia="宋体" w:cs="宋体"/>
          <w:sz w:val="20"/>
          <w:szCs w:val="20"/>
          <w:highlight w:val="none"/>
        </w:rPr>
      </w:pPr>
      <w:r>
        <w:rPr>
          <w:rFonts w:ascii="宋体" w:hAnsi="宋体" w:eastAsia="宋体" w:cs="宋体"/>
          <w:spacing w:val="9"/>
          <w:sz w:val="20"/>
          <w:szCs w:val="20"/>
          <w:highlight w:val="none"/>
        </w:rPr>
        <w:t>7.社会保障资金缴纳证明………………………………………………………………</w:t>
      </w:r>
    </w:p>
    <w:p w14:paraId="4EAB349D">
      <w:pPr>
        <w:spacing w:before="161" w:line="228" w:lineRule="auto"/>
        <w:ind w:left="536"/>
        <w:rPr>
          <w:rFonts w:ascii="宋体" w:hAnsi="宋体" w:eastAsia="宋体" w:cs="宋体"/>
          <w:sz w:val="20"/>
          <w:szCs w:val="20"/>
          <w:highlight w:val="none"/>
        </w:rPr>
      </w:pPr>
      <w:r>
        <w:rPr>
          <w:rFonts w:ascii="宋体" w:hAnsi="宋体" w:eastAsia="宋体" w:cs="宋体"/>
          <w:spacing w:val="9"/>
          <w:sz w:val="20"/>
          <w:szCs w:val="20"/>
          <w:highlight w:val="none"/>
        </w:rPr>
        <w:t>8.具备履行合同所必需的设备和专业技术能力的证明………………………………</w:t>
      </w:r>
    </w:p>
    <w:p w14:paraId="04758EBC">
      <w:pPr>
        <w:spacing w:before="164" w:line="227" w:lineRule="auto"/>
        <w:ind w:left="536"/>
        <w:rPr>
          <w:rFonts w:ascii="宋体" w:hAnsi="宋体" w:eastAsia="宋体" w:cs="宋体"/>
          <w:sz w:val="20"/>
          <w:szCs w:val="20"/>
          <w:highlight w:val="none"/>
        </w:rPr>
      </w:pPr>
      <w:r>
        <w:rPr>
          <w:rFonts w:ascii="宋体" w:hAnsi="宋体" w:eastAsia="宋体" w:cs="宋体"/>
          <w:spacing w:val="9"/>
          <w:sz w:val="20"/>
          <w:szCs w:val="20"/>
          <w:highlight w:val="none"/>
        </w:rPr>
        <w:t>9.投标声明书……………………………………………………………………………</w:t>
      </w:r>
    </w:p>
    <w:p w14:paraId="687F487B">
      <w:pPr>
        <w:spacing w:before="162" w:line="227" w:lineRule="auto"/>
        <w:ind w:left="119"/>
        <w:rPr>
          <w:rFonts w:ascii="宋体" w:hAnsi="宋体" w:eastAsia="宋体" w:cs="宋体"/>
          <w:sz w:val="20"/>
          <w:szCs w:val="20"/>
          <w:highlight w:val="none"/>
        </w:rPr>
      </w:pPr>
      <w:r>
        <w:rPr>
          <w:rFonts w:ascii="宋体" w:hAnsi="宋体" w:eastAsia="宋体" w:cs="宋体"/>
          <w:b/>
          <w:bCs/>
          <w:spacing w:val="9"/>
          <w:sz w:val="20"/>
          <w:szCs w:val="20"/>
          <w:highlight w:val="none"/>
        </w:rPr>
        <w:t>二、投标人特定格条件证明材料</w:t>
      </w:r>
      <w:r>
        <w:rPr>
          <w:rFonts w:ascii="宋体" w:hAnsi="宋体" w:eastAsia="宋体" w:cs="宋体"/>
          <w:spacing w:val="9"/>
          <w:sz w:val="20"/>
          <w:szCs w:val="20"/>
          <w:highlight w:val="none"/>
        </w:rPr>
        <w:t>………………………………………………………………</w:t>
      </w:r>
    </w:p>
    <w:p w14:paraId="508F73FA">
      <w:pPr>
        <w:spacing w:before="162" w:line="228" w:lineRule="auto"/>
        <w:ind w:left="551"/>
        <w:rPr>
          <w:rFonts w:ascii="宋体" w:hAnsi="宋体" w:eastAsia="宋体" w:cs="宋体"/>
          <w:sz w:val="20"/>
          <w:szCs w:val="20"/>
          <w:highlight w:val="none"/>
        </w:rPr>
      </w:pPr>
      <w:r>
        <w:rPr>
          <w:rFonts w:ascii="宋体" w:hAnsi="宋体" w:eastAsia="宋体" w:cs="宋体"/>
          <w:spacing w:val="9"/>
          <w:sz w:val="20"/>
          <w:szCs w:val="20"/>
          <w:highlight w:val="none"/>
        </w:rPr>
        <w:t>10.行政许可证明…………………………………………………………</w:t>
      </w:r>
      <w:r>
        <w:rPr>
          <w:rFonts w:ascii="宋体" w:hAnsi="宋体" w:eastAsia="宋体" w:cs="宋体"/>
          <w:spacing w:val="8"/>
          <w:sz w:val="20"/>
          <w:szCs w:val="20"/>
          <w:highlight w:val="none"/>
        </w:rPr>
        <w:t>………………</w:t>
      </w:r>
    </w:p>
    <w:p w14:paraId="50D67B7D">
      <w:pPr>
        <w:spacing w:before="162" w:line="228" w:lineRule="auto"/>
        <w:ind w:left="551"/>
        <w:rPr>
          <w:rFonts w:ascii="宋体" w:hAnsi="宋体" w:eastAsia="宋体" w:cs="宋体"/>
          <w:spacing w:val="8"/>
          <w:sz w:val="20"/>
          <w:szCs w:val="20"/>
          <w:highlight w:val="none"/>
        </w:rPr>
      </w:pPr>
      <w:r>
        <w:rPr>
          <w:rFonts w:ascii="宋体" w:hAnsi="宋体" w:eastAsia="宋体" w:cs="宋体"/>
          <w:spacing w:val="9"/>
          <w:sz w:val="20"/>
          <w:szCs w:val="20"/>
          <w:highlight w:val="none"/>
        </w:rPr>
        <w:t>11.联合体协议……………………………………………………………</w:t>
      </w:r>
      <w:r>
        <w:rPr>
          <w:rFonts w:ascii="宋体" w:hAnsi="宋体" w:eastAsia="宋体" w:cs="宋体"/>
          <w:spacing w:val="8"/>
          <w:sz w:val="20"/>
          <w:szCs w:val="20"/>
          <w:highlight w:val="none"/>
        </w:rPr>
        <w:t>………………</w:t>
      </w:r>
    </w:p>
    <w:p w14:paraId="50C778CA">
      <w:pPr>
        <w:spacing w:before="162" w:line="228" w:lineRule="auto"/>
        <w:ind w:left="551"/>
        <w:rPr>
          <w:rFonts w:ascii="宋体" w:hAnsi="宋体" w:eastAsia="宋体" w:cs="宋体"/>
          <w:sz w:val="20"/>
          <w:szCs w:val="20"/>
          <w:highlight w:val="none"/>
        </w:rPr>
        <w:sectPr>
          <w:footerReference r:id="rId48" w:type="default"/>
          <w:pgSz w:w="11907" w:h="16840"/>
          <w:pgMar w:top="1431" w:right="1709" w:bottom="1172" w:left="1786" w:header="0" w:footer="958" w:gutter="0"/>
          <w:pgNumType w:fmt="decimal"/>
          <w:cols w:space="720" w:num="1"/>
        </w:sectPr>
      </w:pPr>
      <w:r>
        <w:rPr>
          <w:rFonts w:hint="eastAsia" w:ascii="宋体" w:hAnsi="宋体" w:eastAsia="宋体" w:cs="宋体"/>
          <w:spacing w:val="8"/>
          <w:sz w:val="20"/>
          <w:szCs w:val="20"/>
          <w:highlight w:val="none"/>
          <w:lang w:val="en-US" w:eastAsia="zh-CN"/>
        </w:rPr>
        <w:t>12.</w:t>
      </w:r>
      <w:r>
        <w:rPr>
          <w:rFonts w:hint="eastAsia" w:ascii="宋体" w:hAnsi="宋体" w:eastAsia="宋体" w:cs="宋体"/>
          <w:sz w:val="20"/>
          <w:szCs w:val="20"/>
          <w:highlight w:val="none"/>
          <w:lang w:val="en-US" w:eastAsia="zh-CN"/>
        </w:rPr>
        <w:t>其他资格要求或投标人认为需要提供的其他资料</w:t>
      </w:r>
      <w:r>
        <w:rPr>
          <w:rFonts w:ascii="宋体" w:hAnsi="宋体" w:eastAsia="宋体" w:cs="宋体"/>
          <w:spacing w:val="9"/>
          <w:sz w:val="20"/>
          <w:szCs w:val="20"/>
          <w:highlight w:val="none"/>
        </w:rPr>
        <w:t>…………………………</w:t>
      </w:r>
      <w:r>
        <w:rPr>
          <w:rFonts w:ascii="宋体" w:hAnsi="宋体" w:eastAsia="宋体" w:cs="宋体"/>
          <w:spacing w:val="8"/>
          <w:sz w:val="20"/>
          <w:szCs w:val="20"/>
          <w:highlight w:val="none"/>
        </w:rPr>
        <w:t>………</w:t>
      </w:r>
    </w:p>
    <w:p w14:paraId="73F9DC74">
      <w:pPr>
        <w:spacing w:before="146" w:line="213" w:lineRule="auto"/>
        <w:ind w:left="1197"/>
        <w:rPr>
          <w:rFonts w:ascii="微软雅黑" w:hAnsi="微软雅黑" w:eastAsia="微软雅黑" w:cs="微软雅黑"/>
          <w:sz w:val="43"/>
          <w:szCs w:val="43"/>
          <w:highlight w:val="none"/>
        </w:rPr>
      </w:pPr>
      <w:r>
        <w:rPr>
          <w:rFonts w:ascii="微软雅黑" w:hAnsi="微软雅黑" w:eastAsia="微软雅黑" w:cs="微软雅黑"/>
          <w:spacing w:val="5"/>
          <w:sz w:val="43"/>
          <w:szCs w:val="43"/>
          <w:highlight w:val="none"/>
        </w:rPr>
        <w:t>一</w:t>
      </w:r>
      <w:r>
        <w:rPr>
          <w:rFonts w:ascii="微软雅黑" w:hAnsi="微软雅黑" w:eastAsia="微软雅黑" w:cs="微软雅黑"/>
          <w:spacing w:val="-59"/>
          <w:sz w:val="43"/>
          <w:szCs w:val="43"/>
          <w:highlight w:val="none"/>
        </w:rPr>
        <w:t xml:space="preserve"> </w:t>
      </w:r>
      <w:r>
        <w:rPr>
          <w:rFonts w:ascii="微软雅黑" w:hAnsi="微软雅黑" w:eastAsia="微软雅黑" w:cs="微软雅黑"/>
          <w:spacing w:val="5"/>
          <w:sz w:val="43"/>
          <w:szCs w:val="43"/>
          <w:highlight w:val="none"/>
        </w:rPr>
        <w:t>、投标人基本资格条件证明材料</w:t>
      </w:r>
    </w:p>
    <w:p w14:paraId="59320DDA">
      <w:pPr>
        <w:spacing w:before="127" w:line="219" w:lineRule="auto"/>
        <w:ind w:left="2904"/>
        <w:rPr>
          <w:rFonts w:ascii="黑体" w:hAnsi="黑体" w:eastAsia="黑体" w:cs="黑体"/>
          <w:sz w:val="35"/>
          <w:szCs w:val="35"/>
          <w:highlight w:val="none"/>
        </w:rPr>
      </w:pPr>
      <w:r>
        <w:rPr>
          <w:rFonts w:ascii="黑体" w:hAnsi="黑体" w:eastAsia="黑体" w:cs="黑体"/>
          <w:spacing w:val="5"/>
          <w:sz w:val="35"/>
          <w:szCs w:val="35"/>
          <w:highlight w:val="none"/>
        </w:rPr>
        <w:t>1.投标人基本情况表</w:t>
      </w:r>
    </w:p>
    <w:tbl>
      <w:tblPr>
        <w:tblStyle w:val="11"/>
        <w:tblW w:w="90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3"/>
        <w:gridCol w:w="1412"/>
        <w:gridCol w:w="207"/>
        <w:gridCol w:w="1065"/>
        <w:gridCol w:w="142"/>
        <w:gridCol w:w="1414"/>
        <w:gridCol w:w="140"/>
        <w:gridCol w:w="426"/>
        <w:gridCol w:w="812"/>
        <w:gridCol w:w="1392"/>
      </w:tblGrid>
      <w:tr w14:paraId="5D25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93" w:type="dxa"/>
            <w:tcBorders>
              <w:top w:val="single" w:color="000000" w:sz="10" w:space="0"/>
              <w:left w:val="single" w:color="000000" w:sz="10" w:space="0"/>
            </w:tcBorders>
            <w:vAlign w:val="top"/>
          </w:tcPr>
          <w:p w14:paraId="0802F699">
            <w:pPr>
              <w:spacing w:before="117" w:line="228" w:lineRule="auto"/>
              <w:ind w:left="467"/>
              <w:rPr>
                <w:rFonts w:ascii="宋体" w:hAnsi="宋体" w:eastAsia="宋体" w:cs="宋体"/>
                <w:sz w:val="20"/>
                <w:szCs w:val="20"/>
                <w:highlight w:val="none"/>
              </w:rPr>
            </w:pPr>
            <w:r>
              <w:rPr>
                <w:rFonts w:ascii="宋体" w:hAnsi="宋体" w:eastAsia="宋体" w:cs="宋体"/>
                <w:spacing w:val="7"/>
                <w:sz w:val="20"/>
                <w:szCs w:val="20"/>
                <w:highlight w:val="none"/>
              </w:rPr>
              <w:t>投标人名称</w:t>
            </w:r>
          </w:p>
        </w:tc>
        <w:tc>
          <w:tcPr>
            <w:tcW w:w="7010" w:type="dxa"/>
            <w:gridSpan w:val="9"/>
            <w:tcBorders>
              <w:top w:val="single" w:color="000000" w:sz="10" w:space="0"/>
              <w:right w:val="single" w:color="000000" w:sz="10" w:space="0"/>
            </w:tcBorders>
            <w:vAlign w:val="top"/>
          </w:tcPr>
          <w:p w14:paraId="0F66A2F1">
            <w:pPr>
              <w:rPr>
                <w:rFonts w:ascii="Arial"/>
                <w:sz w:val="21"/>
                <w:highlight w:val="none"/>
              </w:rPr>
            </w:pPr>
          </w:p>
        </w:tc>
      </w:tr>
      <w:tr w14:paraId="6A8BB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993" w:type="dxa"/>
            <w:tcBorders>
              <w:left w:val="single" w:color="000000" w:sz="10" w:space="0"/>
            </w:tcBorders>
            <w:vAlign w:val="top"/>
          </w:tcPr>
          <w:p w14:paraId="38F19835">
            <w:pPr>
              <w:spacing w:before="148" w:line="227" w:lineRule="auto"/>
              <w:ind w:left="153"/>
              <w:rPr>
                <w:rFonts w:ascii="宋体" w:hAnsi="宋体" w:eastAsia="宋体" w:cs="宋体"/>
                <w:sz w:val="20"/>
                <w:szCs w:val="20"/>
                <w:highlight w:val="none"/>
              </w:rPr>
            </w:pPr>
            <w:r>
              <w:rPr>
                <w:rFonts w:ascii="宋体" w:hAnsi="宋体" w:eastAsia="宋体" w:cs="宋体"/>
                <w:spacing w:val="8"/>
                <w:sz w:val="20"/>
                <w:szCs w:val="20"/>
                <w:highlight w:val="none"/>
              </w:rPr>
              <w:t>统一社会信用代码</w:t>
            </w:r>
          </w:p>
        </w:tc>
        <w:tc>
          <w:tcPr>
            <w:tcW w:w="1412" w:type="dxa"/>
            <w:vAlign w:val="top"/>
          </w:tcPr>
          <w:p w14:paraId="4E003B95">
            <w:pPr>
              <w:rPr>
                <w:rFonts w:ascii="Arial"/>
                <w:sz w:val="21"/>
                <w:highlight w:val="none"/>
              </w:rPr>
            </w:pPr>
          </w:p>
        </w:tc>
        <w:tc>
          <w:tcPr>
            <w:tcW w:w="1414" w:type="dxa"/>
            <w:gridSpan w:val="3"/>
            <w:vAlign w:val="top"/>
          </w:tcPr>
          <w:p w14:paraId="030DC25F">
            <w:pPr>
              <w:spacing w:before="148" w:line="229" w:lineRule="auto"/>
              <w:ind w:left="288"/>
              <w:rPr>
                <w:rFonts w:ascii="宋体" w:hAnsi="宋体" w:eastAsia="宋体" w:cs="宋体"/>
                <w:sz w:val="20"/>
                <w:szCs w:val="20"/>
                <w:highlight w:val="none"/>
              </w:rPr>
            </w:pPr>
            <w:r>
              <w:rPr>
                <w:rFonts w:ascii="宋体" w:hAnsi="宋体" w:eastAsia="宋体" w:cs="宋体"/>
                <w:spacing w:val="7"/>
                <w:sz w:val="20"/>
                <w:szCs w:val="20"/>
                <w:highlight w:val="none"/>
              </w:rPr>
              <w:t>注册资金</w:t>
            </w:r>
          </w:p>
        </w:tc>
        <w:tc>
          <w:tcPr>
            <w:tcW w:w="1414" w:type="dxa"/>
            <w:vAlign w:val="top"/>
          </w:tcPr>
          <w:p w14:paraId="4310BB89">
            <w:pPr>
              <w:rPr>
                <w:rFonts w:ascii="Arial"/>
                <w:sz w:val="21"/>
                <w:highlight w:val="none"/>
              </w:rPr>
            </w:pPr>
          </w:p>
        </w:tc>
        <w:tc>
          <w:tcPr>
            <w:tcW w:w="1378" w:type="dxa"/>
            <w:gridSpan w:val="3"/>
            <w:vAlign w:val="top"/>
          </w:tcPr>
          <w:p w14:paraId="2F70A987">
            <w:pPr>
              <w:spacing w:before="148" w:line="229" w:lineRule="auto"/>
              <w:ind w:left="279"/>
              <w:rPr>
                <w:rFonts w:ascii="宋体" w:hAnsi="宋体" w:eastAsia="宋体" w:cs="宋体"/>
                <w:sz w:val="20"/>
                <w:szCs w:val="20"/>
                <w:highlight w:val="none"/>
              </w:rPr>
            </w:pPr>
            <w:r>
              <w:rPr>
                <w:rFonts w:ascii="宋体" w:hAnsi="宋体" w:eastAsia="宋体" w:cs="宋体"/>
                <w:spacing w:val="6"/>
                <w:sz w:val="20"/>
                <w:szCs w:val="20"/>
                <w:highlight w:val="none"/>
              </w:rPr>
              <w:t>成立时间</w:t>
            </w:r>
          </w:p>
        </w:tc>
        <w:tc>
          <w:tcPr>
            <w:tcW w:w="1392" w:type="dxa"/>
            <w:tcBorders>
              <w:right w:val="single" w:color="000000" w:sz="10" w:space="0"/>
            </w:tcBorders>
            <w:vAlign w:val="top"/>
          </w:tcPr>
          <w:p w14:paraId="21A6AC52">
            <w:pPr>
              <w:rPr>
                <w:rFonts w:ascii="Arial"/>
                <w:sz w:val="21"/>
                <w:highlight w:val="none"/>
              </w:rPr>
            </w:pPr>
          </w:p>
        </w:tc>
      </w:tr>
      <w:tr w14:paraId="3AD5C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993" w:type="dxa"/>
            <w:tcBorders>
              <w:left w:val="single" w:color="000000" w:sz="10" w:space="0"/>
            </w:tcBorders>
            <w:vAlign w:val="top"/>
          </w:tcPr>
          <w:p w14:paraId="669E4F4E">
            <w:pPr>
              <w:spacing w:before="114" w:line="229" w:lineRule="auto"/>
              <w:ind w:left="568"/>
              <w:rPr>
                <w:rFonts w:ascii="宋体" w:hAnsi="宋体" w:eastAsia="宋体" w:cs="宋体"/>
                <w:sz w:val="20"/>
                <w:szCs w:val="20"/>
                <w:highlight w:val="none"/>
              </w:rPr>
            </w:pPr>
            <w:r>
              <w:rPr>
                <w:rFonts w:ascii="宋体" w:hAnsi="宋体" w:eastAsia="宋体" w:cs="宋体"/>
                <w:spacing w:val="7"/>
                <w:sz w:val="20"/>
                <w:szCs w:val="20"/>
                <w:highlight w:val="none"/>
              </w:rPr>
              <w:t>注册地址</w:t>
            </w:r>
          </w:p>
        </w:tc>
        <w:tc>
          <w:tcPr>
            <w:tcW w:w="4240" w:type="dxa"/>
            <w:gridSpan w:val="5"/>
            <w:vAlign w:val="top"/>
          </w:tcPr>
          <w:p w14:paraId="16303BDF">
            <w:pPr>
              <w:rPr>
                <w:rFonts w:ascii="Arial"/>
                <w:sz w:val="21"/>
                <w:highlight w:val="none"/>
              </w:rPr>
            </w:pPr>
          </w:p>
        </w:tc>
        <w:tc>
          <w:tcPr>
            <w:tcW w:w="1378" w:type="dxa"/>
            <w:gridSpan w:val="3"/>
            <w:vAlign w:val="top"/>
          </w:tcPr>
          <w:p w14:paraId="331B6C1F">
            <w:pPr>
              <w:spacing w:before="114" w:line="228" w:lineRule="auto"/>
              <w:ind w:left="287"/>
              <w:rPr>
                <w:rFonts w:ascii="宋体" w:hAnsi="宋体" w:eastAsia="宋体" w:cs="宋体"/>
                <w:sz w:val="20"/>
                <w:szCs w:val="20"/>
                <w:highlight w:val="none"/>
              </w:rPr>
            </w:pPr>
            <w:r>
              <w:rPr>
                <w:rFonts w:ascii="宋体" w:hAnsi="宋体" w:eastAsia="宋体" w:cs="宋体"/>
                <w:spacing w:val="5"/>
                <w:sz w:val="20"/>
                <w:szCs w:val="20"/>
                <w:highlight w:val="none"/>
              </w:rPr>
              <w:t>资产总额</w:t>
            </w:r>
          </w:p>
        </w:tc>
        <w:tc>
          <w:tcPr>
            <w:tcW w:w="1392" w:type="dxa"/>
            <w:tcBorders>
              <w:right w:val="single" w:color="000000" w:sz="10" w:space="0"/>
            </w:tcBorders>
            <w:vAlign w:val="top"/>
          </w:tcPr>
          <w:p w14:paraId="23F8A6EB">
            <w:pPr>
              <w:rPr>
                <w:rFonts w:ascii="Arial"/>
                <w:sz w:val="21"/>
                <w:highlight w:val="none"/>
              </w:rPr>
            </w:pPr>
          </w:p>
        </w:tc>
      </w:tr>
      <w:tr w14:paraId="7F1A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993" w:type="dxa"/>
            <w:tcBorders>
              <w:left w:val="single" w:color="000000" w:sz="10" w:space="0"/>
            </w:tcBorders>
            <w:vAlign w:val="top"/>
          </w:tcPr>
          <w:p w14:paraId="7292C431">
            <w:pPr>
              <w:spacing w:before="117" w:line="228" w:lineRule="auto"/>
              <w:ind w:left="466"/>
              <w:rPr>
                <w:rFonts w:ascii="宋体" w:hAnsi="宋体" w:eastAsia="宋体" w:cs="宋体"/>
                <w:sz w:val="20"/>
                <w:szCs w:val="20"/>
                <w:highlight w:val="none"/>
              </w:rPr>
            </w:pPr>
            <w:r>
              <w:rPr>
                <w:rFonts w:ascii="宋体" w:hAnsi="宋体" w:eastAsia="宋体" w:cs="宋体"/>
                <w:spacing w:val="7"/>
                <w:sz w:val="20"/>
                <w:szCs w:val="20"/>
                <w:highlight w:val="none"/>
              </w:rPr>
              <w:t>上年营业额</w:t>
            </w:r>
          </w:p>
        </w:tc>
        <w:tc>
          <w:tcPr>
            <w:tcW w:w="1412" w:type="dxa"/>
            <w:vAlign w:val="top"/>
          </w:tcPr>
          <w:p w14:paraId="4A1D16A5">
            <w:pPr>
              <w:rPr>
                <w:rFonts w:ascii="Arial"/>
                <w:sz w:val="21"/>
                <w:highlight w:val="none"/>
              </w:rPr>
            </w:pPr>
          </w:p>
        </w:tc>
        <w:tc>
          <w:tcPr>
            <w:tcW w:w="1414" w:type="dxa"/>
            <w:gridSpan w:val="3"/>
            <w:vAlign w:val="top"/>
          </w:tcPr>
          <w:p w14:paraId="200A92DA">
            <w:pPr>
              <w:spacing w:before="117" w:line="228" w:lineRule="auto"/>
              <w:ind w:left="191"/>
              <w:rPr>
                <w:rFonts w:ascii="宋体" w:hAnsi="宋体" w:eastAsia="宋体" w:cs="宋体"/>
                <w:sz w:val="20"/>
                <w:szCs w:val="20"/>
                <w:highlight w:val="none"/>
              </w:rPr>
            </w:pPr>
            <w:r>
              <w:rPr>
                <w:rFonts w:ascii="宋体" w:hAnsi="宋体" w:eastAsia="宋体" w:cs="宋体"/>
                <w:spacing w:val="6"/>
                <w:sz w:val="20"/>
                <w:szCs w:val="20"/>
                <w:highlight w:val="none"/>
              </w:rPr>
              <w:t>员工总人数</w:t>
            </w:r>
          </w:p>
        </w:tc>
        <w:tc>
          <w:tcPr>
            <w:tcW w:w="1414" w:type="dxa"/>
            <w:vAlign w:val="top"/>
          </w:tcPr>
          <w:p w14:paraId="265730A1">
            <w:pPr>
              <w:rPr>
                <w:rFonts w:ascii="Arial"/>
                <w:sz w:val="21"/>
                <w:highlight w:val="none"/>
              </w:rPr>
            </w:pPr>
          </w:p>
        </w:tc>
        <w:tc>
          <w:tcPr>
            <w:tcW w:w="1378" w:type="dxa"/>
            <w:gridSpan w:val="3"/>
            <w:vAlign w:val="top"/>
          </w:tcPr>
          <w:p w14:paraId="0F526ADA">
            <w:pPr>
              <w:spacing w:before="117" w:line="228" w:lineRule="auto"/>
              <w:ind w:left="281"/>
              <w:rPr>
                <w:rFonts w:ascii="宋体" w:hAnsi="宋体" w:eastAsia="宋体" w:cs="宋体"/>
                <w:sz w:val="20"/>
                <w:szCs w:val="20"/>
                <w:highlight w:val="none"/>
              </w:rPr>
            </w:pPr>
            <w:r>
              <w:rPr>
                <w:rFonts w:ascii="宋体" w:hAnsi="宋体" w:eastAsia="宋体" w:cs="宋体"/>
                <w:spacing w:val="6"/>
                <w:sz w:val="20"/>
                <w:szCs w:val="20"/>
                <w:highlight w:val="none"/>
              </w:rPr>
              <w:t>企业类型</w:t>
            </w:r>
          </w:p>
        </w:tc>
        <w:tc>
          <w:tcPr>
            <w:tcW w:w="1392" w:type="dxa"/>
            <w:tcBorders>
              <w:right w:val="single" w:color="000000" w:sz="10" w:space="0"/>
            </w:tcBorders>
            <w:vAlign w:val="top"/>
          </w:tcPr>
          <w:p w14:paraId="1E23A3E4">
            <w:pPr>
              <w:rPr>
                <w:rFonts w:ascii="Arial"/>
                <w:sz w:val="21"/>
                <w:highlight w:val="none"/>
              </w:rPr>
            </w:pPr>
          </w:p>
        </w:tc>
      </w:tr>
      <w:tr w14:paraId="3D7EA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993" w:type="dxa"/>
            <w:vMerge w:val="restart"/>
            <w:tcBorders>
              <w:left w:val="single" w:color="000000" w:sz="10" w:space="0"/>
              <w:bottom w:val="nil"/>
            </w:tcBorders>
            <w:vAlign w:val="top"/>
          </w:tcPr>
          <w:p w14:paraId="277904CB">
            <w:pPr>
              <w:spacing w:before="207" w:line="228" w:lineRule="auto"/>
              <w:ind w:left="465"/>
              <w:rPr>
                <w:rFonts w:ascii="宋体" w:hAnsi="宋体" w:eastAsia="宋体" w:cs="宋体"/>
                <w:sz w:val="20"/>
                <w:szCs w:val="20"/>
                <w:highlight w:val="none"/>
              </w:rPr>
            </w:pPr>
            <w:r>
              <w:rPr>
                <w:rFonts w:ascii="宋体" w:hAnsi="宋体" w:eastAsia="宋体" w:cs="宋体"/>
                <w:spacing w:val="7"/>
                <w:sz w:val="20"/>
                <w:szCs w:val="20"/>
                <w:highlight w:val="none"/>
              </w:rPr>
              <w:t>法定代表人</w:t>
            </w:r>
          </w:p>
          <w:p w14:paraId="736FEC12">
            <w:pPr>
              <w:spacing w:before="26" w:line="228" w:lineRule="auto"/>
              <w:ind w:left="316"/>
              <w:rPr>
                <w:rFonts w:ascii="宋体" w:hAnsi="宋体" w:eastAsia="宋体" w:cs="宋体"/>
                <w:sz w:val="20"/>
                <w:szCs w:val="20"/>
                <w:highlight w:val="none"/>
              </w:rPr>
            </w:pPr>
            <w:r>
              <w:rPr>
                <w:rFonts w:ascii="宋体" w:hAnsi="宋体" w:eastAsia="宋体" w:cs="宋体"/>
                <w:spacing w:val="5"/>
                <w:sz w:val="20"/>
                <w:szCs w:val="20"/>
                <w:highlight w:val="none"/>
              </w:rPr>
              <w:t>（单位负责人）</w:t>
            </w:r>
          </w:p>
        </w:tc>
        <w:tc>
          <w:tcPr>
            <w:tcW w:w="1412" w:type="dxa"/>
            <w:vMerge w:val="restart"/>
            <w:tcBorders>
              <w:bottom w:val="nil"/>
            </w:tcBorders>
            <w:vAlign w:val="top"/>
          </w:tcPr>
          <w:p w14:paraId="5C06AA6C">
            <w:pPr>
              <w:spacing w:line="277" w:lineRule="auto"/>
              <w:rPr>
                <w:rFonts w:ascii="Arial"/>
                <w:sz w:val="21"/>
                <w:highlight w:val="none"/>
              </w:rPr>
            </w:pPr>
          </w:p>
          <w:p w14:paraId="6C61ED91">
            <w:pPr>
              <w:spacing w:before="65" w:line="228" w:lineRule="auto"/>
              <w:ind w:left="493"/>
              <w:rPr>
                <w:rFonts w:ascii="宋体" w:hAnsi="宋体" w:eastAsia="宋体" w:cs="宋体"/>
                <w:sz w:val="20"/>
                <w:szCs w:val="20"/>
                <w:highlight w:val="none"/>
              </w:rPr>
            </w:pPr>
            <w:r>
              <w:rPr>
                <w:rFonts w:ascii="宋体" w:hAnsi="宋体" w:eastAsia="宋体" w:cs="宋体"/>
                <w:spacing w:val="4"/>
                <w:sz w:val="20"/>
                <w:szCs w:val="20"/>
                <w:highlight w:val="none"/>
              </w:rPr>
              <w:t>姓名</w:t>
            </w:r>
          </w:p>
        </w:tc>
        <w:tc>
          <w:tcPr>
            <w:tcW w:w="1414" w:type="dxa"/>
            <w:gridSpan w:val="3"/>
            <w:vMerge w:val="restart"/>
            <w:tcBorders>
              <w:bottom w:val="nil"/>
            </w:tcBorders>
            <w:vAlign w:val="top"/>
          </w:tcPr>
          <w:p w14:paraId="3FFCA326">
            <w:pPr>
              <w:rPr>
                <w:rFonts w:ascii="Arial"/>
                <w:sz w:val="21"/>
                <w:highlight w:val="none"/>
              </w:rPr>
            </w:pPr>
          </w:p>
        </w:tc>
        <w:tc>
          <w:tcPr>
            <w:tcW w:w="1414" w:type="dxa"/>
            <w:vMerge w:val="restart"/>
            <w:tcBorders>
              <w:bottom w:val="nil"/>
            </w:tcBorders>
            <w:vAlign w:val="top"/>
          </w:tcPr>
          <w:p w14:paraId="7528CEDC">
            <w:pPr>
              <w:spacing w:line="278" w:lineRule="auto"/>
              <w:rPr>
                <w:rFonts w:ascii="Arial"/>
                <w:sz w:val="21"/>
                <w:highlight w:val="none"/>
              </w:rPr>
            </w:pPr>
          </w:p>
          <w:p w14:paraId="46109649">
            <w:pPr>
              <w:spacing w:before="65" w:line="230" w:lineRule="auto"/>
              <w:ind w:left="528"/>
              <w:rPr>
                <w:rFonts w:ascii="宋体" w:hAnsi="宋体" w:eastAsia="宋体" w:cs="宋体"/>
                <w:sz w:val="20"/>
                <w:szCs w:val="20"/>
                <w:highlight w:val="none"/>
              </w:rPr>
            </w:pPr>
            <w:r>
              <w:rPr>
                <w:rFonts w:ascii="宋体" w:hAnsi="宋体" w:eastAsia="宋体" w:cs="宋体"/>
                <w:spacing w:val="-8"/>
                <w:sz w:val="20"/>
                <w:szCs w:val="20"/>
                <w:highlight w:val="none"/>
              </w:rPr>
              <w:t>电话</w:t>
            </w:r>
          </w:p>
        </w:tc>
        <w:tc>
          <w:tcPr>
            <w:tcW w:w="1378" w:type="dxa"/>
            <w:gridSpan w:val="3"/>
            <w:vAlign w:val="top"/>
          </w:tcPr>
          <w:p w14:paraId="062EC880">
            <w:pPr>
              <w:spacing w:before="116" w:line="227" w:lineRule="auto"/>
              <w:ind w:left="489"/>
              <w:rPr>
                <w:rFonts w:ascii="宋体" w:hAnsi="宋体" w:eastAsia="宋体" w:cs="宋体"/>
                <w:sz w:val="20"/>
                <w:szCs w:val="20"/>
                <w:highlight w:val="none"/>
              </w:rPr>
            </w:pPr>
            <w:r>
              <w:rPr>
                <w:rFonts w:ascii="宋体" w:hAnsi="宋体" w:eastAsia="宋体" w:cs="宋体"/>
                <w:spacing w:val="4"/>
                <w:sz w:val="20"/>
                <w:szCs w:val="20"/>
                <w:highlight w:val="none"/>
              </w:rPr>
              <w:t>手机</w:t>
            </w:r>
          </w:p>
        </w:tc>
        <w:tc>
          <w:tcPr>
            <w:tcW w:w="1392" w:type="dxa"/>
            <w:tcBorders>
              <w:right w:val="single" w:color="000000" w:sz="10" w:space="0"/>
            </w:tcBorders>
            <w:vAlign w:val="top"/>
          </w:tcPr>
          <w:p w14:paraId="1FF6D91C">
            <w:pPr>
              <w:rPr>
                <w:rFonts w:ascii="Arial"/>
                <w:sz w:val="21"/>
                <w:highlight w:val="none"/>
              </w:rPr>
            </w:pPr>
          </w:p>
        </w:tc>
      </w:tr>
      <w:tr w14:paraId="6DD6C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993" w:type="dxa"/>
            <w:vMerge w:val="continue"/>
            <w:tcBorders>
              <w:top w:val="nil"/>
              <w:left w:val="single" w:color="000000" w:sz="10" w:space="0"/>
            </w:tcBorders>
            <w:vAlign w:val="top"/>
          </w:tcPr>
          <w:p w14:paraId="15220962">
            <w:pPr>
              <w:rPr>
                <w:rFonts w:ascii="Arial"/>
                <w:sz w:val="21"/>
                <w:highlight w:val="none"/>
              </w:rPr>
            </w:pPr>
          </w:p>
        </w:tc>
        <w:tc>
          <w:tcPr>
            <w:tcW w:w="1412" w:type="dxa"/>
            <w:vMerge w:val="continue"/>
            <w:tcBorders>
              <w:top w:val="nil"/>
            </w:tcBorders>
            <w:vAlign w:val="top"/>
          </w:tcPr>
          <w:p w14:paraId="2B8A3751">
            <w:pPr>
              <w:rPr>
                <w:rFonts w:ascii="Arial"/>
                <w:sz w:val="21"/>
                <w:highlight w:val="none"/>
              </w:rPr>
            </w:pPr>
          </w:p>
        </w:tc>
        <w:tc>
          <w:tcPr>
            <w:tcW w:w="1414" w:type="dxa"/>
            <w:gridSpan w:val="3"/>
            <w:vMerge w:val="continue"/>
            <w:tcBorders>
              <w:top w:val="nil"/>
            </w:tcBorders>
            <w:vAlign w:val="top"/>
          </w:tcPr>
          <w:p w14:paraId="2D7E74C3">
            <w:pPr>
              <w:rPr>
                <w:rFonts w:ascii="Arial"/>
                <w:sz w:val="21"/>
                <w:highlight w:val="none"/>
              </w:rPr>
            </w:pPr>
          </w:p>
        </w:tc>
        <w:tc>
          <w:tcPr>
            <w:tcW w:w="1414" w:type="dxa"/>
            <w:vMerge w:val="continue"/>
            <w:tcBorders>
              <w:top w:val="nil"/>
            </w:tcBorders>
            <w:vAlign w:val="top"/>
          </w:tcPr>
          <w:p w14:paraId="7F29DA93">
            <w:pPr>
              <w:rPr>
                <w:rFonts w:ascii="Arial"/>
                <w:sz w:val="21"/>
                <w:highlight w:val="none"/>
              </w:rPr>
            </w:pPr>
          </w:p>
        </w:tc>
        <w:tc>
          <w:tcPr>
            <w:tcW w:w="1378" w:type="dxa"/>
            <w:gridSpan w:val="3"/>
            <w:vAlign w:val="top"/>
          </w:tcPr>
          <w:p w14:paraId="0AFA3577">
            <w:pPr>
              <w:spacing w:before="118" w:line="228" w:lineRule="auto"/>
              <w:ind w:left="493"/>
              <w:rPr>
                <w:rFonts w:ascii="宋体" w:hAnsi="宋体" w:eastAsia="宋体" w:cs="宋体"/>
                <w:sz w:val="20"/>
                <w:szCs w:val="20"/>
                <w:highlight w:val="none"/>
              </w:rPr>
            </w:pPr>
            <w:r>
              <w:rPr>
                <w:rFonts w:ascii="宋体" w:hAnsi="宋体" w:eastAsia="宋体" w:cs="宋体"/>
                <w:spacing w:val="2"/>
                <w:sz w:val="20"/>
                <w:szCs w:val="20"/>
                <w:highlight w:val="none"/>
              </w:rPr>
              <w:t>办公</w:t>
            </w:r>
          </w:p>
        </w:tc>
        <w:tc>
          <w:tcPr>
            <w:tcW w:w="1392" w:type="dxa"/>
            <w:tcBorders>
              <w:right w:val="single" w:color="000000" w:sz="10" w:space="0"/>
            </w:tcBorders>
            <w:vAlign w:val="top"/>
          </w:tcPr>
          <w:p w14:paraId="209A17A6">
            <w:pPr>
              <w:rPr>
                <w:rFonts w:ascii="Arial"/>
                <w:sz w:val="21"/>
                <w:highlight w:val="none"/>
              </w:rPr>
            </w:pPr>
          </w:p>
        </w:tc>
      </w:tr>
      <w:tr w14:paraId="23136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93" w:type="dxa"/>
            <w:vMerge w:val="restart"/>
            <w:tcBorders>
              <w:left w:val="single" w:color="000000" w:sz="10" w:space="0"/>
              <w:bottom w:val="nil"/>
            </w:tcBorders>
            <w:vAlign w:val="top"/>
          </w:tcPr>
          <w:p w14:paraId="2116E675">
            <w:pPr>
              <w:spacing w:before="277" w:line="229" w:lineRule="auto"/>
              <w:ind w:left="569"/>
              <w:rPr>
                <w:rFonts w:ascii="宋体" w:hAnsi="宋体" w:eastAsia="宋体" w:cs="宋体"/>
                <w:sz w:val="20"/>
                <w:szCs w:val="20"/>
                <w:highlight w:val="none"/>
              </w:rPr>
            </w:pPr>
            <w:r>
              <w:rPr>
                <w:rFonts w:ascii="宋体" w:hAnsi="宋体" w:eastAsia="宋体" w:cs="宋体"/>
                <w:spacing w:val="7"/>
                <w:sz w:val="20"/>
                <w:szCs w:val="20"/>
                <w:highlight w:val="none"/>
              </w:rPr>
              <w:t>联系方式</w:t>
            </w:r>
          </w:p>
        </w:tc>
        <w:tc>
          <w:tcPr>
            <w:tcW w:w="1412" w:type="dxa"/>
            <w:vMerge w:val="restart"/>
            <w:tcBorders>
              <w:bottom w:val="nil"/>
            </w:tcBorders>
            <w:vAlign w:val="top"/>
          </w:tcPr>
          <w:p w14:paraId="42DCA069">
            <w:pPr>
              <w:spacing w:before="276" w:line="230" w:lineRule="auto"/>
              <w:ind w:left="390"/>
              <w:rPr>
                <w:rFonts w:ascii="宋体" w:hAnsi="宋体" w:eastAsia="宋体" w:cs="宋体"/>
                <w:sz w:val="20"/>
                <w:szCs w:val="20"/>
                <w:highlight w:val="none"/>
              </w:rPr>
            </w:pPr>
            <w:r>
              <w:rPr>
                <w:rFonts w:ascii="宋体" w:hAnsi="宋体" w:eastAsia="宋体" w:cs="宋体"/>
                <w:spacing w:val="6"/>
                <w:sz w:val="20"/>
                <w:szCs w:val="20"/>
                <w:highlight w:val="none"/>
              </w:rPr>
              <w:t>联系人</w:t>
            </w:r>
          </w:p>
        </w:tc>
        <w:tc>
          <w:tcPr>
            <w:tcW w:w="1414" w:type="dxa"/>
            <w:gridSpan w:val="3"/>
            <w:vMerge w:val="restart"/>
            <w:tcBorders>
              <w:bottom w:val="nil"/>
            </w:tcBorders>
            <w:vAlign w:val="top"/>
          </w:tcPr>
          <w:p w14:paraId="3CE399DD">
            <w:pPr>
              <w:rPr>
                <w:rFonts w:ascii="Arial"/>
                <w:sz w:val="21"/>
                <w:highlight w:val="none"/>
              </w:rPr>
            </w:pPr>
          </w:p>
        </w:tc>
        <w:tc>
          <w:tcPr>
            <w:tcW w:w="1414" w:type="dxa"/>
            <w:vAlign w:val="top"/>
          </w:tcPr>
          <w:p w14:paraId="5BD7FF74">
            <w:pPr>
              <w:spacing w:before="84" w:line="230" w:lineRule="auto"/>
              <w:ind w:left="528"/>
              <w:rPr>
                <w:rFonts w:ascii="宋体" w:hAnsi="宋体" w:eastAsia="宋体" w:cs="宋体"/>
                <w:sz w:val="20"/>
                <w:szCs w:val="20"/>
                <w:highlight w:val="none"/>
              </w:rPr>
            </w:pPr>
            <w:r>
              <w:rPr>
                <w:rFonts w:ascii="宋体" w:hAnsi="宋体" w:eastAsia="宋体" w:cs="宋体"/>
                <w:spacing w:val="-8"/>
                <w:sz w:val="20"/>
                <w:szCs w:val="20"/>
                <w:highlight w:val="none"/>
              </w:rPr>
              <w:t>电话</w:t>
            </w:r>
          </w:p>
        </w:tc>
        <w:tc>
          <w:tcPr>
            <w:tcW w:w="2770" w:type="dxa"/>
            <w:gridSpan w:val="4"/>
            <w:tcBorders>
              <w:right w:val="single" w:color="000000" w:sz="10" w:space="0"/>
            </w:tcBorders>
            <w:vAlign w:val="top"/>
          </w:tcPr>
          <w:p w14:paraId="1F9ED6E1">
            <w:pPr>
              <w:rPr>
                <w:rFonts w:ascii="Arial"/>
                <w:sz w:val="21"/>
                <w:highlight w:val="none"/>
              </w:rPr>
            </w:pPr>
          </w:p>
        </w:tc>
      </w:tr>
      <w:tr w14:paraId="7FD96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93" w:type="dxa"/>
            <w:vMerge w:val="continue"/>
            <w:tcBorders>
              <w:top w:val="nil"/>
              <w:left w:val="single" w:color="000000" w:sz="10" w:space="0"/>
            </w:tcBorders>
            <w:vAlign w:val="top"/>
          </w:tcPr>
          <w:p w14:paraId="24299555">
            <w:pPr>
              <w:rPr>
                <w:rFonts w:ascii="Arial"/>
                <w:sz w:val="21"/>
                <w:highlight w:val="none"/>
              </w:rPr>
            </w:pPr>
          </w:p>
        </w:tc>
        <w:tc>
          <w:tcPr>
            <w:tcW w:w="1412" w:type="dxa"/>
            <w:vMerge w:val="continue"/>
            <w:tcBorders>
              <w:top w:val="nil"/>
            </w:tcBorders>
            <w:vAlign w:val="top"/>
          </w:tcPr>
          <w:p w14:paraId="4EA1A7F0">
            <w:pPr>
              <w:rPr>
                <w:rFonts w:ascii="Arial"/>
                <w:sz w:val="21"/>
                <w:highlight w:val="none"/>
              </w:rPr>
            </w:pPr>
          </w:p>
        </w:tc>
        <w:tc>
          <w:tcPr>
            <w:tcW w:w="1414" w:type="dxa"/>
            <w:gridSpan w:val="3"/>
            <w:vMerge w:val="continue"/>
            <w:tcBorders>
              <w:top w:val="nil"/>
            </w:tcBorders>
            <w:vAlign w:val="top"/>
          </w:tcPr>
          <w:p w14:paraId="03C51ECC">
            <w:pPr>
              <w:rPr>
                <w:rFonts w:ascii="Arial"/>
                <w:sz w:val="21"/>
                <w:highlight w:val="none"/>
              </w:rPr>
            </w:pPr>
          </w:p>
        </w:tc>
        <w:tc>
          <w:tcPr>
            <w:tcW w:w="1414" w:type="dxa"/>
            <w:vAlign w:val="top"/>
          </w:tcPr>
          <w:p w14:paraId="5C3D3FB7">
            <w:pPr>
              <w:spacing w:before="85" w:line="228" w:lineRule="auto"/>
              <w:ind w:left="519"/>
              <w:rPr>
                <w:rFonts w:ascii="宋体" w:hAnsi="宋体" w:eastAsia="宋体" w:cs="宋体"/>
                <w:sz w:val="20"/>
                <w:szCs w:val="20"/>
                <w:highlight w:val="none"/>
              </w:rPr>
            </w:pPr>
            <w:r>
              <w:rPr>
                <w:rFonts w:ascii="宋体" w:hAnsi="宋体" w:eastAsia="宋体" w:cs="宋体"/>
                <w:spacing w:val="-3"/>
                <w:sz w:val="20"/>
                <w:szCs w:val="20"/>
                <w:highlight w:val="none"/>
              </w:rPr>
              <w:t>邮箱</w:t>
            </w:r>
          </w:p>
        </w:tc>
        <w:tc>
          <w:tcPr>
            <w:tcW w:w="2770" w:type="dxa"/>
            <w:gridSpan w:val="4"/>
            <w:tcBorders>
              <w:right w:val="single" w:color="000000" w:sz="10" w:space="0"/>
            </w:tcBorders>
            <w:vAlign w:val="top"/>
          </w:tcPr>
          <w:p w14:paraId="727D0256">
            <w:pPr>
              <w:rPr>
                <w:rFonts w:ascii="Arial"/>
                <w:sz w:val="21"/>
                <w:highlight w:val="none"/>
              </w:rPr>
            </w:pPr>
          </w:p>
        </w:tc>
      </w:tr>
      <w:tr w14:paraId="51E7B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993" w:type="dxa"/>
            <w:tcBorders>
              <w:left w:val="single" w:color="000000" w:sz="10" w:space="0"/>
            </w:tcBorders>
            <w:vAlign w:val="top"/>
          </w:tcPr>
          <w:p w14:paraId="363FC55B">
            <w:pPr>
              <w:spacing w:before="159" w:line="227" w:lineRule="auto"/>
              <w:ind w:left="148"/>
              <w:rPr>
                <w:rFonts w:ascii="宋体" w:hAnsi="宋体" w:eastAsia="宋体" w:cs="宋体"/>
                <w:sz w:val="20"/>
                <w:szCs w:val="20"/>
                <w:highlight w:val="none"/>
              </w:rPr>
            </w:pPr>
            <w:r>
              <w:rPr>
                <w:rFonts w:ascii="宋体" w:hAnsi="宋体" w:eastAsia="宋体" w:cs="宋体"/>
                <w:spacing w:val="8"/>
                <w:sz w:val="20"/>
                <w:szCs w:val="20"/>
                <w:highlight w:val="none"/>
              </w:rPr>
              <w:t>基本账户开户银行</w:t>
            </w:r>
          </w:p>
        </w:tc>
        <w:tc>
          <w:tcPr>
            <w:tcW w:w="2826" w:type="dxa"/>
            <w:gridSpan w:val="4"/>
            <w:vAlign w:val="top"/>
          </w:tcPr>
          <w:p w14:paraId="1BAF6D90">
            <w:pPr>
              <w:rPr>
                <w:rFonts w:ascii="Arial"/>
                <w:sz w:val="21"/>
                <w:highlight w:val="none"/>
              </w:rPr>
            </w:pPr>
          </w:p>
        </w:tc>
        <w:tc>
          <w:tcPr>
            <w:tcW w:w="1980" w:type="dxa"/>
            <w:gridSpan w:val="3"/>
            <w:vAlign w:val="top"/>
          </w:tcPr>
          <w:p w14:paraId="7454A75F">
            <w:pPr>
              <w:spacing w:before="159" w:line="227" w:lineRule="auto"/>
              <w:ind w:left="156"/>
              <w:rPr>
                <w:rFonts w:ascii="宋体" w:hAnsi="宋体" w:eastAsia="宋体" w:cs="宋体"/>
                <w:sz w:val="20"/>
                <w:szCs w:val="20"/>
                <w:highlight w:val="none"/>
              </w:rPr>
            </w:pPr>
            <w:r>
              <w:rPr>
                <w:rFonts w:ascii="宋体" w:hAnsi="宋体" w:eastAsia="宋体" w:cs="宋体"/>
                <w:spacing w:val="8"/>
                <w:sz w:val="20"/>
                <w:szCs w:val="20"/>
                <w:highlight w:val="none"/>
              </w:rPr>
              <w:t>基本账户银行账号</w:t>
            </w:r>
          </w:p>
        </w:tc>
        <w:tc>
          <w:tcPr>
            <w:tcW w:w="2204" w:type="dxa"/>
            <w:gridSpan w:val="2"/>
            <w:tcBorders>
              <w:right w:val="single" w:color="000000" w:sz="10" w:space="0"/>
            </w:tcBorders>
            <w:vAlign w:val="top"/>
          </w:tcPr>
          <w:p w14:paraId="6D3C30C2">
            <w:pPr>
              <w:rPr>
                <w:rFonts w:ascii="Arial"/>
                <w:sz w:val="21"/>
                <w:highlight w:val="none"/>
              </w:rPr>
            </w:pPr>
          </w:p>
        </w:tc>
      </w:tr>
      <w:tr w14:paraId="19652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9" w:hRule="atLeast"/>
        </w:trPr>
        <w:tc>
          <w:tcPr>
            <w:tcW w:w="1993" w:type="dxa"/>
            <w:tcBorders>
              <w:left w:val="single" w:color="000000" w:sz="10" w:space="0"/>
            </w:tcBorders>
            <w:vAlign w:val="top"/>
          </w:tcPr>
          <w:p w14:paraId="5DF63874">
            <w:pPr>
              <w:spacing w:before="114" w:line="313" w:lineRule="auto"/>
              <w:ind w:left="104" w:right="111" w:firstLine="3"/>
              <w:jc w:val="both"/>
              <w:rPr>
                <w:rFonts w:ascii="宋体" w:hAnsi="宋体" w:eastAsia="宋体" w:cs="宋体"/>
                <w:sz w:val="20"/>
                <w:szCs w:val="20"/>
                <w:highlight w:val="none"/>
              </w:rPr>
            </w:pPr>
            <w:r>
              <w:rPr>
                <w:rFonts w:ascii="宋体" w:hAnsi="宋体" w:eastAsia="宋体" w:cs="宋体"/>
                <w:spacing w:val="19"/>
                <w:sz w:val="20"/>
                <w:szCs w:val="20"/>
                <w:highlight w:val="none"/>
              </w:rPr>
              <w:t>投标人关联企业情</w:t>
            </w:r>
            <w:r>
              <w:rPr>
                <w:rFonts w:ascii="宋体" w:hAnsi="宋体" w:eastAsia="宋体" w:cs="宋体"/>
                <w:spacing w:val="2"/>
                <w:sz w:val="20"/>
                <w:szCs w:val="20"/>
                <w:highlight w:val="none"/>
              </w:rPr>
              <w:t xml:space="preserve"> </w:t>
            </w:r>
            <w:r>
              <w:rPr>
                <w:rFonts w:ascii="宋体" w:hAnsi="宋体" w:eastAsia="宋体" w:cs="宋体"/>
                <w:spacing w:val="19"/>
                <w:sz w:val="20"/>
                <w:szCs w:val="20"/>
                <w:highlight w:val="none"/>
              </w:rPr>
              <w:t>况（包括但不限于</w:t>
            </w:r>
            <w:r>
              <w:rPr>
                <w:rFonts w:ascii="宋体" w:hAnsi="宋体" w:eastAsia="宋体" w:cs="宋体"/>
                <w:spacing w:val="6"/>
                <w:sz w:val="20"/>
                <w:szCs w:val="20"/>
                <w:highlight w:val="none"/>
              </w:rPr>
              <w:t xml:space="preserve"> </w:t>
            </w:r>
            <w:r>
              <w:rPr>
                <w:rFonts w:ascii="宋体" w:hAnsi="宋体" w:eastAsia="宋体" w:cs="宋体"/>
                <w:spacing w:val="19"/>
                <w:sz w:val="20"/>
                <w:szCs w:val="20"/>
                <w:highlight w:val="none"/>
              </w:rPr>
              <w:t>与投标人法定代表</w:t>
            </w:r>
            <w:r>
              <w:rPr>
                <w:rFonts w:ascii="宋体" w:hAnsi="宋体" w:eastAsia="宋体" w:cs="宋体"/>
                <w:spacing w:val="6"/>
                <w:sz w:val="20"/>
                <w:szCs w:val="20"/>
                <w:highlight w:val="none"/>
              </w:rPr>
              <w:t xml:space="preserve"> </w:t>
            </w:r>
            <w:r>
              <w:rPr>
                <w:rFonts w:ascii="宋体" w:hAnsi="宋体" w:eastAsia="宋体" w:cs="宋体"/>
                <w:spacing w:val="19"/>
                <w:sz w:val="20"/>
                <w:szCs w:val="20"/>
                <w:highlight w:val="none"/>
              </w:rPr>
              <w:t>人为同一人或者存</w:t>
            </w:r>
            <w:r>
              <w:rPr>
                <w:rFonts w:ascii="宋体" w:hAnsi="宋体" w:eastAsia="宋体" w:cs="宋体"/>
                <w:spacing w:val="6"/>
                <w:sz w:val="20"/>
                <w:szCs w:val="20"/>
                <w:highlight w:val="none"/>
              </w:rPr>
              <w:t xml:space="preserve"> </w:t>
            </w:r>
            <w:r>
              <w:rPr>
                <w:rFonts w:ascii="宋体" w:hAnsi="宋体" w:eastAsia="宋体" w:cs="宋体"/>
                <w:spacing w:val="19"/>
                <w:sz w:val="20"/>
                <w:szCs w:val="20"/>
                <w:highlight w:val="none"/>
              </w:rPr>
              <w:t>在控股、管理关系</w:t>
            </w:r>
            <w:r>
              <w:rPr>
                <w:rFonts w:ascii="宋体" w:hAnsi="宋体" w:eastAsia="宋体" w:cs="宋体"/>
                <w:spacing w:val="6"/>
                <w:sz w:val="20"/>
                <w:szCs w:val="20"/>
                <w:highlight w:val="none"/>
              </w:rPr>
              <w:t xml:space="preserve"> 的不同单位）</w:t>
            </w:r>
          </w:p>
        </w:tc>
        <w:tc>
          <w:tcPr>
            <w:tcW w:w="7010" w:type="dxa"/>
            <w:gridSpan w:val="9"/>
            <w:tcBorders>
              <w:right w:val="single" w:color="000000" w:sz="10" w:space="0"/>
            </w:tcBorders>
            <w:vAlign w:val="top"/>
          </w:tcPr>
          <w:p w14:paraId="6ECC6118">
            <w:pPr>
              <w:rPr>
                <w:rFonts w:ascii="Arial"/>
                <w:sz w:val="21"/>
                <w:highlight w:val="none"/>
              </w:rPr>
            </w:pPr>
          </w:p>
        </w:tc>
      </w:tr>
      <w:tr w14:paraId="5A4F8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3612" w:type="dxa"/>
            <w:gridSpan w:val="3"/>
            <w:tcBorders>
              <w:left w:val="single" w:color="000000" w:sz="10" w:space="0"/>
            </w:tcBorders>
            <w:vAlign w:val="top"/>
          </w:tcPr>
          <w:p w14:paraId="031EF9F3">
            <w:pPr>
              <w:spacing w:before="103" w:line="227" w:lineRule="auto"/>
              <w:ind w:left="650"/>
              <w:rPr>
                <w:rFonts w:ascii="宋体" w:hAnsi="宋体" w:eastAsia="宋体" w:cs="宋体"/>
                <w:sz w:val="20"/>
                <w:szCs w:val="20"/>
                <w:highlight w:val="none"/>
              </w:rPr>
            </w:pPr>
            <w:r>
              <w:rPr>
                <w:rFonts w:ascii="宋体" w:hAnsi="宋体" w:eastAsia="宋体" w:cs="宋体"/>
                <w:spacing w:val="8"/>
                <w:sz w:val="20"/>
                <w:szCs w:val="20"/>
                <w:highlight w:val="none"/>
              </w:rPr>
              <w:t>投标人需具有的资质证书</w:t>
            </w:r>
          </w:p>
        </w:tc>
        <w:tc>
          <w:tcPr>
            <w:tcW w:w="1065" w:type="dxa"/>
            <w:vAlign w:val="top"/>
          </w:tcPr>
          <w:p w14:paraId="2BD43F91">
            <w:pPr>
              <w:spacing w:before="103" w:line="228" w:lineRule="auto"/>
              <w:ind w:left="325"/>
              <w:rPr>
                <w:rFonts w:ascii="宋体" w:hAnsi="宋体" w:eastAsia="宋体" w:cs="宋体"/>
                <w:sz w:val="20"/>
                <w:szCs w:val="20"/>
                <w:highlight w:val="none"/>
              </w:rPr>
            </w:pPr>
            <w:r>
              <w:rPr>
                <w:rFonts w:ascii="宋体" w:hAnsi="宋体" w:eastAsia="宋体" w:cs="宋体"/>
                <w:spacing w:val="3"/>
                <w:sz w:val="20"/>
                <w:szCs w:val="20"/>
                <w:highlight w:val="none"/>
              </w:rPr>
              <w:t>等级</w:t>
            </w:r>
          </w:p>
        </w:tc>
        <w:tc>
          <w:tcPr>
            <w:tcW w:w="1696" w:type="dxa"/>
            <w:gridSpan w:val="3"/>
            <w:vAlign w:val="top"/>
          </w:tcPr>
          <w:p w14:paraId="4F2CCA0A">
            <w:pPr>
              <w:spacing w:before="103" w:line="228" w:lineRule="auto"/>
              <w:ind w:left="643"/>
              <w:rPr>
                <w:rFonts w:ascii="宋体" w:hAnsi="宋体" w:eastAsia="宋体" w:cs="宋体"/>
                <w:sz w:val="20"/>
                <w:szCs w:val="20"/>
                <w:highlight w:val="none"/>
              </w:rPr>
            </w:pPr>
            <w:r>
              <w:rPr>
                <w:rFonts w:ascii="宋体" w:hAnsi="宋体" w:eastAsia="宋体" w:cs="宋体"/>
                <w:spacing w:val="4"/>
                <w:sz w:val="20"/>
                <w:szCs w:val="20"/>
                <w:highlight w:val="none"/>
              </w:rPr>
              <w:t>类型</w:t>
            </w:r>
          </w:p>
        </w:tc>
        <w:tc>
          <w:tcPr>
            <w:tcW w:w="2630" w:type="dxa"/>
            <w:gridSpan w:val="3"/>
            <w:tcBorders>
              <w:right w:val="single" w:color="000000" w:sz="10" w:space="0"/>
            </w:tcBorders>
            <w:vAlign w:val="top"/>
          </w:tcPr>
          <w:p w14:paraId="374C4C12">
            <w:pPr>
              <w:spacing w:before="103" w:line="227" w:lineRule="auto"/>
              <w:ind w:left="1004"/>
              <w:rPr>
                <w:rFonts w:ascii="宋体" w:hAnsi="宋体" w:eastAsia="宋体" w:cs="宋体"/>
                <w:sz w:val="20"/>
                <w:szCs w:val="20"/>
                <w:highlight w:val="none"/>
              </w:rPr>
            </w:pPr>
            <w:r>
              <w:rPr>
                <w:rFonts w:ascii="宋体" w:hAnsi="宋体" w:eastAsia="宋体" w:cs="宋体"/>
                <w:spacing w:val="6"/>
                <w:sz w:val="20"/>
                <w:szCs w:val="20"/>
                <w:highlight w:val="none"/>
              </w:rPr>
              <w:t>证书号</w:t>
            </w:r>
          </w:p>
        </w:tc>
      </w:tr>
      <w:tr w14:paraId="3E466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612" w:type="dxa"/>
            <w:gridSpan w:val="3"/>
            <w:tcBorders>
              <w:left w:val="single" w:color="000000" w:sz="10" w:space="0"/>
            </w:tcBorders>
            <w:vAlign w:val="top"/>
          </w:tcPr>
          <w:p w14:paraId="0A8F4583">
            <w:pPr>
              <w:rPr>
                <w:rFonts w:ascii="Arial"/>
                <w:sz w:val="21"/>
                <w:highlight w:val="none"/>
              </w:rPr>
            </w:pPr>
          </w:p>
        </w:tc>
        <w:tc>
          <w:tcPr>
            <w:tcW w:w="1065" w:type="dxa"/>
            <w:vAlign w:val="top"/>
          </w:tcPr>
          <w:p w14:paraId="793276F4">
            <w:pPr>
              <w:rPr>
                <w:rFonts w:ascii="Arial"/>
                <w:sz w:val="21"/>
                <w:highlight w:val="none"/>
              </w:rPr>
            </w:pPr>
          </w:p>
        </w:tc>
        <w:tc>
          <w:tcPr>
            <w:tcW w:w="1696" w:type="dxa"/>
            <w:gridSpan w:val="3"/>
            <w:vAlign w:val="top"/>
          </w:tcPr>
          <w:p w14:paraId="2CA65AA0">
            <w:pPr>
              <w:rPr>
                <w:rFonts w:ascii="Arial"/>
                <w:sz w:val="21"/>
                <w:highlight w:val="none"/>
              </w:rPr>
            </w:pPr>
          </w:p>
        </w:tc>
        <w:tc>
          <w:tcPr>
            <w:tcW w:w="2630" w:type="dxa"/>
            <w:gridSpan w:val="3"/>
            <w:tcBorders>
              <w:right w:val="single" w:color="000000" w:sz="10" w:space="0"/>
            </w:tcBorders>
            <w:vAlign w:val="top"/>
          </w:tcPr>
          <w:p w14:paraId="57A17B61">
            <w:pPr>
              <w:rPr>
                <w:rFonts w:ascii="Arial"/>
                <w:sz w:val="21"/>
                <w:highlight w:val="none"/>
              </w:rPr>
            </w:pPr>
          </w:p>
        </w:tc>
      </w:tr>
      <w:tr w14:paraId="088D8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612" w:type="dxa"/>
            <w:gridSpan w:val="3"/>
            <w:tcBorders>
              <w:left w:val="single" w:color="000000" w:sz="10" w:space="0"/>
            </w:tcBorders>
            <w:vAlign w:val="top"/>
          </w:tcPr>
          <w:p w14:paraId="3B087F0B">
            <w:pPr>
              <w:rPr>
                <w:rFonts w:ascii="Arial"/>
                <w:sz w:val="21"/>
                <w:highlight w:val="none"/>
              </w:rPr>
            </w:pPr>
          </w:p>
        </w:tc>
        <w:tc>
          <w:tcPr>
            <w:tcW w:w="1065" w:type="dxa"/>
            <w:vAlign w:val="top"/>
          </w:tcPr>
          <w:p w14:paraId="4641E881">
            <w:pPr>
              <w:rPr>
                <w:rFonts w:ascii="Arial"/>
                <w:sz w:val="21"/>
                <w:highlight w:val="none"/>
              </w:rPr>
            </w:pPr>
          </w:p>
        </w:tc>
        <w:tc>
          <w:tcPr>
            <w:tcW w:w="1696" w:type="dxa"/>
            <w:gridSpan w:val="3"/>
            <w:vAlign w:val="top"/>
          </w:tcPr>
          <w:p w14:paraId="48FB00F8">
            <w:pPr>
              <w:rPr>
                <w:rFonts w:ascii="Arial"/>
                <w:sz w:val="21"/>
                <w:highlight w:val="none"/>
              </w:rPr>
            </w:pPr>
          </w:p>
        </w:tc>
        <w:tc>
          <w:tcPr>
            <w:tcW w:w="2630" w:type="dxa"/>
            <w:gridSpan w:val="3"/>
            <w:tcBorders>
              <w:right w:val="single" w:color="000000" w:sz="10" w:space="0"/>
            </w:tcBorders>
            <w:vAlign w:val="top"/>
          </w:tcPr>
          <w:p w14:paraId="1A44EBB5">
            <w:pPr>
              <w:rPr>
                <w:rFonts w:ascii="Arial"/>
                <w:sz w:val="21"/>
                <w:highlight w:val="none"/>
              </w:rPr>
            </w:pPr>
          </w:p>
        </w:tc>
      </w:tr>
      <w:tr w14:paraId="76E31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612" w:type="dxa"/>
            <w:gridSpan w:val="3"/>
            <w:tcBorders>
              <w:left w:val="single" w:color="000000" w:sz="10" w:space="0"/>
            </w:tcBorders>
            <w:vAlign w:val="top"/>
          </w:tcPr>
          <w:p w14:paraId="66D33E84">
            <w:pPr>
              <w:rPr>
                <w:rFonts w:ascii="Arial"/>
                <w:sz w:val="21"/>
                <w:highlight w:val="none"/>
              </w:rPr>
            </w:pPr>
          </w:p>
        </w:tc>
        <w:tc>
          <w:tcPr>
            <w:tcW w:w="1065" w:type="dxa"/>
            <w:vAlign w:val="top"/>
          </w:tcPr>
          <w:p w14:paraId="3BC462F2">
            <w:pPr>
              <w:rPr>
                <w:rFonts w:ascii="Arial"/>
                <w:sz w:val="21"/>
                <w:highlight w:val="none"/>
              </w:rPr>
            </w:pPr>
          </w:p>
        </w:tc>
        <w:tc>
          <w:tcPr>
            <w:tcW w:w="1696" w:type="dxa"/>
            <w:gridSpan w:val="3"/>
            <w:vAlign w:val="top"/>
          </w:tcPr>
          <w:p w14:paraId="1B0276D5">
            <w:pPr>
              <w:rPr>
                <w:rFonts w:ascii="Arial"/>
                <w:sz w:val="21"/>
                <w:highlight w:val="none"/>
              </w:rPr>
            </w:pPr>
          </w:p>
        </w:tc>
        <w:tc>
          <w:tcPr>
            <w:tcW w:w="2630" w:type="dxa"/>
            <w:gridSpan w:val="3"/>
            <w:tcBorders>
              <w:right w:val="single" w:color="000000" w:sz="10" w:space="0"/>
            </w:tcBorders>
            <w:vAlign w:val="top"/>
          </w:tcPr>
          <w:p w14:paraId="368803D4">
            <w:pPr>
              <w:rPr>
                <w:rFonts w:ascii="Arial"/>
                <w:sz w:val="21"/>
                <w:highlight w:val="none"/>
              </w:rPr>
            </w:pPr>
          </w:p>
        </w:tc>
      </w:tr>
      <w:tr w14:paraId="46CC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612" w:type="dxa"/>
            <w:gridSpan w:val="3"/>
            <w:tcBorders>
              <w:left w:val="single" w:color="000000" w:sz="10" w:space="0"/>
            </w:tcBorders>
            <w:vAlign w:val="top"/>
          </w:tcPr>
          <w:p w14:paraId="5FCFEB71">
            <w:pPr>
              <w:rPr>
                <w:rFonts w:ascii="Arial"/>
                <w:sz w:val="21"/>
                <w:highlight w:val="none"/>
              </w:rPr>
            </w:pPr>
          </w:p>
        </w:tc>
        <w:tc>
          <w:tcPr>
            <w:tcW w:w="1065" w:type="dxa"/>
            <w:vAlign w:val="top"/>
          </w:tcPr>
          <w:p w14:paraId="044D32ED">
            <w:pPr>
              <w:rPr>
                <w:rFonts w:ascii="Arial"/>
                <w:sz w:val="21"/>
                <w:highlight w:val="none"/>
              </w:rPr>
            </w:pPr>
          </w:p>
        </w:tc>
        <w:tc>
          <w:tcPr>
            <w:tcW w:w="1696" w:type="dxa"/>
            <w:gridSpan w:val="3"/>
            <w:vAlign w:val="top"/>
          </w:tcPr>
          <w:p w14:paraId="1B682DB7">
            <w:pPr>
              <w:rPr>
                <w:rFonts w:ascii="Arial"/>
                <w:sz w:val="21"/>
                <w:highlight w:val="none"/>
              </w:rPr>
            </w:pPr>
          </w:p>
        </w:tc>
        <w:tc>
          <w:tcPr>
            <w:tcW w:w="2630" w:type="dxa"/>
            <w:gridSpan w:val="3"/>
            <w:tcBorders>
              <w:right w:val="single" w:color="000000" w:sz="10" w:space="0"/>
            </w:tcBorders>
            <w:vAlign w:val="top"/>
          </w:tcPr>
          <w:p w14:paraId="64A91CBC">
            <w:pPr>
              <w:rPr>
                <w:rFonts w:ascii="Arial"/>
                <w:sz w:val="21"/>
                <w:highlight w:val="none"/>
              </w:rPr>
            </w:pPr>
          </w:p>
        </w:tc>
      </w:tr>
      <w:tr w14:paraId="33875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612" w:type="dxa"/>
            <w:gridSpan w:val="3"/>
            <w:tcBorders>
              <w:left w:val="single" w:color="000000" w:sz="10" w:space="0"/>
              <w:bottom w:val="single" w:color="000000" w:sz="10" w:space="0"/>
            </w:tcBorders>
            <w:vAlign w:val="top"/>
          </w:tcPr>
          <w:p w14:paraId="388DFB6A">
            <w:pPr>
              <w:rPr>
                <w:rFonts w:ascii="Arial"/>
                <w:sz w:val="21"/>
                <w:highlight w:val="none"/>
              </w:rPr>
            </w:pPr>
          </w:p>
        </w:tc>
        <w:tc>
          <w:tcPr>
            <w:tcW w:w="1065" w:type="dxa"/>
            <w:tcBorders>
              <w:bottom w:val="single" w:color="000000" w:sz="10" w:space="0"/>
            </w:tcBorders>
            <w:vAlign w:val="top"/>
          </w:tcPr>
          <w:p w14:paraId="3438C270">
            <w:pPr>
              <w:rPr>
                <w:rFonts w:ascii="Arial"/>
                <w:sz w:val="21"/>
                <w:highlight w:val="none"/>
              </w:rPr>
            </w:pPr>
          </w:p>
        </w:tc>
        <w:tc>
          <w:tcPr>
            <w:tcW w:w="1696" w:type="dxa"/>
            <w:gridSpan w:val="3"/>
            <w:tcBorders>
              <w:bottom w:val="single" w:color="000000" w:sz="10" w:space="0"/>
            </w:tcBorders>
            <w:vAlign w:val="top"/>
          </w:tcPr>
          <w:p w14:paraId="5F151CAF">
            <w:pPr>
              <w:rPr>
                <w:rFonts w:ascii="Arial"/>
                <w:sz w:val="21"/>
                <w:highlight w:val="none"/>
              </w:rPr>
            </w:pPr>
          </w:p>
        </w:tc>
        <w:tc>
          <w:tcPr>
            <w:tcW w:w="2630" w:type="dxa"/>
            <w:gridSpan w:val="3"/>
            <w:tcBorders>
              <w:bottom w:val="single" w:color="000000" w:sz="10" w:space="0"/>
              <w:right w:val="single" w:color="000000" w:sz="10" w:space="0"/>
            </w:tcBorders>
            <w:vAlign w:val="top"/>
          </w:tcPr>
          <w:p w14:paraId="5664B196">
            <w:pPr>
              <w:rPr>
                <w:rFonts w:ascii="Arial"/>
                <w:sz w:val="21"/>
                <w:highlight w:val="none"/>
              </w:rPr>
            </w:pPr>
          </w:p>
        </w:tc>
      </w:tr>
    </w:tbl>
    <w:p w14:paraId="2B9B5DC9">
      <w:pPr>
        <w:spacing w:before="151" w:line="228" w:lineRule="auto"/>
        <w:ind w:left="22"/>
        <w:rPr>
          <w:rFonts w:ascii="宋体" w:hAnsi="宋体" w:eastAsia="宋体" w:cs="宋体"/>
          <w:sz w:val="20"/>
          <w:szCs w:val="20"/>
          <w:highlight w:val="none"/>
        </w:rPr>
      </w:pPr>
      <w:r>
        <w:rPr>
          <w:rFonts w:ascii="宋体" w:hAnsi="宋体" w:eastAsia="宋体" w:cs="宋体"/>
          <w:spacing w:val="7"/>
          <w:sz w:val="20"/>
          <w:szCs w:val="20"/>
          <w:highlight w:val="none"/>
        </w:rPr>
        <w:t>注：1.企业类型指大型、中型、小型、微型；2.至投标截止日成立不足</w:t>
      </w:r>
      <w:r>
        <w:rPr>
          <w:rFonts w:ascii="宋体" w:hAnsi="宋体" w:eastAsia="宋体" w:cs="宋体"/>
          <w:spacing w:val="-21"/>
          <w:sz w:val="20"/>
          <w:szCs w:val="20"/>
          <w:highlight w:val="none"/>
        </w:rPr>
        <w:t xml:space="preserve"> </w:t>
      </w:r>
      <w:r>
        <w:rPr>
          <w:rFonts w:ascii="宋体" w:hAnsi="宋体" w:eastAsia="宋体" w:cs="宋体"/>
          <w:spacing w:val="7"/>
          <w:sz w:val="20"/>
          <w:szCs w:val="20"/>
          <w:highlight w:val="none"/>
        </w:rPr>
        <w:t>1</w:t>
      </w:r>
      <w:r>
        <w:rPr>
          <w:rFonts w:ascii="宋体" w:hAnsi="宋体" w:eastAsia="宋体" w:cs="宋体"/>
          <w:spacing w:val="-40"/>
          <w:sz w:val="20"/>
          <w:szCs w:val="20"/>
          <w:highlight w:val="none"/>
        </w:rPr>
        <w:t xml:space="preserve"> </w:t>
      </w:r>
      <w:r>
        <w:rPr>
          <w:rFonts w:ascii="宋体" w:hAnsi="宋体" w:eastAsia="宋体" w:cs="宋体"/>
          <w:spacing w:val="7"/>
          <w:sz w:val="20"/>
          <w:szCs w:val="20"/>
          <w:highlight w:val="none"/>
        </w:rPr>
        <w:t>年的可不</w:t>
      </w:r>
      <w:r>
        <w:rPr>
          <w:rFonts w:ascii="宋体" w:hAnsi="宋体" w:eastAsia="宋体" w:cs="宋体"/>
          <w:spacing w:val="6"/>
          <w:sz w:val="20"/>
          <w:szCs w:val="20"/>
          <w:highlight w:val="none"/>
        </w:rPr>
        <w:t>填写上年营业额</w:t>
      </w:r>
    </w:p>
    <w:p w14:paraId="5300EF0C">
      <w:pPr>
        <w:spacing w:before="24" w:line="228" w:lineRule="auto"/>
        <w:ind w:left="446"/>
        <w:rPr>
          <w:rFonts w:ascii="宋体" w:hAnsi="宋体" w:eastAsia="宋体" w:cs="宋体"/>
          <w:sz w:val="20"/>
          <w:szCs w:val="20"/>
          <w:highlight w:val="none"/>
        </w:rPr>
      </w:pPr>
      <w:r>
        <w:rPr>
          <w:rFonts w:ascii="宋体" w:hAnsi="宋体" w:eastAsia="宋体" w:cs="宋体"/>
          <w:spacing w:val="7"/>
          <w:sz w:val="20"/>
          <w:szCs w:val="20"/>
          <w:highlight w:val="none"/>
        </w:rPr>
        <w:t>3.表格空间不足时可自行扩展。</w:t>
      </w:r>
    </w:p>
    <w:p w14:paraId="17452CBD">
      <w:pPr>
        <w:spacing w:before="266" w:line="227" w:lineRule="auto"/>
        <w:ind w:left="413"/>
        <w:rPr>
          <w:rFonts w:ascii="宋体" w:hAnsi="宋体" w:eastAsia="宋体" w:cs="宋体"/>
          <w:sz w:val="20"/>
          <w:szCs w:val="20"/>
          <w:highlight w:val="none"/>
        </w:rPr>
      </w:pPr>
      <w:r>
        <w:rPr>
          <w:rFonts w:ascii="宋体" w:hAnsi="宋体" w:eastAsia="宋体" w:cs="宋体"/>
          <w:spacing w:val="11"/>
          <w:sz w:val="20"/>
          <w:szCs w:val="20"/>
          <w:highlight w:val="none"/>
        </w:rPr>
        <w:t>投  标  人</w:t>
      </w:r>
      <w:r>
        <w:rPr>
          <w:rFonts w:ascii="宋体" w:hAnsi="宋体" w:eastAsia="宋体" w:cs="宋体"/>
          <w:spacing w:val="-18"/>
          <w:sz w:val="20"/>
          <w:szCs w:val="20"/>
          <w:highlight w:val="none"/>
        </w:rPr>
        <w:t>：</w:t>
      </w:r>
      <w:r>
        <w:rPr>
          <w:rFonts w:ascii="宋体" w:hAnsi="宋体" w:eastAsia="宋体" w:cs="宋体"/>
          <w:spacing w:val="1"/>
          <w:sz w:val="20"/>
          <w:szCs w:val="20"/>
          <w:highlight w:val="none"/>
          <w:u w:val="single" w:color="auto"/>
        </w:rPr>
        <w:t xml:space="preserve">                    </w:t>
      </w:r>
      <w:r>
        <w:rPr>
          <w:rFonts w:ascii="宋体" w:hAnsi="宋体" w:eastAsia="宋体" w:cs="宋体"/>
          <w:sz w:val="20"/>
          <w:szCs w:val="20"/>
          <w:highlight w:val="none"/>
          <w:u w:val="single" w:color="auto"/>
        </w:rPr>
        <w:t xml:space="preserve">     </w:t>
      </w:r>
      <w:r>
        <w:rPr>
          <w:rFonts w:ascii="宋体" w:hAnsi="宋体" w:eastAsia="宋体" w:cs="宋体"/>
          <w:spacing w:val="-18"/>
          <w:sz w:val="20"/>
          <w:szCs w:val="20"/>
          <w:highlight w:val="none"/>
        </w:rPr>
        <w:t>（</w:t>
      </w:r>
      <w:r>
        <w:rPr>
          <w:rFonts w:ascii="宋体" w:hAnsi="宋体" w:eastAsia="宋体" w:cs="宋体"/>
          <w:spacing w:val="11"/>
          <w:sz w:val="20"/>
          <w:szCs w:val="20"/>
          <w:highlight w:val="none"/>
        </w:rPr>
        <w:t>盖单位章）</w:t>
      </w:r>
    </w:p>
    <w:p w14:paraId="08B84512">
      <w:pPr>
        <w:spacing w:before="161" w:line="228" w:lineRule="auto"/>
        <w:ind w:left="390"/>
        <w:rPr>
          <w:rFonts w:ascii="宋体" w:hAnsi="宋体" w:eastAsia="宋体" w:cs="宋体"/>
          <w:sz w:val="20"/>
          <w:szCs w:val="20"/>
          <w:highlight w:val="none"/>
        </w:rPr>
      </w:pPr>
      <w:r>
        <w:rPr>
          <w:rFonts w:ascii="宋体" w:hAnsi="宋体" w:eastAsia="宋体" w:cs="宋体"/>
          <w:spacing w:val="10"/>
          <w:sz w:val="20"/>
          <w:szCs w:val="20"/>
          <w:highlight w:val="none"/>
        </w:rPr>
        <w:t>法定代表人或委托代理人</w:t>
      </w:r>
      <w:r>
        <w:rPr>
          <w:rFonts w:ascii="宋体" w:hAnsi="宋体" w:eastAsia="宋体" w:cs="宋体"/>
          <w:spacing w:val="-1"/>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签名）</w:t>
      </w:r>
    </w:p>
    <w:p w14:paraId="23496936">
      <w:pPr>
        <w:spacing w:before="163" w:line="228" w:lineRule="auto"/>
        <w:ind w:left="425"/>
        <w:rPr>
          <w:rFonts w:ascii="宋体" w:hAnsi="宋体" w:eastAsia="宋体" w:cs="宋体"/>
          <w:sz w:val="20"/>
          <w:szCs w:val="20"/>
          <w:highlight w:val="none"/>
        </w:rPr>
      </w:pPr>
      <w:r>
        <w:rPr>
          <w:rFonts w:ascii="宋体" w:hAnsi="宋体" w:eastAsia="宋体" w:cs="宋体"/>
          <w:spacing w:val="-2"/>
          <w:sz w:val="20"/>
          <w:szCs w:val="20"/>
          <w:highlight w:val="none"/>
        </w:rPr>
        <w:t>日</w:t>
      </w:r>
      <w:r>
        <w:rPr>
          <w:rFonts w:ascii="宋体" w:hAnsi="宋体" w:eastAsia="宋体" w:cs="宋体"/>
          <w:spacing w:val="7"/>
          <w:sz w:val="20"/>
          <w:szCs w:val="20"/>
          <w:highlight w:val="none"/>
        </w:rPr>
        <w:t xml:space="preserve">      </w:t>
      </w:r>
      <w:r>
        <w:rPr>
          <w:rFonts w:ascii="宋体" w:hAnsi="宋体" w:eastAsia="宋体" w:cs="宋体"/>
          <w:spacing w:val="-2"/>
          <w:sz w:val="20"/>
          <w:szCs w:val="20"/>
          <w:highlight w:val="none"/>
        </w:rPr>
        <w:t>期:20</w:t>
      </w:r>
      <w:r>
        <w:rPr>
          <w:rFonts w:ascii="宋体" w:hAnsi="宋体" w:eastAsia="宋体" w:cs="宋体"/>
          <w:spacing w:val="-2"/>
          <w:sz w:val="20"/>
          <w:szCs w:val="20"/>
          <w:highlight w:val="none"/>
          <w:u w:val="single" w:color="auto"/>
        </w:rPr>
        <w:t xml:space="preserve">  </w:t>
      </w:r>
      <w:r>
        <w:rPr>
          <w:rFonts w:ascii="宋体" w:hAnsi="宋体" w:eastAsia="宋体" w:cs="宋体"/>
          <w:spacing w:val="-86"/>
          <w:sz w:val="20"/>
          <w:szCs w:val="20"/>
          <w:highlight w:val="none"/>
        </w:rPr>
        <w:t xml:space="preserve"> </w:t>
      </w:r>
      <w:r>
        <w:rPr>
          <w:rFonts w:ascii="宋体" w:hAnsi="宋体" w:eastAsia="宋体" w:cs="宋体"/>
          <w:spacing w:val="-2"/>
          <w:sz w:val="20"/>
          <w:szCs w:val="20"/>
          <w:highlight w:val="none"/>
        </w:rPr>
        <w:t>年</w:t>
      </w:r>
      <w:r>
        <w:rPr>
          <w:rFonts w:ascii="宋体" w:hAnsi="宋体" w:eastAsia="宋体" w:cs="宋体"/>
          <w:spacing w:val="5"/>
          <w:sz w:val="20"/>
          <w:szCs w:val="20"/>
          <w:highlight w:val="none"/>
          <w:u w:val="single" w:color="auto"/>
        </w:rPr>
        <w:t xml:space="preserve">  </w:t>
      </w:r>
      <w:r>
        <w:rPr>
          <w:rFonts w:ascii="宋体" w:hAnsi="宋体" w:eastAsia="宋体" w:cs="宋体"/>
          <w:spacing w:val="-86"/>
          <w:sz w:val="20"/>
          <w:szCs w:val="20"/>
          <w:highlight w:val="none"/>
        </w:rPr>
        <w:t xml:space="preserve"> </w:t>
      </w:r>
      <w:r>
        <w:rPr>
          <w:rFonts w:ascii="宋体" w:hAnsi="宋体" w:eastAsia="宋体" w:cs="宋体"/>
          <w:spacing w:val="-2"/>
          <w:sz w:val="20"/>
          <w:szCs w:val="20"/>
          <w:highlight w:val="none"/>
        </w:rPr>
        <w:t>月</w:t>
      </w:r>
      <w:r>
        <w:rPr>
          <w:rFonts w:ascii="宋体" w:hAnsi="宋体" w:eastAsia="宋体" w:cs="宋体"/>
          <w:spacing w:val="5"/>
          <w:sz w:val="20"/>
          <w:szCs w:val="20"/>
          <w:highlight w:val="none"/>
          <w:u w:val="single" w:color="auto"/>
        </w:rPr>
        <w:t xml:space="preserve">  </w:t>
      </w:r>
      <w:r>
        <w:rPr>
          <w:rFonts w:ascii="宋体" w:hAnsi="宋体" w:eastAsia="宋体" w:cs="宋体"/>
          <w:spacing w:val="-55"/>
          <w:sz w:val="20"/>
          <w:szCs w:val="20"/>
          <w:highlight w:val="none"/>
        </w:rPr>
        <w:t xml:space="preserve"> </w:t>
      </w:r>
      <w:r>
        <w:rPr>
          <w:rFonts w:ascii="宋体" w:hAnsi="宋体" w:eastAsia="宋体" w:cs="宋体"/>
          <w:spacing w:val="-2"/>
          <w:sz w:val="20"/>
          <w:szCs w:val="20"/>
          <w:highlight w:val="none"/>
        </w:rPr>
        <w:t>日</w:t>
      </w:r>
    </w:p>
    <w:p w14:paraId="7EED4B8C">
      <w:pPr>
        <w:spacing w:line="228" w:lineRule="auto"/>
        <w:rPr>
          <w:rFonts w:ascii="宋体" w:hAnsi="宋体" w:eastAsia="宋体" w:cs="宋体"/>
          <w:sz w:val="20"/>
          <w:szCs w:val="20"/>
          <w:highlight w:val="none"/>
        </w:rPr>
        <w:sectPr>
          <w:footerReference r:id="rId49" w:type="default"/>
          <w:pgSz w:w="11907" w:h="16840"/>
          <w:pgMar w:top="1431" w:right="1418" w:bottom="1172" w:left="1459" w:header="0" w:footer="958" w:gutter="0"/>
          <w:pgNumType w:fmt="decimal"/>
          <w:cols w:space="720" w:num="1"/>
        </w:sectPr>
      </w:pPr>
    </w:p>
    <w:p w14:paraId="0C588510">
      <w:pPr>
        <w:spacing w:before="73" w:line="226" w:lineRule="auto"/>
        <w:ind w:left="1421"/>
        <w:rPr>
          <w:rFonts w:ascii="黑体" w:hAnsi="黑体" w:eastAsia="黑体" w:cs="黑体"/>
          <w:sz w:val="35"/>
          <w:szCs w:val="35"/>
          <w:highlight w:val="none"/>
        </w:rPr>
      </w:pPr>
      <w:r>
        <w:rPr>
          <w:rFonts w:ascii="黑体" w:hAnsi="黑体" w:eastAsia="黑体" w:cs="黑体"/>
          <w:spacing w:val="8"/>
          <w:sz w:val="35"/>
          <w:szCs w:val="35"/>
          <w:highlight w:val="none"/>
        </w:rPr>
        <w:t>2.法定代表人（单位负责人）身份证明</w:t>
      </w:r>
    </w:p>
    <w:p w14:paraId="19E085B5">
      <w:pPr>
        <w:pStyle w:val="4"/>
        <w:spacing w:line="296" w:lineRule="auto"/>
        <w:rPr>
          <w:highlight w:val="none"/>
        </w:rPr>
      </w:pPr>
    </w:p>
    <w:p w14:paraId="4D27D921">
      <w:pPr>
        <w:pStyle w:val="4"/>
        <w:spacing w:line="296" w:lineRule="auto"/>
        <w:rPr>
          <w:highlight w:val="none"/>
        </w:rPr>
      </w:pPr>
    </w:p>
    <w:p w14:paraId="29CA692E">
      <w:pPr>
        <w:pStyle w:val="4"/>
        <w:spacing w:line="296" w:lineRule="auto"/>
        <w:rPr>
          <w:highlight w:val="none"/>
        </w:rPr>
      </w:pPr>
    </w:p>
    <w:p w14:paraId="07983627">
      <w:pPr>
        <w:spacing w:before="65" w:line="228" w:lineRule="auto"/>
        <w:ind w:left="2"/>
        <w:rPr>
          <w:rFonts w:ascii="宋体" w:hAnsi="宋体" w:eastAsia="宋体" w:cs="宋体"/>
          <w:sz w:val="20"/>
          <w:szCs w:val="20"/>
          <w:highlight w:val="none"/>
        </w:rPr>
      </w:pPr>
      <w:r>
        <w:rPr>
          <w:rFonts w:ascii="宋体" w:hAnsi="宋体" w:eastAsia="宋体" w:cs="宋体"/>
          <w:spacing w:val="8"/>
          <w:sz w:val="20"/>
          <w:szCs w:val="20"/>
          <w:highlight w:val="none"/>
        </w:rPr>
        <w:t>投标人名称：</w:t>
      </w:r>
      <w:r>
        <w:rPr>
          <w:rFonts w:ascii="宋体" w:hAnsi="宋体" w:eastAsia="宋体" w:cs="宋体"/>
          <w:sz w:val="20"/>
          <w:szCs w:val="20"/>
          <w:highlight w:val="none"/>
          <w:u w:val="single" w:color="auto"/>
        </w:rPr>
        <w:t xml:space="preserve">                        </w:t>
      </w:r>
    </w:p>
    <w:p w14:paraId="7A6A4278">
      <w:pPr>
        <w:spacing w:before="280" w:line="227" w:lineRule="auto"/>
        <w:ind w:left="5"/>
        <w:rPr>
          <w:rFonts w:ascii="宋体" w:hAnsi="宋体" w:eastAsia="宋体" w:cs="宋体"/>
          <w:sz w:val="20"/>
          <w:szCs w:val="20"/>
          <w:highlight w:val="none"/>
        </w:rPr>
      </w:pPr>
      <w:r>
        <w:rPr>
          <w:rFonts w:ascii="宋体" w:hAnsi="宋体" w:eastAsia="宋体" w:cs="宋体"/>
          <w:spacing w:val="8"/>
          <w:sz w:val="20"/>
          <w:szCs w:val="20"/>
          <w:highlight w:val="none"/>
        </w:rPr>
        <w:t>统一社会信用代码：</w:t>
      </w:r>
      <w:r>
        <w:rPr>
          <w:rFonts w:ascii="宋体" w:hAnsi="宋体" w:eastAsia="宋体" w:cs="宋体"/>
          <w:sz w:val="20"/>
          <w:szCs w:val="20"/>
          <w:highlight w:val="none"/>
          <w:u w:val="single" w:color="auto"/>
        </w:rPr>
        <w:t xml:space="preserve">                 </w:t>
      </w:r>
    </w:p>
    <w:p w14:paraId="47AF4D03">
      <w:pPr>
        <w:spacing w:before="281" w:line="228" w:lineRule="auto"/>
        <w:rPr>
          <w:rFonts w:ascii="宋体" w:hAnsi="宋体" w:eastAsia="宋体" w:cs="宋体"/>
          <w:sz w:val="20"/>
          <w:szCs w:val="20"/>
          <w:highlight w:val="none"/>
        </w:rPr>
      </w:pPr>
      <w:r>
        <w:rPr>
          <w:rFonts w:ascii="宋体" w:hAnsi="宋体" w:eastAsia="宋体" w:cs="宋体"/>
          <w:spacing w:val="6"/>
          <w:sz w:val="20"/>
          <w:szCs w:val="20"/>
          <w:highlight w:val="none"/>
        </w:rPr>
        <w:t>姓名：</w:t>
      </w:r>
      <w:r>
        <w:rPr>
          <w:rFonts w:ascii="宋体" w:hAnsi="宋体" w:eastAsia="宋体" w:cs="宋体"/>
          <w:spacing w:val="6"/>
          <w:sz w:val="20"/>
          <w:szCs w:val="20"/>
          <w:highlight w:val="none"/>
          <w:u w:val="single" w:color="auto"/>
        </w:rPr>
        <w:t xml:space="preserve">      </w:t>
      </w:r>
      <w:r>
        <w:rPr>
          <w:rFonts w:ascii="宋体" w:hAnsi="宋体" w:eastAsia="宋体" w:cs="宋体"/>
          <w:spacing w:val="6"/>
          <w:sz w:val="20"/>
          <w:szCs w:val="20"/>
          <w:highlight w:val="none"/>
        </w:rPr>
        <w:t xml:space="preserve"> 性别：</w:t>
      </w:r>
      <w:r>
        <w:rPr>
          <w:rFonts w:ascii="宋体" w:hAnsi="宋体" w:eastAsia="宋体" w:cs="宋体"/>
          <w:spacing w:val="6"/>
          <w:sz w:val="20"/>
          <w:szCs w:val="20"/>
          <w:highlight w:val="none"/>
          <w:u w:val="single" w:color="auto"/>
        </w:rPr>
        <w:t xml:space="preserve">  </w:t>
      </w:r>
      <w:r>
        <w:rPr>
          <w:rFonts w:ascii="宋体" w:hAnsi="宋体" w:eastAsia="宋体" w:cs="宋体"/>
          <w:spacing w:val="25"/>
          <w:sz w:val="20"/>
          <w:szCs w:val="20"/>
          <w:highlight w:val="none"/>
        </w:rPr>
        <w:t xml:space="preserve"> </w:t>
      </w:r>
      <w:r>
        <w:rPr>
          <w:rFonts w:ascii="宋体" w:hAnsi="宋体" w:eastAsia="宋体" w:cs="宋体"/>
          <w:spacing w:val="6"/>
          <w:sz w:val="20"/>
          <w:szCs w:val="20"/>
          <w:highlight w:val="none"/>
        </w:rPr>
        <w:t>年龄：</w:t>
      </w:r>
      <w:r>
        <w:rPr>
          <w:rFonts w:ascii="宋体" w:hAnsi="宋体" w:eastAsia="宋体" w:cs="宋体"/>
          <w:spacing w:val="6"/>
          <w:sz w:val="20"/>
          <w:szCs w:val="20"/>
          <w:highlight w:val="none"/>
          <w:u w:val="single" w:color="auto"/>
        </w:rPr>
        <w:t xml:space="preserve">  </w:t>
      </w:r>
      <w:r>
        <w:rPr>
          <w:rFonts w:ascii="宋体" w:hAnsi="宋体" w:eastAsia="宋体" w:cs="宋体"/>
          <w:spacing w:val="13"/>
          <w:sz w:val="20"/>
          <w:szCs w:val="20"/>
          <w:highlight w:val="none"/>
        </w:rPr>
        <w:t xml:space="preserve"> </w:t>
      </w:r>
      <w:r>
        <w:rPr>
          <w:rFonts w:ascii="宋体" w:hAnsi="宋体" w:eastAsia="宋体" w:cs="宋体"/>
          <w:spacing w:val="6"/>
          <w:sz w:val="20"/>
          <w:szCs w:val="20"/>
          <w:highlight w:val="none"/>
        </w:rPr>
        <w:t>职务：</w:t>
      </w:r>
      <w:r>
        <w:rPr>
          <w:rFonts w:ascii="宋体" w:hAnsi="宋体" w:eastAsia="宋体" w:cs="宋体"/>
          <w:sz w:val="20"/>
          <w:szCs w:val="20"/>
          <w:highlight w:val="none"/>
          <w:u w:val="single" w:color="auto"/>
        </w:rPr>
        <w:t xml:space="preserve">              </w:t>
      </w:r>
    </w:p>
    <w:p w14:paraId="701EDC19">
      <w:pPr>
        <w:spacing w:before="281" w:line="491" w:lineRule="auto"/>
        <w:ind w:right="807" w:firstLine="4"/>
        <w:rPr>
          <w:rFonts w:ascii="宋体" w:hAnsi="宋体" w:eastAsia="宋体" w:cs="宋体"/>
          <w:sz w:val="20"/>
          <w:szCs w:val="20"/>
          <w:highlight w:val="none"/>
        </w:rPr>
      </w:pPr>
      <w:r>
        <w:rPr>
          <w:rFonts w:ascii="宋体" w:hAnsi="宋体" w:eastAsia="宋体" w:cs="宋体"/>
          <w:spacing w:val="6"/>
          <w:sz w:val="20"/>
          <w:szCs w:val="20"/>
          <w:highlight w:val="none"/>
        </w:rPr>
        <w:t>系</w:t>
      </w:r>
      <w:r>
        <w:rPr>
          <w:rFonts w:ascii="宋体" w:hAnsi="宋体" w:eastAsia="宋体" w:cs="宋体"/>
          <w:spacing w:val="-92"/>
          <w:sz w:val="20"/>
          <w:szCs w:val="20"/>
          <w:highlight w:val="none"/>
        </w:rPr>
        <w:t xml:space="preserve"> </w:t>
      </w:r>
      <w:r>
        <w:rPr>
          <w:rFonts w:ascii="宋体" w:hAnsi="宋体" w:eastAsia="宋体" w:cs="宋体"/>
          <w:spacing w:val="6"/>
          <w:sz w:val="20"/>
          <w:szCs w:val="20"/>
          <w:highlight w:val="none"/>
          <w:u w:val="single" w:color="auto"/>
        </w:rPr>
        <w:t xml:space="preserve">                               </w:t>
      </w:r>
      <w:r>
        <w:rPr>
          <w:rFonts w:ascii="宋体" w:hAnsi="宋体" w:eastAsia="宋体" w:cs="宋体"/>
          <w:spacing w:val="6"/>
          <w:sz w:val="20"/>
          <w:szCs w:val="20"/>
          <w:highlight w:val="none"/>
        </w:rPr>
        <w:t>（投标人名称）的法定代表人（单位负责人）。</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特此证明。</w:t>
      </w:r>
    </w:p>
    <w:p w14:paraId="1CD50350">
      <w:pPr>
        <w:pStyle w:val="4"/>
        <w:spacing w:line="454" w:lineRule="auto"/>
        <w:rPr>
          <w:highlight w:val="none"/>
        </w:rPr>
      </w:pPr>
    </w:p>
    <w:p w14:paraId="02361CAB">
      <w:pPr>
        <w:spacing w:before="66" w:line="227" w:lineRule="auto"/>
        <w:ind w:left="16"/>
        <w:rPr>
          <w:rFonts w:ascii="宋体" w:hAnsi="宋体" w:eastAsia="宋体" w:cs="宋体"/>
          <w:sz w:val="20"/>
          <w:szCs w:val="20"/>
          <w:highlight w:val="none"/>
        </w:rPr>
      </w:pPr>
      <w:r>
        <w:rPr>
          <w:rFonts w:ascii="宋体" w:hAnsi="宋体" w:eastAsia="宋体" w:cs="宋体"/>
          <w:spacing w:val="8"/>
          <w:sz w:val="20"/>
          <w:szCs w:val="20"/>
          <w:highlight w:val="none"/>
        </w:rPr>
        <w:t>附：法定代表人身份证复印件</w:t>
      </w:r>
    </w:p>
    <w:p w14:paraId="5893BEED">
      <w:pPr>
        <w:spacing w:before="19"/>
        <w:rPr>
          <w:highlight w:val="none"/>
        </w:rPr>
      </w:pPr>
    </w:p>
    <w:p w14:paraId="1BD6F980">
      <w:pPr>
        <w:spacing w:before="18"/>
        <w:rPr>
          <w:highlight w:val="none"/>
        </w:rPr>
      </w:pPr>
    </w:p>
    <w:p w14:paraId="759616DA">
      <w:pPr>
        <w:spacing w:before="18"/>
        <w:rPr>
          <w:highlight w:val="none"/>
        </w:rPr>
      </w:pPr>
    </w:p>
    <w:tbl>
      <w:tblPr>
        <w:tblStyle w:val="11"/>
        <w:tblW w:w="7324" w:type="dxa"/>
        <w:tblInd w:w="80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324"/>
      </w:tblGrid>
      <w:tr w14:paraId="751F510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27" w:hRule="atLeast"/>
        </w:trPr>
        <w:tc>
          <w:tcPr>
            <w:tcW w:w="7324" w:type="dxa"/>
            <w:vAlign w:val="top"/>
          </w:tcPr>
          <w:p w14:paraId="43283BEE">
            <w:pPr>
              <w:spacing w:line="246" w:lineRule="auto"/>
              <w:rPr>
                <w:rFonts w:ascii="Arial"/>
                <w:sz w:val="21"/>
                <w:highlight w:val="none"/>
              </w:rPr>
            </w:pPr>
          </w:p>
          <w:p w14:paraId="0689B47C">
            <w:pPr>
              <w:spacing w:line="246" w:lineRule="auto"/>
              <w:rPr>
                <w:rFonts w:ascii="Arial"/>
                <w:sz w:val="21"/>
                <w:highlight w:val="none"/>
              </w:rPr>
            </w:pPr>
          </w:p>
          <w:p w14:paraId="176A1E26">
            <w:pPr>
              <w:spacing w:line="246" w:lineRule="auto"/>
              <w:rPr>
                <w:rFonts w:ascii="Arial"/>
                <w:sz w:val="21"/>
                <w:highlight w:val="none"/>
              </w:rPr>
            </w:pPr>
          </w:p>
          <w:p w14:paraId="4CF009E8">
            <w:pPr>
              <w:spacing w:line="246" w:lineRule="auto"/>
              <w:rPr>
                <w:rFonts w:ascii="Arial"/>
                <w:sz w:val="21"/>
                <w:highlight w:val="none"/>
              </w:rPr>
            </w:pPr>
          </w:p>
          <w:p w14:paraId="39F496C6">
            <w:pPr>
              <w:spacing w:line="247" w:lineRule="auto"/>
              <w:rPr>
                <w:rFonts w:ascii="Arial"/>
                <w:sz w:val="21"/>
                <w:highlight w:val="none"/>
              </w:rPr>
            </w:pPr>
          </w:p>
          <w:p w14:paraId="25BC7B53">
            <w:pPr>
              <w:spacing w:line="247" w:lineRule="auto"/>
              <w:rPr>
                <w:rFonts w:ascii="Arial"/>
                <w:sz w:val="21"/>
                <w:highlight w:val="none"/>
              </w:rPr>
            </w:pPr>
          </w:p>
          <w:p w14:paraId="409F8311">
            <w:pPr>
              <w:spacing w:line="247" w:lineRule="auto"/>
              <w:rPr>
                <w:rFonts w:ascii="Arial"/>
                <w:sz w:val="21"/>
                <w:highlight w:val="none"/>
              </w:rPr>
            </w:pPr>
          </w:p>
          <w:p w14:paraId="46F2418A">
            <w:pPr>
              <w:spacing w:before="65" w:line="228" w:lineRule="auto"/>
              <w:ind w:left="1884"/>
              <w:rPr>
                <w:rFonts w:ascii="宋体" w:hAnsi="宋体" w:eastAsia="宋体" w:cs="宋体"/>
                <w:sz w:val="20"/>
                <w:szCs w:val="20"/>
                <w:highlight w:val="none"/>
              </w:rPr>
            </w:pPr>
            <w:r>
              <w:rPr>
                <w:rFonts w:ascii="宋体" w:hAnsi="宋体" w:eastAsia="宋体" w:cs="宋体"/>
                <w:spacing w:val="9"/>
                <w:sz w:val="20"/>
                <w:szCs w:val="20"/>
                <w:highlight w:val="none"/>
              </w:rPr>
              <w:t>法定代表人身份证正反面复印件粘贴处</w:t>
            </w:r>
          </w:p>
        </w:tc>
      </w:tr>
    </w:tbl>
    <w:p w14:paraId="6943FD20">
      <w:pPr>
        <w:pStyle w:val="4"/>
        <w:spacing w:line="307" w:lineRule="auto"/>
        <w:rPr>
          <w:highlight w:val="none"/>
        </w:rPr>
      </w:pPr>
    </w:p>
    <w:p w14:paraId="48EC8A07">
      <w:pPr>
        <w:pStyle w:val="4"/>
        <w:spacing w:line="307" w:lineRule="auto"/>
        <w:rPr>
          <w:highlight w:val="none"/>
        </w:rPr>
      </w:pPr>
    </w:p>
    <w:p w14:paraId="7F6B401F">
      <w:pPr>
        <w:pStyle w:val="4"/>
        <w:spacing w:line="308" w:lineRule="auto"/>
        <w:rPr>
          <w:highlight w:val="none"/>
        </w:rPr>
      </w:pPr>
    </w:p>
    <w:p w14:paraId="1C4D6D14">
      <w:pPr>
        <w:spacing w:before="65" w:line="227" w:lineRule="auto"/>
        <w:ind w:left="3153"/>
        <w:rPr>
          <w:rFonts w:ascii="宋体" w:hAnsi="宋体" w:eastAsia="宋体" w:cs="宋体"/>
          <w:sz w:val="20"/>
          <w:szCs w:val="20"/>
          <w:highlight w:val="none"/>
        </w:rPr>
      </w:pPr>
      <w:r>
        <w:rPr>
          <w:rFonts w:ascii="宋体" w:hAnsi="宋体" w:eastAsia="宋体" w:cs="宋体"/>
          <w:spacing w:val="11"/>
          <w:sz w:val="20"/>
          <w:szCs w:val="20"/>
          <w:highlight w:val="none"/>
        </w:rPr>
        <w:t>投标人</w:t>
      </w:r>
      <w:r>
        <w:rPr>
          <w:rFonts w:ascii="宋体" w:hAnsi="宋体" w:eastAsia="宋体" w:cs="宋体"/>
          <w:spacing w:val="-6"/>
          <w:sz w:val="20"/>
          <w:szCs w:val="20"/>
          <w:highlight w:val="none"/>
        </w:rPr>
        <w:t>：</w:t>
      </w:r>
      <w:r>
        <w:rPr>
          <w:rFonts w:ascii="宋体" w:hAnsi="宋体" w:eastAsia="宋体" w:cs="宋体"/>
          <w:spacing w:val="1"/>
          <w:sz w:val="20"/>
          <w:szCs w:val="20"/>
          <w:highlight w:val="none"/>
          <w:u w:val="single" w:color="auto"/>
        </w:rPr>
        <w:t xml:space="preserve">                    </w:t>
      </w:r>
      <w:r>
        <w:rPr>
          <w:rFonts w:ascii="宋体" w:hAnsi="宋体" w:eastAsia="宋体" w:cs="宋体"/>
          <w:sz w:val="20"/>
          <w:szCs w:val="20"/>
          <w:highlight w:val="none"/>
          <w:u w:val="single" w:color="auto"/>
        </w:rPr>
        <w:t xml:space="preserve">     </w:t>
      </w:r>
      <w:r>
        <w:rPr>
          <w:rFonts w:ascii="宋体" w:hAnsi="宋体" w:eastAsia="宋体" w:cs="宋体"/>
          <w:spacing w:val="-6"/>
          <w:sz w:val="20"/>
          <w:szCs w:val="20"/>
          <w:highlight w:val="none"/>
        </w:rPr>
        <w:t>（</w:t>
      </w:r>
      <w:r>
        <w:rPr>
          <w:rFonts w:ascii="宋体" w:hAnsi="宋体" w:eastAsia="宋体" w:cs="宋体"/>
          <w:spacing w:val="11"/>
          <w:sz w:val="20"/>
          <w:szCs w:val="20"/>
          <w:highlight w:val="none"/>
        </w:rPr>
        <w:t>盖单位章）</w:t>
      </w:r>
    </w:p>
    <w:p w14:paraId="568BCFC6">
      <w:pPr>
        <w:pStyle w:val="4"/>
        <w:spacing w:line="250" w:lineRule="auto"/>
        <w:rPr>
          <w:highlight w:val="none"/>
        </w:rPr>
      </w:pPr>
    </w:p>
    <w:p w14:paraId="18AAC777">
      <w:pPr>
        <w:pStyle w:val="4"/>
        <w:spacing w:line="251" w:lineRule="auto"/>
        <w:rPr>
          <w:highlight w:val="none"/>
        </w:rPr>
      </w:pPr>
    </w:p>
    <w:p w14:paraId="253E0EA9">
      <w:pPr>
        <w:spacing w:before="66" w:line="228" w:lineRule="auto"/>
        <w:ind w:left="3815"/>
        <w:rPr>
          <w:rFonts w:ascii="宋体" w:hAnsi="宋体" w:eastAsia="宋体" w:cs="宋体"/>
          <w:sz w:val="20"/>
          <w:szCs w:val="20"/>
          <w:highlight w:val="none"/>
        </w:rPr>
      </w:pPr>
      <w:r>
        <w:rPr>
          <w:rFonts w:ascii="宋体" w:hAnsi="宋体" w:eastAsia="宋体" w:cs="宋体"/>
          <w:spacing w:val="-1"/>
          <w:sz w:val="20"/>
          <w:szCs w:val="20"/>
          <w:highlight w:val="none"/>
        </w:rPr>
        <w:t>日期：20</w:t>
      </w:r>
      <w:r>
        <w:rPr>
          <w:rFonts w:ascii="宋体" w:hAnsi="宋体" w:eastAsia="宋体" w:cs="宋体"/>
          <w:spacing w:val="6"/>
          <w:sz w:val="20"/>
          <w:szCs w:val="20"/>
          <w:highlight w:val="none"/>
        </w:rPr>
        <w:t xml:space="preserve">    </w:t>
      </w:r>
      <w:r>
        <w:rPr>
          <w:rFonts w:ascii="宋体" w:hAnsi="宋体" w:eastAsia="宋体" w:cs="宋体"/>
          <w:spacing w:val="-1"/>
          <w:sz w:val="20"/>
          <w:szCs w:val="20"/>
          <w:highlight w:val="none"/>
        </w:rPr>
        <w:t>年</w:t>
      </w:r>
      <w:r>
        <w:rPr>
          <w:rFonts w:ascii="宋体" w:hAnsi="宋体" w:eastAsia="宋体" w:cs="宋体"/>
          <w:spacing w:val="13"/>
          <w:sz w:val="20"/>
          <w:szCs w:val="20"/>
          <w:highlight w:val="none"/>
        </w:rPr>
        <w:t xml:space="preserve">  </w:t>
      </w:r>
      <w:r>
        <w:rPr>
          <w:rFonts w:ascii="宋体" w:hAnsi="宋体" w:eastAsia="宋体" w:cs="宋体"/>
          <w:spacing w:val="-1"/>
          <w:sz w:val="20"/>
          <w:szCs w:val="20"/>
          <w:highlight w:val="none"/>
        </w:rPr>
        <w:t>月</w:t>
      </w:r>
      <w:r>
        <w:rPr>
          <w:rFonts w:ascii="宋体" w:hAnsi="宋体" w:eastAsia="宋体" w:cs="宋体"/>
          <w:spacing w:val="28"/>
          <w:sz w:val="20"/>
          <w:szCs w:val="20"/>
          <w:highlight w:val="none"/>
        </w:rPr>
        <w:t xml:space="preserve">  </w:t>
      </w:r>
      <w:r>
        <w:rPr>
          <w:rFonts w:ascii="宋体" w:hAnsi="宋体" w:eastAsia="宋体" w:cs="宋体"/>
          <w:spacing w:val="-1"/>
          <w:sz w:val="20"/>
          <w:szCs w:val="20"/>
          <w:highlight w:val="none"/>
        </w:rPr>
        <w:t>日</w:t>
      </w:r>
    </w:p>
    <w:p w14:paraId="43C3B80B">
      <w:pPr>
        <w:spacing w:line="228" w:lineRule="auto"/>
        <w:rPr>
          <w:rFonts w:ascii="宋体" w:hAnsi="宋体" w:eastAsia="宋体" w:cs="宋体"/>
          <w:sz w:val="20"/>
          <w:szCs w:val="20"/>
          <w:highlight w:val="none"/>
        </w:rPr>
        <w:sectPr>
          <w:footerReference r:id="rId50" w:type="default"/>
          <w:pgSz w:w="11907" w:h="16840"/>
          <w:pgMar w:top="1418" w:right="1786" w:bottom="1172" w:left="1481" w:header="0" w:footer="958" w:gutter="0"/>
          <w:pgNumType w:fmt="decimal"/>
          <w:cols w:space="720" w:num="1"/>
        </w:sectPr>
      </w:pPr>
    </w:p>
    <w:p w14:paraId="5406C0B0">
      <w:pPr>
        <w:spacing w:before="72" w:line="228" w:lineRule="auto"/>
        <w:ind w:left="3405"/>
        <w:rPr>
          <w:rFonts w:ascii="黑体" w:hAnsi="黑体" w:eastAsia="黑体" w:cs="黑体"/>
          <w:sz w:val="35"/>
          <w:szCs w:val="35"/>
          <w:highlight w:val="none"/>
        </w:rPr>
      </w:pPr>
      <w:r>
        <w:rPr>
          <w:rFonts w:ascii="黑体" w:hAnsi="黑体" w:eastAsia="黑体" w:cs="黑体"/>
          <w:spacing w:val="6"/>
          <w:sz w:val="35"/>
          <w:szCs w:val="35"/>
          <w:highlight w:val="none"/>
        </w:rPr>
        <w:t>3.授权委托书</w:t>
      </w:r>
    </w:p>
    <w:p w14:paraId="586ADAC2">
      <w:pPr>
        <w:spacing w:before="133" w:line="377" w:lineRule="auto"/>
        <w:ind w:firstLine="420"/>
        <w:jc w:val="both"/>
        <w:rPr>
          <w:rFonts w:ascii="宋体" w:hAnsi="宋体" w:eastAsia="宋体" w:cs="宋体"/>
          <w:sz w:val="20"/>
          <w:szCs w:val="20"/>
          <w:highlight w:val="none"/>
        </w:rPr>
      </w:pPr>
      <w:r>
        <w:rPr>
          <w:rFonts w:ascii="宋体" w:hAnsi="宋体" w:eastAsia="宋体" w:cs="宋体"/>
          <w:spacing w:val="11"/>
          <w:sz w:val="20"/>
          <w:szCs w:val="20"/>
          <w:highlight w:val="none"/>
        </w:rPr>
        <w:t>本人</w:t>
      </w:r>
      <w:r>
        <w:rPr>
          <w:rFonts w:ascii="宋体" w:hAnsi="宋体" w:eastAsia="宋体" w:cs="宋体"/>
          <w:spacing w:val="-92"/>
          <w:sz w:val="20"/>
          <w:szCs w:val="20"/>
          <w:highlight w:val="none"/>
        </w:rPr>
        <w:t xml:space="preserve"> </w:t>
      </w:r>
      <w:r>
        <w:rPr>
          <w:rFonts w:ascii="宋体" w:hAnsi="宋体" w:eastAsia="宋体" w:cs="宋体"/>
          <w:spacing w:val="11"/>
          <w:sz w:val="20"/>
          <w:szCs w:val="20"/>
          <w:highlight w:val="none"/>
          <w:u w:val="single" w:color="auto"/>
        </w:rPr>
        <w:t xml:space="preserve">          </w:t>
      </w:r>
      <w:r>
        <w:rPr>
          <w:rFonts w:ascii="宋体" w:hAnsi="宋体" w:eastAsia="宋体" w:cs="宋体"/>
          <w:spacing w:val="11"/>
          <w:sz w:val="20"/>
          <w:szCs w:val="20"/>
          <w:highlight w:val="none"/>
        </w:rPr>
        <w:t>（姓名）系</w:t>
      </w:r>
      <w:r>
        <w:rPr>
          <w:rFonts w:ascii="宋体" w:hAnsi="宋体" w:eastAsia="宋体" w:cs="宋体"/>
          <w:spacing w:val="-94"/>
          <w:sz w:val="20"/>
          <w:szCs w:val="20"/>
          <w:highlight w:val="none"/>
        </w:rPr>
        <w:t xml:space="preserve"> </w:t>
      </w:r>
      <w:r>
        <w:rPr>
          <w:rFonts w:ascii="宋体" w:hAnsi="宋体" w:eastAsia="宋体" w:cs="宋体"/>
          <w:spacing w:val="2"/>
          <w:sz w:val="20"/>
          <w:szCs w:val="20"/>
          <w:highlight w:val="none"/>
          <w:u w:val="single" w:color="auto"/>
        </w:rPr>
        <w:t xml:space="preserve">               </w:t>
      </w:r>
      <w:r>
        <w:rPr>
          <w:rFonts w:ascii="宋体" w:hAnsi="宋体" w:eastAsia="宋体" w:cs="宋体"/>
          <w:spacing w:val="11"/>
          <w:sz w:val="20"/>
          <w:szCs w:val="20"/>
          <w:highlight w:val="none"/>
        </w:rPr>
        <w:t>（投标人名称）</w:t>
      </w:r>
      <w:r>
        <w:rPr>
          <w:rFonts w:ascii="宋体" w:hAnsi="宋体" w:eastAsia="宋体" w:cs="宋体"/>
          <w:spacing w:val="-48"/>
          <w:sz w:val="20"/>
          <w:szCs w:val="20"/>
          <w:highlight w:val="none"/>
        </w:rPr>
        <w:t xml:space="preserve"> </w:t>
      </w:r>
      <w:r>
        <w:rPr>
          <w:rFonts w:ascii="宋体" w:hAnsi="宋体" w:eastAsia="宋体" w:cs="宋体"/>
          <w:spacing w:val="11"/>
          <w:sz w:val="20"/>
          <w:szCs w:val="20"/>
          <w:highlight w:val="none"/>
        </w:rPr>
        <w:t>的法定代表人（单位负责人</w:t>
      </w:r>
      <w:r>
        <w:rPr>
          <w:rFonts w:ascii="宋体" w:hAnsi="宋体" w:eastAsia="宋体" w:cs="宋体"/>
          <w:spacing w:val="-33"/>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现委托</w:t>
      </w:r>
      <w:r>
        <w:rPr>
          <w:rFonts w:ascii="宋体" w:hAnsi="宋体" w:eastAsia="宋体" w:cs="宋体"/>
          <w:spacing w:val="9"/>
          <w:sz w:val="20"/>
          <w:szCs w:val="20"/>
          <w:highlight w:val="none"/>
          <w:u w:val="single" w:color="auto"/>
        </w:rPr>
        <w:t xml:space="preserve">           </w:t>
      </w:r>
      <w:r>
        <w:rPr>
          <w:rFonts w:ascii="宋体" w:hAnsi="宋体" w:eastAsia="宋体" w:cs="宋体"/>
          <w:spacing w:val="9"/>
          <w:sz w:val="20"/>
          <w:szCs w:val="20"/>
          <w:highlight w:val="none"/>
        </w:rPr>
        <w:t>（被委托人姓名）为我方代理人。代理人根据授权，以我方的名义签署、澄清</w:t>
      </w:r>
      <w:r>
        <w:rPr>
          <w:rFonts w:ascii="宋体" w:hAnsi="宋体" w:eastAsia="宋体" w:cs="宋体"/>
          <w:spacing w:val="15"/>
          <w:sz w:val="20"/>
          <w:szCs w:val="20"/>
          <w:highlight w:val="none"/>
        </w:rPr>
        <w:t xml:space="preserve"> </w:t>
      </w:r>
      <w:r>
        <w:rPr>
          <w:rFonts w:ascii="宋体" w:hAnsi="宋体" w:eastAsia="宋体" w:cs="宋体"/>
          <w:spacing w:val="10"/>
          <w:sz w:val="20"/>
          <w:szCs w:val="20"/>
          <w:highlight w:val="none"/>
        </w:rPr>
        <w:t>确认、递交、撤回、修改</w:t>
      </w:r>
      <w:r>
        <w:rPr>
          <w:rFonts w:ascii="宋体" w:hAnsi="宋体" w:eastAsia="宋体" w:cs="宋体"/>
          <w:spacing w:val="-98"/>
          <w:sz w:val="20"/>
          <w:szCs w:val="20"/>
          <w:highlight w:val="none"/>
        </w:rPr>
        <w:t xml:space="preserve"> </w:t>
      </w:r>
      <w:r>
        <w:rPr>
          <w:rFonts w:ascii="宋体" w:hAnsi="宋体" w:eastAsia="宋体" w:cs="宋体"/>
          <w:spacing w:val="10"/>
          <w:sz w:val="20"/>
          <w:szCs w:val="20"/>
          <w:highlight w:val="none"/>
          <w:u w:val="single" w:color="auto"/>
        </w:rPr>
        <w:t xml:space="preserve">         </w:t>
      </w:r>
      <w:r>
        <w:rPr>
          <w:rFonts w:ascii="宋体" w:hAnsi="宋体" w:eastAsia="宋体" w:cs="宋体"/>
          <w:spacing w:val="10"/>
          <w:sz w:val="20"/>
          <w:szCs w:val="20"/>
          <w:highlight w:val="none"/>
        </w:rPr>
        <w:t>（采</w:t>
      </w:r>
      <w:r>
        <w:rPr>
          <w:rFonts w:ascii="宋体" w:hAnsi="宋体" w:eastAsia="宋体" w:cs="宋体"/>
          <w:spacing w:val="9"/>
          <w:sz w:val="20"/>
          <w:szCs w:val="20"/>
          <w:highlight w:val="none"/>
        </w:rPr>
        <w:t>购项目）投标文件、签订合同和全权处理一切与之有关的</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事宜，其法律后果由我方承担。</w:t>
      </w:r>
    </w:p>
    <w:p w14:paraId="1B493653">
      <w:pPr>
        <w:spacing w:line="228" w:lineRule="auto"/>
        <w:ind w:left="420"/>
        <w:rPr>
          <w:rFonts w:ascii="宋体" w:hAnsi="宋体" w:eastAsia="宋体" w:cs="宋体"/>
          <w:sz w:val="20"/>
          <w:szCs w:val="20"/>
          <w:highlight w:val="none"/>
        </w:rPr>
      </w:pPr>
      <w:r>
        <w:rPr>
          <w:rFonts w:ascii="宋体" w:hAnsi="宋体" w:eastAsia="宋体" w:cs="宋体"/>
          <w:spacing w:val="7"/>
          <w:sz w:val="20"/>
          <w:szCs w:val="20"/>
          <w:highlight w:val="none"/>
        </w:rPr>
        <w:t>委托期限：</w:t>
      </w:r>
      <w:r>
        <w:rPr>
          <w:rFonts w:ascii="宋体" w:hAnsi="宋体" w:eastAsia="宋体" w:cs="宋体"/>
          <w:spacing w:val="-35"/>
          <w:sz w:val="20"/>
          <w:szCs w:val="20"/>
          <w:highlight w:val="none"/>
        </w:rPr>
        <w:t xml:space="preserve"> </w:t>
      </w:r>
      <w:r>
        <w:rPr>
          <w:rFonts w:ascii="宋体" w:hAnsi="宋体" w:eastAsia="宋体" w:cs="宋体"/>
          <w:spacing w:val="7"/>
          <w:sz w:val="20"/>
          <w:szCs w:val="20"/>
          <w:highlight w:val="none"/>
        </w:rPr>
        <w:t>自开标之日起不少于90</w:t>
      </w:r>
      <w:r>
        <w:rPr>
          <w:rFonts w:ascii="宋体" w:hAnsi="宋体" w:eastAsia="宋体" w:cs="宋体"/>
          <w:spacing w:val="-36"/>
          <w:sz w:val="20"/>
          <w:szCs w:val="20"/>
          <w:highlight w:val="none"/>
        </w:rPr>
        <w:t xml:space="preserve"> </w:t>
      </w:r>
      <w:r>
        <w:rPr>
          <w:rFonts w:ascii="宋体" w:hAnsi="宋体" w:eastAsia="宋体" w:cs="宋体"/>
          <w:spacing w:val="7"/>
          <w:sz w:val="20"/>
          <w:szCs w:val="20"/>
          <w:highlight w:val="none"/>
        </w:rPr>
        <w:t>天。</w:t>
      </w:r>
    </w:p>
    <w:p w14:paraId="1C8DB569">
      <w:pPr>
        <w:spacing w:before="162" w:line="228" w:lineRule="auto"/>
        <w:ind w:left="420"/>
        <w:rPr>
          <w:rFonts w:ascii="宋体" w:hAnsi="宋体" w:eastAsia="宋体" w:cs="宋体"/>
          <w:sz w:val="20"/>
          <w:szCs w:val="20"/>
          <w:highlight w:val="none"/>
        </w:rPr>
      </w:pPr>
      <w:r>
        <w:rPr>
          <w:rFonts w:ascii="宋体" w:hAnsi="宋体" w:eastAsia="宋体" w:cs="宋体"/>
          <w:spacing w:val="7"/>
          <w:sz w:val="20"/>
          <w:szCs w:val="20"/>
          <w:highlight w:val="none"/>
        </w:rPr>
        <w:t>代理人无转委托权。</w:t>
      </w:r>
    </w:p>
    <w:p w14:paraId="3D4932B0">
      <w:pPr>
        <w:spacing w:before="161" w:line="227" w:lineRule="auto"/>
        <w:ind w:left="17"/>
        <w:rPr>
          <w:rFonts w:ascii="宋体" w:hAnsi="宋体" w:eastAsia="宋体" w:cs="宋体"/>
          <w:sz w:val="20"/>
          <w:szCs w:val="20"/>
          <w:highlight w:val="none"/>
        </w:rPr>
      </w:pPr>
      <w:r>
        <w:rPr>
          <w:rFonts w:ascii="宋体" w:hAnsi="宋体" w:eastAsia="宋体" w:cs="宋体"/>
          <w:spacing w:val="9"/>
          <w:sz w:val="20"/>
          <w:szCs w:val="20"/>
          <w:highlight w:val="none"/>
        </w:rPr>
        <w:t>附：法定代表人（单位负责人）身份证复印件、委托代理人身份证复印件</w:t>
      </w:r>
    </w:p>
    <w:p w14:paraId="2AA8B2A5">
      <w:pPr>
        <w:spacing w:line="131" w:lineRule="exact"/>
        <w:rPr>
          <w:highlight w:val="none"/>
        </w:rPr>
      </w:pPr>
    </w:p>
    <w:tbl>
      <w:tblPr>
        <w:tblStyle w:val="11"/>
        <w:tblW w:w="8063" w:type="dxa"/>
        <w:tblInd w:w="44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4032"/>
        <w:gridCol w:w="4031"/>
      </w:tblGrid>
      <w:tr w14:paraId="747301A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506" w:hRule="atLeast"/>
        </w:trPr>
        <w:tc>
          <w:tcPr>
            <w:tcW w:w="4032" w:type="dxa"/>
            <w:vAlign w:val="top"/>
          </w:tcPr>
          <w:p w14:paraId="376E2283">
            <w:pPr>
              <w:spacing w:line="270" w:lineRule="auto"/>
              <w:rPr>
                <w:rFonts w:ascii="Arial"/>
                <w:sz w:val="21"/>
                <w:highlight w:val="none"/>
              </w:rPr>
            </w:pPr>
          </w:p>
          <w:p w14:paraId="6C24E7B9">
            <w:pPr>
              <w:spacing w:line="271" w:lineRule="auto"/>
              <w:rPr>
                <w:rFonts w:ascii="Arial"/>
                <w:sz w:val="21"/>
                <w:highlight w:val="none"/>
              </w:rPr>
            </w:pPr>
          </w:p>
          <w:p w14:paraId="57065509">
            <w:pPr>
              <w:spacing w:line="271" w:lineRule="auto"/>
              <w:rPr>
                <w:rFonts w:ascii="Arial"/>
                <w:sz w:val="21"/>
                <w:highlight w:val="none"/>
              </w:rPr>
            </w:pPr>
          </w:p>
          <w:p w14:paraId="2FF427CD">
            <w:pPr>
              <w:spacing w:line="271" w:lineRule="auto"/>
              <w:rPr>
                <w:rFonts w:ascii="Arial"/>
                <w:sz w:val="21"/>
                <w:highlight w:val="none"/>
              </w:rPr>
            </w:pPr>
          </w:p>
          <w:p w14:paraId="2645098F">
            <w:pPr>
              <w:spacing w:before="65" w:line="228" w:lineRule="auto"/>
              <w:ind w:left="115"/>
              <w:rPr>
                <w:rFonts w:ascii="宋体" w:hAnsi="宋体" w:eastAsia="宋体" w:cs="宋体"/>
                <w:sz w:val="20"/>
                <w:szCs w:val="20"/>
                <w:highlight w:val="none"/>
              </w:rPr>
            </w:pPr>
            <w:r>
              <w:rPr>
                <w:rFonts w:ascii="宋体" w:hAnsi="宋体" w:eastAsia="宋体" w:cs="宋体"/>
                <w:spacing w:val="8"/>
                <w:sz w:val="20"/>
                <w:szCs w:val="20"/>
                <w:highlight w:val="none"/>
              </w:rPr>
              <w:t>法定代表人身份证复印件（正面）</w:t>
            </w:r>
          </w:p>
        </w:tc>
        <w:tc>
          <w:tcPr>
            <w:tcW w:w="4031" w:type="dxa"/>
            <w:vAlign w:val="top"/>
          </w:tcPr>
          <w:p w14:paraId="43D0B04B">
            <w:pPr>
              <w:spacing w:line="270" w:lineRule="auto"/>
              <w:rPr>
                <w:rFonts w:ascii="Arial"/>
                <w:sz w:val="21"/>
                <w:highlight w:val="none"/>
              </w:rPr>
            </w:pPr>
          </w:p>
          <w:p w14:paraId="16F35506">
            <w:pPr>
              <w:spacing w:line="271" w:lineRule="auto"/>
              <w:rPr>
                <w:rFonts w:ascii="Arial"/>
                <w:sz w:val="21"/>
                <w:highlight w:val="none"/>
              </w:rPr>
            </w:pPr>
          </w:p>
          <w:p w14:paraId="36FE0BEB">
            <w:pPr>
              <w:spacing w:line="271" w:lineRule="auto"/>
              <w:rPr>
                <w:rFonts w:ascii="Arial"/>
                <w:sz w:val="21"/>
                <w:highlight w:val="none"/>
              </w:rPr>
            </w:pPr>
          </w:p>
          <w:p w14:paraId="672A5DE3">
            <w:pPr>
              <w:spacing w:line="271" w:lineRule="auto"/>
              <w:rPr>
                <w:rFonts w:ascii="Arial"/>
                <w:sz w:val="21"/>
                <w:highlight w:val="none"/>
              </w:rPr>
            </w:pPr>
          </w:p>
          <w:p w14:paraId="0CAE1E19">
            <w:pPr>
              <w:spacing w:before="65" w:line="228" w:lineRule="auto"/>
              <w:ind w:left="108"/>
              <w:rPr>
                <w:rFonts w:ascii="宋体" w:hAnsi="宋体" w:eastAsia="宋体" w:cs="宋体"/>
                <w:sz w:val="20"/>
                <w:szCs w:val="20"/>
                <w:highlight w:val="none"/>
              </w:rPr>
            </w:pPr>
            <w:r>
              <w:rPr>
                <w:rFonts w:ascii="宋体" w:hAnsi="宋体" w:eastAsia="宋体" w:cs="宋体"/>
                <w:spacing w:val="8"/>
                <w:sz w:val="20"/>
                <w:szCs w:val="20"/>
                <w:highlight w:val="none"/>
              </w:rPr>
              <w:t>法定代表人身份证复印件（反面）</w:t>
            </w:r>
          </w:p>
        </w:tc>
      </w:tr>
      <w:tr w14:paraId="6CB89152">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525" w:hRule="atLeast"/>
        </w:trPr>
        <w:tc>
          <w:tcPr>
            <w:tcW w:w="4032" w:type="dxa"/>
            <w:vAlign w:val="top"/>
          </w:tcPr>
          <w:p w14:paraId="73EA5A8C">
            <w:pPr>
              <w:spacing w:line="271" w:lineRule="auto"/>
              <w:rPr>
                <w:rFonts w:ascii="Arial"/>
                <w:sz w:val="21"/>
                <w:highlight w:val="none"/>
              </w:rPr>
            </w:pPr>
          </w:p>
          <w:p w14:paraId="1C590D8F">
            <w:pPr>
              <w:spacing w:line="272" w:lineRule="auto"/>
              <w:rPr>
                <w:rFonts w:ascii="Arial"/>
                <w:sz w:val="21"/>
                <w:highlight w:val="none"/>
              </w:rPr>
            </w:pPr>
          </w:p>
          <w:p w14:paraId="6C6BAAE1">
            <w:pPr>
              <w:spacing w:line="272" w:lineRule="auto"/>
              <w:rPr>
                <w:rFonts w:ascii="Arial"/>
                <w:sz w:val="21"/>
                <w:highlight w:val="none"/>
              </w:rPr>
            </w:pPr>
          </w:p>
          <w:p w14:paraId="61CBD717">
            <w:pPr>
              <w:spacing w:line="272" w:lineRule="auto"/>
              <w:rPr>
                <w:rFonts w:ascii="Arial"/>
                <w:sz w:val="21"/>
                <w:highlight w:val="none"/>
              </w:rPr>
            </w:pPr>
          </w:p>
          <w:p w14:paraId="4D488706">
            <w:pPr>
              <w:spacing w:before="65" w:line="228" w:lineRule="auto"/>
              <w:ind w:left="113"/>
              <w:rPr>
                <w:rFonts w:ascii="宋体" w:hAnsi="宋体" w:eastAsia="宋体" w:cs="宋体"/>
                <w:sz w:val="20"/>
                <w:szCs w:val="20"/>
                <w:highlight w:val="none"/>
              </w:rPr>
            </w:pPr>
            <w:r>
              <w:rPr>
                <w:rFonts w:ascii="宋体" w:hAnsi="宋体" w:eastAsia="宋体" w:cs="宋体"/>
                <w:spacing w:val="8"/>
                <w:sz w:val="20"/>
                <w:szCs w:val="20"/>
                <w:highlight w:val="none"/>
              </w:rPr>
              <w:t>委托代理人身份证复印件（正面）</w:t>
            </w:r>
          </w:p>
        </w:tc>
        <w:tc>
          <w:tcPr>
            <w:tcW w:w="4031" w:type="dxa"/>
            <w:vAlign w:val="top"/>
          </w:tcPr>
          <w:p w14:paraId="43E50769">
            <w:pPr>
              <w:spacing w:line="271" w:lineRule="auto"/>
              <w:rPr>
                <w:rFonts w:ascii="Arial"/>
                <w:sz w:val="21"/>
                <w:highlight w:val="none"/>
              </w:rPr>
            </w:pPr>
          </w:p>
          <w:p w14:paraId="59C24CA9">
            <w:pPr>
              <w:spacing w:line="272" w:lineRule="auto"/>
              <w:rPr>
                <w:rFonts w:ascii="Arial"/>
                <w:sz w:val="21"/>
                <w:highlight w:val="none"/>
              </w:rPr>
            </w:pPr>
          </w:p>
          <w:p w14:paraId="39D53B52">
            <w:pPr>
              <w:spacing w:line="272" w:lineRule="auto"/>
              <w:rPr>
                <w:rFonts w:ascii="Arial"/>
                <w:sz w:val="21"/>
                <w:highlight w:val="none"/>
              </w:rPr>
            </w:pPr>
          </w:p>
          <w:p w14:paraId="2062F4C0">
            <w:pPr>
              <w:spacing w:line="272" w:lineRule="auto"/>
              <w:rPr>
                <w:rFonts w:ascii="Arial"/>
                <w:sz w:val="21"/>
                <w:highlight w:val="none"/>
              </w:rPr>
            </w:pPr>
          </w:p>
          <w:p w14:paraId="5F97EE98">
            <w:pPr>
              <w:spacing w:before="65" w:line="228" w:lineRule="auto"/>
              <w:ind w:left="106"/>
              <w:rPr>
                <w:rFonts w:ascii="宋体" w:hAnsi="宋体" w:eastAsia="宋体" w:cs="宋体"/>
                <w:sz w:val="20"/>
                <w:szCs w:val="20"/>
                <w:highlight w:val="none"/>
              </w:rPr>
            </w:pPr>
            <w:r>
              <w:rPr>
                <w:rFonts w:ascii="宋体" w:hAnsi="宋体" w:eastAsia="宋体" w:cs="宋体"/>
                <w:spacing w:val="8"/>
                <w:sz w:val="20"/>
                <w:szCs w:val="20"/>
                <w:highlight w:val="none"/>
              </w:rPr>
              <w:t>委托代理人身份证复印件（反面）</w:t>
            </w:r>
          </w:p>
        </w:tc>
      </w:tr>
    </w:tbl>
    <w:p w14:paraId="6D36E79D">
      <w:pPr>
        <w:pStyle w:val="4"/>
        <w:spacing w:line="254" w:lineRule="auto"/>
        <w:rPr>
          <w:highlight w:val="none"/>
        </w:rPr>
      </w:pPr>
    </w:p>
    <w:p w14:paraId="06E7C3F7">
      <w:pPr>
        <w:pStyle w:val="4"/>
        <w:spacing w:line="254" w:lineRule="auto"/>
        <w:rPr>
          <w:highlight w:val="none"/>
        </w:rPr>
      </w:pPr>
    </w:p>
    <w:p w14:paraId="16F5945B">
      <w:pPr>
        <w:spacing w:before="66" w:line="227" w:lineRule="auto"/>
        <w:ind w:left="2837"/>
        <w:rPr>
          <w:rFonts w:ascii="宋体" w:hAnsi="宋体" w:eastAsia="宋体" w:cs="宋体"/>
          <w:sz w:val="20"/>
          <w:szCs w:val="20"/>
          <w:highlight w:val="none"/>
        </w:rPr>
      </w:pPr>
      <w:r>
        <w:rPr>
          <w:rFonts w:ascii="宋体" w:hAnsi="宋体" w:eastAsia="宋体" w:cs="宋体"/>
          <w:spacing w:val="10"/>
          <w:sz w:val="20"/>
          <w:szCs w:val="20"/>
          <w:highlight w:val="none"/>
        </w:rPr>
        <w:t>投标人名称</w:t>
      </w:r>
      <w:r>
        <w:rPr>
          <w:rFonts w:ascii="宋体" w:hAnsi="宋体" w:eastAsia="宋体" w:cs="宋体"/>
          <w:spacing w:val="-4"/>
          <w:sz w:val="20"/>
          <w:szCs w:val="20"/>
          <w:highlight w:val="none"/>
        </w:rPr>
        <w:t>：</w:t>
      </w:r>
      <w:r>
        <w:rPr>
          <w:rFonts w:ascii="宋体" w:hAnsi="宋体" w:eastAsia="宋体" w:cs="宋体"/>
          <w:sz w:val="20"/>
          <w:szCs w:val="20"/>
          <w:highlight w:val="none"/>
          <w:u w:val="single" w:color="auto"/>
        </w:rPr>
        <w:t xml:space="preserve">                      </w:t>
      </w:r>
      <w:r>
        <w:rPr>
          <w:rFonts w:ascii="宋体" w:hAnsi="宋体" w:eastAsia="宋体" w:cs="宋体"/>
          <w:spacing w:val="16"/>
          <w:sz w:val="20"/>
          <w:szCs w:val="20"/>
          <w:highlight w:val="none"/>
        </w:rPr>
        <w:t xml:space="preserve"> </w:t>
      </w:r>
      <w:r>
        <w:rPr>
          <w:rFonts w:ascii="宋体" w:hAnsi="宋体" w:eastAsia="宋体" w:cs="宋体"/>
          <w:spacing w:val="-4"/>
          <w:sz w:val="20"/>
          <w:szCs w:val="20"/>
          <w:highlight w:val="none"/>
        </w:rPr>
        <w:t>（</w:t>
      </w:r>
      <w:r>
        <w:rPr>
          <w:rFonts w:ascii="宋体" w:hAnsi="宋体" w:eastAsia="宋体" w:cs="宋体"/>
          <w:spacing w:val="10"/>
          <w:sz w:val="20"/>
          <w:szCs w:val="20"/>
          <w:highlight w:val="none"/>
        </w:rPr>
        <w:t>盖单位章）</w:t>
      </w:r>
    </w:p>
    <w:p w14:paraId="5D926E16">
      <w:pPr>
        <w:spacing w:before="298" w:line="228" w:lineRule="auto"/>
        <w:ind w:left="2836"/>
        <w:rPr>
          <w:rFonts w:ascii="宋体" w:hAnsi="宋体" w:eastAsia="宋体" w:cs="宋体"/>
          <w:sz w:val="20"/>
          <w:szCs w:val="20"/>
          <w:highlight w:val="none"/>
        </w:rPr>
      </w:pPr>
      <w:r>
        <w:rPr>
          <w:rFonts w:ascii="宋体" w:hAnsi="宋体" w:eastAsia="宋体" w:cs="宋体"/>
          <w:spacing w:val="5"/>
          <w:sz w:val="20"/>
          <w:szCs w:val="20"/>
          <w:highlight w:val="none"/>
        </w:rPr>
        <w:t>法定代表人（单位负责人）</w:t>
      </w:r>
      <w:r>
        <w:rPr>
          <w:rFonts w:ascii="宋体" w:hAnsi="宋体" w:eastAsia="宋体" w:cs="宋体"/>
          <w:spacing w:val="-40"/>
          <w:sz w:val="20"/>
          <w:szCs w:val="20"/>
          <w:highlight w:val="none"/>
        </w:rPr>
        <w:t xml:space="preserve"> </w:t>
      </w:r>
      <w:r>
        <w:rPr>
          <w:rFonts w:ascii="宋体" w:hAnsi="宋体" w:eastAsia="宋体" w:cs="宋体"/>
          <w:spacing w:val="5"/>
          <w:sz w:val="20"/>
          <w:szCs w:val="20"/>
          <w:highlight w:val="none"/>
        </w:rPr>
        <w:t xml:space="preserve">: </w:t>
      </w:r>
      <w:r>
        <w:rPr>
          <w:rFonts w:ascii="宋体" w:hAnsi="宋体" w:eastAsia="宋体" w:cs="宋体"/>
          <w:spacing w:val="5"/>
          <w:sz w:val="20"/>
          <w:szCs w:val="20"/>
          <w:highlight w:val="none"/>
          <w:u w:val="single" w:color="auto"/>
        </w:rPr>
        <w:t xml:space="preserve">           </w:t>
      </w:r>
      <w:r>
        <w:rPr>
          <w:rFonts w:ascii="宋体" w:hAnsi="宋体" w:eastAsia="宋体" w:cs="宋体"/>
          <w:spacing w:val="5"/>
          <w:sz w:val="20"/>
          <w:szCs w:val="20"/>
          <w:highlight w:val="none"/>
        </w:rPr>
        <w:t xml:space="preserve"> （签名）</w:t>
      </w:r>
    </w:p>
    <w:p w14:paraId="7D754824">
      <w:pPr>
        <w:spacing w:before="298" w:line="228" w:lineRule="auto"/>
        <w:ind w:left="2840"/>
        <w:rPr>
          <w:rFonts w:ascii="宋体" w:hAnsi="宋体" w:eastAsia="宋体" w:cs="宋体"/>
          <w:sz w:val="20"/>
          <w:szCs w:val="20"/>
          <w:highlight w:val="none"/>
        </w:rPr>
      </w:pPr>
      <w:r>
        <w:rPr>
          <w:rFonts w:ascii="宋体" w:hAnsi="宋体" w:eastAsia="宋体" w:cs="宋体"/>
          <w:spacing w:val="-3"/>
          <w:sz w:val="20"/>
          <w:szCs w:val="20"/>
          <w:highlight w:val="none"/>
        </w:rPr>
        <w:t>身</w:t>
      </w:r>
      <w:r>
        <w:rPr>
          <w:rFonts w:ascii="宋体" w:hAnsi="宋体" w:eastAsia="宋体" w:cs="宋体"/>
          <w:spacing w:val="16"/>
          <w:sz w:val="20"/>
          <w:szCs w:val="20"/>
          <w:highlight w:val="none"/>
        </w:rPr>
        <w:t xml:space="preserve"> </w:t>
      </w:r>
      <w:r>
        <w:rPr>
          <w:rFonts w:ascii="宋体" w:hAnsi="宋体" w:eastAsia="宋体" w:cs="宋体"/>
          <w:spacing w:val="-3"/>
          <w:sz w:val="20"/>
          <w:szCs w:val="20"/>
          <w:highlight w:val="none"/>
        </w:rPr>
        <w:t>份</w:t>
      </w:r>
      <w:r>
        <w:rPr>
          <w:rFonts w:ascii="宋体" w:hAnsi="宋体" w:eastAsia="宋体" w:cs="宋体"/>
          <w:spacing w:val="13"/>
          <w:sz w:val="20"/>
          <w:szCs w:val="20"/>
          <w:highlight w:val="none"/>
        </w:rPr>
        <w:t xml:space="preserve"> </w:t>
      </w:r>
      <w:r>
        <w:rPr>
          <w:rFonts w:ascii="宋体" w:hAnsi="宋体" w:eastAsia="宋体" w:cs="宋体"/>
          <w:spacing w:val="-3"/>
          <w:sz w:val="20"/>
          <w:szCs w:val="20"/>
          <w:highlight w:val="none"/>
        </w:rPr>
        <w:t>证</w:t>
      </w:r>
      <w:r>
        <w:rPr>
          <w:rFonts w:ascii="宋体" w:hAnsi="宋体" w:eastAsia="宋体" w:cs="宋体"/>
          <w:spacing w:val="19"/>
          <w:sz w:val="20"/>
          <w:szCs w:val="20"/>
          <w:highlight w:val="none"/>
        </w:rPr>
        <w:t xml:space="preserve"> </w:t>
      </w:r>
      <w:r>
        <w:rPr>
          <w:rFonts w:ascii="宋体" w:hAnsi="宋体" w:eastAsia="宋体" w:cs="宋体"/>
          <w:spacing w:val="-3"/>
          <w:sz w:val="20"/>
          <w:szCs w:val="20"/>
          <w:highlight w:val="none"/>
        </w:rPr>
        <w:t>号</w:t>
      </w:r>
      <w:r>
        <w:rPr>
          <w:rFonts w:ascii="宋体" w:hAnsi="宋体" w:eastAsia="宋体" w:cs="宋体"/>
          <w:spacing w:val="-74"/>
          <w:sz w:val="20"/>
          <w:szCs w:val="20"/>
          <w:highlight w:val="none"/>
        </w:rPr>
        <w:t xml:space="preserve"> </w:t>
      </w:r>
      <w:r>
        <w:rPr>
          <w:rFonts w:ascii="宋体" w:hAnsi="宋体" w:eastAsia="宋体" w:cs="宋体"/>
          <w:spacing w:val="-3"/>
          <w:sz w:val="20"/>
          <w:szCs w:val="20"/>
          <w:highlight w:val="none"/>
        </w:rPr>
        <w:t>：</w:t>
      </w:r>
      <w:r>
        <w:rPr>
          <w:rFonts w:ascii="宋体" w:hAnsi="宋体" w:eastAsia="宋体" w:cs="宋体"/>
          <w:spacing w:val="-3"/>
          <w:sz w:val="20"/>
          <w:szCs w:val="20"/>
          <w:highlight w:val="none"/>
          <w:u w:val="single" w:color="auto"/>
        </w:rPr>
        <w:t xml:space="preserve">               </w:t>
      </w:r>
      <w:r>
        <w:rPr>
          <w:rFonts w:ascii="宋体" w:hAnsi="宋体" w:eastAsia="宋体" w:cs="宋体"/>
          <w:spacing w:val="-4"/>
          <w:sz w:val="20"/>
          <w:szCs w:val="20"/>
          <w:highlight w:val="none"/>
          <w:u w:val="single" w:color="auto"/>
        </w:rPr>
        <w:t xml:space="preserve">           </w:t>
      </w:r>
    </w:p>
    <w:p w14:paraId="1536F3E1">
      <w:pPr>
        <w:spacing w:before="298" w:line="228" w:lineRule="auto"/>
        <w:ind w:left="2834"/>
        <w:rPr>
          <w:rFonts w:ascii="宋体" w:hAnsi="宋体" w:eastAsia="宋体" w:cs="宋体"/>
          <w:sz w:val="20"/>
          <w:szCs w:val="20"/>
          <w:highlight w:val="none"/>
        </w:rPr>
      </w:pPr>
      <w:r>
        <w:rPr>
          <w:rFonts w:ascii="宋体" w:hAnsi="宋体" w:eastAsia="宋体" w:cs="宋体"/>
          <w:spacing w:val="11"/>
          <w:sz w:val="20"/>
          <w:szCs w:val="20"/>
          <w:highlight w:val="none"/>
        </w:rPr>
        <w:t>委托代理人</w:t>
      </w:r>
      <w:r>
        <w:rPr>
          <w:rFonts w:ascii="宋体" w:hAnsi="宋体" w:eastAsia="宋体" w:cs="宋体"/>
          <w:spacing w:val="-7"/>
          <w:sz w:val="20"/>
          <w:szCs w:val="20"/>
          <w:highlight w:val="none"/>
        </w:rPr>
        <w:t>：</w:t>
      </w:r>
      <w:r>
        <w:rPr>
          <w:rFonts w:ascii="宋体" w:hAnsi="宋体" w:eastAsia="宋体" w:cs="宋体"/>
          <w:spacing w:val="1"/>
          <w:sz w:val="20"/>
          <w:szCs w:val="20"/>
          <w:highlight w:val="none"/>
          <w:u w:val="single" w:color="auto"/>
        </w:rPr>
        <w:t xml:space="preserve">                           </w:t>
      </w:r>
      <w:r>
        <w:rPr>
          <w:rFonts w:ascii="宋体" w:hAnsi="宋体" w:eastAsia="宋体" w:cs="宋体"/>
          <w:spacing w:val="16"/>
          <w:sz w:val="20"/>
          <w:szCs w:val="20"/>
          <w:highlight w:val="none"/>
        </w:rPr>
        <w:t xml:space="preserve"> </w:t>
      </w:r>
      <w:r>
        <w:rPr>
          <w:rFonts w:ascii="宋体" w:hAnsi="宋体" w:eastAsia="宋体" w:cs="宋体"/>
          <w:spacing w:val="-7"/>
          <w:sz w:val="20"/>
          <w:szCs w:val="20"/>
          <w:highlight w:val="none"/>
        </w:rPr>
        <w:t>（</w:t>
      </w:r>
      <w:r>
        <w:rPr>
          <w:rFonts w:ascii="宋体" w:hAnsi="宋体" w:eastAsia="宋体" w:cs="宋体"/>
          <w:spacing w:val="11"/>
          <w:sz w:val="20"/>
          <w:szCs w:val="20"/>
          <w:highlight w:val="none"/>
        </w:rPr>
        <w:t>签名）</w:t>
      </w:r>
    </w:p>
    <w:p w14:paraId="4CCB7ABF">
      <w:pPr>
        <w:spacing w:before="298" w:line="228" w:lineRule="auto"/>
        <w:ind w:left="2840"/>
        <w:rPr>
          <w:rFonts w:ascii="宋体" w:hAnsi="宋体" w:eastAsia="宋体" w:cs="宋体"/>
          <w:sz w:val="20"/>
          <w:szCs w:val="20"/>
          <w:highlight w:val="none"/>
        </w:rPr>
      </w:pPr>
      <w:r>
        <w:rPr>
          <w:rFonts w:ascii="宋体" w:hAnsi="宋体" w:eastAsia="宋体" w:cs="宋体"/>
          <w:spacing w:val="-3"/>
          <w:sz w:val="20"/>
          <w:szCs w:val="20"/>
          <w:highlight w:val="none"/>
        </w:rPr>
        <w:t>身</w:t>
      </w:r>
      <w:r>
        <w:rPr>
          <w:rFonts w:ascii="宋体" w:hAnsi="宋体" w:eastAsia="宋体" w:cs="宋体"/>
          <w:spacing w:val="16"/>
          <w:sz w:val="20"/>
          <w:szCs w:val="20"/>
          <w:highlight w:val="none"/>
        </w:rPr>
        <w:t xml:space="preserve"> </w:t>
      </w:r>
      <w:r>
        <w:rPr>
          <w:rFonts w:ascii="宋体" w:hAnsi="宋体" w:eastAsia="宋体" w:cs="宋体"/>
          <w:spacing w:val="-3"/>
          <w:sz w:val="20"/>
          <w:szCs w:val="20"/>
          <w:highlight w:val="none"/>
        </w:rPr>
        <w:t>份</w:t>
      </w:r>
      <w:r>
        <w:rPr>
          <w:rFonts w:ascii="宋体" w:hAnsi="宋体" w:eastAsia="宋体" w:cs="宋体"/>
          <w:spacing w:val="13"/>
          <w:sz w:val="20"/>
          <w:szCs w:val="20"/>
          <w:highlight w:val="none"/>
        </w:rPr>
        <w:t xml:space="preserve"> </w:t>
      </w:r>
      <w:r>
        <w:rPr>
          <w:rFonts w:ascii="宋体" w:hAnsi="宋体" w:eastAsia="宋体" w:cs="宋体"/>
          <w:spacing w:val="-3"/>
          <w:sz w:val="20"/>
          <w:szCs w:val="20"/>
          <w:highlight w:val="none"/>
        </w:rPr>
        <w:t>证</w:t>
      </w:r>
      <w:r>
        <w:rPr>
          <w:rFonts w:ascii="宋体" w:hAnsi="宋体" w:eastAsia="宋体" w:cs="宋体"/>
          <w:spacing w:val="19"/>
          <w:sz w:val="20"/>
          <w:szCs w:val="20"/>
          <w:highlight w:val="none"/>
        </w:rPr>
        <w:t xml:space="preserve"> </w:t>
      </w:r>
      <w:r>
        <w:rPr>
          <w:rFonts w:ascii="宋体" w:hAnsi="宋体" w:eastAsia="宋体" w:cs="宋体"/>
          <w:spacing w:val="-3"/>
          <w:sz w:val="20"/>
          <w:szCs w:val="20"/>
          <w:highlight w:val="none"/>
        </w:rPr>
        <w:t>号</w:t>
      </w:r>
      <w:r>
        <w:rPr>
          <w:rFonts w:ascii="宋体" w:hAnsi="宋体" w:eastAsia="宋体" w:cs="宋体"/>
          <w:spacing w:val="-74"/>
          <w:sz w:val="20"/>
          <w:szCs w:val="20"/>
          <w:highlight w:val="none"/>
        </w:rPr>
        <w:t xml:space="preserve"> </w:t>
      </w:r>
      <w:r>
        <w:rPr>
          <w:rFonts w:ascii="宋体" w:hAnsi="宋体" w:eastAsia="宋体" w:cs="宋体"/>
          <w:spacing w:val="-3"/>
          <w:sz w:val="20"/>
          <w:szCs w:val="20"/>
          <w:highlight w:val="none"/>
        </w:rPr>
        <w:t>：</w:t>
      </w:r>
      <w:r>
        <w:rPr>
          <w:rFonts w:ascii="宋体" w:hAnsi="宋体" w:eastAsia="宋体" w:cs="宋体"/>
          <w:spacing w:val="-3"/>
          <w:sz w:val="20"/>
          <w:szCs w:val="20"/>
          <w:highlight w:val="none"/>
          <w:u w:val="single" w:color="auto"/>
        </w:rPr>
        <w:t xml:space="preserve">                         </w:t>
      </w:r>
      <w:r>
        <w:rPr>
          <w:rFonts w:ascii="宋体" w:hAnsi="宋体" w:eastAsia="宋体" w:cs="宋体"/>
          <w:spacing w:val="-4"/>
          <w:sz w:val="20"/>
          <w:szCs w:val="20"/>
          <w:highlight w:val="none"/>
          <w:u w:val="single" w:color="auto"/>
        </w:rPr>
        <w:t xml:space="preserve">  </w:t>
      </w:r>
    </w:p>
    <w:p w14:paraId="047A592B">
      <w:pPr>
        <w:spacing w:before="298" w:line="228" w:lineRule="auto"/>
        <w:ind w:left="2834"/>
        <w:rPr>
          <w:rFonts w:ascii="宋体" w:hAnsi="宋体" w:eastAsia="宋体" w:cs="宋体"/>
          <w:sz w:val="20"/>
          <w:szCs w:val="20"/>
          <w:highlight w:val="none"/>
        </w:rPr>
      </w:pPr>
      <w:r>
        <w:rPr>
          <w:rFonts w:ascii="宋体" w:hAnsi="宋体" w:eastAsia="宋体" w:cs="宋体"/>
          <w:spacing w:val="4"/>
          <w:sz w:val="20"/>
          <w:szCs w:val="20"/>
          <w:highlight w:val="none"/>
        </w:rPr>
        <w:t>授权委托日期：</w:t>
      </w:r>
      <w:r>
        <w:rPr>
          <w:rFonts w:ascii="宋体" w:hAnsi="宋体" w:eastAsia="宋体" w:cs="宋体"/>
          <w:spacing w:val="22"/>
          <w:sz w:val="20"/>
          <w:szCs w:val="20"/>
          <w:highlight w:val="none"/>
        </w:rPr>
        <w:t xml:space="preserve">  </w:t>
      </w:r>
      <w:r>
        <w:rPr>
          <w:rFonts w:ascii="宋体" w:hAnsi="宋体" w:eastAsia="宋体" w:cs="宋体"/>
          <w:spacing w:val="4"/>
          <w:sz w:val="20"/>
          <w:szCs w:val="20"/>
          <w:highlight w:val="none"/>
        </w:rPr>
        <w:t>20</w:t>
      </w:r>
      <w:r>
        <w:rPr>
          <w:rFonts w:ascii="宋体" w:hAnsi="宋体" w:eastAsia="宋体" w:cs="宋体"/>
          <w:spacing w:val="7"/>
          <w:sz w:val="20"/>
          <w:szCs w:val="20"/>
          <w:highlight w:val="none"/>
        </w:rPr>
        <w:t xml:space="preserve">     </w:t>
      </w:r>
      <w:r>
        <w:rPr>
          <w:rFonts w:ascii="宋体" w:hAnsi="宋体" w:eastAsia="宋体" w:cs="宋体"/>
          <w:spacing w:val="4"/>
          <w:sz w:val="20"/>
          <w:szCs w:val="20"/>
          <w:highlight w:val="none"/>
        </w:rPr>
        <w:t>年   月</w:t>
      </w:r>
      <w:r>
        <w:rPr>
          <w:rFonts w:ascii="宋体" w:hAnsi="宋体" w:eastAsia="宋体" w:cs="宋体"/>
          <w:spacing w:val="20"/>
          <w:sz w:val="20"/>
          <w:szCs w:val="20"/>
          <w:highlight w:val="none"/>
        </w:rPr>
        <w:t xml:space="preserve">   </w:t>
      </w:r>
      <w:r>
        <w:rPr>
          <w:rFonts w:ascii="宋体" w:hAnsi="宋体" w:eastAsia="宋体" w:cs="宋体"/>
          <w:spacing w:val="4"/>
          <w:sz w:val="20"/>
          <w:szCs w:val="20"/>
          <w:highlight w:val="none"/>
        </w:rPr>
        <w:t>日</w:t>
      </w:r>
    </w:p>
    <w:p w14:paraId="06695CCB">
      <w:pPr>
        <w:pStyle w:val="4"/>
        <w:spacing w:line="250" w:lineRule="auto"/>
        <w:rPr>
          <w:highlight w:val="none"/>
        </w:rPr>
      </w:pPr>
    </w:p>
    <w:p w14:paraId="0547D93D">
      <w:pPr>
        <w:pStyle w:val="4"/>
        <w:spacing w:line="251" w:lineRule="auto"/>
        <w:rPr>
          <w:highlight w:val="none"/>
        </w:rPr>
      </w:pPr>
    </w:p>
    <w:p w14:paraId="2626B296">
      <w:pPr>
        <w:spacing w:before="65" w:line="227" w:lineRule="auto"/>
        <w:ind w:left="3"/>
        <w:rPr>
          <w:rFonts w:ascii="宋体" w:hAnsi="宋体" w:eastAsia="宋体" w:cs="宋体"/>
          <w:sz w:val="20"/>
          <w:szCs w:val="20"/>
          <w:highlight w:val="none"/>
        </w:rPr>
      </w:pPr>
      <w:r>
        <w:rPr>
          <w:rFonts w:ascii="宋体" w:hAnsi="宋体" w:eastAsia="宋体" w:cs="宋体"/>
          <w:spacing w:val="9"/>
          <w:sz w:val="20"/>
          <w:szCs w:val="20"/>
          <w:highlight w:val="none"/>
        </w:rPr>
        <w:t>说明</w:t>
      </w:r>
      <w:r>
        <w:rPr>
          <w:rFonts w:ascii="宋体" w:hAnsi="宋体" w:eastAsia="宋体" w:cs="宋体"/>
          <w:spacing w:val="-53"/>
          <w:sz w:val="20"/>
          <w:szCs w:val="20"/>
          <w:highlight w:val="none"/>
        </w:rPr>
        <w:t>：（</w:t>
      </w:r>
      <w:r>
        <w:rPr>
          <w:rFonts w:ascii="宋体" w:hAnsi="宋体" w:eastAsia="宋体" w:cs="宋体"/>
          <w:spacing w:val="9"/>
          <w:sz w:val="20"/>
          <w:szCs w:val="20"/>
          <w:highlight w:val="none"/>
        </w:rPr>
        <w:t>1）本授权委托书有效期自开标之日起不得少于</w:t>
      </w:r>
      <w:r>
        <w:rPr>
          <w:rFonts w:ascii="宋体" w:hAnsi="宋体" w:eastAsia="宋体" w:cs="宋体"/>
          <w:spacing w:val="-36"/>
          <w:sz w:val="20"/>
          <w:szCs w:val="20"/>
          <w:highlight w:val="none"/>
        </w:rPr>
        <w:t xml:space="preserve"> </w:t>
      </w:r>
      <w:r>
        <w:rPr>
          <w:rFonts w:ascii="宋体" w:hAnsi="宋体" w:eastAsia="宋体" w:cs="宋体"/>
          <w:spacing w:val="9"/>
          <w:sz w:val="20"/>
          <w:szCs w:val="20"/>
          <w:highlight w:val="none"/>
        </w:rPr>
        <w:t>90</w:t>
      </w:r>
      <w:r>
        <w:rPr>
          <w:rFonts w:ascii="宋体" w:hAnsi="宋体" w:eastAsia="宋体" w:cs="宋体"/>
          <w:spacing w:val="-36"/>
          <w:sz w:val="20"/>
          <w:szCs w:val="20"/>
          <w:highlight w:val="none"/>
        </w:rPr>
        <w:t xml:space="preserve"> </w:t>
      </w:r>
      <w:r>
        <w:rPr>
          <w:rFonts w:ascii="宋体" w:hAnsi="宋体" w:eastAsia="宋体" w:cs="宋体"/>
          <w:spacing w:val="9"/>
          <w:sz w:val="20"/>
          <w:szCs w:val="20"/>
          <w:highlight w:val="none"/>
        </w:rPr>
        <w:t>天，仅限委托代理人参加投标时提供；</w:t>
      </w:r>
    </w:p>
    <w:p w14:paraId="56C11A6D">
      <w:pPr>
        <w:spacing w:before="27" w:line="252" w:lineRule="auto"/>
        <w:ind w:firstLine="577"/>
        <w:rPr>
          <w:rFonts w:ascii="宋体" w:hAnsi="宋体" w:eastAsia="宋体" w:cs="宋体"/>
          <w:sz w:val="20"/>
          <w:szCs w:val="20"/>
          <w:highlight w:val="none"/>
        </w:rPr>
      </w:pPr>
      <w:r>
        <w:rPr>
          <w:rFonts w:ascii="宋体" w:hAnsi="宋体" w:eastAsia="宋体" w:cs="宋体"/>
          <w:spacing w:val="12"/>
          <w:sz w:val="20"/>
          <w:szCs w:val="20"/>
          <w:highlight w:val="none"/>
        </w:rPr>
        <w:t>（2）本授权委托书需由投标人加盖单位章，并由其法定代表人（单</w:t>
      </w:r>
      <w:r>
        <w:rPr>
          <w:rFonts w:ascii="宋体" w:hAnsi="宋体" w:eastAsia="宋体" w:cs="宋体"/>
          <w:spacing w:val="11"/>
          <w:sz w:val="20"/>
          <w:szCs w:val="20"/>
          <w:highlight w:val="none"/>
        </w:rPr>
        <w:t>位负责人）签名和委托</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代理人签名。</w:t>
      </w:r>
    </w:p>
    <w:p w14:paraId="10A105E7">
      <w:pPr>
        <w:spacing w:line="252" w:lineRule="auto"/>
        <w:rPr>
          <w:rFonts w:ascii="宋体" w:hAnsi="宋体" w:eastAsia="宋体" w:cs="宋体"/>
          <w:sz w:val="20"/>
          <w:szCs w:val="20"/>
          <w:highlight w:val="none"/>
        </w:rPr>
        <w:sectPr>
          <w:footerReference r:id="rId51" w:type="default"/>
          <w:pgSz w:w="11907" w:h="16840"/>
          <w:pgMar w:top="1418" w:right="1476" w:bottom="1172" w:left="1480" w:header="0" w:footer="958" w:gutter="0"/>
          <w:pgNumType w:fmt="decimal"/>
          <w:cols w:space="720" w:num="1"/>
        </w:sectPr>
      </w:pPr>
    </w:p>
    <w:p w14:paraId="772A098C">
      <w:pPr>
        <w:spacing w:before="73" w:line="218" w:lineRule="auto"/>
        <w:ind w:right="28"/>
        <w:jc w:val="right"/>
        <w:rPr>
          <w:rFonts w:ascii="黑体" w:hAnsi="黑体" w:eastAsia="黑体" w:cs="黑体"/>
          <w:sz w:val="35"/>
          <w:szCs w:val="35"/>
          <w:highlight w:val="none"/>
        </w:rPr>
      </w:pPr>
      <w:r>
        <w:rPr>
          <w:rFonts w:ascii="黑体" w:hAnsi="黑体" w:eastAsia="黑体" w:cs="黑体"/>
          <w:spacing w:val="9"/>
          <w:sz w:val="35"/>
          <w:szCs w:val="35"/>
          <w:highlight w:val="none"/>
        </w:rPr>
        <w:t>4.投标人的营业执照等证明文件，自然人的身份证明</w:t>
      </w:r>
    </w:p>
    <w:p w14:paraId="1FB284F9">
      <w:pPr>
        <w:pStyle w:val="4"/>
        <w:spacing w:line="430" w:lineRule="auto"/>
        <w:rPr>
          <w:highlight w:val="none"/>
        </w:rPr>
      </w:pPr>
    </w:p>
    <w:p w14:paraId="1105C4CF">
      <w:pPr>
        <w:spacing w:before="65" w:line="228" w:lineRule="auto"/>
        <w:rPr>
          <w:rFonts w:ascii="宋体" w:hAnsi="宋体" w:eastAsia="宋体" w:cs="宋体"/>
          <w:sz w:val="20"/>
          <w:szCs w:val="20"/>
          <w:highlight w:val="none"/>
        </w:rPr>
      </w:pPr>
      <w:r>
        <w:rPr>
          <w:rFonts w:ascii="宋体" w:hAnsi="宋体" w:eastAsia="宋体" w:cs="宋体"/>
          <w:spacing w:val="2"/>
          <w:sz w:val="20"/>
          <w:szCs w:val="20"/>
          <w:highlight w:val="none"/>
        </w:rPr>
        <w:t>说明：</w:t>
      </w:r>
    </w:p>
    <w:p w14:paraId="1585D5F3">
      <w:pPr>
        <w:spacing w:before="163" w:line="227" w:lineRule="auto"/>
        <w:ind w:left="427"/>
        <w:rPr>
          <w:rFonts w:ascii="宋体" w:hAnsi="宋体" w:eastAsia="宋体" w:cs="宋体"/>
          <w:sz w:val="20"/>
          <w:szCs w:val="20"/>
          <w:highlight w:val="none"/>
        </w:rPr>
      </w:pPr>
      <w:r>
        <w:rPr>
          <w:rFonts w:ascii="宋体" w:hAnsi="宋体" w:eastAsia="宋体" w:cs="宋体"/>
          <w:spacing w:val="8"/>
          <w:sz w:val="20"/>
          <w:szCs w:val="20"/>
          <w:highlight w:val="none"/>
        </w:rPr>
        <w:t>（1）企业单位投标提供有效的营业执照；</w:t>
      </w:r>
    </w:p>
    <w:p w14:paraId="7577B77E">
      <w:pPr>
        <w:spacing w:before="162" w:line="227" w:lineRule="auto"/>
        <w:ind w:left="427"/>
        <w:rPr>
          <w:rFonts w:ascii="宋体" w:hAnsi="宋体" w:eastAsia="宋体" w:cs="宋体"/>
          <w:sz w:val="20"/>
          <w:szCs w:val="20"/>
          <w:highlight w:val="none"/>
        </w:rPr>
      </w:pPr>
      <w:r>
        <w:rPr>
          <w:rFonts w:ascii="宋体" w:hAnsi="宋体" w:eastAsia="宋体" w:cs="宋体"/>
          <w:spacing w:val="9"/>
          <w:sz w:val="20"/>
          <w:szCs w:val="20"/>
          <w:highlight w:val="none"/>
        </w:rPr>
        <w:t>（2）事业单位投标提供有效的法人证书（带有社会统一信用代码</w:t>
      </w:r>
      <w:r>
        <w:rPr>
          <w:rFonts w:ascii="宋体" w:hAnsi="宋体" w:eastAsia="宋体" w:cs="宋体"/>
          <w:spacing w:val="-53"/>
          <w:sz w:val="20"/>
          <w:szCs w:val="20"/>
          <w:highlight w:val="none"/>
        </w:rPr>
        <w:t>）；</w:t>
      </w:r>
    </w:p>
    <w:p w14:paraId="32A8F39B">
      <w:pPr>
        <w:spacing w:before="162" w:line="227" w:lineRule="auto"/>
        <w:ind w:left="427"/>
        <w:rPr>
          <w:rFonts w:ascii="宋体" w:hAnsi="宋体" w:eastAsia="宋体" w:cs="宋体"/>
          <w:sz w:val="20"/>
          <w:szCs w:val="20"/>
          <w:highlight w:val="none"/>
        </w:rPr>
      </w:pPr>
      <w:r>
        <w:rPr>
          <w:rFonts w:ascii="宋体" w:hAnsi="宋体" w:eastAsia="宋体" w:cs="宋体"/>
          <w:spacing w:val="9"/>
          <w:sz w:val="20"/>
          <w:szCs w:val="20"/>
          <w:highlight w:val="none"/>
        </w:rPr>
        <w:t>（3）其他组织投标提供有效的登记证书（带有社会统一信用代码</w:t>
      </w:r>
      <w:r>
        <w:rPr>
          <w:rFonts w:ascii="宋体" w:hAnsi="宋体" w:eastAsia="宋体" w:cs="宋体"/>
          <w:spacing w:val="-53"/>
          <w:sz w:val="20"/>
          <w:szCs w:val="20"/>
          <w:highlight w:val="none"/>
        </w:rPr>
        <w:t>）；</w:t>
      </w:r>
    </w:p>
    <w:p w14:paraId="10A2BC57">
      <w:pPr>
        <w:spacing w:before="162" w:line="227" w:lineRule="auto"/>
        <w:ind w:left="427"/>
        <w:rPr>
          <w:rFonts w:ascii="宋体" w:hAnsi="宋体" w:eastAsia="宋体" w:cs="宋体"/>
          <w:sz w:val="20"/>
          <w:szCs w:val="20"/>
          <w:highlight w:val="none"/>
        </w:rPr>
      </w:pPr>
      <w:r>
        <w:rPr>
          <w:rFonts w:ascii="宋体" w:hAnsi="宋体" w:eastAsia="宋体" w:cs="宋体"/>
          <w:spacing w:val="8"/>
          <w:sz w:val="20"/>
          <w:szCs w:val="20"/>
          <w:highlight w:val="none"/>
        </w:rPr>
        <w:t>（4）个体工商户投标提供有效的营业执照；</w:t>
      </w:r>
    </w:p>
    <w:p w14:paraId="426DF421">
      <w:pPr>
        <w:spacing w:before="162" w:line="227" w:lineRule="auto"/>
        <w:ind w:left="427"/>
        <w:rPr>
          <w:rFonts w:ascii="宋体" w:hAnsi="宋体" w:eastAsia="宋体" w:cs="宋体"/>
          <w:sz w:val="20"/>
          <w:szCs w:val="20"/>
          <w:highlight w:val="none"/>
        </w:rPr>
      </w:pPr>
      <w:r>
        <w:rPr>
          <w:rFonts w:ascii="宋体" w:hAnsi="宋体" w:eastAsia="宋体" w:cs="宋体"/>
          <w:spacing w:val="4"/>
          <w:sz w:val="20"/>
          <w:szCs w:val="20"/>
          <w:highlight w:val="none"/>
        </w:rPr>
        <w:t>（5）</w:t>
      </w:r>
      <w:r>
        <w:rPr>
          <w:rFonts w:ascii="宋体" w:hAnsi="宋体" w:eastAsia="宋体" w:cs="宋体"/>
          <w:spacing w:val="-36"/>
          <w:sz w:val="20"/>
          <w:szCs w:val="20"/>
          <w:highlight w:val="none"/>
        </w:rPr>
        <w:t xml:space="preserve"> </w:t>
      </w:r>
      <w:r>
        <w:rPr>
          <w:rFonts w:ascii="宋体" w:hAnsi="宋体" w:eastAsia="宋体" w:cs="宋体"/>
          <w:spacing w:val="4"/>
          <w:sz w:val="20"/>
          <w:szCs w:val="20"/>
          <w:highlight w:val="none"/>
        </w:rPr>
        <w:t>自然人投标提供有效的身份证；</w:t>
      </w:r>
    </w:p>
    <w:p w14:paraId="5ECFCA05">
      <w:pPr>
        <w:spacing w:before="162" w:line="227" w:lineRule="auto"/>
        <w:ind w:left="427"/>
        <w:rPr>
          <w:rFonts w:ascii="宋体" w:hAnsi="宋体" w:eastAsia="宋体" w:cs="宋体"/>
          <w:sz w:val="20"/>
          <w:szCs w:val="20"/>
          <w:highlight w:val="none"/>
        </w:rPr>
      </w:pPr>
      <w:r>
        <w:rPr>
          <w:rFonts w:ascii="宋体" w:hAnsi="宋体" w:eastAsia="宋体" w:cs="宋体"/>
          <w:spacing w:val="8"/>
          <w:sz w:val="20"/>
          <w:szCs w:val="20"/>
          <w:highlight w:val="none"/>
        </w:rPr>
        <w:t>（6）以上（1）-（4）项为正本或者副本复印件，并加盖投标人单位章。</w:t>
      </w:r>
    </w:p>
    <w:p w14:paraId="5039C0DD">
      <w:pPr>
        <w:spacing w:line="227" w:lineRule="auto"/>
        <w:rPr>
          <w:rFonts w:ascii="宋体" w:hAnsi="宋体" w:eastAsia="宋体" w:cs="宋体"/>
          <w:sz w:val="20"/>
          <w:szCs w:val="20"/>
          <w:highlight w:val="none"/>
        </w:rPr>
        <w:sectPr>
          <w:footerReference r:id="rId52" w:type="default"/>
          <w:pgSz w:w="11907" w:h="16840"/>
          <w:pgMar w:top="1418" w:right="1786" w:bottom="1172" w:left="1484" w:header="0" w:footer="958" w:gutter="0"/>
          <w:pgNumType w:fmt="decimal"/>
          <w:cols w:space="720" w:num="1"/>
        </w:sectPr>
      </w:pPr>
    </w:p>
    <w:p w14:paraId="5622C3E5">
      <w:pPr>
        <w:spacing w:before="73" w:line="226" w:lineRule="auto"/>
        <w:ind w:left="3215"/>
        <w:rPr>
          <w:rFonts w:ascii="黑体" w:hAnsi="黑体" w:eastAsia="黑体" w:cs="黑体"/>
          <w:sz w:val="35"/>
          <w:szCs w:val="35"/>
          <w:highlight w:val="none"/>
        </w:rPr>
      </w:pPr>
      <w:r>
        <w:rPr>
          <w:rFonts w:ascii="黑体" w:hAnsi="黑体" w:eastAsia="黑体" w:cs="黑体"/>
          <w:spacing w:val="8"/>
          <w:sz w:val="35"/>
          <w:szCs w:val="35"/>
          <w:highlight w:val="none"/>
        </w:rPr>
        <w:t>5.财务状况报告</w:t>
      </w:r>
    </w:p>
    <w:p w14:paraId="29663531">
      <w:pPr>
        <w:pStyle w:val="4"/>
        <w:spacing w:line="324" w:lineRule="auto"/>
        <w:rPr>
          <w:highlight w:val="none"/>
        </w:rPr>
      </w:pPr>
    </w:p>
    <w:p w14:paraId="6AC5F536">
      <w:pPr>
        <w:pStyle w:val="4"/>
        <w:spacing w:line="325" w:lineRule="auto"/>
        <w:rPr>
          <w:highlight w:val="none"/>
        </w:rPr>
      </w:pPr>
    </w:p>
    <w:p w14:paraId="18BD9392">
      <w:pPr>
        <w:spacing w:before="65" w:line="228" w:lineRule="auto"/>
        <w:ind w:left="1"/>
        <w:rPr>
          <w:rFonts w:ascii="宋体" w:hAnsi="宋体" w:eastAsia="宋体" w:cs="宋体"/>
          <w:sz w:val="20"/>
          <w:szCs w:val="20"/>
          <w:highlight w:val="none"/>
        </w:rPr>
      </w:pPr>
      <w:r>
        <w:rPr>
          <w:rFonts w:ascii="宋体" w:hAnsi="宋体" w:eastAsia="宋体" w:cs="宋体"/>
          <w:spacing w:val="2"/>
          <w:sz w:val="20"/>
          <w:szCs w:val="20"/>
          <w:highlight w:val="none"/>
        </w:rPr>
        <w:t>说明：</w:t>
      </w:r>
    </w:p>
    <w:p w14:paraId="35140297">
      <w:pPr>
        <w:spacing w:before="160" w:line="327" w:lineRule="auto"/>
        <w:ind w:firstLine="423"/>
        <w:rPr>
          <w:rFonts w:ascii="宋体" w:hAnsi="宋体" w:eastAsia="宋体" w:cs="宋体"/>
          <w:sz w:val="20"/>
          <w:szCs w:val="20"/>
          <w:highlight w:val="none"/>
        </w:rPr>
      </w:pPr>
      <w:r>
        <w:rPr>
          <w:rFonts w:ascii="宋体" w:hAnsi="宋体" w:eastAsia="宋体" w:cs="宋体"/>
          <w:spacing w:val="5"/>
          <w:sz w:val="20"/>
          <w:szCs w:val="20"/>
          <w:highlight w:val="none"/>
        </w:rPr>
        <w:t>5.1</w:t>
      </w:r>
      <w:r>
        <w:rPr>
          <w:rFonts w:ascii="宋体" w:hAnsi="宋体" w:eastAsia="宋体" w:cs="宋体"/>
          <w:spacing w:val="-32"/>
          <w:sz w:val="20"/>
          <w:szCs w:val="20"/>
          <w:highlight w:val="none"/>
        </w:rPr>
        <w:t xml:space="preserve"> </w:t>
      </w:r>
      <w:r>
        <w:rPr>
          <w:rFonts w:ascii="宋体" w:hAnsi="宋体" w:eastAsia="宋体" w:cs="宋体"/>
          <w:spacing w:val="5"/>
          <w:sz w:val="20"/>
          <w:szCs w:val="20"/>
          <w:highlight w:val="none"/>
        </w:rPr>
        <w:t>提供</w:t>
      </w:r>
      <w:r>
        <w:rPr>
          <w:rFonts w:ascii="宋体" w:hAnsi="宋体" w:eastAsia="宋体" w:cs="宋体"/>
          <w:spacing w:val="-35"/>
          <w:sz w:val="20"/>
          <w:szCs w:val="20"/>
          <w:highlight w:val="none"/>
        </w:rPr>
        <w:t xml:space="preserve"> </w:t>
      </w:r>
      <w:r>
        <w:rPr>
          <w:rFonts w:ascii="宋体" w:hAnsi="宋体" w:eastAsia="宋体" w:cs="宋体"/>
          <w:spacing w:val="5"/>
          <w:sz w:val="20"/>
          <w:szCs w:val="20"/>
          <w:highlight w:val="none"/>
          <w:u w:val="single" w:color="auto"/>
        </w:rPr>
        <w:t>2024</w:t>
      </w:r>
      <w:r>
        <w:rPr>
          <w:rFonts w:ascii="宋体" w:hAnsi="宋体" w:eastAsia="宋体" w:cs="宋体"/>
          <w:spacing w:val="5"/>
          <w:sz w:val="20"/>
          <w:szCs w:val="20"/>
          <w:highlight w:val="none"/>
        </w:rPr>
        <w:t>年度经审计的投标人财务报告（包括 “</w:t>
      </w:r>
      <w:r>
        <w:rPr>
          <w:rFonts w:ascii="宋体" w:hAnsi="宋体" w:eastAsia="宋体" w:cs="宋体"/>
          <w:spacing w:val="-72"/>
          <w:sz w:val="20"/>
          <w:szCs w:val="20"/>
          <w:highlight w:val="none"/>
        </w:rPr>
        <w:t xml:space="preserve"> </w:t>
      </w:r>
      <w:r>
        <w:rPr>
          <w:rFonts w:ascii="宋体" w:hAnsi="宋体" w:eastAsia="宋体" w:cs="宋体"/>
          <w:spacing w:val="5"/>
          <w:sz w:val="20"/>
          <w:szCs w:val="20"/>
          <w:highlight w:val="none"/>
        </w:rPr>
        <w:t>四表一注</w:t>
      </w:r>
      <w:r>
        <w:rPr>
          <w:rFonts w:ascii="宋体" w:hAnsi="宋体" w:eastAsia="宋体" w:cs="宋体"/>
          <w:spacing w:val="-70"/>
          <w:sz w:val="20"/>
          <w:szCs w:val="20"/>
          <w:highlight w:val="none"/>
        </w:rPr>
        <w:t xml:space="preserve"> </w:t>
      </w:r>
      <w:r>
        <w:rPr>
          <w:rFonts w:ascii="宋体" w:hAnsi="宋体" w:eastAsia="宋体" w:cs="宋体"/>
          <w:spacing w:val="5"/>
          <w:sz w:val="20"/>
          <w:szCs w:val="20"/>
          <w:highlight w:val="none"/>
        </w:rPr>
        <w:t>”即《资产负债表》《利润表》</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《现金流量表》《所有者权益变动表》及其附注）或者提供投标</w:t>
      </w:r>
      <w:r>
        <w:rPr>
          <w:rFonts w:ascii="宋体" w:hAnsi="宋体" w:eastAsia="宋体" w:cs="宋体"/>
          <w:spacing w:val="6"/>
          <w:sz w:val="20"/>
          <w:szCs w:val="20"/>
          <w:highlight w:val="none"/>
        </w:rPr>
        <w:t>文件截止时间</w:t>
      </w:r>
      <w:r>
        <w:rPr>
          <w:rFonts w:ascii="宋体" w:hAnsi="宋体" w:eastAsia="宋体" w:cs="宋体"/>
          <w:spacing w:val="-35"/>
          <w:sz w:val="20"/>
          <w:szCs w:val="20"/>
          <w:highlight w:val="none"/>
        </w:rPr>
        <w:t xml:space="preserve"> </w:t>
      </w:r>
      <w:r>
        <w:rPr>
          <w:rFonts w:ascii="宋体" w:hAnsi="宋体" w:eastAsia="宋体" w:cs="宋体"/>
          <w:spacing w:val="6"/>
          <w:sz w:val="20"/>
          <w:szCs w:val="20"/>
          <w:highlight w:val="none"/>
        </w:rPr>
        <w:t>3</w:t>
      </w:r>
      <w:r>
        <w:rPr>
          <w:rFonts w:ascii="宋体" w:hAnsi="宋体" w:eastAsia="宋体" w:cs="宋体"/>
          <w:spacing w:val="-38"/>
          <w:sz w:val="20"/>
          <w:szCs w:val="20"/>
          <w:highlight w:val="none"/>
        </w:rPr>
        <w:t xml:space="preserve"> </w:t>
      </w:r>
      <w:r>
        <w:rPr>
          <w:rFonts w:ascii="宋体" w:hAnsi="宋体" w:eastAsia="宋体" w:cs="宋体"/>
          <w:spacing w:val="6"/>
          <w:sz w:val="20"/>
          <w:szCs w:val="20"/>
          <w:highlight w:val="none"/>
        </w:rPr>
        <w:t>个月内其基本账户</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开户银行出具的资信证明（附件</w:t>
      </w:r>
      <w:r>
        <w:rPr>
          <w:rFonts w:ascii="宋体" w:hAnsi="宋体" w:eastAsia="宋体" w:cs="宋体"/>
          <w:spacing w:val="-10"/>
          <w:sz w:val="20"/>
          <w:szCs w:val="20"/>
          <w:highlight w:val="none"/>
        </w:rPr>
        <w:t xml:space="preserve"> </w:t>
      </w:r>
      <w:r>
        <w:rPr>
          <w:rFonts w:ascii="宋体" w:hAnsi="宋体" w:eastAsia="宋体" w:cs="宋体"/>
          <w:spacing w:val="4"/>
          <w:sz w:val="20"/>
          <w:szCs w:val="20"/>
          <w:highlight w:val="none"/>
        </w:rPr>
        <w:t>1</w:t>
      </w:r>
      <w:r>
        <w:rPr>
          <w:rFonts w:ascii="宋体" w:hAnsi="宋体" w:eastAsia="宋体" w:cs="宋体"/>
          <w:spacing w:val="-37"/>
          <w:sz w:val="20"/>
          <w:szCs w:val="20"/>
          <w:highlight w:val="none"/>
        </w:rPr>
        <w:t xml:space="preserve"> </w:t>
      </w:r>
      <w:r>
        <w:rPr>
          <w:rFonts w:ascii="宋体" w:hAnsi="宋体" w:eastAsia="宋体" w:cs="宋体"/>
          <w:spacing w:val="4"/>
          <w:sz w:val="20"/>
          <w:szCs w:val="20"/>
          <w:highlight w:val="none"/>
        </w:rPr>
        <w:t>基本存款账户信息）。</w:t>
      </w:r>
    </w:p>
    <w:p w14:paraId="46B7AA80">
      <w:pPr>
        <w:spacing w:before="164" w:line="226" w:lineRule="auto"/>
        <w:ind w:left="423"/>
        <w:rPr>
          <w:rFonts w:ascii="宋体" w:hAnsi="宋体" w:eastAsia="宋体" w:cs="宋体"/>
          <w:sz w:val="20"/>
          <w:szCs w:val="20"/>
          <w:highlight w:val="none"/>
        </w:rPr>
      </w:pPr>
      <w:r>
        <w:rPr>
          <w:rFonts w:ascii="宋体" w:hAnsi="宋体" w:eastAsia="宋体" w:cs="宋体"/>
          <w:spacing w:val="9"/>
          <w:sz w:val="20"/>
          <w:szCs w:val="20"/>
          <w:highlight w:val="none"/>
        </w:rPr>
        <w:t>5.2</w:t>
      </w:r>
      <w:r>
        <w:rPr>
          <w:rFonts w:ascii="宋体" w:hAnsi="宋体" w:eastAsia="宋体" w:cs="宋体"/>
          <w:spacing w:val="-38"/>
          <w:sz w:val="20"/>
          <w:szCs w:val="20"/>
          <w:highlight w:val="none"/>
        </w:rPr>
        <w:t xml:space="preserve"> </w:t>
      </w:r>
      <w:r>
        <w:rPr>
          <w:rFonts w:ascii="宋体" w:hAnsi="宋体" w:eastAsia="宋体" w:cs="宋体"/>
          <w:spacing w:val="9"/>
          <w:sz w:val="20"/>
          <w:szCs w:val="20"/>
          <w:highlight w:val="none"/>
        </w:rPr>
        <w:t>投标人未提供经审计的财务报告，应当</w:t>
      </w:r>
      <w:r>
        <w:rPr>
          <w:rFonts w:ascii="宋体" w:hAnsi="宋体" w:eastAsia="宋体" w:cs="宋体"/>
          <w:spacing w:val="8"/>
          <w:sz w:val="20"/>
          <w:szCs w:val="20"/>
          <w:highlight w:val="none"/>
        </w:rPr>
        <w:t>提供资信证明，但下列情形除外：</w:t>
      </w:r>
    </w:p>
    <w:p w14:paraId="0ADEB787">
      <w:pPr>
        <w:spacing w:before="162" w:line="227" w:lineRule="auto"/>
        <w:ind w:left="429"/>
        <w:rPr>
          <w:rFonts w:ascii="宋体" w:hAnsi="宋体" w:eastAsia="宋体" w:cs="宋体"/>
          <w:sz w:val="20"/>
          <w:szCs w:val="20"/>
          <w:highlight w:val="none"/>
        </w:rPr>
      </w:pPr>
      <w:r>
        <w:rPr>
          <w:rFonts w:ascii="宋体" w:hAnsi="宋体" w:eastAsia="宋体" w:cs="宋体"/>
          <w:spacing w:val="7"/>
          <w:sz w:val="20"/>
          <w:szCs w:val="20"/>
          <w:highlight w:val="none"/>
        </w:rPr>
        <w:t>（1）投标人成立不到</w:t>
      </w:r>
      <w:r>
        <w:rPr>
          <w:rFonts w:ascii="宋体" w:hAnsi="宋体" w:eastAsia="宋体" w:cs="宋体"/>
          <w:spacing w:val="-15"/>
          <w:sz w:val="20"/>
          <w:szCs w:val="20"/>
          <w:highlight w:val="none"/>
        </w:rPr>
        <w:t xml:space="preserve"> </w:t>
      </w:r>
      <w:r>
        <w:rPr>
          <w:rFonts w:ascii="宋体" w:hAnsi="宋体" w:eastAsia="宋体" w:cs="宋体"/>
          <w:spacing w:val="7"/>
          <w:sz w:val="20"/>
          <w:szCs w:val="20"/>
          <w:highlight w:val="none"/>
        </w:rPr>
        <w:t>1</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年的，可提供企业任意时段财务报表；</w:t>
      </w:r>
    </w:p>
    <w:p w14:paraId="0DE47592">
      <w:pPr>
        <w:spacing w:before="162" w:line="303" w:lineRule="auto"/>
        <w:ind w:left="39" w:right="93" w:firstLine="390"/>
        <w:rPr>
          <w:rFonts w:ascii="宋体" w:hAnsi="宋体" w:eastAsia="宋体" w:cs="宋体"/>
          <w:sz w:val="20"/>
          <w:szCs w:val="20"/>
          <w:highlight w:val="none"/>
        </w:rPr>
      </w:pPr>
      <w:r>
        <w:rPr>
          <w:rFonts w:ascii="宋体" w:hAnsi="宋体" w:eastAsia="宋体" w:cs="宋体"/>
          <w:spacing w:val="10"/>
          <w:sz w:val="20"/>
          <w:szCs w:val="20"/>
          <w:highlight w:val="none"/>
        </w:rPr>
        <w:t>（2）投标人为中小微企业提供了投标担保函的（投标人须知前附表要求交纳投标保证金的项</w:t>
      </w:r>
      <w:r>
        <w:rPr>
          <w:rFonts w:ascii="宋体" w:hAnsi="宋体" w:eastAsia="宋体" w:cs="宋体"/>
          <w:spacing w:val="7"/>
          <w:sz w:val="20"/>
          <w:szCs w:val="20"/>
          <w:highlight w:val="none"/>
        </w:rPr>
        <w:t xml:space="preserve"> </w:t>
      </w:r>
      <w:r>
        <w:rPr>
          <w:rFonts w:ascii="宋体" w:hAnsi="宋体" w:eastAsia="宋体" w:cs="宋体"/>
          <w:spacing w:val="-13"/>
          <w:sz w:val="20"/>
          <w:szCs w:val="20"/>
          <w:highlight w:val="none"/>
        </w:rPr>
        <w:t>目或者包）。</w:t>
      </w:r>
    </w:p>
    <w:p w14:paraId="71E4E211">
      <w:pPr>
        <w:spacing w:before="160" w:line="227" w:lineRule="auto"/>
        <w:ind w:left="423"/>
        <w:rPr>
          <w:rFonts w:ascii="宋体" w:hAnsi="宋体" w:eastAsia="宋体" w:cs="宋体"/>
          <w:sz w:val="20"/>
          <w:szCs w:val="20"/>
          <w:highlight w:val="none"/>
        </w:rPr>
      </w:pPr>
      <w:r>
        <w:rPr>
          <w:rFonts w:ascii="宋体" w:hAnsi="宋体" w:eastAsia="宋体" w:cs="宋体"/>
          <w:spacing w:val="7"/>
          <w:sz w:val="20"/>
          <w:szCs w:val="20"/>
          <w:highlight w:val="none"/>
        </w:rPr>
        <w:t>5.3</w:t>
      </w:r>
      <w:r>
        <w:rPr>
          <w:rFonts w:ascii="宋体" w:hAnsi="宋体" w:eastAsia="宋体" w:cs="宋体"/>
          <w:spacing w:val="-5"/>
          <w:sz w:val="20"/>
          <w:szCs w:val="20"/>
          <w:highlight w:val="none"/>
        </w:rPr>
        <w:t xml:space="preserve"> </w:t>
      </w:r>
      <w:r>
        <w:rPr>
          <w:rFonts w:ascii="宋体" w:hAnsi="宋体" w:eastAsia="宋体" w:cs="宋体"/>
          <w:spacing w:val="7"/>
          <w:sz w:val="20"/>
          <w:szCs w:val="20"/>
          <w:highlight w:val="none"/>
        </w:rPr>
        <w:t>以上原件或复印件直接装订，复印件加盖投标人单位章。</w:t>
      </w:r>
    </w:p>
    <w:p w14:paraId="245F3EDA">
      <w:pPr>
        <w:pStyle w:val="4"/>
        <w:spacing w:line="245" w:lineRule="auto"/>
        <w:rPr>
          <w:highlight w:val="none"/>
        </w:rPr>
      </w:pPr>
    </w:p>
    <w:p w14:paraId="147C702A">
      <w:pPr>
        <w:pStyle w:val="4"/>
        <w:spacing w:line="245" w:lineRule="auto"/>
        <w:rPr>
          <w:highlight w:val="none"/>
        </w:rPr>
      </w:pPr>
    </w:p>
    <w:p w14:paraId="1FCEC38E">
      <w:pPr>
        <w:pStyle w:val="4"/>
        <w:spacing w:line="246" w:lineRule="auto"/>
        <w:rPr>
          <w:highlight w:val="none"/>
        </w:rPr>
      </w:pPr>
    </w:p>
    <w:p w14:paraId="7DF19871">
      <w:pPr>
        <w:pStyle w:val="4"/>
        <w:spacing w:line="246" w:lineRule="auto"/>
        <w:rPr>
          <w:highlight w:val="none"/>
        </w:rPr>
      </w:pPr>
    </w:p>
    <w:p w14:paraId="74F06406">
      <w:pPr>
        <w:pStyle w:val="4"/>
        <w:spacing w:line="246" w:lineRule="auto"/>
        <w:rPr>
          <w:highlight w:val="none"/>
        </w:rPr>
      </w:pPr>
    </w:p>
    <w:p w14:paraId="47D7E61E">
      <w:pPr>
        <w:pStyle w:val="4"/>
        <w:spacing w:line="246" w:lineRule="auto"/>
        <w:rPr>
          <w:highlight w:val="none"/>
        </w:rPr>
      </w:pPr>
    </w:p>
    <w:p w14:paraId="17DC73AD">
      <w:pPr>
        <w:spacing w:before="91" w:line="219" w:lineRule="auto"/>
        <w:ind w:left="23"/>
        <w:rPr>
          <w:rFonts w:ascii="宋体" w:hAnsi="宋体" w:eastAsia="宋体" w:cs="宋体"/>
          <w:sz w:val="28"/>
          <w:szCs w:val="28"/>
          <w:highlight w:val="none"/>
        </w:rPr>
      </w:pPr>
      <w:r>
        <w:rPr>
          <w:rFonts w:ascii="宋体" w:hAnsi="宋体" w:eastAsia="宋体" w:cs="宋体"/>
          <w:b/>
          <w:bCs/>
          <w:spacing w:val="-6"/>
          <w:sz w:val="28"/>
          <w:szCs w:val="28"/>
          <w:highlight w:val="none"/>
        </w:rPr>
        <w:t>附件</w:t>
      </w:r>
      <w:r>
        <w:rPr>
          <w:rFonts w:ascii="宋体" w:hAnsi="宋体" w:eastAsia="宋体" w:cs="宋体"/>
          <w:spacing w:val="-37"/>
          <w:sz w:val="28"/>
          <w:szCs w:val="28"/>
          <w:highlight w:val="none"/>
        </w:rPr>
        <w:t xml:space="preserve"> </w:t>
      </w:r>
      <w:r>
        <w:rPr>
          <w:rFonts w:ascii="宋体" w:hAnsi="宋体" w:eastAsia="宋体" w:cs="宋体"/>
          <w:b/>
          <w:bCs/>
          <w:spacing w:val="-6"/>
          <w:sz w:val="28"/>
          <w:szCs w:val="28"/>
          <w:highlight w:val="none"/>
        </w:rPr>
        <w:t>1:</w:t>
      </w:r>
    </w:p>
    <w:p w14:paraId="6F93327D">
      <w:pPr>
        <w:spacing w:before="221" w:line="226" w:lineRule="auto"/>
        <w:ind w:left="3523"/>
        <w:rPr>
          <w:rFonts w:ascii="黑体" w:hAnsi="黑体" w:eastAsia="黑体" w:cs="黑体"/>
          <w:sz w:val="31"/>
          <w:szCs w:val="31"/>
          <w:highlight w:val="none"/>
        </w:rPr>
      </w:pPr>
      <w:r>
        <w:rPr>
          <w:rFonts w:ascii="黑体" w:hAnsi="黑体" w:eastAsia="黑体" w:cs="黑体"/>
          <w:spacing w:val="8"/>
          <w:sz w:val="31"/>
          <w:szCs w:val="31"/>
          <w:highlight w:val="none"/>
        </w:rPr>
        <w:t>基本存款账户信息</w:t>
      </w:r>
    </w:p>
    <w:p w14:paraId="0E1E29A8">
      <w:pPr>
        <w:pStyle w:val="4"/>
        <w:spacing w:line="282" w:lineRule="auto"/>
        <w:rPr>
          <w:highlight w:val="none"/>
        </w:rPr>
      </w:pPr>
    </w:p>
    <w:p w14:paraId="0BB2509B">
      <w:pPr>
        <w:pStyle w:val="4"/>
        <w:spacing w:line="283" w:lineRule="auto"/>
        <w:rPr>
          <w:highlight w:val="none"/>
        </w:rPr>
      </w:pPr>
    </w:p>
    <w:p w14:paraId="4D1DC68D">
      <w:pPr>
        <w:spacing w:before="65" w:line="228" w:lineRule="auto"/>
        <w:ind w:left="422"/>
        <w:rPr>
          <w:rFonts w:ascii="宋体" w:hAnsi="宋体" w:eastAsia="宋体" w:cs="宋体"/>
          <w:sz w:val="20"/>
          <w:szCs w:val="20"/>
          <w:highlight w:val="none"/>
        </w:rPr>
      </w:pPr>
      <w:r>
        <w:rPr>
          <w:rFonts w:ascii="宋体" w:hAnsi="宋体" w:eastAsia="宋体" w:cs="宋体"/>
          <w:spacing w:val="5"/>
          <w:sz w:val="20"/>
          <w:szCs w:val="20"/>
          <w:highlight w:val="none"/>
        </w:rPr>
        <w:t>账户名称：</w:t>
      </w:r>
    </w:p>
    <w:p w14:paraId="495A61D1">
      <w:pPr>
        <w:spacing w:before="161" w:line="228" w:lineRule="auto"/>
        <w:ind w:left="422"/>
        <w:rPr>
          <w:rFonts w:ascii="宋体" w:hAnsi="宋体" w:eastAsia="宋体" w:cs="宋体"/>
          <w:sz w:val="20"/>
          <w:szCs w:val="20"/>
          <w:highlight w:val="none"/>
        </w:rPr>
      </w:pPr>
      <w:r>
        <w:rPr>
          <w:rFonts w:ascii="宋体" w:hAnsi="宋体" w:eastAsia="宋体" w:cs="宋体"/>
          <w:spacing w:val="5"/>
          <w:sz w:val="20"/>
          <w:szCs w:val="20"/>
          <w:highlight w:val="none"/>
        </w:rPr>
        <w:t>账户号码：</w:t>
      </w:r>
    </w:p>
    <w:p w14:paraId="74A7FD41">
      <w:pPr>
        <w:spacing w:before="161" w:line="228" w:lineRule="auto"/>
        <w:ind w:left="420"/>
        <w:rPr>
          <w:rFonts w:ascii="宋体" w:hAnsi="宋体" w:eastAsia="宋体" w:cs="宋体"/>
          <w:sz w:val="20"/>
          <w:szCs w:val="20"/>
          <w:highlight w:val="none"/>
        </w:rPr>
      </w:pPr>
      <w:r>
        <w:rPr>
          <w:rFonts w:ascii="宋体" w:hAnsi="宋体" w:eastAsia="宋体" w:cs="宋体"/>
          <w:spacing w:val="5"/>
          <w:sz w:val="20"/>
          <w:szCs w:val="20"/>
          <w:highlight w:val="none"/>
        </w:rPr>
        <w:t>开户银行：</w:t>
      </w:r>
    </w:p>
    <w:p w14:paraId="0076C96B">
      <w:pPr>
        <w:spacing w:before="161" w:line="227" w:lineRule="auto"/>
        <w:ind w:left="420"/>
        <w:rPr>
          <w:rFonts w:ascii="宋体" w:hAnsi="宋体" w:eastAsia="宋体" w:cs="宋体"/>
          <w:sz w:val="20"/>
          <w:szCs w:val="20"/>
          <w:highlight w:val="none"/>
        </w:rPr>
      </w:pPr>
      <w:r>
        <w:rPr>
          <w:rFonts w:ascii="宋体" w:hAnsi="宋体" w:eastAsia="宋体" w:cs="宋体"/>
          <w:spacing w:val="11"/>
          <w:sz w:val="20"/>
          <w:szCs w:val="20"/>
          <w:highlight w:val="none"/>
        </w:rPr>
        <w:t>法定代表人</w:t>
      </w:r>
      <w:r>
        <w:rPr>
          <w:rFonts w:ascii="宋体" w:hAnsi="宋体" w:eastAsia="宋体" w:cs="宋体"/>
          <w:spacing w:val="-14"/>
          <w:sz w:val="20"/>
          <w:szCs w:val="20"/>
          <w:highlight w:val="none"/>
        </w:rPr>
        <w:t>：</w:t>
      </w:r>
      <w:r>
        <w:rPr>
          <w:rFonts w:ascii="宋体" w:hAnsi="宋体" w:eastAsia="宋体" w:cs="宋体"/>
          <w:spacing w:val="6"/>
          <w:sz w:val="20"/>
          <w:szCs w:val="20"/>
          <w:highlight w:val="none"/>
        </w:rPr>
        <w:t xml:space="preserve">                </w:t>
      </w:r>
      <w:r>
        <w:rPr>
          <w:rFonts w:ascii="宋体" w:hAnsi="宋体" w:eastAsia="宋体" w:cs="宋体"/>
          <w:spacing w:val="-14"/>
          <w:sz w:val="20"/>
          <w:szCs w:val="20"/>
          <w:highlight w:val="none"/>
        </w:rPr>
        <w:t>（</w:t>
      </w:r>
      <w:r>
        <w:rPr>
          <w:rFonts w:ascii="宋体" w:hAnsi="宋体" w:eastAsia="宋体" w:cs="宋体"/>
          <w:spacing w:val="11"/>
          <w:sz w:val="20"/>
          <w:szCs w:val="20"/>
          <w:highlight w:val="none"/>
        </w:rPr>
        <w:t>签名或盖章）</w:t>
      </w:r>
    </w:p>
    <w:p w14:paraId="02DABCFD">
      <w:pPr>
        <w:spacing w:before="164" w:line="227" w:lineRule="auto"/>
        <w:ind w:left="419"/>
        <w:rPr>
          <w:rFonts w:ascii="宋体" w:hAnsi="宋体" w:eastAsia="宋体" w:cs="宋体"/>
          <w:sz w:val="20"/>
          <w:szCs w:val="20"/>
          <w:highlight w:val="none"/>
        </w:rPr>
      </w:pPr>
      <w:r>
        <w:rPr>
          <w:rFonts w:ascii="宋体" w:hAnsi="宋体" w:eastAsia="宋体" w:cs="宋体"/>
          <w:spacing w:val="7"/>
          <w:sz w:val="20"/>
          <w:szCs w:val="20"/>
          <w:highlight w:val="none"/>
        </w:rPr>
        <w:t>基本存款账户编号：</w:t>
      </w:r>
    </w:p>
    <w:p w14:paraId="105533BD">
      <w:pPr>
        <w:spacing w:before="163" w:line="227" w:lineRule="auto"/>
        <w:ind w:left="421"/>
        <w:rPr>
          <w:rFonts w:ascii="宋体" w:hAnsi="宋体" w:eastAsia="宋体" w:cs="宋体"/>
          <w:sz w:val="20"/>
          <w:szCs w:val="20"/>
          <w:highlight w:val="none"/>
        </w:rPr>
      </w:pPr>
      <w:r>
        <w:rPr>
          <w:rFonts w:ascii="宋体" w:hAnsi="宋体" w:eastAsia="宋体" w:cs="宋体"/>
          <w:spacing w:val="10"/>
          <w:sz w:val="20"/>
          <w:szCs w:val="20"/>
          <w:highlight w:val="none"/>
        </w:rPr>
        <w:t>投标人名称</w:t>
      </w:r>
      <w:r>
        <w:rPr>
          <w:rFonts w:ascii="宋体" w:hAnsi="宋体" w:eastAsia="宋体" w:cs="宋体"/>
          <w:spacing w:val="-10"/>
          <w:sz w:val="20"/>
          <w:szCs w:val="20"/>
          <w:highlight w:val="none"/>
        </w:rPr>
        <w:t>：</w:t>
      </w:r>
      <w:r>
        <w:rPr>
          <w:rFonts w:ascii="宋体" w:hAnsi="宋体" w:eastAsia="宋体" w:cs="宋体"/>
          <w:spacing w:val="6"/>
          <w:sz w:val="20"/>
          <w:szCs w:val="20"/>
          <w:highlight w:val="none"/>
        </w:rPr>
        <w:t xml:space="preserve">                </w:t>
      </w:r>
      <w:r>
        <w:rPr>
          <w:rFonts w:ascii="宋体" w:hAnsi="宋体" w:eastAsia="宋体" w:cs="宋体"/>
          <w:spacing w:val="-10"/>
          <w:sz w:val="20"/>
          <w:szCs w:val="20"/>
          <w:highlight w:val="none"/>
        </w:rPr>
        <w:t>（</w:t>
      </w:r>
      <w:r>
        <w:rPr>
          <w:rFonts w:ascii="宋体" w:hAnsi="宋体" w:eastAsia="宋体" w:cs="宋体"/>
          <w:spacing w:val="10"/>
          <w:sz w:val="20"/>
          <w:szCs w:val="20"/>
          <w:highlight w:val="none"/>
        </w:rPr>
        <w:t>盖单位章）</w:t>
      </w:r>
    </w:p>
    <w:p w14:paraId="0C2BB173">
      <w:pPr>
        <w:spacing w:before="161" w:line="228" w:lineRule="auto"/>
        <w:ind w:left="455"/>
        <w:rPr>
          <w:rFonts w:ascii="宋体" w:hAnsi="宋体" w:eastAsia="宋体" w:cs="宋体"/>
          <w:sz w:val="20"/>
          <w:szCs w:val="20"/>
          <w:highlight w:val="none"/>
        </w:rPr>
      </w:pPr>
      <w:r>
        <w:rPr>
          <w:rFonts w:ascii="宋体" w:hAnsi="宋体" w:eastAsia="宋体" w:cs="宋体"/>
          <w:spacing w:val="-6"/>
          <w:sz w:val="20"/>
          <w:szCs w:val="20"/>
          <w:highlight w:val="none"/>
        </w:rPr>
        <w:t>日期：</w:t>
      </w:r>
      <w:r>
        <w:rPr>
          <w:rFonts w:ascii="宋体" w:hAnsi="宋体" w:eastAsia="宋体" w:cs="宋体"/>
          <w:spacing w:val="11"/>
          <w:sz w:val="20"/>
          <w:szCs w:val="20"/>
          <w:highlight w:val="none"/>
        </w:rPr>
        <w:t xml:space="preserve">    </w:t>
      </w:r>
      <w:r>
        <w:rPr>
          <w:rFonts w:ascii="宋体" w:hAnsi="宋体" w:eastAsia="宋体" w:cs="宋体"/>
          <w:spacing w:val="-6"/>
          <w:sz w:val="20"/>
          <w:szCs w:val="20"/>
          <w:highlight w:val="none"/>
        </w:rPr>
        <w:t>年</w:t>
      </w:r>
      <w:r>
        <w:rPr>
          <w:rFonts w:ascii="宋体" w:hAnsi="宋体" w:eastAsia="宋体" w:cs="宋体"/>
          <w:spacing w:val="13"/>
          <w:sz w:val="20"/>
          <w:szCs w:val="20"/>
          <w:highlight w:val="none"/>
        </w:rPr>
        <w:t xml:space="preserve">  </w:t>
      </w:r>
      <w:r>
        <w:rPr>
          <w:rFonts w:ascii="宋体" w:hAnsi="宋体" w:eastAsia="宋体" w:cs="宋体"/>
          <w:spacing w:val="-6"/>
          <w:sz w:val="20"/>
          <w:szCs w:val="20"/>
          <w:highlight w:val="none"/>
        </w:rPr>
        <w:t>月</w:t>
      </w:r>
      <w:r>
        <w:rPr>
          <w:rFonts w:ascii="宋体" w:hAnsi="宋体" w:eastAsia="宋体" w:cs="宋体"/>
          <w:spacing w:val="28"/>
          <w:sz w:val="20"/>
          <w:szCs w:val="20"/>
          <w:highlight w:val="none"/>
        </w:rPr>
        <w:t xml:space="preserve">  </w:t>
      </w:r>
      <w:r>
        <w:rPr>
          <w:rFonts w:ascii="宋体" w:hAnsi="宋体" w:eastAsia="宋体" w:cs="宋体"/>
          <w:spacing w:val="-6"/>
          <w:sz w:val="20"/>
          <w:szCs w:val="20"/>
          <w:highlight w:val="none"/>
        </w:rPr>
        <w:t>日</w:t>
      </w:r>
    </w:p>
    <w:p w14:paraId="67EC31C0">
      <w:pPr>
        <w:spacing w:line="228" w:lineRule="auto"/>
        <w:rPr>
          <w:rFonts w:ascii="宋体" w:hAnsi="宋体" w:eastAsia="宋体" w:cs="宋体"/>
          <w:sz w:val="20"/>
          <w:szCs w:val="20"/>
          <w:highlight w:val="none"/>
        </w:rPr>
        <w:sectPr>
          <w:footerReference r:id="rId53" w:type="default"/>
          <w:pgSz w:w="11907" w:h="16840"/>
          <w:pgMar w:top="1418" w:right="1383" w:bottom="1172" w:left="1482" w:header="0" w:footer="958" w:gutter="0"/>
          <w:pgNumType w:fmt="decimal"/>
          <w:cols w:space="720" w:num="1"/>
        </w:sectPr>
      </w:pPr>
    </w:p>
    <w:p w14:paraId="356504DC">
      <w:pPr>
        <w:spacing w:before="73" w:line="226" w:lineRule="auto"/>
        <w:ind w:left="3223"/>
        <w:rPr>
          <w:rFonts w:ascii="黑体" w:hAnsi="黑体" w:eastAsia="黑体" w:cs="黑体"/>
          <w:sz w:val="35"/>
          <w:szCs w:val="35"/>
          <w:highlight w:val="none"/>
        </w:rPr>
      </w:pPr>
      <w:bookmarkStart w:id="45" w:name="bookmark48"/>
      <w:bookmarkEnd w:id="45"/>
      <w:r>
        <w:rPr>
          <w:rFonts w:ascii="黑体" w:hAnsi="黑体" w:eastAsia="黑体" w:cs="黑体"/>
          <w:spacing w:val="7"/>
          <w:sz w:val="35"/>
          <w:szCs w:val="35"/>
          <w:highlight w:val="none"/>
        </w:rPr>
        <w:t>6.税收缴纳证明</w:t>
      </w:r>
    </w:p>
    <w:p w14:paraId="6764D62C">
      <w:pPr>
        <w:pStyle w:val="4"/>
        <w:spacing w:line="324" w:lineRule="auto"/>
        <w:rPr>
          <w:highlight w:val="none"/>
        </w:rPr>
      </w:pPr>
    </w:p>
    <w:p w14:paraId="3F052E5E">
      <w:pPr>
        <w:pStyle w:val="4"/>
        <w:spacing w:line="325" w:lineRule="auto"/>
        <w:rPr>
          <w:highlight w:val="none"/>
        </w:rPr>
      </w:pPr>
    </w:p>
    <w:p w14:paraId="6568C060">
      <w:pPr>
        <w:spacing w:before="65" w:line="228" w:lineRule="auto"/>
        <w:ind w:left="3"/>
        <w:rPr>
          <w:rFonts w:ascii="宋体" w:hAnsi="宋体" w:eastAsia="宋体" w:cs="宋体"/>
          <w:sz w:val="20"/>
          <w:szCs w:val="20"/>
          <w:highlight w:val="none"/>
        </w:rPr>
      </w:pPr>
      <w:r>
        <w:rPr>
          <w:rFonts w:ascii="宋体" w:hAnsi="宋体" w:eastAsia="宋体" w:cs="宋体"/>
          <w:spacing w:val="2"/>
          <w:sz w:val="20"/>
          <w:szCs w:val="20"/>
          <w:highlight w:val="none"/>
        </w:rPr>
        <w:t>说明：</w:t>
      </w:r>
    </w:p>
    <w:p w14:paraId="47F96540">
      <w:pPr>
        <w:spacing w:before="161" w:line="302" w:lineRule="auto"/>
        <w:ind w:right="21" w:firstLine="490"/>
        <w:rPr>
          <w:rFonts w:ascii="宋体" w:hAnsi="宋体" w:eastAsia="宋体" w:cs="宋体"/>
          <w:sz w:val="20"/>
          <w:szCs w:val="20"/>
          <w:highlight w:val="none"/>
        </w:rPr>
      </w:pPr>
      <w:r>
        <w:rPr>
          <w:rFonts w:ascii="宋体" w:hAnsi="宋体" w:eastAsia="宋体" w:cs="宋体"/>
          <w:spacing w:val="8"/>
          <w:sz w:val="20"/>
          <w:szCs w:val="20"/>
          <w:highlight w:val="none"/>
        </w:rPr>
        <w:t>（1）提供投标人自投标前</w:t>
      </w:r>
      <w:r>
        <w:rPr>
          <w:rFonts w:ascii="宋体" w:hAnsi="宋体" w:eastAsia="宋体" w:cs="宋体"/>
          <w:spacing w:val="-33"/>
          <w:sz w:val="20"/>
          <w:szCs w:val="20"/>
          <w:highlight w:val="none"/>
        </w:rPr>
        <w:t xml:space="preserve"> </w:t>
      </w:r>
      <w:r>
        <w:rPr>
          <w:rFonts w:hint="eastAsia" w:ascii="宋体" w:hAnsi="宋体" w:eastAsia="宋体" w:cs="宋体"/>
          <w:spacing w:val="8"/>
          <w:sz w:val="20"/>
          <w:szCs w:val="20"/>
          <w:highlight w:val="none"/>
          <w:lang w:val="en-US" w:eastAsia="zh-CN"/>
        </w:rPr>
        <w:t>12</w:t>
      </w:r>
      <w:r>
        <w:rPr>
          <w:rFonts w:ascii="宋体" w:hAnsi="宋体" w:eastAsia="宋体" w:cs="宋体"/>
          <w:spacing w:val="8"/>
          <w:sz w:val="20"/>
          <w:szCs w:val="20"/>
          <w:highlight w:val="none"/>
        </w:rPr>
        <w:t>个月以来已缴纳任意时段任意税种完税凭证或税务机关开具的完</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税证明；</w:t>
      </w:r>
    </w:p>
    <w:p w14:paraId="0ACB805C">
      <w:pPr>
        <w:spacing w:before="161" w:line="227" w:lineRule="auto"/>
        <w:ind w:left="536"/>
        <w:rPr>
          <w:rFonts w:ascii="宋体" w:hAnsi="宋体" w:eastAsia="宋体" w:cs="宋体"/>
          <w:sz w:val="20"/>
          <w:szCs w:val="20"/>
          <w:highlight w:val="none"/>
        </w:rPr>
      </w:pPr>
      <w:r>
        <w:rPr>
          <w:rFonts w:ascii="宋体" w:hAnsi="宋体" w:eastAsia="宋体" w:cs="宋体"/>
          <w:spacing w:val="8"/>
          <w:sz w:val="20"/>
          <w:szCs w:val="20"/>
          <w:highlight w:val="none"/>
        </w:rPr>
        <w:t>（2）依法免税的投标人应提供相关文件证明；</w:t>
      </w:r>
    </w:p>
    <w:p w14:paraId="7FD4B0B8">
      <w:pPr>
        <w:spacing w:before="164" w:line="227" w:lineRule="auto"/>
        <w:ind w:left="536"/>
        <w:rPr>
          <w:rFonts w:ascii="宋体" w:hAnsi="宋体" w:eastAsia="宋体" w:cs="宋体"/>
          <w:sz w:val="20"/>
          <w:szCs w:val="20"/>
          <w:highlight w:val="none"/>
        </w:rPr>
      </w:pPr>
      <w:r>
        <w:rPr>
          <w:rFonts w:ascii="宋体" w:hAnsi="宋体" w:eastAsia="宋体" w:cs="宋体"/>
          <w:spacing w:val="8"/>
          <w:sz w:val="20"/>
          <w:szCs w:val="20"/>
          <w:highlight w:val="none"/>
        </w:rPr>
        <w:t>（3）新成立未发生缴纳税收事项的投标人，应按附件</w:t>
      </w:r>
      <w:r>
        <w:rPr>
          <w:rFonts w:ascii="宋体" w:hAnsi="宋体" w:eastAsia="宋体" w:cs="宋体"/>
          <w:spacing w:val="-19"/>
          <w:sz w:val="20"/>
          <w:szCs w:val="20"/>
          <w:highlight w:val="none"/>
        </w:rPr>
        <w:t xml:space="preserve"> </w:t>
      </w:r>
      <w:r>
        <w:rPr>
          <w:rFonts w:ascii="宋体" w:hAnsi="宋体" w:eastAsia="宋体" w:cs="宋体"/>
          <w:spacing w:val="8"/>
          <w:sz w:val="20"/>
          <w:szCs w:val="20"/>
          <w:highlight w:val="none"/>
        </w:rPr>
        <w:t>2</w:t>
      </w:r>
      <w:r>
        <w:rPr>
          <w:rFonts w:ascii="宋体" w:hAnsi="宋体" w:eastAsia="宋体" w:cs="宋体"/>
          <w:spacing w:val="-37"/>
          <w:sz w:val="20"/>
          <w:szCs w:val="20"/>
          <w:highlight w:val="none"/>
        </w:rPr>
        <w:t xml:space="preserve"> </w:t>
      </w:r>
      <w:r>
        <w:rPr>
          <w:rFonts w:ascii="宋体" w:hAnsi="宋体" w:eastAsia="宋体" w:cs="宋体"/>
          <w:spacing w:val="8"/>
          <w:sz w:val="20"/>
          <w:szCs w:val="20"/>
          <w:highlight w:val="none"/>
        </w:rPr>
        <w:t>格式提供依法缴纳税收书面承诺；</w:t>
      </w:r>
    </w:p>
    <w:p w14:paraId="4A4C79C0">
      <w:pPr>
        <w:spacing w:before="162" w:line="227" w:lineRule="auto"/>
        <w:ind w:left="536"/>
        <w:rPr>
          <w:rFonts w:ascii="宋体" w:hAnsi="宋体" w:eastAsia="宋体" w:cs="宋体"/>
          <w:sz w:val="20"/>
          <w:szCs w:val="20"/>
          <w:highlight w:val="none"/>
        </w:rPr>
      </w:pPr>
      <w:r>
        <w:rPr>
          <w:rFonts w:ascii="宋体" w:hAnsi="宋体" w:eastAsia="宋体" w:cs="宋体"/>
          <w:spacing w:val="8"/>
          <w:sz w:val="20"/>
          <w:szCs w:val="20"/>
          <w:highlight w:val="none"/>
        </w:rPr>
        <w:t>（4）提供以上原件清晰的扫描件加盖供应商单位章。</w:t>
      </w:r>
    </w:p>
    <w:p w14:paraId="7E2AC0E6">
      <w:pPr>
        <w:pStyle w:val="4"/>
        <w:spacing w:line="259" w:lineRule="auto"/>
        <w:rPr>
          <w:highlight w:val="none"/>
        </w:rPr>
      </w:pPr>
    </w:p>
    <w:p w14:paraId="6216BC60">
      <w:pPr>
        <w:pStyle w:val="4"/>
        <w:spacing w:line="259" w:lineRule="auto"/>
        <w:rPr>
          <w:highlight w:val="none"/>
        </w:rPr>
      </w:pPr>
    </w:p>
    <w:p w14:paraId="5B80DD6D">
      <w:pPr>
        <w:pStyle w:val="4"/>
        <w:spacing w:line="259" w:lineRule="auto"/>
        <w:rPr>
          <w:highlight w:val="none"/>
        </w:rPr>
      </w:pPr>
    </w:p>
    <w:p w14:paraId="395EF396">
      <w:pPr>
        <w:pStyle w:val="4"/>
        <w:spacing w:line="260" w:lineRule="auto"/>
        <w:rPr>
          <w:highlight w:val="none"/>
        </w:rPr>
      </w:pPr>
    </w:p>
    <w:p w14:paraId="696AD6CD">
      <w:pPr>
        <w:pStyle w:val="4"/>
        <w:spacing w:line="260" w:lineRule="auto"/>
        <w:rPr>
          <w:highlight w:val="none"/>
        </w:rPr>
      </w:pPr>
    </w:p>
    <w:p w14:paraId="48422B10">
      <w:pPr>
        <w:spacing w:before="91" w:line="225" w:lineRule="auto"/>
        <w:ind w:left="19"/>
        <w:rPr>
          <w:rFonts w:ascii="黑体" w:hAnsi="黑体" w:eastAsia="黑体" w:cs="黑体"/>
          <w:sz w:val="28"/>
          <w:szCs w:val="28"/>
          <w:highlight w:val="none"/>
        </w:rPr>
      </w:pPr>
      <w:r>
        <w:rPr>
          <w:rFonts w:ascii="黑体" w:hAnsi="黑体" w:eastAsia="黑体" w:cs="黑体"/>
          <w:spacing w:val="15"/>
          <w:sz w:val="28"/>
          <w:szCs w:val="28"/>
          <w:highlight w:val="none"/>
        </w:rPr>
        <w:t>附件2</w:t>
      </w:r>
    </w:p>
    <w:p w14:paraId="216A7CF0">
      <w:pPr>
        <w:pStyle w:val="4"/>
        <w:spacing w:line="446" w:lineRule="auto"/>
        <w:rPr>
          <w:highlight w:val="none"/>
        </w:rPr>
      </w:pPr>
    </w:p>
    <w:p w14:paraId="42C14DDB">
      <w:pPr>
        <w:spacing w:before="114" w:line="226" w:lineRule="auto"/>
        <w:ind w:left="2863"/>
        <w:outlineLvl w:val="0"/>
        <w:rPr>
          <w:rFonts w:ascii="黑体" w:hAnsi="黑体" w:eastAsia="黑体" w:cs="黑体"/>
          <w:sz w:val="35"/>
          <w:szCs w:val="35"/>
          <w:highlight w:val="none"/>
        </w:rPr>
      </w:pPr>
      <w:bookmarkStart w:id="46" w:name="_Toc4747"/>
      <w:r>
        <w:rPr>
          <w:rFonts w:ascii="黑体" w:hAnsi="黑体" w:eastAsia="黑体" w:cs="黑体"/>
          <w:spacing w:val="8"/>
          <w:sz w:val="35"/>
          <w:szCs w:val="35"/>
          <w:highlight w:val="none"/>
        </w:rPr>
        <w:t>依法缴纳税收承诺书</w:t>
      </w:r>
      <w:bookmarkEnd w:id="46"/>
    </w:p>
    <w:p w14:paraId="0E49276E">
      <w:pPr>
        <w:pStyle w:val="4"/>
        <w:spacing w:line="336" w:lineRule="auto"/>
        <w:rPr>
          <w:highlight w:val="none"/>
        </w:rPr>
      </w:pPr>
    </w:p>
    <w:p w14:paraId="6BB2BE5B">
      <w:pPr>
        <w:pStyle w:val="4"/>
        <w:spacing w:line="337" w:lineRule="auto"/>
        <w:rPr>
          <w:highlight w:val="none"/>
        </w:rPr>
      </w:pPr>
    </w:p>
    <w:p w14:paraId="5AA5E7E3">
      <w:pPr>
        <w:spacing w:before="66" w:line="228" w:lineRule="auto"/>
        <w:ind w:left="5"/>
        <w:rPr>
          <w:rFonts w:ascii="宋体" w:hAnsi="宋体" w:eastAsia="宋体" w:cs="宋体"/>
          <w:sz w:val="20"/>
          <w:szCs w:val="20"/>
          <w:highlight w:val="none"/>
        </w:rPr>
      </w:pPr>
      <w:r>
        <w:rPr>
          <w:rFonts w:hint="eastAsia" w:ascii="宋体" w:hAnsi="宋体" w:eastAsia="宋体" w:cs="宋体"/>
          <w:spacing w:val="8"/>
          <w:sz w:val="20"/>
          <w:szCs w:val="20"/>
          <w:highlight w:val="none"/>
          <w:lang w:eastAsia="zh-CN"/>
        </w:rPr>
        <w:t>陕西华简项目管理有限公司</w:t>
      </w:r>
      <w:r>
        <w:rPr>
          <w:rFonts w:ascii="宋体" w:hAnsi="宋体" w:eastAsia="宋体" w:cs="宋体"/>
          <w:spacing w:val="8"/>
          <w:sz w:val="20"/>
          <w:szCs w:val="20"/>
          <w:highlight w:val="none"/>
        </w:rPr>
        <w:t>：</w:t>
      </w:r>
    </w:p>
    <w:p w14:paraId="7D3C219D">
      <w:pPr>
        <w:spacing w:before="282" w:line="377" w:lineRule="auto"/>
        <w:ind w:left="2" w:firstLine="420"/>
        <w:rPr>
          <w:rFonts w:ascii="宋体" w:hAnsi="宋体" w:eastAsia="宋体" w:cs="宋体"/>
          <w:sz w:val="20"/>
          <w:szCs w:val="20"/>
          <w:highlight w:val="none"/>
        </w:rPr>
      </w:pPr>
      <w:r>
        <w:rPr>
          <w:rFonts w:ascii="宋体" w:hAnsi="宋体" w:eastAsia="宋体" w:cs="宋体"/>
          <w:spacing w:val="7"/>
          <w:sz w:val="20"/>
          <w:szCs w:val="20"/>
          <w:highlight w:val="none"/>
        </w:rPr>
        <w:t>我方参与</w:t>
      </w:r>
      <w:r>
        <w:rPr>
          <w:rFonts w:ascii="宋体" w:hAnsi="宋体" w:eastAsia="宋体" w:cs="宋体"/>
          <w:spacing w:val="-97"/>
          <w:sz w:val="20"/>
          <w:szCs w:val="20"/>
          <w:highlight w:val="none"/>
        </w:rPr>
        <w:t xml:space="preserve"> </w:t>
      </w:r>
      <w:r>
        <w:rPr>
          <w:rFonts w:ascii="宋体" w:hAnsi="宋体" w:eastAsia="宋体" w:cs="宋体"/>
          <w:spacing w:val="7"/>
          <w:sz w:val="20"/>
          <w:szCs w:val="20"/>
          <w:highlight w:val="none"/>
          <w:u w:val="single" w:color="auto"/>
        </w:rPr>
        <w:t xml:space="preserve">                  </w:t>
      </w:r>
      <w:r>
        <w:rPr>
          <w:rFonts w:ascii="宋体" w:hAnsi="宋体" w:eastAsia="宋体" w:cs="宋体"/>
          <w:spacing w:val="7"/>
          <w:sz w:val="20"/>
          <w:szCs w:val="20"/>
          <w:highlight w:val="none"/>
        </w:rPr>
        <w:t>（项目名称</w:t>
      </w:r>
      <w:r>
        <w:rPr>
          <w:rFonts w:ascii="宋体" w:hAnsi="宋体" w:eastAsia="宋体" w:cs="宋体"/>
          <w:spacing w:val="-29"/>
          <w:sz w:val="20"/>
          <w:szCs w:val="20"/>
          <w:highlight w:val="none"/>
        </w:rPr>
        <w:t>）（</w:t>
      </w:r>
      <w:r>
        <w:rPr>
          <w:rFonts w:ascii="宋体" w:hAnsi="宋体" w:eastAsia="宋体" w:cs="宋体"/>
          <w:spacing w:val="7"/>
          <w:sz w:val="20"/>
          <w:szCs w:val="20"/>
          <w:highlight w:val="none"/>
        </w:rPr>
        <w:t>项目</w:t>
      </w:r>
      <w:r>
        <w:rPr>
          <w:rFonts w:ascii="宋体" w:hAnsi="宋体" w:eastAsia="宋体" w:cs="宋体"/>
          <w:spacing w:val="6"/>
          <w:sz w:val="20"/>
          <w:szCs w:val="20"/>
          <w:highlight w:val="none"/>
        </w:rPr>
        <w:t>编号</w:t>
      </w:r>
      <w:r>
        <w:rPr>
          <w:rFonts w:ascii="宋体" w:hAnsi="宋体" w:eastAsia="宋体" w:cs="宋体"/>
          <w:spacing w:val="-29"/>
          <w:sz w:val="20"/>
          <w:szCs w:val="20"/>
          <w:highlight w:val="none"/>
        </w:rPr>
        <w:t>：</w:t>
      </w:r>
      <w:r>
        <w:rPr>
          <w:rFonts w:ascii="宋体" w:hAnsi="宋体" w:eastAsia="宋体" w:cs="宋体"/>
          <w:spacing w:val="4"/>
          <w:sz w:val="20"/>
          <w:szCs w:val="20"/>
          <w:highlight w:val="none"/>
          <w:u w:val="single" w:color="auto"/>
        </w:rPr>
        <w:t xml:space="preserve">           </w:t>
      </w:r>
      <w:r>
        <w:rPr>
          <w:rFonts w:ascii="宋体" w:hAnsi="宋体" w:eastAsia="宋体" w:cs="宋体"/>
          <w:spacing w:val="-59"/>
          <w:sz w:val="20"/>
          <w:szCs w:val="20"/>
          <w:highlight w:val="none"/>
        </w:rPr>
        <w:t xml:space="preserve"> </w:t>
      </w:r>
      <w:r>
        <w:rPr>
          <w:rFonts w:ascii="宋体" w:hAnsi="宋体" w:eastAsia="宋体" w:cs="宋体"/>
          <w:spacing w:val="-29"/>
          <w:sz w:val="20"/>
          <w:szCs w:val="20"/>
          <w:highlight w:val="none"/>
        </w:rPr>
        <w:t>）</w:t>
      </w:r>
      <w:r>
        <w:rPr>
          <w:rFonts w:ascii="宋体" w:hAnsi="宋体" w:eastAsia="宋体" w:cs="宋体"/>
          <w:spacing w:val="6"/>
          <w:sz w:val="20"/>
          <w:szCs w:val="20"/>
          <w:highlight w:val="none"/>
        </w:rPr>
        <w:t>项目的政府采购活动，</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现承诺如下：</w:t>
      </w:r>
    </w:p>
    <w:p w14:paraId="0492CE7D">
      <w:pPr>
        <w:spacing w:before="2" w:line="376" w:lineRule="auto"/>
        <w:ind w:right="20" w:firstLine="421"/>
        <w:rPr>
          <w:rFonts w:ascii="宋体" w:hAnsi="宋体" w:eastAsia="宋体" w:cs="宋体"/>
          <w:sz w:val="20"/>
          <w:szCs w:val="20"/>
          <w:highlight w:val="none"/>
        </w:rPr>
      </w:pPr>
      <w:r>
        <w:rPr>
          <w:rFonts w:ascii="宋体" w:hAnsi="宋体" w:eastAsia="宋体" w:cs="宋体"/>
          <w:spacing w:val="8"/>
          <w:sz w:val="20"/>
          <w:szCs w:val="20"/>
          <w:highlight w:val="none"/>
        </w:rPr>
        <w:t>我方承诺将依法缴纳税收，并符合《中华人民共和国政府采购法》及其实施条例和招标文</w:t>
      </w:r>
      <w:r>
        <w:rPr>
          <w:rFonts w:ascii="宋体" w:hAnsi="宋体" w:eastAsia="宋体" w:cs="宋体"/>
          <w:spacing w:val="7"/>
          <w:sz w:val="20"/>
          <w:szCs w:val="20"/>
          <w:highlight w:val="none"/>
        </w:rPr>
        <w:t>件资</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格要求的规定。</w:t>
      </w:r>
    </w:p>
    <w:p w14:paraId="481DF71D">
      <w:pPr>
        <w:spacing w:before="1" w:line="226" w:lineRule="auto"/>
        <w:ind w:left="421"/>
        <w:rPr>
          <w:rFonts w:ascii="宋体" w:hAnsi="宋体" w:eastAsia="宋体" w:cs="宋体"/>
          <w:sz w:val="20"/>
          <w:szCs w:val="20"/>
          <w:highlight w:val="none"/>
        </w:rPr>
      </w:pPr>
      <w:r>
        <w:rPr>
          <w:rFonts w:ascii="宋体" w:hAnsi="宋体" w:eastAsia="宋体" w:cs="宋体"/>
          <w:spacing w:val="7"/>
          <w:sz w:val="20"/>
          <w:szCs w:val="20"/>
          <w:highlight w:val="none"/>
        </w:rPr>
        <w:t>若我方以上承诺不实，</w:t>
      </w:r>
      <w:r>
        <w:rPr>
          <w:rFonts w:ascii="宋体" w:hAnsi="宋体" w:eastAsia="宋体" w:cs="宋体"/>
          <w:spacing w:val="-32"/>
          <w:sz w:val="20"/>
          <w:szCs w:val="20"/>
          <w:highlight w:val="none"/>
        </w:rPr>
        <w:t xml:space="preserve"> </w:t>
      </w:r>
      <w:r>
        <w:rPr>
          <w:rFonts w:ascii="宋体" w:hAnsi="宋体" w:eastAsia="宋体" w:cs="宋体"/>
          <w:spacing w:val="7"/>
          <w:sz w:val="20"/>
          <w:szCs w:val="20"/>
          <w:highlight w:val="none"/>
        </w:rPr>
        <w:t>自愿承担提供虚假材料谋取中标的法律责任。</w:t>
      </w:r>
    </w:p>
    <w:p w14:paraId="58B65C43">
      <w:pPr>
        <w:pStyle w:val="4"/>
        <w:spacing w:line="303" w:lineRule="auto"/>
        <w:rPr>
          <w:highlight w:val="none"/>
        </w:rPr>
      </w:pPr>
    </w:p>
    <w:p w14:paraId="1950F9F6">
      <w:pPr>
        <w:pStyle w:val="4"/>
        <w:spacing w:line="303" w:lineRule="auto"/>
        <w:rPr>
          <w:highlight w:val="none"/>
        </w:rPr>
      </w:pPr>
    </w:p>
    <w:p w14:paraId="2F0AF3F2">
      <w:pPr>
        <w:pStyle w:val="4"/>
        <w:spacing w:line="303" w:lineRule="auto"/>
        <w:rPr>
          <w:highlight w:val="none"/>
        </w:rPr>
      </w:pPr>
    </w:p>
    <w:p w14:paraId="5D0CE161">
      <w:pPr>
        <w:spacing w:before="66" w:line="227" w:lineRule="auto"/>
        <w:ind w:left="574"/>
        <w:rPr>
          <w:rFonts w:ascii="宋体" w:hAnsi="宋体" w:eastAsia="宋体" w:cs="宋体"/>
          <w:sz w:val="20"/>
          <w:szCs w:val="20"/>
          <w:highlight w:val="none"/>
        </w:rPr>
      </w:pPr>
      <w:r>
        <w:rPr>
          <w:rFonts w:ascii="宋体" w:hAnsi="宋体" w:eastAsia="宋体" w:cs="宋体"/>
          <w:spacing w:val="11"/>
          <w:sz w:val="20"/>
          <w:szCs w:val="20"/>
          <w:highlight w:val="none"/>
        </w:rPr>
        <w:t>承 诺 人</w:t>
      </w:r>
      <w:r>
        <w:rPr>
          <w:rFonts w:ascii="宋体" w:hAnsi="宋体" w:eastAsia="宋体" w:cs="宋体"/>
          <w:spacing w:val="-14"/>
          <w:sz w:val="20"/>
          <w:szCs w:val="20"/>
          <w:highlight w:val="none"/>
        </w:rPr>
        <w:t>：</w:t>
      </w:r>
      <w:r>
        <w:rPr>
          <w:rFonts w:ascii="宋体" w:hAnsi="宋体" w:eastAsia="宋体" w:cs="宋体"/>
          <w:spacing w:val="2"/>
          <w:sz w:val="20"/>
          <w:szCs w:val="20"/>
          <w:highlight w:val="none"/>
          <w:u w:val="single" w:color="auto"/>
        </w:rPr>
        <w:t xml:space="preserve">                                    </w:t>
      </w:r>
      <w:r>
        <w:rPr>
          <w:rFonts w:ascii="宋体" w:hAnsi="宋体" w:eastAsia="宋体" w:cs="宋体"/>
          <w:spacing w:val="-14"/>
          <w:sz w:val="20"/>
          <w:szCs w:val="20"/>
          <w:highlight w:val="none"/>
        </w:rPr>
        <w:t>（</w:t>
      </w:r>
      <w:r>
        <w:rPr>
          <w:rFonts w:ascii="宋体" w:hAnsi="宋体" w:eastAsia="宋体" w:cs="宋体"/>
          <w:spacing w:val="11"/>
          <w:sz w:val="20"/>
          <w:szCs w:val="20"/>
          <w:highlight w:val="none"/>
        </w:rPr>
        <w:t>投标人名称、盖单位章）</w:t>
      </w:r>
    </w:p>
    <w:p w14:paraId="6659B66F">
      <w:pPr>
        <w:pStyle w:val="4"/>
        <w:spacing w:line="250" w:lineRule="auto"/>
        <w:rPr>
          <w:highlight w:val="none"/>
        </w:rPr>
      </w:pPr>
    </w:p>
    <w:p w14:paraId="1E340E84">
      <w:pPr>
        <w:pStyle w:val="4"/>
        <w:spacing w:line="251" w:lineRule="auto"/>
        <w:rPr>
          <w:highlight w:val="none"/>
        </w:rPr>
      </w:pPr>
    </w:p>
    <w:p w14:paraId="590C47F1">
      <w:pPr>
        <w:spacing w:before="65" w:line="227" w:lineRule="auto"/>
        <w:ind w:left="575"/>
        <w:rPr>
          <w:rFonts w:ascii="宋体" w:hAnsi="宋体" w:eastAsia="宋体" w:cs="宋体"/>
          <w:sz w:val="20"/>
          <w:szCs w:val="20"/>
          <w:highlight w:val="none"/>
        </w:rPr>
      </w:pPr>
      <w:r>
        <w:rPr>
          <w:rFonts w:ascii="宋体" w:hAnsi="宋体" w:eastAsia="宋体" w:cs="宋体"/>
          <w:spacing w:val="10"/>
          <w:sz w:val="20"/>
          <w:szCs w:val="20"/>
          <w:highlight w:val="none"/>
        </w:rPr>
        <w:t>法定代表人或委托代理人</w:t>
      </w:r>
      <w:r>
        <w:rPr>
          <w:rFonts w:ascii="宋体" w:hAnsi="宋体" w:eastAsia="宋体" w:cs="宋体"/>
          <w:spacing w:val="-2"/>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2"/>
          <w:sz w:val="20"/>
          <w:szCs w:val="20"/>
          <w:highlight w:val="none"/>
        </w:rPr>
        <w:t>（</w:t>
      </w:r>
      <w:r>
        <w:rPr>
          <w:rFonts w:ascii="宋体" w:hAnsi="宋体" w:eastAsia="宋体" w:cs="宋体"/>
          <w:spacing w:val="10"/>
          <w:sz w:val="20"/>
          <w:szCs w:val="20"/>
          <w:highlight w:val="none"/>
        </w:rPr>
        <w:t>签名或盖章）</w:t>
      </w:r>
    </w:p>
    <w:p w14:paraId="12175346">
      <w:pPr>
        <w:pStyle w:val="4"/>
        <w:spacing w:line="252" w:lineRule="auto"/>
        <w:rPr>
          <w:highlight w:val="none"/>
        </w:rPr>
      </w:pPr>
    </w:p>
    <w:p w14:paraId="3AD0AC6B">
      <w:pPr>
        <w:pStyle w:val="4"/>
        <w:spacing w:line="252" w:lineRule="auto"/>
        <w:rPr>
          <w:highlight w:val="none"/>
        </w:rPr>
      </w:pPr>
    </w:p>
    <w:p w14:paraId="110CCB88">
      <w:pPr>
        <w:spacing w:before="66" w:line="228" w:lineRule="auto"/>
        <w:ind w:left="610"/>
        <w:rPr>
          <w:rFonts w:ascii="宋体" w:hAnsi="宋体" w:eastAsia="宋体" w:cs="宋体"/>
          <w:sz w:val="20"/>
          <w:szCs w:val="20"/>
          <w:highlight w:val="none"/>
        </w:rPr>
      </w:pPr>
      <w:r>
        <w:rPr>
          <w:rFonts w:ascii="宋体" w:hAnsi="宋体" w:eastAsia="宋体" w:cs="宋体"/>
          <w:spacing w:val="-2"/>
          <w:sz w:val="20"/>
          <w:szCs w:val="20"/>
          <w:highlight w:val="none"/>
        </w:rPr>
        <w:t>日</w:t>
      </w:r>
      <w:r>
        <w:rPr>
          <w:rFonts w:ascii="宋体" w:hAnsi="宋体" w:eastAsia="宋体" w:cs="宋体"/>
          <w:spacing w:val="15"/>
          <w:sz w:val="20"/>
          <w:szCs w:val="20"/>
          <w:highlight w:val="none"/>
        </w:rPr>
        <w:t xml:space="preserve">  </w:t>
      </w:r>
      <w:r>
        <w:rPr>
          <w:rFonts w:ascii="宋体" w:hAnsi="宋体" w:eastAsia="宋体" w:cs="宋体"/>
          <w:spacing w:val="-2"/>
          <w:sz w:val="20"/>
          <w:szCs w:val="20"/>
          <w:highlight w:val="none"/>
        </w:rPr>
        <w:t>期：20</w:t>
      </w:r>
      <w:r>
        <w:rPr>
          <w:rFonts w:ascii="宋体" w:hAnsi="宋体" w:eastAsia="宋体" w:cs="宋体"/>
          <w:spacing w:val="-2"/>
          <w:sz w:val="20"/>
          <w:szCs w:val="20"/>
          <w:highlight w:val="none"/>
          <w:u w:val="single" w:color="auto"/>
        </w:rPr>
        <w:t xml:space="preserve">  </w:t>
      </w:r>
      <w:r>
        <w:rPr>
          <w:rFonts w:ascii="宋体" w:hAnsi="宋体" w:eastAsia="宋体" w:cs="宋体"/>
          <w:spacing w:val="-91"/>
          <w:sz w:val="20"/>
          <w:szCs w:val="20"/>
          <w:highlight w:val="none"/>
        </w:rPr>
        <w:t xml:space="preserve"> </w:t>
      </w:r>
      <w:r>
        <w:rPr>
          <w:rFonts w:ascii="宋体" w:hAnsi="宋体" w:eastAsia="宋体" w:cs="宋体"/>
          <w:spacing w:val="-2"/>
          <w:sz w:val="20"/>
          <w:szCs w:val="20"/>
          <w:highlight w:val="none"/>
        </w:rPr>
        <w:t>年</w:t>
      </w:r>
      <w:r>
        <w:rPr>
          <w:rFonts w:ascii="宋体" w:hAnsi="宋体" w:eastAsia="宋体" w:cs="宋体"/>
          <w:spacing w:val="5"/>
          <w:sz w:val="20"/>
          <w:szCs w:val="20"/>
          <w:highlight w:val="none"/>
          <w:u w:val="single" w:color="auto"/>
        </w:rPr>
        <w:t xml:space="preserve">  </w:t>
      </w:r>
      <w:r>
        <w:rPr>
          <w:rFonts w:ascii="宋体" w:hAnsi="宋体" w:eastAsia="宋体" w:cs="宋体"/>
          <w:spacing w:val="-86"/>
          <w:sz w:val="20"/>
          <w:szCs w:val="20"/>
          <w:highlight w:val="none"/>
        </w:rPr>
        <w:t xml:space="preserve"> </w:t>
      </w:r>
      <w:r>
        <w:rPr>
          <w:rFonts w:ascii="宋体" w:hAnsi="宋体" w:eastAsia="宋体" w:cs="宋体"/>
          <w:spacing w:val="-2"/>
          <w:sz w:val="20"/>
          <w:szCs w:val="20"/>
          <w:highlight w:val="none"/>
        </w:rPr>
        <w:t>月</w:t>
      </w:r>
      <w:r>
        <w:rPr>
          <w:rFonts w:ascii="宋体" w:hAnsi="宋体" w:eastAsia="宋体" w:cs="宋体"/>
          <w:spacing w:val="5"/>
          <w:sz w:val="20"/>
          <w:szCs w:val="20"/>
          <w:highlight w:val="none"/>
          <w:u w:val="single" w:color="auto"/>
        </w:rPr>
        <w:t xml:space="preserve">  </w:t>
      </w:r>
      <w:r>
        <w:rPr>
          <w:rFonts w:ascii="宋体" w:hAnsi="宋体" w:eastAsia="宋体" w:cs="宋体"/>
          <w:spacing w:val="-54"/>
          <w:sz w:val="20"/>
          <w:szCs w:val="20"/>
          <w:highlight w:val="none"/>
        </w:rPr>
        <w:t xml:space="preserve"> </w:t>
      </w:r>
      <w:r>
        <w:rPr>
          <w:rFonts w:ascii="宋体" w:hAnsi="宋体" w:eastAsia="宋体" w:cs="宋体"/>
          <w:spacing w:val="-2"/>
          <w:sz w:val="20"/>
          <w:szCs w:val="20"/>
          <w:highlight w:val="none"/>
        </w:rPr>
        <w:t>日</w:t>
      </w:r>
    </w:p>
    <w:p w14:paraId="67D09F8E">
      <w:pPr>
        <w:spacing w:line="228" w:lineRule="auto"/>
        <w:rPr>
          <w:rFonts w:ascii="宋体" w:hAnsi="宋体" w:eastAsia="宋体" w:cs="宋体"/>
          <w:sz w:val="20"/>
          <w:szCs w:val="20"/>
          <w:highlight w:val="none"/>
        </w:rPr>
        <w:sectPr>
          <w:footerReference r:id="rId54" w:type="default"/>
          <w:pgSz w:w="11907" w:h="16840"/>
          <w:pgMar w:top="1418" w:right="1455" w:bottom="1172" w:left="1480" w:header="0" w:footer="958" w:gutter="0"/>
          <w:pgNumType w:fmt="decimal"/>
          <w:cols w:space="720" w:num="1"/>
        </w:sectPr>
      </w:pPr>
    </w:p>
    <w:p w14:paraId="11670480">
      <w:pPr>
        <w:spacing w:before="73" w:line="226" w:lineRule="auto"/>
        <w:ind w:left="2505"/>
        <w:rPr>
          <w:rFonts w:ascii="黑体" w:hAnsi="黑体" w:eastAsia="黑体" w:cs="黑体"/>
          <w:sz w:val="35"/>
          <w:szCs w:val="35"/>
          <w:highlight w:val="none"/>
        </w:rPr>
      </w:pPr>
      <w:r>
        <w:rPr>
          <w:rFonts w:ascii="黑体" w:hAnsi="黑体" w:eastAsia="黑体" w:cs="黑体"/>
          <w:spacing w:val="7"/>
          <w:sz w:val="35"/>
          <w:szCs w:val="35"/>
          <w:highlight w:val="none"/>
        </w:rPr>
        <w:t>7.缴纳社会保障资金证明</w:t>
      </w:r>
    </w:p>
    <w:p w14:paraId="793D2D6E">
      <w:pPr>
        <w:pStyle w:val="4"/>
        <w:spacing w:line="324" w:lineRule="auto"/>
        <w:rPr>
          <w:highlight w:val="none"/>
        </w:rPr>
      </w:pPr>
    </w:p>
    <w:p w14:paraId="5B7ECB2A">
      <w:pPr>
        <w:pStyle w:val="4"/>
        <w:spacing w:line="325" w:lineRule="auto"/>
        <w:rPr>
          <w:highlight w:val="none"/>
        </w:rPr>
      </w:pPr>
    </w:p>
    <w:p w14:paraId="275DA0A7">
      <w:pPr>
        <w:spacing w:before="65" w:line="228" w:lineRule="auto"/>
        <w:ind w:left="2"/>
        <w:rPr>
          <w:rFonts w:ascii="宋体" w:hAnsi="宋体" w:eastAsia="宋体" w:cs="宋体"/>
          <w:sz w:val="20"/>
          <w:szCs w:val="20"/>
          <w:highlight w:val="none"/>
        </w:rPr>
      </w:pPr>
      <w:r>
        <w:rPr>
          <w:rFonts w:ascii="宋体" w:hAnsi="宋体" w:eastAsia="宋体" w:cs="宋体"/>
          <w:spacing w:val="2"/>
          <w:sz w:val="20"/>
          <w:szCs w:val="20"/>
          <w:highlight w:val="none"/>
        </w:rPr>
        <w:t>说明：</w:t>
      </w:r>
    </w:p>
    <w:p w14:paraId="138C2FA2">
      <w:pPr>
        <w:spacing w:before="160" w:line="302" w:lineRule="auto"/>
        <w:ind w:right="21" w:firstLine="491"/>
        <w:rPr>
          <w:rFonts w:ascii="宋体" w:hAnsi="宋体" w:eastAsia="宋体" w:cs="宋体"/>
          <w:sz w:val="20"/>
          <w:szCs w:val="20"/>
          <w:highlight w:val="none"/>
        </w:rPr>
      </w:pPr>
      <w:r>
        <w:rPr>
          <w:rFonts w:ascii="宋体" w:hAnsi="宋体" w:eastAsia="宋体" w:cs="宋体"/>
          <w:spacing w:val="8"/>
          <w:sz w:val="20"/>
          <w:szCs w:val="20"/>
          <w:highlight w:val="none"/>
        </w:rPr>
        <w:t>（1）提供投标人自投标前</w:t>
      </w:r>
      <w:r>
        <w:rPr>
          <w:rFonts w:ascii="宋体" w:hAnsi="宋体" w:eastAsia="宋体" w:cs="宋体"/>
          <w:spacing w:val="-35"/>
          <w:sz w:val="20"/>
          <w:szCs w:val="20"/>
          <w:highlight w:val="none"/>
        </w:rPr>
        <w:t xml:space="preserve"> </w:t>
      </w:r>
      <w:r>
        <w:rPr>
          <w:rFonts w:hint="eastAsia" w:ascii="宋体" w:hAnsi="宋体" w:eastAsia="宋体" w:cs="宋体"/>
          <w:spacing w:val="8"/>
          <w:sz w:val="20"/>
          <w:szCs w:val="20"/>
          <w:highlight w:val="none"/>
          <w:lang w:val="en-US" w:eastAsia="zh-CN"/>
        </w:rPr>
        <w:t>12</w:t>
      </w:r>
      <w:r>
        <w:rPr>
          <w:rFonts w:ascii="宋体" w:hAnsi="宋体" w:eastAsia="宋体" w:cs="宋体"/>
          <w:spacing w:val="-38"/>
          <w:sz w:val="20"/>
          <w:szCs w:val="20"/>
          <w:highlight w:val="none"/>
        </w:rPr>
        <w:t xml:space="preserve"> </w:t>
      </w:r>
      <w:r>
        <w:rPr>
          <w:rFonts w:ascii="宋体" w:hAnsi="宋体" w:eastAsia="宋体" w:cs="宋体"/>
          <w:spacing w:val="8"/>
          <w:sz w:val="20"/>
          <w:szCs w:val="20"/>
          <w:highlight w:val="none"/>
        </w:rPr>
        <w:t>个月以来已缴存的任意时段的社会保障资金缴存单据或社保机构</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开具的社会保险参保缴费情况证明；</w:t>
      </w:r>
    </w:p>
    <w:p w14:paraId="3922BA08">
      <w:pPr>
        <w:spacing w:before="162" w:line="227" w:lineRule="auto"/>
        <w:ind w:left="492"/>
        <w:rPr>
          <w:rFonts w:ascii="宋体" w:hAnsi="宋体" w:eastAsia="宋体" w:cs="宋体"/>
          <w:sz w:val="20"/>
          <w:szCs w:val="20"/>
          <w:highlight w:val="none"/>
        </w:rPr>
      </w:pPr>
      <w:r>
        <w:rPr>
          <w:rFonts w:ascii="宋体" w:hAnsi="宋体" w:eastAsia="宋体" w:cs="宋体"/>
          <w:spacing w:val="9"/>
          <w:sz w:val="20"/>
          <w:szCs w:val="20"/>
          <w:highlight w:val="none"/>
        </w:rPr>
        <w:t>（2）依法不需要缴纳社会保障资金的投标人应提供相</w:t>
      </w:r>
      <w:r>
        <w:rPr>
          <w:rFonts w:ascii="宋体" w:hAnsi="宋体" w:eastAsia="宋体" w:cs="宋体"/>
          <w:spacing w:val="8"/>
          <w:sz w:val="20"/>
          <w:szCs w:val="20"/>
          <w:highlight w:val="none"/>
        </w:rPr>
        <w:t>关文件证明；</w:t>
      </w:r>
    </w:p>
    <w:p w14:paraId="7BE956BE">
      <w:pPr>
        <w:spacing w:before="165" w:line="303" w:lineRule="auto"/>
        <w:ind w:right="20" w:firstLine="492"/>
        <w:rPr>
          <w:rFonts w:ascii="宋体" w:hAnsi="宋体" w:eastAsia="宋体" w:cs="宋体"/>
          <w:sz w:val="20"/>
          <w:szCs w:val="20"/>
          <w:highlight w:val="none"/>
        </w:rPr>
      </w:pPr>
      <w:r>
        <w:rPr>
          <w:rFonts w:ascii="宋体" w:hAnsi="宋体" w:eastAsia="宋体" w:cs="宋体"/>
          <w:spacing w:val="8"/>
          <w:sz w:val="20"/>
          <w:szCs w:val="20"/>
          <w:highlight w:val="none"/>
        </w:rPr>
        <w:t>（3）新成立未发生缴纳社保资金事项的投标人，应按附件</w:t>
      </w:r>
      <w:r>
        <w:rPr>
          <w:rFonts w:ascii="宋体" w:hAnsi="宋体" w:eastAsia="宋体" w:cs="宋体"/>
          <w:spacing w:val="-35"/>
          <w:sz w:val="20"/>
          <w:szCs w:val="20"/>
          <w:highlight w:val="none"/>
        </w:rPr>
        <w:t xml:space="preserve"> </w:t>
      </w:r>
      <w:r>
        <w:rPr>
          <w:rFonts w:ascii="宋体" w:hAnsi="宋体" w:eastAsia="宋体" w:cs="宋体"/>
          <w:spacing w:val="8"/>
          <w:sz w:val="20"/>
          <w:szCs w:val="20"/>
          <w:highlight w:val="none"/>
        </w:rPr>
        <w:t>3</w:t>
      </w:r>
      <w:r>
        <w:rPr>
          <w:rFonts w:ascii="宋体" w:hAnsi="宋体" w:eastAsia="宋体" w:cs="宋体"/>
          <w:spacing w:val="-38"/>
          <w:sz w:val="20"/>
          <w:szCs w:val="20"/>
          <w:highlight w:val="none"/>
        </w:rPr>
        <w:t xml:space="preserve"> </w:t>
      </w:r>
      <w:r>
        <w:rPr>
          <w:rFonts w:ascii="宋体" w:hAnsi="宋体" w:eastAsia="宋体" w:cs="宋体"/>
          <w:spacing w:val="8"/>
          <w:sz w:val="20"/>
          <w:szCs w:val="20"/>
          <w:highlight w:val="none"/>
        </w:rPr>
        <w:t>格式提供缴纳社保资金的书面承</w:t>
      </w:r>
      <w:r>
        <w:rPr>
          <w:rFonts w:ascii="宋体" w:hAnsi="宋体" w:eastAsia="宋体" w:cs="宋体"/>
          <w:sz w:val="20"/>
          <w:szCs w:val="20"/>
          <w:highlight w:val="none"/>
        </w:rPr>
        <w:t xml:space="preserve"> 诺；</w:t>
      </w:r>
    </w:p>
    <w:p w14:paraId="0EA69633">
      <w:pPr>
        <w:spacing w:before="158" w:line="227" w:lineRule="auto"/>
        <w:ind w:left="492"/>
        <w:rPr>
          <w:rFonts w:ascii="宋体" w:hAnsi="宋体" w:eastAsia="宋体" w:cs="宋体"/>
          <w:sz w:val="20"/>
          <w:szCs w:val="20"/>
          <w:highlight w:val="none"/>
        </w:rPr>
      </w:pPr>
      <w:r>
        <w:rPr>
          <w:rFonts w:ascii="宋体" w:hAnsi="宋体" w:eastAsia="宋体" w:cs="宋体"/>
          <w:spacing w:val="5"/>
          <w:sz w:val="20"/>
          <w:szCs w:val="20"/>
          <w:highlight w:val="none"/>
        </w:rPr>
        <w:t>（4）提供以上原件清晰的扫描件加盖供应商单位章。。</w:t>
      </w:r>
    </w:p>
    <w:p w14:paraId="0AEF6EA6">
      <w:pPr>
        <w:pStyle w:val="4"/>
        <w:spacing w:line="271" w:lineRule="auto"/>
        <w:rPr>
          <w:highlight w:val="none"/>
        </w:rPr>
      </w:pPr>
    </w:p>
    <w:p w14:paraId="6AFC8B9E">
      <w:pPr>
        <w:pStyle w:val="4"/>
        <w:spacing w:line="272" w:lineRule="auto"/>
        <w:rPr>
          <w:highlight w:val="none"/>
        </w:rPr>
      </w:pPr>
    </w:p>
    <w:p w14:paraId="67FD51D4">
      <w:pPr>
        <w:pStyle w:val="4"/>
        <w:spacing w:line="272" w:lineRule="auto"/>
        <w:rPr>
          <w:highlight w:val="none"/>
        </w:rPr>
      </w:pPr>
    </w:p>
    <w:p w14:paraId="1360214F">
      <w:pPr>
        <w:pStyle w:val="4"/>
        <w:spacing w:line="272" w:lineRule="auto"/>
        <w:rPr>
          <w:highlight w:val="none"/>
        </w:rPr>
      </w:pPr>
    </w:p>
    <w:p w14:paraId="6DBB03AA">
      <w:pPr>
        <w:spacing w:before="92" w:line="225" w:lineRule="auto"/>
        <w:ind w:left="18"/>
        <w:rPr>
          <w:rFonts w:ascii="黑体" w:hAnsi="黑体" w:eastAsia="黑体" w:cs="黑体"/>
          <w:sz w:val="28"/>
          <w:szCs w:val="28"/>
          <w:highlight w:val="none"/>
        </w:rPr>
      </w:pPr>
      <w:r>
        <w:rPr>
          <w:rFonts w:ascii="黑体" w:hAnsi="黑体" w:eastAsia="黑体" w:cs="黑体"/>
          <w:spacing w:val="15"/>
          <w:sz w:val="28"/>
          <w:szCs w:val="28"/>
          <w:highlight w:val="none"/>
        </w:rPr>
        <w:t>附件3</w:t>
      </w:r>
    </w:p>
    <w:p w14:paraId="395D82E5">
      <w:pPr>
        <w:pStyle w:val="4"/>
        <w:spacing w:line="444" w:lineRule="auto"/>
        <w:rPr>
          <w:highlight w:val="none"/>
        </w:rPr>
      </w:pPr>
    </w:p>
    <w:p w14:paraId="26A32687">
      <w:pPr>
        <w:spacing w:before="114" w:line="226" w:lineRule="auto"/>
        <w:ind w:left="2142"/>
        <w:outlineLvl w:val="0"/>
        <w:rPr>
          <w:rFonts w:ascii="黑体" w:hAnsi="黑体" w:eastAsia="黑体" w:cs="黑体"/>
          <w:sz w:val="35"/>
          <w:szCs w:val="35"/>
          <w:highlight w:val="none"/>
        </w:rPr>
      </w:pPr>
      <w:bookmarkStart w:id="47" w:name="_Toc2558"/>
      <w:r>
        <w:rPr>
          <w:rFonts w:ascii="黑体" w:hAnsi="黑体" w:eastAsia="黑体" w:cs="黑体"/>
          <w:spacing w:val="9"/>
          <w:sz w:val="35"/>
          <w:szCs w:val="35"/>
          <w:highlight w:val="none"/>
        </w:rPr>
        <w:t>依法缴纳社会保障资金承诺书</w:t>
      </w:r>
      <w:bookmarkEnd w:id="47"/>
    </w:p>
    <w:p w14:paraId="13FE4077">
      <w:pPr>
        <w:pStyle w:val="4"/>
        <w:spacing w:line="277" w:lineRule="auto"/>
        <w:rPr>
          <w:highlight w:val="none"/>
        </w:rPr>
      </w:pPr>
    </w:p>
    <w:p w14:paraId="12DE2474">
      <w:pPr>
        <w:pStyle w:val="4"/>
        <w:spacing w:line="277" w:lineRule="auto"/>
        <w:rPr>
          <w:highlight w:val="none"/>
        </w:rPr>
      </w:pPr>
    </w:p>
    <w:p w14:paraId="50CF62EE">
      <w:pPr>
        <w:spacing w:before="65" w:line="228" w:lineRule="auto"/>
        <w:ind w:left="4"/>
        <w:rPr>
          <w:rFonts w:ascii="宋体" w:hAnsi="宋体" w:eastAsia="宋体" w:cs="宋体"/>
          <w:sz w:val="20"/>
          <w:szCs w:val="20"/>
          <w:highlight w:val="none"/>
        </w:rPr>
      </w:pPr>
      <w:r>
        <w:rPr>
          <w:rFonts w:hint="eastAsia" w:ascii="宋体" w:hAnsi="宋体" w:eastAsia="宋体" w:cs="宋体"/>
          <w:spacing w:val="8"/>
          <w:sz w:val="20"/>
          <w:szCs w:val="20"/>
          <w:highlight w:val="none"/>
          <w:lang w:eastAsia="zh-CN"/>
        </w:rPr>
        <w:t>陕西华简项目管理有限公司</w:t>
      </w:r>
      <w:r>
        <w:rPr>
          <w:rFonts w:ascii="宋体" w:hAnsi="宋体" w:eastAsia="宋体" w:cs="宋体"/>
          <w:spacing w:val="8"/>
          <w:sz w:val="20"/>
          <w:szCs w:val="20"/>
          <w:highlight w:val="none"/>
        </w:rPr>
        <w:t>：</w:t>
      </w:r>
    </w:p>
    <w:p w14:paraId="76A55D12">
      <w:pPr>
        <w:spacing w:before="280" w:line="378" w:lineRule="auto"/>
        <w:ind w:left="1" w:firstLine="420"/>
        <w:rPr>
          <w:rFonts w:ascii="宋体" w:hAnsi="宋体" w:eastAsia="宋体" w:cs="宋体"/>
          <w:sz w:val="20"/>
          <w:szCs w:val="20"/>
          <w:highlight w:val="none"/>
        </w:rPr>
      </w:pPr>
      <w:r>
        <w:rPr>
          <w:rFonts w:ascii="宋体" w:hAnsi="宋体" w:eastAsia="宋体" w:cs="宋体"/>
          <w:spacing w:val="7"/>
          <w:sz w:val="20"/>
          <w:szCs w:val="20"/>
          <w:highlight w:val="none"/>
        </w:rPr>
        <w:t>我方参与</w:t>
      </w:r>
      <w:r>
        <w:rPr>
          <w:rFonts w:ascii="宋体" w:hAnsi="宋体" w:eastAsia="宋体" w:cs="宋体"/>
          <w:spacing w:val="-97"/>
          <w:sz w:val="20"/>
          <w:szCs w:val="20"/>
          <w:highlight w:val="none"/>
        </w:rPr>
        <w:t xml:space="preserve"> </w:t>
      </w:r>
      <w:r>
        <w:rPr>
          <w:rFonts w:ascii="宋体" w:hAnsi="宋体" w:eastAsia="宋体" w:cs="宋体"/>
          <w:spacing w:val="7"/>
          <w:sz w:val="20"/>
          <w:szCs w:val="20"/>
          <w:highlight w:val="none"/>
          <w:u w:val="single" w:color="auto"/>
        </w:rPr>
        <w:t xml:space="preserve">                  </w:t>
      </w:r>
      <w:r>
        <w:rPr>
          <w:rFonts w:ascii="宋体" w:hAnsi="宋体" w:eastAsia="宋体" w:cs="宋体"/>
          <w:spacing w:val="7"/>
          <w:sz w:val="20"/>
          <w:szCs w:val="20"/>
          <w:highlight w:val="none"/>
        </w:rPr>
        <w:t>（项目名称</w:t>
      </w:r>
      <w:r>
        <w:rPr>
          <w:rFonts w:ascii="宋体" w:hAnsi="宋体" w:eastAsia="宋体" w:cs="宋体"/>
          <w:spacing w:val="-29"/>
          <w:sz w:val="20"/>
          <w:szCs w:val="20"/>
          <w:highlight w:val="none"/>
        </w:rPr>
        <w:t>）（</w:t>
      </w:r>
      <w:r>
        <w:rPr>
          <w:rFonts w:ascii="宋体" w:hAnsi="宋体" w:eastAsia="宋体" w:cs="宋体"/>
          <w:spacing w:val="7"/>
          <w:sz w:val="20"/>
          <w:szCs w:val="20"/>
          <w:highlight w:val="none"/>
        </w:rPr>
        <w:t>项目</w:t>
      </w:r>
      <w:r>
        <w:rPr>
          <w:rFonts w:ascii="宋体" w:hAnsi="宋体" w:eastAsia="宋体" w:cs="宋体"/>
          <w:spacing w:val="6"/>
          <w:sz w:val="20"/>
          <w:szCs w:val="20"/>
          <w:highlight w:val="none"/>
        </w:rPr>
        <w:t>编号</w:t>
      </w:r>
      <w:r>
        <w:rPr>
          <w:rFonts w:ascii="宋体" w:hAnsi="宋体" w:eastAsia="宋体" w:cs="宋体"/>
          <w:spacing w:val="-29"/>
          <w:sz w:val="20"/>
          <w:szCs w:val="20"/>
          <w:highlight w:val="none"/>
        </w:rPr>
        <w:t>：</w:t>
      </w:r>
      <w:r>
        <w:rPr>
          <w:rFonts w:ascii="宋体" w:hAnsi="宋体" w:eastAsia="宋体" w:cs="宋体"/>
          <w:spacing w:val="4"/>
          <w:sz w:val="20"/>
          <w:szCs w:val="20"/>
          <w:highlight w:val="none"/>
          <w:u w:val="single" w:color="auto"/>
        </w:rPr>
        <w:t xml:space="preserve">           </w:t>
      </w:r>
      <w:r>
        <w:rPr>
          <w:rFonts w:ascii="宋体" w:hAnsi="宋体" w:eastAsia="宋体" w:cs="宋体"/>
          <w:spacing w:val="-59"/>
          <w:sz w:val="20"/>
          <w:szCs w:val="20"/>
          <w:highlight w:val="none"/>
        </w:rPr>
        <w:t xml:space="preserve"> </w:t>
      </w:r>
      <w:r>
        <w:rPr>
          <w:rFonts w:ascii="宋体" w:hAnsi="宋体" w:eastAsia="宋体" w:cs="宋体"/>
          <w:spacing w:val="-29"/>
          <w:sz w:val="20"/>
          <w:szCs w:val="20"/>
          <w:highlight w:val="none"/>
        </w:rPr>
        <w:t>）</w:t>
      </w:r>
      <w:r>
        <w:rPr>
          <w:rFonts w:ascii="宋体" w:hAnsi="宋体" w:eastAsia="宋体" w:cs="宋体"/>
          <w:spacing w:val="6"/>
          <w:sz w:val="20"/>
          <w:szCs w:val="20"/>
          <w:highlight w:val="none"/>
        </w:rPr>
        <w:t>项目的政府采购活动，</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现承诺如下：</w:t>
      </w:r>
    </w:p>
    <w:p w14:paraId="7E701D92">
      <w:pPr>
        <w:spacing w:before="1" w:line="376" w:lineRule="auto"/>
        <w:ind w:right="20" w:firstLine="420"/>
        <w:rPr>
          <w:rFonts w:ascii="宋体" w:hAnsi="宋体" w:eastAsia="宋体" w:cs="宋体"/>
          <w:sz w:val="20"/>
          <w:szCs w:val="20"/>
          <w:highlight w:val="none"/>
        </w:rPr>
      </w:pPr>
      <w:r>
        <w:rPr>
          <w:rFonts w:ascii="宋体" w:hAnsi="宋体" w:eastAsia="宋体" w:cs="宋体"/>
          <w:spacing w:val="8"/>
          <w:sz w:val="20"/>
          <w:szCs w:val="20"/>
          <w:highlight w:val="none"/>
        </w:rPr>
        <w:t>我方承诺将依法缴纳社会保障资金，并符合《中华人民共和国政府采购法》及其实施条例</w:t>
      </w:r>
      <w:r>
        <w:rPr>
          <w:rFonts w:ascii="宋体" w:hAnsi="宋体" w:eastAsia="宋体" w:cs="宋体"/>
          <w:spacing w:val="7"/>
          <w:sz w:val="20"/>
          <w:szCs w:val="20"/>
          <w:highlight w:val="none"/>
        </w:rPr>
        <w:t>和招</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标文件资格要求的规定。</w:t>
      </w:r>
    </w:p>
    <w:p w14:paraId="794928C7">
      <w:pPr>
        <w:spacing w:before="1" w:line="226" w:lineRule="auto"/>
        <w:ind w:left="420"/>
        <w:rPr>
          <w:rFonts w:ascii="宋体" w:hAnsi="宋体" w:eastAsia="宋体" w:cs="宋体"/>
          <w:sz w:val="20"/>
          <w:szCs w:val="20"/>
          <w:highlight w:val="none"/>
        </w:rPr>
      </w:pPr>
      <w:r>
        <w:rPr>
          <w:rFonts w:ascii="宋体" w:hAnsi="宋体" w:eastAsia="宋体" w:cs="宋体"/>
          <w:spacing w:val="7"/>
          <w:sz w:val="20"/>
          <w:szCs w:val="20"/>
          <w:highlight w:val="none"/>
        </w:rPr>
        <w:t>若我方以上承诺不实，</w:t>
      </w:r>
      <w:r>
        <w:rPr>
          <w:rFonts w:ascii="宋体" w:hAnsi="宋体" w:eastAsia="宋体" w:cs="宋体"/>
          <w:spacing w:val="-32"/>
          <w:sz w:val="20"/>
          <w:szCs w:val="20"/>
          <w:highlight w:val="none"/>
        </w:rPr>
        <w:t xml:space="preserve"> </w:t>
      </w:r>
      <w:r>
        <w:rPr>
          <w:rFonts w:ascii="宋体" w:hAnsi="宋体" w:eastAsia="宋体" w:cs="宋体"/>
          <w:spacing w:val="7"/>
          <w:sz w:val="20"/>
          <w:szCs w:val="20"/>
          <w:highlight w:val="none"/>
        </w:rPr>
        <w:t>自愿承担提供虚假材料谋取中标的法律责任。</w:t>
      </w:r>
    </w:p>
    <w:p w14:paraId="56732DC1">
      <w:pPr>
        <w:pStyle w:val="4"/>
        <w:spacing w:line="303" w:lineRule="auto"/>
        <w:rPr>
          <w:highlight w:val="none"/>
        </w:rPr>
      </w:pPr>
    </w:p>
    <w:p w14:paraId="68A95C8A">
      <w:pPr>
        <w:pStyle w:val="4"/>
        <w:spacing w:line="303" w:lineRule="auto"/>
        <w:rPr>
          <w:highlight w:val="none"/>
        </w:rPr>
      </w:pPr>
    </w:p>
    <w:p w14:paraId="1A7AF408">
      <w:pPr>
        <w:pStyle w:val="4"/>
        <w:spacing w:line="303" w:lineRule="auto"/>
        <w:rPr>
          <w:highlight w:val="none"/>
        </w:rPr>
      </w:pPr>
    </w:p>
    <w:p w14:paraId="6BBF89DE">
      <w:pPr>
        <w:spacing w:before="66" w:line="227" w:lineRule="auto"/>
        <w:ind w:left="573"/>
        <w:rPr>
          <w:rFonts w:ascii="宋体" w:hAnsi="宋体" w:eastAsia="宋体" w:cs="宋体"/>
          <w:sz w:val="20"/>
          <w:szCs w:val="20"/>
          <w:highlight w:val="none"/>
        </w:rPr>
      </w:pPr>
      <w:r>
        <w:rPr>
          <w:rFonts w:ascii="宋体" w:hAnsi="宋体" w:eastAsia="宋体" w:cs="宋体"/>
          <w:spacing w:val="11"/>
          <w:sz w:val="20"/>
          <w:szCs w:val="20"/>
          <w:highlight w:val="none"/>
        </w:rPr>
        <w:t>承 诺 人</w:t>
      </w:r>
      <w:r>
        <w:rPr>
          <w:rFonts w:ascii="宋体" w:hAnsi="宋体" w:eastAsia="宋体" w:cs="宋体"/>
          <w:spacing w:val="-14"/>
          <w:sz w:val="20"/>
          <w:szCs w:val="20"/>
          <w:highlight w:val="none"/>
        </w:rPr>
        <w:t>：</w:t>
      </w:r>
      <w:r>
        <w:rPr>
          <w:rFonts w:ascii="宋体" w:hAnsi="宋体" w:eastAsia="宋体" w:cs="宋体"/>
          <w:spacing w:val="2"/>
          <w:sz w:val="20"/>
          <w:szCs w:val="20"/>
          <w:highlight w:val="none"/>
          <w:u w:val="single" w:color="auto"/>
        </w:rPr>
        <w:t xml:space="preserve">                                    </w:t>
      </w:r>
      <w:r>
        <w:rPr>
          <w:rFonts w:ascii="宋体" w:hAnsi="宋体" w:eastAsia="宋体" w:cs="宋体"/>
          <w:spacing w:val="-14"/>
          <w:sz w:val="20"/>
          <w:szCs w:val="20"/>
          <w:highlight w:val="none"/>
        </w:rPr>
        <w:t>（</w:t>
      </w:r>
      <w:r>
        <w:rPr>
          <w:rFonts w:ascii="宋体" w:hAnsi="宋体" w:eastAsia="宋体" w:cs="宋体"/>
          <w:spacing w:val="11"/>
          <w:sz w:val="20"/>
          <w:szCs w:val="20"/>
          <w:highlight w:val="none"/>
        </w:rPr>
        <w:t>投标人名称、盖单位章）</w:t>
      </w:r>
    </w:p>
    <w:p w14:paraId="6DEC5034">
      <w:pPr>
        <w:pStyle w:val="4"/>
        <w:spacing w:line="250" w:lineRule="auto"/>
        <w:rPr>
          <w:highlight w:val="none"/>
        </w:rPr>
      </w:pPr>
    </w:p>
    <w:p w14:paraId="143B7F2C">
      <w:pPr>
        <w:pStyle w:val="4"/>
        <w:spacing w:line="251" w:lineRule="auto"/>
        <w:rPr>
          <w:highlight w:val="none"/>
        </w:rPr>
      </w:pPr>
    </w:p>
    <w:p w14:paraId="080D0E65">
      <w:pPr>
        <w:spacing w:before="66" w:line="227" w:lineRule="auto"/>
        <w:ind w:left="574"/>
        <w:rPr>
          <w:rFonts w:ascii="宋体" w:hAnsi="宋体" w:eastAsia="宋体" w:cs="宋体"/>
          <w:sz w:val="20"/>
          <w:szCs w:val="20"/>
          <w:highlight w:val="none"/>
        </w:rPr>
      </w:pPr>
      <w:r>
        <w:rPr>
          <w:rFonts w:ascii="宋体" w:hAnsi="宋体" w:eastAsia="宋体" w:cs="宋体"/>
          <w:spacing w:val="10"/>
          <w:sz w:val="20"/>
          <w:szCs w:val="20"/>
          <w:highlight w:val="none"/>
        </w:rPr>
        <w:t>法定代表人或委托代理人</w:t>
      </w:r>
      <w:r>
        <w:rPr>
          <w:rFonts w:ascii="宋体" w:hAnsi="宋体" w:eastAsia="宋体" w:cs="宋体"/>
          <w:spacing w:val="-2"/>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2"/>
          <w:sz w:val="20"/>
          <w:szCs w:val="20"/>
          <w:highlight w:val="none"/>
        </w:rPr>
        <w:t>（</w:t>
      </w:r>
      <w:r>
        <w:rPr>
          <w:rFonts w:ascii="宋体" w:hAnsi="宋体" w:eastAsia="宋体" w:cs="宋体"/>
          <w:spacing w:val="10"/>
          <w:sz w:val="20"/>
          <w:szCs w:val="20"/>
          <w:highlight w:val="none"/>
        </w:rPr>
        <w:t>签名或盖章）</w:t>
      </w:r>
    </w:p>
    <w:p w14:paraId="58239A8A">
      <w:pPr>
        <w:pStyle w:val="4"/>
        <w:spacing w:line="252" w:lineRule="auto"/>
        <w:rPr>
          <w:highlight w:val="none"/>
        </w:rPr>
      </w:pPr>
    </w:p>
    <w:p w14:paraId="4BD5B25C">
      <w:pPr>
        <w:pStyle w:val="4"/>
        <w:spacing w:line="252" w:lineRule="auto"/>
        <w:rPr>
          <w:highlight w:val="none"/>
        </w:rPr>
      </w:pPr>
    </w:p>
    <w:p w14:paraId="3B29B146">
      <w:pPr>
        <w:spacing w:before="65" w:line="228" w:lineRule="auto"/>
        <w:ind w:left="609"/>
        <w:rPr>
          <w:rFonts w:ascii="宋体" w:hAnsi="宋体" w:eastAsia="宋体" w:cs="宋体"/>
          <w:sz w:val="20"/>
          <w:szCs w:val="20"/>
          <w:highlight w:val="none"/>
        </w:rPr>
      </w:pPr>
      <w:r>
        <w:rPr>
          <w:rFonts w:ascii="宋体" w:hAnsi="宋体" w:eastAsia="宋体" w:cs="宋体"/>
          <w:spacing w:val="-2"/>
          <w:sz w:val="20"/>
          <w:szCs w:val="20"/>
          <w:highlight w:val="none"/>
        </w:rPr>
        <w:t>日</w:t>
      </w:r>
      <w:r>
        <w:rPr>
          <w:rFonts w:ascii="宋体" w:hAnsi="宋体" w:eastAsia="宋体" w:cs="宋体"/>
          <w:spacing w:val="15"/>
          <w:sz w:val="20"/>
          <w:szCs w:val="20"/>
          <w:highlight w:val="none"/>
        </w:rPr>
        <w:t xml:space="preserve">  </w:t>
      </w:r>
      <w:r>
        <w:rPr>
          <w:rFonts w:ascii="宋体" w:hAnsi="宋体" w:eastAsia="宋体" w:cs="宋体"/>
          <w:spacing w:val="-2"/>
          <w:sz w:val="20"/>
          <w:szCs w:val="20"/>
          <w:highlight w:val="none"/>
        </w:rPr>
        <w:t>期：20</w:t>
      </w:r>
      <w:r>
        <w:rPr>
          <w:rFonts w:ascii="宋体" w:hAnsi="宋体" w:eastAsia="宋体" w:cs="宋体"/>
          <w:spacing w:val="-2"/>
          <w:sz w:val="20"/>
          <w:szCs w:val="20"/>
          <w:highlight w:val="none"/>
          <w:u w:val="single" w:color="auto"/>
        </w:rPr>
        <w:t xml:space="preserve">  </w:t>
      </w:r>
      <w:r>
        <w:rPr>
          <w:rFonts w:ascii="宋体" w:hAnsi="宋体" w:eastAsia="宋体" w:cs="宋体"/>
          <w:spacing w:val="-91"/>
          <w:sz w:val="20"/>
          <w:szCs w:val="20"/>
          <w:highlight w:val="none"/>
        </w:rPr>
        <w:t xml:space="preserve"> </w:t>
      </w:r>
      <w:r>
        <w:rPr>
          <w:rFonts w:ascii="宋体" w:hAnsi="宋体" w:eastAsia="宋体" w:cs="宋体"/>
          <w:spacing w:val="-2"/>
          <w:sz w:val="20"/>
          <w:szCs w:val="20"/>
          <w:highlight w:val="none"/>
        </w:rPr>
        <w:t>年</w:t>
      </w:r>
      <w:r>
        <w:rPr>
          <w:rFonts w:ascii="宋体" w:hAnsi="宋体" w:eastAsia="宋体" w:cs="宋体"/>
          <w:spacing w:val="5"/>
          <w:sz w:val="20"/>
          <w:szCs w:val="20"/>
          <w:highlight w:val="none"/>
          <w:u w:val="single" w:color="auto"/>
        </w:rPr>
        <w:t xml:space="preserve">  </w:t>
      </w:r>
      <w:r>
        <w:rPr>
          <w:rFonts w:ascii="宋体" w:hAnsi="宋体" w:eastAsia="宋体" w:cs="宋体"/>
          <w:spacing w:val="-86"/>
          <w:sz w:val="20"/>
          <w:szCs w:val="20"/>
          <w:highlight w:val="none"/>
        </w:rPr>
        <w:t xml:space="preserve"> </w:t>
      </w:r>
      <w:r>
        <w:rPr>
          <w:rFonts w:ascii="宋体" w:hAnsi="宋体" w:eastAsia="宋体" w:cs="宋体"/>
          <w:spacing w:val="-2"/>
          <w:sz w:val="20"/>
          <w:szCs w:val="20"/>
          <w:highlight w:val="none"/>
        </w:rPr>
        <w:t>月</w:t>
      </w:r>
      <w:r>
        <w:rPr>
          <w:rFonts w:ascii="宋体" w:hAnsi="宋体" w:eastAsia="宋体" w:cs="宋体"/>
          <w:spacing w:val="5"/>
          <w:sz w:val="20"/>
          <w:szCs w:val="20"/>
          <w:highlight w:val="none"/>
          <w:u w:val="single" w:color="auto"/>
        </w:rPr>
        <w:t xml:space="preserve">  </w:t>
      </w:r>
      <w:r>
        <w:rPr>
          <w:rFonts w:ascii="宋体" w:hAnsi="宋体" w:eastAsia="宋体" w:cs="宋体"/>
          <w:spacing w:val="-54"/>
          <w:sz w:val="20"/>
          <w:szCs w:val="20"/>
          <w:highlight w:val="none"/>
        </w:rPr>
        <w:t xml:space="preserve"> </w:t>
      </w:r>
      <w:r>
        <w:rPr>
          <w:rFonts w:ascii="宋体" w:hAnsi="宋体" w:eastAsia="宋体" w:cs="宋体"/>
          <w:spacing w:val="-2"/>
          <w:sz w:val="20"/>
          <w:szCs w:val="20"/>
          <w:highlight w:val="none"/>
        </w:rPr>
        <w:t>日</w:t>
      </w:r>
    </w:p>
    <w:p w14:paraId="0692AF5D">
      <w:pPr>
        <w:spacing w:line="228" w:lineRule="auto"/>
        <w:rPr>
          <w:rFonts w:ascii="宋体" w:hAnsi="宋体" w:eastAsia="宋体" w:cs="宋体"/>
          <w:sz w:val="20"/>
          <w:szCs w:val="20"/>
          <w:highlight w:val="none"/>
        </w:rPr>
        <w:sectPr>
          <w:footerReference r:id="rId55" w:type="default"/>
          <w:pgSz w:w="11907" w:h="16840"/>
          <w:pgMar w:top="1418" w:right="1455" w:bottom="1172" w:left="1481" w:header="0" w:footer="958" w:gutter="0"/>
          <w:pgNumType w:fmt="decimal"/>
          <w:cols w:space="720" w:num="1"/>
        </w:sectPr>
      </w:pPr>
    </w:p>
    <w:p w14:paraId="25B03F3D">
      <w:pPr>
        <w:spacing w:before="73" w:line="226" w:lineRule="auto"/>
        <w:ind w:left="470"/>
        <w:rPr>
          <w:rFonts w:ascii="黑体" w:hAnsi="黑体" w:eastAsia="黑体" w:cs="黑体"/>
          <w:sz w:val="35"/>
          <w:szCs w:val="35"/>
          <w:highlight w:val="none"/>
        </w:rPr>
      </w:pPr>
      <w:r>
        <w:rPr>
          <w:rFonts w:ascii="黑体" w:hAnsi="黑体" w:eastAsia="黑体" w:cs="黑体"/>
          <w:spacing w:val="9"/>
          <w:sz w:val="35"/>
          <w:szCs w:val="35"/>
          <w:highlight w:val="none"/>
        </w:rPr>
        <w:t>8.具备履行合同所必需的设备和专业技术能力的证明</w:t>
      </w:r>
    </w:p>
    <w:p w14:paraId="640A512C">
      <w:pPr>
        <w:pStyle w:val="4"/>
        <w:spacing w:line="397" w:lineRule="auto"/>
        <w:rPr>
          <w:highlight w:val="none"/>
        </w:rPr>
      </w:pPr>
    </w:p>
    <w:p w14:paraId="1181AEC1">
      <w:pPr>
        <w:spacing w:before="100" w:line="320" w:lineRule="auto"/>
        <w:ind w:left="132" w:right="1994" w:firstLine="2187"/>
        <w:rPr>
          <w:rFonts w:ascii="宋体" w:hAnsi="宋体" w:eastAsia="宋体" w:cs="宋体"/>
          <w:sz w:val="20"/>
          <w:szCs w:val="20"/>
          <w:highlight w:val="none"/>
        </w:rPr>
      </w:pPr>
      <w:r>
        <w:rPr>
          <w:rFonts w:ascii="黑体" w:hAnsi="黑体" w:eastAsia="黑体" w:cs="黑体"/>
          <w:spacing w:val="7"/>
          <w:sz w:val="31"/>
          <w:szCs w:val="31"/>
          <w:highlight w:val="none"/>
        </w:rPr>
        <w:t>（1）完成本项目必须的设备清单</w:t>
      </w:r>
      <w:r>
        <w:rPr>
          <w:rFonts w:ascii="黑体" w:hAnsi="黑体" w:eastAsia="黑体" w:cs="黑体"/>
          <w:sz w:val="31"/>
          <w:szCs w:val="31"/>
          <w:highlight w:val="none"/>
        </w:rPr>
        <w:t xml:space="preserve">  </w:t>
      </w:r>
      <w:r>
        <w:rPr>
          <w:rFonts w:ascii="宋体" w:hAnsi="宋体" w:eastAsia="宋体" w:cs="宋体"/>
          <w:spacing w:val="3"/>
          <w:sz w:val="20"/>
          <w:szCs w:val="20"/>
          <w:highlight w:val="none"/>
        </w:rPr>
        <w:t>投标人名称：                                           采购项目编号：</w:t>
      </w:r>
    </w:p>
    <w:p w14:paraId="496E7A5F">
      <w:pPr>
        <w:spacing w:line="116" w:lineRule="exact"/>
        <w:rPr>
          <w:highlight w:val="none"/>
        </w:rPr>
      </w:pPr>
    </w:p>
    <w:tbl>
      <w:tblPr>
        <w:tblStyle w:val="11"/>
        <w:tblW w:w="91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235"/>
        <w:gridCol w:w="1441"/>
        <w:gridCol w:w="989"/>
        <w:gridCol w:w="2403"/>
        <w:gridCol w:w="1281"/>
      </w:tblGrid>
      <w:tr w14:paraId="77CAA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29" w:type="dxa"/>
            <w:tcBorders>
              <w:top w:val="single" w:color="000000" w:sz="10" w:space="0"/>
              <w:left w:val="single" w:color="000000" w:sz="10" w:space="0"/>
            </w:tcBorders>
            <w:vAlign w:val="top"/>
          </w:tcPr>
          <w:p w14:paraId="192A8558">
            <w:pPr>
              <w:spacing w:before="176" w:line="221" w:lineRule="auto"/>
              <w:ind w:left="165"/>
              <w:rPr>
                <w:rFonts w:ascii="宋体" w:hAnsi="宋体" w:eastAsia="宋体" w:cs="宋体"/>
                <w:sz w:val="24"/>
                <w:szCs w:val="24"/>
                <w:highlight w:val="none"/>
              </w:rPr>
            </w:pPr>
            <w:r>
              <w:rPr>
                <w:rFonts w:ascii="宋体" w:hAnsi="宋体" w:eastAsia="宋体" w:cs="宋体"/>
                <w:b/>
                <w:bCs/>
                <w:spacing w:val="-7"/>
                <w:sz w:val="24"/>
                <w:szCs w:val="24"/>
                <w:highlight w:val="none"/>
              </w:rPr>
              <w:t>序号</w:t>
            </w:r>
          </w:p>
        </w:tc>
        <w:tc>
          <w:tcPr>
            <w:tcW w:w="2235" w:type="dxa"/>
            <w:tcBorders>
              <w:top w:val="single" w:color="000000" w:sz="10" w:space="0"/>
            </w:tcBorders>
            <w:vAlign w:val="top"/>
          </w:tcPr>
          <w:p w14:paraId="273DE674">
            <w:pPr>
              <w:spacing w:before="176" w:line="221" w:lineRule="auto"/>
              <w:ind w:left="637"/>
              <w:rPr>
                <w:rFonts w:ascii="宋体" w:hAnsi="宋体" w:eastAsia="宋体" w:cs="宋体"/>
                <w:sz w:val="24"/>
                <w:szCs w:val="24"/>
                <w:highlight w:val="none"/>
              </w:rPr>
            </w:pPr>
            <w:r>
              <w:rPr>
                <w:rFonts w:ascii="宋体" w:hAnsi="宋体" w:eastAsia="宋体" w:cs="宋体"/>
                <w:b/>
                <w:bCs/>
                <w:spacing w:val="-6"/>
                <w:sz w:val="24"/>
                <w:szCs w:val="24"/>
                <w:highlight w:val="none"/>
              </w:rPr>
              <w:t>设备名称</w:t>
            </w:r>
          </w:p>
        </w:tc>
        <w:tc>
          <w:tcPr>
            <w:tcW w:w="1441" w:type="dxa"/>
            <w:tcBorders>
              <w:top w:val="single" w:color="000000" w:sz="10" w:space="0"/>
            </w:tcBorders>
            <w:vAlign w:val="top"/>
          </w:tcPr>
          <w:p w14:paraId="6A41C75A">
            <w:pPr>
              <w:spacing w:before="176" w:line="220" w:lineRule="auto"/>
              <w:ind w:left="241"/>
              <w:rPr>
                <w:rFonts w:ascii="宋体" w:hAnsi="宋体" w:eastAsia="宋体" w:cs="宋体"/>
                <w:sz w:val="24"/>
                <w:szCs w:val="24"/>
                <w:highlight w:val="none"/>
              </w:rPr>
            </w:pPr>
            <w:r>
              <w:rPr>
                <w:rFonts w:ascii="宋体" w:hAnsi="宋体" w:eastAsia="宋体" w:cs="宋体"/>
                <w:b/>
                <w:bCs/>
                <w:spacing w:val="-5"/>
                <w:sz w:val="24"/>
                <w:szCs w:val="24"/>
                <w:highlight w:val="none"/>
              </w:rPr>
              <w:t>计量单位</w:t>
            </w:r>
          </w:p>
        </w:tc>
        <w:tc>
          <w:tcPr>
            <w:tcW w:w="989" w:type="dxa"/>
            <w:tcBorders>
              <w:top w:val="single" w:color="000000" w:sz="10" w:space="0"/>
            </w:tcBorders>
            <w:vAlign w:val="top"/>
          </w:tcPr>
          <w:p w14:paraId="47FB5FCB">
            <w:pPr>
              <w:spacing w:before="177" w:line="219" w:lineRule="auto"/>
              <w:ind w:left="264"/>
              <w:rPr>
                <w:rFonts w:ascii="宋体" w:hAnsi="宋体" w:eastAsia="宋体" w:cs="宋体"/>
                <w:sz w:val="24"/>
                <w:szCs w:val="24"/>
                <w:highlight w:val="none"/>
              </w:rPr>
            </w:pPr>
            <w:r>
              <w:rPr>
                <w:rFonts w:ascii="宋体" w:hAnsi="宋体" w:eastAsia="宋体" w:cs="宋体"/>
                <w:b/>
                <w:bCs/>
                <w:spacing w:val="-9"/>
                <w:sz w:val="24"/>
                <w:szCs w:val="24"/>
                <w:highlight w:val="none"/>
              </w:rPr>
              <w:t>数量</w:t>
            </w:r>
          </w:p>
        </w:tc>
        <w:tc>
          <w:tcPr>
            <w:tcW w:w="2403" w:type="dxa"/>
            <w:tcBorders>
              <w:top w:val="single" w:color="000000" w:sz="10" w:space="0"/>
            </w:tcBorders>
            <w:vAlign w:val="top"/>
          </w:tcPr>
          <w:p w14:paraId="2E0526D7">
            <w:pPr>
              <w:spacing w:before="177" w:line="219" w:lineRule="auto"/>
              <w:ind w:left="734"/>
              <w:rPr>
                <w:rFonts w:ascii="宋体" w:hAnsi="宋体" w:eastAsia="宋体" w:cs="宋体"/>
                <w:sz w:val="24"/>
                <w:szCs w:val="24"/>
                <w:highlight w:val="none"/>
              </w:rPr>
            </w:pPr>
            <w:r>
              <w:rPr>
                <w:rFonts w:ascii="宋体" w:hAnsi="宋体" w:eastAsia="宋体" w:cs="宋体"/>
                <w:b/>
                <w:bCs/>
                <w:spacing w:val="-5"/>
                <w:sz w:val="24"/>
                <w:szCs w:val="24"/>
                <w:highlight w:val="none"/>
              </w:rPr>
              <w:t>生产企业</w:t>
            </w:r>
          </w:p>
        </w:tc>
        <w:tc>
          <w:tcPr>
            <w:tcW w:w="1281" w:type="dxa"/>
            <w:tcBorders>
              <w:top w:val="single" w:color="000000" w:sz="10" w:space="0"/>
              <w:right w:val="single" w:color="000000" w:sz="10" w:space="0"/>
            </w:tcBorders>
            <w:vAlign w:val="top"/>
          </w:tcPr>
          <w:p w14:paraId="2BA2C426">
            <w:pPr>
              <w:spacing w:before="177" w:line="219" w:lineRule="auto"/>
              <w:ind w:left="171"/>
              <w:rPr>
                <w:rFonts w:ascii="宋体" w:hAnsi="宋体" w:eastAsia="宋体" w:cs="宋体"/>
                <w:sz w:val="24"/>
                <w:szCs w:val="24"/>
                <w:highlight w:val="none"/>
              </w:rPr>
            </w:pPr>
            <w:r>
              <w:rPr>
                <w:rFonts w:ascii="宋体" w:hAnsi="宋体" w:eastAsia="宋体" w:cs="宋体"/>
                <w:b/>
                <w:bCs/>
                <w:spacing w:val="-5"/>
                <w:sz w:val="24"/>
                <w:szCs w:val="24"/>
                <w:highlight w:val="none"/>
              </w:rPr>
              <w:t>使用年限</w:t>
            </w:r>
          </w:p>
        </w:tc>
      </w:tr>
      <w:tr w14:paraId="367DE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29" w:type="dxa"/>
            <w:tcBorders>
              <w:left w:val="single" w:color="000000" w:sz="10" w:space="0"/>
            </w:tcBorders>
            <w:vAlign w:val="top"/>
          </w:tcPr>
          <w:p w14:paraId="7953043A">
            <w:pPr>
              <w:rPr>
                <w:rFonts w:ascii="Arial"/>
                <w:sz w:val="21"/>
                <w:highlight w:val="none"/>
              </w:rPr>
            </w:pPr>
          </w:p>
        </w:tc>
        <w:tc>
          <w:tcPr>
            <w:tcW w:w="2235" w:type="dxa"/>
            <w:vAlign w:val="top"/>
          </w:tcPr>
          <w:p w14:paraId="673D9FC3">
            <w:pPr>
              <w:rPr>
                <w:rFonts w:ascii="Arial"/>
                <w:sz w:val="21"/>
                <w:highlight w:val="none"/>
              </w:rPr>
            </w:pPr>
          </w:p>
        </w:tc>
        <w:tc>
          <w:tcPr>
            <w:tcW w:w="1441" w:type="dxa"/>
            <w:vAlign w:val="top"/>
          </w:tcPr>
          <w:p w14:paraId="4E1BC149">
            <w:pPr>
              <w:rPr>
                <w:rFonts w:ascii="Arial"/>
                <w:sz w:val="21"/>
                <w:highlight w:val="none"/>
              </w:rPr>
            </w:pPr>
          </w:p>
        </w:tc>
        <w:tc>
          <w:tcPr>
            <w:tcW w:w="989" w:type="dxa"/>
            <w:vAlign w:val="top"/>
          </w:tcPr>
          <w:p w14:paraId="568D7FBB">
            <w:pPr>
              <w:rPr>
                <w:rFonts w:ascii="Arial"/>
                <w:sz w:val="21"/>
                <w:highlight w:val="none"/>
              </w:rPr>
            </w:pPr>
          </w:p>
        </w:tc>
        <w:tc>
          <w:tcPr>
            <w:tcW w:w="2403" w:type="dxa"/>
            <w:vAlign w:val="top"/>
          </w:tcPr>
          <w:p w14:paraId="59FD40CD">
            <w:pPr>
              <w:rPr>
                <w:rFonts w:ascii="Arial"/>
                <w:sz w:val="21"/>
                <w:highlight w:val="none"/>
              </w:rPr>
            </w:pPr>
          </w:p>
        </w:tc>
        <w:tc>
          <w:tcPr>
            <w:tcW w:w="1281" w:type="dxa"/>
            <w:tcBorders>
              <w:right w:val="single" w:color="000000" w:sz="10" w:space="0"/>
            </w:tcBorders>
            <w:vAlign w:val="top"/>
          </w:tcPr>
          <w:p w14:paraId="314376DE">
            <w:pPr>
              <w:rPr>
                <w:rFonts w:ascii="Arial"/>
                <w:sz w:val="21"/>
                <w:highlight w:val="none"/>
              </w:rPr>
            </w:pPr>
          </w:p>
        </w:tc>
      </w:tr>
      <w:tr w14:paraId="003B1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29" w:type="dxa"/>
            <w:tcBorders>
              <w:left w:val="single" w:color="000000" w:sz="10" w:space="0"/>
            </w:tcBorders>
            <w:vAlign w:val="top"/>
          </w:tcPr>
          <w:p w14:paraId="690758AC">
            <w:pPr>
              <w:rPr>
                <w:rFonts w:ascii="Arial"/>
                <w:sz w:val="21"/>
                <w:highlight w:val="none"/>
              </w:rPr>
            </w:pPr>
          </w:p>
        </w:tc>
        <w:tc>
          <w:tcPr>
            <w:tcW w:w="2235" w:type="dxa"/>
            <w:vAlign w:val="top"/>
          </w:tcPr>
          <w:p w14:paraId="6018FE9A">
            <w:pPr>
              <w:rPr>
                <w:rFonts w:ascii="Arial"/>
                <w:sz w:val="21"/>
                <w:highlight w:val="none"/>
              </w:rPr>
            </w:pPr>
          </w:p>
        </w:tc>
        <w:tc>
          <w:tcPr>
            <w:tcW w:w="1441" w:type="dxa"/>
            <w:vAlign w:val="top"/>
          </w:tcPr>
          <w:p w14:paraId="7430006E">
            <w:pPr>
              <w:rPr>
                <w:rFonts w:ascii="Arial"/>
                <w:sz w:val="21"/>
                <w:highlight w:val="none"/>
              </w:rPr>
            </w:pPr>
          </w:p>
        </w:tc>
        <w:tc>
          <w:tcPr>
            <w:tcW w:w="989" w:type="dxa"/>
            <w:vAlign w:val="top"/>
          </w:tcPr>
          <w:p w14:paraId="441180C8">
            <w:pPr>
              <w:rPr>
                <w:rFonts w:ascii="Arial"/>
                <w:sz w:val="21"/>
                <w:highlight w:val="none"/>
              </w:rPr>
            </w:pPr>
          </w:p>
        </w:tc>
        <w:tc>
          <w:tcPr>
            <w:tcW w:w="2403" w:type="dxa"/>
            <w:vAlign w:val="top"/>
          </w:tcPr>
          <w:p w14:paraId="1C2E2451">
            <w:pPr>
              <w:rPr>
                <w:rFonts w:ascii="Arial"/>
                <w:sz w:val="21"/>
                <w:highlight w:val="none"/>
              </w:rPr>
            </w:pPr>
          </w:p>
        </w:tc>
        <w:tc>
          <w:tcPr>
            <w:tcW w:w="1281" w:type="dxa"/>
            <w:tcBorders>
              <w:right w:val="single" w:color="000000" w:sz="10" w:space="0"/>
            </w:tcBorders>
            <w:vAlign w:val="top"/>
          </w:tcPr>
          <w:p w14:paraId="409EB921">
            <w:pPr>
              <w:rPr>
                <w:rFonts w:ascii="Arial"/>
                <w:sz w:val="21"/>
                <w:highlight w:val="none"/>
              </w:rPr>
            </w:pPr>
          </w:p>
        </w:tc>
      </w:tr>
      <w:tr w14:paraId="75CEB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9" w:type="dxa"/>
            <w:tcBorders>
              <w:left w:val="single" w:color="000000" w:sz="10" w:space="0"/>
            </w:tcBorders>
            <w:vAlign w:val="top"/>
          </w:tcPr>
          <w:p w14:paraId="0BDC48B2">
            <w:pPr>
              <w:rPr>
                <w:rFonts w:ascii="Arial"/>
                <w:sz w:val="21"/>
                <w:highlight w:val="none"/>
              </w:rPr>
            </w:pPr>
          </w:p>
        </w:tc>
        <w:tc>
          <w:tcPr>
            <w:tcW w:w="2235" w:type="dxa"/>
            <w:vAlign w:val="top"/>
          </w:tcPr>
          <w:p w14:paraId="58915F75">
            <w:pPr>
              <w:rPr>
                <w:rFonts w:ascii="Arial"/>
                <w:sz w:val="21"/>
                <w:highlight w:val="none"/>
              </w:rPr>
            </w:pPr>
          </w:p>
        </w:tc>
        <w:tc>
          <w:tcPr>
            <w:tcW w:w="1441" w:type="dxa"/>
            <w:vAlign w:val="top"/>
          </w:tcPr>
          <w:p w14:paraId="5EB77105">
            <w:pPr>
              <w:rPr>
                <w:rFonts w:ascii="Arial"/>
                <w:sz w:val="21"/>
                <w:highlight w:val="none"/>
              </w:rPr>
            </w:pPr>
          </w:p>
        </w:tc>
        <w:tc>
          <w:tcPr>
            <w:tcW w:w="989" w:type="dxa"/>
            <w:vAlign w:val="top"/>
          </w:tcPr>
          <w:p w14:paraId="238BE00A">
            <w:pPr>
              <w:rPr>
                <w:rFonts w:ascii="Arial"/>
                <w:sz w:val="21"/>
                <w:highlight w:val="none"/>
              </w:rPr>
            </w:pPr>
          </w:p>
        </w:tc>
        <w:tc>
          <w:tcPr>
            <w:tcW w:w="2403" w:type="dxa"/>
            <w:vAlign w:val="top"/>
          </w:tcPr>
          <w:p w14:paraId="32211C05">
            <w:pPr>
              <w:rPr>
                <w:rFonts w:ascii="Arial"/>
                <w:sz w:val="21"/>
                <w:highlight w:val="none"/>
              </w:rPr>
            </w:pPr>
          </w:p>
        </w:tc>
        <w:tc>
          <w:tcPr>
            <w:tcW w:w="1281" w:type="dxa"/>
            <w:tcBorders>
              <w:right w:val="single" w:color="000000" w:sz="10" w:space="0"/>
            </w:tcBorders>
            <w:vAlign w:val="top"/>
          </w:tcPr>
          <w:p w14:paraId="125F9F3C">
            <w:pPr>
              <w:rPr>
                <w:rFonts w:ascii="Arial"/>
                <w:sz w:val="21"/>
                <w:highlight w:val="none"/>
              </w:rPr>
            </w:pPr>
          </w:p>
        </w:tc>
      </w:tr>
      <w:tr w14:paraId="5AFF5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29" w:type="dxa"/>
            <w:tcBorders>
              <w:left w:val="single" w:color="000000" w:sz="10" w:space="0"/>
            </w:tcBorders>
            <w:vAlign w:val="top"/>
          </w:tcPr>
          <w:p w14:paraId="14248B8A">
            <w:pPr>
              <w:rPr>
                <w:rFonts w:ascii="Arial"/>
                <w:sz w:val="21"/>
                <w:highlight w:val="none"/>
              </w:rPr>
            </w:pPr>
          </w:p>
        </w:tc>
        <w:tc>
          <w:tcPr>
            <w:tcW w:w="2235" w:type="dxa"/>
            <w:vAlign w:val="top"/>
          </w:tcPr>
          <w:p w14:paraId="0D75E9A8">
            <w:pPr>
              <w:rPr>
                <w:rFonts w:ascii="Arial"/>
                <w:sz w:val="21"/>
                <w:highlight w:val="none"/>
              </w:rPr>
            </w:pPr>
          </w:p>
        </w:tc>
        <w:tc>
          <w:tcPr>
            <w:tcW w:w="1441" w:type="dxa"/>
            <w:vAlign w:val="top"/>
          </w:tcPr>
          <w:p w14:paraId="3424805C">
            <w:pPr>
              <w:rPr>
                <w:rFonts w:ascii="Arial"/>
                <w:sz w:val="21"/>
                <w:highlight w:val="none"/>
              </w:rPr>
            </w:pPr>
          </w:p>
        </w:tc>
        <w:tc>
          <w:tcPr>
            <w:tcW w:w="989" w:type="dxa"/>
            <w:vAlign w:val="top"/>
          </w:tcPr>
          <w:p w14:paraId="4971C069">
            <w:pPr>
              <w:rPr>
                <w:rFonts w:ascii="Arial"/>
                <w:sz w:val="21"/>
                <w:highlight w:val="none"/>
              </w:rPr>
            </w:pPr>
          </w:p>
        </w:tc>
        <w:tc>
          <w:tcPr>
            <w:tcW w:w="2403" w:type="dxa"/>
            <w:vAlign w:val="top"/>
          </w:tcPr>
          <w:p w14:paraId="15899D92">
            <w:pPr>
              <w:rPr>
                <w:rFonts w:ascii="Arial"/>
                <w:sz w:val="21"/>
                <w:highlight w:val="none"/>
              </w:rPr>
            </w:pPr>
          </w:p>
        </w:tc>
        <w:tc>
          <w:tcPr>
            <w:tcW w:w="1281" w:type="dxa"/>
            <w:tcBorders>
              <w:right w:val="single" w:color="000000" w:sz="10" w:space="0"/>
            </w:tcBorders>
            <w:vAlign w:val="top"/>
          </w:tcPr>
          <w:p w14:paraId="592F7D56">
            <w:pPr>
              <w:rPr>
                <w:rFonts w:ascii="Arial"/>
                <w:sz w:val="21"/>
                <w:highlight w:val="none"/>
              </w:rPr>
            </w:pPr>
          </w:p>
        </w:tc>
      </w:tr>
      <w:tr w14:paraId="7229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29" w:type="dxa"/>
            <w:tcBorders>
              <w:left w:val="single" w:color="000000" w:sz="10" w:space="0"/>
            </w:tcBorders>
            <w:vAlign w:val="top"/>
          </w:tcPr>
          <w:p w14:paraId="44690600">
            <w:pPr>
              <w:rPr>
                <w:rFonts w:ascii="Arial"/>
                <w:sz w:val="21"/>
                <w:highlight w:val="none"/>
              </w:rPr>
            </w:pPr>
          </w:p>
        </w:tc>
        <w:tc>
          <w:tcPr>
            <w:tcW w:w="2235" w:type="dxa"/>
            <w:vAlign w:val="top"/>
          </w:tcPr>
          <w:p w14:paraId="391BB716">
            <w:pPr>
              <w:rPr>
                <w:rFonts w:ascii="Arial"/>
                <w:sz w:val="21"/>
                <w:highlight w:val="none"/>
              </w:rPr>
            </w:pPr>
          </w:p>
        </w:tc>
        <w:tc>
          <w:tcPr>
            <w:tcW w:w="1441" w:type="dxa"/>
            <w:vAlign w:val="top"/>
          </w:tcPr>
          <w:p w14:paraId="55C0D3E2">
            <w:pPr>
              <w:rPr>
                <w:rFonts w:ascii="Arial"/>
                <w:sz w:val="21"/>
                <w:highlight w:val="none"/>
              </w:rPr>
            </w:pPr>
          </w:p>
        </w:tc>
        <w:tc>
          <w:tcPr>
            <w:tcW w:w="989" w:type="dxa"/>
            <w:vAlign w:val="top"/>
          </w:tcPr>
          <w:p w14:paraId="38A0F245">
            <w:pPr>
              <w:rPr>
                <w:rFonts w:ascii="Arial"/>
                <w:sz w:val="21"/>
                <w:highlight w:val="none"/>
              </w:rPr>
            </w:pPr>
          </w:p>
        </w:tc>
        <w:tc>
          <w:tcPr>
            <w:tcW w:w="2403" w:type="dxa"/>
            <w:vAlign w:val="top"/>
          </w:tcPr>
          <w:p w14:paraId="32DA6B39">
            <w:pPr>
              <w:rPr>
                <w:rFonts w:ascii="Arial"/>
                <w:sz w:val="21"/>
                <w:highlight w:val="none"/>
              </w:rPr>
            </w:pPr>
          </w:p>
        </w:tc>
        <w:tc>
          <w:tcPr>
            <w:tcW w:w="1281" w:type="dxa"/>
            <w:tcBorders>
              <w:right w:val="single" w:color="000000" w:sz="10" w:space="0"/>
            </w:tcBorders>
            <w:vAlign w:val="top"/>
          </w:tcPr>
          <w:p w14:paraId="595B276F">
            <w:pPr>
              <w:rPr>
                <w:rFonts w:ascii="Arial"/>
                <w:sz w:val="21"/>
                <w:highlight w:val="none"/>
              </w:rPr>
            </w:pPr>
          </w:p>
        </w:tc>
      </w:tr>
      <w:tr w14:paraId="664FA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9" w:type="dxa"/>
            <w:tcBorders>
              <w:left w:val="single" w:color="000000" w:sz="10" w:space="0"/>
            </w:tcBorders>
            <w:vAlign w:val="top"/>
          </w:tcPr>
          <w:p w14:paraId="00186809">
            <w:pPr>
              <w:rPr>
                <w:rFonts w:ascii="Arial"/>
                <w:sz w:val="21"/>
                <w:highlight w:val="none"/>
              </w:rPr>
            </w:pPr>
          </w:p>
        </w:tc>
        <w:tc>
          <w:tcPr>
            <w:tcW w:w="2235" w:type="dxa"/>
            <w:vAlign w:val="top"/>
          </w:tcPr>
          <w:p w14:paraId="24960670">
            <w:pPr>
              <w:rPr>
                <w:rFonts w:ascii="Arial"/>
                <w:sz w:val="21"/>
                <w:highlight w:val="none"/>
              </w:rPr>
            </w:pPr>
          </w:p>
        </w:tc>
        <w:tc>
          <w:tcPr>
            <w:tcW w:w="1441" w:type="dxa"/>
            <w:vAlign w:val="top"/>
          </w:tcPr>
          <w:p w14:paraId="3771F5E8">
            <w:pPr>
              <w:rPr>
                <w:rFonts w:ascii="Arial"/>
                <w:sz w:val="21"/>
                <w:highlight w:val="none"/>
              </w:rPr>
            </w:pPr>
          </w:p>
        </w:tc>
        <w:tc>
          <w:tcPr>
            <w:tcW w:w="989" w:type="dxa"/>
            <w:vAlign w:val="top"/>
          </w:tcPr>
          <w:p w14:paraId="6256EA53">
            <w:pPr>
              <w:rPr>
                <w:rFonts w:ascii="Arial"/>
                <w:sz w:val="21"/>
                <w:highlight w:val="none"/>
              </w:rPr>
            </w:pPr>
          </w:p>
        </w:tc>
        <w:tc>
          <w:tcPr>
            <w:tcW w:w="2403" w:type="dxa"/>
            <w:vAlign w:val="top"/>
          </w:tcPr>
          <w:p w14:paraId="1662D3D0">
            <w:pPr>
              <w:rPr>
                <w:rFonts w:ascii="Arial"/>
                <w:sz w:val="21"/>
                <w:highlight w:val="none"/>
              </w:rPr>
            </w:pPr>
          </w:p>
        </w:tc>
        <w:tc>
          <w:tcPr>
            <w:tcW w:w="1281" w:type="dxa"/>
            <w:tcBorders>
              <w:right w:val="single" w:color="000000" w:sz="10" w:space="0"/>
            </w:tcBorders>
            <w:vAlign w:val="top"/>
          </w:tcPr>
          <w:p w14:paraId="63ADE9A1">
            <w:pPr>
              <w:rPr>
                <w:rFonts w:ascii="Arial"/>
                <w:sz w:val="21"/>
                <w:highlight w:val="none"/>
              </w:rPr>
            </w:pPr>
          </w:p>
        </w:tc>
      </w:tr>
      <w:tr w14:paraId="26C5B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9" w:type="dxa"/>
            <w:tcBorders>
              <w:left w:val="single" w:color="000000" w:sz="10" w:space="0"/>
            </w:tcBorders>
            <w:vAlign w:val="top"/>
          </w:tcPr>
          <w:p w14:paraId="54874942">
            <w:pPr>
              <w:rPr>
                <w:rFonts w:ascii="Arial"/>
                <w:sz w:val="21"/>
                <w:highlight w:val="none"/>
              </w:rPr>
            </w:pPr>
          </w:p>
        </w:tc>
        <w:tc>
          <w:tcPr>
            <w:tcW w:w="2235" w:type="dxa"/>
            <w:vAlign w:val="top"/>
          </w:tcPr>
          <w:p w14:paraId="5BCA7769">
            <w:pPr>
              <w:rPr>
                <w:rFonts w:ascii="Arial"/>
                <w:sz w:val="21"/>
                <w:highlight w:val="none"/>
              </w:rPr>
            </w:pPr>
          </w:p>
        </w:tc>
        <w:tc>
          <w:tcPr>
            <w:tcW w:w="1441" w:type="dxa"/>
            <w:vAlign w:val="top"/>
          </w:tcPr>
          <w:p w14:paraId="41311F22">
            <w:pPr>
              <w:rPr>
                <w:rFonts w:ascii="Arial"/>
                <w:sz w:val="21"/>
                <w:highlight w:val="none"/>
              </w:rPr>
            </w:pPr>
          </w:p>
        </w:tc>
        <w:tc>
          <w:tcPr>
            <w:tcW w:w="989" w:type="dxa"/>
            <w:vAlign w:val="top"/>
          </w:tcPr>
          <w:p w14:paraId="77CD335C">
            <w:pPr>
              <w:rPr>
                <w:rFonts w:ascii="Arial"/>
                <w:sz w:val="21"/>
                <w:highlight w:val="none"/>
              </w:rPr>
            </w:pPr>
          </w:p>
        </w:tc>
        <w:tc>
          <w:tcPr>
            <w:tcW w:w="2403" w:type="dxa"/>
            <w:vAlign w:val="top"/>
          </w:tcPr>
          <w:p w14:paraId="0E864127">
            <w:pPr>
              <w:rPr>
                <w:rFonts w:ascii="Arial"/>
                <w:sz w:val="21"/>
                <w:highlight w:val="none"/>
              </w:rPr>
            </w:pPr>
          </w:p>
        </w:tc>
        <w:tc>
          <w:tcPr>
            <w:tcW w:w="1281" w:type="dxa"/>
            <w:tcBorders>
              <w:right w:val="single" w:color="000000" w:sz="10" w:space="0"/>
            </w:tcBorders>
            <w:vAlign w:val="top"/>
          </w:tcPr>
          <w:p w14:paraId="08C44C50">
            <w:pPr>
              <w:rPr>
                <w:rFonts w:ascii="Arial"/>
                <w:sz w:val="21"/>
                <w:highlight w:val="none"/>
              </w:rPr>
            </w:pPr>
          </w:p>
        </w:tc>
      </w:tr>
      <w:tr w14:paraId="16AEF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9" w:type="dxa"/>
            <w:tcBorders>
              <w:left w:val="single" w:color="000000" w:sz="10" w:space="0"/>
            </w:tcBorders>
            <w:vAlign w:val="top"/>
          </w:tcPr>
          <w:p w14:paraId="636E3204">
            <w:pPr>
              <w:rPr>
                <w:rFonts w:ascii="Arial"/>
                <w:sz w:val="21"/>
                <w:highlight w:val="none"/>
              </w:rPr>
            </w:pPr>
          </w:p>
        </w:tc>
        <w:tc>
          <w:tcPr>
            <w:tcW w:w="2235" w:type="dxa"/>
            <w:vAlign w:val="top"/>
          </w:tcPr>
          <w:p w14:paraId="541BA9B0">
            <w:pPr>
              <w:rPr>
                <w:rFonts w:ascii="Arial"/>
                <w:sz w:val="21"/>
                <w:highlight w:val="none"/>
              </w:rPr>
            </w:pPr>
          </w:p>
        </w:tc>
        <w:tc>
          <w:tcPr>
            <w:tcW w:w="1441" w:type="dxa"/>
            <w:vAlign w:val="top"/>
          </w:tcPr>
          <w:p w14:paraId="6853F459">
            <w:pPr>
              <w:rPr>
                <w:rFonts w:ascii="Arial"/>
                <w:sz w:val="21"/>
                <w:highlight w:val="none"/>
              </w:rPr>
            </w:pPr>
          </w:p>
        </w:tc>
        <w:tc>
          <w:tcPr>
            <w:tcW w:w="989" w:type="dxa"/>
            <w:vAlign w:val="top"/>
          </w:tcPr>
          <w:p w14:paraId="474CD61C">
            <w:pPr>
              <w:rPr>
                <w:rFonts w:ascii="Arial"/>
                <w:sz w:val="21"/>
                <w:highlight w:val="none"/>
              </w:rPr>
            </w:pPr>
          </w:p>
        </w:tc>
        <w:tc>
          <w:tcPr>
            <w:tcW w:w="2403" w:type="dxa"/>
            <w:vAlign w:val="top"/>
          </w:tcPr>
          <w:p w14:paraId="30255CBB">
            <w:pPr>
              <w:rPr>
                <w:rFonts w:ascii="Arial"/>
                <w:sz w:val="21"/>
                <w:highlight w:val="none"/>
              </w:rPr>
            </w:pPr>
          </w:p>
        </w:tc>
        <w:tc>
          <w:tcPr>
            <w:tcW w:w="1281" w:type="dxa"/>
            <w:tcBorders>
              <w:right w:val="single" w:color="000000" w:sz="10" w:space="0"/>
            </w:tcBorders>
            <w:vAlign w:val="top"/>
          </w:tcPr>
          <w:p w14:paraId="17F813B5">
            <w:pPr>
              <w:rPr>
                <w:rFonts w:ascii="Arial"/>
                <w:sz w:val="21"/>
                <w:highlight w:val="none"/>
              </w:rPr>
            </w:pPr>
          </w:p>
        </w:tc>
      </w:tr>
      <w:tr w14:paraId="72B13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9" w:type="dxa"/>
            <w:tcBorders>
              <w:left w:val="single" w:color="000000" w:sz="10" w:space="0"/>
            </w:tcBorders>
            <w:vAlign w:val="top"/>
          </w:tcPr>
          <w:p w14:paraId="1AC2BF3E">
            <w:pPr>
              <w:rPr>
                <w:rFonts w:ascii="Arial"/>
                <w:sz w:val="21"/>
                <w:highlight w:val="none"/>
              </w:rPr>
            </w:pPr>
          </w:p>
        </w:tc>
        <w:tc>
          <w:tcPr>
            <w:tcW w:w="2235" w:type="dxa"/>
            <w:vAlign w:val="top"/>
          </w:tcPr>
          <w:p w14:paraId="5F1C2962">
            <w:pPr>
              <w:rPr>
                <w:rFonts w:ascii="Arial"/>
                <w:sz w:val="21"/>
                <w:highlight w:val="none"/>
              </w:rPr>
            </w:pPr>
          </w:p>
        </w:tc>
        <w:tc>
          <w:tcPr>
            <w:tcW w:w="1441" w:type="dxa"/>
            <w:vAlign w:val="top"/>
          </w:tcPr>
          <w:p w14:paraId="5393A5CB">
            <w:pPr>
              <w:rPr>
                <w:rFonts w:ascii="Arial"/>
                <w:sz w:val="21"/>
                <w:highlight w:val="none"/>
              </w:rPr>
            </w:pPr>
          </w:p>
        </w:tc>
        <w:tc>
          <w:tcPr>
            <w:tcW w:w="989" w:type="dxa"/>
            <w:vAlign w:val="top"/>
          </w:tcPr>
          <w:p w14:paraId="76611C25">
            <w:pPr>
              <w:rPr>
                <w:rFonts w:ascii="Arial"/>
                <w:sz w:val="21"/>
                <w:highlight w:val="none"/>
              </w:rPr>
            </w:pPr>
          </w:p>
        </w:tc>
        <w:tc>
          <w:tcPr>
            <w:tcW w:w="2403" w:type="dxa"/>
            <w:vAlign w:val="top"/>
          </w:tcPr>
          <w:p w14:paraId="79AA94C6">
            <w:pPr>
              <w:rPr>
                <w:rFonts w:ascii="Arial"/>
                <w:sz w:val="21"/>
                <w:highlight w:val="none"/>
              </w:rPr>
            </w:pPr>
          </w:p>
        </w:tc>
        <w:tc>
          <w:tcPr>
            <w:tcW w:w="1281" w:type="dxa"/>
            <w:tcBorders>
              <w:right w:val="single" w:color="000000" w:sz="10" w:space="0"/>
            </w:tcBorders>
            <w:vAlign w:val="top"/>
          </w:tcPr>
          <w:p w14:paraId="4030896E">
            <w:pPr>
              <w:rPr>
                <w:rFonts w:ascii="Arial"/>
                <w:sz w:val="21"/>
                <w:highlight w:val="none"/>
              </w:rPr>
            </w:pPr>
          </w:p>
        </w:tc>
      </w:tr>
      <w:tr w14:paraId="47442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9" w:type="dxa"/>
            <w:tcBorders>
              <w:left w:val="single" w:color="000000" w:sz="10" w:space="0"/>
            </w:tcBorders>
            <w:vAlign w:val="top"/>
          </w:tcPr>
          <w:p w14:paraId="555871F0">
            <w:pPr>
              <w:rPr>
                <w:rFonts w:ascii="Arial"/>
                <w:sz w:val="21"/>
                <w:highlight w:val="none"/>
              </w:rPr>
            </w:pPr>
          </w:p>
        </w:tc>
        <w:tc>
          <w:tcPr>
            <w:tcW w:w="2235" w:type="dxa"/>
            <w:vAlign w:val="top"/>
          </w:tcPr>
          <w:p w14:paraId="769A1072">
            <w:pPr>
              <w:rPr>
                <w:rFonts w:ascii="Arial"/>
                <w:sz w:val="21"/>
                <w:highlight w:val="none"/>
              </w:rPr>
            </w:pPr>
          </w:p>
        </w:tc>
        <w:tc>
          <w:tcPr>
            <w:tcW w:w="1441" w:type="dxa"/>
            <w:vAlign w:val="top"/>
          </w:tcPr>
          <w:p w14:paraId="0D160A50">
            <w:pPr>
              <w:rPr>
                <w:rFonts w:ascii="Arial"/>
                <w:sz w:val="21"/>
                <w:highlight w:val="none"/>
              </w:rPr>
            </w:pPr>
          </w:p>
        </w:tc>
        <w:tc>
          <w:tcPr>
            <w:tcW w:w="989" w:type="dxa"/>
            <w:vAlign w:val="top"/>
          </w:tcPr>
          <w:p w14:paraId="74339F22">
            <w:pPr>
              <w:rPr>
                <w:rFonts w:ascii="Arial"/>
                <w:sz w:val="21"/>
                <w:highlight w:val="none"/>
              </w:rPr>
            </w:pPr>
          </w:p>
        </w:tc>
        <w:tc>
          <w:tcPr>
            <w:tcW w:w="2403" w:type="dxa"/>
            <w:vAlign w:val="top"/>
          </w:tcPr>
          <w:p w14:paraId="48B323CF">
            <w:pPr>
              <w:rPr>
                <w:rFonts w:ascii="Arial"/>
                <w:sz w:val="21"/>
                <w:highlight w:val="none"/>
              </w:rPr>
            </w:pPr>
          </w:p>
        </w:tc>
        <w:tc>
          <w:tcPr>
            <w:tcW w:w="1281" w:type="dxa"/>
            <w:tcBorders>
              <w:right w:val="single" w:color="000000" w:sz="10" w:space="0"/>
            </w:tcBorders>
            <w:vAlign w:val="top"/>
          </w:tcPr>
          <w:p w14:paraId="6FD9D169">
            <w:pPr>
              <w:rPr>
                <w:rFonts w:ascii="Arial"/>
                <w:sz w:val="21"/>
                <w:highlight w:val="none"/>
              </w:rPr>
            </w:pPr>
          </w:p>
        </w:tc>
      </w:tr>
      <w:tr w14:paraId="2072A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29" w:type="dxa"/>
            <w:tcBorders>
              <w:left w:val="single" w:color="000000" w:sz="10" w:space="0"/>
            </w:tcBorders>
            <w:vAlign w:val="top"/>
          </w:tcPr>
          <w:p w14:paraId="6DF670CC">
            <w:pPr>
              <w:rPr>
                <w:rFonts w:ascii="Arial"/>
                <w:sz w:val="21"/>
                <w:highlight w:val="none"/>
              </w:rPr>
            </w:pPr>
          </w:p>
        </w:tc>
        <w:tc>
          <w:tcPr>
            <w:tcW w:w="2235" w:type="dxa"/>
            <w:vAlign w:val="top"/>
          </w:tcPr>
          <w:p w14:paraId="45073117">
            <w:pPr>
              <w:rPr>
                <w:rFonts w:ascii="Arial"/>
                <w:sz w:val="21"/>
                <w:highlight w:val="none"/>
              </w:rPr>
            </w:pPr>
          </w:p>
        </w:tc>
        <w:tc>
          <w:tcPr>
            <w:tcW w:w="1441" w:type="dxa"/>
            <w:vAlign w:val="top"/>
          </w:tcPr>
          <w:p w14:paraId="2EC47079">
            <w:pPr>
              <w:rPr>
                <w:rFonts w:ascii="Arial"/>
                <w:sz w:val="21"/>
                <w:highlight w:val="none"/>
              </w:rPr>
            </w:pPr>
          </w:p>
        </w:tc>
        <w:tc>
          <w:tcPr>
            <w:tcW w:w="989" w:type="dxa"/>
            <w:vAlign w:val="top"/>
          </w:tcPr>
          <w:p w14:paraId="17AA0C34">
            <w:pPr>
              <w:rPr>
                <w:rFonts w:ascii="Arial"/>
                <w:sz w:val="21"/>
                <w:highlight w:val="none"/>
              </w:rPr>
            </w:pPr>
          </w:p>
        </w:tc>
        <w:tc>
          <w:tcPr>
            <w:tcW w:w="2403" w:type="dxa"/>
            <w:vAlign w:val="top"/>
          </w:tcPr>
          <w:p w14:paraId="765C056D">
            <w:pPr>
              <w:rPr>
                <w:rFonts w:ascii="Arial"/>
                <w:sz w:val="21"/>
                <w:highlight w:val="none"/>
              </w:rPr>
            </w:pPr>
          </w:p>
        </w:tc>
        <w:tc>
          <w:tcPr>
            <w:tcW w:w="1281" w:type="dxa"/>
            <w:tcBorders>
              <w:right w:val="single" w:color="000000" w:sz="10" w:space="0"/>
            </w:tcBorders>
            <w:vAlign w:val="top"/>
          </w:tcPr>
          <w:p w14:paraId="569F8F3F">
            <w:pPr>
              <w:rPr>
                <w:rFonts w:ascii="Arial"/>
                <w:sz w:val="21"/>
                <w:highlight w:val="none"/>
              </w:rPr>
            </w:pPr>
          </w:p>
        </w:tc>
      </w:tr>
      <w:tr w14:paraId="69631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29" w:type="dxa"/>
            <w:tcBorders>
              <w:left w:val="single" w:color="000000" w:sz="10" w:space="0"/>
              <w:bottom w:val="single" w:color="000000" w:sz="10" w:space="0"/>
            </w:tcBorders>
            <w:vAlign w:val="top"/>
          </w:tcPr>
          <w:p w14:paraId="672EED12">
            <w:pPr>
              <w:spacing w:before="199" w:line="219" w:lineRule="auto"/>
              <w:ind w:left="169"/>
              <w:rPr>
                <w:rFonts w:ascii="宋体" w:hAnsi="宋体" w:eastAsia="宋体" w:cs="宋体"/>
                <w:sz w:val="24"/>
                <w:szCs w:val="24"/>
                <w:highlight w:val="none"/>
              </w:rPr>
            </w:pPr>
            <w:r>
              <w:rPr>
                <w:rFonts w:ascii="宋体" w:hAnsi="宋体" w:eastAsia="宋体" w:cs="宋体"/>
                <w:b/>
                <w:bCs/>
                <w:spacing w:val="-9"/>
                <w:sz w:val="24"/>
                <w:szCs w:val="24"/>
                <w:highlight w:val="none"/>
              </w:rPr>
              <w:t>说明</w:t>
            </w:r>
          </w:p>
        </w:tc>
        <w:tc>
          <w:tcPr>
            <w:tcW w:w="8349" w:type="dxa"/>
            <w:gridSpan w:val="5"/>
            <w:tcBorders>
              <w:bottom w:val="single" w:color="000000" w:sz="10" w:space="0"/>
              <w:right w:val="single" w:color="000000" w:sz="10" w:space="0"/>
            </w:tcBorders>
            <w:vAlign w:val="top"/>
          </w:tcPr>
          <w:p w14:paraId="488712B6">
            <w:pPr>
              <w:spacing w:before="212" w:line="228" w:lineRule="auto"/>
              <w:ind w:left="120"/>
              <w:rPr>
                <w:rFonts w:ascii="宋体" w:hAnsi="宋体" w:eastAsia="宋体" w:cs="宋体"/>
                <w:sz w:val="20"/>
                <w:szCs w:val="20"/>
                <w:highlight w:val="none"/>
              </w:rPr>
            </w:pPr>
            <w:r>
              <w:rPr>
                <w:rFonts w:ascii="宋体" w:hAnsi="宋体" w:eastAsia="宋体" w:cs="宋体"/>
                <w:spacing w:val="9"/>
                <w:sz w:val="20"/>
                <w:szCs w:val="20"/>
                <w:highlight w:val="none"/>
              </w:rPr>
              <w:t>1.设备可以填写单台设备，也可以填写成套设</w:t>
            </w:r>
            <w:r>
              <w:rPr>
                <w:rFonts w:ascii="宋体" w:hAnsi="宋体" w:eastAsia="宋体" w:cs="宋体"/>
                <w:spacing w:val="8"/>
                <w:sz w:val="20"/>
                <w:szCs w:val="20"/>
                <w:highlight w:val="none"/>
              </w:rPr>
              <w:t>备；2.表格行数不足时，可自行扩展。</w:t>
            </w:r>
          </w:p>
        </w:tc>
      </w:tr>
    </w:tbl>
    <w:p w14:paraId="3A9607AA">
      <w:pPr>
        <w:pStyle w:val="4"/>
        <w:spacing w:line="283" w:lineRule="auto"/>
        <w:rPr>
          <w:highlight w:val="none"/>
        </w:rPr>
      </w:pPr>
    </w:p>
    <w:p w14:paraId="47B36196">
      <w:pPr>
        <w:pStyle w:val="4"/>
        <w:spacing w:line="284" w:lineRule="auto"/>
        <w:rPr>
          <w:highlight w:val="none"/>
        </w:rPr>
      </w:pPr>
    </w:p>
    <w:p w14:paraId="08D48499">
      <w:pPr>
        <w:pStyle w:val="4"/>
        <w:spacing w:line="284" w:lineRule="auto"/>
        <w:rPr>
          <w:highlight w:val="none"/>
        </w:rPr>
      </w:pPr>
    </w:p>
    <w:p w14:paraId="0D2145FD">
      <w:pPr>
        <w:spacing w:before="65" w:line="227" w:lineRule="auto"/>
        <w:ind w:left="238"/>
        <w:rPr>
          <w:rFonts w:ascii="宋体" w:hAnsi="宋体" w:eastAsia="宋体" w:cs="宋体"/>
          <w:sz w:val="20"/>
          <w:szCs w:val="20"/>
          <w:highlight w:val="none"/>
        </w:rPr>
      </w:pPr>
      <w:r>
        <w:rPr>
          <w:rFonts w:ascii="宋体" w:hAnsi="宋体" w:eastAsia="宋体" w:cs="宋体"/>
          <w:spacing w:val="12"/>
          <w:sz w:val="20"/>
          <w:szCs w:val="20"/>
          <w:highlight w:val="none"/>
        </w:rPr>
        <w:t>投 标</w:t>
      </w:r>
      <w:r>
        <w:rPr>
          <w:rFonts w:ascii="宋体" w:hAnsi="宋体" w:eastAsia="宋体" w:cs="宋体"/>
          <w:spacing w:val="15"/>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21"/>
          <w:sz w:val="20"/>
          <w:szCs w:val="20"/>
          <w:highlight w:val="none"/>
        </w:rPr>
        <w:t>：</w:t>
      </w:r>
      <w:r>
        <w:rPr>
          <w:rFonts w:ascii="宋体" w:hAnsi="宋体" w:eastAsia="宋体" w:cs="宋体"/>
          <w:sz w:val="20"/>
          <w:szCs w:val="20"/>
          <w:highlight w:val="none"/>
          <w:u w:val="single" w:color="auto"/>
        </w:rPr>
        <w:t xml:space="preserve">                        </w:t>
      </w:r>
      <w:r>
        <w:rPr>
          <w:rFonts w:ascii="宋体" w:hAnsi="宋体" w:eastAsia="宋体" w:cs="宋体"/>
          <w:spacing w:val="25"/>
          <w:sz w:val="20"/>
          <w:szCs w:val="20"/>
          <w:highlight w:val="none"/>
        </w:rPr>
        <w:t xml:space="preserve"> </w:t>
      </w:r>
      <w:r>
        <w:rPr>
          <w:rFonts w:ascii="宋体" w:hAnsi="宋体" w:eastAsia="宋体" w:cs="宋体"/>
          <w:spacing w:val="-21"/>
          <w:sz w:val="20"/>
          <w:szCs w:val="20"/>
          <w:highlight w:val="none"/>
        </w:rPr>
        <w:t>（</w:t>
      </w:r>
      <w:r>
        <w:rPr>
          <w:rFonts w:ascii="宋体" w:hAnsi="宋体" w:eastAsia="宋体" w:cs="宋体"/>
          <w:spacing w:val="12"/>
          <w:sz w:val="20"/>
          <w:szCs w:val="20"/>
          <w:highlight w:val="none"/>
        </w:rPr>
        <w:t>盖单位章）</w:t>
      </w:r>
    </w:p>
    <w:p w14:paraId="5993360F">
      <w:pPr>
        <w:pStyle w:val="4"/>
        <w:spacing w:line="335" w:lineRule="auto"/>
        <w:rPr>
          <w:highlight w:val="none"/>
        </w:rPr>
      </w:pPr>
    </w:p>
    <w:p w14:paraId="7EF78844">
      <w:pPr>
        <w:spacing w:before="65" w:line="227" w:lineRule="auto"/>
        <w:ind w:left="236"/>
        <w:outlineLvl w:val="0"/>
        <w:rPr>
          <w:rFonts w:ascii="宋体" w:hAnsi="宋体" w:eastAsia="宋体" w:cs="宋体"/>
          <w:sz w:val="20"/>
          <w:szCs w:val="20"/>
          <w:highlight w:val="none"/>
        </w:rPr>
      </w:pPr>
      <w:bookmarkStart w:id="48" w:name="_Toc1932"/>
      <w:r>
        <w:rPr>
          <w:rFonts w:ascii="宋体" w:hAnsi="宋体" w:eastAsia="宋体" w:cs="宋体"/>
          <w:spacing w:val="10"/>
          <w:sz w:val="20"/>
          <w:szCs w:val="20"/>
          <w:highlight w:val="none"/>
        </w:rPr>
        <w:t>法定代表人或委托代理人</w:t>
      </w:r>
      <w:r>
        <w:rPr>
          <w:rFonts w:ascii="宋体" w:hAnsi="宋体" w:eastAsia="宋体" w:cs="宋体"/>
          <w:sz w:val="20"/>
          <w:szCs w:val="20"/>
          <w:highlight w:val="none"/>
        </w:rPr>
        <w:t>：</w:t>
      </w:r>
      <w:r>
        <w:rPr>
          <w:rFonts w:ascii="宋体" w:hAnsi="宋体" w:eastAsia="宋体" w:cs="宋体"/>
          <w:spacing w:val="4"/>
          <w:sz w:val="20"/>
          <w:szCs w:val="20"/>
          <w:highlight w:val="none"/>
          <w:u w:val="single" w:color="auto"/>
        </w:rPr>
        <w:t xml:space="preserve">               </w:t>
      </w:r>
      <w:r>
        <w:rPr>
          <w:rFonts w:ascii="宋体" w:hAnsi="宋体" w:eastAsia="宋体" w:cs="宋体"/>
          <w:sz w:val="20"/>
          <w:szCs w:val="20"/>
          <w:highlight w:val="none"/>
        </w:rPr>
        <w:t>（</w:t>
      </w:r>
      <w:r>
        <w:rPr>
          <w:rFonts w:ascii="宋体" w:hAnsi="宋体" w:eastAsia="宋体" w:cs="宋体"/>
          <w:spacing w:val="10"/>
          <w:sz w:val="20"/>
          <w:szCs w:val="20"/>
          <w:highlight w:val="none"/>
        </w:rPr>
        <w:t>签名或盖章）</w:t>
      </w:r>
      <w:bookmarkEnd w:id="48"/>
    </w:p>
    <w:p w14:paraId="37E8B0E3">
      <w:pPr>
        <w:pStyle w:val="4"/>
        <w:spacing w:line="334" w:lineRule="auto"/>
        <w:rPr>
          <w:highlight w:val="none"/>
        </w:rPr>
      </w:pPr>
    </w:p>
    <w:p w14:paraId="706D966B">
      <w:pPr>
        <w:spacing w:before="65" w:line="228" w:lineRule="auto"/>
        <w:ind w:left="290"/>
        <w:outlineLvl w:val="0"/>
        <w:rPr>
          <w:rFonts w:ascii="宋体" w:hAnsi="宋体" w:eastAsia="宋体" w:cs="宋体"/>
          <w:sz w:val="20"/>
          <w:szCs w:val="20"/>
          <w:highlight w:val="none"/>
        </w:rPr>
      </w:pPr>
      <w:bookmarkStart w:id="49" w:name="_Toc8156"/>
      <w:r>
        <w:rPr>
          <w:rFonts w:ascii="宋体" w:hAnsi="宋体" w:eastAsia="宋体" w:cs="宋体"/>
          <w:spacing w:val="-3"/>
          <w:sz w:val="20"/>
          <w:szCs w:val="20"/>
          <w:highlight w:val="none"/>
        </w:rPr>
        <w:t>日</w:t>
      </w:r>
      <w:r>
        <w:rPr>
          <w:rFonts w:ascii="宋体" w:hAnsi="宋体" w:eastAsia="宋体" w:cs="宋体"/>
          <w:spacing w:val="8"/>
          <w:sz w:val="20"/>
          <w:szCs w:val="20"/>
          <w:highlight w:val="none"/>
        </w:rPr>
        <w:t xml:space="preserve">    </w:t>
      </w:r>
      <w:r>
        <w:rPr>
          <w:rFonts w:ascii="宋体" w:hAnsi="宋体" w:eastAsia="宋体" w:cs="宋体"/>
          <w:spacing w:val="-3"/>
          <w:sz w:val="20"/>
          <w:szCs w:val="20"/>
          <w:highlight w:val="none"/>
        </w:rPr>
        <w:t>期：20</w:t>
      </w:r>
      <w:r>
        <w:rPr>
          <w:rFonts w:ascii="宋体" w:hAnsi="宋体" w:eastAsia="宋体" w:cs="宋体"/>
          <w:spacing w:val="8"/>
          <w:sz w:val="20"/>
          <w:szCs w:val="20"/>
          <w:highlight w:val="none"/>
        </w:rPr>
        <w:t xml:space="preserve">   </w:t>
      </w:r>
      <w:r>
        <w:rPr>
          <w:rFonts w:ascii="宋体" w:hAnsi="宋体" w:eastAsia="宋体" w:cs="宋体"/>
          <w:spacing w:val="-3"/>
          <w:sz w:val="20"/>
          <w:szCs w:val="20"/>
          <w:highlight w:val="none"/>
        </w:rPr>
        <w:t>年</w:t>
      </w:r>
      <w:r>
        <w:rPr>
          <w:rFonts w:ascii="宋体" w:hAnsi="宋体" w:eastAsia="宋体" w:cs="宋体"/>
          <w:spacing w:val="13"/>
          <w:sz w:val="20"/>
          <w:szCs w:val="20"/>
          <w:highlight w:val="none"/>
        </w:rPr>
        <w:t xml:space="preserve">  </w:t>
      </w:r>
      <w:r>
        <w:rPr>
          <w:rFonts w:ascii="宋体" w:hAnsi="宋体" w:eastAsia="宋体" w:cs="宋体"/>
          <w:spacing w:val="-3"/>
          <w:sz w:val="20"/>
          <w:szCs w:val="20"/>
          <w:highlight w:val="none"/>
        </w:rPr>
        <w:t>月</w:t>
      </w:r>
      <w:r>
        <w:rPr>
          <w:rFonts w:ascii="宋体" w:hAnsi="宋体" w:eastAsia="宋体" w:cs="宋体"/>
          <w:spacing w:val="27"/>
          <w:sz w:val="20"/>
          <w:szCs w:val="20"/>
          <w:highlight w:val="none"/>
        </w:rPr>
        <w:t xml:space="preserve">  </w:t>
      </w:r>
      <w:r>
        <w:rPr>
          <w:rFonts w:ascii="宋体" w:hAnsi="宋体" w:eastAsia="宋体" w:cs="宋体"/>
          <w:spacing w:val="-3"/>
          <w:sz w:val="20"/>
          <w:szCs w:val="20"/>
          <w:highlight w:val="none"/>
        </w:rPr>
        <w:t>日</w:t>
      </w:r>
      <w:bookmarkEnd w:id="49"/>
    </w:p>
    <w:p w14:paraId="47E1ECC5">
      <w:pPr>
        <w:spacing w:line="228" w:lineRule="auto"/>
        <w:rPr>
          <w:rFonts w:ascii="宋体" w:hAnsi="宋体" w:eastAsia="宋体" w:cs="宋体"/>
          <w:sz w:val="20"/>
          <w:szCs w:val="20"/>
          <w:highlight w:val="none"/>
        </w:rPr>
        <w:sectPr>
          <w:footerReference r:id="rId56" w:type="default"/>
          <w:pgSz w:w="11907" w:h="16840"/>
          <w:pgMar w:top="1418" w:right="1351" w:bottom="1172" w:left="1351" w:header="0" w:footer="958" w:gutter="0"/>
          <w:pgNumType w:fmt="decimal"/>
          <w:cols w:space="720" w:num="1"/>
        </w:sectPr>
      </w:pPr>
    </w:p>
    <w:p w14:paraId="0CD37FAB">
      <w:pPr>
        <w:spacing w:before="65" w:line="226" w:lineRule="auto"/>
        <w:ind w:left="2799"/>
        <w:rPr>
          <w:rFonts w:ascii="黑体" w:hAnsi="黑体" w:eastAsia="黑体" w:cs="黑体"/>
          <w:sz w:val="31"/>
          <w:szCs w:val="31"/>
          <w:highlight w:val="none"/>
        </w:rPr>
      </w:pPr>
      <w:r>
        <w:rPr>
          <w:rFonts w:ascii="黑体" w:hAnsi="黑体" w:eastAsia="黑体" w:cs="黑体"/>
          <w:spacing w:val="6"/>
          <w:sz w:val="31"/>
          <w:szCs w:val="31"/>
          <w:highlight w:val="none"/>
        </w:rPr>
        <w:t>（2）本项目组织实施人员</w:t>
      </w:r>
    </w:p>
    <w:p w14:paraId="5148EB0F">
      <w:pPr>
        <w:spacing w:before="256" w:line="227" w:lineRule="auto"/>
        <w:ind w:left="132"/>
        <w:rPr>
          <w:rFonts w:ascii="宋体" w:hAnsi="宋体" w:eastAsia="宋体" w:cs="宋体"/>
          <w:sz w:val="20"/>
          <w:szCs w:val="20"/>
          <w:highlight w:val="none"/>
        </w:rPr>
      </w:pPr>
      <w:r>
        <w:rPr>
          <w:rFonts w:ascii="宋体" w:hAnsi="宋体" w:eastAsia="宋体" w:cs="宋体"/>
          <w:spacing w:val="6"/>
          <w:sz w:val="20"/>
          <w:szCs w:val="20"/>
          <w:highlight w:val="none"/>
        </w:rPr>
        <w:t>投标人名称：</w:t>
      </w:r>
      <w:r>
        <w:rPr>
          <w:rFonts w:ascii="宋体" w:hAnsi="宋体" w:eastAsia="宋体" w:cs="宋体"/>
          <w:spacing w:val="1"/>
          <w:sz w:val="20"/>
          <w:szCs w:val="20"/>
          <w:highlight w:val="none"/>
        </w:rPr>
        <w:t xml:space="preserve">                           </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采购项目编号：</w:t>
      </w:r>
    </w:p>
    <w:p w14:paraId="7FAB96C0">
      <w:pPr>
        <w:spacing w:line="115" w:lineRule="exact"/>
        <w:rPr>
          <w:highlight w:val="none"/>
        </w:rPr>
      </w:pPr>
    </w:p>
    <w:tbl>
      <w:tblPr>
        <w:tblStyle w:val="11"/>
        <w:tblW w:w="91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848"/>
        <w:gridCol w:w="1131"/>
        <w:gridCol w:w="1556"/>
        <w:gridCol w:w="1696"/>
        <w:gridCol w:w="1978"/>
        <w:gridCol w:w="998"/>
      </w:tblGrid>
      <w:tr w14:paraId="41C90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178" w:type="dxa"/>
            <w:gridSpan w:val="7"/>
            <w:tcBorders>
              <w:top w:val="single" w:color="000000" w:sz="10" w:space="0"/>
              <w:left w:val="single" w:color="000000" w:sz="10" w:space="0"/>
              <w:right w:val="single" w:color="000000" w:sz="10" w:space="0"/>
            </w:tcBorders>
            <w:vAlign w:val="top"/>
          </w:tcPr>
          <w:p w14:paraId="0412C843">
            <w:pPr>
              <w:spacing w:before="115" w:line="220" w:lineRule="auto"/>
              <w:ind w:left="128"/>
              <w:rPr>
                <w:rFonts w:ascii="宋体" w:hAnsi="宋体" w:eastAsia="宋体" w:cs="宋体"/>
                <w:sz w:val="28"/>
                <w:szCs w:val="28"/>
                <w:highlight w:val="none"/>
              </w:rPr>
            </w:pPr>
            <w:r>
              <w:rPr>
                <w:rFonts w:ascii="宋体" w:hAnsi="宋体" w:eastAsia="宋体" w:cs="宋体"/>
                <w:b/>
                <w:bCs/>
                <w:spacing w:val="-7"/>
                <w:sz w:val="28"/>
                <w:szCs w:val="28"/>
                <w:highlight w:val="none"/>
              </w:rPr>
              <w:t>1.项目负责人</w:t>
            </w:r>
          </w:p>
        </w:tc>
      </w:tr>
      <w:tr w14:paraId="4B0CA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71" w:type="dxa"/>
            <w:tcBorders>
              <w:left w:val="single" w:color="000000" w:sz="10" w:space="0"/>
            </w:tcBorders>
            <w:vAlign w:val="top"/>
          </w:tcPr>
          <w:p w14:paraId="018AEC4A">
            <w:pPr>
              <w:spacing w:before="168" w:line="228" w:lineRule="auto"/>
              <w:ind w:left="265"/>
              <w:rPr>
                <w:rFonts w:ascii="宋体" w:hAnsi="宋体" w:eastAsia="宋体" w:cs="宋体"/>
                <w:sz w:val="20"/>
                <w:szCs w:val="20"/>
                <w:highlight w:val="none"/>
              </w:rPr>
            </w:pPr>
            <w:r>
              <w:rPr>
                <w:rFonts w:ascii="宋体" w:hAnsi="宋体" w:eastAsia="宋体" w:cs="宋体"/>
                <w:spacing w:val="4"/>
                <w:sz w:val="20"/>
                <w:szCs w:val="20"/>
                <w:highlight w:val="none"/>
              </w:rPr>
              <w:t>姓名</w:t>
            </w:r>
          </w:p>
        </w:tc>
        <w:tc>
          <w:tcPr>
            <w:tcW w:w="848" w:type="dxa"/>
            <w:vAlign w:val="top"/>
          </w:tcPr>
          <w:p w14:paraId="7311E79E">
            <w:pPr>
              <w:spacing w:before="168" w:line="228" w:lineRule="auto"/>
              <w:ind w:left="210"/>
              <w:rPr>
                <w:rFonts w:ascii="宋体" w:hAnsi="宋体" w:eastAsia="宋体" w:cs="宋体"/>
                <w:sz w:val="20"/>
                <w:szCs w:val="20"/>
                <w:highlight w:val="none"/>
              </w:rPr>
            </w:pPr>
            <w:r>
              <w:rPr>
                <w:rFonts w:ascii="宋体" w:hAnsi="宋体" w:eastAsia="宋体" w:cs="宋体"/>
                <w:spacing w:val="4"/>
                <w:sz w:val="20"/>
                <w:szCs w:val="20"/>
                <w:highlight w:val="none"/>
              </w:rPr>
              <w:t>年龄</w:t>
            </w:r>
          </w:p>
        </w:tc>
        <w:tc>
          <w:tcPr>
            <w:tcW w:w="1131" w:type="dxa"/>
            <w:vAlign w:val="top"/>
          </w:tcPr>
          <w:p w14:paraId="1192C506">
            <w:pPr>
              <w:spacing w:before="168" w:line="228" w:lineRule="auto"/>
              <w:ind w:left="356"/>
              <w:rPr>
                <w:rFonts w:ascii="宋体" w:hAnsi="宋体" w:eastAsia="宋体" w:cs="宋体"/>
                <w:sz w:val="20"/>
                <w:szCs w:val="20"/>
                <w:highlight w:val="none"/>
              </w:rPr>
            </w:pPr>
            <w:r>
              <w:rPr>
                <w:rFonts w:ascii="宋体" w:hAnsi="宋体" w:eastAsia="宋体" w:cs="宋体"/>
                <w:spacing w:val="4"/>
                <w:sz w:val="20"/>
                <w:szCs w:val="20"/>
                <w:highlight w:val="none"/>
              </w:rPr>
              <w:t>职务</w:t>
            </w:r>
          </w:p>
        </w:tc>
        <w:tc>
          <w:tcPr>
            <w:tcW w:w="1556" w:type="dxa"/>
            <w:vAlign w:val="top"/>
          </w:tcPr>
          <w:p w14:paraId="2D52138E">
            <w:pPr>
              <w:spacing w:before="168" w:line="228" w:lineRule="auto"/>
              <w:ind w:left="315"/>
              <w:rPr>
                <w:rFonts w:ascii="宋体" w:hAnsi="宋体" w:eastAsia="宋体" w:cs="宋体"/>
                <w:sz w:val="20"/>
                <w:szCs w:val="20"/>
                <w:highlight w:val="none"/>
              </w:rPr>
            </w:pPr>
            <w:r>
              <w:rPr>
                <w:rFonts w:ascii="宋体" w:hAnsi="宋体" w:eastAsia="宋体" w:cs="宋体"/>
                <w:spacing w:val="5"/>
                <w:sz w:val="20"/>
                <w:szCs w:val="20"/>
                <w:highlight w:val="none"/>
              </w:rPr>
              <w:t>资格/职称</w:t>
            </w:r>
          </w:p>
        </w:tc>
        <w:tc>
          <w:tcPr>
            <w:tcW w:w="1696" w:type="dxa"/>
            <w:vAlign w:val="top"/>
          </w:tcPr>
          <w:p w14:paraId="7FA9C4DA">
            <w:pPr>
              <w:spacing w:before="34" w:line="227" w:lineRule="auto"/>
              <w:ind w:left="223"/>
              <w:rPr>
                <w:rFonts w:ascii="宋体" w:hAnsi="宋体" w:eastAsia="宋体" w:cs="宋体"/>
                <w:sz w:val="20"/>
                <w:szCs w:val="20"/>
                <w:highlight w:val="none"/>
              </w:rPr>
            </w:pPr>
            <w:r>
              <w:rPr>
                <w:rFonts w:ascii="宋体" w:hAnsi="宋体" w:eastAsia="宋体" w:cs="宋体"/>
                <w:spacing w:val="8"/>
                <w:sz w:val="20"/>
                <w:szCs w:val="20"/>
                <w:highlight w:val="none"/>
              </w:rPr>
              <w:t>在本行业从业</w:t>
            </w:r>
          </w:p>
          <w:p w14:paraId="28CF4ABE">
            <w:pPr>
              <w:spacing w:before="25" w:line="214" w:lineRule="auto"/>
              <w:ind w:left="438"/>
              <w:rPr>
                <w:rFonts w:ascii="宋体" w:hAnsi="宋体" w:eastAsia="宋体" w:cs="宋体"/>
                <w:sz w:val="20"/>
                <w:szCs w:val="20"/>
                <w:highlight w:val="none"/>
              </w:rPr>
            </w:pPr>
            <w:r>
              <w:rPr>
                <w:rFonts w:ascii="宋体" w:hAnsi="宋体" w:eastAsia="宋体" w:cs="宋体"/>
                <w:spacing w:val="6"/>
                <w:sz w:val="20"/>
                <w:szCs w:val="20"/>
                <w:highlight w:val="none"/>
              </w:rPr>
              <w:t>工作年限</w:t>
            </w:r>
          </w:p>
        </w:tc>
        <w:tc>
          <w:tcPr>
            <w:tcW w:w="2976" w:type="dxa"/>
            <w:gridSpan w:val="2"/>
            <w:tcBorders>
              <w:right w:val="single" w:color="000000" w:sz="10" w:space="0"/>
            </w:tcBorders>
            <w:vAlign w:val="top"/>
          </w:tcPr>
          <w:p w14:paraId="2A94CC6F">
            <w:pPr>
              <w:spacing w:before="169" w:line="228" w:lineRule="auto"/>
              <w:ind w:left="865"/>
              <w:rPr>
                <w:rFonts w:ascii="宋体" w:hAnsi="宋体" w:eastAsia="宋体" w:cs="宋体"/>
                <w:sz w:val="20"/>
                <w:szCs w:val="20"/>
                <w:highlight w:val="none"/>
              </w:rPr>
            </w:pPr>
            <w:r>
              <w:rPr>
                <w:rFonts w:ascii="宋体" w:hAnsi="宋体" w:eastAsia="宋体" w:cs="宋体"/>
                <w:spacing w:val="7"/>
                <w:sz w:val="20"/>
                <w:szCs w:val="20"/>
                <w:highlight w:val="none"/>
              </w:rPr>
              <w:t>主要工作业绩</w:t>
            </w:r>
          </w:p>
        </w:tc>
      </w:tr>
      <w:tr w14:paraId="36C92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3DFA523D">
            <w:pPr>
              <w:rPr>
                <w:rFonts w:ascii="Arial"/>
                <w:sz w:val="21"/>
                <w:highlight w:val="none"/>
              </w:rPr>
            </w:pPr>
          </w:p>
        </w:tc>
        <w:tc>
          <w:tcPr>
            <w:tcW w:w="848" w:type="dxa"/>
            <w:vAlign w:val="top"/>
          </w:tcPr>
          <w:p w14:paraId="468FDCF6">
            <w:pPr>
              <w:rPr>
                <w:rFonts w:ascii="Arial"/>
                <w:sz w:val="21"/>
                <w:highlight w:val="none"/>
              </w:rPr>
            </w:pPr>
          </w:p>
        </w:tc>
        <w:tc>
          <w:tcPr>
            <w:tcW w:w="1131" w:type="dxa"/>
            <w:vAlign w:val="top"/>
          </w:tcPr>
          <w:p w14:paraId="0BA55411">
            <w:pPr>
              <w:rPr>
                <w:rFonts w:ascii="Arial"/>
                <w:sz w:val="21"/>
                <w:highlight w:val="none"/>
              </w:rPr>
            </w:pPr>
          </w:p>
        </w:tc>
        <w:tc>
          <w:tcPr>
            <w:tcW w:w="1556" w:type="dxa"/>
            <w:vAlign w:val="top"/>
          </w:tcPr>
          <w:p w14:paraId="4EA0153A">
            <w:pPr>
              <w:rPr>
                <w:rFonts w:ascii="Arial"/>
                <w:sz w:val="21"/>
                <w:highlight w:val="none"/>
              </w:rPr>
            </w:pPr>
          </w:p>
        </w:tc>
        <w:tc>
          <w:tcPr>
            <w:tcW w:w="1696" w:type="dxa"/>
            <w:vAlign w:val="top"/>
          </w:tcPr>
          <w:p w14:paraId="6BD25179">
            <w:pPr>
              <w:rPr>
                <w:rFonts w:ascii="Arial"/>
                <w:sz w:val="21"/>
                <w:highlight w:val="none"/>
              </w:rPr>
            </w:pPr>
          </w:p>
        </w:tc>
        <w:tc>
          <w:tcPr>
            <w:tcW w:w="2976" w:type="dxa"/>
            <w:gridSpan w:val="2"/>
            <w:tcBorders>
              <w:right w:val="single" w:color="000000" w:sz="10" w:space="0"/>
            </w:tcBorders>
            <w:vAlign w:val="top"/>
          </w:tcPr>
          <w:p w14:paraId="060C5C9B">
            <w:pPr>
              <w:rPr>
                <w:rFonts w:ascii="Arial"/>
                <w:sz w:val="21"/>
                <w:highlight w:val="none"/>
              </w:rPr>
            </w:pPr>
          </w:p>
        </w:tc>
      </w:tr>
      <w:tr w14:paraId="38081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71" w:type="dxa"/>
            <w:tcBorders>
              <w:left w:val="single" w:color="000000" w:sz="10" w:space="0"/>
              <w:bottom w:val="single" w:color="000000" w:sz="10" w:space="0"/>
            </w:tcBorders>
            <w:vAlign w:val="top"/>
          </w:tcPr>
          <w:p w14:paraId="73153156">
            <w:pPr>
              <w:rPr>
                <w:rFonts w:ascii="Arial"/>
                <w:sz w:val="21"/>
                <w:highlight w:val="none"/>
              </w:rPr>
            </w:pPr>
          </w:p>
        </w:tc>
        <w:tc>
          <w:tcPr>
            <w:tcW w:w="848" w:type="dxa"/>
            <w:tcBorders>
              <w:bottom w:val="single" w:color="000000" w:sz="10" w:space="0"/>
            </w:tcBorders>
            <w:vAlign w:val="top"/>
          </w:tcPr>
          <w:p w14:paraId="7EA230D8">
            <w:pPr>
              <w:rPr>
                <w:rFonts w:ascii="Arial"/>
                <w:sz w:val="21"/>
                <w:highlight w:val="none"/>
              </w:rPr>
            </w:pPr>
          </w:p>
        </w:tc>
        <w:tc>
          <w:tcPr>
            <w:tcW w:w="1131" w:type="dxa"/>
            <w:tcBorders>
              <w:bottom w:val="single" w:color="000000" w:sz="10" w:space="0"/>
            </w:tcBorders>
            <w:vAlign w:val="top"/>
          </w:tcPr>
          <w:p w14:paraId="4494E281">
            <w:pPr>
              <w:rPr>
                <w:rFonts w:ascii="Arial"/>
                <w:sz w:val="21"/>
                <w:highlight w:val="none"/>
              </w:rPr>
            </w:pPr>
          </w:p>
        </w:tc>
        <w:tc>
          <w:tcPr>
            <w:tcW w:w="1556" w:type="dxa"/>
            <w:tcBorders>
              <w:bottom w:val="single" w:color="000000" w:sz="10" w:space="0"/>
            </w:tcBorders>
            <w:vAlign w:val="top"/>
          </w:tcPr>
          <w:p w14:paraId="1B5F8041">
            <w:pPr>
              <w:rPr>
                <w:rFonts w:ascii="Arial"/>
                <w:sz w:val="21"/>
                <w:highlight w:val="none"/>
              </w:rPr>
            </w:pPr>
          </w:p>
        </w:tc>
        <w:tc>
          <w:tcPr>
            <w:tcW w:w="1696" w:type="dxa"/>
            <w:tcBorders>
              <w:bottom w:val="single" w:color="000000" w:sz="10" w:space="0"/>
            </w:tcBorders>
            <w:vAlign w:val="top"/>
          </w:tcPr>
          <w:p w14:paraId="3A5AA464">
            <w:pPr>
              <w:rPr>
                <w:rFonts w:ascii="Arial"/>
                <w:sz w:val="21"/>
                <w:highlight w:val="none"/>
              </w:rPr>
            </w:pPr>
          </w:p>
        </w:tc>
        <w:tc>
          <w:tcPr>
            <w:tcW w:w="2976" w:type="dxa"/>
            <w:gridSpan w:val="2"/>
            <w:tcBorders>
              <w:bottom w:val="single" w:color="000000" w:sz="10" w:space="0"/>
              <w:right w:val="single" w:color="000000" w:sz="10" w:space="0"/>
            </w:tcBorders>
            <w:vAlign w:val="top"/>
          </w:tcPr>
          <w:p w14:paraId="7AD9D1AF">
            <w:pPr>
              <w:rPr>
                <w:rFonts w:ascii="Arial"/>
                <w:sz w:val="21"/>
                <w:highlight w:val="none"/>
              </w:rPr>
            </w:pPr>
          </w:p>
        </w:tc>
      </w:tr>
      <w:tr w14:paraId="3F529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178" w:type="dxa"/>
            <w:gridSpan w:val="7"/>
            <w:tcBorders>
              <w:top w:val="single" w:color="000000" w:sz="10" w:space="0"/>
              <w:left w:val="single" w:color="000000" w:sz="10" w:space="0"/>
              <w:right w:val="single" w:color="000000" w:sz="10" w:space="0"/>
            </w:tcBorders>
            <w:vAlign w:val="top"/>
          </w:tcPr>
          <w:p w14:paraId="094D69B5">
            <w:pPr>
              <w:spacing w:before="83" w:line="220" w:lineRule="auto"/>
              <w:ind w:left="111"/>
              <w:rPr>
                <w:rFonts w:ascii="宋体" w:hAnsi="宋体" w:eastAsia="宋体" w:cs="宋体"/>
                <w:sz w:val="28"/>
                <w:szCs w:val="28"/>
                <w:highlight w:val="none"/>
              </w:rPr>
            </w:pPr>
            <w:r>
              <w:rPr>
                <w:rFonts w:ascii="宋体" w:hAnsi="宋体" w:eastAsia="宋体" w:cs="宋体"/>
                <w:b/>
                <w:bCs/>
                <w:spacing w:val="-5"/>
                <w:sz w:val="28"/>
                <w:szCs w:val="28"/>
                <w:highlight w:val="none"/>
              </w:rPr>
              <w:t>2.管理人员</w:t>
            </w:r>
          </w:p>
        </w:tc>
      </w:tr>
      <w:tr w14:paraId="0AD8E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71" w:type="dxa"/>
            <w:tcBorders>
              <w:left w:val="single" w:color="000000" w:sz="10" w:space="0"/>
            </w:tcBorders>
            <w:vAlign w:val="top"/>
          </w:tcPr>
          <w:p w14:paraId="12DE6B8E">
            <w:pPr>
              <w:spacing w:before="173" w:line="228" w:lineRule="auto"/>
              <w:ind w:left="265"/>
              <w:rPr>
                <w:rFonts w:ascii="宋体" w:hAnsi="宋体" w:eastAsia="宋体" w:cs="宋体"/>
                <w:sz w:val="20"/>
                <w:szCs w:val="20"/>
                <w:highlight w:val="none"/>
              </w:rPr>
            </w:pPr>
            <w:r>
              <w:rPr>
                <w:rFonts w:ascii="宋体" w:hAnsi="宋体" w:eastAsia="宋体" w:cs="宋体"/>
                <w:spacing w:val="4"/>
                <w:sz w:val="20"/>
                <w:szCs w:val="20"/>
                <w:highlight w:val="none"/>
              </w:rPr>
              <w:t>姓名</w:t>
            </w:r>
          </w:p>
        </w:tc>
        <w:tc>
          <w:tcPr>
            <w:tcW w:w="848" w:type="dxa"/>
            <w:vAlign w:val="top"/>
          </w:tcPr>
          <w:p w14:paraId="41EE8FA8">
            <w:pPr>
              <w:spacing w:before="173" w:line="228" w:lineRule="auto"/>
              <w:ind w:left="210"/>
              <w:rPr>
                <w:rFonts w:ascii="宋体" w:hAnsi="宋体" w:eastAsia="宋体" w:cs="宋体"/>
                <w:sz w:val="20"/>
                <w:szCs w:val="20"/>
                <w:highlight w:val="none"/>
              </w:rPr>
            </w:pPr>
            <w:r>
              <w:rPr>
                <w:rFonts w:ascii="宋体" w:hAnsi="宋体" w:eastAsia="宋体" w:cs="宋体"/>
                <w:spacing w:val="4"/>
                <w:sz w:val="20"/>
                <w:szCs w:val="20"/>
                <w:highlight w:val="none"/>
              </w:rPr>
              <w:t>年龄</w:t>
            </w:r>
          </w:p>
        </w:tc>
        <w:tc>
          <w:tcPr>
            <w:tcW w:w="1131" w:type="dxa"/>
            <w:vAlign w:val="top"/>
          </w:tcPr>
          <w:p w14:paraId="67E6B3C3">
            <w:pPr>
              <w:spacing w:before="173" w:line="228" w:lineRule="auto"/>
              <w:ind w:left="356"/>
              <w:rPr>
                <w:rFonts w:ascii="宋体" w:hAnsi="宋体" w:eastAsia="宋体" w:cs="宋体"/>
                <w:sz w:val="20"/>
                <w:szCs w:val="20"/>
                <w:highlight w:val="none"/>
              </w:rPr>
            </w:pPr>
            <w:r>
              <w:rPr>
                <w:rFonts w:ascii="宋体" w:hAnsi="宋体" w:eastAsia="宋体" w:cs="宋体"/>
                <w:spacing w:val="4"/>
                <w:sz w:val="20"/>
                <w:szCs w:val="20"/>
                <w:highlight w:val="none"/>
              </w:rPr>
              <w:t>职务</w:t>
            </w:r>
          </w:p>
        </w:tc>
        <w:tc>
          <w:tcPr>
            <w:tcW w:w="1556" w:type="dxa"/>
            <w:vAlign w:val="top"/>
          </w:tcPr>
          <w:p w14:paraId="5F22435B">
            <w:pPr>
              <w:spacing w:before="173" w:line="228" w:lineRule="auto"/>
              <w:ind w:left="315"/>
              <w:rPr>
                <w:rFonts w:ascii="宋体" w:hAnsi="宋体" w:eastAsia="宋体" w:cs="宋体"/>
                <w:sz w:val="20"/>
                <w:szCs w:val="20"/>
                <w:highlight w:val="none"/>
              </w:rPr>
            </w:pPr>
            <w:r>
              <w:rPr>
                <w:rFonts w:ascii="宋体" w:hAnsi="宋体" w:eastAsia="宋体" w:cs="宋体"/>
                <w:spacing w:val="5"/>
                <w:sz w:val="20"/>
                <w:szCs w:val="20"/>
                <w:highlight w:val="none"/>
              </w:rPr>
              <w:t>资格/职称</w:t>
            </w:r>
          </w:p>
        </w:tc>
        <w:tc>
          <w:tcPr>
            <w:tcW w:w="1696" w:type="dxa"/>
            <w:vAlign w:val="top"/>
          </w:tcPr>
          <w:p w14:paraId="180B6D3F">
            <w:pPr>
              <w:spacing w:before="39" w:line="227" w:lineRule="auto"/>
              <w:ind w:left="223"/>
              <w:rPr>
                <w:rFonts w:ascii="宋体" w:hAnsi="宋体" w:eastAsia="宋体" w:cs="宋体"/>
                <w:sz w:val="20"/>
                <w:szCs w:val="20"/>
                <w:highlight w:val="none"/>
              </w:rPr>
            </w:pPr>
            <w:r>
              <w:rPr>
                <w:rFonts w:ascii="宋体" w:hAnsi="宋体" w:eastAsia="宋体" w:cs="宋体"/>
                <w:spacing w:val="8"/>
                <w:sz w:val="20"/>
                <w:szCs w:val="20"/>
                <w:highlight w:val="none"/>
              </w:rPr>
              <w:t>在本行业从业</w:t>
            </w:r>
          </w:p>
          <w:p w14:paraId="4E0A81FC">
            <w:pPr>
              <w:spacing w:before="25" w:line="210" w:lineRule="auto"/>
              <w:ind w:left="438"/>
              <w:rPr>
                <w:rFonts w:ascii="宋体" w:hAnsi="宋体" w:eastAsia="宋体" w:cs="宋体"/>
                <w:sz w:val="20"/>
                <w:szCs w:val="20"/>
                <w:highlight w:val="none"/>
              </w:rPr>
            </w:pPr>
            <w:r>
              <w:rPr>
                <w:rFonts w:ascii="宋体" w:hAnsi="宋体" w:eastAsia="宋体" w:cs="宋体"/>
                <w:spacing w:val="6"/>
                <w:sz w:val="20"/>
                <w:szCs w:val="20"/>
                <w:highlight w:val="none"/>
              </w:rPr>
              <w:t>工作年限</w:t>
            </w:r>
          </w:p>
        </w:tc>
        <w:tc>
          <w:tcPr>
            <w:tcW w:w="1978" w:type="dxa"/>
            <w:vAlign w:val="top"/>
          </w:tcPr>
          <w:p w14:paraId="656C9412">
            <w:pPr>
              <w:spacing w:before="174" w:line="228" w:lineRule="auto"/>
              <w:ind w:left="373"/>
              <w:rPr>
                <w:rFonts w:ascii="宋体" w:hAnsi="宋体" w:eastAsia="宋体" w:cs="宋体"/>
                <w:sz w:val="20"/>
                <w:szCs w:val="20"/>
                <w:highlight w:val="none"/>
              </w:rPr>
            </w:pPr>
            <w:r>
              <w:rPr>
                <w:rFonts w:ascii="宋体" w:hAnsi="宋体" w:eastAsia="宋体" w:cs="宋体"/>
                <w:spacing w:val="7"/>
                <w:sz w:val="20"/>
                <w:szCs w:val="20"/>
                <w:highlight w:val="none"/>
              </w:rPr>
              <w:t>主要工作业绩</w:t>
            </w:r>
          </w:p>
        </w:tc>
        <w:tc>
          <w:tcPr>
            <w:tcW w:w="998" w:type="dxa"/>
            <w:tcBorders>
              <w:right w:val="single" w:color="000000" w:sz="10" w:space="0"/>
            </w:tcBorders>
            <w:vAlign w:val="top"/>
          </w:tcPr>
          <w:p w14:paraId="2F063071">
            <w:pPr>
              <w:spacing w:before="39" w:line="230" w:lineRule="auto"/>
              <w:ind w:left="312"/>
              <w:rPr>
                <w:rFonts w:ascii="宋体" w:hAnsi="宋体" w:eastAsia="宋体" w:cs="宋体"/>
                <w:sz w:val="20"/>
                <w:szCs w:val="20"/>
                <w:highlight w:val="none"/>
              </w:rPr>
            </w:pPr>
            <w:r>
              <w:rPr>
                <w:rFonts w:ascii="宋体" w:hAnsi="宋体" w:eastAsia="宋体" w:cs="宋体"/>
                <w:spacing w:val="-2"/>
                <w:sz w:val="20"/>
                <w:szCs w:val="20"/>
                <w:highlight w:val="none"/>
              </w:rPr>
              <w:t>当前</w:t>
            </w:r>
          </w:p>
          <w:p w14:paraId="105894C9">
            <w:pPr>
              <w:spacing w:before="22" w:line="210" w:lineRule="auto"/>
              <w:ind w:left="301"/>
              <w:rPr>
                <w:rFonts w:ascii="宋体" w:hAnsi="宋体" w:eastAsia="宋体" w:cs="宋体"/>
                <w:sz w:val="20"/>
                <w:szCs w:val="20"/>
                <w:highlight w:val="none"/>
              </w:rPr>
            </w:pPr>
            <w:r>
              <w:rPr>
                <w:rFonts w:ascii="宋体" w:hAnsi="宋体" w:eastAsia="宋体" w:cs="宋体"/>
                <w:spacing w:val="3"/>
                <w:sz w:val="20"/>
                <w:szCs w:val="20"/>
                <w:highlight w:val="none"/>
              </w:rPr>
              <w:t>分工</w:t>
            </w:r>
          </w:p>
        </w:tc>
      </w:tr>
      <w:tr w14:paraId="110FA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72DC3AB0">
            <w:pPr>
              <w:rPr>
                <w:rFonts w:ascii="Arial"/>
                <w:sz w:val="21"/>
                <w:highlight w:val="none"/>
              </w:rPr>
            </w:pPr>
          </w:p>
        </w:tc>
        <w:tc>
          <w:tcPr>
            <w:tcW w:w="848" w:type="dxa"/>
            <w:vAlign w:val="top"/>
          </w:tcPr>
          <w:p w14:paraId="66919FEB">
            <w:pPr>
              <w:rPr>
                <w:rFonts w:ascii="Arial"/>
                <w:sz w:val="21"/>
                <w:highlight w:val="none"/>
              </w:rPr>
            </w:pPr>
          </w:p>
        </w:tc>
        <w:tc>
          <w:tcPr>
            <w:tcW w:w="1131" w:type="dxa"/>
            <w:vAlign w:val="top"/>
          </w:tcPr>
          <w:p w14:paraId="3D2FC16D">
            <w:pPr>
              <w:rPr>
                <w:rFonts w:ascii="Arial"/>
                <w:sz w:val="21"/>
                <w:highlight w:val="none"/>
              </w:rPr>
            </w:pPr>
          </w:p>
        </w:tc>
        <w:tc>
          <w:tcPr>
            <w:tcW w:w="1556" w:type="dxa"/>
            <w:vAlign w:val="top"/>
          </w:tcPr>
          <w:p w14:paraId="6EE91ED8">
            <w:pPr>
              <w:rPr>
                <w:rFonts w:ascii="Arial"/>
                <w:sz w:val="21"/>
                <w:highlight w:val="none"/>
              </w:rPr>
            </w:pPr>
          </w:p>
        </w:tc>
        <w:tc>
          <w:tcPr>
            <w:tcW w:w="1696" w:type="dxa"/>
            <w:vAlign w:val="top"/>
          </w:tcPr>
          <w:p w14:paraId="4BE9935C">
            <w:pPr>
              <w:rPr>
                <w:rFonts w:ascii="Arial"/>
                <w:sz w:val="21"/>
                <w:highlight w:val="none"/>
              </w:rPr>
            </w:pPr>
          </w:p>
        </w:tc>
        <w:tc>
          <w:tcPr>
            <w:tcW w:w="1978" w:type="dxa"/>
            <w:vAlign w:val="top"/>
          </w:tcPr>
          <w:p w14:paraId="66CC1925">
            <w:pPr>
              <w:rPr>
                <w:rFonts w:ascii="Arial"/>
                <w:sz w:val="21"/>
                <w:highlight w:val="none"/>
              </w:rPr>
            </w:pPr>
          </w:p>
        </w:tc>
        <w:tc>
          <w:tcPr>
            <w:tcW w:w="998" w:type="dxa"/>
            <w:tcBorders>
              <w:right w:val="single" w:color="000000" w:sz="10" w:space="0"/>
            </w:tcBorders>
            <w:vAlign w:val="top"/>
          </w:tcPr>
          <w:p w14:paraId="2D405FA6">
            <w:pPr>
              <w:rPr>
                <w:rFonts w:ascii="Arial"/>
                <w:sz w:val="21"/>
                <w:highlight w:val="none"/>
              </w:rPr>
            </w:pPr>
          </w:p>
        </w:tc>
      </w:tr>
      <w:tr w14:paraId="34E2D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2A3CC8FE">
            <w:pPr>
              <w:rPr>
                <w:rFonts w:ascii="Arial"/>
                <w:sz w:val="21"/>
                <w:highlight w:val="none"/>
              </w:rPr>
            </w:pPr>
          </w:p>
        </w:tc>
        <w:tc>
          <w:tcPr>
            <w:tcW w:w="848" w:type="dxa"/>
            <w:vAlign w:val="top"/>
          </w:tcPr>
          <w:p w14:paraId="18044AB9">
            <w:pPr>
              <w:rPr>
                <w:rFonts w:ascii="Arial"/>
                <w:sz w:val="21"/>
                <w:highlight w:val="none"/>
              </w:rPr>
            </w:pPr>
          </w:p>
        </w:tc>
        <w:tc>
          <w:tcPr>
            <w:tcW w:w="1131" w:type="dxa"/>
            <w:vAlign w:val="top"/>
          </w:tcPr>
          <w:p w14:paraId="5AC8F4EC">
            <w:pPr>
              <w:rPr>
                <w:rFonts w:ascii="Arial"/>
                <w:sz w:val="21"/>
                <w:highlight w:val="none"/>
              </w:rPr>
            </w:pPr>
          </w:p>
        </w:tc>
        <w:tc>
          <w:tcPr>
            <w:tcW w:w="1556" w:type="dxa"/>
            <w:vAlign w:val="top"/>
          </w:tcPr>
          <w:p w14:paraId="66527EB6">
            <w:pPr>
              <w:rPr>
                <w:rFonts w:ascii="Arial"/>
                <w:sz w:val="21"/>
                <w:highlight w:val="none"/>
              </w:rPr>
            </w:pPr>
          </w:p>
        </w:tc>
        <w:tc>
          <w:tcPr>
            <w:tcW w:w="1696" w:type="dxa"/>
            <w:vAlign w:val="top"/>
          </w:tcPr>
          <w:p w14:paraId="1DC2B1F9">
            <w:pPr>
              <w:rPr>
                <w:rFonts w:ascii="Arial"/>
                <w:sz w:val="21"/>
                <w:highlight w:val="none"/>
              </w:rPr>
            </w:pPr>
          </w:p>
        </w:tc>
        <w:tc>
          <w:tcPr>
            <w:tcW w:w="1978" w:type="dxa"/>
            <w:vAlign w:val="top"/>
          </w:tcPr>
          <w:p w14:paraId="58CA9D8C">
            <w:pPr>
              <w:rPr>
                <w:rFonts w:ascii="Arial"/>
                <w:sz w:val="21"/>
                <w:highlight w:val="none"/>
              </w:rPr>
            </w:pPr>
          </w:p>
        </w:tc>
        <w:tc>
          <w:tcPr>
            <w:tcW w:w="998" w:type="dxa"/>
            <w:tcBorders>
              <w:right w:val="single" w:color="000000" w:sz="10" w:space="0"/>
            </w:tcBorders>
            <w:vAlign w:val="top"/>
          </w:tcPr>
          <w:p w14:paraId="6682CC96">
            <w:pPr>
              <w:rPr>
                <w:rFonts w:ascii="Arial"/>
                <w:sz w:val="21"/>
                <w:highlight w:val="none"/>
              </w:rPr>
            </w:pPr>
          </w:p>
        </w:tc>
      </w:tr>
      <w:tr w14:paraId="3FE1D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2490F12C">
            <w:pPr>
              <w:rPr>
                <w:rFonts w:ascii="Arial"/>
                <w:sz w:val="21"/>
                <w:highlight w:val="none"/>
              </w:rPr>
            </w:pPr>
          </w:p>
        </w:tc>
        <w:tc>
          <w:tcPr>
            <w:tcW w:w="848" w:type="dxa"/>
            <w:vAlign w:val="top"/>
          </w:tcPr>
          <w:p w14:paraId="1957D6F1">
            <w:pPr>
              <w:rPr>
                <w:rFonts w:ascii="Arial"/>
                <w:sz w:val="21"/>
                <w:highlight w:val="none"/>
              </w:rPr>
            </w:pPr>
          </w:p>
        </w:tc>
        <w:tc>
          <w:tcPr>
            <w:tcW w:w="1131" w:type="dxa"/>
            <w:vAlign w:val="top"/>
          </w:tcPr>
          <w:p w14:paraId="6EBACB2E">
            <w:pPr>
              <w:rPr>
                <w:rFonts w:ascii="Arial"/>
                <w:sz w:val="21"/>
                <w:highlight w:val="none"/>
              </w:rPr>
            </w:pPr>
          </w:p>
        </w:tc>
        <w:tc>
          <w:tcPr>
            <w:tcW w:w="1556" w:type="dxa"/>
            <w:vAlign w:val="top"/>
          </w:tcPr>
          <w:p w14:paraId="4A6A4732">
            <w:pPr>
              <w:rPr>
                <w:rFonts w:ascii="Arial"/>
                <w:sz w:val="21"/>
                <w:highlight w:val="none"/>
              </w:rPr>
            </w:pPr>
          </w:p>
        </w:tc>
        <w:tc>
          <w:tcPr>
            <w:tcW w:w="1696" w:type="dxa"/>
            <w:vAlign w:val="top"/>
          </w:tcPr>
          <w:p w14:paraId="0C81321C">
            <w:pPr>
              <w:rPr>
                <w:rFonts w:ascii="Arial"/>
                <w:sz w:val="21"/>
                <w:highlight w:val="none"/>
              </w:rPr>
            </w:pPr>
          </w:p>
        </w:tc>
        <w:tc>
          <w:tcPr>
            <w:tcW w:w="1978" w:type="dxa"/>
            <w:vAlign w:val="top"/>
          </w:tcPr>
          <w:p w14:paraId="579D3FC7">
            <w:pPr>
              <w:rPr>
                <w:rFonts w:ascii="Arial"/>
                <w:sz w:val="21"/>
                <w:highlight w:val="none"/>
              </w:rPr>
            </w:pPr>
          </w:p>
        </w:tc>
        <w:tc>
          <w:tcPr>
            <w:tcW w:w="998" w:type="dxa"/>
            <w:tcBorders>
              <w:right w:val="single" w:color="000000" w:sz="10" w:space="0"/>
            </w:tcBorders>
            <w:vAlign w:val="top"/>
          </w:tcPr>
          <w:p w14:paraId="553B5708">
            <w:pPr>
              <w:rPr>
                <w:rFonts w:ascii="Arial"/>
                <w:sz w:val="21"/>
                <w:highlight w:val="none"/>
              </w:rPr>
            </w:pPr>
          </w:p>
        </w:tc>
      </w:tr>
      <w:tr w14:paraId="018B9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542FABEB">
            <w:pPr>
              <w:rPr>
                <w:rFonts w:ascii="Arial"/>
                <w:sz w:val="21"/>
                <w:highlight w:val="none"/>
              </w:rPr>
            </w:pPr>
          </w:p>
        </w:tc>
        <w:tc>
          <w:tcPr>
            <w:tcW w:w="848" w:type="dxa"/>
            <w:vAlign w:val="top"/>
          </w:tcPr>
          <w:p w14:paraId="0C84530D">
            <w:pPr>
              <w:rPr>
                <w:rFonts w:ascii="Arial"/>
                <w:sz w:val="21"/>
                <w:highlight w:val="none"/>
              </w:rPr>
            </w:pPr>
          </w:p>
        </w:tc>
        <w:tc>
          <w:tcPr>
            <w:tcW w:w="1131" w:type="dxa"/>
            <w:vAlign w:val="top"/>
          </w:tcPr>
          <w:p w14:paraId="63673A7F">
            <w:pPr>
              <w:rPr>
                <w:rFonts w:ascii="Arial"/>
                <w:sz w:val="21"/>
                <w:highlight w:val="none"/>
              </w:rPr>
            </w:pPr>
          </w:p>
        </w:tc>
        <w:tc>
          <w:tcPr>
            <w:tcW w:w="1556" w:type="dxa"/>
            <w:vAlign w:val="top"/>
          </w:tcPr>
          <w:p w14:paraId="63E151D0">
            <w:pPr>
              <w:rPr>
                <w:rFonts w:ascii="Arial"/>
                <w:sz w:val="21"/>
                <w:highlight w:val="none"/>
              </w:rPr>
            </w:pPr>
          </w:p>
        </w:tc>
        <w:tc>
          <w:tcPr>
            <w:tcW w:w="1696" w:type="dxa"/>
            <w:vAlign w:val="top"/>
          </w:tcPr>
          <w:p w14:paraId="3A563A7F">
            <w:pPr>
              <w:rPr>
                <w:rFonts w:ascii="Arial"/>
                <w:sz w:val="21"/>
                <w:highlight w:val="none"/>
              </w:rPr>
            </w:pPr>
          </w:p>
        </w:tc>
        <w:tc>
          <w:tcPr>
            <w:tcW w:w="1978" w:type="dxa"/>
            <w:vAlign w:val="top"/>
          </w:tcPr>
          <w:p w14:paraId="159858E6">
            <w:pPr>
              <w:rPr>
                <w:rFonts w:ascii="Arial"/>
                <w:sz w:val="21"/>
                <w:highlight w:val="none"/>
              </w:rPr>
            </w:pPr>
          </w:p>
        </w:tc>
        <w:tc>
          <w:tcPr>
            <w:tcW w:w="998" w:type="dxa"/>
            <w:tcBorders>
              <w:right w:val="single" w:color="000000" w:sz="10" w:space="0"/>
            </w:tcBorders>
            <w:vAlign w:val="top"/>
          </w:tcPr>
          <w:p w14:paraId="7FA904DA">
            <w:pPr>
              <w:rPr>
                <w:rFonts w:ascii="Arial"/>
                <w:sz w:val="21"/>
                <w:highlight w:val="none"/>
              </w:rPr>
            </w:pPr>
          </w:p>
        </w:tc>
      </w:tr>
      <w:tr w14:paraId="10125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178" w:type="dxa"/>
            <w:gridSpan w:val="7"/>
            <w:tcBorders>
              <w:left w:val="single" w:color="000000" w:sz="10" w:space="0"/>
              <w:right w:val="single" w:color="000000" w:sz="10" w:space="0"/>
            </w:tcBorders>
            <w:vAlign w:val="top"/>
          </w:tcPr>
          <w:p w14:paraId="1F4A4B44">
            <w:pPr>
              <w:spacing w:before="53" w:line="201" w:lineRule="auto"/>
              <w:ind w:left="113"/>
              <w:rPr>
                <w:rFonts w:ascii="宋体" w:hAnsi="宋体" w:eastAsia="宋体" w:cs="宋体"/>
                <w:sz w:val="28"/>
                <w:szCs w:val="28"/>
                <w:highlight w:val="none"/>
              </w:rPr>
            </w:pPr>
            <w:r>
              <w:rPr>
                <w:rFonts w:ascii="宋体" w:hAnsi="宋体" w:eastAsia="宋体" w:cs="宋体"/>
                <w:b/>
                <w:bCs/>
                <w:spacing w:val="-5"/>
                <w:sz w:val="28"/>
                <w:szCs w:val="28"/>
                <w:highlight w:val="none"/>
              </w:rPr>
              <w:t>3.技术人员</w:t>
            </w:r>
          </w:p>
        </w:tc>
      </w:tr>
      <w:tr w14:paraId="4E541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71" w:type="dxa"/>
            <w:tcBorders>
              <w:left w:val="single" w:color="000000" w:sz="10" w:space="0"/>
            </w:tcBorders>
            <w:vAlign w:val="top"/>
          </w:tcPr>
          <w:p w14:paraId="747ABEFA">
            <w:pPr>
              <w:spacing w:before="178" w:line="228" w:lineRule="auto"/>
              <w:ind w:left="265"/>
              <w:rPr>
                <w:rFonts w:ascii="宋体" w:hAnsi="宋体" w:eastAsia="宋体" w:cs="宋体"/>
                <w:sz w:val="20"/>
                <w:szCs w:val="20"/>
                <w:highlight w:val="none"/>
              </w:rPr>
            </w:pPr>
            <w:r>
              <w:rPr>
                <w:rFonts w:ascii="宋体" w:hAnsi="宋体" w:eastAsia="宋体" w:cs="宋体"/>
                <w:spacing w:val="4"/>
                <w:sz w:val="20"/>
                <w:szCs w:val="20"/>
                <w:highlight w:val="none"/>
              </w:rPr>
              <w:t>姓名</w:t>
            </w:r>
          </w:p>
        </w:tc>
        <w:tc>
          <w:tcPr>
            <w:tcW w:w="848" w:type="dxa"/>
            <w:vAlign w:val="top"/>
          </w:tcPr>
          <w:p w14:paraId="72D33386">
            <w:pPr>
              <w:spacing w:before="178" w:line="228" w:lineRule="auto"/>
              <w:ind w:left="210"/>
              <w:rPr>
                <w:rFonts w:ascii="宋体" w:hAnsi="宋体" w:eastAsia="宋体" w:cs="宋体"/>
                <w:sz w:val="20"/>
                <w:szCs w:val="20"/>
                <w:highlight w:val="none"/>
              </w:rPr>
            </w:pPr>
            <w:r>
              <w:rPr>
                <w:rFonts w:ascii="宋体" w:hAnsi="宋体" w:eastAsia="宋体" w:cs="宋体"/>
                <w:spacing w:val="4"/>
                <w:sz w:val="20"/>
                <w:szCs w:val="20"/>
                <w:highlight w:val="none"/>
              </w:rPr>
              <w:t>年龄</w:t>
            </w:r>
          </w:p>
        </w:tc>
        <w:tc>
          <w:tcPr>
            <w:tcW w:w="1131" w:type="dxa"/>
            <w:vAlign w:val="top"/>
          </w:tcPr>
          <w:p w14:paraId="382B7FEB">
            <w:pPr>
              <w:spacing w:before="178" w:line="228" w:lineRule="auto"/>
              <w:ind w:left="356"/>
              <w:rPr>
                <w:rFonts w:ascii="宋体" w:hAnsi="宋体" w:eastAsia="宋体" w:cs="宋体"/>
                <w:sz w:val="20"/>
                <w:szCs w:val="20"/>
                <w:highlight w:val="none"/>
              </w:rPr>
            </w:pPr>
            <w:r>
              <w:rPr>
                <w:rFonts w:ascii="宋体" w:hAnsi="宋体" w:eastAsia="宋体" w:cs="宋体"/>
                <w:spacing w:val="4"/>
                <w:sz w:val="20"/>
                <w:szCs w:val="20"/>
                <w:highlight w:val="none"/>
              </w:rPr>
              <w:t>职务</w:t>
            </w:r>
          </w:p>
        </w:tc>
        <w:tc>
          <w:tcPr>
            <w:tcW w:w="1556" w:type="dxa"/>
            <w:vAlign w:val="top"/>
          </w:tcPr>
          <w:p w14:paraId="44B001B1">
            <w:pPr>
              <w:spacing w:before="178" w:line="228" w:lineRule="auto"/>
              <w:ind w:left="315"/>
              <w:rPr>
                <w:rFonts w:ascii="宋体" w:hAnsi="宋体" w:eastAsia="宋体" w:cs="宋体"/>
                <w:sz w:val="20"/>
                <w:szCs w:val="20"/>
                <w:highlight w:val="none"/>
              </w:rPr>
            </w:pPr>
            <w:r>
              <w:rPr>
                <w:rFonts w:ascii="宋体" w:hAnsi="宋体" w:eastAsia="宋体" w:cs="宋体"/>
                <w:spacing w:val="5"/>
                <w:sz w:val="20"/>
                <w:szCs w:val="20"/>
                <w:highlight w:val="none"/>
              </w:rPr>
              <w:t>资格/职称</w:t>
            </w:r>
          </w:p>
        </w:tc>
        <w:tc>
          <w:tcPr>
            <w:tcW w:w="1696" w:type="dxa"/>
            <w:vAlign w:val="top"/>
          </w:tcPr>
          <w:p w14:paraId="199E2009">
            <w:pPr>
              <w:spacing w:before="44" w:line="227" w:lineRule="auto"/>
              <w:ind w:left="223"/>
              <w:rPr>
                <w:rFonts w:ascii="宋体" w:hAnsi="宋体" w:eastAsia="宋体" w:cs="宋体"/>
                <w:sz w:val="20"/>
                <w:szCs w:val="20"/>
                <w:highlight w:val="none"/>
              </w:rPr>
            </w:pPr>
            <w:r>
              <w:rPr>
                <w:rFonts w:ascii="宋体" w:hAnsi="宋体" w:eastAsia="宋体" w:cs="宋体"/>
                <w:spacing w:val="8"/>
                <w:sz w:val="20"/>
                <w:szCs w:val="20"/>
                <w:highlight w:val="none"/>
              </w:rPr>
              <w:t>在本行业从业</w:t>
            </w:r>
          </w:p>
          <w:p w14:paraId="5AACC377">
            <w:pPr>
              <w:spacing w:before="25" w:line="204" w:lineRule="auto"/>
              <w:ind w:left="438"/>
              <w:rPr>
                <w:rFonts w:ascii="宋体" w:hAnsi="宋体" w:eastAsia="宋体" w:cs="宋体"/>
                <w:sz w:val="20"/>
                <w:szCs w:val="20"/>
                <w:highlight w:val="none"/>
              </w:rPr>
            </w:pPr>
            <w:r>
              <w:rPr>
                <w:rFonts w:ascii="宋体" w:hAnsi="宋体" w:eastAsia="宋体" w:cs="宋体"/>
                <w:spacing w:val="6"/>
                <w:sz w:val="20"/>
                <w:szCs w:val="20"/>
                <w:highlight w:val="none"/>
              </w:rPr>
              <w:t>工作年限</w:t>
            </w:r>
          </w:p>
        </w:tc>
        <w:tc>
          <w:tcPr>
            <w:tcW w:w="1978" w:type="dxa"/>
            <w:vAlign w:val="top"/>
          </w:tcPr>
          <w:p w14:paraId="48F46C18">
            <w:pPr>
              <w:spacing w:before="179" w:line="228" w:lineRule="auto"/>
              <w:ind w:left="373"/>
              <w:rPr>
                <w:rFonts w:ascii="宋体" w:hAnsi="宋体" w:eastAsia="宋体" w:cs="宋体"/>
                <w:sz w:val="20"/>
                <w:szCs w:val="20"/>
                <w:highlight w:val="none"/>
              </w:rPr>
            </w:pPr>
            <w:r>
              <w:rPr>
                <w:rFonts w:ascii="宋体" w:hAnsi="宋体" w:eastAsia="宋体" w:cs="宋体"/>
                <w:spacing w:val="7"/>
                <w:sz w:val="20"/>
                <w:szCs w:val="20"/>
                <w:highlight w:val="none"/>
              </w:rPr>
              <w:t>主要工作业绩</w:t>
            </w:r>
          </w:p>
        </w:tc>
        <w:tc>
          <w:tcPr>
            <w:tcW w:w="998" w:type="dxa"/>
            <w:tcBorders>
              <w:right w:val="single" w:color="000000" w:sz="10" w:space="0"/>
            </w:tcBorders>
            <w:vAlign w:val="top"/>
          </w:tcPr>
          <w:p w14:paraId="3CB401B2">
            <w:pPr>
              <w:spacing w:before="44" w:line="230" w:lineRule="auto"/>
              <w:ind w:left="312"/>
              <w:rPr>
                <w:rFonts w:ascii="宋体" w:hAnsi="宋体" w:eastAsia="宋体" w:cs="宋体"/>
                <w:sz w:val="20"/>
                <w:szCs w:val="20"/>
                <w:highlight w:val="none"/>
              </w:rPr>
            </w:pPr>
            <w:r>
              <w:rPr>
                <w:rFonts w:ascii="宋体" w:hAnsi="宋体" w:eastAsia="宋体" w:cs="宋体"/>
                <w:spacing w:val="-2"/>
                <w:sz w:val="20"/>
                <w:szCs w:val="20"/>
                <w:highlight w:val="none"/>
              </w:rPr>
              <w:t>当前</w:t>
            </w:r>
          </w:p>
          <w:p w14:paraId="1D7D73F6">
            <w:pPr>
              <w:spacing w:before="22" w:line="204" w:lineRule="auto"/>
              <w:ind w:left="301"/>
              <w:rPr>
                <w:rFonts w:ascii="宋体" w:hAnsi="宋体" w:eastAsia="宋体" w:cs="宋体"/>
                <w:sz w:val="20"/>
                <w:szCs w:val="20"/>
                <w:highlight w:val="none"/>
              </w:rPr>
            </w:pPr>
            <w:r>
              <w:rPr>
                <w:rFonts w:ascii="宋体" w:hAnsi="宋体" w:eastAsia="宋体" w:cs="宋体"/>
                <w:spacing w:val="3"/>
                <w:sz w:val="20"/>
                <w:szCs w:val="20"/>
                <w:highlight w:val="none"/>
              </w:rPr>
              <w:t>分工</w:t>
            </w:r>
          </w:p>
        </w:tc>
      </w:tr>
      <w:tr w14:paraId="5A751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252CBF7B">
            <w:pPr>
              <w:rPr>
                <w:rFonts w:ascii="Arial"/>
                <w:sz w:val="21"/>
                <w:highlight w:val="none"/>
              </w:rPr>
            </w:pPr>
          </w:p>
        </w:tc>
        <w:tc>
          <w:tcPr>
            <w:tcW w:w="848" w:type="dxa"/>
            <w:vAlign w:val="top"/>
          </w:tcPr>
          <w:p w14:paraId="04B6B044">
            <w:pPr>
              <w:rPr>
                <w:rFonts w:ascii="Arial"/>
                <w:sz w:val="21"/>
                <w:highlight w:val="none"/>
              </w:rPr>
            </w:pPr>
          </w:p>
        </w:tc>
        <w:tc>
          <w:tcPr>
            <w:tcW w:w="1131" w:type="dxa"/>
            <w:vAlign w:val="top"/>
          </w:tcPr>
          <w:p w14:paraId="1E7497DE">
            <w:pPr>
              <w:rPr>
                <w:rFonts w:ascii="Arial"/>
                <w:sz w:val="21"/>
                <w:highlight w:val="none"/>
              </w:rPr>
            </w:pPr>
          </w:p>
        </w:tc>
        <w:tc>
          <w:tcPr>
            <w:tcW w:w="1556" w:type="dxa"/>
            <w:vAlign w:val="top"/>
          </w:tcPr>
          <w:p w14:paraId="3D36671A">
            <w:pPr>
              <w:rPr>
                <w:rFonts w:ascii="Arial"/>
                <w:sz w:val="21"/>
                <w:highlight w:val="none"/>
              </w:rPr>
            </w:pPr>
          </w:p>
        </w:tc>
        <w:tc>
          <w:tcPr>
            <w:tcW w:w="1696" w:type="dxa"/>
            <w:vAlign w:val="top"/>
          </w:tcPr>
          <w:p w14:paraId="32D3F141">
            <w:pPr>
              <w:rPr>
                <w:rFonts w:ascii="Arial"/>
                <w:sz w:val="21"/>
                <w:highlight w:val="none"/>
              </w:rPr>
            </w:pPr>
          </w:p>
        </w:tc>
        <w:tc>
          <w:tcPr>
            <w:tcW w:w="1978" w:type="dxa"/>
            <w:vAlign w:val="top"/>
          </w:tcPr>
          <w:p w14:paraId="0F55BBFA">
            <w:pPr>
              <w:rPr>
                <w:rFonts w:ascii="Arial"/>
                <w:sz w:val="21"/>
                <w:highlight w:val="none"/>
              </w:rPr>
            </w:pPr>
          </w:p>
        </w:tc>
        <w:tc>
          <w:tcPr>
            <w:tcW w:w="998" w:type="dxa"/>
            <w:tcBorders>
              <w:right w:val="single" w:color="000000" w:sz="10" w:space="0"/>
            </w:tcBorders>
            <w:vAlign w:val="top"/>
          </w:tcPr>
          <w:p w14:paraId="02CCD8F8">
            <w:pPr>
              <w:rPr>
                <w:rFonts w:ascii="Arial"/>
                <w:sz w:val="21"/>
                <w:highlight w:val="none"/>
              </w:rPr>
            </w:pPr>
          </w:p>
        </w:tc>
      </w:tr>
      <w:tr w14:paraId="7FA1B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71" w:type="dxa"/>
            <w:tcBorders>
              <w:left w:val="single" w:color="000000" w:sz="10" w:space="0"/>
            </w:tcBorders>
            <w:vAlign w:val="top"/>
          </w:tcPr>
          <w:p w14:paraId="74335529">
            <w:pPr>
              <w:rPr>
                <w:rFonts w:ascii="Arial"/>
                <w:sz w:val="21"/>
                <w:highlight w:val="none"/>
              </w:rPr>
            </w:pPr>
          </w:p>
        </w:tc>
        <w:tc>
          <w:tcPr>
            <w:tcW w:w="848" w:type="dxa"/>
            <w:vAlign w:val="top"/>
          </w:tcPr>
          <w:p w14:paraId="206BD1A9">
            <w:pPr>
              <w:rPr>
                <w:rFonts w:ascii="Arial"/>
                <w:sz w:val="21"/>
                <w:highlight w:val="none"/>
              </w:rPr>
            </w:pPr>
          </w:p>
        </w:tc>
        <w:tc>
          <w:tcPr>
            <w:tcW w:w="1131" w:type="dxa"/>
            <w:vAlign w:val="top"/>
          </w:tcPr>
          <w:p w14:paraId="769E553E">
            <w:pPr>
              <w:rPr>
                <w:rFonts w:ascii="Arial"/>
                <w:sz w:val="21"/>
                <w:highlight w:val="none"/>
              </w:rPr>
            </w:pPr>
          </w:p>
        </w:tc>
        <w:tc>
          <w:tcPr>
            <w:tcW w:w="1556" w:type="dxa"/>
            <w:vAlign w:val="top"/>
          </w:tcPr>
          <w:p w14:paraId="2B1EE82D">
            <w:pPr>
              <w:rPr>
                <w:rFonts w:ascii="Arial"/>
                <w:sz w:val="21"/>
                <w:highlight w:val="none"/>
              </w:rPr>
            </w:pPr>
          </w:p>
        </w:tc>
        <w:tc>
          <w:tcPr>
            <w:tcW w:w="1696" w:type="dxa"/>
            <w:vAlign w:val="top"/>
          </w:tcPr>
          <w:p w14:paraId="3EA4E1C2">
            <w:pPr>
              <w:rPr>
                <w:rFonts w:ascii="Arial"/>
                <w:sz w:val="21"/>
                <w:highlight w:val="none"/>
              </w:rPr>
            </w:pPr>
          </w:p>
        </w:tc>
        <w:tc>
          <w:tcPr>
            <w:tcW w:w="1978" w:type="dxa"/>
            <w:vAlign w:val="top"/>
          </w:tcPr>
          <w:p w14:paraId="63EAF667">
            <w:pPr>
              <w:rPr>
                <w:rFonts w:ascii="Arial"/>
                <w:sz w:val="21"/>
                <w:highlight w:val="none"/>
              </w:rPr>
            </w:pPr>
          </w:p>
        </w:tc>
        <w:tc>
          <w:tcPr>
            <w:tcW w:w="998" w:type="dxa"/>
            <w:tcBorders>
              <w:right w:val="single" w:color="000000" w:sz="10" w:space="0"/>
            </w:tcBorders>
            <w:vAlign w:val="top"/>
          </w:tcPr>
          <w:p w14:paraId="2C973C5A">
            <w:pPr>
              <w:rPr>
                <w:rFonts w:ascii="Arial"/>
                <w:sz w:val="21"/>
                <w:highlight w:val="none"/>
              </w:rPr>
            </w:pPr>
          </w:p>
        </w:tc>
      </w:tr>
      <w:tr w14:paraId="75817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707A29FA">
            <w:pPr>
              <w:rPr>
                <w:rFonts w:ascii="Arial"/>
                <w:sz w:val="21"/>
                <w:highlight w:val="none"/>
              </w:rPr>
            </w:pPr>
          </w:p>
        </w:tc>
        <w:tc>
          <w:tcPr>
            <w:tcW w:w="848" w:type="dxa"/>
            <w:vAlign w:val="top"/>
          </w:tcPr>
          <w:p w14:paraId="5A866100">
            <w:pPr>
              <w:rPr>
                <w:rFonts w:ascii="Arial"/>
                <w:sz w:val="21"/>
                <w:highlight w:val="none"/>
              </w:rPr>
            </w:pPr>
          </w:p>
        </w:tc>
        <w:tc>
          <w:tcPr>
            <w:tcW w:w="1131" w:type="dxa"/>
            <w:vAlign w:val="top"/>
          </w:tcPr>
          <w:p w14:paraId="05261A37">
            <w:pPr>
              <w:rPr>
                <w:rFonts w:ascii="Arial"/>
                <w:sz w:val="21"/>
                <w:highlight w:val="none"/>
              </w:rPr>
            </w:pPr>
          </w:p>
        </w:tc>
        <w:tc>
          <w:tcPr>
            <w:tcW w:w="1556" w:type="dxa"/>
            <w:vAlign w:val="top"/>
          </w:tcPr>
          <w:p w14:paraId="7DB45A6C">
            <w:pPr>
              <w:rPr>
                <w:rFonts w:ascii="Arial"/>
                <w:sz w:val="21"/>
                <w:highlight w:val="none"/>
              </w:rPr>
            </w:pPr>
          </w:p>
        </w:tc>
        <w:tc>
          <w:tcPr>
            <w:tcW w:w="1696" w:type="dxa"/>
            <w:vAlign w:val="top"/>
          </w:tcPr>
          <w:p w14:paraId="65C1D3F5">
            <w:pPr>
              <w:rPr>
                <w:rFonts w:ascii="Arial"/>
                <w:sz w:val="21"/>
                <w:highlight w:val="none"/>
              </w:rPr>
            </w:pPr>
          </w:p>
        </w:tc>
        <w:tc>
          <w:tcPr>
            <w:tcW w:w="1978" w:type="dxa"/>
            <w:vAlign w:val="top"/>
          </w:tcPr>
          <w:p w14:paraId="7EF9D7E2">
            <w:pPr>
              <w:rPr>
                <w:rFonts w:ascii="Arial"/>
                <w:sz w:val="21"/>
                <w:highlight w:val="none"/>
              </w:rPr>
            </w:pPr>
          </w:p>
        </w:tc>
        <w:tc>
          <w:tcPr>
            <w:tcW w:w="998" w:type="dxa"/>
            <w:tcBorders>
              <w:right w:val="single" w:color="000000" w:sz="10" w:space="0"/>
            </w:tcBorders>
            <w:vAlign w:val="top"/>
          </w:tcPr>
          <w:p w14:paraId="138A0BFC">
            <w:pPr>
              <w:rPr>
                <w:rFonts w:ascii="Arial"/>
                <w:sz w:val="21"/>
                <w:highlight w:val="none"/>
              </w:rPr>
            </w:pPr>
          </w:p>
        </w:tc>
      </w:tr>
      <w:tr w14:paraId="07015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71" w:type="dxa"/>
            <w:tcBorders>
              <w:left w:val="single" w:color="000000" w:sz="10" w:space="0"/>
              <w:bottom w:val="single" w:color="000000" w:sz="10" w:space="0"/>
            </w:tcBorders>
            <w:vAlign w:val="top"/>
          </w:tcPr>
          <w:p w14:paraId="7C7C586A">
            <w:pPr>
              <w:rPr>
                <w:rFonts w:ascii="Arial"/>
                <w:sz w:val="21"/>
                <w:highlight w:val="none"/>
              </w:rPr>
            </w:pPr>
          </w:p>
        </w:tc>
        <w:tc>
          <w:tcPr>
            <w:tcW w:w="848" w:type="dxa"/>
            <w:tcBorders>
              <w:bottom w:val="single" w:color="000000" w:sz="10" w:space="0"/>
            </w:tcBorders>
            <w:vAlign w:val="top"/>
          </w:tcPr>
          <w:p w14:paraId="0487394F">
            <w:pPr>
              <w:rPr>
                <w:rFonts w:ascii="Arial"/>
                <w:sz w:val="21"/>
                <w:highlight w:val="none"/>
              </w:rPr>
            </w:pPr>
          </w:p>
        </w:tc>
        <w:tc>
          <w:tcPr>
            <w:tcW w:w="1131" w:type="dxa"/>
            <w:tcBorders>
              <w:bottom w:val="single" w:color="000000" w:sz="10" w:space="0"/>
            </w:tcBorders>
            <w:vAlign w:val="top"/>
          </w:tcPr>
          <w:p w14:paraId="717309EC">
            <w:pPr>
              <w:rPr>
                <w:rFonts w:ascii="Arial"/>
                <w:sz w:val="21"/>
                <w:highlight w:val="none"/>
              </w:rPr>
            </w:pPr>
          </w:p>
        </w:tc>
        <w:tc>
          <w:tcPr>
            <w:tcW w:w="1556" w:type="dxa"/>
            <w:tcBorders>
              <w:bottom w:val="single" w:color="000000" w:sz="10" w:space="0"/>
            </w:tcBorders>
            <w:vAlign w:val="top"/>
          </w:tcPr>
          <w:p w14:paraId="4FDFFAAD">
            <w:pPr>
              <w:rPr>
                <w:rFonts w:ascii="Arial"/>
                <w:sz w:val="21"/>
                <w:highlight w:val="none"/>
              </w:rPr>
            </w:pPr>
          </w:p>
        </w:tc>
        <w:tc>
          <w:tcPr>
            <w:tcW w:w="1696" w:type="dxa"/>
            <w:tcBorders>
              <w:bottom w:val="single" w:color="000000" w:sz="10" w:space="0"/>
            </w:tcBorders>
            <w:vAlign w:val="top"/>
          </w:tcPr>
          <w:p w14:paraId="062F3A3E">
            <w:pPr>
              <w:rPr>
                <w:rFonts w:ascii="Arial"/>
                <w:sz w:val="21"/>
                <w:highlight w:val="none"/>
              </w:rPr>
            </w:pPr>
          </w:p>
        </w:tc>
        <w:tc>
          <w:tcPr>
            <w:tcW w:w="1978" w:type="dxa"/>
            <w:tcBorders>
              <w:bottom w:val="single" w:color="000000" w:sz="10" w:space="0"/>
            </w:tcBorders>
            <w:vAlign w:val="top"/>
          </w:tcPr>
          <w:p w14:paraId="2AB8B4BF">
            <w:pPr>
              <w:rPr>
                <w:rFonts w:ascii="Arial"/>
                <w:sz w:val="21"/>
                <w:highlight w:val="none"/>
              </w:rPr>
            </w:pPr>
          </w:p>
        </w:tc>
        <w:tc>
          <w:tcPr>
            <w:tcW w:w="998" w:type="dxa"/>
            <w:tcBorders>
              <w:bottom w:val="single" w:color="000000" w:sz="10" w:space="0"/>
              <w:right w:val="single" w:color="000000" w:sz="10" w:space="0"/>
            </w:tcBorders>
            <w:vAlign w:val="top"/>
          </w:tcPr>
          <w:p w14:paraId="6AED308E">
            <w:pPr>
              <w:rPr>
                <w:rFonts w:ascii="Arial"/>
                <w:sz w:val="21"/>
                <w:highlight w:val="none"/>
              </w:rPr>
            </w:pPr>
          </w:p>
        </w:tc>
      </w:tr>
      <w:tr w14:paraId="5185A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178" w:type="dxa"/>
            <w:gridSpan w:val="7"/>
            <w:tcBorders>
              <w:top w:val="single" w:color="000000" w:sz="10" w:space="0"/>
              <w:left w:val="single" w:color="000000" w:sz="10" w:space="0"/>
              <w:right w:val="single" w:color="000000" w:sz="10" w:space="0"/>
            </w:tcBorders>
            <w:vAlign w:val="top"/>
          </w:tcPr>
          <w:p w14:paraId="29DE1AFA">
            <w:pPr>
              <w:spacing w:before="136" w:line="221" w:lineRule="auto"/>
              <w:ind w:left="113"/>
              <w:rPr>
                <w:rFonts w:ascii="宋体" w:hAnsi="宋体" w:eastAsia="宋体" w:cs="宋体"/>
                <w:sz w:val="28"/>
                <w:szCs w:val="28"/>
                <w:highlight w:val="none"/>
              </w:rPr>
            </w:pPr>
            <w:r>
              <w:rPr>
                <w:rFonts w:ascii="宋体" w:hAnsi="宋体" w:eastAsia="宋体" w:cs="宋体"/>
                <w:b/>
                <w:bCs/>
                <w:spacing w:val="-5"/>
                <w:sz w:val="28"/>
                <w:szCs w:val="28"/>
                <w:highlight w:val="none"/>
              </w:rPr>
              <w:t>3.辅助人员</w:t>
            </w:r>
          </w:p>
        </w:tc>
      </w:tr>
      <w:tr w14:paraId="615AA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71" w:type="dxa"/>
            <w:tcBorders>
              <w:left w:val="single" w:color="000000" w:sz="10" w:space="0"/>
            </w:tcBorders>
            <w:vAlign w:val="top"/>
          </w:tcPr>
          <w:p w14:paraId="40156B31">
            <w:pPr>
              <w:spacing w:before="184" w:line="228" w:lineRule="auto"/>
              <w:ind w:left="265"/>
              <w:rPr>
                <w:rFonts w:ascii="宋体" w:hAnsi="宋体" w:eastAsia="宋体" w:cs="宋体"/>
                <w:sz w:val="20"/>
                <w:szCs w:val="20"/>
                <w:highlight w:val="none"/>
              </w:rPr>
            </w:pPr>
            <w:r>
              <w:rPr>
                <w:rFonts w:ascii="宋体" w:hAnsi="宋体" w:eastAsia="宋体" w:cs="宋体"/>
                <w:spacing w:val="4"/>
                <w:sz w:val="20"/>
                <w:szCs w:val="20"/>
                <w:highlight w:val="none"/>
              </w:rPr>
              <w:t>姓名</w:t>
            </w:r>
          </w:p>
        </w:tc>
        <w:tc>
          <w:tcPr>
            <w:tcW w:w="848" w:type="dxa"/>
            <w:vAlign w:val="top"/>
          </w:tcPr>
          <w:p w14:paraId="594D6422">
            <w:pPr>
              <w:spacing w:before="184" w:line="228" w:lineRule="auto"/>
              <w:ind w:left="210"/>
              <w:rPr>
                <w:rFonts w:ascii="宋体" w:hAnsi="宋体" w:eastAsia="宋体" w:cs="宋体"/>
                <w:sz w:val="20"/>
                <w:szCs w:val="20"/>
                <w:highlight w:val="none"/>
              </w:rPr>
            </w:pPr>
            <w:r>
              <w:rPr>
                <w:rFonts w:ascii="宋体" w:hAnsi="宋体" w:eastAsia="宋体" w:cs="宋体"/>
                <w:spacing w:val="4"/>
                <w:sz w:val="20"/>
                <w:szCs w:val="20"/>
                <w:highlight w:val="none"/>
              </w:rPr>
              <w:t>年龄</w:t>
            </w:r>
          </w:p>
        </w:tc>
        <w:tc>
          <w:tcPr>
            <w:tcW w:w="1131" w:type="dxa"/>
            <w:vAlign w:val="top"/>
          </w:tcPr>
          <w:p w14:paraId="706E5B9A">
            <w:pPr>
              <w:spacing w:before="184" w:line="228" w:lineRule="auto"/>
              <w:ind w:left="356"/>
              <w:rPr>
                <w:rFonts w:ascii="宋体" w:hAnsi="宋体" w:eastAsia="宋体" w:cs="宋体"/>
                <w:sz w:val="20"/>
                <w:szCs w:val="20"/>
                <w:highlight w:val="none"/>
              </w:rPr>
            </w:pPr>
            <w:r>
              <w:rPr>
                <w:rFonts w:ascii="宋体" w:hAnsi="宋体" w:eastAsia="宋体" w:cs="宋体"/>
                <w:spacing w:val="4"/>
                <w:sz w:val="20"/>
                <w:szCs w:val="20"/>
                <w:highlight w:val="none"/>
              </w:rPr>
              <w:t>职务</w:t>
            </w:r>
          </w:p>
        </w:tc>
        <w:tc>
          <w:tcPr>
            <w:tcW w:w="1556" w:type="dxa"/>
            <w:vAlign w:val="top"/>
          </w:tcPr>
          <w:p w14:paraId="625E82B0">
            <w:pPr>
              <w:spacing w:before="184" w:line="228" w:lineRule="auto"/>
              <w:ind w:left="315"/>
              <w:rPr>
                <w:rFonts w:ascii="宋体" w:hAnsi="宋体" w:eastAsia="宋体" w:cs="宋体"/>
                <w:sz w:val="20"/>
                <w:szCs w:val="20"/>
                <w:highlight w:val="none"/>
              </w:rPr>
            </w:pPr>
            <w:r>
              <w:rPr>
                <w:rFonts w:ascii="宋体" w:hAnsi="宋体" w:eastAsia="宋体" w:cs="宋体"/>
                <w:spacing w:val="5"/>
                <w:sz w:val="20"/>
                <w:szCs w:val="20"/>
                <w:highlight w:val="none"/>
              </w:rPr>
              <w:t>资格/职称</w:t>
            </w:r>
          </w:p>
        </w:tc>
        <w:tc>
          <w:tcPr>
            <w:tcW w:w="1696" w:type="dxa"/>
            <w:vAlign w:val="top"/>
          </w:tcPr>
          <w:p w14:paraId="06622041">
            <w:pPr>
              <w:spacing w:before="50" w:line="227" w:lineRule="auto"/>
              <w:ind w:left="223"/>
              <w:rPr>
                <w:rFonts w:ascii="宋体" w:hAnsi="宋体" w:eastAsia="宋体" w:cs="宋体"/>
                <w:sz w:val="20"/>
                <w:szCs w:val="20"/>
                <w:highlight w:val="none"/>
              </w:rPr>
            </w:pPr>
            <w:r>
              <w:rPr>
                <w:rFonts w:ascii="宋体" w:hAnsi="宋体" w:eastAsia="宋体" w:cs="宋体"/>
                <w:spacing w:val="8"/>
                <w:sz w:val="20"/>
                <w:szCs w:val="20"/>
                <w:highlight w:val="none"/>
              </w:rPr>
              <w:t>在本行业从业</w:t>
            </w:r>
          </w:p>
          <w:p w14:paraId="16CD18B2">
            <w:pPr>
              <w:spacing w:before="27" w:line="196" w:lineRule="auto"/>
              <w:ind w:left="438"/>
              <w:rPr>
                <w:rFonts w:ascii="宋体" w:hAnsi="宋体" w:eastAsia="宋体" w:cs="宋体"/>
                <w:sz w:val="20"/>
                <w:szCs w:val="20"/>
                <w:highlight w:val="none"/>
              </w:rPr>
            </w:pPr>
            <w:r>
              <w:rPr>
                <w:rFonts w:ascii="宋体" w:hAnsi="宋体" w:eastAsia="宋体" w:cs="宋体"/>
                <w:spacing w:val="6"/>
                <w:sz w:val="20"/>
                <w:szCs w:val="20"/>
                <w:highlight w:val="none"/>
              </w:rPr>
              <w:t>工作年限</w:t>
            </w:r>
          </w:p>
        </w:tc>
        <w:tc>
          <w:tcPr>
            <w:tcW w:w="1978" w:type="dxa"/>
            <w:vAlign w:val="top"/>
          </w:tcPr>
          <w:p w14:paraId="33120DFF">
            <w:pPr>
              <w:spacing w:before="185" w:line="228" w:lineRule="auto"/>
              <w:ind w:left="373"/>
              <w:rPr>
                <w:rFonts w:ascii="宋体" w:hAnsi="宋体" w:eastAsia="宋体" w:cs="宋体"/>
                <w:sz w:val="20"/>
                <w:szCs w:val="20"/>
                <w:highlight w:val="none"/>
              </w:rPr>
            </w:pPr>
            <w:r>
              <w:rPr>
                <w:rFonts w:ascii="宋体" w:hAnsi="宋体" w:eastAsia="宋体" w:cs="宋体"/>
                <w:spacing w:val="7"/>
                <w:sz w:val="20"/>
                <w:szCs w:val="20"/>
                <w:highlight w:val="none"/>
              </w:rPr>
              <w:t>主要工作业绩</w:t>
            </w:r>
          </w:p>
        </w:tc>
        <w:tc>
          <w:tcPr>
            <w:tcW w:w="998" w:type="dxa"/>
            <w:tcBorders>
              <w:right w:val="single" w:color="000000" w:sz="10" w:space="0"/>
            </w:tcBorders>
            <w:vAlign w:val="top"/>
          </w:tcPr>
          <w:p w14:paraId="3DC88302">
            <w:pPr>
              <w:spacing w:before="50" w:line="230" w:lineRule="auto"/>
              <w:ind w:left="312"/>
              <w:rPr>
                <w:rFonts w:ascii="宋体" w:hAnsi="宋体" w:eastAsia="宋体" w:cs="宋体"/>
                <w:sz w:val="20"/>
                <w:szCs w:val="20"/>
                <w:highlight w:val="none"/>
              </w:rPr>
            </w:pPr>
            <w:r>
              <w:rPr>
                <w:rFonts w:ascii="宋体" w:hAnsi="宋体" w:eastAsia="宋体" w:cs="宋体"/>
                <w:spacing w:val="-2"/>
                <w:sz w:val="20"/>
                <w:szCs w:val="20"/>
                <w:highlight w:val="none"/>
              </w:rPr>
              <w:t>当前</w:t>
            </w:r>
          </w:p>
          <w:p w14:paraId="0BFFDCB1">
            <w:pPr>
              <w:spacing w:before="24" w:line="196" w:lineRule="auto"/>
              <w:ind w:left="301"/>
              <w:rPr>
                <w:rFonts w:ascii="宋体" w:hAnsi="宋体" w:eastAsia="宋体" w:cs="宋体"/>
                <w:sz w:val="20"/>
                <w:szCs w:val="20"/>
                <w:highlight w:val="none"/>
              </w:rPr>
            </w:pPr>
            <w:r>
              <w:rPr>
                <w:rFonts w:ascii="宋体" w:hAnsi="宋体" w:eastAsia="宋体" w:cs="宋体"/>
                <w:spacing w:val="3"/>
                <w:sz w:val="20"/>
                <w:szCs w:val="20"/>
                <w:highlight w:val="none"/>
              </w:rPr>
              <w:t>分工</w:t>
            </w:r>
          </w:p>
        </w:tc>
      </w:tr>
      <w:tr w14:paraId="3ED1C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71" w:type="dxa"/>
            <w:tcBorders>
              <w:left w:val="single" w:color="000000" w:sz="10" w:space="0"/>
            </w:tcBorders>
            <w:vAlign w:val="top"/>
          </w:tcPr>
          <w:p w14:paraId="1BB57D92">
            <w:pPr>
              <w:rPr>
                <w:rFonts w:ascii="Arial"/>
                <w:sz w:val="21"/>
                <w:highlight w:val="none"/>
              </w:rPr>
            </w:pPr>
          </w:p>
        </w:tc>
        <w:tc>
          <w:tcPr>
            <w:tcW w:w="848" w:type="dxa"/>
            <w:vAlign w:val="top"/>
          </w:tcPr>
          <w:p w14:paraId="3958F994">
            <w:pPr>
              <w:rPr>
                <w:rFonts w:ascii="Arial"/>
                <w:sz w:val="21"/>
                <w:highlight w:val="none"/>
              </w:rPr>
            </w:pPr>
          </w:p>
        </w:tc>
        <w:tc>
          <w:tcPr>
            <w:tcW w:w="1131" w:type="dxa"/>
            <w:vAlign w:val="top"/>
          </w:tcPr>
          <w:p w14:paraId="70775FD1">
            <w:pPr>
              <w:rPr>
                <w:rFonts w:ascii="Arial"/>
                <w:sz w:val="21"/>
                <w:highlight w:val="none"/>
              </w:rPr>
            </w:pPr>
          </w:p>
        </w:tc>
        <w:tc>
          <w:tcPr>
            <w:tcW w:w="1556" w:type="dxa"/>
            <w:vAlign w:val="top"/>
          </w:tcPr>
          <w:p w14:paraId="592C7CB7">
            <w:pPr>
              <w:rPr>
                <w:rFonts w:ascii="Arial"/>
                <w:sz w:val="21"/>
                <w:highlight w:val="none"/>
              </w:rPr>
            </w:pPr>
          </w:p>
        </w:tc>
        <w:tc>
          <w:tcPr>
            <w:tcW w:w="1696" w:type="dxa"/>
            <w:vAlign w:val="top"/>
          </w:tcPr>
          <w:p w14:paraId="17607516">
            <w:pPr>
              <w:rPr>
                <w:rFonts w:ascii="Arial"/>
                <w:sz w:val="21"/>
                <w:highlight w:val="none"/>
              </w:rPr>
            </w:pPr>
          </w:p>
        </w:tc>
        <w:tc>
          <w:tcPr>
            <w:tcW w:w="1978" w:type="dxa"/>
            <w:vAlign w:val="top"/>
          </w:tcPr>
          <w:p w14:paraId="5D5131E5">
            <w:pPr>
              <w:rPr>
                <w:rFonts w:ascii="Arial"/>
                <w:sz w:val="21"/>
                <w:highlight w:val="none"/>
              </w:rPr>
            </w:pPr>
          </w:p>
        </w:tc>
        <w:tc>
          <w:tcPr>
            <w:tcW w:w="998" w:type="dxa"/>
            <w:tcBorders>
              <w:right w:val="single" w:color="000000" w:sz="10" w:space="0"/>
            </w:tcBorders>
            <w:vAlign w:val="top"/>
          </w:tcPr>
          <w:p w14:paraId="2F9CCA25">
            <w:pPr>
              <w:rPr>
                <w:rFonts w:ascii="Arial"/>
                <w:sz w:val="21"/>
                <w:highlight w:val="none"/>
              </w:rPr>
            </w:pPr>
          </w:p>
        </w:tc>
      </w:tr>
      <w:tr w14:paraId="37AB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71" w:type="dxa"/>
            <w:tcBorders>
              <w:left w:val="single" w:color="000000" w:sz="10" w:space="0"/>
            </w:tcBorders>
            <w:vAlign w:val="top"/>
          </w:tcPr>
          <w:p w14:paraId="74493409">
            <w:pPr>
              <w:rPr>
                <w:rFonts w:ascii="Arial"/>
                <w:sz w:val="21"/>
                <w:highlight w:val="none"/>
              </w:rPr>
            </w:pPr>
          </w:p>
        </w:tc>
        <w:tc>
          <w:tcPr>
            <w:tcW w:w="848" w:type="dxa"/>
            <w:vAlign w:val="top"/>
          </w:tcPr>
          <w:p w14:paraId="4307228F">
            <w:pPr>
              <w:rPr>
                <w:rFonts w:ascii="Arial"/>
                <w:sz w:val="21"/>
                <w:highlight w:val="none"/>
              </w:rPr>
            </w:pPr>
          </w:p>
        </w:tc>
        <w:tc>
          <w:tcPr>
            <w:tcW w:w="1131" w:type="dxa"/>
            <w:vAlign w:val="top"/>
          </w:tcPr>
          <w:p w14:paraId="35B49656">
            <w:pPr>
              <w:rPr>
                <w:rFonts w:ascii="Arial"/>
                <w:sz w:val="21"/>
                <w:highlight w:val="none"/>
              </w:rPr>
            </w:pPr>
          </w:p>
        </w:tc>
        <w:tc>
          <w:tcPr>
            <w:tcW w:w="1556" w:type="dxa"/>
            <w:vAlign w:val="top"/>
          </w:tcPr>
          <w:p w14:paraId="05A8E404">
            <w:pPr>
              <w:rPr>
                <w:rFonts w:ascii="Arial"/>
                <w:sz w:val="21"/>
                <w:highlight w:val="none"/>
              </w:rPr>
            </w:pPr>
          </w:p>
        </w:tc>
        <w:tc>
          <w:tcPr>
            <w:tcW w:w="1696" w:type="dxa"/>
            <w:vAlign w:val="top"/>
          </w:tcPr>
          <w:p w14:paraId="1FE54662">
            <w:pPr>
              <w:rPr>
                <w:rFonts w:ascii="Arial"/>
                <w:sz w:val="21"/>
                <w:highlight w:val="none"/>
              </w:rPr>
            </w:pPr>
          </w:p>
        </w:tc>
        <w:tc>
          <w:tcPr>
            <w:tcW w:w="1978" w:type="dxa"/>
            <w:vAlign w:val="top"/>
          </w:tcPr>
          <w:p w14:paraId="6AE8A02A">
            <w:pPr>
              <w:rPr>
                <w:rFonts w:ascii="Arial"/>
                <w:sz w:val="21"/>
                <w:highlight w:val="none"/>
              </w:rPr>
            </w:pPr>
          </w:p>
        </w:tc>
        <w:tc>
          <w:tcPr>
            <w:tcW w:w="998" w:type="dxa"/>
            <w:tcBorders>
              <w:right w:val="single" w:color="000000" w:sz="10" w:space="0"/>
            </w:tcBorders>
            <w:vAlign w:val="top"/>
          </w:tcPr>
          <w:p w14:paraId="03B23F59">
            <w:pPr>
              <w:rPr>
                <w:rFonts w:ascii="Arial"/>
                <w:sz w:val="21"/>
                <w:highlight w:val="none"/>
              </w:rPr>
            </w:pPr>
          </w:p>
        </w:tc>
      </w:tr>
      <w:tr w14:paraId="2491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971" w:type="dxa"/>
            <w:tcBorders>
              <w:left w:val="single" w:color="000000" w:sz="10" w:space="0"/>
              <w:bottom w:val="single" w:color="000000" w:sz="10" w:space="0"/>
            </w:tcBorders>
            <w:vAlign w:val="top"/>
          </w:tcPr>
          <w:p w14:paraId="48EF725E">
            <w:pPr>
              <w:rPr>
                <w:rFonts w:ascii="Arial"/>
                <w:sz w:val="21"/>
                <w:highlight w:val="none"/>
              </w:rPr>
            </w:pPr>
          </w:p>
        </w:tc>
        <w:tc>
          <w:tcPr>
            <w:tcW w:w="848" w:type="dxa"/>
            <w:tcBorders>
              <w:bottom w:val="single" w:color="000000" w:sz="10" w:space="0"/>
            </w:tcBorders>
            <w:vAlign w:val="top"/>
          </w:tcPr>
          <w:p w14:paraId="4521001B">
            <w:pPr>
              <w:rPr>
                <w:rFonts w:ascii="Arial"/>
                <w:sz w:val="21"/>
                <w:highlight w:val="none"/>
              </w:rPr>
            </w:pPr>
          </w:p>
        </w:tc>
        <w:tc>
          <w:tcPr>
            <w:tcW w:w="1131" w:type="dxa"/>
            <w:tcBorders>
              <w:bottom w:val="single" w:color="000000" w:sz="10" w:space="0"/>
            </w:tcBorders>
            <w:vAlign w:val="top"/>
          </w:tcPr>
          <w:p w14:paraId="250D6EC2">
            <w:pPr>
              <w:rPr>
                <w:rFonts w:ascii="Arial"/>
                <w:sz w:val="21"/>
                <w:highlight w:val="none"/>
              </w:rPr>
            </w:pPr>
          </w:p>
        </w:tc>
        <w:tc>
          <w:tcPr>
            <w:tcW w:w="1556" w:type="dxa"/>
            <w:tcBorders>
              <w:bottom w:val="single" w:color="000000" w:sz="10" w:space="0"/>
            </w:tcBorders>
            <w:vAlign w:val="top"/>
          </w:tcPr>
          <w:p w14:paraId="217E0C5E">
            <w:pPr>
              <w:rPr>
                <w:rFonts w:ascii="Arial"/>
                <w:sz w:val="21"/>
                <w:highlight w:val="none"/>
              </w:rPr>
            </w:pPr>
          </w:p>
        </w:tc>
        <w:tc>
          <w:tcPr>
            <w:tcW w:w="1696" w:type="dxa"/>
            <w:tcBorders>
              <w:bottom w:val="single" w:color="000000" w:sz="10" w:space="0"/>
            </w:tcBorders>
            <w:vAlign w:val="top"/>
          </w:tcPr>
          <w:p w14:paraId="2B4B0761">
            <w:pPr>
              <w:rPr>
                <w:rFonts w:ascii="Arial"/>
                <w:sz w:val="21"/>
                <w:highlight w:val="none"/>
              </w:rPr>
            </w:pPr>
          </w:p>
        </w:tc>
        <w:tc>
          <w:tcPr>
            <w:tcW w:w="1978" w:type="dxa"/>
            <w:tcBorders>
              <w:bottom w:val="single" w:color="000000" w:sz="10" w:space="0"/>
            </w:tcBorders>
            <w:vAlign w:val="top"/>
          </w:tcPr>
          <w:p w14:paraId="269AB3D1">
            <w:pPr>
              <w:rPr>
                <w:rFonts w:ascii="Arial"/>
                <w:sz w:val="21"/>
                <w:highlight w:val="none"/>
              </w:rPr>
            </w:pPr>
          </w:p>
        </w:tc>
        <w:tc>
          <w:tcPr>
            <w:tcW w:w="998" w:type="dxa"/>
            <w:tcBorders>
              <w:bottom w:val="single" w:color="000000" w:sz="10" w:space="0"/>
              <w:right w:val="single" w:color="000000" w:sz="10" w:space="0"/>
            </w:tcBorders>
            <w:vAlign w:val="top"/>
          </w:tcPr>
          <w:p w14:paraId="48DA23F7">
            <w:pPr>
              <w:rPr>
                <w:rFonts w:ascii="Arial"/>
                <w:sz w:val="21"/>
                <w:highlight w:val="none"/>
              </w:rPr>
            </w:pPr>
          </w:p>
        </w:tc>
      </w:tr>
    </w:tbl>
    <w:p w14:paraId="52DEBF0D">
      <w:pPr>
        <w:spacing w:before="151" w:line="252" w:lineRule="auto"/>
        <w:ind w:left="129" w:right="122" w:firstLine="3"/>
        <w:jc w:val="both"/>
        <w:rPr>
          <w:rFonts w:ascii="宋体" w:hAnsi="宋体" w:eastAsia="宋体" w:cs="宋体"/>
          <w:sz w:val="20"/>
          <w:szCs w:val="20"/>
          <w:highlight w:val="none"/>
        </w:rPr>
      </w:pPr>
      <w:r>
        <w:rPr>
          <w:rFonts w:ascii="宋体" w:hAnsi="宋体" w:eastAsia="宋体" w:cs="宋体"/>
          <w:spacing w:val="8"/>
          <w:sz w:val="20"/>
          <w:szCs w:val="20"/>
          <w:highlight w:val="none"/>
        </w:rPr>
        <w:t>说明：1.职务是指在本单位所担任的职务；2.附投标人依据《中华人</w:t>
      </w:r>
      <w:r>
        <w:rPr>
          <w:rFonts w:ascii="宋体" w:hAnsi="宋体" w:eastAsia="宋体" w:cs="宋体"/>
          <w:spacing w:val="7"/>
          <w:sz w:val="20"/>
          <w:szCs w:val="20"/>
          <w:highlight w:val="none"/>
        </w:rPr>
        <w:t>民共和国劳动法》与项目组实</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施人员订立的劳动合同复印件或社会保险缴纳证明，</w:t>
      </w:r>
      <w:r>
        <w:rPr>
          <w:rFonts w:ascii="宋体" w:hAnsi="宋体" w:eastAsia="宋体" w:cs="宋体"/>
          <w:spacing w:val="8"/>
          <w:sz w:val="20"/>
          <w:szCs w:val="20"/>
          <w:highlight w:val="none"/>
        </w:rPr>
        <w:t>若人员超过</w:t>
      </w:r>
      <w:r>
        <w:rPr>
          <w:rFonts w:ascii="宋体" w:hAnsi="宋体" w:eastAsia="宋体" w:cs="宋体"/>
          <w:spacing w:val="-22"/>
          <w:sz w:val="20"/>
          <w:szCs w:val="20"/>
          <w:highlight w:val="none"/>
        </w:rPr>
        <w:t xml:space="preserve"> </w:t>
      </w:r>
      <w:r>
        <w:rPr>
          <w:rFonts w:ascii="宋体" w:hAnsi="宋体" w:eastAsia="宋体" w:cs="宋体"/>
          <w:spacing w:val="8"/>
          <w:sz w:val="20"/>
          <w:szCs w:val="20"/>
          <w:highlight w:val="none"/>
        </w:rPr>
        <w:t>15</w:t>
      </w:r>
      <w:r>
        <w:rPr>
          <w:rFonts w:ascii="宋体" w:hAnsi="宋体" w:eastAsia="宋体" w:cs="宋体"/>
          <w:spacing w:val="-38"/>
          <w:sz w:val="20"/>
          <w:szCs w:val="20"/>
          <w:highlight w:val="none"/>
        </w:rPr>
        <w:t xml:space="preserve"> </w:t>
      </w:r>
      <w:r>
        <w:rPr>
          <w:rFonts w:ascii="宋体" w:hAnsi="宋体" w:eastAsia="宋体" w:cs="宋体"/>
          <w:spacing w:val="8"/>
          <w:sz w:val="20"/>
          <w:szCs w:val="20"/>
          <w:highlight w:val="none"/>
        </w:rPr>
        <w:t>人时，可以提供承诺书；3.需</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要补充的材料可另纸说明。</w:t>
      </w:r>
    </w:p>
    <w:p w14:paraId="4FD2E1C7">
      <w:pPr>
        <w:pStyle w:val="4"/>
        <w:spacing w:line="351" w:lineRule="auto"/>
        <w:rPr>
          <w:highlight w:val="none"/>
        </w:rPr>
      </w:pPr>
    </w:p>
    <w:p w14:paraId="5D1FDECD">
      <w:pPr>
        <w:spacing w:before="66" w:line="227" w:lineRule="auto"/>
        <w:ind w:left="238"/>
        <w:rPr>
          <w:rFonts w:ascii="宋体" w:hAnsi="宋体" w:eastAsia="宋体" w:cs="宋体"/>
          <w:sz w:val="20"/>
          <w:szCs w:val="20"/>
          <w:highlight w:val="none"/>
        </w:rPr>
      </w:pPr>
      <w:r>
        <w:rPr>
          <w:rFonts w:ascii="宋体" w:hAnsi="宋体" w:eastAsia="宋体" w:cs="宋体"/>
          <w:spacing w:val="10"/>
          <w:sz w:val="20"/>
          <w:szCs w:val="20"/>
          <w:highlight w:val="none"/>
        </w:rPr>
        <w:t>投标人名称</w:t>
      </w:r>
      <w:r>
        <w:rPr>
          <w:rFonts w:ascii="宋体" w:hAnsi="宋体" w:eastAsia="宋体" w:cs="宋体"/>
          <w:spacing w:val="-4"/>
          <w:sz w:val="20"/>
          <w:szCs w:val="20"/>
          <w:highlight w:val="none"/>
        </w:rPr>
        <w:t>：</w:t>
      </w:r>
      <w:r>
        <w:rPr>
          <w:rFonts w:ascii="宋体" w:hAnsi="宋体" w:eastAsia="宋体" w:cs="宋体"/>
          <w:sz w:val="20"/>
          <w:szCs w:val="20"/>
          <w:highlight w:val="none"/>
          <w:u w:val="single" w:color="auto"/>
        </w:rPr>
        <w:t xml:space="preserve">                        </w:t>
      </w:r>
      <w:r>
        <w:rPr>
          <w:rFonts w:ascii="宋体" w:hAnsi="宋体" w:eastAsia="宋体" w:cs="宋体"/>
          <w:spacing w:val="25"/>
          <w:sz w:val="20"/>
          <w:szCs w:val="20"/>
          <w:highlight w:val="none"/>
        </w:rPr>
        <w:t xml:space="preserve"> </w:t>
      </w:r>
      <w:r>
        <w:rPr>
          <w:rFonts w:ascii="宋体" w:hAnsi="宋体" w:eastAsia="宋体" w:cs="宋体"/>
          <w:spacing w:val="-4"/>
          <w:sz w:val="20"/>
          <w:szCs w:val="20"/>
          <w:highlight w:val="none"/>
        </w:rPr>
        <w:t>（</w:t>
      </w:r>
      <w:r>
        <w:rPr>
          <w:rFonts w:ascii="宋体" w:hAnsi="宋体" w:eastAsia="宋体" w:cs="宋体"/>
          <w:spacing w:val="10"/>
          <w:sz w:val="20"/>
          <w:szCs w:val="20"/>
          <w:highlight w:val="none"/>
        </w:rPr>
        <w:t>盖单位章）</w:t>
      </w:r>
    </w:p>
    <w:p w14:paraId="0AB5506E">
      <w:pPr>
        <w:pStyle w:val="4"/>
        <w:spacing w:line="242" w:lineRule="auto"/>
        <w:rPr>
          <w:highlight w:val="none"/>
        </w:rPr>
      </w:pPr>
    </w:p>
    <w:p w14:paraId="30AF2BB7">
      <w:pPr>
        <w:pStyle w:val="4"/>
        <w:spacing w:line="243" w:lineRule="auto"/>
        <w:rPr>
          <w:highlight w:val="none"/>
        </w:rPr>
      </w:pPr>
    </w:p>
    <w:p w14:paraId="34C49116">
      <w:pPr>
        <w:spacing w:before="65" w:line="227" w:lineRule="auto"/>
        <w:ind w:left="236"/>
        <w:outlineLvl w:val="0"/>
        <w:rPr>
          <w:rFonts w:ascii="宋体" w:hAnsi="宋体" w:eastAsia="宋体" w:cs="宋体"/>
          <w:sz w:val="20"/>
          <w:szCs w:val="20"/>
          <w:highlight w:val="none"/>
        </w:rPr>
      </w:pPr>
      <w:bookmarkStart w:id="50" w:name="_Toc11760"/>
      <w:r>
        <w:rPr>
          <w:rFonts w:ascii="宋体" w:hAnsi="宋体" w:eastAsia="宋体" w:cs="宋体"/>
          <w:spacing w:val="10"/>
          <w:sz w:val="20"/>
          <w:szCs w:val="20"/>
          <w:highlight w:val="none"/>
        </w:rPr>
        <w:t>法定代表人或委托代理人</w:t>
      </w:r>
      <w:r>
        <w:rPr>
          <w:rFonts w:ascii="宋体" w:hAnsi="宋体" w:eastAsia="宋体" w:cs="宋体"/>
          <w:spacing w:val="-2"/>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2"/>
          <w:sz w:val="20"/>
          <w:szCs w:val="20"/>
          <w:highlight w:val="none"/>
        </w:rPr>
        <w:t>（</w:t>
      </w:r>
      <w:r>
        <w:rPr>
          <w:rFonts w:ascii="宋体" w:hAnsi="宋体" w:eastAsia="宋体" w:cs="宋体"/>
          <w:spacing w:val="10"/>
          <w:sz w:val="20"/>
          <w:szCs w:val="20"/>
          <w:highlight w:val="none"/>
        </w:rPr>
        <w:t>签名或盖章）</w:t>
      </w:r>
      <w:bookmarkEnd w:id="50"/>
    </w:p>
    <w:p w14:paraId="27161ABB">
      <w:pPr>
        <w:pStyle w:val="4"/>
        <w:spacing w:line="456" w:lineRule="auto"/>
        <w:rPr>
          <w:highlight w:val="none"/>
        </w:rPr>
      </w:pPr>
    </w:p>
    <w:p w14:paraId="298E7FBA">
      <w:pPr>
        <w:spacing w:before="66" w:line="228" w:lineRule="auto"/>
        <w:ind w:left="290"/>
        <w:outlineLvl w:val="0"/>
        <w:rPr>
          <w:rFonts w:ascii="宋体" w:hAnsi="宋体" w:eastAsia="宋体" w:cs="宋体"/>
          <w:sz w:val="20"/>
          <w:szCs w:val="20"/>
          <w:highlight w:val="none"/>
        </w:rPr>
      </w:pPr>
      <w:bookmarkStart w:id="51" w:name="_Toc8410"/>
      <w:r>
        <w:rPr>
          <w:rFonts w:ascii="宋体" w:hAnsi="宋体" w:eastAsia="宋体" w:cs="宋体"/>
          <w:spacing w:val="-3"/>
          <w:sz w:val="20"/>
          <w:szCs w:val="20"/>
          <w:highlight w:val="none"/>
        </w:rPr>
        <w:t>日</w:t>
      </w:r>
      <w:r>
        <w:rPr>
          <w:rFonts w:ascii="宋体" w:hAnsi="宋体" w:eastAsia="宋体" w:cs="宋体"/>
          <w:spacing w:val="8"/>
          <w:sz w:val="20"/>
          <w:szCs w:val="20"/>
          <w:highlight w:val="none"/>
        </w:rPr>
        <w:t xml:space="preserve">    </w:t>
      </w:r>
      <w:r>
        <w:rPr>
          <w:rFonts w:ascii="宋体" w:hAnsi="宋体" w:eastAsia="宋体" w:cs="宋体"/>
          <w:spacing w:val="-3"/>
          <w:sz w:val="20"/>
          <w:szCs w:val="20"/>
          <w:highlight w:val="none"/>
        </w:rPr>
        <w:t>期：20</w:t>
      </w:r>
      <w:r>
        <w:rPr>
          <w:rFonts w:ascii="宋体" w:hAnsi="宋体" w:eastAsia="宋体" w:cs="宋体"/>
          <w:spacing w:val="8"/>
          <w:sz w:val="20"/>
          <w:szCs w:val="20"/>
          <w:highlight w:val="none"/>
        </w:rPr>
        <w:t xml:space="preserve">   </w:t>
      </w:r>
      <w:r>
        <w:rPr>
          <w:rFonts w:ascii="宋体" w:hAnsi="宋体" w:eastAsia="宋体" w:cs="宋体"/>
          <w:spacing w:val="-3"/>
          <w:sz w:val="20"/>
          <w:szCs w:val="20"/>
          <w:highlight w:val="none"/>
        </w:rPr>
        <w:t>年</w:t>
      </w:r>
      <w:r>
        <w:rPr>
          <w:rFonts w:ascii="宋体" w:hAnsi="宋体" w:eastAsia="宋体" w:cs="宋体"/>
          <w:spacing w:val="13"/>
          <w:sz w:val="20"/>
          <w:szCs w:val="20"/>
          <w:highlight w:val="none"/>
        </w:rPr>
        <w:t xml:space="preserve">  </w:t>
      </w:r>
      <w:r>
        <w:rPr>
          <w:rFonts w:ascii="宋体" w:hAnsi="宋体" w:eastAsia="宋体" w:cs="宋体"/>
          <w:spacing w:val="-3"/>
          <w:sz w:val="20"/>
          <w:szCs w:val="20"/>
          <w:highlight w:val="none"/>
        </w:rPr>
        <w:t>月</w:t>
      </w:r>
      <w:r>
        <w:rPr>
          <w:rFonts w:ascii="宋体" w:hAnsi="宋体" w:eastAsia="宋体" w:cs="宋体"/>
          <w:spacing w:val="27"/>
          <w:sz w:val="20"/>
          <w:szCs w:val="20"/>
          <w:highlight w:val="none"/>
        </w:rPr>
        <w:t xml:space="preserve">  </w:t>
      </w:r>
      <w:r>
        <w:rPr>
          <w:rFonts w:ascii="宋体" w:hAnsi="宋体" w:eastAsia="宋体" w:cs="宋体"/>
          <w:spacing w:val="-3"/>
          <w:sz w:val="20"/>
          <w:szCs w:val="20"/>
          <w:highlight w:val="none"/>
        </w:rPr>
        <w:t>日</w:t>
      </w:r>
      <w:bookmarkEnd w:id="51"/>
    </w:p>
    <w:p w14:paraId="799A5E0A">
      <w:pPr>
        <w:spacing w:line="228" w:lineRule="auto"/>
        <w:rPr>
          <w:rFonts w:ascii="宋体" w:hAnsi="宋体" w:eastAsia="宋体" w:cs="宋体"/>
          <w:sz w:val="20"/>
          <w:szCs w:val="20"/>
          <w:highlight w:val="none"/>
        </w:rPr>
        <w:sectPr>
          <w:footerReference r:id="rId57" w:type="default"/>
          <w:pgSz w:w="11907" w:h="16840"/>
          <w:pgMar w:top="1423" w:right="1351" w:bottom="1172" w:left="1351" w:header="0" w:footer="958" w:gutter="0"/>
          <w:pgNumType w:fmt="decimal"/>
          <w:cols w:space="720" w:num="1"/>
        </w:sectPr>
      </w:pPr>
    </w:p>
    <w:p w14:paraId="386BE067">
      <w:pPr>
        <w:spacing w:before="73" w:line="226" w:lineRule="auto"/>
        <w:ind w:left="3394"/>
        <w:rPr>
          <w:rFonts w:ascii="黑体" w:hAnsi="黑体" w:eastAsia="黑体" w:cs="黑体"/>
          <w:sz w:val="35"/>
          <w:szCs w:val="35"/>
          <w:highlight w:val="none"/>
        </w:rPr>
      </w:pPr>
      <w:r>
        <w:rPr>
          <w:rFonts w:ascii="黑体" w:hAnsi="黑体" w:eastAsia="黑体" w:cs="黑体"/>
          <w:spacing w:val="7"/>
          <w:sz w:val="35"/>
          <w:szCs w:val="35"/>
          <w:highlight w:val="none"/>
        </w:rPr>
        <w:t>9.投标声明书</w:t>
      </w:r>
    </w:p>
    <w:p w14:paraId="1D6115E2">
      <w:pPr>
        <w:pStyle w:val="4"/>
        <w:spacing w:line="257" w:lineRule="auto"/>
        <w:rPr>
          <w:highlight w:val="none"/>
        </w:rPr>
      </w:pPr>
    </w:p>
    <w:p w14:paraId="4AC613D2">
      <w:pPr>
        <w:pStyle w:val="4"/>
        <w:spacing w:line="258" w:lineRule="auto"/>
        <w:rPr>
          <w:highlight w:val="none"/>
        </w:rPr>
      </w:pPr>
    </w:p>
    <w:p w14:paraId="44319DC9">
      <w:pPr>
        <w:pStyle w:val="4"/>
        <w:spacing w:line="258" w:lineRule="auto"/>
        <w:rPr>
          <w:highlight w:val="none"/>
        </w:rPr>
      </w:pPr>
    </w:p>
    <w:p w14:paraId="141EA975">
      <w:pPr>
        <w:spacing w:before="65" w:line="228" w:lineRule="auto"/>
        <w:ind w:left="4"/>
        <w:rPr>
          <w:rFonts w:ascii="宋体" w:hAnsi="宋体" w:eastAsia="宋体" w:cs="宋体"/>
          <w:sz w:val="20"/>
          <w:szCs w:val="20"/>
          <w:highlight w:val="none"/>
        </w:rPr>
      </w:pPr>
      <w:r>
        <w:rPr>
          <w:rFonts w:hint="eastAsia" w:ascii="宋体" w:hAnsi="宋体" w:eastAsia="宋体" w:cs="宋体"/>
          <w:b/>
          <w:bCs/>
          <w:spacing w:val="6"/>
          <w:sz w:val="20"/>
          <w:szCs w:val="20"/>
          <w:highlight w:val="none"/>
          <w:lang w:eastAsia="zh-CN"/>
        </w:rPr>
        <w:t>陕西华简项目管理有限公司</w:t>
      </w:r>
      <w:r>
        <w:rPr>
          <w:rFonts w:ascii="宋体" w:hAnsi="宋体" w:eastAsia="宋体" w:cs="宋体"/>
          <w:b/>
          <w:bCs/>
          <w:spacing w:val="6"/>
          <w:sz w:val="20"/>
          <w:szCs w:val="20"/>
          <w:highlight w:val="none"/>
        </w:rPr>
        <w:t>：</w:t>
      </w:r>
    </w:p>
    <w:p w14:paraId="1DFD17DA">
      <w:pPr>
        <w:spacing w:before="282" w:line="377" w:lineRule="auto"/>
        <w:ind w:left="2" w:firstLine="572"/>
        <w:rPr>
          <w:rFonts w:ascii="宋体" w:hAnsi="宋体" w:eastAsia="宋体" w:cs="宋体"/>
          <w:sz w:val="20"/>
          <w:szCs w:val="20"/>
          <w:highlight w:val="none"/>
        </w:rPr>
      </w:pPr>
      <w:r>
        <w:rPr>
          <w:rFonts w:ascii="宋体" w:hAnsi="宋体" w:eastAsia="宋体" w:cs="宋体"/>
          <w:spacing w:val="3"/>
          <w:sz w:val="20"/>
          <w:szCs w:val="20"/>
          <w:highlight w:val="none"/>
        </w:rPr>
        <w:t>我方</w:t>
      </w:r>
      <w:r>
        <w:rPr>
          <w:rFonts w:ascii="宋体" w:hAnsi="宋体" w:eastAsia="宋体" w:cs="宋体"/>
          <w:spacing w:val="-96"/>
          <w:sz w:val="20"/>
          <w:szCs w:val="20"/>
          <w:highlight w:val="none"/>
        </w:rPr>
        <w:t xml:space="preserve"> </w:t>
      </w:r>
      <w:r>
        <w:rPr>
          <w:rFonts w:ascii="宋体" w:hAnsi="宋体" w:eastAsia="宋体" w:cs="宋体"/>
          <w:spacing w:val="4"/>
          <w:sz w:val="20"/>
          <w:szCs w:val="20"/>
          <w:highlight w:val="none"/>
          <w:u w:val="single" w:color="auto"/>
        </w:rPr>
        <w:t xml:space="preserve">               </w:t>
      </w:r>
      <w:r>
        <w:rPr>
          <w:rFonts w:ascii="宋体" w:hAnsi="宋体" w:eastAsia="宋体" w:cs="宋体"/>
          <w:spacing w:val="3"/>
          <w:sz w:val="20"/>
          <w:szCs w:val="20"/>
          <w:highlight w:val="none"/>
        </w:rPr>
        <w:t>（投标人</w:t>
      </w:r>
      <w:r>
        <w:rPr>
          <w:rFonts w:ascii="宋体" w:hAnsi="宋体" w:eastAsia="宋体" w:cs="宋体"/>
          <w:spacing w:val="-42"/>
          <w:sz w:val="20"/>
          <w:szCs w:val="20"/>
          <w:highlight w:val="none"/>
        </w:rPr>
        <w:t>），</w:t>
      </w:r>
      <w:r>
        <w:rPr>
          <w:rFonts w:ascii="宋体" w:hAnsi="宋体" w:eastAsia="宋体" w:cs="宋体"/>
          <w:spacing w:val="3"/>
          <w:sz w:val="20"/>
          <w:szCs w:val="20"/>
          <w:highlight w:val="none"/>
        </w:rPr>
        <w:t xml:space="preserve">就参加 </w:t>
      </w:r>
      <w:r>
        <w:rPr>
          <w:rFonts w:ascii="宋体" w:hAnsi="宋体" w:eastAsia="宋体" w:cs="宋体"/>
          <w:spacing w:val="3"/>
          <w:sz w:val="20"/>
          <w:szCs w:val="20"/>
          <w:highlight w:val="none"/>
          <w:u w:val="single" w:color="auto"/>
        </w:rPr>
        <w:t xml:space="preserve">          </w:t>
      </w:r>
      <w:r>
        <w:rPr>
          <w:rFonts w:ascii="宋体" w:hAnsi="宋体" w:eastAsia="宋体" w:cs="宋体"/>
          <w:spacing w:val="27"/>
          <w:sz w:val="20"/>
          <w:szCs w:val="20"/>
          <w:highlight w:val="none"/>
        </w:rPr>
        <w:t xml:space="preserve"> </w:t>
      </w:r>
      <w:r>
        <w:rPr>
          <w:rFonts w:ascii="宋体" w:hAnsi="宋体" w:eastAsia="宋体" w:cs="宋体"/>
          <w:spacing w:val="3"/>
          <w:sz w:val="20"/>
          <w:szCs w:val="20"/>
          <w:highlight w:val="none"/>
        </w:rPr>
        <w:t>采购项目（采购项目编号</w:t>
      </w:r>
      <w:r>
        <w:rPr>
          <w:rFonts w:ascii="宋体" w:hAnsi="宋体" w:eastAsia="宋体" w:cs="宋体"/>
          <w:spacing w:val="-42"/>
          <w:sz w:val="20"/>
          <w:szCs w:val="20"/>
          <w:highlight w:val="none"/>
        </w:rPr>
        <w:t>：</w:t>
      </w:r>
      <w:r>
        <w:rPr>
          <w:rFonts w:ascii="宋体" w:hAnsi="宋体" w:eastAsia="宋体" w:cs="宋体"/>
          <w:spacing w:val="4"/>
          <w:sz w:val="20"/>
          <w:szCs w:val="20"/>
          <w:highlight w:val="none"/>
          <w:u w:val="single" w:color="auto"/>
        </w:rPr>
        <w:t xml:space="preserve">         </w:t>
      </w:r>
      <w:r>
        <w:rPr>
          <w:rFonts w:ascii="宋体" w:hAnsi="宋体" w:eastAsia="宋体" w:cs="宋体"/>
          <w:spacing w:val="-42"/>
          <w:sz w:val="20"/>
          <w:szCs w:val="20"/>
          <w:highlight w:val="none"/>
        </w:rPr>
        <w:t>）</w:t>
      </w:r>
      <w:r>
        <w:rPr>
          <w:rFonts w:ascii="宋体" w:hAnsi="宋体" w:eastAsia="宋体" w:cs="宋体"/>
          <w:spacing w:val="7"/>
          <w:sz w:val="20"/>
          <w:szCs w:val="20"/>
          <w:highlight w:val="none"/>
        </w:rPr>
        <w:t xml:space="preserve"> </w:t>
      </w:r>
      <w:r>
        <w:rPr>
          <w:rFonts w:ascii="宋体" w:hAnsi="宋体" w:eastAsia="宋体" w:cs="宋体"/>
          <w:spacing w:val="8"/>
          <w:sz w:val="20"/>
          <w:szCs w:val="20"/>
          <w:highlight w:val="none"/>
        </w:rPr>
        <w:t>投标事宜，在此郑重声明：</w:t>
      </w:r>
    </w:p>
    <w:p w14:paraId="171E746D">
      <w:pPr>
        <w:spacing w:line="227" w:lineRule="auto"/>
        <w:ind w:left="589"/>
        <w:rPr>
          <w:rFonts w:ascii="宋体" w:hAnsi="宋体" w:eastAsia="宋体" w:cs="宋体"/>
          <w:sz w:val="20"/>
          <w:szCs w:val="20"/>
          <w:highlight w:val="none"/>
        </w:rPr>
      </w:pPr>
      <w:r>
        <w:rPr>
          <w:rFonts w:ascii="宋体" w:hAnsi="宋体" w:eastAsia="宋体" w:cs="宋体"/>
          <w:spacing w:val="7"/>
          <w:sz w:val="20"/>
          <w:szCs w:val="20"/>
          <w:highlight w:val="none"/>
        </w:rPr>
        <w:t>1.我方所提交的投标文件全部真实有效；</w:t>
      </w:r>
    </w:p>
    <w:p w14:paraId="55C3E4F0">
      <w:pPr>
        <w:spacing w:before="161" w:line="302" w:lineRule="auto"/>
        <w:ind w:right="84" w:firstLine="576"/>
        <w:rPr>
          <w:rFonts w:ascii="宋体" w:hAnsi="宋体" w:eastAsia="宋体" w:cs="宋体"/>
          <w:sz w:val="20"/>
          <w:szCs w:val="20"/>
          <w:highlight w:val="none"/>
        </w:rPr>
      </w:pPr>
      <w:r>
        <w:rPr>
          <w:rFonts w:ascii="宋体" w:hAnsi="宋体" w:eastAsia="宋体" w:cs="宋体"/>
          <w:spacing w:val="8"/>
          <w:sz w:val="20"/>
          <w:szCs w:val="20"/>
          <w:highlight w:val="none"/>
        </w:rPr>
        <w:t>2.我方近</w:t>
      </w:r>
      <w:r>
        <w:rPr>
          <w:rFonts w:ascii="宋体" w:hAnsi="宋体" w:eastAsia="宋体" w:cs="宋体"/>
          <w:spacing w:val="-23"/>
          <w:sz w:val="20"/>
          <w:szCs w:val="20"/>
          <w:highlight w:val="none"/>
        </w:rPr>
        <w:t xml:space="preserve"> </w:t>
      </w:r>
      <w:r>
        <w:rPr>
          <w:rFonts w:ascii="宋体" w:hAnsi="宋体" w:eastAsia="宋体" w:cs="宋体"/>
          <w:spacing w:val="8"/>
          <w:sz w:val="20"/>
          <w:szCs w:val="20"/>
          <w:highlight w:val="none"/>
        </w:rPr>
        <w:t>3</w:t>
      </w:r>
      <w:r>
        <w:rPr>
          <w:rFonts w:ascii="宋体" w:hAnsi="宋体" w:eastAsia="宋体" w:cs="宋体"/>
          <w:spacing w:val="-39"/>
          <w:sz w:val="20"/>
          <w:szCs w:val="20"/>
          <w:highlight w:val="none"/>
        </w:rPr>
        <w:t xml:space="preserve"> </w:t>
      </w:r>
      <w:r>
        <w:rPr>
          <w:rFonts w:ascii="宋体" w:hAnsi="宋体" w:eastAsia="宋体" w:cs="宋体"/>
          <w:spacing w:val="8"/>
          <w:sz w:val="20"/>
          <w:szCs w:val="20"/>
          <w:highlight w:val="none"/>
        </w:rPr>
        <w:t>年来无违规违法经营受到责令停产(或停止经营)、吊销生产许可证（或经营许可</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证）、较大数额罚款（举行听证会）等行政处罚的情形存在；</w:t>
      </w:r>
    </w:p>
    <w:p w14:paraId="6C122B3D">
      <w:pPr>
        <w:spacing w:before="161" w:line="228" w:lineRule="auto"/>
        <w:ind w:left="577"/>
        <w:rPr>
          <w:rFonts w:ascii="宋体" w:hAnsi="宋体" w:eastAsia="宋体" w:cs="宋体"/>
          <w:sz w:val="20"/>
          <w:szCs w:val="20"/>
          <w:highlight w:val="none"/>
        </w:rPr>
      </w:pPr>
      <w:r>
        <w:rPr>
          <w:rFonts w:ascii="宋体" w:hAnsi="宋体" w:eastAsia="宋体" w:cs="宋体"/>
          <w:spacing w:val="9"/>
          <w:sz w:val="20"/>
          <w:szCs w:val="20"/>
          <w:highlight w:val="none"/>
        </w:rPr>
        <w:t>3.我方无企业财产被查封、冻结或处于破产</w:t>
      </w:r>
      <w:r>
        <w:rPr>
          <w:rFonts w:ascii="宋体" w:hAnsi="宋体" w:eastAsia="宋体" w:cs="宋体"/>
          <w:spacing w:val="8"/>
          <w:sz w:val="20"/>
          <w:szCs w:val="20"/>
          <w:highlight w:val="none"/>
        </w:rPr>
        <w:t>状态等情形存在；</w:t>
      </w:r>
    </w:p>
    <w:p w14:paraId="3E9E0B9F">
      <w:pPr>
        <w:spacing w:before="164" w:line="302" w:lineRule="auto"/>
        <w:ind w:right="87" w:firstLine="572"/>
        <w:rPr>
          <w:rFonts w:ascii="宋体" w:hAnsi="宋体" w:eastAsia="宋体" w:cs="宋体"/>
          <w:sz w:val="20"/>
          <w:szCs w:val="20"/>
          <w:highlight w:val="none"/>
        </w:rPr>
      </w:pPr>
      <w:r>
        <w:rPr>
          <w:rFonts w:ascii="宋体" w:hAnsi="宋体" w:eastAsia="宋体" w:cs="宋体"/>
          <w:spacing w:val="9"/>
          <w:sz w:val="20"/>
          <w:szCs w:val="20"/>
          <w:highlight w:val="none"/>
        </w:rPr>
        <w:t>4.我方承诺在投标过程中，保证不予其他单位围标、串标，不出让投标资格，不采取不正当</w:t>
      </w:r>
      <w:r>
        <w:rPr>
          <w:rFonts w:ascii="宋体" w:hAnsi="宋体" w:eastAsia="宋体" w:cs="宋体"/>
          <w:spacing w:val="6"/>
          <w:sz w:val="20"/>
          <w:szCs w:val="20"/>
          <w:highlight w:val="none"/>
        </w:rPr>
        <w:t xml:space="preserve"> </w:t>
      </w:r>
      <w:r>
        <w:rPr>
          <w:rFonts w:ascii="宋体" w:hAnsi="宋体" w:eastAsia="宋体" w:cs="宋体"/>
          <w:spacing w:val="9"/>
          <w:sz w:val="20"/>
          <w:szCs w:val="20"/>
          <w:highlight w:val="none"/>
        </w:rPr>
        <w:t>手段诋毁、排挤其他投标人，不向采购人、采购代理机构、评标委员会成员行贿；</w:t>
      </w:r>
    </w:p>
    <w:p w14:paraId="077231F8">
      <w:pPr>
        <w:spacing w:before="162" w:line="227" w:lineRule="auto"/>
        <w:ind w:left="577"/>
        <w:rPr>
          <w:rFonts w:ascii="宋体" w:hAnsi="宋体" w:eastAsia="宋体" w:cs="宋体"/>
          <w:sz w:val="20"/>
          <w:szCs w:val="20"/>
          <w:highlight w:val="none"/>
        </w:rPr>
      </w:pPr>
      <w:r>
        <w:rPr>
          <w:rFonts w:ascii="宋体" w:hAnsi="宋体" w:eastAsia="宋体" w:cs="宋体"/>
          <w:spacing w:val="8"/>
          <w:sz w:val="20"/>
          <w:szCs w:val="20"/>
          <w:highlight w:val="none"/>
        </w:rPr>
        <w:t>5.我方参加本次政府采购活动近</w:t>
      </w:r>
      <w:r>
        <w:rPr>
          <w:rFonts w:ascii="宋体" w:hAnsi="宋体" w:eastAsia="宋体" w:cs="宋体"/>
          <w:spacing w:val="-29"/>
          <w:sz w:val="20"/>
          <w:szCs w:val="20"/>
          <w:highlight w:val="none"/>
        </w:rPr>
        <w:t xml:space="preserve"> </w:t>
      </w:r>
      <w:r>
        <w:rPr>
          <w:rFonts w:ascii="宋体" w:hAnsi="宋体" w:eastAsia="宋体" w:cs="宋体"/>
          <w:spacing w:val="8"/>
          <w:sz w:val="20"/>
          <w:szCs w:val="20"/>
          <w:highlight w:val="none"/>
        </w:rPr>
        <w:t>3</w:t>
      </w:r>
      <w:r>
        <w:rPr>
          <w:rFonts w:ascii="宋体" w:hAnsi="宋体" w:eastAsia="宋体" w:cs="宋体"/>
          <w:spacing w:val="-39"/>
          <w:sz w:val="20"/>
          <w:szCs w:val="20"/>
          <w:highlight w:val="none"/>
        </w:rPr>
        <w:t xml:space="preserve"> </w:t>
      </w:r>
      <w:r>
        <w:rPr>
          <w:rFonts w:ascii="宋体" w:hAnsi="宋体" w:eastAsia="宋体" w:cs="宋体"/>
          <w:spacing w:val="8"/>
          <w:sz w:val="20"/>
          <w:szCs w:val="20"/>
          <w:highlight w:val="none"/>
        </w:rPr>
        <w:t>年内，在经营活动中没有重大违法记录；</w:t>
      </w:r>
    </w:p>
    <w:p w14:paraId="09106E53">
      <w:pPr>
        <w:spacing w:before="162" w:line="303" w:lineRule="auto"/>
        <w:ind w:left="1" w:right="87" w:firstLine="573"/>
        <w:rPr>
          <w:rFonts w:ascii="宋体" w:hAnsi="宋体" w:eastAsia="宋体" w:cs="宋体"/>
          <w:sz w:val="20"/>
          <w:szCs w:val="20"/>
          <w:highlight w:val="none"/>
        </w:rPr>
      </w:pPr>
      <w:r>
        <w:rPr>
          <w:rFonts w:ascii="宋体" w:hAnsi="宋体" w:eastAsia="宋体" w:cs="宋体"/>
          <w:spacing w:val="9"/>
          <w:sz w:val="20"/>
          <w:szCs w:val="20"/>
          <w:highlight w:val="none"/>
        </w:rPr>
        <w:t>6.我方在投标时未列入政府采购严重违法失信行为记录名单、失信被执行人、重大税收违法</w:t>
      </w:r>
      <w:r>
        <w:rPr>
          <w:rFonts w:ascii="宋体" w:hAnsi="宋体" w:eastAsia="宋体" w:cs="宋体"/>
          <w:spacing w:val="3"/>
          <w:sz w:val="20"/>
          <w:szCs w:val="20"/>
          <w:highlight w:val="none"/>
        </w:rPr>
        <w:t xml:space="preserve"> </w:t>
      </w:r>
      <w:r>
        <w:rPr>
          <w:rFonts w:ascii="宋体" w:hAnsi="宋体" w:eastAsia="宋体" w:cs="宋体"/>
          <w:spacing w:val="7"/>
          <w:sz w:val="20"/>
          <w:szCs w:val="20"/>
          <w:highlight w:val="none"/>
        </w:rPr>
        <w:t>案件当事人名单。</w:t>
      </w:r>
    </w:p>
    <w:p w14:paraId="0328D1D3">
      <w:pPr>
        <w:spacing w:before="162" w:line="378" w:lineRule="auto"/>
        <w:ind w:right="87" w:firstLine="596"/>
        <w:rPr>
          <w:rFonts w:ascii="宋体" w:hAnsi="宋体" w:eastAsia="宋体" w:cs="宋体"/>
          <w:sz w:val="20"/>
          <w:szCs w:val="20"/>
          <w:highlight w:val="none"/>
        </w:rPr>
      </w:pPr>
      <w:r>
        <w:rPr>
          <w:rFonts w:ascii="宋体" w:hAnsi="宋体" w:eastAsia="宋体" w:cs="宋体"/>
          <w:spacing w:val="9"/>
          <w:sz w:val="20"/>
          <w:szCs w:val="20"/>
          <w:highlight w:val="none"/>
        </w:rPr>
        <w:t>以上声明若有违反，一经查实，我方愿意接受政府有关部门的相应处</w:t>
      </w:r>
      <w:r>
        <w:rPr>
          <w:rFonts w:ascii="宋体" w:hAnsi="宋体" w:eastAsia="宋体" w:cs="宋体"/>
          <w:spacing w:val="8"/>
          <w:sz w:val="20"/>
          <w:szCs w:val="20"/>
          <w:highlight w:val="none"/>
        </w:rPr>
        <w:t>罚，并愿意承担由此带</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来的法律后果。</w:t>
      </w:r>
    </w:p>
    <w:p w14:paraId="28835E1E">
      <w:pPr>
        <w:pStyle w:val="4"/>
        <w:spacing w:line="473" w:lineRule="auto"/>
        <w:rPr>
          <w:highlight w:val="none"/>
        </w:rPr>
      </w:pPr>
    </w:p>
    <w:p w14:paraId="1CCBAD1B">
      <w:pPr>
        <w:spacing w:before="65" w:line="228" w:lineRule="auto"/>
        <w:ind w:left="571"/>
        <w:rPr>
          <w:rFonts w:ascii="宋体" w:hAnsi="宋体" w:eastAsia="宋体" w:cs="宋体"/>
          <w:sz w:val="20"/>
          <w:szCs w:val="20"/>
          <w:highlight w:val="none"/>
        </w:rPr>
      </w:pPr>
      <w:r>
        <w:rPr>
          <w:rFonts w:ascii="宋体" w:hAnsi="宋体" w:eastAsia="宋体" w:cs="宋体"/>
          <w:spacing w:val="5"/>
          <w:sz w:val="20"/>
          <w:szCs w:val="20"/>
          <w:highlight w:val="none"/>
        </w:rPr>
        <w:t>特此声明！</w:t>
      </w:r>
    </w:p>
    <w:p w14:paraId="3CB99FB6">
      <w:pPr>
        <w:pStyle w:val="4"/>
        <w:spacing w:line="262" w:lineRule="auto"/>
        <w:rPr>
          <w:highlight w:val="none"/>
        </w:rPr>
      </w:pPr>
    </w:p>
    <w:p w14:paraId="0D802349">
      <w:pPr>
        <w:pStyle w:val="4"/>
        <w:spacing w:line="263" w:lineRule="auto"/>
        <w:rPr>
          <w:highlight w:val="none"/>
        </w:rPr>
      </w:pPr>
    </w:p>
    <w:p w14:paraId="5EC7566D">
      <w:pPr>
        <w:pStyle w:val="4"/>
        <w:spacing w:line="263" w:lineRule="auto"/>
        <w:rPr>
          <w:highlight w:val="none"/>
        </w:rPr>
      </w:pPr>
    </w:p>
    <w:p w14:paraId="5B32DDFB">
      <w:pPr>
        <w:pStyle w:val="4"/>
        <w:spacing w:line="263" w:lineRule="auto"/>
        <w:rPr>
          <w:highlight w:val="none"/>
        </w:rPr>
      </w:pPr>
    </w:p>
    <w:p w14:paraId="66C8E082">
      <w:pPr>
        <w:pStyle w:val="4"/>
        <w:spacing w:line="263" w:lineRule="auto"/>
        <w:rPr>
          <w:highlight w:val="none"/>
        </w:rPr>
      </w:pPr>
    </w:p>
    <w:p w14:paraId="108807FD">
      <w:pPr>
        <w:spacing w:before="66" w:line="227" w:lineRule="auto"/>
        <w:ind w:left="575"/>
        <w:rPr>
          <w:rFonts w:ascii="宋体" w:hAnsi="宋体" w:eastAsia="宋体" w:cs="宋体"/>
          <w:sz w:val="20"/>
          <w:szCs w:val="20"/>
          <w:highlight w:val="none"/>
        </w:rPr>
      </w:pPr>
      <w:r>
        <w:rPr>
          <w:rFonts w:ascii="宋体" w:hAnsi="宋体" w:eastAsia="宋体" w:cs="宋体"/>
          <w:spacing w:val="3"/>
          <w:sz w:val="20"/>
          <w:szCs w:val="20"/>
          <w:highlight w:val="none"/>
        </w:rPr>
        <w:t>声</w:t>
      </w:r>
      <w:r>
        <w:rPr>
          <w:rFonts w:ascii="宋体" w:hAnsi="宋体" w:eastAsia="宋体" w:cs="宋体"/>
          <w:spacing w:val="25"/>
          <w:sz w:val="20"/>
          <w:szCs w:val="20"/>
          <w:highlight w:val="none"/>
        </w:rPr>
        <w:t xml:space="preserve">  </w:t>
      </w:r>
      <w:r>
        <w:rPr>
          <w:rFonts w:ascii="宋体" w:hAnsi="宋体" w:eastAsia="宋体" w:cs="宋体"/>
          <w:spacing w:val="3"/>
          <w:sz w:val="20"/>
          <w:szCs w:val="20"/>
          <w:highlight w:val="none"/>
        </w:rPr>
        <w:t>明  人:</w:t>
      </w:r>
      <w:r>
        <w:rPr>
          <w:rFonts w:ascii="宋体" w:hAnsi="宋体" w:eastAsia="宋体" w:cs="宋体"/>
          <w:spacing w:val="-98"/>
          <w:sz w:val="20"/>
          <w:szCs w:val="20"/>
          <w:highlight w:val="none"/>
        </w:rPr>
        <w:t xml:space="preserve"> </w:t>
      </w:r>
      <w:r>
        <w:rPr>
          <w:rFonts w:ascii="宋体" w:hAnsi="宋体" w:eastAsia="宋体" w:cs="宋体"/>
          <w:sz w:val="20"/>
          <w:szCs w:val="20"/>
          <w:highlight w:val="none"/>
          <w:u w:val="single" w:color="auto"/>
        </w:rPr>
        <w:t xml:space="preserve">                       </w:t>
      </w:r>
      <w:r>
        <w:rPr>
          <w:rFonts w:ascii="宋体" w:hAnsi="宋体" w:eastAsia="宋体" w:cs="宋体"/>
          <w:spacing w:val="-47"/>
          <w:sz w:val="20"/>
          <w:szCs w:val="20"/>
          <w:highlight w:val="none"/>
        </w:rPr>
        <w:t xml:space="preserve"> </w:t>
      </w:r>
      <w:r>
        <w:rPr>
          <w:rFonts w:ascii="宋体" w:hAnsi="宋体" w:eastAsia="宋体" w:cs="宋体"/>
          <w:spacing w:val="3"/>
          <w:sz w:val="20"/>
          <w:szCs w:val="20"/>
          <w:highlight w:val="none"/>
        </w:rPr>
        <w:t>(投标人名称、盖单位章)</w:t>
      </w:r>
    </w:p>
    <w:p w14:paraId="7C89593D">
      <w:pPr>
        <w:spacing w:before="299" w:line="227" w:lineRule="auto"/>
        <w:ind w:left="574"/>
        <w:rPr>
          <w:rFonts w:ascii="宋体" w:hAnsi="宋体" w:eastAsia="宋体" w:cs="宋体"/>
          <w:sz w:val="20"/>
          <w:szCs w:val="20"/>
          <w:highlight w:val="none"/>
        </w:rPr>
      </w:pPr>
      <w:r>
        <w:rPr>
          <w:rFonts w:ascii="宋体" w:hAnsi="宋体" w:eastAsia="宋体" w:cs="宋体"/>
          <w:spacing w:val="10"/>
          <w:sz w:val="20"/>
          <w:szCs w:val="20"/>
          <w:highlight w:val="none"/>
        </w:rPr>
        <w:t>法定代表人或委托代理人</w:t>
      </w:r>
      <w:r>
        <w:rPr>
          <w:rFonts w:ascii="宋体" w:hAnsi="宋体" w:eastAsia="宋体" w:cs="宋体"/>
          <w:spacing w:val="-1"/>
          <w:sz w:val="20"/>
          <w:szCs w:val="20"/>
          <w:highlight w:val="none"/>
        </w:rPr>
        <w:t>：</w:t>
      </w:r>
      <w:r>
        <w:rPr>
          <w:rFonts w:ascii="宋体" w:hAnsi="宋体" w:eastAsia="宋体" w:cs="宋体"/>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签名或盖章）</w:t>
      </w:r>
    </w:p>
    <w:p w14:paraId="603A50D4">
      <w:pPr>
        <w:spacing w:before="299" w:line="228" w:lineRule="auto"/>
        <w:ind w:left="609"/>
        <w:rPr>
          <w:rFonts w:ascii="宋体" w:hAnsi="宋体" w:eastAsia="宋体" w:cs="宋体"/>
          <w:sz w:val="20"/>
          <w:szCs w:val="20"/>
          <w:highlight w:val="none"/>
        </w:rPr>
      </w:pPr>
      <w:r>
        <w:rPr>
          <w:rFonts w:ascii="宋体" w:hAnsi="宋体" w:eastAsia="宋体" w:cs="宋体"/>
          <w:spacing w:val="-12"/>
          <w:sz w:val="20"/>
          <w:szCs w:val="20"/>
          <w:highlight w:val="none"/>
        </w:rPr>
        <w:t>日       期</w:t>
      </w:r>
      <w:r>
        <w:rPr>
          <w:rFonts w:ascii="宋体" w:hAnsi="宋体" w:eastAsia="宋体" w:cs="宋体"/>
          <w:spacing w:val="-66"/>
          <w:sz w:val="20"/>
          <w:szCs w:val="20"/>
          <w:highlight w:val="none"/>
        </w:rPr>
        <w:t xml:space="preserve"> </w:t>
      </w:r>
      <w:r>
        <w:rPr>
          <w:rFonts w:ascii="宋体" w:hAnsi="宋体" w:eastAsia="宋体" w:cs="宋体"/>
          <w:spacing w:val="-12"/>
          <w:sz w:val="20"/>
          <w:szCs w:val="20"/>
          <w:highlight w:val="none"/>
        </w:rPr>
        <w:t>：</w:t>
      </w:r>
      <w:r>
        <w:rPr>
          <w:rFonts w:ascii="宋体" w:hAnsi="宋体" w:eastAsia="宋体" w:cs="宋体"/>
          <w:sz w:val="20"/>
          <w:szCs w:val="20"/>
          <w:highlight w:val="none"/>
          <w:u w:val="single" w:color="auto"/>
        </w:rPr>
        <w:t xml:space="preserve">                        </w:t>
      </w:r>
    </w:p>
    <w:p w14:paraId="2CCAF14F">
      <w:pPr>
        <w:spacing w:line="228" w:lineRule="auto"/>
        <w:rPr>
          <w:rFonts w:ascii="宋体" w:hAnsi="宋体" w:eastAsia="宋体" w:cs="宋体"/>
          <w:sz w:val="20"/>
          <w:szCs w:val="20"/>
          <w:highlight w:val="none"/>
        </w:rPr>
        <w:sectPr>
          <w:footerReference r:id="rId58" w:type="default"/>
          <w:pgSz w:w="11907" w:h="16840"/>
          <w:pgMar w:top="1418" w:right="1389" w:bottom="1172" w:left="1481" w:header="0" w:footer="958" w:gutter="0"/>
          <w:pgNumType w:fmt="decimal"/>
          <w:cols w:space="720" w:num="1"/>
        </w:sectPr>
      </w:pPr>
    </w:p>
    <w:p w14:paraId="5541E0BF">
      <w:pPr>
        <w:spacing w:before="146" w:line="213" w:lineRule="auto"/>
        <w:ind w:left="1179"/>
        <w:rPr>
          <w:rFonts w:ascii="微软雅黑" w:hAnsi="微软雅黑" w:eastAsia="微软雅黑" w:cs="微软雅黑"/>
          <w:sz w:val="43"/>
          <w:szCs w:val="43"/>
          <w:highlight w:val="none"/>
        </w:rPr>
      </w:pPr>
      <w:r>
        <w:rPr>
          <w:rFonts w:ascii="微软雅黑" w:hAnsi="微软雅黑" w:eastAsia="微软雅黑" w:cs="微软雅黑"/>
          <w:spacing w:val="4"/>
          <w:sz w:val="43"/>
          <w:szCs w:val="43"/>
          <w:highlight w:val="none"/>
        </w:rPr>
        <w:t>二</w:t>
      </w:r>
      <w:r>
        <w:rPr>
          <w:rFonts w:ascii="微软雅黑" w:hAnsi="微软雅黑" w:eastAsia="微软雅黑" w:cs="微软雅黑"/>
          <w:spacing w:val="-49"/>
          <w:sz w:val="43"/>
          <w:szCs w:val="43"/>
          <w:highlight w:val="none"/>
        </w:rPr>
        <w:t xml:space="preserve"> </w:t>
      </w:r>
      <w:r>
        <w:rPr>
          <w:rFonts w:ascii="微软雅黑" w:hAnsi="微软雅黑" w:eastAsia="微软雅黑" w:cs="微软雅黑"/>
          <w:spacing w:val="4"/>
          <w:sz w:val="43"/>
          <w:szCs w:val="43"/>
          <w:highlight w:val="none"/>
        </w:rPr>
        <w:t>、投标人特定资格条件证明材料</w:t>
      </w:r>
    </w:p>
    <w:p w14:paraId="647544E0">
      <w:pPr>
        <w:pStyle w:val="4"/>
        <w:spacing w:line="265" w:lineRule="auto"/>
        <w:rPr>
          <w:highlight w:val="none"/>
        </w:rPr>
      </w:pPr>
    </w:p>
    <w:p w14:paraId="24ABF34D">
      <w:pPr>
        <w:spacing w:before="113" w:line="226" w:lineRule="auto"/>
        <w:ind w:left="3152"/>
        <w:rPr>
          <w:rFonts w:ascii="黑体" w:hAnsi="黑体" w:eastAsia="黑体" w:cs="黑体"/>
          <w:sz w:val="35"/>
          <w:szCs w:val="35"/>
          <w:highlight w:val="none"/>
        </w:rPr>
      </w:pPr>
      <w:r>
        <w:rPr>
          <w:rFonts w:ascii="黑体" w:hAnsi="黑体" w:eastAsia="黑体" w:cs="黑体"/>
          <w:spacing w:val="4"/>
          <w:sz w:val="35"/>
          <w:szCs w:val="35"/>
          <w:highlight w:val="none"/>
        </w:rPr>
        <w:t>10.行政许可证明</w:t>
      </w:r>
    </w:p>
    <w:p w14:paraId="57F5416C">
      <w:pPr>
        <w:pStyle w:val="4"/>
        <w:spacing w:line="310" w:lineRule="auto"/>
        <w:rPr>
          <w:highlight w:val="none"/>
        </w:rPr>
      </w:pPr>
    </w:p>
    <w:p w14:paraId="3FC84501">
      <w:pPr>
        <w:spacing w:before="65" w:line="228" w:lineRule="auto"/>
        <w:ind w:left="1"/>
        <w:rPr>
          <w:rFonts w:ascii="宋体" w:hAnsi="宋体" w:eastAsia="宋体" w:cs="宋体"/>
          <w:sz w:val="20"/>
          <w:szCs w:val="20"/>
          <w:highlight w:val="none"/>
        </w:rPr>
      </w:pPr>
      <w:r>
        <w:rPr>
          <w:rFonts w:ascii="宋体" w:hAnsi="宋体" w:eastAsia="宋体" w:cs="宋体"/>
          <w:spacing w:val="2"/>
          <w:sz w:val="20"/>
          <w:szCs w:val="20"/>
          <w:highlight w:val="none"/>
        </w:rPr>
        <w:t>说明</w:t>
      </w:r>
      <w:r>
        <w:rPr>
          <w:rFonts w:ascii="宋体" w:hAnsi="宋体" w:eastAsia="宋体" w:cs="宋体"/>
          <w:spacing w:val="-59"/>
          <w:sz w:val="20"/>
          <w:szCs w:val="20"/>
          <w:highlight w:val="none"/>
        </w:rPr>
        <w:t xml:space="preserve"> </w:t>
      </w:r>
      <w:r>
        <w:rPr>
          <w:rFonts w:ascii="宋体" w:hAnsi="宋体" w:eastAsia="宋体" w:cs="宋体"/>
          <w:spacing w:val="2"/>
          <w:sz w:val="20"/>
          <w:szCs w:val="20"/>
          <w:highlight w:val="none"/>
        </w:rPr>
        <w:t>:</w:t>
      </w:r>
    </w:p>
    <w:p w14:paraId="04BAFEF2">
      <w:pPr>
        <w:spacing w:before="26" w:line="263" w:lineRule="auto"/>
        <w:ind w:left="130" w:firstLine="418"/>
        <w:rPr>
          <w:rFonts w:hint="eastAsia" w:ascii="微软雅黑" w:hAnsi="微软雅黑" w:eastAsia="微软雅黑" w:cs="微软雅黑"/>
          <w:spacing w:val="10"/>
          <w:sz w:val="20"/>
          <w:szCs w:val="20"/>
          <w:highlight w:val="none"/>
        </w:rPr>
      </w:pPr>
      <w:r>
        <w:rPr>
          <w:rFonts w:hint="eastAsia" w:ascii="微软雅黑" w:hAnsi="微软雅黑" w:eastAsia="微软雅黑" w:cs="微软雅黑"/>
          <w:spacing w:val="10"/>
          <w:sz w:val="20"/>
          <w:szCs w:val="20"/>
          <w:highlight w:val="none"/>
        </w:rPr>
        <w:t>1）投标人应具备行政主管部门核发的工程设计综合甲级资质或同时具备风景园林工程设计专项甲级资质及①市政行业工程设计乙级及以上资质或②市政行业(燃气、轨道交通除外)乙级及以上资质；</w:t>
      </w:r>
    </w:p>
    <w:p w14:paraId="7BB97EAF">
      <w:pPr>
        <w:spacing w:before="26" w:line="263" w:lineRule="auto"/>
        <w:ind w:left="130" w:firstLine="418"/>
        <w:rPr>
          <w:rFonts w:hint="eastAsia" w:ascii="微软雅黑" w:hAnsi="微软雅黑" w:eastAsia="微软雅黑" w:cs="微软雅黑"/>
          <w:spacing w:val="10"/>
          <w:sz w:val="20"/>
          <w:szCs w:val="20"/>
          <w:highlight w:val="none"/>
        </w:rPr>
      </w:pPr>
      <w:r>
        <w:rPr>
          <w:rFonts w:hint="eastAsia" w:ascii="微软雅黑" w:hAnsi="微软雅黑" w:eastAsia="微软雅黑" w:cs="微软雅黑"/>
          <w:spacing w:val="10"/>
          <w:sz w:val="20"/>
          <w:szCs w:val="20"/>
          <w:highlight w:val="none"/>
        </w:rPr>
        <w:t>2）</w:t>
      </w:r>
      <w:r>
        <w:rPr>
          <w:rFonts w:hint="eastAsia" w:ascii="微软雅黑" w:hAnsi="微软雅黑" w:eastAsia="微软雅黑" w:cs="微软雅黑"/>
          <w:spacing w:val="10"/>
          <w:sz w:val="20"/>
          <w:szCs w:val="20"/>
          <w:highlight w:val="none"/>
          <w:lang w:eastAsia="zh-CN"/>
        </w:rPr>
        <w:t>投标人应具有行政主管部门颁发的工程勘察综合资质或工程勘察专业类岩土工程乙级及以上及工程勘察专业类工程测量乙级及以上</w:t>
      </w:r>
      <w:r>
        <w:rPr>
          <w:rFonts w:hint="eastAsia" w:ascii="微软雅黑" w:hAnsi="微软雅黑" w:eastAsia="微软雅黑" w:cs="微软雅黑"/>
          <w:spacing w:val="10"/>
          <w:sz w:val="20"/>
          <w:szCs w:val="20"/>
          <w:highlight w:val="none"/>
        </w:rPr>
        <w:t>；</w:t>
      </w:r>
    </w:p>
    <w:p w14:paraId="3BA0E25E">
      <w:pPr>
        <w:spacing w:before="26" w:line="263" w:lineRule="auto"/>
        <w:ind w:left="130" w:firstLine="418"/>
        <w:rPr>
          <w:rFonts w:hint="default" w:ascii="微软雅黑" w:hAnsi="微软雅黑" w:eastAsia="微软雅黑" w:cs="微软雅黑"/>
          <w:spacing w:val="10"/>
          <w:sz w:val="20"/>
          <w:szCs w:val="20"/>
          <w:highlight w:val="none"/>
          <w:lang w:val="en-US" w:eastAsia="zh-CN"/>
        </w:rPr>
      </w:pPr>
      <w:r>
        <w:rPr>
          <w:rFonts w:hint="eastAsia" w:ascii="微软雅黑" w:hAnsi="微软雅黑" w:eastAsia="微软雅黑" w:cs="微软雅黑"/>
          <w:spacing w:val="10"/>
          <w:sz w:val="20"/>
          <w:szCs w:val="20"/>
          <w:highlight w:val="none"/>
          <w:lang w:val="en-US" w:eastAsia="zh-CN"/>
        </w:rPr>
        <w:t>3）项目负责人具有相关专业高级工程师证书或者勘察设计注册工程师证书</w:t>
      </w:r>
      <w:r>
        <w:rPr>
          <w:rFonts w:hint="eastAsia" w:ascii="微软雅黑" w:hAnsi="微软雅黑" w:eastAsia="微软雅黑" w:cs="微软雅黑"/>
          <w:spacing w:val="10"/>
          <w:sz w:val="20"/>
          <w:szCs w:val="20"/>
          <w:highlight w:val="none"/>
        </w:rPr>
        <w:t>；</w:t>
      </w:r>
    </w:p>
    <w:p w14:paraId="1D605FFD">
      <w:pPr>
        <w:spacing w:before="26" w:line="263" w:lineRule="auto"/>
        <w:ind w:left="130" w:firstLine="418"/>
        <w:rPr>
          <w:rFonts w:hint="eastAsia" w:ascii="微软雅黑" w:hAnsi="微软雅黑" w:eastAsia="微软雅黑" w:cs="微软雅黑"/>
          <w:spacing w:val="10"/>
          <w:sz w:val="20"/>
          <w:szCs w:val="20"/>
          <w:highlight w:val="none"/>
        </w:rPr>
      </w:pPr>
      <w:r>
        <w:rPr>
          <w:rFonts w:hint="eastAsia" w:ascii="微软雅黑" w:hAnsi="微软雅黑" w:eastAsia="微软雅黑" w:cs="微软雅黑"/>
          <w:spacing w:val="10"/>
          <w:sz w:val="20"/>
          <w:szCs w:val="20"/>
          <w:highlight w:val="none"/>
          <w:lang w:val="en-US" w:eastAsia="zh-CN"/>
        </w:rPr>
        <w:t>4）</w:t>
      </w:r>
      <w:r>
        <w:rPr>
          <w:rFonts w:hint="eastAsia" w:ascii="微软雅黑" w:hAnsi="微软雅黑" w:eastAsia="微软雅黑" w:cs="微软雅黑"/>
          <w:spacing w:val="10"/>
          <w:sz w:val="20"/>
          <w:szCs w:val="20"/>
          <w:highlight w:val="none"/>
        </w:rPr>
        <w:t>企业均为陕西省住房和城乡建设厅企业库中登记备案企业。</w:t>
      </w:r>
    </w:p>
    <w:p w14:paraId="442ABFE9">
      <w:pPr>
        <w:spacing w:before="26" w:line="263" w:lineRule="auto"/>
        <w:ind w:left="130" w:firstLine="418"/>
        <w:rPr>
          <w:rFonts w:hint="eastAsia" w:ascii="微软雅黑" w:hAnsi="微软雅黑" w:eastAsia="微软雅黑" w:cs="微软雅黑"/>
          <w:spacing w:val="10"/>
          <w:sz w:val="20"/>
          <w:szCs w:val="20"/>
          <w:highlight w:val="none"/>
          <w:lang w:val="en-US" w:eastAsia="zh-CN"/>
        </w:rPr>
      </w:pPr>
      <w:r>
        <w:rPr>
          <w:rFonts w:hint="eastAsia" w:ascii="微软雅黑" w:hAnsi="微软雅黑" w:eastAsia="微软雅黑" w:cs="微软雅黑"/>
          <w:spacing w:val="10"/>
          <w:sz w:val="20"/>
          <w:szCs w:val="20"/>
          <w:highlight w:val="none"/>
          <w:lang w:val="en-US" w:eastAsia="zh-CN"/>
        </w:rPr>
        <w:t>联合体参与本项目的：</w:t>
      </w:r>
    </w:p>
    <w:p w14:paraId="58B4466C">
      <w:pPr>
        <w:spacing w:before="26" w:line="263" w:lineRule="auto"/>
        <w:ind w:left="130" w:firstLine="418"/>
        <w:rPr>
          <w:rFonts w:ascii="微软雅黑" w:hAnsi="微软雅黑" w:eastAsia="微软雅黑" w:cs="微软雅黑"/>
          <w:spacing w:val="10"/>
          <w:sz w:val="20"/>
          <w:szCs w:val="20"/>
          <w:highlight w:val="none"/>
        </w:rPr>
      </w:pPr>
      <w:r>
        <w:rPr>
          <w:rFonts w:ascii="微软雅黑" w:hAnsi="微软雅黑" w:eastAsia="微软雅黑" w:cs="微软雅黑"/>
          <w:spacing w:val="10"/>
          <w:sz w:val="20"/>
          <w:szCs w:val="20"/>
          <w:highlight w:val="none"/>
        </w:rPr>
        <w:t>①联合体各方均应当满足《中华人民共和国政府采购法》第二十二条规定；</w:t>
      </w:r>
    </w:p>
    <w:p w14:paraId="63A59976">
      <w:pPr>
        <w:spacing w:before="26" w:line="263" w:lineRule="auto"/>
        <w:ind w:left="130" w:firstLine="418"/>
        <w:rPr>
          <w:rFonts w:ascii="微软雅黑" w:hAnsi="微软雅黑" w:eastAsia="微软雅黑" w:cs="微软雅黑"/>
          <w:spacing w:val="10"/>
          <w:sz w:val="20"/>
          <w:szCs w:val="20"/>
          <w:highlight w:val="none"/>
        </w:rPr>
      </w:pPr>
      <w:r>
        <w:rPr>
          <w:rFonts w:ascii="微软雅黑" w:hAnsi="微软雅黑" w:eastAsia="微软雅黑" w:cs="微软雅黑"/>
          <w:spacing w:val="10"/>
          <w:sz w:val="20"/>
          <w:szCs w:val="20"/>
          <w:highlight w:val="none"/>
        </w:rPr>
        <w:t>② 联合体满足以下条件：</w:t>
      </w:r>
    </w:p>
    <w:p w14:paraId="65320693">
      <w:pPr>
        <w:spacing w:before="26" w:line="263" w:lineRule="auto"/>
        <w:ind w:left="130" w:firstLine="418"/>
        <w:rPr>
          <w:rFonts w:hint="eastAsia" w:ascii="微软雅黑" w:hAnsi="微软雅黑" w:eastAsia="微软雅黑" w:cs="微软雅黑"/>
          <w:spacing w:val="10"/>
          <w:sz w:val="20"/>
          <w:szCs w:val="20"/>
          <w:highlight w:val="none"/>
        </w:rPr>
      </w:pPr>
      <w:r>
        <w:rPr>
          <w:rFonts w:hint="eastAsia" w:ascii="微软雅黑" w:hAnsi="微软雅黑" w:eastAsia="微软雅黑" w:cs="微软雅黑"/>
          <w:spacing w:val="10"/>
          <w:sz w:val="20"/>
          <w:szCs w:val="20"/>
          <w:highlight w:val="none"/>
        </w:rPr>
        <w:t>1）投标人应具备行政主管部门核发的工程设计综合甲级资质或同时具备风景园林工程设计专项甲级资质及①市政行业工程设计乙级及以上资质或②市政行业(燃气、轨道交通除外)乙级及以上资质；</w:t>
      </w:r>
    </w:p>
    <w:p w14:paraId="16CD015B">
      <w:pPr>
        <w:spacing w:before="26" w:line="263" w:lineRule="auto"/>
        <w:ind w:left="130" w:firstLine="418"/>
        <w:rPr>
          <w:rFonts w:hint="eastAsia" w:ascii="微软雅黑" w:hAnsi="微软雅黑" w:eastAsia="微软雅黑" w:cs="微软雅黑"/>
          <w:spacing w:val="10"/>
          <w:sz w:val="20"/>
          <w:szCs w:val="20"/>
          <w:highlight w:val="none"/>
        </w:rPr>
      </w:pPr>
      <w:r>
        <w:rPr>
          <w:rFonts w:hint="eastAsia" w:ascii="微软雅黑" w:hAnsi="微软雅黑" w:eastAsia="微软雅黑" w:cs="微软雅黑"/>
          <w:spacing w:val="10"/>
          <w:sz w:val="20"/>
          <w:szCs w:val="20"/>
          <w:highlight w:val="none"/>
        </w:rPr>
        <w:t>2）投标人应具有行政主管部门颁发的工程勘察综合资质</w:t>
      </w:r>
      <w:r>
        <w:rPr>
          <w:rFonts w:hint="eastAsia" w:ascii="微软雅黑" w:hAnsi="微软雅黑" w:eastAsia="微软雅黑" w:cs="微软雅黑"/>
          <w:spacing w:val="10"/>
          <w:sz w:val="20"/>
          <w:szCs w:val="20"/>
          <w:highlight w:val="none"/>
          <w:lang w:val="en-US" w:eastAsia="zh-CN"/>
        </w:rPr>
        <w:t>或</w:t>
      </w:r>
      <w:r>
        <w:rPr>
          <w:rFonts w:hint="eastAsia" w:ascii="微软雅黑" w:hAnsi="微软雅黑" w:eastAsia="微软雅黑" w:cs="微软雅黑"/>
          <w:spacing w:val="10"/>
          <w:sz w:val="20"/>
          <w:szCs w:val="20"/>
          <w:highlight w:val="none"/>
        </w:rPr>
        <w:t>工程勘察专业类岩土工程乙级</w:t>
      </w:r>
      <w:r>
        <w:rPr>
          <w:rFonts w:hint="eastAsia" w:ascii="微软雅黑" w:hAnsi="微软雅黑" w:eastAsia="微软雅黑" w:cs="微软雅黑"/>
          <w:spacing w:val="10"/>
          <w:sz w:val="20"/>
          <w:szCs w:val="20"/>
          <w:highlight w:val="none"/>
          <w:lang w:val="en-US" w:eastAsia="zh-CN"/>
        </w:rPr>
        <w:t>及以上及</w:t>
      </w:r>
      <w:r>
        <w:rPr>
          <w:rFonts w:hint="eastAsia" w:ascii="微软雅黑" w:hAnsi="微软雅黑" w:eastAsia="微软雅黑" w:cs="微软雅黑"/>
          <w:spacing w:val="10"/>
          <w:sz w:val="20"/>
          <w:szCs w:val="20"/>
          <w:highlight w:val="none"/>
        </w:rPr>
        <w:t>工程勘察专业类工程测量乙级</w:t>
      </w:r>
      <w:r>
        <w:rPr>
          <w:rFonts w:hint="eastAsia" w:ascii="微软雅黑" w:hAnsi="微软雅黑" w:eastAsia="微软雅黑" w:cs="微软雅黑"/>
          <w:spacing w:val="10"/>
          <w:sz w:val="20"/>
          <w:szCs w:val="20"/>
          <w:highlight w:val="none"/>
          <w:lang w:val="en-US" w:eastAsia="zh-CN"/>
        </w:rPr>
        <w:t>及以上</w:t>
      </w:r>
      <w:r>
        <w:rPr>
          <w:rFonts w:hint="eastAsia" w:ascii="微软雅黑" w:hAnsi="微软雅黑" w:eastAsia="微软雅黑" w:cs="微软雅黑"/>
          <w:spacing w:val="10"/>
          <w:sz w:val="20"/>
          <w:szCs w:val="20"/>
          <w:highlight w:val="none"/>
        </w:rPr>
        <w:t>；</w:t>
      </w:r>
    </w:p>
    <w:p w14:paraId="4DC57673">
      <w:pPr>
        <w:spacing w:before="26" w:line="263" w:lineRule="auto"/>
        <w:ind w:left="130" w:firstLine="418"/>
        <w:rPr>
          <w:rFonts w:hint="default" w:ascii="微软雅黑" w:hAnsi="微软雅黑" w:eastAsia="微软雅黑" w:cs="微软雅黑"/>
          <w:spacing w:val="10"/>
          <w:sz w:val="20"/>
          <w:szCs w:val="20"/>
          <w:highlight w:val="none"/>
          <w:lang w:val="en-US" w:eastAsia="zh-CN"/>
        </w:rPr>
      </w:pPr>
      <w:r>
        <w:rPr>
          <w:rFonts w:hint="eastAsia" w:ascii="微软雅黑" w:hAnsi="微软雅黑" w:eastAsia="微软雅黑" w:cs="微软雅黑"/>
          <w:spacing w:val="10"/>
          <w:sz w:val="20"/>
          <w:szCs w:val="20"/>
          <w:highlight w:val="none"/>
          <w:lang w:val="en-US" w:eastAsia="zh-CN"/>
        </w:rPr>
        <w:t>3）项目负责人具有相关专业高级工程师证书或者勘察设计注册工程师证书</w:t>
      </w:r>
      <w:r>
        <w:rPr>
          <w:rFonts w:hint="eastAsia" w:ascii="微软雅黑" w:hAnsi="微软雅黑" w:eastAsia="微软雅黑" w:cs="微软雅黑"/>
          <w:spacing w:val="10"/>
          <w:sz w:val="20"/>
          <w:szCs w:val="20"/>
          <w:highlight w:val="none"/>
        </w:rPr>
        <w:t>；</w:t>
      </w:r>
    </w:p>
    <w:p w14:paraId="737E378C">
      <w:pPr>
        <w:spacing w:before="26" w:line="263" w:lineRule="auto"/>
        <w:ind w:left="130" w:firstLine="418"/>
        <w:rPr>
          <w:rFonts w:hint="eastAsia" w:ascii="微软雅黑" w:hAnsi="微软雅黑" w:eastAsia="微软雅黑" w:cs="微软雅黑"/>
          <w:spacing w:val="10"/>
          <w:sz w:val="20"/>
          <w:szCs w:val="20"/>
          <w:highlight w:val="none"/>
        </w:rPr>
      </w:pPr>
      <w:r>
        <w:rPr>
          <w:rFonts w:hint="eastAsia" w:ascii="微软雅黑" w:hAnsi="微软雅黑" w:eastAsia="微软雅黑" w:cs="微软雅黑"/>
          <w:spacing w:val="10"/>
          <w:sz w:val="20"/>
          <w:szCs w:val="20"/>
          <w:highlight w:val="none"/>
          <w:lang w:val="en-US" w:eastAsia="zh-CN"/>
        </w:rPr>
        <w:t>4）</w:t>
      </w:r>
      <w:r>
        <w:rPr>
          <w:rFonts w:hint="eastAsia" w:ascii="微软雅黑" w:hAnsi="微软雅黑" w:eastAsia="微软雅黑" w:cs="微软雅黑"/>
          <w:spacing w:val="10"/>
          <w:sz w:val="20"/>
          <w:szCs w:val="20"/>
          <w:highlight w:val="none"/>
        </w:rPr>
        <w:t>企业均为陕西省住房和城乡建设厅企业库中登记备案企业。</w:t>
      </w:r>
    </w:p>
    <w:p w14:paraId="3F4D415A">
      <w:pPr>
        <w:spacing w:before="26" w:line="263" w:lineRule="auto"/>
        <w:ind w:left="130" w:firstLine="418"/>
        <w:rPr>
          <w:rFonts w:ascii="微软雅黑" w:hAnsi="微软雅黑" w:eastAsia="微软雅黑" w:cs="微软雅黑"/>
          <w:spacing w:val="10"/>
          <w:sz w:val="20"/>
          <w:szCs w:val="20"/>
          <w:highlight w:val="none"/>
        </w:rPr>
      </w:pPr>
      <w:r>
        <w:rPr>
          <w:rFonts w:ascii="微软雅黑" w:hAnsi="微软雅黑" w:eastAsia="微软雅黑" w:cs="微软雅黑"/>
          <w:spacing w:val="10"/>
          <w:sz w:val="20"/>
          <w:szCs w:val="20"/>
          <w:highlight w:val="none"/>
        </w:rPr>
        <w:t>③ 联合体协议。</w:t>
      </w:r>
    </w:p>
    <w:p w14:paraId="20AE4A36">
      <w:pPr>
        <w:spacing w:before="163" w:line="327" w:lineRule="auto"/>
        <w:ind w:left="5" w:right="53" w:firstLine="425"/>
        <w:rPr>
          <w:rFonts w:ascii="宋体" w:hAnsi="宋体" w:eastAsia="宋体" w:cs="宋体"/>
          <w:spacing w:val="8"/>
          <w:sz w:val="20"/>
          <w:szCs w:val="20"/>
          <w:highlight w:val="none"/>
        </w:rPr>
      </w:pPr>
    </w:p>
    <w:p w14:paraId="1D82972A">
      <w:pPr>
        <w:spacing w:before="90" w:line="189" w:lineRule="auto"/>
        <w:ind w:left="427"/>
        <w:rPr>
          <w:rFonts w:hint="eastAsia" w:ascii="宋体" w:hAnsi="宋体" w:eastAsia="宋体" w:cs="宋体"/>
          <w:color w:val="auto"/>
          <w:sz w:val="24"/>
          <w:szCs w:val="24"/>
          <w:highlight w:val="none"/>
        </w:rPr>
      </w:pPr>
    </w:p>
    <w:p w14:paraId="4BF44DF3">
      <w:pPr>
        <w:spacing w:line="227" w:lineRule="auto"/>
        <w:rPr>
          <w:rFonts w:hint="eastAsia" w:ascii="宋体" w:hAnsi="宋体" w:eastAsia="宋体" w:cs="宋体"/>
          <w:color w:val="FF0000"/>
          <w:sz w:val="28"/>
          <w:szCs w:val="28"/>
          <w:highlight w:val="none"/>
        </w:rPr>
        <w:sectPr>
          <w:footerReference r:id="rId59" w:type="default"/>
          <w:pgSz w:w="11907" w:h="16840"/>
          <w:pgMar w:top="1431" w:right="1389" w:bottom="1172" w:left="1482" w:header="0" w:footer="958" w:gutter="0"/>
          <w:pgNumType w:fmt="decimal"/>
          <w:cols w:space="720" w:num="1"/>
        </w:sectPr>
      </w:pPr>
    </w:p>
    <w:p w14:paraId="68774942">
      <w:pPr>
        <w:spacing w:before="72" w:line="227" w:lineRule="auto"/>
        <w:ind w:left="3332"/>
        <w:outlineLvl w:val="0"/>
        <w:rPr>
          <w:rFonts w:ascii="黑体" w:hAnsi="黑体" w:eastAsia="黑体" w:cs="黑体"/>
          <w:sz w:val="35"/>
          <w:szCs w:val="35"/>
          <w:highlight w:val="none"/>
        </w:rPr>
      </w:pPr>
      <w:bookmarkStart w:id="52" w:name="_Toc18966"/>
      <w:r>
        <w:rPr>
          <w:rFonts w:ascii="黑体" w:hAnsi="黑体" w:eastAsia="黑体" w:cs="黑体"/>
          <w:spacing w:val="4"/>
          <w:sz w:val="35"/>
          <w:szCs w:val="35"/>
          <w:highlight w:val="none"/>
        </w:rPr>
        <w:t>11.联合体协议</w:t>
      </w:r>
      <w:bookmarkEnd w:id="52"/>
    </w:p>
    <w:p w14:paraId="509342B3">
      <w:pPr>
        <w:pStyle w:val="4"/>
        <w:spacing w:line="303" w:lineRule="auto"/>
        <w:rPr>
          <w:highlight w:val="none"/>
        </w:rPr>
      </w:pPr>
    </w:p>
    <w:p w14:paraId="00E4B512">
      <w:pPr>
        <w:tabs>
          <w:tab w:val="left" w:pos="1461"/>
        </w:tabs>
        <w:spacing w:before="65" w:line="488" w:lineRule="auto"/>
        <w:ind w:left="410" w:right="189"/>
        <w:rPr>
          <w:rFonts w:ascii="宋体" w:hAnsi="宋体" w:eastAsia="宋体" w:cs="宋体"/>
          <w:sz w:val="20"/>
          <w:szCs w:val="20"/>
          <w:highlight w:val="none"/>
        </w:rPr>
      </w:pPr>
      <w:r>
        <w:rPr>
          <w:rFonts w:ascii="宋体" w:hAnsi="宋体" w:eastAsia="宋体" w:cs="宋体"/>
          <w:sz w:val="20"/>
          <w:szCs w:val="20"/>
          <w:highlight w:val="none"/>
          <w:u w:val="single" w:color="auto"/>
        </w:rPr>
        <w:tab/>
      </w:r>
      <w:r>
        <w:rPr>
          <w:rFonts w:ascii="宋体" w:hAnsi="宋体" w:eastAsia="宋体" w:cs="宋体"/>
          <w:spacing w:val="7"/>
          <w:sz w:val="20"/>
          <w:szCs w:val="20"/>
          <w:highlight w:val="none"/>
        </w:rPr>
        <w:t>（所有成员单位名称）</w:t>
      </w:r>
      <w:r>
        <w:rPr>
          <w:rFonts w:ascii="宋体" w:hAnsi="宋体" w:eastAsia="宋体" w:cs="宋体"/>
          <w:spacing w:val="-34"/>
          <w:sz w:val="20"/>
          <w:szCs w:val="20"/>
          <w:highlight w:val="none"/>
        </w:rPr>
        <w:t xml:space="preserve"> </w:t>
      </w:r>
      <w:r>
        <w:rPr>
          <w:rFonts w:ascii="宋体" w:hAnsi="宋体" w:eastAsia="宋体" w:cs="宋体"/>
          <w:spacing w:val="7"/>
          <w:sz w:val="20"/>
          <w:szCs w:val="20"/>
          <w:highlight w:val="none"/>
        </w:rPr>
        <w:t>自愿组成_________（联合体名称）联合体，共同参加</w:t>
      </w:r>
      <w:r>
        <w:rPr>
          <w:rFonts w:ascii="宋体" w:hAnsi="宋体" w:eastAsia="宋体" w:cs="宋体"/>
          <w:spacing w:val="7"/>
          <w:sz w:val="20"/>
          <w:szCs w:val="20"/>
          <w:highlight w:val="none"/>
          <w:u w:val="single" w:color="auto"/>
        </w:rPr>
        <w:t xml:space="preserve"> </w:t>
      </w:r>
      <w:r>
        <w:rPr>
          <w:rFonts w:ascii="宋体" w:hAnsi="宋体" w:eastAsia="宋体" w:cs="宋体"/>
          <w:sz w:val="20"/>
          <w:szCs w:val="20"/>
          <w:highlight w:val="none"/>
        </w:rPr>
        <w:t xml:space="preserve">  </w:t>
      </w:r>
      <w:r>
        <w:rPr>
          <w:rFonts w:ascii="宋体" w:hAnsi="宋体" w:eastAsia="宋体" w:cs="宋体"/>
          <w:sz w:val="20"/>
          <w:szCs w:val="20"/>
          <w:highlight w:val="none"/>
          <w:u w:val="single" w:color="auto"/>
        </w:rPr>
        <w:tab/>
      </w:r>
      <w:r>
        <w:rPr>
          <w:rFonts w:ascii="宋体" w:hAnsi="宋体" w:eastAsia="宋体" w:cs="宋体"/>
          <w:spacing w:val="8"/>
          <w:sz w:val="20"/>
          <w:szCs w:val="20"/>
          <w:highlight w:val="none"/>
        </w:rPr>
        <w:t>（采购项目名称）服务采购招标项目投标。现就联合体投标事宜订立如下协议：</w:t>
      </w:r>
    </w:p>
    <w:p w14:paraId="0AC94DE9">
      <w:pPr>
        <w:spacing w:line="221" w:lineRule="auto"/>
        <w:ind w:left="434"/>
        <w:rPr>
          <w:rFonts w:ascii="宋体" w:hAnsi="宋体" w:eastAsia="宋体" w:cs="宋体"/>
          <w:sz w:val="20"/>
          <w:szCs w:val="20"/>
          <w:highlight w:val="none"/>
        </w:rPr>
      </w:pPr>
      <w:r>
        <w:rPr>
          <w:rFonts w:ascii="宋体" w:hAnsi="宋体" w:eastAsia="宋体" w:cs="宋体"/>
          <w:spacing w:val="7"/>
          <w:sz w:val="20"/>
          <w:szCs w:val="20"/>
          <w:highlight w:val="none"/>
        </w:rPr>
        <w:t>1._________（某成员单位名称）____</w:t>
      </w:r>
      <w:r>
        <w:rPr>
          <w:rFonts w:ascii="宋体" w:hAnsi="宋体" w:eastAsia="宋体" w:cs="宋体"/>
          <w:spacing w:val="6"/>
          <w:sz w:val="20"/>
          <w:szCs w:val="20"/>
          <w:highlight w:val="none"/>
        </w:rPr>
        <w:t>_____（联合体名称）牵头人。</w:t>
      </w:r>
    </w:p>
    <w:p w14:paraId="24B89B5D">
      <w:pPr>
        <w:spacing w:before="287" w:line="302" w:lineRule="auto"/>
        <w:ind w:firstLine="421"/>
        <w:rPr>
          <w:rFonts w:ascii="宋体" w:hAnsi="宋体" w:eastAsia="宋体" w:cs="宋体"/>
          <w:sz w:val="20"/>
          <w:szCs w:val="20"/>
          <w:highlight w:val="none"/>
        </w:rPr>
      </w:pPr>
      <w:r>
        <w:rPr>
          <w:rFonts w:ascii="宋体" w:hAnsi="宋体" w:eastAsia="宋体" w:cs="宋体"/>
          <w:spacing w:val="8"/>
          <w:sz w:val="20"/>
          <w:szCs w:val="20"/>
          <w:highlight w:val="none"/>
        </w:rPr>
        <w:t>2.联合体授权牵头人代表联合体参加投标活动，签署文件，提交相关</w:t>
      </w:r>
      <w:r>
        <w:rPr>
          <w:rFonts w:ascii="宋体" w:hAnsi="宋体" w:eastAsia="宋体" w:cs="宋体"/>
          <w:spacing w:val="7"/>
          <w:sz w:val="20"/>
          <w:szCs w:val="20"/>
          <w:highlight w:val="none"/>
        </w:rPr>
        <w:t>资料、信息及指示，进行</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合同谈判活动，负责合同实施阶段的组织和协调工</w:t>
      </w:r>
      <w:r>
        <w:rPr>
          <w:rFonts w:ascii="宋体" w:hAnsi="宋体" w:eastAsia="宋体" w:cs="宋体"/>
          <w:spacing w:val="8"/>
          <w:sz w:val="20"/>
          <w:szCs w:val="20"/>
          <w:highlight w:val="none"/>
        </w:rPr>
        <w:t>作，</w:t>
      </w:r>
      <w:r>
        <w:rPr>
          <w:rFonts w:ascii="宋体" w:hAnsi="宋体" w:eastAsia="宋体" w:cs="宋体"/>
          <w:spacing w:val="-60"/>
          <w:sz w:val="20"/>
          <w:szCs w:val="20"/>
          <w:highlight w:val="none"/>
        </w:rPr>
        <w:t xml:space="preserve"> </w:t>
      </w:r>
      <w:r>
        <w:rPr>
          <w:rFonts w:ascii="宋体" w:hAnsi="宋体" w:eastAsia="宋体" w:cs="宋体"/>
          <w:spacing w:val="8"/>
          <w:sz w:val="20"/>
          <w:szCs w:val="20"/>
          <w:highlight w:val="none"/>
        </w:rPr>
        <w:t>以及处理与本采购项目有关的一切事宜。</w:t>
      </w:r>
    </w:p>
    <w:p w14:paraId="5E0DC835">
      <w:pPr>
        <w:spacing w:before="282" w:line="227" w:lineRule="auto"/>
        <w:ind w:left="423"/>
        <w:rPr>
          <w:rFonts w:ascii="宋体" w:hAnsi="宋体" w:eastAsia="宋体" w:cs="宋体"/>
          <w:sz w:val="20"/>
          <w:szCs w:val="20"/>
          <w:highlight w:val="none"/>
        </w:rPr>
      </w:pPr>
      <w:r>
        <w:rPr>
          <w:rFonts w:ascii="宋体" w:hAnsi="宋体" w:eastAsia="宋体" w:cs="宋体"/>
          <w:spacing w:val="9"/>
          <w:sz w:val="20"/>
          <w:szCs w:val="20"/>
          <w:highlight w:val="none"/>
        </w:rPr>
        <w:t>3.联合体牵头人在本项目中签署的一切文件和处理的一切事宜，联合体各成员均予以承认。</w:t>
      </w:r>
    </w:p>
    <w:p w14:paraId="03BB8CC3">
      <w:pPr>
        <w:spacing w:before="282" w:line="228" w:lineRule="auto"/>
        <w:ind w:left="418"/>
        <w:rPr>
          <w:rFonts w:ascii="宋体" w:hAnsi="宋体" w:eastAsia="宋体" w:cs="宋体"/>
          <w:sz w:val="20"/>
          <w:szCs w:val="20"/>
          <w:highlight w:val="none"/>
        </w:rPr>
      </w:pPr>
      <w:r>
        <w:rPr>
          <w:rFonts w:ascii="宋体" w:hAnsi="宋体" w:eastAsia="宋体" w:cs="宋体"/>
          <w:spacing w:val="8"/>
          <w:sz w:val="20"/>
          <w:szCs w:val="20"/>
          <w:highlight w:val="none"/>
        </w:rPr>
        <w:t>4.联合体各成员单位内部分工如下：</w:t>
      </w:r>
    </w:p>
    <w:p w14:paraId="21C74D7B">
      <w:pPr>
        <w:pStyle w:val="4"/>
        <w:spacing w:line="368" w:lineRule="auto"/>
        <w:rPr>
          <w:highlight w:val="none"/>
        </w:rPr>
      </w:pPr>
    </w:p>
    <w:p w14:paraId="6F3276E7">
      <w:pPr>
        <w:spacing w:before="65" w:line="83" w:lineRule="exact"/>
        <w:ind w:left="424"/>
        <w:rPr>
          <w:rFonts w:ascii="宋体" w:hAnsi="宋体" w:eastAsia="宋体" w:cs="宋体"/>
          <w:sz w:val="20"/>
          <w:szCs w:val="20"/>
          <w:highlight w:val="none"/>
        </w:rPr>
      </w:pPr>
      <w:r>
        <w:rPr>
          <w:rFonts w:ascii="宋体" w:hAnsi="宋体" w:eastAsia="宋体" w:cs="宋体"/>
          <w:spacing w:val="4"/>
          <w:position w:val="1"/>
          <w:sz w:val="20"/>
          <w:szCs w:val="20"/>
          <w:highlight w:val="none"/>
        </w:rPr>
        <w:t>......</w:t>
      </w:r>
    </w:p>
    <w:p w14:paraId="64291911">
      <w:pPr>
        <w:spacing w:before="293" w:line="228" w:lineRule="auto"/>
        <w:ind w:left="423"/>
        <w:rPr>
          <w:rFonts w:ascii="宋体" w:hAnsi="宋体" w:eastAsia="宋体" w:cs="宋体"/>
          <w:sz w:val="20"/>
          <w:szCs w:val="20"/>
          <w:highlight w:val="none"/>
        </w:rPr>
      </w:pPr>
      <w:r>
        <w:rPr>
          <w:rFonts w:ascii="宋体" w:hAnsi="宋体" w:eastAsia="宋体" w:cs="宋体"/>
          <w:spacing w:val="8"/>
          <w:sz w:val="20"/>
          <w:szCs w:val="20"/>
          <w:highlight w:val="none"/>
        </w:rPr>
        <w:t>5.联合体各成员单位对于分享项目成果和知识产权的约</w:t>
      </w:r>
      <w:r>
        <w:rPr>
          <w:rFonts w:ascii="宋体" w:hAnsi="宋体" w:eastAsia="宋体" w:cs="宋体"/>
          <w:spacing w:val="7"/>
          <w:sz w:val="20"/>
          <w:szCs w:val="20"/>
          <w:highlight w:val="none"/>
        </w:rPr>
        <w:t>定为：</w:t>
      </w:r>
      <w:r>
        <w:rPr>
          <w:rFonts w:ascii="宋体" w:hAnsi="宋体" w:eastAsia="宋体" w:cs="宋体"/>
          <w:spacing w:val="7"/>
          <w:sz w:val="20"/>
          <w:szCs w:val="20"/>
          <w:highlight w:val="none"/>
          <w:u w:val="single" w:color="auto"/>
        </w:rPr>
        <w:t xml:space="preserve">              </w:t>
      </w:r>
      <w:r>
        <w:rPr>
          <w:rFonts w:ascii="宋体" w:hAnsi="宋体" w:eastAsia="宋体" w:cs="宋体"/>
          <w:spacing w:val="7"/>
          <w:sz w:val="20"/>
          <w:szCs w:val="20"/>
          <w:highlight w:val="none"/>
        </w:rPr>
        <w:t>。</w:t>
      </w:r>
    </w:p>
    <w:p w14:paraId="5A6076E0">
      <w:pPr>
        <w:spacing w:before="280" w:line="327" w:lineRule="auto"/>
        <w:ind w:firstLine="420"/>
        <w:rPr>
          <w:rFonts w:ascii="宋体" w:hAnsi="宋体" w:eastAsia="宋体" w:cs="宋体"/>
          <w:sz w:val="20"/>
          <w:szCs w:val="20"/>
          <w:highlight w:val="none"/>
        </w:rPr>
      </w:pPr>
      <w:r>
        <w:rPr>
          <w:rFonts w:ascii="宋体" w:hAnsi="宋体" w:eastAsia="宋体" w:cs="宋体"/>
          <w:spacing w:val="8"/>
          <w:sz w:val="20"/>
          <w:szCs w:val="20"/>
          <w:highlight w:val="none"/>
        </w:rPr>
        <w:t>6.联合体各成员单位不得再以自己名义在本项目中单独投标。联合投标</w:t>
      </w:r>
      <w:r>
        <w:rPr>
          <w:rFonts w:ascii="宋体" w:hAnsi="宋体" w:eastAsia="宋体" w:cs="宋体"/>
          <w:spacing w:val="7"/>
          <w:sz w:val="20"/>
          <w:szCs w:val="20"/>
          <w:highlight w:val="none"/>
        </w:rPr>
        <w:t>的项目负责人不能作为</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其它联合体或单独投标单位的项目组成员。因发生上述问题导致联合体投标无效的，联合体的其他</w:t>
      </w:r>
      <w:r>
        <w:rPr>
          <w:rFonts w:ascii="宋体" w:hAnsi="宋体" w:eastAsia="宋体" w:cs="宋体"/>
          <w:spacing w:val="2"/>
          <w:sz w:val="20"/>
          <w:szCs w:val="20"/>
          <w:highlight w:val="none"/>
        </w:rPr>
        <w:t xml:space="preserve"> </w:t>
      </w:r>
      <w:r>
        <w:rPr>
          <w:rFonts w:ascii="宋体" w:hAnsi="宋体" w:eastAsia="宋体" w:cs="宋体"/>
          <w:spacing w:val="7"/>
          <w:sz w:val="20"/>
          <w:szCs w:val="20"/>
          <w:highlight w:val="none"/>
        </w:rPr>
        <w:t>成员可追究违约行为。</w:t>
      </w:r>
    </w:p>
    <w:p w14:paraId="4539B7FD">
      <w:pPr>
        <w:pStyle w:val="4"/>
        <w:spacing w:line="247" w:lineRule="auto"/>
        <w:rPr>
          <w:highlight w:val="none"/>
        </w:rPr>
      </w:pPr>
    </w:p>
    <w:p w14:paraId="147B36BE">
      <w:pPr>
        <w:pStyle w:val="4"/>
        <w:spacing w:line="247" w:lineRule="auto"/>
        <w:rPr>
          <w:highlight w:val="none"/>
        </w:rPr>
      </w:pPr>
    </w:p>
    <w:p w14:paraId="33B24F7E">
      <w:pPr>
        <w:pStyle w:val="4"/>
        <w:spacing w:line="248" w:lineRule="auto"/>
        <w:rPr>
          <w:highlight w:val="none"/>
        </w:rPr>
      </w:pPr>
    </w:p>
    <w:p w14:paraId="57FBD40D">
      <w:pPr>
        <w:spacing w:before="66" w:line="227" w:lineRule="auto"/>
        <w:ind w:left="420"/>
        <w:rPr>
          <w:rFonts w:ascii="宋体" w:hAnsi="宋体" w:eastAsia="宋体" w:cs="宋体"/>
          <w:sz w:val="20"/>
          <w:szCs w:val="20"/>
          <w:highlight w:val="none"/>
        </w:rPr>
      </w:pPr>
      <w:r>
        <w:rPr>
          <w:rFonts w:ascii="宋体" w:hAnsi="宋体" w:eastAsia="宋体" w:cs="宋体"/>
          <w:spacing w:val="10"/>
          <w:sz w:val="20"/>
          <w:szCs w:val="20"/>
          <w:highlight w:val="none"/>
        </w:rPr>
        <w:t>联合体牵头人名称</w:t>
      </w:r>
      <w:r>
        <w:rPr>
          <w:rFonts w:ascii="宋体" w:hAnsi="宋体" w:eastAsia="宋体" w:cs="宋体"/>
          <w:spacing w:val="-1"/>
          <w:sz w:val="20"/>
          <w:szCs w:val="20"/>
          <w:highlight w:val="none"/>
        </w:rPr>
        <w:t>：</w:t>
      </w:r>
      <w:r>
        <w:rPr>
          <w:rFonts w:ascii="宋体" w:hAnsi="宋体" w:eastAsia="宋体" w:cs="宋体"/>
          <w:spacing w:val="2"/>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单位公章）</w:t>
      </w:r>
    </w:p>
    <w:p w14:paraId="3BFB6714">
      <w:pPr>
        <w:spacing w:before="282" w:line="228" w:lineRule="auto"/>
        <w:ind w:left="420"/>
        <w:rPr>
          <w:rFonts w:ascii="宋体" w:hAnsi="宋体" w:eastAsia="宋体" w:cs="宋体"/>
          <w:sz w:val="20"/>
          <w:szCs w:val="20"/>
          <w:highlight w:val="none"/>
        </w:rPr>
      </w:pPr>
      <w:r>
        <w:rPr>
          <w:rFonts w:ascii="宋体" w:hAnsi="宋体" w:eastAsia="宋体" w:cs="宋体"/>
          <w:spacing w:val="10"/>
          <w:sz w:val="20"/>
          <w:szCs w:val="20"/>
          <w:highlight w:val="none"/>
        </w:rPr>
        <w:t>法定代表人（单位负责人）或其委托代理人</w:t>
      </w:r>
      <w:r>
        <w:rPr>
          <w:rFonts w:ascii="宋体" w:hAnsi="宋体" w:eastAsia="宋体" w:cs="宋体"/>
          <w:spacing w:val="-1"/>
          <w:sz w:val="20"/>
          <w:szCs w:val="20"/>
          <w:highlight w:val="none"/>
        </w:rPr>
        <w:t>：</w:t>
      </w:r>
      <w:r>
        <w:rPr>
          <w:rFonts w:ascii="宋体" w:hAnsi="宋体" w:eastAsia="宋体" w:cs="宋体"/>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签名）</w:t>
      </w:r>
    </w:p>
    <w:p w14:paraId="4E7AC350">
      <w:pPr>
        <w:spacing w:before="281" w:line="227" w:lineRule="auto"/>
        <w:ind w:left="420"/>
        <w:rPr>
          <w:rFonts w:ascii="宋体" w:hAnsi="宋体" w:eastAsia="宋体" w:cs="宋体"/>
          <w:sz w:val="20"/>
          <w:szCs w:val="20"/>
          <w:highlight w:val="none"/>
        </w:rPr>
      </w:pPr>
      <w:r>
        <w:rPr>
          <w:rFonts w:ascii="宋体" w:hAnsi="宋体" w:eastAsia="宋体" w:cs="宋体"/>
          <w:spacing w:val="10"/>
          <w:sz w:val="20"/>
          <w:szCs w:val="20"/>
          <w:highlight w:val="none"/>
        </w:rPr>
        <w:t>联合体成员名称</w:t>
      </w:r>
      <w:r>
        <w:rPr>
          <w:rFonts w:ascii="宋体" w:hAnsi="宋体" w:eastAsia="宋体" w:cs="宋体"/>
          <w:spacing w:val="-1"/>
          <w:sz w:val="20"/>
          <w:szCs w:val="20"/>
          <w:highlight w:val="none"/>
        </w:rPr>
        <w:t>：</w:t>
      </w:r>
      <w:r>
        <w:rPr>
          <w:rFonts w:ascii="宋体" w:hAnsi="宋体" w:eastAsia="宋体" w:cs="宋体"/>
          <w:spacing w:val="2"/>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单位公章）</w:t>
      </w:r>
    </w:p>
    <w:p w14:paraId="00A6ABEC">
      <w:pPr>
        <w:spacing w:before="282" w:line="228" w:lineRule="auto"/>
        <w:ind w:left="420"/>
        <w:rPr>
          <w:rFonts w:ascii="宋体" w:hAnsi="宋体" w:eastAsia="宋体" w:cs="宋体"/>
          <w:sz w:val="20"/>
          <w:szCs w:val="20"/>
          <w:highlight w:val="none"/>
        </w:rPr>
      </w:pPr>
      <w:r>
        <w:rPr>
          <w:rFonts w:ascii="宋体" w:hAnsi="宋体" w:eastAsia="宋体" w:cs="宋体"/>
          <w:spacing w:val="10"/>
          <w:sz w:val="20"/>
          <w:szCs w:val="20"/>
          <w:highlight w:val="none"/>
        </w:rPr>
        <w:t>法定代表人（单位负责人）或其委托代理人</w:t>
      </w:r>
      <w:r>
        <w:rPr>
          <w:rFonts w:ascii="宋体" w:hAnsi="宋体" w:eastAsia="宋体" w:cs="宋体"/>
          <w:spacing w:val="-1"/>
          <w:sz w:val="20"/>
          <w:szCs w:val="20"/>
          <w:highlight w:val="none"/>
        </w:rPr>
        <w:t>：</w:t>
      </w:r>
      <w:r>
        <w:rPr>
          <w:rFonts w:ascii="宋体" w:hAnsi="宋体" w:eastAsia="宋体" w:cs="宋体"/>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签名）</w:t>
      </w:r>
    </w:p>
    <w:p w14:paraId="0CFA0AF0">
      <w:pPr>
        <w:spacing w:before="284" w:line="227" w:lineRule="auto"/>
        <w:ind w:left="420"/>
        <w:rPr>
          <w:rFonts w:ascii="宋体" w:hAnsi="宋体" w:eastAsia="宋体" w:cs="宋体"/>
          <w:sz w:val="20"/>
          <w:szCs w:val="20"/>
          <w:highlight w:val="none"/>
        </w:rPr>
      </w:pPr>
      <w:r>
        <w:rPr>
          <w:rFonts w:ascii="宋体" w:hAnsi="宋体" w:eastAsia="宋体" w:cs="宋体"/>
          <w:spacing w:val="10"/>
          <w:sz w:val="20"/>
          <w:szCs w:val="20"/>
          <w:highlight w:val="none"/>
        </w:rPr>
        <w:t>联合体成员名称</w:t>
      </w:r>
      <w:r>
        <w:rPr>
          <w:rFonts w:ascii="宋体" w:hAnsi="宋体" w:eastAsia="宋体" w:cs="宋体"/>
          <w:spacing w:val="-1"/>
          <w:sz w:val="20"/>
          <w:szCs w:val="20"/>
          <w:highlight w:val="none"/>
        </w:rPr>
        <w:t>：</w:t>
      </w:r>
      <w:r>
        <w:rPr>
          <w:rFonts w:ascii="宋体" w:hAnsi="宋体" w:eastAsia="宋体" w:cs="宋体"/>
          <w:spacing w:val="2"/>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单位公章）</w:t>
      </w:r>
    </w:p>
    <w:p w14:paraId="4724FEC6">
      <w:pPr>
        <w:spacing w:before="282" w:line="228" w:lineRule="auto"/>
        <w:ind w:left="420"/>
        <w:rPr>
          <w:rFonts w:ascii="宋体" w:hAnsi="宋体" w:eastAsia="宋体" w:cs="宋体"/>
          <w:sz w:val="20"/>
          <w:szCs w:val="20"/>
          <w:highlight w:val="none"/>
        </w:rPr>
      </w:pPr>
      <w:r>
        <w:rPr>
          <w:rFonts w:ascii="宋体" w:hAnsi="宋体" w:eastAsia="宋体" w:cs="宋体"/>
          <w:spacing w:val="10"/>
          <w:sz w:val="20"/>
          <w:szCs w:val="20"/>
          <w:highlight w:val="none"/>
        </w:rPr>
        <w:t>法定代表人（单位负责人）或其委托代理人</w:t>
      </w:r>
      <w:r>
        <w:rPr>
          <w:rFonts w:ascii="宋体" w:hAnsi="宋体" w:eastAsia="宋体" w:cs="宋体"/>
          <w:spacing w:val="-1"/>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签名）</w:t>
      </w:r>
    </w:p>
    <w:p w14:paraId="7CCBCD63">
      <w:pPr>
        <w:spacing w:before="291" w:line="323" w:lineRule="exact"/>
        <w:ind w:left="485"/>
        <w:rPr>
          <w:rFonts w:ascii="宋体" w:hAnsi="宋体" w:eastAsia="宋体" w:cs="宋体"/>
          <w:sz w:val="20"/>
          <w:szCs w:val="20"/>
          <w:highlight w:val="none"/>
        </w:rPr>
      </w:pPr>
      <w:r>
        <w:rPr>
          <w:rFonts w:ascii="宋体" w:hAnsi="宋体" w:eastAsia="宋体" w:cs="宋体"/>
          <w:spacing w:val="-2"/>
          <w:position w:val="2"/>
          <w:sz w:val="20"/>
          <w:szCs w:val="20"/>
          <w:highlight w:val="none"/>
        </w:rPr>
        <w:t>……</w:t>
      </w:r>
    </w:p>
    <w:p w14:paraId="34565B79">
      <w:pPr>
        <w:pStyle w:val="4"/>
        <w:spacing w:line="268" w:lineRule="auto"/>
        <w:rPr>
          <w:highlight w:val="none"/>
        </w:rPr>
      </w:pPr>
    </w:p>
    <w:p w14:paraId="03414291">
      <w:pPr>
        <w:pStyle w:val="4"/>
        <w:spacing w:line="269" w:lineRule="auto"/>
        <w:rPr>
          <w:highlight w:val="none"/>
        </w:rPr>
      </w:pPr>
    </w:p>
    <w:p w14:paraId="02C7B18E">
      <w:pPr>
        <w:pStyle w:val="4"/>
        <w:spacing w:line="269" w:lineRule="auto"/>
        <w:rPr>
          <w:highlight w:val="none"/>
        </w:rPr>
      </w:pPr>
    </w:p>
    <w:p w14:paraId="51AB1CEF">
      <w:pPr>
        <w:spacing w:before="66" w:line="221" w:lineRule="auto"/>
        <w:ind w:left="5662"/>
        <w:rPr>
          <w:rFonts w:ascii="宋体" w:hAnsi="宋体" w:eastAsia="宋体" w:cs="宋体"/>
          <w:sz w:val="20"/>
          <w:szCs w:val="20"/>
          <w:highlight w:val="none"/>
        </w:rPr>
      </w:pPr>
      <w:r>
        <w:rPr>
          <w:rFonts w:ascii="宋体" w:hAnsi="宋体" w:eastAsia="宋体" w:cs="宋体"/>
          <w:spacing w:val="5"/>
          <w:sz w:val="20"/>
          <w:szCs w:val="20"/>
          <w:highlight w:val="none"/>
        </w:rPr>
        <w:t>_____年__月__</w:t>
      </w:r>
      <w:r>
        <w:rPr>
          <w:rFonts w:ascii="宋体" w:hAnsi="宋体" w:eastAsia="宋体" w:cs="宋体"/>
          <w:spacing w:val="-54"/>
          <w:sz w:val="20"/>
          <w:szCs w:val="20"/>
          <w:highlight w:val="none"/>
        </w:rPr>
        <w:t xml:space="preserve"> </w:t>
      </w:r>
      <w:r>
        <w:rPr>
          <w:rFonts w:ascii="宋体" w:hAnsi="宋体" w:eastAsia="宋体" w:cs="宋体"/>
          <w:spacing w:val="5"/>
          <w:sz w:val="20"/>
          <w:szCs w:val="20"/>
          <w:highlight w:val="none"/>
        </w:rPr>
        <w:t>日</w:t>
      </w:r>
    </w:p>
    <w:p w14:paraId="1BC3DA2E">
      <w:pPr>
        <w:spacing w:before="31" w:line="228" w:lineRule="auto"/>
        <w:ind w:left="1"/>
        <w:rPr>
          <w:rFonts w:ascii="宋体" w:hAnsi="宋体" w:eastAsia="宋体" w:cs="宋体"/>
          <w:sz w:val="20"/>
          <w:szCs w:val="20"/>
          <w:highlight w:val="none"/>
        </w:rPr>
      </w:pPr>
      <w:r>
        <w:rPr>
          <w:rFonts w:ascii="宋体" w:hAnsi="宋体" w:eastAsia="宋体" w:cs="宋体"/>
          <w:spacing w:val="2"/>
          <w:sz w:val="20"/>
          <w:szCs w:val="20"/>
          <w:highlight w:val="none"/>
        </w:rPr>
        <w:t>说明：</w:t>
      </w:r>
    </w:p>
    <w:p w14:paraId="6FFCF61B">
      <w:pPr>
        <w:spacing w:before="24" w:line="227"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（1）投标人须知前附表规定接受联合体投投标的，联合体投标人应提供联合体协议；</w:t>
      </w:r>
    </w:p>
    <w:p w14:paraId="57B7558F">
      <w:pPr>
        <w:spacing w:before="27" w:line="239" w:lineRule="auto"/>
        <w:ind w:left="18" w:firstLine="410"/>
        <w:rPr>
          <w:rFonts w:ascii="宋体" w:hAnsi="宋体" w:eastAsia="宋体" w:cs="宋体"/>
          <w:sz w:val="20"/>
          <w:szCs w:val="20"/>
          <w:highlight w:val="none"/>
        </w:rPr>
      </w:pPr>
      <w:r>
        <w:rPr>
          <w:rFonts w:ascii="宋体" w:hAnsi="宋体" w:eastAsia="宋体" w:cs="宋体"/>
          <w:spacing w:val="10"/>
          <w:sz w:val="20"/>
          <w:szCs w:val="20"/>
          <w:highlight w:val="none"/>
        </w:rPr>
        <w:t>（2）本协议书由法定代表人（单位负责人）签名的，应附法定代表人（单位负责人）身份证</w:t>
      </w:r>
      <w:r>
        <w:rPr>
          <w:rFonts w:ascii="宋体" w:hAnsi="宋体" w:eastAsia="宋体" w:cs="宋体"/>
          <w:spacing w:val="7"/>
          <w:sz w:val="20"/>
          <w:szCs w:val="20"/>
          <w:highlight w:val="none"/>
        </w:rPr>
        <w:t xml:space="preserve"> 明；</w:t>
      </w:r>
      <w:r>
        <w:rPr>
          <w:rFonts w:ascii="宋体" w:hAnsi="宋体" w:eastAsia="宋体" w:cs="宋体"/>
          <w:spacing w:val="-56"/>
          <w:sz w:val="20"/>
          <w:szCs w:val="20"/>
          <w:highlight w:val="none"/>
        </w:rPr>
        <w:t xml:space="preserve"> </w:t>
      </w:r>
      <w:r>
        <w:rPr>
          <w:rFonts w:ascii="宋体" w:hAnsi="宋体" w:eastAsia="宋体" w:cs="宋体"/>
          <w:spacing w:val="7"/>
          <w:sz w:val="20"/>
          <w:szCs w:val="20"/>
          <w:highlight w:val="none"/>
        </w:rPr>
        <w:t>由委托代理人签名的，应附法定代表人签名的授权委托书；</w:t>
      </w:r>
    </w:p>
    <w:p w14:paraId="6625F4DF">
      <w:pPr>
        <w:spacing w:before="28" w:line="227"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（3）联合体投标人未按上述要求提供联合体协议的，</w:t>
      </w:r>
      <w:r>
        <w:rPr>
          <w:rFonts w:ascii="宋体" w:hAnsi="宋体" w:eastAsia="宋体" w:cs="宋体"/>
          <w:spacing w:val="8"/>
          <w:sz w:val="20"/>
          <w:szCs w:val="20"/>
          <w:highlight w:val="none"/>
        </w:rPr>
        <w:t>按</w:t>
      </w:r>
      <w:r>
        <w:rPr>
          <w:rFonts w:ascii="宋体" w:hAnsi="宋体" w:eastAsia="宋体" w:cs="宋体"/>
          <w:b/>
          <w:bCs/>
          <w:spacing w:val="8"/>
          <w:sz w:val="20"/>
          <w:szCs w:val="20"/>
          <w:highlight w:val="none"/>
        </w:rPr>
        <w:t>无效投标文件</w:t>
      </w:r>
      <w:r>
        <w:rPr>
          <w:rFonts w:ascii="宋体" w:hAnsi="宋体" w:eastAsia="宋体" w:cs="宋体"/>
          <w:spacing w:val="8"/>
          <w:sz w:val="20"/>
          <w:szCs w:val="20"/>
          <w:highlight w:val="none"/>
        </w:rPr>
        <w:t>处理。</w:t>
      </w:r>
    </w:p>
    <w:p w14:paraId="590C1284">
      <w:pPr>
        <w:spacing w:line="227" w:lineRule="auto"/>
        <w:rPr>
          <w:rFonts w:ascii="宋体" w:hAnsi="宋体" w:eastAsia="宋体" w:cs="宋体"/>
          <w:sz w:val="20"/>
          <w:szCs w:val="20"/>
          <w:highlight w:val="none"/>
        </w:rPr>
        <w:sectPr>
          <w:footerReference r:id="rId60" w:type="default"/>
          <w:pgSz w:w="11907" w:h="16840"/>
          <w:pgMar w:top="1418" w:right="1476" w:bottom="1172" w:left="1482" w:header="0" w:footer="958" w:gutter="0"/>
          <w:pgNumType w:fmt="decimal"/>
          <w:cols w:space="720" w:num="1"/>
        </w:sectPr>
      </w:pPr>
    </w:p>
    <w:p w14:paraId="531AF6EA">
      <w:pPr>
        <w:pStyle w:val="4"/>
        <w:spacing w:line="244" w:lineRule="auto"/>
        <w:jc w:val="center"/>
        <w:rPr>
          <w:rFonts w:hint="eastAsia" w:ascii="黑体" w:hAnsi="黑体" w:eastAsia="黑体" w:cs="黑体"/>
          <w:spacing w:val="4"/>
          <w:sz w:val="35"/>
          <w:szCs w:val="35"/>
          <w:highlight w:val="none"/>
          <w:lang w:val="en-US" w:eastAsia="zh-CN"/>
        </w:rPr>
      </w:pPr>
      <w:r>
        <w:rPr>
          <w:rFonts w:ascii="黑体" w:hAnsi="黑体" w:eastAsia="黑体" w:cs="黑体"/>
          <w:spacing w:val="4"/>
          <w:sz w:val="35"/>
          <w:szCs w:val="35"/>
          <w:highlight w:val="none"/>
        </w:rPr>
        <w:t>1</w:t>
      </w:r>
      <w:r>
        <w:rPr>
          <w:rFonts w:hint="eastAsia" w:ascii="黑体" w:hAnsi="黑体" w:eastAsia="黑体" w:cs="黑体"/>
          <w:spacing w:val="4"/>
          <w:sz w:val="35"/>
          <w:szCs w:val="35"/>
          <w:highlight w:val="none"/>
          <w:lang w:val="en-US" w:eastAsia="zh-CN"/>
        </w:rPr>
        <w:t>2</w:t>
      </w:r>
      <w:r>
        <w:rPr>
          <w:rFonts w:ascii="黑体" w:hAnsi="黑体" w:eastAsia="黑体" w:cs="黑体"/>
          <w:spacing w:val="4"/>
          <w:sz w:val="35"/>
          <w:szCs w:val="35"/>
          <w:highlight w:val="none"/>
        </w:rPr>
        <w:t>.</w:t>
      </w:r>
      <w:r>
        <w:rPr>
          <w:rFonts w:hint="eastAsia" w:ascii="黑体" w:hAnsi="黑体" w:eastAsia="黑体" w:cs="黑体"/>
          <w:spacing w:val="4"/>
          <w:sz w:val="35"/>
          <w:szCs w:val="35"/>
          <w:highlight w:val="none"/>
          <w:lang w:val="en-US" w:eastAsia="zh-CN"/>
        </w:rPr>
        <w:t>其他资格要求或投标人认为需要提供的其他资料</w:t>
      </w:r>
    </w:p>
    <w:p w14:paraId="7BDDA257">
      <w:pPr>
        <w:pStyle w:val="4"/>
        <w:spacing w:line="244" w:lineRule="auto"/>
        <w:jc w:val="center"/>
        <w:rPr>
          <w:rFonts w:hint="eastAsia" w:ascii="黑体" w:hAnsi="黑体" w:eastAsia="黑体" w:cs="黑体"/>
          <w:spacing w:val="4"/>
          <w:sz w:val="35"/>
          <w:szCs w:val="35"/>
          <w:highlight w:val="none"/>
          <w:lang w:val="en-US" w:eastAsia="zh-CN"/>
        </w:rPr>
      </w:pPr>
    </w:p>
    <w:p w14:paraId="3EBAE43C">
      <w:pPr>
        <w:pStyle w:val="4"/>
        <w:spacing w:line="244" w:lineRule="auto"/>
        <w:jc w:val="center"/>
        <w:rPr>
          <w:rFonts w:hint="eastAsia" w:ascii="黑体" w:hAnsi="黑体" w:eastAsia="黑体" w:cs="黑体"/>
          <w:spacing w:val="4"/>
          <w:sz w:val="35"/>
          <w:szCs w:val="35"/>
          <w:highlight w:val="none"/>
          <w:lang w:val="en-US" w:eastAsia="zh-CN"/>
        </w:rPr>
      </w:pPr>
    </w:p>
    <w:p w14:paraId="220BEC23">
      <w:pPr>
        <w:pStyle w:val="4"/>
        <w:spacing w:line="244" w:lineRule="auto"/>
        <w:jc w:val="center"/>
        <w:rPr>
          <w:rFonts w:hint="default" w:ascii="黑体" w:hAnsi="黑体" w:eastAsia="黑体" w:cs="黑体"/>
          <w:spacing w:val="4"/>
          <w:sz w:val="35"/>
          <w:szCs w:val="35"/>
          <w:highlight w:val="none"/>
          <w:lang w:val="en-US" w:eastAsia="zh-CN"/>
        </w:rPr>
      </w:pPr>
      <w:r>
        <w:rPr>
          <w:rFonts w:hint="eastAsia" w:ascii="黑体" w:hAnsi="黑体" w:eastAsia="黑体" w:cs="黑体"/>
          <w:spacing w:val="4"/>
          <w:sz w:val="35"/>
          <w:szCs w:val="35"/>
          <w:highlight w:val="none"/>
          <w:lang w:val="en-US" w:eastAsia="zh-CN"/>
        </w:rPr>
        <w:t>（如有）</w:t>
      </w:r>
    </w:p>
    <w:p w14:paraId="4D0FD073">
      <w:pPr>
        <w:pStyle w:val="4"/>
        <w:spacing w:line="244" w:lineRule="auto"/>
        <w:rPr>
          <w:highlight w:val="none"/>
        </w:rPr>
      </w:pPr>
    </w:p>
    <w:p w14:paraId="7FA2344E">
      <w:pPr>
        <w:pStyle w:val="4"/>
        <w:spacing w:line="244" w:lineRule="auto"/>
        <w:rPr>
          <w:highlight w:val="none"/>
        </w:rPr>
      </w:pPr>
    </w:p>
    <w:p w14:paraId="4BBCFFA6">
      <w:pPr>
        <w:pStyle w:val="4"/>
        <w:spacing w:line="244" w:lineRule="auto"/>
        <w:rPr>
          <w:highlight w:val="none"/>
        </w:rPr>
      </w:pPr>
    </w:p>
    <w:p w14:paraId="206845A1">
      <w:pPr>
        <w:pStyle w:val="4"/>
        <w:spacing w:line="244" w:lineRule="auto"/>
        <w:rPr>
          <w:highlight w:val="none"/>
        </w:rPr>
      </w:pPr>
    </w:p>
    <w:p w14:paraId="73A99F58">
      <w:pPr>
        <w:rPr>
          <w:highlight w:val="none"/>
        </w:rPr>
      </w:pPr>
      <w:r>
        <w:rPr>
          <w:highlight w:val="none"/>
        </w:rPr>
        <w:br w:type="page"/>
      </w:r>
    </w:p>
    <w:p w14:paraId="5ADED85F">
      <w:pPr>
        <w:pStyle w:val="4"/>
        <w:spacing w:line="244" w:lineRule="auto"/>
        <w:rPr>
          <w:highlight w:val="none"/>
        </w:rPr>
      </w:pPr>
    </w:p>
    <w:p w14:paraId="299A5046">
      <w:pPr>
        <w:pStyle w:val="4"/>
        <w:spacing w:line="244" w:lineRule="auto"/>
        <w:rPr>
          <w:highlight w:val="none"/>
        </w:rPr>
      </w:pPr>
    </w:p>
    <w:p w14:paraId="279E9DCC">
      <w:pPr>
        <w:pStyle w:val="4"/>
        <w:spacing w:line="244" w:lineRule="auto"/>
        <w:rPr>
          <w:highlight w:val="none"/>
        </w:rPr>
      </w:pPr>
    </w:p>
    <w:p w14:paraId="7BF30441">
      <w:pPr>
        <w:pStyle w:val="4"/>
        <w:spacing w:line="244" w:lineRule="auto"/>
        <w:rPr>
          <w:highlight w:val="none"/>
        </w:rPr>
      </w:pPr>
    </w:p>
    <w:p w14:paraId="00A44E6C">
      <w:pPr>
        <w:pStyle w:val="4"/>
        <w:spacing w:line="244" w:lineRule="auto"/>
        <w:rPr>
          <w:highlight w:val="none"/>
        </w:rPr>
      </w:pPr>
    </w:p>
    <w:p w14:paraId="2E91E8BE">
      <w:pPr>
        <w:pStyle w:val="4"/>
        <w:spacing w:line="244" w:lineRule="auto"/>
        <w:rPr>
          <w:highlight w:val="none"/>
        </w:rPr>
      </w:pPr>
    </w:p>
    <w:p w14:paraId="76B38C8E">
      <w:pPr>
        <w:pStyle w:val="4"/>
        <w:spacing w:line="244" w:lineRule="auto"/>
        <w:rPr>
          <w:highlight w:val="none"/>
        </w:rPr>
      </w:pPr>
    </w:p>
    <w:p w14:paraId="24FB67DA">
      <w:pPr>
        <w:pStyle w:val="4"/>
        <w:spacing w:line="244" w:lineRule="auto"/>
        <w:rPr>
          <w:highlight w:val="none"/>
        </w:rPr>
      </w:pPr>
    </w:p>
    <w:p w14:paraId="7F923B95">
      <w:pPr>
        <w:pStyle w:val="4"/>
        <w:spacing w:line="244" w:lineRule="auto"/>
        <w:rPr>
          <w:highlight w:val="none"/>
        </w:rPr>
      </w:pPr>
    </w:p>
    <w:p w14:paraId="52F9125B">
      <w:pPr>
        <w:pStyle w:val="4"/>
        <w:spacing w:line="244" w:lineRule="auto"/>
        <w:rPr>
          <w:highlight w:val="none"/>
        </w:rPr>
      </w:pPr>
    </w:p>
    <w:p w14:paraId="222D78C0">
      <w:pPr>
        <w:pStyle w:val="4"/>
        <w:spacing w:line="244" w:lineRule="auto"/>
        <w:rPr>
          <w:highlight w:val="none"/>
        </w:rPr>
      </w:pPr>
    </w:p>
    <w:p w14:paraId="0A6B675C">
      <w:pPr>
        <w:pStyle w:val="4"/>
        <w:spacing w:line="244" w:lineRule="auto"/>
        <w:rPr>
          <w:highlight w:val="none"/>
        </w:rPr>
      </w:pPr>
    </w:p>
    <w:p w14:paraId="0E9F5B59">
      <w:pPr>
        <w:pStyle w:val="4"/>
        <w:spacing w:line="245" w:lineRule="auto"/>
        <w:rPr>
          <w:highlight w:val="none"/>
        </w:rPr>
      </w:pPr>
    </w:p>
    <w:p w14:paraId="29E061F6">
      <w:pPr>
        <w:pStyle w:val="4"/>
        <w:spacing w:line="245" w:lineRule="auto"/>
        <w:rPr>
          <w:highlight w:val="none"/>
        </w:rPr>
      </w:pPr>
    </w:p>
    <w:p w14:paraId="453802C9">
      <w:pPr>
        <w:pStyle w:val="4"/>
        <w:spacing w:line="245" w:lineRule="auto"/>
        <w:rPr>
          <w:highlight w:val="none"/>
        </w:rPr>
      </w:pPr>
    </w:p>
    <w:p w14:paraId="0F7E57F3">
      <w:pPr>
        <w:pStyle w:val="4"/>
        <w:spacing w:line="245" w:lineRule="auto"/>
        <w:rPr>
          <w:highlight w:val="none"/>
        </w:rPr>
      </w:pPr>
    </w:p>
    <w:p w14:paraId="1F42DBA9">
      <w:pPr>
        <w:spacing w:before="356" w:line="211" w:lineRule="auto"/>
        <w:ind w:left="1245"/>
        <w:rPr>
          <w:rFonts w:ascii="微软雅黑" w:hAnsi="微软雅黑" w:eastAsia="微软雅黑" w:cs="微软雅黑"/>
          <w:sz w:val="83"/>
          <w:szCs w:val="83"/>
          <w:highlight w:val="none"/>
        </w:rPr>
      </w:pPr>
      <w:r>
        <w:rPr>
          <w:rFonts w:ascii="微软雅黑" w:hAnsi="微软雅黑" w:eastAsia="微软雅黑" w:cs="微软雅黑"/>
          <w:spacing w:val="-11"/>
          <w:sz w:val="83"/>
          <w:szCs w:val="83"/>
          <w:highlight w:val="none"/>
        </w:rPr>
        <w:t>商务</w:t>
      </w:r>
      <w:r>
        <w:rPr>
          <w:rFonts w:ascii="微软雅黑" w:hAnsi="微软雅黑" w:eastAsia="微软雅黑" w:cs="微软雅黑"/>
          <w:spacing w:val="-119"/>
          <w:sz w:val="83"/>
          <w:szCs w:val="83"/>
          <w:highlight w:val="none"/>
        </w:rPr>
        <w:t xml:space="preserve"> </w:t>
      </w:r>
      <w:r>
        <w:rPr>
          <w:rFonts w:ascii="微软雅黑" w:hAnsi="微软雅黑" w:eastAsia="微软雅黑" w:cs="微软雅黑"/>
          <w:spacing w:val="-11"/>
          <w:sz w:val="83"/>
          <w:szCs w:val="83"/>
          <w:highlight w:val="none"/>
        </w:rPr>
        <w:t>、技术部分</w:t>
      </w:r>
    </w:p>
    <w:p w14:paraId="307173AB">
      <w:pPr>
        <w:spacing w:line="211" w:lineRule="auto"/>
        <w:rPr>
          <w:rFonts w:ascii="微软雅黑" w:hAnsi="微软雅黑" w:eastAsia="微软雅黑" w:cs="微软雅黑"/>
          <w:sz w:val="83"/>
          <w:szCs w:val="83"/>
          <w:highlight w:val="none"/>
        </w:rPr>
        <w:sectPr>
          <w:footerReference r:id="rId61" w:type="default"/>
          <w:pgSz w:w="11907" w:h="16840"/>
          <w:pgMar w:top="1431" w:right="1786" w:bottom="1172" w:left="1786" w:header="0" w:footer="958" w:gutter="0"/>
          <w:pgNumType w:fmt="decimal"/>
          <w:cols w:space="720" w:num="1"/>
        </w:sectPr>
      </w:pPr>
    </w:p>
    <w:p w14:paraId="7E458F72">
      <w:pPr>
        <w:spacing w:before="90" w:line="225" w:lineRule="auto"/>
        <w:ind w:left="3577"/>
        <w:rPr>
          <w:rFonts w:ascii="黑体" w:hAnsi="黑体" w:eastAsia="黑体" w:cs="黑体"/>
          <w:sz w:val="43"/>
          <w:szCs w:val="43"/>
          <w:highlight w:val="none"/>
        </w:rPr>
      </w:pPr>
      <w:r>
        <w:rPr>
          <w:rFonts w:ascii="黑体" w:hAnsi="黑体" w:eastAsia="黑体" w:cs="黑体"/>
          <w:spacing w:val="-32"/>
          <w:sz w:val="43"/>
          <w:szCs w:val="43"/>
          <w:highlight w:val="none"/>
        </w:rPr>
        <w:t>目</w:t>
      </w:r>
      <w:r>
        <w:rPr>
          <w:rFonts w:ascii="黑体" w:hAnsi="黑体" w:eastAsia="黑体" w:cs="黑体"/>
          <w:spacing w:val="16"/>
          <w:sz w:val="43"/>
          <w:szCs w:val="43"/>
          <w:highlight w:val="none"/>
        </w:rPr>
        <w:t xml:space="preserve">  </w:t>
      </w:r>
      <w:r>
        <w:rPr>
          <w:rFonts w:ascii="黑体" w:hAnsi="黑体" w:eastAsia="黑体" w:cs="黑体"/>
          <w:spacing w:val="-32"/>
          <w:sz w:val="43"/>
          <w:szCs w:val="43"/>
          <w:highlight w:val="none"/>
        </w:rPr>
        <w:t>录</w:t>
      </w:r>
    </w:p>
    <w:p w14:paraId="10D2AE38">
      <w:pPr>
        <w:pStyle w:val="4"/>
        <w:spacing w:line="297" w:lineRule="auto"/>
        <w:rPr>
          <w:highlight w:val="none"/>
        </w:rPr>
      </w:pPr>
    </w:p>
    <w:p w14:paraId="632CEB82">
      <w:pPr>
        <w:pStyle w:val="4"/>
        <w:spacing w:line="298" w:lineRule="auto"/>
        <w:rPr>
          <w:highlight w:val="none"/>
        </w:rPr>
      </w:pPr>
    </w:p>
    <w:p w14:paraId="4230A6F7">
      <w:pPr>
        <w:spacing w:before="65" w:line="228" w:lineRule="auto"/>
        <w:ind w:left="330"/>
        <w:rPr>
          <w:rFonts w:ascii="宋体" w:hAnsi="宋体" w:eastAsia="宋体" w:cs="宋体"/>
          <w:sz w:val="20"/>
          <w:szCs w:val="20"/>
          <w:highlight w:val="none"/>
        </w:rPr>
      </w:pPr>
      <w:r>
        <w:rPr>
          <w:rFonts w:ascii="宋体" w:hAnsi="宋体" w:eastAsia="宋体" w:cs="宋体"/>
          <w:spacing w:val="9"/>
          <w:sz w:val="20"/>
          <w:szCs w:val="20"/>
          <w:highlight w:val="none"/>
        </w:rPr>
        <w:t>一、投标函 ……………………………………………………………………………页码</w:t>
      </w:r>
    </w:p>
    <w:p w14:paraId="3C758381">
      <w:pPr>
        <w:spacing w:before="283" w:line="228" w:lineRule="auto"/>
        <w:ind w:left="330"/>
        <w:rPr>
          <w:rFonts w:ascii="宋体" w:hAnsi="宋体" w:eastAsia="宋体" w:cs="宋体"/>
          <w:sz w:val="20"/>
          <w:szCs w:val="20"/>
          <w:highlight w:val="none"/>
        </w:rPr>
      </w:pPr>
      <w:r>
        <w:rPr>
          <w:rFonts w:ascii="宋体" w:hAnsi="宋体" w:eastAsia="宋体" w:cs="宋体"/>
          <w:spacing w:val="9"/>
          <w:sz w:val="20"/>
          <w:szCs w:val="20"/>
          <w:highlight w:val="none"/>
        </w:rPr>
        <w:t>二、开标一览表 ………………………………………………………………………</w:t>
      </w:r>
    </w:p>
    <w:p w14:paraId="56C6E16E">
      <w:pPr>
        <w:spacing w:before="280" w:line="226" w:lineRule="auto"/>
        <w:ind w:left="326"/>
        <w:rPr>
          <w:rFonts w:ascii="宋体" w:hAnsi="宋体" w:eastAsia="宋体" w:cs="宋体"/>
          <w:sz w:val="20"/>
          <w:szCs w:val="20"/>
          <w:highlight w:val="none"/>
        </w:rPr>
      </w:pPr>
      <w:r>
        <w:rPr>
          <w:rFonts w:ascii="宋体" w:hAnsi="宋体" w:eastAsia="宋体" w:cs="宋体"/>
          <w:spacing w:val="10"/>
          <w:sz w:val="20"/>
          <w:szCs w:val="20"/>
          <w:highlight w:val="none"/>
        </w:rPr>
        <w:t>三、分项明细报价表 ………………………</w:t>
      </w:r>
      <w:r>
        <w:rPr>
          <w:rFonts w:ascii="宋体" w:hAnsi="宋体" w:eastAsia="宋体" w:cs="宋体"/>
          <w:spacing w:val="9"/>
          <w:sz w:val="20"/>
          <w:szCs w:val="20"/>
          <w:highlight w:val="none"/>
        </w:rPr>
        <w:t>…………………………………………</w:t>
      </w:r>
    </w:p>
    <w:p w14:paraId="1C1A3C87">
      <w:pPr>
        <w:spacing w:before="282" w:line="228" w:lineRule="auto"/>
        <w:ind w:left="346"/>
        <w:rPr>
          <w:rFonts w:ascii="宋体" w:hAnsi="宋体" w:eastAsia="宋体" w:cs="宋体"/>
          <w:sz w:val="20"/>
          <w:szCs w:val="20"/>
          <w:highlight w:val="none"/>
        </w:rPr>
      </w:pPr>
      <w:r>
        <w:rPr>
          <w:rFonts w:ascii="宋体" w:hAnsi="宋体" w:eastAsia="宋体" w:cs="宋体"/>
          <w:spacing w:val="9"/>
          <w:sz w:val="20"/>
          <w:szCs w:val="20"/>
          <w:highlight w:val="none"/>
        </w:rPr>
        <w:t>四、商务条款偏离表 …………………………………………………………………</w:t>
      </w:r>
    </w:p>
    <w:p w14:paraId="3B1CF2CD">
      <w:pPr>
        <w:spacing w:before="281" w:line="228" w:lineRule="auto"/>
        <w:ind w:left="330"/>
        <w:rPr>
          <w:rFonts w:ascii="宋体" w:hAnsi="宋体" w:eastAsia="宋体" w:cs="宋体"/>
          <w:sz w:val="20"/>
          <w:szCs w:val="20"/>
          <w:highlight w:val="none"/>
        </w:rPr>
      </w:pPr>
      <w:r>
        <w:rPr>
          <w:rFonts w:ascii="宋体" w:hAnsi="宋体" w:eastAsia="宋体" w:cs="宋体"/>
          <w:spacing w:val="9"/>
          <w:sz w:val="20"/>
          <w:szCs w:val="20"/>
          <w:highlight w:val="none"/>
        </w:rPr>
        <w:t>五、合同条款偏离表 …………………………………………………………………</w:t>
      </w:r>
    </w:p>
    <w:p w14:paraId="08C5FA34">
      <w:pPr>
        <w:spacing w:before="283" w:line="228" w:lineRule="auto"/>
        <w:ind w:left="328"/>
        <w:rPr>
          <w:rFonts w:ascii="宋体" w:hAnsi="宋体" w:eastAsia="宋体" w:cs="宋体"/>
          <w:sz w:val="20"/>
          <w:szCs w:val="20"/>
          <w:highlight w:val="none"/>
        </w:rPr>
      </w:pPr>
      <w:r>
        <w:rPr>
          <w:rFonts w:ascii="宋体" w:hAnsi="宋体" w:eastAsia="宋体" w:cs="宋体"/>
          <w:spacing w:val="9"/>
          <w:sz w:val="20"/>
          <w:szCs w:val="20"/>
          <w:highlight w:val="none"/>
        </w:rPr>
        <w:t>六、承诺文件 …………………………………………………………………………</w:t>
      </w:r>
    </w:p>
    <w:p w14:paraId="0D9330D2">
      <w:pPr>
        <w:spacing w:before="281" w:line="228" w:lineRule="auto"/>
        <w:ind w:left="326"/>
        <w:rPr>
          <w:rFonts w:ascii="宋体" w:hAnsi="宋体" w:eastAsia="宋体" w:cs="宋体"/>
          <w:sz w:val="20"/>
          <w:szCs w:val="20"/>
          <w:highlight w:val="none"/>
        </w:rPr>
      </w:pPr>
      <w:r>
        <w:rPr>
          <w:rFonts w:ascii="宋体" w:hAnsi="宋体" w:eastAsia="宋体" w:cs="宋体"/>
          <w:spacing w:val="9"/>
          <w:sz w:val="20"/>
          <w:szCs w:val="20"/>
          <w:highlight w:val="none"/>
        </w:rPr>
        <w:t>七、</w:t>
      </w:r>
      <w:r>
        <w:rPr>
          <w:rFonts w:ascii="宋体" w:hAnsi="宋体" w:eastAsia="宋体" w:cs="宋体"/>
          <w:spacing w:val="6"/>
          <w:sz w:val="20"/>
          <w:szCs w:val="20"/>
          <w:highlight w:val="none"/>
        </w:rPr>
        <w:t>后续服务文件</w:t>
      </w:r>
      <w:r>
        <w:rPr>
          <w:rFonts w:ascii="宋体" w:hAnsi="宋体" w:eastAsia="宋体" w:cs="宋体"/>
          <w:spacing w:val="9"/>
          <w:sz w:val="20"/>
          <w:szCs w:val="20"/>
          <w:highlight w:val="none"/>
        </w:rPr>
        <w:t xml:space="preserve"> ……………………………………………………………………</w:t>
      </w:r>
    </w:p>
    <w:p w14:paraId="750A00B4">
      <w:pPr>
        <w:spacing w:before="282" w:line="227" w:lineRule="auto"/>
        <w:ind w:left="330"/>
        <w:rPr>
          <w:rFonts w:ascii="宋体" w:hAnsi="宋体" w:eastAsia="宋体" w:cs="宋体"/>
          <w:sz w:val="20"/>
          <w:szCs w:val="20"/>
          <w:highlight w:val="none"/>
        </w:rPr>
      </w:pPr>
      <w:r>
        <w:rPr>
          <w:rFonts w:ascii="宋体" w:hAnsi="宋体" w:eastAsia="宋体" w:cs="宋体"/>
          <w:spacing w:val="9"/>
          <w:sz w:val="20"/>
          <w:szCs w:val="20"/>
          <w:highlight w:val="none"/>
        </w:rPr>
        <w:t>八、享受政府采购优惠政策的证明材料 ……………………………………………</w:t>
      </w:r>
    </w:p>
    <w:p w14:paraId="04C136EF">
      <w:pPr>
        <w:spacing w:before="282" w:line="227" w:lineRule="auto"/>
        <w:ind w:left="331"/>
        <w:rPr>
          <w:rFonts w:ascii="宋体" w:hAnsi="宋体" w:eastAsia="宋体" w:cs="宋体"/>
          <w:sz w:val="20"/>
          <w:szCs w:val="20"/>
          <w:highlight w:val="none"/>
        </w:rPr>
      </w:pPr>
      <w:r>
        <w:rPr>
          <w:rFonts w:ascii="宋体" w:hAnsi="宋体" w:eastAsia="宋体" w:cs="宋体"/>
          <w:spacing w:val="9"/>
          <w:sz w:val="20"/>
          <w:szCs w:val="20"/>
          <w:highlight w:val="none"/>
        </w:rPr>
        <w:t>九、其他证明材料 ……………………………………………………………………</w:t>
      </w:r>
    </w:p>
    <w:p w14:paraId="490A2357">
      <w:pPr>
        <w:spacing w:before="284" w:line="228" w:lineRule="auto"/>
        <w:ind w:left="327"/>
        <w:rPr>
          <w:rFonts w:ascii="宋体" w:hAnsi="宋体" w:eastAsia="宋体" w:cs="宋体"/>
          <w:sz w:val="20"/>
          <w:szCs w:val="20"/>
          <w:highlight w:val="none"/>
        </w:rPr>
      </w:pPr>
      <w:r>
        <w:rPr>
          <w:rFonts w:ascii="宋体" w:hAnsi="宋体" w:eastAsia="宋体" w:cs="宋体"/>
          <w:spacing w:val="9"/>
          <w:sz w:val="20"/>
          <w:szCs w:val="20"/>
          <w:highlight w:val="none"/>
        </w:rPr>
        <w:t>十、技术文件 …………………………………………………………………………</w:t>
      </w:r>
    </w:p>
    <w:p w14:paraId="1C768B1D">
      <w:pPr>
        <w:spacing w:before="281" w:line="228" w:lineRule="auto"/>
        <w:ind w:left="327"/>
        <w:rPr>
          <w:rFonts w:ascii="宋体" w:hAnsi="宋体" w:eastAsia="宋体" w:cs="宋体"/>
          <w:sz w:val="20"/>
          <w:szCs w:val="20"/>
          <w:highlight w:val="none"/>
        </w:rPr>
      </w:pPr>
      <w:r>
        <w:rPr>
          <w:rFonts w:ascii="宋体" w:hAnsi="宋体" w:eastAsia="宋体" w:cs="宋体"/>
          <w:spacing w:val="9"/>
          <w:sz w:val="20"/>
          <w:szCs w:val="20"/>
          <w:highlight w:val="none"/>
        </w:rPr>
        <w:t>十一、服务要求偏离表 …………………………………………………………………</w:t>
      </w:r>
    </w:p>
    <w:p w14:paraId="66B2935C">
      <w:pPr>
        <w:spacing w:before="281" w:line="228" w:lineRule="auto"/>
        <w:ind w:left="327"/>
        <w:rPr>
          <w:rFonts w:ascii="宋体" w:hAnsi="宋体" w:eastAsia="宋体" w:cs="宋体"/>
          <w:sz w:val="20"/>
          <w:szCs w:val="20"/>
          <w:highlight w:val="none"/>
        </w:rPr>
      </w:pPr>
      <w:r>
        <w:rPr>
          <w:rFonts w:ascii="宋体" w:hAnsi="宋体" w:eastAsia="宋体" w:cs="宋体"/>
          <w:spacing w:val="9"/>
          <w:sz w:val="20"/>
          <w:szCs w:val="20"/>
          <w:highlight w:val="none"/>
        </w:rPr>
        <w:t>十二、投标人认为有必要补充说明的事项 …………………………………………</w:t>
      </w:r>
    </w:p>
    <w:p w14:paraId="12D47E92">
      <w:pPr>
        <w:spacing w:line="228" w:lineRule="auto"/>
        <w:rPr>
          <w:rFonts w:ascii="宋体" w:hAnsi="宋体" w:eastAsia="宋体" w:cs="宋体"/>
          <w:sz w:val="20"/>
          <w:szCs w:val="20"/>
          <w:highlight w:val="none"/>
        </w:rPr>
        <w:sectPr>
          <w:footerReference r:id="rId62" w:type="default"/>
          <w:pgSz w:w="11907" w:h="16840"/>
          <w:pgMar w:top="1416" w:right="1786" w:bottom="1172" w:left="1786" w:header="0" w:footer="958" w:gutter="0"/>
          <w:pgNumType w:fmt="decimal"/>
          <w:cols w:space="720" w:num="1"/>
        </w:sectPr>
      </w:pPr>
    </w:p>
    <w:p w14:paraId="26589058">
      <w:pPr>
        <w:spacing w:before="72" w:line="228" w:lineRule="auto"/>
        <w:ind w:left="3409"/>
        <w:rPr>
          <w:rFonts w:ascii="黑体" w:hAnsi="黑体" w:eastAsia="黑体" w:cs="黑体"/>
          <w:sz w:val="35"/>
          <w:szCs w:val="35"/>
          <w:highlight w:val="none"/>
        </w:rPr>
      </w:pPr>
      <w:r>
        <w:rPr>
          <w:rFonts w:ascii="黑体" w:hAnsi="黑体" w:eastAsia="黑体" w:cs="黑体"/>
          <w:spacing w:val="-5"/>
          <w:sz w:val="35"/>
          <w:szCs w:val="35"/>
          <w:highlight w:val="none"/>
        </w:rPr>
        <w:t>一</w:t>
      </w:r>
      <w:r>
        <w:rPr>
          <w:rFonts w:ascii="黑体" w:hAnsi="黑体" w:eastAsia="黑体" w:cs="黑体"/>
          <w:spacing w:val="-121"/>
          <w:sz w:val="35"/>
          <w:szCs w:val="35"/>
          <w:highlight w:val="none"/>
        </w:rPr>
        <w:t xml:space="preserve"> </w:t>
      </w:r>
      <w:r>
        <w:rPr>
          <w:rFonts w:ascii="黑体" w:hAnsi="黑体" w:eastAsia="黑体" w:cs="黑体"/>
          <w:spacing w:val="-5"/>
          <w:sz w:val="35"/>
          <w:szCs w:val="35"/>
          <w:highlight w:val="none"/>
        </w:rPr>
        <w:t>、投 标</w:t>
      </w:r>
      <w:r>
        <w:rPr>
          <w:rFonts w:ascii="黑体" w:hAnsi="黑体" w:eastAsia="黑体" w:cs="黑体"/>
          <w:spacing w:val="44"/>
          <w:sz w:val="35"/>
          <w:szCs w:val="35"/>
          <w:highlight w:val="none"/>
        </w:rPr>
        <w:t xml:space="preserve"> </w:t>
      </w:r>
      <w:r>
        <w:rPr>
          <w:rFonts w:ascii="黑体" w:hAnsi="黑体" w:eastAsia="黑体" w:cs="黑体"/>
          <w:spacing w:val="-5"/>
          <w:sz w:val="35"/>
          <w:szCs w:val="35"/>
          <w:highlight w:val="none"/>
        </w:rPr>
        <w:t>函</w:t>
      </w:r>
    </w:p>
    <w:p w14:paraId="4D33EC22">
      <w:pPr>
        <w:pStyle w:val="4"/>
        <w:spacing w:line="308" w:lineRule="auto"/>
        <w:rPr>
          <w:highlight w:val="none"/>
        </w:rPr>
      </w:pPr>
    </w:p>
    <w:p w14:paraId="0AC64C82">
      <w:pPr>
        <w:spacing w:before="65" w:line="228" w:lineRule="auto"/>
        <w:ind w:left="3"/>
        <w:rPr>
          <w:rFonts w:ascii="宋体" w:hAnsi="宋体" w:eastAsia="宋体" w:cs="宋体"/>
          <w:sz w:val="20"/>
          <w:szCs w:val="20"/>
          <w:highlight w:val="none"/>
        </w:rPr>
      </w:pPr>
      <w:r>
        <w:rPr>
          <w:rFonts w:hint="eastAsia" w:ascii="宋体" w:hAnsi="宋体" w:eastAsia="宋体" w:cs="宋体"/>
          <w:b/>
          <w:bCs/>
          <w:spacing w:val="6"/>
          <w:sz w:val="20"/>
          <w:szCs w:val="20"/>
          <w:highlight w:val="none"/>
          <w:lang w:eastAsia="zh-CN"/>
        </w:rPr>
        <w:t>陕西华简项目管理有限公司</w:t>
      </w:r>
      <w:r>
        <w:rPr>
          <w:rFonts w:ascii="宋体" w:hAnsi="宋体" w:eastAsia="宋体" w:cs="宋体"/>
          <w:b/>
          <w:bCs/>
          <w:spacing w:val="6"/>
          <w:sz w:val="20"/>
          <w:szCs w:val="20"/>
          <w:highlight w:val="none"/>
        </w:rPr>
        <w:t>：</w:t>
      </w:r>
    </w:p>
    <w:p w14:paraId="55564CAD">
      <w:pPr>
        <w:spacing w:before="279" w:line="377" w:lineRule="auto"/>
        <w:ind w:firstLine="420"/>
        <w:jc w:val="both"/>
        <w:rPr>
          <w:rFonts w:ascii="宋体" w:hAnsi="宋体" w:eastAsia="宋体" w:cs="宋体"/>
          <w:sz w:val="20"/>
          <w:szCs w:val="20"/>
          <w:highlight w:val="none"/>
        </w:rPr>
      </w:pPr>
      <w:r>
        <w:rPr>
          <w:rFonts w:ascii="宋体" w:hAnsi="宋体" w:eastAsia="宋体" w:cs="宋体"/>
          <w:spacing w:val="4"/>
          <w:sz w:val="20"/>
          <w:szCs w:val="20"/>
          <w:highlight w:val="none"/>
        </w:rPr>
        <w:t>我方已仔细研究了</w:t>
      </w:r>
      <w:r>
        <w:rPr>
          <w:rFonts w:ascii="宋体" w:hAnsi="宋体" w:eastAsia="宋体" w:cs="宋体"/>
          <w:spacing w:val="1"/>
          <w:sz w:val="20"/>
          <w:szCs w:val="20"/>
          <w:highlight w:val="none"/>
          <w:u w:val="single" w:color="auto"/>
        </w:rPr>
        <w:t xml:space="preserve">                  </w:t>
      </w:r>
      <w:r>
        <w:rPr>
          <w:rFonts w:ascii="宋体" w:hAnsi="宋体" w:eastAsia="宋体" w:cs="宋体"/>
          <w:spacing w:val="4"/>
          <w:sz w:val="20"/>
          <w:szCs w:val="20"/>
          <w:highlight w:val="none"/>
          <w:u w:val="single" w:color="auto"/>
        </w:rPr>
        <w:t>(</w:t>
      </w:r>
      <w:r>
        <w:rPr>
          <w:rFonts w:ascii="宋体" w:hAnsi="宋体" w:eastAsia="宋体" w:cs="宋体"/>
          <w:spacing w:val="4"/>
          <w:sz w:val="20"/>
          <w:szCs w:val="20"/>
          <w:highlight w:val="none"/>
        </w:rPr>
        <w:t>项目名称)的招标文件（政府采购项目编号</w:t>
      </w:r>
      <w:r>
        <w:rPr>
          <w:rFonts w:ascii="宋体" w:hAnsi="宋体" w:eastAsia="宋体" w:cs="宋体"/>
          <w:spacing w:val="-38"/>
          <w:sz w:val="20"/>
          <w:szCs w:val="20"/>
          <w:highlight w:val="none"/>
        </w:rPr>
        <w:t>：</w:t>
      </w:r>
      <w:r>
        <w:rPr>
          <w:rFonts w:ascii="宋体" w:hAnsi="宋体" w:eastAsia="宋体" w:cs="宋体"/>
          <w:spacing w:val="6"/>
          <w:sz w:val="20"/>
          <w:szCs w:val="20"/>
          <w:highlight w:val="none"/>
          <w:u w:val="single" w:color="auto"/>
        </w:rPr>
        <w:t xml:space="preserve">         </w:t>
      </w:r>
      <w:r>
        <w:rPr>
          <w:rFonts w:ascii="宋体" w:hAnsi="宋体" w:eastAsia="宋体" w:cs="宋体"/>
          <w:spacing w:val="-38"/>
          <w:sz w:val="20"/>
          <w:szCs w:val="20"/>
          <w:highlight w:val="none"/>
        </w:rPr>
        <w:t>）</w:t>
      </w:r>
      <w:r>
        <w:rPr>
          <w:rFonts w:ascii="宋体" w:hAnsi="宋体" w:eastAsia="宋体" w:cs="宋体"/>
          <w:spacing w:val="5"/>
          <w:sz w:val="20"/>
          <w:szCs w:val="20"/>
          <w:highlight w:val="none"/>
        </w:rPr>
        <w:t xml:space="preserve"> </w:t>
      </w:r>
      <w:r>
        <w:rPr>
          <w:rFonts w:ascii="宋体" w:hAnsi="宋体" w:eastAsia="宋体" w:cs="宋体"/>
          <w:spacing w:val="8"/>
          <w:sz w:val="20"/>
          <w:szCs w:val="20"/>
          <w:highlight w:val="none"/>
        </w:rPr>
        <w:t>的全部内容，知悉参加投标的风险，我方承诺接受招标文件的全部条款且无任何异议，决定参加贵</w:t>
      </w:r>
      <w:r>
        <w:rPr>
          <w:rFonts w:ascii="宋体" w:hAnsi="宋体" w:eastAsia="宋体" w:cs="宋体"/>
          <w:spacing w:val="1"/>
          <w:sz w:val="20"/>
          <w:szCs w:val="20"/>
          <w:highlight w:val="none"/>
        </w:rPr>
        <w:t xml:space="preserve">  </w:t>
      </w:r>
      <w:r>
        <w:rPr>
          <w:rFonts w:ascii="宋体" w:hAnsi="宋体" w:eastAsia="宋体" w:cs="宋体"/>
          <w:spacing w:val="7"/>
          <w:sz w:val="20"/>
          <w:szCs w:val="20"/>
          <w:highlight w:val="none"/>
        </w:rPr>
        <w:t>单位组织的本项目招标。</w:t>
      </w:r>
    </w:p>
    <w:p w14:paraId="5D0D5A85">
      <w:pPr>
        <w:spacing w:line="227" w:lineRule="auto"/>
        <w:ind w:left="422"/>
        <w:rPr>
          <w:rFonts w:ascii="宋体" w:hAnsi="宋体" w:eastAsia="宋体" w:cs="宋体"/>
          <w:sz w:val="20"/>
          <w:szCs w:val="20"/>
          <w:highlight w:val="none"/>
        </w:rPr>
      </w:pPr>
      <w:r>
        <w:rPr>
          <w:rFonts w:ascii="宋体" w:hAnsi="宋体" w:eastAsia="宋体" w:cs="宋体"/>
          <w:spacing w:val="7"/>
          <w:sz w:val="20"/>
          <w:szCs w:val="20"/>
          <w:highlight w:val="none"/>
        </w:rPr>
        <w:t>一、我方提交电子投标文件</w:t>
      </w:r>
      <w:r>
        <w:rPr>
          <w:rFonts w:ascii="宋体" w:hAnsi="宋体" w:eastAsia="宋体" w:cs="宋体"/>
          <w:spacing w:val="-91"/>
          <w:sz w:val="20"/>
          <w:szCs w:val="20"/>
          <w:highlight w:val="none"/>
        </w:rPr>
        <w:t xml:space="preserve"> </w:t>
      </w:r>
      <w:r>
        <w:rPr>
          <w:rFonts w:ascii="宋体" w:hAnsi="宋体" w:eastAsia="宋体" w:cs="宋体"/>
          <w:spacing w:val="5"/>
          <w:sz w:val="20"/>
          <w:szCs w:val="20"/>
          <w:highlight w:val="none"/>
          <w:u w:val="single" w:color="auto"/>
        </w:rPr>
        <w:t xml:space="preserve">     </w:t>
      </w:r>
      <w:r>
        <w:rPr>
          <w:rFonts w:ascii="宋体" w:hAnsi="宋体" w:eastAsia="宋体" w:cs="宋体"/>
          <w:spacing w:val="-90"/>
          <w:sz w:val="20"/>
          <w:szCs w:val="20"/>
          <w:highlight w:val="none"/>
        </w:rPr>
        <w:t xml:space="preserve"> </w:t>
      </w:r>
      <w:r>
        <w:rPr>
          <w:rFonts w:ascii="宋体" w:hAnsi="宋体" w:eastAsia="宋体" w:cs="宋体"/>
          <w:spacing w:val="7"/>
          <w:sz w:val="20"/>
          <w:szCs w:val="20"/>
          <w:highlight w:val="none"/>
        </w:rPr>
        <w:t>份。</w:t>
      </w:r>
    </w:p>
    <w:p w14:paraId="22776F66">
      <w:pPr>
        <w:pStyle w:val="4"/>
        <w:spacing w:before="164" w:line="302" w:lineRule="auto"/>
        <w:ind w:left="1" w:right="87" w:firstLine="42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二、我方</w:t>
      </w:r>
      <w:r>
        <w:rPr>
          <w:rFonts w:hint="eastAsia" w:ascii="宋体" w:hAnsi="宋体" w:eastAsia="宋体" w:cs="宋体"/>
          <w:color w:val="auto"/>
          <w:spacing w:val="4"/>
          <w:sz w:val="20"/>
          <w:szCs w:val="20"/>
          <w:highlight w:val="none"/>
          <w:lang w:val="en-US" w:eastAsia="zh-CN"/>
        </w:rPr>
        <w:t>投标报价</w:t>
      </w:r>
      <w:r>
        <w:rPr>
          <w:rFonts w:hint="eastAsia" w:ascii="宋体" w:hAnsi="宋体" w:eastAsia="宋体" w:cs="宋体"/>
          <w:color w:val="auto"/>
          <w:spacing w:val="4"/>
          <w:sz w:val="20"/>
          <w:szCs w:val="20"/>
          <w:highlight w:val="none"/>
          <w:u w:val="single"/>
          <w:lang w:val="en-US" w:eastAsia="zh-CN"/>
        </w:rPr>
        <w:t xml:space="preserve">       </w:t>
      </w:r>
      <w:r>
        <w:rPr>
          <w:rFonts w:hint="eastAsia" w:ascii="宋体" w:hAnsi="宋体" w:eastAsia="宋体" w:cs="宋体"/>
          <w:color w:val="auto"/>
          <w:spacing w:val="5"/>
          <w:sz w:val="20"/>
          <w:szCs w:val="20"/>
          <w:highlight w:val="none"/>
          <w:u w:val="none" w:color="auto"/>
          <w:lang w:val="en-US" w:eastAsia="zh-CN"/>
        </w:rPr>
        <w:t>%，</w:t>
      </w:r>
      <w:r>
        <w:rPr>
          <w:rFonts w:ascii="宋体" w:hAnsi="宋体" w:eastAsia="宋体" w:cs="宋体"/>
          <w:color w:val="auto"/>
          <w:spacing w:val="4"/>
          <w:sz w:val="20"/>
          <w:szCs w:val="20"/>
          <w:highlight w:val="none"/>
        </w:rPr>
        <w:t>服务期限</w:t>
      </w:r>
      <w:r>
        <w:rPr>
          <w:rFonts w:ascii="宋体" w:hAnsi="宋体" w:eastAsia="宋体" w:cs="宋体"/>
          <w:color w:val="auto"/>
          <w:spacing w:val="5"/>
          <w:sz w:val="20"/>
          <w:szCs w:val="20"/>
          <w:highlight w:val="none"/>
        </w:rPr>
        <w:t>为</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5"/>
          <w:sz w:val="20"/>
          <w:szCs w:val="20"/>
          <w:highlight w:val="none"/>
        </w:rPr>
        <w:t xml:space="preserve"> </w:t>
      </w:r>
      <w:r>
        <w:rPr>
          <w:rFonts w:ascii="宋体" w:hAnsi="宋体" w:eastAsia="宋体" w:cs="宋体"/>
          <w:color w:val="auto"/>
          <w:spacing w:val="5"/>
          <w:sz w:val="20"/>
          <w:szCs w:val="20"/>
          <w:highlight w:val="none"/>
        </w:rPr>
        <w:t>日历天，投标有效期为投标</w:t>
      </w:r>
      <w:r>
        <w:rPr>
          <w:rFonts w:ascii="宋体" w:hAnsi="宋体" w:eastAsia="宋体" w:cs="宋体"/>
          <w:color w:val="auto"/>
          <w:spacing w:val="4"/>
          <w:sz w:val="20"/>
          <w:szCs w:val="20"/>
          <w:highlight w:val="none"/>
        </w:rPr>
        <w:t>截止日起</w:t>
      </w:r>
      <w:r>
        <w:rPr>
          <w:rFonts w:ascii="宋体" w:hAnsi="宋体" w:eastAsia="宋体" w:cs="宋体"/>
          <w:color w:val="auto"/>
          <w:spacing w:val="-99"/>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4"/>
          <w:sz w:val="20"/>
          <w:szCs w:val="20"/>
          <w:highlight w:val="none"/>
        </w:rPr>
        <w:t xml:space="preserve"> </w:t>
      </w:r>
      <w:r>
        <w:rPr>
          <w:rFonts w:ascii="宋体" w:hAnsi="宋体" w:eastAsia="宋体" w:cs="宋体"/>
          <w:color w:val="auto"/>
          <w:spacing w:val="4"/>
          <w:sz w:val="20"/>
          <w:szCs w:val="20"/>
          <w:highlight w:val="none"/>
        </w:rPr>
        <w:t>日历天。</w:t>
      </w:r>
    </w:p>
    <w:p w14:paraId="7722D514">
      <w:pPr>
        <w:spacing w:before="160" w:line="228" w:lineRule="auto"/>
        <w:jc w:val="right"/>
        <w:rPr>
          <w:rFonts w:ascii="宋体" w:hAnsi="宋体" w:eastAsia="宋体" w:cs="宋体"/>
          <w:sz w:val="20"/>
          <w:szCs w:val="20"/>
          <w:highlight w:val="none"/>
        </w:rPr>
      </w:pPr>
      <w:r>
        <w:rPr>
          <w:rFonts w:ascii="宋体" w:hAnsi="宋体" w:eastAsia="宋体" w:cs="宋体"/>
          <w:color w:val="auto"/>
          <w:spacing w:val="5"/>
          <w:sz w:val="20"/>
          <w:szCs w:val="20"/>
          <w:highlight w:val="none"/>
        </w:rPr>
        <w:t>三、我方承诺承诺除商务和服务（技术）偏离表</w:t>
      </w:r>
      <w:r>
        <w:rPr>
          <w:rFonts w:ascii="宋体" w:hAnsi="宋体" w:eastAsia="宋体" w:cs="宋体"/>
          <w:spacing w:val="5"/>
          <w:sz w:val="20"/>
          <w:szCs w:val="20"/>
          <w:highlight w:val="none"/>
        </w:rPr>
        <w:t>列出的偏离外，我方</w:t>
      </w:r>
      <w:r>
        <w:rPr>
          <w:rFonts w:ascii="宋体" w:hAnsi="宋体" w:eastAsia="宋体" w:cs="宋体"/>
          <w:spacing w:val="4"/>
          <w:sz w:val="20"/>
          <w:szCs w:val="20"/>
          <w:highlight w:val="none"/>
        </w:rPr>
        <w:t>响应招标文件的全部要求。</w:t>
      </w:r>
    </w:p>
    <w:p w14:paraId="7582BF77">
      <w:pPr>
        <w:spacing w:before="164" w:line="302" w:lineRule="auto"/>
        <w:ind w:right="66" w:firstLine="437"/>
        <w:rPr>
          <w:rFonts w:ascii="宋体" w:hAnsi="宋体" w:eastAsia="宋体" w:cs="宋体"/>
          <w:sz w:val="20"/>
          <w:szCs w:val="20"/>
          <w:highlight w:val="none"/>
        </w:rPr>
      </w:pPr>
      <w:r>
        <w:rPr>
          <w:rFonts w:ascii="宋体" w:hAnsi="宋体" w:eastAsia="宋体" w:cs="宋体"/>
          <w:spacing w:val="8"/>
          <w:sz w:val="20"/>
          <w:szCs w:val="20"/>
          <w:highlight w:val="none"/>
        </w:rPr>
        <w:t>四、我方愿意向贵方提供任何与本项采购有关的样品、数据、情况和技术资料。若贵方需要，</w:t>
      </w:r>
      <w:r>
        <w:rPr>
          <w:rFonts w:ascii="宋体" w:hAnsi="宋体" w:eastAsia="宋体" w:cs="宋体"/>
          <w:spacing w:val="1"/>
          <w:sz w:val="20"/>
          <w:szCs w:val="20"/>
          <w:highlight w:val="none"/>
        </w:rPr>
        <w:t xml:space="preserve"> </w:t>
      </w:r>
      <w:r>
        <w:rPr>
          <w:rFonts w:ascii="宋体" w:hAnsi="宋体" w:eastAsia="宋体" w:cs="宋体"/>
          <w:spacing w:val="8"/>
          <w:sz w:val="20"/>
          <w:szCs w:val="20"/>
          <w:highlight w:val="none"/>
        </w:rPr>
        <w:t>我方愿意提供我方作出的一切承诺的证明材料。</w:t>
      </w:r>
    </w:p>
    <w:p w14:paraId="6F606770">
      <w:pPr>
        <w:spacing w:before="162" w:line="228" w:lineRule="auto"/>
        <w:ind w:left="422"/>
        <w:rPr>
          <w:rFonts w:ascii="宋体" w:hAnsi="宋体" w:eastAsia="宋体" w:cs="宋体"/>
          <w:sz w:val="20"/>
          <w:szCs w:val="20"/>
          <w:highlight w:val="none"/>
        </w:rPr>
      </w:pPr>
      <w:r>
        <w:rPr>
          <w:rFonts w:ascii="宋体" w:hAnsi="宋体" w:eastAsia="宋体" w:cs="宋体"/>
          <w:spacing w:val="9"/>
          <w:sz w:val="20"/>
          <w:szCs w:val="20"/>
          <w:highlight w:val="none"/>
        </w:rPr>
        <w:t>五、我方承诺在招标文件规定的投标有效期内不撤销投标文件。</w:t>
      </w:r>
    </w:p>
    <w:p w14:paraId="0D7B70D0">
      <w:pPr>
        <w:spacing w:before="161" w:line="303" w:lineRule="auto"/>
        <w:ind w:left="8" w:right="84" w:firstLine="412"/>
        <w:rPr>
          <w:rFonts w:ascii="宋体" w:hAnsi="宋体" w:eastAsia="宋体" w:cs="宋体"/>
          <w:sz w:val="20"/>
          <w:szCs w:val="20"/>
          <w:highlight w:val="none"/>
        </w:rPr>
      </w:pPr>
      <w:r>
        <w:rPr>
          <w:rFonts w:ascii="宋体" w:hAnsi="宋体" w:eastAsia="宋体" w:cs="宋体"/>
          <w:spacing w:val="8"/>
          <w:sz w:val="20"/>
          <w:szCs w:val="20"/>
          <w:highlight w:val="none"/>
        </w:rPr>
        <w:t>六、我方承诺遵守《中华人民共和国政府采购法》及其实施条例的有关规定，保证在获得中标</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资格后：</w:t>
      </w:r>
    </w:p>
    <w:p w14:paraId="5BE42F44">
      <w:pPr>
        <w:spacing w:before="162" w:line="227"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（1）在收到中标通知书后，在中标通知书规定的期限内与采购人签订</w:t>
      </w:r>
      <w:r>
        <w:rPr>
          <w:rFonts w:ascii="宋体" w:hAnsi="宋体" w:eastAsia="宋体" w:cs="宋体"/>
          <w:spacing w:val="8"/>
          <w:sz w:val="20"/>
          <w:szCs w:val="20"/>
          <w:highlight w:val="none"/>
        </w:rPr>
        <w:t>合同；</w:t>
      </w:r>
    </w:p>
    <w:p w14:paraId="640F6244">
      <w:pPr>
        <w:spacing w:before="162" w:line="227"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（2）在签订合同时，不向采购人提出附加条件；</w:t>
      </w:r>
    </w:p>
    <w:p w14:paraId="2EE2CCAA">
      <w:pPr>
        <w:spacing w:before="162"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（3）按照招标文件要求提交履约保证金；</w:t>
      </w:r>
    </w:p>
    <w:p w14:paraId="581C1870">
      <w:pPr>
        <w:spacing w:before="161" w:line="228" w:lineRule="auto"/>
        <w:ind w:left="429"/>
        <w:rPr>
          <w:rFonts w:ascii="宋体" w:hAnsi="宋体" w:eastAsia="宋体" w:cs="宋体"/>
          <w:sz w:val="20"/>
          <w:szCs w:val="20"/>
          <w:highlight w:val="none"/>
        </w:rPr>
      </w:pPr>
      <w:r>
        <w:rPr>
          <w:rFonts w:ascii="宋体" w:hAnsi="宋体" w:eastAsia="宋体" w:cs="宋体"/>
          <w:spacing w:val="9"/>
          <w:sz w:val="20"/>
          <w:szCs w:val="20"/>
          <w:highlight w:val="none"/>
        </w:rPr>
        <w:t>（4）按照招标文件规定和标准向贵方交纳</w:t>
      </w:r>
      <w:r>
        <w:rPr>
          <w:rFonts w:ascii="宋体" w:hAnsi="宋体" w:eastAsia="宋体" w:cs="宋体"/>
          <w:spacing w:val="8"/>
          <w:sz w:val="20"/>
          <w:szCs w:val="20"/>
          <w:highlight w:val="none"/>
        </w:rPr>
        <w:t>招标代理服务费；</w:t>
      </w:r>
    </w:p>
    <w:p w14:paraId="2DA5D214">
      <w:pPr>
        <w:spacing w:before="161" w:line="228" w:lineRule="auto"/>
        <w:ind w:left="429"/>
        <w:rPr>
          <w:rFonts w:ascii="宋体" w:hAnsi="宋体" w:eastAsia="宋体" w:cs="宋体"/>
          <w:sz w:val="20"/>
          <w:szCs w:val="20"/>
          <w:highlight w:val="none"/>
        </w:rPr>
      </w:pPr>
      <w:r>
        <w:rPr>
          <w:rFonts w:ascii="宋体" w:hAnsi="宋体" w:eastAsia="宋体" w:cs="宋体"/>
          <w:spacing w:val="8"/>
          <w:sz w:val="20"/>
          <w:szCs w:val="20"/>
          <w:highlight w:val="none"/>
        </w:rPr>
        <w:t>（5）在合同约定的服务期限内完成合同规定的全部义务。</w:t>
      </w:r>
    </w:p>
    <w:p w14:paraId="7C445616">
      <w:pPr>
        <w:spacing w:before="164" w:line="226" w:lineRule="auto"/>
        <w:ind w:right="26"/>
        <w:jc w:val="right"/>
        <w:rPr>
          <w:rFonts w:ascii="宋体" w:hAnsi="宋体" w:eastAsia="宋体" w:cs="宋体"/>
          <w:sz w:val="20"/>
          <w:szCs w:val="20"/>
          <w:highlight w:val="none"/>
        </w:rPr>
      </w:pPr>
      <w:r>
        <w:rPr>
          <w:rFonts w:ascii="宋体" w:hAnsi="宋体" w:eastAsia="宋体" w:cs="宋体"/>
          <w:spacing w:val="10"/>
          <w:sz w:val="20"/>
          <w:szCs w:val="20"/>
          <w:highlight w:val="none"/>
        </w:rPr>
        <w:t>七、我方完全理解最低报价不是中标的唯一条</w:t>
      </w:r>
      <w:r>
        <w:rPr>
          <w:rFonts w:ascii="宋体" w:hAnsi="宋体" w:eastAsia="宋体" w:cs="宋体"/>
          <w:spacing w:val="9"/>
          <w:sz w:val="20"/>
          <w:szCs w:val="20"/>
          <w:highlight w:val="none"/>
        </w:rPr>
        <w:t>件，并尊重评标委员会的评审结论和中标结果。</w:t>
      </w:r>
    </w:p>
    <w:p w14:paraId="1D507154">
      <w:pPr>
        <w:spacing w:before="162" w:line="327" w:lineRule="auto"/>
        <w:ind w:right="87" w:firstLine="422"/>
        <w:rPr>
          <w:rFonts w:ascii="宋体" w:hAnsi="宋体" w:eastAsia="宋体" w:cs="宋体"/>
          <w:sz w:val="20"/>
          <w:szCs w:val="20"/>
          <w:highlight w:val="none"/>
        </w:rPr>
      </w:pPr>
      <w:r>
        <w:rPr>
          <w:rFonts w:ascii="宋体" w:hAnsi="宋体" w:eastAsia="宋体" w:cs="宋体"/>
          <w:spacing w:val="3"/>
          <w:sz w:val="20"/>
          <w:szCs w:val="20"/>
          <w:highlight w:val="none"/>
        </w:rPr>
        <w:t>八、我方在此声明，所递交的投标文件及有关资料内容完整、真实和准确，且不存在第二章</w:t>
      </w:r>
      <w:r>
        <w:rPr>
          <w:rFonts w:ascii="宋体" w:hAnsi="宋体" w:eastAsia="宋体" w:cs="宋体"/>
          <w:spacing w:val="2"/>
          <w:sz w:val="20"/>
          <w:szCs w:val="20"/>
          <w:highlight w:val="none"/>
        </w:rPr>
        <w:t>“投</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标人须知</w:t>
      </w:r>
      <w:r>
        <w:rPr>
          <w:rFonts w:ascii="宋体" w:hAnsi="宋体" w:eastAsia="宋体" w:cs="宋体"/>
          <w:spacing w:val="-63"/>
          <w:sz w:val="20"/>
          <w:szCs w:val="20"/>
          <w:highlight w:val="none"/>
        </w:rPr>
        <w:t xml:space="preserve"> </w:t>
      </w:r>
      <w:r>
        <w:rPr>
          <w:rFonts w:ascii="宋体" w:hAnsi="宋体" w:eastAsia="宋体" w:cs="宋体"/>
          <w:spacing w:val="6"/>
          <w:sz w:val="20"/>
          <w:szCs w:val="20"/>
          <w:highlight w:val="none"/>
        </w:rPr>
        <w:t>”第</w:t>
      </w:r>
      <w:r>
        <w:rPr>
          <w:rFonts w:ascii="宋体" w:hAnsi="宋体" w:eastAsia="宋体" w:cs="宋体"/>
          <w:spacing w:val="-22"/>
          <w:sz w:val="20"/>
          <w:szCs w:val="20"/>
          <w:highlight w:val="none"/>
        </w:rPr>
        <w:t xml:space="preserve"> </w:t>
      </w:r>
      <w:r>
        <w:rPr>
          <w:rFonts w:ascii="宋体" w:hAnsi="宋体" w:eastAsia="宋体" w:cs="宋体"/>
          <w:spacing w:val="6"/>
          <w:sz w:val="20"/>
          <w:szCs w:val="20"/>
          <w:highlight w:val="none"/>
        </w:rPr>
        <w:t>1.3.2</w:t>
      </w:r>
      <w:r>
        <w:rPr>
          <w:rFonts w:ascii="宋体" w:hAnsi="宋体" w:eastAsia="宋体" w:cs="宋体"/>
          <w:spacing w:val="-38"/>
          <w:sz w:val="20"/>
          <w:szCs w:val="20"/>
          <w:highlight w:val="none"/>
        </w:rPr>
        <w:t xml:space="preserve"> </w:t>
      </w:r>
      <w:r>
        <w:rPr>
          <w:rFonts w:ascii="宋体" w:hAnsi="宋体" w:eastAsia="宋体" w:cs="宋体"/>
          <w:spacing w:val="6"/>
          <w:sz w:val="20"/>
          <w:szCs w:val="20"/>
          <w:highlight w:val="none"/>
        </w:rPr>
        <w:t>条款规定的任何一种情形。否则，愿承担《中华人民共和国政府采购法》第七</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十七条规定的法律责任。</w:t>
      </w:r>
    </w:p>
    <w:p w14:paraId="132769D5">
      <w:pPr>
        <w:spacing w:before="164" w:line="228" w:lineRule="auto"/>
        <w:ind w:left="424"/>
        <w:rPr>
          <w:rFonts w:ascii="宋体" w:hAnsi="宋体" w:eastAsia="宋体" w:cs="宋体"/>
          <w:sz w:val="20"/>
          <w:szCs w:val="20"/>
          <w:highlight w:val="none"/>
        </w:rPr>
      </w:pPr>
      <w:r>
        <w:rPr>
          <w:rFonts w:ascii="宋体" w:hAnsi="宋体" w:eastAsia="宋体" w:cs="宋体"/>
          <w:spacing w:val="1"/>
          <w:sz w:val="20"/>
          <w:szCs w:val="20"/>
          <w:highlight w:val="none"/>
        </w:rPr>
        <w:t>九、</w:t>
      </w:r>
      <w:r>
        <w:rPr>
          <w:rFonts w:ascii="宋体" w:hAnsi="宋体" w:eastAsia="宋体" w:cs="宋体"/>
          <w:spacing w:val="1"/>
          <w:sz w:val="20"/>
          <w:szCs w:val="20"/>
          <w:highlight w:val="none"/>
          <w:u w:val="single" w:color="auto"/>
        </w:rPr>
        <w:t xml:space="preserve">                               </w:t>
      </w:r>
      <w:r>
        <w:rPr>
          <w:rFonts w:ascii="宋体" w:hAnsi="宋体" w:eastAsia="宋体" w:cs="宋体"/>
          <w:spacing w:val="1"/>
          <w:sz w:val="20"/>
          <w:szCs w:val="20"/>
          <w:highlight w:val="none"/>
        </w:rPr>
        <w:t>（其他补充说明）。</w:t>
      </w:r>
    </w:p>
    <w:p w14:paraId="6AE22DBA">
      <w:pPr>
        <w:spacing w:before="161" w:line="227" w:lineRule="auto"/>
        <w:ind w:left="420"/>
        <w:rPr>
          <w:rFonts w:ascii="宋体" w:hAnsi="宋体" w:eastAsia="宋体" w:cs="宋体"/>
          <w:sz w:val="20"/>
          <w:szCs w:val="20"/>
          <w:highlight w:val="none"/>
        </w:rPr>
      </w:pPr>
      <w:r>
        <w:rPr>
          <w:rFonts w:ascii="宋体" w:hAnsi="宋体" w:eastAsia="宋体" w:cs="宋体"/>
          <w:spacing w:val="9"/>
          <w:sz w:val="20"/>
          <w:szCs w:val="20"/>
          <w:highlight w:val="none"/>
        </w:rPr>
        <w:t>十、有关本项目的所有函电，请按下列地址联系：</w:t>
      </w:r>
    </w:p>
    <w:p w14:paraId="02E31AFB">
      <w:pPr>
        <w:pStyle w:val="4"/>
        <w:spacing w:line="318" w:lineRule="auto"/>
        <w:rPr>
          <w:highlight w:val="none"/>
        </w:rPr>
      </w:pPr>
    </w:p>
    <w:p w14:paraId="7C4E6D2A">
      <w:pPr>
        <w:pStyle w:val="4"/>
        <w:spacing w:line="319" w:lineRule="auto"/>
        <w:rPr>
          <w:highlight w:val="none"/>
        </w:rPr>
      </w:pPr>
    </w:p>
    <w:p w14:paraId="0DF8F1AD">
      <w:pPr>
        <w:spacing w:before="66" w:line="227" w:lineRule="auto"/>
        <w:ind w:left="421"/>
        <w:rPr>
          <w:rFonts w:ascii="宋体" w:hAnsi="宋体" w:eastAsia="宋体" w:cs="宋体"/>
          <w:sz w:val="20"/>
          <w:szCs w:val="20"/>
          <w:highlight w:val="none"/>
        </w:rPr>
      </w:pPr>
      <w:r>
        <w:rPr>
          <w:rFonts w:ascii="宋体" w:hAnsi="宋体" w:eastAsia="宋体" w:cs="宋体"/>
          <w:spacing w:val="12"/>
          <w:sz w:val="20"/>
          <w:szCs w:val="20"/>
          <w:highlight w:val="none"/>
        </w:rPr>
        <w:t>投 标</w:t>
      </w:r>
      <w:r>
        <w:rPr>
          <w:rFonts w:ascii="宋体" w:hAnsi="宋体" w:eastAsia="宋体" w:cs="宋体"/>
          <w:spacing w:val="17"/>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19"/>
          <w:sz w:val="20"/>
          <w:szCs w:val="20"/>
          <w:highlight w:val="none"/>
        </w:rPr>
        <w:t>：</w:t>
      </w:r>
      <w:r>
        <w:rPr>
          <w:rFonts w:ascii="宋体" w:hAnsi="宋体" w:eastAsia="宋体" w:cs="宋体"/>
          <w:spacing w:val="2"/>
          <w:sz w:val="20"/>
          <w:szCs w:val="20"/>
          <w:highlight w:val="none"/>
          <w:u w:val="single" w:color="auto"/>
        </w:rPr>
        <w:t xml:space="preserve">                                      </w:t>
      </w:r>
      <w:r>
        <w:rPr>
          <w:rFonts w:ascii="宋体" w:hAnsi="宋体" w:eastAsia="宋体" w:cs="宋体"/>
          <w:spacing w:val="-19"/>
          <w:sz w:val="20"/>
          <w:szCs w:val="20"/>
          <w:highlight w:val="none"/>
        </w:rPr>
        <w:t>（</w:t>
      </w:r>
      <w:r>
        <w:rPr>
          <w:rFonts w:ascii="宋体" w:hAnsi="宋体" w:eastAsia="宋体" w:cs="宋体"/>
          <w:spacing w:val="12"/>
          <w:sz w:val="20"/>
          <w:szCs w:val="20"/>
          <w:highlight w:val="none"/>
        </w:rPr>
        <w:t>盖单位章）</w:t>
      </w:r>
    </w:p>
    <w:p w14:paraId="67B033E7">
      <w:pPr>
        <w:spacing w:before="299" w:line="228" w:lineRule="auto"/>
        <w:ind w:left="420"/>
        <w:rPr>
          <w:rFonts w:ascii="宋体" w:hAnsi="宋体" w:eastAsia="宋体" w:cs="宋体"/>
          <w:sz w:val="20"/>
          <w:szCs w:val="20"/>
          <w:highlight w:val="none"/>
        </w:rPr>
      </w:pPr>
      <w:r>
        <w:rPr>
          <w:rFonts w:ascii="宋体" w:hAnsi="宋体" w:eastAsia="宋体" w:cs="宋体"/>
          <w:spacing w:val="11"/>
          <w:sz w:val="20"/>
          <w:szCs w:val="20"/>
          <w:highlight w:val="none"/>
        </w:rPr>
        <w:t>法定代表人</w:t>
      </w:r>
      <w:r>
        <w:rPr>
          <w:rFonts w:ascii="宋体" w:hAnsi="宋体" w:eastAsia="宋体" w:cs="宋体"/>
          <w:spacing w:val="-5"/>
          <w:sz w:val="20"/>
          <w:szCs w:val="20"/>
          <w:highlight w:val="none"/>
        </w:rPr>
        <w:t>：</w:t>
      </w:r>
      <w:r>
        <w:rPr>
          <w:rFonts w:ascii="宋体" w:hAnsi="宋体" w:eastAsia="宋体" w:cs="宋体"/>
          <w:spacing w:val="1"/>
          <w:sz w:val="20"/>
          <w:szCs w:val="20"/>
          <w:highlight w:val="none"/>
          <w:u w:val="single" w:color="auto"/>
        </w:rPr>
        <w:t xml:space="preserve">                   </w:t>
      </w:r>
      <w:r>
        <w:rPr>
          <w:rFonts w:ascii="宋体" w:hAnsi="宋体" w:eastAsia="宋体" w:cs="宋体"/>
          <w:sz w:val="20"/>
          <w:szCs w:val="20"/>
          <w:highlight w:val="none"/>
          <w:u w:val="single" w:color="auto"/>
        </w:rPr>
        <w:t xml:space="preserve">      </w:t>
      </w:r>
      <w:r>
        <w:rPr>
          <w:rFonts w:ascii="宋体" w:hAnsi="宋体" w:eastAsia="宋体" w:cs="宋体"/>
          <w:spacing w:val="-5"/>
          <w:sz w:val="20"/>
          <w:szCs w:val="20"/>
          <w:highlight w:val="none"/>
        </w:rPr>
        <w:t>（</w:t>
      </w:r>
      <w:r>
        <w:rPr>
          <w:rFonts w:ascii="宋体" w:hAnsi="宋体" w:eastAsia="宋体" w:cs="宋体"/>
          <w:spacing w:val="11"/>
          <w:sz w:val="20"/>
          <w:szCs w:val="20"/>
          <w:highlight w:val="none"/>
        </w:rPr>
        <w:t>签名）</w:t>
      </w:r>
    </w:p>
    <w:p w14:paraId="472D73DE">
      <w:pPr>
        <w:spacing w:before="298" w:line="235" w:lineRule="auto"/>
        <w:ind w:left="419"/>
        <w:rPr>
          <w:rFonts w:ascii="宋体" w:hAnsi="宋体" w:eastAsia="宋体" w:cs="宋体"/>
          <w:sz w:val="20"/>
          <w:szCs w:val="20"/>
          <w:highlight w:val="none"/>
        </w:rPr>
      </w:pPr>
      <w:r>
        <w:rPr>
          <w:rFonts w:ascii="宋体" w:hAnsi="宋体" w:eastAsia="宋体" w:cs="宋体"/>
          <w:spacing w:val="5"/>
          <w:sz w:val="20"/>
          <w:szCs w:val="20"/>
          <w:highlight w:val="none"/>
        </w:rPr>
        <w:t>通讯地址：</w:t>
      </w:r>
    </w:p>
    <w:p w14:paraId="0E92DA67">
      <w:pPr>
        <w:spacing w:before="290" w:line="228" w:lineRule="auto"/>
        <w:ind w:left="434"/>
        <w:rPr>
          <w:rFonts w:ascii="宋体" w:hAnsi="宋体" w:eastAsia="宋体" w:cs="宋体"/>
          <w:sz w:val="20"/>
          <w:szCs w:val="20"/>
          <w:highlight w:val="none"/>
        </w:rPr>
      </w:pPr>
      <w:r>
        <w:rPr>
          <w:rFonts w:ascii="宋体" w:hAnsi="宋体" w:eastAsia="宋体" w:cs="宋体"/>
          <w:spacing w:val="2"/>
          <w:sz w:val="20"/>
          <w:szCs w:val="20"/>
          <w:highlight w:val="none"/>
        </w:rPr>
        <w:t>邮政编码：</w:t>
      </w:r>
    </w:p>
    <w:p w14:paraId="3816A0E1">
      <w:pPr>
        <w:spacing w:before="298" w:line="230" w:lineRule="auto"/>
        <w:ind w:left="420"/>
        <w:rPr>
          <w:rFonts w:ascii="宋体" w:hAnsi="宋体" w:eastAsia="宋体" w:cs="宋体"/>
          <w:sz w:val="20"/>
          <w:szCs w:val="20"/>
          <w:highlight w:val="none"/>
        </w:rPr>
      </w:pPr>
      <w:r>
        <w:rPr>
          <w:rFonts w:ascii="宋体" w:hAnsi="宋体" w:eastAsia="宋体" w:cs="宋体"/>
          <w:spacing w:val="5"/>
          <w:sz w:val="20"/>
          <w:szCs w:val="20"/>
          <w:highlight w:val="none"/>
        </w:rPr>
        <w:t>联系电话：</w:t>
      </w:r>
    </w:p>
    <w:p w14:paraId="7E9502D8">
      <w:pPr>
        <w:spacing w:line="230" w:lineRule="auto"/>
        <w:rPr>
          <w:rFonts w:ascii="宋体" w:hAnsi="宋体" w:eastAsia="宋体" w:cs="宋体"/>
          <w:sz w:val="20"/>
          <w:szCs w:val="20"/>
          <w:highlight w:val="none"/>
        </w:rPr>
        <w:sectPr>
          <w:footerReference r:id="rId63" w:type="default"/>
          <w:pgSz w:w="11907" w:h="16840"/>
          <w:pgMar w:top="1418" w:right="1389" w:bottom="1172" w:left="1482" w:header="0" w:footer="958" w:gutter="0"/>
          <w:pgNumType w:fmt="decimal"/>
          <w:cols w:space="720" w:num="1"/>
        </w:sectPr>
      </w:pPr>
    </w:p>
    <w:p w14:paraId="15EE4E29">
      <w:pPr>
        <w:spacing w:before="41" w:line="227" w:lineRule="auto"/>
        <w:ind w:left="114"/>
        <w:rPr>
          <w:rFonts w:ascii="宋体" w:hAnsi="宋体" w:eastAsia="宋体" w:cs="宋体"/>
          <w:sz w:val="20"/>
          <w:szCs w:val="20"/>
          <w:highlight w:val="none"/>
        </w:rPr>
      </w:pPr>
      <w:r>
        <w:rPr>
          <w:rFonts w:ascii="宋体" w:hAnsi="宋体" w:eastAsia="宋体" w:cs="宋体"/>
          <w:sz w:val="20"/>
          <w:szCs w:val="20"/>
          <w:highlight w:val="none"/>
        </w:rPr>
        <w:t>传</w:t>
      </w:r>
      <w:r>
        <w:rPr>
          <w:rFonts w:ascii="宋体" w:hAnsi="宋体" w:eastAsia="宋体" w:cs="宋体"/>
          <w:spacing w:val="8"/>
          <w:sz w:val="20"/>
          <w:szCs w:val="20"/>
          <w:highlight w:val="none"/>
        </w:rPr>
        <w:t xml:space="preserve">    </w:t>
      </w:r>
      <w:r>
        <w:rPr>
          <w:rFonts w:ascii="宋体" w:hAnsi="宋体" w:eastAsia="宋体" w:cs="宋体"/>
          <w:sz w:val="20"/>
          <w:szCs w:val="20"/>
          <w:highlight w:val="none"/>
        </w:rPr>
        <w:t>真：</w:t>
      </w:r>
    </w:p>
    <w:p w14:paraId="3209928A">
      <w:pPr>
        <w:spacing w:before="298" w:line="228" w:lineRule="auto"/>
        <w:ind w:left="140"/>
        <w:rPr>
          <w:rFonts w:ascii="宋体" w:hAnsi="宋体" w:eastAsia="宋体" w:cs="宋体"/>
          <w:sz w:val="20"/>
          <w:szCs w:val="20"/>
          <w:highlight w:val="none"/>
        </w:rPr>
      </w:pPr>
      <w:r>
        <w:rPr>
          <w:rFonts w:ascii="宋体" w:hAnsi="宋体" w:eastAsia="宋体" w:cs="宋体"/>
          <w:spacing w:val="1"/>
          <w:sz w:val="20"/>
          <w:szCs w:val="20"/>
          <w:highlight w:val="none"/>
        </w:rPr>
        <w:t>电子邮件：</w:t>
      </w:r>
    </w:p>
    <w:p w14:paraId="5D7D8619">
      <w:pPr>
        <w:spacing w:before="298" w:line="228" w:lineRule="auto"/>
        <w:ind w:left="116"/>
        <w:rPr>
          <w:rFonts w:ascii="宋体" w:hAnsi="宋体" w:eastAsia="宋体" w:cs="宋体"/>
          <w:sz w:val="20"/>
          <w:szCs w:val="20"/>
          <w:highlight w:val="none"/>
        </w:rPr>
      </w:pPr>
      <w:r>
        <w:rPr>
          <w:rFonts w:ascii="宋体" w:hAnsi="宋体" w:eastAsia="宋体" w:cs="宋体"/>
          <w:spacing w:val="5"/>
          <w:sz w:val="20"/>
          <w:szCs w:val="20"/>
          <w:highlight w:val="none"/>
        </w:rPr>
        <w:t>开户银行</w:t>
      </w:r>
      <w:r>
        <w:rPr>
          <w:rFonts w:ascii="宋体" w:hAnsi="宋体" w:eastAsia="宋体" w:cs="宋体"/>
          <w:spacing w:val="-56"/>
          <w:sz w:val="20"/>
          <w:szCs w:val="20"/>
          <w:highlight w:val="none"/>
        </w:rPr>
        <w:t xml:space="preserve"> </w:t>
      </w:r>
      <w:r>
        <w:rPr>
          <w:rFonts w:ascii="宋体" w:hAnsi="宋体" w:eastAsia="宋体" w:cs="宋体"/>
          <w:spacing w:val="5"/>
          <w:sz w:val="20"/>
          <w:szCs w:val="20"/>
          <w:highlight w:val="none"/>
        </w:rPr>
        <w:t>:</w:t>
      </w:r>
    </w:p>
    <w:p w14:paraId="20817E8C">
      <w:pPr>
        <w:spacing w:before="297" w:line="228" w:lineRule="auto"/>
        <w:ind w:left="123"/>
        <w:rPr>
          <w:rFonts w:ascii="宋体" w:hAnsi="宋体" w:eastAsia="宋体" w:cs="宋体"/>
          <w:sz w:val="20"/>
          <w:szCs w:val="20"/>
          <w:highlight w:val="none"/>
        </w:rPr>
      </w:pPr>
      <w:r>
        <w:rPr>
          <w:rFonts w:ascii="宋体" w:hAnsi="宋体" w:eastAsia="宋体" w:cs="宋体"/>
          <w:spacing w:val="-4"/>
          <w:sz w:val="20"/>
          <w:szCs w:val="20"/>
          <w:highlight w:val="none"/>
        </w:rPr>
        <w:t>帐</w:t>
      </w:r>
      <w:r>
        <w:rPr>
          <w:rFonts w:ascii="宋体" w:hAnsi="宋体" w:eastAsia="宋体" w:cs="宋体"/>
          <w:spacing w:val="8"/>
          <w:sz w:val="20"/>
          <w:szCs w:val="20"/>
          <w:highlight w:val="none"/>
        </w:rPr>
        <w:t xml:space="preserve">    </w:t>
      </w:r>
      <w:r>
        <w:rPr>
          <w:rFonts w:ascii="宋体" w:hAnsi="宋体" w:eastAsia="宋体" w:cs="宋体"/>
          <w:spacing w:val="-4"/>
          <w:sz w:val="20"/>
          <w:szCs w:val="20"/>
          <w:highlight w:val="none"/>
        </w:rPr>
        <w:t>号：</w:t>
      </w:r>
    </w:p>
    <w:p w14:paraId="3A6444F5">
      <w:pPr>
        <w:spacing w:before="298" w:line="228" w:lineRule="auto"/>
        <w:ind w:left="151"/>
        <w:rPr>
          <w:rFonts w:ascii="宋体" w:hAnsi="宋体" w:eastAsia="宋体" w:cs="宋体"/>
          <w:sz w:val="20"/>
          <w:szCs w:val="20"/>
          <w:highlight w:val="none"/>
        </w:rPr>
      </w:pPr>
      <w:r>
        <w:rPr>
          <w:rFonts w:ascii="宋体" w:hAnsi="宋体" w:eastAsia="宋体" w:cs="宋体"/>
          <w:spacing w:val="-13"/>
          <w:sz w:val="20"/>
          <w:szCs w:val="20"/>
          <w:highlight w:val="none"/>
        </w:rPr>
        <w:t>日</w:t>
      </w:r>
      <w:r>
        <w:rPr>
          <w:rFonts w:ascii="宋体" w:hAnsi="宋体" w:eastAsia="宋体" w:cs="宋体"/>
          <w:spacing w:val="8"/>
          <w:sz w:val="20"/>
          <w:szCs w:val="20"/>
          <w:highlight w:val="none"/>
        </w:rPr>
        <w:t xml:space="preserve">    </w:t>
      </w:r>
      <w:r>
        <w:rPr>
          <w:rFonts w:ascii="宋体" w:hAnsi="宋体" w:eastAsia="宋体" w:cs="宋体"/>
          <w:spacing w:val="-13"/>
          <w:sz w:val="20"/>
          <w:szCs w:val="20"/>
          <w:highlight w:val="none"/>
        </w:rPr>
        <w:t>期：</w:t>
      </w:r>
    </w:p>
    <w:p w14:paraId="37631A5E">
      <w:pPr>
        <w:spacing w:line="228" w:lineRule="auto"/>
        <w:rPr>
          <w:rFonts w:ascii="宋体" w:hAnsi="宋体" w:eastAsia="宋体" w:cs="宋体"/>
          <w:sz w:val="20"/>
          <w:szCs w:val="20"/>
          <w:highlight w:val="none"/>
        </w:rPr>
        <w:sectPr>
          <w:footerReference r:id="rId64" w:type="default"/>
          <w:pgSz w:w="11907" w:h="16840"/>
          <w:pgMar w:top="1428" w:right="1786" w:bottom="1172" w:left="1786" w:header="0" w:footer="958" w:gutter="0"/>
          <w:pgNumType w:fmt="decimal"/>
          <w:cols w:space="720" w:num="1"/>
        </w:sectPr>
      </w:pPr>
    </w:p>
    <w:p w14:paraId="1B89A0DB">
      <w:pPr>
        <w:spacing w:before="72" w:line="225" w:lineRule="auto"/>
        <w:ind w:left="3262"/>
        <w:outlineLvl w:val="1"/>
        <w:rPr>
          <w:rFonts w:ascii="宋体" w:hAnsi="宋体" w:eastAsia="宋体" w:cs="宋体"/>
          <w:sz w:val="35"/>
          <w:szCs w:val="35"/>
          <w:highlight w:val="none"/>
        </w:rPr>
      </w:pPr>
      <w:r>
        <w:rPr>
          <w:rFonts w:ascii="宋体" w:hAnsi="宋体" w:eastAsia="宋体" w:cs="宋体"/>
          <w:b/>
          <w:bCs/>
          <w:spacing w:val="4"/>
          <w:sz w:val="35"/>
          <w:szCs w:val="35"/>
          <w:highlight w:val="none"/>
        </w:rPr>
        <w:t>二、开标一览表</w:t>
      </w:r>
    </w:p>
    <w:p w14:paraId="65D51B76">
      <w:pPr>
        <w:pStyle w:val="4"/>
        <w:spacing w:line="433" w:lineRule="auto"/>
        <w:rPr>
          <w:highlight w:val="none"/>
        </w:rPr>
      </w:pPr>
    </w:p>
    <w:p w14:paraId="1119C6F2">
      <w:pPr>
        <w:spacing w:before="65" w:line="227" w:lineRule="auto"/>
        <w:ind w:left="141"/>
        <w:outlineLvl w:val="1"/>
        <w:rPr>
          <w:rFonts w:ascii="宋体" w:hAnsi="宋体" w:eastAsia="宋体" w:cs="宋体"/>
          <w:sz w:val="20"/>
          <w:szCs w:val="20"/>
          <w:highlight w:val="none"/>
        </w:rPr>
      </w:pPr>
      <w:r>
        <w:rPr>
          <w:rFonts w:ascii="宋体" w:hAnsi="宋体" w:eastAsia="宋体" w:cs="宋体"/>
          <w:spacing w:val="6"/>
          <w:sz w:val="20"/>
          <w:szCs w:val="20"/>
          <w:highlight w:val="none"/>
        </w:rPr>
        <w:t>投标人名称：</w:t>
      </w:r>
      <w:r>
        <w:rPr>
          <w:rFonts w:ascii="宋体" w:hAnsi="宋体" w:eastAsia="宋体" w:cs="宋体"/>
          <w:spacing w:val="1"/>
          <w:sz w:val="20"/>
          <w:szCs w:val="20"/>
          <w:highlight w:val="none"/>
        </w:rPr>
        <w:t xml:space="preserve">                                </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采购项目编号：</w:t>
      </w:r>
    </w:p>
    <w:p w14:paraId="31196E7D">
      <w:pPr>
        <w:spacing w:line="134" w:lineRule="exact"/>
        <w:rPr>
          <w:highlight w:val="none"/>
        </w:rPr>
      </w:pPr>
    </w:p>
    <w:tbl>
      <w:tblPr>
        <w:tblStyle w:val="11"/>
        <w:tblW w:w="833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8"/>
        <w:gridCol w:w="3975"/>
        <w:gridCol w:w="2906"/>
      </w:tblGrid>
      <w:tr w14:paraId="383BB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1458" w:type="dxa"/>
            <w:tcBorders>
              <w:left w:val="single" w:color="000000" w:sz="10" w:space="0"/>
            </w:tcBorders>
            <w:vAlign w:val="center"/>
          </w:tcPr>
          <w:p w14:paraId="3768AC21">
            <w:pPr>
              <w:spacing w:line="254" w:lineRule="auto"/>
              <w:jc w:val="center"/>
              <w:rPr>
                <w:rFonts w:ascii="Arial"/>
                <w:sz w:val="21"/>
                <w:highlight w:val="none"/>
              </w:rPr>
            </w:pPr>
          </w:p>
          <w:p w14:paraId="66F6798A">
            <w:pPr>
              <w:spacing w:before="78" w:line="220" w:lineRule="auto"/>
              <w:jc w:val="center"/>
              <w:rPr>
                <w:rFonts w:ascii="宋体" w:hAnsi="宋体" w:eastAsia="宋体" w:cs="宋体"/>
                <w:sz w:val="24"/>
                <w:szCs w:val="24"/>
                <w:highlight w:val="none"/>
              </w:rPr>
            </w:pPr>
            <w:r>
              <w:rPr>
                <w:rFonts w:ascii="宋体" w:hAnsi="宋体" w:eastAsia="宋体" w:cs="宋体"/>
                <w:b/>
                <w:bCs/>
                <w:spacing w:val="-6"/>
                <w:sz w:val="24"/>
                <w:szCs w:val="24"/>
                <w:highlight w:val="none"/>
              </w:rPr>
              <w:t>项目名称</w:t>
            </w:r>
          </w:p>
        </w:tc>
        <w:tc>
          <w:tcPr>
            <w:tcW w:w="3975" w:type="dxa"/>
            <w:tcBorders>
              <w:right w:val="single" w:color="000000" w:sz="10" w:space="0"/>
            </w:tcBorders>
            <w:vAlign w:val="center"/>
          </w:tcPr>
          <w:p w14:paraId="6B1A4B3A">
            <w:pPr>
              <w:spacing w:before="178" w:line="219" w:lineRule="auto"/>
              <w:jc w:val="center"/>
              <w:rPr>
                <w:rFonts w:hint="default" w:ascii="宋体" w:hAnsi="宋体" w:eastAsia="宋体" w:cs="宋体"/>
                <w:b/>
                <w:bCs/>
                <w:spacing w:val="-5"/>
                <w:sz w:val="24"/>
                <w:szCs w:val="24"/>
                <w:highlight w:val="none"/>
                <w:lang w:val="en-US" w:eastAsia="zh-CN"/>
              </w:rPr>
            </w:pPr>
            <w:r>
              <w:rPr>
                <w:rFonts w:hint="eastAsia" w:ascii="宋体" w:hAnsi="宋体" w:eastAsia="宋体" w:cs="宋体"/>
                <w:b/>
                <w:bCs/>
                <w:spacing w:val="-5"/>
                <w:sz w:val="24"/>
                <w:szCs w:val="24"/>
                <w:highlight w:val="none"/>
                <w:lang w:val="en-US" w:eastAsia="zh-CN"/>
              </w:rPr>
              <w:t>投标报价（综合费率（设计费</w:t>
            </w:r>
            <w:r>
              <w:rPr>
                <w:rFonts w:hint="eastAsia" w:ascii="宋体" w:hAnsi="宋体" w:eastAsia="宋体" w:cs="宋体"/>
                <w:b/>
                <w:bCs/>
                <w:spacing w:val="-5"/>
                <w:sz w:val="24"/>
                <w:szCs w:val="24"/>
                <w:highlight w:val="none"/>
                <w:u w:val="single"/>
                <w:lang w:val="en-US" w:eastAsia="zh-CN"/>
              </w:rPr>
              <w:t xml:space="preserve">  </w:t>
            </w:r>
            <w:r>
              <w:rPr>
                <w:rFonts w:hint="eastAsia" w:ascii="宋体" w:hAnsi="宋体" w:eastAsia="宋体" w:cs="宋体"/>
                <w:b/>
                <w:bCs/>
                <w:spacing w:val="-5"/>
                <w:sz w:val="24"/>
                <w:szCs w:val="24"/>
                <w:highlight w:val="none"/>
                <w:lang w:val="en-US" w:eastAsia="zh-CN"/>
              </w:rPr>
              <w:t>%+勘察费</w:t>
            </w:r>
            <w:r>
              <w:rPr>
                <w:rFonts w:hint="eastAsia" w:ascii="宋体" w:hAnsi="宋体" w:eastAsia="宋体" w:cs="宋体"/>
                <w:b/>
                <w:bCs/>
                <w:spacing w:val="-5"/>
                <w:sz w:val="24"/>
                <w:szCs w:val="24"/>
                <w:highlight w:val="none"/>
                <w:u w:val="single"/>
                <w:lang w:val="en-US" w:eastAsia="zh-CN"/>
              </w:rPr>
              <w:t xml:space="preserve">  </w:t>
            </w:r>
            <w:r>
              <w:rPr>
                <w:rFonts w:hint="eastAsia" w:ascii="宋体" w:hAnsi="宋体" w:eastAsia="宋体" w:cs="宋体"/>
                <w:b/>
                <w:bCs/>
                <w:spacing w:val="-5"/>
                <w:sz w:val="24"/>
                <w:szCs w:val="24"/>
                <w:highlight w:val="none"/>
                <w:lang w:val="en-US" w:eastAsia="zh-CN"/>
              </w:rPr>
              <w:t>%)）</w:t>
            </w:r>
          </w:p>
        </w:tc>
        <w:tc>
          <w:tcPr>
            <w:tcW w:w="2906" w:type="dxa"/>
            <w:tcBorders>
              <w:right w:val="single" w:color="000000" w:sz="10" w:space="0"/>
            </w:tcBorders>
            <w:vAlign w:val="center"/>
          </w:tcPr>
          <w:p w14:paraId="7E89F674">
            <w:pPr>
              <w:spacing w:before="178" w:line="219" w:lineRule="auto"/>
              <w:ind w:left="205"/>
              <w:jc w:val="center"/>
              <w:rPr>
                <w:rFonts w:ascii="宋体" w:hAnsi="宋体" w:eastAsia="宋体" w:cs="宋体"/>
                <w:sz w:val="24"/>
                <w:szCs w:val="24"/>
                <w:highlight w:val="none"/>
              </w:rPr>
            </w:pPr>
            <w:r>
              <w:rPr>
                <w:rFonts w:ascii="宋体" w:hAnsi="宋体" w:eastAsia="宋体" w:cs="宋体"/>
                <w:b/>
                <w:bCs/>
                <w:spacing w:val="-5"/>
                <w:sz w:val="24"/>
                <w:szCs w:val="24"/>
                <w:highlight w:val="none"/>
              </w:rPr>
              <w:t>服务期限</w:t>
            </w:r>
          </w:p>
          <w:p w14:paraId="02FAEAB1">
            <w:pPr>
              <w:spacing w:before="24" w:line="220" w:lineRule="auto"/>
              <w:ind w:left="135"/>
              <w:jc w:val="center"/>
              <w:rPr>
                <w:rFonts w:ascii="宋体" w:hAnsi="宋体" w:eastAsia="宋体" w:cs="宋体"/>
                <w:sz w:val="24"/>
                <w:szCs w:val="24"/>
                <w:highlight w:val="none"/>
              </w:rPr>
            </w:pPr>
            <w:r>
              <w:rPr>
                <w:rFonts w:ascii="宋体" w:hAnsi="宋体" w:eastAsia="宋体" w:cs="宋体"/>
                <w:b/>
                <w:bCs/>
                <w:spacing w:val="-17"/>
                <w:sz w:val="24"/>
                <w:szCs w:val="24"/>
                <w:highlight w:val="none"/>
              </w:rPr>
              <w:t>（</w:t>
            </w:r>
            <w:r>
              <w:rPr>
                <w:rFonts w:ascii="宋体" w:hAnsi="宋体" w:eastAsia="宋体" w:cs="宋体"/>
                <w:spacing w:val="-70"/>
                <w:sz w:val="24"/>
                <w:szCs w:val="24"/>
                <w:highlight w:val="none"/>
              </w:rPr>
              <w:t xml:space="preserve"> </w:t>
            </w:r>
            <w:r>
              <w:rPr>
                <w:rFonts w:ascii="宋体" w:hAnsi="宋体" w:eastAsia="宋体" w:cs="宋体"/>
                <w:b/>
                <w:bCs/>
                <w:spacing w:val="-17"/>
                <w:sz w:val="24"/>
                <w:szCs w:val="24"/>
                <w:highlight w:val="none"/>
              </w:rPr>
              <w:t>日历天）</w:t>
            </w:r>
          </w:p>
        </w:tc>
      </w:tr>
      <w:tr w14:paraId="02724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5" w:hRule="atLeast"/>
        </w:trPr>
        <w:tc>
          <w:tcPr>
            <w:tcW w:w="1458" w:type="dxa"/>
            <w:vMerge w:val="restart"/>
            <w:tcBorders>
              <w:left w:val="single" w:color="000000" w:sz="10" w:space="0"/>
            </w:tcBorders>
            <w:vAlign w:val="top"/>
          </w:tcPr>
          <w:p w14:paraId="1E87D7F2">
            <w:pPr>
              <w:rPr>
                <w:rFonts w:ascii="Arial"/>
                <w:sz w:val="21"/>
                <w:highlight w:val="none"/>
              </w:rPr>
            </w:pPr>
          </w:p>
        </w:tc>
        <w:tc>
          <w:tcPr>
            <w:tcW w:w="3975" w:type="dxa"/>
            <w:tcBorders>
              <w:right w:val="single" w:color="000000" w:sz="10" w:space="0"/>
            </w:tcBorders>
            <w:shd w:val="clear" w:color="auto" w:fill="auto"/>
            <w:vAlign w:val="center"/>
          </w:tcPr>
          <w:p w14:paraId="4DFB784E">
            <w:pPr>
              <w:jc w:val="center"/>
              <w:rPr>
                <w:rFonts w:hint="eastAsia" w:ascii="Arial" w:hAnsi="Arial" w:eastAsia="宋体" w:cs="Arial"/>
                <w:snapToGrid w:val="0"/>
                <w:color w:val="000000"/>
                <w:kern w:val="0"/>
                <w:sz w:val="21"/>
                <w:szCs w:val="21"/>
                <w:highlight w:val="none"/>
                <w:lang w:val="en-US" w:eastAsia="zh-CN" w:bidi="ar-SA"/>
              </w:rPr>
            </w:pPr>
            <w:r>
              <w:rPr>
                <w:rFonts w:hint="eastAsia" w:eastAsia="宋体"/>
                <w:sz w:val="21"/>
                <w:highlight w:val="none"/>
                <w:lang w:val="en-US" w:eastAsia="zh-CN"/>
              </w:rPr>
              <w:t>小写：</w:t>
            </w:r>
            <w:r>
              <w:rPr>
                <w:rFonts w:hint="eastAsia" w:eastAsia="宋体"/>
                <w:sz w:val="21"/>
                <w:highlight w:val="none"/>
                <w:u w:val="single"/>
                <w:lang w:val="en-US" w:eastAsia="zh-CN"/>
              </w:rPr>
              <w:t xml:space="preserve">      </w:t>
            </w:r>
            <w:r>
              <w:rPr>
                <w:rFonts w:hint="eastAsia" w:eastAsia="宋体"/>
                <w:sz w:val="21"/>
                <w:highlight w:val="none"/>
                <w:lang w:val="en-US" w:eastAsia="zh-CN"/>
              </w:rPr>
              <w:t>%</w:t>
            </w:r>
          </w:p>
        </w:tc>
        <w:tc>
          <w:tcPr>
            <w:tcW w:w="2906" w:type="dxa"/>
            <w:vMerge w:val="restart"/>
            <w:tcBorders>
              <w:right w:val="single" w:color="000000" w:sz="10" w:space="0"/>
            </w:tcBorders>
            <w:vAlign w:val="top"/>
          </w:tcPr>
          <w:p w14:paraId="3F526255">
            <w:pPr>
              <w:rPr>
                <w:rFonts w:ascii="Arial"/>
                <w:sz w:val="21"/>
                <w:highlight w:val="none"/>
              </w:rPr>
            </w:pPr>
          </w:p>
        </w:tc>
      </w:tr>
      <w:tr w14:paraId="11778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1458" w:type="dxa"/>
            <w:vMerge w:val="continue"/>
            <w:tcBorders>
              <w:left w:val="single" w:color="000000" w:sz="10" w:space="0"/>
            </w:tcBorders>
            <w:vAlign w:val="top"/>
          </w:tcPr>
          <w:p w14:paraId="74871866">
            <w:pPr>
              <w:rPr>
                <w:rFonts w:ascii="Arial"/>
                <w:sz w:val="21"/>
                <w:highlight w:val="none"/>
              </w:rPr>
            </w:pPr>
          </w:p>
        </w:tc>
        <w:tc>
          <w:tcPr>
            <w:tcW w:w="3975" w:type="dxa"/>
            <w:tcBorders>
              <w:right w:val="single" w:color="000000" w:sz="10" w:space="0"/>
            </w:tcBorders>
            <w:shd w:val="clear" w:color="auto" w:fill="auto"/>
            <w:vAlign w:val="center"/>
          </w:tcPr>
          <w:p w14:paraId="2C8E5987">
            <w:pPr>
              <w:jc w:val="center"/>
              <w:rPr>
                <w:rFonts w:hint="eastAsia" w:ascii="Arial" w:hAnsi="Arial" w:eastAsia="宋体" w:cs="Arial"/>
                <w:snapToGrid w:val="0"/>
                <w:color w:val="000000"/>
                <w:kern w:val="0"/>
                <w:sz w:val="21"/>
                <w:szCs w:val="21"/>
                <w:highlight w:val="none"/>
                <w:lang w:val="en-US" w:eastAsia="zh-CN" w:bidi="ar-SA"/>
              </w:rPr>
            </w:pPr>
            <w:r>
              <w:rPr>
                <w:rFonts w:hint="eastAsia" w:eastAsia="宋体"/>
                <w:sz w:val="21"/>
                <w:highlight w:val="none"/>
                <w:lang w:val="en-US" w:eastAsia="zh-CN"/>
              </w:rPr>
              <w:t>大写：百分之</w:t>
            </w:r>
            <w:r>
              <w:rPr>
                <w:rFonts w:hint="eastAsia" w:eastAsia="宋体"/>
                <w:sz w:val="21"/>
                <w:highlight w:val="none"/>
                <w:u w:val="single"/>
                <w:lang w:val="en-US" w:eastAsia="zh-CN"/>
              </w:rPr>
              <w:t xml:space="preserve">      </w:t>
            </w:r>
          </w:p>
        </w:tc>
        <w:tc>
          <w:tcPr>
            <w:tcW w:w="2906" w:type="dxa"/>
            <w:vMerge w:val="continue"/>
            <w:tcBorders>
              <w:right w:val="single" w:color="000000" w:sz="10" w:space="0"/>
            </w:tcBorders>
            <w:vAlign w:val="top"/>
          </w:tcPr>
          <w:p w14:paraId="6DA1BE16">
            <w:pPr>
              <w:rPr>
                <w:rFonts w:ascii="Arial"/>
                <w:sz w:val="21"/>
                <w:highlight w:val="none"/>
              </w:rPr>
            </w:pPr>
          </w:p>
        </w:tc>
      </w:tr>
    </w:tbl>
    <w:p w14:paraId="7B731D84">
      <w:pPr>
        <w:spacing w:before="151" w:line="253" w:lineRule="auto"/>
        <w:ind w:right="109"/>
        <w:rPr>
          <w:rFonts w:hint="eastAsia" w:ascii="宋体" w:hAnsi="宋体" w:eastAsia="宋体" w:cs="宋体"/>
          <w:spacing w:val="8"/>
          <w:sz w:val="20"/>
          <w:szCs w:val="20"/>
          <w:highlight w:val="none"/>
          <w:lang w:val="en-US" w:eastAsia="zh-CN"/>
        </w:rPr>
      </w:pPr>
      <w:r>
        <w:rPr>
          <w:rFonts w:ascii="宋体" w:hAnsi="宋体" w:eastAsia="宋体" w:cs="宋体"/>
          <w:spacing w:val="7"/>
          <w:sz w:val="20"/>
          <w:szCs w:val="20"/>
          <w:highlight w:val="none"/>
        </w:rPr>
        <w:t>说明</w:t>
      </w:r>
      <w:r>
        <w:rPr>
          <w:rFonts w:ascii="宋体" w:hAnsi="宋体" w:eastAsia="宋体" w:cs="宋体"/>
          <w:b/>
          <w:bCs/>
          <w:spacing w:val="7"/>
          <w:sz w:val="20"/>
          <w:szCs w:val="20"/>
          <w:highlight w:val="none"/>
        </w:rPr>
        <w:t>：</w:t>
      </w:r>
      <w:r>
        <w:rPr>
          <w:rFonts w:hint="eastAsia" w:ascii="宋体" w:hAnsi="宋体" w:eastAsia="宋体" w:cs="宋体"/>
          <w:spacing w:val="8"/>
          <w:sz w:val="20"/>
          <w:szCs w:val="20"/>
          <w:highlight w:val="none"/>
          <w:lang w:val="en-US" w:eastAsia="zh-CN"/>
        </w:rPr>
        <w:t>1</w:t>
      </w:r>
      <w:r>
        <w:rPr>
          <w:rFonts w:ascii="宋体" w:hAnsi="宋体" w:eastAsia="宋体" w:cs="宋体"/>
          <w:spacing w:val="8"/>
          <w:sz w:val="20"/>
          <w:szCs w:val="20"/>
          <w:highlight w:val="none"/>
        </w:rPr>
        <w:t>.报价应按</w:t>
      </w:r>
      <w:r>
        <w:rPr>
          <w:rFonts w:hint="eastAsia" w:ascii="宋体" w:hAnsi="宋体" w:eastAsia="宋体" w:cs="宋体"/>
          <w:spacing w:val="8"/>
          <w:sz w:val="20"/>
          <w:szCs w:val="20"/>
          <w:highlight w:val="none"/>
          <w:lang w:val="en-US" w:eastAsia="zh-CN"/>
        </w:rPr>
        <w:t>数字填写，精确到小数点后两位，大小写不一致时，以大写为准；</w:t>
      </w:r>
    </w:p>
    <w:p w14:paraId="0CAC6871">
      <w:pPr>
        <w:spacing w:before="151" w:line="253" w:lineRule="auto"/>
        <w:ind w:left="14" w:leftChars="0" w:right="109" w:firstLine="583" w:firstLineChars="270"/>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2.本表所列各项数据与投标文件其他地方表述不一致时，以本表为准；</w:t>
      </w:r>
    </w:p>
    <w:p w14:paraId="34EA4274">
      <w:pPr>
        <w:spacing w:before="151" w:line="253" w:lineRule="auto"/>
        <w:ind w:right="109" w:firstLine="648" w:firstLineChars="300"/>
        <w:rPr>
          <w:rFonts w:hint="default"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3.投标报价等于设计费（设计费率）+勘察费（勘察费率）总和。</w:t>
      </w:r>
    </w:p>
    <w:p w14:paraId="7FEC196B">
      <w:pPr>
        <w:pStyle w:val="4"/>
        <w:spacing w:line="273" w:lineRule="auto"/>
        <w:ind w:firstLine="630" w:firstLineChars="300"/>
        <w:rPr>
          <w:rFonts w:hint="eastAsia" w:eastAsia="宋体"/>
          <w:highlight w:val="none"/>
          <w:lang w:val="en-US" w:eastAsia="zh-CN"/>
        </w:rPr>
      </w:pPr>
      <w:r>
        <w:rPr>
          <w:rFonts w:hint="eastAsia" w:eastAsia="宋体"/>
          <w:highlight w:val="none"/>
          <w:lang w:val="en-US" w:eastAsia="zh-CN"/>
        </w:rPr>
        <w:t>4.因交易中心系统在线填写按费率报价填写无法实现，则投标人在填写报价中的单位元视为%（如填写2则视为 2%）。</w:t>
      </w:r>
    </w:p>
    <w:p w14:paraId="65FF2422">
      <w:pPr>
        <w:pStyle w:val="4"/>
        <w:spacing w:line="273" w:lineRule="auto"/>
        <w:rPr>
          <w:rFonts w:hint="default" w:eastAsia="宋体"/>
          <w:highlight w:val="none"/>
          <w:lang w:val="en-US" w:eastAsia="zh-CN"/>
        </w:rPr>
      </w:pPr>
    </w:p>
    <w:p w14:paraId="7D636517">
      <w:pPr>
        <w:pStyle w:val="4"/>
        <w:spacing w:line="274" w:lineRule="auto"/>
        <w:rPr>
          <w:highlight w:val="none"/>
        </w:rPr>
      </w:pPr>
    </w:p>
    <w:p w14:paraId="50D335DC">
      <w:pPr>
        <w:spacing w:before="66" w:line="227" w:lineRule="auto"/>
        <w:ind w:left="145"/>
        <w:rPr>
          <w:rFonts w:ascii="宋体" w:hAnsi="宋体" w:eastAsia="宋体" w:cs="宋体"/>
          <w:sz w:val="20"/>
          <w:szCs w:val="20"/>
          <w:highlight w:val="none"/>
        </w:rPr>
      </w:pPr>
      <w:r>
        <w:rPr>
          <w:rFonts w:ascii="宋体" w:hAnsi="宋体" w:eastAsia="宋体" w:cs="宋体"/>
          <w:spacing w:val="12"/>
          <w:sz w:val="20"/>
          <w:szCs w:val="20"/>
          <w:highlight w:val="none"/>
        </w:rPr>
        <w:t>投 标</w:t>
      </w:r>
      <w:r>
        <w:rPr>
          <w:rFonts w:ascii="宋体" w:hAnsi="宋体" w:eastAsia="宋体" w:cs="宋体"/>
          <w:spacing w:val="15"/>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18"/>
          <w:sz w:val="20"/>
          <w:szCs w:val="20"/>
          <w:highlight w:val="none"/>
        </w:rPr>
        <w:t>：</w:t>
      </w:r>
      <w:r>
        <w:rPr>
          <w:rFonts w:ascii="宋体" w:hAnsi="宋体" w:eastAsia="宋体" w:cs="宋体"/>
          <w:spacing w:val="1"/>
          <w:sz w:val="20"/>
          <w:szCs w:val="20"/>
          <w:highlight w:val="none"/>
          <w:u w:val="single" w:color="auto"/>
        </w:rPr>
        <w:t xml:space="preserve">                        </w:t>
      </w:r>
      <w:r>
        <w:rPr>
          <w:rFonts w:ascii="宋体" w:hAnsi="宋体" w:eastAsia="宋体" w:cs="宋体"/>
          <w:sz w:val="20"/>
          <w:szCs w:val="20"/>
          <w:highlight w:val="none"/>
          <w:u w:val="single" w:color="auto"/>
        </w:rPr>
        <w:t xml:space="preserve">  </w:t>
      </w:r>
      <w:r>
        <w:rPr>
          <w:rFonts w:ascii="宋体" w:hAnsi="宋体" w:eastAsia="宋体" w:cs="宋体"/>
          <w:spacing w:val="-18"/>
          <w:sz w:val="20"/>
          <w:szCs w:val="20"/>
          <w:highlight w:val="none"/>
        </w:rPr>
        <w:t>（</w:t>
      </w:r>
      <w:r>
        <w:rPr>
          <w:rFonts w:ascii="宋体" w:hAnsi="宋体" w:eastAsia="宋体" w:cs="宋体"/>
          <w:spacing w:val="12"/>
          <w:sz w:val="20"/>
          <w:szCs w:val="20"/>
          <w:highlight w:val="none"/>
        </w:rPr>
        <w:t>盖单位章）</w:t>
      </w:r>
    </w:p>
    <w:p w14:paraId="06C5CAF9">
      <w:pPr>
        <w:pStyle w:val="4"/>
        <w:spacing w:line="294" w:lineRule="auto"/>
        <w:rPr>
          <w:highlight w:val="none"/>
        </w:rPr>
      </w:pPr>
    </w:p>
    <w:p w14:paraId="6AF6C31D">
      <w:pPr>
        <w:pStyle w:val="4"/>
        <w:spacing w:line="294" w:lineRule="auto"/>
        <w:rPr>
          <w:highlight w:val="none"/>
        </w:rPr>
      </w:pPr>
    </w:p>
    <w:p w14:paraId="422810FA">
      <w:pPr>
        <w:pStyle w:val="4"/>
        <w:spacing w:line="295" w:lineRule="auto"/>
        <w:rPr>
          <w:highlight w:val="none"/>
        </w:rPr>
      </w:pPr>
    </w:p>
    <w:p w14:paraId="67E28B8B">
      <w:pPr>
        <w:spacing w:before="66" w:line="227" w:lineRule="auto"/>
        <w:ind w:left="143"/>
        <w:outlineLvl w:val="1"/>
        <w:rPr>
          <w:rFonts w:ascii="宋体" w:hAnsi="宋体" w:eastAsia="宋体" w:cs="宋体"/>
          <w:sz w:val="20"/>
          <w:szCs w:val="20"/>
          <w:highlight w:val="none"/>
        </w:rPr>
      </w:pPr>
      <w:r>
        <w:rPr>
          <w:rFonts w:ascii="宋体" w:hAnsi="宋体" w:eastAsia="宋体" w:cs="宋体"/>
          <w:spacing w:val="10"/>
          <w:sz w:val="20"/>
          <w:szCs w:val="20"/>
          <w:highlight w:val="none"/>
        </w:rPr>
        <w:t>法定代表人或委托代理人</w:t>
      </w:r>
      <w:r>
        <w:rPr>
          <w:rFonts w:ascii="宋体" w:hAnsi="宋体" w:eastAsia="宋体" w:cs="宋体"/>
          <w:sz w:val="20"/>
          <w:szCs w:val="20"/>
          <w:highlight w:val="none"/>
        </w:rPr>
        <w:t>：</w:t>
      </w:r>
      <w:r>
        <w:rPr>
          <w:rFonts w:ascii="宋体" w:hAnsi="宋体" w:eastAsia="宋体" w:cs="宋体"/>
          <w:spacing w:val="4"/>
          <w:sz w:val="20"/>
          <w:szCs w:val="20"/>
          <w:highlight w:val="none"/>
          <w:u w:val="single" w:color="auto"/>
        </w:rPr>
        <w:t xml:space="preserve">               </w:t>
      </w:r>
      <w:r>
        <w:rPr>
          <w:rFonts w:ascii="宋体" w:hAnsi="宋体" w:eastAsia="宋体" w:cs="宋体"/>
          <w:sz w:val="20"/>
          <w:szCs w:val="20"/>
          <w:highlight w:val="none"/>
        </w:rPr>
        <w:t>（</w:t>
      </w:r>
      <w:r>
        <w:rPr>
          <w:rFonts w:ascii="宋体" w:hAnsi="宋体" w:eastAsia="宋体" w:cs="宋体"/>
          <w:spacing w:val="10"/>
          <w:sz w:val="20"/>
          <w:szCs w:val="20"/>
          <w:highlight w:val="none"/>
        </w:rPr>
        <w:t>签名或盖章）</w:t>
      </w:r>
    </w:p>
    <w:p w14:paraId="615DC4EC">
      <w:pPr>
        <w:pStyle w:val="4"/>
        <w:spacing w:line="294" w:lineRule="auto"/>
        <w:rPr>
          <w:highlight w:val="none"/>
        </w:rPr>
      </w:pPr>
    </w:p>
    <w:p w14:paraId="561238C9">
      <w:pPr>
        <w:pStyle w:val="4"/>
        <w:spacing w:line="294" w:lineRule="auto"/>
        <w:rPr>
          <w:highlight w:val="none"/>
        </w:rPr>
      </w:pPr>
    </w:p>
    <w:p w14:paraId="30481515">
      <w:pPr>
        <w:pStyle w:val="4"/>
        <w:spacing w:line="295" w:lineRule="auto"/>
        <w:rPr>
          <w:highlight w:val="none"/>
        </w:rPr>
      </w:pPr>
    </w:p>
    <w:p w14:paraId="41CAFD36">
      <w:pPr>
        <w:spacing w:before="65" w:line="228" w:lineRule="auto"/>
        <w:ind w:left="178"/>
        <w:outlineLvl w:val="1"/>
        <w:rPr>
          <w:rFonts w:ascii="宋体" w:hAnsi="宋体" w:eastAsia="宋体" w:cs="宋体"/>
          <w:sz w:val="20"/>
          <w:szCs w:val="20"/>
          <w:highlight w:val="none"/>
        </w:rPr>
      </w:pPr>
      <w:r>
        <w:rPr>
          <w:rFonts w:ascii="宋体" w:hAnsi="宋体" w:eastAsia="宋体" w:cs="宋体"/>
          <w:spacing w:val="-3"/>
          <w:sz w:val="20"/>
          <w:szCs w:val="20"/>
          <w:highlight w:val="none"/>
        </w:rPr>
        <w:t>日</w:t>
      </w:r>
      <w:r>
        <w:rPr>
          <w:rFonts w:ascii="宋体" w:hAnsi="宋体" w:eastAsia="宋体" w:cs="宋体"/>
          <w:spacing w:val="8"/>
          <w:sz w:val="20"/>
          <w:szCs w:val="20"/>
          <w:highlight w:val="none"/>
        </w:rPr>
        <w:t xml:space="preserve">    </w:t>
      </w:r>
      <w:r>
        <w:rPr>
          <w:rFonts w:ascii="宋体" w:hAnsi="宋体" w:eastAsia="宋体" w:cs="宋体"/>
          <w:spacing w:val="-3"/>
          <w:sz w:val="20"/>
          <w:szCs w:val="20"/>
          <w:highlight w:val="none"/>
        </w:rPr>
        <w:t>期：20</w:t>
      </w:r>
      <w:r>
        <w:rPr>
          <w:rFonts w:ascii="宋体" w:hAnsi="宋体" w:eastAsia="宋体" w:cs="宋体"/>
          <w:spacing w:val="7"/>
          <w:sz w:val="20"/>
          <w:szCs w:val="20"/>
          <w:highlight w:val="none"/>
        </w:rPr>
        <w:t xml:space="preserve">    </w:t>
      </w:r>
      <w:r>
        <w:rPr>
          <w:rFonts w:ascii="宋体" w:hAnsi="宋体" w:eastAsia="宋体" w:cs="宋体"/>
          <w:spacing w:val="-3"/>
          <w:sz w:val="20"/>
          <w:szCs w:val="20"/>
          <w:highlight w:val="none"/>
        </w:rPr>
        <w:t>年</w:t>
      </w:r>
      <w:r>
        <w:rPr>
          <w:rFonts w:ascii="宋体" w:hAnsi="宋体" w:eastAsia="宋体" w:cs="宋体"/>
          <w:spacing w:val="11"/>
          <w:sz w:val="20"/>
          <w:szCs w:val="20"/>
          <w:highlight w:val="none"/>
        </w:rPr>
        <w:t xml:space="preserve">   </w:t>
      </w:r>
      <w:r>
        <w:rPr>
          <w:rFonts w:ascii="宋体" w:hAnsi="宋体" w:eastAsia="宋体" w:cs="宋体"/>
          <w:spacing w:val="-3"/>
          <w:sz w:val="20"/>
          <w:szCs w:val="20"/>
          <w:highlight w:val="none"/>
        </w:rPr>
        <w:t>月</w:t>
      </w:r>
      <w:r>
        <w:rPr>
          <w:rFonts w:ascii="宋体" w:hAnsi="宋体" w:eastAsia="宋体" w:cs="宋体"/>
          <w:spacing w:val="19"/>
          <w:sz w:val="20"/>
          <w:szCs w:val="20"/>
          <w:highlight w:val="none"/>
        </w:rPr>
        <w:t xml:space="preserve">   </w:t>
      </w:r>
      <w:r>
        <w:rPr>
          <w:rFonts w:ascii="宋体" w:hAnsi="宋体" w:eastAsia="宋体" w:cs="宋体"/>
          <w:spacing w:val="-3"/>
          <w:sz w:val="20"/>
          <w:szCs w:val="20"/>
          <w:highlight w:val="none"/>
        </w:rPr>
        <w:t>日</w:t>
      </w:r>
    </w:p>
    <w:p w14:paraId="7954FAAC">
      <w:pPr>
        <w:spacing w:line="228" w:lineRule="auto"/>
        <w:rPr>
          <w:rFonts w:ascii="宋体" w:hAnsi="宋体" w:eastAsia="宋体" w:cs="宋体"/>
          <w:sz w:val="20"/>
          <w:szCs w:val="20"/>
          <w:highlight w:val="none"/>
        </w:rPr>
        <w:sectPr>
          <w:footerReference r:id="rId65" w:type="default"/>
          <w:pgSz w:w="11907" w:h="16840"/>
          <w:pgMar w:top="1379" w:right="1418" w:bottom="1172" w:left="1444" w:header="0" w:footer="958" w:gutter="0"/>
          <w:pgNumType w:fmt="decimal"/>
          <w:cols w:space="720" w:num="1"/>
        </w:sectPr>
      </w:pPr>
    </w:p>
    <w:p w14:paraId="51580506">
      <w:pPr>
        <w:pStyle w:val="4"/>
        <w:spacing w:line="399" w:lineRule="auto"/>
        <w:rPr>
          <w:highlight w:val="none"/>
        </w:rPr>
      </w:pPr>
    </w:p>
    <w:p w14:paraId="7504F6D2">
      <w:pPr>
        <w:spacing w:before="114" w:line="226" w:lineRule="auto"/>
        <w:ind w:left="5493"/>
        <w:outlineLvl w:val="1"/>
        <w:rPr>
          <w:rFonts w:ascii="黑体" w:hAnsi="黑体" w:eastAsia="黑体" w:cs="黑体"/>
          <w:sz w:val="35"/>
          <w:szCs w:val="35"/>
          <w:highlight w:val="none"/>
        </w:rPr>
      </w:pPr>
      <w:r>
        <w:rPr>
          <w:rFonts w:ascii="宋体" w:hAnsi="宋体" w:eastAsia="宋体" w:cs="宋体"/>
          <w:b/>
          <w:bCs/>
          <w:spacing w:val="7"/>
          <w:sz w:val="35"/>
          <w:szCs w:val="35"/>
          <w:highlight w:val="none"/>
        </w:rPr>
        <w:t>三、</w:t>
      </w:r>
      <w:r>
        <w:rPr>
          <w:rFonts w:ascii="黑体" w:hAnsi="黑体" w:eastAsia="黑体" w:cs="黑体"/>
          <w:spacing w:val="7"/>
          <w:sz w:val="35"/>
          <w:szCs w:val="35"/>
          <w:highlight w:val="none"/>
        </w:rPr>
        <w:t>分项报明细价表</w:t>
      </w:r>
    </w:p>
    <w:p w14:paraId="5BF3D2E0">
      <w:pPr>
        <w:pStyle w:val="4"/>
        <w:spacing w:line="269" w:lineRule="auto"/>
        <w:rPr>
          <w:highlight w:val="none"/>
        </w:rPr>
      </w:pPr>
    </w:p>
    <w:p w14:paraId="4D765673">
      <w:pPr>
        <w:pStyle w:val="4"/>
        <w:spacing w:line="270" w:lineRule="auto"/>
        <w:rPr>
          <w:highlight w:val="none"/>
        </w:rPr>
      </w:pPr>
    </w:p>
    <w:p w14:paraId="4FE61DD9">
      <w:pPr>
        <w:spacing w:before="65" w:line="227" w:lineRule="auto"/>
        <w:ind w:left="447"/>
        <w:rPr>
          <w:rFonts w:ascii="宋体" w:hAnsi="宋体" w:eastAsia="宋体" w:cs="宋体"/>
          <w:sz w:val="20"/>
          <w:szCs w:val="20"/>
          <w:highlight w:val="none"/>
        </w:rPr>
      </w:pPr>
      <w:r>
        <w:rPr>
          <w:rFonts w:ascii="宋体" w:hAnsi="宋体" w:eastAsia="宋体" w:cs="宋体"/>
          <w:spacing w:val="6"/>
          <w:sz w:val="20"/>
          <w:szCs w:val="20"/>
          <w:highlight w:val="none"/>
        </w:rPr>
        <w:t>投标人名称：</w:t>
      </w:r>
      <w:r>
        <w:rPr>
          <w:rFonts w:ascii="宋体" w:hAnsi="宋体" w:eastAsia="宋体" w:cs="宋体"/>
          <w:spacing w:val="1"/>
          <w:sz w:val="20"/>
          <w:szCs w:val="20"/>
          <w:highlight w:val="none"/>
        </w:rPr>
        <w:t xml:space="preserve">                                </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采购项目编号：</w:t>
      </w:r>
    </w:p>
    <w:p w14:paraId="67E26E4B">
      <w:pPr>
        <w:spacing w:line="116" w:lineRule="exact"/>
        <w:rPr>
          <w:highlight w:val="none"/>
        </w:rPr>
      </w:pPr>
    </w:p>
    <w:tbl>
      <w:tblPr>
        <w:tblStyle w:val="11"/>
        <w:tblW w:w="1419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8"/>
        <w:gridCol w:w="1904"/>
        <w:gridCol w:w="1791"/>
        <w:gridCol w:w="1752"/>
        <w:gridCol w:w="7013"/>
      </w:tblGrid>
      <w:tr w14:paraId="35597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1738" w:type="dxa"/>
            <w:tcBorders>
              <w:left w:val="single" w:color="000000" w:sz="10" w:space="0"/>
            </w:tcBorders>
            <w:vAlign w:val="top"/>
          </w:tcPr>
          <w:p w14:paraId="42FF3834">
            <w:pPr>
              <w:spacing w:before="294" w:line="227" w:lineRule="auto"/>
              <w:ind w:left="464"/>
              <w:rPr>
                <w:rFonts w:ascii="宋体" w:hAnsi="宋体" w:eastAsia="宋体" w:cs="宋体"/>
                <w:b/>
                <w:bCs/>
                <w:spacing w:val="5"/>
                <w:sz w:val="20"/>
                <w:szCs w:val="20"/>
                <w:highlight w:val="none"/>
              </w:rPr>
            </w:pPr>
            <w:r>
              <w:rPr>
                <w:rFonts w:ascii="宋体" w:hAnsi="宋体" w:eastAsia="宋体" w:cs="宋体"/>
                <w:b/>
                <w:bCs/>
                <w:spacing w:val="5"/>
                <w:sz w:val="20"/>
                <w:szCs w:val="20"/>
                <w:highlight w:val="none"/>
              </w:rPr>
              <w:t>序号</w:t>
            </w:r>
          </w:p>
        </w:tc>
        <w:tc>
          <w:tcPr>
            <w:tcW w:w="1904" w:type="dxa"/>
            <w:tcBorders>
              <w:right w:val="single" w:color="auto" w:sz="4" w:space="0"/>
            </w:tcBorders>
            <w:vAlign w:val="top"/>
          </w:tcPr>
          <w:p w14:paraId="34BEEF9C">
            <w:pPr>
              <w:spacing w:before="294" w:line="227" w:lineRule="auto"/>
              <w:ind w:left="464"/>
              <w:rPr>
                <w:rFonts w:ascii="宋体" w:hAnsi="宋体" w:eastAsia="宋体" w:cs="宋体"/>
                <w:b/>
                <w:bCs/>
                <w:spacing w:val="5"/>
                <w:sz w:val="20"/>
                <w:szCs w:val="20"/>
                <w:highlight w:val="none"/>
              </w:rPr>
            </w:pPr>
            <w:r>
              <w:rPr>
                <w:rFonts w:ascii="宋体" w:hAnsi="宋体" w:eastAsia="宋体" w:cs="宋体"/>
                <w:b/>
                <w:bCs/>
                <w:spacing w:val="5"/>
                <w:sz w:val="20"/>
                <w:szCs w:val="20"/>
                <w:highlight w:val="none"/>
              </w:rPr>
              <w:t>服务名称</w:t>
            </w:r>
          </w:p>
        </w:tc>
        <w:tc>
          <w:tcPr>
            <w:tcW w:w="1791" w:type="dxa"/>
            <w:tcBorders>
              <w:right w:val="single" w:color="000000" w:sz="10" w:space="0"/>
            </w:tcBorders>
            <w:vAlign w:val="top"/>
          </w:tcPr>
          <w:p w14:paraId="6AC3B966">
            <w:pPr>
              <w:spacing w:before="294" w:line="227" w:lineRule="auto"/>
              <w:ind w:left="464"/>
              <w:rPr>
                <w:rFonts w:hint="eastAsia" w:ascii="宋体" w:hAnsi="宋体" w:eastAsia="宋体" w:cs="宋体"/>
                <w:b/>
                <w:bCs/>
                <w:spacing w:val="5"/>
                <w:sz w:val="20"/>
                <w:szCs w:val="20"/>
                <w:highlight w:val="none"/>
                <w:lang w:val="en-US" w:eastAsia="zh-CN"/>
              </w:rPr>
            </w:pPr>
            <w:r>
              <w:rPr>
                <w:rFonts w:ascii="宋体" w:hAnsi="宋体" w:eastAsia="宋体" w:cs="宋体"/>
                <w:b/>
                <w:bCs/>
                <w:spacing w:val="5"/>
                <w:sz w:val="20"/>
                <w:szCs w:val="20"/>
                <w:highlight w:val="none"/>
              </w:rPr>
              <w:t>供应商</w:t>
            </w:r>
            <w:r>
              <w:rPr>
                <w:rFonts w:hint="eastAsia" w:ascii="宋体" w:hAnsi="宋体" w:eastAsia="宋体" w:cs="宋体"/>
                <w:b/>
                <w:bCs/>
                <w:spacing w:val="5"/>
                <w:sz w:val="20"/>
                <w:szCs w:val="20"/>
                <w:highlight w:val="none"/>
                <w:lang w:val="en-US" w:eastAsia="zh-CN"/>
              </w:rPr>
              <w:t>名称</w:t>
            </w:r>
          </w:p>
        </w:tc>
        <w:tc>
          <w:tcPr>
            <w:tcW w:w="1752" w:type="dxa"/>
            <w:tcBorders>
              <w:right w:val="single" w:color="000000" w:sz="10" w:space="0"/>
            </w:tcBorders>
            <w:vAlign w:val="center"/>
          </w:tcPr>
          <w:p w14:paraId="18AA8A4B">
            <w:pPr>
              <w:spacing w:before="294" w:line="227" w:lineRule="auto"/>
              <w:ind w:left="464"/>
              <w:jc w:val="center"/>
              <w:rPr>
                <w:rFonts w:hint="eastAsia" w:ascii="宋体" w:hAnsi="宋体" w:eastAsia="宋体" w:cs="宋体"/>
                <w:b/>
                <w:bCs/>
                <w:spacing w:val="5"/>
                <w:sz w:val="20"/>
                <w:szCs w:val="20"/>
                <w:highlight w:val="none"/>
                <w:lang w:val="en-US" w:eastAsia="zh-CN"/>
              </w:rPr>
            </w:pPr>
            <w:r>
              <w:rPr>
                <w:rFonts w:ascii="宋体" w:hAnsi="宋体" w:eastAsia="宋体" w:cs="宋体"/>
                <w:b/>
                <w:bCs/>
                <w:spacing w:val="5"/>
                <w:sz w:val="20"/>
                <w:szCs w:val="20"/>
                <w:highlight w:val="none"/>
              </w:rPr>
              <w:t>计量单位</w:t>
            </w:r>
          </w:p>
        </w:tc>
        <w:tc>
          <w:tcPr>
            <w:tcW w:w="7013" w:type="dxa"/>
            <w:tcBorders>
              <w:right w:val="single" w:color="000000" w:sz="10" w:space="0"/>
            </w:tcBorders>
            <w:vAlign w:val="center"/>
          </w:tcPr>
          <w:p w14:paraId="4C58BC5B">
            <w:pPr>
              <w:spacing w:before="294" w:line="227" w:lineRule="auto"/>
              <w:ind w:left="464"/>
              <w:jc w:val="center"/>
              <w:rPr>
                <w:rFonts w:hint="default" w:ascii="宋体" w:hAnsi="宋体" w:eastAsia="宋体" w:cs="宋体"/>
                <w:b/>
                <w:bCs/>
                <w:spacing w:val="5"/>
                <w:sz w:val="20"/>
                <w:szCs w:val="20"/>
                <w:highlight w:val="none"/>
                <w:lang w:val="en-US" w:eastAsia="zh-CN"/>
              </w:rPr>
            </w:pPr>
            <w:r>
              <w:rPr>
                <w:rFonts w:hint="eastAsia" w:ascii="宋体" w:hAnsi="宋体" w:eastAsia="宋体" w:cs="宋体"/>
                <w:b/>
                <w:bCs/>
                <w:spacing w:val="5"/>
                <w:sz w:val="20"/>
                <w:szCs w:val="20"/>
                <w:highlight w:val="none"/>
                <w:lang w:val="en-US" w:eastAsia="zh-CN"/>
              </w:rPr>
              <w:t>报价（费率）</w:t>
            </w:r>
          </w:p>
        </w:tc>
      </w:tr>
      <w:tr w14:paraId="52091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1738" w:type="dxa"/>
            <w:tcBorders>
              <w:left w:val="single" w:color="000000" w:sz="10" w:space="0"/>
              <w:bottom w:val="single" w:color="auto" w:sz="4" w:space="0"/>
            </w:tcBorders>
            <w:vAlign w:val="top"/>
          </w:tcPr>
          <w:p w14:paraId="0769B59B">
            <w:pPr>
              <w:spacing w:before="294" w:line="227" w:lineRule="auto"/>
              <w:ind w:left="464"/>
              <w:rPr>
                <w:rFonts w:hint="eastAsia" w:ascii="宋体" w:hAnsi="宋体" w:eastAsia="宋体" w:cs="宋体"/>
                <w:b/>
                <w:bCs/>
                <w:spacing w:val="5"/>
                <w:sz w:val="20"/>
                <w:szCs w:val="20"/>
                <w:highlight w:val="none"/>
                <w:lang w:val="en-US" w:eastAsia="zh-CN"/>
              </w:rPr>
            </w:pPr>
            <w:r>
              <w:rPr>
                <w:rFonts w:hint="eastAsia" w:ascii="宋体" w:hAnsi="宋体" w:eastAsia="宋体" w:cs="宋体"/>
                <w:b/>
                <w:bCs/>
                <w:spacing w:val="5"/>
                <w:sz w:val="20"/>
                <w:szCs w:val="20"/>
                <w:highlight w:val="none"/>
                <w:lang w:val="en-US" w:eastAsia="zh-CN"/>
              </w:rPr>
              <w:t>1</w:t>
            </w:r>
          </w:p>
        </w:tc>
        <w:tc>
          <w:tcPr>
            <w:tcW w:w="1904" w:type="dxa"/>
            <w:tcBorders>
              <w:bottom w:val="single" w:color="auto" w:sz="4" w:space="0"/>
              <w:right w:val="single" w:color="auto" w:sz="4" w:space="0"/>
            </w:tcBorders>
            <w:vAlign w:val="center"/>
          </w:tcPr>
          <w:p w14:paraId="718EB875">
            <w:pPr>
              <w:spacing w:before="294" w:line="227" w:lineRule="auto"/>
              <w:ind w:left="464"/>
              <w:rPr>
                <w:rFonts w:hint="default" w:ascii="宋体" w:hAnsi="宋体" w:eastAsia="宋体" w:cs="宋体"/>
                <w:b/>
                <w:bCs/>
                <w:spacing w:val="5"/>
                <w:sz w:val="20"/>
                <w:szCs w:val="20"/>
                <w:highlight w:val="none"/>
                <w:lang w:val="en-US" w:eastAsia="zh-CN"/>
              </w:rPr>
            </w:pPr>
            <w:r>
              <w:rPr>
                <w:rFonts w:hint="eastAsia" w:ascii="宋体" w:hAnsi="宋体" w:eastAsia="宋体" w:cs="宋体"/>
                <w:b/>
                <w:bCs/>
                <w:spacing w:val="-5"/>
                <w:sz w:val="24"/>
                <w:szCs w:val="24"/>
                <w:highlight w:val="none"/>
                <w:lang w:val="en-US" w:eastAsia="zh-CN"/>
              </w:rPr>
              <w:t>勘察</w:t>
            </w:r>
          </w:p>
        </w:tc>
        <w:tc>
          <w:tcPr>
            <w:tcW w:w="1791" w:type="dxa"/>
            <w:tcBorders>
              <w:right w:val="single" w:color="000000" w:sz="10" w:space="0"/>
            </w:tcBorders>
            <w:vAlign w:val="top"/>
          </w:tcPr>
          <w:p w14:paraId="2FE3957A">
            <w:pPr>
              <w:spacing w:before="294" w:line="227" w:lineRule="auto"/>
              <w:ind w:left="464"/>
              <w:rPr>
                <w:rFonts w:hint="eastAsia" w:ascii="宋体" w:hAnsi="宋体" w:eastAsia="宋体" w:cs="宋体"/>
                <w:b/>
                <w:bCs/>
                <w:spacing w:val="5"/>
                <w:sz w:val="20"/>
                <w:szCs w:val="20"/>
                <w:highlight w:val="none"/>
                <w:lang w:val="en-US" w:eastAsia="zh-CN"/>
              </w:rPr>
            </w:pPr>
          </w:p>
        </w:tc>
        <w:tc>
          <w:tcPr>
            <w:tcW w:w="1752" w:type="dxa"/>
            <w:tcBorders>
              <w:right w:val="single" w:color="000000" w:sz="10" w:space="0"/>
            </w:tcBorders>
            <w:vAlign w:val="center"/>
          </w:tcPr>
          <w:p w14:paraId="1AE57D2A">
            <w:pPr>
              <w:spacing w:before="294" w:line="227" w:lineRule="auto"/>
              <w:jc w:val="center"/>
              <w:rPr>
                <w:rFonts w:hint="default" w:ascii="宋体" w:hAnsi="宋体" w:eastAsia="宋体" w:cs="宋体"/>
                <w:b/>
                <w:bCs/>
                <w:spacing w:val="5"/>
                <w:sz w:val="20"/>
                <w:szCs w:val="20"/>
                <w:highlight w:val="none"/>
                <w:lang w:val="en-US" w:eastAsia="zh-CN"/>
              </w:rPr>
            </w:pPr>
            <w:r>
              <w:rPr>
                <w:rFonts w:hint="eastAsia" w:ascii="宋体" w:hAnsi="宋体" w:eastAsia="宋体" w:cs="宋体"/>
                <w:b/>
                <w:bCs/>
                <w:spacing w:val="5"/>
                <w:sz w:val="20"/>
                <w:szCs w:val="20"/>
                <w:highlight w:val="none"/>
                <w:lang w:val="en-US" w:eastAsia="zh-CN"/>
              </w:rPr>
              <w:t>1项</w:t>
            </w:r>
          </w:p>
        </w:tc>
        <w:tc>
          <w:tcPr>
            <w:tcW w:w="7013" w:type="dxa"/>
            <w:tcBorders>
              <w:right w:val="single" w:color="000000" w:sz="10" w:space="0"/>
            </w:tcBorders>
            <w:vAlign w:val="center"/>
          </w:tcPr>
          <w:p w14:paraId="4C312011">
            <w:pPr>
              <w:jc w:val="center"/>
              <w:rPr>
                <w:rFonts w:hint="eastAsia" w:eastAsia="宋体"/>
                <w:sz w:val="21"/>
                <w:highlight w:val="none"/>
                <w:u w:val="single"/>
                <w:lang w:val="en-US" w:eastAsia="zh-CN"/>
              </w:rPr>
            </w:pPr>
          </w:p>
          <w:p w14:paraId="115FDBBC">
            <w:pPr>
              <w:jc w:val="center"/>
              <w:rPr>
                <w:rFonts w:hint="default" w:eastAsia="宋体"/>
                <w:sz w:val="21"/>
                <w:highlight w:val="none"/>
                <w:lang w:val="en-US" w:eastAsia="zh-CN"/>
              </w:rPr>
            </w:pPr>
            <w:r>
              <w:rPr>
                <w:rFonts w:hint="eastAsia" w:ascii="宋体" w:hAnsi="宋体" w:eastAsia="宋体" w:cs="宋体"/>
                <w:b/>
                <w:bCs/>
                <w:spacing w:val="-5"/>
                <w:sz w:val="24"/>
                <w:szCs w:val="24"/>
                <w:highlight w:val="none"/>
                <w:lang w:val="en-US" w:eastAsia="zh-CN"/>
              </w:rPr>
              <w:t>勘察费</w:t>
            </w:r>
            <w:r>
              <w:rPr>
                <w:rFonts w:ascii="宋体" w:hAnsi="宋体" w:eastAsia="宋体" w:cs="宋体"/>
                <w:b/>
                <w:bCs/>
                <w:spacing w:val="-5"/>
                <w:sz w:val="24"/>
                <w:szCs w:val="24"/>
                <w:highlight w:val="none"/>
              </w:rPr>
              <w:t>（</w:t>
            </w:r>
            <w:r>
              <w:rPr>
                <w:rFonts w:hint="eastAsia" w:ascii="宋体" w:hAnsi="宋体" w:eastAsia="宋体" w:cs="宋体"/>
                <w:b/>
                <w:bCs/>
                <w:spacing w:val="-5"/>
                <w:sz w:val="24"/>
                <w:szCs w:val="24"/>
                <w:highlight w:val="none"/>
                <w:lang w:val="en-US" w:eastAsia="zh-CN"/>
              </w:rPr>
              <w:t>勘察费率</w:t>
            </w:r>
            <w:r>
              <w:rPr>
                <w:rFonts w:hint="eastAsia" w:ascii="宋体" w:hAnsi="宋体" w:eastAsia="宋体" w:cs="宋体"/>
                <w:b/>
                <w:bCs/>
                <w:spacing w:val="-5"/>
                <w:sz w:val="24"/>
                <w:szCs w:val="24"/>
                <w:highlight w:val="none"/>
                <w:u w:val="single"/>
                <w:lang w:val="en-US" w:eastAsia="zh-CN"/>
              </w:rPr>
              <w:t xml:space="preserve">        </w:t>
            </w:r>
            <w:r>
              <w:rPr>
                <w:rFonts w:hint="eastAsia" w:ascii="宋体" w:hAnsi="宋体" w:eastAsia="宋体" w:cs="宋体"/>
                <w:b/>
                <w:bCs/>
                <w:spacing w:val="-5"/>
                <w:sz w:val="24"/>
                <w:szCs w:val="24"/>
                <w:highlight w:val="none"/>
                <w:lang w:val="en-US" w:eastAsia="zh-CN"/>
              </w:rPr>
              <w:t xml:space="preserve"> %</w:t>
            </w:r>
            <w:r>
              <w:rPr>
                <w:rFonts w:ascii="宋体" w:hAnsi="宋体" w:eastAsia="宋体" w:cs="宋体"/>
                <w:b/>
                <w:bCs/>
                <w:spacing w:val="-5"/>
                <w:sz w:val="24"/>
                <w:szCs w:val="24"/>
                <w:highlight w:val="none"/>
              </w:rPr>
              <w:t>）</w:t>
            </w:r>
          </w:p>
        </w:tc>
      </w:tr>
      <w:tr w14:paraId="5986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738" w:type="dxa"/>
            <w:tcBorders>
              <w:left w:val="single" w:color="000000" w:sz="10" w:space="0"/>
              <w:bottom w:val="single" w:color="auto" w:sz="4" w:space="0"/>
            </w:tcBorders>
            <w:vAlign w:val="top"/>
          </w:tcPr>
          <w:p w14:paraId="401A933A">
            <w:pPr>
              <w:spacing w:before="294" w:line="227" w:lineRule="auto"/>
              <w:ind w:left="464"/>
              <w:rPr>
                <w:rFonts w:hint="default" w:ascii="宋体" w:hAnsi="宋体" w:eastAsia="宋体" w:cs="宋体"/>
                <w:b/>
                <w:bCs/>
                <w:spacing w:val="-5"/>
                <w:sz w:val="24"/>
                <w:szCs w:val="24"/>
                <w:highlight w:val="none"/>
                <w:lang w:val="en-US" w:eastAsia="zh-CN"/>
              </w:rPr>
            </w:pPr>
            <w:r>
              <w:rPr>
                <w:rFonts w:hint="eastAsia" w:ascii="宋体" w:hAnsi="宋体" w:eastAsia="宋体" w:cs="宋体"/>
                <w:b/>
                <w:bCs/>
                <w:spacing w:val="-5"/>
                <w:sz w:val="24"/>
                <w:szCs w:val="24"/>
                <w:highlight w:val="none"/>
                <w:lang w:val="en-US" w:eastAsia="zh-CN"/>
              </w:rPr>
              <w:t>2</w:t>
            </w:r>
          </w:p>
        </w:tc>
        <w:tc>
          <w:tcPr>
            <w:tcW w:w="1904" w:type="dxa"/>
            <w:tcBorders>
              <w:bottom w:val="single" w:color="auto" w:sz="4" w:space="0"/>
              <w:right w:val="single" w:color="auto" w:sz="4" w:space="0"/>
            </w:tcBorders>
            <w:vAlign w:val="center"/>
          </w:tcPr>
          <w:p w14:paraId="7EC69DA9">
            <w:pPr>
              <w:spacing w:before="294" w:line="227" w:lineRule="auto"/>
              <w:ind w:left="464"/>
              <w:rPr>
                <w:rFonts w:hint="eastAsia" w:ascii="宋体" w:hAnsi="宋体" w:eastAsia="宋体" w:cs="宋体"/>
                <w:b/>
                <w:bCs/>
                <w:spacing w:val="-5"/>
                <w:sz w:val="24"/>
                <w:szCs w:val="24"/>
                <w:highlight w:val="none"/>
                <w:lang w:val="en-US" w:eastAsia="zh-CN"/>
              </w:rPr>
            </w:pPr>
            <w:r>
              <w:rPr>
                <w:rFonts w:hint="eastAsia" w:ascii="宋体" w:hAnsi="宋体" w:eastAsia="宋体" w:cs="宋体"/>
                <w:b/>
                <w:bCs/>
                <w:spacing w:val="-5"/>
                <w:sz w:val="24"/>
                <w:szCs w:val="24"/>
                <w:highlight w:val="none"/>
                <w:lang w:val="en-US" w:eastAsia="zh-CN"/>
              </w:rPr>
              <w:t>设计</w:t>
            </w:r>
          </w:p>
        </w:tc>
        <w:tc>
          <w:tcPr>
            <w:tcW w:w="1791" w:type="dxa"/>
            <w:tcBorders>
              <w:right w:val="single" w:color="000000" w:sz="10" w:space="0"/>
            </w:tcBorders>
            <w:vAlign w:val="top"/>
          </w:tcPr>
          <w:p w14:paraId="2DF6328F">
            <w:pPr>
              <w:spacing w:before="294" w:line="227" w:lineRule="auto"/>
              <w:ind w:left="464"/>
              <w:rPr>
                <w:rFonts w:hint="eastAsia" w:ascii="宋体" w:hAnsi="宋体" w:eastAsia="宋体" w:cs="宋体"/>
                <w:b/>
                <w:bCs/>
                <w:spacing w:val="5"/>
                <w:sz w:val="20"/>
                <w:szCs w:val="20"/>
                <w:highlight w:val="none"/>
                <w:lang w:val="en-US" w:eastAsia="zh-CN"/>
              </w:rPr>
            </w:pPr>
          </w:p>
        </w:tc>
        <w:tc>
          <w:tcPr>
            <w:tcW w:w="1752" w:type="dxa"/>
            <w:tcBorders>
              <w:right w:val="single" w:color="000000" w:sz="10" w:space="0"/>
            </w:tcBorders>
            <w:vAlign w:val="center"/>
          </w:tcPr>
          <w:p w14:paraId="6FF5BEF7">
            <w:pPr>
              <w:spacing w:before="294" w:line="227" w:lineRule="auto"/>
              <w:jc w:val="center"/>
              <w:rPr>
                <w:rFonts w:hint="eastAsia" w:ascii="宋体" w:hAnsi="宋体" w:eastAsia="宋体" w:cs="宋体"/>
                <w:b/>
                <w:bCs/>
                <w:spacing w:val="5"/>
                <w:sz w:val="20"/>
                <w:szCs w:val="20"/>
                <w:highlight w:val="none"/>
                <w:lang w:val="en-US" w:eastAsia="zh-CN"/>
              </w:rPr>
            </w:pPr>
            <w:r>
              <w:rPr>
                <w:rFonts w:hint="eastAsia" w:ascii="宋体" w:hAnsi="宋体" w:eastAsia="宋体" w:cs="宋体"/>
                <w:b/>
                <w:bCs/>
                <w:spacing w:val="5"/>
                <w:sz w:val="20"/>
                <w:szCs w:val="20"/>
                <w:highlight w:val="none"/>
                <w:lang w:val="en-US" w:eastAsia="zh-CN"/>
              </w:rPr>
              <w:t>1项</w:t>
            </w:r>
          </w:p>
        </w:tc>
        <w:tc>
          <w:tcPr>
            <w:tcW w:w="7013" w:type="dxa"/>
            <w:tcBorders>
              <w:right w:val="single" w:color="000000" w:sz="10" w:space="0"/>
            </w:tcBorders>
            <w:vAlign w:val="center"/>
          </w:tcPr>
          <w:p w14:paraId="4CF6403A">
            <w:pPr>
              <w:jc w:val="center"/>
              <w:rPr>
                <w:rFonts w:hint="eastAsia" w:eastAsia="宋体"/>
                <w:sz w:val="21"/>
                <w:highlight w:val="none"/>
                <w:u w:val="single"/>
                <w:lang w:val="en-US" w:eastAsia="zh-CN"/>
              </w:rPr>
            </w:pPr>
            <w:r>
              <w:rPr>
                <w:rFonts w:hint="eastAsia" w:ascii="宋体" w:hAnsi="宋体" w:eastAsia="宋体" w:cs="宋体"/>
                <w:b/>
                <w:bCs/>
                <w:spacing w:val="-5"/>
                <w:sz w:val="24"/>
                <w:szCs w:val="24"/>
                <w:highlight w:val="none"/>
                <w:lang w:val="en-US" w:eastAsia="zh-CN"/>
              </w:rPr>
              <w:t>设计费</w:t>
            </w:r>
            <w:r>
              <w:rPr>
                <w:rFonts w:ascii="宋体" w:hAnsi="宋体" w:eastAsia="宋体" w:cs="宋体"/>
                <w:b/>
                <w:bCs/>
                <w:spacing w:val="-5"/>
                <w:sz w:val="24"/>
                <w:szCs w:val="24"/>
                <w:highlight w:val="none"/>
              </w:rPr>
              <w:t>（</w:t>
            </w:r>
            <w:r>
              <w:rPr>
                <w:rFonts w:hint="eastAsia" w:ascii="宋体" w:hAnsi="宋体" w:eastAsia="宋体" w:cs="宋体"/>
                <w:b/>
                <w:bCs/>
                <w:spacing w:val="-5"/>
                <w:sz w:val="24"/>
                <w:szCs w:val="24"/>
                <w:highlight w:val="none"/>
                <w:lang w:val="en-US" w:eastAsia="zh-CN"/>
              </w:rPr>
              <w:t>设计费率</w:t>
            </w:r>
            <w:r>
              <w:rPr>
                <w:rFonts w:hint="eastAsia" w:ascii="宋体" w:hAnsi="宋体" w:eastAsia="宋体" w:cs="宋体"/>
                <w:b/>
                <w:bCs/>
                <w:spacing w:val="-5"/>
                <w:sz w:val="24"/>
                <w:szCs w:val="24"/>
                <w:highlight w:val="none"/>
                <w:u w:val="single"/>
                <w:lang w:val="en-US" w:eastAsia="zh-CN"/>
              </w:rPr>
              <w:t xml:space="preserve">        </w:t>
            </w:r>
            <w:r>
              <w:rPr>
                <w:rFonts w:hint="eastAsia" w:ascii="宋体" w:hAnsi="宋体" w:eastAsia="宋体" w:cs="宋体"/>
                <w:b/>
                <w:bCs/>
                <w:spacing w:val="-5"/>
                <w:sz w:val="24"/>
                <w:szCs w:val="24"/>
                <w:highlight w:val="none"/>
                <w:lang w:val="en-US" w:eastAsia="zh-CN"/>
              </w:rPr>
              <w:t xml:space="preserve"> %</w:t>
            </w:r>
            <w:r>
              <w:rPr>
                <w:rFonts w:ascii="宋体" w:hAnsi="宋体" w:eastAsia="宋体" w:cs="宋体"/>
                <w:b/>
                <w:bCs/>
                <w:spacing w:val="-5"/>
                <w:sz w:val="24"/>
                <w:szCs w:val="24"/>
                <w:highlight w:val="none"/>
              </w:rPr>
              <w:t>）</w:t>
            </w:r>
          </w:p>
        </w:tc>
      </w:tr>
    </w:tbl>
    <w:p w14:paraId="37A0276F">
      <w:pPr>
        <w:spacing w:before="151" w:line="226" w:lineRule="auto"/>
        <w:ind w:left="255"/>
        <w:rPr>
          <w:rFonts w:ascii="宋体" w:hAnsi="宋体" w:eastAsia="宋体" w:cs="宋体"/>
          <w:spacing w:val="9"/>
          <w:sz w:val="20"/>
          <w:szCs w:val="20"/>
          <w:highlight w:val="none"/>
        </w:rPr>
      </w:pPr>
      <w:r>
        <w:rPr>
          <w:rFonts w:ascii="宋体" w:hAnsi="宋体" w:eastAsia="宋体" w:cs="宋体"/>
          <w:spacing w:val="9"/>
          <w:sz w:val="20"/>
          <w:szCs w:val="20"/>
          <w:highlight w:val="none"/>
        </w:rPr>
        <w:t>说明：1.投标人应当按本表的格式详细报出投标报价的各个组成部分的报价，否则按无效投标处理；报价精确到小数点后两位；</w:t>
      </w:r>
    </w:p>
    <w:p w14:paraId="7AF64957">
      <w:pPr>
        <w:spacing w:before="151" w:line="226" w:lineRule="auto"/>
        <w:ind w:left="255" w:firstLine="654" w:firstLineChars="300"/>
        <w:rPr>
          <w:rFonts w:ascii="宋体" w:hAnsi="宋体" w:eastAsia="宋体" w:cs="宋体"/>
          <w:spacing w:val="9"/>
          <w:sz w:val="20"/>
          <w:szCs w:val="20"/>
          <w:highlight w:val="none"/>
        </w:rPr>
      </w:pPr>
      <w:r>
        <w:rPr>
          <w:rFonts w:ascii="宋体" w:hAnsi="宋体" w:eastAsia="宋体" w:cs="宋体"/>
          <w:spacing w:val="9"/>
          <w:sz w:val="20"/>
          <w:szCs w:val="20"/>
          <w:highlight w:val="none"/>
        </w:rPr>
        <w:t>2.本表</w:t>
      </w:r>
      <w:r>
        <w:rPr>
          <w:rFonts w:hint="eastAsia" w:ascii="宋体" w:hAnsi="宋体" w:eastAsia="宋体" w:cs="宋体"/>
          <w:spacing w:val="9"/>
          <w:sz w:val="20"/>
          <w:szCs w:val="20"/>
          <w:highlight w:val="none"/>
          <w:lang w:val="en-US" w:eastAsia="zh-CN"/>
        </w:rPr>
        <w:t>勘察+初步设计+施工图设计</w:t>
      </w:r>
      <w:r>
        <w:rPr>
          <w:rFonts w:ascii="宋体" w:hAnsi="宋体" w:eastAsia="宋体" w:cs="宋体"/>
          <w:spacing w:val="9"/>
          <w:sz w:val="20"/>
          <w:szCs w:val="20"/>
          <w:highlight w:val="none"/>
        </w:rPr>
        <w:t>报价合计应当与“开标一览表 ”投标报价相等；</w:t>
      </w:r>
    </w:p>
    <w:p w14:paraId="15C73F84">
      <w:pPr>
        <w:spacing w:before="24" w:line="227" w:lineRule="auto"/>
        <w:ind w:left="885"/>
        <w:rPr>
          <w:rFonts w:hint="eastAsia" w:ascii="宋体" w:hAnsi="宋体" w:eastAsia="宋体" w:cs="宋体"/>
          <w:spacing w:val="7"/>
          <w:sz w:val="20"/>
          <w:szCs w:val="20"/>
          <w:highlight w:val="none"/>
          <w:lang w:eastAsia="zh-CN"/>
        </w:rPr>
      </w:pPr>
      <w:r>
        <w:rPr>
          <w:rFonts w:hint="eastAsia" w:ascii="宋体" w:hAnsi="宋体" w:eastAsia="宋体" w:cs="宋体"/>
          <w:spacing w:val="7"/>
          <w:sz w:val="20"/>
          <w:szCs w:val="20"/>
          <w:highlight w:val="none"/>
          <w:lang w:val="en-US" w:eastAsia="zh-CN"/>
        </w:rPr>
        <w:t>3</w:t>
      </w:r>
      <w:r>
        <w:rPr>
          <w:rFonts w:ascii="宋体" w:hAnsi="宋体" w:eastAsia="宋体" w:cs="宋体"/>
          <w:spacing w:val="7"/>
          <w:sz w:val="20"/>
          <w:szCs w:val="20"/>
          <w:highlight w:val="none"/>
        </w:rPr>
        <w:t>.本表行数不足的，可自行扩展</w:t>
      </w:r>
      <w:r>
        <w:rPr>
          <w:rFonts w:hint="eastAsia" w:ascii="宋体" w:hAnsi="宋体" w:eastAsia="宋体" w:cs="宋体"/>
          <w:spacing w:val="7"/>
          <w:sz w:val="20"/>
          <w:szCs w:val="20"/>
          <w:highlight w:val="none"/>
          <w:lang w:eastAsia="zh-CN"/>
        </w:rPr>
        <w:t>；</w:t>
      </w:r>
    </w:p>
    <w:p w14:paraId="6D515596">
      <w:pPr>
        <w:spacing w:before="151" w:line="253" w:lineRule="auto"/>
        <w:ind w:left="14" w:leftChars="0" w:right="109" w:firstLine="799" w:firstLineChars="370"/>
        <w:rPr>
          <w:rFonts w:hint="default"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4.</w:t>
      </w:r>
      <w:r>
        <w:rPr>
          <w:rFonts w:hint="eastAsia" w:ascii="宋体" w:hAnsi="宋体" w:eastAsia="宋体" w:cs="宋体"/>
          <w:b/>
          <w:bCs/>
          <w:spacing w:val="8"/>
          <w:sz w:val="20"/>
          <w:szCs w:val="20"/>
          <w:highlight w:val="none"/>
          <w:lang w:val="en-US" w:eastAsia="zh-CN"/>
        </w:rPr>
        <w:t>初步设计费和施工图设计费各占设计费总费用的50%，</w:t>
      </w:r>
      <w:r>
        <w:rPr>
          <w:rFonts w:hint="eastAsia" w:ascii="宋体" w:hAnsi="宋体" w:eastAsia="宋体" w:cs="宋体"/>
          <w:spacing w:val="8"/>
          <w:sz w:val="20"/>
          <w:szCs w:val="20"/>
          <w:highlight w:val="none"/>
          <w:lang w:val="en-US" w:eastAsia="zh-CN"/>
        </w:rPr>
        <w:t>设计费、勘察费以项目施工最高限价及本表报价费率为依据计算。（如设计费中标价1.5%，项目施工最高限价100万，则设计费为1.5万元，其中初步设计和施工图设计各0.75万元；如勘察费中标价0.5%，项目施工最高限价100万，则设计费为0.5万元）；</w:t>
      </w:r>
    </w:p>
    <w:p w14:paraId="43F321A8">
      <w:pPr>
        <w:spacing w:before="151" w:line="253" w:lineRule="auto"/>
        <w:ind w:left="14" w:leftChars="0" w:right="109" w:firstLine="799" w:firstLineChars="370"/>
        <w:rPr>
          <w:rFonts w:hint="default"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5.设计费结算金额是由工程费（施工最高限价）*本表报出的设计费报价计算得出，勘察费结算金额是由工程费（施工最高限价）*本表报出的勘察费计算得出。</w:t>
      </w:r>
    </w:p>
    <w:p w14:paraId="45826EAE">
      <w:pPr>
        <w:spacing w:before="299" w:line="227" w:lineRule="auto"/>
        <w:ind w:left="553"/>
        <w:rPr>
          <w:rFonts w:ascii="宋体" w:hAnsi="宋体" w:eastAsia="宋体" w:cs="宋体"/>
          <w:sz w:val="20"/>
          <w:szCs w:val="20"/>
          <w:highlight w:val="none"/>
        </w:rPr>
      </w:pPr>
      <w:r>
        <w:rPr>
          <w:rFonts w:ascii="宋体" w:hAnsi="宋体" w:eastAsia="宋体" w:cs="宋体"/>
          <w:spacing w:val="12"/>
          <w:sz w:val="20"/>
          <w:szCs w:val="20"/>
          <w:highlight w:val="none"/>
        </w:rPr>
        <w:t>投 标</w:t>
      </w:r>
      <w:r>
        <w:rPr>
          <w:rFonts w:ascii="宋体" w:hAnsi="宋体" w:eastAsia="宋体" w:cs="宋体"/>
          <w:spacing w:val="15"/>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19"/>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19"/>
          <w:sz w:val="20"/>
          <w:szCs w:val="20"/>
          <w:highlight w:val="none"/>
        </w:rPr>
        <w:t>（</w:t>
      </w:r>
      <w:r>
        <w:rPr>
          <w:rFonts w:ascii="宋体" w:hAnsi="宋体" w:eastAsia="宋体" w:cs="宋体"/>
          <w:spacing w:val="12"/>
          <w:sz w:val="20"/>
          <w:szCs w:val="20"/>
          <w:highlight w:val="none"/>
        </w:rPr>
        <w:t>盖单位章）</w:t>
      </w:r>
    </w:p>
    <w:p w14:paraId="5993DB34">
      <w:pPr>
        <w:spacing w:before="148" w:line="227" w:lineRule="auto"/>
        <w:ind w:left="551"/>
        <w:rPr>
          <w:rFonts w:ascii="宋体" w:hAnsi="宋体" w:eastAsia="宋体" w:cs="宋体"/>
          <w:sz w:val="20"/>
          <w:szCs w:val="20"/>
          <w:highlight w:val="none"/>
        </w:rPr>
      </w:pPr>
      <w:r>
        <w:rPr>
          <w:rFonts w:ascii="宋体" w:hAnsi="宋体" w:eastAsia="宋体" w:cs="宋体"/>
          <w:spacing w:val="10"/>
          <w:sz w:val="20"/>
          <w:szCs w:val="20"/>
          <w:highlight w:val="none"/>
        </w:rPr>
        <w:t>法定代表人或委托代理人</w:t>
      </w:r>
      <w:r>
        <w:rPr>
          <w:rFonts w:ascii="宋体" w:hAnsi="宋体" w:eastAsia="宋体" w:cs="宋体"/>
          <w:spacing w:val="-1"/>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签名或盖章）</w:t>
      </w:r>
    </w:p>
    <w:p w14:paraId="500A0F1F">
      <w:pPr>
        <w:spacing w:before="281" w:line="228" w:lineRule="auto"/>
        <w:ind w:left="586"/>
        <w:rPr>
          <w:rFonts w:ascii="宋体" w:hAnsi="宋体" w:eastAsia="宋体" w:cs="宋体"/>
          <w:sz w:val="20"/>
          <w:szCs w:val="20"/>
          <w:highlight w:val="none"/>
        </w:rPr>
      </w:pPr>
      <w:r>
        <w:rPr>
          <w:rFonts w:ascii="宋体" w:hAnsi="宋体" w:eastAsia="宋体" w:cs="宋体"/>
          <w:spacing w:val="-3"/>
          <w:sz w:val="20"/>
          <w:szCs w:val="20"/>
          <w:highlight w:val="none"/>
        </w:rPr>
        <w:t>日</w:t>
      </w:r>
      <w:r>
        <w:rPr>
          <w:rFonts w:ascii="宋体" w:hAnsi="宋体" w:eastAsia="宋体" w:cs="宋体"/>
          <w:spacing w:val="12"/>
          <w:sz w:val="20"/>
          <w:szCs w:val="20"/>
          <w:highlight w:val="none"/>
        </w:rPr>
        <w:t xml:space="preserve">  </w:t>
      </w:r>
      <w:r>
        <w:rPr>
          <w:rFonts w:ascii="宋体" w:hAnsi="宋体" w:eastAsia="宋体" w:cs="宋体"/>
          <w:spacing w:val="-3"/>
          <w:sz w:val="20"/>
          <w:szCs w:val="20"/>
          <w:highlight w:val="none"/>
        </w:rPr>
        <w:t>期：20</w:t>
      </w:r>
      <w:r>
        <w:rPr>
          <w:rFonts w:ascii="宋体" w:hAnsi="宋体" w:eastAsia="宋体" w:cs="宋体"/>
          <w:spacing w:val="6"/>
          <w:sz w:val="20"/>
          <w:szCs w:val="20"/>
          <w:highlight w:val="none"/>
        </w:rPr>
        <w:t xml:space="preserve">     </w:t>
      </w:r>
      <w:r>
        <w:rPr>
          <w:rFonts w:ascii="宋体" w:hAnsi="宋体" w:eastAsia="宋体" w:cs="宋体"/>
          <w:spacing w:val="-3"/>
          <w:sz w:val="20"/>
          <w:szCs w:val="20"/>
          <w:highlight w:val="none"/>
        </w:rPr>
        <w:t>年</w:t>
      </w:r>
      <w:r>
        <w:rPr>
          <w:rFonts w:ascii="宋体" w:hAnsi="宋体" w:eastAsia="宋体" w:cs="宋体"/>
          <w:spacing w:val="11"/>
          <w:sz w:val="20"/>
          <w:szCs w:val="20"/>
          <w:highlight w:val="none"/>
        </w:rPr>
        <w:t xml:space="preserve">   </w:t>
      </w:r>
      <w:r>
        <w:rPr>
          <w:rFonts w:ascii="宋体" w:hAnsi="宋体" w:eastAsia="宋体" w:cs="宋体"/>
          <w:spacing w:val="-3"/>
          <w:sz w:val="20"/>
          <w:szCs w:val="20"/>
          <w:highlight w:val="none"/>
        </w:rPr>
        <w:t>月</w:t>
      </w:r>
      <w:r>
        <w:rPr>
          <w:rFonts w:ascii="宋体" w:hAnsi="宋体" w:eastAsia="宋体" w:cs="宋体"/>
          <w:spacing w:val="20"/>
          <w:sz w:val="20"/>
          <w:szCs w:val="20"/>
          <w:highlight w:val="none"/>
        </w:rPr>
        <w:t xml:space="preserve">   </w:t>
      </w:r>
      <w:r>
        <w:rPr>
          <w:rFonts w:ascii="宋体" w:hAnsi="宋体" w:eastAsia="宋体" w:cs="宋体"/>
          <w:spacing w:val="-3"/>
          <w:sz w:val="20"/>
          <w:szCs w:val="20"/>
          <w:highlight w:val="none"/>
        </w:rPr>
        <w:t>日</w:t>
      </w:r>
    </w:p>
    <w:p w14:paraId="6752378A">
      <w:pPr>
        <w:spacing w:line="228" w:lineRule="auto"/>
        <w:rPr>
          <w:rFonts w:ascii="宋体" w:hAnsi="宋体" w:eastAsia="宋体" w:cs="宋体"/>
          <w:sz w:val="20"/>
          <w:szCs w:val="20"/>
          <w:highlight w:val="none"/>
        </w:rPr>
        <w:sectPr>
          <w:footerReference r:id="rId66" w:type="default"/>
          <w:pgSz w:w="16840" w:h="11907"/>
          <w:pgMar w:top="1012" w:right="1299" w:bottom="1171" w:left="1317" w:header="0" w:footer="957" w:gutter="0"/>
          <w:pgNumType w:fmt="decimal"/>
          <w:cols w:space="720" w:num="1"/>
        </w:sectPr>
      </w:pPr>
    </w:p>
    <w:p w14:paraId="1A9D34FE">
      <w:pPr>
        <w:spacing w:before="73" w:line="226" w:lineRule="auto"/>
        <w:ind w:left="2907"/>
        <w:outlineLvl w:val="1"/>
        <w:rPr>
          <w:rFonts w:ascii="黑体" w:hAnsi="黑体" w:eastAsia="黑体" w:cs="黑体"/>
          <w:sz w:val="35"/>
          <w:szCs w:val="35"/>
          <w:highlight w:val="none"/>
        </w:rPr>
      </w:pPr>
      <w:r>
        <w:rPr>
          <w:rFonts w:ascii="黑体" w:hAnsi="黑体" w:eastAsia="黑体" w:cs="黑体"/>
          <w:spacing w:val="6"/>
          <w:sz w:val="35"/>
          <w:szCs w:val="35"/>
          <w:highlight w:val="none"/>
        </w:rPr>
        <w:t>四、商务条款偏离表</w:t>
      </w:r>
    </w:p>
    <w:p w14:paraId="201EF369">
      <w:pPr>
        <w:pStyle w:val="4"/>
        <w:spacing w:line="463" w:lineRule="auto"/>
        <w:rPr>
          <w:highlight w:val="none"/>
        </w:rPr>
      </w:pPr>
    </w:p>
    <w:p w14:paraId="59F43FA2">
      <w:pPr>
        <w:spacing w:before="65" w:line="227" w:lineRule="auto"/>
        <w:ind w:left="130"/>
        <w:rPr>
          <w:rFonts w:ascii="宋体" w:hAnsi="宋体" w:eastAsia="宋体" w:cs="宋体"/>
          <w:sz w:val="20"/>
          <w:szCs w:val="20"/>
          <w:highlight w:val="none"/>
        </w:rPr>
      </w:pPr>
      <w:r>
        <w:rPr>
          <w:rFonts w:ascii="宋体" w:hAnsi="宋体" w:eastAsia="宋体" w:cs="宋体"/>
          <w:spacing w:val="6"/>
          <w:sz w:val="20"/>
          <w:szCs w:val="20"/>
          <w:highlight w:val="none"/>
        </w:rPr>
        <w:t>投标人名称：</w:t>
      </w:r>
      <w:r>
        <w:rPr>
          <w:rFonts w:ascii="宋体" w:hAnsi="宋体" w:eastAsia="宋体" w:cs="宋体"/>
          <w:spacing w:val="3"/>
          <w:sz w:val="20"/>
          <w:szCs w:val="20"/>
          <w:highlight w:val="none"/>
        </w:rPr>
        <w:t xml:space="preserve">                     </w:t>
      </w:r>
      <w:r>
        <w:rPr>
          <w:rFonts w:ascii="宋体" w:hAnsi="宋体" w:eastAsia="宋体" w:cs="宋体"/>
          <w:spacing w:val="2"/>
          <w:sz w:val="20"/>
          <w:szCs w:val="20"/>
          <w:highlight w:val="none"/>
        </w:rPr>
        <w:t xml:space="preserve">            </w:t>
      </w:r>
      <w:r>
        <w:rPr>
          <w:rFonts w:ascii="宋体" w:hAnsi="宋体" w:eastAsia="宋体" w:cs="宋体"/>
          <w:spacing w:val="6"/>
          <w:sz w:val="20"/>
          <w:szCs w:val="20"/>
          <w:highlight w:val="none"/>
        </w:rPr>
        <w:t>采购项目编号：</w:t>
      </w:r>
    </w:p>
    <w:p w14:paraId="63DBB085">
      <w:pPr>
        <w:spacing w:line="115" w:lineRule="exact"/>
        <w:rPr>
          <w:highlight w:val="none"/>
        </w:rPr>
      </w:pPr>
    </w:p>
    <w:tbl>
      <w:tblPr>
        <w:tblStyle w:val="11"/>
        <w:tblW w:w="882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425"/>
        <w:gridCol w:w="1983"/>
        <w:gridCol w:w="1979"/>
        <w:gridCol w:w="843"/>
        <w:gridCol w:w="2029"/>
      </w:tblGrid>
      <w:tr w14:paraId="64F0C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64" w:type="dxa"/>
            <w:tcBorders>
              <w:top w:val="single" w:color="000000" w:sz="10" w:space="0"/>
              <w:left w:val="single" w:color="000000" w:sz="10" w:space="0"/>
            </w:tcBorders>
            <w:textDirection w:val="tbRlV"/>
            <w:vAlign w:val="top"/>
          </w:tcPr>
          <w:p w14:paraId="2257A628">
            <w:pPr>
              <w:spacing w:before="192" w:line="218" w:lineRule="auto"/>
              <w:ind w:left="177"/>
              <w:rPr>
                <w:rFonts w:ascii="宋体" w:hAnsi="宋体" w:eastAsia="宋体" w:cs="宋体"/>
                <w:sz w:val="20"/>
                <w:szCs w:val="20"/>
                <w:highlight w:val="none"/>
              </w:rPr>
            </w:pPr>
            <w:r>
              <w:rPr>
                <w:rFonts w:ascii="宋体" w:hAnsi="宋体" w:eastAsia="宋体" w:cs="宋体"/>
                <w:b/>
                <w:bCs/>
                <w:spacing w:val="6"/>
                <w:sz w:val="20"/>
                <w:szCs w:val="20"/>
                <w:highlight w:val="none"/>
              </w:rPr>
              <w:t>序</w:t>
            </w:r>
            <w:r>
              <w:rPr>
                <w:rFonts w:ascii="宋体" w:hAnsi="宋体" w:eastAsia="宋体" w:cs="宋体"/>
                <w:spacing w:val="-35"/>
                <w:sz w:val="20"/>
                <w:szCs w:val="20"/>
                <w:highlight w:val="none"/>
              </w:rPr>
              <w:t xml:space="preserve"> </w:t>
            </w:r>
            <w:r>
              <w:rPr>
                <w:rFonts w:ascii="宋体" w:hAnsi="宋体" w:eastAsia="宋体" w:cs="宋体"/>
                <w:b/>
                <w:bCs/>
                <w:spacing w:val="6"/>
                <w:sz w:val="20"/>
                <w:szCs w:val="20"/>
                <w:highlight w:val="none"/>
              </w:rPr>
              <w:t>号</w:t>
            </w:r>
          </w:p>
        </w:tc>
        <w:tc>
          <w:tcPr>
            <w:tcW w:w="1425" w:type="dxa"/>
            <w:tcBorders>
              <w:top w:val="single" w:color="000000" w:sz="10" w:space="0"/>
            </w:tcBorders>
            <w:vAlign w:val="top"/>
          </w:tcPr>
          <w:p w14:paraId="788018EC">
            <w:pPr>
              <w:spacing w:line="247" w:lineRule="auto"/>
              <w:rPr>
                <w:rFonts w:ascii="Arial"/>
                <w:sz w:val="21"/>
                <w:highlight w:val="none"/>
              </w:rPr>
            </w:pPr>
          </w:p>
          <w:p w14:paraId="2E88B12E">
            <w:pPr>
              <w:spacing w:before="65" w:line="228" w:lineRule="auto"/>
              <w:ind w:left="172"/>
              <w:rPr>
                <w:rFonts w:ascii="宋体" w:hAnsi="宋体" w:eastAsia="宋体" w:cs="宋体"/>
                <w:sz w:val="20"/>
                <w:szCs w:val="20"/>
                <w:highlight w:val="none"/>
              </w:rPr>
            </w:pPr>
            <w:r>
              <w:rPr>
                <w:rFonts w:ascii="宋体" w:hAnsi="宋体" w:eastAsia="宋体" w:cs="宋体"/>
                <w:b/>
                <w:bCs/>
                <w:spacing w:val="6"/>
                <w:sz w:val="20"/>
                <w:szCs w:val="20"/>
                <w:highlight w:val="none"/>
              </w:rPr>
              <w:t>文件条目号</w:t>
            </w:r>
          </w:p>
        </w:tc>
        <w:tc>
          <w:tcPr>
            <w:tcW w:w="1983" w:type="dxa"/>
            <w:tcBorders>
              <w:top w:val="single" w:color="000000" w:sz="10" w:space="0"/>
            </w:tcBorders>
            <w:vAlign w:val="top"/>
          </w:tcPr>
          <w:p w14:paraId="2359D092">
            <w:pPr>
              <w:spacing w:line="247" w:lineRule="auto"/>
              <w:rPr>
                <w:rFonts w:ascii="Arial"/>
                <w:sz w:val="21"/>
                <w:highlight w:val="none"/>
              </w:rPr>
            </w:pPr>
          </w:p>
          <w:p w14:paraId="5AB83E3A">
            <w:pPr>
              <w:spacing w:before="65" w:line="228" w:lineRule="auto"/>
              <w:ind w:left="138"/>
              <w:rPr>
                <w:rFonts w:ascii="宋体" w:hAnsi="宋体" w:eastAsia="宋体" w:cs="宋体"/>
                <w:sz w:val="20"/>
                <w:szCs w:val="20"/>
                <w:highlight w:val="none"/>
              </w:rPr>
            </w:pPr>
            <w:r>
              <w:rPr>
                <w:rFonts w:ascii="宋体" w:hAnsi="宋体" w:eastAsia="宋体" w:cs="宋体"/>
                <w:b/>
                <w:bCs/>
                <w:spacing w:val="7"/>
                <w:sz w:val="20"/>
                <w:szCs w:val="20"/>
                <w:highlight w:val="none"/>
              </w:rPr>
              <w:t>招标文件商务要求</w:t>
            </w:r>
          </w:p>
        </w:tc>
        <w:tc>
          <w:tcPr>
            <w:tcW w:w="1979" w:type="dxa"/>
            <w:tcBorders>
              <w:top w:val="single" w:color="000000" w:sz="10" w:space="0"/>
            </w:tcBorders>
            <w:vAlign w:val="top"/>
          </w:tcPr>
          <w:p w14:paraId="58C6B116">
            <w:pPr>
              <w:spacing w:line="247" w:lineRule="auto"/>
              <w:rPr>
                <w:rFonts w:ascii="Arial"/>
                <w:sz w:val="21"/>
                <w:highlight w:val="none"/>
              </w:rPr>
            </w:pPr>
          </w:p>
          <w:p w14:paraId="6BD76A36">
            <w:pPr>
              <w:spacing w:before="65" w:line="228" w:lineRule="auto"/>
              <w:ind w:left="144"/>
              <w:rPr>
                <w:rFonts w:ascii="宋体" w:hAnsi="宋体" w:eastAsia="宋体" w:cs="宋体"/>
                <w:sz w:val="20"/>
                <w:szCs w:val="20"/>
                <w:highlight w:val="none"/>
              </w:rPr>
            </w:pPr>
            <w:r>
              <w:rPr>
                <w:rFonts w:ascii="宋体" w:hAnsi="宋体" w:eastAsia="宋体" w:cs="宋体"/>
                <w:b/>
                <w:bCs/>
                <w:spacing w:val="7"/>
                <w:sz w:val="20"/>
                <w:szCs w:val="20"/>
                <w:highlight w:val="none"/>
              </w:rPr>
              <w:t>投标文件商务响应</w:t>
            </w:r>
          </w:p>
        </w:tc>
        <w:tc>
          <w:tcPr>
            <w:tcW w:w="843" w:type="dxa"/>
            <w:tcBorders>
              <w:top w:val="single" w:color="000000" w:sz="10" w:space="0"/>
            </w:tcBorders>
            <w:vAlign w:val="top"/>
          </w:tcPr>
          <w:p w14:paraId="5787189D">
            <w:pPr>
              <w:spacing w:line="247" w:lineRule="auto"/>
              <w:rPr>
                <w:rFonts w:ascii="Arial"/>
                <w:sz w:val="21"/>
                <w:highlight w:val="none"/>
              </w:rPr>
            </w:pPr>
          </w:p>
          <w:p w14:paraId="48C07E61">
            <w:pPr>
              <w:spacing w:before="65" w:line="228" w:lineRule="auto"/>
              <w:ind w:left="209"/>
              <w:rPr>
                <w:rFonts w:ascii="宋体" w:hAnsi="宋体" w:eastAsia="宋体" w:cs="宋体"/>
                <w:sz w:val="20"/>
                <w:szCs w:val="20"/>
                <w:highlight w:val="none"/>
              </w:rPr>
            </w:pPr>
            <w:r>
              <w:rPr>
                <w:rFonts w:ascii="宋体" w:hAnsi="宋体" w:eastAsia="宋体" w:cs="宋体"/>
                <w:b/>
                <w:bCs/>
                <w:spacing w:val="3"/>
                <w:sz w:val="20"/>
                <w:szCs w:val="20"/>
                <w:highlight w:val="none"/>
              </w:rPr>
              <w:t>偏离</w:t>
            </w:r>
          </w:p>
        </w:tc>
        <w:tc>
          <w:tcPr>
            <w:tcW w:w="2029" w:type="dxa"/>
            <w:tcBorders>
              <w:top w:val="single" w:color="000000" w:sz="10" w:space="0"/>
              <w:right w:val="single" w:color="000000" w:sz="10" w:space="0"/>
            </w:tcBorders>
            <w:vAlign w:val="top"/>
          </w:tcPr>
          <w:p w14:paraId="44D315DA">
            <w:pPr>
              <w:spacing w:line="247" w:lineRule="auto"/>
              <w:rPr>
                <w:rFonts w:ascii="Arial"/>
                <w:sz w:val="21"/>
                <w:highlight w:val="none"/>
              </w:rPr>
            </w:pPr>
          </w:p>
          <w:p w14:paraId="3F37EB36">
            <w:pPr>
              <w:spacing w:before="65" w:line="228" w:lineRule="auto"/>
              <w:ind w:left="379"/>
              <w:rPr>
                <w:rFonts w:ascii="宋体" w:hAnsi="宋体" w:eastAsia="宋体" w:cs="宋体"/>
                <w:sz w:val="20"/>
                <w:szCs w:val="20"/>
                <w:highlight w:val="none"/>
              </w:rPr>
            </w:pPr>
            <w:r>
              <w:rPr>
                <w:rFonts w:ascii="宋体" w:hAnsi="宋体" w:eastAsia="宋体" w:cs="宋体"/>
                <w:b/>
                <w:bCs/>
                <w:spacing w:val="6"/>
                <w:sz w:val="20"/>
                <w:szCs w:val="20"/>
                <w:highlight w:val="none"/>
              </w:rPr>
              <w:t>偏离及其影响</w:t>
            </w:r>
          </w:p>
        </w:tc>
      </w:tr>
      <w:tr w14:paraId="72DE8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6D442B41">
            <w:pPr>
              <w:rPr>
                <w:rFonts w:ascii="Arial"/>
                <w:sz w:val="21"/>
                <w:highlight w:val="none"/>
              </w:rPr>
            </w:pPr>
          </w:p>
        </w:tc>
        <w:tc>
          <w:tcPr>
            <w:tcW w:w="1425" w:type="dxa"/>
            <w:vAlign w:val="top"/>
          </w:tcPr>
          <w:p w14:paraId="19858B9F">
            <w:pPr>
              <w:rPr>
                <w:rFonts w:ascii="Arial"/>
                <w:sz w:val="21"/>
                <w:highlight w:val="none"/>
              </w:rPr>
            </w:pPr>
          </w:p>
        </w:tc>
        <w:tc>
          <w:tcPr>
            <w:tcW w:w="1983" w:type="dxa"/>
            <w:vAlign w:val="top"/>
          </w:tcPr>
          <w:p w14:paraId="1B2A022F">
            <w:pPr>
              <w:rPr>
                <w:rFonts w:ascii="Arial"/>
                <w:sz w:val="21"/>
                <w:highlight w:val="none"/>
              </w:rPr>
            </w:pPr>
          </w:p>
        </w:tc>
        <w:tc>
          <w:tcPr>
            <w:tcW w:w="1979" w:type="dxa"/>
            <w:vAlign w:val="top"/>
          </w:tcPr>
          <w:p w14:paraId="660B4946">
            <w:pPr>
              <w:rPr>
                <w:rFonts w:ascii="Arial"/>
                <w:sz w:val="21"/>
                <w:highlight w:val="none"/>
              </w:rPr>
            </w:pPr>
          </w:p>
        </w:tc>
        <w:tc>
          <w:tcPr>
            <w:tcW w:w="843" w:type="dxa"/>
            <w:vAlign w:val="top"/>
          </w:tcPr>
          <w:p w14:paraId="1627048C">
            <w:pPr>
              <w:rPr>
                <w:rFonts w:ascii="Arial"/>
                <w:sz w:val="21"/>
                <w:highlight w:val="none"/>
              </w:rPr>
            </w:pPr>
          </w:p>
        </w:tc>
        <w:tc>
          <w:tcPr>
            <w:tcW w:w="2029" w:type="dxa"/>
            <w:tcBorders>
              <w:right w:val="single" w:color="000000" w:sz="10" w:space="0"/>
            </w:tcBorders>
            <w:vAlign w:val="top"/>
          </w:tcPr>
          <w:p w14:paraId="5B06982E">
            <w:pPr>
              <w:rPr>
                <w:rFonts w:ascii="Arial"/>
                <w:sz w:val="21"/>
                <w:highlight w:val="none"/>
              </w:rPr>
            </w:pPr>
          </w:p>
        </w:tc>
      </w:tr>
      <w:tr w14:paraId="7BCFE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64" w:type="dxa"/>
            <w:tcBorders>
              <w:left w:val="single" w:color="000000" w:sz="10" w:space="0"/>
            </w:tcBorders>
            <w:vAlign w:val="top"/>
          </w:tcPr>
          <w:p w14:paraId="368D131C">
            <w:pPr>
              <w:rPr>
                <w:rFonts w:ascii="Arial"/>
                <w:sz w:val="21"/>
                <w:highlight w:val="none"/>
              </w:rPr>
            </w:pPr>
          </w:p>
        </w:tc>
        <w:tc>
          <w:tcPr>
            <w:tcW w:w="1425" w:type="dxa"/>
            <w:vAlign w:val="top"/>
          </w:tcPr>
          <w:p w14:paraId="7C2947DB">
            <w:pPr>
              <w:rPr>
                <w:rFonts w:ascii="Arial"/>
                <w:sz w:val="21"/>
                <w:highlight w:val="none"/>
              </w:rPr>
            </w:pPr>
          </w:p>
        </w:tc>
        <w:tc>
          <w:tcPr>
            <w:tcW w:w="1983" w:type="dxa"/>
            <w:vAlign w:val="top"/>
          </w:tcPr>
          <w:p w14:paraId="2D836981">
            <w:pPr>
              <w:rPr>
                <w:rFonts w:ascii="Arial"/>
                <w:sz w:val="21"/>
                <w:highlight w:val="none"/>
              </w:rPr>
            </w:pPr>
          </w:p>
        </w:tc>
        <w:tc>
          <w:tcPr>
            <w:tcW w:w="1979" w:type="dxa"/>
            <w:vAlign w:val="top"/>
          </w:tcPr>
          <w:p w14:paraId="56A313DA">
            <w:pPr>
              <w:rPr>
                <w:rFonts w:ascii="Arial"/>
                <w:sz w:val="21"/>
                <w:highlight w:val="none"/>
              </w:rPr>
            </w:pPr>
          </w:p>
        </w:tc>
        <w:tc>
          <w:tcPr>
            <w:tcW w:w="843" w:type="dxa"/>
            <w:vAlign w:val="top"/>
          </w:tcPr>
          <w:p w14:paraId="74F69181">
            <w:pPr>
              <w:rPr>
                <w:rFonts w:ascii="Arial"/>
                <w:sz w:val="21"/>
                <w:highlight w:val="none"/>
              </w:rPr>
            </w:pPr>
          </w:p>
        </w:tc>
        <w:tc>
          <w:tcPr>
            <w:tcW w:w="2029" w:type="dxa"/>
            <w:tcBorders>
              <w:right w:val="single" w:color="000000" w:sz="10" w:space="0"/>
            </w:tcBorders>
            <w:vAlign w:val="top"/>
          </w:tcPr>
          <w:p w14:paraId="4FBD0A66">
            <w:pPr>
              <w:rPr>
                <w:rFonts w:ascii="Arial"/>
                <w:sz w:val="21"/>
                <w:highlight w:val="none"/>
              </w:rPr>
            </w:pPr>
          </w:p>
        </w:tc>
      </w:tr>
      <w:tr w14:paraId="031C5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34804532">
            <w:pPr>
              <w:rPr>
                <w:rFonts w:ascii="Arial"/>
                <w:sz w:val="21"/>
                <w:highlight w:val="none"/>
              </w:rPr>
            </w:pPr>
          </w:p>
        </w:tc>
        <w:tc>
          <w:tcPr>
            <w:tcW w:w="1425" w:type="dxa"/>
            <w:vAlign w:val="top"/>
          </w:tcPr>
          <w:p w14:paraId="084D5453">
            <w:pPr>
              <w:rPr>
                <w:rFonts w:ascii="Arial"/>
                <w:sz w:val="21"/>
                <w:highlight w:val="none"/>
              </w:rPr>
            </w:pPr>
          </w:p>
        </w:tc>
        <w:tc>
          <w:tcPr>
            <w:tcW w:w="1983" w:type="dxa"/>
            <w:vAlign w:val="top"/>
          </w:tcPr>
          <w:p w14:paraId="03758072">
            <w:pPr>
              <w:rPr>
                <w:rFonts w:ascii="Arial"/>
                <w:sz w:val="21"/>
                <w:highlight w:val="none"/>
              </w:rPr>
            </w:pPr>
          </w:p>
        </w:tc>
        <w:tc>
          <w:tcPr>
            <w:tcW w:w="1979" w:type="dxa"/>
            <w:vAlign w:val="top"/>
          </w:tcPr>
          <w:p w14:paraId="6FDD95EA">
            <w:pPr>
              <w:rPr>
                <w:rFonts w:ascii="Arial"/>
                <w:sz w:val="21"/>
                <w:highlight w:val="none"/>
              </w:rPr>
            </w:pPr>
          </w:p>
        </w:tc>
        <w:tc>
          <w:tcPr>
            <w:tcW w:w="843" w:type="dxa"/>
            <w:vAlign w:val="top"/>
          </w:tcPr>
          <w:p w14:paraId="6E92BFEE">
            <w:pPr>
              <w:rPr>
                <w:rFonts w:ascii="Arial"/>
                <w:sz w:val="21"/>
                <w:highlight w:val="none"/>
              </w:rPr>
            </w:pPr>
          </w:p>
        </w:tc>
        <w:tc>
          <w:tcPr>
            <w:tcW w:w="2029" w:type="dxa"/>
            <w:tcBorders>
              <w:right w:val="single" w:color="000000" w:sz="10" w:space="0"/>
            </w:tcBorders>
            <w:vAlign w:val="top"/>
          </w:tcPr>
          <w:p w14:paraId="4F7ED985">
            <w:pPr>
              <w:rPr>
                <w:rFonts w:ascii="Arial"/>
                <w:sz w:val="21"/>
                <w:highlight w:val="none"/>
              </w:rPr>
            </w:pPr>
          </w:p>
        </w:tc>
      </w:tr>
      <w:tr w14:paraId="7356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25DB61EE">
            <w:pPr>
              <w:rPr>
                <w:rFonts w:ascii="Arial"/>
                <w:sz w:val="21"/>
                <w:highlight w:val="none"/>
              </w:rPr>
            </w:pPr>
          </w:p>
        </w:tc>
        <w:tc>
          <w:tcPr>
            <w:tcW w:w="1425" w:type="dxa"/>
            <w:vAlign w:val="top"/>
          </w:tcPr>
          <w:p w14:paraId="3D7C4C20">
            <w:pPr>
              <w:rPr>
                <w:rFonts w:ascii="Arial"/>
                <w:sz w:val="21"/>
                <w:highlight w:val="none"/>
              </w:rPr>
            </w:pPr>
          </w:p>
        </w:tc>
        <w:tc>
          <w:tcPr>
            <w:tcW w:w="1983" w:type="dxa"/>
            <w:vAlign w:val="top"/>
          </w:tcPr>
          <w:p w14:paraId="07953503">
            <w:pPr>
              <w:rPr>
                <w:rFonts w:ascii="Arial"/>
                <w:sz w:val="21"/>
                <w:highlight w:val="none"/>
              </w:rPr>
            </w:pPr>
          </w:p>
        </w:tc>
        <w:tc>
          <w:tcPr>
            <w:tcW w:w="1979" w:type="dxa"/>
            <w:vAlign w:val="top"/>
          </w:tcPr>
          <w:p w14:paraId="43BE8717">
            <w:pPr>
              <w:rPr>
                <w:rFonts w:ascii="Arial"/>
                <w:sz w:val="21"/>
                <w:highlight w:val="none"/>
              </w:rPr>
            </w:pPr>
          </w:p>
        </w:tc>
        <w:tc>
          <w:tcPr>
            <w:tcW w:w="843" w:type="dxa"/>
            <w:vAlign w:val="top"/>
          </w:tcPr>
          <w:p w14:paraId="45884BAB">
            <w:pPr>
              <w:rPr>
                <w:rFonts w:ascii="Arial"/>
                <w:sz w:val="21"/>
                <w:highlight w:val="none"/>
              </w:rPr>
            </w:pPr>
          </w:p>
        </w:tc>
        <w:tc>
          <w:tcPr>
            <w:tcW w:w="2029" w:type="dxa"/>
            <w:tcBorders>
              <w:right w:val="single" w:color="000000" w:sz="10" w:space="0"/>
            </w:tcBorders>
            <w:vAlign w:val="top"/>
          </w:tcPr>
          <w:p w14:paraId="0827EB85">
            <w:pPr>
              <w:rPr>
                <w:rFonts w:ascii="Arial"/>
                <w:sz w:val="21"/>
                <w:highlight w:val="none"/>
              </w:rPr>
            </w:pPr>
          </w:p>
        </w:tc>
      </w:tr>
      <w:tr w14:paraId="70A03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4198EB3E">
            <w:pPr>
              <w:rPr>
                <w:rFonts w:ascii="Arial"/>
                <w:sz w:val="21"/>
                <w:highlight w:val="none"/>
              </w:rPr>
            </w:pPr>
          </w:p>
        </w:tc>
        <w:tc>
          <w:tcPr>
            <w:tcW w:w="1425" w:type="dxa"/>
            <w:vAlign w:val="top"/>
          </w:tcPr>
          <w:p w14:paraId="4FC178D2">
            <w:pPr>
              <w:rPr>
                <w:rFonts w:ascii="Arial"/>
                <w:sz w:val="21"/>
                <w:highlight w:val="none"/>
              </w:rPr>
            </w:pPr>
          </w:p>
        </w:tc>
        <w:tc>
          <w:tcPr>
            <w:tcW w:w="1983" w:type="dxa"/>
            <w:vAlign w:val="top"/>
          </w:tcPr>
          <w:p w14:paraId="2286DBE9">
            <w:pPr>
              <w:rPr>
                <w:rFonts w:ascii="Arial"/>
                <w:sz w:val="21"/>
                <w:highlight w:val="none"/>
              </w:rPr>
            </w:pPr>
          </w:p>
        </w:tc>
        <w:tc>
          <w:tcPr>
            <w:tcW w:w="1979" w:type="dxa"/>
            <w:vAlign w:val="top"/>
          </w:tcPr>
          <w:p w14:paraId="4D878C18">
            <w:pPr>
              <w:rPr>
                <w:rFonts w:ascii="Arial"/>
                <w:sz w:val="21"/>
                <w:highlight w:val="none"/>
              </w:rPr>
            </w:pPr>
          </w:p>
        </w:tc>
        <w:tc>
          <w:tcPr>
            <w:tcW w:w="843" w:type="dxa"/>
            <w:vAlign w:val="top"/>
          </w:tcPr>
          <w:p w14:paraId="3D9322FE">
            <w:pPr>
              <w:rPr>
                <w:rFonts w:ascii="Arial"/>
                <w:sz w:val="21"/>
                <w:highlight w:val="none"/>
              </w:rPr>
            </w:pPr>
          </w:p>
        </w:tc>
        <w:tc>
          <w:tcPr>
            <w:tcW w:w="2029" w:type="dxa"/>
            <w:tcBorders>
              <w:right w:val="single" w:color="000000" w:sz="10" w:space="0"/>
            </w:tcBorders>
            <w:vAlign w:val="top"/>
          </w:tcPr>
          <w:p w14:paraId="5C072886">
            <w:pPr>
              <w:rPr>
                <w:rFonts w:ascii="Arial"/>
                <w:sz w:val="21"/>
                <w:highlight w:val="none"/>
              </w:rPr>
            </w:pPr>
          </w:p>
        </w:tc>
      </w:tr>
      <w:tr w14:paraId="506E9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41EA5D46">
            <w:pPr>
              <w:rPr>
                <w:rFonts w:ascii="Arial"/>
                <w:sz w:val="21"/>
                <w:highlight w:val="none"/>
              </w:rPr>
            </w:pPr>
          </w:p>
        </w:tc>
        <w:tc>
          <w:tcPr>
            <w:tcW w:w="1425" w:type="dxa"/>
            <w:vAlign w:val="top"/>
          </w:tcPr>
          <w:p w14:paraId="05F0CEF6">
            <w:pPr>
              <w:rPr>
                <w:rFonts w:ascii="Arial"/>
                <w:sz w:val="21"/>
                <w:highlight w:val="none"/>
              </w:rPr>
            </w:pPr>
          </w:p>
        </w:tc>
        <w:tc>
          <w:tcPr>
            <w:tcW w:w="1983" w:type="dxa"/>
            <w:vAlign w:val="top"/>
          </w:tcPr>
          <w:p w14:paraId="7B067BD7">
            <w:pPr>
              <w:rPr>
                <w:rFonts w:ascii="Arial"/>
                <w:sz w:val="21"/>
                <w:highlight w:val="none"/>
              </w:rPr>
            </w:pPr>
          </w:p>
        </w:tc>
        <w:tc>
          <w:tcPr>
            <w:tcW w:w="1979" w:type="dxa"/>
            <w:vAlign w:val="top"/>
          </w:tcPr>
          <w:p w14:paraId="6AA22BDC">
            <w:pPr>
              <w:rPr>
                <w:rFonts w:ascii="Arial"/>
                <w:sz w:val="21"/>
                <w:highlight w:val="none"/>
              </w:rPr>
            </w:pPr>
          </w:p>
        </w:tc>
        <w:tc>
          <w:tcPr>
            <w:tcW w:w="843" w:type="dxa"/>
            <w:vAlign w:val="top"/>
          </w:tcPr>
          <w:p w14:paraId="277D46F8">
            <w:pPr>
              <w:rPr>
                <w:rFonts w:ascii="Arial"/>
                <w:sz w:val="21"/>
                <w:highlight w:val="none"/>
              </w:rPr>
            </w:pPr>
          </w:p>
        </w:tc>
        <w:tc>
          <w:tcPr>
            <w:tcW w:w="2029" w:type="dxa"/>
            <w:tcBorders>
              <w:right w:val="single" w:color="000000" w:sz="10" w:space="0"/>
            </w:tcBorders>
            <w:vAlign w:val="top"/>
          </w:tcPr>
          <w:p w14:paraId="6D4EF2B1">
            <w:pPr>
              <w:rPr>
                <w:rFonts w:ascii="Arial"/>
                <w:sz w:val="21"/>
                <w:highlight w:val="none"/>
              </w:rPr>
            </w:pPr>
          </w:p>
        </w:tc>
      </w:tr>
      <w:tr w14:paraId="1497D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1BA9AF5A">
            <w:pPr>
              <w:rPr>
                <w:rFonts w:ascii="Arial"/>
                <w:sz w:val="21"/>
                <w:highlight w:val="none"/>
              </w:rPr>
            </w:pPr>
          </w:p>
        </w:tc>
        <w:tc>
          <w:tcPr>
            <w:tcW w:w="1425" w:type="dxa"/>
            <w:vAlign w:val="top"/>
          </w:tcPr>
          <w:p w14:paraId="345364E8">
            <w:pPr>
              <w:rPr>
                <w:rFonts w:ascii="Arial"/>
                <w:sz w:val="21"/>
                <w:highlight w:val="none"/>
              </w:rPr>
            </w:pPr>
          </w:p>
        </w:tc>
        <w:tc>
          <w:tcPr>
            <w:tcW w:w="1983" w:type="dxa"/>
            <w:vAlign w:val="top"/>
          </w:tcPr>
          <w:p w14:paraId="6F06C38A">
            <w:pPr>
              <w:rPr>
                <w:rFonts w:ascii="Arial"/>
                <w:sz w:val="21"/>
                <w:highlight w:val="none"/>
              </w:rPr>
            </w:pPr>
          </w:p>
        </w:tc>
        <w:tc>
          <w:tcPr>
            <w:tcW w:w="1979" w:type="dxa"/>
            <w:vAlign w:val="top"/>
          </w:tcPr>
          <w:p w14:paraId="7CDCC96F">
            <w:pPr>
              <w:rPr>
                <w:rFonts w:ascii="Arial"/>
                <w:sz w:val="21"/>
                <w:highlight w:val="none"/>
              </w:rPr>
            </w:pPr>
          </w:p>
        </w:tc>
        <w:tc>
          <w:tcPr>
            <w:tcW w:w="843" w:type="dxa"/>
            <w:vAlign w:val="top"/>
          </w:tcPr>
          <w:p w14:paraId="61D0E6A5">
            <w:pPr>
              <w:rPr>
                <w:rFonts w:ascii="Arial"/>
                <w:sz w:val="21"/>
                <w:highlight w:val="none"/>
              </w:rPr>
            </w:pPr>
          </w:p>
        </w:tc>
        <w:tc>
          <w:tcPr>
            <w:tcW w:w="2029" w:type="dxa"/>
            <w:tcBorders>
              <w:right w:val="single" w:color="000000" w:sz="10" w:space="0"/>
            </w:tcBorders>
            <w:vAlign w:val="top"/>
          </w:tcPr>
          <w:p w14:paraId="09EADE3F">
            <w:pPr>
              <w:rPr>
                <w:rFonts w:ascii="Arial"/>
                <w:sz w:val="21"/>
                <w:highlight w:val="none"/>
              </w:rPr>
            </w:pPr>
          </w:p>
        </w:tc>
      </w:tr>
      <w:tr w14:paraId="77CFC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1B6C6213">
            <w:pPr>
              <w:rPr>
                <w:rFonts w:ascii="Arial"/>
                <w:sz w:val="21"/>
                <w:highlight w:val="none"/>
              </w:rPr>
            </w:pPr>
          </w:p>
        </w:tc>
        <w:tc>
          <w:tcPr>
            <w:tcW w:w="1425" w:type="dxa"/>
            <w:vAlign w:val="top"/>
          </w:tcPr>
          <w:p w14:paraId="4D50B76D">
            <w:pPr>
              <w:rPr>
                <w:rFonts w:ascii="Arial"/>
                <w:sz w:val="21"/>
                <w:highlight w:val="none"/>
              </w:rPr>
            </w:pPr>
          </w:p>
        </w:tc>
        <w:tc>
          <w:tcPr>
            <w:tcW w:w="1983" w:type="dxa"/>
            <w:vAlign w:val="top"/>
          </w:tcPr>
          <w:p w14:paraId="2DCC1906">
            <w:pPr>
              <w:rPr>
                <w:rFonts w:ascii="Arial"/>
                <w:sz w:val="21"/>
                <w:highlight w:val="none"/>
              </w:rPr>
            </w:pPr>
          </w:p>
        </w:tc>
        <w:tc>
          <w:tcPr>
            <w:tcW w:w="1979" w:type="dxa"/>
            <w:vAlign w:val="top"/>
          </w:tcPr>
          <w:p w14:paraId="42E92D12">
            <w:pPr>
              <w:rPr>
                <w:rFonts w:ascii="Arial"/>
                <w:sz w:val="21"/>
                <w:highlight w:val="none"/>
              </w:rPr>
            </w:pPr>
          </w:p>
        </w:tc>
        <w:tc>
          <w:tcPr>
            <w:tcW w:w="843" w:type="dxa"/>
            <w:vAlign w:val="top"/>
          </w:tcPr>
          <w:p w14:paraId="0AE17771">
            <w:pPr>
              <w:rPr>
                <w:rFonts w:ascii="Arial"/>
                <w:sz w:val="21"/>
                <w:highlight w:val="none"/>
              </w:rPr>
            </w:pPr>
          </w:p>
        </w:tc>
        <w:tc>
          <w:tcPr>
            <w:tcW w:w="2029" w:type="dxa"/>
            <w:tcBorders>
              <w:right w:val="single" w:color="000000" w:sz="10" w:space="0"/>
            </w:tcBorders>
            <w:vAlign w:val="top"/>
          </w:tcPr>
          <w:p w14:paraId="7246E554">
            <w:pPr>
              <w:rPr>
                <w:rFonts w:ascii="Arial"/>
                <w:sz w:val="21"/>
                <w:highlight w:val="none"/>
              </w:rPr>
            </w:pPr>
          </w:p>
        </w:tc>
      </w:tr>
      <w:tr w14:paraId="2658D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4" w:type="dxa"/>
            <w:tcBorders>
              <w:left w:val="single" w:color="000000" w:sz="10" w:space="0"/>
            </w:tcBorders>
            <w:vAlign w:val="top"/>
          </w:tcPr>
          <w:p w14:paraId="32662868">
            <w:pPr>
              <w:rPr>
                <w:rFonts w:ascii="Arial"/>
                <w:sz w:val="21"/>
                <w:highlight w:val="none"/>
              </w:rPr>
            </w:pPr>
          </w:p>
        </w:tc>
        <w:tc>
          <w:tcPr>
            <w:tcW w:w="1425" w:type="dxa"/>
            <w:vAlign w:val="top"/>
          </w:tcPr>
          <w:p w14:paraId="3B3B8894">
            <w:pPr>
              <w:rPr>
                <w:rFonts w:ascii="Arial"/>
                <w:sz w:val="21"/>
                <w:highlight w:val="none"/>
              </w:rPr>
            </w:pPr>
          </w:p>
        </w:tc>
        <w:tc>
          <w:tcPr>
            <w:tcW w:w="1983" w:type="dxa"/>
            <w:vAlign w:val="top"/>
          </w:tcPr>
          <w:p w14:paraId="72D0E592">
            <w:pPr>
              <w:rPr>
                <w:rFonts w:ascii="Arial"/>
                <w:sz w:val="21"/>
                <w:highlight w:val="none"/>
              </w:rPr>
            </w:pPr>
          </w:p>
        </w:tc>
        <w:tc>
          <w:tcPr>
            <w:tcW w:w="1979" w:type="dxa"/>
            <w:vAlign w:val="top"/>
          </w:tcPr>
          <w:p w14:paraId="23857E50">
            <w:pPr>
              <w:rPr>
                <w:rFonts w:ascii="Arial"/>
                <w:sz w:val="21"/>
                <w:highlight w:val="none"/>
              </w:rPr>
            </w:pPr>
          </w:p>
        </w:tc>
        <w:tc>
          <w:tcPr>
            <w:tcW w:w="843" w:type="dxa"/>
            <w:vAlign w:val="top"/>
          </w:tcPr>
          <w:p w14:paraId="526E0535">
            <w:pPr>
              <w:rPr>
                <w:rFonts w:ascii="Arial"/>
                <w:sz w:val="21"/>
                <w:highlight w:val="none"/>
              </w:rPr>
            </w:pPr>
          </w:p>
        </w:tc>
        <w:tc>
          <w:tcPr>
            <w:tcW w:w="2029" w:type="dxa"/>
            <w:tcBorders>
              <w:right w:val="single" w:color="000000" w:sz="10" w:space="0"/>
            </w:tcBorders>
            <w:vAlign w:val="top"/>
          </w:tcPr>
          <w:p w14:paraId="226A5EDD">
            <w:pPr>
              <w:rPr>
                <w:rFonts w:ascii="Arial"/>
                <w:sz w:val="21"/>
                <w:highlight w:val="none"/>
              </w:rPr>
            </w:pPr>
          </w:p>
        </w:tc>
      </w:tr>
      <w:tr w14:paraId="13B2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64" w:type="dxa"/>
            <w:tcBorders>
              <w:left w:val="single" w:color="000000" w:sz="10" w:space="0"/>
            </w:tcBorders>
            <w:vAlign w:val="top"/>
          </w:tcPr>
          <w:p w14:paraId="5D4D7D26">
            <w:pPr>
              <w:rPr>
                <w:rFonts w:ascii="Arial"/>
                <w:sz w:val="21"/>
                <w:highlight w:val="none"/>
              </w:rPr>
            </w:pPr>
          </w:p>
        </w:tc>
        <w:tc>
          <w:tcPr>
            <w:tcW w:w="1425" w:type="dxa"/>
            <w:vAlign w:val="top"/>
          </w:tcPr>
          <w:p w14:paraId="1DB3CA05">
            <w:pPr>
              <w:rPr>
                <w:rFonts w:ascii="Arial"/>
                <w:sz w:val="21"/>
                <w:highlight w:val="none"/>
              </w:rPr>
            </w:pPr>
          </w:p>
        </w:tc>
        <w:tc>
          <w:tcPr>
            <w:tcW w:w="1983" w:type="dxa"/>
            <w:vAlign w:val="top"/>
          </w:tcPr>
          <w:p w14:paraId="079FFEF9">
            <w:pPr>
              <w:rPr>
                <w:rFonts w:ascii="Arial"/>
                <w:sz w:val="21"/>
                <w:highlight w:val="none"/>
              </w:rPr>
            </w:pPr>
          </w:p>
        </w:tc>
        <w:tc>
          <w:tcPr>
            <w:tcW w:w="1979" w:type="dxa"/>
            <w:vAlign w:val="top"/>
          </w:tcPr>
          <w:p w14:paraId="337D178A">
            <w:pPr>
              <w:rPr>
                <w:rFonts w:ascii="Arial"/>
                <w:sz w:val="21"/>
                <w:highlight w:val="none"/>
              </w:rPr>
            </w:pPr>
          </w:p>
        </w:tc>
        <w:tc>
          <w:tcPr>
            <w:tcW w:w="843" w:type="dxa"/>
            <w:vAlign w:val="top"/>
          </w:tcPr>
          <w:p w14:paraId="546BEDEE">
            <w:pPr>
              <w:rPr>
                <w:rFonts w:ascii="Arial"/>
                <w:sz w:val="21"/>
                <w:highlight w:val="none"/>
              </w:rPr>
            </w:pPr>
          </w:p>
        </w:tc>
        <w:tc>
          <w:tcPr>
            <w:tcW w:w="2029" w:type="dxa"/>
            <w:tcBorders>
              <w:right w:val="single" w:color="000000" w:sz="10" w:space="0"/>
            </w:tcBorders>
            <w:vAlign w:val="top"/>
          </w:tcPr>
          <w:p w14:paraId="6A389CE9">
            <w:pPr>
              <w:rPr>
                <w:rFonts w:ascii="Arial"/>
                <w:sz w:val="21"/>
                <w:highlight w:val="none"/>
              </w:rPr>
            </w:pPr>
          </w:p>
        </w:tc>
      </w:tr>
      <w:tr w14:paraId="2A429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564" w:type="dxa"/>
            <w:tcBorders>
              <w:left w:val="single" w:color="000000" w:sz="10" w:space="0"/>
              <w:bottom w:val="single" w:color="000000" w:sz="10" w:space="0"/>
            </w:tcBorders>
            <w:textDirection w:val="tbRlV"/>
            <w:vAlign w:val="top"/>
          </w:tcPr>
          <w:p w14:paraId="60C39757">
            <w:pPr>
              <w:spacing w:before="192" w:line="213" w:lineRule="auto"/>
              <w:ind w:left="127"/>
              <w:rPr>
                <w:rFonts w:ascii="宋体" w:hAnsi="宋体" w:eastAsia="宋体" w:cs="宋体"/>
                <w:sz w:val="20"/>
                <w:szCs w:val="20"/>
                <w:highlight w:val="none"/>
              </w:rPr>
            </w:pPr>
            <w:r>
              <w:rPr>
                <w:rFonts w:ascii="宋体" w:hAnsi="宋体" w:eastAsia="宋体" w:cs="宋体"/>
                <w:b/>
                <w:bCs/>
                <w:spacing w:val="6"/>
                <w:sz w:val="20"/>
                <w:szCs w:val="20"/>
                <w:highlight w:val="none"/>
              </w:rPr>
              <w:t>说</w:t>
            </w:r>
            <w:r>
              <w:rPr>
                <w:rFonts w:ascii="宋体" w:hAnsi="宋体" w:eastAsia="宋体" w:cs="宋体"/>
                <w:spacing w:val="99"/>
                <w:sz w:val="20"/>
                <w:szCs w:val="20"/>
                <w:highlight w:val="none"/>
              </w:rPr>
              <w:t xml:space="preserve"> </w:t>
            </w:r>
            <w:r>
              <w:rPr>
                <w:rFonts w:ascii="宋体" w:hAnsi="宋体" w:eastAsia="宋体" w:cs="宋体"/>
                <w:b/>
                <w:bCs/>
                <w:spacing w:val="6"/>
                <w:sz w:val="20"/>
                <w:szCs w:val="20"/>
                <w:highlight w:val="none"/>
              </w:rPr>
              <w:t>明</w:t>
            </w:r>
          </w:p>
        </w:tc>
        <w:tc>
          <w:tcPr>
            <w:tcW w:w="8259" w:type="dxa"/>
            <w:gridSpan w:val="5"/>
            <w:tcBorders>
              <w:bottom w:val="single" w:color="000000" w:sz="10" w:space="0"/>
              <w:right w:val="single" w:color="000000" w:sz="10" w:space="0"/>
            </w:tcBorders>
            <w:vAlign w:val="top"/>
          </w:tcPr>
          <w:p w14:paraId="182A4587">
            <w:pPr>
              <w:spacing w:before="115" w:line="227" w:lineRule="auto"/>
              <w:ind w:left="118"/>
              <w:rPr>
                <w:rFonts w:ascii="宋体" w:hAnsi="宋体" w:eastAsia="宋体" w:cs="宋体"/>
                <w:sz w:val="20"/>
                <w:szCs w:val="20"/>
                <w:highlight w:val="none"/>
              </w:rPr>
            </w:pPr>
            <w:r>
              <w:rPr>
                <w:rFonts w:ascii="宋体" w:hAnsi="宋体" w:eastAsia="宋体" w:cs="宋体"/>
                <w:spacing w:val="9"/>
                <w:sz w:val="20"/>
                <w:szCs w:val="20"/>
                <w:highlight w:val="none"/>
              </w:rPr>
              <w:t>1.偏离应按照招标文件第二章第</w:t>
            </w:r>
            <w:r>
              <w:rPr>
                <w:rFonts w:ascii="宋体" w:hAnsi="宋体" w:eastAsia="宋体" w:cs="宋体"/>
                <w:spacing w:val="-23"/>
                <w:sz w:val="20"/>
                <w:szCs w:val="20"/>
                <w:highlight w:val="none"/>
              </w:rPr>
              <w:t xml:space="preserve"> </w:t>
            </w:r>
            <w:r>
              <w:rPr>
                <w:rFonts w:ascii="宋体" w:hAnsi="宋体" w:eastAsia="宋体" w:cs="宋体"/>
                <w:spacing w:val="9"/>
                <w:sz w:val="20"/>
                <w:szCs w:val="20"/>
                <w:highlight w:val="none"/>
              </w:rPr>
              <w:t>1.11条款定义理解，本表只填写有偏离的</w:t>
            </w:r>
            <w:r>
              <w:rPr>
                <w:rFonts w:ascii="宋体" w:hAnsi="宋体" w:eastAsia="宋体" w:cs="宋体"/>
                <w:spacing w:val="8"/>
                <w:sz w:val="20"/>
                <w:szCs w:val="20"/>
                <w:highlight w:val="none"/>
              </w:rPr>
              <w:t>情况。</w:t>
            </w:r>
          </w:p>
          <w:p w14:paraId="08F10044">
            <w:pPr>
              <w:spacing w:before="53" w:line="253" w:lineRule="auto"/>
              <w:ind w:left="104" w:right="99"/>
              <w:rPr>
                <w:rFonts w:ascii="宋体" w:hAnsi="宋体" w:eastAsia="宋体" w:cs="宋体"/>
                <w:sz w:val="20"/>
                <w:szCs w:val="20"/>
                <w:highlight w:val="none"/>
              </w:rPr>
            </w:pPr>
            <w:r>
              <w:rPr>
                <w:rFonts w:ascii="宋体" w:hAnsi="宋体" w:eastAsia="宋体" w:cs="宋体"/>
                <w:spacing w:val="11"/>
                <w:sz w:val="20"/>
                <w:szCs w:val="20"/>
                <w:highlight w:val="none"/>
              </w:rPr>
              <w:t>2.如投标人响应招标文件所有商务条款没有偏离情况的，必须提交空白表，否则其</w:t>
            </w:r>
            <w:r>
              <w:rPr>
                <w:rFonts w:ascii="宋体" w:hAnsi="宋体" w:eastAsia="宋体" w:cs="宋体"/>
                <w:b/>
                <w:bCs/>
                <w:spacing w:val="11"/>
                <w:sz w:val="20"/>
                <w:szCs w:val="20"/>
                <w:highlight w:val="none"/>
              </w:rPr>
              <w:t>投标</w:t>
            </w:r>
            <w:r>
              <w:rPr>
                <w:rFonts w:ascii="宋体" w:hAnsi="宋体" w:eastAsia="宋体" w:cs="宋体"/>
                <w:spacing w:val="4"/>
                <w:sz w:val="20"/>
                <w:szCs w:val="20"/>
                <w:highlight w:val="none"/>
              </w:rPr>
              <w:t xml:space="preserve"> </w:t>
            </w:r>
            <w:r>
              <w:rPr>
                <w:rFonts w:ascii="宋体" w:hAnsi="宋体" w:eastAsia="宋体" w:cs="宋体"/>
                <w:b/>
                <w:bCs/>
                <w:spacing w:val="2"/>
                <w:sz w:val="20"/>
                <w:szCs w:val="20"/>
                <w:highlight w:val="none"/>
              </w:rPr>
              <w:t>无效</w:t>
            </w:r>
            <w:r>
              <w:rPr>
                <w:rFonts w:ascii="宋体" w:hAnsi="宋体" w:eastAsia="宋体" w:cs="宋体"/>
                <w:spacing w:val="2"/>
                <w:sz w:val="20"/>
                <w:szCs w:val="20"/>
                <w:highlight w:val="none"/>
              </w:rPr>
              <w:t>。</w:t>
            </w:r>
          </w:p>
        </w:tc>
      </w:tr>
    </w:tbl>
    <w:p w14:paraId="6A738BFC">
      <w:pPr>
        <w:pStyle w:val="4"/>
        <w:spacing w:line="290" w:lineRule="auto"/>
        <w:rPr>
          <w:highlight w:val="none"/>
        </w:rPr>
      </w:pPr>
    </w:p>
    <w:p w14:paraId="270FB6A3">
      <w:pPr>
        <w:pStyle w:val="4"/>
        <w:spacing w:line="290" w:lineRule="auto"/>
        <w:rPr>
          <w:highlight w:val="none"/>
        </w:rPr>
      </w:pPr>
    </w:p>
    <w:p w14:paraId="56A48358">
      <w:pPr>
        <w:pStyle w:val="4"/>
        <w:spacing w:line="290" w:lineRule="auto"/>
        <w:rPr>
          <w:highlight w:val="none"/>
        </w:rPr>
      </w:pPr>
    </w:p>
    <w:p w14:paraId="629D603F">
      <w:pPr>
        <w:spacing w:before="65" w:line="227" w:lineRule="auto"/>
        <w:ind w:left="24"/>
        <w:rPr>
          <w:rFonts w:ascii="宋体" w:hAnsi="宋体" w:eastAsia="宋体" w:cs="宋体"/>
          <w:sz w:val="20"/>
          <w:szCs w:val="20"/>
          <w:highlight w:val="none"/>
        </w:rPr>
      </w:pPr>
      <w:r>
        <w:rPr>
          <w:rFonts w:ascii="宋体" w:hAnsi="宋体" w:eastAsia="宋体" w:cs="宋体"/>
          <w:spacing w:val="12"/>
          <w:sz w:val="20"/>
          <w:szCs w:val="20"/>
          <w:highlight w:val="none"/>
        </w:rPr>
        <w:t>投 标</w:t>
      </w:r>
      <w:r>
        <w:rPr>
          <w:rFonts w:ascii="宋体" w:hAnsi="宋体" w:eastAsia="宋体" w:cs="宋体"/>
          <w:spacing w:val="17"/>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19"/>
          <w:sz w:val="20"/>
          <w:szCs w:val="20"/>
          <w:highlight w:val="none"/>
        </w:rPr>
        <w:t>：</w:t>
      </w:r>
      <w:r>
        <w:rPr>
          <w:rFonts w:ascii="宋体" w:hAnsi="宋体" w:eastAsia="宋体" w:cs="宋体"/>
          <w:spacing w:val="1"/>
          <w:sz w:val="20"/>
          <w:szCs w:val="20"/>
          <w:highlight w:val="none"/>
          <w:u w:val="single" w:color="auto"/>
        </w:rPr>
        <w:t xml:space="preserve">                       </w:t>
      </w:r>
      <w:r>
        <w:rPr>
          <w:rFonts w:ascii="宋体" w:hAnsi="宋体" w:eastAsia="宋体" w:cs="宋体"/>
          <w:sz w:val="20"/>
          <w:szCs w:val="20"/>
          <w:highlight w:val="none"/>
          <w:u w:val="single" w:color="auto"/>
        </w:rPr>
        <w:t xml:space="preserve">   </w:t>
      </w:r>
      <w:r>
        <w:rPr>
          <w:rFonts w:ascii="宋体" w:hAnsi="宋体" w:eastAsia="宋体" w:cs="宋体"/>
          <w:spacing w:val="-19"/>
          <w:sz w:val="20"/>
          <w:szCs w:val="20"/>
          <w:highlight w:val="none"/>
        </w:rPr>
        <w:t>（</w:t>
      </w:r>
      <w:r>
        <w:rPr>
          <w:rFonts w:ascii="宋体" w:hAnsi="宋体" w:eastAsia="宋体" w:cs="宋体"/>
          <w:spacing w:val="12"/>
          <w:sz w:val="20"/>
          <w:szCs w:val="20"/>
          <w:highlight w:val="none"/>
        </w:rPr>
        <w:t>盖单位章）</w:t>
      </w:r>
    </w:p>
    <w:p w14:paraId="5C12F5DC">
      <w:pPr>
        <w:pStyle w:val="4"/>
        <w:spacing w:line="339" w:lineRule="auto"/>
        <w:rPr>
          <w:highlight w:val="none"/>
        </w:rPr>
      </w:pPr>
    </w:p>
    <w:p w14:paraId="0D1943F2">
      <w:pPr>
        <w:spacing w:before="65" w:line="227" w:lineRule="auto"/>
        <w:ind w:left="22"/>
        <w:rPr>
          <w:rFonts w:ascii="宋体" w:hAnsi="宋体" w:eastAsia="宋体" w:cs="宋体"/>
          <w:sz w:val="20"/>
          <w:szCs w:val="20"/>
          <w:highlight w:val="none"/>
        </w:rPr>
      </w:pPr>
      <w:r>
        <w:rPr>
          <w:rFonts w:ascii="宋体" w:hAnsi="宋体" w:eastAsia="宋体" w:cs="宋体"/>
          <w:spacing w:val="10"/>
          <w:sz w:val="20"/>
          <w:szCs w:val="20"/>
          <w:highlight w:val="none"/>
        </w:rPr>
        <w:t>法定代表人或委托代理人</w:t>
      </w:r>
      <w:r>
        <w:rPr>
          <w:rFonts w:ascii="宋体" w:hAnsi="宋体" w:eastAsia="宋体" w:cs="宋体"/>
          <w:spacing w:val="-1"/>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签名或盖章）</w:t>
      </w:r>
    </w:p>
    <w:p w14:paraId="11260DF9">
      <w:pPr>
        <w:pStyle w:val="4"/>
        <w:spacing w:line="322" w:lineRule="auto"/>
        <w:rPr>
          <w:highlight w:val="none"/>
        </w:rPr>
      </w:pPr>
    </w:p>
    <w:p w14:paraId="35B2C045">
      <w:pPr>
        <w:spacing w:before="65" w:line="228" w:lineRule="auto"/>
        <w:ind w:left="58"/>
        <w:rPr>
          <w:rFonts w:ascii="宋体" w:hAnsi="宋体" w:eastAsia="宋体" w:cs="宋体"/>
          <w:sz w:val="20"/>
          <w:szCs w:val="20"/>
          <w:highlight w:val="none"/>
        </w:rPr>
      </w:pPr>
      <w:r>
        <w:rPr>
          <w:rFonts w:ascii="宋体" w:hAnsi="宋体" w:eastAsia="宋体" w:cs="宋体"/>
          <w:spacing w:val="-5"/>
          <w:sz w:val="20"/>
          <w:szCs w:val="20"/>
          <w:highlight w:val="none"/>
        </w:rPr>
        <w:t>日</w:t>
      </w:r>
      <w:r>
        <w:rPr>
          <w:rFonts w:ascii="宋体" w:hAnsi="宋体" w:eastAsia="宋体" w:cs="宋体"/>
          <w:spacing w:val="8"/>
          <w:sz w:val="20"/>
          <w:szCs w:val="20"/>
          <w:highlight w:val="none"/>
        </w:rPr>
        <w:t xml:space="preserve">    </w:t>
      </w:r>
      <w:r>
        <w:rPr>
          <w:rFonts w:ascii="宋体" w:hAnsi="宋体" w:eastAsia="宋体" w:cs="宋体"/>
          <w:spacing w:val="-5"/>
          <w:sz w:val="20"/>
          <w:szCs w:val="20"/>
          <w:highlight w:val="none"/>
        </w:rPr>
        <w:t>期:</w:t>
      </w:r>
      <w:r>
        <w:rPr>
          <w:rFonts w:ascii="宋体" w:hAnsi="宋体" w:eastAsia="宋体" w:cs="宋体"/>
          <w:spacing w:val="20"/>
          <w:sz w:val="20"/>
          <w:szCs w:val="20"/>
          <w:highlight w:val="none"/>
        </w:rPr>
        <w:t xml:space="preserve"> </w:t>
      </w:r>
      <w:r>
        <w:rPr>
          <w:rFonts w:ascii="宋体" w:hAnsi="宋体" w:eastAsia="宋体" w:cs="宋体"/>
          <w:spacing w:val="-5"/>
          <w:sz w:val="20"/>
          <w:szCs w:val="20"/>
          <w:highlight w:val="none"/>
        </w:rPr>
        <w:t>20</w:t>
      </w:r>
      <w:r>
        <w:rPr>
          <w:rFonts w:ascii="宋体" w:hAnsi="宋体" w:eastAsia="宋体" w:cs="宋体"/>
          <w:spacing w:val="6"/>
          <w:sz w:val="20"/>
          <w:szCs w:val="20"/>
          <w:highlight w:val="none"/>
        </w:rPr>
        <w:t xml:space="preserve">    </w:t>
      </w:r>
      <w:r>
        <w:rPr>
          <w:rFonts w:ascii="宋体" w:hAnsi="宋体" w:eastAsia="宋体" w:cs="宋体"/>
          <w:spacing w:val="-5"/>
          <w:sz w:val="20"/>
          <w:szCs w:val="20"/>
          <w:highlight w:val="none"/>
        </w:rPr>
        <w:t>年</w:t>
      </w:r>
      <w:r>
        <w:rPr>
          <w:rFonts w:ascii="宋体" w:hAnsi="宋体" w:eastAsia="宋体" w:cs="宋体"/>
          <w:spacing w:val="13"/>
          <w:sz w:val="20"/>
          <w:szCs w:val="20"/>
          <w:highlight w:val="none"/>
        </w:rPr>
        <w:t xml:space="preserve">  </w:t>
      </w:r>
      <w:r>
        <w:rPr>
          <w:rFonts w:ascii="宋体" w:hAnsi="宋体" w:eastAsia="宋体" w:cs="宋体"/>
          <w:spacing w:val="-5"/>
          <w:sz w:val="20"/>
          <w:szCs w:val="20"/>
          <w:highlight w:val="none"/>
        </w:rPr>
        <w:t>月</w:t>
      </w:r>
      <w:r>
        <w:rPr>
          <w:rFonts w:ascii="宋体" w:hAnsi="宋体" w:eastAsia="宋体" w:cs="宋体"/>
          <w:spacing w:val="28"/>
          <w:sz w:val="20"/>
          <w:szCs w:val="20"/>
          <w:highlight w:val="none"/>
        </w:rPr>
        <w:t xml:space="preserve">  </w:t>
      </w:r>
      <w:r>
        <w:rPr>
          <w:rFonts w:ascii="宋体" w:hAnsi="宋体" w:eastAsia="宋体" w:cs="宋体"/>
          <w:spacing w:val="-5"/>
          <w:sz w:val="20"/>
          <w:szCs w:val="20"/>
          <w:highlight w:val="none"/>
        </w:rPr>
        <w:t>日</w:t>
      </w:r>
    </w:p>
    <w:p w14:paraId="6635EF5F">
      <w:pPr>
        <w:spacing w:line="228" w:lineRule="auto"/>
        <w:rPr>
          <w:rFonts w:ascii="宋体" w:hAnsi="宋体" w:eastAsia="宋体" w:cs="宋体"/>
          <w:sz w:val="20"/>
          <w:szCs w:val="20"/>
          <w:highlight w:val="none"/>
        </w:rPr>
        <w:sectPr>
          <w:footerReference r:id="rId67" w:type="default"/>
          <w:pgSz w:w="11907" w:h="16840"/>
          <w:pgMar w:top="1418" w:right="1598" w:bottom="1172" w:left="1459" w:header="0" w:footer="958" w:gutter="0"/>
          <w:pgNumType w:fmt="decimal"/>
          <w:cols w:space="720" w:num="1"/>
        </w:sectPr>
      </w:pPr>
    </w:p>
    <w:p w14:paraId="22A1DB44">
      <w:pPr>
        <w:spacing w:before="72" w:line="228" w:lineRule="auto"/>
        <w:ind w:left="2936"/>
        <w:rPr>
          <w:rFonts w:ascii="黑体" w:hAnsi="黑体" w:eastAsia="黑体" w:cs="黑体"/>
          <w:sz w:val="35"/>
          <w:szCs w:val="35"/>
          <w:highlight w:val="none"/>
        </w:rPr>
      </w:pPr>
      <w:r>
        <w:rPr>
          <w:rFonts w:ascii="黑体" w:hAnsi="黑体" w:eastAsia="黑体" w:cs="黑体"/>
          <w:spacing w:val="7"/>
          <w:sz w:val="35"/>
          <w:szCs w:val="35"/>
          <w:highlight w:val="none"/>
        </w:rPr>
        <w:t>五、合同条款偏离表</w:t>
      </w:r>
    </w:p>
    <w:p w14:paraId="3D94BAEC">
      <w:pPr>
        <w:pStyle w:val="4"/>
        <w:spacing w:line="420" w:lineRule="auto"/>
        <w:rPr>
          <w:highlight w:val="none"/>
        </w:rPr>
      </w:pPr>
    </w:p>
    <w:p w14:paraId="316256CF">
      <w:pPr>
        <w:spacing w:before="65" w:line="227" w:lineRule="auto"/>
        <w:ind w:left="170"/>
        <w:rPr>
          <w:rFonts w:ascii="宋体" w:hAnsi="宋体" w:eastAsia="宋体" w:cs="宋体"/>
          <w:sz w:val="20"/>
          <w:szCs w:val="20"/>
          <w:highlight w:val="none"/>
        </w:rPr>
      </w:pPr>
      <w:r>
        <w:rPr>
          <w:rFonts w:ascii="宋体" w:hAnsi="宋体" w:eastAsia="宋体" w:cs="宋体"/>
          <w:spacing w:val="6"/>
          <w:sz w:val="20"/>
          <w:szCs w:val="20"/>
          <w:highlight w:val="none"/>
        </w:rPr>
        <w:t>投标人名称：</w:t>
      </w:r>
      <w:r>
        <w:rPr>
          <w:rFonts w:ascii="宋体" w:hAnsi="宋体" w:eastAsia="宋体" w:cs="宋体"/>
          <w:spacing w:val="3"/>
          <w:sz w:val="20"/>
          <w:szCs w:val="20"/>
          <w:highlight w:val="none"/>
        </w:rPr>
        <w:t xml:space="preserve">                     </w:t>
      </w:r>
      <w:r>
        <w:rPr>
          <w:rFonts w:ascii="宋体" w:hAnsi="宋体" w:eastAsia="宋体" w:cs="宋体"/>
          <w:spacing w:val="2"/>
          <w:sz w:val="20"/>
          <w:szCs w:val="20"/>
          <w:highlight w:val="none"/>
        </w:rPr>
        <w:t xml:space="preserve">            </w:t>
      </w:r>
      <w:r>
        <w:rPr>
          <w:rFonts w:ascii="宋体" w:hAnsi="宋体" w:eastAsia="宋体" w:cs="宋体"/>
          <w:spacing w:val="6"/>
          <w:sz w:val="20"/>
          <w:szCs w:val="20"/>
          <w:highlight w:val="none"/>
        </w:rPr>
        <w:t>采购项目编号：</w:t>
      </w:r>
    </w:p>
    <w:p w14:paraId="60F95C77">
      <w:pPr>
        <w:spacing w:line="116" w:lineRule="exact"/>
        <w:rPr>
          <w:highlight w:val="none"/>
        </w:rPr>
      </w:pPr>
    </w:p>
    <w:tbl>
      <w:tblPr>
        <w:tblStyle w:val="11"/>
        <w:tblW w:w="904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340"/>
        <w:gridCol w:w="1696"/>
        <w:gridCol w:w="2403"/>
        <w:gridCol w:w="956"/>
        <w:gridCol w:w="1886"/>
      </w:tblGrid>
      <w:tr w14:paraId="3AE48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61" w:type="dxa"/>
            <w:tcBorders>
              <w:top w:val="single" w:color="000000" w:sz="10" w:space="0"/>
              <w:left w:val="single" w:color="000000" w:sz="10" w:space="0"/>
            </w:tcBorders>
            <w:vAlign w:val="top"/>
          </w:tcPr>
          <w:p w14:paraId="2A4A36CA">
            <w:pPr>
              <w:spacing w:before="213" w:line="229" w:lineRule="auto"/>
              <w:ind w:left="158"/>
              <w:rPr>
                <w:rFonts w:ascii="宋体" w:hAnsi="宋体" w:eastAsia="宋体" w:cs="宋体"/>
                <w:sz w:val="20"/>
                <w:szCs w:val="20"/>
                <w:highlight w:val="none"/>
              </w:rPr>
            </w:pPr>
            <w:r>
              <w:rPr>
                <w:rFonts w:ascii="宋体" w:hAnsi="宋体" w:eastAsia="宋体" w:cs="宋体"/>
                <w:b/>
                <w:bCs/>
                <w:spacing w:val="4"/>
                <w:sz w:val="20"/>
                <w:szCs w:val="20"/>
                <w:highlight w:val="none"/>
              </w:rPr>
              <w:t>序号</w:t>
            </w:r>
          </w:p>
        </w:tc>
        <w:tc>
          <w:tcPr>
            <w:tcW w:w="1340" w:type="dxa"/>
            <w:tcBorders>
              <w:top w:val="single" w:color="000000" w:sz="10" w:space="0"/>
            </w:tcBorders>
            <w:vAlign w:val="top"/>
          </w:tcPr>
          <w:p w14:paraId="4D85B63B">
            <w:pPr>
              <w:spacing w:before="212" w:line="228" w:lineRule="auto"/>
              <w:ind w:left="142"/>
              <w:rPr>
                <w:rFonts w:ascii="宋体" w:hAnsi="宋体" w:eastAsia="宋体" w:cs="宋体"/>
                <w:sz w:val="20"/>
                <w:szCs w:val="20"/>
                <w:highlight w:val="none"/>
              </w:rPr>
            </w:pPr>
            <w:r>
              <w:rPr>
                <w:rFonts w:ascii="宋体" w:hAnsi="宋体" w:eastAsia="宋体" w:cs="宋体"/>
                <w:b/>
                <w:bCs/>
                <w:spacing w:val="6"/>
                <w:sz w:val="20"/>
                <w:szCs w:val="20"/>
                <w:highlight w:val="none"/>
              </w:rPr>
              <w:t>文件条目号</w:t>
            </w:r>
          </w:p>
        </w:tc>
        <w:tc>
          <w:tcPr>
            <w:tcW w:w="1696" w:type="dxa"/>
            <w:tcBorders>
              <w:top w:val="single" w:color="000000" w:sz="10" w:space="0"/>
            </w:tcBorders>
            <w:vAlign w:val="top"/>
          </w:tcPr>
          <w:p w14:paraId="3061853B">
            <w:pPr>
              <w:spacing w:before="212" w:line="228" w:lineRule="auto"/>
              <w:ind w:left="217"/>
              <w:rPr>
                <w:rFonts w:ascii="宋体" w:hAnsi="宋体" w:eastAsia="宋体" w:cs="宋体"/>
                <w:sz w:val="20"/>
                <w:szCs w:val="20"/>
                <w:highlight w:val="none"/>
              </w:rPr>
            </w:pPr>
            <w:r>
              <w:rPr>
                <w:rFonts w:ascii="宋体" w:hAnsi="宋体" w:eastAsia="宋体" w:cs="宋体"/>
                <w:b/>
                <w:bCs/>
                <w:spacing w:val="6"/>
                <w:sz w:val="20"/>
                <w:szCs w:val="20"/>
                <w:highlight w:val="none"/>
              </w:rPr>
              <w:t>招标文件要求</w:t>
            </w:r>
          </w:p>
        </w:tc>
        <w:tc>
          <w:tcPr>
            <w:tcW w:w="2403" w:type="dxa"/>
            <w:tcBorders>
              <w:top w:val="single" w:color="000000" w:sz="10" w:space="0"/>
            </w:tcBorders>
            <w:vAlign w:val="top"/>
          </w:tcPr>
          <w:p w14:paraId="7E953E31">
            <w:pPr>
              <w:spacing w:before="212" w:line="228" w:lineRule="auto"/>
              <w:ind w:left="579"/>
              <w:rPr>
                <w:rFonts w:ascii="宋体" w:hAnsi="宋体" w:eastAsia="宋体" w:cs="宋体"/>
                <w:sz w:val="20"/>
                <w:szCs w:val="20"/>
                <w:highlight w:val="none"/>
              </w:rPr>
            </w:pPr>
            <w:r>
              <w:rPr>
                <w:rFonts w:ascii="宋体" w:hAnsi="宋体" w:eastAsia="宋体" w:cs="宋体"/>
                <w:b/>
                <w:bCs/>
                <w:spacing w:val="6"/>
                <w:sz w:val="20"/>
                <w:szCs w:val="20"/>
                <w:highlight w:val="none"/>
              </w:rPr>
              <w:t>投标文件响应</w:t>
            </w:r>
          </w:p>
        </w:tc>
        <w:tc>
          <w:tcPr>
            <w:tcW w:w="956" w:type="dxa"/>
            <w:tcBorders>
              <w:top w:val="single" w:color="000000" w:sz="10" w:space="0"/>
            </w:tcBorders>
            <w:vAlign w:val="top"/>
          </w:tcPr>
          <w:p w14:paraId="7048357D">
            <w:pPr>
              <w:spacing w:before="212" w:line="228" w:lineRule="auto"/>
              <w:ind w:left="279"/>
              <w:rPr>
                <w:rFonts w:ascii="宋体" w:hAnsi="宋体" w:eastAsia="宋体" w:cs="宋体"/>
                <w:sz w:val="20"/>
                <w:szCs w:val="20"/>
                <w:highlight w:val="none"/>
              </w:rPr>
            </w:pPr>
            <w:r>
              <w:rPr>
                <w:rFonts w:ascii="宋体" w:hAnsi="宋体" w:eastAsia="宋体" w:cs="宋体"/>
                <w:b/>
                <w:bCs/>
                <w:spacing w:val="3"/>
                <w:sz w:val="20"/>
                <w:szCs w:val="20"/>
                <w:highlight w:val="none"/>
              </w:rPr>
              <w:t>偏离</w:t>
            </w:r>
          </w:p>
        </w:tc>
        <w:tc>
          <w:tcPr>
            <w:tcW w:w="1886" w:type="dxa"/>
            <w:tcBorders>
              <w:top w:val="single" w:color="000000" w:sz="10" w:space="0"/>
              <w:right w:val="single" w:color="000000" w:sz="10" w:space="0"/>
            </w:tcBorders>
            <w:vAlign w:val="top"/>
          </w:tcPr>
          <w:p w14:paraId="1884B58D">
            <w:pPr>
              <w:spacing w:before="212" w:line="228" w:lineRule="auto"/>
              <w:ind w:left="319"/>
              <w:rPr>
                <w:rFonts w:ascii="宋体" w:hAnsi="宋体" w:eastAsia="宋体" w:cs="宋体"/>
                <w:sz w:val="20"/>
                <w:szCs w:val="20"/>
                <w:highlight w:val="none"/>
              </w:rPr>
            </w:pPr>
            <w:r>
              <w:rPr>
                <w:rFonts w:ascii="宋体" w:hAnsi="宋体" w:eastAsia="宋体" w:cs="宋体"/>
                <w:b/>
                <w:bCs/>
                <w:spacing w:val="6"/>
                <w:sz w:val="20"/>
                <w:szCs w:val="20"/>
                <w:highlight w:val="none"/>
              </w:rPr>
              <w:t>偏离及其影响</w:t>
            </w:r>
          </w:p>
        </w:tc>
      </w:tr>
      <w:tr w14:paraId="57C6D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61" w:type="dxa"/>
            <w:tcBorders>
              <w:left w:val="single" w:color="000000" w:sz="10" w:space="0"/>
            </w:tcBorders>
            <w:vAlign w:val="top"/>
          </w:tcPr>
          <w:p w14:paraId="77E40EC1">
            <w:pPr>
              <w:rPr>
                <w:rFonts w:ascii="Arial"/>
                <w:sz w:val="21"/>
                <w:highlight w:val="none"/>
              </w:rPr>
            </w:pPr>
          </w:p>
        </w:tc>
        <w:tc>
          <w:tcPr>
            <w:tcW w:w="1340" w:type="dxa"/>
            <w:vAlign w:val="top"/>
          </w:tcPr>
          <w:p w14:paraId="3A287883">
            <w:pPr>
              <w:rPr>
                <w:rFonts w:ascii="Arial"/>
                <w:sz w:val="21"/>
                <w:highlight w:val="none"/>
              </w:rPr>
            </w:pPr>
          </w:p>
        </w:tc>
        <w:tc>
          <w:tcPr>
            <w:tcW w:w="1696" w:type="dxa"/>
            <w:vAlign w:val="top"/>
          </w:tcPr>
          <w:p w14:paraId="75C06DB6">
            <w:pPr>
              <w:rPr>
                <w:rFonts w:ascii="Arial"/>
                <w:sz w:val="21"/>
                <w:highlight w:val="none"/>
              </w:rPr>
            </w:pPr>
          </w:p>
        </w:tc>
        <w:tc>
          <w:tcPr>
            <w:tcW w:w="2403" w:type="dxa"/>
            <w:vAlign w:val="top"/>
          </w:tcPr>
          <w:p w14:paraId="18416B95">
            <w:pPr>
              <w:rPr>
                <w:rFonts w:ascii="Arial"/>
                <w:sz w:val="21"/>
                <w:highlight w:val="none"/>
              </w:rPr>
            </w:pPr>
          </w:p>
        </w:tc>
        <w:tc>
          <w:tcPr>
            <w:tcW w:w="956" w:type="dxa"/>
            <w:vAlign w:val="top"/>
          </w:tcPr>
          <w:p w14:paraId="0E0FD8ED">
            <w:pPr>
              <w:rPr>
                <w:rFonts w:ascii="Arial"/>
                <w:sz w:val="21"/>
                <w:highlight w:val="none"/>
              </w:rPr>
            </w:pPr>
          </w:p>
        </w:tc>
        <w:tc>
          <w:tcPr>
            <w:tcW w:w="1886" w:type="dxa"/>
            <w:tcBorders>
              <w:right w:val="single" w:color="000000" w:sz="10" w:space="0"/>
            </w:tcBorders>
            <w:vAlign w:val="top"/>
          </w:tcPr>
          <w:p w14:paraId="6AD36EF2">
            <w:pPr>
              <w:rPr>
                <w:rFonts w:ascii="Arial"/>
                <w:sz w:val="21"/>
                <w:highlight w:val="none"/>
              </w:rPr>
            </w:pPr>
          </w:p>
        </w:tc>
      </w:tr>
      <w:tr w14:paraId="20724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61" w:type="dxa"/>
            <w:tcBorders>
              <w:left w:val="single" w:color="000000" w:sz="10" w:space="0"/>
            </w:tcBorders>
            <w:vAlign w:val="top"/>
          </w:tcPr>
          <w:p w14:paraId="5F14B217">
            <w:pPr>
              <w:rPr>
                <w:rFonts w:ascii="Arial"/>
                <w:sz w:val="21"/>
                <w:highlight w:val="none"/>
              </w:rPr>
            </w:pPr>
          </w:p>
        </w:tc>
        <w:tc>
          <w:tcPr>
            <w:tcW w:w="1340" w:type="dxa"/>
            <w:vAlign w:val="top"/>
          </w:tcPr>
          <w:p w14:paraId="67CF5BE6">
            <w:pPr>
              <w:rPr>
                <w:rFonts w:ascii="Arial"/>
                <w:sz w:val="21"/>
                <w:highlight w:val="none"/>
              </w:rPr>
            </w:pPr>
          </w:p>
        </w:tc>
        <w:tc>
          <w:tcPr>
            <w:tcW w:w="1696" w:type="dxa"/>
            <w:vAlign w:val="top"/>
          </w:tcPr>
          <w:p w14:paraId="78831C3C">
            <w:pPr>
              <w:rPr>
                <w:rFonts w:ascii="Arial"/>
                <w:sz w:val="21"/>
                <w:highlight w:val="none"/>
              </w:rPr>
            </w:pPr>
          </w:p>
        </w:tc>
        <w:tc>
          <w:tcPr>
            <w:tcW w:w="2403" w:type="dxa"/>
            <w:vAlign w:val="top"/>
          </w:tcPr>
          <w:p w14:paraId="03273A18">
            <w:pPr>
              <w:rPr>
                <w:rFonts w:ascii="Arial"/>
                <w:sz w:val="21"/>
                <w:highlight w:val="none"/>
              </w:rPr>
            </w:pPr>
          </w:p>
        </w:tc>
        <w:tc>
          <w:tcPr>
            <w:tcW w:w="956" w:type="dxa"/>
            <w:vAlign w:val="top"/>
          </w:tcPr>
          <w:p w14:paraId="5BB88653">
            <w:pPr>
              <w:rPr>
                <w:rFonts w:ascii="Arial"/>
                <w:sz w:val="21"/>
                <w:highlight w:val="none"/>
              </w:rPr>
            </w:pPr>
          </w:p>
        </w:tc>
        <w:tc>
          <w:tcPr>
            <w:tcW w:w="1886" w:type="dxa"/>
            <w:tcBorders>
              <w:right w:val="single" w:color="000000" w:sz="10" w:space="0"/>
            </w:tcBorders>
            <w:vAlign w:val="top"/>
          </w:tcPr>
          <w:p w14:paraId="4CC21129">
            <w:pPr>
              <w:rPr>
                <w:rFonts w:ascii="Arial"/>
                <w:sz w:val="21"/>
                <w:highlight w:val="none"/>
              </w:rPr>
            </w:pPr>
          </w:p>
        </w:tc>
      </w:tr>
      <w:tr w14:paraId="35B7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61" w:type="dxa"/>
            <w:tcBorders>
              <w:left w:val="single" w:color="000000" w:sz="10" w:space="0"/>
            </w:tcBorders>
            <w:vAlign w:val="top"/>
          </w:tcPr>
          <w:p w14:paraId="60930FA1">
            <w:pPr>
              <w:rPr>
                <w:rFonts w:ascii="Arial"/>
                <w:sz w:val="21"/>
                <w:highlight w:val="none"/>
              </w:rPr>
            </w:pPr>
          </w:p>
        </w:tc>
        <w:tc>
          <w:tcPr>
            <w:tcW w:w="1340" w:type="dxa"/>
            <w:vAlign w:val="top"/>
          </w:tcPr>
          <w:p w14:paraId="20E89BD3">
            <w:pPr>
              <w:rPr>
                <w:rFonts w:ascii="Arial"/>
                <w:sz w:val="21"/>
                <w:highlight w:val="none"/>
              </w:rPr>
            </w:pPr>
          </w:p>
        </w:tc>
        <w:tc>
          <w:tcPr>
            <w:tcW w:w="1696" w:type="dxa"/>
            <w:vAlign w:val="top"/>
          </w:tcPr>
          <w:p w14:paraId="3BB659B6">
            <w:pPr>
              <w:rPr>
                <w:rFonts w:ascii="Arial"/>
                <w:sz w:val="21"/>
                <w:highlight w:val="none"/>
              </w:rPr>
            </w:pPr>
          </w:p>
        </w:tc>
        <w:tc>
          <w:tcPr>
            <w:tcW w:w="2403" w:type="dxa"/>
            <w:vAlign w:val="top"/>
          </w:tcPr>
          <w:p w14:paraId="3426DDAF">
            <w:pPr>
              <w:rPr>
                <w:rFonts w:ascii="Arial"/>
                <w:sz w:val="21"/>
                <w:highlight w:val="none"/>
              </w:rPr>
            </w:pPr>
          </w:p>
        </w:tc>
        <w:tc>
          <w:tcPr>
            <w:tcW w:w="956" w:type="dxa"/>
            <w:vAlign w:val="top"/>
          </w:tcPr>
          <w:p w14:paraId="2D0A91EF">
            <w:pPr>
              <w:rPr>
                <w:rFonts w:ascii="Arial"/>
                <w:sz w:val="21"/>
                <w:highlight w:val="none"/>
              </w:rPr>
            </w:pPr>
          </w:p>
        </w:tc>
        <w:tc>
          <w:tcPr>
            <w:tcW w:w="1886" w:type="dxa"/>
            <w:tcBorders>
              <w:right w:val="single" w:color="000000" w:sz="10" w:space="0"/>
            </w:tcBorders>
            <w:vAlign w:val="top"/>
          </w:tcPr>
          <w:p w14:paraId="3D784D86">
            <w:pPr>
              <w:rPr>
                <w:rFonts w:ascii="Arial"/>
                <w:sz w:val="21"/>
                <w:highlight w:val="none"/>
              </w:rPr>
            </w:pPr>
          </w:p>
        </w:tc>
      </w:tr>
      <w:tr w14:paraId="03264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61" w:type="dxa"/>
            <w:tcBorders>
              <w:left w:val="single" w:color="000000" w:sz="10" w:space="0"/>
            </w:tcBorders>
            <w:vAlign w:val="top"/>
          </w:tcPr>
          <w:p w14:paraId="6A0CED10">
            <w:pPr>
              <w:rPr>
                <w:rFonts w:ascii="Arial"/>
                <w:sz w:val="21"/>
                <w:highlight w:val="none"/>
              </w:rPr>
            </w:pPr>
          </w:p>
        </w:tc>
        <w:tc>
          <w:tcPr>
            <w:tcW w:w="1340" w:type="dxa"/>
            <w:vAlign w:val="top"/>
          </w:tcPr>
          <w:p w14:paraId="6D9FB71F">
            <w:pPr>
              <w:rPr>
                <w:rFonts w:ascii="Arial"/>
                <w:sz w:val="21"/>
                <w:highlight w:val="none"/>
              </w:rPr>
            </w:pPr>
          </w:p>
        </w:tc>
        <w:tc>
          <w:tcPr>
            <w:tcW w:w="1696" w:type="dxa"/>
            <w:vAlign w:val="top"/>
          </w:tcPr>
          <w:p w14:paraId="260E5729">
            <w:pPr>
              <w:rPr>
                <w:rFonts w:ascii="Arial"/>
                <w:sz w:val="21"/>
                <w:highlight w:val="none"/>
              </w:rPr>
            </w:pPr>
          </w:p>
        </w:tc>
        <w:tc>
          <w:tcPr>
            <w:tcW w:w="2403" w:type="dxa"/>
            <w:vAlign w:val="top"/>
          </w:tcPr>
          <w:p w14:paraId="0BEFE609">
            <w:pPr>
              <w:rPr>
                <w:rFonts w:ascii="Arial"/>
                <w:sz w:val="21"/>
                <w:highlight w:val="none"/>
              </w:rPr>
            </w:pPr>
          </w:p>
        </w:tc>
        <w:tc>
          <w:tcPr>
            <w:tcW w:w="956" w:type="dxa"/>
            <w:vAlign w:val="top"/>
          </w:tcPr>
          <w:p w14:paraId="7634CE59">
            <w:pPr>
              <w:rPr>
                <w:rFonts w:ascii="Arial"/>
                <w:sz w:val="21"/>
                <w:highlight w:val="none"/>
              </w:rPr>
            </w:pPr>
          </w:p>
        </w:tc>
        <w:tc>
          <w:tcPr>
            <w:tcW w:w="1886" w:type="dxa"/>
            <w:tcBorders>
              <w:right w:val="single" w:color="000000" w:sz="10" w:space="0"/>
            </w:tcBorders>
            <w:vAlign w:val="top"/>
          </w:tcPr>
          <w:p w14:paraId="19E3CC24">
            <w:pPr>
              <w:rPr>
                <w:rFonts w:ascii="Arial"/>
                <w:sz w:val="21"/>
                <w:highlight w:val="none"/>
              </w:rPr>
            </w:pPr>
          </w:p>
        </w:tc>
      </w:tr>
      <w:tr w14:paraId="5AC5B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61" w:type="dxa"/>
            <w:tcBorders>
              <w:left w:val="single" w:color="000000" w:sz="10" w:space="0"/>
            </w:tcBorders>
            <w:vAlign w:val="top"/>
          </w:tcPr>
          <w:p w14:paraId="7B9E0D47">
            <w:pPr>
              <w:rPr>
                <w:rFonts w:ascii="Arial"/>
                <w:sz w:val="21"/>
                <w:highlight w:val="none"/>
              </w:rPr>
            </w:pPr>
          </w:p>
        </w:tc>
        <w:tc>
          <w:tcPr>
            <w:tcW w:w="1340" w:type="dxa"/>
            <w:vAlign w:val="top"/>
          </w:tcPr>
          <w:p w14:paraId="46E23206">
            <w:pPr>
              <w:rPr>
                <w:rFonts w:ascii="Arial"/>
                <w:sz w:val="21"/>
                <w:highlight w:val="none"/>
              </w:rPr>
            </w:pPr>
          </w:p>
        </w:tc>
        <w:tc>
          <w:tcPr>
            <w:tcW w:w="1696" w:type="dxa"/>
            <w:vAlign w:val="top"/>
          </w:tcPr>
          <w:p w14:paraId="031656D7">
            <w:pPr>
              <w:rPr>
                <w:rFonts w:ascii="Arial"/>
                <w:sz w:val="21"/>
                <w:highlight w:val="none"/>
              </w:rPr>
            </w:pPr>
          </w:p>
        </w:tc>
        <w:tc>
          <w:tcPr>
            <w:tcW w:w="2403" w:type="dxa"/>
            <w:vAlign w:val="top"/>
          </w:tcPr>
          <w:p w14:paraId="41BCE1BA">
            <w:pPr>
              <w:rPr>
                <w:rFonts w:ascii="Arial"/>
                <w:sz w:val="21"/>
                <w:highlight w:val="none"/>
              </w:rPr>
            </w:pPr>
          </w:p>
        </w:tc>
        <w:tc>
          <w:tcPr>
            <w:tcW w:w="956" w:type="dxa"/>
            <w:vAlign w:val="top"/>
          </w:tcPr>
          <w:p w14:paraId="2DEA7A26">
            <w:pPr>
              <w:rPr>
                <w:rFonts w:ascii="Arial"/>
                <w:sz w:val="21"/>
                <w:highlight w:val="none"/>
              </w:rPr>
            </w:pPr>
          </w:p>
        </w:tc>
        <w:tc>
          <w:tcPr>
            <w:tcW w:w="1886" w:type="dxa"/>
            <w:tcBorders>
              <w:right w:val="single" w:color="000000" w:sz="10" w:space="0"/>
            </w:tcBorders>
            <w:vAlign w:val="top"/>
          </w:tcPr>
          <w:p w14:paraId="4666CD3A">
            <w:pPr>
              <w:rPr>
                <w:rFonts w:ascii="Arial"/>
                <w:sz w:val="21"/>
                <w:highlight w:val="none"/>
              </w:rPr>
            </w:pPr>
          </w:p>
        </w:tc>
      </w:tr>
      <w:tr w14:paraId="45415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61" w:type="dxa"/>
            <w:tcBorders>
              <w:left w:val="single" w:color="000000" w:sz="10" w:space="0"/>
            </w:tcBorders>
            <w:vAlign w:val="top"/>
          </w:tcPr>
          <w:p w14:paraId="71E08B40">
            <w:pPr>
              <w:rPr>
                <w:rFonts w:ascii="Arial"/>
                <w:sz w:val="21"/>
                <w:highlight w:val="none"/>
              </w:rPr>
            </w:pPr>
          </w:p>
        </w:tc>
        <w:tc>
          <w:tcPr>
            <w:tcW w:w="1340" w:type="dxa"/>
            <w:vAlign w:val="top"/>
          </w:tcPr>
          <w:p w14:paraId="40E32708">
            <w:pPr>
              <w:rPr>
                <w:rFonts w:ascii="Arial"/>
                <w:sz w:val="21"/>
                <w:highlight w:val="none"/>
              </w:rPr>
            </w:pPr>
          </w:p>
        </w:tc>
        <w:tc>
          <w:tcPr>
            <w:tcW w:w="1696" w:type="dxa"/>
            <w:vAlign w:val="top"/>
          </w:tcPr>
          <w:p w14:paraId="080023E9">
            <w:pPr>
              <w:rPr>
                <w:rFonts w:ascii="Arial"/>
                <w:sz w:val="21"/>
                <w:highlight w:val="none"/>
              </w:rPr>
            </w:pPr>
          </w:p>
        </w:tc>
        <w:tc>
          <w:tcPr>
            <w:tcW w:w="2403" w:type="dxa"/>
            <w:vAlign w:val="top"/>
          </w:tcPr>
          <w:p w14:paraId="6CDAB173">
            <w:pPr>
              <w:rPr>
                <w:rFonts w:ascii="Arial"/>
                <w:sz w:val="21"/>
                <w:highlight w:val="none"/>
              </w:rPr>
            </w:pPr>
          </w:p>
        </w:tc>
        <w:tc>
          <w:tcPr>
            <w:tcW w:w="956" w:type="dxa"/>
            <w:vAlign w:val="top"/>
          </w:tcPr>
          <w:p w14:paraId="408EC5EE">
            <w:pPr>
              <w:rPr>
                <w:rFonts w:ascii="Arial"/>
                <w:sz w:val="21"/>
                <w:highlight w:val="none"/>
              </w:rPr>
            </w:pPr>
          </w:p>
        </w:tc>
        <w:tc>
          <w:tcPr>
            <w:tcW w:w="1886" w:type="dxa"/>
            <w:tcBorders>
              <w:right w:val="single" w:color="000000" w:sz="10" w:space="0"/>
            </w:tcBorders>
            <w:vAlign w:val="top"/>
          </w:tcPr>
          <w:p w14:paraId="2C963F8A">
            <w:pPr>
              <w:rPr>
                <w:rFonts w:ascii="Arial"/>
                <w:sz w:val="21"/>
                <w:highlight w:val="none"/>
              </w:rPr>
            </w:pPr>
          </w:p>
        </w:tc>
      </w:tr>
      <w:tr w14:paraId="1E73E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61" w:type="dxa"/>
            <w:tcBorders>
              <w:left w:val="single" w:color="000000" w:sz="10" w:space="0"/>
            </w:tcBorders>
            <w:vAlign w:val="top"/>
          </w:tcPr>
          <w:p w14:paraId="3EC8B139">
            <w:pPr>
              <w:rPr>
                <w:rFonts w:ascii="Arial"/>
                <w:sz w:val="21"/>
                <w:highlight w:val="none"/>
              </w:rPr>
            </w:pPr>
          </w:p>
        </w:tc>
        <w:tc>
          <w:tcPr>
            <w:tcW w:w="1340" w:type="dxa"/>
            <w:vAlign w:val="top"/>
          </w:tcPr>
          <w:p w14:paraId="502D58BC">
            <w:pPr>
              <w:rPr>
                <w:rFonts w:ascii="Arial"/>
                <w:sz w:val="21"/>
                <w:highlight w:val="none"/>
              </w:rPr>
            </w:pPr>
          </w:p>
        </w:tc>
        <w:tc>
          <w:tcPr>
            <w:tcW w:w="1696" w:type="dxa"/>
            <w:vAlign w:val="top"/>
          </w:tcPr>
          <w:p w14:paraId="351DC04F">
            <w:pPr>
              <w:rPr>
                <w:rFonts w:ascii="Arial"/>
                <w:sz w:val="21"/>
                <w:highlight w:val="none"/>
              </w:rPr>
            </w:pPr>
          </w:p>
        </w:tc>
        <w:tc>
          <w:tcPr>
            <w:tcW w:w="2403" w:type="dxa"/>
            <w:vAlign w:val="top"/>
          </w:tcPr>
          <w:p w14:paraId="7632FFFD">
            <w:pPr>
              <w:rPr>
                <w:rFonts w:ascii="Arial"/>
                <w:sz w:val="21"/>
                <w:highlight w:val="none"/>
              </w:rPr>
            </w:pPr>
          </w:p>
        </w:tc>
        <w:tc>
          <w:tcPr>
            <w:tcW w:w="956" w:type="dxa"/>
            <w:vAlign w:val="top"/>
          </w:tcPr>
          <w:p w14:paraId="6EC777D2">
            <w:pPr>
              <w:rPr>
                <w:rFonts w:ascii="Arial"/>
                <w:sz w:val="21"/>
                <w:highlight w:val="none"/>
              </w:rPr>
            </w:pPr>
          </w:p>
        </w:tc>
        <w:tc>
          <w:tcPr>
            <w:tcW w:w="1886" w:type="dxa"/>
            <w:tcBorders>
              <w:right w:val="single" w:color="000000" w:sz="10" w:space="0"/>
            </w:tcBorders>
            <w:vAlign w:val="top"/>
          </w:tcPr>
          <w:p w14:paraId="2A24186A">
            <w:pPr>
              <w:rPr>
                <w:rFonts w:ascii="Arial"/>
                <w:sz w:val="21"/>
                <w:highlight w:val="none"/>
              </w:rPr>
            </w:pPr>
          </w:p>
        </w:tc>
      </w:tr>
      <w:tr w14:paraId="3B3D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61" w:type="dxa"/>
            <w:tcBorders>
              <w:left w:val="single" w:color="000000" w:sz="10" w:space="0"/>
            </w:tcBorders>
            <w:vAlign w:val="top"/>
          </w:tcPr>
          <w:p w14:paraId="09FBAB66">
            <w:pPr>
              <w:rPr>
                <w:rFonts w:ascii="Arial"/>
                <w:sz w:val="21"/>
                <w:highlight w:val="none"/>
              </w:rPr>
            </w:pPr>
          </w:p>
        </w:tc>
        <w:tc>
          <w:tcPr>
            <w:tcW w:w="1340" w:type="dxa"/>
            <w:vAlign w:val="top"/>
          </w:tcPr>
          <w:p w14:paraId="013B73A9">
            <w:pPr>
              <w:rPr>
                <w:rFonts w:ascii="Arial"/>
                <w:sz w:val="21"/>
                <w:highlight w:val="none"/>
              </w:rPr>
            </w:pPr>
          </w:p>
        </w:tc>
        <w:tc>
          <w:tcPr>
            <w:tcW w:w="1696" w:type="dxa"/>
            <w:vAlign w:val="top"/>
          </w:tcPr>
          <w:p w14:paraId="0578A480">
            <w:pPr>
              <w:rPr>
                <w:rFonts w:ascii="Arial"/>
                <w:sz w:val="21"/>
                <w:highlight w:val="none"/>
              </w:rPr>
            </w:pPr>
          </w:p>
        </w:tc>
        <w:tc>
          <w:tcPr>
            <w:tcW w:w="2403" w:type="dxa"/>
            <w:vAlign w:val="top"/>
          </w:tcPr>
          <w:p w14:paraId="71BA9F0D">
            <w:pPr>
              <w:rPr>
                <w:rFonts w:ascii="Arial"/>
                <w:sz w:val="21"/>
                <w:highlight w:val="none"/>
              </w:rPr>
            </w:pPr>
          </w:p>
        </w:tc>
        <w:tc>
          <w:tcPr>
            <w:tcW w:w="956" w:type="dxa"/>
            <w:vAlign w:val="top"/>
          </w:tcPr>
          <w:p w14:paraId="6098A990">
            <w:pPr>
              <w:rPr>
                <w:rFonts w:ascii="Arial"/>
                <w:sz w:val="21"/>
                <w:highlight w:val="none"/>
              </w:rPr>
            </w:pPr>
          </w:p>
        </w:tc>
        <w:tc>
          <w:tcPr>
            <w:tcW w:w="1886" w:type="dxa"/>
            <w:tcBorders>
              <w:right w:val="single" w:color="000000" w:sz="10" w:space="0"/>
            </w:tcBorders>
            <w:vAlign w:val="top"/>
          </w:tcPr>
          <w:p w14:paraId="19D3A458">
            <w:pPr>
              <w:rPr>
                <w:rFonts w:ascii="Arial"/>
                <w:sz w:val="21"/>
                <w:highlight w:val="none"/>
              </w:rPr>
            </w:pPr>
          </w:p>
        </w:tc>
      </w:tr>
      <w:tr w14:paraId="0DCE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61" w:type="dxa"/>
            <w:tcBorders>
              <w:left w:val="single" w:color="000000" w:sz="10" w:space="0"/>
            </w:tcBorders>
            <w:vAlign w:val="top"/>
          </w:tcPr>
          <w:p w14:paraId="4460DD7C">
            <w:pPr>
              <w:rPr>
                <w:rFonts w:ascii="Arial"/>
                <w:sz w:val="21"/>
                <w:highlight w:val="none"/>
              </w:rPr>
            </w:pPr>
          </w:p>
        </w:tc>
        <w:tc>
          <w:tcPr>
            <w:tcW w:w="1340" w:type="dxa"/>
            <w:vAlign w:val="top"/>
          </w:tcPr>
          <w:p w14:paraId="74C7C1CF">
            <w:pPr>
              <w:rPr>
                <w:rFonts w:ascii="Arial"/>
                <w:sz w:val="21"/>
                <w:highlight w:val="none"/>
              </w:rPr>
            </w:pPr>
          </w:p>
        </w:tc>
        <w:tc>
          <w:tcPr>
            <w:tcW w:w="1696" w:type="dxa"/>
            <w:vAlign w:val="top"/>
          </w:tcPr>
          <w:p w14:paraId="10CB5D3A">
            <w:pPr>
              <w:rPr>
                <w:rFonts w:ascii="Arial"/>
                <w:sz w:val="21"/>
                <w:highlight w:val="none"/>
              </w:rPr>
            </w:pPr>
          </w:p>
        </w:tc>
        <w:tc>
          <w:tcPr>
            <w:tcW w:w="2403" w:type="dxa"/>
            <w:vAlign w:val="top"/>
          </w:tcPr>
          <w:p w14:paraId="56053BE3">
            <w:pPr>
              <w:rPr>
                <w:rFonts w:ascii="Arial"/>
                <w:sz w:val="21"/>
                <w:highlight w:val="none"/>
              </w:rPr>
            </w:pPr>
          </w:p>
        </w:tc>
        <w:tc>
          <w:tcPr>
            <w:tcW w:w="956" w:type="dxa"/>
            <w:vAlign w:val="top"/>
          </w:tcPr>
          <w:p w14:paraId="096AE77F">
            <w:pPr>
              <w:rPr>
                <w:rFonts w:ascii="Arial"/>
                <w:sz w:val="21"/>
                <w:highlight w:val="none"/>
              </w:rPr>
            </w:pPr>
          </w:p>
        </w:tc>
        <w:tc>
          <w:tcPr>
            <w:tcW w:w="1886" w:type="dxa"/>
            <w:tcBorders>
              <w:right w:val="single" w:color="000000" w:sz="10" w:space="0"/>
            </w:tcBorders>
            <w:vAlign w:val="top"/>
          </w:tcPr>
          <w:p w14:paraId="4C8E2A33">
            <w:pPr>
              <w:rPr>
                <w:rFonts w:ascii="Arial"/>
                <w:sz w:val="21"/>
                <w:highlight w:val="none"/>
              </w:rPr>
            </w:pPr>
          </w:p>
        </w:tc>
      </w:tr>
      <w:tr w14:paraId="0B02E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61" w:type="dxa"/>
            <w:tcBorders>
              <w:left w:val="single" w:color="000000" w:sz="10" w:space="0"/>
            </w:tcBorders>
            <w:vAlign w:val="top"/>
          </w:tcPr>
          <w:p w14:paraId="5D1A4131">
            <w:pPr>
              <w:rPr>
                <w:rFonts w:ascii="Arial"/>
                <w:sz w:val="21"/>
                <w:highlight w:val="none"/>
              </w:rPr>
            </w:pPr>
          </w:p>
        </w:tc>
        <w:tc>
          <w:tcPr>
            <w:tcW w:w="1340" w:type="dxa"/>
            <w:vAlign w:val="top"/>
          </w:tcPr>
          <w:p w14:paraId="56851114">
            <w:pPr>
              <w:rPr>
                <w:rFonts w:ascii="Arial"/>
                <w:sz w:val="21"/>
                <w:highlight w:val="none"/>
              </w:rPr>
            </w:pPr>
          </w:p>
        </w:tc>
        <w:tc>
          <w:tcPr>
            <w:tcW w:w="1696" w:type="dxa"/>
            <w:vAlign w:val="top"/>
          </w:tcPr>
          <w:p w14:paraId="4A63CE0B">
            <w:pPr>
              <w:rPr>
                <w:rFonts w:ascii="Arial"/>
                <w:sz w:val="21"/>
                <w:highlight w:val="none"/>
              </w:rPr>
            </w:pPr>
          </w:p>
        </w:tc>
        <w:tc>
          <w:tcPr>
            <w:tcW w:w="2403" w:type="dxa"/>
            <w:vAlign w:val="top"/>
          </w:tcPr>
          <w:p w14:paraId="33665E8D">
            <w:pPr>
              <w:rPr>
                <w:rFonts w:ascii="Arial"/>
                <w:sz w:val="21"/>
                <w:highlight w:val="none"/>
              </w:rPr>
            </w:pPr>
          </w:p>
        </w:tc>
        <w:tc>
          <w:tcPr>
            <w:tcW w:w="956" w:type="dxa"/>
            <w:vAlign w:val="top"/>
          </w:tcPr>
          <w:p w14:paraId="7DD5B348">
            <w:pPr>
              <w:rPr>
                <w:rFonts w:ascii="Arial"/>
                <w:sz w:val="21"/>
                <w:highlight w:val="none"/>
              </w:rPr>
            </w:pPr>
          </w:p>
        </w:tc>
        <w:tc>
          <w:tcPr>
            <w:tcW w:w="1886" w:type="dxa"/>
            <w:tcBorders>
              <w:right w:val="single" w:color="000000" w:sz="10" w:space="0"/>
            </w:tcBorders>
            <w:vAlign w:val="top"/>
          </w:tcPr>
          <w:p w14:paraId="354346C5">
            <w:pPr>
              <w:rPr>
                <w:rFonts w:ascii="Arial"/>
                <w:sz w:val="21"/>
                <w:highlight w:val="none"/>
              </w:rPr>
            </w:pPr>
          </w:p>
        </w:tc>
      </w:tr>
      <w:tr w14:paraId="5AA8E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761" w:type="dxa"/>
            <w:tcBorders>
              <w:left w:val="single" w:color="000000" w:sz="10" w:space="0"/>
              <w:bottom w:val="single" w:color="000000" w:sz="10" w:space="0"/>
            </w:tcBorders>
            <w:vAlign w:val="top"/>
          </w:tcPr>
          <w:p w14:paraId="5398A300">
            <w:pPr>
              <w:spacing w:line="356" w:lineRule="auto"/>
              <w:rPr>
                <w:rFonts w:ascii="Arial"/>
                <w:sz w:val="21"/>
                <w:highlight w:val="none"/>
              </w:rPr>
            </w:pPr>
          </w:p>
          <w:p w14:paraId="76AB5BE1">
            <w:pPr>
              <w:spacing w:before="65" w:line="228" w:lineRule="auto"/>
              <w:ind w:left="162"/>
              <w:rPr>
                <w:rFonts w:ascii="宋体" w:hAnsi="宋体" w:eastAsia="宋体" w:cs="宋体"/>
                <w:sz w:val="20"/>
                <w:szCs w:val="20"/>
                <w:highlight w:val="none"/>
              </w:rPr>
            </w:pPr>
            <w:r>
              <w:rPr>
                <w:rFonts w:ascii="宋体" w:hAnsi="宋体" w:eastAsia="宋体" w:cs="宋体"/>
                <w:b/>
                <w:bCs/>
                <w:spacing w:val="2"/>
                <w:sz w:val="20"/>
                <w:szCs w:val="20"/>
                <w:highlight w:val="none"/>
              </w:rPr>
              <w:t>说明</w:t>
            </w:r>
          </w:p>
        </w:tc>
        <w:tc>
          <w:tcPr>
            <w:tcW w:w="8281" w:type="dxa"/>
            <w:gridSpan w:val="5"/>
            <w:tcBorders>
              <w:bottom w:val="single" w:color="000000" w:sz="10" w:space="0"/>
              <w:right w:val="single" w:color="000000" w:sz="10" w:space="0"/>
            </w:tcBorders>
            <w:vAlign w:val="top"/>
          </w:tcPr>
          <w:p w14:paraId="697AE217">
            <w:pPr>
              <w:spacing w:before="140" w:line="227" w:lineRule="auto"/>
              <w:ind w:left="120"/>
              <w:rPr>
                <w:rFonts w:ascii="宋体" w:hAnsi="宋体" w:eastAsia="宋体" w:cs="宋体"/>
                <w:sz w:val="20"/>
                <w:szCs w:val="20"/>
                <w:highlight w:val="none"/>
              </w:rPr>
            </w:pPr>
            <w:r>
              <w:rPr>
                <w:rFonts w:ascii="宋体" w:hAnsi="宋体" w:eastAsia="宋体" w:cs="宋体"/>
                <w:spacing w:val="9"/>
                <w:sz w:val="20"/>
                <w:szCs w:val="20"/>
                <w:highlight w:val="none"/>
              </w:rPr>
              <w:t>1.偏离应按照招标文件第二章第</w:t>
            </w:r>
            <w:r>
              <w:rPr>
                <w:rFonts w:ascii="宋体" w:hAnsi="宋体" w:eastAsia="宋体" w:cs="宋体"/>
                <w:spacing w:val="-23"/>
                <w:sz w:val="20"/>
                <w:szCs w:val="20"/>
                <w:highlight w:val="none"/>
              </w:rPr>
              <w:t xml:space="preserve"> </w:t>
            </w:r>
            <w:r>
              <w:rPr>
                <w:rFonts w:ascii="宋体" w:hAnsi="宋体" w:eastAsia="宋体" w:cs="宋体"/>
                <w:spacing w:val="9"/>
                <w:sz w:val="20"/>
                <w:szCs w:val="20"/>
                <w:highlight w:val="none"/>
              </w:rPr>
              <w:t>1.11条款定义理解，本表只填写有偏离的</w:t>
            </w:r>
            <w:r>
              <w:rPr>
                <w:rFonts w:ascii="宋体" w:hAnsi="宋体" w:eastAsia="宋体" w:cs="宋体"/>
                <w:spacing w:val="8"/>
                <w:sz w:val="20"/>
                <w:szCs w:val="20"/>
                <w:highlight w:val="none"/>
              </w:rPr>
              <w:t>情况。</w:t>
            </w:r>
          </w:p>
          <w:p w14:paraId="381C8A82">
            <w:pPr>
              <w:spacing w:before="53" w:line="253" w:lineRule="auto"/>
              <w:ind w:left="107" w:right="98"/>
              <w:rPr>
                <w:rFonts w:ascii="宋体" w:hAnsi="宋体" w:eastAsia="宋体" w:cs="宋体"/>
                <w:sz w:val="20"/>
                <w:szCs w:val="20"/>
                <w:highlight w:val="none"/>
              </w:rPr>
            </w:pPr>
            <w:r>
              <w:rPr>
                <w:rFonts w:ascii="宋体" w:hAnsi="宋体" w:eastAsia="宋体" w:cs="宋体"/>
                <w:spacing w:val="12"/>
                <w:sz w:val="20"/>
                <w:szCs w:val="20"/>
                <w:highlight w:val="none"/>
              </w:rPr>
              <w:t>2.如投标人响应招标文件所有合同条款要求没有偏离情况的，必须</w:t>
            </w:r>
            <w:r>
              <w:rPr>
                <w:rFonts w:ascii="宋体" w:hAnsi="宋体" w:eastAsia="宋体" w:cs="宋体"/>
                <w:spacing w:val="11"/>
                <w:sz w:val="20"/>
                <w:szCs w:val="20"/>
                <w:highlight w:val="none"/>
              </w:rPr>
              <w:t>提交空白表，否则其</w:t>
            </w:r>
            <w:r>
              <w:rPr>
                <w:rFonts w:ascii="宋体" w:hAnsi="宋体" w:eastAsia="宋体" w:cs="宋体"/>
                <w:sz w:val="20"/>
                <w:szCs w:val="20"/>
                <w:highlight w:val="none"/>
              </w:rPr>
              <w:t xml:space="preserve"> </w:t>
            </w:r>
            <w:r>
              <w:rPr>
                <w:rFonts w:ascii="宋体" w:hAnsi="宋体" w:eastAsia="宋体" w:cs="宋体"/>
                <w:b/>
                <w:bCs/>
                <w:spacing w:val="4"/>
                <w:sz w:val="20"/>
                <w:szCs w:val="20"/>
                <w:highlight w:val="none"/>
              </w:rPr>
              <w:t>投标无效</w:t>
            </w:r>
            <w:r>
              <w:rPr>
                <w:rFonts w:ascii="宋体" w:hAnsi="宋体" w:eastAsia="宋体" w:cs="宋体"/>
                <w:spacing w:val="4"/>
                <w:sz w:val="20"/>
                <w:szCs w:val="20"/>
                <w:highlight w:val="none"/>
              </w:rPr>
              <w:t>。</w:t>
            </w:r>
          </w:p>
        </w:tc>
      </w:tr>
    </w:tbl>
    <w:p w14:paraId="2D212A3C">
      <w:pPr>
        <w:pStyle w:val="4"/>
        <w:spacing w:line="290" w:lineRule="auto"/>
        <w:rPr>
          <w:highlight w:val="none"/>
        </w:rPr>
      </w:pPr>
    </w:p>
    <w:p w14:paraId="194EF1AB">
      <w:pPr>
        <w:pStyle w:val="4"/>
        <w:spacing w:line="290" w:lineRule="auto"/>
        <w:rPr>
          <w:highlight w:val="none"/>
        </w:rPr>
      </w:pPr>
    </w:p>
    <w:p w14:paraId="4D36F2AB">
      <w:pPr>
        <w:pStyle w:val="4"/>
        <w:spacing w:line="290" w:lineRule="auto"/>
        <w:rPr>
          <w:highlight w:val="none"/>
        </w:rPr>
      </w:pPr>
    </w:p>
    <w:p w14:paraId="50497465">
      <w:pPr>
        <w:spacing w:before="65" w:line="227" w:lineRule="auto"/>
        <w:ind w:left="484"/>
        <w:rPr>
          <w:rFonts w:ascii="宋体" w:hAnsi="宋体" w:eastAsia="宋体" w:cs="宋体"/>
          <w:sz w:val="20"/>
          <w:szCs w:val="20"/>
          <w:highlight w:val="none"/>
        </w:rPr>
      </w:pPr>
      <w:r>
        <w:rPr>
          <w:rFonts w:ascii="宋体" w:hAnsi="宋体" w:eastAsia="宋体" w:cs="宋体"/>
          <w:spacing w:val="12"/>
          <w:sz w:val="20"/>
          <w:szCs w:val="20"/>
          <w:highlight w:val="none"/>
        </w:rPr>
        <w:t>投 标</w:t>
      </w:r>
      <w:r>
        <w:rPr>
          <w:rFonts w:ascii="宋体" w:hAnsi="宋体" w:eastAsia="宋体" w:cs="宋体"/>
          <w:spacing w:val="18"/>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19"/>
          <w:sz w:val="20"/>
          <w:szCs w:val="20"/>
          <w:highlight w:val="none"/>
        </w:rPr>
        <w:t>：</w:t>
      </w:r>
      <w:r>
        <w:rPr>
          <w:rFonts w:ascii="宋体" w:hAnsi="宋体" w:eastAsia="宋体" w:cs="宋体"/>
          <w:spacing w:val="1"/>
          <w:sz w:val="20"/>
          <w:szCs w:val="20"/>
          <w:highlight w:val="none"/>
          <w:u w:val="single" w:color="auto"/>
        </w:rPr>
        <w:t xml:space="preserve">                           </w:t>
      </w:r>
      <w:r>
        <w:rPr>
          <w:rFonts w:ascii="宋体" w:hAnsi="宋体" w:eastAsia="宋体" w:cs="宋体"/>
          <w:spacing w:val="-19"/>
          <w:sz w:val="20"/>
          <w:szCs w:val="20"/>
          <w:highlight w:val="none"/>
        </w:rPr>
        <w:t>（</w:t>
      </w:r>
      <w:r>
        <w:rPr>
          <w:rFonts w:ascii="宋体" w:hAnsi="宋体" w:eastAsia="宋体" w:cs="宋体"/>
          <w:spacing w:val="12"/>
          <w:sz w:val="20"/>
          <w:szCs w:val="20"/>
          <w:highlight w:val="none"/>
        </w:rPr>
        <w:t>盖单位章）</w:t>
      </w:r>
    </w:p>
    <w:p w14:paraId="2746B11E">
      <w:pPr>
        <w:pStyle w:val="4"/>
        <w:spacing w:line="242" w:lineRule="auto"/>
        <w:rPr>
          <w:highlight w:val="none"/>
        </w:rPr>
      </w:pPr>
    </w:p>
    <w:p w14:paraId="5FC90885">
      <w:pPr>
        <w:pStyle w:val="4"/>
        <w:spacing w:line="243" w:lineRule="auto"/>
        <w:rPr>
          <w:highlight w:val="none"/>
        </w:rPr>
      </w:pPr>
    </w:p>
    <w:p w14:paraId="50BC41C3">
      <w:pPr>
        <w:spacing w:before="65" w:line="227" w:lineRule="auto"/>
        <w:ind w:left="430"/>
        <w:rPr>
          <w:rFonts w:ascii="宋体" w:hAnsi="宋体" w:eastAsia="宋体" w:cs="宋体"/>
          <w:sz w:val="20"/>
          <w:szCs w:val="20"/>
          <w:highlight w:val="none"/>
        </w:rPr>
      </w:pPr>
      <w:r>
        <w:rPr>
          <w:rFonts w:ascii="宋体" w:hAnsi="宋体" w:eastAsia="宋体" w:cs="宋体"/>
          <w:spacing w:val="10"/>
          <w:sz w:val="20"/>
          <w:szCs w:val="20"/>
          <w:highlight w:val="none"/>
        </w:rPr>
        <w:t>法定代表人或委托代理人</w:t>
      </w:r>
      <w:r>
        <w:rPr>
          <w:rFonts w:ascii="宋体" w:hAnsi="宋体" w:eastAsia="宋体" w:cs="宋体"/>
          <w:spacing w:val="-1"/>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签名或盖章）</w:t>
      </w:r>
    </w:p>
    <w:p w14:paraId="2163E803">
      <w:pPr>
        <w:pStyle w:val="4"/>
        <w:spacing w:line="327" w:lineRule="auto"/>
        <w:rPr>
          <w:highlight w:val="none"/>
        </w:rPr>
      </w:pPr>
    </w:p>
    <w:p w14:paraId="756ED5A0">
      <w:pPr>
        <w:spacing w:before="65" w:line="228" w:lineRule="auto"/>
        <w:ind w:left="518"/>
        <w:rPr>
          <w:rFonts w:ascii="宋体" w:hAnsi="宋体" w:eastAsia="宋体" w:cs="宋体"/>
          <w:sz w:val="20"/>
          <w:szCs w:val="20"/>
          <w:highlight w:val="none"/>
        </w:rPr>
      </w:pPr>
      <w:r>
        <w:rPr>
          <w:rFonts w:ascii="宋体" w:hAnsi="宋体" w:eastAsia="宋体" w:cs="宋体"/>
          <w:spacing w:val="-5"/>
          <w:sz w:val="20"/>
          <w:szCs w:val="20"/>
          <w:highlight w:val="none"/>
        </w:rPr>
        <w:t>日</w:t>
      </w:r>
      <w:r>
        <w:rPr>
          <w:rFonts w:ascii="宋体" w:hAnsi="宋体" w:eastAsia="宋体" w:cs="宋体"/>
          <w:spacing w:val="8"/>
          <w:sz w:val="20"/>
          <w:szCs w:val="20"/>
          <w:highlight w:val="none"/>
        </w:rPr>
        <w:t xml:space="preserve">    </w:t>
      </w:r>
      <w:r>
        <w:rPr>
          <w:rFonts w:ascii="宋体" w:hAnsi="宋体" w:eastAsia="宋体" w:cs="宋体"/>
          <w:spacing w:val="-5"/>
          <w:sz w:val="20"/>
          <w:szCs w:val="20"/>
          <w:highlight w:val="none"/>
        </w:rPr>
        <w:t>期:</w:t>
      </w:r>
      <w:r>
        <w:rPr>
          <w:rFonts w:ascii="宋体" w:hAnsi="宋体" w:eastAsia="宋体" w:cs="宋体"/>
          <w:spacing w:val="20"/>
          <w:sz w:val="20"/>
          <w:szCs w:val="20"/>
          <w:highlight w:val="none"/>
        </w:rPr>
        <w:t xml:space="preserve"> </w:t>
      </w:r>
      <w:r>
        <w:rPr>
          <w:rFonts w:ascii="宋体" w:hAnsi="宋体" w:eastAsia="宋体" w:cs="宋体"/>
          <w:spacing w:val="-5"/>
          <w:sz w:val="20"/>
          <w:szCs w:val="20"/>
          <w:highlight w:val="none"/>
        </w:rPr>
        <w:t>20</w:t>
      </w:r>
      <w:r>
        <w:rPr>
          <w:rFonts w:ascii="宋体" w:hAnsi="宋体" w:eastAsia="宋体" w:cs="宋体"/>
          <w:spacing w:val="4"/>
          <w:sz w:val="20"/>
          <w:szCs w:val="20"/>
          <w:highlight w:val="none"/>
          <w:u w:val="single" w:color="auto"/>
        </w:rPr>
        <w:t xml:space="preserve">  </w:t>
      </w:r>
      <w:r>
        <w:rPr>
          <w:rFonts w:ascii="宋体" w:hAnsi="宋体" w:eastAsia="宋体" w:cs="宋体"/>
          <w:spacing w:val="-90"/>
          <w:sz w:val="20"/>
          <w:szCs w:val="20"/>
          <w:highlight w:val="none"/>
        </w:rPr>
        <w:t xml:space="preserve"> </w:t>
      </w:r>
      <w:r>
        <w:rPr>
          <w:rFonts w:ascii="宋体" w:hAnsi="宋体" w:eastAsia="宋体" w:cs="宋体"/>
          <w:spacing w:val="-5"/>
          <w:sz w:val="20"/>
          <w:szCs w:val="20"/>
          <w:highlight w:val="none"/>
        </w:rPr>
        <w:t>年</w:t>
      </w:r>
      <w:r>
        <w:rPr>
          <w:rFonts w:ascii="宋体" w:hAnsi="宋体" w:eastAsia="宋体" w:cs="宋体"/>
          <w:spacing w:val="5"/>
          <w:sz w:val="20"/>
          <w:szCs w:val="20"/>
          <w:highlight w:val="none"/>
          <w:u w:val="single" w:color="auto"/>
        </w:rPr>
        <w:t xml:space="preserve">  </w:t>
      </w:r>
      <w:r>
        <w:rPr>
          <w:rFonts w:ascii="宋体" w:hAnsi="宋体" w:eastAsia="宋体" w:cs="宋体"/>
          <w:spacing w:val="-85"/>
          <w:sz w:val="20"/>
          <w:szCs w:val="20"/>
          <w:highlight w:val="none"/>
        </w:rPr>
        <w:t xml:space="preserve"> </w:t>
      </w:r>
      <w:r>
        <w:rPr>
          <w:rFonts w:ascii="宋体" w:hAnsi="宋体" w:eastAsia="宋体" w:cs="宋体"/>
          <w:spacing w:val="-5"/>
          <w:sz w:val="20"/>
          <w:szCs w:val="20"/>
          <w:highlight w:val="none"/>
        </w:rPr>
        <w:t>月</w:t>
      </w:r>
      <w:r>
        <w:rPr>
          <w:rFonts w:ascii="宋体" w:hAnsi="宋体" w:eastAsia="宋体" w:cs="宋体"/>
          <w:spacing w:val="5"/>
          <w:sz w:val="20"/>
          <w:szCs w:val="20"/>
          <w:highlight w:val="none"/>
          <w:u w:val="single" w:color="auto"/>
        </w:rPr>
        <w:t xml:space="preserve">  </w:t>
      </w:r>
      <w:r>
        <w:rPr>
          <w:rFonts w:ascii="宋体" w:hAnsi="宋体" w:eastAsia="宋体" w:cs="宋体"/>
          <w:spacing w:val="-55"/>
          <w:sz w:val="20"/>
          <w:szCs w:val="20"/>
          <w:highlight w:val="none"/>
        </w:rPr>
        <w:t xml:space="preserve"> </w:t>
      </w:r>
      <w:r>
        <w:rPr>
          <w:rFonts w:ascii="宋体" w:hAnsi="宋体" w:eastAsia="宋体" w:cs="宋体"/>
          <w:spacing w:val="-5"/>
          <w:sz w:val="20"/>
          <w:szCs w:val="20"/>
          <w:highlight w:val="none"/>
        </w:rPr>
        <w:t>日</w:t>
      </w:r>
    </w:p>
    <w:p w14:paraId="022E6A74">
      <w:pPr>
        <w:spacing w:line="228" w:lineRule="auto"/>
        <w:rPr>
          <w:rFonts w:ascii="宋体" w:hAnsi="宋体" w:eastAsia="宋体" w:cs="宋体"/>
          <w:sz w:val="20"/>
          <w:szCs w:val="20"/>
          <w:highlight w:val="none"/>
        </w:rPr>
        <w:sectPr>
          <w:footerReference r:id="rId68" w:type="default"/>
          <w:pgSz w:w="11907" w:h="16840"/>
          <w:pgMar w:top="1418" w:right="1419" w:bottom="1172" w:left="1419" w:header="0" w:footer="958" w:gutter="0"/>
          <w:pgNumType w:fmt="decimal"/>
          <w:cols w:space="720" w:num="1"/>
        </w:sectPr>
      </w:pPr>
    </w:p>
    <w:p w14:paraId="53F81D35">
      <w:pPr>
        <w:spacing w:before="72" w:line="227" w:lineRule="auto"/>
        <w:ind w:left="3415"/>
        <w:rPr>
          <w:rFonts w:ascii="黑体" w:hAnsi="黑体" w:eastAsia="黑体" w:cs="黑体"/>
          <w:sz w:val="35"/>
          <w:szCs w:val="35"/>
          <w:highlight w:val="none"/>
        </w:rPr>
      </w:pPr>
      <w:r>
        <w:rPr>
          <w:rFonts w:ascii="黑体" w:hAnsi="黑体" w:eastAsia="黑体" w:cs="黑体"/>
          <w:spacing w:val="5"/>
          <w:sz w:val="35"/>
          <w:szCs w:val="35"/>
          <w:highlight w:val="none"/>
        </w:rPr>
        <w:t>六、承诺文件</w:t>
      </w:r>
    </w:p>
    <w:p w14:paraId="796D6039">
      <w:pPr>
        <w:spacing w:before="251" w:line="226" w:lineRule="auto"/>
        <w:ind w:left="2702"/>
        <w:outlineLvl w:val="2"/>
        <w:rPr>
          <w:rFonts w:ascii="黑体" w:hAnsi="黑体" w:eastAsia="黑体" w:cs="黑体"/>
          <w:sz w:val="35"/>
          <w:szCs w:val="35"/>
          <w:highlight w:val="none"/>
        </w:rPr>
      </w:pPr>
      <w:r>
        <w:rPr>
          <w:rFonts w:ascii="黑体" w:hAnsi="黑体" w:eastAsia="黑体" w:cs="黑体"/>
          <w:spacing w:val="6"/>
          <w:sz w:val="35"/>
          <w:szCs w:val="35"/>
          <w:highlight w:val="none"/>
        </w:rPr>
        <w:t>1.质量安全责任承诺书</w:t>
      </w:r>
    </w:p>
    <w:p w14:paraId="6E31B671">
      <w:pPr>
        <w:pStyle w:val="4"/>
        <w:spacing w:line="303" w:lineRule="auto"/>
        <w:rPr>
          <w:highlight w:val="none"/>
        </w:rPr>
      </w:pPr>
    </w:p>
    <w:p w14:paraId="0F1618E5">
      <w:pPr>
        <w:spacing w:before="65" w:line="227" w:lineRule="auto"/>
        <w:ind w:left="422"/>
        <w:rPr>
          <w:rFonts w:ascii="宋体" w:hAnsi="宋体" w:eastAsia="宋体" w:cs="宋体"/>
          <w:sz w:val="20"/>
          <w:szCs w:val="20"/>
          <w:highlight w:val="none"/>
        </w:rPr>
      </w:pPr>
      <w:r>
        <w:rPr>
          <w:rFonts w:ascii="宋体" w:hAnsi="宋体" w:eastAsia="宋体" w:cs="宋体"/>
          <w:spacing w:val="9"/>
          <w:sz w:val="20"/>
          <w:szCs w:val="20"/>
          <w:highlight w:val="none"/>
        </w:rPr>
        <w:t>为保证本采购项目顺利进行，作为投标人，现郑重承诺：</w:t>
      </w:r>
    </w:p>
    <w:p w14:paraId="0D9DC8A1">
      <w:pPr>
        <w:spacing w:before="162" w:line="302" w:lineRule="auto"/>
        <w:ind w:left="1" w:right="70" w:firstLine="433"/>
        <w:rPr>
          <w:rFonts w:ascii="宋体" w:hAnsi="宋体" w:eastAsia="宋体" w:cs="宋体"/>
          <w:sz w:val="20"/>
          <w:szCs w:val="20"/>
          <w:highlight w:val="none"/>
        </w:rPr>
      </w:pPr>
      <w:r>
        <w:rPr>
          <w:rFonts w:ascii="宋体" w:hAnsi="宋体" w:eastAsia="宋体" w:cs="宋体"/>
          <w:spacing w:val="7"/>
          <w:sz w:val="20"/>
          <w:szCs w:val="20"/>
          <w:highlight w:val="none"/>
        </w:rPr>
        <w:t>1.我方所投产品的生产（包括设计、制造、安装、改造、维修等）、投入使用的材料等均完全</w:t>
      </w:r>
      <w:r>
        <w:rPr>
          <w:rFonts w:ascii="宋体" w:hAnsi="宋体" w:eastAsia="宋体" w:cs="宋体"/>
          <w:spacing w:val="18"/>
          <w:sz w:val="20"/>
          <w:szCs w:val="20"/>
          <w:highlight w:val="none"/>
        </w:rPr>
        <w:t xml:space="preserve"> </w:t>
      </w:r>
      <w:r>
        <w:rPr>
          <w:rFonts w:ascii="宋体" w:hAnsi="宋体" w:eastAsia="宋体" w:cs="宋体"/>
          <w:spacing w:val="8"/>
          <w:sz w:val="20"/>
          <w:szCs w:val="20"/>
          <w:highlight w:val="none"/>
        </w:rPr>
        <w:t>符合国家现行质量、安全、环保标准和要求。</w:t>
      </w:r>
    </w:p>
    <w:p w14:paraId="585540FC">
      <w:pPr>
        <w:spacing w:before="161" w:line="303" w:lineRule="auto"/>
        <w:ind w:left="2" w:right="68" w:firstLine="420"/>
        <w:rPr>
          <w:rFonts w:ascii="宋体" w:hAnsi="宋体" w:eastAsia="宋体" w:cs="宋体"/>
          <w:sz w:val="20"/>
          <w:szCs w:val="20"/>
          <w:highlight w:val="none"/>
        </w:rPr>
      </w:pPr>
      <w:r>
        <w:rPr>
          <w:rFonts w:ascii="宋体" w:hAnsi="宋体" w:eastAsia="宋体" w:cs="宋体"/>
          <w:spacing w:val="8"/>
          <w:sz w:val="20"/>
          <w:szCs w:val="20"/>
          <w:highlight w:val="none"/>
        </w:rPr>
        <w:t>2.我方将严格按照国家现行相关储存、运输、安装调试技术标准及规范、</w:t>
      </w:r>
      <w:r>
        <w:rPr>
          <w:rFonts w:ascii="宋体" w:hAnsi="宋体" w:eastAsia="宋体" w:cs="宋体"/>
          <w:spacing w:val="7"/>
          <w:sz w:val="20"/>
          <w:szCs w:val="20"/>
          <w:highlight w:val="none"/>
        </w:rPr>
        <w:t>服务标准及规范、施</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工标准及规范，在规定的时限内，保质、保量完成项目全部内容，并向采购人交付合格产品。</w:t>
      </w:r>
    </w:p>
    <w:p w14:paraId="53109203">
      <w:pPr>
        <w:spacing w:before="163" w:line="302" w:lineRule="auto"/>
        <w:ind w:left="1" w:right="16" w:firstLine="422"/>
        <w:rPr>
          <w:rFonts w:ascii="宋体" w:hAnsi="宋体" w:eastAsia="宋体" w:cs="宋体"/>
          <w:sz w:val="20"/>
          <w:szCs w:val="20"/>
          <w:highlight w:val="none"/>
        </w:rPr>
      </w:pPr>
      <w:r>
        <w:rPr>
          <w:rFonts w:ascii="宋体" w:hAnsi="宋体" w:eastAsia="宋体" w:cs="宋体"/>
          <w:spacing w:val="4"/>
          <w:sz w:val="20"/>
          <w:szCs w:val="20"/>
          <w:highlight w:val="none"/>
        </w:rPr>
        <w:t>3.对于因产品生产质量以及储存、运输、安装调试、服务、施工等过程中产生的任何安全事故，</w:t>
      </w:r>
      <w:r>
        <w:rPr>
          <w:rFonts w:ascii="宋体" w:hAnsi="宋体" w:eastAsia="宋体" w:cs="宋体"/>
          <w:spacing w:val="6"/>
          <w:sz w:val="20"/>
          <w:szCs w:val="20"/>
          <w:highlight w:val="none"/>
        </w:rPr>
        <w:t xml:space="preserve"> </w:t>
      </w:r>
      <w:r>
        <w:rPr>
          <w:rFonts w:ascii="宋体" w:hAnsi="宋体" w:eastAsia="宋体" w:cs="宋体"/>
          <w:spacing w:val="7"/>
          <w:sz w:val="20"/>
          <w:szCs w:val="20"/>
          <w:highlight w:val="none"/>
        </w:rPr>
        <w:t>我方承担全部责任。</w:t>
      </w:r>
    </w:p>
    <w:p w14:paraId="643006C9">
      <w:pPr>
        <w:spacing w:before="161" w:line="302" w:lineRule="auto"/>
        <w:ind w:firstLine="419"/>
        <w:rPr>
          <w:rFonts w:ascii="宋体" w:hAnsi="宋体" w:eastAsia="宋体" w:cs="宋体"/>
          <w:sz w:val="20"/>
          <w:szCs w:val="20"/>
          <w:highlight w:val="none"/>
        </w:rPr>
      </w:pPr>
      <w:r>
        <w:rPr>
          <w:rFonts w:ascii="宋体" w:hAnsi="宋体" w:eastAsia="宋体" w:cs="宋体"/>
          <w:spacing w:val="8"/>
          <w:sz w:val="20"/>
          <w:szCs w:val="20"/>
          <w:highlight w:val="none"/>
        </w:rPr>
        <w:t>4.我方提供的货物、工程、服务等符合现行的国家、行业、地区、企业标准</w:t>
      </w:r>
      <w:r>
        <w:rPr>
          <w:rFonts w:ascii="宋体" w:hAnsi="宋体" w:eastAsia="宋体" w:cs="宋体"/>
          <w:spacing w:val="7"/>
          <w:sz w:val="20"/>
          <w:szCs w:val="20"/>
          <w:highlight w:val="none"/>
        </w:rPr>
        <w:t>及要求，标准不一</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致的，以更为严格的为准，我方对提供的货物、工程、服务等的质量、安全、环保等承担全部责</w:t>
      </w:r>
      <w:r>
        <w:rPr>
          <w:rFonts w:ascii="宋体" w:hAnsi="宋体" w:eastAsia="宋体" w:cs="宋体"/>
          <w:spacing w:val="4"/>
          <w:sz w:val="20"/>
          <w:szCs w:val="20"/>
          <w:highlight w:val="none"/>
        </w:rPr>
        <w:t>任。</w:t>
      </w:r>
    </w:p>
    <w:p w14:paraId="6C4D82FF">
      <w:pPr>
        <w:pStyle w:val="4"/>
        <w:spacing w:line="263" w:lineRule="auto"/>
        <w:rPr>
          <w:highlight w:val="none"/>
        </w:rPr>
      </w:pPr>
    </w:p>
    <w:p w14:paraId="6B33C522">
      <w:pPr>
        <w:pStyle w:val="4"/>
        <w:spacing w:line="263" w:lineRule="auto"/>
        <w:rPr>
          <w:highlight w:val="none"/>
        </w:rPr>
      </w:pPr>
    </w:p>
    <w:p w14:paraId="2E0AEA23">
      <w:pPr>
        <w:pStyle w:val="4"/>
        <w:spacing w:line="263" w:lineRule="auto"/>
        <w:rPr>
          <w:highlight w:val="none"/>
        </w:rPr>
      </w:pPr>
    </w:p>
    <w:p w14:paraId="452C07B7">
      <w:pPr>
        <w:pStyle w:val="4"/>
        <w:spacing w:line="263" w:lineRule="auto"/>
        <w:rPr>
          <w:highlight w:val="none"/>
        </w:rPr>
      </w:pPr>
    </w:p>
    <w:p w14:paraId="27793ED7">
      <w:pPr>
        <w:pStyle w:val="4"/>
        <w:spacing w:line="263" w:lineRule="auto"/>
        <w:rPr>
          <w:highlight w:val="none"/>
        </w:rPr>
      </w:pPr>
    </w:p>
    <w:p w14:paraId="5A2D61B3">
      <w:pPr>
        <w:spacing w:before="65" w:line="227" w:lineRule="auto"/>
        <w:ind w:left="420"/>
        <w:rPr>
          <w:rFonts w:ascii="宋体" w:hAnsi="宋体" w:eastAsia="宋体" w:cs="宋体"/>
          <w:sz w:val="20"/>
          <w:szCs w:val="20"/>
          <w:highlight w:val="none"/>
        </w:rPr>
      </w:pPr>
      <w:r>
        <w:rPr>
          <w:rFonts w:ascii="宋体" w:hAnsi="宋体" w:eastAsia="宋体" w:cs="宋体"/>
          <w:spacing w:val="10"/>
          <w:sz w:val="20"/>
          <w:szCs w:val="20"/>
          <w:highlight w:val="none"/>
        </w:rPr>
        <w:t>承诺人</w:t>
      </w:r>
      <w:r>
        <w:rPr>
          <w:rFonts w:ascii="宋体" w:hAnsi="宋体" w:eastAsia="宋体" w:cs="宋体"/>
          <w:spacing w:val="-1"/>
          <w:sz w:val="20"/>
          <w:szCs w:val="20"/>
          <w:highlight w:val="none"/>
        </w:rPr>
        <w:t>：</w:t>
      </w:r>
      <w:r>
        <w:rPr>
          <w:rFonts w:ascii="宋体" w:hAnsi="宋体" w:eastAsia="宋体" w:cs="宋体"/>
          <w:spacing w:val="2"/>
          <w:sz w:val="20"/>
          <w:szCs w:val="20"/>
          <w:highlight w:val="none"/>
          <w:u w:val="single" w:color="auto"/>
        </w:rPr>
        <w:t xml:space="preserve">                    </w:t>
      </w:r>
      <w:r>
        <w:rPr>
          <w:rFonts w:ascii="宋体" w:hAnsi="宋体" w:eastAsia="宋体" w:cs="宋体"/>
          <w:spacing w:val="1"/>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投标人名称，盖单位章）</w:t>
      </w:r>
    </w:p>
    <w:p w14:paraId="1EEE0C8E">
      <w:pPr>
        <w:pStyle w:val="4"/>
        <w:spacing w:line="252" w:lineRule="auto"/>
        <w:rPr>
          <w:highlight w:val="none"/>
        </w:rPr>
      </w:pPr>
    </w:p>
    <w:p w14:paraId="6F152B72">
      <w:pPr>
        <w:pStyle w:val="4"/>
        <w:spacing w:line="252" w:lineRule="auto"/>
        <w:rPr>
          <w:highlight w:val="none"/>
        </w:rPr>
      </w:pPr>
    </w:p>
    <w:p w14:paraId="65914584">
      <w:pPr>
        <w:spacing w:before="65" w:line="228" w:lineRule="auto"/>
        <w:ind w:left="455"/>
        <w:rPr>
          <w:rFonts w:ascii="宋体" w:hAnsi="宋体" w:eastAsia="宋体" w:cs="宋体"/>
          <w:sz w:val="20"/>
          <w:szCs w:val="20"/>
          <w:highlight w:val="none"/>
        </w:rPr>
      </w:pPr>
      <w:r>
        <w:rPr>
          <w:rFonts w:ascii="宋体" w:hAnsi="宋体" w:eastAsia="宋体" w:cs="宋体"/>
          <w:spacing w:val="-1"/>
          <w:sz w:val="20"/>
          <w:szCs w:val="20"/>
          <w:highlight w:val="none"/>
        </w:rPr>
        <w:t>日</w:t>
      </w:r>
      <w:r>
        <w:rPr>
          <w:rFonts w:ascii="宋体" w:hAnsi="宋体" w:eastAsia="宋体" w:cs="宋体"/>
          <w:spacing w:val="10"/>
          <w:sz w:val="20"/>
          <w:szCs w:val="20"/>
          <w:highlight w:val="none"/>
        </w:rPr>
        <w:t xml:space="preserve">  </w:t>
      </w:r>
      <w:r>
        <w:rPr>
          <w:rFonts w:ascii="宋体" w:hAnsi="宋体" w:eastAsia="宋体" w:cs="宋体"/>
          <w:spacing w:val="-1"/>
          <w:sz w:val="20"/>
          <w:szCs w:val="20"/>
          <w:highlight w:val="none"/>
        </w:rPr>
        <w:t>期：20</w:t>
      </w:r>
      <w:r>
        <w:rPr>
          <w:rFonts w:ascii="宋体" w:hAnsi="宋体" w:eastAsia="宋体" w:cs="宋体"/>
          <w:spacing w:val="-99"/>
          <w:sz w:val="20"/>
          <w:szCs w:val="20"/>
          <w:highlight w:val="none"/>
        </w:rPr>
        <w:t xml:space="preserve"> </w:t>
      </w:r>
      <w:r>
        <w:rPr>
          <w:rFonts w:ascii="宋体" w:hAnsi="宋体" w:eastAsia="宋体" w:cs="宋体"/>
          <w:spacing w:val="5"/>
          <w:sz w:val="20"/>
          <w:szCs w:val="20"/>
          <w:highlight w:val="none"/>
          <w:u w:val="single" w:color="auto"/>
        </w:rPr>
        <w:t xml:space="preserve">   </w:t>
      </w:r>
      <w:r>
        <w:rPr>
          <w:rFonts w:ascii="宋体" w:hAnsi="宋体" w:eastAsia="宋体" w:cs="宋体"/>
          <w:spacing w:val="-90"/>
          <w:sz w:val="20"/>
          <w:szCs w:val="20"/>
          <w:highlight w:val="none"/>
        </w:rPr>
        <w:t xml:space="preserve"> </w:t>
      </w:r>
      <w:r>
        <w:rPr>
          <w:rFonts w:ascii="宋体" w:hAnsi="宋体" w:eastAsia="宋体" w:cs="宋体"/>
          <w:spacing w:val="-1"/>
          <w:sz w:val="20"/>
          <w:szCs w:val="20"/>
          <w:highlight w:val="none"/>
        </w:rPr>
        <w:t>年</w:t>
      </w:r>
      <w:r>
        <w:rPr>
          <w:rFonts w:ascii="宋体" w:hAnsi="宋体" w:eastAsia="宋体" w:cs="宋体"/>
          <w:spacing w:val="-1"/>
          <w:sz w:val="20"/>
          <w:szCs w:val="20"/>
          <w:highlight w:val="none"/>
          <w:u w:val="single" w:color="auto"/>
        </w:rPr>
        <w:t xml:space="preserve">  </w:t>
      </w:r>
      <w:r>
        <w:rPr>
          <w:rFonts w:ascii="宋体" w:hAnsi="宋体" w:eastAsia="宋体" w:cs="宋体"/>
          <w:spacing w:val="-87"/>
          <w:sz w:val="20"/>
          <w:szCs w:val="20"/>
          <w:highlight w:val="none"/>
        </w:rPr>
        <w:t xml:space="preserve"> </w:t>
      </w:r>
      <w:r>
        <w:rPr>
          <w:rFonts w:ascii="宋体" w:hAnsi="宋体" w:eastAsia="宋体" w:cs="宋体"/>
          <w:spacing w:val="-1"/>
          <w:sz w:val="20"/>
          <w:szCs w:val="20"/>
          <w:highlight w:val="none"/>
        </w:rPr>
        <w:t>月</w:t>
      </w:r>
      <w:r>
        <w:rPr>
          <w:rFonts w:ascii="宋体" w:hAnsi="宋体" w:eastAsia="宋体" w:cs="宋体"/>
          <w:spacing w:val="5"/>
          <w:sz w:val="20"/>
          <w:szCs w:val="20"/>
          <w:highlight w:val="none"/>
          <w:u w:val="single" w:color="auto"/>
        </w:rPr>
        <w:t xml:space="preserve">  </w:t>
      </w:r>
      <w:r>
        <w:rPr>
          <w:rFonts w:ascii="宋体" w:hAnsi="宋体" w:eastAsia="宋体" w:cs="宋体"/>
          <w:spacing w:val="-55"/>
          <w:sz w:val="20"/>
          <w:szCs w:val="20"/>
          <w:highlight w:val="none"/>
        </w:rPr>
        <w:t xml:space="preserve"> </w:t>
      </w:r>
      <w:r>
        <w:rPr>
          <w:rFonts w:ascii="宋体" w:hAnsi="宋体" w:eastAsia="宋体" w:cs="宋体"/>
          <w:spacing w:val="-1"/>
          <w:sz w:val="20"/>
          <w:szCs w:val="20"/>
          <w:highlight w:val="none"/>
        </w:rPr>
        <w:t>日</w:t>
      </w:r>
    </w:p>
    <w:p w14:paraId="2FC949A3">
      <w:pPr>
        <w:pStyle w:val="4"/>
        <w:spacing w:line="244" w:lineRule="auto"/>
        <w:rPr>
          <w:highlight w:val="none"/>
        </w:rPr>
      </w:pPr>
    </w:p>
    <w:p w14:paraId="28CA9381">
      <w:pPr>
        <w:pStyle w:val="4"/>
        <w:spacing w:line="244" w:lineRule="auto"/>
        <w:rPr>
          <w:highlight w:val="none"/>
        </w:rPr>
      </w:pPr>
    </w:p>
    <w:p w14:paraId="0A148EF9">
      <w:pPr>
        <w:pStyle w:val="4"/>
        <w:spacing w:line="244" w:lineRule="auto"/>
        <w:rPr>
          <w:highlight w:val="none"/>
        </w:rPr>
      </w:pPr>
    </w:p>
    <w:p w14:paraId="059B3A0D">
      <w:pPr>
        <w:pStyle w:val="4"/>
        <w:spacing w:line="244" w:lineRule="auto"/>
        <w:rPr>
          <w:highlight w:val="none"/>
        </w:rPr>
      </w:pPr>
    </w:p>
    <w:p w14:paraId="2BDB99FC">
      <w:pPr>
        <w:pStyle w:val="4"/>
        <w:spacing w:line="244" w:lineRule="auto"/>
        <w:rPr>
          <w:highlight w:val="none"/>
        </w:rPr>
      </w:pPr>
    </w:p>
    <w:p w14:paraId="71A39890">
      <w:pPr>
        <w:pStyle w:val="4"/>
        <w:spacing w:line="244" w:lineRule="auto"/>
        <w:rPr>
          <w:highlight w:val="none"/>
        </w:rPr>
      </w:pPr>
    </w:p>
    <w:p w14:paraId="6ECC005E">
      <w:pPr>
        <w:pStyle w:val="4"/>
        <w:spacing w:line="244" w:lineRule="auto"/>
        <w:rPr>
          <w:highlight w:val="none"/>
        </w:rPr>
      </w:pPr>
    </w:p>
    <w:p w14:paraId="0CD5A58E">
      <w:pPr>
        <w:pStyle w:val="4"/>
        <w:spacing w:line="244" w:lineRule="auto"/>
        <w:rPr>
          <w:highlight w:val="none"/>
        </w:rPr>
      </w:pPr>
    </w:p>
    <w:p w14:paraId="3FE5A56D">
      <w:pPr>
        <w:pStyle w:val="4"/>
        <w:spacing w:line="244" w:lineRule="auto"/>
        <w:rPr>
          <w:highlight w:val="none"/>
        </w:rPr>
      </w:pPr>
    </w:p>
    <w:p w14:paraId="78A7E431">
      <w:pPr>
        <w:pStyle w:val="4"/>
        <w:spacing w:line="244" w:lineRule="auto"/>
        <w:rPr>
          <w:highlight w:val="none"/>
        </w:rPr>
      </w:pPr>
    </w:p>
    <w:p w14:paraId="665A62EA">
      <w:pPr>
        <w:pStyle w:val="4"/>
        <w:spacing w:line="244" w:lineRule="auto"/>
        <w:rPr>
          <w:highlight w:val="none"/>
        </w:rPr>
      </w:pPr>
    </w:p>
    <w:p w14:paraId="795B91A3">
      <w:pPr>
        <w:pStyle w:val="4"/>
        <w:spacing w:line="244" w:lineRule="auto"/>
        <w:rPr>
          <w:highlight w:val="none"/>
        </w:rPr>
      </w:pPr>
    </w:p>
    <w:p w14:paraId="6E820DC3">
      <w:pPr>
        <w:pStyle w:val="4"/>
        <w:spacing w:line="244" w:lineRule="auto"/>
        <w:rPr>
          <w:highlight w:val="none"/>
        </w:rPr>
      </w:pPr>
    </w:p>
    <w:p w14:paraId="75334E5D">
      <w:pPr>
        <w:pStyle w:val="4"/>
        <w:spacing w:line="244" w:lineRule="auto"/>
        <w:rPr>
          <w:highlight w:val="none"/>
        </w:rPr>
      </w:pPr>
    </w:p>
    <w:p w14:paraId="5D070770">
      <w:pPr>
        <w:pStyle w:val="4"/>
        <w:spacing w:line="244" w:lineRule="auto"/>
        <w:rPr>
          <w:highlight w:val="none"/>
        </w:rPr>
      </w:pPr>
    </w:p>
    <w:p w14:paraId="34F62098">
      <w:pPr>
        <w:pStyle w:val="4"/>
        <w:spacing w:line="244" w:lineRule="auto"/>
        <w:rPr>
          <w:highlight w:val="none"/>
        </w:rPr>
      </w:pPr>
    </w:p>
    <w:p w14:paraId="2E8399C2">
      <w:pPr>
        <w:pStyle w:val="4"/>
        <w:spacing w:line="244" w:lineRule="auto"/>
        <w:rPr>
          <w:highlight w:val="none"/>
        </w:rPr>
      </w:pPr>
    </w:p>
    <w:p w14:paraId="2D8117B1">
      <w:pPr>
        <w:pStyle w:val="4"/>
        <w:spacing w:line="244" w:lineRule="auto"/>
        <w:rPr>
          <w:highlight w:val="none"/>
        </w:rPr>
      </w:pPr>
    </w:p>
    <w:p w14:paraId="1F5D5EF3">
      <w:pPr>
        <w:pStyle w:val="4"/>
        <w:spacing w:line="244" w:lineRule="auto"/>
        <w:rPr>
          <w:highlight w:val="none"/>
        </w:rPr>
      </w:pPr>
    </w:p>
    <w:p w14:paraId="1724155D">
      <w:pPr>
        <w:pStyle w:val="4"/>
        <w:spacing w:line="245" w:lineRule="auto"/>
        <w:rPr>
          <w:highlight w:val="none"/>
        </w:rPr>
      </w:pPr>
    </w:p>
    <w:p w14:paraId="776751DE">
      <w:pPr>
        <w:pStyle w:val="4"/>
        <w:spacing w:line="245" w:lineRule="auto"/>
        <w:rPr>
          <w:highlight w:val="none"/>
        </w:rPr>
      </w:pPr>
    </w:p>
    <w:p w14:paraId="18696DF3">
      <w:pPr>
        <w:pStyle w:val="4"/>
        <w:spacing w:line="245" w:lineRule="auto"/>
        <w:rPr>
          <w:highlight w:val="none"/>
        </w:rPr>
      </w:pPr>
    </w:p>
    <w:p w14:paraId="12EEA5FF">
      <w:pPr>
        <w:spacing w:before="66" w:line="227" w:lineRule="auto"/>
        <w:ind w:left="2"/>
        <w:rPr>
          <w:rFonts w:ascii="宋体" w:hAnsi="宋体" w:eastAsia="宋体" w:cs="宋体"/>
          <w:sz w:val="20"/>
          <w:szCs w:val="20"/>
          <w:highlight w:val="none"/>
        </w:rPr>
      </w:pPr>
      <w:r>
        <w:rPr>
          <w:rFonts w:ascii="宋体" w:hAnsi="宋体" w:eastAsia="宋体" w:cs="宋体"/>
          <w:spacing w:val="9"/>
          <w:sz w:val="20"/>
          <w:szCs w:val="20"/>
          <w:highlight w:val="none"/>
        </w:rPr>
        <w:t>说明：投标人未签署承诺书的，</w:t>
      </w:r>
      <w:r>
        <w:rPr>
          <w:rFonts w:ascii="宋体" w:hAnsi="宋体" w:eastAsia="宋体" w:cs="宋体"/>
          <w:b/>
          <w:bCs/>
          <w:spacing w:val="9"/>
          <w:sz w:val="20"/>
          <w:szCs w:val="20"/>
          <w:highlight w:val="none"/>
        </w:rPr>
        <w:t>其投标无效</w:t>
      </w:r>
      <w:r>
        <w:rPr>
          <w:rFonts w:ascii="宋体" w:hAnsi="宋体" w:eastAsia="宋体" w:cs="宋体"/>
          <w:spacing w:val="9"/>
          <w:sz w:val="20"/>
          <w:szCs w:val="20"/>
          <w:highlight w:val="none"/>
        </w:rPr>
        <w:t>，责任由投标人自行承担。</w:t>
      </w:r>
    </w:p>
    <w:p w14:paraId="590962CC">
      <w:pPr>
        <w:spacing w:line="227" w:lineRule="auto"/>
        <w:rPr>
          <w:rFonts w:ascii="宋体" w:hAnsi="宋体" w:eastAsia="宋体" w:cs="宋体"/>
          <w:sz w:val="20"/>
          <w:szCs w:val="20"/>
          <w:highlight w:val="none"/>
        </w:rPr>
        <w:sectPr>
          <w:footerReference r:id="rId69" w:type="default"/>
          <w:pgSz w:w="11907" w:h="16840"/>
          <w:pgMar w:top="1377" w:right="1405" w:bottom="1172" w:left="1481" w:header="0" w:footer="958" w:gutter="0"/>
          <w:pgNumType w:fmt="decimal"/>
          <w:cols w:space="720" w:num="1"/>
        </w:sectPr>
      </w:pPr>
    </w:p>
    <w:p w14:paraId="71F3A5DA">
      <w:pPr>
        <w:spacing w:before="72" w:line="227" w:lineRule="auto"/>
        <w:ind w:left="1603"/>
        <w:outlineLvl w:val="2"/>
        <w:rPr>
          <w:rFonts w:ascii="黑体" w:hAnsi="黑体" w:eastAsia="黑体" w:cs="黑体"/>
          <w:sz w:val="35"/>
          <w:szCs w:val="35"/>
          <w:highlight w:val="none"/>
        </w:rPr>
      </w:pPr>
      <w:r>
        <w:rPr>
          <w:rFonts w:ascii="黑体" w:hAnsi="黑体" w:eastAsia="黑体" w:cs="黑体"/>
          <w:spacing w:val="8"/>
          <w:sz w:val="35"/>
          <w:szCs w:val="35"/>
          <w:highlight w:val="none"/>
        </w:rPr>
        <w:t>2.参加政府采购活动行为自律承诺书</w:t>
      </w:r>
    </w:p>
    <w:p w14:paraId="7221E727">
      <w:pPr>
        <w:pStyle w:val="4"/>
        <w:spacing w:line="308" w:lineRule="auto"/>
        <w:rPr>
          <w:highlight w:val="none"/>
        </w:rPr>
      </w:pPr>
    </w:p>
    <w:p w14:paraId="0428ECD3">
      <w:pPr>
        <w:spacing w:before="65" w:line="377" w:lineRule="auto"/>
        <w:ind w:left="5" w:right="18" w:firstLine="416"/>
        <w:rPr>
          <w:rFonts w:ascii="宋体" w:hAnsi="宋体" w:eastAsia="宋体" w:cs="宋体"/>
          <w:sz w:val="20"/>
          <w:szCs w:val="20"/>
          <w:highlight w:val="none"/>
        </w:rPr>
      </w:pPr>
      <w:r>
        <w:rPr>
          <w:rFonts w:ascii="宋体" w:hAnsi="宋体" w:eastAsia="宋体" w:cs="宋体"/>
          <w:spacing w:val="8"/>
          <w:sz w:val="20"/>
          <w:szCs w:val="20"/>
          <w:highlight w:val="none"/>
        </w:rPr>
        <w:t>作为参加本次政府采购项目的投标人，我方郑重承诺在参与政府采购活动中遵纪守法、公平竞</w:t>
      </w:r>
      <w:r>
        <w:rPr>
          <w:rFonts w:ascii="宋体" w:hAnsi="宋体" w:eastAsia="宋体" w:cs="宋体"/>
          <w:spacing w:val="1"/>
          <w:sz w:val="20"/>
          <w:szCs w:val="20"/>
          <w:highlight w:val="none"/>
        </w:rPr>
        <w:t xml:space="preserve"> </w:t>
      </w:r>
      <w:r>
        <w:rPr>
          <w:rFonts w:ascii="宋体" w:hAnsi="宋体" w:eastAsia="宋体" w:cs="宋体"/>
          <w:spacing w:val="9"/>
          <w:sz w:val="20"/>
          <w:szCs w:val="20"/>
          <w:highlight w:val="none"/>
        </w:rPr>
        <w:t>争、诚实守信，如有违反愿承担一切责任及</w:t>
      </w:r>
      <w:r>
        <w:rPr>
          <w:rFonts w:ascii="宋体" w:hAnsi="宋体" w:eastAsia="宋体" w:cs="宋体"/>
          <w:spacing w:val="8"/>
          <w:sz w:val="20"/>
          <w:szCs w:val="20"/>
          <w:highlight w:val="none"/>
        </w:rPr>
        <w:t>后果：</w:t>
      </w:r>
    </w:p>
    <w:p w14:paraId="613F1B05">
      <w:pPr>
        <w:spacing w:line="303" w:lineRule="auto"/>
        <w:ind w:left="2" w:right="21" w:firstLine="434"/>
        <w:rPr>
          <w:rFonts w:ascii="宋体" w:hAnsi="宋体" w:eastAsia="宋体" w:cs="宋体"/>
          <w:sz w:val="20"/>
          <w:szCs w:val="20"/>
          <w:highlight w:val="none"/>
        </w:rPr>
      </w:pPr>
      <w:r>
        <w:rPr>
          <w:rFonts w:ascii="宋体" w:hAnsi="宋体" w:eastAsia="宋体" w:cs="宋体"/>
          <w:spacing w:val="10"/>
          <w:sz w:val="20"/>
          <w:szCs w:val="20"/>
          <w:highlight w:val="none"/>
        </w:rPr>
        <w:t>1．不与采购人、采购代理机构、政府采购评审专家恶意串通，不向其行贿或提供其他不正当</w:t>
      </w:r>
      <w:r>
        <w:rPr>
          <w:rFonts w:ascii="宋体" w:hAnsi="宋体" w:eastAsia="宋体" w:cs="宋体"/>
          <w:spacing w:val="1"/>
          <w:sz w:val="20"/>
          <w:szCs w:val="20"/>
          <w:highlight w:val="none"/>
        </w:rPr>
        <w:t xml:space="preserve"> </w:t>
      </w:r>
      <w:r>
        <w:rPr>
          <w:rFonts w:ascii="宋体" w:hAnsi="宋体" w:eastAsia="宋体" w:cs="宋体"/>
          <w:spacing w:val="2"/>
          <w:sz w:val="20"/>
          <w:szCs w:val="20"/>
          <w:highlight w:val="none"/>
        </w:rPr>
        <w:t>利益；</w:t>
      </w:r>
    </w:p>
    <w:p w14:paraId="54E2D34F">
      <w:pPr>
        <w:spacing w:before="158" w:line="227" w:lineRule="auto"/>
        <w:ind w:left="424"/>
        <w:rPr>
          <w:rFonts w:ascii="宋体" w:hAnsi="宋体" w:eastAsia="宋体" w:cs="宋体"/>
          <w:sz w:val="20"/>
          <w:szCs w:val="20"/>
          <w:highlight w:val="none"/>
        </w:rPr>
      </w:pPr>
      <w:r>
        <w:rPr>
          <w:rFonts w:ascii="宋体" w:hAnsi="宋体" w:eastAsia="宋体" w:cs="宋体"/>
          <w:spacing w:val="8"/>
          <w:sz w:val="20"/>
          <w:szCs w:val="20"/>
          <w:highlight w:val="none"/>
        </w:rPr>
        <w:t>2．不与其他投标人恶意串通，采取“</w:t>
      </w:r>
      <w:r>
        <w:rPr>
          <w:rFonts w:ascii="宋体" w:hAnsi="宋体" w:eastAsia="宋体" w:cs="宋体"/>
          <w:spacing w:val="-71"/>
          <w:sz w:val="20"/>
          <w:szCs w:val="20"/>
          <w:highlight w:val="none"/>
        </w:rPr>
        <w:t xml:space="preserve"> </w:t>
      </w:r>
      <w:r>
        <w:rPr>
          <w:rFonts w:ascii="宋体" w:hAnsi="宋体" w:eastAsia="宋体" w:cs="宋体"/>
          <w:spacing w:val="8"/>
          <w:sz w:val="20"/>
          <w:szCs w:val="20"/>
          <w:highlight w:val="none"/>
        </w:rPr>
        <w:t>围标、串标、陪标</w:t>
      </w:r>
      <w:r>
        <w:rPr>
          <w:rFonts w:ascii="宋体" w:hAnsi="宋体" w:eastAsia="宋体" w:cs="宋体"/>
          <w:spacing w:val="-70"/>
          <w:sz w:val="20"/>
          <w:szCs w:val="20"/>
          <w:highlight w:val="none"/>
        </w:rPr>
        <w:t xml:space="preserve"> </w:t>
      </w:r>
      <w:r>
        <w:rPr>
          <w:rFonts w:ascii="宋体" w:hAnsi="宋体" w:eastAsia="宋体" w:cs="宋体"/>
          <w:spacing w:val="8"/>
          <w:sz w:val="20"/>
          <w:szCs w:val="20"/>
          <w:highlight w:val="none"/>
        </w:rPr>
        <w:t>”等商业欺诈手段谋</w:t>
      </w:r>
      <w:r>
        <w:rPr>
          <w:rFonts w:ascii="宋体" w:hAnsi="宋体" w:eastAsia="宋体" w:cs="宋体"/>
          <w:spacing w:val="7"/>
          <w:sz w:val="20"/>
          <w:szCs w:val="20"/>
          <w:highlight w:val="none"/>
        </w:rPr>
        <w:t>取中标、成交；</w:t>
      </w:r>
    </w:p>
    <w:p w14:paraId="621C76C6">
      <w:pPr>
        <w:spacing w:before="166" w:line="301" w:lineRule="auto"/>
        <w:ind w:left="6" w:right="21" w:firstLine="419"/>
        <w:rPr>
          <w:rFonts w:ascii="宋体" w:hAnsi="宋体" w:eastAsia="宋体" w:cs="宋体"/>
          <w:sz w:val="20"/>
          <w:szCs w:val="20"/>
          <w:highlight w:val="none"/>
        </w:rPr>
      </w:pPr>
      <w:r>
        <w:rPr>
          <w:rFonts w:ascii="宋体" w:hAnsi="宋体" w:eastAsia="宋体" w:cs="宋体"/>
          <w:spacing w:val="10"/>
          <w:sz w:val="20"/>
          <w:szCs w:val="20"/>
          <w:highlight w:val="none"/>
        </w:rPr>
        <w:t>3．不提供虚假或无效证明文件（包括但不限于资格证明文件、合同及验收文件、检验检测报</w:t>
      </w:r>
      <w:r>
        <w:rPr>
          <w:rFonts w:ascii="宋体" w:hAnsi="宋体" w:eastAsia="宋体" w:cs="宋体"/>
          <w:spacing w:val="13"/>
          <w:sz w:val="20"/>
          <w:szCs w:val="20"/>
          <w:highlight w:val="none"/>
        </w:rPr>
        <w:t xml:space="preserve"> </w:t>
      </w:r>
      <w:r>
        <w:rPr>
          <w:rFonts w:ascii="宋体" w:hAnsi="宋体" w:eastAsia="宋体" w:cs="宋体"/>
          <w:spacing w:val="9"/>
          <w:sz w:val="20"/>
          <w:szCs w:val="20"/>
          <w:highlight w:val="none"/>
        </w:rPr>
        <w:t>告、从业人员资格证书、机构或所投产品的各类认证证书等）或虚假材料谋取中标；</w:t>
      </w:r>
    </w:p>
    <w:p w14:paraId="153882E0">
      <w:pPr>
        <w:spacing w:before="163" w:line="227" w:lineRule="auto"/>
        <w:ind w:left="420"/>
        <w:rPr>
          <w:rFonts w:ascii="宋体" w:hAnsi="宋体" w:eastAsia="宋体" w:cs="宋体"/>
          <w:sz w:val="20"/>
          <w:szCs w:val="20"/>
          <w:highlight w:val="none"/>
        </w:rPr>
      </w:pPr>
      <w:r>
        <w:rPr>
          <w:rFonts w:ascii="宋体" w:hAnsi="宋体" w:eastAsia="宋体" w:cs="宋体"/>
          <w:spacing w:val="8"/>
          <w:sz w:val="20"/>
          <w:szCs w:val="20"/>
          <w:highlight w:val="none"/>
        </w:rPr>
        <w:t>4．不采取不正当手段诋毁、排挤其他供应商；</w:t>
      </w:r>
    </w:p>
    <w:p w14:paraId="7BCA63C7">
      <w:pPr>
        <w:spacing w:before="164" w:line="302" w:lineRule="auto"/>
        <w:ind w:right="21" w:firstLine="425"/>
        <w:rPr>
          <w:rFonts w:ascii="宋体" w:hAnsi="宋体" w:eastAsia="宋体" w:cs="宋体"/>
          <w:sz w:val="20"/>
          <w:szCs w:val="20"/>
          <w:highlight w:val="none"/>
        </w:rPr>
      </w:pPr>
      <w:r>
        <w:rPr>
          <w:rFonts w:ascii="宋体" w:hAnsi="宋体" w:eastAsia="宋体" w:cs="宋体"/>
          <w:spacing w:val="10"/>
          <w:sz w:val="20"/>
          <w:szCs w:val="20"/>
          <w:highlight w:val="none"/>
        </w:rPr>
        <w:t>5．不以不正当理由拒不与采购人签订政府采购合同，或逾期签订政府采购合同，或不按照采</w:t>
      </w:r>
      <w:r>
        <w:rPr>
          <w:rFonts w:ascii="宋体" w:hAnsi="宋体" w:eastAsia="宋体" w:cs="宋体"/>
          <w:spacing w:val="13"/>
          <w:sz w:val="20"/>
          <w:szCs w:val="20"/>
          <w:highlight w:val="none"/>
        </w:rPr>
        <w:t xml:space="preserve"> </w:t>
      </w:r>
      <w:r>
        <w:rPr>
          <w:rFonts w:ascii="宋体" w:hAnsi="宋体" w:eastAsia="宋体" w:cs="宋体"/>
          <w:spacing w:val="8"/>
          <w:sz w:val="20"/>
          <w:szCs w:val="20"/>
          <w:highlight w:val="none"/>
        </w:rPr>
        <w:t>购文件确定的事项签订政府采购合同；</w:t>
      </w:r>
    </w:p>
    <w:p w14:paraId="616D2265">
      <w:pPr>
        <w:spacing w:before="161" w:line="302" w:lineRule="auto"/>
        <w:ind w:right="21" w:firstLine="422"/>
        <w:rPr>
          <w:rFonts w:ascii="宋体" w:hAnsi="宋体" w:eastAsia="宋体" w:cs="宋体"/>
          <w:sz w:val="20"/>
          <w:szCs w:val="20"/>
          <w:highlight w:val="none"/>
        </w:rPr>
      </w:pPr>
      <w:r>
        <w:rPr>
          <w:rFonts w:ascii="宋体" w:hAnsi="宋体" w:eastAsia="宋体" w:cs="宋体"/>
          <w:spacing w:val="10"/>
          <w:sz w:val="20"/>
          <w:szCs w:val="20"/>
          <w:highlight w:val="none"/>
        </w:rPr>
        <w:t>6．不以不正当理由拒绝履行合同义务，不会擅自变更、中止或者终止政府采购合同或将政府</w:t>
      </w:r>
      <w:r>
        <w:rPr>
          <w:rFonts w:ascii="宋体" w:hAnsi="宋体" w:eastAsia="宋体" w:cs="宋体"/>
          <w:spacing w:val="15"/>
          <w:sz w:val="20"/>
          <w:szCs w:val="20"/>
          <w:highlight w:val="none"/>
        </w:rPr>
        <w:t xml:space="preserve"> </w:t>
      </w:r>
      <w:r>
        <w:rPr>
          <w:rFonts w:ascii="宋体" w:hAnsi="宋体" w:eastAsia="宋体" w:cs="宋体"/>
          <w:spacing w:val="7"/>
          <w:sz w:val="20"/>
          <w:szCs w:val="20"/>
          <w:highlight w:val="none"/>
        </w:rPr>
        <w:t>采购合同转包；</w:t>
      </w:r>
    </w:p>
    <w:p w14:paraId="179274CC">
      <w:pPr>
        <w:spacing w:before="165" w:line="303" w:lineRule="auto"/>
        <w:ind w:left="2" w:right="21" w:firstLine="424"/>
        <w:rPr>
          <w:rFonts w:ascii="宋体" w:hAnsi="宋体" w:eastAsia="宋体" w:cs="宋体"/>
          <w:sz w:val="20"/>
          <w:szCs w:val="20"/>
          <w:highlight w:val="none"/>
        </w:rPr>
      </w:pPr>
      <w:r>
        <w:rPr>
          <w:rFonts w:ascii="宋体" w:hAnsi="宋体" w:eastAsia="宋体" w:cs="宋体"/>
          <w:spacing w:val="10"/>
          <w:sz w:val="20"/>
          <w:szCs w:val="20"/>
          <w:highlight w:val="none"/>
        </w:rPr>
        <w:t>7．不在提供商品、服务或工程施工过程中提供假冒伪劣产品，损害采购人的合法权益或公共</w:t>
      </w:r>
      <w:r>
        <w:rPr>
          <w:rFonts w:ascii="宋体" w:hAnsi="宋体" w:eastAsia="宋体" w:cs="宋体"/>
          <w:spacing w:val="12"/>
          <w:sz w:val="20"/>
          <w:szCs w:val="20"/>
          <w:highlight w:val="none"/>
        </w:rPr>
        <w:t xml:space="preserve"> </w:t>
      </w:r>
      <w:r>
        <w:rPr>
          <w:rFonts w:ascii="宋体" w:hAnsi="宋体" w:eastAsia="宋体" w:cs="宋体"/>
          <w:spacing w:val="2"/>
          <w:sz w:val="20"/>
          <w:szCs w:val="20"/>
          <w:highlight w:val="none"/>
        </w:rPr>
        <w:t>利益；</w:t>
      </w:r>
    </w:p>
    <w:p w14:paraId="6B6CB134">
      <w:pPr>
        <w:spacing w:before="159" w:line="227" w:lineRule="auto"/>
        <w:ind w:left="422"/>
        <w:rPr>
          <w:rFonts w:ascii="宋体" w:hAnsi="宋体" w:eastAsia="宋体" w:cs="宋体"/>
          <w:sz w:val="20"/>
          <w:szCs w:val="20"/>
          <w:highlight w:val="none"/>
        </w:rPr>
      </w:pPr>
      <w:r>
        <w:rPr>
          <w:rFonts w:ascii="宋体" w:hAnsi="宋体" w:eastAsia="宋体" w:cs="宋体"/>
          <w:spacing w:val="9"/>
          <w:sz w:val="20"/>
          <w:szCs w:val="20"/>
          <w:highlight w:val="none"/>
        </w:rPr>
        <w:t>8．不采取捏造事实、提供虚假材料或者以非法手段取得证明材料进行质疑和投诉；</w:t>
      </w:r>
    </w:p>
    <w:p w14:paraId="1B3B6D8A">
      <w:pPr>
        <w:spacing w:before="163" w:line="227" w:lineRule="auto"/>
        <w:ind w:left="422"/>
        <w:rPr>
          <w:rFonts w:ascii="宋体" w:hAnsi="宋体" w:eastAsia="宋体" w:cs="宋体"/>
          <w:sz w:val="20"/>
          <w:szCs w:val="20"/>
          <w:highlight w:val="none"/>
        </w:rPr>
      </w:pPr>
      <w:r>
        <w:rPr>
          <w:rFonts w:ascii="宋体" w:hAnsi="宋体" w:eastAsia="宋体" w:cs="宋体"/>
          <w:spacing w:val="9"/>
          <w:sz w:val="20"/>
          <w:szCs w:val="20"/>
          <w:highlight w:val="none"/>
        </w:rPr>
        <w:t>9．不发生其他有悖于政府采购公开、公平、公正和诚信原则的行为。</w:t>
      </w:r>
    </w:p>
    <w:p w14:paraId="471EC27A">
      <w:pPr>
        <w:spacing w:before="161" w:line="302" w:lineRule="auto"/>
        <w:ind w:left="3" w:firstLine="433"/>
        <w:rPr>
          <w:rFonts w:ascii="宋体" w:hAnsi="宋体" w:eastAsia="宋体" w:cs="宋体"/>
          <w:sz w:val="20"/>
          <w:szCs w:val="20"/>
          <w:highlight w:val="none"/>
        </w:rPr>
      </w:pPr>
      <w:r>
        <w:rPr>
          <w:rFonts w:ascii="宋体" w:hAnsi="宋体" w:eastAsia="宋体" w:cs="宋体"/>
          <w:spacing w:val="8"/>
          <w:sz w:val="20"/>
          <w:szCs w:val="20"/>
          <w:highlight w:val="none"/>
        </w:rPr>
        <w:t>10．尊重和接受政府采购监督管理部门的监督和采购人、采购代理机构的政府采购工作</w:t>
      </w:r>
      <w:r>
        <w:rPr>
          <w:rFonts w:ascii="宋体" w:hAnsi="宋体" w:eastAsia="宋体" w:cs="宋体"/>
          <w:spacing w:val="7"/>
          <w:sz w:val="20"/>
          <w:szCs w:val="20"/>
          <w:highlight w:val="none"/>
        </w:rPr>
        <w:t>要求，</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愿意承担因违约行为给采购人造成的损失。</w:t>
      </w:r>
    </w:p>
    <w:p w14:paraId="5C619E9D">
      <w:pPr>
        <w:pStyle w:val="4"/>
        <w:spacing w:line="303" w:lineRule="auto"/>
        <w:rPr>
          <w:highlight w:val="none"/>
        </w:rPr>
      </w:pPr>
    </w:p>
    <w:p w14:paraId="7A923D1F">
      <w:pPr>
        <w:pStyle w:val="4"/>
        <w:spacing w:line="303" w:lineRule="auto"/>
        <w:rPr>
          <w:highlight w:val="none"/>
        </w:rPr>
      </w:pPr>
    </w:p>
    <w:p w14:paraId="52B75DEF">
      <w:pPr>
        <w:pStyle w:val="4"/>
        <w:spacing w:line="303" w:lineRule="auto"/>
        <w:rPr>
          <w:highlight w:val="none"/>
        </w:rPr>
      </w:pPr>
    </w:p>
    <w:p w14:paraId="2D71251A">
      <w:pPr>
        <w:spacing w:before="66" w:line="227" w:lineRule="auto"/>
        <w:ind w:left="421"/>
        <w:rPr>
          <w:rFonts w:ascii="宋体" w:hAnsi="宋体" w:eastAsia="宋体" w:cs="宋体"/>
          <w:sz w:val="20"/>
          <w:szCs w:val="20"/>
          <w:highlight w:val="none"/>
        </w:rPr>
      </w:pPr>
      <w:r>
        <w:rPr>
          <w:rFonts w:ascii="宋体" w:hAnsi="宋体" w:eastAsia="宋体" w:cs="宋体"/>
          <w:spacing w:val="10"/>
          <w:sz w:val="20"/>
          <w:szCs w:val="20"/>
          <w:highlight w:val="none"/>
        </w:rPr>
        <w:t>承诺人</w:t>
      </w:r>
      <w:r>
        <w:rPr>
          <w:rFonts w:ascii="宋体" w:hAnsi="宋体" w:eastAsia="宋体" w:cs="宋体"/>
          <w:spacing w:val="-1"/>
          <w:sz w:val="20"/>
          <w:szCs w:val="20"/>
          <w:highlight w:val="none"/>
        </w:rPr>
        <w:t>：</w:t>
      </w:r>
      <w:r>
        <w:rPr>
          <w:rFonts w:ascii="宋体" w:hAnsi="宋体" w:eastAsia="宋体" w:cs="宋体"/>
          <w:spacing w:val="1"/>
          <w:sz w:val="20"/>
          <w:szCs w:val="20"/>
          <w:highlight w:val="none"/>
          <w:u w:val="single" w:color="auto"/>
        </w:rPr>
        <w:t xml:space="preserve">                          </w:t>
      </w:r>
      <w:r>
        <w:rPr>
          <w:rFonts w:ascii="宋体" w:hAnsi="宋体" w:eastAsia="宋体" w:cs="宋体"/>
          <w:spacing w:val="-1"/>
          <w:sz w:val="20"/>
          <w:szCs w:val="20"/>
          <w:highlight w:val="none"/>
        </w:rPr>
        <w:t>（</w:t>
      </w:r>
      <w:r>
        <w:rPr>
          <w:rFonts w:ascii="宋体" w:hAnsi="宋体" w:eastAsia="宋体" w:cs="宋体"/>
          <w:spacing w:val="10"/>
          <w:sz w:val="20"/>
          <w:szCs w:val="20"/>
          <w:highlight w:val="none"/>
        </w:rPr>
        <w:t>投标人名称、加盖单位章）</w:t>
      </w:r>
    </w:p>
    <w:p w14:paraId="5B9D3FBD">
      <w:pPr>
        <w:pStyle w:val="4"/>
        <w:spacing w:line="252" w:lineRule="auto"/>
        <w:rPr>
          <w:highlight w:val="none"/>
        </w:rPr>
      </w:pPr>
    </w:p>
    <w:p w14:paraId="60EA007A">
      <w:pPr>
        <w:pStyle w:val="4"/>
        <w:spacing w:line="252" w:lineRule="auto"/>
        <w:rPr>
          <w:highlight w:val="none"/>
        </w:rPr>
      </w:pPr>
    </w:p>
    <w:p w14:paraId="26EF4038">
      <w:pPr>
        <w:spacing w:before="65" w:line="228" w:lineRule="auto"/>
        <w:ind w:left="457"/>
        <w:rPr>
          <w:rFonts w:ascii="宋体" w:hAnsi="宋体" w:eastAsia="宋体" w:cs="宋体"/>
          <w:sz w:val="20"/>
          <w:szCs w:val="20"/>
          <w:highlight w:val="none"/>
        </w:rPr>
      </w:pPr>
      <w:r>
        <w:rPr>
          <w:rFonts w:ascii="宋体" w:hAnsi="宋体" w:eastAsia="宋体" w:cs="宋体"/>
          <w:spacing w:val="-1"/>
          <w:sz w:val="20"/>
          <w:szCs w:val="20"/>
          <w:highlight w:val="none"/>
        </w:rPr>
        <w:t>日</w:t>
      </w:r>
      <w:r>
        <w:rPr>
          <w:rFonts w:ascii="宋体" w:hAnsi="宋体" w:eastAsia="宋体" w:cs="宋体"/>
          <w:spacing w:val="10"/>
          <w:sz w:val="20"/>
          <w:szCs w:val="20"/>
          <w:highlight w:val="none"/>
        </w:rPr>
        <w:t xml:space="preserve">  </w:t>
      </w:r>
      <w:r>
        <w:rPr>
          <w:rFonts w:ascii="宋体" w:hAnsi="宋体" w:eastAsia="宋体" w:cs="宋体"/>
          <w:spacing w:val="-1"/>
          <w:sz w:val="20"/>
          <w:szCs w:val="20"/>
          <w:highlight w:val="none"/>
        </w:rPr>
        <w:t>期：20</w:t>
      </w:r>
      <w:r>
        <w:rPr>
          <w:rFonts w:ascii="宋体" w:hAnsi="宋体" w:eastAsia="宋体" w:cs="宋体"/>
          <w:spacing w:val="-99"/>
          <w:sz w:val="20"/>
          <w:szCs w:val="20"/>
          <w:highlight w:val="none"/>
        </w:rPr>
        <w:t xml:space="preserve"> </w:t>
      </w:r>
      <w:r>
        <w:rPr>
          <w:rFonts w:ascii="宋体" w:hAnsi="宋体" w:eastAsia="宋体" w:cs="宋体"/>
          <w:spacing w:val="5"/>
          <w:sz w:val="20"/>
          <w:szCs w:val="20"/>
          <w:highlight w:val="none"/>
          <w:u w:val="single" w:color="auto"/>
        </w:rPr>
        <w:t xml:space="preserve">   </w:t>
      </w:r>
      <w:r>
        <w:rPr>
          <w:rFonts w:ascii="宋体" w:hAnsi="宋体" w:eastAsia="宋体" w:cs="宋体"/>
          <w:spacing w:val="-90"/>
          <w:sz w:val="20"/>
          <w:szCs w:val="20"/>
          <w:highlight w:val="none"/>
        </w:rPr>
        <w:t xml:space="preserve"> </w:t>
      </w:r>
      <w:r>
        <w:rPr>
          <w:rFonts w:ascii="宋体" w:hAnsi="宋体" w:eastAsia="宋体" w:cs="宋体"/>
          <w:spacing w:val="-1"/>
          <w:sz w:val="20"/>
          <w:szCs w:val="20"/>
          <w:highlight w:val="none"/>
        </w:rPr>
        <w:t>年</w:t>
      </w:r>
      <w:r>
        <w:rPr>
          <w:rFonts w:ascii="宋体" w:hAnsi="宋体" w:eastAsia="宋体" w:cs="宋体"/>
          <w:spacing w:val="-1"/>
          <w:sz w:val="20"/>
          <w:szCs w:val="20"/>
          <w:highlight w:val="none"/>
          <w:u w:val="single" w:color="auto"/>
        </w:rPr>
        <w:t xml:space="preserve">  </w:t>
      </w:r>
      <w:r>
        <w:rPr>
          <w:rFonts w:ascii="宋体" w:hAnsi="宋体" w:eastAsia="宋体" w:cs="宋体"/>
          <w:spacing w:val="-87"/>
          <w:sz w:val="20"/>
          <w:szCs w:val="20"/>
          <w:highlight w:val="none"/>
        </w:rPr>
        <w:t xml:space="preserve"> </w:t>
      </w:r>
      <w:r>
        <w:rPr>
          <w:rFonts w:ascii="宋体" w:hAnsi="宋体" w:eastAsia="宋体" w:cs="宋体"/>
          <w:spacing w:val="-1"/>
          <w:sz w:val="20"/>
          <w:szCs w:val="20"/>
          <w:highlight w:val="none"/>
        </w:rPr>
        <w:t>月</w:t>
      </w:r>
      <w:r>
        <w:rPr>
          <w:rFonts w:ascii="宋体" w:hAnsi="宋体" w:eastAsia="宋体" w:cs="宋体"/>
          <w:spacing w:val="5"/>
          <w:sz w:val="20"/>
          <w:szCs w:val="20"/>
          <w:highlight w:val="none"/>
          <w:u w:val="single" w:color="auto"/>
        </w:rPr>
        <w:t xml:space="preserve">  </w:t>
      </w:r>
      <w:r>
        <w:rPr>
          <w:rFonts w:ascii="宋体" w:hAnsi="宋体" w:eastAsia="宋体" w:cs="宋体"/>
          <w:spacing w:val="-55"/>
          <w:sz w:val="20"/>
          <w:szCs w:val="20"/>
          <w:highlight w:val="none"/>
        </w:rPr>
        <w:t xml:space="preserve"> </w:t>
      </w:r>
      <w:r>
        <w:rPr>
          <w:rFonts w:ascii="宋体" w:hAnsi="宋体" w:eastAsia="宋体" w:cs="宋体"/>
          <w:spacing w:val="-1"/>
          <w:sz w:val="20"/>
          <w:szCs w:val="20"/>
          <w:highlight w:val="none"/>
        </w:rPr>
        <w:t>日</w:t>
      </w:r>
    </w:p>
    <w:p w14:paraId="1182CA84">
      <w:pPr>
        <w:spacing w:line="228" w:lineRule="auto"/>
        <w:rPr>
          <w:rFonts w:ascii="宋体" w:hAnsi="宋体" w:eastAsia="宋体" w:cs="宋体"/>
          <w:sz w:val="20"/>
          <w:szCs w:val="20"/>
          <w:highlight w:val="none"/>
        </w:rPr>
        <w:sectPr>
          <w:footerReference r:id="rId70" w:type="default"/>
          <w:pgSz w:w="11907" w:h="16840"/>
          <w:pgMar w:top="1418" w:right="1455" w:bottom="1172" w:left="1480" w:header="0" w:footer="958" w:gutter="0"/>
          <w:pgNumType w:fmt="decimal"/>
          <w:cols w:space="720" w:num="1"/>
        </w:sectPr>
      </w:pPr>
    </w:p>
    <w:p w14:paraId="05C2B7CC">
      <w:pPr>
        <w:spacing w:before="73" w:line="226" w:lineRule="auto"/>
        <w:ind w:left="2738"/>
        <w:rPr>
          <w:rFonts w:ascii="黑体" w:hAnsi="黑体" w:eastAsia="黑体" w:cs="黑体"/>
          <w:sz w:val="35"/>
          <w:szCs w:val="35"/>
          <w:highlight w:val="none"/>
        </w:rPr>
      </w:pPr>
      <w:r>
        <w:rPr>
          <w:rFonts w:ascii="黑体" w:hAnsi="黑体" w:eastAsia="黑体" w:cs="黑体"/>
          <w:spacing w:val="8"/>
          <w:sz w:val="35"/>
          <w:szCs w:val="35"/>
          <w:highlight w:val="none"/>
        </w:rPr>
        <w:t>七、后续服务文件</w:t>
      </w:r>
    </w:p>
    <w:p w14:paraId="30DBAA0E">
      <w:pPr>
        <w:pStyle w:val="4"/>
        <w:spacing w:line="284" w:lineRule="auto"/>
        <w:rPr>
          <w:highlight w:val="none"/>
        </w:rPr>
      </w:pPr>
    </w:p>
    <w:p w14:paraId="5F797646">
      <w:pPr>
        <w:spacing w:before="65" w:line="227" w:lineRule="auto"/>
        <w:ind w:left="131"/>
        <w:rPr>
          <w:rFonts w:ascii="宋体" w:hAnsi="宋体" w:eastAsia="宋体" w:cs="宋体"/>
          <w:sz w:val="20"/>
          <w:szCs w:val="20"/>
          <w:highlight w:val="none"/>
        </w:rPr>
      </w:pPr>
      <w:r>
        <w:rPr>
          <w:rFonts w:ascii="宋体" w:hAnsi="宋体" w:eastAsia="宋体" w:cs="宋体"/>
          <w:spacing w:val="9"/>
          <w:sz w:val="20"/>
          <w:szCs w:val="20"/>
          <w:highlight w:val="none"/>
        </w:rPr>
        <w:t>1.投标人依据服务内容特性和需求，按招标文件要求自拟后续服</w:t>
      </w:r>
      <w:r>
        <w:rPr>
          <w:rFonts w:ascii="宋体" w:hAnsi="宋体" w:eastAsia="宋体" w:cs="宋体"/>
          <w:spacing w:val="8"/>
          <w:sz w:val="20"/>
          <w:szCs w:val="20"/>
          <w:highlight w:val="none"/>
        </w:rPr>
        <w:t>务方案和保证措施。</w:t>
      </w:r>
    </w:p>
    <w:p w14:paraId="2A8E5538">
      <w:pPr>
        <w:spacing w:line="227" w:lineRule="auto"/>
        <w:rPr>
          <w:rFonts w:ascii="宋体" w:hAnsi="宋体" w:eastAsia="宋体" w:cs="宋体"/>
          <w:sz w:val="20"/>
          <w:szCs w:val="20"/>
          <w:highlight w:val="none"/>
        </w:rPr>
        <w:sectPr>
          <w:footerReference r:id="rId71" w:type="default"/>
          <w:pgSz w:w="11907" w:h="16840"/>
          <w:pgMar w:top="1377" w:right="1786" w:bottom="1172" w:left="1786" w:header="0" w:footer="958" w:gutter="0"/>
          <w:pgNumType w:fmt="decimal"/>
          <w:cols w:space="720" w:num="1"/>
        </w:sectPr>
      </w:pPr>
    </w:p>
    <w:p w14:paraId="540DF825">
      <w:pPr>
        <w:spacing w:before="73" w:line="226" w:lineRule="auto"/>
        <w:ind w:left="1425"/>
        <w:rPr>
          <w:rFonts w:ascii="黑体" w:hAnsi="黑体" w:eastAsia="黑体" w:cs="黑体"/>
          <w:sz w:val="35"/>
          <w:szCs w:val="35"/>
          <w:highlight w:val="none"/>
        </w:rPr>
      </w:pPr>
      <w:r>
        <w:rPr>
          <w:rFonts w:ascii="黑体" w:hAnsi="黑体" w:eastAsia="黑体" w:cs="黑体"/>
          <w:spacing w:val="9"/>
          <w:sz w:val="35"/>
          <w:szCs w:val="35"/>
          <w:highlight w:val="none"/>
        </w:rPr>
        <w:t>八、享受政府采购优惠政策的证明材料</w:t>
      </w:r>
    </w:p>
    <w:p w14:paraId="34B76C57">
      <w:pPr>
        <w:pStyle w:val="4"/>
        <w:spacing w:line="331" w:lineRule="auto"/>
        <w:rPr>
          <w:highlight w:val="none"/>
        </w:rPr>
      </w:pPr>
    </w:p>
    <w:p w14:paraId="3BE2587E">
      <w:pPr>
        <w:spacing w:before="114" w:line="226" w:lineRule="auto"/>
        <w:ind w:left="3334"/>
        <w:rPr>
          <w:rFonts w:ascii="黑体" w:hAnsi="黑体" w:eastAsia="黑体" w:cs="黑体"/>
          <w:sz w:val="35"/>
          <w:szCs w:val="35"/>
          <w:highlight w:val="none"/>
        </w:rPr>
      </w:pPr>
      <w:r>
        <w:rPr>
          <w:rFonts w:ascii="黑体" w:hAnsi="黑体" w:eastAsia="黑体" w:cs="黑体"/>
          <w:spacing w:val="5"/>
          <w:sz w:val="35"/>
          <w:szCs w:val="35"/>
          <w:highlight w:val="none"/>
        </w:rPr>
        <w:t>1.中小企业声明函</w:t>
      </w:r>
    </w:p>
    <w:p w14:paraId="3AF719BA">
      <w:pPr>
        <w:pStyle w:val="4"/>
        <w:spacing w:line="331" w:lineRule="auto"/>
        <w:rPr>
          <w:highlight w:val="none"/>
        </w:rPr>
      </w:pPr>
    </w:p>
    <w:p w14:paraId="51A5C0FF">
      <w:pPr>
        <w:pStyle w:val="4"/>
        <w:spacing w:line="331" w:lineRule="auto"/>
        <w:rPr>
          <w:highlight w:val="none"/>
        </w:rPr>
      </w:pPr>
    </w:p>
    <w:p w14:paraId="3126D90D">
      <w:pPr>
        <w:spacing w:before="65" w:line="377" w:lineRule="auto"/>
        <w:ind w:right="75" w:firstLine="445"/>
        <w:jc w:val="both"/>
        <w:rPr>
          <w:rFonts w:ascii="宋体" w:hAnsi="宋体" w:eastAsia="宋体" w:cs="宋体"/>
          <w:sz w:val="20"/>
          <w:szCs w:val="20"/>
          <w:highlight w:val="none"/>
        </w:rPr>
      </w:pPr>
      <w:r>
        <w:rPr>
          <w:rFonts w:ascii="宋体" w:hAnsi="宋体" w:eastAsia="宋体" w:cs="宋体"/>
          <w:spacing w:val="17"/>
          <w:sz w:val="20"/>
          <w:szCs w:val="20"/>
          <w:highlight w:val="none"/>
        </w:rPr>
        <w:t>本公司(联合体)郑重声明，根据《政府采购促进中小企业发展管理办法》</w:t>
      </w:r>
      <w:r>
        <w:rPr>
          <w:rFonts w:ascii="宋体" w:hAnsi="宋体" w:eastAsia="宋体" w:cs="宋体"/>
          <w:spacing w:val="-20"/>
          <w:sz w:val="20"/>
          <w:szCs w:val="20"/>
          <w:highlight w:val="none"/>
        </w:rPr>
        <w:t xml:space="preserve"> </w:t>
      </w:r>
      <w:r>
        <w:rPr>
          <w:rFonts w:ascii="宋体" w:hAnsi="宋体" w:eastAsia="宋体" w:cs="宋体"/>
          <w:spacing w:val="16"/>
          <w:sz w:val="20"/>
          <w:szCs w:val="20"/>
          <w:highlight w:val="none"/>
        </w:rPr>
        <w:t>(财库〔2020〕</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46</w:t>
      </w:r>
      <w:r>
        <w:rPr>
          <w:rFonts w:ascii="宋体" w:hAnsi="宋体" w:eastAsia="宋体" w:cs="宋体"/>
          <w:spacing w:val="39"/>
          <w:sz w:val="20"/>
          <w:szCs w:val="20"/>
          <w:highlight w:val="none"/>
        </w:rPr>
        <w:t xml:space="preserve"> </w:t>
      </w:r>
      <w:r>
        <w:rPr>
          <w:rFonts w:ascii="宋体" w:hAnsi="宋体" w:eastAsia="宋体" w:cs="宋体"/>
          <w:spacing w:val="11"/>
          <w:sz w:val="20"/>
          <w:szCs w:val="20"/>
          <w:highlight w:val="none"/>
        </w:rPr>
        <w:t>号)的规定，本公司(联合体)参加(</w:t>
      </w:r>
      <w:r>
        <w:rPr>
          <w:rFonts w:ascii="宋体" w:hAnsi="宋体" w:eastAsia="宋体" w:cs="宋体"/>
          <w:spacing w:val="11"/>
          <w:sz w:val="20"/>
          <w:szCs w:val="20"/>
          <w:highlight w:val="none"/>
          <w:u w:val="single" w:color="auto"/>
        </w:rPr>
        <w:t>采</w:t>
      </w:r>
      <w:r>
        <w:rPr>
          <w:rFonts w:ascii="宋体" w:hAnsi="宋体" w:eastAsia="宋体" w:cs="宋体"/>
          <w:spacing w:val="36"/>
          <w:sz w:val="20"/>
          <w:szCs w:val="20"/>
          <w:highlight w:val="none"/>
          <w:u w:val="single" w:color="auto"/>
        </w:rPr>
        <w:t xml:space="preserve"> </w:t>
      </w:r>
      <w:r>
        <w:rPr>
          <w:rFonts w:ascii="宋体" w:hAnsi="宋体" w:eastAsia="宋体" w:cs="宋体"/>
          <w:spacing w:val="11"/>
          <w:sz w:val="20"/>
          <w:szCs w:val="20"/>
          <w:highlight w:val="none"/>
          <w:u w:val="single" w:color="auto"/>
        </w:rPr>
        <w:t>购</w:t>
      </w:r>
      <w:r>
        <w:rPr>
          <w:rFonts w:ascii="宋体" w:hAnsi="宋体" w:eastAsia="宋体" w:cs="宋体"/>
          <w:spacing w:val="42"/>
          <w:sz w:val="20"/>
          <w:szCs w:val="20"/>
          <w:highlight w:val="none"/>
          <w:u w:val="single" w:color="auto"/>
        </w:rPr>
        <w:t xml:space="preserve"> </w:t>
      </w:r>
      <w:r>
        <w:rPr>
          <w:rFonts w:ascii="宋体" w:hAnsi="宋体" w:eastAsia="宋体" w:cs="宋体"/>
          <w:spacing w:val="11"/>
          <w:sz w:val="20"/>
          <w:szCs w:val="20"/>
          <w:highlight w:val="none"/>
          <w:u w:val="single" w:color="auto"/>
        </w:rPr>
        <w:t>人</w:t>
      </w:r>
      <w:r>
        <w:rPr>
          <w:rFonts w:ascii="宋体" w:hAnsi="宋体" w:eastAsia="宋体" w:cs="宋体"/>
          <w:spacing w:val="40"/>
          <w:sz w:val="20"/>
          <w:szCs w:val="20"/>
          <w:highlight w:val="none"/>
          <w:u w:val="single" w:color="auto"/>
        </w:rPr>
        <w:t xml:space="preserve"> </w:t>
      </w:r>
      <w:r>
        <w:rPr>
          <w:rFonts w:ascii="宋体" w:hAnsi="宋体" w:eastAsia="宋体" w:cs="宋体"/>
          <w:spacing w:val="11"/>
          <w:sz w:val="20"/>
          <w:szCs w:val="20"/>
          <w:highlight w:val="none"/>
          <w:u w:val="single" w:color="auto"/>
        </w:rPr>
        <w:t>名</w:t>
      </w:r>
      <w:r>
        <w:rPr>
          <w:rFonts w:ascii="宋体" w:hAnsi="宋体" w:eastAsia="宋体" w:cs="宋体"/>
          <w:spacing w:val="37"/>
          <w:sz w:val="20"/>
          <w:szCs w:val="20"/>
          <w:highlight w:val="none"/>
          <w:u w:val="single" w:color="auto"/>
        </w:rPr>
        <w:t xml:space="preserve"> </w:t>
      </w:r>
      <w:r>
        <w:rPr>
          <w:rFonts w:ascii="宋体" w:hAnsi="宋体" w:eastAsia="宋体" w:cs="宋体"/>
          <w:spacing w:val="11"/>
          <w:sz w:val="20"/>
          <w:szCs w:val="20"/>
          <w:highlight w:val="none"/>
          <w:u w:val="single" w:color="auto"/>
        </w:rPr>
        <w:t>称</w:t>
      </w:r>
      <w:r>
        <w:rPr>
          <w:rFonts w:ascii="宋体" w:hAnsi="宋体" w:eastAsia="宋体" w:cs="宋体"/>
          <w:spacing w:val="-87"/>
          <w:sz w:val="20"/>
          <w:szCs w:val="20"/>
          <w:highlight w:val="none"/>
          <w:u w:val="single" w:color="auto"/>
        </w:rPr>
        <w:t xml:space="preserve"> </w:t>
      </w:r>
      <w:r>
        <w:rPr>
          <w:rFonts w:ascii="宋体" w:hAnsi="宋体" w:eastAsia="宋体" w:cs="宋体"/>
          <w:spacing w:val="-90"/>
          <w:sz w:val="20"/>
          <w:szCs w:val="20"/>
          <w:highlight w:val="none"/>
        </w:rPr>
        <w:t xml:space="preserve"> </w:t>
      </w:r>
      <w:r>
        <w:rPr>
          <w:rFonts w:ascii="宋体" w:hAnsi="宋体" w:eastAsia="宋体" w:cs="宋体"/>
          <w:spacing w:val="11"/>
          <w:sz w:val="20"/>
          <w:szCs w:val="20"/>
          <w:highlight w:val="none"/>
        </w:rPr>
        <w:t>)的(</w:t>
      </w:r>
      <w:r>
        <w:rPr>
          <w:rFonts w:ascii="宋体" w:hAnsi="宋体" w:eastAsia="宋体" w:cs="宋体"/>
          <w:spacing w:val="11"/>
          <w:sz w:val="20"/>
          <w:szCs w:val="20"/>
          <w:highlight w:val="none"/>
          <w:u w:val="single" w:color="auto"/>
        </w:rPr>
        <w:t>项</w:t>
      </w:r>
      <w:r>
        <w:rPr>
          <w:rFonts w:ascii="宋体" w:hAnsi="宋体" w:eastAsia="宋体" w:cs="宋体"/>
          <w:spacing w:val="77"/>
          <w:sz w:val="20"/>
          <w:szCs w:val="20"/>
          <w:highlight w:val="none"/>
          <w:u w:val="single" w:color="auto"/>
        </w:rPr>
        <w:t xml:space="preserve"> </w:t>
      </w:r>
      <w:r>
        <w:rPr>
          <w:rFonts w:ascii="宋体" w:hAnsi="宋体" w:eastAsia="宋体" w:cs="宋体"/>
          <w:spacing w:val="11"/>
          <w:sz w:val="20"/>
          <w:szCs w:val="20"/>
          <w:highlight w:val="none"/>
          <w:u w:val="single" w:color="auto"/>
        </w:rPr>
        <w:t>目</w:t>
      </w:r>
      <w:r>
        <w:rPr>
          <w:rFonts w:ascii="宋体" w:hAnsi="宋体" w:eastAsia="宋体" w:cs="宋体"/>
          <w:spacing w:val="40"/>
          <w:sz w:val="20"/>
          <w:szCs w:val="20"/>
          <w:highlight w:val="none"/>
          <w:u w:val="single" w:color="auto"/>
        </w:rPr>
        <w:t xml:space="preserve"> </w:t>
      </w:r>
      <w:r>
        <w:rPr>
          <w:rFonts w:ascii="宋体" w:hAnsi="宋体" w:eastAsia="宋体" w:cs="宋体"/>
          <w:spacing w:val="11"/>
          <w:sz w:val="20"/>
          <w:szCs w:val="20"/>
          <w:highlight w:val="none"/>
          <w:u w:val="single" w:color="auto"/>
        </w:rPr>
        <w:t>名</w:t>
      </w:r>
      <w:r>
        <w:rPr>
          <w:rFonts w:ascii="宋体" w:hAnsi="宋体" w:eastAsia="宋体" w:cs="宋体"/>
          <w:spacing w:val="37"/>
          <w:sz w:val="20"/>
          <w:szCs w:val="20"/>
          <w:highlight w:val="none"/>
          <w:u w:val="single" w:color="auto"/>
        </w:rPr>
        <w:t xml:space="preserve"> </w:t>
      </w:r>
      <w:r>
        <w:rPr>
          <w:rFonts w:ascii="宋体" w:hAnsi="宋体" w:eastAsia="宋体" w:cs="宋体"/>
          <w:spacing w:val="11"/>
          <w:sz w:val="20"/>
          <w:szCs w:val="20"/>
          <w:highlight w:val="none"/>
          <w:u w:val="single" w:color="auto"/>
        </w:rPr>
        <w:t>称</w:t>
      </w:r>
      <w:r>
        <w:rPr>
          <w:rFonts w:ascii="宋体" w:hAnsi="宋体" w:eastAsia="宋体" w:cs="宋体"/>
          <w:spacing w:val="-86"/>
          <w:sz w:val="20"/>
          <w:szCs w:val="20"/>
          <w:highlight w:val="none"/>
          <w:u w:val="single" w:color="auto"/>
        </w:rPr>
        <w:t xml:space="preserve"> </w:t>
      </w:r>
      <w:r>
        <w:rPr>
          <w:rFonts w:ascii="宋体" w:hAnsi="宋体" w:eastAsia="宋体" w:cs="宋体"/>
          <w:spacing w:val="-91"/>
          <w:sz w:val="20"/>
          <w:szCs w:val="20"/>
          <w:highlight w:val="none"/>
        </w:rPr>
        <w:t xml:space="preserve"> </w:t>
      </w:r>
      <w:r>
        <w:rPr>
          <w:rFonts w:ascii="宋体" w:hAnsi="宋体" w:eastAsia="宋体" w:cs="宋体"/>
          <w:spacing w:val="11"/>
          <w:sz w:val="20"/>
          <w:szCs w:val="20"/>
          <w:highlight w:val="none"/>
        </w:rPr>
        <w:t>)</w:t>
      </w:r>
      <w:r>
        <w:rPr>
          <w:rFonts w:ascii="宋体" w:hAnsi="宋体" w:eastAsia="宋体" w:cs="宋体"/>
          <w:spacing w:val="10"/>
          <w:sz w:val="20"/>
          <w:szCs w:val="20"/>
          <w:highlight w:val="none"/>
        </w:rPr>
        <w:t>采购活动，服务全部</w:t>
      </w:r>
      <w:r>
        <w:rPr>
          <w:rFonts w:ascii="宋体" w:hAnsi="宋体" w:eastAsia="宋体" w:cs="宋体"/>
          <w:sz w:val="20"/>
          <w:szCs w:val="20"/>
          <w:highlight w:val="none"/>
        </w:rPr>
        <w:t xml:space="preserve"> </w:t>
      </w:r>
      <w:r>
        <w:rPr>
          <w:rFonts w:ascii="宋体" w:hAnsi="宋体" w:eastAsia="宋体" w:cs="宋体"/>
          <w:spacing w:val="19"/>
          <w:sz w:val="20"/>
          <w:szCs w:val="20"/>
          <w:highlight w:val="none"/>
        </w:rPr>
        <w:t>由符合政策要求的中小企业承接</w:t>
      </w:r>
      <w:r>
        <w:rPr>
          <w:rFonts w:ascii="宋体" w:hAnsi="宋体" w:eastAsia="宋体" w:cs="宋体"/>
          <w:spacing w:val="-43"/>
          <w:sz w:val="20"/>
          <w:szCs w:val="20"/>
          <w:highlight w:val="none"/>
        </w:rPr>
        <w:t xml:space="preserve"> </w:t>
      </w:r>
      <w:r>
        <w:rPr>
          <w:rFonts w:ascii="宋体" w:hAnsi="宋体" w:eastAsia="宋体" w:cs="宋体"/>
          <w:spacing w:val="19"/>
          <w:sz w:val="20"/>
          <w:szCs w:val="20"/>
          <w:highlight w:val="none"/>
        </w:rPr>
        <w:t>。相关企业(含联合体中的中小企业、签订分包意向协议的中</w:t>
      </w:r>
      <w:r>
        <w:rPr>
          <w:rFonts w:ascii="宋体" w:hAnsi="宋体" w:eastAsia="宋体" w:cs="宋体"/>
          <w:sz w:val="20"/>
          <w:szCs w:val="20"/>
          <w:highlight w:val="none"/>
        </w:rPr>
        <w:t xml:space="preserve"> </w:t>
      </w:r>
      <w:r>
        <w:rPr>
          <w:rFonts w:ascii="宋体" w:hAnsi="宋体" w:eastAsia="宋体" w:cs="宋体"/>
          <w:spacing w:val="17"/>
          <w:sz w:val="20"/>
          <w:szCs w:val="20"/>
          <w:highlight w:val="none"/>
        </w:rPr>
        <w:t>小企业)的具体情况如下</w:t>
      </w:r>
      <w:r>
        <w:rPr>
          <w:rFonts w:ascii="宋体" w:hAnsi="宋体" w:eastAsia="宋体" w:cs="宋体"/>
          <w:spacing w:val="-43"/>
          <w:sz w:val="20"/>
          <w:szCs w:val="20"/>
          <w:highlight w:val="none"/>
        </w:rPr>
        <w:t xml:space="preserve"> </w:t>
      </w:r>
      <w:r>
        <w:rPr>
          <w:rFonts w:ascii="宋体" w:hAnsi="宋体" w:eastAsia="宋体" w:cs="宋体"/>
          <w:spacing w:val="17"/>
          <w:sz w:val="20"/>
          <w:szCs w:val="20"/>
          <w:highlight w:val="none"/>
        </w:rPr>
        <w:t>:</w:t>
      </w:r>
    </w:p>
    <w:p w14:paraId="2DC8AD4F">
      <w:pPr>
        <w:spacing w:before="3" w:line="326" w:lineRule="auto"/>
        <w:ind w:firstLine="460"/>
        <w:rPr>
          <w:rFonts w:ascii="宋体" w:hAnsi="宋体" w:eastAsia="宋体" w:cs="宋体"/>
          <w:sz w:val="20"/>
          <w:szCs w:val="20"/>
          <w:highlight w:val="none"/>
        </w:rPr>
      </w:pPr>
      <w:r>
        <w:rPr>
          <w:rFonts w:ascii="宋体" w:hAnsi="宋体" w:eastAsia="宋体" w:cs="宋体"/>
          <w:spacing w:val="10"/>
          <w:sz w:val="20"/>
          <w:szCs w:val="20"/>
          <w:highlight w:val="none"/>
        </w:rPr>
        <w:t>1.</w:t>
      </w:r>
      <w:r>
        <w:rPr>
          <w:rFonts w:ascii="宋体" w:hAnsi="宋体" w:eastAsia="宋体" w:cs="宋体"/>
          <w:spacing w:val="-31"/>
          <w:sz w:val="20"/>
          <w:szCs w:val="20"/>
          <w:highlight w:val="none"/>
        </w:rPr>
        <w:t xml:space="preserve"> </w:t>
      </w:r>
      <w:r>
        <w:rPr>
          <w:rFonts w:ascii="宋体" w:hAnsi="宋体" w:eastAsia="宋体" w:cs="宋体"/>
          <w:spacing w:val="10"/>
          <w:sz w:val="20"/>
          <w:szCs w:val="20"/>
          <w:highlight w:val="none"/>
        </w:rPr>
        <w:t>(</w:t>
      </w:r>
      <w:r>
        <w:rPr>
          <w:rFonts w:ascii="宋体" w:hAnsi="宋体" w:eastAsia="宋体" w:cs="宋体"/>
          <w:spacing w:val="-90"/>
          <w:sz w:val="20"/>
          <w:szCs w:val="20"/>
          <w:highlight w:val="none"/>
        </w:rPr>
        <w:t xml:space="preserve"> </w:t>
      </w:r>
      <w:r>
        <w:rPr>
          <w:rFonts w:ascii="宋体" w:hAnsi="宋体" w:eastAsia="宋体" w:cs="宋体"/>
          <w:spacing w:val="-90"/>
          <w:sz w:val="20"/>
          <w:szCs w:val="20"/>
          <w:highlight w:val="none"/>
          <w:u w:val="single" w:color="auto"/>
        </w:rPr>
        <w:t xml:space="preserve"> </w:t>
      </w:r>
      <w:r>
        <w:rPr>
          <w:rFonts w:ascii="宋体" w:hAnsi="宋体" w:eastAsia="宋体" w:cs="宋体"/>
          <w:spacing w:val="10"/>
          <w:sz w:val="20"/>
          <w:szCs w:val="20"/>
          <w:highlight w:val="none"/>
          <w:u w:val="single" w:color="auto"/>
        </w:rPr>
        <w:t>标</w:t>
      </w:r>
      <w:r>
        <w:rPr>
          <w:rFonts w:ascii="宋体" w:hAnsi="宋体" w:eastAsia="宋体" w:cs="宋体"/>
          <w:spacing w:val="57"/>
          <w:sz w:val="20"/>
          <w:szCs w:val="20"/>
          <w:highlight w:val="none"/>
          <w:u w:val="single" w:color="auto"/>
        </w:rPr>
        <w:t xml:space="preserve"> </w:t>
      </w:r>
      <w:r>
        <w:rPr>
          <w:rFonts w:ascii="宋体" w:hAnsi="宋体" w:eastAsia="宋体" w:cs="宋体"/>
          <w:spacing w:val="10"/>
          <w:sz w:val="20"/>
          <w:szCs w:val="20"/>
          <w:highlight w:val="none"/>
          <w:u w:val="single" w:color="auto"/>
        </w:rPr>
        <w:t>的</w:t>
      </w:r>
      <w:r>
        <w:rPr>
          <w:rFonts w:ascii="宋体" w:hAnsi="宋体" w:eastAsia="宋体" w:cs="宋体"/>
          <w:spacing w:val="42"/>
          <w:sz w:val="20"/>
          <w:szCs w:val="20"/>
          <w:highlight w:val="none"/>
          <w:u w:val="single" w:color="auto"/>
        </w:rPr>
        <w:t xml:space="preserve"> </w:t>
      </w:r>
      <w:r>
        <w:rPr>
          <w:rFonts w:ascii="宋体" w:hAnsi="宋体" w:eastAsia="宋体" w:cs="宋体"/>
          <w:spacing w:val="10"/>
          <w:sz w:val="20"/>
          <w:szCs w:val="20"/>
          <w:highlight w:val="none"/>
          <w:u w:val="single" w:color="auto"/>
        </w:rPr>
        <w:t>名</w:t>
      </w:r>
      <w:r>
        <w:rPr>
          <w:rFonts w:ascii="宋体" w:hAnsi="宋体" w:eastAsia="宋体" w:cs="宋体"/>
          <w:spacing w:val="39"/>
          <w:sz w:val="20"/>
          <w:szCs w:val="20"/>
          <w:highlight w:val="none"/>
          <w:u w:val="single" w:color="auto"/>
        </w:rPr>
        <w:t xml:space="preserve"> </w:t>
      </w:r>
      <w:r>
        <w:rPr>
          <w:rFonts w:ascii="宋体" w:hAnsi="宋体" w:eastAsia="宋体" w:cs="宋体"/>
          <w:spacing w:val="10"/>
          <w:sz w:val="20"/>
          <w:szCs w:val="20"/>
          <w:highlight w:val="none"/>
          <w:u w:val="single" w:color="auto"/>
        </w:rPr>
        <w:t>称</w:t>
      </w:r>
      <w:r>
        <w:rPr>
          <w:rFonts w:ascii="宋体" w:hAnsi="宋体" w:eastAsia="宋体" w:cs="宋体"/>
          <w:spacing w:val="-86"/>
          <w:sz w:val="20"/>
          <w:szCs w:val="20"/>
          <w:highlight w:val="none"/>
          <w:u w:val="single" w:color="auto"/>
        </w:rPr>
        <w:t xml:space="preserve"> </w:t>
      </w:r>
      <w:r>
        <w:rPr>
          <w:rFonts w:ascii="宋体" w:hAnsi="宋体" w:eastAsia="宋体" w:cs="宋体"/>
          <w:spacing w:val="-90"/>
          <w:sz w:val="20"/>
          <w:szCs w:val="20"/>
          <w:highlight w:val="none"/>
        </w:rPr>
        <w:t xml:space="preserve"> </w:t>
      </w:r>
      <w:r>
        <w:rPr>
          <w:rFonts w:ascii="宋体" w:hAnsi="宋体" w:eastAsia="宋体" w:cs="宋体"/>
          <w:spacing w:val="10"/>
          <w:sz w:val="20"/>
          <w:szCs w:val="20"/>
          <w:highlight w:val="none"/>
        </w:rPr>
        <w:t>)</w:t>
      </w:r>
      <w:r>
        <w:rPr>
          <w:rFonts w:ascii="宋体" w:hAnsi="宋体" w:eastAsia="宋体" w:cs="宋体"/>
          <w:spacing w:val="48"/>
          <w:sz w:val="20"/>
          <w:szCs w:val="20"/>
          <w:highlight w:val="none"/>
        </w:rPr>
        <w:t xml:space="preserve"> </w:t>
      </w:r>
      <w:r>
        <w:rPr>
          <w:rFonts w:ascii="宋体" w:hAnsi="宋体" w:eastAsia="宋体" w:cs="宋体"/>
          <w:spacing w:val="10"/>
          <w:sz w:val="20"/>
          <w:szCs w:val="20"/>
          <w:highlight w:val="none"/>
        </w:rPr>
        <w:t>，属于(</w:t>
      </w:r>
      <w:r>
        <w:rPr>
          <w:rFonts w:ascii="宋体" w:hAnsi="宋体" w:eastAsia="宋体" w:cs="宋体"/>
          <w:spacing w:val="10"/>
          <w:sz w:val="20"/>
          <w:szCs w:val="20"/>
          <w:highlight w:val="none"/>
          <w:u w:val="single" w:color="auto"/>
        </w:rPr>
        <w:t>采购文件中明确的所属行业</w:t>
      </w:r>
      <w:r>
        <w:rPr>
          <w:rFonts w:ascii="宋体" w:hAnsi="宋体" w:eastAsia="宋体" w:cs="宋体"/>
          <w:spacing w:val="10"/>
          <w:sz w:val="20"/>
          <w:szCs w:val="20"/>
          <w:highlight w:val="none"/>
        </w:rPr>
        <w:t>)</w:t>
      </w:r>
      <w:r>
        <w:rPr>
          <w:rFonts w:ascii="宋体" w:hAnsi="宋体" w:eastAsia="宋体" w:cs="宋体"/>
          <w:spacing w:val="-55"/>
          <w:sz w:val="20"/>
          <w:szCs w:val="20"/>
          <w:highlight w:val="none"/>
        </w:rPr>
        <w:t xml:space="preserve"> </w:t>
      </w:r>
      <w:r>
        <w:rPr>
          <w:rFonts w:ascii="宋体" w:hAnsi="宋体" w:eastAsia="宋体" w:cs="宋体"/>
          <w:spacing w:val="10"/>
          <w:sz w:val="20"/>
          <w:szCs w:val="20"/>
          <w:highlight w:val="none"/>
        </w:rPr>
        <w:t>;承接企业为(</w:t>
      </w:r>
      <w:r>
        <w:rPr>
          <w:rFonts w:ascii="宋体" w:hAnsi="宋体" w:eastAsia="宋体" w:cs="宋体"/>
          <w:spacing w:val="10"/>
          <w:sz w:val="20"/>
          <w:szCs w:val="20"/>
          <w:highlight w:val="none"/>
          <w:u w:val="single" w:color="auto"/>
        </w:rPr>
        <w:t>企</w:t>
      </w:r>
      <w:r>
        <w:rPr>
          <w:rFonts w:ascii="宋体" w:hAnsi="宋体" w:eastAsia="宋体" w:cs="宋体"/>
          <w:spacing w:val="39"/>
          <w:sz w:val="20"/>
          <w:szCs w:val="20"/>
          <w:highlight w:val="none"/>
          <w:u w:val="single" w:color="auto"/>
        </w:rPr>
        <w:t xml:space="preserve"> </w:t>
      </w:r>
      <w:r>
        <w:rPr>
          <w:rFonts w:ascii="宋体" w:hAnsi="宋体" w:eastAsia="宋体" w:cs="宋体"/>
          <w:spacing w:val="10"/>
          <w:sz w:val="20"/>
          <w:szCs w:val="20"/>
          <w:highlight w:val="none"/>
          <w:u w:val="single" w:color="auto"/>
        </w:rPr>
        <w:t>业</w:t>
      </w:r>
      <w:r>
        <w:rPr>
          <w:rFonts w:ascii="宋体" w:hAnsi="宋体" w:eastAsia="宋体" w:cs="宋体"/>
          <w:spacing w:val="43"/>
          <w:sz w:val="20"/>
          <w:szCs w:val="20"/>
          <w:highlight w:val="none"/>
          <w:u w:val="single" w:color="auto"/>
        </w:rPr>
        <w:t xml:space="preserve"> </w:t>
      </w:r>
      <w:r>
        <w:rPr>
          <w:rFonts w:ascii="宋体" w:hAnsi="宋体" w:eastAsia="宋体" w:cs="宋体"/>
          <w:spacing w:val="10"/>
          <w:sz w:val="20"/>
          <w:szCs w:val="20"/>
          <w:highlight w:val="none"/>
          <w:u w:val="single" w:color="auto"/>
        </w:rPr>
        <w:t>名</w:t>
      </w:r>
      <w:r>
        <w:rPr>
          <w:rFonts w:ascii="宋体" w:hAnsi="宋体" w:eastAsia="宋体" w:cs="宋体"/>
          <w:spacing w:val="39"/>
          <w:sz w:val="20"/>
          <w:szCs w:val="20"/>
          <w:highlight w:val="none"/>
          <w:u w:val="single" w:color="auto"/>
        </w:rPr>
        <w:t xml:space="preserve"> </w:t>
      </w:r>
      <w:r>
        <w:rPr>
          <w:rFonts w:ascii="宋体" w:hAnsi="宋体" w:eastAsia="宋体" w:cs="宋体"/>
          <w:spacing w:val="10"/>
          <w:sz w:val="20"/>
          <w:szCs w:val="20"/>
          <w:highlight w:val="none"/>
          <w:u w:val="single" w:color="auto"/>
        </w:rPr>
        <w:t>称</w:t>
      </w:r>
      <w:r>
        <w:rPr>
          <w:rFonts w:ascii="宋体" w:hAnsi="宋体" w:eastAsia="宋体" w:cs="宋体"/>
          <w:spacing w:val="-86"/>
          <w:sz w:val="20"/>
          <w:szCs w:val="20"/>
          <w:highlight w:val="none"/>
          <w:u w:val="single" w:color="auto"/>
        </w:rPr>
        <w:t xml:space="preserve"> </w:t>
      </w:r>
      <w:r>
        <w:rPr>
          <w:rFonts w:ascii="宋体" w:hAnsi="宋体" w:eastAsia="宋体" w:cs="宋体"/>
          <w:spacing w:val="-91"/>
          <w:sz w:val="20"/>
          <w:szCs w:val="20"/>
          <w:highlight w:val="none"/>
        </w:rPr>
        <w:t xml:space="preserve"> </w:t>
      </w:r>
      <w:r>
        <w:rPr>
          <w:rFonts w:ascii="宋体" w:hAnsi="宋体" w:eastAsia="宋体" w:cs="宋体"/>
          <w:spacing w:val="10"/>
          <w:sz w:val="20"/>
          <w:szCs w:val="20"/>
          <w:highlight w:val="none"/>
        </w:rPr>
        <w:t>)，从</w:t>
      </w:r>
      <w:r>
        <w:rPr>
          <w:rFonts w:ascii="宋体" w:hAnsi="宋体" w:eastAsia="宋体" w:cs="宋体"/>
          <w:sz w:val="20"/>
          <w:szCs w:val="20"/>
          <w:highlight w:val="none"/>
        </w:rPr>
        <w:t xml:space="preserve"> </w:t>
      </w:r>
      <w:r>
        <w:rPr>
          <w:rFonts w:ascii="宋体" w:hAnsi="宋体" w:eastAsia="宋体" w:cs="宋体"/>
          <w:spacing w:val="15"/>
          <w:sz w:val="20"/>
          <w:szCs w:val="20"/>
          <w:highlight w:val="none"/>
        </w:rPr>
        <w:t>业人员</w:t>
      </w:r>
      <w:r>
        <w:rPr>
          <w:rFonts w:ascii="宋体" w:hAnsi="宋体" w:eastAsia="宋体" w:cs="宋体"/>
          <w:spacing w:val="-87"/>
          <w:sz w:val="20"/>
          <w:szCs w:val="20"/>
          <w:highlight w:val="none"/>
        </w:rPr>
        <w:t xml:space="preserve"> </w:t>
      </w:r>
      <w:r>
        <w:rPr>
          <w:rFonts w:ascii="宋体" w:hAnsi="宋体" w:eastAsia="宋体" w:cs="宋体"/>
          <w:spacing w:val="16"/>
          <w:sz w:val="20"/>
          <w:szCs w:val="20"/>
          <w:highlight w:val="none"/>
          <w:u w:val="single" w:color="auto"/>
        </w:rPr>
        <w:t xml:space="preserve">     </w:t>
      </w:r>
      <w:r>
        <w:rPr>
          <w:rFonts w:ascii="宋体" w:hAnsi="宋体" w:eastAsia="宋体" w:cs="宋体"/>
          <w:spacing w:val="-86"/>
          <w:sz w:val="20"/>
          <w:szCs w:val="20"/>
          <w:highlight w:val="none"/>
        </w:rPr>
        <w:t xml:space="preserve"> </w:t>
      </w:r>
      <w:r>
        <w:rPr>
          <w:rFonts w:ascii="宋体" w:hAnsi="宋体" w:eastAsia="宋体" w:cs="宋体"/>
          <w:spacing w:val="15"/>
          <w:sz w:val="20"/>
          <w:szCs w:val="20"/>
          <w:highlight w:val="none"/>
        </w:rPr>
        <w:t>人，营业收入为</w:t>
      </w:r>
      <w:r>
        <w:rPr>
          <w:rFonts w:ascii="宋体" w:hAnsi="宋体" w:eastAsia="宋体" w:cs="宋体"/>
          <w:spacing w:val="-86"/>
          <w:sz w:val="20"/>
          <w:szCs w:val="20"/>
          <w:highlight w:val="none"/>
        </w:rPr>
        <w:t xml:space="preserve"> </w:t>
      </w:r>
      <w:r>
        <w:rPr>
          <w:rFonts w:ascii="宋体" w:hAnsi="宋体" w:eastAsia="宋体" w:cs="宋体"/>
          <w:spacing w:val="6"/>
          <w:sz w:val="20"/>
          <w:szCs w:val="20"/>
          <w:highlight w:val="none"/>
          <w:u w:val="single" w:color="auto"/>
        </w:rPr>
        <w:t xml:space="preserve">           </w:t>
      </w:r>
      <w:r>
        <w:rPr>
          <w:rFonts w:ascii="宋体" w:hAnsi="宋体" w:eastAsia="宋体" w:cs="宋体"/>
          <w:spacing w:val="-84"/>
          <w:sz w:val="20"/>
          <w:szCs w:val="20"/>
          <w:highlight w:val="none"/>
        </w:rPr>
        <w:t xml:space="preserve"> </w:t>
      </w:r>
      <w:r>
        <w:rPr>
          <w:rFonts w:ascii="宋体" w:hAnsi="宋体" w:eastAsia="宋体" w:cs="宋体"/>
          <w:spacing w:val="15"/>
          <w:sz w:val="20"/>
          <w:szCs w:val="20"/>
          <w:highlight w:val="none"/>
        </w:rPr>
        <w:t>万元，资产总额为</w:t>
      </w:r>
      <w:r>
        <w:rPr>
          <w:rFonts w:ascii="宋体" w:hAnsi="宋体" w:eastAsia="宋体" w:cs="宋体"/>
          <w:spacing w:val="-89"/>
          <w:sz w:val="20"/>
          <w:szCs w:val="20"/>
          <w:highlight w:val="none"/>
        </w:rPr>
        <w:t xml:space="preserve"> </w:t>
      </w:r>
      <w:r>
        <w:rPr>
          <w:rFonts w:ascii="宋体" w:hAnsi="宋体" w:eastAsia="宋体" w:cs="宋体"/>
          <w:spacing w:val="5"/>
          <w:sz w:val="20"/>
          <w:szCs w:val="20"/>
          <w:highlight w:val="none"/>
          <w:u w:val="single" w:color="auto"/>
        </w:rPr>
        <w:t xml:space="preserve">          </w:t>
      </w:r>
      <w:r>
        <w:rPr>
          <w:rFonts w:ascii="宋体" w:hAnsi="宋体" w:eastAsia="宋体" w:cs="宋体"/>
          <w:spacing w:val="-82"/>
          <w:sz w:val="20"/>
          <w:szCs w:val="20"/>
          <w:highlight w:val="none"/>
        </w:rPr>
        <w:t xml:space="preserve"> </w:t>
      </w:r>
      <w:r>
        <w:rPr>
          <w:rFonts w:ascii="宋体" w:hAnsi="宋体" w:eastAsia="宋体" w:cs="宋体"/>
          <w:spacing w:val="15"/>
          <w:sz w:val="20"/>
          <w:szCs w:val="20"/>
          <w:highlight w:val="none"/>
        </w:rPr>
        <w:t>万元，属于(</w:t>
      </w:r>
      <w:r>
        <w:rPr>
          <w:rFonts w:ascii="宋体" w:hAnsi="宋体" w:eastAsia="宋体" w:cs="宋体"/>
          <w:spacing w:val="14"/>
          <w:sz w:val="20"/>
          <w:szCs w:val="20"/>
          <w:highlight w:val="none"/>
        </w:rPr>
        <w:t>中型企业、</w:t>
      </w:r>
      <w:r>
        <w:rPr>
          <w:rFonts w:ascii="宋体" w:hAnsi="宋体" w:eastAsia="宋体" w:cs="宋体"/>
          <w:sz w:val="20"/>
          <w:szCs w:val="20"/>
          <w:highlight w:val="none"/>
        </w:rPr>
        <w:t xml:space="preserve"> </w:t>
      </w:r>
      <w:r>
        <w:rPr>
          <w:rFonts w:ascii="宋体" w:hAnsi="宋体" w:eastAsia="宋体" w:cs="宋体"/>
          <w:spacing w:val="17"/>
          <w:sz w:val="20"/>
          <w:szCs w:val="20"/>
          <w:highlight w:val="none"/>
        </w:rPr>
        <w:t>小型企业、微型企业)</w:t>
      </w:r>
      <w:r>
        <w:rPr>
          <w:rFonts w:ascii="宋体" w:hAnsi="宋体" w:eastAsia="宋体" w:cs="宋体"/>
          <w:spacing w:val="-47"/>
          <w:sz w:val="20"/>
          <w:szCs w:val="20"/>
          <w:highlight w:val="none"/>
        </w:rPr>
        <w:t xml:space="preserve"> </w:t>
      </w:r>
      <w:r>
        <w:rPr>
          <w:rFonts w:ascii="宋体" w:hAnsi="宋体" w:eastAsia="宋体" w:cs="宋体"/>
          <w:spacing w:val="17"/>
          <w:sz w:val="20"/>
          <w:szCs w:val="20"/>
          <w:highlight w:val="none"/>
        </w:rPr>
        <w:t>;</w:t>
      </w:r>
    </w:p>
    <w:p w14:paraId="34D63DF8">
      <w:pPr>
        <w:spacing w:before="160" w:line="328" w:lineRule="auto"/>
        <w:ind w:firstLine="447"/>
        <w:rPr>
          <w:rFonts w:ascii="宋体" w:hAnsi="宋体" w:eastAsia="宋体" w:cs="宋体"/>
          <w:sz w:val="20"/>
          <w:szCs w:val="20"/>
          <w:highlight w:val="none"/>
        </w:rPr>
      </w:pPr>
      <w:r>
        <w:rPr>
          <w:rFonts w:ascii="宋体" w:hAnsi="宋体" w:eastAsia="宋体" w:cs="宋体"/>
          <w:spacing w:val="11"/>
          <w:sz w:val="20"/>
          <w:szCs w:val="20"/>
          <w:highlight w:val="none"/>
        </w:rPr>
        <w:t>2.</w:t>
      </w:r>
      <w:r>
        <w:rPr>
          <w:rFonts w:ascii="宋体" w:hAnsi="宋体" w:eastAsia="宋体" w:cs="宋体"/>
          <w:spacing w:val="-52"/>
          <w:sz w:val="20"/>
          <w:szCs w:val="20"/>
          <w:highlight w:val="none"/>
        </w:rPr>
        <w:t xml:space="preserve"> </w:t>
      </w:r>
      <w:r>
        <w:rPr>
          <w:rFonts w:ascii="宋体" w:hAnsi="宋体" w:eastAsia="宋体" w:cs="宋体"/>
          <w:spacing w:val="11"/>
          <w:sz w:val="20"/>
          <w:szCs w:val="20"/>
          <w:highlight w:val="none"/>
        </w:rPr>
        <w:t>(</w:t>
      </w:r>
      <w:r>
        <w:rPr>
          <w:rFonts w:ascii="宋体" w:hAnsi="宋体" w:eastAsia="宋体" w:cs="宋体"/>
          <w:spacing w:val="-90"/>
          <w:sz w:val="20"/>
          <w:szCs w:val="20"/>
          <w:highlight w:val="none"/>
        </w:rPr>
        <w:t xml:space="preserve"> </w:t>
      </w:r>
      <w:r>
        <w:rPr>
          <w:rFonts w:ascii="宋体" w:hAnsi="宋体" w:eastAsia="宋体" w:cs="宋体"/>
          <w:spacing w:val="-90"/>
          <w:sz w:val="20"/>
          <w:szCs w:val="20"/>
          <w:highlight w:val="none"/>
          <w:u w:val="single" w:color="auto"/>
        </w:rPr>
        <w:t xml:space="preserve"> </w:t>
      </w:r>
      <w:r>
        <w:rPr>
          <w:rFonts w:ascii="宋体" w:hAnsi="宋体" w:eastAsia="宋体" w:cs="宋体"/>
          <w:spacing w:val="11"/>
          <w:sz w:val="20"/>
          <w:szCs w:val="20"/>
          <w:highlight w:val="none"/>
          <w:u w:val="single" w:color="auto"/>
        </w:rPr>
        <w:t>标</w:t>
      </w:r>
      <w:r>
        <w:rPr>
          <w:rFonts w:ascii="宋体" w:hAnsi="宋体" w:eastAsia="宋体" w:cs="宋体"/>
          <w:spacing w:val="57"/>
          <w:sz w:val="20"/>
          <w:szCs w:val="20"/>
          <w:highlight w:val="none"/>
          <w:u w:val="single" w:color="auto"/>
        </w:rPr>
        <w:t xml:space="preserve"> </w:t>
      </w:r>
      <w:r>
        <w:rPr>
          <w:rFonts w:ascii="宋体" w:hAnsi="宋体" w:eastAsia="宋体" w:cs="宋体"/>
          <w:spacing w:val="11"/>
          <w:sz w:val="20"/>
          <w:szCs w:val="20"/>
          <w:highlight w:val="none"/>
          <w:u w:val="single" w:color="auto"/>
        </w:rPr>
        <w:t>的</w:t>
      </w:r>
      <w:r>
        <w:rPr>
          <w:rFonts w:ascii="宋体" w:hAnsi="宋体" w:eastAsia="宋体" w:cs="宋体"/>
          <w:spacing w:val="42"/>
          <w:sz w:val="20"/>
          <w:szCs w:val="20"/>
          <w:highlight w:val="none"/>
          <w:u w:val="single" w:color="auto"/>
        </w:rPr>
        <w:t xml:space="preserve"> </w:t>
      </w:r>
      <w:r>
        <w:rPr>
          <w:rFonts w:ascii="宋体" w:hAnsi="宋体" w:eastAsia="宋体" w:cs="宋体"/>
          <w:spacing w:val="11"/>
          <w:sz w:val="20"/>
          <w:szCs w:val="20"/>
          <w:highlight w:val="none"/>
          <w:u w:val="single" w:color="auto"/>
        </w:rPr>
        <w:t>名</w:t>
      </w:r>
      <w:r>
        <w:rPr>
          <w:rFonts w:ascii="宋体" w:hAnsi="宋体" w:eastAsia="宋体" w:cs="宋体"/>
          <w:spacing w:val="39"/>
          <w:sz w:val="20"/>
          <w:szCs w:val="20"/>
          <w:highlight w:val="none"/>
          <w:u w:val="single" w:color="auto"/>
        </w:rPr>
        <w:t xml:space="preserve"> </w:t>
      </w:r>
      <w:r>
        <w:rPr>
          <w:rFonts w:ascii="宋体" w:hAnsi="宋体" w:eastAsia="宋体" w:cs="宋体"/>
          <w:spacing w:val="11"/>
          <w:sz w:val="20"/>
          <w:szCs w:val="20"/>
          <w:highlight w:val="none"/>
          <w:u w:val="single" w:color="auto"/>
        </w:rPr>
        <w:t>称</w:t>
      </w:r>
      <w:r>
        <w:rPr>
          <w:rFonts w:ascii="宋体" w:hAnsi="宋体" w:eastAsia="宋体" w:cs="宋体"/>
          <w:spacing w:val="-86"/>
          <w:sz w:val="20"/>
          <w:szCs w:val="20"/>
          <w:highlight w:val="none"/>
          <w:u w:val="single" w:color="auto"/>
        </w:rPr>
        <w:t xml:space="preserve"> </w:t>
      </w:r>
      <w:r>
        <w:rPr>
          <w:rFonts w:ascii="宋体" w:hAnsi="宋体" w:eastAsia="宋体" w:cs="宋体"/>
          <w:spacing w:val="-91"/>
          <w:sz w:val="20"/>
          <w:szCs w:val="20"/>
          <w:highlight w:val="none"/>
        </w:rPr>
        <w:t xml:space="preserve"> </w:t>
      </w:r>
      <w:r>
        <w:rPr>
          <w:rFonts w:ascii="宋体" w:hAnsi="宋体" w:eastAsia="宋体" w:cs="宋体"/>
          <w:spacing w:val="11"/>
          <w:sz w:val="20"/>
          <w:szCs w:val="20"/>
          <w:highlight w:val="none"/>
        </w:rPr>
        <w:t>)</w:t>
      </w:r>
      <w:r>
        <w:rPr>
          <w:rFonts w:ascii="宋体" w:hAnsi="宋体" w:eastAsia="宋体" w:cs="宋体"/>
          <w:spacing w:val="49"/>
          <w:sz w:val="20"/>
          <w:szCs w:val="20"/>
          <w:highlight w:val="none"/>
        </w:rPr>
        <w:t xml:space="preserve"> </w:t>
      </w:r>
      <w:r>
        <w:rPr>
          <w:rFonts w:ascii="宋体" w:hAnsi="宋体" w:eastAsia="宋体" w:cs="宋体"/>
          <w:spacing w:val="11"/>
          <w:sz w:val="20"/>
          <w:szCs w:val="20"/>
          <w:highlight w:val="none"/>
        </w:rPr>
        <w:t>，属于(</w:t>
      </w:r>
      <w:r>
        <w:rPr>
          <w:rFonts w:ascii="宋体" w:hAnsi="宋体" w:eastAsia="宋体" w:cs="宋体"/>
          <w:spacing w:val="11"/>
          <w:sz w:val="20"/>
          <w:szCs w:val="20"/>
          <w:highlight w:val="none"/>
          <w:u w:val="single" w:color="auto"/>
        </w:rPr>
        <w:t>采购文件中明确的所属行业</w:t>
      </w:r>
      <w:r>
        <w:rPr>
          <w:rFonts w:ascii="宋体" w:hAnsi="宋体" w:eastAsia="宋体" w:cs="宋体"/>
          <w:spacing w:val="11"/>
          <w:sz w:val="20"/>
          <w:szCs w:val="20"/>
          <w:highlight w:val="none"/>
        </w:rPr>
        <w:t>)</w:t>
      </w:r>
      <w:r>
        <w:rPr>
          <w:rFonts w:ascii="宋体" w:hAnsi="宋体" w:eastAsia="宋体" w:cs="宋体"/>
          <w:spacing w:val="-55"/>
          <w:sz w:val="20"/>
          <w:szCs w:val="20"/>
          <w:highlight w:val="none"/>
        </w:rPr>
        <w:t xml:space="preserve"> </w:t>
      </w:r>
      <w:r>
        <w:rPr>
          <w:rFonts w:ascii="宋体" w:hAnsi="宋体" w:eastAsia="宋体" w:cs="宋体"/>
          <w:spacing w:val="11"/>
          <w:sz w:val="20"/>
          <w:szCs w:val="20"/>
          <w:highlight w:val="none"/>
        </w:rPr>
        <w:t>;承接企业为(</w:t>
      </w:r>
      <w:r>
        <w:rPr>
          <w:rFonts w:ascii="宋体" w:hAnsi="宋体" w:eastAsia="宋体" w:cs="宋体"/>
          <w:spacing w:val="11"/>
          <w:sz w:val="20"/>
          <w:szCs w:val="20"/>
          <w:highlight w:val="none"/>
          <w:u w:val="single" w:color="auto"/>
        </w:rPr>
        <w:t>企</w:t>
      </w:r>
      <w:r>
        <w:rPr>
          <w:rFonts w:ascii="宋体" w:hAnsi="宋体" w:eastAsia="宋体" w:cs="宋体"/>
          <w:spacing w:val="39"/>
          <w:sz w:val="20"/>
          <w:szCs w:val="20"/>
          <w:highlight w:val="none"/>
          <w:u w:val="single" w:color="auto"/>
        </w:rPr>
        <w:t xml:space="preserve"> </w:t>
      </w:r>
      <w:r>
        <w:rPr>
          <w:rFonts w:ascii="宋体" w:hAnsi="宋体" w:eastAsia="宋体" w:cs="宋体"/>
          <w:spacing w:val="11"/>
          <w:sz w:val="20"/>
          <w:szCs w:val="20"/>
          <w:highlight w:val="none"/>
          <w:u w:val="single" w:color="auto"/>
        </w:rPr>
        <w:t>业</w:t>
      </w:r>
      <w:r>
        <w:rPr>
          <w:rFonts w:ascii="宋体" w:hAnsi="宋体" w:eastAsia="宋体" w:cs="宋体"/>
          <w:spacing w:val="43"/>
          <w:sz w:val="20"/>
          <w:szCs w:val="20"/>
          <w:highlight w:val="none"/>
          <w:u w:val="single" w:color="auto"/>
        </w:rPr>
        <w:t xml:space="preserve"> </w:t>
      </w:r>
      <w:r>
        <w:rPr>
          <w:rFonts w:ascii="宋体" w:hAnsi="宋体" w:eastAsia="宋体" w:cs="宋体"/>
          <w:spacing w:val="10"/>
          <w:sz w:val="20"/>
          <w:szCs w:val="20"/>
          <w:highlight w:val="none"/>
          <w:u w:val="single" w:color="auto"/>
        </w:rPr>
        <w:t>名</w:t>
      </w:r>
      <w:r>
        <w:rPr>
          <w:rFonts w:ascii="宋体" w:hAnsi="宋体" w:eastAsia="宋体" w:cs="宋体"/>
          <w:spacing w:val="39"/>
          <w:sz w:val="20"/>
          <w:szCs w:val="20"/>
          <w:highlight w:val="none"/>
          <w:u w:val="single" w:color="auto"/>
        </w:rPr>
        <w:t xml:space="preserve"> </w:t>
      </w:r>
      <w:r>
        <w:rPr>
          <w:rFonts w:ascii="宋体" w:hAnsi="宋体" w:eastAsia="宋体" w:cs="宋体"/>
          <w:spacing w:val="10"/>
          <w:sz w:val="20"/>
          <w:szCs w:val="20"/>
          <w:highlight w:val="none"/>
          <w:u w:val="single" w:color="auto"/>
        </w:rPr>
        <w:t>称</w:t>
      </w:r>
      <w:r>
        <w:rPr>
          <w:rFonts w:ascii="宋体" w:hAnsi="宋体" w:eastAsia="宋体" w:cs="宋体"/>
          <w:spacing w:val="-86"/>
          <w:sz w:val="20"/>
          <w:szCs w:val="20"/>
          <w:highlight w:val="none"/>
          <w:u w:val="single" w:color="auto"/>
        </w:rPr>
        <w:t xml:space="preserve"> </w:t>
      </w:r>
      <w:r>
        <w:rPr>
          <w:rFonts w:ascii="宋体" w:hAnsi="宋体" w:eastAsia="宋体" w:cs="宋体"/>
          <w:spacing w:val="-91"/>
          <w:sz w:val="20"/>
          <w:szCs w:val="20"/>
          <w:highlight w:val="none"/>
        </w:rPr>
        <w:t xml:space="preserve"> </w:t>
      </w:r>
      <w:r>
        <w:rPr>
          <w:rFonts w:ascii="宋体" w:hAnsi="宋体" w:eastAsia="宋体" w:cs="宋体"/>
          <w:spacing w:val="10"/>
          <w:sz w:val="20"/>
          <w:szCs w:val="20"/>
          <w:highlight w:val="none"/>
        </w:rPr>
        <w:t>)，从</w:t>
      </w:r>
      <w:r>
        <w:rPr>
          <w:rFonts w:ascii="宋体" w:hAnsi="宋体" w:eastAsia="宋体" w:cs="宋体"/>
          <w:sz w:val="20"/>
          <w:szCs w:val="20"/>
          <w:highlight w:val="none"/>
        </w:rPr>
        <w:t xml:space="preserve"> </w:t>
      </w:r>
      <w:r>
        <w:rPr>
          <w:rFonts w:ascii="宋体" w:hAnsi="宋体" w:eastAsia="宋体" w:cs="宋体"/>
          <w:spacing w:val="15"/>
          <w:sz w:val="20"/>
          <w:szCs w:val="20"/>
          <w:highlight w:val="none"/>
        </w:rPr>
        <w:t>业人员</w:t>
      </w:r>
      <w:r>
        <w:rPr>
          <w:rFonts w:ascii="宋体" w:hAnsi="宋体" w:eastAsia="宋体" w:cs="宋体"/>
          <w:spacing w:val="-87"/>
          <w:sz w:val="20"/>
          <w:szCs w:val="20"/>
          <w:highlight w:val="none"/>
        </w:rPr>
        <w:t xml:space="preserve"> </w:t>
      </w:r>
      <w:r>
        <w:rPr>
          <w:rFonts w:ascii="宋体" w:hAnsi="宋体" w:eastAsia="宋体" w:cs="宋体"/>
          <w:spacing w:val="16"/>
          <w:sz w:val="20"/>
          <w:szCs w:val="20"/>
          <w:highlight w:val="none"/>
          <w:u w:val="single" w:color="auto"/>
        </w:rPr>
        <w:t xml:space="preserve">     </w:t>
      </w:r>
      <w:r>
        <w:rPr>
          <w:rFonts w:ascii="宋体" w:hAnsi="宋体" w:eastAsia="宋体" w:cs="宋体"/>
          <w:spacing w:val="-86"/>
          <w:sz w:val="20"/>
          <w:szCs w:val="20"/>
          <w:highlight w:val="none"/>
        </w:rPr>
        <w:t xml:space="preserve"> </w:t>
      </w:r>
      <w:r>
        <w:rPr>
          <w:rFonts w:ascii="宋体" w:hAnsi="宋体" w:eastAsia="宋体" w:cs="宋体"/>
          <w:spacing w:val="15"/>
          <w:sz w:val="20"/>
          <w:szCs w:val="20"/>
          <w:highlight w:val="none"/>
        </w:rPr>
        <w:t>人，营业收入为</w:t>
      </w:r>
      <w:r>
        <w:rPr>
          <w:rFonts w:ascii="宋体" w:hAnsi="宋体" w:eastAsia="宋体" w:cs="宋体"/>
          <w:spacing w:val="-86"/>
          <w:sz w:val="20"/>
          <w:szCs w:val="20"/>
          <w:highlight w:val="none"/>
        </w:rPr>
        <w:t xml:space="preserve"> </w:t>
      </w:r>
      <w:r>
        <w:rPr>
          <w:rFonts w:ascii="宋体" w:hAnsi="宋体" w:eastAsia="宋体" w:cs="宋体"/>
          <w:spacing w:val="6"/>
          <w:sz w:val="20"/>
          <w:szCs w:val="20"/>
          <w:highlight w:val="none"/>
          <w:u w:val="single" w:color="auto"/>
        </w:rPr>
        <w:t xml:space="preserve">           </w:t>
      </w:r>
      <w:r>
        <w:rPr>
          <w:rFonts w:ascii="宋体" w:hAnsi="宋体" w:eastAsia="宋体" w:cs="宋体"/>
          <w:spacing w:val="-84"/>
          <w:sz w:val="20"/>
          <w:szCs w:val="20"/>
          <w:highlight w:val="none"/>
        </w:rPr>
        <w:t xml:space="preserve"> </w:t>
      </w:r>
      <w:r>
        <w:rPr>
          <w:rFonts w:ascii="宋体" w:hAnsi="宋体" w:eastAsia="宋体" w:cs="宋体"/>
          <w:spacing w:val="15"/>
          <w:sz w:val="20"/>
          <w:szCs w:val="20"/>
          <w:highlight w:val="none"/>
        </w:rPr>
        <w:t>万元，资产总额为</w:t>
      </w:r>
      <w:r>
        <w:rPr>
          <w:rFonts w:ascii="宋体" w:hAnsi="宋体" w:eastAsia="宋体" w:cs="宋体"/>
          <w:spacing w:val="-89"/>
          <w:sz w:val="20"/>
          <w:szCs w:val="20"/>
          <w:highlight w:val="none"/>
        </w:rPr>
        <w:t xml:space="preserve"> </w:t>
      </w:r>
      <w:r>
        <w:rPr>
          <w:rFonts w:ascii="宋体" w:hAnsi="宋体" w:eastAsia="宋体" w:cs="宋体"/>
          <w:spacing w:val="5"/>
          <w:sz w:val="20"/>
          <w:szCs w:val="20"/>
          <w:highlight w:val="none"/>
          <w:u w:val="single" w:color="auto"/>
        </w:rPr>
        <w:t xml:space="preserve">          </w:t>
      </w:r>
      <w:r>
        <w:rPr>
          <w:rFonts w:ascii="宋体" w:hAnsi="宋体" w:eastAsia="宋体" w:cs="宋体"/>
          <w:spacing w:val="-82"/>
          <w:sz w:val="20"/>
          <w:szCs w:val="20"/>
          <w:highlight w:val="none"/>
        </w:rPr>
        <w:t xml:space="preserve"> </w:t>
      </w:r>
      <w:r>
        <w:rPr>
          <w:rFonts w:ascii="宋体" w:hAnsi="宋体" w:eastAsia="宋体" w:cs="宋体"/>
          <w:spacing w:val="15"/>
          <w:sz w:val="20"/>
          <w:szCs w:val="20"/>
          <w:highlight w:val="none"/>
        </w:rPr>
        <w:t>万元，属于(</w:t>
      </w:r>
      <w:r>
        <w:rPr>
          <w:rFonts w:ascii="宋体" w:hAnsi="宋体" w:eastAsia="宋体" w:cs="宋体"/>
          <w:spacing w:val="14"/>
          <w:sz w:val="20"/>
          <w:szCs w:val="20"/>
          <w:highlight w:val="none"/>
        </w:rPr>
        <w:t>中型企业、</w:t>
      </w:r>
      <w:r>
        <w:rPr>
          <w:rFonts w:ascii="宋体" w:hAnsi="宋体" w:eastAsia="宋体" w:cs="宋体"/>
          <w:sz w:val="20"/>
          <w:szCs w:val="20"/>
          <w:highlight w:val="none"/>
        </w:rPr>
        <w:t xml:space="preserve"> </w:t>
      </w:r>
      <w:r>
        <w:rPr>
          <w:rFonts w:ascii="宋体" w:hAnsi="宋体" w:eastAsia="宋体" w:cs="宋体"/>
          <w:spacing w:val="17"/>
          <w:sz w:val="20"/>
          <w:szCs w:val="20"/>
          <w:highlight w:val="none"/>
        </w:rPr>
        <w:t>小型企业、微型企业)</w:t>
      </w:r>
      <w:r>
        <w:rPr>
          <w:rFonts w:ascii="宋体" w:hAnsi="宋体" w:eastAsia="宋体" w:cs="宋体"/>
          <w:spacing w:val="-47"/>
          <w:sz w:val="20"/>
          <w:szCs w:val="20"/>
          <w:highlight w:val="none"/>
        </w:rPr>
        <w:t xml:space="preserve"> </w:t>
      </w:r>
      <w:r>
        <w:rPr>
          <w:rFonts w:ascii="宋体" w:hAnsi="宋体" w:eastAsia="宋体" w:cs="宋体"/>
          <w:spacing w:val="17"/>
          <w:sz w:val="20"/>
          <w:szCs w:val="20"/>
          <w:highlight w:val="none"/>
        </w:rPr>
        <w:t>;</w:t>
      </w:r>
    </w:p>
    <w:p w14:paraId="54139A04">
      <w:pPr>
        <w:pStyle w:val="4"/>
        <w:spacing w:line="248" w:lineRule="auto"/>
        <w:rPr>
          <w:highlight w:val="none"/>
        </w:rPr>
      </w:pPr>
    </w:p>
    <w:p w14:paraId="68AAC5E1">
      <w:pPr>
        <w:spacing w:before="65" w:line="84" w:lineRule="exact"/>
        <w:ind w:left="450"/>
        <w:rPr>
          <w:rFonts w:ascii="宋体" w:hAnsi="宋体" w:eastAsia="宋体" w:cs="宋体"/>
          <w:sz w:val="20"/>
          <w:szCs w:val="20"/>
          <w:highlight w:val="none"/>
        </w:rPr>
      </w:pPr>
      <w:r>
        <w:rPr>
          <w:rFonts w:ascii="宋体" w:hAnsi="宋体" w:eastAsia="宋体" w:cs="宋体"/>
          <w:spacing w:val="8"/>
          <w:position w:val="1"/>
          <w:sz w:val="20"/>
          <w:szCs w:val="20"/>
          <w:highlight w:val="none"/>
        </w:rPr>
        <w:t>......</w:t>
      </w:r>
    </w:p>
    <w:p w14:paraId="07E24E6A">
      <w:pPr>
        <w:pStyle w:val="4"/>
        <w:spacing w:line="290" w:lineRule="auto"/>
        <w:rPr>
          <w:highlight w:val="none"/>
        </w:rPr>
      </w:pPr>
    </w:p>
    <w:p w14:paraId="1D406AC9">
      <w:pPr>
        <w:pStyle w:val="4"/>
        <w:spacing w:line="291" w:lineRule="auto"/>
        <w:rPr>
          <w:highlight w:val="none"/>
        </w:rPr>
      </w:pPr>
    </w:p>
    <w:p w14:paraId="0B9B9C5F">
      <w:pPr>
        <w:spacing w:before="65" w:line="378" w:lineRule="auto"/>
        <w:ind w:left="3" w:right="75" w:firstLine="683"/>
        <w:rPr>
          <w:rFonts w:ascii="宋体" w:hAnsi="宋体" w:eastAsia="宋体" w:cs="宋体"/>
          <w:sz w:val="20"/>
          <w:szCs w:val="20"/>
          <w:highlight w:val="none"/>
        </w:rPr>
      </w:pPr>
      <w:r>
        <w:rPr>
          <w:rFonts w:ascii="宋体" w:hAnsi="宋体" w:eastAsia="宋体" w:cs="宋体"/>
          <w:spacing w:val="22"/>
          <w:sz w:val="20"/>
          <w:szCs w:val="20"/>
          <w:highlight w:val="none"/>
        </w:rPr>
        <w:t>以上企业</w:t>
      </w:r>
      <w:r>
        <w:rPr>
          <w:rFonts w:ascii="宋体" w:hAnsi="宋体" w:eastAsia="宋体" w:cs="宋体"/>
          <w:spacing w:val="-58"/>
          <w:sz w:val="20"/>
          <w:szCs w:val="20"/>
          <w:highlight w:val="none"/>
        </w:rPr>
        <w:t xml:space="preserve"> </w:t>
      </w:r>
      <w:r>
        <w:rPr>
          <w:rFonts w:ascii="宋体" w:hAnsi="宋体" w:eastAsia="宋体" w:cs="宋体"/>
          <w:spacing w:val="22"/>
          <w:sz w:val="20"/>
          <w:szCs w:val="20"/>
          <w:highlight w:val="none"/>
        </w:rPr>
        <w:t>，不属于大企业的分支机构，不存在控股股东为大企业的情</w:t>
      </w:r>
      <w:r>
        <w:rPr>
          <w:rFonts w:ascii="宋体" w:hAnsi="宋体" w:eastAsia="宋体" w:cs="宋体"/>
          <w:spacing w:val="21"/>
          <w:sz w:val="20"/>
          <w:szCs w:val="20"/>
          <w:highlight w:val="none"/>
        </w:rPr>
        <w:t>形，也不存在与</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大企业的负责人为同一人的情形。</w:t>
      </w:r>
    </w:p>
    <w:p w14:paraId="44E57599">
      <w:pPr>
        <w:pStyle w:val="4"/>
        <w:spacing w:line="411" w:lineRule="auto"/>
        <w:rPr>
          <w:highlight w:val="none"/>
        </w:rPr>
      </w:pPr>
    </w:p>
    <w:p w14:paraId="23A43F23">
      <w:pPr>
        <w:spacing w:before="66" w:line="227" w:lineRule="auto"/>
        <w:ind w:left="445"/>
        <w:rPr>
          <w:rFonts w:ascii="宋体" w:hAnsi="宋体" w:eastAsia="宋体" w:cs="宋体"/>
          <w:sz w:val="20"/>
          <w:szCs w:val="20"/>
          <w:highlight w:val="none"/>
        </w:rPr>
      </w:pPr>
      <w:r>
        <w:rPr>
          <w:rFonts w:ascii="宋体" w:hAnsi="宋体" w:eastAsia="宋体" w:cs="宋体"/>
          <w:spacing w:val="19"/>
          <w:sz w:val="20"/>
          <w:szCs w:val="20"/>
          <w:highlight w:val="none"/>
        </w:rPr>
        <w:t>本企业对上述声明内容的真实性负责</w:t>
      </w:r>
      <w:r>
        <w:rPr>
          <w:rFonts w:ascii="宋体" w:hAnsi="宋体" w:eastAsia="宋体" w:cs="宋体"/>
          <w:spacing w:val="-50"/>
          <w:sz w:val="20"/>
          <w:szCs w:val="20"/>
          <w:highlight w:val="none"/>
        </w:rPr>
        <w:t xml:space="preserve"> </w:t>
      </w:r>
      <w:r>
        <w:rPr>
          <w:rFonts w:ascii="宋体" w:hAnsi="宋体" w:eastAsia="宋体" w:cs="宋体"/>
          <w:spacing w:val="19"/>
          <w:sz w:val="20"/>
          <w:szCs w:val="20"/>
          <w:highlight w:val="none"/>
        </w:rPr>
        <w:t>。如有虚假，将依法承担相应责任。</w:t>
      </w:r>
    </w:p>
    <w:p w14:paraId="1CB23CD7">
      <w:pPr>
        <w:pStyle w:val="4"/>
        <w:spacing w:line="286" w:lineRule="auto"/>
        <w:rPr>
          <w:highlight w:val="none"/>
        </w:rPr>
      </w:pPr>
    </w:p>
    <w:p w14:paraId="54DC8ECA">
      <w:pPr>
        <w:pStyle w:val="4"/>
        <w:spacing w:line="287" w:lineRule="auto"/>
        <w:rPr>
          <w:highlight w:val="none"/>
        </w:rPr>
      </w:pPr>
    </w:p>
    <w:p w14:paraId="32EA33FF">
      <w:pPr>
        <w:spacing w:before="66" w:line="227" w:lineRule="auto"/>
        <w:ind w:left="4"/>
        <w:rPr>
          <w:rFonts w:ascii="宋体" w:hAnsi="宋体" w:eastAsia="宋体" w:cs="宋体"/>
          <w:sz w:val="20"/>
          <w:szCs w:val="20"/>
          <w:highlight w:val="none"/>
        </w:rPr>
      </w:pPr>
      <w:r>
        <w:rPr>
          <w:rFonts w:ascii="宋体" w:hAnsi="宋体" w:eastAsia="宋体" w:cs="宋体"/>
          <w:spacing w:val="7"/>
          <w:sz w:val="20"/>
          <w:szCs w:val="20"/>
          <w:highlight w:val="none"/>
        </w:rPr>
        <w:t>企业名称：</w:t>
      </w:r>
      <w:r>
        <w:rPr>
          <w:rFonts w:ascii="宋体" w:hAnsi="宋体" w:eastAsia="宋体" w:cs="宋体"/>
          <w:spacing w:val="-59"/>
          <w:sz w:val="20"/>
          <w:szCs w:val="20"/>
          <w:highlight w:val="none"/>
        </w:rPr>
        <w:t xml:space="preserve"> </w:t>
      </w:r>
      <w:r>
        <w:rPr>
          <w:rFonts w:ascii="宋体" w:hAnsi="宋体" w:eastAsia="宋体" w:cs="宋体"/>
          <w:spacing w:val="3"/>
          <w:sz w:val="20"/>
          <w:szCs w:val="20"/>
          <w:highlight w:val="none"/>
          <w:u w:val="single" w:color="auto"/>
        </w:rPr>
        <w:t xml:space="preserve">                      </w:t>
      </w:r>
      <w:r>
        <w:rPr>
          <w:rFonts w:ascii="宋体" w:hAnsi="宋体" w:eastAsia="宋体" w:cs="宋体"/>
          <w:spacing w:val="2"/>
          <w:sz w:val="20"/>
          <w:szCs w:val="20"/>
          <w:highlight w:val="none"/>
          <w:u w:val="single" w:color="auto"/>
        </w:rPr>
        <w:t xml:space="preserve">   </w:t>
      </w:r>
      <w:r>
        <w:rPr>
          <w:rFonts w:ascii="宋体" w:hAnsi="宋体" w:eastAsia="宋体" w:cs="宋体"/>
          <w:spacing w:val="-53"/>
          <w:sz w:val="20"/>
          <w:szCs w:val="20"/>
          <w:highlight w:val="none"/>
        </w:rPr>
        <w:t xml:space="preserve"> </w:t>
      </w:r>
      <w:r>
        <w:rPr>
          <w:rFonts w:ascii="宋体" w:hAnsi="宋体" w:eastAsia="宋体" w:cs="宋体"/>
          <w:spacing w:val="7"/>
          <w:sz w:val="20"/>
          <w:szCs w:val="20"/>
          <w:highlight w:val="none"/>
        </w:rPr>
        <w:t>(盖章)</w:t>
      </w:r>
      <w:r>
        <w:rPr>
          <w:rFonts w:ascii="宋体" w:hAnsi="宋体" w:eastAsia="宋体" w:cs="宋体"/>
          <w:spacing w:val="-57"/>
          <w:sz w:val="20"/>
          <w:szCs w:val="20"/>
          <w:highlight w:val="none"/>
        </w:rPr>
        <w:t xml:space="preserve"> </w:t>
      </w:r>
      <w:r>
        <w:rPr>
          <w:rFonts w:ascii="宋体" w:hAnsi="宋体" w:eastAsia="宋体" w:cs="宋体"/>
          <w:spacing w:val="7"/>
          <w:sz w:val="20"/>
          <w:szCs w:val="20"/>
          <w:highlight w:val="none"/>
        </w:rPr>
        <w:t>:</w:t>
      </w:r>
    </w:p>
    <w:p w14:paraId="2630065A">
      <w:pPr>
        <w:pStyle w:val="4"/>
        <w:spacing w:line="286" w:lineRule="auto"/>
        <w:rPr>
          <w:highlight w:val="none"/>
        </w:rPr>
      </w:pPr>
    </w:p>
    <w:p w14:paraId="4AD5ED05">
      <w:pPr>
        <w:pStyle w:val="4"/>
        <w:spacing w:line="287" w:lineRule="auto"/>
        <w:rPr>
          <w:highlight w:val="none"/>
        </w:rPr>
      </w:pPr>
    </w:p>
    <w:p w14:paraId="7C54E236">
      <w:pPr>
        <w:spacing w:before="65" w:line="228" w:lineRule="auto"/>
        <w:ind w:left="36"/>
        <w:rPr>
          <w:rFonts w:ascii="宋体" w:hAnsi="宋体" w:eastAsia="宋体" w:cs="宋体"/>
          <w:sz w:val="20"/>
          <w:szCs w:val="20"/>
          <w:highlight w:val="none"/>
        </w:rPr>
      </w:pPr>
      <w:r>
        <w:rPr>
          <w:rFonts w:ascii="宋体" w:hAnsi="宋体" w:eastAsia="宋体" w:cs="宋体"/>
          <w:spacing w:val="-10"/>
          <w:sz w:val="20"/>
          <w:szCs w:val="20"/>
          <w:highlight w:val="none"/>
        </w:rPr>
        <w:t>日</w:t>
      </w:r>
      <w:r>
        <w:rPr>
          <w:rFonts w:ascii="宋体" w:hAnsi="宋体" w:eastAsia="宋体" w:cs="宋体"/>
          <w:spacing w:val="25"/>
          <w:sz w:val="20"/>
          <w:szCs w:val="20"/>
          <w:highlight w:val="none"/>
        </w:rPr>
        <w:t xml:space="preserve">   </w:t>
      </w:r>
      <w:r>
        <w:rPr>
          <w:rFonts w:ascii="宋体" w:hAnsi="宋体" w:eastAsia="宋体" w:cs="宋体"/>
          <w:spacing w:val="-10"/>
          <w:sz w:val="20"/>
          <w:szCs w:val="20"/>
          <w:highlight w:val="none"/>
        </w:rPr>
        <w:t>期</w:t>
      </w:r>
      <w:r>
        <w:rPr>
          <w:rFonts w:ascii="宋体" w:hAnsi="宋体" w:eastAsia="宋体" w:cs="宋体"/>
          <w:spacing w:val="-46"/>
          <w:sz w:val="20"/>
          <w:szCs w:val="20"/>
          <w:highlight w:val="none"/>
        </w:rPr>
        <w:t xml:space="preserve"> </w:t>
      </w:r>
      <w:r>
        <w:rPr>
          <w:rFonts w:ascii="宋体" w:hAnsi="宋体" w:eastAsia="宋体" w:cs="宋体"/>
          <w:spacing w:val="-10"/>
          <w:sz w:val="20"/>
          <w:szCs w:val="20"/>
          <w:highlight w:val="none"/>
        </w:rPr>
        <w:t>:</w:t>
      </w:r>
      <w:r>
        <w:rPr>
          <w:rFonts w:ascii="宋体" w:hAnsi="宋体" w:eastAsia="宋体" w:cs="宋体"/>
          <w:spacing w:val="22"/>
          <w:sz w:val="20"/>
          <w:szCs w:val="20"/>
          <w:highlight w:val="none"/>
        </w:rPr>
        <w:t xml:space="preserve"> </w:t>
      </w:r>
      <w:r>
        <w:rPr>
          <w:rFonts w:ascii="宋体" w:hAnsi="宋体" w:eastAsia="宋体" w:cs="宋体"/>
          <w:spacing w:val="-10"/>
          <w:sz w:val="20"/>
          <w:szCs w:val="20"/>
          <w:highlight w:val="none"/>
        </w:rPr>
        <w:t>20</w:t>
      </w:r>
      <w:r>
        <w:rPr>
          <w:rFonts w:ascii="宋体" w:hAnsi="宋体" w:eastAsia="宋体" w:cs="宋体"/>
          <w:spacing w:val="-99"/>
          <w:sz w:val="20"/>
          <w:szCs w:val="20"/>
          <w:highlight w:val="none"/>
        </w:rPr>
        <w:t xml:space="preserve"> </w:t>
      </w:r>
      <w:r>
        <w:rPr>
          <w:rFonts w:ascii="宋体" w:hAnsi="宋体" w:eastAsia="宋体" w:cs="宋体"/>
          <w:spacing w:val="4"/>
          <w:sz w:val="20"/>
          <w:szCs w:val="20"/>
          <w:highlight w:val="none"/>
          <w:u w:val="single" w:color="auto"/>
        </w:rPr>
        <w:t xml:space="preserve">  </w:t>
      </w:r>
      <w:r>
        <w:rPr>
          <w:rFonts w:ascii="宋体" w:hAnsi="宋体" w:eastAsia="宋体" w:cs="宋体"/>
          <w:spacing w:val="15"/>
          <w:sz w:val="20"/>
          <w:szCs w:val="20"/>
          <w:highlight w:val="none"/>
        </w:rPr>
        <w:t xml:space="preserve"> </w:t>
      </w:r>
      <w:r>
        <w:rPr>
          <w:rFonts w:ascii="宋体" w:hAnsi="宋体" w:eastAsia="宋体" w:cs="宋体"/>
          <w:spacing w:val="-10"/>
          <w:sz w:val="20"/>
          <w:szCs w:val="20"/>
          <w:highlight w:val="none"/>
        </w:rPr>
        <w:t>年</w:t>
      </w:r>
      <w:r>
        <w:rPr>
          <w:rFonts w:ascii="宋体" w:hAnsi="宋体" w:eastAsia="宋体" w:cs="宋体"/>
          <w:spacing w:val="-98"/>
          <w:sz w:val="20"/>
          <w:szCs w:val="20"/>
          <w:highlight w:val="none"/>
        </w:rPr>
        <w:t xml:space="preserve"> </w:t>
      </w:r>
      <w:r>
        <w:rPr>
          <w:rFonts w:ascii="宋体" w:hAnsi="宋体" w:eastAsia="宋体" w:cs="宋体"/>
          <w:spacing w:val="4"/>
          <w:sz w:val="20"/>
          <w:szCs w:val="20"/>
          <w:highlight w:val="none"/>
          <w:u w:val="single" w:color="auto"/>
        </w:rPr>
        <w:t xml:space="preserve">  </w:t>
      </w:r>
      <w:r>
        <w:rPr>
          <w:rFonts w:ascii="宋体" w:hAnsi="宋体" w:eastAsia="宋体" w:cs="宋体"/>
          <w:spacing w:val="-86"/>
          <w:sz w:val="20"/>
          <w:szCs w:val="20"/>
          <w:highlight w:val="none"/>
        </w:rPr>
        <w:t xml:space="preserve"> </w:t>
      </w:r>
      <w:r>
        <w:rPr>
          <w:rFonts w:ascii="宋体" w:hAnsi="宋体" w:eastAsia="宋体" w:cs="宋体"/>
          <w:spacing w:val="-10"/>
          <w:sz w:val="20"/>
          <w:szCs w:val="20"/>
          <w:highlight w:val="none"/>
        </w:rPr>
        <w:t>月</w:t>
      </w:r>
      <w:r>
        <w:rPr>
          <w:rFonts w:ascii="宋体" w:hAnsi="宋体" w:eastAsia="宋体" w:cs="宋体"/>
          <w:spacing w:val="-98"/>
          <w:sz w:val="20"/>
          <w:szCs w:val="20"/>
          <w:highlight w:val="none"/>
        </w:rPr>
        <w:t xml:space="preserve"> </w:t>
      </w:r>
      <w:r>
        <w:rPr>
          <w:rFonts w:ascii="宋体" w:hAnsi="宋体" w:eastAsia="宋体" w:cs="宋体"/>
          <w:spacing w:val="4"/>
          <w:sz w:val="20"/>
          <w:szCs w:val="20"/>
          <w:highlight w:val="none"/>
          <w:u w:val="single" w:color="auto"/>
        </w:rPr>
        <w:t xml:space="preserve">  </w:t>
      </w:r>
      <w:r>
        <w:rPr>
          <w:rFonts w:ascii="宋体" w:hAnsi="宋体" w:eastAsia="宋体" w:cs="宋体"/>
          <w:spacing w:val="-54"/>
          <w:sz w:val="20"/>
          <w:szCs w:val="20"/>
          <w:highlight w:val="none"/>
        </w:rPr>
        <w:t xml:space="preserve"> </w:t>
      </w:r>
      <w:r>
        <w:rPr>
          <w:rFonts w:ascii="宋体" w:hAnsi="宋体" w:eastAsia="宋体" w:cs="宋体"/>
          <w:spacing w:val="-10"/>
          <w:sz w:val="20"/>
          <w:szCs w:val="20"/>
          <w:highlight w:val="none"/>
        </w:rPr>
        <w:t>日</w:t>
      </w:r>
    </w:p>
    <w:p w14:paraId="666E763E">
      <w:pPr>
        <w:pStyle w:val="4"/>
        <w:spacing w:line="282" w:lineRule="auto"/>
        <w:rPr>
          <w:highlight w:val="none"/>
        </w:rPr>
      </w:pPr>
    </w:p>
    <w:p w14:paraId="559AD8DB">
      <w:pPr>
        <w:pStyle w:val="4"/>
        <w:spacing w:line="283" w:lineRule="auto"/>
        <w:rPr>
          <w:highlight w:val="none"/>
        </w:rPr>
      </w:pPr>
    </w:p>
    <w:p w14:paraId="384A1916">
      <w:pPr>
        <w:pStyle w:val="4"/>
        <w:spacing w:line="283" w:lineRule="auto"/>
        <w:rPr>
          <w:highlight w:val="none"/>
        </w:rPr>
      </w:pPr>
    </w:p>
    <w:p w14:paraId="703D8CAF">
      <w:pPr>
        <w:pStyle w:val="4"/>
        <w:spacing w:line="283" w:lineRule="auto"/>
        <w:rPr>
          <w:highlight w:val="none"/>
        </w:rPr>
      </w:pPr>
    </w:p>
    <w:p w14:paraId="6A91D0EE">
      <w:pPr>
        <w:pStyle w:val="4"/>
        <w:spacing w:line="283" w:lineRule="auto"/>
        <w:rPr>
          <w:highlight w:val="none"/>
        </w:rPr>
      </w:pPr>
    </w:p>
    <w:p w14:paraId="644806E9">
      <w:pPr>
        <w:spacing w:before="65" w:line="228" w:lineRule="auto"/>
        <w:ind w:left="3"/>
        <w:rPr>
          <w:rFonts w:ascii="宋体" w:hAnsi="宋体" w:eastAsia="宋体" w:cs="宋体"/>
          <w:sz w:val="20"/>
          <w:szCs w:val="20"/>
          <w:highlight w:val="none"/>
        </w:rPr>
      </w:pPr>
      <w:r>
        <w:rPr>
          <w:rFonts w:ascii="宋体" w:hAnsi="宋体" w:eastAsia="宋体" w:cs="宋体"/>
          <w:spacing w:val="2"/>
          <w:sz w:val="20"/>
          <w:szCs w:val="20"/>
          <w:highlight w:val="none"/>
        </w:rPr>
        <w:t>说明：</w:t>
      </w:r>
    </w:p>
    <w:p w14:paraId="1A8DDB67">
      <w:pPr>
        <w:spacing w:before="103" w:line="297" w:lineRule="auto"/>
        <w:ind w:left="1" w:right="61" w:firstLine="429"/>
        <w:rPr>
          <w:rFonts w:ascii="宋体" w:hAnsi="宋体" w:eastAsia="宋体" w:cs="宋体"/>
          <w:sz w:val="20"/>
          <w:szCs w:val="20"/>
          <w:highlight w:val="none"/>
        </w:rPr>
      </w:pPr>
      <w:r>
        <w:rPr>
          <w:rFonts w:ascii="宋体" w:hAnsi="宋体" w:eastAsia="宋体" w:cs="宋体"/>
          <w:spacing w:val="13"/>
          <w:sz w:val="20"/>
          <w:szCs w:val="20"/>
          <w:highlight w:val="none"/>
        </w:rPr>
        <w:t>（1）填报前请认真阅读《中小企业划型标准规定</w:t>
      </w:r>
      <w:r>
        <w:rPr>
          <w:rFonts w:ascii="宋体" w:hAnsi="宋体" w:eastAsia="宋体" w:cs="宋体"/>
          <w:spacing w:val="12"/>
          <w:sz w:val="20"/>
          <w:szCs w:val="20"/>
          <w:highlight w:val="none"/>
        </w:rPr>
        <w:t>》</w:t>
      </w:r>
      <w:r>
        <w:rPr>
          <w:rFonts w:ascii="宋体" w:hAnsi="宋体" w:eastAsia="宋体" w:cs="宋体"/>
          <w:spacing w:val="-65"/>
          <w:sz w:val="20"/>
          <w:szCs w:val="20"/>
          <w:highlight w:val="none"/>
        </w:rPr>
        <w:t xml:space="preserve"> </w:t>
      </w:r>
      <w:r>
        <w:rPr>
          <w:rFonts w:ascii="宋体" w:hAnsi="宋体" w:eastAsia="宋体" w:cs="宋体"/>
          <w:spacing w:val="12"/>
          <w:sz w:val="20"/>
          <w:szCs w:val="20"/>
          <w:highlight w:val="none"/>
        </w:rPr>
        <w:t>（工信部联企业[2011]300</w:t>
      </w:r>
      <w:r>
        <w:rPr>
          <w:rFonts w:ascii="宋体" w:hAnsi="宋体" w:eastAsia="宋体" w:cs="宋体"/>
          <w:spacing w:val="-18"/>
          <w:sz w:val="20"/>
          <w:szCs w:val="20"/>
          <w:highlight w:val="none"/>
        </w:rPr>
        <w:t xml:space="preserve"> </w:t>
      </w:r>
      <w:r>
        <w:rPr>
          <w:rFonts w:ascii="宋体" w:hAnsi="宋体" w:eastAsia="宋体" w:cs="宋体"/>
          <w:spacing w:val="12"/>
          <w:sz w:val="20"/>
          <w:szCs w:val="20"/>
          <w:highlight w:val="none"/>
        </w:rPr>
        <w:t>号）</w:t>
      </w:r>
      <w:r>
        <w:rPr>
          <w:rFonts w:ascii="宋体" w:hAnsi="宋体" w:eastAsia="宋体" w:cs="宋体"/>
          <w:spacing w:val="-47"/>
          <w:sz w:val="20"/>
          <w:szCs w:val="20"/>
          <w:highlight w:val="none"/>
        </w:rPr>
        <w:t xml:space="preserve"> </w:t>
      </w:r>
      <w:r>
        <w:rPr>
          <w:rFonts w:ascii="宋体" w:hAnsi="宋体" w:eastAsia="宋体" w:cs="宋体"/>
          <w:spacing w:val="12"/>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融业企业划型标准规定》</w:t>
      </w:r>
      <w:r>
        <w:rPr>
          <w:rFonts w:ascii="宋体" w:hAnsi="宋体" w:eastAsia="宋体" w:cs="宋体"/>
          <w:spacing w:val="-79"/>
          <w:sz w:val="20"/>
          <w:szCs w:val="20"/>
          <w:highlight w:val="none"/>
        </w:rPr>
        <w:t xml:space="preserve"> </w:t>
      </w:r>
      <w:r>
        <w:rPr>
          <w:rFonts w:ascii="宋体" w:hAnsi="宋体" w:eastAsia="宋体" w:cs="宋体"/>
          <w:spacing w:val="9"/>
          <w:sz w:val="20"/>
          <w:szCs w:val="20"/>
          <w:highlight w:val="none"/>
        </w:rPr>
        <w:t>（银发〔2015〕309</w:t>
      </w:r>
      <w:r>
        <w:rPr>
          <w:rFonts w:ascii="宋体" w:hAnsi="宋体" w:eastAsia="宋体" w:cs="宋体"/>
          <w:spacing w:val="-33"/>
          <w:sz w:val="20"/>
          <w:szCs w:val="20"/>
          <w:highlight w:val="none"/>
        </w:rPr>
        <w:t xml:space="preserve"> </w:t>
      </w:r>
      <w:r>
        <w:rPr>
          <w:rFonts w:ascii="宋体" w:hAnsi="宋体" w:eastAsia="宋体" w:cs="宋体"/>
          <w:spacing w:val="9"/>
          <w:sz w:val="20"/>
          <w:szCs w:val="20"/>
          <w:highlight w:val="none"/>
        </w:rPr>
        <w:t>号）和《政府采</w:t>
      </w:r>
      <w:r>
        <w:rPr>
          <w:rFonts w:ascii="宋体" w:hAnsi="宋体" w:eastAsia="宋体" w:cs="宋体"/>
          <w:spacing w:val="8"/>
          <w:sz w:val="20"/>
          <w:szCs w:val="20"/>
          <w:highlight w:val="none"/>
        </w:rPr>
        <w:t>购促进中小企业发展管理办法》</w:t>
      </w:r>
      <w:r>
        <w:rPr>
          <w:rFonts w:ascii="宋体" w:hAnsi="宋体" w:eastAsia="宋体" w:cs="宋体"/>
          <w:spacing w:val="-39"/>
          <w:sz w:val="20"/>
          <w:szCs w:val="20"/>
          <w:highlight w:val="none"/>
        </w:rPr>
        <w:t xml:space="preserve"> </w:t>
      </w:r>
      <w:r>
        <w:rPr>
          <w:rFonts w:ascii="宋体" w:hAnsi="宋体" w:eastAsia="宋体" w:cs="宋体"/>
          <w:spacing w:val="8"/>
          <w:sz w:val="20"/>
          <w:szCs w:val="20"/>
          <w:highlight w:val="none"/>
        </w:rPr>
        <w:t>(财</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库[2020]46</w:t>
      </w:r>
      <w:r>
        <w:rPr>
          <w:rFonts w:ascii="宋体" w:hAnsi="宋体" w:eastAsia="宋体" w:cs="宋体"/>
          <w:spacing w:val="-34"/>
          <w:sz w:val="20"/>
          <w:szCs w:val="20"/>
          <w:highlight w:val="none"/>
        </w:rPr>
        <w:t xml:space="preserve"> </w:t>
      </w:r>
      <w:r>
        <w:rPr>
          <w:rFonts w:ascii="宋体" w:hAnsi="宋体" w:eastAsia="宋体" w:cs="宋体"/>
          <w:spacing w:val="5"/>
          <w:sz w:val="20"/>
          <w:szCs w:val="20"/>
          <w:highlight w:val="none"/>
        </w:rPr>
        <w:t>号)相关规定。</w:t>
      </w:r>
    </w:p>
    <w:p w14:paraId="7A98811D">
      <w:pPr>
        <w:spacing w:before="114" w:line="280" w:lineRule="auto"/>
        <w:ind w:left="2" w:right="63" w:firstLine="428"/>
        <w:rPr>
          <w:rFonts w:ascii="宋体" w:hAnsi="宋体" w:eastAsia="宋体" w:cs="宋体"/>
          <w:sz w:val="20"/>
          <w:szCs w:val="20"/>
          <w:highlight w:val="none"/>
        </w:rPr>
      </w:pPr>
      <w:r>
        <w:rPr>
          <w:rFonts w:ascii="宋体" w:hAnsi="宋体" w:eastAsia="宋体" w:cs="宋体"/>
          <w:spacing w:val="10"/>
          <w:sz w:val="20"/>
          <w:szCs w:val="20"/>
          <w:highlight w:val="none"/>
        </w:rPr>
        <w:t>（2）从业人员、营业收入、资产总额填报上一年度数据，无上一年度数据的新成立企业可不</w:t>
      </w:r>
      <w:r>
        <w:rPr>
          <w:rFonts w:ascii="宋体" w:hAnsi="宋体" w:eastAsia="宋体" w:cs="宋体"/>
          <w:spacing w:val="7"/>
          <w:sz w:val="20"/>
          <w:szCs w:val="20"/>
          <w:highlight w:val="none"/>
        </w:rPr>
        <w:t xml:space="preserve"> </w:t>
      </w:r>
      <w:r>
        <w:rPr>
          <w:rFonts w:ascii="宋体" w:hAnsi="宋体" w:eastAsia="宋体" w:cs="宋体"/>
          <w:spacing w:val="8"/>
          <w:sz w:val="20"/>
          <w:szCs w:val="20"/>
          <w:highlight w:val="none"/>
        </w:rPr>
        <w:t>填报。投标文件其他地方与《中小企业声明函》数据不一致的，</w:t>
      </w:r>
      <w:r>
        <w:rPr>
          <w:rFonts w:ascii="宋体" w:hAnsi="宋体" w:eastAsia="宋体" w:cs="宋体"/>
          <w:spacing w:val="-42"/>
          <w:sz w:val="20"/>
          <w:szCs w:val="20"/>
          <w:highlight w:val="none"/>
        </w:rPr>
        <w:t xml:space="preserve"> </w:t>
      </w:r>
      <w:r>
        <w:rPr>
          <w:rFonts w:ascii="宋体" w:hAnsi="宋体" w:eastAsia="宋体" w:cs="宋体"/>
          <w:spacing w:val="8"/>
          <w:sz w:val="20"/>
          <w:szCs w:val="20"/>
          <w:highlight w:val="none"/>
        </w:rPr>
        <w:t>以《中小企业声明函》为准。</w:t>
      </w:r>
    </w:p>
    <w:p w14:paraId="74CC3B32">
      <w:pPr>
        <w:spacing w:line="280" w:lineRule="auto"/>
        <w:rPr>
          <w:rFonts w:ascii="宋体" w:hAnsi="宋体" w:eastAsia="宋体" w:cs="宋体"/>
          <w:sz w:val="20"/>
          <w:szCs w:val="20"/>
          <w:highlight w:val="none"/>
        </w:rPr>
        <w:sectPr>
          <w:footerReference r:id="rId72" w:type="default"/>
          <w:pgSz w:w="11907" w:h="16840"/>
          <w:pgMar w:top="1418" w:right="1412" w:bottom="1172" w:left="1480" w:header="0" w:footer="958" w:gutter="0"/>
          <w:pgNumType w:fmt="decimal"/>
          <w:cols w:space="720" w:num="1"/>
        </w:sectPr>
      </w:pPr>
    </w:p>
    <w:p w14:paraId="7A714705">
      <w:pPr>
        <w:spacing w:before="118" w:line="332" w:lineRule="auto"/>
        <w:ind w:right="20" w:firstLine="428"/>
        <w:rPr>
          <w:rFonts w:ascii="宋体" w:hAnsi="宋体" w:eastAsia="宋体" w:cs="宋体"/>
          <w:sz w:val="20"/>
          <w:szCs w:val="20"/>
          <w:highlight w:val="none"/>
        </w:rPr>
      </w:pPr>
      <w:r>
        <w:rPr>
          <w:rFonts w:ascii="宋体" w:hAnsi="宋体" w:eastAsia="宋体" w:cs="宋体"/>
          <w:spacing w:val="10"/>
          <w:sz w:val="20"/>
          <w:szCs w:val="20"/>
          <w:highlight w:val="none"/>
        </w:rPr>
        <w:t>（3）投标人符合享受小微企业政府采购优惠政策条件的，必须填报全部服务商商的数据，未</w:t>
      </w:r>
      <w:r>
        <w:rPr>
          <w:rFonts w:ascii="宋体" w:hAnsi="宋体" w:eastAsia="宋体" w:cs="宋体"/>
          <w:spacing w:val="7"/>
          <w:sz w:val="20"/>
          <w:szCs w:val="20"/>
          <w:highlight w:val="none"/>
        </w:rPr>
        <w:t xml:space="preserve"> </w:t>
      </w:r>
      <w:r>
        <w:rPr>
          <w:rFonts w:ascii="宋体" w:hAnsi="宋体" w:eastAsia="宋体" w:cs="宋体"/>
          <w:spacing w:val="9"/>
          <w:sz w:val="20"/>
          <w:szCs w:val="20"/>
          <w:highlight w:val="none"/>
        </w:rPr>
        <w:t>按要求提供、填报的，不享受报价扣除优惠政策。</w:t>
      </w:r>
    </w:p>
    <w:p w14:paraId="591BCCCE">
      <w:pPr>
        <w:spacing w:line="332" w:lineRule="auto"/>
        <w:ind w:right="18" w:firstLine="442"/>
        <w:rPr>
          <w:rFonts w:ascii="宋体" w:hAnsi="宋体" w:eastAsia="宋体" w:cs="宋体"/>
          <w:sz w:val="20"/>
          <w:szCs w:val="20"/>
          <w:highlight w:val="none"/>
        </w:rPr>
      </w:pPr>
      <w:r>
        <w:rPr>
          <w:rFonts w:ascii="宋体" w:hAnsi="宋体" w:eastAsia="宋体" w:cs="宋体"/>
          <w:spacing w:val="8"/>
          <w:sz w:val="20"/>
          <w:szCs w:val="20"/>
          <w:highlight w:val="none"/>
        </w:rPr>
        <w:t>以联合体投标各方均为小微企业的，必须填</w:t>
      </w:r>
      <w:r>
        <w:rPr>
          <w:rFonts w:ascii="宋体" w:hAnsi="宋体" w:eastAsia="宋体" w:cs="宋体"/>
          <w:spacing w:val="7"/>
          <w:sz w:val="20"/>
          <w:szCs w:val="20"/>
          <w:highlight w:val="none"/>
        </w:rPr>
        <w:t>报全部服务商的数据，未按要求提供、填报的，不</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享受报价扣除优惠政策。</w:t>
      </w:r>
    </w:p>
    <w:p w14:paraId="43B1A1EE">
      <w:pPr>
        <w:spacing w:before="2" w:line="332" w:lineRule="auto"/>
        <w:ind w:left="11" w:firstLine="431"/>
        <w:rPr>
          <w:rFonts w:ascii="宋体" w:hAnsi="宋体" w:eastAsia="宋体" w:cs="宋体"/>
          <w:sz w:val="20"/>
          <w:szCs w:val="20"/>
          <w:highlight w:val="none"/>
        </w:rPr>
      </w:pPr>
      <w:r>
        <w:rPr>
          <w:rFonts w:ascii="宋体" w:hAnsi="宋体" w:eastAsia="宋体" w:cs="宋体"/>
          <w:spacing w:val="8"/>
          <w:sz w:val="20"/>
          <w:szCs w:val="20"/>
          <w:highlight w:val="none"/>
        </w:rPr>
        <w:t>以大中型企业与小微企业组成联合体或者大中型企业向一家或者多家小微企业分包的投</w:t>
      </w:r>
      <w:r>
        <w:rPr>
          <w:rFonts w:ascii="宋体" w:hAnsi="宋体" w:eastAsia="宋体" w:cs="宋体"/>
          <w:spacing w:val="7"/>
          <w:sz w:val="20"/>
          <w:szCs w:val="20"/>
          <w:highlight w:val="none"/>
        </w:rPr>
        <w:t>标人，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只填写服务商为小微企业的数据，未按要求提供、填报的，不享受报价扣除优惠政策。</w:t>
      </w:r>
    </w:p>
    <w:p w14:paraId="538F700C">
      <w:pPr>
        <w:spacing w:line="332" w:lineRule="auto"/>
        <w:rPr>
          <w:rFonts w:ascii="宋体" w:hAnsi="宋体" w:eastAsia="宋体" w:cs="宋体"/>
          <w:sz w:val="20"/>
          <w:szCs w:val="20"/>
          <w:highlight w:val="none"/>
        </w:rPr>
        <w:sectPr>
          <w:footerReference r:id="rId73" w:type="default"/>
          <w:pgSz w:w="11907" w:h="16840"/>
          <w:pgMar w:top="1431" w:right="1455" w:bottom="1172" w:left="1482" w:header="0" w:footer="958" w:gutter="0"/>
          <w:pgNumType w:fmt="decimal"/>
          <w:cols w:space="720" w:num="1"/>
        </w:sectPr>
      </w:pPr>
    </w:p>
    <w:p w14:paraId="2FFF1BE3">
      <w:pPr>
        <w:spacing w:before="168" w:line="222" w:lineRule="auto"/>
        <w:ind w:left="2251"/>
        <w:rPr>
          <w:rFonts w:ascii="黑体" w:hAnsi="黑体" w:eastAsia="黑体" w:cs="黑体"/>
          <w:sz w:val="35"/>
          <w:szCs w:val="35"/>
          <w:highlight w:val="none"/>
        </w:rPr>
      </w:pPr>
      <w:r>
        <w:rPr>
          <w:rFonts w:ascii="黑体" w:hAnsi="黑体" w:eastAsia="黑体" w:cs="黑体"/>
          <w:spacing w:val="18"/>
          <w:sz w:val="35"/>
          <w:szCs w:val="35"/>
          <w:highlight w:val="none"/>
        </w:rPr>
        <w:t>2.残疾人福利性单位声明函</w:t>
      </w:r>
    </w:p>
    <w:p w14:paraId="414596E7">
      <w:pPr>
        <w:pStyle w:val="4"/>
        <w:spacing w:line="449" w:lineRule="auto"/>
        <w:rPr>
          <w:highlight w:val="none"/>
        </w:rPr>
      </w:pPr>
    </w:p>
    <w:p w14:paraId="65968B65">
      <w:pPr>
        <w:spacing w:before="65" w:line="378" w:lineRule="auto"/>
        <w:ind w:firstLine="446"/>
        <w:jc w:val="both"/>
        <w:rPr>
          <w:rFonts w:ascii="宋体" w:hAnsi="宋体" w:eastAsia="宋体" w:cs="宋体"/>
          <w:sz w:val="20"/>
          <w:szCs w:val="20"/>
          <w:highlight w:val="none"/>
        </w:rPr>
      </w:pPr>
      <w:r>
        <w:rPr>
          <w:rFonts w:ascii="宋体" w:hAnsi="宋体" w:eastAsia="宋体" w:cs="宋体"/>
          <w:spacing w:val="20"/>
          <w:sz w:val="20"/>
          <w:szCs w:val="20"/>
          <w:highlight w:val="none"/>
        </w:rPr>
        <w:t>本单位郑重声明</w:t>
      </w:r>
      <w:r>
        <w:rPr>
          <w:rFonts w:ascii="宋体" w:hAnsi="宋体" w:eastAsia="宋体" w:cs="宋体"/>
          <w:spacing w:val="-58"/>
          <w:sz w:val="20"/>
          <w:szCs w:val="20"/>
          <w:highlight w:val="none"/>
        </w:rPr>
        <w:t xml:space="preserve"> </w:t>
      </w:r>
      <w:r>
        <w:rPr>
          <w:rFonts w:ascii="宋体" w:hAnsi="宋体" w:eastAsia="宋体" w:cs="宋体"/>
          <w:spacing w:val="20"/>
          <w:sz w:val="20"/>
          <w:szCs w:val="20"/>
          <w:highlight w:val="none"/>
        </w:rPr>
        <w:t>，根据《财政部、</w:t>
      </w:r>
      <w:r>
        <w:rPr>
          <w:rFonts w:ascii="宋体" w:hAnsi="宋体" w:eastAsia="宋体" w:cs="宋体"/>
          <w:spacing w:val="-49"/>
          <w:sz w:val="20"/>
          <w:szCs w:val="20"/>
          <w:highlight w:val="none"/>
        </w:rPr>
        <w:t xml:space="preserve"> </w:t>
      </w:r>
      <w:r>
        <w:rPr>
          <w:rFonts w:ascii="宋体" w:hAnsi="宋体" w:eastAsia="宋体" w:cs="宋体"/>
          <w:spacing w:val="20"/>
          <w:sz w:val="20"/>
          <w:szCs w:val="20"/>
          <w:highlight w:val="none"/>
        </w:rPr>
        <w:t>民政部、</w:t>
      </w:r>
      <w:r>
        <w:rPr>
          <w:rFonts w:ascii="宋体" w:hAnsi="宋体" w:eastAsia="宋体" w:cs="宋体"/>
          <w:spacing w:val="-52"/>
          <w:sz w:val="20"/>
          <w:szCs w:val="20"/>
          <w:highlight w:val="none"/>
        </w:rPr>
        <w:t xml:space="preserve"> </w:t>
      </w:r>
      <w:r>
        <w:rPr>
          <w:rFonts w:ascii="宋体" w:hAnsi="宋体" w:eastAsia="宋体" w:cs="宋体"/>
          <w:spacing w:val="20"/>
          <w:sz w:val="20"/>
          <w:szCs w:val="20"/>
          <w:highlight w:val="none"/>
        </w:rPr>
        <w:t>中国残疾人联合会</w:t>
      </w:r>
      <w:r>
        <w:rPr>
          <w:rFonts w:ascii="宋体" w:hAnsi="宋体" w:eastAsia="宋体" w:cs="宋体"/>
          <w:spacing w:val="19"/>
          <w:sz w:val="20"/>
          <w:szCs w:val="20"/>
          <w:highlight w:val="none"/>
        </w:rPr>
        <w:t>关于促进残疾人就业政府</w:t>
      </w:r>
      <w:r>
        <w:rPr>
          <w:rFonts w:ascii="宋体" w:hAnsi="宋体" w:eastAsia="宋体" w:cs="宋体"/>
          <w:sz w:val="20"/>
          <w:szCs w:val="20"/>
          <w:highlight w:val="none"/>
        </w:rPr>
        <w:t xml:space="preserve"> 采购政策的通知》（财库〔2017〕141</w:t>
      </w:r>
      <w:r>
        <w:rPr>
          <w:rFonts w:ascii="宋体" w:hAnsi="宋体" w:eastAsia="宋体" w:cs="宋体"/>
          <w:spacing w:val="-18"/>
          <w:sz w:val="20"/>
          <w:szCs w:val="20"/>
          <w:highlight w:val="none"/>
        </w:rPr>
        <w:t xml:space="preserve"> </w:t>
      </w:r>
      <w:r>
        <w:rPr>
          <w:rFonts w:ascii="宋体" w:hAnsi="宋体" w:eastAsia="宋体" w:cs="宋体"/>
          <w:sz w:val="20"/>
          <w:szCs w:val="20"/>
          <w:highlight w:val="none"/>
        </w:rPr>
        <w:t>号）的规定，本单位从业人员</w:t>
      </w:r>
      <w:r>
        <w:rPr>
          <w:rFonts w:ascii="宋体" w:hAnsi="宋体" w:eastAsia="宋体" w:cs="宋体"/>
          <w:spacing w:val="-86"/>
          <w:sz w:val="20"/>
          <w:szCs w:val="20"/>
          <w:highlight w:val="none"/>
        </w:rPr>
        <w:t xml:space="preserve"> </w:t>
      </w:r>
      <w:r>
        <w:rPr>
          <w:rFonts w:ascii="宋体" w:hAnsi="宋体" w:eastAsia="宋体" w:cs="宋体"/>
          <w:spacing w:val="17"/>
          <w:sz w:val="20"/>
          <w:szCs w:val="20"/>
          <w:highlight w:val="none"/>
          <w:u w:val="single" w:color="auto"/>
        </w:rPr>
        <w:t xml:space="preserve">    </w:t>
      </w:r>
      <w:r>
        <w:rPr>
          <w:rFonts w:ascii="宋体" w:hAnsi="宋体" w:eastAsia="宋体" w:cs="宋体"/>
          <w:spacing w:val="-90"/>
          <w:sz w:val="20"/>
          <w:szCs w:val="20"/>
          <w:highlight w:val="none"/>
        </w:rPr>
        <w:t xml:space="preserve"> </w:t>
      </w:r>
      <w:r>
        <w:rPr>
          <w:rFonts w:ascii="宋体" w:hAnsi="宋体" w:eastAsia="宋体" w:cs="宋体"/>
          <w:sz w:val="20"/>
          <w:szCs w:val="20"/>
          <w:highlight w:val="none"/>
        </w:rPr>
        <w:t>人，其中残疾人</w:t>
      </w:r>
      <w:r>
        <w:rPr>
          <w:rFonts w:ascii="宋体" w:hAnsi="宋体" w:eastAsia="宋体" w:cs="宋体"/>
          <w:spacing w:val="-86"/>
          <w:sz w:val="20"/>
          <w:szCs w:val="20"/>
          <w:highlight w:val="none"/>
        </w:rPr>
        <w:t xml:space="preserve"> </w:t>
      </w:r>
      <w:r>
        <w:rPr>
          <w:rFonts w:ascii="宋体" w:hAnsi="宋体" w:eastAsia="宋体" w:cs="宋体"/>
          <w:sz w:val="20"/>
          <w:szCs w:val="20"/>
          <w:highlight w:val="none"/>
          <w:u w:val="single" w:color="auto"/>
        </w:rPr>
        <w:t xml:space="preserve">       </w:t>
      </w:r>
      <w:r>
        <w:rPr>
          <w:rFonts w:ascii="宋体" w:hAnsi="宋体" w:eastAsia="宋体" w:cs="宋体"/>
          <w:spacing w:val="-89"/>
          <w:sz w:val="20"/>
          <w:szCs w:val="20"/>
          <w:highlight w:val="none"/>
        </w:rPr>
        <w:t xml:space="preserve"> </w:t>
      </w:r>
      <w:r>
        <w:rPr>
          <w:rFonts w:ascii="宋体" w:hAnsi="宋体" w:eastAsia="宋体" w:cs="宋体"/>
          <w:sz w:val="20"/>
          <w:szCs w:val="20"/>
          <w:highlight w:val="none"/>
        </w:rPr>
        <w:t xml:space="preserve">人， </w:t>
      </w:r>
      <w:r>
        <w:rPr>
          <w:rFonts w:ascii="宋体" w:hAnsi="宋体" w:eastAsia="宋体" w:cs="宋体"/>
          <w:spacing w:val="9"/>
          <w:sz w:val="20"/>
          <w:szCs w:val="20"/>
          <w:highlight w:val="none"/>
        </w:rPr>
        <w:t>为符合条件的残疾人福利性单位，且本单位参加（</w:t>
      </w:r>
      <w:r>
        <w:rPr>
          <w:rFonts w:ascii="宋体" w:hAnsi="宋体" w:eastAsia="宋体" w:cs="宋体"/>
          <w:spacing w:val="-34"/>
          <w:sz w:val="20"/>
          <w:szCs w:val="20"/>
          <w:highlight w:val="none"/>
        </w:rPr>
        <w:t xml:space="preserve"> </w:t>
      </w:r>
      <w:r>
        <w:rPr>
          <w:rFonts w:ascii="宋体" w:hAnsi="宋体" w:eastAsia="宋体" w:cs="宋体"/>
          <w:spacing w:val="9"/>
          <w:sz w:val="20"/>
          <w:szCs w:val="20"/>
          <w:highlight w:val="none"/>
          <w:u w:val="single" w:color="auto"/>
        </w:rPr>
        <w:t>采</w:t>
      </w:r>
      <w:r>
        <w:rPr>
          <w:rFonts w:ascii="宋体" w:hAnsi="宋体" w:eastAsia="宋体" w:cs="宋体"/>
          <w:spacing w:val="36"/>
          <w:sz w:val="20"/>
          <w:szCs w:val="20"/>
          <w:highlight w:val="none"/>
          <w:u w:val="single" w:color="auto"/>
        </w:rPr>
        <w:t xml:space="preserve"> </w:t>
      </w:r>
      <w:r>
        <w:rPr>
          <w:rFonts w:ascii="宋体" w:hAnsi="宋体" w:eastAsia="宋体" w:cs="宋体"/>
          <w:spacing w:val="9"/>
          <w:sz w:val="20"/>
          <w:szCs w:val="20"/>
          <w:highlight w:val="none"/>
          <w:u w:val="single" w:color="auto"/>
        </w:rPr>
        <w:t>购</w:t>
      </w:r>
      <w:r>
        <w:rPr>
          <w:rFonts w:ascii="宋体" w:hAnsi="宋体" w:eastAsia="宋体" w:cs="宋体"/>
          <w:spacing w:val="40"/>
          <w:sz w:val="20"/>
          <w:szCs w:val="20"/>
          <w:highlight w:val="none"/>
          <w:u w:val="single" w:color="auto"/>
        </w:rPr>
        <w:t xml:space="preserve"> </w:t>
      </w:r>
      <w:r>
        <w:rPr>
          <w:rFonts w:ascii="宋体" w:hAnsi="宋体" w:eastAsia="宋体" w:cs="宋体"/>
          <w:spacing w:val="9"/>
          <w:sz w:val="20"/>
          <w:szCs w:val="20"/>
          <w:highlight w:val="none"/>
          <w:u w:val="single" w:color="auto"/>
        </w:rPr>
        <w:t>人</w:t>
      </w:r>
      <w:r>
        <w:rPr>
          <w:rFonts w:ascii="宋体" w:hAnsi="宋体" w:eastAsia="宋体" w:cs="宋体"/>
          <w:spacing w:val="40"/>
          <w:sz w:val="20"/>
          <w:szCs w:val="20"/>
          <w:highlight w:val="none"/>
          <w:u w:val="single" w:color="auto"/>
        </w:rPr>
        <w:t xml:space="preserve"> </w:t>
      </w:r>
      <w:r>
        <w:rPr>
          <w:rFonts w:ascii="宋体" w:hAnsi="宋体" w:eastAsia="宋体" w:cs="宋体"/>
          <w:spacing w:val="9"/>
          <w:sz w:val="20"/>
          <w:szCs w:val="20"/>
          <w:highlight w:val="none"/>
          <w:u w:val="single" w:color="auto"/>
        </w:rPr>
        <w:t>名</w:t>
      </w:r>
      <w:r>
        <w:rPr>
          <w:rFonts w:ascii="宋体" w:hAnsi="宋体" w:eastAsia="宋体" w:cs="宋体"/>
          <w:spacing w:val="39"/>
          <w:sz w:val="20"/>
          <w:szCs w:val="20"/>
          <w:highlight w:val="none"/>
          <w:u w:val="single" w:color="auto"/>
        </w:rPr>
        <w:t xml:space="preserve"> </w:t>
      </w:r>
      <w:r>
        <w:rPr>
          <w:rFonts w:ascii="宋体" w:hAnsi="宋体" w:eastAsia="宋体" w:cs="宋体"/>
          <w:spacing w:val="9"/>
          <w:sz w:val="20"/>
          <w:szCs w:val="20"/>
          <w:highlight w:val="none"/>
          <w:u w:val="single" w:color="auto"/>
        </w:rPr>
        <w:t>称）</w:t>
      </w:r>
      <w:r>
        <w:rPr>
          <w:rFonts w:ascii="宋体" w:hAnsi="宋体" w:eastAsia="宋体" w:cs="宋体"/>
          <w:spacing w:val="33"/>
          <w:sz w:val="20"/>
          <w:szCs w:val="20"/>
          <w:highlight w:val="none"/>
          <w:u w:val="single" w:color="auto"/>
        </w:rPr>
        <w:t xml:space="preserve"> </w:t>
      </w:r>
      <w:r>
        <w:rPr>
          <w:rFonts w:ascii="宋体" w:hAnsi="宋体" w:eastAsia="宋体" w:cs="宋体"/>
          <w:spacing w:val="-75"/>
          <w:sz w:val="20"/>
          <w:szCs w:val="20"/>
          <w:highlight w:val="none"/>
        </w:rPr>
        <w:t xml:space="preserve"> </w:t>
      </w:r>
      <w:r>
        <w:rPr>
          <w:rFonts w:ascii="宋体" w:hAnsi="宋体" w:eastAsia="宋体" w:cs="宋体"/>
          <w:spacing w:val="9"/>
          <w:sz w:val="20"/>
          <w:szCs w:val="20"/>
          <w:highlight w:val="none"/>
        </w:rPr>
        <w:t>的（</w:t>
      </w:r>
      <w:r>
        <w:rPr>
          <w:rFonts w:ascii="宋体" w:hAnsi="宋体" w:eastAsia="宋体" w:cs="宋体"/>
          <w:spacing w:val="-46"/>
          <w:sz w:val="20"/>
          <w:szCs w:val="20"/>
          <w:highlight w:val="none"/>
        </w:rPr>
        <w:t xml:space="preserve"> </w:t>
      </w:r>
      <w:r>
        <w:rPr>
          <w:rFonts w:ascii="宋体" w:hAnsi="宋体" w:eastAsia="宋体" w:cs="宋体"/>
          <w:spacing w:val="9"/>
          <w:sz w:val="20"/>
          <w:szCs w:val="20"/>
          <w:highlight w:val="none"/>
          <w:u w:val="single" w:color="auto"/>
        </w:rPr>
        <w:t>项</w:t>
      </w:r>
      <w:r>
        <w:rPr>
          <w:rFonts w:ascii="宋体" w:hAnsi="宋体" w:eastAsia="宋体" w:cs="宋体"/>
          <w:spacing w:val="77"/>
          <w:sz w:val="20"/>
          <w:szCs w:val="20"/>
          <w:highlight w:val="none"/>
          <w:u w:val="single" w:color="auto"/>
        </w:rPr>
        <w:t xml:space="preserve"> </w:t>
      </w:r>
      <w:r>
        <w:rPr>
          <w:rFonts w:ascii="宋体" w:hAnsi="宋体" w:eastAsia="宋体" w:cs="宋体"/>
          <w:spacing w:val="9"/>
          <w:sz w:val="20"/>
          <w:szCs w:val="20"/>
          <w:highlight w:val="none"/>
          <w:u w:val="single" w:color="auto"/>
        </w:rPr>
        <w:t>目</w:t>
      </w:r>
      <w:r>
        <w:rPr>
          <w:rFonts w:ascii="宋体" w:hAnsi="宋体" w:eastAsia="宋体" w:cs="宋体"/>
          <w:spacing w:val="43"/>
          <w:sz w:val="20"/>
          <w:szCs w:val="20"/>
          <w:highlight w:val="none"/>
          <w:u w:val="single" w:color="auto"/>
        </w:rPr>
        <w:t xml:space="preserve"> </w:t>
      </w:r>
      <w:r>
        <w:rPr>
          <w:rFonts w:ascii="宋体" w:hAnsi="宋体" w:eastAsia="宋体" w:cs="宋体"/>
          <w:spacing w:val="9"/>
          <w:sz w:val="20"/>
          <w:szCs w:val="20"/>
          <w:highlight w:val="none"/>
          <w:u w:val="single" w:color="auto"/>
        </w:rPr>
        <w:t>名  称</w:t>
      </w:r>
      <w:r>
        <w:rPr>
          <w:rFonts w:ascii="宋体" w:hAnsi="宋体" w:eastAsia="宋体" w:cs="宋体"/>
          <w:spacing w:val="-58"/>
          <w:sz w:val="20"/>
          <w:szCs w:val="20"/>
          <w:highlight w:val="none"/>
        </w:rPr>
        <w:t xml:space="preserve"> </w:t>
      </w:r>
      <w:r>
        <w:rPr>
          <w:rFonts w:ascii="宋体" w:hAnsi="宋体" w:eastAsia="宋体" w:cs="宋体"/>
          <w:spacing w:val="9"/>
          <w:sz w:val="20"/>
          <w:szCs w:val="20"/>
          <w:highlight w:val="none"/>
        </w:rPr>
        <w:t>）采</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购活动由本单位提供服务。</w:t>
      </w:r>
    </w:p>
    <w:p w14:paraId="567E4479">
      <w:pPr>
        <w:spacing w:before="151" w:line="83" w:lineRule="exact"/>
        <w:ind w:left="451"/>
        <w:rPr>
          <w:rFonts w:ascii="宋体" w:hAnsi="宋体" w:eastAsia="宋体" w:cs="宋体"/>
          <w:sz w:val="20"/>
          <w:szCs w:val="20"/>
          <w:highlight w:val="none"/>
        </w:rPr>
      </w:pPr>
      <w:r>
        <w:rPr>
          <w:rFonts w:ascii="宋体" w:hAnsi="宋体" w:eastAsia="宋体" w:cs="宋体"/>
          <w:spacing w:val="8"/>
          <w:position w:val="1"/>
          <w:sz w:val="20"/>
          <w:szCs w:val="20"/>
          <w:highlight w:val="none"/>
        </w:rPr>
        <w:t>......</w:t>
      </w:r>
    </w:p>
    <w:p w14:paraId="20022470">
      <w:pPr>
        <w:pStyle w:val="4"/>
        <w:spacing w:line="306" w:lineRule="auto"/>
        <w:rPr>
          <w:highlight w:val="none"/>
        </w:rPr>
      </w:pPr>
    </w:p>
    <w:p w14:paraId="0AC2E5F5">
      <w:pPr>
        <w:pStyle w:val="4"/>
        <w:spacing w:line="306" w:lineRule="auto"/>
        <w:rPr>
          <w:highlight w:val="none"/>
        </w:rPr>
      </w:pPr>
    </w:p>
    <w:p w14:paraId="5D0ED3A5">
      <w:pPr>
        <w:pStyle w:val="4"/>
        <w:spacing w:line="306" w:lineRule="auto"/>
        <w:rPr>
          <w:highlight w:val="none"/>
        </w:rPr>
      </w:pPr>
    </w:p>
    <w:p w14:paraId="4C23C299">
      <w:pPr>
        <w:spacing w:before="65" w:line="227" w:lineRule="auto"/>
        <w:ind w:left="446"/>
        <w:rPr>
          <w:rFonts w:ascii="宋体" w:hAnsi="宋体" w:eastAsia="宋体" w:cs="宋体"/>
          <w:sz w:val="20"/>
          <w:szCs w:val="20"/>
          <w:highlight w:val="none"/>
        </w:rPr>
      </w:pPr>
      <w:r>
        <w:rPr>
          <w:rFonts w:ascii="宋体" w:hAnsi="宋体" w:eastAsia="宋体" w:cs="宋体"/>
          <w:spacing w:val="19"/>
          <w:sz w:val="20"/>
          <w:szCs w:val="20"/>
          <w:highlight w:val="none"/>
        </w:rPr>
        <w:t>本单位对上述声明的真实性负责</w:t>
      </w:r>
      <w:r>
        <w:rPr>
          <w:rFonts w:ascii="宋体" w:hAnsi="宋体" w:eastAsia="宋体" w:cs="宋体"/>
          <w:spacing w:val="-56"/>
          <w:sz w:val="20"/>
          <w:szCs w:val="20"/>
          <w:highlight w:val="none"/>
        </w:rPr>
        <w:t xml:space="preserve"> </w:t>
      </w:r>
      <w:r>
        <w:rPr>
          <w:rFonts w:ascii="宋体" w:hAnsi="宋体" w:eastAsia="宋体" w:cs="宋体"/>
          <w:spacing w:val="19"/>
          <w:sz w:val="20"/>
          <w:szCs w:val="20"/>
          <w:highlight w:val="none"/>
        </w:rPr>
        <w:t>。如有虚假，将依法承担相应责任。</w:t>
      </w:r>
    </w:p>
    <w:p w14:paraId="77E59DAC">
      <w:pPr>
        <w:pStyle w:val="4"/>
        <w:spacing w:line="303" w:lineRule="auto"/>
        <w:rPr>
          <w:highlight w:val="none"/>
        </w:rPr>
      </w:pPr>
    </w:p>
    <w:p w14:paraId="4CBC7887">
      <w:pPr>
        <w:pStyle w:val="4"/>
        <w:spacing w:line="303" w:lineRule="auto"/>
        <w:rPr>
          <w:highlight w:val="none"/>
        </w:rPr>
      </w:pPr>
    </w:p>
    <w:p w14:paraId="7EECC01A">
      <w:pPr>
        <w:pStyle w:val="4"/>
        <w:spacing w:line="303" w:lineRule="auto"/>
        <w:rPr>
          <w:highlight w:val="none"/>
        </w:rPr>
      </w:pPr>
    </w:p>
    <w:p w14:paraId="66FAA3A4">
      <w:pPr>
        <w:spacing w:before="65" w:line="227" w:lineRule="auto"/>
        <w:ind w:left="447"/>
        <w:rPr>
          <w:rFonts w:ascii="宋体" w:hAnsi="宋体" w:eastAsia="宋体" w:cs="宋体"/>
          <w:sz w:val="20"/>
          <w:szCs w:val="20"/>
          <w:highlight w:val="none"/>
        </w:rPr>
      </w:pPr>
      <w:r>
        <w:rPr>
          <w:rFonts w:ascii="宋体" w:hAnsi="宋体" w:eastAsia="宋体" w:cs="宋体"/>
          <w:spacing w:val="20"/>
          <w:sz w:val="20"/>
          <w:szCs w:val="20"/>
          <w:highlight w:val="none"/>
        </w:rPr>
        <w:t>单位名称</w:t>
      </w:r>
      <w:r>
        <w:rPr>
          <w:rFonts w:ascii="宋体" w:hAnsi="宋体" w:eastAsia="宋体" w:cs="宋体"/>
          <w:spacing w:val="-9"/>
          <w:sz w:val="20"/>
          <w:szCs w:val="20"/>
          <w:highlight w:val="none"/>
        </w:rPr>
        <w:t>：</w:t>
      </w:r>
      <w:r>
        <w:rPr>
          <w:rFonts w:ascii="宋体" w:hAnsi="宋体" w:eastAsia="宋体" w:cs="宋体"/>
          <w:spacing w:val="-63"/>
          <w:sz w:val="20"/>
          <w:szCs w:val="20"/>
          <w:highlight w:val="none"/>
        </w:rPr>
        <w:t xml:space="preserve"> </w:t>
      </w:r>
      <w:r>
        <w:rPr>
          <w:rFonts w:ascii="宋体" w:hAnsi="宋体" w:eastAsia="宋体" w:cs="宋体"/>
          <w:spacing w:val="2"/>
          <w:sz w:val="20"/>
          <w:szCs w:val="20"/>
          <w:highlight w:val="none"/>
          <w:u w:val="single" w:color="auto"/>
        </w:rPr>
        <w:t xml:space="preserve">                </w:t>
      </w:r>
      <w:r>
        <w:rPr>
          <w:rFonts w:ascii="宋体" w:hAnsi="宋体" w:eastAsia="宋体" w:cs="宋体"/>
          <w:spacing w:val="-9"/>
          <w:sz w:val="20"/>
          <w:szCs w:val="20"/>
          <w:highlight w:val="none"/>
        </w:rPr>
        <w:t>（</w:t>
      </w:r>
      <w:r>
        <w:rPr>
          <w:rFonts w:ascii="宋体" w:hAnsi="宋体" w:eastAsia="宋体" w:cs="宋体"/>
          <w:spacing w:val="20"/>
          <w:sz w:val="20"/>
          <w:szCs w:val="20"/>
          <w:highlight w:val="none"/>
        </w:rPr>
        <w:t>盖单位章）</w:t>
      </w:r>
    </w:p>
    <w:p w14:paraId="1FCEB80A">
      <w:pPr>
        <w:pStyle w:val="4"/>
        <w:spacing w:line="250" w:lineRule="auto"/>
        <w:rPr>
          <w:highlight w:val="none"/>
        </w:rPr>
      </w:pPr>
    </w:p>
    <w:p w14:paraId="32D14A88">
      <w:pPr>
        <w:pStyle w:val="4"/>
        <w:spacing w:line="251" w:lineRule="auto"/>
        <w:rPr>
          <w:highlight w:val="none"/>
        </w:rPr>
      </w:pPr>
    </w:p>
    <w:p w14:paraId="5715A776">
      <w:pPr>
        <w:spacing w:before="65" w:line="228" w:lineRule="auto"/>
        <w:ind w:left="481"/>
        <w:rPr>
          <w:rFonts w:ascii="宋体" w:hAnsi="宋体" w:eastAsia="宋体" w:cs="宋体"/>
          <w:sz w:val="20"/>
          <w:szCs w:val="20"/>
          <w:highlight w:val="none"/>
        </w:rPr>
      </w:pPr>
      <w:r>
        <w:rPr>
          <w:rFonts w:ascii="宋体" w:hAnsi="宋体" w:eastAsia="宋体" w:cs="宋体"/>
          <w:spacing w:val="-3"/>
          <w:sz w:val="20"/>
          <w:szCs w:val="20"/>
          <w:highlight w:val="none"/>
        </w:rPr>
        <w:t>日</w:t>
      </w:r>
      <w:r>
        <w:rPr>
          <w:rFonts w:ascii="宋体" w:hAnsi="宋体" w:eastAsia="宋体" w:cs="宋体"/>
          <w:spacing w:val="1"/>
          <w:sz w:val="20"/>
          <w:szCs w:val="20"/>
          <w:highlight w:val="none"/>
        </w:rPr>
        <w:t xml:space="preserve">      </w:t>
      </w:r>
      <w:r>
        <w:rPr>
          <w:rFonts w:ascii="宋体" w:hAnsi="宋体" w:eastAsia="宋体" w:cs="宋体"/>
          <w:spacing w:val="-3"/>
          <w:sz w:val="20"/>
          <w:szCs w:val="20"/>
          <w:highlight w:val="none"/>
        </w:rPr>
        <w:t>期：     年</w:t>
      </w:r>
      <w:r>
        <w:rPr>
          <w:rFonts w:ascii="宋体" w:hAnsi="宋体" w:eastAsia="宋体" w:cs="宋体"/>
          <w:spacing w:val="27"/>
          <w:sz w:val="20"/>
          <w:szCs w:val="20"/>
          <w:highlight w:val="none"/>
        </w:rPr>
        <w:t xml:space="preserve">   </w:t>
      </w:r>
      <w:r>
        <w:rPr>
          <w:rFonts w:ascii="宋体" w:hAnsi="宋体" w:eastAsia="宋体" w:cs="宋体"/>
          <w:spacing w:val="-3"/>
          <w:sz w:val="20"/>
          <w:szCs w:val="20"/>
          <w:highlight w:val="none"/>
        </w:rPr>
        <w:t>月   日</w:t>
      </w:r>
    </w:p>
    <w:p w14:paraId="5D450C91">
      <w:pPr>
        <w:pStyle w:val="4"/>
        <w:rPr>
          <w:highlight w:val="none"/>
        </w:rPr>
      </w:pPr>
    </w:p>
    <w:p w14:paraId="48AC56C7">
      <w:pPr>
        <w:pStyle w:val="4"/>
        <w:rPr>
          <w:highlight w:val="none"/>
        </w:rPr>
      </w:pPr>
    </w:p>
    <w:p w14:paraId="383C2F3A">
      <w:pPr>
        <w:pStyle w:val="4"/>
        <w:rPr>
          <w:highlight w:val="none"/>
        </w:rPr>
      </w:pPr>
    </w:p>
    <w:p w14:paraId="2395FE06">
      <w:pPr>
        <w:pStyle w:val="4"/>
        <w:rPr>
          <w:highlight w:val="none"/>
        </w:rPr>
      </w:pPr>
    </w:p>
    <w:p w14:paraId="6828DA32">
      <w:pPr>
        <w:pStyle w:val="4"/>
        <w:rPr>
          <w:highlight w:val="none"/>
        </w:rPr>
      </w:pPr>
    </w:p>
    <w:p w14:paraId="7382E708">
      <w:pPr>
        <w:pStyle w:val="4"/>
        <w:rPr>
          <w:highlight w:val="none"/>
        </w:rPr>
      </w:pPr>
    </w:p>
    <w:p w14:paraId="513060DF">
      <w:pPr>
        <w:pStyle w:val="4"/>
        <w:rPr>
          <w:highlight w:val="none"/>
        </w:rPr>
      </w:pPr>
    </w:p>
    <w:p w14:paraId="03795149">
      <w:pPr>
        <w:pStyle w:val="4"/>
        <w:rPr>
          <w:highlight w:val="none"/>
        </w:rPr>
      </w:pPr>
    </w:p>
    <w:p w14:paraId="3A7CA713">
      <w:pPr>
        <w:pStyle w:val="4"/>
        <w:rPr>
          <w:highlight w:val="none"/>
        </w:rPr>
      </w:pPr>
    </w:p>
    <w:p w14:paraId="5A200EFC">
      <w:pPr>
        <w:pStyle w:val="4"/>
        <w:rPr>
          <w:highlight w:val="none"/>
        </w:rPr>
      </w:pPr>
    </w:p>
    <w:p w14:paraId="7B67F9CC">
      <w:pPr>
        <w:pStyle w:val="4"/>
        <w:rPr>
          <w:highlight w:val="none"/>
        </w:rPr>
      </w:pPr>
    </w:p>
    <w:p w14:paraId="5673FEF3">
      <w:pPr>
        <w:pStyle w:val="4"/>
        <w:rPr>
          <w:highlight w:val="none"/>
        </w:rPr>
      </w:pPr>
    </w:p>
    <w:p w14:paraId="0F0A32A2">
      <w:pPr>
        <w:pStyle w:val="4"/>
        <w:rPr>
          <w:highlight w:val="none"/>
        </w:rPr>
      </w:pPr>
    </w:p>
    <w:p w14:paraId="77234B7E">
      <w:pPr>
        <w:pStyle w:val="4"/>
        <w:rPr>
          <w:highlight w:val="none"/>
        </w:rPr>
      </w:pPr>
    </w:p>
    <w:p w14:paraId="7C7FB07B">
      <w:pPr>
        <w:pStyle w:val="4"/>
        <w:rPr>
          <w:highlight w:val="none"/>
        </w:rPr>
      </w:pPr>
    </w:p>
    <w:p w14:paraId="0635CC0B">
      <w:pPr>
        <w:pStyle w:val="4"/>
        <w:rPr>
          <w:highlight w:val="none"/>
        </w:rPr>
      </w:pPr>
    </w:p>
    <w:p w14:paraId="63E01021">
      <w:pPr>
        <w:pStyle w:val="4"/>
        <w:rPr>
          <w:highlight w:val="none"/>
        </w:rPr>
      </w:pPr>
    </w:p>
    <w:p w14:paraId="375CE101">
      <w:pPr>
        <w:pStyle w:val="4"/>
        <w:rPr>
          <w:highlight w:val="none"/>
        </w:rPr>
      </w:pPr>
    </w:p>
    <w:p w14:paraId="2F07E15A">
      <w:pPr>
        <w:pStyle w:val="4"/>
        <w:rPr>
          <w:highlight w:val="none"/>
        </w:rPr>
      </w:pPr>
    </w:p>
    <w:p w14:paraId="3F92BFC1">
      <w:pPr>
        <w:spacing w:before="66" w:line="228" w:lineRule="auto"/>
        <w:ind w:left="4"/>
        <w:rPr>
          <w:rFonts w:ascii="宋体" w:hAnsi="宋体" w:eastAsia="宋体" w:cs="宋体"/>
          <w:sz w:val="20"/>
          <w:szCs w:val="20"/>
          <w:highlight w:val="none"/>
        </w:rPr>
      </w:pPr>
      <w:r>
        <w:rPr>
          <w:rFonts w:ascii="宋体" w:hAnsi="宋体" w:eastAsia="宋体" w:cs="宋体"/>
          <w:spacing w:val="2"/>
          <w:sz w:val="20"/>
          <w:szCs w:val="20"/>
          <w:highlight w:val="none"/>
        </w:rPr>
        <w:t>说明：</w:t>
      </w:r>
    </w:p>
    <w:p w14:paraId="6636DFAB">
      <w:pPr>
        <w:spacing w:before="103" w:line="280" w:lineRule="auto"/>
        <w:ind w:right="61" w:firstLine="536"/>
        <w:rPr>
          <w:rFonts w:ascii="宋体" w:hAnsi="宋体" w:eastAsia="宋体" w:cs="宋体"/>
          <w:sz w:val="20"/>
          <w:szCs w:val="20"/>
          <w:highlight w:val="none"/>
        </w:rPr>
      </w:pPr>
      <w:r>
        <w:rPr>
          <w:rFonts w:ascii="宋体" w:hAnsi="宋体" w:eastAsia="宋体" w:cs="宋体"/>
          <w:spacing w:val="16"/>
          <w:sz w:val="20"/>
          <w:szCs w:val="20"/>
          <w:highlight w:val="none"/>
        </w:rPr>
        <w:t>（1）填报前请认真阅读《财政部、</w:t>
      </w:r>
      <w:r>
        <w:rPr>
          <w:rFonts w:ascii="宋体" w:hAnsi="宋体" w:eastAsia="宋体" w:cs="宋体"/>
          <w:spacing w:val="-54"/>
          <w:sz w:val="20"/>
          <w:szCs w:val="20"/>
          <w:highlight w:val="none"/>
        </w:rPr>
        <w:t xml:space="preserve"> </w:t>
      </w:r>
      <w:r>
        <w:rPr>
          <w:rFonts w:ascii="宋体" w:hAnsi="宋体" w:eastAsia="宋体" w:cs="宋体"/>
          <w:spacing w:val="16"/>
          <w:sz w:val="20"/>
          <w:szCs w:val="20"/>
          <w:highlight w:val="none"/>
        </w:rPr>
        <w:t>民政部、</w:t>
      </w:r>
      <w:r>
        <w:rPr>
          <w:rFonts w:ascii="宋体" w:hAnsi="宋体" w:eastAsia="宋体" w:cs="宋体"/>
          <w:spacing w:val="-52"/>
          <w:sz w:val="20"/>
          <w:szCs w:val="20"/>
          <w:highlight w:val="none"/>
        </w:rPr>
        <w:t xml:space="preserve"> </w:t>
      </w:r>
      <w:r>
        <w:rPr>
          <w:rFonts w:ascii="宋体" w:hAnsi="宋体" w:eastAsia="宋体" w:cs="宋体"/>
          <w:spacing w:val="15"/>
          <w:sz w:val="20"/>
          <w:szCs w:val="20"/>
          <w:highlight w:val="none"/>
        </w:rPr>
        <w:t>中国残疾人联合会关于促进残疾人就业政府</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采购政策的通知》（财库〔2017〕14</w:t>
      </w:r>
      <w:r>
        <w:rPr>
          <w:rFonts w:ascii="宋体" w:hAnsi="宋体" w:eastAsia="宋体" w:cs="宋体"/>
          <w:spacing w:val="7"/>
          <w:sz w:val="20"/>
          <w:szCs w:val="20"/>
          <w:highlight w:val="none"/>
        </w:rPr>
        <w:t>1</w:t>
      </w:r>
      <w:r>
        <w:rPr>
          <w:rFonts w:ascii="宋体" w:hAnsi="宋体" w:eastAsia="宋体" w:cs="宋体"/>
          <w:spacing w:val="-36"/>
          <w:sz w:val="20"/>
          <w:szCs w:val="20"/>
          <w:highlight w:val="none"/>
        </w:rPr>
        <w:t xml:space="preserve"> </w:t>
      </w:r>
      <w:r>
        <w:rPr>
          <w:rFonts w:ascii="宋体" w:hAnsi="宋体" w:eastAsia="宋体" w:cs="宋体"/>
          <w:spacing w:val="7"/>
          <w:sz w:val="20"/>
          <w:szCs w:val="20"/>
          <w:highlight w:val="none"/>
        </w:rPr>
        <w:t>号）</w:t>
      </w:r>
      <w:r>
        <w:rPr>
          <w:rFonts w:ascii="宋体" w:hAnsi="宋体" w:eastAsia="宋体" w:cs="宋体"/>
          <w:spacing w:val="-39"/>
          <w:sz w:val="20"/>
          <w:szCs w:val="20"/>
          <w:highlight w:val="none"/>
        </w:rPr>
        <w:t xml:space="preserve"> </w:t>
      </w:r>
      <w:r>
        <w:rPr>
          <w:rFonts w:ascii="宋体" w:hAnsi="宋体" w:eastAsia="宋体" w:cs="宋体"/>
          <w:spacing w:val="7"/>
          <w:sz w:val="20"/>
          <w:szCs w:val="20"/>
          <w:highlight w:val="none"/>
        </w:rPr>
        <w:t>的规定。</w:t>
      </w:r>
    </w:p>
    <w:p w14:paraId="57857447">
      <w:pPr>
        <w:spacing w:before="114" w:line="280" w:lineRule="auto"/>
        <w:ind w:left="14" w:right="49" w:firstLine="523"/>
        <w:rPr>
          <w:rFonts w:ascii="宋体" w:hAnsi="宋体" w:eastAsia="宋体" w:cs="宋体"/>
          <w:sz w:val="20"/>
          <w:szCs w:val="20"/>
          <w:highlight w:val="none"/>
        </w:rPr>
      </w:pPr>
      <w:r>
        <w:rPr>
          <w:rFonts w:ascii="宋体" w:hAnsi="宋体" w:eastAsia="宋体" w:cs="宋体"/>
          <w:spacing w:val="8"/>
          <w:sz w:val="20"/>
          <w:szCs w:val="20"/>
          <w:highlight w:val="none"/>
        </w:rPr>
        <w:t>（2）投标人属于残疾人福利性单位的，必须填报有关数</w:t>
      </w:r>
      <w:r>
        <w:rPr>
          <w:rFonts w:ascii="宋体" w:hAnsi="宋体" w:eastAsia="宋体" w:cs="宋体"/>
          <w:spacing w:val="7"/>
          <w:sz w:val="20"/>
          <w:szCs w:val="20"/>
          <w:highlight w:val="none"/>
        </w:rPr>
        <w:t>据，未按要求提供的，不享受报价扣</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除优惠政策。</w:t>
      </w:r>
    </w:p>
    <w:p w14:paraId="2CA49303">
      <w:pPr>
        <w:spacing w:line="280" w:lineRule="auto"/>
        <w:rPr>
          <w:rFonts w:ascii="宋体" w:hAnsi="宋体" w:eastAsia="宋体" w:cs="宋体"/>
          <w:sz w:val="20"/>
          <w:szCs w:val="20"/>
          <w:highlight w:val="none"/>
        </w:rPr>
        <w:sectPr>
          <w:footerReference r:id="rId74" w:type="default"/>
          <w:pgSz w:w="11907" w:h="16840"/>
          <w:pgMar w:top="1431" w:right="1426" w:bottom="1172" w:left="1480" w:header="0" w:footer="958" w:gutter="0"/>
          <w:pgNumType w:fmt="decimal"/>
          <w:cols w:space="720" w:num="1"/>
        </w:sectPr>
      </w:pPr>
    </w:p>
    <w:p w14:paraId="7A367607">
      <w:pPr>
        <w:spacing w:before="73" w:line="226" w:lineRule="auto"/>
        <w:ind w:left="3224"/>
        <w:rPr>
          <w:rFonts w:ascii="黑体" w:hAnsi="黑体" w:eastAsia="黑体" w:cs="黑体"/>
          <w:sz w:val="35"/>
          <w:szCs w:val="35"/>
          <w:highlight w:val="none"/>
        </w:rPr>
      </w:pPr>
      <w:r>
        <w:rPr>
          <w:rFonts w:ascii="黑体" w:hAnsi="黑体" w:eastAsia="黑体" w:cs="黑体"/>
          <w:spacing w:val="6"/>
          <w:sz w:val="35"/>
          <w:szCs w:val="35"/>
          <w:highlight w:val="none"/>
        </w:rPr>
        <w:t>3.监狱企业证明</w:t>
      </w:r>
    </w:p>
    <w:p w14:paraId="7937D0A8">
      <w:pPr>
        <w:pStyle w:val="4"/>
        <w:spacing w:line="422" w:lineRule="auto"/>
        <w:rPr>
          <w:highlight w:val="none"/>
        </w:rPr>
      </w:pPr>
    </w:p>
    <w:p w14:paraId="274A5A71">
      <w:pPr>
        <w:spacing w:before="65" w:line="228" w:lineRule="auto"/>
        <w:ind w:left="2"/>
        <w:rPr>
          <w:rFonts w:ascii="宋体" w:hAnsi="宋体" w:eastAsia="宋体" w:cs="宋体"/>
          <w:sz w:val="20"/>
          <w:szCs w:val="20"/>
          <w:highlight w:val="none"/>
        </w:rPr>
      </w:pPr>
      <w:r>
        <w:rPr>
          <w:rFonts w:ascii="宋体" w:hAnsi="宋体" w:eastAsia="宋体" w:cs="宋体"/>
          <w:spacing w:val="2"/>
          <w:sz w:val="20"/>
          <w:szCs w:val="20"/>
          <w:highlight w:val="none"/>
        </w:rPr>
        <w:t>说明：</w:t>
      </w:r>
    </w:p>
    <w:p w14:paraId="46F3BCD7">
      <w:pPr>
        <w:spacing w:before="103" w:line="280" w:lineRule="auto"/>
        <w:ind w:left="4" w:right="14" w:firstLine="531"/>
        <w:rPr>
          <w:rFonts w:ascii="宋体" w:hAnsi="宋体" w:eastAsia="宋体" w:cs="宋体"/>
          <w:sz w:val="20"/>
          <w:szCs w:val="20"/>
          <w:highlight w:val="none"/>
        </w:rPr>
      </w:pPr>
      <w:r>
        <w:rPr>
          <w:rFonts w:ascii="宋体" w:hAnsi="宋体" w:eastAsia="宋体" w:cs="宋体"/>
          <w:spacing w:val="18"/>
          <w:sz w:val="20"/>
          <w:szCs w:val="20"/>
          <w:highlight w:val="none"/>
        </w:rPr>
        <w:t>（1）填报前请认真阅读《财政部、司法部关于政府采购支持监狱企业发展有关问</w:t>
      </w:r>
      <w:r>
        <w:rPr>
          <w:rFonts w:ascii="宋体" w:hAnsi="宋体" w:eastAsia="宋体" w:cs="宋体"/>
          <w:spacing w:val="17"/>
          <w:sz w:val="20"/>
          <w:szCs w:val="20"/>
          <w:highlight w:val="none"/>
        </w:rPr>
        <w:t>题的通</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知》（财库〔2014〕68</w:t>
      </w:r>
      <w:r>
        <w:rPr>
          <w:rFonts w:ascii="宋体" w:hAnsi="宋体" w:eastAsia="宋体" w:cs="宋体"/>
          <w:spacing w:val="-32"/>
          <w:sz w:val="20"/>
          <w:szCs w:val="20"/>
          <w:highlight w:val="none"/>
        </w:rPr>
        <w:t xml:space="preserve"> </w:t>
      </w:r>
      <w:r>
        <w:rPr>
          <w:rFonts w:ascii="宋体" w:hAnsi="宋体" w:eastAsia="宋体" w:cs="宋体"/>
          <w:spacing w:val="3"/>
          <w:sz w:val="20"/>
          <w:szCs w:val="20"/>
          <w:highlight w:val="none"/>
        </w:rPr>
        <w:t>号）</w:t>
      </w:r>
      <w:r>
        <w:rPr>
          <w:rFonts w:ascii="宋体" w:hAnsi="宋体" w:eastAsia="宋体" w:cs="宋体"/>
          <w:spacing w:val="-39"/>
          <w:sz w:val="20"/>
          <w:szCs w:val="20"/>
          <w:highlight w:val="none"/>
        </w:rPr>
        <w:t xml:space="preserve"> </w:t>
      </w:r>
      <w:r>
        <w:rPr>
          <w:rFonts w:ascii="宋体" w:hAnsi="宋体" w:eastAsia="宋体" w:cs="宋体"/>
          <w:spacing w:val="3"/>
          <w:sz w:val="20"/>
          <w:szCs w:val="20"/>
          <w:highlight w:val="none"/>
        </w:rPr>
        <w:t>的规定。</w:t>
      </w:r>
    </w:p>
    <w:p w14:paraId="7F82C14E">
      <w:pPr>
        <w:spacing w:before="113" w:line="280" w:lineRule="auto"/>
        <w:ind w:firstLine="538"/>
        <w:rPr>
          <w:rFonts w:ascii="宋体" w:hAnsi="宋体" w:eastAsia="宋体" w:cs="宋体"/>
          <w:sz w:val="20"/>
          <w:szCs w:val="20"/>
          <w:highlight w:val="none"/>
        </w:rPr>
      </w:pPr>
      <w:r>
        <w:rPr>
          <w:rFonts w:ascii="宋体" w:hAnsi="宋体" w:eastAsia="宋体" w:cs="宋体"/>
          <w:spacing w:val="3"/>
          <w:sz w:val="20"/>
          <w:szCs w:val="20"/>
          <w:highlight w:val="none"/>
        </w:rPr>
        <w:t>（2）证明文件无格式要求，由出具监狱企业证明的单位自行拟</w:t>
      </w:r>
      <w:r>
        <w:rPr>
          <w:rFonts w:ascii="宋体" w:hAnsi="宋体" w:eastAsia="宋体" w:cs="宋体"/>
          <w:spacing w:val="2"/>
          <w:sz w:val="20"/>
          <w:szCs w:val="20"/>
          <w:highlight w:val="none"/>
        </w:rPr>
        <w:t>定，出具证明的单位应符合“供</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应商须知</w:t>
      </w:r>
      <w:r>
        <w:rPr>
          <w:rFonts w:ascii="宋体" w:hAnsi="宋体" w:eastAsia="宋体" w:cs="宋体"/>
          <w:spacing w:val="-63"/>
          <w:sz w:val="20"/>
          <w:szCs w:val="20"/>
          <w:highlight w:val="none"/>
        </w:rPr>
        <w:t xml:space="preserve"> </w:t>
      </w:r>
      <w:r>
        <w:rPr>
          <w:rFonts w:ascii="宋体" w:hAnsi="宋体" w:eastAsia="宋体" w:cs="宋体"/>
          <w:spacing w:val="4"/>
          <w:sz w:val="20"/>
          <w:szCs w:val="20"/>
          <w:highlight w:val="none"/>
        </w:rPr>
        <w:t>”第</w:t>
      </w:r>
      <w:r>
        <w:rPr>
          <w:rFonts w:ascii="宋体" w:hAnsi="宋体" w:eastAsia="宋体" w:cs="宋体"/>
          <w:spacing w:val="-35"/>
          <w:sz w:val="20"/>
          <w:szCs w:val="20"/>
          <w:highlight w:val="none"/>
        </w:rPr>
        <w:t xml:space="preserve"> </w:t>
      </w:r>
      <w:r>
        <w:rPr>
          <w:rFonts w:ascii="宋体" w:hAnsi="宋体" w:eastAsia="宋体" w:cs="宋体"/>
          <w:spacing w:val="4"/>
          <w:sz w:val="20"/>
          <w:szCs w:val="20"/>
          <w:highlight w:val="none"/>
        </w:rPr>
        <w:t>3.4.2.3</w:t>
      </w:r>
      <w:r>
        <w:rPr>
          <w:rFonts w:ascii="宋体" w:hAnsi="宋体" w:eastAsia="宋体" w:cs="宋体"/>
          <w:spacing w:val="-39"/>
          <w:sz w:val="20"/>
          <w:szCs w:val="20"/>
          <w:highlight w:val="none"/>
        </w:rPr>
        <w:t xml:space="preserve"> </w:t>
      </w:r>
      <w:r>
        <w:rPr>
          <w:rFonts w:ascii="宋体" w:hAnsi="宋体" w:eastAsia="宋体" w:cs="宋体"/>
          <w:spacing w:val="4"/>
          <w:sz w:val="20"/>
          <w:szCs w:val="20"/>
          <w:highlight w:val="none"/>
        </w:rPr>
        <w:t>条款的规定。</w:t>
      </w:r>
    </w:p>
    <w:p w14:paraId="179B4BA3">
      <w:pPr>
        <w:spacing w:before="113" w:line="226" w:lineRule="auto"/>
        <w:ind w:left="535"/>
        <w:rPr>
          <w:rFonts w:ascii="宋体" w:hAnsi="宋体" w:eastAsia="宋体" w:cs="宋体"/>
          <w:sz w:val="20"/>
          <w:szCs w:val="20"/>
          <w:highlight w:val="none"/>
        </w:rPr>
      </w:pPr>
      <w:r>
        <w:rPr>
          <w:rFonts w:ascii="宋体" w:hAnsi="宋体" w:eastAsia="宋体" w:cs="宋体"/>
          <w:spacing w:val="9"/>
          <w:sz w:val="20"/>
          <w:szCs w:val="20"/>
          <w:highlight w:val="none"/>
        </w:rPr>
        <w:t>（3）投标人属于监狱企业的，未按上述要求提供的，不享受报价扣除优惠政策。</w:t>
      </w:r>
    </w:p>
    <w:p w14:paraId="7A896904">
      <w:pPr>
        <w:spacing w:line="226" w:lineRule="auto"/>
        <w:rPr>
          <w:rFonts w:ascii="宋体" w:hAnsi="宋体" w:eastAsia="宋体" w:cs="宋体"/>
          <w:sz w:val="20"/>
          <w:szCs w:val="20"/>
          <w:highlight w:val="none"/>
        </w:rPr>
        <w:sectPr>
          <w:footerReference r:id="rId75" w:type="default"/>
          <w:pgSz w:w="11907" w:h="16840"/>
          <w:pgMar w:top="1418" w:right="1473" w:bottom="1172" w:left="1481" w:header="0" w:footer="958" w:gutter="0"/>
          <w:pgNumType w:fmt="decimal"/>
          <w:cols w:space="720" w:num="1"/>
        </w:sectPr>
      </w:pPr>
    </w:p>
    <w:p w14:paraId="4BE432A6">
      <w:pPr>
        <w:spacing w:before="73" w:line="226" w:lineRule="auto"/>
        <w:ind w:left="3050"/>
        <w:rPr>
          <w:rFonts w:ascii="黑体" w:hAnsi="黑体" w:eastAsia="黑体" w:cs="黑体"/>
          <w:sz w:val="35"/>
          <w:szCs w:val="35"/>
          <w:highlight w:val="none"/>
        </w:rPr>
      </w:pPr>
      <w:r>
        <w:rPr>
          <w:rFonts w:ascii="黑体" w:hAnsi="黑体" w:eastAsia="黑体" w:cs="黑体"/>
          <w:spacing w:val="7"/>
          <w:sz w:val="35"/>
          <w:szCs w:val="35"/>
          <w:highlight w:val="none"/>
        </w:rPr>
        <w:t>九、其他证明材料</w:t>
      </w:r>
    </w:p>
    <w:p w14:paraId="7065C593">
      <w:pPr>
        <w:pStyle w:val="4"/>
        <w:spacing w:line="422" w:lineRule="auto"/>
        <w:rPr>
          <w:highlight w:val="none"/>
        </w:rPr>
      </w:pPr>
    </w:p>
    <w:p w14:paraId="359E0FE8">
      <w:pPr>
        <w:spacing w:before="65" w:line="228" w:lineRule="auto"/>
        <w:rPr>
          <w:rFonts w:ascii="宋体" w:hAnsi="宋体" w:eastAsia="宋体" w:cs="宋体"/>
          <w:sz w:val="20"/>
          <w:szCs w:val="20"/>
          <w:highlight w:val="none"/>
        </w:rPr>
      </w:pPr>
      <w:r>
        <w:rPr>
          <w:rFonts w:ascii="宋体" w:hAnsi="宋体" w:eastAsia="宋体" w:cs="宋体"/>
          <w:spacing w:val="2"/>
          <w:sz w:val="20"/>
          <w:szCs w:val="20"/>
          <w:highlight w:val="none"/>
        </w:rPr>
        <w:t>说明：</w:t>
      </w:r>
    </w:p>
    <w:p w14:paraId="03BDF8D0">
      <w:pPr>
        <w:spacing w:before="161" w:line="227" w:lineRule="auto"/>
        <w:ind w:left="432"/>
        <w:rPr>
          <w:rFonts w:ascii="宋体" w:hAnsi="宋体" w:eastAsia="宋体" w:cs="宋体"/>
          <w:sz w:val="20"/>
          <w:szCs w:val="20"/>
          <w:highlight w:val="none"/>
        </w:rPr>
      </w:pPr>
      <w:r>
        <w:rPr>
          <w:rFonts w:ascii="宋体" w:hAnsi="宋体" w:eastAsia="宋体" w:cs="宋体"/>
          <w:spacing w:val="6"/>
          <w:sz w:val="20"/>
          <w:szCs w:val="20"/>
          <w:highlight w:val="none"/>
        </w:rPr>
        <w:t>1.提供投标人近</w:t>
      </w:r>
      <w:r>
        <w:rPr>
          <w:rFonts w:ascii="宋体" w:hAnsi="宋体" w:eastAsia="宋体" w:cs="宋体"/>
          <w:spacing w:val="-22"/>
          <w:sz w:val="20"/>
          <w:szCs w:val="20"/>
          <w:highlight w:val="none"/>
        </w:rPr>
        <w:t xml:space="preserve"> </w:t>
      </w:r>
      <w:r>
        <w:rPr>
          <w:rFonts w:ascii="宋体" w:hAnsi="宋体" w:eastAsia="宋体" w:cs="宋体"/>
          <w:spacing w:val="6"/>
          <w:sz w:val="20"/>
          <w:szCs w:val="20"/>
          <w:highlight w:val="none"/>
        </w:rPr>
        <w:t>3</w:t>
      </w:r>
      <w:r>
        <w:rPr>
          <w:rFonts w:ascii="宋体" w:hAnsi="宋体" w:eastAsia="宋体" w:cs="宋体"/>
          <w:spacing w:val="-37"/>
          <w:sz w:val="20"/>
          <w:szCs w:val="20"/>
          <w:highlight w:val="none"/>
        </w:rPr>
        <w:t xml:space="preserve"> </w:t>
      </w:r>
      <w:r>
        <w:rPr>
          <w:rFonts w:ascii="宋体" w:hAnsi="宋体" w:eastAsia="宋体" w:cs="宋体"/>
          <w:spacing w:val="6"/>
          <w:sz w:val="20"/>
          <w:szCs w:val="20"/>
          <w:highlight w:val="none"/>
        </w:rPr>
        <w:t>年完成的类似业绩证明材料；</w:t>
      </w:r>
    </w:p>
    <w:p w14:paraId="18AA091D">
      <w:pPr>
        <w:spacing w:before="164" w:line="227" w:lineRule="auto"/>
        <w:ind w:left="420"/>
        <w:rPr>
          <w:rFonts w:ascii="宋体" w:hAnsi="宋体" w:eastAsia="宋体" w:cs="宋体"/>
          <w:sz w:val="20"/>
          <w:szCs w:val="20"/>
          <w:highlight w:val="none"/>
        </w:rPr>
      </w:pPr>
      <w:r>
        <w:rPr>
          <w:rFonts w:ascii="宋体" w:hAnsi="宋体" w:eastAsia="宋体" w:cs="宋体"/>
          <w:spacing w:val="19"/>
          <w:sz w:val="20"/>
          <w:szCs w:val="20"/>
          <w:highlight w:val="none"/>
        </w:rPr>
        <w:t>2.其他证明材料，非投标人的必备证明材料，仅作为评审的因素。</w:t>
      </w:r>
    </w:p>
    <w:p w14:paraId="622AAD4C">
      <w:pPr>
        <w:spacing w:line="227" w:lineRule="auto"/>
        <w:rPr>
          <w:rFonts w:ascii="宋体" w:hAnsi="宋体" w:eastAsia="宋体" w:cs="宋体"/>
          <w:sz w:val="20"/>
          <w:szCs w:val="20"/>
          <w:highlight w:val="none"/>
        </w:rPr>
        <w:sectPr>
          <w:footerReference r:id="rId76" w:type="default"/>
          <w:pgSz w:w="11907" w:h="16840"/>
          <w:pgMar w:top="1418" w:right="1786" w:bottom="1172" w:left="1484" w:header="0" w:footer="958" w:gutter="0"/>
          <w:pgNumType w:fmt="decimal"/>
          <w:cols w:space="720" w:num="1"/>
        </w:sectPr>
      </w:pPr>
    </w:p>
    <w:p w14:paraId="68ED4996">
      <w:pPr>
        <w:spacing w:before="73" w:line="226" w:lineRule="auto"/>
        <w:ind w:left="1284"/>
        <w:rPr>
          <w:rFonts w:ascii="黑体" w:hAnsi="黑体" w:eastAsia="黑体" w:cs="黑体"/>
          <w:sz w:val="35"/>
          <w:szCs w:val="35"/>
          <w:highlight w:val="none"/>
        </w:rPr>
      </w:pPr>
      <w:r>
        <w:rPr>
          <w:rFonts w:ascii="黑体" w:hAnsi="黑体" w:eastAsia="黑体" w:cs="黑体"/>
          <w:spacing w:val="5"/>
          <w:sz w:val="35"/>
          <w:szCs w:val="35"/>
          <w:highlight w:val="none"/>
        </w:rPr>
        <w:t>1.投标人近</w:t>
      </w:r>
      <w:r>
        <w:rPr>
          <w:rFonts w:ascii="黑体" w:hAnsi="黑体" w:eastAsia="黑体" w:cs="黑体"/>
          <w:spacing w:val="-53"/>
          <w:sz w:val="35"/>
          <w:szCs w:val="35"/>
          <w:highlight w:val="none"/>
        </w:rPr>
        <w:t xml:space="preserve"> </w:t>
      </w:r>
      <w:r>
        <w:rPr>
          <w:rFonts w:ascii="黑体" w:hAnsi="黑体" w:eastAsia="黑体" w:cs="黑体"/>
          <w:spacing w:val="5"/>
          <w:sz w:val="35"/>
          <w:szCs w:val="35"/>
          <w:highlight w:val="none"/>
        </w:rPr>
        <w:t>3</w:t>
      </w:r>
      <w:r>
        <w:rPr>
          <w:rFonts w:ascii="黑体" w:hAnsi="黑体" w:eastAsia="黑体" w:cs="黑体"/>
          <w:spacing w:val="-71"/>
          <w:sz w:val="35"/>
          <w:szCs w:val="35"/>
          <w:highlight w:val="none"/>
        </w:rPr>
        <w:t xml:space="preserve"> </w:t>
      </w:r>
      <w:r>
        <w:rPr>
          <w:rFonts w:ascii="黑体" w:hAnsi="黑体" w:eastAsia="黑体" w:cs="黑体"/>
          <w:spacing w:val="5"/>
          <w:sz w:val="35"/>
          <w:szCs w:val="35"/>
          <w:highlight w:val="none"/>
        </w:rPr>
        <w:t>年完成的类似业绩证明材料</w:t>
      </w:r>
    </w:p>
    <w:p w14:paraId="73630F28">
      <w:pPr>
        <w:pStyle w:val="4"/>
        <w:spacing w:line="355" w:lineRule="auto"/>
        <w:rPr>
          <w:highlight w:val="none"/>
        </w:rPr>
      </w:pPr>
    </w:p>
    <w:p w14:paraId="3DC6C0CB">
      <w:pPr>
        <w:spacing w:before="114" w:line="226" w:lineRule="auto"/>
        <w:ind w:left="2346"/>
        <w:outlineLvl w:val="1"/>
        <w:rPr>
          <w:rFonts w:ascii="黑体" w:hAnsi="黑体" w:eastAsia="黑体" w:cs="黑体"/>
          <w:sz w:val="35"/>
          <w:szCs w:val="35"/>
          <w:highlight w:val="none"/>
        </w:rPr>
      </w:pPr>
      <w:r>
        <w:rPr>
          <w:rFonts w:ascii="黑体" w:hAnsi="黑体" w:eastAsia="黑体" w:cs="黑体"/>
          <w:spacing w:val="5"/>
          <w:sz w:val="35"/>
          <w:szCs w:val="35"/>
          <w:highlight w:val="none"/>
        </w:rPr>
        <w:t>近</w:t>
      </w:r>
      <w:r>
        <w:rPr>
          <w:rFonts w:ascii="黑体" w:hAnsi="黑体" w:eastAsia="黑体" w:cs="黑体"/>
          <w:spacing w:val="-60"/>
          <w:sz w:val="35"/>
          <w:szCs w:val="35"/>
          <w:highlight w:val="none"/>
        </w:rPr>
        <w:t xml:space="preserve"> </w:t>
      </w:r>
      <w:r>
        <w:rPr>
          <w:rFonts w:ascii="黑体" w:hAnsi="黑体" w:eastAsia="黑体" w:cs="黑体"/>
          <w:spacing w:val="5"/>
          <w:sz w:val="35"/>
          <w:szCs w:val="35"/>
          <w:highlight w:val="none"/>
        </w:rPr>
        <w:t>3</w:t>
      </w:r>
      <w:r>
        <w:rPr>
          <w:rFonts w:ascii="黑体" w:hAnsi="黑体" w:eastAsia="黑体" w:cs="黑体"/>
          <w:spacing w:val="-71"/>
          <w:sz w:val="35"/>
          <w:szCs w:val="35"/>
          <w:highlight w:val="none"/>
        </w:rPr>
        <w:t xml:space="preserve"> </w:t>
      </w:r>
      <w:r>
        <w:rPr>
          <w:rFonts w:ascii="黑体" w:hAnsi="黑体" w:eastAsia="黑体" w:cs="黑体"/>
          <w:spacing w:val="5"/>
          <w:sz w:val="35"/>
          <w:szCs w:val="35"/>
          <w:highlight w:val="none"/>
        </w:rPr>
        <w:t>年类似项目业绩一览表</w:t>
      </w:r>
    </w:p>
    <w:p w14:paraId="1669FB15">
      <w:pPr>
        <w:pStyle w:val="4"/>
        <w:spacing w:line="294" w:lineRule="auto"/>
        <w:rPr>
          <w:highlight w:val="none"/>
        </w:rPr>
      </w:pPr>
    </w:p>
    <w:p w14:paraId="68C7D5EE">
      <w:pPr>
        <w:spacing w:before="65" w:line="228" w:lineRule="auto"/>
        <w:ind w:left="235"/>
        <w:outlineLvl w:val="1"/>
        <w:rPr>
          <w:rFonts w:ascii="宋体" w:hAnsi="宋体" w:eastAsia="宋体" w:cs="宋体"/>
          <w:sz w:val="20"/>
          <w:szCs w:val="20"/>
          <w:highlight w:val="none"/>
        </w:rPr>
      </w:pPr>
      <w:r>
        <w:rPr>
          <w:rFonts w:ascii="宋体" w:hAnsi="宋体" w:eastAsia="宋体" w:cs="宋体"/>
          <w:spacing w:val="7"/>
          <w:sz w:val="20"/>
          <w:szCs w:val="20"/>
          <w:highlight w:val="none"/>
        </w:rPr>
        <w:t>投标人名称：</w:t>
      </w:r>
      <w:r>
        <w:rPr>
          <w:rFonts w:ascii="宋体" w:hAnsi="宋体" w:eastAsia="宋体" w:cs="宋体"/>
          <w:spacing w:val="1"/>
          <w:sz w:val="20"/>
          <w:szCs w:val="20"/>
          <w:highlight w:val="none"/>
        </w:rPr>
        <w:t xml:space="preserve">                                                    </w:t>
      </w:r>
      <w:r>
        <w:rPr>
          <w:rFonts w:ascii="宋体" w:hAnsi="宋体" w:eastAsia="宋体" w:cs="宋体"/>
          <w:spacing w:val="7"/>
          <w:sz w:val="20"/>
          <w:szCs w:val="20"/>
          <w:highlight w:val="none"/>
        </w:rPr>
        <w:t>单位：万元</w:t>
      </w:r>
    </w:p>
    <w:p w14:paraId="426009AA">
      <w:pPr>
        <w:spacing w:line="131" w:lineRule="exact"/>
        <w:rPr>
          <w:highlight w:val="none"/>
        </w:rPr>
      </w:pPr>
    </w:p>
    <w:tbl>
      <w:tblPr>
        <w:tblStyle w:val="11"/>
        <w:tblW w:w="927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616"/>
        <w:gridCol w:w="1728"/>
        <w:gridCol w:w="1272"/>
        <w:gridCol w:w="1271"/>
        <w:gridCol w:w="1556"/>
        <w:gridCol w:w="916"/>
      </w:tblGrid>
      <w:tr w14:paraId="36669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12" w:type="dxa"/>
            <w:tcBorders>
              <w:top w:val="single" w:color="000000" w:sz="10" w:space="0"/>
              <w:left w:val="single" w:color="000000" w:sz="10" w:space="0"/>
            </w:tcBorders>
            <w:vAlign w:val="top"/>
          </w:tcPr>
          <w:p w14:paraId="2A6EBD28">
            <w:pPr>
              <w:spacing w:before="251" w:line="228" w:lineRule="auto"/>
              <w:ind w:left="237"/>
              <w:rPr>
                <w:rFonts w:ascii="宋体" w:hAnsi="宋体" w:eastAsia="宋体" w:cs="宋体"/>
                <w:sz w:val="20"/>
                <w:szCs w:val="20"/>
                <w:highlight w:val="none"/>
              </w:rPr>
            </w:pPr>
            <w:r>
              <w:rPr>
                <w:rFonts w:ascii="宋体" w:hAnsi="宋体" w:eastAsia="宋体" w:cs="宋体"/>
                <w:b/>
                <w:bCs/>
                <w:spacing w:val="3"/>
                <w:sz w:val="20"/>
                <w:szCs w:val="20"/>
                <w:highlight w:val="none"/>
              </w:rPr>
              <w:t>年份</w:t>
            </w:r>
          </w:p>
        </w:tc>
        <w:tc>
          <w:tcPr>
            <w:tcW w:w="1616" w:type="dxa"/>
            <w:tcBorders>
              <w:top w:val="single" w:color="000000" w:sz="10" w:space="0"/>
            </w:tcBorders>
            <w:vAlign w:val="top"/>
          </w:tcPr>
          <w:p w14:paraId="06E2F5ED">
            <w:pPr>
              <w:spacing w:before="252" w:line="228" w:lineRule="auto"/>
              <w:ind w:left="385"/>
              <w:rPr>
                <w:rFonts w:ascii="宋体" w:hAnsi="宋体" w:eastAsia="宋体" w:cs="宋体"/>
                <w:sz w:val="20"/>
                <w:szCs w:val="20"/>
                <w:highlight w:val="none"/>
              </w:rPr>
            </w:pPr>
            <w:r>
              <w:rPr>
                <w:rFonts w:ascii="宋体" w:hAnsi="宋体" w:eastAsia="宋体" w:cs="宋体"/>
                <w:b/>
                <w:bCs/>
                <w:spacing w:val="6"/>
                <w:sz w:val="20"/>
                <w:szCs w:val="20"/>
                <w:highlight w:val="none"/>
              </w:rPr>
              <w:t>用户名称</w:t>
            </w:r>
          </w:p>
        </w:tc>
        <w:tc>
          <w:tcPr>
            <w:tcW w:w="1728" w:type="dxa"/>
            <w:tcBorders>
              <w:top w:val="single" w:color="000000" w:sz="10" w:space="0"/>
            </w:tcBorders>
            <w:vAlign w:val="top"/>
          </w:tcPr>
          <w:p w14:paraId="0845A062">
            <w:pPr>
              <w:spacing w:before="252" w:line="228" w:lineRule="auto"/>
              <w:ind w:left="448"/>
              <w:rPr>
                <w:rFonts w:ascii="宋体" w:hAnsi="宋体" w:eastAsia="宋体" w:cs="宋体"/>
                <w:sz w:val="20"/>
                <w:szCs w:val="20"/>
                <w:highlight w:val="none"/>
              </w:rPr>
            </w:pPr>
            <w:r>
              <w:rPr>
                <w:rFonts w:ascii="宋体" w:hAnsi="宋体" w:eastAsia="宋体" w:cs="宋体"/>
                <w:b/>
                <w:bCs/>
                <w:spacing w:val="5"/>
                <w:sz w:val="20"/>
                <w:szCs w:val="20"/>
                <w:highlight w:val="none"/>
              </w:rPr>
              <w:t>项目名称</w:t>
            </w:r>
          </w:p>
        </w:tc>
        <w:tc>
          <w:tcPr>
            <w:tcW w:w="1272" w:type="dxa"/>
            <w:tcBorders>
              <w:top w:val="single" w:color="000000" w:sz="10" w:space="0"/>
            </w:tcBorders>
            <w:vAlign w:val="top"/>
          </w:tcPr>
          <w:p w14:paraId="62D01363">
            <w:pPr>
              <w:spacing w:before="251" w:line="228" w:lineRule="auto"/>
              <w:ind w:left="220"/>
              <w:rPr>
                <w:rFonts w:ascii="宋体" w:hAnsi="宋体" w:eastAsia="宋体" w:cs="宋体"/>
                <w:sz w:val="20"/>
                <w:szCs w:val="20"/>
                <w:highlight w:val="none"/>
              </w:rPr>
            </w:pPr>
            <w:r>
              <w:rPr>
                <w:rFonts w:ascii="宋体" w:hAnsi="宋体" w:eastAsia="宋体" w:cs="宋体"/>
                <w:b/>
                <w:bCs/>
                <w:spacing w:val="6"/>
                <w:sz w:val="20"/>
                <w:szCs w:val="20"/>
                <w:highlight w:val="none"/>
              </w:rPr>
              <w:t>合同金额</w:t>
            </w:r>
          </w:p>
        </w:tc>
        <w:tc>
          <w:tcPr>
            <w:tcW w:w="1271" w:type="dxa"/>
            <w:tcBorders>
              <w:top w:val="single" w:color="000000" w:sz="10" w:space="0"/>
            </w:tcBorders>
            <w:vAlign w:val="top"/>
          </w:tcPr>
          <w:p w14:paraId="4C077C00">
            <w:pPr>
              <w:spacing w:before="251" w:line="228" w:lineRule="auto"/>
              <w:ind w:left="226"/>
              <w:rPr>
                <w:rFonts w:ascii="宋体" w:hAnsi="宋体" w:eastAsia="宋体" w:cs="宋体"/>
                <w:sz w:val="20"/>
                <w:szCs w:val="20"/>
                <w:highlight w:val="none"/>
              </w:rPr>
            </w:pPr>
            <w:r>
              <w:rPr>
                <w:rFonts w:ascii="宋体" w:hAnsi="宋体" w:eastAsia="宋体" w:cs="宋体"/>
                <w:b/>
                <w:bCs/>
                <w:spacing w:val="6"/>
                <w:sz w:val="20"/>
                <w:szCs w:val="20"/>
                <w:highlight w:val="none"/>
              </w:rPr>
              <w:t>完成时间</w:t>
            </w:r>
          </w:p>
        </w:tc>
        <w:tc>
          <w:tcPr>
            <w:tcW w:w="1556" w:type="dxa"/>
            <w:tcBorders>
              <w:top w:val="single" w:color="000000" w:sz="10" w:space="0"/>
            </w:tcBorders>
            <w:vAlign w:val="top"/>
          </w:tcPr>
          <w:p w14:paraId="2FCA198D">
            <w:pPr>
              <w:spacing w:before="251" w:line="228" w:lineRule="auto"/>
              <w:ind w:left="161"/>
              <w:rPr>
                <w:rFonts w:ascii="宋体" w:hAnsi="宋体" w:eastAsia="宋体" w:cs="宋体"/>
                <w:sz w:val="20"/>
                <w:szCs w:val="20"/>
                <w:highlight w:val="none"/>
              </w:rPr>
            </w:pPr>
            <w:r>
              <w:rPr>
                <w:rFonts w:ascii="宋体" w:hAnsi="宋体" w:eastAsia="宋体" w:cs="宋体"/>
                <w:b/>
                <w:bCs/>
                <w:spacing w:val="6"/>
                <w:sz w:val="20"/>
                <w:szCs w:val="20"/>
                <w:highlight w:val="none"/>
              </w:rPr>
              <w:t>是否通过验收</w:t>
            </w:r>
          </w:p>
        </w:tc>
        <w:tc>
          <w:tcPr>
            <w:tcW w:w="916" w:type="dxa"/>
            <w:tcBorders>
              <w:top w:val="single" w:color="000000" w:sz="10" w:space="0"/>
              <w:right w:val="single" w:color="000000" w:sz="10" w:space="0"/>
            </w:tcBorders>
            <w:vAlign w:val="top"/>
          </w:tcPr>
          <w:p w14:paraId="3600CB9E">
            <w:pPr>
              <w:spacing w:before="251" w:line="229" w:lineRule="auto"/>
              <w:ind w:left="261"/>
              <w:rPr>
                <w:rFonts w:ascii="宋体" w:hAnsi="宋体" w:eastAsia="宋体" w:cs="宋体"/>
                <w:sz w:val="20"/>
                <w:szCs w:val="20"/>
                <w:highlight w:val="none"/>
              </w:rPr>
            </w:pPr>
            <w:r>
              <w:rPr>
                <w:rFonts w:ascii="宋体" w:hAnsi="宋体" w:eastAsia="宋体" w:cs="宋体"/>
                <w:b/>
                <w:bCs/>
                <w:spacing w:val="2"/>
                <w:sz w:val="20"/>
                <w:szCs w:val="20"/>
                <w:highlight w:val="none"/>
              </w:rPr>
              <w:t>备注</w:t>
            </w:r>
          </w:p>
        </w:tc>
      </w:tr>
      <w:tr w14:paraId="6188E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12" w:type="dxa"/>
            <w:tcBorders>
              <w:left w:val="single" w:color="000000" w:sz="10" w:space="0"/>
            </w:tcBorders>
            <w:vAlign w:val="top"/>
          </w:tcPr>
          <w:p w14:paraId="31DCDEC0">
            <w:pPr>
              <w:rPr>
                <w:rFonts w:ascii="Arial"/>
                <w:sz w:val="21"/>
                <w:highlight w:val="none"/>
              </w:rPr>
            </w:pPr>
          </w:p>
        </w:tc>
        <w:tc>
          <w:tcPr>
            <w:tcW w:w="1616" w:type="dxa"/>
            <w:vAlign w:val="top"/>
          </w:tcPr>
          <w:p w14:paraId="7FC8D119">
            <w:pPr>
              <w:rPr>
                <w:rFonts w:ascii="Arial"/>
                <w:sz w:val="21"/>
                <w:highlight w:val="none"/>
              </w:rPr>
            </w:pPr>
          </w:p>
        </w:tc>
        <w:tc>
          <w:tcPr>
            <w:tcW w:w="1728" w:type="dxa"/>
            <w:vAlign w:val="top"/>
          </w:tcPr>
          <w:p w14:paraId="2D35F73F">
            <w:pPr>
              <w:rPr>
                <w:rFonts w:ascii="Arial"/>
                <w:sz w:val="21"/>
                <w:highlight w:val="none"/>
              </w:rPr>
            </w:pPr>
          </w:p>
        </w:tc>
        <w:tc>
          <w:tcPr>
            <w:tcW w:w="1272" w:type="dxa"/>
            <w:vAlign w:val="top"/>
          </w:tcPr>
          <w:p w14:paraId="59D52CDC">
            <w:pPr>
              <w:rPr>
                <w:rFonts w:ascii="Arial"/>
                <w:sz w:val="21"/>
                <w:highlight w:val="none"/>
              </w:rPr>
            </w:pPr>
          </w:p>
        </w:tc>
        <w:tc>
          <w:tcPr>
            <w:tcW w:w="1271" w:type="dxa"/>
            <w:vAlign w:val="top"/>
          </w:tcPr>
          <w:p w14:paraId="75D447D1">
            <w:pPr>
              <w:rPr>
                <w:rFonts w:ascii="Arial"/>
                <w:sz w:val="21"/>
                <w:highlight w:val="none"/>
              </w:rPr>
            </w:pPr>
          </w:p>
        </w:tc>
        <w:tc>
          <w:tcPr>
            <w:tcW w:w="1556" w:type="dxa"/>
            <w:vAlign w:val="top"/>
          </w:tcPr>
          <w:p w14:paraId="161B1607">
            <w:pPr>
              <w:rPr>
                <w:rFonts w:ascii="Arial"/>
                <w:sz w:val="21"/>
                <w:highlight w:val="none"/>
              </w:rPr>
            </w:pPr>
          </w:p>
        </w:tc>
        <w:tc>
          <w:tcPr>
            <w:tcW w:w="916" w:type="dxa"/>
            <w:tcBorders>
              <w:right w:val="single" w:color="000000" w:sz="10" w:space="0"/>
            </w:tcBorders>
            <w:vAlign w:val="top"/>
          </w:tcPr>
          <w:p w14:paraId="215B5919">
            <w:pPr>
              <w:rPr>
                <w:rFonts w:ascii="Arial"/>
                <w:sz w:val="21"/>
                <w:highlight w:val="none"/>
              </w:rPr>
            </w:pPr>
          </w:p>
        </w:tc>
      </w:tr>
      <w:tr w14:paraId="274EB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12" w:type="dxa"/>
            <w:tcBorders>
              <w:left w:val="single" w:color="000000" w:sz="10" w:space="0"/>
            </w:tcBorders>
            <w:vAlign w:val="top"/>
          </w:tcPr>
          <w:p w14:paraId="51F486C1">
            <w:pPr>
              <w:rPr>
                <w:rFonts w:ascii="Arial"/>
                <w:sz w:val="21"/>
                <w:highlight w:val="none"/>
              </w:rPr>
            </w:pPr>
          </w:p>
        </w:tc>
        <w:tc>
          <w:tcPr>
            <w:tcW w:w="1616" w:type="dxa"/>
            <w:vAlign w:val="top"/>
          </w:tcPr>
          <w:p w14:paraId="24DE16A2">
            <w:pPr>
              <w:rPr>
                <w:rFonts w:ascii="Arial"/>
                <w:sz w:val="21"/>
                <w:highlight w:val="none"/>
              </w:rPr>
            </w:pPr>
          </w:p>
        </w:tc>
        <w:tc>
          <w:tcPr>
            <w:tcW w:w="1728" w:type="dxa"/>
            <w:vAlign w:val="top"/>
          </w:tcPr>
          <w:p w14:paraId="73AEADE9">
            <w:pPr>
              <w:rPr>
                <w:rFonts w:ascii="Arial"/>
                <w:sz w:val="21"/>
                <w:highlight w:val="none"/>
              </w:rPr>
            </w:pPr>
          </w:p>
        </w:tc>
        <w:tc>
          <w:tcPr>
            <w:tcW w:w="1272" w:type="dxa"/>
            <w:vAlign w:val="top"/>
          </w:tcPr>
          <w:p w14:paraId="2E86433C">
            <w:pPr>
              <w:rPr>
                <w:rFonts w:ascii="Arial"/>
                <w:sz w:val="21"/>
                <w:highlight w:val="none"/>
              </w:rPr>
            </w:pPr>
          </w:p>
        </w:tc>
        <w:tc>
          <w:tcPr>
            <w:tcW w:w="1271" w:type="dxa"/>
            <w:vAlign w:val="top"/>
          </w:tcPr>
          <w:p w14:paraId="4F44EA9A">
            <w:pPr>
              <w:rPr>
                <w:rFonts w:ascii="Arial"/>
                <w:sz w:val="21"/>
                <w:highlight w:val="none"/>
              </w:rPr>
            </w:pPr>
          </w:p>
        </w:tc>
        <w:tc>
          <w:tcPr>
            <w:tcW w:w="1556" w:type="dxa"/>
            <w:vAlign w:val="top"/>
          </w:tcPr>
          <w:p w14:paraId="4BAFB368">
            <w:pPr>
              <w:rPr>
                <w:rFonts w:ascii="Arial"/>
                <w:sz w:val="21"/>
                <w:highlight w:val="none"/>
              </w:rPr>
            </w:pPr>
          </w:p>
        </w:tc>
        <w:tc>
          <w:tcPr>
            <w:tcW w:w="916" w:type="dxa"/>
            <w:tcBorders>
              <w:right w:val="single" w:color="000000" w:sz="10" w:space="0"/>
            </w:tcBorders>
            <w:vAlign w:val="top"/>
          </w:tcPr>
          <w:p w14:paraId="13566DF4">
            <w:pPr>
              <w:rPr>
                <w:rFonts w:ascii="Arial"/>
                <w:sz w:val="21"/>
                <w:highlight w:val="none"/>
              </w:rPr>
            </w:pPr>
          </w:p>
        </w:tc>
      </w:tr>
      <w:tr w14:paraId="6377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12" w:type="dxa"/>
            <w:tcBorders>
              <w:left w:val="single" w:color="000000" w:sz="10" w:space="0"/>
            </w:tcBorders>
            <w:vAlign w:val="top"/>
          </w:tcPr>
          <w:p w14:paraId="24ECB919">
            <w:pPr>
              <w:rPr>
                <w:rFonts w:ascii="Arial"/>
                <w:sz w:val="21"/>
                <w:highlight w:val="none"/>
              </w:rPr>
            </w:pPr>
          </w:p>
        </w:tc>
        <w:tc>
          <w:tcPr>
            <w:tcW w:w="1616" w:type="dxa"/>
            <w:vAlign w:val="top"/>
          </w:tcPr>
          <w:p w14:paraId="5C67FEAC">
            <w:pPr>
              <w:rPr>
                <w:rFonts w:ascii="Arial"/>
                <w:sz w:val="21"/>
                <w:highlight w:val="none"/>
              </w:rPr>
            </w:pPr>
          </w:p>
        </w:tc>
        <w:tc>
          <w:tcPr>
            <w:tcW w:w="1728" w:type="dxa"/>
            <w:vAlign w:val="top"/>
          </w:tcPr>
          <w:p w14:paraId="575BCE6F">
            <w:pPr>
              <w:rPr>
                <w:rFonts w:ascii="Arial"/>
                <w:sz w:val="21"/>
                <w:highlight w:val="none"/>
              </w:rPr>
            </w:pPr>
          </w:p>
        </w:tc>
        <w:tc>
          <w:tcPr>
            <w:tcW w:w="1272" w:type="dxa"/>
            <w:vAlign w:val="top"/>
          </w:tcPr>
          <w:p w14:paraId="3E3DD7F1">
            <w:pPr>
              <w:rPr>
                <w:rFonts w:ascii="Arial"/>
                <w:sz w:val="21"/>
                <w:highlight w:val="none"/>
              </w:rPr>
            </w:pPr>
          </w:p>
        </w:tc>
        <w:tc>
          <w:tcPr>
            <w:tcW w:w="1271" w:type="dxa"/>
            <w:vAlign w:val="top"/>
          </w:tcPr>
          <w:p w14:paraId="733E0315">
            <w:pPr>
              <w:rPr>
                <w:rFonts w:ascii="Arial"/>
                <w:sz w:val="21"/>
                <w:highlight w:val="none"/>
              </w:rPr>
            </w:pPr>
          </w:p>
        </w:tc>
        <w:tc>
          <w:tcPr>
            <w:tcW w:w="1556" w:type="dxa"/>
            <w:vAlign w:val="top"/>
          </w:tcPr>
          <w:p w14:paraId="4610DA07">
            <w:pPr>
              <w:rPr>
                <w:rFonts w:ascii="Arial"/>
                <w:sz w:val="21"/>
                <w:highlight w:val="none"/>
              </w:rPr>
            </w:pPr>
          </w:p>
        </w:tc>
        <w:tc>
          <w:tcPr>
            <w:tcW w:w="916" w:type="dxa"/>
            <w:tcBorders>
              <w:right w:val="single" w:color="000000" w:sz="10" w:space="0"/>
            </w:tcBorders>
            <w:vAlign w:val="top"/>
          </w:tcPr>
          <w:p w14:paraId="094368B8">
            <w:pPr>
              <w:rPr>
                <w:rFonts w:ascii="Arial"/>
                <w:sz w:val="21"/>
                <w:highlight w:val="none"/>
              </w:rPr>
            </w:pPr>
          </w:p>
        </w:tc>
      </w:tr>
      <w:tr w14:paraId="22694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12" w:type="dxa"/>
            <w:tcBorders>
              <w:left w:val="single" w:color="000000" w:sz="10" w:space="0"/>
            </w:tcBorders>
            <w:vAlign w:val="top"/>
          </w:tcPr>
          <w:p w14:paraId="034254FC">
            <w:pPr>
              <w:rPr>
                <w:rFonts w:ascii="Arial"/>
                <w:sz w:val="21"/>
                <w:highlight w:val="none"/>
              </w:rPr>
            </w:pPr>
          </w:p>
        </w:tc>
        <w:tc>
          <w:tcPr>
            <w:tcW w:w="1616" w:type="dxa"/>
            <w:vAlign w:val="top"/>
          </w:tcPr>
          <w:p w14:paraId="4E5E1CF7">
            <w:pPr>
              <w:rPr>
                <w:rFonts w:ascii="Arial"/>
                <w:sz w:val="21"/>
                <w:highlight w:val="none"/>
              </w:rPr>
            </w:pPr>
          </w:p>
        </w:tc>
        <w:tc>
          <w:tcPr>
            <w:tcW w:w="1728" w:type="dxa"/>
            <w:vAlign w:val="top"/>
          </w:tcPr>
          <w:p w14:paraId="45A71EF2">
            <w:pPr>
              <w:rPr>
                <w:rFonts w:ascii="Arial"/>
                <w:sz w:val="21"/>
                <w:highlight w:val="none"/>
              </w:rPr>
            </w:pPr>
          </w:p>
        </w:tc>
        <w:tc>
          <w:tcPr>
            <w:tcW w:w="1272" w:type="dxa"/>
            <w:vAlign w:val="top"/>
          </w:tcPr>
          <w:p w14:paraId="4A5E2E1E">
            <w:pPr>
              <w:rPr>
                <w:rFonts w:ascii="Arial"/>
                <w:sz w:val="21"/>
                <w:highlight w:val="none"/>
              </w:rPr>
            </w:pPr>
          </w:p>
        </w:tc>
        <w:tc>
          <w:tcPr>
            <w:tcW w:w="1271" w:type="dxa"/>
            <w:vAlign w:val="top"/>
          </w:tcPr>
          <w:p w14:paraId="74359B37">
            <w:pPr>
              <w:rPr>
                <w:rFonts w:ascii="Arial"/>
                <w:sz w:val="21"/>
                <w:highlight w:val="none"/>
              </w:rPr>
            </w:pPr>
          </w:p>
        </w:tc>
        <w:tc>
          <w:tcPr>
            <w:tcW w:w="1556" w:type="dxa"/>
            <w:vAlign w:val="top"/>
          </w:tcPr>
          <w:p w14:paraId="47B61DBD">
            <w:pPr>
              <w:rPr>
                <w:rFonts w:ascii="Arial"/>
                <w:sz w:val="21"/>
                <w:highlight w:val="none"/>
              </w:rPr>
            </w:pPr>
          </w:p>
        </w:tc>
        <w:tc>
          <w:tcPr>
            <w:tcW w:w="916" w:type="dxa"/>
            <w:tcBorders>
              <w:right w:val="single" w:color="000000" w:sz="10" w:space="0"/>
            </w:tcBorders>
            <w:vAlign w:val="top"/>
          </w:tcPr>
          <w:p w14:paraId="700A9FBD">
            <w:pPr>
              <w:rPr>
                <w:rFonts w:ascii="Arial"/>
                <w:sz w:val="21"/>
                <w:highlight w:val="none"/>
              </w:rPr>
            </w:pPr>
          </w:p>
        </w:tc>
      </w:tr>
      <w:tr w14:paraId="22D34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12" w:type="dxa"/>
            <w:tcBorders>
              <w:left w:val="single" w:color="000000" w:sz="10" w:space="0"/>
            </w:tcBorders>
            <w:vAlign w:val="top"/>
          </w:tcPr>
          <w:p w14:paraId="07EB0050">
            <w:pPr>
              <w:rPr>
                <w:rFonts w:ascii="Arial"/>
                <w:sz w:val="21"/>
                <w:highlight w:val="none"/>
              </w:rPr>
            </w:pPr>
          </w:p>
        </w:tc>
        <w:tc>
          <w:tcPr>
            <w:tcW w:w="1616" w:type="dxa"/>
            <w:vAlign w:val="top"/>
          </w:tcPr>
          <w:p w14:paraId="189D6399">
            <w:pPr>
              <w:rPr>
                <w:rFonts w:ascii="Arial"/>
                <w:sz w:val="21"/>
                <w:highlight w:val="none"/>
              </w:rPr>
            </w:pPr>
          </w:p>
        </w:tc>
        <w:tc>
          <w:tcPr>
            <w:tcW w:w="1728" w:type="dxa"/>
            <w:vAlign w:val="top"/>
          </w:tcPr>
          <w:p w14:paraId="152D4955">
            <w:pPr>
              <w:rPr>
                <w:rFonts w:ascii="Arial"/>
                <w:sz w:val="21"/>
                <w:highlight w:val="none"/>
              </w:rPr>
            </w:pPr>
          </w:p>
        </w:tc>
        <w:tc>
          <w:tcPr>
            <w:tcW w:w="1272" w:type="dxa"/>
            <w:vAlign w:val="top"/>
          </w:tcPr>
          <w:p w14:paraId="6DDA5E6E">
            <w:pPr>
              <w:rPr>
                <w:rFonts w:ascii="Arial"/>
                <w:sz w:val="21"/>
                <w:highlight w:val="none"/>
              </w:rPr>
            </w:pPr>
          </w:p>
        </w:tc>
        <w:tc>
          <w:tcPr>
            <w:tcW w:w="1271" w:type="dxa"/>
            <w:vAlign w:val="top"/>
          </w:tcPr>
          <w:p w14:paraId="1BD499AB">
            <w:pPr>
              <w:rPr>
                <w:rFonts w:ascii="Arial"/>
                <w:sz w:val="21"/>
                <w:highlight w:val="none"/>
              </w:rPr>
            </w:pPr>
          </w:p>
        </w:tc>
        <w:tc>
          <w:tcPr>
            <w:tcW w:w="1556" w:type="dxa"/>
            <w:vAlign w:val="top"/>
          </w:tcPr>
          <w:p w14:paraId="0707CBEF">
            <w:pPr>
              <w:rPr>
                <w:rFonts w:ascii="Arial"/>
                <w:sz w:val="21"/>
                <w:highlight w:val="none"/>
              </w:rPr>
            </w:pPr>
          </w:p>
        </w:tc>
        <w:tc>
          <w:tcPr>
            <w:tcW w:w="916" w:type="dxa"/>
            <w:tcBorders>
              <w:right w:val="single" w:color="000000" w:sz="10" w:space="0"/>
            </w:tcBorders>
            <w:vAlign w:val="top"/>
          </w:tcPr>
          <w:p w14:paraId="6EAE4D64">
            <w:pPr>
              <w:rPr>
                <w:rFonts w:ascii="Arial"/>
                <w:sz w:val="21"/>
                <w:highlight w:val="none"/>
              </w:rPr>
            </w:pPr>
          </w:p>
        </w:tc>
      </w:tr>
      <w:tr w14:paraId="6470B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12" w:type="dxa"/>
            <w:tcBorders>
              <w:left w:val="single" w:color="000000" w:sz="10" w:space="0"/>
            </w:tcBorders>
            <w:vAlign w:val="top"/>
          </w:tcPr>
          <w:p w14:paraId="2F58BC09">
            <w:pPr>
              <w:rPr>
                <w:rFonts w:ascii="Arial"/>
                <w:sz w:val="21"/>
                <w:highlight w:val="none"/>
              </w:rPr>
            </w:pPr>
          </w:p>
        </w:tc>
        <w:tc>
          <w:tcPr>
            <w:tcW w:w="1616" w:type="dxa"/>
            <w:vAlign w:val="top"/>
          </w:tcPr>
          <w:p w14:paraId="5E480083">
            <w:pPr>
              <w:rPr>
                <w:rFonts w:ascii="Arial"/>
                <w:sz w:val="21"/>
                <w:highlight w:val="none"/>
              </w:rPr>
            </w:pPr>
          </w:p>
        </w:tc>
        <w:tc>
          <w:tcPr>
            <w:tcW w:w="1728" w:type="dxa"/>
            <w:vAlign w:val="top"/>
          </w:tcPr>
          <w:p w14:paraId="20A15871">
            <w:pPr>
              <w:rPr>
                <w:rFonts w:ascii="Arial"/>
                <w:sz w:val="21"/>
                <w:highlight w:val="none"/>
              </w:rPr>
            </w:pPr>
          </w:p>
        </w:tc>
        <w:tc>
          <w:tcPr>
            <w:tcW w:w="1272" w:type="dxa"/>
            <w:vAlign w:val="top"/>
          </w:tcPr>
          <w:p w14:paraId="4D3C657D">
            <w:pPr>
              <w:rPr>
                <w:rFonts w:ascii="Arial"/>
                <w:sz w:val="21"/>
                <w:highlight w:val="none"/>
              </w:rPr>
            </w:pPr>
          </w:p>
        </w:tc>
        <w:tc>
          <w:tcPr>
            <w:tcW w:w="1271" w:type="dxa"/>
            <w:vAlign w:val="top"/>
          </w:tcPr>
          <w:p w14:paraId="1FAB1A74">
            <w:pPr>
              <w:rPr>
                <w:rFonts w:ascii="Arial"/>
                <w:sz w:val="21"/>
                <w:highlight w:val="none"/>
              </w:rPr>
            </w:pPr>
          </w:p>
        </w:tc>
        <w:tc>
          <w:tcPr>
            <w:tcW w:w="1556" w:type="dxa"/>
            <w:vAlign w:val="top"/>
          </w:tcPr>
          <w:p w14:paraId="161F9855">
            <w:pPr>
              <w:rPr>
                <w:rFonts w:ascii="Arial"/>
                <w:sz w:val="21"/>
                <w:highlight w:val="none"/>
              </w:rPr>
            </w:pPr>
          </w:p>
        </w:tc>
        <w:tc>
          <w:tcPr>
            <w:tcW w:w="916" w:type="dxa"/>
            <w:tcBorders>
              <w:right w:val="single" w:color="000000" w:sz="10" w:space="0"/>
            </w:tcBorders>
            <w:vAlign w:val="top"/>
          </w:tcPr>
          <w:p w14:paraId="63DDE303">
            <w:pPr>
              <w:rPr>
                <w:rFonts w:ascii="Arial"/>
                <w:sz w:val="21"/>
                <w:highlight w:val="none"/>
              </w:rPr>
            </w:pPr>
          </w:p>
        </w:tc>
      </w:tr>
      <w:tr w14:paraId="0A599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12" w:type="dxa"/>
            <w:tcBorders>
              <w:left w:val="single" w:color="000000" w:sz="10" w:space="0"/>
            </w:tcBorders>
            <w:vAlign w:val="top"/>
          </w:tcPr>
          <w:p w14:paraId="0849CE8F">
            <w:pPr>
              <w:rPr>
                <w:rFonts w:ascii="Arial"/>
                <w:sz w:val="21"/>
                <w:highlight w:val="none"/>
              </w:rPr>
            </w:pPr>
          </w:p>
        </w:tc>
        <w:tc>
          <w:tcPr>
            <w:tcW w:w="1616" w:type="dxa"/>
            <w:vAlign w:val="top"/>
          </w:tcPr>
          <w:p w14:paraId="3585139B">
            <w:pPr>
              <w:rPr>
                <w:rFonts w:ascii="Arial"/>
                <w:sz w:val="21"/>
                <w:highlight w:val="none"/>
              </w:rPr>
            </w:pPr>
          </w:p>
        </w:tc>
        <w:tc>
          <w:tcPr>
            <w:tcW w:w="1728" w:type="dxa"/>
            <w:vAlign w:val="top"/>
          </w:tcPr>
          <w:p w14:paraId="4ED5BC4E">
            <w:pPr>
              <w:rPr>
                <w:rFonts w:ascii="Arial"/>
                <w:sz w:val="21"/>
                <w:highlight w:val="none"/>
              </w:rPr>
            </w:pPr>
          </w:p>
        </w:tc>
        <w:tc>
          <w:tcPr>
            <w:tcW w:w="1272" w:type="dxa"/>
            <w:vAlign w:val="top"/>
          </w:tcPr>
          <w:p w14:paraId="5E5A2FC7">
            <w:pPr>
              <w:rPr>
                <w:rFonts w:ascii="Arial"/>
                <w:sz w:val="21"/>
                <w:highlight w:val="none"/>
              </w:rPr>
            </w:pPr>
          </w:p>
        </w:tc>
        <w:tc>
          <w:tcPr>
            <w:tcW w:w="1271" w:type="dxa"/>
            <w:vAlign w:val="top"/>
          </w:tcPr>
          <w:p w14:paraId="21DC6EF6">
            <w:pPr>
              <w:rPr>
                <w:rFonts w:ascii="Arial"/>
                <w:sz w:val="21"/>
                <w:highlight w:val="none"/>
              </w:rPr>
            </w:pPr>
          </w:p>
        </w:tc>
        <w:tc>
          <w:tcPr>
            <w:tcW w:w="1556" w:type="dxa"/>
            <w:vAlign w:val="top"/>
          </w:tcPr>
          <w:p w14:paraId="68EF66C9">
            <w:pPr>
              <w:rPr>
                <w:rFonts w:ascii="Arial"/>
                <w:sz w:val="21"/>
                <w:highlight w:val="none"/>
              </w:rPr>
            </w:pPr>
          </w:p>
        </w:tc>
        <w:tc>
          <w:tcPr>
            <w:tcW w:w="916" w:type="dxa"/>
            <w:tcBorders>
              <w:right w:val="single" w:color="000000" w:sz="10" w:space="0"/>
            </w:tcBorders>
            <w:vAlign w:val="top"/>
          </w:tcPr>
          <w:p w14:paraId="215F13E9">
            <w:pPr>
              <w:rPr>
                <w:rFonts w:ascii="Arial"/>
                <w:sz w:val="21"/>
                <w:highlight w:val="none"/>
              </w:rPr>
            </w:pPr>
          </w:p>
        </w:tc>
      </w:tr>
      <w:tr w14:paraId="0D85F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912" w:type="dxa"/>
            <w:tcBorders>
              <w:left w:val="single" w:color="000000" w:sz="10" w:space="0"/>
              <w:bottom w:val="single" w:color="000000" w:sz="10" w:space="0"/>
            </w:tcBorders>
            <w:vAlign w:val="top"/>
          </w:tcPr>
          <w:p w14:paraId="7AD4A894">
            <w:pPr>
              <w:spacing w:line="417" w:lineRule="auto"/>
              <w:rPr>
                <w:rFonts w:ascii="Arial"/>
                <w:sz w:val="21"/>
                <w:highlight w:val="none"/>
              </w:rPr>
            </w:pPr>
          </w:p>
          <w:p w14:paraId="0A5F7A93">
            <w:pPr>
              <w:spacing w:before="65" w:line="228" w:lineRule="auto"/>
              <w:ind w:left="239"/>
              <w:rPr>
                <w:rFonts w:ascii="宋体" w:hAnsi="宋体" w:eastAsia="宋体" w:cs="宋体"/>
                <w:sz w:val="20"/>
                <w:szCs w:val="20"/>
                <w:highlight w:val="none"/>
              </w:rPr>
            </w:pPr>
            <w:r>
              <w:rPr>
                <w:rFonts w:ascii="宋体" w:hAnsi="宋体" w:eastAsia="宋体" w:cs="宋体"/>
                <w:b/>
                <w:bCs/>
                <w:spacing w:val="2"/>
                <w:sz w:val="20"/>
                <w:szCs w:val="20"/>
                <w:highlight w:val="none"/>
              </w:rPr>
              <w:t>说明</w:t>
            </w:r>
          </w:p>
        </w:tc>
        <w:tc>
          <w:tcPr>
            <w:tcW w:w="8359" w:type="dxa"/>
            <w:gridSpan w:val="6"/>
            <w:tcBorders>
              <w:bottom w:val="single" w:color="000000" w:sz="10" w:space="0"/>
              <w:right w:val="single" w:color="000000" w:sz="10" w:space="0"/>
            </w:tcBorders>
            <w:vAlign w:val="top"/>
          </w:tcPr>
          <w:p w14:paraId="56EB8B8F">
            <w:pPr>
              <w:spacing w:before="53" w:line="251" w:lineRule="auto"/>
              <w:ind w:left="103" w:right="98" w:firstLine="15"/>
              <w:jc w:val="both"/>
              <w:rPr>
                <w:rFonts w:ascii="宋体" w:hAnsi="宋体" w:eastAsia="宋体" w:cs="宋体"/>
                <w:sz w:val="20"/>
                <w:szCs w:val="20"/>
                <w:highlight w:val="none"/>
              </w:rPr>
            </w:pPr>
            <w:r>
              <w:rPr>
                <w:rFonts w:ascii="宋体" w:hAnsi="宋体" w:eastAsia="宋体" w:cs="宋体"/>
                <w:spacing w:val="7"/>
                <w:sz w:val="20"/>
                <w:szCs w:val="20"/>
                <w:highlight w:val="none"/>
              </w:rPr>
              <w:t>1.提供自</w:t>
            </w:r>
            <w:r>
              <w:rPr>
                <w:rFonts w:ascii="宋体" w:hAnsi="宋体" w:eastAsia="宋体" w:cs="宋体"/>
                <w:spacing w:val="7"/>
                <w:sz w:val="20"/>
                <w:szCs w:val="20"/>
                <w:highlight w:val="none"/>
                <w:u w:val="single" w:color="auto"/>
              </w:rPr>
              <w:t xml:space="preserve"> 2022年0</w:t>
            </w:r>
            <w:r>
              <w:rPr>
                <w:rFonts w:hint="eastAsia" w:ascii="宋体" w:hAnsi="宋体" w:eastAsia="宋体" w:cs="宋体"/>
                <w:spacing w:val="7"/>
                <w:sz w:val="20"/>
                <w:szCs w:val="20"/>
                <w:highlight w:val="none"/>
                <w:u w:val="single" w:color="auto"/>
                <w:lang w:val="en-US" w:eastAsia="zh-CN"/>
              </w:rPr>
              <w:t>9</w:t>
            </w:r>
            <w:r>
              <w:rPr>
                <w:rFonts w:ascii="宋体" w:hAnsi="宋体" w:eastAsia="宋体" w:cs="宋体"/>
                <w:spacing w:val="7"/>
                <w:sz w:val="20"/>
                <w:szCs w:val="20"/>
                <w:highlight w:val="none"/>
                <w:u w:val="single" w:color="auto"/>
              </w:rPr>
              <w:t>月01日</w:t>
            </w:r>
            <w:r>
              <w:rPr>
                <w:rFonts w:ascii="宋体" w:hAnsi="宋体" w:eastAsia="宋体" w:cs="宋体"/>
                <w:spacing w:val="37"/>
                <w:sz w:val="20"/>
                <w:szCs w:val="20"/>
                <w:highlight w:val="none"/>
                <w:u w:val="single" w:color="auto"/>
              </w:rPr>
              <w:t xml:space="preserve"> </w:t>
            </w:r>
            <w:r>
              <w:rPr>
                <w:rFonts w:ascii="宋体" w:hAnsi="宋体" w:eastAsia="宋体" w:cs="宋体"/>
                <w:spacing w:val="7"/>
                <w:sz w:val="20"/>
                <w:szCs w:val="20"/>
                <w:highlight w:val="none"/>
              </w:rPr>
              <w:t>以来的类似业绩</w:t>
            </w:r>
            <w:r>
              <w:rPr>
                <w:rFonts w:ascii="宋体" w:hAnsi="宋体" w:eastAsia="宋体" w:cs="宋体"/>
                <w:spacing w:val="6"/>
                <w:sz w:val="20"/>
                <w:szCs w:val="20"/>
                <w:highlight w:val="none"/>
              </w:rPr>
              <w:t>证明材料。类似业绩是指与采购项目在服务或</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产品类型、使用功能等方面相同或相近的项目；2.“</w:t>
            </w:r>
            <w:r>
              <w:rPr>
                <w:rFonts w:ascii="宋体" w:hAnsi="宋体" w:eastAsia="宋体" w:cs="宋体"/>
                <w:spacing w:val="7"/>
                <w:sz w:val="20"/>
                <w:szCs w:val="20"/>
                <w:highlight w:val="none"/>
              </w:rPr>
              <w:t>合同金额</w:t>
            </w:r>
            <w:r>
              <w:rPr>
                <w:rFonts w:ascii="宋体" w:hAnsi="宋体" w:eastAsia="宋体" w:cs="宋体"/>
                <w:spacing w:val="-70"/>
                <w:sz w:val="20"/>
                <w:szCs w:val="20"/>
                <w:highlight w:val="none"/>
              </w:rPr>
              <w:t xml:space="preserve"> </w:t>
            </w:r>
            <w:r>
              <w:rPr>
                <w:rFonts w:ascii="宋体" w:hAnsi="宋体" w:eastAsia="宋体" w:cs="宋体"/>
                <w:spacing w:val="7"/>
                <w:sz w:val="20"/>
                <w:szCs w:val="20"/>
                <w:highlight w:val="none"/>
              </w:rPr>
              <w:t>”需提供合同扫描件；3.投</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标人未按上述要求提供、填写的，评标时不予加分。</w:t>
            </w:r>
          </w:p>
        </w:tc>
      </w:tr>
    </w:tbl>
    <w:p w14:paraId="7D719620">
      <w:pPr>
        <w:pStyle w:val="4"/>
        <w:spacing w:line="242" w:lineRule="auto"/>
        <w:rPr>
          <w:highlight w:val="none"/>
        </w:rPr>
      </w:pPr>
    </w:p>
    <w:p w14:paraId="5EF5A31A">
      <w:pPr>
        <w:pStyle w:val="4"/>
        <w:spacing w:line="243" w:lineRule="auto"/>
        <w:rPr>
          <w:highlight w:val="none"/>
        </w:rPr>
      </w:pPr>
    </w:p>
    <w:p w14:paraId="1DA1501A">
      <w:pPr>
        <w:pStyle w:val="4"/>
        <w:spacing w:line="243" w:lineRule="auto"/>
        <w:rPr>
          <w:highlight w:val="none"/>
        </w:rPr>
      </w:pPr>
    </w:p>
    <w:p w14:paraId="50723DB0">
      <w:pPr>
        <w:pStyle w:val="4"/>
        <w:spacing w:line="243" w:lineRule="auto"/>
        <w:rPr>
          <w:highlight w:val="none"/>
        </w:rPr>
      </w:pPr>
    </w:p>
    <w:p w14:paraId="2F01D828">
      <w:pPr>
        <w:spacing w:before="65" w:line="227" w:lineRule="auto"/>
        <w:ind w:left="130"/>
        <w:rPr>
          <w:rFonts w:ascii="宋体" w:hAnsi="宋体" w:eastAsia="宋体" w:cs="宋体"/>
          <w:sz w:val="20"/>
          <w:szCs w:val="20"/>
          <w:highlight w:val="none"/>
        </w:rPr>
      </w:pPr>
      <w:r>
        <w:rPr>
          <w:rFonts w:ascii="宋体" w:hAnsi="宋体" w:eastAsia="宋体" w:cs="宋体"/>
          <w:spacing w:val="12"/>
          <w:sz w:val="20"/>
          <w:szCs w:val="20"/>
          <w:highlight w:val="none"/>
        </w:rPr>
        <w:t>投 标</w:t>
      </w:r>
      <w:r>
        <w:rPr>
          <w:rFonts w:ascii="宋体" w:hAnsi="宋体" w:eastAsia="宋体" w:cs="宋体"/>
          <w:spacing w:val="16"/>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19"/>
          <w:sz w:val="20"/>
          <w:szCs w:val="20"/>
          <w:highlight w:val="none"/>
        </w:rPr>
        <w:t>：</w:t>
      </w:r>
      <w:r>
        <w:rPr>
          <w:rFonts w:ascii="宋体" w:hAnsi="宋体" w:eastAsia="宋体" w:cs="宋体"/>
          <w:spacing w:val="2"/>
          <w:sz w:val="20"/>
          <w:szCs w:val="20"/>
          <w:highlight w:val="none"/>
          <w:u w:val="single" w:color="auto"/>
        </w:rPr>
        <w:t xml:space="preserve">                   </w:t>
      </w:r>
      <w:r>
        <w:rPr>
          <w:rFonts w:ascii="宋体" w:hAnsi="宋体" w:eastAsia="宋体" w:cs="宋体"/>
          <w:spacing w:val="1"/>
          <w:sz w:val="20"/>
          <w:szCs w:val="20"/>
          <w:highlight w:val="none"/>
          <w:u w:val="single" w:color="auto"/>
        </w:rPr>
        <w:t xml:space="preserve">            </w:t>
      </w:r>
      <w:r>
        <w:rPr>
          <w:rFonts w:ascii="宋体" w:hAnsi="宋体" w:eastAsia="宋体" w:cs="宋体"/>
          <w:spacing w:val="-19"/>
          <w:sz w:val="20"/>
          <w:szCs w:val="20"/>
          <w:highlight w:val="none"/>
        </w:rPr>
        <w:t>（</w:t>
      </w:r>
      <w:r>
        <w:rPr>
          <w:rFonts w:ascii="宋体" w:hAnsi="宋体" w:eastAsia="宋体" w:cs="宋体"/>
          <w:spacing w:val="12"/>
          <w:sz w:val="20"/>
          <w:szCs w:val="20"/>
          <w:highlight w:val="none"/>
        </w:rPr>
        <w:t>盖单位章）</w:t>
      </w:r>
    </w:p>
    <w:p w14:paraId="0D3967F4">
      <w:pPr>
        <w:pStyle w:val="4"/>
        <w:spacing w:line="454" w:lineRule="auto"/>
        <w:rPr>
          <w:highlight w:val="none"/>
        </w:rPr>
      </w:pPr>
    </w:p>
    <w:p w14:paraId="412B46FD">
      <w:pPr>
        <w:spacing w:before="65" w:line="227" w:lineRule="auto"/>
        <w:ind w:left="128"/>
        <w:rPr>
          <w:rFonts w:ascii="宋体" w:hAnsi="宋体" w:eastAsia="宋体" w:cs="宋体"/>
          <w:sz w:val="20"/>
          <w:szCs w:val="20"/>
          <w:highlight w:val="none"/>
        </w:rPr>
      </w:pPr>
      <w:r>
        <w:rPr>
          <w:rFonts w:ascii="宋体" w:hAnsi="宋体" w:eastAsia="宋体" w:cs="宋体"/>
          <w:spacing w:val="10"/>
          <w:sz w:val="20"/>
          <w:szCs w:val="20"/>
          <w:highlight w:val="none"/>
        </w:rPr>
        <w:t>法定代表人或委托代理人</w:t>
      </w:r>
      <w:r>
        <w:rPr>
          <w:rFonts w:ascii="宋体" w:hAnsi="宋体" w:eastAsia="宋体" w:cs="宋体"/>
          <w:spacing w:val="-2"/>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2"/>
          <w:sz w:val="20"/>
          <w:szCs w:val="20"/>
          <w:highlight w:val="none"/>
        </w:rPr>
        <w:t>（</w:t>
      </w:r>
      <w:r>
        <w:rPr>
          <w:rFonts w:ascii="宋体" w:hAnsi="宋体" w:eastAsia="宋体" w:cs="宋体"/>
          <w:spacing w:val="10"/>
          <w:sz w:val="20"/>
          <w:szCs w:val="20"/>
          <w:highlight w:val="none"/>
        </w:rPr>
        <w:t>签名或盖章）</w:t>
      </w:r>
    </w:p>
    <w:p w14:paraId="393CFB5E">
      <w:pPr>
        <w:pStyle w:val="4"/>
        <w:spacing w:line="456" w:lineRule="auto"/>
        <w:rPr>
          <w:highlight w:val="none"/>
        </w:rPr>
      </w:pPr>
    </w:p>
    <w:p w14:paraId="091EEE7F">
      <w:pPr>
        <w:spacing w:before="65" w:line="228" w:lineRule="auto"/>
        <w:ind w:left="163"/>
        <w:rPr>
          <w:rFonts w:ascii="宋体" w:hAnsi="宋体" w:eastAsia="宋体" w:cs="宋体"/>
          <w:sz w:val="20"/>
          <w:szCs w:val="20"/>
          <w:highlight w:val="none"/>
        </w:rPr>
      </w:pPr>
      <w:r>
        <w:rPr>
          <w:rFonts w:ascii="宋体" w:hAnsi="宋体" w:eastAsia="宋体" w:cs="宋体"/>
          <w:spacing w:val="-10"/>
          <w:sz w:val="20"/>
          <w:szCs w:val="20"/>
          <w:highlight w:val="none"/>
        </w:rPr>
        <w:t>日</w:t>
      </w:r>
      <w:r>
        <w:rPr>
          <w:rFonts w:ascii="宋体" w:hAnsi="宋体" w:eastAsia="宋体" w:cs="宋体"/>
          <w:spacing w:val="8"/>
          <w:sz w:val="20"/>
          <w:szCs w:val="20"/>
          <w:highlight w:val="none"/>
        </w:rPr>
        <w:t xml:space="preserve">    </w:t>
      </w:r>
      <w:r>
        <w:rPr>
          <w:rFonts w:ascii="宋体" w:hAnsi="宋体" w:eastAsia="宋体" w:cs="宋体"/>
          <w:spacing w:val="-10"/>
          <w:sz w:val="20"/>
          <w:szCs w:val="20"/>
          <w:highlight w:val="none"/>
        </w:rPr>
        <w:t>期</w:t>
      </w:r>
      <w:r>
        <w:rPr>
          <w:rFonts w:ascii="宋体" w:hAnsi="宋体" w:eastAsia="宋体" w:cs="宋体"/>
          <w:spacing w:val="-58"/>
          <w:sz w:val="20"/>
          <w:szCs w:val="20"/>
          <w:highlight w:val="none"/>
        </w:rPr>
        <w:t xml:space="preserve"> </w:t>
      </w:r>
      <w:r>
        <w:rPr>
          <w:rFonts w:ascii="宋体" w:hAnsi="宋体" w:eastAsia="宋体" w:cs="宋体"/>
          <w:spacing w:val="-10"/>
          <w:sz w:val="20"/>
          <w:szCs w:val="20"/>
          <w:highlight w:val="none"/>
        </w:rPr>
        <w:t>:</w:t>
      </w:r>
      <w:r>
        <w:rPr>
          <w:rFonts w:ascii="宋体" w:hAnsi="宋体" w:eastAsia="宋体" w:cs="宋体"/>
          <w:spacing w:val="10"/>
          <w:sz w:val="20"/>
          <w:szCs w:val="20"/>
          <w:highlight w:val="none"/>
        </w:rPr>
        <w:t xml:space="preserve">  </w:t>
      </w:r>
      <w:r>
        <w:rPr>
          <w:rFonts w:ascii="宋体" w:hAnsi="宋体" w:eastAsia="宋体" w:cs="宋体"/>
          <w:spacing w:val="-10"/>
          <w:sz w:val="20"/>
          <w:szCs w:val="20"/>
          <w:highlight w:val="none"/>
        </w:rPr>
        <w:t>20</w:t>
      </w:r>
      <w:r>
        <w:rPr>
          <w:rFonts w:ascii="宋体" w:hAnsi="宋体" w:eastAsia="宋体" w:cs="宋体"/>
          <w:spacing w:val="-99"/>
          <w:sz w:val="20"/>
          <w:szCs w:val="20"/>
          <w:highlight w:val="none"/>
        </w:rPr>
        <w:t xml:space="preserve"> </w:t>
      </w:r>
      <w:r>
        <w:rPr>
          <w:rFonts w:ascii="宋体" w:hAnsi="宋体" w:eastAsia="宋体" w:cs="宋体"/>
          <w:spacing w:val="4"/>
          <w:sz w:val="20"/>
          <w:szCs w:val="20"/>
          <w:highlight w:val="none"/>
          <w:u w:val="single" w:color="auto"/>
        </w:rPr>
        <w:t xml:space="preserve">  </w:t>
      </w:r>
      <w:r>
        <w:rPr>
          <w:rFonts w:ascii="宋体" w:hAnsi="宋体" w:eastAsia="宋体" w:cs="宋体"/>
          <w:spacing w:val="16"/>
          <w:sz w:val="20"/>
          <w:szCs w:val="20"/>
          <w:highlight w:val="none"/>
        </w:rPr>
        <w:t xml:space="preserve"> </w:t>
      </w:r>
      <w:r>
        <w:rPr>
          <w:rFonts w:ascii="宋体" w:hAnsi="宋体" w:eastAsia="宋体" w:cs="宋体"/>
          <w:spacing w:val="-10"/>
          <w:sz w:val="20"/>
          <w:szCs w:val="20"/>
          <w:highlight w:val="none"/>
        </w:rPr>
        <w:t>年</w:t>
      </w:r>
      <w:r>
        <w:rPr>
          <w:rFonts w:ascii="宋体" w:hAnsi="宋体" w:eastAsia="宋体" w:cs="宋体"/>
          <w:spacing w:val="5"/>
          <w:sz w:val="20"/>
          <w:szCs w:val="20"/>
          <w:highlight w:val="none"/>
          <w:u w:val="single" w:color="auto"/>
        </w:rPr>
        <w:t xml:space="preserve">  </w:t>
      </w:r>
      <w:r>
        <w:rPr>
          <w:rFonts w:ascii="宋体" w:hAnsi="宋体" w:eastAsia="宋体" w:cs="宋体"/>
          <w:spacing w:val="-86"/>
          <w:sz w:val="20"/>
          <w:szCs w:val="20"/>
          <w:highlight w:val="none"/>
        </w:rPr>
        <w:t xml:space="preserve"> </w:t>
      </w:r>
      <w:r>
        <w:rPr>
          <w:rFonts w:ascii="宋体" w:hAnsi="宋体" w:eastAsia="宋体" w:cs="宋体"/>
          <w:spacing w:val="-10"/>
          <w:sz w:val="20"/>
          <w:szCs w:val="20"/>
          <w:highlight w:val="none"/>
        </w:rPr>
        <w:t>月</w:t>
      </w:r>
      <w:r>
        <w:rPr>
          <w:rFonts w:ascii="宋体" w:hAnsi="宋体" w:eastAsia="宋体" w:cs="宋体"/>
          <w:spacing w:val="5"/>
          <w:sz w:val="20"/>
          <w:szCs w:val="20"/>
          <w:highlight w:val="none"/>
          <w:u w:val="single" w:color="auto"/>
        </w:rPr>
        <w:t xml:space="preserve">  </w:t>
      </w:r>
      <w:r>
        <w:rPr>
          <w:rFonts w:ascii="宋体" w:hAnsi="宋体" w:eastAsia="宋体" w:cs="宋体"/>
          <w:spacing w:val="-54"/>
          <w:sz w:val="20"/>
          <w:szCs w:val="20"/>
          <w:highlight w:val="none"/>
        </w:rPr>
        <w:t xml:space="preserve"> </w:t>
      </w:r>
      <w:r>
        <w:rPr>
          <w:rFonts w:ascii="宋体" w:hAnsi="宋体" w:eastAsia="宋体" w:cs="宋体"/>
          <w:spacing w:val="-10"/>
          <w:sz w:val="20"/>
          <w:szCs w:val="20"/>
          <w:highlight w:val="none"/>
        </w:rPr>
        <w:t>日</w:t>
      </w:r>
    </w:p>
    <w:p w14:paraId="6A98FF84">
      <w:pPr>
        <w:spacing w:line="228" w:lineRule="auto"/>
        <w:rPr>
          <w:rFonts w:ascii="宋体" w:hAnsi="宋体" w:eastAsia="宋体" w:cs="宋体"/>
          <w:sz w:val="20"/>
          <w:szCs w:val="20"/>
          <w:highlight w:val="none"/>
        </w:rPr>
        <w:sectPr>
          <w:footerReference r:id="rId77" w:type="default"/>
          <w:pgSz w:w="11907" w:h="16840"/>
          <w:pgMar w:top="1418" w:right="1150" w:bottom="1172" w:left="1459" w:header="0" w:footer="958" w:gutter="0"/>
          <w:pgNumType w:fmt="decimal"/>
          <w:cols w:space="720" w:num="1"/>
        </w:sectPr>
      </w:pPr>
    </w:p>
    <w:p w14:paraId="4ABBD5E8">
      <w:pPr>
        <w:spacing w:before="72" w:line="227" w:lineRule="auto"/>
        <w:ind w:left="3406"/>
        <w:rPr>
          <w:rFonts w:ascii="黑体" w:hAnsi="黑体" w:eastAsia="黑体" w:cs="黑体"/>
          <w:sz w:val="35"/>
          <w:szCs w:val="35"/>
          <w:highlight w:val="none"/>
        </w:rPr>
      </w:pPr>
      <w:r>
        <w:rPr>
          <w:rFonts w:ascii="黑体" w:hAnsi="黑体" w:eastAsia="黑体" w:cs="黑体"/>
          <w:spacing w:val="6"/>
          <w:sz w:val="35"/>
          <w:szCs w:val="35"/>
          <w:highlight w:val="none"/>
        </w:rPr>
        <w:t>十、技术文件</w:t>
      </w:r>
    </w:p>
    <w:p w14:paraId="47848707">
      <w:pPr>
        <w:pStyle w:val="4"/>
        <w:spacing w:line="387" w:lineRule="auto"/>
        <w:rPr>
          <w:highlight w:val="none"/>
        </w:rPr>
      </w:pPr>
    </w:p>
    <w:p w14:paraId="20031399">
      <w:pPr>
        <w:spacing w:before="65" w:line="228" w:lineRule="auto"/>
        <w:rPr>
          <w:rFonts w:ascii="宋体" w:hAnsi="宋体" w:eastAsia="宋体" w:cs="宋体"/>
          <w:sz w:val="20"/>
          <w:szCs w:val="20"/>
          <w:highlight w:val="none"/>
        </w:rPr>
      </w:pPr>
      <w:r>
        <w:rPr>
          <w:rFonts w:ascii="宋体" w:hAnsi="宋体" w:eastAsia="宋体" w:cs="宋体"/>
          <w:spacing w:val="2"/>
          <w:sz w:val="20"/>
          <w:szCs w:val="20"/>
          <w:highlight w:val="none"/>
        </w:rPr>
        <w:t>说明：</w:t>
      </w:r>
    </w:p>
    <w:p w14:paraId="41143609">
      <w:pPr>
        <w:spacing w:before="163" w:line="228" w:lineRule="auto"/>
        <w:ind w:left="417"/>
        <w:rPr>
          <w:rFonts w:ascii="宋体" w:hAnsi="宋体" w:eastAsia="宋体" w:cs="宋体"/>
          <w:sz w:val="20"/>
          <w:szCs w:val="20"/>
          <w:highlight w:val="none"/>
        </w:rPr>
      </w:pPr>
      <w:r>
        <w:rPr>
          <w:rFonts w:ascii="宋体" w:hAnsi="宋体" w:eastAsia="宋体" w:cs="宋体"/>
          <w:spacing w:val="10"/>
          <w:sz w:val="20"/>
          <w:szCs w:val="20"/>
          <w:highlight w:val="none"/>
        </w:rPr>
        <w:t>格式自定。应当包括（但不限于）</w:t>
      </w:r>
      <w:r>
        <w:rPr>
          <w:rFonts w:ascii="宋体" w:hAnsi="宋体" w:eastAsia="宋体" w:cs="宋体"/>
          <w:b/>
          <w:bCs/>
          <w:spacing w:val="4"/>
          <w:sz w:val="20"/>
          <w:szCs w:val="20"/>
          <w:highlight w:val="none"/>
        </w:rPr>
        <w:t>第四章 评标办法</w:t>
      </w:r>
      <w:r>
        <w:rPr>
          <w:rFonts w:hint="eastAsia" w:ascii="宋体" w:hAnsi="宋体" w:eastAsia="宋体" w:cs="宋体"/>
          <w:b/>
          <w:bCs/>
          <w:spacing w:val="4"/>
          <w:sz w:val="20"/>
          <w:szCs w:val="20"/>
          <w:highlight w:val="none"/>
          <w:lang w:val="en-US" w:eastAsia="zh-CN"/>
        </w:rPr>
        <w:t xml:space="preserve"> </w:t>
      </w:r>
      <w:r>
        <w:rPr>
          <w:rFonts w:ascii="宋体" w:hAnsi="宋体" w:eastAsia="宋体" w:cs="宋体"/>
          <w:b/>
          <w:bCs/>
          <w:spacing w:val="4"/>
          <w:sz w:val="20"/>
          <w:szCs w:val="20"/>
          <w:highlight w:val="none"/>
        </w:rPr>
        <w:t>2.1.7</w:t>
      </w:r>
      <w:r>
        <w:rPr>
          <w:rFonts w:ascii="宋体" w:hAnsi="宋体" w:eastAsia="宋体" w:cs="宋体"/>
          <w:spacing w:val="-31"/>
          <w:sz w:val="20"/>
          <w:szCs w:val="20"/>
          <w:highlight w:val="none"/>
        </w:rPr>
        <w:t xml:space="preserve"> </w:t>
      </w:r>
      <w:r>
        <w:rPr>
          <w:rFonts w:ascii="宋体" w:hAnsi="宋体" w:eastAsia="宋体" w:cs="宋体"/>
          <w:b/>
          <w:bCs/>
          <w:spacing w:val="4"/>
          <w:sz w:val="20"/>
          <w:szCs w:val="20"/>
          <w:highlight w:val="none"/>
        </w:rPr>
        <w:t>综合评分明细表</w:t>
      </w:r>
      <w:r>
        <w:rPr>
          <w:rFonts w:ascii="宋体" w:hAnsi="宋体" w:eastAsia="宋体" w:cs="宋体"/>
          <w:spacing w:val="10"/>
          <w:sz w:val="20"/>
          <w:szCs w:val="20"/>
          <w:highlight w:val="none"/>
        </w:rPr>
        <w:t>规定</w:t>
      </w:r>
      <w:r>
        <w:rPr>
          <w:rFonts w:ascii="宋体" w:hAnsi="宋体" w:eastAsia="宋体" w:cs="宋体"/>
          <w:spacing w:val="9"/>
          <w:sz w:val="20"/>
          <w:szCs w:val="20"/>
          <w:highlight w:val="none"/>
        </w:rPr>
        <w:t>的内容。</w:t>
      </w:r>
    </w:p>
    <w:p w14:paraId="76502551">
      <w:pPr>
        <w:spacing w:line="228" w:lineRule="auto"/>
        <w:rPr>
          <w:rFonts w:ascii="宋体" w:hAnsi="宋体" w:eastAsia="宋体" w:cs="宋体"/>
          <w:sz w:val="20"/>
          <w:szCs w:val="20"/>
          <w:highlight w:val="none"/>
        </w:rPr>
        <w:sectPr>
          <w:footerReference r:id="rId78" w:type="default"/>
          <w:pgSz w:w="11907" w:h="16840"/>
          <w:pgMar w:top="1377" w:right="1786" w:bottom="1172" w:left="1484" w:header="0" w:footer="958" w:gutter="0"/>
          <w:pgNumType w:fmt="decimal"/>
          <w:cols w:space="720" w:num="1"/>
        </w:sectPr>
      </w:pPr>
    </w:p>
    <w:p w14:paraId="0DB7E0A0">
      <w:pPr>
        <w:spacing w:before="73" w:line="226" w:lineRule="auto"/>
        <w:ind w:left="2890"/>
        <w:outlineLvl w:val="1"/>
        <w:rPr>
          <w:rFonts w:ascii="黑体" w:hAnsi="黑体" w:eastAsia="黑体" w:cs="黑体"/>
          <w:sz w:val="35"/>
          <w:szCs w:val="35"/>
          <w:highlight w:val="none"/>
        </w:rPr>
      </w:pPr>
      <w:r>
        <w:rPr>
          <w:rFonts w:ascii="黑体" w:hAnsi="黑体" w:eastAsia="黑体" w:cs="黑体"/>
          <w:spacing w:val="8"/>
          <w:sz w:val="35"/>
          <w:szCs w:val="35"/>
          <w:highlight w:val="none"/>
        </w:rPr>
        <w:t>十一、服务要求偏离表</w:t>
      </w:r>
    </w:p>
    <w:p w14:paraId="372EBF8C">
      <w:pPr>
        <w:pStyle w:val="4"/>
        <w:spacing w:line="303" w:lineRule="auto"/>
        <w:rPr>
          <w:highlight w:val="none"/>
        </w:rPr>
      </w:pPr>
    </w:p>
    <w:p w14:paraId="4E3803D2">
      <w:pPr>
        <w:spacing w:before="65" w:line="227" w:lineRule="auto"/>
        <w:ind w:left="204"/>
        <w:rPr>
          <w:rFonts w:ascii="宋体" w:hAnsi="宋体" w:eastAsia="宋体" w:cs="宋体"/>
          <w:sz w:val="20"/>
          <w:szCs w:val="20"/>
          <w:highlight w:val="none"/>
        </w:rPr>
      </w:pPr>
      <w:r>
        <w:rPr>
          <w:rFonts w:ascii="宋体" w:hAnsi="宋体" w:eastAsia="宋体" w:cs="宋体"/>
          <w:spacing w:val="6"/>
          <w:sz w:val="20"/>
          <w:szCs w:val="20"/>
          <w:highlight w:val="none"/>
        </w:rPr>
        <w:t>投标人名称：</w:t>
      </w:r>
      <w:r>
        <w:rPr>
          <w:rFonts w:ascii="宋体" w:hAnsi="宋体" w:eastAsia="宋体" w:cs="宋体"/>
          <w:spacing w:val="3"/>
          <w:sz w:val="20"/>
          <w:szCs w:val="20"/>
          <w:highlight w:val="none"/>
        </w:rPr>
        <w:t xml:space="preserve">                            </w:t>
      </w:r>
      <w:r>
        <w:rPr>
          <w:rFonts w:ascii="宋体" w:hAnsi="宋体" w:eastAsia="宋体" w:cs="宋体"/>
          <w:spacing w:val="2"/>
          <w:sz w:val="20"/>
          <w:szCs w:val="20"/>
          <w:highlight w:val="none"/>
        </w:rPr>
        <w:t xml:space="preserve">       </w:t>
      </w:r>
      <w:r>
        <w:rPr>
          <w:rFonts w:ascii="宋体" w:hAnsi="宋体" w:eastAsia="宋体" w:cs="宋体"/>
          <w:spacing w:val="6"/>
          <w:sz w:val="20"/>
          <w:szCs w:val="20"/>
          <w:highlight w:val="none"/>
        </w:rPr>
        <w:t>采购项目编号：</w:t>
      </w:r>
    </w:p>
    <w:p w14:paraId="050C683D">
      <w:pPr>
        <w:spacing w:line="116" w:lineRule="exact"/>
        <w:rPr>
          <w:highlight w:val="none"/>
        </w:rPr>
      </w:pPr>
    </w:p>
    <w:tbl>
      <w:tblPr>
        <w:tblStyle w:val="11"/>
        <w:tblW w:w="925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70"/>
        <w:gridCol w:w="1860"/>
        <w:gridCol w:w="2535"/>
        <w:gridCol w:w="838"/>
        <w:gridCol w:w="1694"/>
      </w:tblGrid>
      <w:tr w14:paraId="66865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853" w:type="dxa"/>
            <w:tcBorders>
              <w:top w:val="single" w:color="000000" w:sz="10" w:space="0"/>
              <w:left w:val="single" w:color="000000" w:sz="10" w:space="0"/>
            </w:tcBorders>
            <w:vAlign w:val="top"/>
          </w:tcPr>
          <w:p w14:paraId="54E0A43F">
            <w:pPr>
              <w:spacing w:line="247" w:lineRule="auto"/>
              <w:rPr>
                <w:rFonts w:ascii="Arial"/>
                <w:sz w:val="21"/>
                <w:highlight w:val="none"/>
              </w:rPr>
            </w:pPr>
          </w:p>
          <w:p w14:paraId="6FF8C685">
            <w:pPr>
              <w:spacing w:before="65" w:line="229" w:lineRule="auto"/>
              <w:ind w:left="195"/>
              <w:rPr>
                <w:rFonts w:ascii="宋体" w:hAnsi="宋体" w:eastAsia="宋体" w:cs="宋体"/>
                <w:sz w:val="20"/>
                <w:szCs w:val="20"/>
                <w:highlight w:val="none"/>
              </w:rPr>
            </w:pPr>
            <w:r>
              <w:rPr>
                <w:rFonts w:ascii="宋体" w:hAnsi="宋体" w:eastAsia="宋体" w:cs="宋体"/>
                <w:b/>
                <w:bCs/>
                <w:spacing w:val="4"/>
                <w:sz w:val="20"/>
                <w:szCs w:val="20"/>
                <w:highlight w:val="none"/>
              </w:rPr>
              <w:t>序号</w:t>
            </w:r>
          </w:p>
        </w:tc>
        <w:tc>
          <w:tcPr>
            <w:tcW w:w="1470" w:type="dxa"/>
            <w:tcBorders>
              <w:top w:val="single" w:color="000000" w:sz="10" w:space="0"/>
            </w:tcBorders>
            <w:vAlign w:val="top"/>
          </w:tcPr>
          <w:p w14:paraId="13DC8F5B">
            <w:pPr>
              <w:spacing w:line="246" w:lineRule="auto"/>
              <w:rPr>
                <w:rFonts w:ascii="Arial"/>
                <w:sz w:val="21"/>
                <w:highlight w:val="none"/>
              </w:rPr>
            </w:pPr>
          </w:p>
          <w:p w14:paraId="3759E6B6">
            <w:pPr>
              <w:spacing w:before="65" w:line="228" w:lineRule="auto"/>
              <w:ind w:left="195"/>
              <w:rPr>
                <w:rFonts w:ascii="宋体" w:hAnsi="宋体" w:eastAsia="宋体" w:cs="宋体"/>
                <w:sz w:val="20"/>
                <w:szCs w:val="20"/>
                <w:highlight w:val="none"/>
              </w:rPr>
            </w:pPr>
            <w:r>
              <w:rPr>
                <w:rFonts w:ascii="宋体" w:hAnsi="宋体" w:eastAsia="宋体" w:cs="宋体"/>
                <w:b/>
                <w:bCs/>
                <w:spacing w:val="6"/>
                <w:sz w:val="20"/>
                <w:szCs w:val="20"/>
                <w:highlight w:val="none"/>
              </w:rPr>
              <w:t>文件条目号</w:t>
            </w:r>
          </w:p>
        </w:tc>
        <w:tc>
          <w:tcPr>
            <w:tcW w:w="1860" w:type="dxa"/>
            <w:tcBorders>
              <w:top w:val="single" w:color="000000" w:sz="10" w:space="0"/>
            </w:tcBorders>
            <w:vAlign w:val="center"/>
          </w:tcPr>
          <w:p w14:paraId="5083A6B6">
            <w:pPr>
              <w:spacing w:before="179" w:line="228" w:lineRule="auto"/>
              <w:ind w:left="288"/>
              <w:jc w:val="center"/>
              <w:rPr>
                <w:rFonts w:hint="eastAsia" w:ascii="宋体" w:hAnsi="宋体" w:eastAsia="宋体" w:cs="宋体"/>
                <w:sz w:val="20"/>
                <w:szCs w:val="20"/>
                <w:highlight w:val="none"/>
                <w:lang w:eastAsia="zh-CN"/>
              </w:rPr>
            </w:pPr>
            <w:r>
              <w:rPr>
                <w:rFonts w:ascii="宋体" w:hAnsi="宋体" w:eastAsia="宋体" w:cs="宋体"/>
                <w:b/>
                <w:bCs/>
                <w:spacing w:val="6"/>
                <w:sz w:val="20"/>
                <w:szCs w:val="20"/>
                <w:highlight w:val="none"/>
              </w:rPr>
              <w:t>招标文件采购需求</w:t>
            </w:r>
            <w:r>
              <w:rPr>
                <w:rFonts w:hint="eastAsia" w:ascii="宋体" w:hAnsi="宋体" w:eastAsia="宋体" w:cs="宋体"/>
                <w:b/>
                <w:bCs/>
                <w:spacing w:val="6"/>
                <w:sz w:val="20"/>
                <w:szCs w:val="20"/>
                <w:highlight w:val="none"/>
                <w:lang w:eastAsia="zh-CN"/>
              </w:rPr>
              <w:t>（</w:t>
            </w:r>
            <w:r>
              <w:rPr>
                <w:rFonts w:ascii="宋体" w:hAnsi="宋体" w:eastAsia="宋体" w:cs="宋体"/>
                <w:b/>
                <w:bCs/>
                <w:spacing w:val="6"/>
                <w:sz w:val="20"/>
                <w:szCs w:val="20"/>
                <w:highlight w:val="none"/>
              </w:rPr>
              <w:t>服务</w:t>
            </w:r>
            <w:r>
              <w:rPr>
                <w:rFonts w:ascii="宋体" w:hAnsi="宋体" w:eastAsia="宋体" w:cs="宋体"/>
                <w:b/>
                <w:bCs/>
                <w:spacing w:val="5"/>
                <w:sz w:val="20"/>
                <w:szCs w:val="20"/>
                <w:highlight w:val="none"/>
              </w:rPr>
              <w:t>要求</w:t>
            </w:r>
            <w:r>
              <w:rPr>
                <w:rFonts w:hint="eastAsia" w:ascii="宋体" w:hAnsi="宋体" w:eastAsia="宋体" w:cs="宋体"/>
                <w:b/>
                <w:bCs/>
                <w:spacing w:val="5"/>
                <w:sz w:val="20"/>
                <w:szCs w:val="20"/>
                <w:highlight w:val="none"/>
                <w:lang w:eastAsia="zh-CN"/>
              </w:rPr>
              <w:t>）</w:t>
            </w:r>
          </w:p>
        </w:tc>
        <w:tc>
          <w:tcPr>
            <w:tcW w:w="2535" w:type="dxa"/>
            <w:tcBorders>
              <w:top w:val="single" w:color="000000" w:sz="10" w:space="0"/>
            </w:tcBorders>
            <w:vAlign w:val="center"/>
          </w:tcPr>
          <w:p w14:paraId="0D2153BD">
            <w:pPr>
              <w:spacing w:before="24" w:line="228" w:lineRule="auto"/>
              <w:jc w:val="center"/>
              <w:rPr>
                <w:rFonts w:ascii="宋体" w:hAnsi="宋体" w:eastAsia="宋体" w:cs="宋体"/>
                <w:sz w:val="20"/>
                <w:szCs w:val="20"/>
                <w:highlight w:val="none"/>
              </w:rPr>
            </w:pPr>
            <w:r>
              <w:rPr>
                <w:rFonts w:ascii="宋体" w:hAnsi="宋体" w:eastAsia="宋体" w:cs="宋体"/>
                <w:b/>
                <w:bCs/>
                <w:spacing w:val="6"/>
                <w:sz w:val="20"/>
                <w:szCs w:val="20"/>
                <w:highlight w:val="none"/>
              </w:rPr>
              <w:t>投标文件采购需求</w:t>
            </w:r>
            <w:r>
              <w:rPr>
                <w:rFonts w:hint="eastAsia" w:ascii="宋体" w:hAnsi="宋体" w:eastAsia="宋体" w:cs="宋体"/>
                <w:b/>
                <w:bCs/>
                <w:spacing w:val="6"/>
                <w:sz w:val="20"/>
                <w:szCs w:val="20"/>
                <w:highlight w:val="none"/>
                <w:lang w:eastAsia="zh-CN"/>
              </w:rPr>
              <w:t>（</w:t>
            </w:r>
            <w:r>
              <w:rPr>
                <w:rFonts w:ascii="宋体" w:hAnsi="宋体" w:eastAsia="宋体" w:cs="宋体"/>
                <w:b/>
                <w:bCs/>
                <w:spacing w:val="6"/>
                <w:sz w:val="20"/>
                <w:szCs w:val="20"/>
                <w:highlight w:val="none"/>
              </w:rPr>
              <w:t>服务要求</w:t>
            </w:r>
            <w:r>
              <w:rPr>
                <w:rFonts w:hint="eastAsia" w:ascii="宋体" w:hAnsi="宋体" w:eastAsia="宋体" w:cs="宋体"/>
                <w:b/>
                <w:bCs/>
                <w:spacing w:val="6"/>
                <w:sz w:val="20"/>
                <w:szCs w:val="20"/>
                <w:highlight w:val="none"/>
                <w:lang w:eastAsia="zh-CN"/>
              </w:rPr>
              <w:t>）</w:t>
            </w:r>
            <w:r>
              <w:rPr>
                <w:rFonts w:ascii="宋体" w:hAnsi="宋体" w:eastAsia="宋体" w:cs="宋体"/>
                <w:b/>
                <w:bCs/>
                <w:spacing w:val="5"/>
                <w:sz w:val="20"/>
                <w:szCs w:val="20"/>
                <w:highlight w:val="none"/>
              </w:rPr>
              <w:t>响应</w:t>
            </w:r>
          </w:p>
        </w:tc>
        <w:tc>
          <w:tcPr>
            <w:tcW w:w="838" w:type="dxa"/>
            <w:tcBorders>
              <w:top w:val="single" w:color="000000" w:sz="10" w:space="0"/>
            </w:tcBorders>
            <w:vAlign w:val="top"/>
          </w:tcPr>
          <w:p w14:paraId="3FA0DEE4">
            <w:pPr>
              <w:spacing w:line="246" w:lineRule="auto"/>
              <w:rPr>
                <w:rFonts w:ascii="Arial"/>
                <w:sz w:val="21"/>
                <w:highlight w:val="none"/>
              </w:rPr>
            </w:pPr>
          </w:p>
          <w:p w14:paraId="200E7112">
            <w:pPr>
              <w:spacing w:before="65" w:line="228" w:lineRule="auto"/>
              <w:ind w:left="208"/>
              <w:rPr>
                <w:rFonts w:ascii="宋体" w:hAnsi="宋体" w:eastAsia="宋体" w:cs="宋体"/>
                <w:sz w:val="20"/>
                <w:szCs w:val="20"/>
                <w:highlight w:val="none"/>
              </w:rPr>
            </w:pPr>
            <w:r>
              <w:rPr>
                <w:rFonts w:ascii="宋体" w:hAnsi="宋体" w:eastAsia="宋体" w:cs="宋体"/>
                <w:b/>
                <w:bCs/>
                <w:spacing w:val="3"/>
                <w:sz w:val="20"/>
                <w:szCs w:val="20"/>
                <w:highlight w:val="none"/>
              </w:rPr>
              <w:t>偏离</w:t>
            </w:r>
          </w:p>
        </w:tc>
        <w:tc>
          <w:tcPr>
            <w:tcW w:w="1694" w:type="dxa"/>
            <w:tcBorders>
              <w:top w:val="single" w:color="000000" w:sz="10" w:space="0"/>
              <w:right w:val="single" w:color="000000" w:sz="10" w:space="0"/>
            </w:tcBorders>
            <w:vAlign w:val="top"/>
          </w:tcPr>
          <w:p w14:paraId="09888B05">
            <w:pPr>
              <w:spacing w:line="246" w:lineRule="auto"/>
              <w:rPr>
                <w:rFonts w:ascii="Arial"/>
                <w:sz w:val="21"/>
                <w:highlight w:val="none"/>
              </w:rPr>
            </w:pPr>
          </w:p>
          <w:p w14:paraId="15B070AD">
            <w:pPr>
              <w:spacing w:before="65" w:line="228" w:lineRule="auto"/>
              <w:ind w:left="212"/>
              <w:rPr>
                <w:rFonts w:ascii="宋体" w:hAnsi="宋体" w:eastAsia="宋体" w:cs="宋体"/>
                <w:sz w:val="20"/>
                <w:szCs w:val="20"/>
                <w:highlight w:val="none"/>
              </w:rPr>
            </w:pPr>
            <w:r>
              <w:rPr>
                <w:rFonts w:ascii="宋体" w:hAnsi="宋体" w:eastAsia="宋体" w:cs="宋体"/>
                <w:b/>
                <w:bCs/>
                <w:spacing w:val="6"/>
                <w:sz w:val="20"/>
                <w:szCs w:val="20"/>
                <w:highlight w:val="none"/>
              </w:rPr>
              <w:t>偏离及其影响</w:t>
            </w:r>
          </w:p>
        </w:tc>
      </w:tr>
      <w:tr w14:paraId="1F254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3C9E389B">
            <w:pPr>
              <w:rPr>
                <w:rFonts w:ascii="Arial"/>
                <w:sz w:val="21"/>
                <w:highlight w:val="none"/>
              </w:rPr>
            </w:pPr>
          </w:p>
        </w:tc>
        <w:tc>
          <w:tcPr>
            <w:tcW w:w="1470" w:type="dxa"/>
            <w:vAlign w:val="top"/>
          </w:tcPr>
          <w:p w14:paraId="32376C54">
            <w:pPr>
              <w:rPr>
                <w:rFonts w:ascii="Arial"/>
                <w:sz w:val="21"/>
                <w:highlight w:val="none"/>
              </w:rPr>
            </w:pPr>
          </w:p>
        </w:tc>
        <w:tc>
          <w:tcPr>
            <w:tcW w:w="1860" w:type="dxa"/>
            <w:vAlign w:val="top"/>
          </w:tcPr>
          <w:p w14:paraId="1AE28A02">
            <w:pPr>
              <w:rPr>
                <w:rFonts w:ascii="Arial"/>
                <w:sz w:val="21"/>
                <w:highlight w:val="none"/>
              </w:rPr>
            </w:pPr>
          </w:p>
        </w:tc>
        <w:tc>
          <w:tcPr>
            <w:tcW w:w="2535" w:type="dxa"/>
            <w:vAlign w:val="top"/>
          </w:tcPr>
          <w:p w14:paraId="4F139944">
            <w:pPr>
              <w:rPr>
                <w:rFonts w:ascii="Arial"/>
                <w:sz w:val="21"/>
                <w:highlight w:val="none"/>
              </w:rPr>
            </w:pPr>
          </w:p>
        </w:tc>
        <w:tc>
          <w:tcPr>
            <w:tcW w:w="838" w:type="dxa"/>
            <w:vAlign w:val="top"/>
          </w:tcPr>
          <w:p w14:paraId="648FC5CE">
            <w:pPr>
              <w:rPr>
                <w:rFonts w:ascii="Arial"/>
                <w:sz w:val="21"/>
                <w:highlight w:val="none"/>
              </w:rPr>
            </w:pPr>
          </w:p>
        </w:tc>
        <w:tc>
          <w:tcPr>
            <w:tcW w:w="1694" w:type="dxa"/>
            <w:tcBorders>
              <w:right w:val="single" w:color="000000" w:sz="10" w:space="0"/>
            </w:tcBorders>
            <w:vAlign w:val="top"/>
          </w:tcPr>
          <w:p w14:paraId="3CEAD999">
            <w:pPr>
              <w:rPr>
                <w:rFonts w:ascii="Arial"/>
                <w:sz w:val="21"/>
                <w:highlight w:val="none"/>
              </w:rPr>
            </w:pPr>
          </w:p>
        </w:tc>
      </w:tr>
      <w:tr w14:paraId="3EDE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53" w:type="dxa"/>
            <w:tcBorders>
              <w:left w:val="single" w:color="000000" w:sz="10" w:space="0"/>
            </w:tcBorders>
            <w:vAlign w:val="top"/>
          </w:tcPr>
          <w:p w14:paraId="4CFD4CE6">
            <w:pPr>
              <w:rPr>
                <w:rFonts w:ascii="Arial"/>
                <w:sz w:val="21"/>
                <w:highlight w:val="none"/>
              </w:rPr>
            </w:pPr>
          </w:p>
        </w:tc>
        <w:tc>
          <w:tcPr>
            <w:tcW w:w="1470" w:type="dxa"/>
            <w:vAlign w:val="top"/>
          </w:tcPr>
          <w:p w14:paraId="030090BB">
            <w:pPr>
              <w:rPr>
                <w:rFonts w:ascii="Arial"/>
                <w:sz w:val="21"/>
                <w:highlight w:val="none"/>
              </w:rPr>
            </w:pPr>
          </w:p>
        </w:tc>
        <w:tc>
          <w:tcPr>
            <w:tcW w:w="1860" w:type="dxa"/>
            <w:vAlign w:val="top"/>
          </w:tcPr>
          <w:p w14:paraId="672C95E6">
            <w:pPr>
              <w:rPr>
                <w:rFonts w:ascii="Arial"/>
                <w:sz w:val="21"/>
                <w:highlight w:val="none"/>
              </w:rPr>
            </w:pPr>
          </w:p>
        </w:tc>
        <w:tc>
          <w:tcPr>
            <w:tcW w:w="2535" w:type="dxa"/>
            <w:vAlign w:val="top"/>
          </w:tcPr>
          <w:p w14:paraId="22533664">
            <w:pPr>
              <w:rPr>
                <w:rFonts w:ascii="Arial"/>
                <w:sz w:val="21"/>
                <w:highlight w:val="none"/>
              </w:rPr>
            </w:pPr>
          </w:p>
        </w:tc>
        <w:tc>
          <w:tcPr>
            <w:tcW w:w="838" w:type="dxa"/>
            <w:vAlign w:val="top"/>
          </w:tcPr>
          <w:p w14:paraId="3BB90B23">
            <w:pPr>
              <w:rPr>
                <w:rFonts w:ascii="Arial"/>
                <w:sz w:val="21"/>
                <w:highlight w:val="none"/>
              </w:rPr>
            </w:pPr>
          </w:p>
        </w:tc>
        <w:tc>
          <w:tcPr>
            <w:tcW w:w="1694" w:type="dxa"/>
            <w:tcBorders>
              <w:right w:val="single" w:color="000000" w:sz="10" w:space="0"/>
            </w:tcBorders>
            <w:vAlign w:val="top"/>
          </w:tcPr>
          <w:p w14:paraId="677DDA10">
            <w:pPr>
              <w:rPr>
                <w:rFonts w:ascii="Arial"/>
                <w:sz w:val="21"/>
                <w:highlight w:val="none"/>
              </w:rPr>
            </w:pPr>
          </w:p>
        </w:tc>
      </w:tr>
      <w:tr w14:paraId="548D9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595CFF52">
            <w:pPr>
              <w:rPr>
                <w:rFonts w:ascii="Arial"/>
                <w:sz w:val="21"/>
                <w:highlight w:val="none"/>
              </w:rPr>
            </w:pPr>
          </w:p>
        </w:tc>
        <w:tc>
          <w:tcPr>
            <w:tcW w:w="1470" w:type="dxa"/>
            <w:vAlign w:val="top"/>
          </w:tcPr>
          <w:p w14:paraId="16075F36">
            <w:pPr>
              <w:rPr>
                <w:rFonts w:ascii="Arial"/>
                <w:sz w:val="21"/>
                <w:highlight w:val="none"/>
              </w:rPr>
            </w:pPr>
          </w:p>
        </w:tc>
        <w:tc>
          <w:tcPr>
            <w:tcW w:w="1860" w:type="dxa"/>
            <w:vAlign w:val="top"/>
          </w:tcPr>
          <w:p w14:paraId="1D1DB408">
            <w:pPr>
              <w:rPr>
                <w:rFonts w:ascii="Arial"/>
                <w:sz w:val="21"/>
                <w:highlight w:val="none"/>
              </w:rPr>
            </w:pPr>
          </w:p>
        </w:tc>
        <w:tc>
          <w:tcPr>
            <w:tcW w:w="2535" w:type="dxa"/>
            <w:vAlign w:val="top"/>
          </w:tcPr>
          <w:p w14:paraId="6EB5164C">
            <w:pPr>
              <w:rPr>
                <w:rFonts w:ascii="Arial"/>
                <w:sz w:val="21"/>
                <w:highlight w:val="none"/>
              </w:rPr>
            </w:pPr>
          </w:p>
        </w:tc>
        <w:tc>
          <w:tcPr>
            <w:tcW w:w="838" w:type="dxa"/>
            <w:vAlign w:val="top"/>
          </w:tcPr>
          <w:p w14:paraId="5F04E268">
            <w:pPr>
              <w:rPr>
                <w:rFonts w:ascii="Arial"/>
                <w:sz w:val="21"/>
                <w:highlight w:val="none"/>
              </w:rPr>
            </w:pPr>
          </w:p>
        </w:tc>
        <w:tc>
          <w:tcPr>
            <w:tcW w:w="1694" w:type="dxa"/>
            <w:tcBorders>
              <w:right w:val="single" w:color="000000" w:sz="10" w:space="0"/>
            </w:tcBorders>
            <w:vAlign w:val="top"/>
          </w:tcPr>
          <w:p w14:paraId="4C7B52E0">
            <w:pPr>
              <w:rPr>
                <w:rFonts w:ascii="Arial"/>
                <w:sz w:val="21"/>
                <w:highlight w:val="none"/>
              </w:rPr>
            </w:pPr>
          </w:p>
        </w:tc>
      </w:tr>
      <w:tr w14:paraId="522EB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2D7FC2F4">
            <w:pPr>
              <w:rPr>
                <w:rFonts w:ascii="Arial"/>
                <w:sz w:val="21"/>
                <w:highlight w:val="none"/>
              </w:rPr>
            </w:pPr>
          </w:p>
        </w:tc>
        <w:tc>
          <w:tcPr>
            <w:tcW w:w="1470" w:type="dxa"/>
            <w:vAlign w:val="top"/>
          </w:tcPr>
          <w:p w14:paraId="270D7E9E">
            <w:pPr>
              <w:rPr>
                <w:rFonts w:ascii="Arial"/>
                <w:sz w:val="21"/>
                <w:highlight w:val="none"/>
              </w:rPr>
            </w:pPr>
          </w:p>
        </w:tc>
        <w:tc>
          <w:tcPr>
            <w:tcW w:w="1860" w:type="dxa"/>
            <w:vAlign w:val="top"/>
          </w:tcPr>
          <w:p w14:paraId="29806483">
            <w:pPr>
              <w:rPr>
                <w:rFonts w:ascii="Arial"/>
                <w:sz w:val="21"/>
                <w:highlight w:val="none"/>
              </w:rPr>
            </w:pPr>
          </w:p>
        </w:tc>
        <w:tc>
          <w:tcPr>
            <w:tcW w:w="2535" w:type="dxa"/>
            <w:vAlign w:val="top"/>
          </w:tcPr>
          <w:p w14:paraId="405C97D7">
            <w:pPr>
              <w:rPr>
                <w:rFonts w:ascii="Arial"/>
                <w:sz w:val="21"/>
                <w:highlight w:val="none"/>
              </w:rPr>
            </w:pPr>
          </w:p>
        </w:tc>
        <w:tc>
          <w:tcPr>
            <w:tcW w:w="838" w:type="dxa"/>
            <w:vAlign w:val="top"/>
          </w:tcPr>
          <w:p w14:paraId="2F09E0B9">
            <w:pPr>
              <w:rPr>
                <w:rFonts w:ascii="Arial"/>
                <w:sz w:val="21"/>
                <w:highlight w:val="none"/>
              </w:rPr>
            </w:pPr>
          </w:p>
        </w:tc>
        <w:tc>
          <w:tcPr>
            <w:tcW w:w="1694" w:type="dxa"/>
            <w:tcBorders>
              <w:right w:val="single" w:color="000000" w:sz="10" w:space="0"/>
            </w:tcBorders>
            <w:vAlign w:val="top"/>
          </w:tcPr>
          <w:p w14:paraId="3AFDEFE4">
            <w:pPr>
              <w:rPr>
                <w:rFonts w:ascii="Arial"/>
                <w:sz w:val="21"/>
                <w:highlight w:val="none"/>
              </w:rPr>
            </w:pPr>
          </w:p>
        </w:tc>
      </w:tr>
      <w:tr w14:paraId="40D0B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69E21890">
            <w:pPr>
              <w:rPr>
                <w:rFonts w:ascii="Arial"/>
                <w:sz w:val="21"/>
                <w:highlight w:val="none"/>
              </w:rPr>
            </w:pPr>
          </w:p>
        </w:tc>
        <w:tc>
          <w:tcPr>
            <w:tcW w:w="1470" w:type="dxa"/>
            <w:vAlign w:val="top"/>
          </w:tcPr>
          <w:p w14:paraId="357E67F9">
            <w:pPr>
              <w:rPr>
                <w:rFonts w:ascii="Arial"/>
                <w:sz w:val="21"/>
                <w:highlight w:val="none"/>
              </w:rPr>
            </w:pPr>
          </w:p>
        </w:tc>
        <w:tc>
          <w:tcPr>
            <w:tcW w:w="1860" w:type="dxa"/>
            <w:vAlign w:val="top"/>
          </w:tcPr>
          <w:p w14:paraId="2D57B490">
            <w:pPr>
              <w:rPr>
                <w:rFonts w:ascii="Arial"/>
                <w:sz w:val="21"/>
                <w:highlight w:val="none"/>
              </w:rPr>
            </w:pPr>
          </w:p>
        </w:tc>
        <w:tc>
          <w:tcPr>
            <w:tcW w:w="2535" w:type="dxa"/>
            <w:vAlign w:val="top"/>
          </w:tcPr>
          <w:p w14:paraId="07303A2C">
            <w:pPr>
              <w:rPr>
                <w:rFonts w:ascii="Arial"/>
                <w:sz w:val="21"/>
                <w:highlight w:val="none"/>
              </w:rPr>
            </w:pPr>
          </w:p>
        </w:tc>
        <w:tc>
          <w:tcPr>
            <w:tcW w:w="838" w:type="dxa"/>
            <w:vAlign w:val="top"/>
          </w:tcPr>
          <w:p w14:paraId="02BC7163">
            <w:pPr>
              <w:rPr>
                <w:rFonts w:ascii="Arial"/>
                <w:sz w:val="21"/>
                <w:highlight w:val="none"/>
              </w:rPr>
            </w:pPr>
          </w:p>
        </w:tc>
        <w:tc>
          <w:tcPr>
            <w:tcW w:w="1694" w:type="dxa"/>
            <w:tcBorders>
              <w:right w:val="single" w:color="000000" w:sz="10" w:space="0"/>
            </w:tcBorders>
            <w:vAlign w:val="top"/>
          </w:tcPr>
          <w:p w14:paraId="048F543E">
            <w:pPr>
              <w:rPr>
                <w:rFonts w:ascii="Arial"/>
                <w:sz w:val="21"/>
                <w:highlight w:val="none"/>
              </w:rPr>
            </w:pPr>
          </w:p>
        </w:tc>
      </w:tr>
      <w:tr w14:paraId="273E3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13333BEA">
            <w:pPr>
              <w:rPr>
                <w:rFonts w:ascii="Arial"/>
                <w:sz w:val="21"/>
                <w:highlight w:val="none"/>
              </w:rPr>
            </w:pPr>
          </w:p>
        </w:tc>
        <w:tc>
          <w:tcPr>
            <w:tcW w:w="1470" w:type="dxa"/>
            <w:vAlign w:val="top"/>
          </w:tcPr>
          <w:p w14:paraId="72515035">
            <w:pPr>
              <w:rPr>
                <w:rFonts w:ascii="Arial"/>
                <w:sz w:val="21"/>
                <w:highlight w:val="none"/>
              </w:rPr>
            </w:pPr>
          </w:p>
        </w:tc>
        <w:tc>
          <w:tcPr>
            <w:tcW w:w="1860" w:type="dxa"/>
            <w:vAlign w:val="top"/>
          </w:tcPr>
          <w:p w14:paraId="5A2D666C">
            <w:pPr>
              <w:rPr>
                <w:rFonts w:ascii="Arial"/>
                <w:sz w:val="21"/>
                <w:highlight w:val="none"/>
              </w:rPr>
            </w:pPr>
          </w:p>
        </w:tc>
        <w:tc>
          <w:tcPr>
            <w:tcW w:w="2535" w:type="dxa"/>
            <w:vAlign w:val="top"/>
          </w:tcPr>
          <w:p w14:paraId="77E51230">
            <w:pPr>
              <w:rPr>
                <w:rFonts w:ascii="Arial"/>
                <w:sz w:val="21"/>
                <w:highlight w:val="none"/>
              </w:rPr>
            </w:pPr>
          </w:p>
        </w:tc>
        <w:tc>
          <w:tcPr>
            <w:tcW w:w="838" w:type="dxa"/>
            <w:vAlign w:val="top"/>
          </w:tcPr>
          <w:p w14:paraId="134F2B32">
            <w:pPr>
              <w:rPr>
                <w:rFonts w:ascii="Arial"/>
                <w:sz w:val="21"/>
                <w:highlight w:val="none"/>
              </w:rPr>
            </w:pPr>
          </w:p>
        </w:tc>
        <w:tc>
          <w:tcPr>
            <w:tcW w:w="1694" w:type="dxa"/>
            <w:tcBorders>
              <w:right w:val="single" w:color="000000" w:sz="10" w:space="0"/>
            </w:tcBorders>
            <w:vAlign w:val="top"/>
          </w:tcPr>
          <w:p w14:paraId="01EB44FC">
            <w:pPr>
              <w:rPr>
                <w:rFonts w:ascii="Arial"/>
                <w:sz w:val="21"/>
                <w:highlight w:val="none"/>
              </w:rPr>
            </w:pPr>
          </w:p>
        </w:tc>
      </w:tr>
      <w:tr w14:paraId="394DE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76BA027A">
            <w:pPr>
              <w:rPr>
                <w:rFonts w:ascii="Arial"/>
                <w:sz w:val="21"/>
                <w:highlight w:val="none"/>
              </w:rPr>
            </w:pPr>
          </w:p>
        </w:tc>
        <w:tc>
          <w:tcPr>
            <w:tcW w:w="1470" w:type="dxa"/>
            <w:vAlign w:val="top"/>
          </w:tcPr>
          <w:p w14:paraId="6550F1E2">
            <w:pPr>
              <w:rPr>
                <w:rFonts w:ascii="Arial"/>
                <w:sz w:val="21"/>
                <w:highlight w:val="none"/>
              </w:rPr>
            </w:pPr>
          </w:p>
        </w:tc>
        <w:tc>
          <w:tcPr>
            <w:tcW w:w="1860" w:type="dxa"/>
            <w:vAlign w:val="top"/>
          </w:tcPr>
          <w:p w14:paraId="2A557DCB">
            <w:pPr>
              <w:rPr>
                <w:rFonts w:ascii="Arial"/>
                <w:sz w:val="21"/>
                <w:highlight w:val="none"/>
              </w:rPr>
            </w:pPr>
          </w:p>
        </w:tc>
        <w:tc>
          <w:tcPr>
            <w:tcW w:w="2535" w:type="dxa"/>
            <w:vAlign w:val="top"/>
          </w:tcPr>
          <w:p w14:paraId="009B752B">
            <w:pPr>
              <w:rPr>
                <w:rFonts w:ascii="Arial"/>
                <w:sz w:val="21"/>
                <w:highlight w:val="none"/>
              </w:rPr>
            </w:pPr>
          </w:p>
        </w:tc>
        <w:tc>
          <w:tcPr>
            <w:tcW w:w="838" w:type="dxa"/>
            <w:vAlign w:val="top"/>
          </w:tcPr>
          <w:p w14:paraId="68EF5F30">
            <w:pPr>
              <w:rPr>
                <w:rFonts w:ascii="Arial"/>
                <w:sz w:val="21"/>
                <w:highlight w:val="none"/>
              </w:rPr>
            </w:pPr>
          </w:p>
        </w:tc>
        <w:tc>
          <w:tcPr>
            <w:tcW w:w="1694" w:type="dxa"/>
            <w:tcBorders>
              <w:right w:val="single" w:color="000000" w:sz="10" w:space="0"/>
            </w:tcBorders>
            <w:vAlign w:val="top"/>
          </w:tcPr>
          <w:p w14:paraId="47EB7B2A">
            <w:pPr>
              <w:rPr>
                <w:rFonts w:ascii="Arial"/>
                <w:sz w:val="21"/>
                <w:highlight w:val="none"/>
              </w:rPr>
            </w:pPr>
          </w:p>
        </w:tc>
      </w:tr>
      <w:tr w14:paraId="66BF4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02561564">
            <w:pPr>
              <w:rPr>
                <w:rFonts w:ascii="Arial"/>
                <w:sz w:val="21"/>
                <w:highlight w:val="none"/>
              </w:rPr>
            </w:pPr>
          </w:p>
        </w:tc>
        <w:tc>
          <w:tcPr>
            <w:tcW w:w="1470" w:type="dxa"/>
            <w:vAlign w:val="top"/>
          </w:tcPr>
          <w:p w14:paraId="176257E4">
            <w:pPr>
              <w:rPr>
                <w:rFonts w:ascii="Arial"/>
                <w:sz w:val="21"/>
                <w:highlight w:val="none"/>
              </w:rPr>
            </w:pPr>
          </w:p>
        </w:tc>
        <w:tc>
          <w:tcPr>
            <w:tcW w:w="1860" w:type="dxa"/>
            <w:vAlign w:val="top"/>
          </w:tcPr>
          <w:p w14:paraId="4E6A2893">
            <w:pPr>
              <w:rPr>
                <w:rFonts w:ascii="Arial"/>
                <w:sz w:val="21"/>
                <w:highlight w:val="none"/>
              </w:rPr>
            </w:pPr>
          </w:p>
        </w:tc>
        <w:tc>
          <w:tcPr>
            <w:tcW w:w="2535" w:type="dxa"/>
            <w:vAlign w:val="top"/>
          </w:tcPr>
          <w:p w14:paraId="21DBFC2C">
            <w:pPr>
              <w:rPr>
                <w:rFonts w:ascii="Arial"/>
                <w:sz w:val="21"/>
                <w:highlight w:val="none"/>
              </w:rPr>
            </w:pPr>
          </w:p>
        </w:tc>
        <w:tc>
          <w:tcPr>
            <w:tcW w:w="838" w:type="dxa"/>
            <w:vAlign w:val="top"/>
          </w:tcPr>
          <w:p w14:paraId="1652933B">
            <w:pPr>
              <w:rPr>
                <w:rFonts w:ascii="Arial"/>
                <w:sz w:val="21"/>
                <w:highlight w:val="none"/>
              </w:rPr>
            </w:pPr>
          </w:p>
        </w:tc>
        <w:tc>
          <w:tcPr>
            <w:tcW w:w="1694" w:type="dxa"/>
            <w:tcBorders>
              <w:right w:val="single" w:color="000000" w:sz="10" w:space="0"/>
            </w:tcBorders>
            <w:vAlign w:val="top"/>
          </w:tcPr>
          <w:p w14:paraId="2FE29B29">
            <w:pPr>
              <w:rPr>
                <w:rFonts w:ascii="Arial"/>
                <w:sz w:val="21"/>
                <w:highlight w:val="none"/>
              </w:rPr>
            </w:pPr>
          </w:p>
        </w:tc>
      </w:tr>
      <w:tr w14:paraId="5A16C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3" w:type="dxa"/>
            <w:tcBorders>
              <w:left w:val="single" w:color="000000" w:sz="10" w:space="0"/>
            </w:tcBorders>
            <w:vAlign w:val="top"/>
          </w:tcPr>
          <w:p w14:paraId="6E22FBA9">
            <w:pPr>
              <w:rPr>
                <w:rFonts w:ascii="Arial"/>
                <w:sz w:val="21"/>
                <w:highlight w:val="none"/>
              </w:rPr>
            </w:pPr>
          </w:p>
        </w:tc>
        <w:tc>
          <w:tcPr>
            <w:tcW w:w="1470" w:type="dxa"/>
            <w:vAlign w:val="top"/>
          </w:tcPr>
          <w:p w14:paraId="3BC71F1D">
            <w:pPr>
              <w:rPr>
                <w:rFonts w:ascii="Arial"/>
                <w:sz w:val="21"/>
                <w:highlight w:val="none"/>
              </w:rPr>
            </w:pPr>
          </w:p>
        </w:tc>
        <w:tc>
          <w:tcPr>
            <w:tcW w:w="1860" w:type="dxa"/>
            <w:vAlign w:val="top"/>
          </w:tcPr>
          <w:p w14:paraId="2A6620B3">
            <w:pPr>
              <w:rPr>
                <w:rFonts w:ascii="Arial"/>
                <w:sz w:val="21"/>
                <w:highlight w:val="none"/>
              </w:rPr>
            </w:pPr>
          </w:p>
        </w:tc>
        <w:tc>
          <w:tcPr>
            <w:tcW w:w="2535" w:type="dxa"/>
            <w:vAlign w:val="top"/>
          </w:tcPr>
          <w:p w14:paraId="6C4D563B">
            <w:pPr>
              <w:rPr>
                <w:rFonts w:ascii="Arial"/>
                <w:sz w:val="21"/>
                <w:highlight w:val="none"/>
              </w:rPr>
            </w:pPr>
          </w:p>
        </w:tc>
        <w:tc>
          <w:tcPr>
            <w:tcW w:w="838" w:type="dxa"/>
            <w:vAlign w:val="top"/>
          </w:tcPr>
          <w:p w14:paraId="22C0379D">
            <w:pPr>
              <w:rPr>
                <w:rFonts w:ascii="Arial"/>
                <w:sz w:val="21"/>
                <w:highlight w:val="none"/>
              </w:rPr>
            </w:pPr>
          </w:p>
        </w:tc>
        <w:tc>
          <w:tcPr>
            <w:tcW w:w="1694" w:type="dxa"/>
            <w:tcBorders>
              <w:right w:val="single" w:color="000000" w:sz="10" w:space="0"/>
            </w:tcBorders>
            <w:vAlign w:val="top"/>
          </w:tcPr>
          <w:p w14:paraId="29B64695">
            <w:pPr>
              <w:rPr>
                <w:rFonts w:ascii="Arial"/>
                <w:sz w:val="21"/>
                <w:highlight w:val="none"/>
              </w:rPr>
            </w:pPr>
          </w:p>
        </w:tc>
      </w:tr>
      <w:tr w14:paraId="6A35D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853" w:type="dxa"/>
            <w:tcBorders>
              <w:left w:val="single" w:color="000000" w:sz="10" w:space="0"/>
              <w:bottom w:val="single" w:color="000000" w:sz="10" w:space="0"/>
            </w:tcBorders>
            <w:vAlign w:val="top"/>
          </w:tcPr>
          <w:p w14:paraId="79BCB115">
            <w:pPr>
              <w:spacing w:line="263" w:lineRule="auto"/>
              <w:rPr>
                <w:rFonts w:ascii="Arial"/>
                <w:sz w:val="21"/>
                <w:highlight w:val="none"/>
              </w:rPr>
            </w:pPr>
          </w:p>
          <w:p w14:paraId="5301DA5B">
            <w:pPr>
              <w:spacing w:before="65" w:line="228" w:lineRule="auto"/>
              <w:ind w:left="196"/>
              <w:rPr>
                <w:rFonts w:ascii="宋体" w:hAnsi="宋体" w:eastAsia="宋体" w:cs="宋体"/>
                <w:sz w:val="20"/>
                <w:szCs w:val="20"/>
                <w:highlight w:val="none"/>
              </w:rPr>
            </w:pPr>
            <w:r>
              <w:rPr>
                <w:rFonts w:ascii="宋体" w:hAnsi="宋体" w:eastAsia="宋体" w:cs="宋体"/>
                <w:b/>
                <w:bCs/>
                <w:spacing w:val="2"/>
                <w:sz w:val="20"/>
                <w:szCs w:val="20"/>
                <w:highlight w:val="none"/>
              </w:rPr>
              <w:t>说明</w:t>
            </w:r>
          </w:p>
        </w:tc>
        <w:tc>
          <w:tcPr>
            <w:tcW w:w="8397" w:type="dxa"/>
            <w:gridSpan w:val="5"/>
            <w:tcBorders>
              <w:bottom w:val="single" w:color="000000" w:sz="10" w:space="0"/>
              <w:right w:val="single" w:color="000000" w:sz="10" w:space="0"/>
            </w:tcBorders>
            <w:vAlign w:val="top"/>
          </w:tcPr>
          <w:p w14:paraId="42A3EFC4">
            <w:pPr>
              <w:spacing w:before="126" w:line="227" w:lineRule="auto"/>
              <w:ind w:left="120"/>
              <w:rPr>
                <w:rFonts w:ascii="宋体" w:hAnsi="宋体" w:eastAsia="宋体" w:cs="宋体"/>
                <w:sz w:val="20"/>
                <w:szCs w:val="20"/>
                <w:highlight w:val="none"/>
              </w:rPr>
            </w:pPr>
            <w:r>
              <w:rPr>
                <w:rFonts w:ascii="宋体" w:hAnsi="宋体" w:eastAsia="宋体" w:cs="宋体"/>
                <w:spacing w:val="9"/>
                <w:sz w:val="20"/>
                <w:szCs w:val="20"/>
                <w:highlight w:val="none"/>
              </w:rPr>
              <w:t>1.偏离应按照招标文件第二章第</w:t>
            </w:r>
            <w:r>
              <w:rPr>
                <w:rFonts w:ascii="宋体" w:hAnsi="宋体" w:eastAsia="宋体" w:cs="宋体"/>
                <w:spacing w:val="-23"/>
                <w:sz w:val="20"/>
                <w:szCs w:val="20"/>
                <w:highlight w:val="none"/>
              </w:rPr>
              <w:t xml:space="preserve"> </w:t>
            </w:r>
            <w:r>
              <w:rPr>
                <w:rFonts w:ascii="宋体" w:hAnsi="宋体" w:eastAsia="宋体" w:cs="宋体"/>
                <w:spacing w:val="9"/>
                <w:sz w:val="20"/>
                <w:szCs w:val="20"/>
                <w:highlight w:val="none"/>
              </w:rPr>
              <w:t>1.11条款定义理解，本表只填写有偏离的</w:t>
            </w:r>
            <w:r>
              <w:rPr>
                <w:rFonts w:ascii="宋体" w:hAnsi="宋体" w:eastAsia="宋体" w:cs="宋体"/>
                <w:spacing w:val="8"/>
                <w:sz w:val="20"/>
                <w:szCs w:val="20"/>
                <w:highlight w:val="none"/>
              </w:rPr>
              <w:t>情况。</w:t>
            </w:r>
          </w:p>
          <w:p w14:paraId="704C0EC1">
            <w:pPr>
              <w:spacing w:before="26" w:line="239" w:lineRule="auto"/>
              <w:ind w:left="105" w:right="123" w:firstLine="1"/>
              <w:rPr>
                <w:rFonts w:ascii="宋体" w:hAnsi="宋体" w:eastAsia="宋体" w:cs="宋体"/>
                <w:sz w:val="20"/>
                <w:szCs w:val="20"/>
                <w:highlight w:val="none"/>
              </w:rPr>
            </w:pPr>
            <w:r>
              <w:rPr>
                <w:rFonts w:ascii="宋体" w:hAnsi="宋体" w:eastAsia="宋体" w:cs="宋体"/>
                <w:spacing w:val="9"/>
                <w:sz w:val="20"/>
                <w:szCs w:val="20"/>
                <w:highlight w:val="none"/>
              </w:rPr>
              <w:t>2.如投标人响应招标文件所有服务（技术）要求未有偏离情况的，</w:t>
            </w:r>
            <w:r>
              <w:rPr>
                <w:rFonts w:ascii="宋体" w:hAnsi="宋体" w:eastAsia="宋体" w:cs="宋体"/>
                <w:spacing w:val="8"/>
                <w:sz w:val="20"/>
                <w:szCs w:val="20"/>
                <w:highlight w:val="none"/>
              </w:rPr>
              <w:t>必须提交空白表，否则</w:t>
            </w:r>
            <w:r>
              <w:rPr>
                <w:rFonts w:ascii="宋体" w:hAnsi="宋体" w:eastAsia="宋体" w:cs="宋体"/>
                <w:sz w:val="20"/>
                <w:szCs w:val="20"/>
                <w:highlight w:val="none"/>
              </w:rPr>
              <w:t xml:space="preserve"> </w:t>
            </w:r>
            <w:r>
              <w:rPr>
                <w:rFonts w:ascii="宋体" w:hAnsi="宋体" w:eastAsia="宋体" w:cs="宋体"/>
                <w:b/>
                <w:bCs/>
                <w:spacing w:val="5"/>
                <w:sz w:val="20"/>
                <w:szCs w:val="20"/>
                <w:highlight w:val="none"/>
              </w:rPr>
              <w:t>其投标无效</w:t>
            </w:r>
            <w:r>
              <w:rPr>
                <w:rFonts w:ascii="宋体" w:hAnsi="宋体" w:eastAsia="宋体" w:cs="宋体"/>
                <w:spacing w:val="5"/>
                <w:sz w:val="20"/>
                <w:szCs w:val="20"/>
                <w:highlight w:val="none"/>
              </w:rPr>
              <w:t>。</w:t>
            </w:r>
          </w:p>
        </w:tc>
      </w:tr>
    </w:tbl>
    <w:p w14:paraId="571F3DE0">
      <w:pPr>
        <w:pStyle w:val="4"/>
        <w:spacing w:line="471" w:lineRule="auto"/>
        <w:rPr>
          <w:highlight w:val="none"/>
        </w:rPr>
      </w:pPr>
    </w:p>
    <w:p w14:paraId="0A9F81AC">
      <w:pPr>
        <w:spacing w:before="65" w:line="227" w:lineRule="auto"/>
        <w:ind w:left="571"/>
        <w:rPr>
          <w:rFonts w:ascii="宋体" w:hAnsi="宋体" w:eastAsia="宋体" w:cs="宋体"/>
          <w:sz w:val="20"/>
          <w:szCs w:val="20"/>
          <w:highlight w:val="none"/>
        </w:rPr>
      </w:pPr>
      <w:r>
        <w:rPr>
          <w:rFonts w:ascii="宋体" w:hAnsi="宋体" w:eastAsia="宋体" w:cs="宋体"/>
          <w:spacing w:val="12"/>
          <w:sz w:val="20"/>
          <w:szCs w:val="20"/>
          <w:highlight w:val="none"/>
        </w:rPr>
        <w:t>投 标</w:t>
      </w:r>
      <w:r>
        <w:rPr>
          <w:rFonts w:ascii="宋体" w:hAnsi="宋体" w:eastAsia="宋体" w:cs="宋体"/>
          <w:spacing w:val="17"/>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18"/>
          <w:sz w:val="20"/>
          <w:szCs w:val="20"/>
          <w:highlight w:val="none"/>
        </w:rPr>
        <w:t>：</w:t>
      </w:r>
      <w:r>
        <w:rPr>
          <w:rFonts w:ascii="宋体" w:hAnsi="宋体" w:eastAsia="宋体" w:cs="宋体"/>
          <w:sz w:val="20"/>
          <w:szCs w:val="20"/>
          <w:highlight w:val="none"/>
          <w:u w:val="single" w:color="auto"/>
        </w:rPr>
        <w:t xml:space="preserve">                      </w:t>
      </w:r>
      <w:r>
        <w:rPr>
          <w:rFonts w:ascii="宋体" w:hAnsi="宋体" w:eastAsia="宋体" w:cs="宋体"/>
          <w:spacing w:val="-18"/>
          <w:sz w:val="20"/>
          <w:szCs w:val="20"/>
          <w:highlight w:val="none"/>
        </w:rPr>
        <w:t>（</w:t>
      </w:r>
      <w:r>
        <w:rPr>
          <w:rFonts w:ascii="宋体" w:hAnsi="宋体" w:eastAsia="宋体" w:cs="宋体"/>
          <w:spacing w:val="12"/>
          <w:sz w:val="20"/>
          <w:szCs w:val="20"/>
          <w:highlight w:val="none"/>
        </w:rPr>
        <w:t>单位盖章）</w:t>
      </w:r>
    </w:p>
    <w:p w14:paraId="00035981">
      <w:pPr>
        <w:pStyle w:val="4"/>
        <w:spacing w:line="339" w:lineRule="auto"/>
        <w:rPr>
          <w:highlight w:val="none"/>
        </w:rPr>
      </w:pPr>
    </w:p>
    <w:p w14:paraId="07FEBBC3">
      <w:pPr>
        <w:spacing w:before="65" w:line="227" w:lineRule="auto"/>
        <w:ind w:left="570"/>
        <w:rPr>
          <w:rFonts w:ascii="宋体" w:hAnsi="宋体" w:eastAsia="宋体" w:cs="宋体"/>
          <w:sz w:val="20"/>
          <w:szCs w:val="20"/>
          <w:highlight w:val="none"/>
        </w:rPr>
      </w:pPr>
      <w:r>
        <w:rPr>
          <w:rFonts w:ascii="宋体" w:hAnsi="宋体" w:eastAsia="宋体" w:cs="宋体"/>
          <w:spacing w:val="10"/>
          <w:sz w:val="20"/>
          <w:szCs w:val="20"/>
          <w:highlight w:val="none"/>
        </w:rPr>
        <w:t>法定代表人或委托代理人</w:t>
      </w:r>
      <w:r>
        <w:rPr>
          <w:rFonts w:ascii="宋体" w:hAnsi="宋体" w:eastAsia="宋体" w:cs="宋体"/>
          <w:spacing w:val="-2"/>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2"/>
          <w:sz w:val="20"/>
          <w:szCs w:val="20"/>
          <w:highlight w:val="none"/>
        </w:rPr>
        <w:t>（</w:t>
      </w:r>
      <w:r>
        <w:rPr>
          <w:rFonts w:ascii="宋体" w:hAnsi="宋体" w:eastAsia="宋体" w:cs="宋体"/>
          <w:spacing w:val="10"/>
          <w:sz w:val="20"/>
          <w:szCs w:val="20"/>
          <w:highlight w:val="none"/>
        </w:rPr>
        <w:t>签名或盖章）</w:t>
      </w:r>
    </w:p>
    <w:p w14:paraId="23E69A73">
      <w:pPr>
        <w:pStyle w:val="4"/>
        <w:spacing w:line="453" w:lineRule="auto"/>
        <w:rPr>
          <w:highlight w:val="none"/>
        </w:rPr>
      </w:pPr>
    </w:p>
    <w:p w14:paraId="65312686">
      <w:pPr>
        <w:spacing w:before="66" w:line="228" w:lineRule="auto"/>
        <w:ind w:left="658"/>
        <w:rPr>
          <w:rFonts w:ascii="宋体" w:hAnsi="宋体" w:eastAsia="宋体" w:cs="宋体"/>
          <w:sz w:val="20"/>
          <w:szCs w:val="20"/>
          <w:highlight w:val="none"/>
        </w:rPr>
      </w:pPr>
      <w:r>
        <w:rPr>
          <w:rFonts w:ascii="宋体" w:hAnsi="宋体" w:eastAsia="宋体" w:cs="宋体"/>
          <w:spacing w:val="-4"/>
          <w:sz w:val="20"/>
          <w:szCs w:val="20"/>
          <w:highlight w:val="none"/>
        </w:rPr>
        <w:t>日</w:t>
      </w:r>
      <w:r>
        <w:rPr>
          <w:rFonts w:ascii="宋体" w:hAnsi="宋体" w:eastAsia="宋体" w:cs="宋体"/>
          <w:spacing w:val="10"/>
          <w:sz w:val="20"/>
          <w:szCs w:val="20"/>
          <w:highlight w:val="none"/>
        </w:rPr>
        <w:t xml:space="preserve">   </w:t>
      </w:r>
      <w:r>
        <w:rPr>
          <w:rFonts w:ascii="宋体" w:hAnsi="宋体" w:eastAsia="宋体" w:cs="宋体"/>
          <w:spacing w:val="-4"/>
          <w:sz w:val="20"/>
          <w:szCs w:val="20"/>
          <w:highlight w:val="none"/>
        </w:rPr>
        <w:t>期:20</w:t>
      </w:r>
      <w:r>
        <w:rPr>
          <w:rFonts w:ascii="宋体" w:hAnsi="宋体" w:eastAsia="宋体" w:cs="宋体"/>
          <w:spacing w:val="9"/>
          <w:sz w:val="20"/>
          <w:szCs w:val="20"/>
          <w:highlight w:val="none"/>
        </w:rPr>
        <w:t xml:space="preserve">   </w:t>
      </w:r>
      <w:r>
        <w:rPr>
          <w:rFonts w:ascii="宋体" w:hAnsi="宋体" w:eastAsia="宋体" w:cs="宋体"/>
          <w:spacing w:val="-4"/>
          <w:sz w:val="20"/>
          <w:szCs w:val="20"/>
          <w:highlight w:val="none"/>
        </w:rPr>
        <w:t>年</w:t>
      </w:r>
      <w:r>
        <w:rPr>
          <w:rFonts w:ascii="宋体" w:hAnsi="宋体" w:eastAsia="宋体" w:cs="宋体"/>
          <w:spacing w:val="12"/>
          <w:sz w:val="20"/>
          <w:szCs w:val="20"/>
          <w:highlight w:val="none"/>
        </w:rPr>
        <w:t xml:space="preserve">  </w:t>
      </w:r>
      <w:r>
        <w:rPr>
          <w:rFonts w:ascii="宋体" w:hAnsi="宋体" w:eastAsia="宋体" w:cs="宋体"/>
          <w:spacing w:val="-4"/>
          <w:sz w:val="20"/>
          <w:szCs w:val="20"/>
          <w:highlight w:val="none"/>
        </w:rPr>
        <w:t>月</w:t>
      </w:r>
      <w:r>
        <w:rPr>
          <w:rFonts w:ascii="宋体" w:hAnsi="宋体" w:eastAsia="宋体" w:cs="宋体"/>
          <w:spacing w:val="27"/>
          <w:sz w:val="20"/>
          <w:szCs w:val="20"/>
          <w:highlight w:val="none"/>
        </w:rPr>
        <w:t xml:space="preserve">  </w:t>
      </w:r>
      <w:r>
        <w:rPr>
          <w:rFonts w:ascii="宋体" w:hAnsi="宋体" w:eastAsia="宋体" w:cs="宋体"/>
          <w:spacing w:val="-4"/>
          <w:sz w:val="20"/>
          <w:szCs w:val="20"/>
          <w:highlight w:val="none"/>
        </w:rPr>
        <w:t>日</w:t>
      </w:r>
    </w:p>
    <w:p w14:paraId="35FD233F">
      <w:pPr>
        <w:spacing w:line="228" w:lineRule="auto"/>
        <w:rPr>
          <w:rFonts w:ascii="宋体" w:hAnsi="宋体" w:eastAsia="宋体" w:cs="宋体"/>
          <w:sz w:val="20"/>
          <w:szCs w:val="20"/>
          <w:highlight w:val="none"/>
        </w:rPr>
        <w:sectPr>
          <w:footerReference r:id="rId79" w:type="default"/>
          <w:pgSz w:w="11907" w:h="16840"/>
          <w:pgMar w:top="1418" w:right="1351" w:bottom="1172" w:left="1279" w:header="0" w:footer="958" w:gutter="0"/>
          <w:pgNumType w:fmt="decimal"/>
          <w:cols w:space="720" w:num="1"/>
        </w:sectPr>
      </w:pPr>
    </w:p>
    <w:p w14:paraId="68A3E852">
      <w:pPr>
        <w:spacing w:before="73" w:line="226" w:lineRule="auto"/>
        <w:ind w:left="944"/>
        <w:rPr>
          <w:rFonts w:ascii="黑体" w:hAnsi="黑体" w:eastAsia="黑体" w:cs="黑体"/>
          <w:sz w:val="35"/>
          <w:szCs w:val="35"/>
          <w:highlight w:val="none"/>
        </w:rPr>
      </w:pPr>
      <w:r>
        <w:rPr>
          <w:rFonts w:ascii="黑体" w:hAnsi="黑体" w:eastAsia="黑体" w:cs="黑体"/>
          <w:spacing w:val="8"/>
          <w:sz w:val="35"/>
          <w:szCs w:val="35"/>
          <w:highlight w:val="none"/>
        </w:rPr>
        <w:t>十二、投标人认为有必要补充说明的事项</w:t>
      </w:r>
    </w:p>
    <w:p w14:paraId="1F989E11">
      <w:pPr>
        <w:pStyle w:val="4"/>
        <w:spacing w:line="297" w:lineRule="auto"/>
        <w:rPr>
          <w:highlight w:val="none"/>
        </w:rPr>
      </w:pPr>
    </w:p>
    <w:p w14:paraId="3D760028">
      <w:pPr>
        <w:pStyle w:val="4"/>
        <w:spacing w:line="297" w:lineRule="auto"/>
        <w:rPr>
          <w:highlight w:val="none"/>
        </w:rPr>
      </w:pPr>
    </w:p>
    <w:p w14:paraId="29A8B22A">
      <w:pPr>
        <w:pStyle w:val="4"/>
        <w:spacing w:line="297" w:lineRule="auto"/>
        <w:rPr>
          <w:highlight w:val="none"/>
        </w:rPr>
      </w:pPr>
    </w:p>
    <w:p w14:paraId="20CBF40B">
      <w:pPr>
        <w:pStyle w:val="4"/>
        <w:spacing w:line="298" w:lineRule="auto"/>
        <w:rPr>
          <w:highlight w:val="none"/>
        </w:rPr>
      </w:pPr>
    </w:p>
    <w:p w14:paraId="57540518">
      <w:pPr>
        <w:spacing w:before="78" w:line="219" w:lineRule="auto"/>
        <w:ind w:left="2738"/>
        <w:rPr>
          <w:rFonts w:ascii="宋体" w:hAnsi="宋体" w:eastAsia="宋体" w:cs="宋体"/>
          <w:sz w:val="24"/>
          <w:szCs w:val="24"/>
          <w:highlight w:val="none"/>
        </w:rPr>
      </w:pPr>
      <w:r>
        <w:rPr>
          <w:rFonts w:ascii="宋体" w:hAnsi="宋体" w:eastAsia="宋体" w:cs="宋体"/>
          <w:spacing w:val="-2"/>
          <w:sz w:val="24"/>
          <w:szCs w:val="24"/>
          <w:highlight w:val="none"/>
        </w:rPr>
        <w:t>说明：内容不限，格式自拟</w:t>
      </w:r>
    </w:p>
    <w:sectPr>
      <w:footerReference r:id="rId80" w:type="default"/>
      <w:pgSz w:w="11907" w:h="16840"/>
      <w:pgMar w:top="1377" w:right="1786" w:bottom="1172" w:left="1786" w:header="0" w:footer="95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EBA41">
    <w:pPr>
      <w:spacing w:line="209" w:lineRule="auto"/>
      <w:ind w:left="3452"/>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666B">
    <w:pPr>
      <w:spacing w:line="209" w:lineRule="auto"/>
      <w:ind w:left="3717"/>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07ACE">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D107ACE">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5627">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066A4">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82066A4">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4AC9">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F0E7F">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E0F0E7F">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C0F7B">
    <w:pPr>
      <w:spacing w:line="209" w:lineRule="auto"/>
      <w:ind w:left="3717"/>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75991">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3A75991">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B45DA">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1ED3F">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061ED3F">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237E0">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32D0E">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8832D0E">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EE7C0">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BFF59">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3ABFF59">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06EC">
    <w:pPr>
      <w:spacing w:line="209" w:lineRule="auto"/>
      <w:ind w:left="371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94147">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C794147">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4FE97">
    <w:pPr>
      <w:spacing w:line="209" w:lineRule="auto"/>
      <w:ind w:left="3723"/>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643A5">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84643A5">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DFD0">
    <w:pPr>
      <w:spacing w:line="209" w:lineRule="auto"/>
      <w:ind w:left="371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0D2A3">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9F0D2A3">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ADCA">
    <w:pPr>
      <w:spacing w:line="209" w:lineRule="auto"/>
      <w:ind w:left="3764"/>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A27C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0A27C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E0F00">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F1B2E">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82F1B2E">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0F5C2">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4A1F7">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B64A1F7">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62C1">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8B3F4">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128B3F4">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7223">
    <w:pPr>
      <w:spacing w:line="209" w:lineRule="auto"/>
      <w:ind w:left="3717"/>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8FAB4">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C08FAB4">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4652">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607BF">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E8607BF">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39FC">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E73A4">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30E73A4">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834A6">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D5F11">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18D5F11">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B08E5">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A6FC5">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8BA6FC5">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7712C">
    <w:pPr>
      <w:spacing w:line="209" w:lineRule="auto"/>
      <w:ind w:left="3712"/>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63C47">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7563C47">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DD4A2">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45AA7">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4445AA7">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8208">
    <w:pPr>
      <w:spacing w:line="209" w:lineRule="auto"/>
      <w:ind w:left="4057"/>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CEC03">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CCEC03">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1BDBB">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02A14">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6302A14">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E0BC">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573C9">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DA573C9">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994D">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AE495">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53AE495">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C81A">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017CC">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37017CC">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2536">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2F8D">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6F42F8D">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6511A">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A3F68">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7FA3F68">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AFF4B">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3094A">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B93094A">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739A2">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E2842">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59E2842">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72F2">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16DFE">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2716DFE">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7F111">
    <w:pPr>
      <w:spacing w:line="209" w:lineRule="auto"/>
      <w:ind w:left="3714"/>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54129">
    <w:pPr>
      <w:spacing w:line="209" w:lineRule="auto"/>
      <w:ind w:left="405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0FE51">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490FE51">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57E1">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0BAB5">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6E0BAB5">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62B0">
    <w:pPr>
      <w:spacing w:line="209" w:lineRule="auto"/>
      <w:ind w:left="3712"/>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8E226">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6F8E226">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6A4C">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E8BFD">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59E8BFD">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9A586">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A5B55">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3BA5B55">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6F68D">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E4182">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DE4182">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853F6">
    <w:pPr>
      <w:spacing w:line="209" w:lineRule="auto"/>
      <w:ind w:left="3736"/>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F192A">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EBF192A">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910A4">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E68A6">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16E68A6">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E9BC">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86F54">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ED86F54">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53BC">
    <w:pPr>
      <w:spacing w:line="209" w:lineRule="auto"/>
      <w:ind w:left="3711"/>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31280">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4931280">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A311">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C2B74">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36C2B74">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9BB33">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3585C">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CC3585C">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D0AB">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36E46">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7D36E46">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2C727">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21856">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39B21856">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4CB12">
    <w:pPr>
      <w:spacing w:line="209" w:lineRule="auto"/>
      <w:ind w:left="3844"/>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3052F">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703052F">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1FB6">
    <w:pPr>
      <w:spacing w:line="209" w:lineRule="auto"/>
      <w:ind w:left="3844"/>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01723">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68601723">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39753">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D256C">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3C9D256C">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E6BA">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97994">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6DA97994">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1A05">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1D1CD">
                          <w:pPr>
                            <w:pStyle w:val="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B41D1CD">
                    <w:pPr>
                      <w:pStyle w:val="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BEB97">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15450">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2815450">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3645">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CDEA6">
                          <w:pPr>
                            <w:pStyle w:val="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01BCDEA6">
                    <w:pPr>
                      <w:pStyle w:val="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60CC">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C178D">
                          <w:pPr>
                            <w:pStyle w:val="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325C178D">
                    <w:pPr>
                      <w:pStyle w:val="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2247">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CB9FF">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FBCB9FF">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0EA03">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104C3">
                          <w:pPr>
                            <w:pStyle w:val="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A0104C3">
                    <w:pPr>
                      <w:pStyle w:val="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B85E">
    <w:pPr>
      <w:spacing w:line="209" w:lineRule="auto"/>
      <w:ind w:left="3751"/>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E0467">
                          <w:pPr>
                            <w:pStyle w:val="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5ABE0467">
                    <w:pPr>
                      <w:pStyle w:val="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E0AEA">
    <w:pPr>
      <w:spacing w:line="209" w:lineRule="auto"/>
      <w:ind w:left="6345"/>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9ED29">
                          <w:pPr>
                            <w:pStyle w:val="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AD9ED29">
                    <w:pPr>
                      <w:pStyle w:val="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366A">
    <w:pPr>
      <w:spacing w:line="209" w:lineRule="auto"/>
      <w:ind w:left="3736"/>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F9AA2">
                          <w:pPr>
                            <w:pStyle w:val="5"/>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713F9AA2">
                    <w:pPr>
                      <w:pStyle w:val="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CFE5">
    <w:pPr>
      <w:spacing w:line="209" w:lineRule="auto"/>
      <w:ind w:left="3776"/>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D4E8B">
                          <w:pPr>
                            <w:pStyle w:val="5"/>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39ED4E8B">
                    <w:pPr>
                      <w:pStyle w:val="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CD707">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27FC5">
                          <w:pPr>
                            <w:pStyle w:val="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F327FC5">
                    <w:pPr>
                      <w:pStyle w:val="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2023">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A7382">
                          <w:pPr>
                            <w:pStyle w:val="5"/>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49CA7382">
                    <w:pPr>
                      <w:pStyle w:val="5"/>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1458F">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0CF9E">
                          <w:pPr>
                            <w:pStyle w:val="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6A40CF9E">
                    <w:pPr>
                      <w:pStyle w:val="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E772C">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FD14A">
                          <w:pPr>
                            <w:pStyle w:val="5"/>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462FD14A">
                    <w:pPr>
                      <w:pStyle w:val="5"/>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2F202">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F7D4">
                          <w:pPr>
                            <w:pStyle w:val="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6C0CF7D4">
                    <w:pPr>
                      <w:pStyle w:val="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775F">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829D2">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CF829D2">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938B">
    <w:pPr>
      <w:spacing w:line="209" w:lineRule="auto"/>
      <w:ind w:left="3715"/>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34C4C">
                          <w:pPr>
                            <w:pStyle w:val="5"/>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4E034C4C">
                    <w:pPr>
                      <w:pStyle w:val="5"/>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C8ED">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D7288">
                          <w:pPr>
                            <w:pStyle w:val="5"/>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5A6D7288">
                    <w:pPr>
                      <w:pStyle w:val="5"/>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F8FF">
    <w:pPr>
      <w:spacing w:line="209" w:lineRule="auto"/>
      <w:ind w:left="3711"/>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417BF">
                          <w:pPr>
                            <w:pStyle w:val="5"/>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7C417BF">
                    <w:pPr>
                      <w:pStyle w:val="5"/>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482DE">
    <w:pPr>
      <w:spacing w:line="209" w:lineRule="auto"/>
      <w:ind w:left="3736"/>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76542">
                          <w:pPr>
                            <w:pStyle w:val="5"/>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6D776542">
                    <w:pPr>
                      <w:pStyle w:val="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D428">
    <w:pPr>
      <w:spacing w:line="209" w:lineRule="auto"/>
      <w:ind w:left="3711"/>
      <w:rPr>
        <w:rFonts w:ascii="宋体" w:hAnsi="宋体" w:eastAsia="宋体" w:cs="宋体"/>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02434">
                          <w:pPr>
                            <w:pStyle w:val="5"/>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6F202434">
                    <w:pPr>
                      <w:pStyle w:val="5"/>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0A9D">
    <w:pPr>
      <w:spacing w:line="209" w:lineRule="auto"/>
      <w:ind w:left="3916"/>
      <w:rPr>
        <w:rFonts w:ascii="宋体" w:hAnsi="宋体" w:eastAsia="宋体" w:cs="宋体"/>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602E7">
                          <w:pPr>
                            <w:pStyle w:val="5"/>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4C7602E7">
                    <w:pPr>
                      <w:pStyle w:val="5"/>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27C4">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8E841">
                          <w:pPr>
                            <w:pStyle w:val="5"/>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C78E841">
                    <w:pPr>
                      <w:pStyle w:val="5"/>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AF50">
    <w:pPr>
      <w:spacing w:line="209" w:lineRule="auto"/>
      <w:ind w:left="3713"/>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1037F">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D11037F">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9B8C">
    <w:pPr>
      <w:spacing w:line="209" w:lineRule="auto"/>
      <w:ind w:left="3714"/>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5AF2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1A5AF2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5014FA"/>
    <w:multiLevelType w:val="singleLevel"/>
    <w:tmpl w:val="4A5014F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47343"/>
    <w:rsid w:val="01FD609D"/>
    <w:rsid w:val="0204567E"/>
    <w:rsid w:val="021B6523"/>
    <w:rsid w:val="029F5A78"/>
    <w:rsid w:val="02EE3C38"/>
    <w:rsid w:val="038A7E04"/>
    <w:rsid w:val="03BE185C"/>
    <w:rsid w:val="03C74BB5"/>
    <w:rsid w:val="04137DFA"/>
    <w:rsid w:val="04425FE9"/>
    <w:rsid w:val="04C133B2"/>
    <w:rsid w:val="04D8694E"/>
    <w:rsid w:val="050F05C1"/>
    <w:rsid w:val="051F457C"/>
    <w:rsid w:val="055511AF"/>
    <w:rsid w:val="0661309E"/>
    <w:rsid w:val="071E0F8F"/>
    <w:rsid w:val="074309F6"/>
    <w:rsid w:val="07AD516D"/>
    <w:rsid w:val="08CB0CA3"/>
    <w:rsid w:val="08D04020"/>
    <w:rsid w:val="08DA1A6E"/>
    <w:rsid w:val="08FF7C67"/>
    <w:rsid w:val="09383E5F"/>
    <w:rsid w:val="09412D13"/>
    <w:rsid w:val="09C875A3"/>
    <w:rsid w:val="0A075D0B"/>
    <w:rsid w:val="0A7B2255"/>
    <w:rsid w:val="0AA96DC2"/>
    <w:rsid w:val="0B554854"/>
    <w:rsid w:val="0B57681E"/>
    <w:rsid w:val="0C0369A6"/>
    <w:rsid w:val="0C542D5E"/>
    <w:rsid w:val="0DE01021"/>
    <w:rsid w:val="0E100F06"/>
    <w:rsid w:val="0E1E7AC7"/>
    <w:rsid w:val="0E9438E5"/>
    <w:rsid w:val="0F5A1B1C"/>
    <w:rsid w:val="0FE73EE9"/>
    <w:rsid w:val="11160F29"/>
    <w:rsid w:val="12371157"/>
    <w:rsid w:val="12550618"/>
    <w:rsid w:val="125A4EAA"/>
    <w:rsid w:val="13250CEA"/>
    <w:rsid w:val="13390EFF"/>
    <w:rsid w:val="13EE2D42"/>
    <w:rsid w:val="14551D69"/>
    <w:rsid w:val="14757D15"/>
    <w:rsid w:val="15127C5A"/>
    <w:rsid w:val="16005D04"/>
    <w:rsid w:val="166B462C"/>
    <w:rsid w:val="16923D0D"/>
    <w:rsid w:val="16ED6288"/>
    <w:rsid w:val="17457E73"/>
    <w:rsid w:val="17D31922"/>
    <w:rsid w:val="17E92EF4"/>
    <w:rsid w:val="17FB49D5"/>
    <w:rsid w:val="18090EA0"/>
    <w:rsid w:val="18FE477D"/>
    <w:rsid w:val="197B7B7C"/>
    <w:rsid w:val="198253AE"/>
    <w:rsid w:val="1B40570F"/>
    <w:rsid w:val="1CB239FA"/>
    <w:rsid w:val="1CD4275A"/>
    <w:rsid w:val="1E1660C5"/>
    <w:rsid w:val="1E6D7181"/>
    <w:rsid w:val="1F72557D"/>
    <w:rsid w:val="1FA346C9"/>
    <w:rsid w:val="1FCD4EA9"/>
    <w:rsid w:val="202D1DEC"/>
    <w:rsid w:val="2185154A"/>
    <w:rsid w:val="21A51D10"/>
    <w:rsid w:val="2218375D"/>
    <w:rsid w:val="221C3EC6"/>
    <w:rsid w:val="236B0C61"/>
    <w:rsid w:val="23B56380"/>
    <w:rsid w:val="23F67F1C"/>
    <w:rsid w:val="23F92711"/>
    <w:rsid w:val="243F3E9B"/>
    <w:rsid w:val="244F40DF"/>
    <w:rsid w:val="24705167"/>
    <w:rsid w:val="26031625"/>
    <w:rsid w:val="265956E8"/>
    <w:rsid w:val="266D6A9E"/>
    <w:rsid w:val="26B172D2"/>
    <w:rsid w:val="27484843"/>
    <w:rsid w:val="27BD1CA7"/>
    <w:rsid w:val="27FD20A3"/>
    <w:rsid w:val="28534CE3"/>
    <w:rsid w:val="29804D3A"/>
    <w:rsid w:val="2A866380"/>
    <w:rsid w:val="2ABA24CE"/>
    <w:rsid w:val="2B5C5333"/>
    <w:rsid w:val="2BBE1B4A"/>
    <w:rsid w:val="2C6170A5"/>
    <w:rsid w:val="2CB25B52"/>
    <w:rsid w:val="2CC47634"/>
    <w:rsid w:val="2CF9552F"/>
    <w:rsid w:val="2D2500D2"/>
    <w:rsid w:val="2D614E21"/>
    <w:rsid w:val="2DAB007F"/>
    <w:rsid w:val="32230959"/>
    <w:rsid w:val="322D595C"/>
    <w:rsid w:val="33645AC6"/>
    <w:rsid w:val="337771AE"/>
    <w:rsid w:val="33857B1D"/>
    <w:rsid w:val="33B2468A"/>
    <w:rsid w:val="34254E5C"/>
    <w:rsid w:val="348E24B6"/>
    <w:rsid w:val="35026F4B"/>
    <w:rsid w:val="350E769E"/>
    <w:rsid w:val="366C4FC4"/>
    <w:rsid w:val="371D006C"/>
    <w:rsid w:val="37B95FE7"/>
    <w:rsid w:val="37CA01F4"/>
    <w:rsid w:val="37DE3C9F"/>
    <w:rsid w:val="37E172EC"/>
    <w:rsid w:val="399D5494"/>
    <w:rsid w:val="39A607ED"/>
    <w:rsid w:val="39ED56B2"/>
    <w:rsid w:val="3A541FF7"/>
    <w:rsid w:val="3B4C7172"/>
    <w:rsid w:val="3B721F58"/>
    <w:rsid w:val="3BC44F5A"/>
    <w:rsid w:val="3BD34132"/>
    <w:rsid w:val="3E1321C9"/>
    <w:rsid w:val="3FAC6431"/>
    <w:rsid w:val="3FB11C9A"/>
    <w:rsid w:val="40A62E81"/>
    <w:rsid w:val="414F284D"/>
    <w:rsid w:val="41635215"/>
    <w:rsid w:val="4171348E"/>
    <w:rsid w:val="42870A90"/>
    <w:rsid w:val="43790D20"/>
    <w:rsid w:val="44B85878"/>
    <w:rsid w:val="45A57BAB"/>
    <w:rsid w:val="46E12E64"/>
    <w:rsid w:val="47FD3CCE"/>
    <w:rsid w:val="484713ED"/>
    <w:rsid w:val="484A4A39"/>
    <w:rsid w:val="48AA54D8"/>
    <w:rsid w:val="48DB38E3"/>
    <w:rsid w:val="499248EA"/>
    <w:rsid w:val="49D31807"/>
    <w:rsid w:val="4B481704"/>
    <w:rsid w:val="4B6B71A0"/>
    <w:rsid w:val="4C2D4456"/>
    <w:rsid w:val="4D461C73"/>
    <w:rsid w:val="4D7C38E7"/>
    <w:rsid w:val="4F410E23"/>
    <w:rsid w:val="4F7336A7"/>
    <w:rsid w:val="4FA90297"/>
    <w:rsid w:val="4FB8497E"/>
    <w:rsid w:val="506863A4"/>
    <w:rsid w:val="50CD4459"/>
    <w:rsid w:val="50F73284"/>
    <w:rsid w:val="51B7313F"/>
    <w:rsid w:val="52707792"/>
    <w:rsid w:val="527728CF"/>
    <w:rsid w:val="530C74BB"/>
    <w:rsid w:val="53785A66"/>
    <w:rsid w:val="53CB6BD5"/>
    <w:rsid w:val="5429409D"/>
    <w:rsid w:val="547C41CC"/>
    <w:rsid w:val="54FD6B73"/>
    <w:rsid w:val="55B2534A"/>
    <w:rsid w:val="55D15ADF"/>
    <w:rsid w:val="55F81F79"/>
    <w:rsid w:val="57ED39CE"/>
    <w:rsid w:val="580F7106"/>
    <w:rsid w:val="584A6390"/>
    <w:rsid w:val="589A2E73"/>
    <w:rsid w:val="58CB127E"/>
    <w:rsid w:val="5A3F1F24"/>
    <w:rsid w:val="5A5B2AD6"/>
    <w:rsid w:val="5AE923E1"/>
    <w:rsid w:val="5B182775"/>
    <w:rsid w:val="5B8A5421"/>
    <w:rsid w:val="5B8B5268"/>
    <w:rsid w:val="5B953424"/>
    <w:rsid w:val="5CD7364C"/>
    <w:rsid w:val="5CE508D2"/>
    <w:rsid w:val="5DB524FD"/>
    <w:rsid w:val="5F0B0627"/>
    <w:rsid w:val="5F962C10"/>
    <w:rsid w:val="5F9A19AB"/>
    <w:rsid w:val="60172FFB"/>
    <w:rsid w:val="618B1EF3"/>
    <w:rsid w:val="61B009D1"/>
    <w:rsid w:val="61DC62AA"/>
    <w:rsid w:val="61E0223F"/>
    <w:rsid w:val="621E2D67"/>
    <w:rsid w:val="627D5CDF"/>
    <w:rsid w:val="628232F6"/>
    <w:rsid w:val="631B2E02"/>
    <w:rsid w:val="632223E3"/>
    <w:rsid w:val="638B442C"/>
    <w:rsid w:val="63FE69AC"/>
    <w:rsid w:val="643C74D4"/>
    <w:rsid w:val="643F631F"/>
    <w:rsid w:val="647E7AED"/>
    <w:rsid w:val="649B41FB"/>
    <w:rsid w:val="6506448B"/>
    <w:rsid w:val="657C578A"/>
    <w:rsid w:val="65A672FB"/>
    <w:rsid w:val="65D5373C"/>
    <w:rsid w:val="65F1704F"/>
    <w:rsid w:val="67226E55"/>
    <w:rsid w:val="68324E76"/>
    <w:rsid w:val="68592BFB"/>
    <w:rsid w:val="698F00A6"/>
    <w:rsid w:val="699833FF"/>
    <w:rsid w:val="69BA3375"/>
    <w:rsid w:val="6A837C0B"/>
    <w:rsid w:val="6AC16985"/>
    <w:rsid w:val="6B0F5943"/>
    <w:rsid w:val="6B513865"/>
    <w:rsid w:val="6B8224A1"/>
    <w:rsid w:val="6BA51E03"/>
    <w:rsid w:val="6D48513C"/>
    <w:rsid w:val="6D6F26C8"/>
    <w:rsid w:val="6D725D15"/>
    <w:rsid w:val="6EA6211A"/>
    <w:rsid w:val="6F213E96"/>
    <w:rsid w:val="6F2D283B"/>
    <w:rsid w:val="6F8F3E7A"/>
    <w:rsid w:val="6FA62AFC"/>
    <w:rsid w:val="6FAB550E"/>
    <w:rsid w:val="6FC7059A"/>
    <w:rsid w:val="6FFA03B4"/>
    <w:rsid w:val="7019691C"/>
    <w:rsid w:val="71881FAB"/>
    <w:rsid w:val="718C1A9B"/>
    <w:rsid w:val="722C54FD"/>
    <w:rsid w:val="72936E59"/>
    <w:rsid w:val="73C179F6"/>
    <w:rsid w:val="73EB7799"/>
    <w:rsid w:val="740718AD"/>
    <w:rsid w:val="7447614D"/>
    <w:rsid w:val="74EF5AA5"/>
    <w:rsid w:val="751D5214"/>
    <w:rsid w:val="759A22AD"/>
    <w:rsid w:val="75A153E9"/>
    <w:rsid w:val="75F34DCC"/>
    <w:rsid w:val="763B3A90"/>
    <w:rsid w:val="76487F5B"/>
    <w:rsid w:val="76C21ABB"/>
    <w:rsid w:val="77D93560"/>
    <w:rsid w:val="786D1EFA"/>
    <w:rsid w:val="79667075"/>
    <w:rsid w:val="79B7342D"/>
    <w:rsid w:val="79C773E8"/>
    <w:rsid w:val="79F93A46"/>
    <w:rsid w:val="7A897FA7"/>
    <w:rsid w:val="7AB20098"/>
    <w:rsid w:val="7C134B67"/>
    <w:rsid w:val="7C9E64EB"/>
    <w:rsid w:val="7CA57EB5"/>
    <w:rsid w:val="7D5B0573"/>
    <w:rsid w:val="7D7004C3"/>
    <w:rsid w:val="7E2766A8"/>
    <w:rsid w:val="7E865AC4"/>
    <w:rsid w:val="7F323556"/>
    <w:rsid w:val="7F594F87"/>
    <w:rsid w:val="7F74591C"/>
    <w:rsid w:val="7FBF303C"/>
    <w:rsid w:val="7FC248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line="240" w:lineRule="auto"/>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rPr>
      <w:sz w:val="24"/>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4" Type="http://schemas.openxmlformats.org/officeDocument/2006/relationships/fontTable" Target="fontTable.xml"/><Relationship Id="rId83" Type="http://schemas.openxmlformats.org/officeDocument/2006/relationships/numbering" Target="numbering.xml"/><Relationship Id="rId82" Type="http://schemas.openxmlformats.org/officeDocument/2006/relationships/customXml" Target="../customXml/item1.xml"/><Relationship Id="rId81" Type="http://schemas.openxmlformats.org/officeDocument/2006/relationships/theme" Target="theme/theme1.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94</Pages>
  <Words>10258</Words>
  <Characters>11321</Characters>
  <TotalTime>5</TotalTime>
  <ScaleCrop>false</ScaleCrop>
  <LinksUpToDate>false</LinksUpToDate>
  <CharactersWithSpaces>11801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2025-07-31T14:47:00Z</dcterms:created>
  <dc:creator>GZB</dc:creator>
  <cp:lastModifiedBy>刘书豪的DELL</cp:lastModifiedBy>
  <dcterms:modified xsi:type="dcterms:W3CDTF">2025-08-31T09:23:21Z</dcterms:modified>
  <dc:title>招标编号：xxx政采招[20xxx]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2025-08-28T11:42:15Z</vt:filetime>
  </property>
  <property fmtid="{D5CDD505-2E9C-101B-9397-08002B2CF9AE}" pid="4" name="KSOTemplateDocerSaveRecord">
    <vt:lpwstr>eyJoZGlkIjoiMzk0NzVkNjI4ZjJjMzJjM2RiY2ZmNjcxMjRlMjYxZjciLCJ1c2VySWQiOiIzOTYxOTYwODAifQ==</vt:lpwstr>
  </property>
  <property fmtid="{D5CDD505-2E9C-101B-9397-08002B2CF9AE}" pid="5" name="KSOProductBuildVer">
    <vt:lpwstr>2052-12.1.0.22529</vt:lpwstr>
  </property>
  <property fmtid="{D5CDD505-2E9C-101B-9397-08002B2CF9AE}" pid="6" name="ICV">
    <vt:lpwstr>644FF1DD723F49D2A02BD0B473CFB988_13</vt:lpwstr>
  </property>
</Properties>
</file>