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48EC9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C4EDCB8">
            <w:pPr>
              <w:pStyle w:val="4"/>
              <w:jc w:val="both"/>
            </w:pPr>
            <w:r>
              <w:rPr>
                <w:rFonts w:ascii="仿宋_GB2312" w:hAnsi="仿宋_GB2312" w:eastAsia="仿宋_GB2312" w:cs="仿宋_GB2312"/>
                <w:b/>
              </w:rPr>
              <w:t>项目内容</w:t>
            </w:r>
          </w:p>
          <w:p w14:paraId="7F082BB3">
            <w:pPr>
              <w:pStyle w:val="4"/>
              <w:jc w:val="center"/>
            </w:pPr>
            <w:r>
              <w:rPr>
                <w:rFonts w:ascii="仿宋_GB2312" w:hAnsi="仿宋_GB2312" w:eastAsia="仿宋_GB2312" w:cs="仿宋_GB2312"/>
                <w:sz w:val="20"/>
              </w:rPr>
              <w:t>项目具体实施内容</w:t>
            </w:r>
          </w:p>
          <w:tbl>
            <w:tblPr>
              <w:tblStyle w:val="2"/>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69"/>
              <w:gridCol w:w="2410"/>
              <w:gridCol w:w="4125"/>
            </w:tblGrid>
            <w:tr w14:paraId="62F87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16" w:type="pct"/>
                  <w:gridSpan w:val="2"/>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14:paraId="6162092C">
                  <w:pPr>
                    <w:pStyle w:val="4"/>
                    <w:jc w:val="center"/>
                  </w:pPr>
                  <w:r>
                    <w:rPr>
                      <w:rFonts w:ascii="仿宋_GB2312" w:hAnsi="仿宋_GB2312" w:eastAsia="仿宋_GB2312" w:cs="仿宋_GB2312"/>
                      <w:b/>
                      <w:color w:val="000000"/>
                      <w:sz w:val="20"/>
                    </w:rPr>
                    <w:t>项目内容</w:t>
                  </w:r>
                </w:p>
              </w:tc>
              <w:tc>
                <w:tcPr>
                  <w:tcW w:w="2483" w:type="pct"/>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14:paraId="5292C45A">
                  <w:pPr>
                    <w:pStyle w:val="4"/>
                    <w:jc w:val="center"/>
                  </w:pPr>
                  <w:r>
                    <w:rPr>
                      <w:rFonts w:ascii="仿宋_GB2312" w:hAnsi="仿宋_GB2312" w:eastAsia="仿宋_GB2312" w:cs="仿宋_GB2312"/>
                      <w:b/>
                      <w:color w:val="000000"/>
                      <w:sz w:val="20"/>
                    </w:rPr>
                    <w:t>工作内容</w:t>
                  </w:r>
                </w:p>
              </w:tc>
            </w:tr>
            <w:tr w14:paraId="41AE9E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5" w:type="pct"/>
                  <w:vMerge w:val="restar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4CF648A">
                  <w:pPr>
                    <w:pStyle w:val="4"/>
                    <w:jc w:val="center"/>
                  </w:pPr>
                  <w:r>
                    <w:rPr>
                      <w:rFonts w:ascii="仿宋_GB2312" w:hAnsi="仿宋_GB2312" w:eastAsia="仿宋_GB2312" w:cs="仿宋_GB2312"/>
                      <w:color w:val="000000"/>
                      <w:sz w:val="20"/>
                    </w:rPr>
                    <w:t>陕西省重要生态空间动态遥感监测</w:t>
                  </w:r>
                </w:p>
              </w:tc>
              <w:tc>
                <w:tcPr>
                  <w:tcW w:w="1451"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33D7E6B">
                  <w:pPr>
                    <w:pStyle w:val="4"/>
                    <w:jc w:val="center"/>
                  </w:pPr>
                  <w:r>
                    <w:rPr>
                      <w:rFonts w:ascii="仿宋_GB2312" w:hAnsi="仿宋_GB2312" w:eastAsia="仿宋_GB2312" w:cs="仿宋_GB2312"/>
                      <w:sz w:val="20"/>
                    </w:rPr>
                    <w:t>国产高分卫星影像数据标准化处理</w:t>
                  </w:r>
                </w:p>
              </w:tc>
              <w:tc>
                <w:tcPr>
                  <w:tcW w:w="2483" w:type="pct"/>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14:paraId="2CDD2EDE">
                  <w:pPr>
                    <w:pStyle w:val="4"/>
                    <w:jc w:val="both"/>
                  </w:pPr>
                  <w:r>
                    <w:rPr>
                      <w:rFonts w:ascii="仿宋_GB2312" w:hAnsi="仿宋_GB2312" w:eastAsia="仿宋_GB2312" w:cs="仿宋_GB2312"/>
                      <w:color w:val="000000"/>
                      <w:sz w:val="20"/>
                    </w:rPr>
                    <w:t>每双月完成一次全省优于2米分辨率国产高分卫星影像数据的标准化处理，通过控制点匹配、正射校正、融合处理、真彩色处理等步骤，将原始影像遥感影像产品生产为真彩色影像产品</w:t>
                  </w:r>
                </w:p>
              </w:tc>
            </w:tr>
            <w:tr w14:paraId="7AC3B4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5" w:type="pct"/>
                  <w:vMerge w:val="continue"/>
                  <w:tcBorders>
                    <w:top w:val="nil"/>
                    <w:left w:val="single" w:color="000000" w:sz="4" w:space="0"/>
                    <w:bottom w:val="single" w:color="000000" w:sz="4" w:space="0"/>
                    <w:right w:val="single" w:color="000000" w:sz="4" w:space="0"/>
                  </w:tcBorders>
                </w:tcPr>
                <w:p w14:paraId="44AA64E1"/>
              </w:tc>
              <w:tc>
                <w:tcPr>
                  <w:tcW w:w="1451"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45B3B18">
                  <w:pPr>
                    <w:pStyle w:val="4"/>
                    <w:jc w:val="center"/>
                  </w:pPr>
                  <w:r>
                    <w:rPr>
                      <w:rFonts w:ascii="仿宋_GB2312" w:hAnsi="仿宋_GB2312" w:eastAsia="仿宋_GB2312" w:cs="仿宋_GB2312"/>
                      <w:color w:val="000000"/>
                      <w:sz w:val="20"/>
                    </w:rPr>
                    <w:t>保护地与红线生态问题线索筛选</w:t>
                  </w:r>
                </w:p>
              </w:tc>
              <w:tc>
                <w:tcPr>
                  <w:tcW w:w="2483"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DF5D3D9">
                  <w:pPr>
                    <w:pStyle w:val="4"/>
                    <w:jc w:val="both"/>
                  </w:pPr>
                  <w:r>
                    <w:rPr>
                      <w:rFonts w:ascii="仿宋_GB2312" w:hAnsi="仿宋_GB2312" w:eastAsia="仿宋_GB2312" w:cs="仿宋_GB2312"/>
                      <w:color w:val="000000"/>
                      <w:sz w:val="20"/>
                    </w:rPr>
                    <w:t>根据《生态保护红线监管技术规范疑似生态破坏问题图斑遥感识别（试行）》（HJ 1337-2023），筛选陕西省保护地与红线生态问题线索</w:t>
                  </w:r>
                </w:p>
              </w:tc>
            </w:tr>
            <w:tr w14:paraId="39A3D6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5" w:type="pct"/>
                  <w:vMerge w:val="continue"/>
                  <w:tcBorders>
                    <w:top w:val="nil"/>
                    <w:left w:val="single" w:color="000000" w:sz="4" w:space="0"/>
                    <w:bottom w:val="single" w:color="000000" w:sz="4" w:space="0"/>
                    <w:right w:val="single" w:color="000000" w:sz="4" w:space="0"/>
                  </w:tcBorders>
                </w:tcPr>
                <w:p w14:paraId="1C289BE4"/>
              </w:tc>
              <w:tc>
                <w:tcPr>
                  <w:tcW w:w="1451"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8A79A6B">
                  <w:pPr>
                    <w:pStyle w:val="4"/>
                    <w:jc w:val="center"/>
                  </w:pPr>
                  <w:r>
                    <w:rPr>
                      <w:rFonts w:ascii="仿宋_GB2312" w:hAnsi="仿宋_GB2312" w:eastAsia="仿宋_GB2312" w:cs="仿宋_GB2312"/>
                      <w:color w:val="000000"/>
                      <w:sz w:val="20"/>
                    </w:rPr>
                    <w:t>秦岭地区生态问题线索筛选</w:t>
                  </w:r>
                </w:p>
              </w:tc>
              <w:tc>
                <w:tcPr>
                  <w:tcW w:w="2483"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267459D">
                  <w:pPr>
                    <w:pStyle w:val="4"/>
                    <w:jc w:val="both"/>
                  </w:pPr>
                  <w:r>
                    <w:rPr>
                      <w:rFonts w:ascii="仿宋_GB2312" w:hAnsi="仿宋_GB2312" w:eastAsia="仿宋_GB2312" w:cs="仿宋_GB2312"/>
                      <w:color w:val="000000"/>
                      <w:sz w:val="20"/>
                    </w:rPr>
                    <w:t>根据《生态保护红线监管技术规范疑似生态破坏问题图斑遥感识别（试行）》（HJ 1337-2023），筛选陕西省秦岭地区生态问题线索</w:t>
                  </w:r>
                </w:p>
              </w:tc>
            </w:tr>
            <w:tr w14:paraId="1C8ED4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5" w:type="pct"/>
                  <w:vMerge w:val="continue"/>
                  <w:tcBorders>
                    <w:top w:val="nil"/>
                    <w:left w:val="single" w:color="000000" w:sz="4" w:space="0"/>
                    <w:bottom w:val="single" w:color="000000" w:sz="4" w:space="0"/>
                    <w:right w:val="single" w:color="000000" w:sz="4" w:space="0"/>
                  </w:tcBorders>
                </w:tcPr>
                <w:p w14:paraId="39CCC47D"/>
              </w:tc>
              <w:tc>
                <w:tcPr>
                  <w:tcW w:w="1451"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5BE6639">
                  <w:pPr>
                    <w:pStyle w:val="4"/>
                    <w:jc w:val="center"/>
                  </w:pPr>
                  <w:r>
                    <w:rPr>
                      <w:rFonts w:ascii="仿宋_GB2312" w:hAnsi="仿宋_GB2312" w:eastAsia="仿宋_GB2312" w:cs="仿宋_GB2312"/>
                      <w:color w:val="000000"/>
                      <w:sz w:val="20"/>
                    </w:rPr>
                    <w:t>问题线索清单生产与报告编制</w:t>
                  </w:r>
                </w:p>
              </w:tc>
              <w:tc>
                <w:tcPr>
                  <w:tcW w:w="2483"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3D123359">
                  <w:pPr>
                    <w:pStyle w:val="4"/>
                    <w:jc w:val="both"/>
                  </w:pPr>
                  <w:r>
                    <w:rPr>
                      <w:rFonts w:ascii="仿宋_GB2312" w:hAnsi="仿宋_GB2312" w:eastAsia="仿宋_GB2312" w:cs="仿宋_GB2312"/>
                      <w:color w:val="000000"/>
                      <w:sz w:val="20"/>
                    </w:rPr>
                    <w:t>根据《生态保护红线监管技术规范疑似生态破坏问题图斑遥感识别（试行）》（HJ 1337-2023），形成陕西省保护地与红线、秦岭地区疑似生态破坏图斑问题线索清单生产</w:t>
                  </w:r>
                </w:p>
              </w:tc>
            </w:tr>
            <w:tr w14:paraId="7902BE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5" w:type="pct"/>
                  <w:vMerge w:val="continue"/>
                  <w:tcBorders>
                    <w:top w:val="nil"/>
                    <w:left w:val="single" w:color="000000" w:sz="4" w:space="0"/>
                    <w:bottom w:val="single" w:color="000000" w:sz="4" w:space="0"/>
                    <w:right w:val="single" w:color="000000" w:sz="4" w:space="0"/>
                  </w:tcBorders>
                </w:tcPr>
                <w:p w14:paraId="73E76113"/>
              </w:tc>
              <w:tc>
                <w:tcPr>
                  <w:tcW w:w="1451"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A889631">
                  <w:pPr>
                    <w:pStyle w:val="4"/>
                    <w:jc w:val="center"/>
                  </w:pPr>
                  <w:r>
                    <w:rPr>
                      <w:rFonts w:ascii="仿宋_GB2312" w:hAnsi="仿宋_GB2312" w:eastAsia="仿宋_GB2312" w:cs="仿宋_GB2312"/>
                      <w:color w:val="000000"/>
                      <w:sz w:val="20"/>
                    </w:rPr>
                    <w:t>成果要求与质控</w:t>
                  </w:r>
                </w:p>
              </w:tc>
              <w:tc>
                <w:tcPr>
                  <w:tcW w:w="2483"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6B1C094D">
                  <w:pPr>
                    <w:pStyle w:val="4"/>
                    <w:jc w:val="both"/>
                  </w:pPr>
                  <w:r>
                    <w:rPr>
                      <w:rFonts w:ascii="仿宋_GB2312" w:hAnsi="仿宋_GB2312" w:eastAsia="仿宋_GB2312" w:cs="仿宋_GB2312"/>
                      <w:color w:val="000000"/>
                      <w:sz w:val="20"/>
                    </w:rPr>
                    <w:t>遥感数据处理、问题线索提取、线索清单制作方面严格按照《生态保护红线监管技术规范疑似生态破坏问题图斑遥感识别（试行）》等文件进行质控</w:t>
                  </w:r>
                </w:p>
              </w:tc>
            </w:tr>
            <w:tr w14:paraId="176966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5" w:type="pct"/>
                  <w:vMerge w:val="restar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09C8387F">
                  <w:pPr>
                    <w:pStyle w:val="4"/>
                    <w:jc w:val="center"/>
                  </w:pPr>
                  <w:r>
                    <w:rPr>
                      <w:rFonts w:ascii="仿宋_GB2312" w:hAnsi="仿宋_GB2312" w:eastAsia="仿宋_GB2312" w:cs="仿宋_GB2312"/>
                      <w:color w:val="000000"/>
                      <w:sz w:val="20"/>
                    </w:rPr>
                    <w:t>陕西省流域干流及重要支流排污口遥感排查</w:t>
                  </w:r>
                </w:p>
              </w:tc>
              <w:tc>
                <w:tcPr>
                  <w:tcW w:w="1451"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1D066792">
                  <w:pPr>
                    <w:pStyle w:val="4"/>
                    <w:jc w:val="center"/>
                  </w:pPr>
                  <w:r>
                    <w:rPr>
                      <w:rFonts w:ascii="仿宋_GB2312" w:hAnsi="仿宋_GB2312" w:eastAsia="仿宋_GB2312" w:cs="仿宋_GB2312"/>
                      <w:color w:val="000000"/>
                      <w:sz w:val="20"/>
                    </w:rPr>
                    <w:t>陕西省流域干流及重要支流排污口卫星遥感排查</w:t>
                  </w:r>
                </w:p>
              </w:tc>
              <w:tc>
                <w:tcPr>
                  <w:tcW w:w="2483"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D81FFFF">
                  <w:pPr>
                    <w:pStyle w:val="4"/>
                    <w:jc w:val="both"/>
                  </w:pPr>
                  <w:r>
                    <w:rPr>
                      <w:rFonts w:ascii="仿宋_GB2312" w:hAnsi="仿宋_GB2312" w:eastAsia="仿宋_GB2312" w:cs="仿宋_GB2312"/>
                      <w:color w:val="000000"/>
                      <w:sz w:val="20"/>
                    </w:rPr>
                    <w:t>为保障入河排污口排查整治质量，对陕西省流域干流及重要支流排污口开展遥感排查，针对地方城市漏查漏报排污口难以发现的问题，利用入河排污口遥感识别技术经验，结合全国入河排污口监督管理信息化系统基础数据库等数据，实现漏查漏报排污口精准识别，建立排污口动态清单，频次为年</w:t>
                  </w:r>
                </w:p>
              </w:tc>
            </w:tr>
            <w:tr w14:paraId="2F7DA2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5" w:type="pct"/>
                  <w:vMerge w:val="continue"/>
                  <w:tcBorders>
                    <w:top w:val="nil"/>
                    <w:left w:val="single" w:color="000000" w:sz="4" w:space="0"/>
                    <w:bottom w:val="single" w:color="000000" w:sz="4" w:space="0"/>
                    <w:right w:val="single" w:color="000000" w:sz="4" w:space="0"/>
                  </w:tcBorders>
                </w:tcPr>
                <w:p w14:paraId="3C855C17"/>
              </w:tc>
              <w:tc>
                <w:tcPr>
                  <w:tcW w:w="1451"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4E84DCB4">
                  <w:pPr>
                    <w:pStyle w:val="4"/>
                    <w:jc w:val="center"/>
                  </w:pPr>
                  <w:r>
                    <w:rPr>
                      <w:rFonts w:ascii="仿宋_GB2312" w:hAnsi="仿宋_GB2312" w:eastAsia="仿宋_GB2312" w:cs="仿宋_GB2312"/>
                      <w:color w:val="000000"/>
                      <w:sz w:val="20"/>
                    </w:rPr>
                    <w:t>排污口检查问题整治情况卫星遥感追踪</w:t>
                  </w:r>
                </w:p>
              </w:tc>
              <w:tc>
                <w:tcPr>
                  <w:tcW w:w="2483" w:type="pc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14:paraId="5866B50E">
                  <w:pPr>
                    <w:pStyle w:val="4"/>
                    <w:jc w:val="both"/>
                  </w:pPr>
                  <w:r>
                    <w:rPr>
                      <w:rFonts w:ascii="仿宋_GB2312" w:hAnsi="仿宋_GB2312" w:eastAsia="仿宋_GB2312" w:cs="仿宋_GB2312"/>
                      <w:color w:val="000000"/>
                      <w:sz w:val="20"/>
                    </w:rPr>
                    <w:t>充分利用海量历史卫星影像数据，对年度入河排污口检查中发现的问题纳入清单持续追踪，通过对比不同时相的高分辨率卫星影像，分析问题清单中入河排污口的变化情况，确保问题整改到位，持续改善水生态环境</w:t>
                  </w:r>
                </w:p>
              </w:tc>
            </w:tr>
          </w:tbl>
          <w:p w14:paraId="0721145F"/>
        </w:tc>
      </w:tr>
      <w:tr w14:paraId="6B81D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E38EC3A">
            <w:pPr>
              <w:pStyle w:val="4"/>
              <w:jc w:val="both"/>
            </w:pPr>
            <w:r>
              <w:rPr>
                <w:rFonts w:ascii="仿宋_GB2312" w:hAnsi="仿宋_GB2312" w:eastAsia="仿宋_GB2312" w:cs="仿宋_GB2312"/>
                <w:b/>
                <w:sz w:val="20"/>
              </w:rPr>
              <w:t>作业要求</w:t>
            </w:r>
          </w:p>
          <w:p w14:paraId="45B1A366">
            <w:pPr>
              <w:pStyle w:val="4"/>
              <w:jc w:val="both"/>
            </w:pPr>
            <w:r>
              <w:rPr>
                <w:rFonts w:ascii="仿宋_GB2312" w:hAnsi="仿宋_GB2312" w:eastAsia="仿宋_GB2312" w:cs="仿宋_GB2312"/>
                <w:sz w:val="20"/>
              </w:rPr>
              <w:t>2.1 人员与专业要求</w:t>
            </w:r>
          </w:p>
          <w:p w14:paraId="15D7BCB6">
            <w:pPr>
              <w:pStyle w:val="4"/>
              <w:jc w:val="both"/>
            </w:pPr>
            <w:r>
              <w:rPr>
                <w:rFonts w:ascii="仿宋_GB2312" w:hAnsi="仿宋_GB2312" w:eastAsia="仿宋_GB2312" w:cs="仿宋_GB2312"/>
                <w:sz w:val="20"/>
              </w:rPr>
              <w:t>1.项目负责人：具备生态、遥感、地理信息系统等相关专业正高级/副高级职称。</w:t>
            </w:r>
          </w:p>
          <w:p w14:paraId="17CE167F">
            <w:pPr>
              <w:pStyle w:val="4"/>
              <w:jc w:val="both"/>
            </w:pPr>
            <w:r>
              <w:rPr>
                <w:rFonts w:ascii="仿宋_GB2312" w:hAnsi="仿宋_GB2312" w:eastAsia="仿宋_GB2312" w:cs="仿宋_GB2312"/>
                <w:sz w:val="20"/>
              </w:rPr>
              <w:t>2.技术负责人（可设置2人）：具备生态、遥感、地理信息系统等相关专业正高级/副高级职称/中级职称。</w:t>
            </w:r>
          </w:p>
          <w:p w14:paraId="00C561AB">
            <w:pPr>
              <w:pStyle w:val="4"/>
              <w:jc w:val="both"/>
            </w:pPr>
            <w:r>
              <w:rPr>
                <w:rFonts w:ascii="仿宋_GB2312" w:hAnsi="仿宋_GB2312" w:eastAsia="仿宋_GB2312" w:cs="仿宋_GB2312"/>
                <w:sz w:val="20"/>
              </w:rPr>
              <w:t>3.团队成员（总人数不少于10人）：具备生态、遥感、地理信息系统等相关专业正高级/副高级职称/中级职称。</w:t>
            </w:r>
          </w:p>
          <w:p w14:paraId="17331059">
            <w:pPr>
              <w:pStyle w:val="4"/>
              <w:jc w:val="both"/>
            </w:pPr>
            <w:r>
              <w:rPr>
                <w:rFonts w:ascii="仿宋_GB2312" w:hAnsi="仿宋_GB2312" w:eastAsia="仿宋_GB2312" w:cs="仿宋_GB2312"/>
                <w:sz w:val="20"/>
              </w:rPr>
              <w:t>2.2 工作技术要求</w:t>
            </w:r>
          </w:p>
          <w:p w14:paraId="1F21503F">
            <w:pPr>
              <w:pStyle w:val="4"/>
              <w:jc w:val="both"/>
            </w:pPr>
            <w:r>
              <w:rPr>
                <w:rFonts w:ascii="仿宋_GB2312" w:hAnsi="仿宋_GB2312" w:eastAsia="仿宋_GB2312" w:cs="仿宋_GB2312"/>
                <w:sz w:val="20"/>
              </w:rPr>
              <w:t>1.《生态保护红线监管技术规范 数据质量控制（试行）》（HJ 1145-2020）</w:t>
            </w:r>
          </w:p>
          <w:p w14:paraId="4F94C12C">
            <w:pPr>
              <w:pStyle w:val="4"/>
              <w:jc w:val="both"/>
            </w:pPr>
            <w:r>
              <w:rPr>
                <w:rFonts w:ascii="仿宋_GB2312" w:hAnsi="仿宋_GB2312" w:eastAsia="仿宋_GB2312" w:cs="仿宋_GB2312"/>
                <w:sz w:val="20"/>
              </w:rPr>
              <w:t>2.《生态保护红线监管技术规范台账数据库建设（试行）》（HJ 1144-2020）</w:t>
            </w:r>
          </w:p>
          <w:p w14:paraId="657E06BD">
            <w:pPr>
              <w:pStyle w:val="4"/>
              <w:jc w:val="both"/>
            </w:pPr>
            <w:r>
              <w:rPr>
                <w:rFonts w:ascii="仿宋_GB2312" w:hAnsi="仿宋_GB2312" w:eastAsia="仿宋_GB2312" w:cs="仿宋_GB2312"/>
                <w:sz w:val="20"/>
              </w:rPr>
              <w:t>3．《生态保护红线监管技术规范 疑似生态破坏问题图斑遥感识别（试行）》（HJ 1337-2023）</w:t>
            </w:r>
          </w:p>
          <w:p w14:paraId="26CFEAD2">
            <w:pPr>
              <w:pStyle w:val="4"/>
              <w:jc w:val="both"/>
            </w:pPr>
            <w:r>
              <w:rPr>
                <w:rFonts w:ascii="仿宋_GB2312" w:hAnsi="仿宋_GB2312" w:eastAsia="仿宋_GB2312" w:cs="仿宋_GB2312"/>
                <w:sz w:val="20"/>
              </w:rPr>
              <w:t>4.《生态保护红线监管数据互联互通接口技术规范》（HJ 1294-2023）</w:t>
            </w:r>
          </w:p>
          <w:p w14:paraId="12DDB4D1">
            <w:pPr>
              <w:pStyle w:val="4"/>
              <w:jc w:val="both"/>
            </w:pPr>
            <w:r>
              <w:rPr>
                <w:rFonts w:ascii="仿宋_GB2312" w:hAnsi="仿宋_GB2312" w:eastAsia="仿宋_GB2312" w:cs="仿宋_GB2312"/>
                <w:sz w:val="20"/>
              </w:rPr>
              <w:t>5.《生态空间生态破坏遥感监测调查与样本库构建技术规范（试行）》（征求意见稿）环办标征函〔2024〕40号</w:t>
            </w:r>
          </w:p>
          <w:p w14:paraId="18B912DF">
            <w:pPr>
              <w:pStyle w:val="4"/>
              <w:jc w:val="both"/>
            </w:pPr>
            <w:r>
              <w:rPr>
                <w:rFonts w:ascii="仿宋_GB2312" w:hAnsi="仿宋_GB2312" w:eastAsia="仿宋_GB2312" w:cs="仿宋_GB2312"/>
                <w:sz w:val="20"/>
              </w:rPr>
              <w:t>6.《自然保护地人类活动遥感监测技术规范》(HJ 1156-2021)</w:t>
            </w:r>
          </w:p>
          <w:p w14:paraId="454C06E2">
            <w:pPr>
              <w:pStyle w:val="4"/>
              <w:jc w:val="both"/>
            </w:pPr>
            <w:r>
              <w:rPr>
                <w:rFonts w:ascii="仿宋_GB2312" w:hAnsi="仿宋_GB2312" w:eastAsia="仿宋_GB2312" w:cs="仿宋_GB2312"/>
                <w:sz w:val="20"/>
              </w:rPr>
              <w:t>7.《自然保护地人类活动遥感解译审核与质量控制技术规程》（HJ 1273-2022）</w:t>
            </w:r>
          </w:p>
          <w:p w14:paraId="0BCE0A01">
            <w:pPr>
              <w:pStyle w:val="4"/>
              <w:jc w:val="both"/>
            </w:pPr>
            <w:r>
              <w:rPr>
                <w:rFonts w:ascii="仿宋_GB2312" w:hAnsi="仿宋_GB2312" w:eastAsia="仿宋_GB2312" w:cs="仿宋_GB2312"/>
                <w:sz w:val="20"/>
              </w:rPr>
              <w:t>8.《关于加强入河入海排污口监督管理工作的实施意见》（国办函〔2022〕17号）</w:t>
            </w:r>
          </w:p>
          <w:p w14:paraId="198970ED">
            <w:pPr>
              <w:pStyle w:val="4"/>
              <w:jc w:val="both"/>
            </w:pPr>
            <w:r>
              <w:rPr>
                <w:rFonts w:ascii="仿宋_GB2312" w:hAnsi="仿宋_GB2312" w:eastAsia="仿宋_GB2312" w:cs="仿宋_GB2312"/>
                <w:sz w:val="20"/>
              </w:rPr>
              <w:t>9.《关于贯彻落实&lt;国务院办公厅关于加强入河入海排污口监督管理工作实施意见&gt;的通知》（环办水体〔2022〕34号）</w:t>
            </w:r>
          </w:p>
        </w:tc>
      </w:tr>
      <w:tr w14:paraId="45F72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58783915">
            <w:pPr>
              <w:pStyle w:val="4"/>
              <w:jc w:val="both"/>
            </w:pPr>
            <w:r>
              <w:rPr>
                <w:rFonts w:ascii="仿宋_GB2312" w:hAnsi="仿宋_GB2312" w:eastAsia="仿宋_GB2312" w:cs="仿宋_GB2312"/>
                <w:b/>
                <w:sz w:val="20"/>
              </w:rPr>
              <w:t>陕西省重要生态空间动态遥感监测</w:t>
            </w:r>
          </w:p>
          <w:p w14:paraId="7EF2924C">
            <w:pPr>
              <w:pStyle w:val="4"/>
              <w:jc w:val="both"/>
            </w:pPr>
            <w:r>
              <w:rPr>
                <w:rFonts w:ascii="仿宋_GB2312" w:hAnsi="仿宋_GB2312" w:eastAsia="仿宋_GB2312" w:cs="仿宋_GB2312"/>
                <w:sz w:val="20"/>
              </w:rPr>
              <w:t>根据生态环境部办公厅《关于征求&lt;自然保护地、生态保护红线生态破坏问题线索处理处置工作方案(征求意见稿)&gt;意见的函》(环办便函〔2025〕70号)要求开展监测工作。每两个月完成一次全省优于2米分辨率国产高分卫星影像数据的标准化处理，通过控制点匹配、正射校正、融合处理、真彩色处理等步骤，将原始影像遥感影像产品生产为真彩色影像产品。在此基础上，对全省生态保护红线、自然保护地和秦岭地区等重要生态空间开展生态问题线索筛选，按照生态环境部标准形成问题线索清单，数据质量符合行业标准要求。</w:t>
            </w:r>
          </w:p>
          <w:p w14:paraId="412EEEA9">
            <w:pPr>
              <w:pStyle w:val="4"/>
              <w:jc w:val="both"/>
            </w:pPr>
            <w:r>
              <w:rPr>
                <w:rFonts w:ascii="仿宋_GB2312" w:hAnsi="仿宋_GB2312" w:eastAsia="仿宋_GB2312" w:cs="仿宋_GB2312"/>
                <w:sz w:val="20"/>
              </w:rPr>
              <w:t>3.1 国产高分卫星影像数据标准化处理</w:t>
            </w:r>
          </w:p>
          <w:p w14:paraId="49564E31">
            <w:pPr>
              <w:pStyle w:val="4"/>
              <w:jc w:val="both"/>
            </w:pPr>
            <w:r>
              <w:rPr>
                <w:rFonts w:ascii="仿宋_GB2312" w:hAnsi="仿宋_GB2312" w:eastAsia="仿宋_GB2312" w:cs="仿宋_GB2312"/>
                <w:sz w:val="20"/>
              </w:rPr>
              <w:t>1.坐标系统：采用“2000国家大地坐标系统</w:t>
            </w:r>
            <w:bookmarkStart w:id="0" w:name="_GoBack"/>
            <w:bookmarkEnd w:id="0"/>
            <w:r>
              <w:rPr>
                <w:rFonts w:ascii="仿宋_GB2312" w:hAnsi="仿宋_GB2312" w:eastAsia="仿宋_GB2312" w:cs="仿宋_GB2312"/>
                <w:sz w:val="20"/>
              </w:rPr>
              <w:t>（CGCS2000）”。</w:t>
            </w:r>
          </w:p>
          <w:p w14:paraId="27358B43">
            <w:pPr>
              <w:pStyle w:val="4"/>
              <w:jc w:val="both"/>
            </w:pPr>
            <w:r>
              <w:rPr>
                <w:rFonts w:ascii="仿宋_GB2312" w:hAnsi="仿宋_GB2312" w:eastAsia="仿宋_GB2312" w:cs="仿宋_GB2312"/>
                <w:sz w:val="20"/>
              </w:rPr>
              <w:t>2.高程基准：采用“1985国家高程基准”，单位采用“m”表示。</w:t>
            </w:r>
          </w:p>
          <w:p w14:paraId="510CD100">
            <w:pPr>
              <w:pStyle w:val="4"/>
              <w:jc w:val="both"/>
            </w:pPr>
            <w:r>
              <w:rPr>
                <w:rFonts w:ascii="仿宋_GB2312" w:hAnsi="仿宋_GB2312" w:eastAsia="仿宋_GB2312" w:cs="仿宋_GB2312"/>
                <w:sz w:val="20"/>
              </w:rPr>
              <w:t>3.分辨率：优于2米分辨率。</w:t>
            </w:r>
          </w:p>
          <w:p w14:paraId="05C52D11">
            <w:pPr>
              <w:pStyle w:val="4"/>
              <w:jc w:val="both"/>
            </w:pPr>
            <w:r>
              <w:rPr>
                <w:rFonts w:ascii="仿宋_GB2312" w:hAnsi="仿宋_GB2312" w:eastAsia="仿宋_GB2312" w:cs="仿宋_GB2312"/>
                <w:sz w:val="20"/>
              </w:rPr>
              <w:t>4.投影方式：要求采用按照GB/T 17278-2009，标准分幅数据采用高斯-克里格投影，3度分带，以“m”为坐标单位，坐标值至少保留2位小数；按照行政区域组织的数据可不分带，采用地理坐标，经纬度值采用“°”为单位，用双精度浮点数表示，至少保留6位小数。</w:t>
            </w:r>
          </w:p>
          <w:p w14:paraId="4774476D">
            <w:pPr>
              <w:pStyle w:val="4"/>
              <w:jc w:val="both"/>
            </w:pPr>
            <w:r>
              <w:rPr>
                <w:rFonts w:ascii="仿宋_GB2312" w:hAnsi="仿宋_GB2312" w:eastAsia="仿宋_GB2312" w:cs="仿宋_GB2312"/>
                <w:sz w:val="20"/>
              </w:rPr>
              <w:t>5.比例尺：基本比例尺原则上不小于1:5万，基础数据不满足要求的可采用1:5万。</w:t>
            </w:r>
          </w:p>
          <w:p w14:paraId="103DC8DE">
            <w:pPr>
              <w:pStyle w:val="4"/>
              <w:jc w:val="both"/>
            </w:pPr>
            <w:r>
              <w:rPr>
                <w:rFonts w:ascii="仿宋_GB2312" w:hAnsi="仿宋_GB2312" w:eastAsia="仿宋_GB2312" w:cs="仿宋_GB2312"/>
                <w:sz w:val="20"/>
              </w:rPr>
              <w:t>6.遥感影像应经过几何校正、正射校正，以及必要的增强、融合等处理。遥感影像数据相对误差平原区不超过2个像元，山区不超过3-5个像元。</w:t>
            </w:r>
          </w:p>
          <w:p w14:paraId="1DAB63CA">
            <w:pPr>
              <w:pStyle w:val="4"/>
              <w:jc w:val="both"/>
            </w:pPr>
            <w:r>
              <w:rPr>
                <w:rFonts w:ascii="仿宋_GB2312" w:hAnsi="仿宋_GB2312" w:eastAsia="仿宋_GB2312" w:cs="仿宋_GB2312"/>
                <w:sz w:val="20"/>
              </w:rPr>
              <w:t>3.2 保护地与红线生态问题线索筛选</w:t>
            </w:r>
          </w:p>
          <w:p w14:paraId="111E0A0F">
            <w:pPr>
              <w:pStyle w:val="4"/>
              <w:jc w:val="both"/>
            </w:pPr>
            <w:r>
              <w:rPr>
                <w:rFonts w:ascii="仿宋_GB2312" w:hAnsi="仿宋_GB2312" w:eastAsia="仿宋_GB2312" w:cs="仿宋_GB2312"/>
                <w:sz w:val="20"/>
              </w:rPr>
              <w:t>根据《生态保护红线监管技术规范疑似生态破坏问题图斑遥感识别（试行）》（HJ 1337-2023），完成陕西省保护地与红线的人为活动变化检测。对比不同期影像，识别陕西省疑似地表状况变化图斑，形成地表状况变化产品，最小上图面积不小于400m</w:t>
            </w:r>
            <w:r>
              <w:rPr>
                <w:rFonts w:ascii="仿宋_GB2312" w:hAnsi="仿宋_GB2312" w:eastAsia="仿宋_GB2312" w:cs="仿宋_GB2312"/>
                <w:sz w:val="20"/>
                <w:vertAlign w:val="superscript"/>
              </w:rPr>
              <w:t>2</w:t>
            </w:r>
            <w:r>
              <w:rPr>
                <w:rFonts w:ascii="仿宋_GB2312" w:hAnsi="仿宋_GB2312" w:eastAsia="仿宋_GB2312" w:cs="仿宋_GB2312"/>
                <w:sz w:val="20"/>
              </w:rPr>
              <w:t>；陕西省保护地与红线人为活动变化图斑，涉及的人为活动类型包括：矿产资源开发、能源开发建设、工业开发建设、旅游开发、交通开发、养殖、居民点、农业开发、其他开发等9类，其中矿产资源开发、工业开发、能源开发最小上图面积200m</w:t>
            </w:r>
            <w:r>
              <w:rPr>
                <w:rFonts w:ascii="仿宋_GB2312" w:hAnsi="仿宋_GB2312" w:eastAsia="仿宋_GB2312" w:cs="仿宋_GB2312"/>
                <w:sz w:val="20"/>
                <w:vertAlign w:val="superscript"/>
              </w:rPr>
              <w:t>2</w:t>
            </w:r>
            <w:r>
              <w:rPr>
                <w:rFonts w:ascii="仿宋_GB2312" w:hAnsi="仿宋_GB2312" w:eastAsia="仿宋_GB2312" w:cs="仿宋_GB2312"/>
                <w:sz w:val="20"/>
              </w:rPr>
              <w:t>，旅游开发、居民点、养殖开发和其他开发类型的图斑，最小上图面积为400m</w:t>
            </w:r>
            <w:r>
              <w:rPr>
                <w:rFonts w:ascii="仿宋_GB2312" w:hAnsi="仿宋_GB2312" w:eastAsia="仿宋_GB2312" w:cs="仿宋_GB2312"/>
                <w:sz w:val="20"/>
                <w:vertAlign w:val="superscript"/>
              </w:rPr>
              <w:t>2</w:t>
            </w:r>
            <w:r>
              <w:rPr>
                <w:rFonts w:ascii="仿宋_GB2312" w:hAnsi="仿宋_GB2312" w:eastAsia="仿宋_GB2312" w:cs="仿宋_GB2312"/>
                <w:sz w:val="20"/>
              </w:rPr>
              <w:t>。道路、水渠、输电线路等线性类型的人为活动变化图斑，宽度不小于6m，长度不低于100m。风电设施、输变电塔、钻井平台等重要点状人工设施，无最小图斑面积规定，按照目标地物实际变化范围全部提取。森林采伐、耕地开垦图斑，最小上图面积为1公顷。人为活动涵盖新增、规模扩大等不少于2种变化情形，完成陕西省107个保护地，以及涉及生态保护红线的102个县域的人为活动变化图斑产品筛选工作。</w:t>
            </w:r>
          </w:p>
          <w:p w14:paraId="59D1284B">
            <w:pPr>
              <w:pStyle w:val="4"/>
              <w:jc w:val="both"/>
            </w:pPr>
            <w:r>
              <w:rPr>
                <w:rFonts w:ascii="仿宋_GB2312" w:hAnsi="仿宋_GB2312" w:eastAsia="仿宋_GB2312" w:cs="仿宋_GB2312"/>
                <w:sz w:val="20"/>
              </w:rPr>
              <w:t>3.3 秦岭地区生态问题线索筛选</w:t>
            </w:r>
          </w:p>
          <w:p w14:paraId="37119E5B">
            <w:pPr>
              <w:pStyle w:val="4"/>
              <w:jc w:val="both"/>
            </w:pPr>
            <w:r>
              <w:rPr>
                <w:rFonts w:ascii="仿宋_GB2312" w:hAnsi="仿宋_GB2312" w:eastAsia="仿宋_GB2312" w:cs="仿宋_GB2312"/>
                <w:sz w:val="20"/>
              </w:rPr>
              <w:t>参照《生态保护红线监管技术规范疑似生态破坏问题图斑遥感识别（试行）》（HJ 1337-2023），完成陕西省秦岭地区的人为活动变化检测。对比不同期影像，识别陕西省疑似地表状况变化图斑，形成地表状况变化产品，最小上图面积不小于400m</w:t>
            </w:r>
            <w:r>
              <w:rPr>
                <w:rFonts w:ascii="仿宋_GB2312" w:hAnsi="仿宋_GB2312" w:eastAsia="仿宋_GB2312" w:cs="仿宋_GB2312"/>
                <w:sz w:val="20"/>
                <w:vertAlign w:val="superscript"/>
              </w:rPr>
              <w:t>2</w:t>
            </w:r>
            <w:r>
              <w:rPr>
                <w:rFonts w:ascii="仿宋_GB2312" w:hAnsi="仿宋_GB2312" w:eastAsia="仿宋_GB2312" w:cs="仿宋_GB2312"/>
                <w:sz w:val="20"/>
              </w:rPr>
              <w:t>；陕西省秦岭地区人为活动变化图斑，涉及的人为活动类型包括：矿产资源开发、能源开发、工业开发、交通开发、旅游开发、其他开发建设等6类重要开发建设类型，其中矿产资源开发、工业开发、能源开发最小上图面积200m</w:t>
            </w:r>
            <w:r>
              <w:rPr>
                <w:rFonts w:ascii="仿宋_GB2312" w:hAnsi="仿宋_GB2312" w:eastAsia="仿宋_GB2312" w:cs="仿宋_GB2312"/>
                <w:sz w:val="20"/>
                <w:vertAlign w:val="superscript"/>
              </w:rPr>
              <w:t>2</w:t>
            </w:r>
            <w:r>
              <w:rPr>
                <w:rFonts w:ascii="仿宋_GB2312" w:hAnsi="仿宋_GB2312" w:eastAsia="仿宋_GB2312" w:cs="仿宋_GB2312"/>
                <w:sz w:val="20"/>
              </w:rPr>
              <w:t>，旅游开发和其他开发类型的图斑，最小上图面积为400m</w:t>
            </w:r>
            <w:r>
              <w:rPr>
                <w:rFonts w:ascii="仿宋_GB2312" w:hAnsi="仿宋_GB2312" w:eastAsia="仿宋_GB2312" w:cs="仿宋_GB2312"/>
                <w:sz w:val="20"/>
                <w:vertAlign w:val="superscript"/>
              </w:rPr>
              <w:t>2</w:t>
            </w:r>
            <w:r>
              <w:rPr>
                <w:rFonts w:ascii="仿宋_GB2312" w:hAnsi="仿宋_GB2312" w:eastAsia="仿宋_GB2312" w:cs="仿宋_GB2312"/>
                <w:sz w:val="20"/>
              </w:rPr>
              <w:t>。道路、水渠、输电线路等线性类型的人为活动变化图斑，宽度不小于6m，长度不低于100m。风电设施、输变电塔、钻井平台等重要点状人工设施，无最小图斑面积规定，按照目标地物实际变化范围全部提取。森林采伐、耕地开垦图斑，最小上图面积为1hm</w:t>
            </w:r>
            <w:r>
              <w:rPr>
                <w:rFonts w:ascii="仿宋_GB2312" w:hAnsi="仿宋_GB2312" w:eastAsia="仿宋_GB2312" w:cs="仿宋_GB2312"/>
                <w:sz w:val="20"/>
                <w:vertAlign w:val="superscript"/>
              </w:rPr>
              <w:t>2</w:t>
            </w:r>
            <w:r>
              <w:rPr>
                <w:rFonts w:ascii="仿宋_GB2312" w:hAnsi="仿宋_GB2312" w:eastAsia="仿宋_GB2312" w:cs="仿宋_GB2312"/>
                <w:sz w:val="20"/>
              </w:rPr>
              <w:t>。人为活动变化类型涵盖新增、规模扩大等不少于2种变化情形，完成陕西省秦岭地区44个县域的人为活动变化图斑产品筛选。</w:t>
            </w:r>
          </w:p>
          <w:p w14:paraId="6489FE69">
            <w:pPr>
              <w:pStyle w:val="4"/>
              <w:jc w:val="both"/>
            </w:pPr>
            <w:r>
              <w:rPr>
                <w:rFonts w:ascii="仿宋_GB2312" w:hAnsi="仿宋_GB2312" w:eastAsia="仿宋_GB2312" w:cs="仿宋_GB2312"/>
                <w:sz w:val="20"/>
              </w:rPr>
              <w:t>3.4 问题线索清单生产与报告编制</w:t>
            </w:r>
          </w:p>
          <w:p w14:paraId="1A4CDDE0">
            <w:pPr>
              <w:pStyle w:val="4"/>
              <w:jc w:val="both"/>
            </w:pPr>
            <w:r>
              <w:rPr>
                <w:rFonts w:ascii="仿宋_GB2312" w:hAnsi="仿宋_GB2312" w:eastAsia="仿宋_GB2312" w:cs="仿宋_GB2312"/>
                <w:sz w:val="20"/>
              </w:rPr>
              <w:t>根据《生态保护红线监管技术规范疑似生态破坏问题图斑遥感识别（试行）》（HJ 1337-2023），从陕西省保护地与红线、秦岭地区等重要生态空间人为活动变化图斑产品中识别有生态破坏风险的图斑，并完成图斑中包括疑似问题类型名称、图斑变化类型、生态空间类型等31个属性字段的补充完善，对纳入线索清单的图斑完成前后时相遥感影像标准化截图，编写问题线索遥感监测报告，完成疑似生态破坏图斑问题线索清单生产。</w:t>
            </w:r>
          </w:p>
          <w:p w14:paraId="25E77D08">
            <w:pPr>
              <w:pStyle w:val="4"/>
              <w:jc w:val="both"/>
            </w:pPr>
            <w:r>
              <w:rPr>
                <w:rFonts w:ascii="仿宋_GB2312" w:hAnsi="仿宋_GB2312" w:eastAsia="仿宋_GB2312" w:cs="仿宋_GB2312"/>
                <w:sz w:val="20"/>
              </w:rPr>
              <w:t>3.5 成果要求与质控</w:t>
            </w:r>
          </w:p>
          <w:p w14:paraId="53EB6F63">
            <w:pPr>
              <w:pStyle w:val="4"/>
              <w:jc w:val="both"/>
            </w:pPr>
            <w:r>
              <w:rPr>
                <w:rFonts w:ascii="仿宋_GB2312" w:hAnsi="仿宋_GB2312" w:eastAsia="仿宋_GB2312" w:cs="仿宋_GB2312"/>
                <w:sz w:val="20"/>
              </w:rPr>
              <w:t>1.遥感数据处理方面，遥感影像校正精度，平原和丘陵地区的校正精度不超过2个像元，山区不超过4个像元。融合后的影像目视无重影、无模糊及光谱失真现象，边界清晰、无明显错位，能够反映细部特征。</w:t>
            </w:r>
          </w:p>
          <w:p w14:paraId="0BB63CAF">
            <w:pPr>
              <w:pStyle w:val="4"/>
              <w:jc w:val="both"/>
            </w:pPr>
            <w:r>
              <w:rPr>
                <w:rFonts w:ascii="仿宋_GB2312" w:hAnsi="仿宋_GB2312" w:eastAsia="仿宋_GB2312" w:cs="仿宋_GB2312"/>
                <w:sz w:val="20"/>
              </w:rPr>
              <w:t>2.问题线索提取方面，严格按照《生态保护红线监管技术规范 疑似生态破坏问题图斑遥感识别（试行）》（HJ 1337-2023）,人为活动图斑漏检、误检比例不超过10%，属性字段填写错误率不超过10%，图斑勾绘与影像一致、偏差不超过3个像元,不出现历次已监测或核查图斑、后来无变化的重复图斑，影像截图及数据组织符合要求。</w:t>
            </w:r>
          </w:p>
          <w:p w14:paraId="50776052">
            <w:pPr>
              <w:pStyle w:val="4"/>
              <w:jc w:val="both"/>
            </w:pPr>
            <w:r>
              <w:rPr>
                <w:rFonts w:ascii="仿宋_GB2312" w:hAnsi="仿宋_GB2312" w:eastAsia="仿宋_GB2312" w:cs="仿宋_GB2312"/>
                <w:sz w:val="20"/>
              </w:rPr>
              <w:t>3.线索清单制作方面，清单应做到内容详实，层次清晰，文字通顺，条理性强，充分体现技术路线的科学性和实施过程的严谨性。</w:t>
            </w:r>
          </w:p>
        </w:tc>
      </w:tr>
      <w:tr w14:paraId="7BF67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79D6F20A">
            <w:pPr>
              <w:pStyle w:val="4"/>
              <w:jc w:val="both"/>
            </w:pPr>
            <w:r>
              <w:rPr>
                <w:rFonts w:ascii="仿宋_GB2312" w:hAnsi="仿宋_GB2312" w:eastAsia="仿宋_GB2312" w:cs="仿宋_GB2312"/>
                <w:b/>
                <w:sz w:val="20"/>
              </w:rPr>
              <w:t>陕西省流域干流及重要支流排污口遥感排查</w:t>
            </w:r>
          </w:p>
          <w:p w14:paraId="76C2030A">
            <w:pPr>
              <w:pStyle w:val="4"/>
              <w:jc w:val="both"/>
            </w:pPr>
            <w:r>
              <w:rPr>
                <w:rFonts w:ascii="仿宋_GB2312" w:hAnsi="仿宋_GB2312" w:eastAsia="仿宋_GB2312" w:cs="仿宋_GB2312"/>
                <w:sz w:val="20"/>
              </w:rPr>
              <w:t>利用卫星遥感手段，开展陕西省流域干流及重要支流（西汉水、丹江、堵河、汉江、嘉陵江、金钱河、黄河（干流）、渭河、泾河、北洛河、无定河、榆溪河、窟野河（乌兰木伦河）、秃尾河、延河、黄甫川、清水川、孤山川、清涧河、千河、马莲河、双桥河）排污口排查工作，识别与定位遗漏或新增的排污口，建立排污口动态清单，频次为年;对年度入河排污口检查中发现的问题，纳入清单开展追踪，全面完成陕西省内的流域干流及重要支流排污口卫星遥感排查和检查问题整治情况卫星遥感追踪。</w:t>
            </w:r>
          </w:p>
          <w:p w14:paraId="7A895CEF">
            <w:pPr>
              <w:pStyle w:val="4"/>
              <w:jc w:val="both"/>
            </w:pPr>
            <w:r>
              <w:rPr>
                <w:rFonts w:ascii="仿宋_GB2312" w:hAnsi="仿宋_GB2312" w:eastAsia="仿宋_GB2312" w:cs="仿宋_GB2312"/>
                <w:sz w:val="20"/>
              </w:rPr>
              <w:t>4.1 工作范围</w:t>
            </w:r>
          </w:p>
          <w:p w14:paraId="303ABB97">
            <w:pPr>
              <w:pStyle w:val="4"/>
              <w:jc w:val="both"/>
            </w:pPr>
            <w:r>
              <w:rPr>
                <w:rFonts w:ascii="仿宋_GB2312" w:hAnsi="仿宋_GB2312" w:eastAsia="仿宋_GB2312" w:cs="仿宋_GB2312"/>
                <w:sz w:val="20"/>
              </w:rPr>
              <w:t>根据生态环境部、水利部联合发布《关于贯彻落实&lt;国务院办公厅关于加强入河入海排污口监督管理工作实施意见&gt;的通知》（环办水体〔2022〕34号），陕西省流域干流及重要支流（水体）包括西汉水、丹江、堵河、汉江、嘉陵江、金钱河、黄河（干流）、渭河、泾河、北洛河、无定河、榆溪河、窟野河（乌兰木伦河）、秃尾河、延河、黄甫川、清水川、孤山川、清涧河、千河、马莲河、双桥河。</w:t>
            </w:r>
          </w:p>
          <w:p w14:paraId="14D29B4C">
            <w:pPr>
              <w:pStyle w:val="4"/>
              <w:jc w:val="both"/>
            </w:pPr>
            <w:r>
              <w:rPr>
                <w:rFonts w:ascii="仿宋_GB2312" w:hAnsi="仿宋_GB2312" w:eastAsia="仿宋_GB2312" w:cs="仿宋_GB2312"/>
                <w:sz w:val="20"/>
              </w:rPr>
              <w:t>4.2 流域干流及重要支流排污口卫星遥感排查</w:t>
            </w:r>
          </w:p>
          <w:p w14:paraId="7D9EEF9C">
            <w:pPr>
              <w:pStyle w:val="4"/>
              <w:jc w:val="both"/>
            </w:pPr>
            <w:r>
              <w:rPr>
                <w:rFonts w:ascii="仿宋_GB2312" w:hAnsi="仿宋_GB2312" w:eastAsia="仿宋_GB2312" w:cs="仿宋_GB2312"/>
                <w:sz w:val="20"/>
              </w:rPr>
              <w:t>充分借鉴长江、黄河、渤海等排污口排查整治试点经验做法，依据国家有关政策文件和技术规范，按照“有口皆查、应查尽查”要求，开展全省流域干流及重要支流排污口卫星遥感排查，识别与定位遗漏排污口，建立排污口动态清单。传统入河排污口人工排查和监督监管方法大量消耗人力，对隐蔽性排口及排污问题难以发现。为保障入河排污口排查整治质量，对陕西省流域干流及重要支流排污口开展遥感排查，针对地方城市漏查漏报排污口难以发现的问题，利用入河排污口遥感识别技术经验，结合全国入河排污口监督管理信息化系统基础数据库等数据，实现漏查漏报排污口精准识别，建立排污口动态清单，频次为年。</w:t>
            </w:r>
          </w:p>
          <w:p w14:paraId="02DC778A">
            <w:pPr>
              <w:pStyle w:val="4"/>
              <w:jc w:val="both"/>
            </w:pPr>
            <w:r>
              <w:rPr>
                <w:rFonts w:ascii="仿宋_GB2312" w:hAnsi="仿宋_GB2312" w:eastAsia="仿宋_GB2312" w:cs="仿宋_GB2312"/>
                <w:sz w:val="20"/>
              </w:rPr>
              <w:t>4.3 排污口检查问题整治情况卫星遥感追踪</w:t>
            </w:r>
          </w:p>
          <w:p w14:paraId="049137C7">
            <w:pPr>
              <w:pStyle w:val="4"/>
              <w:jc w:val="both"/>
            </w:pPr>
            <w:r>
              <w:rPr>
                <w:rFonts w:ascii="仿宋_GB2312" w:hAnsi="仿宋_GB2312" w:eastAsia="仿宋_GB2312" w:cs="仿宋_GB2312"/>
                <w:sz w:val="20"/>
              </w:rPr>
              <w:t>排污口整治以截污治污为重点，与城乡环境基础设施建设、污水管网配套建设、污水处理能力提升等统筹安排，解决污水管网混接、错接、漏接等难点、痛点问题，对年度入河排污口检查中发现的问题持续追踪，着力解决一批污水溢流直排等问题。充分利用海量历史卫星影像数据，对年度入河排污口检查中发现的问题纳入清单持续追踪，通过对比不同时相的高分辨率卫星影像，分析问题清单中入河排污口的变化情况，确保问题整改到位，持续改善水生态环境。</w:t>
            </w:r>
          </w:p>
        </w:tc>
      </w:tr>
      <w:tr w14:paraId="17583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1457AB1">
            <w:pPr>
              <w:pStyle w:val="4"/>
              <w:jc w:val="both"/>
            </w:pPr>
            <w:r>
              <w:rPr>
                <w:rFonts w:ascii="仿宋_GB2312" w:hAnsi="仿宋_GB2312" w:eastAsia="仿宋_GB2312" w:cs="仿宋_GB2312"/>
                <w:b/>
                <w:sz w:val="20"/>
              </w:rPr>
              <w:t>主要成果</w:t>
            </w:r>
          </w:p>
          <w:p w14:paraId="4E68DFC2">
            <w:pPr>
              <w:pStyle w:val="4"/>
              <w:jc w:val="both"/>
            </w:pPr>
            <w:r>
              <w:rPr>
                <w:rFonts w:ascii="仿宋_GB2312" w:hAnsi="仿宋_GB2312" w:eastAsia="仿宋_GB2312" w:cs="仿宋_GB2312"/>
                <w:sz w:val="20"/>
              </w:rPr>
              <w:t>5.1 影像产品</w:t>
            </w:r>
          </w:p>
          <w:p w14:paraId="12816EB5">
            <w:pPr>
              <w:pStyle w:val="4"/>
              <w:jc w:val="both"/>
            </w:pPr>
            <w:r>
              <w:rPr>
                <w:rFonts w:ascii="仿宋_GB2312" w:hAnsi="仿宋_GB2312" w:eastAsia="仿宋_GB2312" w:cs="仿宋_GB2312"/>
                <w:sz w:val="20"/>
              </w:rPr>
              <w:t>经正射校正后的陕西省2025年2米分辨率融合影像产品，每2月一期，共6期，产品为覆盖陕西省全域的单景实体影像数据，格式为TIFF格式。</w:t>
            </w:r>
          </w:p>
          <w:p w14:paraId="0826DBED">
            <w:pPr>
              <w:pStyle w:val="4"/>
              <w:jc w:val="both"/>
            </w:pPr>
            <w:r>
              <w:rPr>
                <w:rFonts w:ascii="仿宋_GB2312" w:hAnsi="仿宋_GB2312" w:eastAsia="仿宋_GB2312" w:cs="仿宋_GB2312"/>
                <w:sz w:val="20"/>
              </w:rPr>
              <w:t>5.2 问题线索产品</w:t>
            </w:r>
          </w:p>
          <w:p w14:paraId="0905B3C3">
            <w:pPr>
              <w:pStyle w:val="4"/>
              <w:jc w:val="both"/>
            </w:pPr>
            <w:r>
              <w:rPr>
                <w:rFonts w:ascii="仿宋_GB2312" w:hAnsi="仿宋_GB2312" w:eastAsia="仿宋_GB2312" w:cs="仿宋_GB2312"/>
                <w:sz w:val="20"/>
              </w:rPr>
              <w:t>（1）每2个月提供一次覆盖陕西省保护地与红线生态问题线索产品，包括生态问题线索图斑矢量、全省每期图斑线索Excel清单表格。</w:t>
            </w:r>
          </w:p>
          <w:p w14:paraId="19F482FF">
            <w:pPr>
              <w:pStyle w:val="4"/>
              <w:jc w:val="both"/>
            </w:pPr>
            <w:r>
              <w:rPr>
                <w:rFonts w:ascii="仿宋_GB2312" w:hAnsi="仿宋_GB2312" w:eastAsia="仿宋_GB2312" w:cs="仿宋_GB2312"/>
                <w:sz w:val="20"/>
              </w:rPr>
              <w:t>（2）每2个月提供一次覆盖陕西省秦岭地区生态问题线索产品，包括生态问题线索图斑矢量、全省每期图斑线索Excel清单表格。</w:t>
            </w:r>
          </w:p>
          <w:p w14:paraId="1CBAA657">
            <w:pPr>
              <w:pStyle w:val="4"/>
              <w:jc w:val="both"/>
            </w:pPr>
            <w:r>
              <w:rPr>
                <w:rFonts w:ascii="仿宋_GB2312" w:hAnsi="仿宋_GB2312" w:eastAsia="仿宋_GB2312" w:cs="仿宋_GB2312"/>
                <w:sz w:val="20"/>
              </w:rPr>
              <w:t>5.3 排污口排查产品</w:t>
            </w:r>
          </w:p>
          <w:p w14:paraId="78423C94">
            <w:pPr>
              <w:pStyle w:val="4"/>
              <w:jc w:val="both"/>
            </w:pPr>
            <w:r>
              <w:rPr>
                <w:rFonts w:ascii="仿宋_GB2312" w:hAnsi="仿宋_GB2312" w:eastAsia="仿宋_GB2312" w:cs="仿宋_GB2312"/>
                <w:sz w:val="20"/>
              </w:rPr>
              <w:t>陕西省流域干流及重要支流排污口卫星遥感排查矢量数据和线索清单，矢量数据为shapefile或kml格式，线索清单为excel或word格式。</w:t>
            </w:r>
          </w:p>
          <w:p w14:paraId="2D8A0577">
            <w:pPr>
              <w:pStyle w:val="4"/>
              <w:jc w:val="both"/>
            </w:pPr>
            <w:r>
              <w:rPr>
                <w:rFonts w:ascii="仿宋_GB2312" w:hAnsi="仿宋_GB2312" w:eastAsia="仿宋_GB2312" w:cs="仿宋_GB2312"/>
                <w:sz w:val="20"/>
              </w:rPr>
              <w:t>5.4 排污口问题追踪产品</w:t>
            </w:r>
          </w:p>
          <w:p w14:paraId="7338F8DC">
            <w:pPr>
              <w:pStyle w:val="4"/>
              <w:jc w:val="both"/>
            </w:pPr>
            <w:r>
              <w:rPr>
                <w:rFonts w:ascii="仿宋_GB2312" w:hAnsi="仿宋_GB2312" w:eastAsia="仿宋_GB2312" w:cs="仿宋_GB2312"/>
                <w:sz w:val="20"/>
              </w:rPr>
              <w:t>排污口检查问题整治情况卫星遥感追踪清单，清单为excel或word格式。</w:t>
            </w:r>
          </w:p>
        </w:tc>
      </w:tr>
      <w:tr w14:paraId="5CAAB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6EA875B8">
            <w:pPr>
              <w:pStyle w:val="4"/>
              <w:jc w:val="both"/>
            </w:pPr>
            <w:r>
              <w:rPr>
                <w:rFonts w:ascii="仿宋_GB2312" w:hAnsi="仿宋_GB2312" w:eastAsia="仿宋_GB2312" w:cs="仿宋_GB2312"/>
                <w:b/>
                <w:sz w:val="20"/>
              </w:rPr>
              <w:t>保障措施</w:t>
            </w:r>
          </w:p>
          <w:p w14:paraId="7861CCEF">
            <w:pPr>
              <w:pStyle w:val="4"/>
              <w:jc w:val="both"/>
            </w:pPr>
            <w:r>
              <w:rPr>
                <w:rFonts w:ascii="仿宋_GB2312" w:hAnsi="仿宋_GB2312" w:eastAsia="仿宋_GB2312" w:cs="仿宋_GB2312"/>
                <w:sz w:val="20"/>
              </w:rPr>
              <w:t>6.1 保障要求</w:t>
            </w:r>
          </w:p>
          <w:p w14:paraId="39DA256C">
            <w:pPr>
              <w:pStyle w:val="4"/>
              <w:jc w:val="both"/>
            </w:pPr>
            <w:r>
              <w:rPr>
                <w:rFonts w:ascii="仿宋_GB2312" w:hAnsi="仿宋_GB2312" w:eastAsia="仿宋_GB2312" w:cs="仿宋_GB2312"/>
                <w:sz w:val="20"/>
              </w:rPr>
              <w:t>项目完成时间：合同签订后至2026年6月30日之前。</w:t>
            </w:r>
          </w:p>
          <w:p w14:paraId="099ED287">
            <w:pPr>
              <w:pStyle w:val="4"/>
              <w:jc w:val="both"/>
            </w:pPr>
            <w:r>
              <w:rPr>
                <w:rFonts w:ascii="仿宋_GB2312" w:hAnsi="仿宋_GB2312" w:eastAsia="仿宋_GB2312" w:cs="仿宋_GB2312"/>
                <w:sz w:val="20"/>
              </w:rPr>
              <w:t>项目交付后服务质保期：1年。</w:t>
            </w:r>
          </w:p>
          <w:p w14:paraId="026AFA68">
            <w:pPr>
              <w:pStyle w:val="4"/>
              <w:jc w:val="both"/>
            </w:pPr>
            <w:r>
              <w:rPr>
                <w:rFonts w:ascii="仿宋_GB2312" w:hAnsi="仿宋_GB2312" w:eastAsia="仿宋_GB2312" w:cs="仿宋_GB2312"/>
                <w:sz w:val="20"/>
              </w:rPr>
              <w:t>6.2 交付保障</w:t>
            </w:r>
          </w:p>
          <w:p w14:paraId="2EB60E28">
            <w:pPr>
              <w:pStyle w:val="4"/>
              <w:jc w:val="both"/>
            </w:pPr>
            <w:r>
              <w:rPr>
                <w:rFonts w:ascii="仿宋_GB2312" w:hAnsi="仿宋_GB2312" w:eastAsia="仿宋_GB2312" w:cs="仿宋_GB2312"/>
                <w:sz w:val="20"/>
              </w:rPr>
              <w:t>（1）投标人应按规定的时间分批次提交成果。</w:t>
            </w:r>
          </w:p>
          <w:p w14:paraId="7E81A6A9">
            <w:pPr>
              <w:pStyle w:val="4"/>
              <w:jc w:val="both"/>
            </w:pPr>
            <w:r>
              <w:rPr>
                <w:rFonts w:ascii="仿宋_GB2312" w:hAnsi="仿宋_GB2312" w:eastAsia="仿宋_GB2312" w:cs="仿宋_GB2312"/>
                <w:sz w:val="20"/>
              </w:rPr>
              <w:t>（2）如果遇到可能妨碍按时提供成果的情形时，投标人应立刻以书面形式将迟延的事实、可能迟延的期限和理由通知采购人，采购人收到通知后，应于2日内对情况进行评估，并确定是否同意延期交付及延期交付时间。</w:t>
            </w:r>
          </w:p>
          <w:p w14:paraId="7604AA99">
            <w:pPr>
              <w:pStyle w:val="4"/>
              <w:jc w:val="both"/>
            </w:pPr>
            <w:r>
              <w:rPr>
                <w:rFonts w:ascii="仿宋_GB2312" w:hAnsi="仿宋_GB2312" w:eastAsia="仿宋_GB2312" w:cs="仿宋_GB2312"/>
                <w:sz w:val="20"/>
              </w:rPr>
              <w:t>（3）除双方另有约定外，如果投标人没有按照规定的时间提交相应成果，且没有在同意的延长期限内完成提交，则每逾期一日，投标人应按逾期交付成果分项合同额的1%，向采购人支付误期赔偿费用，直至提供该项成果为止。</w:t>
            </w:r>
          </w:p>
          <w:p w14:paraId="75E9626E">
            <w:pPr>
              <w:pStyle w:val="4"/>
              <w:jc w:val="both"/>
            </w:pPr>
            <w:r>
              <w:rPr>
                <w:rFonts w:ascii="仿宋_GB2312" w:hAnsi="仿宋_GB2312" w:eastAsia="仿宋_GB2312" w:cs="仿宋_GB2312"/>
                <w:sz w:val="20"/>
              </w:rPr>
              <w:t>（4）如果投标人延迟交付时间超过30日，则视为投标人不能完成项目，采购人有权终止项目，投标人除退还已收取的货款外，还应向采购人赔偿合同额10%的违约金。</w:t>
            </w:r>
          </w:p>
          <w:p w14:paraId="24EB560C">
            <w:pPr>
              <w:pStyle w:val="4"/>
              <w:jc w:val="both"/>
            </w:pPr>
            <w:r>
              <w:rPr>
                <w:rFonts w:ascii="仿宋_GB2312" w:hAnsi="仿宋_GB2312" w:eastAsia="仿宋_GB2312" w:cs="仿宋_GB2312"/>
                <w:sz w:val="20"/>
              </w:rPr>
              <w:t>6.3 质量保障</w:t>
            </w:r>
          </w:p>
          <w:p w14:paraId="2B87EFDB">
            <w:pPr>
              <w:pStyle w:val="4"/>
              <w:jc w:val="both"/>
            </w:pPr>
            <w:r>
              <w:rPr>
                <w:rFonts w:ascii="仿宋_GB2312" w:hAnsi="仿宋_GB2312" w:eastAsia="仿宋_GB2312" w:cs="仿宋_GB2312"/>
                <w:sz w:val="20"/>
              </w:rPr>
              <w:t>（1）投标人应保证所提供的的各项成果符合项目技术要求，并根据采购人上级单位的最新要求及时更新各项成果技术标准，同时按照采购人确定的最新技术要求提交成果；</w:t>
            </w:r>
          </w:p>
          <w:p w14:paraId="44AC242A">
            <w:pPr>
              <w:pStyle w:val="4"/>
              <w:jc w:val="both"/>
            </w:pPr>
            <w:r>
              <w:rPr>
                <w:rFonts w:ascii="仿宋_GB2312" w:hAnsi="仿宋_GB2312" w:eastAsia="仿宋_GB2312" w:cs="仿宋_GB2312"/>
                <w:sz w:val="20"/>
              </w:rPr>
              <w:t>（2）如投标人提供的分项成果与项目技术要求不相符合，应按照技术要求于10天内完成整改，提交采购人审核，由此问题造成的损失和相关处理费用，应由投标人负责；</w:t>
            </w:r>
          </w:p>
          <w:p w14:paraId="38B5EA6C">
            <w:pPr>
              <w:pStyle w:val="4"/>
              <w:jc w:val="both"/>
            </w:pPr>
            <w:r>
              <w:rPr>
                <w:rFonts w:ascii="仿宋_GB2312" w:hAnsi="仿宋_GB2312" w:eastAsia="仿宋_GB2312" w:cs="仿宋_GB2312"/>
                <w:sz w:val="20"/>
              </w:rPr>
              <w:t>（3）如果投标人整改后的成果仍不符合采购人要求或在10天内没有完成整改，则采购人有权拒收投标人提供的该分项服务、拒付该分项价款，对已发生付款行为，投标人应返还采购人已支付的分项价款；</w:t>
            </w:r>
          </w:p>
          <w:p w14:paraId="6142001E">
            <w:pPr>
              <w:pStyle w:val="4"/>
              <w:jc w:val="both"/>
            </w:pPr>
            <w:r>
              <w:rPr>
                <w:rFonts w:ascii="仿宋_GB2312" w:hAnsi="仿宋_GB2312" w:eastAsia="仿宋_GB2312" w:cs="仿宋_GB2312"/>
                <w:sz w:val="20"/>
              </w:rPr>
              <w:t>（4）如投标人提供的全部服务标准与项目要求不相符合，则采购人有权拒收投标人提供的服务、解除合同、拒付合同项下的价款并追究投标人违约责任，投标人应返还采购人已支付的全部款项，并按合同总价款的20%向采购人支付违约金并赔偿采购人因此而遭受的一切损失。</w:t>
            </w:r>
          </w:p>
        </w:tc>
      </w:tr>
    </w:tbl>
    <w:p w14:paraId="033726B0">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0855C7B"/>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2585</Words>
  <Characters>2826</Characters>
  <Lines>0</Lines>
  <Paragraphs>0</Paragraphs>
  <TotalTime>0</TotalTime>
  <ScaleCrop>false</ScaleCrop>
  <LinksUpToDate>false</LinksUpToDate>
  <CharactersWithSpaces>2866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新昱</cp:lastModifiedBy>
  <dcterms:modified xsi:type="dcterms:W3CDTF">2025-09-24T06:06:38Z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eyJoZGlkIjoiYjNjNTkyNDJjNWFiYWRmMjRlNGYzNzgwOGFjNTE0OGUiLCJ1c2VySWQiOiI1MDU3ODU5ODQifQ==</vt:lpwstr>
  </property>
  <property fmtid="{D5CDD505-2E9C-101B-9397-08002B2CF9AE}" pid="4" name="ICV">
    <vt:lpwstr>6A194273BEBA451895A17F2C2B6D1D63_12</vt:lpwstr>
  </property>
</Properties>
</file>